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9B015" w14:textId="77777777" w:rsidR="00E5674D" w:rsidRDefault="00E5674D">
      <w:pPr>
        <w:spacing w:before="240"/>
        <w:jc w:val="both"/>
        <w:rPr>
          <w:rFonts w:ascii="Times New Roman" w:eastAsia="Times New Roman" w:hAnsi="Times New Roman" w:cs="Times New Roman"/>
          <w:b/>
          <w:sz w:val="24"/>
          <w:szCs w:val="24"/>
        </w:rPr>
      </w:pPr>
      <w:bookmarkStart w:id="0" w:name="_vp1k4mi5bd8i" w:colFirst="0" w:colLast="0"/>
      <w:bookmarkEnd w:id="0"/>
    </w:p>
    <w:p w14:paraId="5294EE0B" w14:textId="77777777" w:rsidR="00E5674D" w:rsidRDefault="00992647">
      <w:pPr>
        <w:spacing w:before="240"/>
        <w:jc w:val="both"/>
        <w:rPr>
          <w:rFonts w:ascii="Times New Roman" w:eastAsia="Times New Roman" w:hAnsi="Times New Roman" w:cs="Times New Roman"/>
          <w:b/>
          <w:sz w:val="24"/>
          <w:szCs w:val="24"/>
        </w:rPr>
      </w:pPr>
      <w:bookmarkStart w:id="1" w:name="_p5j6ku9nqis0" w:colFirst="0" w:colLast="0"/>
      <w:bookmarkEnd w:id="1"/>
      <w:r>
        <w:rPr>
          <w:rFonts w:ascii="Times New Roman" w:eastAsia="Times New Roman" w:hAnsi="Times New Roman" w:cs="Times New Roman"/>
          <w:b/>
          <w:sz w:val="24"/>
          <w:szCs w:val="24"/>
        </w:rPr>
        <w:t>Treatment program for ex-jailed sex offenders in Uruguay: from knowledge to policy.</w:t>
      </w:r>
    </w:p>
    <w:p w14:paraId="367D02B9" w14:textId="77777777" w:rsidR="00E5674D" w:rsidRDefault="009926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Programa de tratamiento para delincuentes sexuales excarcelados en Uruguay: del conocimiento a la política. </w:t>
      </w:r>
    </w:p>
    <w:p w14:paraId="74DE4E2B" w14:textId="77777777" w:rsidR="00E5674D" w:rsidRDefault="00E5674D">
      <w:pPr>
        <w:rPr>
          <w:rFonts w:ascii="Times New Roman" w:eastAsia="Times New Roman" w:hAnsi="Times New Roman" w:cs="Times New Roman"/>
          <w:b/>
          <w:sz w:val="24"/>
          <w:szCs w:val="24"/>
        </w:rPr>
      </w:pPr>
    </w:p>
    <w:p w14:paraId="0F69B518" w14:textId="77777777" w:rsidR="00E5674D" w:rsidRDefault="00992647">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p>
    <w:p w14:paraId="65551BBB" w14:textId="77777777" w:rsidR="00E5674D" w:rsidRDefault="00992647">
      <w:pPr>
        <w:spacing w:before="24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this article, we discuss the process of implementing a pilot program of the treatment of sex offenders in Uruguay. We implemented an intervention-research based on the case study method delimited in terms of institutional and thematic scenarios; a nationa</w:t>
      </w:r>
      <w:r>
        <w:rPr>
          <w:rFonts w:ascii="Times New Roman" w:eastAsia="Times New Roman" w:hAnsi="Times New Roman" w:cs="Times New Roman"/>
          <w:sz w:val="24"/>
          <w:szCs w:val="24"/>
        </w:rPr>
        <w:t>l public institution whose main objective is the socio-labor and community insertion of formerly incarcerated people. The data collection took place between February and October 2018, through group interviews with the technical team of the program and semi</w:t>
      </w:r>
      <w:r>
        <w:rPr>
          <w:rFonts w:ascii="Times New Roman" w:eastAsia="Times New Roman" w:hAnsi="Times New Roman" w:cs="Times New Roman"/>
          <w:sz w:val="24"/>
          <w:szCs w:val="24"/>
        </w:rPr>
        <w:t>-directed interviews with the directorate. We present the analyzed theoretical and technical dimensions involved in the implementation of a community-based program for sexual offenders, according to two analytical lines: the specificity of the approach tow</w:t>
      </w:r>
      <w:r>
        <w:rPr>
          <w:rFonts w:ascii="Times New Roman" w:eastAsia="Times New Roman" w:hAnsi="Times New Roman" w:cs="Times New Roman"/>
          <w:sz w:val="24"/>
          <w:szCs w:val="24"/>
        </w:rPr>
        <w:t>ards sexual offenders and the conceptions of the key institutional actors surrounding sexual violence.</w:t>
      </w:r>
      <w:r>
        <w:rPr>
          <w:rFonts w:ascii="Times New Roman" w:eastAsia="Times New Roman" w:hAnsi="Times New Roman" w:cs="Times New Roman"/>
          <w:color w:val="FF0000"/>
          <w:sz w:val="24"/>
          <w:szCs w:val="24"/>
        </w:rPr>
        <w:t xml:space="preserve"> </w:t>
      </w:r>
    </w:p>
    <w:p w14:paraId="0D15AFC0"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0411EC"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Sexual violence; Sexual offenders; Community Treatment; Case study. </w:t>
      </w:r>
    </w:p>
    <w:p w14:paraId="7B3054E9"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36681B"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Resumen:</w:t>
      </w:r>
    </w:p>
    <w:p w14:paraId="2A449838" w14:textId="77777777" w:rsidR="00E5674D" w:rsidRDefault="00E5674D">
      <w:pPr>
        <w:spacing w:line="240" w:lineRule="auto"/>
        <w:rPr>
          <w:rFonts w:ascii="Times New Roman" w:eastAsia="Times New Roman" w:hAnsi="Times New Roman" w:cs="Times New Roman"/>
          <w:sz w:val="24"/>
          <w:szCs w:val="24"/>
        </w:rPr>
      </w:pPr>
    </w:p>
    <w:p w14:paraId="24906FF7"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artículo, discutimos el proceso de implementación de un programa piloto de tratamiento de ofensores sexuales en Uruguay. Implementamos una investigación-intervención basada en el método de estudio de caso, delimitado en términos de escenarios insti</w:t>
      </w:r>
      <w:r>
        <w:rPr>
          <w:rFonts w:ascii="Times New Roman" w:eastAsia="Times New Roman" w:hAnsi="Times New Roman" w:cs="Times New Roman"/>
          <w:sz w:val="24"/>
          <w:szCs w:val="24"/>
        </w:rPr>
        <w:t>tucionales y temáticos; una institución pública nacional cuyo principal objetivo es la inserción socio-laboral y comunitaria de personas anteriormente encarceladas. La recolección de datos se llevó a cabo entre febrero y octubre de 2018, a través de entrev</w:t>
      </w:r>
      <w:r>
        <w:rPr>
          <w:rFonts w:ascii="Times New Roman" w:eastAsia="Times New Roman" w:hAnsi="Times New Roman" w:cs="Times New Roman"/>
          <w:sz w:val="24"/>
          <w:szCs w:val="24"/>
        </w:rPr>
        <w:t>istas grupales con el equipo técnico del programa y entrevistas semidirigidas con la dirección. Presentamos las dimensiones teóricas y técnicas analizadas que implica la implementación de un programa comunitario para delincuentes sexuales, de acuerdo con d</w:t>
      </w:r>
      <w:r>
        <w:rPr>
          <w:rFonts w:ascii="Times New Roman" w:eastAsia="Times New Roman" w:hAnsi="Times New Roman" w:cs="Times New Roman"/>
          <w:sz w:val="24"/>
          <w:szCs w:val="24"/>
        </w:rPr>
        <w:t xml:space="preserve">os líneas analíticas: la especificidad del enfoque hacia los delincuentes sexuales y las concepciones de los actores institucionales clave en torno a la violencia sexual. </w:t>
      </w:r>
    </w:p>
    <w:p w14:paraId="5424257B" w14:textId="77777777" w:rsidR="00E5674D" w:rsidRDefault="00E5674D">
      <w:pPr>
        <w:spacing w:line="240" w:lineRule="auto"/>
        <w:rPr>
          <w:rFonts w:ascii="Times New Roman" w:eastAsia="Times New Roman" w:hAnsi="Times New Roman" w:cs="Times New Roman"/>
          <w:sz w:val="24"/>
          <w:szCs w:val="24"/>
        </w:rPr>
      </w:pPr>
    </w:p>
    <w:p w14:paraId="09BEB5DB" w14:textId="77777777" w:rsidR="00E5674D" w:rsidRDefault="00E5674D">
      <w:pPr>
        <w:spacing w:line="240" w:lineRule="auto"/>
        <w:rPr>
          <w:rFonts w:ascii="Times New Roman" w:eastAsia="Times New Roman" w:hAnsi="Times New Roman" w:cs="Times New Roman"/>
          <w:sz w:val="24"/>
          <w:szCs w:val="24"/>
        </w:rPr>
      </w:pPr>
    </w:p>
    <w:p w14:paraId="745341B0" w14:textId="77777777" w:rsidR="00E5674D" w:rsidRDefault="0099264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Palabras clave: Violencia sexual; Ofensores sexuales; Tratamiento comunitario; Est</w:t>
      </w:r>
      <w:r>
        <w:rPr>
          <w:rFonts w:ascii="Times New Roman" w:eastAsia="Times New Roman" w:hAnsi="Times New Roman" w:cs="Times New Roman"/>
          <w:sz w:val="24"/>
          <w:szCs w:val="24"/>
        </w:rPr>
        <w:t>udio de caso</w:t>
      </w:r>
    </w:p>
    <w:p w14:paraId="390BE071" w14:textId="77777777" w:rsidR="00E5674D" w:rsidRDefault="00E5674D">
      <w:pPr>
        <w:spacing w:line="240" w:lineRule="auto"/>
        <w:rPr>
          <w:rFonts w:ascii="Times New Roman" w:eastAsia="Times New Roman" w:hAnsi="Times New Roman" w:cs="Times New Roman"/>
          <w:b/>
          <w:sz w:val="24"/>
          <w:szCs w:val="24"/>
        </w:rPr>
      </w:pPr>
    </w:p>
    <w:p w14:paraId="17AE3149" w14:textId="52F9DDD7" w:rsidR="00E5674D" w:rsidRDefault="00E5674D">
      <w:pPr>
        <w:spacing w:line="240" w:lineRule="auto"/>
        <w:rPr>
          <w:rFonts w:ascii="Times New Roman" w:eastAsia="Times New Roman" w:hAnsi="Times New Roman" w:cs="Times New Roman"/>
          <w:b/>
          <w:sz w:val="24"/>
          <w:szCs w:val="24"/>
        </w:rPr>
      </w:pPr>
    </w:p>
    <w:p w14:paraId="56C05254" w14:textId="2B233676" w:rsidR="00EF7733" w:rsidRDefault="00EF7733">
      <w:pPr>
        <w:spacing w:line="240" w:lineRule="auto"/>
        <w:rPr>
          <w:rFonts w:ascii="Times New Roman" w:eastAsia="Times New Roman" w:hAnsi="Times New Roman" w:cs="Times New Roman"/>
          <w:b/>
          <w:sz w:val="24"/>
          <w:szCs w:val="24"/>
        </w:rPr>
      </w:pPr>
    </w:p>
    <w:p w14:paraId="00ED0D76" w14:textId="212A0B03" w:rsidR="00EF7733" w:rsidRDefault="00EF7733">
      <w:pPr>
        <w:spacing w:line="240" w:lineRule="auto"/>
        <w:rPr>
          <w:rFonts w:ascii="Times New Roman" w:eastAsia="Times New Roman" w:hAnsi="Times New Roman" w:cs="Times New Roman"/>
          <w:b/>
          <w:sz w:val="24"/>
          <w:szCs w:val="24"/>
        </w:rPr>
      </w:pPr>
    </w:p>
    <w:p w14:paraId="64F52CD5" w14:textId="2CC5DC4E" w:rsidR="00EF7733" w:rsidRDefault="00EF7733">
      <w:pPr>
        <w:spacing w:line="240" w:lineRule="auto"/>
        <w:rPr>
          <w:rFonts w:ascii="Times New Roman" w:eastAsia="Times New Roman" w:hAnsi="Times New Roman" w:cs="Times New Roman"/>
          <w:b/>
          <w:sz w:val="24"/>
          <w:szCs w:val="24"/>
        </w:rPr>
      </w:pPr>
    </w:p>
    <w:p w14:paraId="3DA1744D" w14:textId="75F79140" w:rsidR="00EF7733" w:rsidRDefault="00EF7733">
      <w:pPr>
        <w:spacing w:line="240" w:lineRule="auto"/>
        <w:rPr>
          <w:rFonts w:ascii="Times New Roman" w:eastAsia="Times New Roman" w:hAnsi="Times New Roman" w:cs="Times New Roman"/>
          <w:b/>
          <w:sz w:val="24"/>
          <w:szCs w:val="24"/>
        </w:rPr>
      </w:pPr>
    </w:p>
    <w:p w14:paraId="358C37F1" w14:textId="5F4ADD69" w:rsidR="00EF7733" w:rsidRDefault="00EF7733">
      <w:pPr>
        <w:spacing w:line="240" w:lineRule="auto"/>
        <w:rPr>
          <w:rFonts w:ascii="Times New Roman" w:eastAsia="Times New Roman" w:hAnsi="Times New Roman" w:cs="Times New Roman"/>
          <w:b/>
          <w:sz w:val="24"/>
          <w:szCs w:val="24"/>
        </w:rPr>
      </w:pPr>
    </w:p>
    <w:p w14:paraId="561CDC36" w14:textId="2C38E001" w:rsidR="00EF7733" w:rsidRDefault="00EF7733">
      <w:pPr>
        <w:spacing w:line="240" w:lineRule="auto"/>
        <w:rPr>
          <w:rFonts w:ascii="Times New Roman" w:eastAsia="Times New Roman" w:hAnsi="Times New Roman" w:cs="Times New Roman"/>
          <w:b/>
          <w:sz w:val="24"/>
          <w:szCs w:val="24"/>
        </w:rPr>
      </w:pPr>
    </w:p>
    <w:p w14:paraId="1CF65EC8" w14:textId="329EDF05" w:rsidR="00EF7733" w:rsidRDefault="00EF7733">
      <w:pPr>
        <w:spacing w:line="240" w:lineRule="auto"/>
        <w:rPr>
          <w:rFonts w:ascii="Times New Roman" w:eastAsia="Times New Roman" w:hAnsi="Times New Roman" w:cs="Times New Roman"/>
          <w:b/>
          <w:sz w:val="24"/>
          <w:szCs w:val="24"/>
        </w:rPr>
      </w:pPr>
    </w:p>
    <w:p w14:paraId="13DE9DC8" w14:textId="5E57C8C3" w:rsidR="00EF7733" w:rsidRDefault="00EF7733">
      <w:pPr>
        <w:spacing w:line="240" w:lineRule="auto"/>
        <w:rPr>
          <w:rFonts w:ascii="Times New Roman" w:eastAsia="Times New Roman" w:hAnsi="Times New Roman" w:cs="Times New Roman"/>
          <w:b/>
          <w:sz w:val="24"/>
          <w:szCs w:val="24"/>
        </w:rPr>
      </w:pPr>
    </w:p>
    <w:p w14:paraId="68BDC923" w14:textId="53DA3DEC" w:rsidR="00EF7733" w:rsidRDefault="00EF7733">
      <w:pPr>
        <w:spacing w:line="240" w:lineRule="auto"/>
        <w:rPr>
          <w:rFonts w:ascii="Times New Roman" w:eastAsia="Times New Roman" w:hAnsi="Times New Roman" w:cs="Times New Roman"/>
          <w:b/>
          <w:sz w:val="24"/>
          <w:szCs w:val="24"/>
        </w:rPr>
      </w:pPr>
    </w:p>
    <w:p w14:paraId="76866A63" w14:textId="77777777" w:rsidR="00EF7733" w:rsidRDefault="00EF7733">
      <w:pPr>
        <w:spacing w:line="240" w:lineRule="auto"/>
        <w:rPr>
          <w:rFonts w:ascii="Times New Roman" w:eastAsia="Times New Roman" w:hAnsi="Times New Roman" w:cs="Times New Roman"/>
          <w:b/>
          <w:sz w:val="24"/>
          <w:szCs w:val="24"/>
        </w:rPr>
      </w:pPr>
    </w:p>
    <w:p w14:paraId="10A57605" w14:textId="77777777" w:rsidR="00E5674D" w:rsidRDefault="0099264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6AD4FA5"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D53EC4"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analyzes the process of implementing a treatment program with sex offenders in Uruguay coordinated between a government agency in charge of the social and community reintegration of formerly incarcerated persons a</w:t>
      </w:r>
      <w:r>
        <w:rPr>
          <w:rFonts w:ascii="Times New Roman" w:eastAsia="Times New Roman" w:hAnsi="Times New Roman" w:cs="Times New Roman"/>
          <w:sz w:val="24"/>
          <w:szCs w:val="24"/>
        </w:rPr>
        <w:t>nd an academic program with an outstanding track record in the field of studies of sexuality, violence, and health.</w:t>
      </w:r>
    </w:p>
    <w:p w14:paraId="5CD5A62A"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 the term sexual offender proposed by the International Association for the Treatment of Sexual Offender (IATSO, 2020) to refer to tho</w:t>
      </w:r>
      <w:r>
        <w:rPr>
          <w:rFonts w:ascii="Times New Roman" w:eastAsia="Times New Roman" w:hAnsi="Times New Roman" w:cs="Times New Roman"/>
          <w:sz w:val="24"/>
          <w:szCs w:val="24"/>
        </w:rPr>
        <w:t>se who have committed a sexual offense.  We also take into account their basic and ethical principles to later use in the treatment. In Uruguay, sexual crime refers to all sexual behaviors exercised with coercion concerning physical, verbal, visual or cont</w:t>
      </w:r>
      <w:r>
        <w:rPr>
          <w:rFonts w:ascii="Times New Roman" w:eastAsia="Times New Roman" w:hAnsi="Times New Roman" w:cs="Times New Roman"/>
          <w:sz w:val="24"/>
          <w:szCs w:val="24"/>
        </w:rPr>
        <w:t>act called sexual abuse, aggravated sexual abuse (rape), commercial and non-commercial sexual exploitation (Chapter VI. Criminal Rules, Law No. 19580 Violence against women based on gender, 2017; Law 17815, Commercial or non-commercial sexual violence agai</w:t>
      </w:r>
      <w:r>
        <w:rPr>
          <w:rFonts w:ascii="Times New Roman" w:eastAsia="Times New Roman" w:hAnsi="Times New Roman" w:cs="Times New Roman"/>
          <w:sz w:val="24"/>
          <w:szCs w:val="24"/>
        </w:rPr>
        <w:t>nst children, adolescents or the disabled, 2004).</w:t>
      </w:r>
    </w:p>
    <w:p w14:paraId="0B54859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Sexual violence is considered an expression of gender violence because of its relationship with the social inequalities of power between men and women. At present, it constitutes a social problem in terms o</w:t>
      </w:r>
      <w:r>
        <w:rPr>
          <w:rFonts w:ascii="Times New Roman" w:eastAsia="Times New Roman" w:hAnsi="Times New Roman" w:cs="Times New Roman"/>
          <w:sz w:val="24"/>
          <w:szCs w:val="24"/>
        </w:rPr>
        <w:t>f human rights and public health, being one of the most complex issues for the development of interventions and comprehensive approaches. This form of violence has gained increasing visibility in our country in recent years (Magnone et al., 2016; PAHO, 201</w:t>
      </w:r>
      <w:r>
        <w:rPr>
          <w:rFonts w:ascii="Times New Roman" w:eastAsia="Times New Roman" w:hAnsi="Times New Roman" w:cs="Times New Roman"/>
          <w:sz w:val="24"/>
          <w:szCs w:val="24"/>
        </w:rPr>
        <w:t>3). As Inés Hercovich (1992) has pointed out, the block of images on sexual violence that operates in the collective imagination makes it difficult to see the variability of its manifestations as well as to recognize the various profiles of sexual offender</w:t>
      </w:r>
      <w:r>
        <w:rPr>
          <w:rFonts w:ascii="Times New Roman" w:eastAsia="Times New Roman" w:hAnsi="Times New Roman" w:cs="Times New Roman"/>
          <w:sz w:val="24"/>
          <w:szCs w:val="24"/>
        </w:rPr>
        <w:t>s.</w:t>
      </w:r>
    </w:p>
    <w:p w14:paraId="449657CF"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Health Organization defines sexual violence as “any sexual act, the attempt to consummate a sexual act, unwanted sexual comments or innuendoes, or actions to market or otherwise use a person’s sexuality through coercion of another person, rega</w:t>
      </w:r>
      <w:r>
        <w:rPr>
          <w:rFonts w:ascii="Times New Roman" w:eastAsia="Times New Roman" w:hAnsi="Times New Roman" w:cs="Times New Roman"/>
          <w:sz w:val="24"/>
          <w:szCs w:val="24"/>
        </w:rPr>
        <w:t>rdless of their relationship with the victim, in any field, including the home or workplace” (WHO, 2011 p. 2). It includes various manifestations such as sexual intercourse under coercion in a relationship or while dating, rape by strangers, systematic lin</w:t>
      </w:r>
      <w:r>
        <w:rPr>
          <w:rFonts w:ascii="Times New Roman" w:eastAsia="Times New Roman" w:hAnsi="Times New Roman" w:cs="Times New Roman"/>
          <w:sz w:val="24"/>
          <w:szCs w:val="24"/>
        </w:rPr>
        <w:t>ks during armed conflicts, sexual harassment, sexual abuse of children, commercial and non-commercial sexual exploitation and trafficking in persons, early marriages, grooming or cyberbullying -in social networks-, among others. At the global level, the ev</w:t>
      </w:r>
      <w:r>
        <w:rPr>
          <w:rFonts w:ascii="Times New Roman" w:eastAsia="Times New Roman" w:hAnsi="Times New Roman" w:cs="Times New Roman"/>
          <w:sz w:val="24"/>
          <w:szCs w:val="24"/>
        </w:rPr>
        <w:t>idence shows that men commit most sexual assaults, and in some countries, almost one in four women report having been victims of sexual violence by their partners. In turn, up to a third of adolescents have suffered forced sexual initiation (WHO, 2002).</w:t>
      </w:r>
    </w:p>
    <w:p w14:paraId="56B38B7F"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garding official information, in the period from January to September 2019 in Uruguay, there were 975 complaints of sexual violence in all of its forms, which means an increase of 204% for the same period of 2018 (Observatory of Criminality and Violence of</w:t>
      </w:r>
      <w:r>
        <w:rPr>
          <w:rFonts w:ascii="Times New Roman" w:eastAsia="Times New Roman" w:hAnsi="Times New Roman" w:cs="Times New Roman"/>
          <w:sz w:val="24"/>
          <w:szCs w:val="24"/>
        </w:rPr>
        <w:t xml:space="preserve"> the Ministry of the Interior, 2019). In 2018, 99 criminal proceedings were initiated for sexual abuse and aggravated sexual abuse and 23 for commercial and non-commercial sexual exploitation of children, adolescents, or people with disabilities throughout</w:t>
      </w:r>
      <w:r>
        <w:rPr>
          <w:rFonts w:ascii="Times New Roman" w:eastAsia="Times New Roman" w:hAnsi="Times New Roman" w:cs="Times New Roman"/>
          <w:sz w:val="24"/>
          <w:szCs w:val="24"/>
        </w:rPr>
        <w:t xml:space="preserve"> the country (Department of Statistics, Judiciary, 2018).</w:t>
      </w:r>
    </w:p>
    <w:p w14:paraId="40FB652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Uruguayan state has developed a national policy and devices for the attention of victims of gender-based violence, which, despite limitations is an important public response that attempts to add</w:t>
      </w:r>
      <w:r>
        <w:rPr>
          <w:rFonts w:ascii="Times New Roman" w:eastAsia="Times New Roman" w:hAnsi="Times New Roman" w:cs="Times New Roman"/>
          <w:sz w:val="24"/>
          <w:szCs w:val="24"/>
        </w:rPr>
        <w:t>ress those most affected. Public programs of attention to children, adolescents, and women victims of gender and sexual violence have been implemented (MIDES, 2017). More recently, in the health system, there are protocols for assistance to victims of sexu</w:t>
      </w:r>
      <w:r>
        <w:rPr>
          <w:rFonts w:ascii="Times New Roman" w:eastAsia="Times New Roman" w:hAnsi="Times New Roman" w:cs="Times New Roman"/>
          <w:sz w:val="24"/>
          <w:szCs w:val="24"/>
        </w:rPr>
        <w:t>al violence that are implemented in public services. However, they are still poorly understood by the population. (MSP, SIPIAV &amp; UNICEF, 2018).</w:t>
      </w:r>
    </w:p>
    <w:p w14:paraId="07652141"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institutional response of the Uruguayan state for the attention towards sexual offenders is recent.</w:t>
      </w:r>
      <w:r>
        <w:rPr>
          <w:rFonts w:ascii="Times New Roman" w:eastAsia="Times New Roman" w:hAnsi="Times New Roman" w:cs="Times New Roman"/>
          <w:sz w:val="24"/>
          <w:szCs w:val="24"/>
        </w:rPr>
        <w:t xml:space="preserve"> In 2016, the Ministry of the Interior promoted the development of policies to encourage the reintegration and social inclusion of people released in coordination with other social, public security, and citizen coexistence policies contained in Law 19,355 </w:t>
      </w:r>
      <w:r>
        <w:rPr>
          <w:rFonts w:ascii="Times New Roman" w:eastAsia="Times New Roman" w:hAnsi="Times New Roman" w:cs="Times New Roman"/>
          <w:sz w:val="24"/>
          <w:szCs w:val="24"/>
        </w:rPr>
        <w:t>of that year. In this framework, an agreement between this Ministry and the Facultad de Psicología of the Universidad de la Republica is being carried out with the first objective being the training of technicians for the care and treatment of formerly imp</w:t>
      </w:r>
      <w:r>
        <w:rPr>
          <w:rFonts w:ascii="Times New Roman" w:eastAsia="Times New Roman" w:hAnsi="Times New Roman" w:cs="Times New Roman"/>
          <w:sz w:val="24"/>
          <w:szCs w:val="24"/>
        </w:rPr>
        <w:t>risoned sex offenders. Subsequently, the second objective is the technical assistance in the design and implementation of a program of comprehensive care for sexual offenders. The work process took place between September 2016 and October 2018. To guide th</w:t>
      </w:r>
      <w:r>
        <w:rPr>
          <w:rFonts w:ascii="Times New Roman" w:eastAsia="Times New Roman" w:hAnsi="Times New Roman" w:cs="Times New Roman"/>
          <w:sz w:val="24"/>
          <w:szCs w:val="24"/>
        </w:rPr>
        <w:t>ese objectives we rely on the recommendations of international organizations on basic principles for the management of sexual crime: a) interventions must be based on evaluation and re-evaluation of risk, b) the factors involved must be specific to crimina</w:t>
      </w:r>
      <w:r>
        <w:rPr>
          <w:rFonts w:ascii="Times New Roman" w:eastAsia="Times New Roman" w:hAnsi="Times New Roman" w:cs="Times New Roman"/>
          <w:sz w:val="24"/>
          <w:szCs w:val="24"/>
        </w:rPr>
        <w:t>l behavior, c) the specialized promotion of intervention agents and d) possibilities for community participation (United Nations, 2013). Taking into account the requirements of the public body, we implement a intervention-research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to achieve the defined ob</w:t>
      </w:r>
      <w:r>
        <w:rPr>
          <w:rFonts w:ascii="Times New Roman" w:eastAsia="Times New Roman" w:hAnsi="Times New Roman" w:cs="Times New Roman"/>
          <w:sz w:val="24"/>
          <w:szCs w:val="24"/>
        </w:rPr>
        <w:t>jectives.</w:t>
      </w:r>
    </w:p>
    <w:p w14:paraId="4DB96D0A"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the results of the work carried out with a focus on the last phase that took place between February and October 2018, which focused on the commissioning of the pilot program for the treatment of sexual offenders. This </w:t>
      </w:r>
      <w:r>
        <w:rPr>
          <w:rFonts w:ascii="Times New Roman" w:eastAsia="Times New Roman" w:hAnsi="Times New Roman" w:cs="Times New Roman"/>
          <w:sz w:val="24"/>
          <w:szCs w:val="24"/>
        </w:rPr>
        <w:t>program is implemented in a community and post-penitentiary environment without a direct relationship with criminal justice, which poses particular challenges for professionals and the institution. The most relevant is its foundational character in our cou</w:t>
      </w:r>
      <w:r>
        <w:rPr>
          <w:rFonts w:ascii="Times New Roman" w:eastAsia="Times New Roman" w:hAnsi="Times New Roman" w:cs="Times New Roman"/>
          <w:sz w:val="24"/>
          <w:szCs w:val="24"/>
        </w:rPr>
        <w:t xml:space="preserve">ntry, as it is the first public program aimed at this population to reduce recidivism. It has a voluntary nature, and it is accessible through an institution of the state that works with the social reintegration of people released from prison. </w:t>
      </w:r>
    </w:p>
    <w:p w14:paraId="5D98FBD6"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w:t>
      </w:r>
      <w:r>
        <w:rPr>
          <w:rFonts w:ascii="Times New Roman" w:eastAsia="Times New Roman" w:hAnsi="Times New Roman" w:cs="Times New Roman"/>
          <w:sz w:val="24"/>
          <w:szCs w:val="24"/>
        </w:rPr>
        <w:t>es the institution to modify some of its work modalities, manage coordination, design, and relationship with other public organizations of the state, with the academy and with civil society organizations. Adding to the aforementioned incorporation of theor</w:t>
      </w:r>
      <w:r>
        <w:rPr>
          <w:rFonts w:ascii="Times New Roman" w:eastAsia="Times New Roman" w:hAnsi="Times New Roman" w:cs="Times New Roman"/>
          <w:sz w:val="24"/>
          <w:szCs w:val="24"/>
        </w:rPr>
        <w:t>etical-technical approaches that were not included in the disciplinary training of the professionals of the technical team. In particular, the management of standardized instruments for the assessment of risk and detection of specific needs related to sexu</w:t>
      </w:r>
      <w:r>
        <w:rPr>
          <w:rFonts w:ascii="Times New Roman" w:eastAsia="Times New Roman" w:hAnsi="Times New Roman" w:cs="Times New Roman"/>
          <w:sz w:val="24"/>
          <w:szCs w:val="24"/>
        </w:rPr>
        <w:t>al crime and the design of theoretical-practical tools from cognitive approaches, psychoeducation and guidelines from Positive Psychology proposed by the GLM (Hanson &amp; Yates, 2013; Marshall, et al., 2015).</w:t>
      </w:r>
    </w:p>
    <w:p w14:paraId="51022D76" w14:textId="77777777" w:rsidR="00E5674D" w:rsidRDefault="00992647">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Treatment of sex offenders</w:t>
      </w:r>
    </w:p>
    <w:p w14:paraId="5B96F736"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literatur</w:t>
      </w:r>
      <w:r>
        <w:rPr>
          <w:rFonts w:ascii="Times New Roman" w:eastAsia="Times New Roman" w:hAnsi="Times New Roman" w:cs="Times New Roman"/>
          <w:sz w:val="24"/>
          <w:szCs w:val="24"/>
        </w:rPr>
        <w:t>e indicates that the category of sex offender refers to a heterogeneous group of people with different profiles based on different emphasis: sexual motivation and interest, psychosocial functioning, psychological aspects (González er al., 2004; Herrero, 20</w:t>
      </w:r>
      <w:r>
        <w:rPr>
          <w:rFonts w:ascii="Times New Roman" w:eastAsia="Times New Roman" w:hAnsi="Times New Roman" w:cs="Times New Roman"/>
          <w:sz w:val="24"/>
          <w:szCs w:val="24"/>
        </w:rPr>
        <w:t>13; Larrotta and Rangel-Noriega, 2013; de Almeida et al., 2013). A general classification based on the review of publications (Robertiello &amp; Terry, 2007) groups them into: a) rapists, where you can distinguish some of them because of their sexual or sadist</w:t>
      </w:r>
      <w:r>
        <w:rPr>
          <w:rFonts w:ascii="Times New Roman" w:eastAsia="Times New Roman" w:hAnsi="Times New Roman" w:cs="Times New Roman"/>
          <w:sz w:val="24"/>
          <w:szCs w:val="24"/>
        </w:rPr>
        <w:t>ic motivation, financial motivation, and those motivated by the exercise of power/control and opportunists are distinguished; b) sexual abusers of children, intrafamilial and extrafamilial. They share manipulative and preparative characteristics towards vi</w:t>
      </w:r>
      <w:r>
        <w:rPr>
          <w:rFonts w:ascii="Times New Roman" w:eastAsia="Times New Roman" w:hAnsi="Times New Roman" w:cs="Times New Roman"/>
          <w:sz w:val="24"/>
          <w:szCs w:val="24"/>
        </w:rPr>
        <w:t>ctims within what is called abusive dynamics; c) female sex offenders, of which little information is reported although it is established that abusive acts perpetrated by women usually occur in the context of an interpersonal relationship or a caregiver re</w:t>
      </w:r>
      <w:r>
        <w:rPr>
          <w:rFonts w:ascii="Times New Roman" w:eastAsia="Times New Roman" w:hAnsi="Times New Roman" w:cs="Times New Roman"/>
          <w:sz w:val="24"/>
          <w:szCs w:val="24"/>
        </w:rPr>
        <w:t>lationship (children, the elderly); as a professor/teacher or accompanying or under coercion of a male aggressor (as happens in situations of commercial sexual exploitation and trafficking in persons); d) juvenile sexual offenders, with psychosocial charac</w:t>
      </w:r>
      <w:r>
        <w:rPr>
          <w:rFonts w:ascii="Times New Roman" w:eastAsia="Times New Roman" w:hAnsi="Times New Roman" w:cs="Times New Roman"/>
          <w:sz w:val="24"/>
          <w:szCs w:val="24"/>
        </w:rPr>
        <w:t xml:space="preserve">teristics of isolation and difficulties in establishing links, </w:t>
      </w:r>
      <w:r>
        <w:rPr>
          <w:rFonts w:ascii="Times New Roman" w:eastAsia="Times New Roman" w:hAnsi="Times New Roman" w:cs="Times New Roman"/>
          <w:sz w:val="24"/>
          <w:szCs w:val="24"/>
        </w:rPr>
        <w:lastRenderedPageBreak/>
        <w:t>abuse to peers and children, and e) cyber offenders, production and distribution of child pornography, grooming, online chat search of children and adolescents, exchange of images and sending c</w:t>
      </w:r>
      <w:r>
        <w:rPr>
          <w:rFonts w:ascii="Times New Roman" w:eastAsia="Times New Roman" w:hAnsi="Times New Roman" w:cs="Times New Roman"/>
          <w:sz w:val="24"/>
          <w:szCs w:val="24"/>
        </w:rPr>
        <w:t>hildren pornographic images; concertation of meetings (producers, browsers, collectors).</w:t>
      </w:r>
    </w:p>
    <w:p w14:paraId="4996A94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etiology of sexual aggression, Marshall (2001) proposes a comprehensive approach to biological, socio-cultural, and early childhood experiences (disorder</w:t>
      </w:r>
      <w:r>
        <w:rPr>
          <w:rFonts w:ascii="Times New Roman" w:eastAsia="Times New Roman" w:hAnsi="Times New Roman" w:cs="Times New Roman"/>
          <w:sz w:val="24"/>
          <w:szCs w:val="24"/>
        </w:rPr>
        <w:t>s of attachment, subjective differentiation with the other), as well as factors of disinhibition and opportunity. The author points out that offensive sexual exercise can be considered a coping mechanism in situations of crisis and stress.</w:t>
      </w:r>
    </w:p>
    <w:p w14:paraId="33EA1B9C"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w</w:t>
      </w:r>
      <w:r>
        <w:rPr>
          <w:rFonts w:ascii="Times New Roman" w:eastAsia="Times New Roman" w:hAnsi="Times New Roman" w:cs="Times New Roman"/>
          <w:sz w:val="24"/>
          <w:szCs w:val="24"/>
        </w:rPr>
        <w:t>orld, significant progress has been made in the last two decades in the development of intervention and treatment models based on the effectiveness of reducing the risk of recidivism (Hanson &amp; Morton-Bourgon, 2005; Redondo, et al., 2007; Ward, et al., 2007</w:t>
      </w:r>
      <w:r>
        <w:rPr>
          <w:rFonts w:ascii="Times New Roman" w:eastAsia="Times New Roman" w:hAnsi="Times New Roman" w:cs="Times New Roman"/>
          <w:sz w:val="24"/>
          <w:szCs w:val="24"/>
        </w:rPr>
        <w:t>; Yates, 2013). Treatment programs for sex offenders began in Canada and the United States in the 1980s, with implementation extended to a few developed countries. Many of these programs are applied in prisons and some in the community itself. They include</w:t>
      </w:r>
      <w:r>
        <w:rPr>
          <w:rFonts w:ascii="Times New Roman" w:eastAsia="Times New Roman" w:hAnsi="Times New Roman" w:cs="Times New Roman"/>
          <w:sz w:val="24"/>
          <w:szCs w:val="24"/>
        </w:rPr>
        <w:t xml:space="preserve"> diverse approaches such as psychotherapy, pharmacological intervention, and relapse prevention. At an international level, the cognitive-behavioral approach is the one with the most considerable acceptance and development (Yates, 2013). Within this framew</w:t>
      </w:r>
      <w:r>
        <w:rPr>
          <w:rFonts w:ascii="Times New Roman" w:eastAsia="Times New Roman" w:hAnsi="Times New Roman" w:cs="Times New Roman"/>
          <w:sz w:val="24"/>
          <w:szCs w:val="24"/>
        </w:rPr>
        <w:t>ork, the intervention model, RNR model (risk, need, and responsivity), has shown a 35% reduction in recidivism in sex offenders, as reported by meta-analytic studies on 500 studies surveyed since 1990 (Andrews &amp; Bonta, 2010). It is an intervention model ad</w:t>
      </w:r>
      <w:r>
        <w:rPr>
          <w:rFonts w:ascii="Times New Roman" w:eastAsia="Times New Roman" w:hAnsi="Times New Roman" w:cs="Times New Roman"/>
          <w:sz w:val="24"/>
          <w:szCs w:val="24"/>
        </w:rPr>
        <w:t>opted from the theoretical approach towards the rehabilitation of delinquency in general that is based on three principles:</w:t>
      </w:r>
    </w:p>
    <w:p w14:paraId="3731F655"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Assessment of the risk of recidivism and treatment possibilities according to three levels of risk: high, moderate, and low; the </w:t>
      </w:r>
      <w:r>
        <w:rPr>
          <w:rFonts w:ascii="Times New Roman" w:eastAsia="Times New Roman" w:hAnsi="Times New Roman" w:cs="Times New Roman"/>
          <w:sz w:val="24"/>
          <w:szCs w:val="24"/>
        </w:rPr>
        <w:t>model also stipulates both static factors (linked to the subject’s history) that are difficult to modify and dynamic factors (habits, values, cognitions, self-control, interpersonal conflicts). Dynamic factors usually refer to “criminogenic needs” (Andrews</w:t>
      </w:r>
      <w:r>
        <w:rPr>
          <w:rFonts w:ascii="Times New Roman" w:eastAsia="Times New Roman" w:hAnsi="Times New Roman" w:cs="Times New Roman"/>
          <w:sz w:val="24"/>
          <w:szCs w:val="24"/>
        </w:rPr>
        <w:t xml:space="preserve"> &amp; Bonta, 2010). For risk assessment, specific scales are implemented that allow examining the presence of dynamic and static factors and define the possibilities and intensity of treatment;</w:t>
      </w:r>
    </w:p>
    <w:p w14:paraId="12C3D95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 principle of need shows the areas of treatment and is linked to the risk assessment: attitudes, assessment, thoughts about criminal behavior, personality, social and family situation;</w:t>
      </w:r>
    </w:p>
    <w:p w14:paraId="7E76D7B7"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principle of responsivity adds how the intervention should</w:t>
      </w:r>
      <w:r>
        <w:rPr>
          <w:rFonts w:ascii="Times New Roman" w:eastAsia="Times New Roman" w:hAnsi="Times New Roman" w:cs="Times New Roman"/>
          <w:sz w:val="24"/>
          <w:szCs w:val="24"/>
        </w:rPr>
        <w:t xml:space="preserve"> be designed, identifying specific responses according to strengths, abilities, motivation, personality, and socio-demographic characteristics (gender, age, ethnicity) of the subjects. The importance of the therapeutic relationship and position of the oper</w:t>
      </w:r>
      <w:r>
        <w:rPr>
          <w:rFonts w:ascii="Times New Roman" w:eastAsia="Times New Roman" w:hAnsi="Times New Roman" w:cs="Times New Roman"/>
          <w:sz w:val="24"/>
          <w:szCs w:val="24"/>
        </w:rPr>
        <w:t>ator is recognized, understanding that cognitive-behavioral intervention is an essential component of the penitentiary and post-prison treatments.</w:t>
      </w:r>
    </w:p>
    <w:p w14:paraId="303E8F40"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show that the differentiation of sexual offenders into risk levels allows a better classification to define the proper and appropriate treatment for specific needs and avoid over-intervention in low-risk offenders.</w:t>
      </w:r>
    </w:p>
    <w:p w14:paraId="6B0A692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in line wi</w:t>
      </w:r>
      <w:r>
        <w:rPr>
          <w:rFonts w:ascii="Times New Roman" w:eastAsia="Times New Roman" w:hAnsi="Times New Roman" w:cs="Times New Roman"/>
          <w:sz w:val="24"/>
          <w:szCs w:val="24"/>
        </w:rPr>
        <w:t xml:space="preserve">th a perspective of possibility of change and agency of subjects who commit sex crimes, Ward &amp; Stewart (2003) propose a model of good lives (GLM) as a theoretical framework that postulates the ability of subjects to enable their own goals and to </w:t>
      </w:r>
      <w:r>
        <w:rPr>
          <w:rFonts w:ascii="Times New Roman" w:eastAsia="Times New Roman" w:hAnsi="Times New Roman" w:cs="Times New Roman"/>
          <w:sz w:val="24"/>
          <w:szCs w:val="24"/>
        </w:rPr>
        <w:lastRenderedPageBreak/>
        <w:t>give up ag</w:t>
      </w:r>
      <w:r>
        <w:rPr>
          <w:rFonts w:ascii="Times New Roman" w:eastAsia="Times New Roman" w:hAnsi="Times New Roman" w:cs="Times New Roman"/>
          <w:sz w:val="24"/>
          <w:szCs w:val="24"/>
        </w:rPr>
        <w:t>gressive behaviors and improve adherence to treatment. The model indicates the tendency of the subjects to form “primary goods” or needs that include various areas of development: life (health, sexual satisfaction), knowledge and education, work, autonomy,</w:t>
      </w:r>
      <w:r>
        <w:rPr>
          <w:rFonts w:ascii="Times New Roman" w:eastAsia="Times New Roman" w:hAnsi="Times New Roman" w:cs="Times New Roman"/>
          <w:sz w:val="24"/>
          <w:szCs w:val="24"/>
        </w:rPr>
        <w:t xml:space="preserve"> interpersonal relationships, community relations, spirituality, among others, that allow the intervention of care programs to be singled out. They recommend that the treatment be adapted to the particular plan of the good life of the offender and its asso</w:t>
      </w:r>
      <w:r>
        <w:rPr>
          <w:rFonts w:ascii="Times New Roman" w:eastAsia="Times New Roman" w:hAnsi="Times New Roman" w:cs="Times New Roman"/>
          <w:sz w:val="24"/>
          <w:szCs w:val="24"/>
        </w:rPr>
        <w:t>ciated risk factors, including personal and social strengths, interests, values, and circumstances.</w:t>
      </w:r>
    </w:p>
    <w:p w14:paraId="09720F3D"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it is possible to observe differences in approach between both models, they can be understood as complementary. The central point of both is located i</w:t>
      </w:r>
      <w:r>
        <w:rPr>
          <w:rFonts w:ascii="Times New Roman" w:eastAsia="Times New Roman" w:hAnsi="Times New Roman" w:cs="Times New Roman"/>
          <w:sz w:val="24"/>
          <w:szCs w:val="24"/>
        </w:rPr>
        <w:t>n the discussion of the achievement of changes and motivational aspects to desist from crime (Andrews, et al., 2011; Looman &amp; Abracen, 2013).</w:t>
      </w:r>
    </w:p>
    <w:p w14:paraId="77BF3EA5" w14:textId="77777777" w:rsidR="00E5674D" w:rsidRDefault="0099264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7ED33593"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BB4F80"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designed and implemented </w:t>
      </w:r>
      <w:r>
        <w:rPr>
          <w:rFonts w:ascii="Times New Roman" w:eastAsia="Times New Roman" w:hAnsi="Times New Roman" w:cs="Times New Roman"/>
          <w:sz w:val="24"/>
          <w:szCs w:val="24"/>
          <w:highlight w:val="white"/>
        </w:rPr>
        <w:t>an intervention-research based on a case study method from a qualitative rese</w:t>
      </w:r>
      <w:r>
        <w:rPr>
          <w:rFonts w:ascii="Times New Roman" w:eastAsia="Times New Roman" w:hAnsi="Times New Roman" w:cs="Times New Roman"/>
          <w:sz w:val="24"/>
          <w:szCs w:val="24"/>
          <w:highlight w:val="white"/>
        </w:rPr>
        <w:t>arch approach</w:t>
      </w:r>
      <w:r>
        <w:rPr>
          <w:rFonts w:ascii="Times New Roman" w:eastAsia="Times New Roman" w:hAnsi="Times New Roman" w:cs="Times New Roman"/>
          <w:sz w:val="24"/>
          <w:szCs w:val="24"/>
        </w:rPr>
        <w:t xml:space="preserve"> (Denzin &amp; Lincoln, 2018; Gergen, 2014) which seeks to understand the process of implementing a treatment program for sex offenders under a state agency in Uruguay. The study we conducted is based on the articulation between intervention and r</w:t>
      </w:r>
      <w:r>
        <w:rPr>
          <w:rFonts w:ascii="Times New Roman" w:eastAsia="Times New Roman" w:hAnsi="Times New Roman" w:cs="Times New Roman"/>
          <w:sz w:val="24"/>
          <w:szCs w:val="24"/>
        </w:rPr>
        <w:t xml:space="preserve">esearch to postulate a perspective that integrates these dimensions into “praxis-oriented research that derives working knowledge from specific goal-directed action” (Gergen, et al., 2015, p .5). </w:t>
      </w:r>
    </w:p>
    <w:p w14:paraId="37E5A828"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this framework, we propose to give relevance to a cr</w:t>
      </w:r>
      <w:r>
        <w:rPr>
          <w:rFonts w:ascii="Times New Roman" w:eastAsia="Times New Roman" w:hAnsi="Times New Roman" w:cs="Times New Roman"/>
          <w:sz w:val="24"/>
          <w:szCs w:val="24"/>
        </w:rPr>
        <w:t>itical research position that privileges the perspective of the participants’ agency, the commitment to transforming knowledge, and the problematization of power relations within the framework of the research processes (</w:t>
      </w:r>
      <w:r>
        <w:rPr>
          <w:rFonts w:ascii="Times New Roman" w:eastAsia="Times New Roman" w:hAnsi="Times New Roman" w:cs="Times New Roman"/>
          <w:sz w:val="24"/>
          <w:szCs w:val="24"/>
          <w:highlight w:val="white"/>
        </w:rPr>
        <w:t>Lenta, Longo, &amp; Zaldúa, 2019; Vargas</w:t>
      </w:r>
      <w:r>
        <w:rPr>
          <w:rFonts w:ascii="Times New Roman" w:eastAsia="Times New Roman" w:hAnsi="Times New Roman" w:cs="Times New Roman"/>
          <w:sz w:val="24"/>
          <w:szCs w:val="24"/>
          <w:highlight w:val="white"/>
        </w:rPr>
        <w:t>-Monroy, Montenegro &amp; Pujol, 2016</w:t>
      </w:r>
      <w:r>
        <w:rPr>
          <w:rFonts w:ascii="Times New Roman" w:eastAsia="Times New Roman" w:hAnsi="Times New Roman" w:cs="Times New Roman"/>
          <w:sz w:val="24"/>
          <w:szCs w:val="24"/>
        </w:rPr>
        <w:t xml:space="preserve">). These components are part of this particular research design that favors key participants a technical team composed of eight professionals responsible for carrying out the implementation of a community treatment program </w:t>
      </w:r>
      <w:r>
        <w:rPr>
          <w:rFonts w:ascii="Times New Roman" w:eastAsia="Times New Roman" w:hAnsi="Times New Roman" w:cs="Times New Roman"/>
          <w:sz w:val="24"/>
          <w:szCs w:val="24"/>
        </w:rPr>
        <w:t>with sexual offenders.</w:t>
      </w:r>
    </w:p>
    <w:p w14:paraId="0070EB64"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02FB2D" w14:textId="77777777" w:rsidR="00E5674D" w:rsidRDefault="00992647">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Most prominently, action researchers break the boundary between scientists and society by actively joining with outside groups to achieve shared ends. In all of these cases, there is an abiding sense that our knowledge is not about</w:t>
      </w:r>
      <w:r>
        <w:rPr>
          <w:rFonts w:ascii="Times New Roman" w:eastAsia="Times New Roman" w:hAnsi="Times New Roman" w:cs="Times New Roman"/>
          <w:sz w:val="24"/>
          <w:szCs w:val="24"/>
        </w:rPr>
        <w:t xml:space="preserve"> you, but with you. (Gergen et al., 2015, p.7)</w:t>
      </w:r>
    </w:p>
    <w:p w14:paraId="186AA865" w14:textId="77777777" w:rsidR="00E5674D" w:rsidRDefault="00992647">
      <w:pPr>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CAEEC3"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base the project on the case study method (Fishman &amp; Messer, S. 2013; Yin, 2018) since its purpose is knowledge and action over a particular field, defined in terms of institutional and thematic scenarios</w:t>
      </w:r>
      <w:r>
        <w:rPr>
          <w:rFonts w:ascii="Times New Roman" w:eastAsia="Times New Roman" w:hAnsi="Times New Roman" w:cs="Times New Roman"/>
          <w:sz w:val="24"/>
          <w:szCs w:val="24"/>
        </w:rPr>
        <w:t>. The case study is carried out in a national public institution whose main objective is the socio-labor and community insertion of ex-jailed persons. The methodological research strategy we designed was articulated with the intervention by advising the pi</w:t>
      </w:r>
      <w:r>
        <w:rPr>
          <w:rFonts w:ascii="Times New Roman" w:eastAsia="Times New Roman" w:hAnsi="Times New Roman" w:cs="Times New Roman"/>
          <w:sz w:val="24"/>
          <w:szCs w:val="24"/>
        </w:rPr>
        <w:t>lot design and implementation process of a sexual offender treatment program promoted by the institution mentioned above. The data collection took place between February and October 2018. Before that, during the years 2016 and 2017 at the request of the pu</w:t>
      </w:r>
      <w:r>
        <w:rPr>
          <w:rFonts w:ascii="Times New Roman" w:eastAsia="Times New Roman" w:hAnsi="Times New Roman" w:cs="Times New Roman"/>
          <w:sz w:val="24"/>
          <w:szCs w:val="24"/>
        </w:rPr>
        <w:t>blic body and within the framework of the agreement with the Facultad de Psicología, we had conducted training activities with the technical team on sexual violence and attention to sexual offenders.</w:t>
      </w:r>
    </w:p>
    <w:p w14:paraId="5A369CA5"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2018, we had ten group interviews with the organi</w:t>
      </w:r>
      <w:r>
        <w:rPr>
          <w:rFonts w:ascii="Times New Roman" w:eastAsia="Times New Roman" w:hAnsi="Times New Roman" w:cs="Times New Roman"/>
          <w:sz w:val="24"/>
          <w:szCs w:val="24"/>
        </w:rPr>
        <w:t>zation’s attention team, two per month, with an approximate duration of two hours. We also conducted semi-directed interviews with the directorate every month. In the framework of the group interviews, theoretical and practical aspects of the design of a c</w:t>
      </w:r>
      <w:r>
        <w:rPr>
          <w:rFonts w:ascii="Times New Roman" w:eastAsia="Times New Roman" w:hAnsi="Times New Roman" w:cs="Times New Roman"/>
          <w:sz w:val="24"/>
          <w:szCs w:val="24"/>
        </w:rPr>
        <w:t xml:space="preserve">ommunity treatment program with sexual offenders were addressed. The technical team of the institution in charge of this program is eight professionals, five women, and three men, with an age range between 25 and 35 years. </w:t>
      </w:r>
      <w:r>
        <w:rPr>
          <w:rFonts w:ascii="Times New Roman" w:eastAsia="Times New Roman" w:hAnsi="Times New Roman" w:cs="Times New Roman"/>
          <w:sz w:val="24"/>
          <w:szCs w:val="24"/>
        </w:rPr>
        <w:lastRenderedPageBreak/>
        <w:t>Six are psychologists, and two ar</w:t>
      </w:r>
      <w:r>
        <w:rPr>
          <w:rFonts w:ascii="Times New Roman" w:eastAsia="Times New Roman" w:hAnsi="Times New Roman" w:cs="Times New Roman"/>
          <w:sz w:val="24"/>
          <w:szCs w:val="24"/>
        </w:rPr>
        <w:t>e social workers. Within the framework of this team, we agreed to form pairs (preferably mixed) that would individually address cases related to crimes of sexual violence.</w:t>
      </w:r>
    </w:p>
    <w:p w14:paraId="7C245A60"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carry out this study, we have the endorsement of the Research Ethics Committee of</w:t>
      </w:r>
      <w:r>
        <w:rPr>
          <w:rFonts w:ascii="Times New Roman" w:eastAsia="Times New Roman" w:hAnsi="Times New Roman" w:cs="Times New Roman"/>
          <w:sz w:val="24"/>
          <w:szCs w:val="24"/>
        </w:rPr>
        <w:t xml:space="preserve"> the Facultad de Psicología of the Universidad de la República, which regulates research with human beings through the national Decree CM 515 (Executive Power, 2008). The participants did so in an informed and voluntary manner after signing a consent in wh</w:t>
      </w:r>
      <w:r>
        <w:rPr>
          <w:rFonts w:ascii="Times New Roman" w:eastAsia="Times New Roman" w:hAnsi="Times New Roman" w:cs="Times New Roman"/>
          <w:sz w:val="24"/>
          <w:szCs w:val="24"/>
        </w:rPr>
        <w:t>ich the objectives of the research are explained, along with information regarding the confidentiality and encryption of the information produced (APA, 2017). We request permission to record the meetings, as well as to take some notes in a field diary. Som</w:t>
      </w:r>
      <w:r>
        <w:rPr>
          <w:rFonts w:ascii="Times New Roman" w:eastAsia="Times New Roman" w:hAnsi="Times New Roman" w:cs="Times New Roman"/>
          <w:sz w:val="24"/>
          <w:szCs w:val="24"/>
        </w:rPr>
        <w:t>etimes, we share the records with the participants as a way to generate instances of co-analysis of the information produced, under an ethic of transparency (Levitt et al., 2018).</w:t>
      </w:r>
    </w:p>
    <w:p w14:paraId="19AC1F6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an initial step for the data analytic strategy, we consider the underlyi</w:t>
      </w:r>
      <w:r>
        <w:rPr>
          <w:rFonts w:ascii="Times New Roman" w:eastAsia="Times New Roman" w:hAnsi="Times New Roman" w:cs="Times New Roman"/>
          <w:sz w:val="24"/>
          <w:szCs w:val="24"/>
        </w:rPr>
        <w:t>ng protocol of action designed by the technical team, which is organized in four phases: reception, risk assessment, the intervention itself, and evaluation/monitoring. Based on the available evidence, we carried out, together with the technical team, a pr</w:t>
      </w:r>
      <w:r>
        <w:rPr>
          <w:rFonts w:ascii="Times New Roman" w:eastAsia="Times New Roman" w:hAnsi="Times New Roman" w:cs="Times New Roman"/>
          <w:sz w:val="24"/>
          <w:szCs w:val="24"/>
        </w:rPr>
        <w:t>ogram design with emphasis on risk assessment, incorporating specific sexual violence instruments available and adapted in Spanish (Hilterman &amp; Andrés-Pueyo, 2005; Loinaz et al., 2015), and a review of recent literature on community treatments from the GLM</w:t>
      </w:r>
      <w:r>
        <w:rPr>
          <w:rFonts w:ascii="Times New Roman" w:eastAsia="Times New Roman" w:hAnsi="Times New Roman" w:cs="Times New Roman"/>
          <w:sz w:val="24"/>
          <w:szCs w:val="24"/>
        </w:rPr>
        <w:t xml:space="preserve"> approach and cognitive-behavioral techniques.</w:t>
      </w:r>
    </w:p>
    <w:p w14:paraId="7B3E202A"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thematic analysis, we articulate the documented material with the treatment of the empirical material that emerged from the group interviews and with the directorate, which was recorded for later trans</w:t>
      </w:r>
      <w:r>
        <w:rPr>
          <w:rFonts w:ascii="Times New Roman" w:eastAsia="Times New Roman" w:hAnsi="Times New Roman" w:cs="Times New Roman"/>
          <w:sz w:val="24"/>
          <w:szCs w:val="24"/>
        </w:rPr>
        <w:t xml:space="preserve">cription, coding, systematization, and inductive analysis by identifying common patterns in emerging issues (Terry et al., 2017). </w:t>
      </w:r>
      <w:r>
        <w:rPr>
          <w:b/>
        </w:rPr>
        <w:t xml:space="preserve"> </w:t>
      </w:r>
      <w:r>
        <w:rPr>
          <w:rFonts w:ascii="Times New Roman" w:eastAsia="Times New Roman" w:hAnsi="Times New Roman" w:cs="Times New Roman"/>
          <w:sz w:val="24"/>
          <w:szCs w:val="24"/>
        </w:rPr>
        <w:t>The coding process consisted of identifying recurrent themes that emerged in the professional team's group meetings. The code</w:t>
      </w:r>
      <w:r>
        <w:rPr>
          <w:rFonts w:ascii="Times New Roman" w:eastAsia="Times New Roman" w:hAnsi="Times New Roman" w:cs="Times New Roman"/>
          <w:sz w:val="24"/>
          <w:szCs w:val="24"/>
        </w:rPr>
        <w:t xml:space="preserve">s were organized into four thematic areas: a) conceptions of sexual violence/influential factors, b) conceptions of sexual offenders, c) professional roles, and d) technical dimensions of intervention. </w:t>
      </w:r>
    </w:p>
    <w:p w14:paraId="74CCF926" w14:textId="4D39DE0A" w:rsidR="00E5674D" w:rsidRPr="00EF7733" w:rsidRDefault="00992647" w:rsidP="00EF773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crucial analytical axis refers to the theore</w:t>
      </w:r>
      <w:r>
        <w:rPr>
          <w:rFonts w:ascii="Times New Roman" w:eastAsia="Times New Roman" w:hAnsi="Times New Roman" w:cs="Times New Roman"/>
          <w:sz w:val="24"/>
          <w:szCs w:val="24"/>
        </w:rPr>
        <w:t>tical and technical dimensions necessary to implement a community-based treatment program with sexual offenders.</w:t>
      </w:r>
    </w:p>
    <w:p w14:paraId="767F10FA" w14:textId="77777777" w:rsidR="00E5674D" w:rsidRDefault="00992647">
      <w:pPr>
        <w:spacing w:before="240"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Themes and sub-themes </w:t>
      </w:r>
    </w:p>
    <w:p w14:paraId="03BB2F80" w14:textId="77777777" w:rsidR="00E5674D" w:rsidRDefault="00E5674D">
      <w:pPr>
        <w:spacing w:before="240" w:after="240"/>
        <w:jc w:val="both"/>
        <w:rPr>
          <w:rFonts w:ascii="Times New Roman" w:eastAsia="Times New Roman" w:hAnsi="Times New Roman" w:cs="Times New Roman"/>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5674D" w14:paraId="6CF058F0" w14:textId="77777777">
        <w:tc>
          <w:tcPr>
            <w:tcW w:w="4514" w:type="dxa"/>
            <w:shd w:val="clear" w:color="auto" w:fill="auto"/>
            <w:tcMar>
              <w:top w:w="100" w:type="dxa"/>
              <w:left w:w="100" w:type="dxa"/>
              <w:bottom w:w="100" w:type="dxa"/>
              <w:right w:w="100" w:type="dxa"/>
            </w:tcMar>
          </w:tcPr>
          <w:p w14:paraId="3F19EB89"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Themes</w:t>
            </w:r>
          </w:p>
        </w:tc>
        <w:tc>
          <w:tcPr>
            <w:tcW w:w="4514" w:type="dxa"/>
            <w:shd w:val="clear" w:color="auto" w:fill="auto"/>
            <w:tcMar>
              <w:top w:w="100" w:type="dxa"/>
              <w:left w:w="100" w:type="dxa"/>
              <w:bottom w:w="100" w:type="dxa"/>
              <w:right w:w="100" w:type="dxa"/>
            </w:tcMar>
          </w:tcPr>
          <w:p w14:paraId="606DBCC9"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Sub-themes</w:t>
            </w:r>
          </w:p>
        </w:tc>
      </w:tr>
      <w:tr w:rsidR="00E5674D" w14:paraId="258BF003" w14:textId="77777777">
        <w:tc>
          <w:tcPr>
            <w:tcW w:w="4514" w:type="dxa"/>
            <w:shd w:val="clear" w:color="auto" w:fill="auto"/>
            <w:tcMar>
              <w:top w:w="100" w:type="dxa"/>
              <w:left w:w="100" w:type="dxa"/>
              <w:bottom w:w="100" w:type="dxa"/>
              <w:right w:w="100" w:type="dxa"/>
            </w:tcMar>
          </w:tcPr>
          <w:p w14:paraId="5B90DAEF"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violence</w:t>
            </w:r>
          </w:p>
        </w:tc>
        <w:tc>
          <w:tcPr>
            <w:tcW w:w="4514" w:type="dxa"/>
            <w:shd w:val="clear" w:color="auto" w:fill="auto"/>
            <w:tcMar>
              <w:top w:w="100" w:type="dxa"/>
              <w:left w:w="100" w:type="dxa"/>
              <w:bottom w:w="100" w:type="dxa"/>
              <w:right w:w="100" w:type="dxa"/>
            </w:tcMar>
          </w:tcPr>
          <w:p w14:paraId="5F2BE474"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Relationship asymmetry</w:t>
            </w:r>
          </w:p>
          <w:p w14:paraId="31E829FB"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Sexual Consent</w:t>
            </w:r>
          </w:p>
          <w:p w14:paraId="329F54FB"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Theory of change</w:t>
            </w:r>
          </w:p>
        </w:tc>
      </w:tr>
      <w:tr w:rsidR="00E5674D" w14:paraId="3EFFFD5B" w14:textId="77777777">
        <w:tc>
          <w:tcPr>
            <w:tcW w:w="4514" w:type="dxa"/>
            <w:shd w:val="clear" w:color="auto" w:fill="auto"/>
            <w:tcMar>
              <w:top w:w="100" w:type="dxa"/>
              <w:left w:w="100" w:type="dxa"/>
              <w:bottom w:w="100" w:type="dxa"/>
              <w:right w:w="100" w:type="dxa"/>
            </w:tcMar>
          </w:tcPr>
          <w:p w14:paraId="048359DE"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Conceptions of sexual offenders</w:t>
            </w:r>
          </w:p>
        </w:tc>
        <w:tc>
          <w:tcPr>
            <w:tcW w:w="4514" w:type="dxa"/>
            <w:shd w:val="clear" w:color="auto" w:fill="auto"/>
            <w:tcMar>
              <w:top w:w="100" w:type="dxa"/>
              <w:left w:w="100" w:type="dxa"/>
              <w:bottom w:w="100" w:type="dxa"/>
              <w:right w:w="100" w:type="dxa"/>
            </w:tcMar>
          </w:tcPr>
          <w:p w14:paraId="3E1B44A8"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Motivation change</w:t>
            </w:r>
          </w:p>
          <w:p w14:paraId="3725C4E9"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Crime denial</w:t>
            </w:r>
          </w:p>
        </w:tc>
      </w:tr>
      <w:tr w:rsidR="00E5674D" w14:paraId="499BE0A7" w14:textId="77777777">
        <w:tc>
          <w:tcPr>
            <w:tcW w:w="4514" w:type="dxa"/>
            <w:shd w:val="clear" w:color="auto" w:fill="auto"/>
            <w:tcMar>
              <w:top w:w="100" w:type="dxa"/>
              <w:left w:w="100" w:type="dxa"/>
              <w:bottom w:w="100" w:type="dxa"/>
              <w:right w:w="100" w:type="dxa"/>
            </w:tcMar>
          </w:tcPr>
          <w:p w14:paraId="7DA7564F"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Professional role</w:t>
            </w:r>
          </w:p>
        </w:tc>
        <w:tc>
          <w:tcPr>
            <w:tcW w:w="4514" w:type="dxa"/>
            <w:shd w:val="clear" w:color="auto" w:fill="auto"/>
            <w:tcMar>
              <w:top w:w="100" w:type="dxa"/>
              <w:left w:w="100" w:type="dxa"/>
              <w:bottom w:w="100" w:type="dxa"/>
              <w:right w:w="100" w:type="dxa"/>
            </w:tcMar>
          </w:tcPr>
          <w:p w14:paraId="17A71521"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Demand construction</w:t>
            </w:r>
          </w:p>
          <w:p w14:paraId="7FE25359"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Therapeutic style</w:t>
            </w:r>
          </w:p>
          <w:p w14:paraId="28A47EA9"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Therapists’s emotional burden</w:t>
            </w:r>
          </w:p>
        </w:tc>
      </w:tr>
      <w:tr w:rsidR="00E5674D" w14:paraId="070CB302" w14:textId="77777777">
        <w:tc>
          <w:tcPr>
            <w:tcW w:w="4514" w:type="dxa"/>
            <w:shd w:val="clear" w:color="auto" w:fill="auto"/>
            <w:tcMar>
              <w:top w:w="100" w:type="dxa"/>
              <w:left w:w="100" w:type="dxa"/>
              <w:bottom w:w="100" w:type="dxa"/>
              <w:right w:w="100" w:type="dxa"/>
            </w:tcMar>
          </w:tcPr>
          <w:p w14:paraId="7C06368A" w14:textId="77777777" w:rsidR="00E5674D" w:rsidRDefault="00992647">
            <w:p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Technical dimensions</w:t>
            </w:r>
          </w:p>
        </w:tc>
        <w:tc>
          <w:tcPr>
            <w:tcW w:w="4514" w:type="dxa"/>
            <w:shd w:val="clear" w:color="auto" w:fill="auto"/>
            <w:tcMar>
              <w:top w:w="100" w:type="dxa"/>
              <w:left w:w="100" w:type="dxa"/>
              <w:bottom w:w="100" w:type="dxa"/>
              <w:right w:w="100" w:type="dxa"/>
            </w:tcMar>
          </w:tcPr>
          <w:p w14:paraId="15673E1A"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Exclusive time</w:t>
            </w:r>
          </w:p>
          <w:p w14:paraId="34C62990"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Institucional coordination</w:t>
            </w:r>
          </w:p>
          <w:p w14:paraId="3135430B"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Talk about sex crime</w:t>
            </w:r>
          </w:p>
          <w:p w14:paraId="6359CCA5" w14:textId="77777777" w:rsidR="00E5674D" w:rsidRDefault="00992647">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Behavior modification techniques</w:t>
            </w:r>
          </w:p>
        </w:tc>
      </w:tr>
    </w:tbl>
    <w:p w14:paraId="0D3BF7C5" w14:textId="77777777" w:rsidR="00E5674D" w:rsidRDefault="00E5674D">
      <w:pPr>
        <w:spacing w:before="240" w:after="240"/>
        <w:jc w:val="both"/>
        <w:rPr>
          <w:rFonts w:ascii="Times New Roman" w:eastAsia="Times New Roman" w:hAnsi="Times New Roman" w:cs="Times New Roman"/>
        </w:rPr>
      </w:pPr>
    </w:p>
    <w:p w14:paraId="509D0234" w14:textId="77777777" w:rsidR="00E5674D" w:rsidRDefault="00E5674D">
      <w:pPr>
        <w:spacing w:before="240" w:after="240"/>
        <w:jc w:val="both"/>
        <w:rPr>
          <w:rFonts w:ascii="Times New Roman" w:eastAsia="Times New Roman" w:hAnsi="Times New Roman" w:cs="Times New Roman"/>
        </w:rPr>
      </w:pPr>
    </w:p>
    <w:p w14:paraId="326A633A" w14:textId="77777777" w:rsidR="00E5674D" w:rsidRDefault="0099264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366D75D9"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4ECE24"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article, we present results on the theoretical-technical dimensions present in the implementation of a community-based treatment program with sexual offenders, based on two analytical lines: a) the specificity of the approach with sexual offenders </w:t>
      </w:r>
      <w:r>
        <w:rPr>
          <w:rFonts w:ascii="Times New Roman" w:eastAsia="Times New Roman" w:hAnsi="Times New Roman" w:cs="Times New Roman"/>
          <w:sz w:val="24"/>
          <w:szCs w:val="24"/>
        </w:rPr>
        <w:t>and b) the conceptions of sexual violence present in the key institutional actors. We consider in an integrated way, the analysis of documents, the material of group interviews, and semi-directed interviews conducted in the public body between February and</w:t>
      </w:r>
      <w:r>
        <w:rPr>
          <w:rFonts w:ascii="Times New Roman" w:eastAsia="Times New Roman" w:hAnsi="Times New Roman" w:cs="Times New Roman"/>
          <w:sz w:val="24"/>
          <w:szCs w:val="24"/>
        </w:rPr>
        <w:t xml:space="preserve"> October 2018.</w:t>
      </w:r>
    </w:p>
    <w:p w14:paraId="0A46F96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DB5C81"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institutional aspects offer a legitimacy framework, both towards the community and towards the professionals who carry out a program of treatment of these characteristics. In the process of its implementation, the effort of the directo</w:t>
      </w:r>
      <w:r>
        <w:rPr>
          <w:rFonts w:ascii="Times New Roman" w:eastAsia="Times New Roman" w:hAnsi="Times New Roman" w:cs="Times New Roman"/>
          <w:sz w:val="24"/>
          <w:szCs w:val="24"/>
        </w:rPr>
        <w:t>rate to achieve an institutional articulation with other state agencies is to allow the access of information that makes an adequate risk assessment of the sex offender and also make evident the connection of the program with other areas of social reintegr</w:t>
      </w:r>
      <w:r>
        <w:rPr>
          <w:rFonts w:ascii="Times New Roman" w:eastAsia="Times New Roman" w:hAnsi="Times New Roman" w:cs="Times New Roman"/>
          <w:sz w:val="24"/>
          <w:szCs w:val="24"/>
        </w:rPr>
        <w:t xml:space="preserve">ation (work, family, education). Likewise, the directorate seeks to provide physical space and more significant dedication of professionals to the program as necessary conditions for the development of a new and specific program in the institution. </w:t>
      </w:r>
    </w:p>
    <w:p w14:paraId="7D78AA82" w14:textId="77777777" w:rsidR="00E5674D" w:rsidRDefault="0099264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3241C7" w14:textId="77777777" w:rsidR="00E5674D" w:rsidRDefault="0099264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w:t>
      </w:r>
      <w:r>
        <w:rPr>
          <w:rFonts w:ascii="Times New Roman" w:eastAsia="Times New Roman" w:hAnsi="Times New Roman" w:cs="Times New Roman"/>
          <w:b/>
          <w:sz w:val="24"/>
          <w:szCs w:val="24"/>
        </w:rPr>
        <w:t>retical-technical dimensions to implement a program of attention for sexual offenders</w:t>
      </w:r>
    </w:p>
    <w:p w14:paraId="38122F35" w14:textId="77777777" w:rsidR="00E5674D" w:rsidRDefault="0099264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CA9DBC6"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The specificity of work with sex offenders   </w:t>
      </w:r>
      <w:r>
        <w:rPr>
          <w:rFonts w:ascii="Times New Roman" w:eastAsia="Times New Roman" w:hAnsi="Times New Roman" w:cs="Times New Roman"/>
          <w:sz w:val="24"/>
          <w:szCs w:val="24"/>
        </w:rPr>
        <w:t xml:space="preserve">  </w:t>
      </w:r>
    </w:p>
    <w:p w14:paraId="0B60F467"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8CD31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first issue to highlight is the working conditions of the technical team assigned to the program, whose members d</w:t>
      </w:r>
      <w:r>
        <w:rPr>
          <w:rFonts w:ascii="Times New Roman" w:eastAsia="Times New Roman" w:hAnsi="Times New Roman" w:cs="Times New Roman"/>
          <w:sz w:val="24"/>
          <w:szCs w:val="24"/>
        </w:rPr>
        <w:t>o not have an exclusive dedication to this task, but was developed within the framework of other responsibilities in the institution. According to professionals, the lack of time for the study and analysis of cases undermines the efficient development of t</w:t>
      </w:r>
      <w:r>
        <w:rPr>
          <w:rFonts w:ascii="Times New Roman" w:eastAsia="Times New Roman" w:hAnsi="Times New Roman" w:cs="Times New Roman"/>
          <w:sz w:val="24"/>
          <w:szCs w:val="24"/>
        </w:rPr>
        <w:t>he program. “We do not have time to attend to sex offenders, we need to dedicate more time and if we have to work with other things we cannot” (Group interview, April 20, 2018).</w:t>
      </w:r>
    </w:p>
    <w:p w14:paraId="328B9BC9"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technical approach they focus on is the monitoring and accompaniment for </w:t>
      </w:r>
      <w:r>
        <w:rPr>
          <w:rFonts w:ascii="Times New Roman" w:eastAsia="Times New Roman" w:hAnsi="Times New Roman" w:cs="Times New Roman"/>
          <w:sz w:val="24"/>
          <w:szCs w:val="24"/>
        </w:rPr>
        <w:t>the social insertion of the offenders, without granting them a specific psychological treatment, according to the crime of sexual violence committed. In this sense, our main challenge has been to incorporate the specificity of the treatment of sexual crime</w:t>
      </w:r>
      <w:r>
        <w:rPr>
          <w:rFonts w:ascii="Times New Roman" w:eastAsia="Times New Roman" w:hAnsi="Times New Roman" w:cs="Times New Roman"/>
          <w:sz w:val="24"/>
          <w:szCs w:val="24"/>
        </w:rPr>
        <w:t>s in the approach with sexual offenders. In a consistent way, in group interviews, we noted that the professionals “lost sight” of the specificity that is involved in the assessment and psychological intervention with this population, equating their approa</w:t>
      </w:r>
      <w:r>
        <w:rPr>
          <w:rFonts w:ascii="Times New Roman" w:eastAsia="Times New Roman" w:hAnsi="Times New Roman" w:cs="Times New Roman"/>
          <w:sz w:val="24"/>
          <w:szCs w:val="24"/>
        </w:rPr>
        <w:t>ch to the care provided to people who committed other crimes (thefts, prey, omissions). Also, manifestations of grief and discouragement were registered when referring to the difficulties involved in specific work with this population compared to others: “</w:t>
      </w:r>
      <w:r>
        <w:rPr>
          <w:rFonts w:ascii="Times New Roman" w:eastAsia="Times New Roman" w:hAnsi="Times New Roman" w:cs="Times New Roman"/>
          <w:sz w:val="24"/>
          <w:szCs w:val="24"/>
        </w:rPr>
        <w:t>we feel much pressure,” “it is denser when we speak, unlike others,” “every step you take it has to have a justification” (Group interview, August 10, 2018).</w:t>
      </w:r>
    </w:p>
    <w:p w14:paraId="30E433DB" w14:textId="77777777" w:rsidR="00E5674D" w:rsidRDefault="00E5674D">
      <w:pPr>
        <w:spacing w:line="240" w:lineRule="auto"/>
        <w:ind w:left="700"/>
        <w:jc w:val="both"/>
        <w:rPr>
          <w:rFonts w:ascii="Times New Roman" w:eastAsia="Times New Roman" w:hAnsi="Times New Roman" w:cs="Times New Roman"/>
          <w:sz w:val="24"/>
          <w:szCs w:val="24"/>
        </w:rPr>
      </w:pPr>
    </w:p>
    <w:p w14:paraId="3DA61720" w14:textId="77777777" w:rsidR="00E5674D" w:rsidRDefault="00992647">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member of the technical team raised again the inquiry of what the objectives of the program are</w:t>
      </w:r>
      <w:r>
        <w:rPr>
          <w:rFonts w:ascii="Times New Roman" w:eastAsia="Times New Roman" w:hAnsi="Times New Roman" w:cs="Times New Roman"/>
          <w:sz w:val="24"/>
          <w:szCs w:val="24"/>
        </w:rPr>
        <w:t>. The rest of the classmates answer that to avoid recidivism, to live better, not to hurt others. From the Facultad de Psicología´s team, we point out the need to address their criminal sexual behavior, what they did, without overthinking it. Resistance is</w:t>
      </w:r>
      <w:r>
        <w:rPr>
          <w:rFonts w:ascii="Times New Roman" w:eastAsia="Times New Roman" w:hAnsi="Times New Roman" w:cs="Times New Roman"/>
          <w:sz w:val="24"/>
          <w:szCs w:val="24"/>
        </w:rPr>
        <w:t xml:space="preserve"> perceived by the team when talking about sexual crimes. (</w:t>
      </w:r>
      <w:r>
        <w:rPr>
          <w:rFonts w:ascii="Times New Roman" w:eastAsia="Times New Roman" w:hAnsi="Times New Roman" w:cs="Times New Roman"/>
          <w:sz w:val="24"/>
          <w:szCs w:val="24"/>
          <w:highlight w:val="white"/>
        </w:rPr>
        <w:t>Excerpt from Field Journal of Group Interview</w:t>
      </w:r>
      <w:r>
        <w:rPr>
          <w:rFonts w:ascii="Times New Roman" w:eastAsia="Times New Roman" w:hAnsi="Times New Roman" w:cs="Times New Roman"/>
          <w:sz w:val="24"/>
          <w:szCs w:val="24"/>
        </w:rPr>
        <w:t>, March 16, 2018).</w:t>
      </w:r>
    </w:p>
    <w:p w14:paraId="27D1F3CE" w14:textId="77777777" w:rsidR="00E5674D" w:rsidRDefault="00E5674D">
      <w:pPr>
        <w:spacing w:line="240" w:lineRule="auto"/>
        <w:rPr>
          <w:rFonts w:ascii="Times New Roman" w:eastAsia="Times New Roman" w:hAnsi="Times New Roman" w:cs="Times New Roman"/>
          <w:sz w:val="24"/>
          <w:szCs w:val="24"/>
        </w:rPr>
      </w:pPr>
    </w:p>
    <w:p w14:paraId="3C82DCC2"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essential components for the development of the program is to have a system of registration and information of the sex offenders that guarantees confidentiality and privacy, adequate for the planning and systematic management of each case. In th</w:t>
      </w:r>
      <w:r>
        <w:rPr>
          <w:rFonts w:ascii="Times New Roman" w:eastAsia="Times New Roman" w:hAnsi="Times New Roman" w:cs="Times New Roman"/>
          <w:sz w:val="24"/>
          <w:szCs w:val="24"/>
        </w:rPr>
        <w:t xml:space="preserve">is sense, difficulties were observed in how to carry out the clinical records and their usefulness for the technical decision making for the treatment. </w:t>
      </w:r>
    </w:p>
    <w:p w14:paraId="035BDDCA" w14:textId="77777777" w:rsidR="00E5674D" w:rsidRDefault="00992647">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5843A7" w14:textId="77777777" w:rsidR="00E5674D" w:rsidRDefault="00992647">
      <w:pPr>
        <w:spacing w:line="240" w:lineRule="auto"/>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Technicians discuss the problem of recording, the time it takes them, and how they do it. One of them</w:t>
      </w:r>
      <w:r>
        <w:rPr>
          <w:rFonts w:ascii="Times New Roman" w:eastAsia="Times New Roman" w:hAnsi="Times New Roman" w:cs="Times New Roman"/>
          <w:sz w:val="24"/>
          <w:szCs w:val="24"/>
        </w:rPr>
        <w:t xml:space="preserve"> explains that it depends on who does it; for example, he says that in his case, he divides the information according to the areas he addresses. At that point, the others agree, and the premise arises: “It is the same as with the rest of the population we </w:t>
      </w:r>
      <w:r>
        <w:rPr>
          <w:rFonts w:ascii="Times New Roman" w:eastAsia="Times New Roman" w:hAnsi="Times New Roman" w:cs="Times New Roman"/>
          <w:sz w:val="24"/>
          <w:szCs w:val="24"/>
        </w:rPr>
        <w:t xml:space="preserve">see.” From there, they discuss whether the records or the treatment are the differential and specific, but they fail to reach any agreements (Excerpt from Field Journal of Group Interview, September 7, 2018). </w:t>
      </w:r>
    </w:p>
    <w:p w14:paraId="3328637E" w14:textId="77777777" w:rsidR="00E5674D" w:rsidRDefault="0099264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verified and quality information thr</w:t>
      </w:r>
      <w:r>
        <w:rPr>
          <w:rFonts w:ascii="Times New Roman" w:eastAsia="Times New Roman" w:hAnsi="Times New Roman" w:cs="Times New Roman"/>
          <w:sz w:val="24"/>
          <w:szCs w:val="24"/>
        </w:rPr>
        <w:t>ough inter-institutional cooperation at the state level are critical elements for the care of sexual offenders, bearing in mind the complexity of this type of population. Having accurate information about the profile of the sexual offender and their crimin</w:t>
      </w:r>
      <w:r>
        <w:rPr>
          <w:rFonts w:ascii="Times New Roman" w:eastAsia="Times New Roman" w:hAnsi="Times New Roman" w:cs="Times New Roman"/>
          <w:sz w:val="24"/>
          <w:szCs w:val="24"/>
        </w:rPr>
        <w:t>al conduct, testimonies of the victim (s) or other technical reports available in public bodies, favors an adequate risk assessment and allows to guide the technical intervention and its intensity. This aspect is considered relevant by the professional tea</w:t>
      </w:r>
      <w:r>
        <w:rPr>
          <w:rFonts w:ascii="Times New Roman" w:eastAsia="Times New Roman" w:hAnsi="Times New Roman" w:cs="Times New Roman"/>
          <w:sz w:val="24"/>
          <w:szCs w:val="24"/>
        </w:rPr>
        <w:t>m, although generally, there are significant restrictions on access to information.</w:t>
      </w:r>
    </w:p>
    <w:p w14:paraId="2F7D9C23" w14:textId="77777777" w:rsidR="00E5674D" w:rsidRDefault="00992647">
      <w:pPr>
        <w:spacing w:line="240" w:lineRule="auto"/>
        <w:ind w:left="6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pair of technicians expressed when they viewed record X: ‘this changed our profile.’ One could compare that version with the one that they had, and they were different. T</w:t>
      </w:r>
      <w:r>
        <w:rPr>
          <w:rFonts w:ascii="Times New Roman" w:eastAsia="Times New Roman" w:hAnsi="Times New Roman" w:cs="Times New Roman"/>
          <w:sz w:val="24"/>
          <w:szCs w:val="24"/>
        </w:rPr>
        <w:t>his changes in which person was the one who made the complaint and created contradictions (Excerpt from Field Journal of Group Interview, September 7, 2018).</w:t>
      </w:r>
    </w:p>
    <w:p w14:paraId="00DBA982"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029BF3"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tendency of sexual offenders to deny the crime committed or the presence of cognitive distortions (minimization, justification) and its incidence in treatment is known. Several authors have focused on the study of this relationship with diverse but coi</w:t>
      </w:r>
      <w:r>
        <w:rPr>
          <w:rFonts w:ascii="Times New Roman" w:eastAsia="Times New Roman" w:hAnsi="Times New Roman" w:cs="Times New Roman"/>
          <w:sz w:val="24"/>
          <w:szCs w:val="24"/>
        </w:rPr>
        <w:t>ncidental results regarding its influence on adherence to treatment (Levenson &amp; Macgowan, 2004; Maruna &amp; Mann, 2006; Ware et al., 2018). Denial of crime, as well as erroneous and distorted thoughts and beliefs about abusive sexual behavior, are factors tha</w:t>
      </w:r>
      <w:r>
        <w:rPr>
          <w:rFonts w:ascii="Times New Roman" w:eastAsia="Times New Roman" w:hAnsi="Times New Roman" w:cs="Times New Roman"/>
          <w:sz w:val="24"/>
          <w:szCs w:val="24"/>
        </w:rPr>
        <w:t>t can influence and maintain criminal behavior (Marshall et al., 2009), this being highly frequent in sexual offenders. This aspect has significant relevance and mainstreams, in our opinion, the entire intervention. Getting the offender to recognize the cr</w:t>
      </w:r>
      <w:r>
        <w:rPr>
          <w:rFonts w:ascii="Times New Roman" w:eastAsia="Times New Roman" w:hAnsi="Times New Roman" w:cs="Times New Roman"/>
          <w:sz w:val="24"/>
          <w:szCs w:val="24"/>
        </w:rPr>
        <w:t>ime he committed and assume his responsibility is a specific technical challenge of working with this population. For the professional team, this attitude of the offenders creates obstacles but also challenges in the intervention.</w:t>
      </w:r>
    </w:p>
    <w:p w14:paraId="2D2563D7" w14:textId="77777777" w:rsidR="00E5674D" w:rsidRDefault="00E5674D">
      <w:pPr>
        <w:spacing w:line="240" w:lineRule="auto"/>
        <w:ind w:left="700"/>
        <w:jc w:val="both"/>
        <w:rPr>
          <w:rFonts w:ascii="Times New Roman" w:eastAsia="Times New Roman" w:hAnsi="Times New Roman" w:cs="Times New Roman"/>
          <w:sz w:val="24"/>
          <w:szCs w:val="24"/>
        </w:rPr>
      </w:pPr>
    </w:p>
    <w:p w14:paraId="0E73F4AD" w14:textId="77777777" w:rsidR="00E5674D" w:rsidRDefault="00992647">
      <w:pPr>
        <w:spacing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they face is</w:t>
      </w:r>
      <w:r>
        <w:rPr>
          <w:rFonts w:ascii="Times New Roman" w:eastAsia="Times New Roman" w:hAnsi="Times New Roman" w:cs="Times New Roman"/>
          <w:sz w:val="24"/>
          <w:szCs w:val="24"/>
        </w:rPr>
        <w:t xml:space="preserve"> the non-assumption of the crime at the beginning of the intervention. So it is proposed that it is a step by step process, and it is transversal to the entire intervention. It is not the same to recognize the conduct as the crime; a distinction is raised </w:t>
      </w:r>
      <w:r>
        <w:rPr>
          <w:rFonts w:ascii="Times New Roman" w:eastAsia="Times New Roman" w:hAnsi="Times New Roman" w:cs="Times New Roman"/>
          <w:sz w:val="24"/>
          <w:szCs w:val="24"/>
        </w:rPr>
        <w:t>(Excerpt from Field Journal of Group Interview, April 20, 2018).</w:t>
      </w:r>
    </w:p>
    <w:p w14:paraId="117E4291"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CC68DD"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or not,” “for what?” (Group interview, April 20, 2018) if they always deny what they did,” stated the professionals, expressions linked to feelings of fear of what may arise from those</w:t>
      </w:r>
      <w:r>
        <w:rPr>
          <w:rFonts w:ascii="Times New Roman" w:eastAsia="Times New Roman" w:hAnsi="Times New Roman" w:cs="Times New Roman"/>
          <w:sz w:val="24"/>
          <w:szCs w:val="24"/>
        </w:rPr>
        <w:t xml:space="preserve"> questions, maintenance of limits, and the difficulty in developing strategies to reverse these denial positions. This pertains to their own therapeutic style: what to say, how to ask, and how to stimulate the narrative of experiences. At the same time, th</w:t>
      </w:r>
      <w:r>
        <w:rPr>
          <w:rFonts w:ascii="Times New Roman" w:eastAsia="Times New Roman" w:hAnsi="Times New Roman" w:cs="Times New Roman"/>
          <w:sz w:val="24"/>
          <w:szCs w:val="24"/>
        </w:rPr>
        <w:t xml:space="preserve">e technical team manages to visualize different strategies to modify the denial position of the sex offender: “there is the one </w:t>
      </w:r>
      <w:r>
        <w:rPr>
          <w:rFonts w:ascii="Times New Roman" w:eastAsia="Times New Roman" w:hAnsi="Times New Roman" w:cs="Times New Roman"/>
          <w:sz w:val="24"/>
          <w:szCs w:val="24"/>
        </w:rPr>
        <w:lastRenderedPageBreak/>
        <w:t>who does not want to talk, but also the one who says something and others who eventually say, maybe yes, something happened” (Gr</w:t>
      </w:r>
      <w:r>
        <w:rPr>
          <w:rFonts w:ascii="Times New Roman" w:eastAsia="Times New Roman" w:hAnsi="Times New Roman" w:cs="Times New Roman"/>
          <w:sz w:val="24"/>
          <w:szCs w:val="24"/>
        </w:rPr>
        <w:t>oup interview, May 18, 2018).</w:t>
      </w:r>
    </w:p>
    <w:p w14:paraId="43DFC09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identify different motivations of the offenders that attend the program, which differs from those commonly heard in other users of the institution, generally related to the need for job placement. Most sex offenders expr</w:t>
      </w:r>
      <w:r>
        <w:rPr>
          <w:rFonts w:ascii="Times New Roman" w:eastAsia="Times New Roman" w:hAnsi="Times New Roman" w:cs="Times New Roman"/>
          <w:sz w:val="24"/>
          <w:szCs w:val="24"/>
        </w:rPr>
        <w:t>ess the need to have a listening space about their life situation after the crime: “they come because they like to talk” (Group interview, August 24, 2018). In addition to this, they visualize that the treatment must be adjusted to the particularities of e</w:t>
      </w:r>
      <w:r>
        <w:rPr>
          <w:rFonts w:ascii="Times New Roman" w:eastAsia="Times New Roman" w:hAnsi="Times New Roman" w:cs="Times New Roman"/>
          <w:sz w:val="24"/>
          <w:szCs w:val="24"/>
        </w:rPr>
        <w:t>ach sexual offender and that they should not necessarily, at the beginning of the procedure, make a detailed account of their criminal behavior.</w:t>
      </w:r>
    </w:p>
    <w:p w14:paraId="79ED0C74" w14:textId="77777777" w:rsidR="00E5674D" w:rsidRDefault="00E5674D">
      <w:pPr>
        <w:spacing w:line="240" w:lineRule="auto"/>
        <w:jc w:val="both"/>
        <w:rPr>
          <w:rFonts w:ascii="Times New Roman" w:eastAsia="Times New Roman" w:hAnsi="Times New Roman" w:cs="Times New Roman"/>
          <w:sz w:val="24"/>
          <w:szCs w:val="24"/>
        </w:rPr>
      </w:pPr>
    </w:p>
    <w:p w14:paraId="1603B654" w14:textId="77777777" w:rsidR="00E5674D" w:rsidRDefault="00992647">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technical pair explains a case that they have been working on, and they indicate that the last interview was</w:t>
      </w:r>
      <w:r>
        <w:rPr>
          <w:rFonts w:ascii="Times New Roman" w:eastAsia="Times New Roman" w:hAnsi="Times New Roman" w:cs="Times New Roman"/>
          <w:sz w:val="24"/>
          <w:szCs w:val="24"/>
        </w:rPr>
        <w:t xml:space="preserve"> excellent because, among other things, the person ended up asking: “and if I am guilty of what I did?” They are amazed by this and consider it an achievement (Excerpt from Field Journal of Group Interview, June 29, 2018).</w:t>
      </w:r>
    </w:p>
    <w:p w14:paraId="2776757B" w14:textId="77777777" w:rsidR="00E5674D" w:rsidRDefault="00992647">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85B5AC" w14:textId="77777777" w:rsidR="00E5674D" w:rsidRDefault="00992647">
      <w:pPr>
        <w:spacing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professional exposes a case a</w:t>
      </w:r>
      <w:r>
        <w:rPr>
          <w:rFonts w:ascii="Times New Roman" w:eastAsia="Times New Roman" w:hAnsi="Times New Roman" w:cs="Times New Roman"/>
          <w:sz w:val="24"/>
          <w:szCs w:val="24"/>
        </w:rPr>
        <w:t xml:space="preserve">nd says that regarding the sexual crime, the person says little and is avoidant, they pose it with discouragement. She then argues that, since that person is about to travel to the place where the events occurred by a procedure, he told her that he wanted </w:t>
      </w:r>
      <w:r>
        <w:rPr>
          <w:rFonts w:ascii="Times New Roman" w:eastAsia="Times New Roman" w:hAnsi="Times New Roman" w:cs="Times New Roman"/>
          <w:sz w:val="24"/>
          <w:szCs w:val="24"/>
        </w:rPr>
        <w:t>to work on impulsivity and guilt. The others express that this is very good (Excerpt from Field Journal of Group Interview, July 27, 2018).</w:t>
      </w:r>
    </w:p>
    <w:p w14:paraId="52972D9F" w14:textId="77777777" w:rsidR="00E5674D" w:rsidRDefault="00E5674D">
      <w:pPr>
        <w:spacing w:line="240" w:lineRule="auto"/>
        <w:jc w:val="both"/>
        <w:rPr>
          <w:rFonts w:ascii="Times New Roman" w:eastAsia="Times New Roman" w:hAnsi="Times New Roman" w:cs="Times New Roman"/>
          <w:sz w:val="24"/>
          <w:szCs w:val="24"/>
        </w:rPr>
      </w:pPr>
    </w:p>
    <w:p w14:paraId="0CBE1810"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an essential dimension because of its technical implications is the construction of the therapeutic or wor</w:t>
      </w:r>
      <w:r>
        <w:rPr>
          <w:rFonts w:ascii="Times New Roman" w:eastAsia="Times New Roman" w:hAnsi="Times New Roman" w:cs="Times New Roman"/>
          <w:sz w:val="24"/>
          <w:szCs w:val="24"/>
        </w:rPr>
        <w:t>king alliance between the professional and the user. In this regard, in the interviews with the technical team, there were concerns about the modalities of conducting the interviews, the questions to be asked, the time to ask them in order not to hinder th</w:t>
      </w:r>
      <w:r>
        <w:rPr>
          <w:rFonts w:ascii="Times New Roman" w:eastAsia="Times New Roman" w:hAnsi="Times New Roman" w:cs="Times New Roman"/>
          <w:sz w:val="24"/>
          <w:szCs w:val="24"/>
        </w:rPr>
        <w:t>e work alliance.</w:t>
      </w:r>
    </w:p>
    <w:p w14:paraId="73ADD57B" w14:textId="77777777" w:rsidR="00E5674D" w:rsidRDefault="00E5674D">
      <w:pPr>
        <w:spacing w:line="240" w:lineRule="auto"/>
        <w:ind w:firstLine="720"/>
        <w:jc w:val="both"/>
        <w:rPr>
          <w:rFonts w:ascii="Times New Roman" w:eastAsia="Times New Roman" w:hAnsi="Times New Roman" w:cs="Times New Roman"/>
          <w:sz w:val="24"/>
          <w:szCs w:val="24"/>
        </w:rPr>
      </w:pPr>
    </w:p>
    <w:p w14:paraId="6EE3CE4F" w14:textId="77777777" w:rsidR="00E5674D" w:rsidRDefault="00992647">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meeting, a member of the technical team expresses their insecurity when working, and explains how they understand that it is more complicated than working with other types of crimes since it begs for another form of appr</w:t>
      </w:r>
      <w:r>
        <w:rPr>
          <w:rFonts w:ascii="Times New Roman" w:eastAsia="Times New Roman" w:hAnsi="Times New Roman" w:cs="Times New Roman"/>
          <w:sz w:val="24"/>
          <w:szCs w:val="24"/>
        </w:rPr>
        <w:t>oach. She feels some pressure when intervening; she argues that in these cases, they must ask themselves why they ask, and with the supervision of other crimes, this does not happen. There is also a fear present of user abandonment of the treatment (Excerp</w:t>
      </w:r>
      <w:r>
        <w:rPr>
          <w:rFonts w:ascii="Times New Roman" w:eastAsia="Times New Roman" w:hAnsi="Times New Roman" w:cs="Times New Roman"/>
          <w:sz w:val="24"/>
          <w:szCs w:val="24"/>
        </w:rPr>
        <w:t>t from Field Journal of Group Interview, August 10, 2018).</w:t>
      </w:r>
    </w:p>
    <w:p w14:paraId="346EAC01"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C96D38" w14:textId="77777777" w:rsidR="00E5674D" w:rsidRDefault="00E5674D">
      <w:pPr>
        <w:spacing w:line="240" w:lineRule="auto"/>
        <w:rPr>
          <w:rFonts w:ascii="Times New Roman" w:eastAsia="Times New Roman" w:hAnsi="Times New Roman" w:cs="Times New Roman"/>
          <w:sz w:val="24"/>
          <w:szCs w:val="24"/>
        </w:rPr>
      </w:pPr>
    </w:p>
    <w:p w14:paraId="0E6FC26E"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Conceptions about sexual violence and sexual offenders </w:t>
      </w:r>
      <w:r>
        <w:rPr>
          <w:rFonts w:ascii="Times New Roman" w:eastAsia="Times New Roman" w:hAnsi="Times New Roman" w:cs="Times New Roman"/>
          <w:sz w:val="24"/>
          <w:szCs w:val="24"/>
        </w:rPr>
        <w:t xml:space="preserve">    </w:t>
      </w:r>
    </w:p>
    <w:p w14:paraId="7082BB91"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62A010"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years ago, Hercovich (1992) coined the term block of images to refer to the dominant representation of sexual violence an</w:t>
      </w:r>
      <w:r>
        <w:rPr>
          <w:rFonts w:ascii="Times New Roman" w:eastAsia="Times New Roman" w:hAnsi="Times New Roman" w:cs="Times New Roman"/>
          <w:sz w:val="24"/>
          <w:szCs w:val="24"/>
        </w:rPr>
        <w:t xml:space="preserve">d the sexual offender or, noting that this representation is imposed as the only reality, making it impossible to recognize the variability of characteristics and expressions of sexual violence and its perpetrators. According to Hercovich, we imagine that </w:t>
      </w:r>
      <w:r>
        <w:rPr>
          <w:rFonts w:ascii="Times New Roman" w:eastAsia="Times New Roman" w:hAnsi="Times New Roman" w:cs="Times New Roman"/>
          <w:sz w:val="24"/>
          <w:szCs w:val="24"/>
        </w:rPr>
        <w:t>sexual violence is generated by an unknown attacker, at night, on the street (in public), and that the woman caused the situation either because of her dress because she was alone in the street or because of the night. This representation blocks and inhibi</w:t>
      </w:r>
      <w:r>
        <w:rPr>
          <w:rFonts w:ascii="Times New Roman" w:eastAsia="Times New Roman" w:hAnsi="Times New Roman" w:cs="Times New Roman"/>
          <w:sz w:val="24"/>
          <w:szCs w:val="24"/>
        </w:rPr>
        <w:t>ts the possibility of recognizing the different ways in which sexual violence is expressed.</w:t>
      </w:r>
    </w:p>
    <w:p w14:paraId="7CA35F59"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8DDBD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stage of program implementation, it was observed in the professionals that conceptions of sexual violence that contradict the basic principles of i</w:t>
      </w:r>
      <w:r>
        <w:rPr>
          <w:rFonts w:ascii="Times New Roman" w:eastAsia="Times New Roman" w:hAnsi="Times New Roman" w:cs="Times New Roman"/>
          <w:sz w:val="24"/>
          <w:szCs w:val="24"/>
        </w:rPr>
        <w:t xml:space="preserve">ts definition prevailed. </w:t>
      </w:r>
      <w:r>
        <w:rPr>
          <w:rFonts w:ascii="Times New Roman" w:eastAsia="Times New Roman" w:hAnsi="Times New Roman" w:cs="Times New Roman"/>
          <w:sz w:val="24"/>
          <w:szCs w:val="24"/>
        </w:rPr>
        <w:lastRenderedPageBreak/>
        <w:t>We refer to how a situation of violence is configured in terms of power asymmetries between the perpetrator and the victim, preventing the ability to give consent.</w:t>
      </w:r>
    </w:p>
    <w:p w14:paraId="37384A95"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9210CC" w14:textId="77777777" w:rsidR="00E5674D" w:rsidRDefault="00992647">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new case is presented. This is a case of rape; however, the technician, when presenting the case at the technical team meeting, uses the expression: ‘they had sexual relations’ with the victim, who is 20 years younger than the offender, with severe menta</w:t>
      </w:r>
      <w:r>
        <w:rPr>
          <w:rFonts w:ascii="Times New Roman" w:eastAsia="Times New Roman" w:hAnsi="Times New Roman" w:cs="Times New Roman"/>
          <w:sz w:val="24"/>
          <w:szCs w:val="24"/>
        </w:rPr>
        <w:t>l health problems and a sex worker. The Facultad of Psicología´s team is concerned to hear this and asks: ‘Did the user say that with those words?’ to which the technician responds, ‘no, I'm saying that.’ (Excerpt from Field Journal of Group Interview, Mar</w:t>
      </w:r>
      <w:r>
        <w:rPr>
          <w:rFonts w:ascii="Times New Roman" w:eastAsia="Times New Roman" w:hAnsi="Times New Roman" w:cs="Times New Roman"/>
          <w:sz w:val="24"/>
          <w:szCs w:val="24"/>
        </w:rPr>
        <w:t>ch 16, 2018).</w:t>
      </w:r>
    </w:p>
    <w:p w14:paraId="4F9B0D58" w14:textId="77777777" w:rsidR="00E5674D" w:rsidRDefault="00E5674D">
      <w:pPr>
        <w:spacing w:line="240" w:lineRule="auto"/>
        <w:rPr>
          <w:rFonts w:ascii="Times New Roman" w:eastAsia="Times New Roman" w:hAnsi="Times New Roman" w:cs="Times New Roman"/>
          <w:sz w:val="24"/>
          <w:szCs w:val="24"/>
        </w:rPr>
      </w:pPr>
    </w:p>
    <w:p w14:paraId="0A5BBB65"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conceptions of sexual violence make it difficult to identify the strategies used by sexual offenders to find their victims, focused on detecting situations of vulnerability in their victims. Sex offenders in the process of treatment in</w:t>
      </w:r>
      <w:r>
        <w:rPr>
          <w:rFonts w:ascii="Times New Roman" w:eastAsia="Times New Roman" w:hAnsi="Times New Roman" w:cs="Times New Roman"/>
          <w:sz w:val="24"/>
          <w:szCs w:val="24"/>
        </w:rPr>
        <w:t xml:space="preserve"> the program confess that they search for “partners” on the internet; they offer themselves as “help and protection” towards young or unknown people by making their home available; they establish superficial affective relationships with women—some with sma</w:t>
      </w:r>
      <w:r>
        <w:rPr>
          <w:rFonts w:ascii="Times New Roman" w:eastAsia="Times New Roman" w:hAnsi="Times New Roman" w:cs="Times New Roman"/>
          <w:sz w:val="24"/>
          <w:szCs w:val="24"/>
        </w:rPr>
        <w:t>ll children—, they seek contact with who their victims were and are interested in work activities that involve contact and care of vulnerable populations (elderly, children).</w:t>
      </w:r>
    </w:p>
    <w:p w14:paraId="7C30BDAC"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E96139" w14:textId="77777777" w:rsidR="00E5674D" w:rsidRDefault="00992647">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technical pair states that the person they were working with led a teenager t</w:t>
      </w:r>
      <w:r>
        <w:rPr>
          <w:rFonts w:ascii="Times New Roman" w:eastAsia="Times New Roman" w:hAnsi="Times New Roman" w:cs="Times New Roman"/>
          <w:sz w:val="24"/>
          <w:szCs w:val="24"/>
        </w:rPr>
        <w:t xml:space="preserve">hat was living in the streets to live at their home. They look very anxious because they say they do not know how to handle this; they wonder how to deal with this situation (Excerpt from Group Interview Field Diary, July 27, 2018). </w:t>
      </w:r>
    </w:p>
    <w:p w14:paraId="3843BDB8"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D218FB"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aspects show o</w:t>
      </w:r>
      <w:r>
        <w:rPr>
          <w:rFonts w:ascii="Times New Roman" w:eastAsia="Times New Roman" w:hAnsi="Times New Roman" w:cs="Times New Roman"/>
          <w:sz w:val="24"/>
          <w:szCs w:val="24"/>
        </w:rPr>
        <w:t>ne of the fundamental areas of work with sexual offenders: the identification of specific psychological needs associated with interpersonal relationships, intimate and affective deficits. It is necessary to reinforce the specialized technical training that</w:t>
      </w:r>
      <w:r>
        <w:rPr>
          <w:rFonts w:ascii="Times New Roman" w:eastAsia="Times New Roman" w:hAnsi="Times New Roman" w:cs="Times New Roman"/>
          <w:sz w:val="24"/>
          <w:szCs w:val="24"/>
        </w:rPr>
        <w:t xml:space="preserve"> allows for correcting the difficulties, fears, and assumptions of the professionals for the approach of the modalities of the sexual crime, their particular form of expression, the strategies of the offenders, and their emotional, cognitive and behavioral</w:t>
      </w:r>
      <w:r>
        <w:rPr>
          <w:rFonts w:ascii="Times New Roman" w:eastAsia="Times New Roman" w:hAnsi="Times New Roman" w:cs="Times New Roman"/>
          <w:sz w:val="24"/>
          <w:szCs w:val="24"/>
        </w:rPr>
        <w:t xml:space="preserve"> manifestations.</w:t>
      </w:r>
    </w:p>
    <w:p w14:paraId="2C15268F" w14:textId="77777777" w:rsidR="00E5674D" w:rsidRDefault="00E5674D">
      <w:pPr>
        <w:spacing w:line="240" w:lineRule="auto"/>
        <w:rPr>
          <w:rFonts w:ascii="Times New Roman" w:eastAsia="Times New Roman" w:hAnsi="Times New Roman" w:cs="Times New Roman"/>
          <w:sz w:val="24"/>
          <w:szCs w:val="24"/>
        </w:rPr>
      </w:pPr>
    </w:p>
    <w:p w14:paraId="4274F977" w14:textId="77777777" w:rsidR="00E5674D" w:rsidRDefault="00E5674D">
      <w:pPr>
        <w:spacing w:line="240" w:lineRule="auto"/>
        <w:rPr>
          <w:rFonts w:ascii="Times New Roman" w:eastAsia="Times New Roman" w:hAnsi="Times New Roman" w:cs="Times New Roman"/>
          <w:sz w:val="24"/>
          <w:szCs w:val="24"/>
        </w:rPr>
      </w:pPr>
    </w:p>
    <w:p w14:paraId="1C9328F1" w14:textId="77777777" w:rsidR="00E5674D" w:rsidRDefault="0099264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14:paraId="54966FCE"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researchers at a public university, we are driven by our ethical-political commitment to the production of quality knowledge about relevant social problems that require specific contributions from Psychology. In the case of</w:t>
      </w:r>
      <w:r>
        <w:rPr>
          <w:rFonts w:ascii="Times New Roman" w:eastAsia="Times New Roman" w:hAnsi="Times New Roman" w:cs="Times New Roman"/>
          <w:sz w:val="24"/>
          <w:szCs w:val="24"/>
        </w:rPr>
        <w:t xml:space="preserve"> the prevention of sexual violence, we have prioritized treatment with sex offenders as a strategy to reduce the recurrence of such crimes and protect the human rights of potential victims. In this sense, we understand how relevant it is to link scientific</w:t>
      </w:r>
      <w:r>
        <w:rPr>
          <w:rFonts w:ascii="Times New Roman" w:eastAsia="Times New Roman" w:hAnsi="Times New Roman" w:cs="Times New Roman"/>
          <w:sz w:val="24"/>
          <w:szCs w:val="24"/>
        </w:rPr>
        <w:t xml:space="preserve"> knowledge produced from Psychology with public policy through the design, implementation, and evaluation of technical interventions based on an ethical approach to the commitment to human rights.</w:t>
      </w:r>
    </w:p>
    <w:p w14:paraId="2A4C0BE7"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political and social sphere, various measures to dea</w:t>
      </w:r>
      <w:r>
        <w:rPr>
          <w:rFonts w:ascii="Times New Roman" w:eastAsia="Times New Roman" w:hAnsi="Times New Roman" w:cs="Times New Roman"/>
          <w:sz w:val="24"/>
          <w:szCs w:val="24"/>
        </w:rPr>
        <w:t>l with sexual violence are discussed. The increase in criminal penalties for sex offenders, including life imprisonment, has been proposed. Others hint that the death penalty should be applied. It is crucial to oppose this scenario with an alternative that</w:t>
      </w:r>
      <w:r>
        <w:rPr>
          <w:rFonts w:ascii="Times New Roman" w:eastAsia="Times New Roman" w:hAnsi="Times New Roman" w:cs="Times New Roman"/>
          <w:sz w:val="24"/>
          <w:szCs w:val="24"/>
        </w:rPr>
        <w:t xml:space="preserve"> is committed to the social reintegration of this population, based on the fact that we are facing a problem that is, at the same time, individual and social. Therefore, together with a policy of comprehensive treatment of sexual offenders, the </w:t>
      </w:r>
      <w:r>
        <w:rPr>
          <w:rFonts w:ascii="Times New Roman" w:eastAsia="Times New Roman" w:hAnsi="Times New Roman" w:cs="Times New Roman"/>
          <w:sz w:val="24"/>
          <w:szCs w:val="24"/>
        </w:rPr>
        <w:lastRenderedPageBreak/>
        <w:t>Uruguayan S</w:t>
      </w:r>
      <w:r>
        <w:rPr>
          <w:rFonts w:ascii="Times New Roman" w:eastAsia="Times New Roman" w:hAnsi="Times New Roman" w:cs="Times New Roman"/>
          <w:sz w:val="24"/>
          <w:szCs w:val="24"/>
        </w:rPr>
        <w:t>tate must deepen its policies of gender equality and transformation of inequitable power relations that are at the base of sexual violence as an expression of gender violence. In terms of theoretical-technical challenges, in our context, the need to deepen</w:t>
      </w:r>
      <w:r>
        <w:rPr>
          <w:rFonts w:ascii="Times New Roman" w:eastAsia="Times New Roman" w:hAnsi="Times New Roman" w:cs="Times New Roman"/>
          <w:sz w:val="24"/>
          <w:szCs w:val="24"/>
        </w:rPr>
        <w:t xml:space="preserve"> the articulation between the risk approach and models that emphasize processes focused on the motivation to change for the better, on strengths, and the construction of life projects far from crime is evident. A public community program with people releas</w:t>
      </w:r>
      <w:r>
        <w:rPr>
          <w:rFonts w:ascii="Times New Roman" w:eastAsia="Times New Roman" w:hAnsi="Times New Roman" w:cs="Times New Roman"/>
          <w:sz w:val="24"/>
          <w:szCs w:val="24"/>
        </w:rPr>
        <w:t xml:space="preserve">ed from prison with different profiles who attend voluntarily merits their articulation with proposals that use a wide range of work techniques to carry out the management of each case adequately. </w:t>
      </w:r>
    </w:p>
    <w:p w14:paraId="42715D22"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process involves agreeing with the institution a</w:t>
      </w:r>
      <w:r>
        <w:rPr>
          <w:rFonts w:ascii="Times New Roman" w:eastAsia="Times New Roman" w:hAnsi="Times New Roman" w:cs="Times New Roman"/>
          <w:sz w:val="24"/>
          <w:szCs w:val="24"/>
        </w:rPr>
        <w:t>nd its technical team, the characteristics of the device, the approach that supports it, the diagnostic and evaluation instruments, the ways of recording the information, and the analysis of the results. One relevant aspect is the incorporation of technica</w:t>
      </w:r>
      <w:r>
        <w:rPr>
          <w:rFonts w:ascii="Times New Roman" w:eastAsia="Times New Roman" w:hAnsi="Times New Roman" w:cs="Times New Roman"/>
          <w:sz w:val="24"/>
          <w:szCs w:val="24"/>
        </w:rPr>
        <w:t>l strategies into the program for the achievement of an adequate work alliance that promotes more significant commitment and adherence to treatment, including how communication with users is established (Willis et al., 2013). The concept of adherence to tr</w:t>
      </w:r>
      <w:r>
        <w:rPr>
          <w:rFonts w:ascii="Times New Roman" w:eastAsia="Times New Roman" w:hAnsi="Times New Roman" w:cs="Times New Roman"/>
          <w:sz w:val="24"/>
          <w:szCs w:val="24"/>
        </w:rPr>
        <w:t>eatment is related to aspects such as cooperation, collaboration, therapeutic alliance, or adhesion. It involves a set of behaviors that includes the acceptance of being part of a treatment program, putting into practice the indications made, as well as in</w:t>
      </w:r>
      <w:r>
        <w:rPr>
          <w:rFonts w:ascii="Times New Roman" w:eastAsia="Times New Roman" w:hAnsi="Times New Roman" w:cs="Times New Roman"/>
          <w:sz w:val="24"/>
          <w:szCs w:val="24"/>
        </w:rPr>
        <w:t>corporating them into your daily life (Zaldivar, 2003). Attendance to the program itself is not an indicator of adherence, but rather the person’s commitment and motivation to change should be considered. That is, successful rehabilitation increases as the</w:t>
      </w:r>
      <w:r>
        <w:rPr>
          <w:rFonts w:ascii="Times New Roman" w:eastAsia="Times New Roman" w:hAnsi="Times New Roman" w:cs="Times New Roman"/>
          <w:sz w:val="24"/>
          <w:szCs w:val="24"/>
        </w:rPr>
        <w:t xml:space="preserve"> professional and the person attended to can form a working relationship in collaborative terms (Mcgrath, 2016). </w:t>
      </w:r>
    </w:p>
    <w:p w14:paraId="120EAE62"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attending to the technical capabilities of professionals, but also their beliefs and conceptions about sexual violence and sexual o</w:t>
      </w:r>
      <w:r>
        <w:rPr>
          <w:rFonts w:ascii="Times New Roman" w:eastAsia="Times New Roman" w:hAnsi="Times New Roman" w:cs="Times New Roman"/>
          <w:sz w:val="24"/>
          <w:szCs w:val="24"/>
        </w:rPr>
        <w:t>ffenders. Likewise, it is necessary to consider the social-preventive scope that a community treatment program has. In our case, the technical team has gone through a review of their conceptualizations about sexual violence, training in theoretical framewo</w:t>
      </w:r>
      <w:r>
        <w:rPr>
          <w:rFonts w:ascii="Times New Roman" w:eastAsia="Times New Roman" w:hAnsi="Times New Roman" w:cs="Times New Roman"/>
          <w:sz w:val="24"/>
          <w:szCs w:val="24"/>
        </w:rPr>
        <w:t>rks of reference and modeling of their therapeutic style.</w:t>
      </w:r>
    </w:p>
    <w:p w14:paraId="58448E96" w14:textId="77777777" w:rsidR="00E5674D" w:rsidRDefault="00E5674D">
      <w:pPr>
        <w:spacing w:line="240" w:lineRule="auto"/>
        <w:jc w:val="both"/>
        <w:rPr>
          <w:rFonts w:ascii="Times New Roman" w:eastAsia="Times New Roman" w:hAnsi="Times New Roman" w:cs="Times New Roman"/>
          <w:b/>
          <w:sz w:val="24"/>
          <w:szCs w:val="24"/>
          <w:highlight w:val="red"/>
        </w:rPr>
      </w:pPr>
    </w:p>
    <w:p w14:paraId="591EF80B"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and implementation of a treatment program with sexual offenders within the framework of a public policy presents enormous challenges and demands. In this process of intervention-research, we proposed a strategy that bets on the link between the </w:t>
      </w:r>
      <w:r>
        <w:rPr>
          <w:rFonts w:ascii="Times New Roman" w:eastAsia="Times New Roman" w:hAnsi="Times New Roman" w:cs="Times New Roman"/>
          <w:sz w:val="24"/>
          <w:szCs w:val="24"/>
        </w:rPr>
        <w:t>implementation of public policy and the production of scientific knowledge in the field of sexual violence. The challenge of combining a research process with professional intervention has allowed us to contribute to the design and systematization of a pil</w:t>
      </w:r>
      <w:r>
        <w:rPr>
          <w:rFonts w:ascii="Times New Roman" w:eastAsia="Times New Roman" w:hAnsi="Times New Roman" w:cs="Times New Roman"/>
          <w:sz w:val="24"/>
          <w:szCs w:val="24"/>
        </w:rPr>
        <w:t>ot program of community treatment for sexual offenders, a pioneer in our country. In future research, it is necessary to define and implement an evaluation and monitoring system appropriate to this type of public program that analyzes its results and impac</w:t>
      </w:r>
      <w:r>
        <w:rPr>
          <w:rFonts w:ascii="Times New Roman" w:eastAsia="Times New Roman" w:hAnsi="Times New Roman" w:cs="Times New Roman"/>
          <w:sz w:val="24"/>
          <w:szCs w:val="24"/>
        </w:rPr>
        <w:t xml:space="preserve">t in terms of reduced recidivism and social insertion of ex-jailed sex offenders. </w:t>
      </w:r>
    </w:p>
    <w:p w14:paraId="141E98E3"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also have important implications for intervention. From our perspective, the definition of a program with these characteristics requires commitment and politic</w:t>
      </w:r>
      <w:r>
        <w:rPr>
          <w:rFonts w:ascii="Times New Roman" w:eastAsia="Times New Roman" w:hAnsi="Times New Roman" w:cs="Times New Roman"/>
          <w:sz w:val="24"/>
          <w:szCs w:val="24"/>
        </w:rPr>
        <w:t xml:space="preserve">al will from decision-makers and the personnel assigned to its technical implementation. It is crucial to consider its viability and sustainability in the medium and long term as a state policy regarding prevention and attention in sexual violence. In our </w:t>
      </w:r>
      <w:r>
        <w:rPr>
          <w:rFonts w:ascii="Times New Roman" w:eastAsia="Times New Roman" w:hAnsi="Times New Roman" w:cs="Times New Roman"/>
          <w:sz w:val="24"/>
          <w:szCs w:val="24"/>
        </w:rPr>
        <w:t>country, obstacles are visible that must be addressed to advance in the sustainable implementation of a program of these characteristics. We refer to the collaboration between state agencies to attend the passage from the penitentiary system to the communi</w:t>
      </w:r>
      <w:r>
        <w:rPr>
          <w:rFonts w:ascii="Times New Roman" w:eastAsia="Times New Roman" w:hAnsi="Times New Roman" w:cs="Times New Roman"/>
          <w:sz w:val="24"/>
          <w:szCs w:val="24"/>
        </w:rPr>
        <w:t>ty, coordination with probation devices, access to information management systems, among others.</w:t>
      </w:r>
    </w:p>
    <w:p w14:paraId="74DBFC9A"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Likewise, the results shine a light on the theoretical and technical training needs of professionals who implement a program with these characteristics. This i</w:t>
      </w:r>
      <w:r>
        <w:rPr>
          <w:rFonts w:ascii="Times New Roman" w:eastAsia="Times New Roman" w:hAnsi="Times New Roman" w:cs="Times New Roman"/>
          <w:sz w:val="24"/>
          <w:szCs w:val="24"/>
        </w:rPr>
        <w:t>mplies the importance of having a solvent technical position and conceptions and therapeutic style in tune with the population and specific objectives of the program: profiles of sexual offenders, denial and minimization of crime and motivation for change,</w:t>
      </w:r>
      <w:r>
        <w:rPr>
          <w:rFonts w:ascii="Times New Roman" w:eastAsia="Times New Roman" w:hAnsi="Times New Roman" w:cs="Times New Roman"/>
          <w:sz w:val="24"/>
          <w:szCs w:val="24"/>
        </w:rPr>
        <w:t xml:space="preserve"> with particular attention to community-based treatments (Collins et al., 2010). These factors are linked to the principle of the responsivity of the RNR model, which has little development in research and which has established its close relationship with </w:t>
      </w:r>
      <w:r>
        <w:rPr>
          <w:rFonts w:ascii="Times New Roman" w:eastAsia="Times New Roman" w:hAnsi="Times New Roman" w:cs="Times New Roman"/>
          <w:sz w:val="24"/>
          <w:szCs w:val="24"/>
        </w:rPr>
        <w:t>the effectiveness of treatments (Looman et al., 2005).</w:t>
      </w:r>
    </w:p>
    <w:p w14:paraId="36768C5E"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this intervention-research, we have been able to systematize the process of design and implementation of a pioneering program in Uruguay for the community treatment of sexual offenders. Given t</w:t>
      </w:r>
      <w:r>
        <w:rPr>
          <w:rFonts w:ascii="Times New Roman" w:eastAsia="Times New Roman" w:hAnsi="Times New Roman" w:cs="Times New Roman"/>
          <w:sz w:val="24"/>
          <w:szCs w:val="24"/>
        </w:rPr>
        <w:t xml:space="preserve">he characteristics of the research, a case study, the possibilities of transferring the information produced are linked to the specific aspects of the program, and the work process we do. </w:t>
      </w:r>
    </w:p>
    <w:p w14:paraId="7CF3C5B1" w14:textId="77777777" w:rsidR="00E5674D" w:rsidRDefault="0099264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implementation of this intervention-research, we face challe</w:t>
      </w:r>
      <w:r>
        <w:rPr>
          <w:rFonts w:ascii="Times New Roman" w:eastAsia="Times New Roman" w:hAnsi="Times New Roman" w:cs="Times New Roman"/>
          <w:sz w:val="24"/>
          <w:szCs w:val="24"/>
        </w:rPr>
        <w:t>nges related to the changes of authorities in the public body with the ensuing uncertainty about the continuity of the program, as well as the absence of team members to group interviews scheduled to overlap with other work activities.</w:t>
      </w:r>
    </w:p>
    <w:p w14:paraId="2EF40572" w14:textId="77777777" w:rsidR="00E5674D" w:rsidRDefault="00E5674D">
      <w:pPr>
        <w:spacing w:before="240" w:line="240" w:lineRule="auto"/>
        <w:jc w:val="both"/>
        <w:rPr>
          <w:rFonts w:ascii="Times New Roman" w:eastAsia="Times New Roman" w:hAnsi="Times New Roman" w:cs="Times New Roman"/>
          <w:b/>
          <w:sz w:val="24"/>
          <w:szCs w:val="24"/>
        </w:rPr>
      </w:pPr>
    </w:p>
    <w:p w14:paraId="6281C0DA" w14:textId="77777777" w:rsidR="00E5674D" w:rsidRDefault="00992647">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26D04E41"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w:t>
      </w:r>
      <w:r>
        <w:rPr>
          <w:rFonts w:ascii="Times New Roman" w:eastAsia="Times New Roman" w:hAnsi="Times New Roman" w:cs="Times New Roman"/>
          <w:sz w:val="24"/>
          <w:szCs w:val="24"/>
        </w:rPr>
        <w:t>gn and implementation of a sexual offender psychological treatment program with a community approach require taking into account multiple dimensions related to technical issues about this population and also to the social and institutional conditions for i</w:t>
      </w:r>
      <w:r>
        <w:rPr>
          <w:rFonts w:ascii="Times New Roman" w:eastAsia="Times New Roman" w:hAnsi="Times New Roman" w:cs="Times New Roman"/>
          <w:sz w:val="24"/>
          <w:szCs w:val="24"/>
        </w:rPr>
        <w:t>ts development. The intervention-research implemented so far has demonstrated the need for the training of professional-technical personnel to deal with sexual offenders; the resistances and difficulties of professionals for technical intervention— which e</w:t>
      </w:r>
      <w:r>
        <w:rPr>
          <w:rFonts w:ascii="Times New Roman" w:eastAsia="Times New Roman" w:hAnsi="Times New Roman" w:cs="Times New Roman"/>
          <w:sz w:val="24"/>
          <w:szCs w:val="24"/>
        </w:rPr>
        <w:t>xpress the resistances that can be observed at a social level— and the complexities involved in the relationship between a public body and an academic institution to develop a public policy on a socially sensitive and controversial issue.</w:t>
      </w:r>
    </w:p>
    <w:p w14:paraId="2056CC09" w14:textId="77777777" w:rsidR="00E5674D" w:rsidRDefault="00E5674D">
      <w:pPr>
        <w:spacing w:before="240" w:line="240" w:lineRule="auto"/>
        <w:jc w:val="both"/>
        <w:rPr>
          <w:rFonts w:ascii="Times New Roman" w:eastAsia="Times New Roman" w:hAnsi="Times New Roman" w:cs="Times New Roman"/>
          <w:b/>
          <w:sz w:val="24"/>
          <w:szCs w:val="24"/>
        </w:rPr>
      </w:pPr>
    </w:p>
    <w:p w14:paraId="3CDE467E" w14:textId="77777777" w:rsidR="00E5674D" w:rsidRDefault="00992647">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64325B8"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0AC46F" w14:textId="77777777" w:rsidR="00E5674D" w:rsidRDefault="00E5674D">
      <w:pPr>
        <w:spacing w:line="240" w:lineRule="auto"/>
        <w:rPr>
          <w:rFonts w:ascii="Times New Roman" w:eastAsia="Times New Roman" w:hAnsi="Times New Roman" w:cs="Times New Roman"/>
          <w:sz w:val="24"/>
          <w:szCs w:val="24"/>
        </w:rPr>
      </w:pPr>
    </w:p>
    <w:p w14:paraId="3D1E9FD4"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Psychological Association (2017). Ethical principles of psychologists and code of conduct (pp. 1-16). Washington, DC: APA.</w:t>
      </w:r>
    </w:p>
    <w:p w14:paraId="5AE6691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&amp; Bonta, J. (2010). Rehabilitating criminal justice policy and practice. </w:t>
      </w:r>
      <w:r>
        <w:rPr>
          <w:rFonts w:ascii="Times New Roman" w:eastAsia="Times New Roman" w:hAnsi="Times New Roman" w:cs="Times New Roman"/>
          <w:i/>
          <w:sz w:val="24"/>
          <w:szCs w:val="24"/>
        </w:rPr>
        <w:t>Psychology, Public Policy</w:t>
      </w:r>
      <w:r>
        <w:rPr>
          <w:rFonts w:ascii="Times New Roman" w:eastAsia="Times New Roman" w:hAnsi="Times New Roman" w:cs="Times New Roman"/>
          <w:i/>
          <w:sz w:val="24"/>
          <w:szCs w:val="24"/>
        </w:rPr>
        <w:t>, and Law</w:t>
      </w:r>
      <w:r>
        <w:rPr>
          <w:rFonts w:ascii="Times New Roman" w:eastAsia="Times New Roman" w:hAnsi="Times New Roman" w:cs="Times New Roman"/>
          <w:sz w:val="24"/>
          <w:szCs w:val="24"/>
        </w:rPr>
        <w:t>, 16 (1 ), 39-55. DOI: 10.1037/a0018362</w:t>
      </w:r>
    </w:p>
    <w:p w14:paraId="545BB3A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Andrews, DA; Bonta, J. &amp; Wormith, S. (2011). The risk-need-responsivity (RNR) model does adding the Good Lives Model contribute to effective crime prevention? </w:t>
      </w:r>
      <w:r>
        <w:rPr>
          <w:rFonts w:ascii="Times New Roman" w:eastAsia="Times New Roman" w:hAnsi="Times New Roman" w:cs="Times New Roman"/>
          <w:i/>
          <w:sz w:val="24"/>
          <w:szCs w:val="24"/>
        </w:rPr>
        <w:t xml:space="preserve">Criminal Justice and Behavior, 38, </w:t>
      </w:r>
      <w:r>
        <w:rPr>
          <w:rFonts w:ascii="Times New Roman" w:eastAsia="Times New Roman" w:hAnsi="Times New Roman" w:cs="Times New Roman"/>
          <w:sz w:val="24"/>
          <w:szCs w:val="24"/>
        </w:rPr>
        <w:t xml:space="preserve">  735 -755. D</w:t>
      </w:r>
      <w:r>
        <w:rPr>
          <w:rFonts w:ascii="Times New Roman" w:eastAsia="Times New Roman" w:hAnsi="Times New Roman" w:cs="Times New Roman"/>
          <w:sz w:val="24"/>
          <w:szCs w:val="24"/>
        </w:rPr>
        <w:t>OI: 10.1177/0093854811406356</w:t>
      </w:r>
    </w:p>
    <w:p w14:paraId="5D093037"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E., Brown, J. &amp; Lennings, C. (2010). A qualitative review of community treatment with sex offenders: Perspective of the Offender and the Expert. </w:t>
      </w:r>
      <w:r>
        <w:rPr>
          <w:rFonts w:ascii="Times New Roman" w:eastAsia="Times New Roman" w:hAnsi="Times New Roman" w:cs="Times New Roman"/>
          <w:i/>
          <w:sz w:val="24"/>
          <w:szCs w:val="24"/>
        </w:rPr>
        <w:t xml:space="preserve">Psychiatry, Psychology and Law, 17 </w:t>
      </w:r>
      <w:r>
        <w:rPr>
          <w:rFonts w:ascii="Times New Roman" w:eastAsia="Times New Roman" w:hAnsi="Times New Roman" w:cs="Times New Roman"/>
          <w:sz w:val="24"/>
          <w:szCs w:val="24"/>
        </w:rPr>
        <w:t xml:space="preserve">(2), 290-303. </w:t>
      </w:r>
      <w:hyperlink r:id="rId6">
        <w:r>
          <w:rPr>
            <w:rFonts w:ascii="Times New Roman" w:eastAsia="Times New Roman" w:hAnsi="Times New Roman" w:cs="Times New Roman"/>
            <w:color w:val="0000FF"/>
            <w:sz w:val="24"/>
            <w:szCs w:val="24"/>
            <w:u w:val="single"/>
          </w:rPr>
          <w:t>https://doi.org/10.1080/13218710903421282</w:t>
        </w:r>
      </w:hyperlink>
    </w:p>
    <w:p w14:paraId="448BA08C"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9AEA49"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Denzin, N. &amp; Lincoln, Y. (Eds.). (2018). </w:t>
      </w:r>
      <w:r>
        <w:rPr>
          <w:rFonts w:ascii="Times New Roman" w:eastAsia="Times New Roman" w:hAnsi="Times New Roman" w:cs="Times New Roman"/>
          <w:i/>
          <w:sz w:val="24"/>
          <w:szCs w:val="24"/>
        </w:rPr>
        <w:t>The SAGE handbook of qualitative research</w:t>
      </w:r>
      <w:r>
        <w:rPr>
          <w:rFonts w:ascii="Times New Roman" w:eastAsia="Times New Roman" w:hAnsi="Times New Roman" w:cs="Times New Roman"/>
          <w:sz w:val="24"/>
          <w:szCs w:val="24"/>
        </w:rPr>
        <w:t>. London: SAGE</w:t>
      </w:r>
    </w:p>
    <w:p w14:paraId="411ABAAD"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Almeida, A., Eyland, S., Ware, J., Galouzis, J. &amp; Kevin, M. (2013). Interne</w:t>
      </w:r>
      <w:r>
        <w:rPr>
          <w:rFonts w:ascii="Times New Roman" w:eastAsia="Times New Roman" w:hAnsi="Times New Roman" w:cs="Times New Roman"/>
          <w:sz w:val="24"/>
          <w:szCs w:val="24"/>
        </w:rPr>
        <w:t xml:space="preserve">t sexual offending: overview of potential contributing factors and intervention strategies. </w:t>
      </w:r>
      <w:r>
        <w:rPr>
          <w:rFonts w:ascii="Times New Roman" w:eastAsia="Times New Roman" w:hAnsi="Times New Roman" w:cs="Times New Roman"/>
          <w:i/>
          <w:sz w:val="24"/>
          <w:szCs w:val="24"/>
        </w:rPr>
        <w:t>Psychiatry, Psychology and Law</w:t>
      </w:r>
      <w:r>
        <w:rPr>
          <w:rFonts w:ascii="Times New Roman" w:eastAsia="Times New Roman" w:hAnsi="Times New Roman" w:cs="Times New Roman"/>
          <w:sz w:val="24"/>
          <w:szCs w:val="24"/>
        </w:rPr>
        <w:t xml:space="preserve">, 20 (2), 168-181. </w:t>
      </w:r>
      <w:r>
        <w:rPr>
          <w:rFonts w:ascii="Times New Roman" w:eastAsia="Times New Roman" w:hAnsi="Times New Roman" w:cs="Times New Roman"/>
          <w:sz w:val="24"/>
          <w:szCs w:val="24"/>
          <w:highlight w:val="white"/>
        </w:rPr>
        <w:t>DOI:10.1080/13218719.2011.633328</w:t>
      </w:r>
    </w:p>
    <w:p w14:paraId="3978559E"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Fishman, DB, &amp; Messer, SB (2013). Pragmatic case studies as a source of unity in applied psychology. </w:t>
      </w:r>
      <w:r>
        <w:rPr>
          <w:rFonts w:ascii="Times New Roman" w:eastAsia="Times New Roman" w:hAnsi="Times New Roman" w:cs="Times New Roman"/>
          <w:i/>
          <w:sz w:val="24"/>
          <w:szCs w:val="24"/>
        </w:rPr>
        <w:t>Review of General Psychology</w:t>
      </w:r>
      <w:r>
        <w:rPr>
          <w:rFonts w:ascii="Times New Roman" w:eastAsia="Times New Roman" w:hAnsi="Times New Roman" w:cs="Times New Roman"/>
          <w:sz w:val="24"/>
          <w:szCs w:val="24"/>
        </w:rPr>
        <w:t xml:space="preserve">, 17, 156–161. </w:t>
      </w:r>
      <w:hyperlink r:id="rId7">
        <w:r>
          <w:rPr>
            <w:rFonts w:ascii="Times New Roman" w:eastAsia="Times New Roman" w:hAnsi="Times New Roman" w:cs="Times New Roman"/>
            <w:color w:val="1155CC"/>
            <w:sz w:val="24"/>
            <w:szCs w:val="24"/>
            <w:u w:val="single"/>
          </w:rPr>
          <w:t>http://dx.doi.org/10.1037/a0032927</w:t>
        </w:r>
      </w:hyperlink>
    </w:p>
    <w:p w14:paraId="58794EE9"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Gergen, KJ (2014). Pursuing excellence in qualitative inquiry. </w:t>
      </w:r>
      <w:r>
        <w:rPr>
          <w:rFonts w:ascii="Times New Roman" w:eastAsia="Times New Roman" w:hAnsi="Times New Roman" w:cs="Times New Roman"/>
          <w:i/>
          <w:sz w:val="24"/>
          <w:szCs w:val="24"/>
        </w:rPr>
        <w:t xml:space="preserve">Qualitative Psychology, 1, </w:t>
      </w:r>
      <w:r>
        <w:rPr>
          <w:rFonts w:ascii="Times New Roman" w:eastAsia="Times New Roman" w:hAnsi="Times New Roman" w:cs="Times New Roman"/>
          <w:sz w:val="24"/>
          <w:szCs w:val="24"/>
        </w:rPr>
        <w:t xml:space="preserve">49–60. </w:t>
      </w:r>
      <w:hyperlink r:id="rId8">
        <w:r>
          <w:rPr>
            <w:rFonts w:ascii="Times New Roman" w:eastAsia="Times New Roman" w:hAnsi="Times New Roman" w:cs="Times New Roman"/>
            <w:color w:val="1155CC"/>
            <w:sz w:val="24"/>
            <w:szCs w:val="24"/>
            <w:u w:val="single"/>
          </w:rPr>
          <w:t>http://dx.doi.org/10.1037/qup0000002</w:t>
        </w:r>
      </w:hyperlink>
    </w:p>
    <w:p w14:paraId="40D5298B"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Gergen, KJ, Josselson, R., &amp; Freeman, M. (2015). The promises of qualitative inquiry. </w:t>
      </w:r>
      <w:r>
        <w:rPr>
          <w:rFonts w:ascii="Times New Roman" w:eastAsia="Times New Roman" w:hAnsi="Times New Roman" w:cs="Times New Roman"/>
          <w:i/>
          <w:sz w:val="24"/>
          <w:szCs w:val="24"/>
        </w:rPr>
        <w:t>American Psychologist, 70</w:t>
      </w:r>
      <w:r>
        <w:rPr>
          <w:rFonts w:ascii="Times New Roman" w:eastAsia="Times New Roman" w:hAnsi="Times New Roman" w:cs="Times New Roman"/>
          <w:sz w:val="24"/>
          <w:szCs w:val="24"/>
        </w:rPr>
        <w:t xml:space="preserve">, 1–9. </w:t>
      </w:r>
      <w:hyperlink r:id="rId9">
        <w:r>
          <w:rPr>
            <w:rFonts w:ascii="Times New Roman" w:eastAsia="Times New Roman" w:hAnsi="Times New Roman" w:cs="Times New Roman"/>
            <w:color w:val="1155CC"/>
            <w:sz w:val="24"/>
            <w:szCs w:val="24"/>
            <w:u w:val="single"/>
          </w:rPr>
          <w:t>http://dx.doi.org/10.1037/a0038597</w:t>
        </w:r>
      </w:hyperlink>
    </w:p>
    <w:p w14:paraId="4CA79EB9"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E., Martínez, V., Leyton, C. &amp; Bardi, A. (2004). Características de abusadores sexuales. </w:t>
      </w:r>
      <w:r>
        <w:rPr>
          <w:rFonts w:ascii="Times New Roman" w:eastAsia="Times New Roman" w:hAnsi="Times New Roman" w:cs="Times New Roman"/>
          <w:i/>
          <w:sz w:val="24"/>
          <w:szCs w:val="24"/>
        </w:rPr>
        <w:t xml:space="preserve">Rev SOGIA </w:t>
      </w:r>
      <w:r>
        <w:rPr>
          <w:rFonts w:ascii="Times New Roman" w:eastAsia="Times New Roman" w:hAnsi="Times New Roman" w:cs="Times New Roman"/>
          <w:sz w:val="24"/>
          <w:szCs w:val="24"/>
        </w:rPr>
        <w:t>, 11 (1 ), 6 -14.</w:t>
      </w:r>
    </w:p>
    <w:p w14:paraId="55810841"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Hanson, RK &amp; Morton-Bourgon, K. (2005). The characteristics of per</w:t>
      </w:r>
      <w:r>
        <w:rPr>
          <w:rFonts w:ascii="Times New Roman" w:eastAsia="Times New Roman" w:hAnsi="Times New Roman" w:cs="Times New Roman"/>
          <w:sz w:val="24"/>
          <w:szCs w:val="24"/>
        </w:rPr>
        <w:t xml:space="preserve">sistent sexual offenders: a meta-analysis of recidivism studies. </w:t>
      </w:r>
      <w:r>
        <w:rPr>
          <w:rFonts w:ascii="Times New Roman" w:eastAsia="Times New Roman" w:hAnsi="Times New Roman" w:cs="Times New Roman"/>
          <w:i/>
          <w:sz w:val="24"/>
          <w:szCs w:val="24"/>
        </w:rPr>
        <w:t>Journal of consulting and clinical psychology</w:t>
      </w:r>
      <w:r>
        <w:rPr>
          <w:rFonts w:ascii="Times New Roman" w:eastAsia="Times New Roman" w:hAnsi="Times New Roman" w:cs="Times New Roman"/>
          <w:sz w:val="24"/>
          <w:szCs w:val="24"/>
        </w:rPr>
        <w:t>, 73 (6), p. 1154-1163. · DOI: 10.1037/0022-006X.73.6.1154</w:t>
      </w:r>
    </w:p>
    <w:p w14:paraId="522698C7"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RK, &amp; Yates, PM. ( 2013). Psychological treatment of sex offenders. </w:t>
      </w:r>
      <w:r>
        <w:rPr>
          <w:rFonts w:ascii="Times New Roman" w:eastAsia="Times New Roman" w:hAnsi="Times New Roman" w:cs="Times New Roman"/>
          <w:i/>
          <w:sz w:val="24"/>
          <w:szCs w:val="24"/>
        </w:rPr>
        <w:t>Current Psy</w:t>
      </w:r>
      <w:r>
        <w:rPr>
          <w:rFonts w:ascii="Times New Roman" w:eastAsia="Times New Roman" w:hAnsi="Times New Roman" w:cs="Times New Roman"/>
          <w:i/>
          <w:sz w:val="24"/>
          <w:szCs w:val="24"/>
        </w:rPr>
        <w:t>chiatry Reports, 15</w:t>
      </w:r>
      <w:r>
        <w:rPr>
          <w:rFonts w:ascii="Times New Roman" w:eastAsia="Times New Roman" w:hAnsi="Times New Roman" w:cs="Times New Roman"/>
          <w:sz w:val="24"/>
          <w:szCs w:val="24"/>
        </w:rPr>
        <w:t>, 1-8. DOI 10.1007/s11920-012-0348-x</w:t>
      </w:r>
    </w:p>
    <w:p w14:paraId="2DBFEB1A"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Hercovich, I. (1992). De la opción “sexo o muerte” a la transacción “sexo por vida”. Ana M. Fernández (comp.) Las mujeres en la imaginación colectiva. Una historia de discriminación y resistencias. Ar</w:t>
      </w:r>
      <w:r>
        <w:rPr>
          <w:rFonts w:ascii="Times New Roman" w:eastAsia="Times New Roman" w:hAnsi="Times New Roman" w:cs="Times New Roman"/>
          <w:sz w:val="24"/>
          <w:szCs w:val="24"/>
        </w:rPr>
        <w:t>gentina: Paidós, 63-68.</w:t>
      </w:r>
    </w:p>
    <w:p w14:paraId="36AB11F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O. (2013). ¿Por qué no reincide la mayoría de los agresores sexuales? Anuario de Psicología Jurídica, 23, 71-77 </w:t>
      </w:r>
      <w:hyperlink r:id="rId10">
        <w:r>
          <w:rPr>
            <w:rFonts w:ascii="Times New Roman" w:eastAsia="Times New Roman" w:hAnsi="Times New Roman" w:cs="Times New Roman"/>
            <w:color w:val="0000FF"/>
            <w:sz w:val="24"/>
            <w:szCs w:val="24"/>
            <w:u w:val="single"/>
          </w:rPr>
          <w:t>https://doi.org/10.5093/aj2013a11</w:t>
        </w:r>
      </w:hyperlink>
    </w:p>
    <w:p w14:paraId="5BDE3D66" w14:textId="77777777" w:rsidR="00E5674D" w:rsidRDefault="0099264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Hilterman, E .; Andrés- </w:t>
      </w:r>
      <w:r>
        <w:rPr>
          <w:rFonts w:ascii="Times New Roman" w:eastAsia="Times New Roman" w:hAnsi="Times New Roman" w:cs="Times New Roman"/>
          <w:sz w:val="24"/>
          <w:szCs w:val="24"/>
        </w:rPr>
        <w:t>Pueyo, A. (2005). SVR-20 Manual de valoración del riesgo de violencia sexual. Adaptación versión española. España: Universidad de Barcelona.</w:t>
      </w:r>
    </w:p>
    <w:p w14:paraId="77E6631E" w14:textId="77777777" w:rsidR="00E5674D" w:rsidRDefault="00992647">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International Association for the Treatment of Sexual Offenders (2020). Standards of care for the treatment of adul</w:t>
      </w:r>
      <w:r>
        <w:rPr>
          <w:rFonts w:ascii="Times New Roman" w:eastAsia="Times New Roman" w:hAnsi="Times New Roman" w:cs="Times New Roman"/>
          <w:sz w:val="24"/>
          <w:szCs w:val="24"/>
        </w:rPr>
        <w:t xml:space="preserve">t sexual offenders. </w:t>
      </w:r>
      <w:hyperlink r:id="rId11">
        <w:r>
          <w:rPr>
            <w:rFonts w:ascii="Times New Roman" w:eastAsia="Times New Roman" w:hAnsi="Times New Roman" w:cs="Times New Roman"/>
            <w:color w:val="1155CC"/>
            <w:sz w:val="24"/>
            <w:szCs w:val="24"/>
            <w:u w:val="single"/>
          </w:rPr>
          <w:t>https://www.iatso.org/index.php/iatso/standards-of-care</w:t>
        </w:r>
      </w:hyperlink>
    </w:p>
    <w:p w14:paraId="5C7579C5" w14:textId="77777777" w:rsidR="00E5674D" w:rsidRDefault="00992647">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Instituto Nacional de Estadísticas (2013) Encuesta de Violencia Basada en Género y Generaciones.</w:t>
      </w:r>
      <w:hyperlink r:id="rId12">
        <w:r>
          <w:rPr>
            <w:rFonts w:ascii="Times New Roman" w:eastAsia="Times New Roman" w:hAnsi="Times New Roman" w:cs="Times New Roman"/>
            <w:color w:val="1155CC"/>
            <w:sz w:val="24"/>
            <w:szCs w:val="24"/>
            <w:u w:val="single"/>
          </w:rPr>
          <w:t>http://www.ine.gub.uy/encuesta-de-violencia-basada-en-genero-y-generaciones-evbgg-2013</w:t>
        </w:r>
      </w:hyperlink>
    </w:p>
    <w:p w14:paraId="21CD6EC8"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Larrotta, R. &amp; Rangel-Noriega, K. (2013). Agresor sexual. Aproximación teórica a su caracterización</w:t>
      </w:r>
      <w:r>
        <w:rPr>
          <w:rFonts w:ascii="Times New Roman" w:eastAsia="Times New Roman" w:hAnsi="Times New Roman" w:cs="Times New Roman"/>
          <w:sz w:val="24"/>
          <w:szCs w:val="24"/>
        </w:rPr>
        <w:t>. Informes psicológicos, 13 (2), 103-120.</w:t>
      </w:r>
    </w:p>
    <w:p w14:paraId="611FBDEE"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Lenta, M. M., Longo, R.G. &amp; Zaldúa, G. (2019). Estrategias de mujeres ferroviarias frente a las violencias de género. Una experiencia desde la Psicología Social Comunitaria. </w:t>
      </w:r>
      <w:r>
        <w:rPr>
          <w:rFonts w:ascii="Times New Roman" w:eastAsia="Times New Roman" w:hAnsi="Times New Roman" w:cs="Times New Roman"/>
          <w:i/>
          <w:sz w:val="24"/>
          <w:szCs w:val="24"/>
        </w:rPr>
        <w:t>Revista Interamericana de Psicologia/Int</w:t>
      </w:r>
      <w:r>
        <w:rPr>
          <w:rFonts w:ascii="Times New Roman" w:eastAsia="Times New Roman" w:hAnsi="Times New Roman" w:cs="Times New Roman"/>
          <w:i/>
          <w:sz w:val="24"/>
          <w:szCs w:val="24"/>
        </w:rPr>
        <w:t>eramerican Journal of Psychology (IJP)</w:t>
      </w:r>
      <w:r>
        <w:rPr>
          <w:rFonts w:ascii="Times New Roman" w:eastAsia="Times New Roman" w:hAnsi="Times New Roman" w:cs="Times New Roman"/>
          <w:sz w:val="24"/>
          <w:szCs w:val="24"/>
        </w:rPr>
        <w:t xml:space="preserve">, 53 (2), 195-207. </w:t>
      </w:r>
    </w:p>
    <w:p w14:paraId="19C6340C"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lastRenderedPageBreak/>
        <w:t xml:space="preserve">Levenson, JS &amp; Macgowan, MJ (2004). Engagement, Denial, and Treatment Progress Among Sex Offenders in Group Therapy. </w:t>
      </w:r>
      <w:r>
        <w:rPr>
          <w:rFonts w:ascii="Times New Roman" w:eastAsia="Times New Roman" w:hAnsi="Times New Roman" w:cs="Times New Roman"/>
          <w:i/>
          <w:sz w:val="24"/>
          <w:szCs w:val="24"/>
        </w:rPr>
        <w:t xml:space="preserve">Sexual Abuse: A Journal of Research and Treatment, 16 </w:t>
      </w:r>
      <w:r>
        <w:rPr>
          <w:rFonts w:ascii="Times New Roman" w:eastAsia="Times New Roman" w:hAnsi="Times New Roman" w:cs="Times New Roman"/>
          <w:sz w:val="24"/>
          <w:szCs w:val="24"/>
        </w:rPr>
        <w:t xml:space="preserve">(1), 49-63. DOI: </w:t>
      </w:r>
      <w:hyperlink r:id="rId13">
        <w:r>
          <w:rPr>
            <w:rFonts w:ascii="Times New Roman" w:eastAsia="Times New Roman" w:hAnsi="Times New Roman" w:cs="Times New Roman"/>
            <w:color w:val="1155CC"/>
            <w:sz w:val="24"/>
            <w:szCs w:val="24"/>
            <w:u w:val="single"/>
          </w:rPr>
          <w:t>10.1177/107906320401600104</w:t>
        </w:r>
      </w:hyperlink>
    </w:p>
    <w:p w14:paraId="63C76901" w14:textId="77777777" w:rsidR="00E5674D" w:rsidRDefault="00992647">
      <w:pPr>
        <w:spacing w:before="240" w:line="240" w:lineRule="auto"/>
        <w:jc w:val="both"/>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Levitt, HM, Bamberg, M., Creswell, JW, Frost, DM, Josselson, R., &amp; Suárez-Orozco, C. (2018). Journal article reporting standards for qualitative primary, qualitative meta-analyt</w:t>
      </w:r>
      <w:r>
        <w:rPr>
          <w:rFonts w:ascii="Times New Roman" w:eastAsia="Times New Roman" w:hAnsi="Times New Roman" w:cs="Times New Roman"/>
          <w:sz w:val="24"/>
          <w:szCs w:val="24"/>
          <w:highlight w:val="white"/>
        </w:rPr>
        <w:t xml:space="preserve">ic, and mixed methods research in psychology: The APA Publications and Communications Board task force report. </w:t>
      </w:r>
      <w:r>
        <w:rPr>
          <w:rFonts w:ascii="Times New Roman" w:eastAsia="Times New Roman" w:hAnsi="Times New Roman" w:cs="Times New Roman"/>
          <w:i/>
          <w:sz w:val="24"/>
          <w:szCs w:val="24"/>
          <w:highlight w:val="white"/>
        </w:rPr>
        <w:t xml:space="preserve">American Psychologist, 73 </w:t>
      </w:r>
      <w:r>
        <w:rPr>
          <w:rFonts w:ascii="Times New Roman" w:eastAsia="Times New Roman" w:hAnsi="Times New Roman" w:cs="Times New Roman"/>
          <w:sz w:val="24"/>
          <w:szCs w:val="24"/>
          <w:highlight w:val="white"/>
        </w:rPr>
        <w:t xml:space="preserve">(1), 26-46. </w:t>
      </w:r>
      <w:hyperlink r:id="rId14">
        <w:r>
          <w:rPr>
            <w:rFonts w:ascii="Times New Roman" w:eastAsia="Times New Roman" w:hAnsi="Times New Roman" w:cs="Times New Roman"/>
            <w:color w:val="1155CC"/>
            <w:sz w:val="24"/>
            <w:szCs w:val="24"/>
            <w:highlight w:val="white"/>
            <w:u w:val="single"/>
          </w:rPr>
          <w:t>http://dx.doi.org/10.1037/amp0000151</w:t>
        </w:r>
      </w:hyperlink>
    </w:p>
    <w:p w14:paraId="7414317D"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Ley N°17815 (2004) Violencia sexual comercial o no comercial contra niños, adolescentes o incapaces.Uruguay:Poder Legislativo. </w:t>
      </w:r>
      <w:hyperlink r:id="rId15">
        <w:r>
          <w:rPr>
            <w:rFonts w:ascii="Times New Roman" w:eastAsia="Times New Roman" w:hAnsi="Times New Roman" w:cs="Times New Roman"/>
            <w:color w:val="1155CC"/>
            <w:sz w:val="24"/>
            <w:szCs w:val="24"/>
            <w:u w:val="single"/>
          </w:rPr>
          <w:t>https://legislativo.parlamento.gub.uy/temporales/leytemp2450953.htm</w:t>
        </w:r>
      </w:hyperlink>
    </w:p>
    <w:p w14:paraId="45BB785A"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Ley N° 19580 (2017) Violencia hacia </w:t>
      </w:r>
      <w:r>
        <w:rPr>
          <w:rFonts w:ascii="Times New Roman" w:eastAsia="Times New Roman" w:hAnsi="Times New Roman" w:cs="Times New Roman"/>
          <w:sz w:val="24"/>
          <w:szCs w:val="24"/>
        </w:rPr>
        <w:t xml:space="preserve">las mujeres basada en género. Uruguay: Poder Legislativo. </w:t>
      </w:r>
      <w:hyperlink r:id="rId16">
        <w:r>
          <w:rPr>
            <w:rFonts w:ascii="Times New Roman" w:eastAsia="Times New Roman" w:hAnsi="Times New Roman" w:cs="Times New Roman"/>
            <w:color w:val="1155CC"/>
            <w:sz w:val="24"/>
            <w:szCs w:val="24"/>
            <w:u w:val="single"/>
          </w:rPr>
          <w:t>https://www.impo.com.uy/bases/leyes/19580-2017</w:t>
        </w:r>
      </w:hyperlink>
    </w:p>
    <w:p w14:paraId="4404FCEC" w14:textId="77777777" w:rsidR="00E5674D" w:rsidRDefault="00992647">
      <w:pPr>
        <w:spacing w:before="24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Looman, J. &amp; Abrac</w:t>
      </w:r>
      <w:r>
        <w:rPr>
          <w:rFonts w:ascii="Times New Roman" w:eastAsia="Times New Roman" w:hAnsi="Times New Roman" w:cs="Times New Roman"/>
          <w:sz w:val="24"/>
          <w:szCs w:val="24"/>
        </w:rPr>
        <w:t xml:space="preserve">en, J. (2013). The risk need responsivity model of offender rehabilitation: is there really a need for a paradigm shift?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8 (3-4 ), 30 -36 </w:t>
      </w:r>
      <w:hyperlink r:id="rId17">
        <w:r>
          <w:rPr>
            <w:rFonts w:ascii="Times New Roman" w:eastAsia="Times New Roman" w:hAnsi="Times New Roman" w:cs="Times New Roman"/>
            <w:color w:val="0000FF"/>
            <w:sz w:val="24"/>
            <w:szCs w:val="24"/>
            <w:highlight w:val="white"/>
            <w:u w:val="single"/>
          </w:rPr>
          <w:t>ht</w:t>
        </w:r>
        <w:r>
          <w:rPr>
            <w:rFonts w:ascii="Times New Roman" w:eastAsia="Times New Roman" w:hAnsi="Times New Roman" w:cs="Times New Roman"/>
            <w:color w:val="0000FF"/>
            <w:sz w:val="24"/>
            <w:szCs w:val="24"/>
            <w:highlight w:val="white"/>
            <w:u w:val="single"/>
          </w:rPr>
          <w:t>tp://dx.doi.org/10.1037/h0100980</w:t>
        </w:r>
      </w:hyperlink>
    </w:p>
    <w:p w14:paraId="0E67B69D"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Loinaz, I.; Nguyen, T.; Navarro, J.C. &amp;amp; Andrés-Pueyo, A. (2015). RSVP Protocolo para la valoración del riesgo de violencia sexual. Adaptación al español. España: Universidad de Barcelona.</w:t>
      </w:r>
    </w:p>
    <w:p w14:paraId="3BD56673"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Looman, J., Dickie, I. &amp; Abrace</w:t>
      </w:r>
      <w:r>
        <w:rPr>
          <w:rFonts w:ascii="Times New Roman" w:eastAsia="Times New Roman" w:hAnsi="Times New Roman" w:cs="Times New Roman"/>
          <w:sz w:val="24"/>
          <w:szCs w:val="24"/>
        </w:rPr>
        <w:t xml:space="preserve">n, J. (2005). Responsivity Issues in the Treatment of Sexual Offenders. </w:t>
      </w:r>
      <w:r>
        <w:rPr>
          <w:rFonts w:ascii="Times New Roman" w:eastAsia="Times New Roman" w:hAnsi="Times New Roman" w:cs="Times New Roman"/>
          <w:i/>
          <w:sz w:val="24"/>
          <w:szCs w:val="24"/>
        </w:rPr>
        <w:t xml:space="preserve">Trauma, Violence and Abuse, 6 </w:t>
      </w:r>
      <w:r>
        <w:rPr>
          <w:rFonts w:ascii="Times New Roman" w:eastAsia="Times New Roman" w:hAnsi="Times New Roman" w:cs="Times New Roman"/>
          <w:sz w:val="24"/>
          <w:szCs w:val="24"/>
        </w:rPr>
        <w:t xml:space="preserve">(4), 330-353. </w:t>
      </w:r>
      <w:hyperlink r:id="rId18">
        <w:r>
          <w:rPr>
            <w:rFonts w:ascii="Times New Roman" w:eastAsia="Times New Roman" w:hAnsi="Times New Roman" w:cs="Times New Roman"/>
            <w:color w:val="0000FF"/>
            <w:sz w:val="24"/>
            <w:szCs w:val="24"/>
            <w:u w:val="single"/>
          </w:rPr>
          <w:t>https://doi.org/10.1177%2F1524838005280857</w:t>
        </w:r>
      </w:hyperlink>
    </w:p>
    <w:p w14:paraId="04C81336"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Magnone, N., Pacci, G., Calce, C. (</w:t>
      </w:r>
      <w:r>
        <w:rPr>
          <w:rFonts w:ascii="Times New Roman" w:eastAsia="Times New Roman" w:hAnsi="Times New Roman" w:cs="Times New Roman"/>
          <w:sz w:val="24"/>
          <w:szCs w:val="24"/>
        </w:rPr>
        <w:t xml:space="preserve">2016). Diagnóstico prospectivo en brechas de género y su impacto en el desarrollo. Violencias de Género. Montevideo: Oficina de Planeamiento y Presupuesto. Presidencia de la República. </w:t>
      </w:r>
      <w:hyperlink r:id="rId19">
        <w:r>
          <w:rPr>
            <w:rFonts w:ascii="Times New Roman" w:eastAsia="Times New Roman" w:hAnsi="Times New Roman" w:cs="Times New Roman"/>
            <w:color w:val="1155CC"/>
            <w:sz w:val="24"/>
            <w:szCs w:val="24"/>
            <w:u w:val="single"/>
          </w:rPr>
          <w:t>https: //www.opp.gub.u and / sites / default / files / inline-files / Genero_violencias.pdf</w:t>
        </w:r>
      </w:hyperlink>
    </w:p>
    <w:p w14:paraId="0A95B265"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(2001). </w:t>
      </w:r>
      <w:r>
        <w:rPr>
          <w:rFonts w:ascii="Times New Roman" w:eastAsia="Times New Roman" w:hAnsi="Times New Roman" w:cs="Times New Roman"/>
          <w:i/>
          <w:sz w:val="24"/>
          <w:szCs w:val="24"/>
        </w:rPr>
        <w:t xml:space="preserve">Agresores Sexuales offenders </w:t>
      </w:r>
      <w:r>
        <w:rPr>
          <w:rFonts w:ascii="Times New Roman" w:eastAsia="Times New Roman" w:hAnsi="Times New Roman" w:cs="Times New Roman"/>
          <w:sz w:val="24"/>
          <w:szCs w:val="24"/>
        </w:rPr>
        <w:t>España: Ariel.</w:t>
      </w:r>
    </w:p>
    <w:p w14:paraId="2BE993E0"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Marshall, WL, Marshall, LE, Serran, GA &amp; O'Brien, MD (2015). </w:t>
      </w:r>
      <w:r>
        <w:rPr>
          <w:rFonts w:ascii="Times New Roman" w:eastAsia="Times New Roman" w:hAnsi="Times New Roman" w:cs="Times New Roman"/>
          <w:i/>
          <w:sz w:val="24"/>
          <w:szCs w:val="24"/>
        </w:rPr>
        <w:t>Rehabilitating Sexual Offenders. A strength-based approach</w:t>
      </w:r>
      <w:r>
        <w:rPr>
          <w:rFonts w:ascii="Times New Roman" w:eastAsia="Times New Roman" w:hAnsi="Times New Roman" w:cs="Times New Roman"/>
          <w:sz w:val="24"/>
          <w:szCs w:val="24"/>
        </w:rPr>
        <w:t>. 2nd. Ed. Washington DC: APA Books.</w:t>
      </w:r>
    </w:p>
    <w:p w14:paraId="3ADAC148"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Marshall, WL, Marshall, LE, Serran, GA &amp; O'Brien, MD (2009). Self-esteem, shame, cognitive distortio</w:t>
      </w:r>
      <w:r>
        <w:rPr>
          <w:rFonts w:ascii="Times New Roman" w:eastAsia="Times New Roman" w:hAnsi="Times New Roman" w:cs="Times New Roman"/>
          <w:sz w:val="24"/>
          <w:szCs w:val="24"/>
        </w:rPr>
        <w:t xml:space="preserve">ns and empathy in sexual offenders: their integration and treatment implications. </w:t>
      </w:r>
      <w:r>
        <w:rPr>
          <w:rFonts w:ascii="Times New Roman" w:eastAsia="Times New Roman" w:hAnsi="Times New Roman" w:cs="Times New Roman"/>
          <w:i/>
          <w:sz w:val="24"/>
          <w:szCs w:val="24"/>
        </w:rPr>
        <w:t xml:space="preserve">Psychology, Crime, and Law, Vol. 15 (2,3 </w:t>
      </w:r>
      <w:r>
        <w:rPr>
          <w:rFonts w:ascii="Times New Roman" w:eastAsia="Times New Roman" w:hAnsi="Times New Roman" w:cs="Times New Roman"/>
          <w:sz w:val="24"/>
          <w:szCs w:val="24"/>
        </w:rPr>
        <w:t>), 217-234.</w:t>
      </w:r>
    </w:p>
    <w:p w14:paraId="7535B6E1"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Maruna, S. &amp; Mann, RE (2006) A fundamental attribution error? Rethinking cognitive distortions. </w:t>
      </w:r>
      <w:r>
        <w:rPr>
          <w:rFonts w:ascii="Times New Roman" w:eastAsia="Times New Roman" w:hAnsi="Times New Roman" w:cs="Times New Roman"/>
          <w:i/>
          <w:sz w:val="24"/>
          <w:szCs w:val="24"/>
        </w:rPr>
        <w:t xml:space="preserve">Legal and Criminological </w:t>
      </w:r>
      <w:r>
        <w:rPr>
          <w:rFonts w:ascii="Times New Roman" w:eastAsia="Times New Roman" w:hAnsi="Times New Roman" w:cs="Times New Roman"/>
          <w:i/>
          <w:sz w:val="24"/>
          <w:szCs w:val="24"/>
        </w:rPr>
        <w:t xml:space="preserve">Psychology, 11 </w:t>
      </w:r>
      <w:r>
        <w:rPr>
          <w:rFonts w:ascii="Times New Roman" w:eastAsia="Times New Roman" w:hAnsi="Times New Roman" w:cs="Times New Roman"/>
          <w:sz w:val="24"/>
          <w:szCs w:val="24"/>
        </w:rPr>
        <w:t xml:space="preserve">(2), 155-177. </w:t>
      </w:r>
      <w:hyperlink r:id="rId20">
        <w:r>
          <w:rPr>
            <w:rFonts w:ascii="Times New Roman" w:eastAsia="Times New Roman" w:hAnsi="Times New Roman" w:cs="Times New Roman"/>
            <w:color w:val="0000FF"/>
            <w:sz w:val="24"/>
            <w:szCs w:val="24"/>
            <w:u w:val="single"/>
          </w:rPr>
          <w:t>https://doi.org/10.1348/135532506X114608</w:t>
        </w:r>
      </w:hyperlink>
    </w:p>
    <w:p w14:paraId="28B5B9C5"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Mcgrath, RJ (2016) Clinical strategies for evaluating sexual offenders. A. Phenix HM Hoberman (eds.) </w:t>
      </w:r>
      <w:r>
        <w:rPr>
          <w:rFonts w:ascii="Times New Roman" w:eastAsia="Times New Roman" w:hAnsi="Times New Roman" w:cs="Times New Roman"/>
          <w:i/>
          <w:sz w:val="24"/>
          <w:szCs w:val="24"/>
        </w:rPr>
        <w:t xml:space="preserve">Sexual Offending. </w:t>
      </w:r>
      <w:r>
        <w:rPr>
          <w:rFonts w:ascii="Times New Roman" w:eastAsia="Times New Roman" w:hAnsi="Times New Roman" w:cs="Times New Roman"/>
          <w:sz w:val="24"/>
          <w:szCs w:val="24"/>
        </w:rPr>
        <w:t>New Yor</w:t>
      </w:r>
      <w:r>
        <w:rPr>
          <w:rFonts w:ascii="Times New Roman" w:eastAsia="Times New Roman" w:hAnsi="Times New Roman" w:cs="Times New Roman"/>
          <w:sz w:val="24"/>
          <w:szCs w:val="24"/>
        </w:rPr>
        <w:t>k: Springer Science + Business Media.</w:t>
      </w:r>
    </w:p>
    <w:p w14:paraId="5EA480EC"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Ministerio de Desarrollo Social (2017). Violencia Basada en género: desde el ámbito privado a la agenda pública. Cuadernos del Sistema de Información de Género Nº 7, Montevideo: MIDES, INMUJERES.</w:t>
      </w:r>
    </w:p>
    <w:p w14:paraId="67F2CD13"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lastRenderedPageBreak/>
        <w:t>Ministerio del Interio</w:t>
      </w:r>
      <w:r>
        <w:rPr>
          <w:rFonts w:ascii="Times New Roman" w:eastAsia="Times New Roman" w:hAnsi="Times New Roman" w:cs="Times New Roman"/>
          <w:sz w:val="24"/>
          <w:szCs w:val="24"/>
        </w:rPr>
        <w:t xml:space="preserve">r. (2019) Presentación de cifras anuales de violencia de género de 2018. Uruguay: Observatorio de Criminalidad y Violencia. </w:t>
      </w:r>
      <w:hyperlink r:id="rId21">
        <w:r>
          <w:rPr>
            <w:rFonts w:ascii="Times New Roman" w:eastAsia="Times New Roman" w:hAnsi="Times New Roman" w:cs="Times New Roman"/>
            <w:color w:val="1155CC"/>
            <w:sz w:val="24"/>
            <w:szCs w:val="24"/>
            <w:u w:val="single"/>
          </w:rPr>
          <w:t>https://www.minterior.gub.uy/index.php?option=com_content&amp;view=article&amp;id=6283</w:t>
        </w:r>
      </w:hyperlink>
    </w:p>
    <w:p w14:paraId="68B24EF5"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United Nations (2013). Introduction guide to the prevention of recidivism and social reintegration of criminals. NY. </w:t>
      </w:r>
      <w:hyperlink r:id="rId22">
        <w:r>
          <w:rPr>
            <w:rFonts w:ascii="Times New Roman" w:eastAsia="Times New Roman" w:hAnsi="Times New Roman" w:cs="Times New Roman"/>
            <w:color w:val="1155CC"/>
            <w:sz w:val="24"/>
            <w:szCs w:val="24"/>
            <w:u w:val="single"/>
          </w:rPr>
          <w:t>www.unodc.org</w:t>
        </w:r>
      </w:hyperlink>
    </w:p>
    <w:p w14:paraId="1B8BECEA"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WHO (2002) World Report on Violence and Health. </w:t>
      </w:r>
      <w:hyperlink r:id="rId23">
        <w:r>
          <w:rPr>
            <w:rFonts w:ascii="Times New Roman" w:eastAsia="Times New Roman" w:hAnsi="Times New Roman" w:cs="Times New Roman"/>
            <w:color w:val="1155CC"/>
            <w:sz w:val="24"/>
            <w:szCs w:val="24"/>
            <w:u w:val="single"/>
          </w:rPr>
          <w:t>http://www.who.int/violence_injury_prevention/violence/world_report/es/summary_es.pdf</w:t>
        </w:r>
      </w:hyperlink>
    </w:p>
    <w:p w14:paraId="620C93AA" w14:textId="77777777" w:rsidR="00E5674D" w:rsidRDefault="00992647">
      <w:pPr>
        <w:spacing w:before="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WHO (2011) Sexual violence. http:</w:t>
      </w:r>
      <w:hyperlink r:id="rId24">
        <w:r>
          <w:rPr>
            <w:rFonts w:ascii="Times New Roman" w:eastAsia="Times New Roman" w:hAnsi="Times New Roman" w:cs="Times New Roman"/>
            <w:color w:val="1155CC"/>
            <w:sz w:val="24"/>
            <w:szCs w:val="24"/>
            <w:u w:val="single"/>
          </w:rPr>
          <w:t>//apps.who.int/iris/bitstream/10665/98821/1/WHO_RHR_12.37_spa.pdf</w:t>
        </w:r>
      </w:hyperlink>
    </w:p>
    <w:p w14:paraId="1789C59D"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 American Health Organization. (2013). Understand and embroider violence against women. Sexual v</w:t>
      </w:r>
      <w:r>
        <w:rPr>
          <w:rFonts w:ascii="Times New Roman" w:eastAsia="Times New Roman" w:hAnsi="Times New Roman" w:cs="Times New Roman"/>
          <w:sz w:val="24"/>
          <w:szCs w:val="24"/>
        </w:rPr>
        <w:t>iolence Washington, DC: PAHO.</w:t>
      </w:r>
    </w:p>
    <w:p w14:paraId="1B6EDE3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Poder Judicial (2018). Procesos concluidos en los juzgados letrados con competencia en materia penal en el nuevo Código del Proceso Penal (CPP, 2017). Uruguay: Departamento de Estadísticas.</w:t>
      </w:r>
    </w:p>
    <w:p w14:paraId="0750D1EF"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Redondo, S., Pérez, M. &amp; Martínez, M</w:t>
      </w:r>
      <w:r>
        <w:rPr>
          <w:rFonts w:ascii="Times New Roman" w:eastAsia="Times New Roman" w:hAnsi="Times New Roman" w:cs="Times New Roman"/>
          <w:sz w:val="24"/>
          <w:szCs w:val="24"/>
        </w:rPr>
        <w:t>. (2007). El riesgo de reincidencia en agresores sexuales: investigación básica y valoración mediante el SVR-20. Papeles del Psicólogo, 28(3), 187-195.</w:t>
      </w:r>
    </w:p>
    <w:p w14:paraId="42927665"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Robertiello, G. &amp; Terry, G. (2007). Can we profile sex offenders? A review of sex offender typologies. </w:t>
      </w:r>
      <w:r>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ggression and violent behavior</w:t>
      </w:r>
      <w:r>
        <w:rPr>
          <w:rFonts w:ascii="Times New Roman" w:eastAsia="Times New Roman" w:hAnsi="Times New Roman" w:cs="Times New Roman"/>
          <w:sz w:val="24"/>
          <w:szCs w:val="24"/>
        </w:rPr>
        <w:t xml:space="preserve">, 12, 508-518. </w:t>
      </w:r>
      <w:hyperlink r:id="rId25">
        <w:r>
          <w:rPr>
            <w:rFonts w:ascii="Times New Roman" w:eastAsia="Times New Roman" w:hAnsi="Times New Roman" w:cs="Times New Roman"/>
            <w:color w:val="0000FF"/>
            <w:sz w:val="24"/>
            <w:szCs w:val="24"/>
            <w:u w:val="single"/>
          </w:rPr>
          <w:t>https://doi.org/10.1016/j.avb.2007.02.010</w:t>
        </w:r>
      </w:hyperlink>
    </w:p>
    <w:p w14:paraId="07D4DFDB" w14:textId="77777777" w:rsidR="00E5674D" w:rsidRDefault="00E5674D">
      <w:pPr>
        <w:spacing w:line="240" w:lineRule="auto"/>
        <w:rPr>
          <w:rFonts w:ascii="Times New Roman" w:eastAsia="Times New Roman" w:hAnsi="Times New Roman" w:cs="Times New Roman"/>
          <w:sz w:val="24"/>
          <w:szCs w:val="24"/>
        </w:rPr>
      </w:pPr>
    </w:p>
    <w:p w14:paraId="0C9C7BE6"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 Wl &amp; Von Unger, H. (2018). Current Perspectives on Research Ethics in Qualitative Research. </w:t>
      </w:r>
      <w:r>
        <w:rPr>
          <w:rFonts w:ascii="Times New Roman" w:eastAsia="Times New Roman" w:hAnsi="Times New Roman" w:cs="Times New Roman"/>
          <w:i/>
          <w:sz w:val="24"/>
          <w:szCs w:val="24"/>
        </w:rPr>
        <w:t>Forum: Qualitative Social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19 </w:t>
      </w:r>
      <w:r>
        <w:rPr>
          <w:rFonts w:ascii="Times New Roman" w:eastAsia="Times New Roman" w:hAnsi="Times New Roman" w:cs="Times New Roman"/>
          <w:sz w:val="24"/>
          <w:szCs w:val="24"/>
        </w:rPr>
        <w:t xml:space="preserve">(3), Art. 33. </w:t>
      </w:r>
      <w:hyperlink r:id="rId26">
        <w:r>
          <w:rPr>
            <w:rFonts w:ascii="Times New Roman" w:eastAsia="Times New Roman" w:hAnsi="Times New Roman" w:cs="Times New Roman"/>
            <w:color w:val="1155CC"/>
            <w:sz w:val="24"/>
            <w:szCs w:val="24"/>
            <w:u w:val="single"/>
          </w:rPr>
          <w:t>https://doi.org/10.17169/fqs-19.3.3155</w:t>
        </w:r>
      </w:hyperlink>
    </w:p>
    <w:p w14:paraId="6A49E7E4"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51FEA7"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Terry,</w:t>
      </w:r>
      <w:r>
        <w:rPr>
          <w:rFonts w:ascii="Times New Roman" w:eastAsia="Times New Roman" w:hAnsi="Times New Roman" w:cs="Times New Roman"/>
          <w:sz w:val="24"/>
          <w:szCs w:val="24"/>
        </w:rPr>
        <w:t xml:space="preserve"> G., Hayfield, N., Clarke, V. &amp; Braun, V. (2017). Thematic Analysis In W. Staiton Rogers &amp; C. Willig (Eds), </w:t>
      </w:r>
      <w:r>
        <w:rPr>
          <w:rFonts w:ascii="Times New Roman" w:eastAsia="Times New Roman" w:hAnsi="Times New Roman" w:cs="Times New Roman"/>
          <w:i/>
          <w:sz w:val="24"/>
          <w:szCs w:val="24"/>
        </w:rPr>
        <w:t xml:space="preserve">The SAGE Handbook of Qualitative Research in Psychology </w:t>
      </w:r>
      <w:r>
        <w:rPr>
          <w:rFonts w:ascii="Times New Roman" w:eastAsia="Times New Roman" w:hAnsi="Times New Roman" w:cs="Times New Roman"/>
          <w:sz w:val="24"/>
          <w:szCs w:val="24"/>
        </w:rPr>
        <w:t>(pp. 17-37). London: SAGE.</w:t>
      </w:r>
    </w:p>
    <w:p w14:paraId="54A32AED" w14:textId="77777777" w:rsidR="00E5674D" w:rsidRDefault="009926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B2B345" w14:textId="77777777" w:rsidR="00E5674D" w:rsidRDefault="00992647">
      <w:pPr>
        <w:spacing w:line="240" w:lineRule="auto"/>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Vargas, L., Montenegro, M., &amp; Pujol, J. (2016). Miradas, formas</w:t>
      </w:r>
      <w:r>
        <w:rPr>
          <w:rFonts w:ascii="Times New Roman" w:eastAsia="Times New Roman" w:hAnsi="Times New Roman" w:cs="Times New Roman"/>
          <w:sz w:val="24"/>
          <w:szCs w:val="24"/>
          <w:highlight w:val="white"/>
        </w:rPr>
        <w:t xml:space="preserve"> de hacer y relaciones en la constitución de una investigación crítica. Universitas Psychologica, 14(5), 1833-1852. </w:t>
      </w:r>
      <w:hyperlink r:id="rId27">
        <w:r>
          <w:rPr>
            <w:rFonts w:ascii="Times New Roman" w:eastAsia="Times New Roman" w:hAnsi="Times New Roman" w:cs="Times New Roman"/>
            <w:color w:val="1155CC"/>
            <w:sz w:val="24"/>
            <w:szCs w:val="24"/>
            <w:highlight w:val="white"/>
            <w:u w:val="single"/>
          </w:rPr>
          <w:t>https://revistas.javeriana.edu.co/index.ph p / revPsycho / article / view / 15610</w:t>
        </w:r>
      </w:hyperlink>
    </w:p>
    <w:p w14:paraId="6C942A7E"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&amp; Stewart, C. (2003). Criminogenic needs and human needs: A theoretical model. </w:t>
      </w:r>
      <w:r>
        <w:rPr>
          <w:rFonts w:ascii="Times New Roman" w:eastAsia="Times New Roman" w:hAnsi="Times New Roman" w:cs="Times New Roman"/>
          <w:i/>
          <w:sz w:val="24"/>
          <w:szCs w:val="24"/>
        </w:rPr>
        <w:t>Psychology, Crime &amp; Law, 9</w:t>
      </w:r>
      <w:r>
        <w:rPr>
          <w:rFonts w:ascii="Times New Roman" w:eastAsia="Times New Roman" w:hAnsi="Times New Roman" w:cs="Times New Roman"/>
          <w:sz w:val="24"/>
          <w:szCs w:val="24"/>
        </w:rPr>
        <w:t xml:space="preserve">, 125-143. </w:t>
      </w:r>
      <w:hyperlink r:id="rId28">
        <w:r>
          <w:rPr>
            <w:rFonts w:ascii="Times New Roman" w:eastAsia="Times New Roman" w:hAnsi="Times New Roman" w:cs="Times New Roman"/>
            <w:color w:val="0000FF"/>
            <w:sz w:val="24"/>
            <w:szCs w:val="24"/>
            <w:u w:val="single"/>
          </w:rPr>
          <w:t>https://doi.org/10.1080/1068316031000116247</w:t>
        </w:r>
      </w:hyperlink>
    </w:p>
    <w:p w14:paraId="0B2F081B" w14:textId="77777777" w:rsidR="00E5674D" w:rsidRDefault="0099264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T., Mann, R. &amp; Gannon, T. (2007). The good lives model of offender rehabilitation: Clinical implications. </w:t>
      </w:r>
      <w:r>
        <w:rPr>
          <w:rFonts w:ascii="Times New Roman" w:eastAsia="Times New Roman" w:hAnsi="Times New Roman" w:cs="Times New Roman"/>
          <w:i/>
          <w:sz w:val="24"/>
          <w:szCs w:val="24"/>
        </w:rPr>
        <w:t>Aggression and Violent Behavior</w:t>
      </w:r>
      <w:r>
        <w:rPr>
          <w:rFonts w:ascii="Times New Roman" w:eastAsia="Times New Roman" w:hAnsi="Times New Roman" w:cs="Times New Roman"/>
          <w:sz w:val="24"/>
          <w:szCs w:val="24"/>
        </w:rPr>
        <w:t xml:space="preserve">, 12, 87-107. </w:t>
      </w:r>
      <w:hyperlink r:id="rId29">
        <w:r>
          <w:rPr>
            <w:rFonts w:ascii="Times New Roman" w:eastAsia="Times New Roman" w:hAnsi="Times New Roman" w:cs="Times New Roman"/>
            <w:color w:val="0000FF"/>
            <w:sz w:val="24"/>
            <w:szCs w:val="24"/>
            <w:u w:val="single"/>
          </w:rPr>
          <w:t>https://psycnet.apa.org/doi/10.1016/j.avb.2006.03.004</w:t>
        </w:r>
      </w:hyperlink>
    </w:p>
    <w:p w14:paraId="2656AFAE" w14:textId="77777777" w:rsidR="00E5674D" w:rsidRDefault="0099264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Ware, J., Blagden, N. &amp; Harper, C. (2018). Are categorical deniers different? Understanding demographics, personality, and psycholo</w:t>
      </w:r>
      <w:r>
        <w:rPr>
          <w:rFonts w:ascii="Times New Roman" w:eastAsia="Times New Roman" w:hAnsi="Times New Roman" w:cs="Times New Roman"/>
          <w:sz w:val="24"/>
          <w:szCs w:val="24"/>
        </w:rPr>
        <w:t xml:space="preserve">gical differences between denying and admitting individuals with sexual convictions. </w:t>
      </w:r>
      <w:r>
        <w:rPr>
          <w:rFonts w:ascii="Times New Roman" w:eastAsia="Times New Roman" w:hAnsi="Times New Roman" w:cs="Times New Roman"/>
          <w:i/>
          <w:sz w:val="24"/>
          <w:szCs w:val="24"/>
        </w:rPr>
        <w:t>Deviant Behavior</w:t>
      </w:r>
      <w:r>
        <w:rPr>
          <w:rFonts w:ascii="Times New Roman" w:eastAsia="Times New Roman" w:hAnsi="Times New Roman" w:cs="Times New Roman"/>
          <w:sz w:val="24"/>
          <w:szCs w:val="24"/>
        </w:rPr>
        <w:t xml:space="preserve">. UK: Routledge, 1-14. </w:t>
      </w:r>
      <w:hyperlink r:id="rId30">
        <w:r>
          <w:rPr>
            <w:rFonts w:ascii="Times New Roman" w:eastAsia="Times New Roman" w:hAnsi="Times New Roman" w:cs="Times New Roman"/>
            <w:color w:val="0000FF"/>
            <w:sz w:val="24"/>
            <w:szCs w:val="24"/>
            <w:u w:val="single"/>
          </w:rPr>
          <w:t>https://doi.org/10.1080/01639625.2018.1558944</w:t>
        </w:r>
      </w:hyperlink>
    </w:p>
    <w:p w14:paraId="669E5EB4" w14:textId="77777777" w:rsidR="00E5674D" w:rsidRDefault="0099264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Willis, GM, Yates, PM</w:t>
      </w:r>
      <w:r>
        <w:rPr>
          <w:rFonts w:ascii="Times New Roman" w:eastAsia="Times New Roman" w:hAnsi="Times New Roman" w:cs="Times New Roman"/>
          <w:sz w:val="24"/>
          <w:szCs w:val="24"/>
        </w:rPr>
        <w:t xml:space="preserve">, Gannon, TA &amp; Ward, T. (2013). How to Integrate the Good Lives Model into Treatment Programs for Sexual Offending: An Introduction and Overview. </w:t>
      </w:r>
      <w:r>
        <w:rPr>
          <w:rFonts w:ascii="Times New Roman" w:eastAsia="Times New Roman" w:hAnsi="Times New Roman" w:cs="Times New Roman"/>
          <w:i/>
          <w:sz w:val="24"/>
          <w:szCs w:val="24"/>
        </w:rPr>
        <w:t xml:space="preserve">Sexual Abuse: A Journal of Research and Treatment, 25 </w:t>
      </w:r>
      <w:r>
        <w:rPr>
          <w:rFonts w:ascii="Times New Roman" w:eastAsia="Times New Roman" w:hAnsi="Times New Roman" w:cs="Times New Roman"/>
          <w:sz w:val="24"/>
          <w:szCs w:val="24"/>
        </w:rPr>
        <w:t xml:space="preserve">(2), 123-142. </w:t>
      </w:r>
      <w:hyperlink r:id="rId31">
        <w:r>
          <w:rPr>
            <w:rFonts w:ascii="Times New Roman" w:eastAsia="Times New Roman" w:hAnsi="Times New Roman" w:cs="Times New Roman"/>
            <w:color w:val="0000FF"/>
            <w:sz w:val="24"/>
            <w:szCs w:val="24"/>
            <w:u w:val="single"/>
          </w:rPr>
          <w:t>https://doi.org/10.1177/1079063212452618</w:t>
        </w:r>
      </w:hyperlink>
    </w:p>
    <w:p w14:paraId="64A41DF1" w14:textId="77777777" w:rsidR="00E5674D" w:rsidRDefault="00992647">
      <w:pPr>
        <w:spacing w:before="240" w:line="24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Yates, PM (2013). Treatment of sexual offenders: research, best practices, and emerging models. </w:t>
      </w:r>
      <w:r>
        <w:rPr>
          <w:rFonts w:ascii="Times New Roman" w:eastAsia="Times New Roman" w:hAnsi="Times New Roman" w:cs="Times New Roman"/>
          <w:i/>
          <w:sz w:val="24"/>
          <w:szCs w:val="24"/>
        </w:rPr>
        <w:t>International Journal of Behavioral consultation and 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8 </w:t>
      </w:r>
      <w:r>
        <w:rPr>
          <w:rFonts w:ascii="Times New Roman" w:eastAsia="Times New Roman" w:hAnsi="Times New Roman" w:cs="Times New Roman"/>
          <w:sz w:val="24"/>
          <w:szCs w:val="24"/>
        </w:rPr>
        <w:t xml:space="preserve">(3-4 ), 89-95. </w:t>
      </w:r>
      <w:hyperlink r:id="rId32">
        <w:r>
          <w:rPr>
            <w:rFonts w:ascii="Times New Roman" w:eastAsia="Times New Roman" w:hAnsi="Times New Roman" w:cs="Times New Roman"/>
            <w:color w:val="0000FF"/>
            <w:sz w:val="24"/>
            <w:szCs w:val="24"/>
            <w:highlight w:val="white"/>
            <w:u w:val="single"/>
          </w:rPr>
          <w:t>http://dx.doi.org/10.1037/h0100989</w:t>
        </w:r>
      </w:hyperlink>
    </w:p>
    <w:p w14:paraId="071D9EBD"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P. &amp; Ward, T. (2008). Good lives, self-regulation and risk management: an integrated model of sexual offenders assessment and treatment. </w:t>
      </w:r>
      <w:r>
        <w:rPr>
          <w:rFonts w:ascii="Times New Roman" w:eastAsia="Times New Roman" w:hAnsi="Times New Roman" w:cs="Times New Roman"/>
          <w:i/>
          <w:sz w:val="24"/>
          <w:szCs w:val="24"/>
        </w:rPr>
        <w:t xml:space="preserve">Sexual abuse in Australia and New Zealand, </w:t>
      </w: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(1 ), 2 -19.</w:t>
      </w:r>
    </w:p>
    <w:p w14:paraId="165F79A0"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RK (2018). </w:t>
      </w:r>
      <w:r>
        <w:rPr>
          <w:rFonts w:ascii="Times New Roman" w:eastAsia="Times New Roman" w:hAnsi="Times New Roman" w:cs="Times New Roman"/>
          <w:i/>
          <w:sz w:val="24"/>
          <w:szCs w:val="24"/>
        </w:rPr>
        <w:t>Case study research: Design and methods</w:t>
      </w:r>
      <w:r>
        <w:rPr>
          <w:rFonts w:ascii="Times New Roman" w:eastAsia="Times New Roman" w:hAnsi="Times New Roman" w:cs="Times New Roman"/>
          <w:sz w:val="24"/>
          <w:szCs w:val="24"/>
        </w:rPr>
        <w:t>. Thousand Oaks, CA: Sage.</w:t>
      </w:r>
    </w:p>
    <w:p w14:paraId="67C9B51B" w14:textId="77777777" w:rsidR="00E5674D" w:rsidRDefault="00992647">
      <w:pPr>
        <w:spacing w:before="240" w:after="240" w:line="240" w:lineRule="auto"/>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Zaldivar, D. (2003). Adherencia terapéutica y modelos explicativos. Salud para la vida. </w:t>
      </w:r>
      <w:hyperlink r:id="rId33">
        <w:r>
          <w:rPr>
            <w:rFonts w:ascii="Times New Roman" w:eastAsia="Times New Roman" w:hAnsi="Times New Roman" w:cs="Times New Roman"/>
            <w:color w:val="1155CC"/>
            <w:sz w:val="24"/>
            <w:szCs w:val="24"/>
            <w:u w:val="single"/>
          </w:rPr>
          <w:t>www.infomed.sld.cu</w:t>
        </w:r>
      </w:hyperlink>
    </w:p>
    <w:p w14:paraId="4035BFAD" w14:textId="77777777" w:rsidR="00E5674D" w:rsidRDefault="00992647">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0714C8" w14:textId="77777777" w:rsidR="00E5674D" w:rsidRDefault="00E5674D">
      <w:pPr>
        <w:spacing w:line="240" w:lineRule="auto"/>
        <w:rPr>
          <w:rFonts w:ascii="Times New Roman" w:eastAsia="Times New Roman" w:hAnsi="Times New Roman" w:cs="Times New Roman"/>
          <w:sz w:val="24"/>
          <w:szCs w:val="24"/>
        </w:rPr>
      </w:pPr>
    </w:p>
    <w:p w14:paraId="4FB51AB1" w14:textId="77777777" w:rsidR="00E5674D" w:rsidRDefault="00E5674D">
      <w:pPr>
        <w:rPr>
          <w:rFonts w:ascii="Times New Roman" w:eastAsia="Times New Roman" w:hAnsi="Times New Roman" w:cs="Times New Roman"/>
          <w:sz w:val="24"/>
          <w:szCs w:val="24"/>
        </w:rPr>
      </w:pPr>
    </w:p>
    <w:sectPr w:rsidR="00E5674D">
      <w:headerReference w:type="default" r:id="rId3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8C02" w14:textId="77777777" w:rsidR="00992647" w:rsidRDefault="00992647">
      <w:pPr>
        <w:spacing w:line="240" w:lineRule="auto"/>
      </w:pPr>
      <w:r>
        <w:separator/>
      </w:r>
    </w:p>
  </w:endnote>
  <w:endnote w:type="continuationSeparator" w:id="0">
    <w:p w14:paraId="59E8CC35" w14:textId="77777777" w:rsidR="00992647" w:rsidRDefault="00992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771FC" w14:textId="77777777" w:rsidR="00992647" w:rsidRDefault="00992647">
      <w:pPr>
        <w:spacing w:line="240" w:lineRule="auto"/>
      </w:pPr>
      <w:r>
        <w:separator/>
      </w:r>
    </w:p>
  </w:footnote>
  <w:footnote w:type="continuationSeparator" w:id="0">
    <w:p w14:paraId="6623BC93" w14:textId="77777777" w:rsidR="00992647" w:rsidRDefault="00992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E043" w14:textId="77777777" w:rsidR="00E5674D" w:rsidRDefault="00992647">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sidR="003E0CBD">
      <w:rPr>
        <w:color w:val="000000"/>
      </w:rPr>
      <w:fldChar w:fldCharType="separate"/>
    </w:r>
    <w:r w:rsidR="003E0CBD">
      <w:rPr>
        <w:noProof/>
        <w:color w:val="000000"/>
      </w:rPr>
      <w:t>1</w:t>
    </w:r>
    <w:r>
      <w:rPr>
        <w:color w:val="000000"/>
      </w:rPr>
      <w:fldChar w:fldCharType="end"/>
    </w:r>
  </w:p>
  <w:p w14:paraId="7358478C" w14:textId="77777777" w:rsidR="00E5674D" w:rsidRDefault="00E5674D">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4D"/>
    <w:rsid w:val="003E0CBD"/>
    <w:rsid w:val="00992647"/>
    <w:rsid w:val="00A57EC6"/>
    <w:rsid w:val="00E5674D"/>
    <w:rsid w:val="00EF773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BFBF"/>
  <w15:docId w15:val="{F072993A-C6E0-4441-940E-99CD05B9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a"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da&amp;prev=_t&amp;sl=es&amp;tl=en&amp;u=http://dx.doi.org/10.1037/qup0000002" TargetMode="External"/><Relationship Id="rId13" Type="http://schemas.openxmlformats.org/officeDocument/2006/relationships/hyperlink" Target="https://doi.org/10.1177/107906320401600104" TargetMode="External"/><Relationship Id="rId18" Type="http://schemas.openxmlformats.org/officeDocument/2006/relationships/hyperlink" Target="https://doi.org/10.1177%2F1524838005280857" TargetMode="External"/><Relationship Id="rId26" Type="http://schemas.openxmlformats.org/officeDocument/2006/relationships/hyperlink" Target="https://doi.org/10.17169/fqs-19.3.3155" TargetMode="External"/><Relationship Id="rId3" Type="http://schemas.openxmlformats.org/officeDocument/2006/relationships/webSettings" Target="webSettings.xml"/><Relationship Id="rId21" Type="http://schemas.openxmlformats.org/officeDocument/2006/relationships/hyperlink" Target="https://translate.google.com/translate?hl=da&amp;prev=_t&amp;sl=es&amp;tl=en&amp;u=https://www.minterior.gub.uy/index.php%3Foption%3Dcom_content%26view%3Darticle%26id%3D6283" TargetMode="External"/><Relationship Id="rId34" Type="http://schemas.openxmlformats.org/officeDocument/2006/relationships/header" Target="header1.xml"/><Relationship Id="rId7" Type="http://schemas.openxmlformats.org/officeDocument/2006/relationships/hyperlink" Target="https://translate.google.com/translate?hl=da&amp;prev=_t&amp;sl=es&amp;tl=en&amp;u=http://dx.doi.org/10.1037/a0032927" TargetMode="External"/><Relationship Id="rId12" Type="http://schemas.openxmlformats.org/officeDocument/2006/relationships/hyperlink" Target="https://translate.google.com/translate?hl=da&amp;prev=_t&amp;sl=es&amp;tl=en&amp;u=http://www.ine.gub.uy/encuesta-de-violencia-basada-en-genero-y-generaciones-evbgg-2013-" TargetMode="External"/><Relationship Id="rId17" Type="http://schemas.openxmlformats.org/officeDocument/2006/relationships/hyperlink" Target="http://dx.doi.org/10.1037/h0100980" TargetMode="External"/><Relationship Id="rId25" Type="http://schemas.openxmlformats.org/officeDocument/2006/relationships/hyperlink" Target="https://doi.org/10.1016/j.avb.2007.02.010" TargetMode="External"/><Relationship Id="rId33" Type="http://schemas.openxmlformats.org/officeDocument/2006/relationships/hyperlink" Target="https://translate.google.com/translate?hl=da&amp;prev=_t&amp;sl=es&amp;tl=en&amp;u=http://www.infomed.sld.cu/" TargetMode="External"/><Relationship Id="rId2" Type="http://schemas.openxmlformats.org/officeDocument/2006/relationships/settings" Target="settings.xml"/><Relationship Id="rId16" Type="http://schemas.openxmlformats.org/officeDocument/2006/relationships/hyperlink" Target="https://translate.google.com/translate?hl=da&amp;prev=_t&amp;sl=es&amp;tl=en&amp;u=https://www.impo.com.uy/bases/leyes/19580-2017" TargetMode="External"/><Relationship Id="rId20" Type="http://schemas.openxmlformats.org/officeDocument/2006/relationships/hyperlink" Target="https://doi.org/10.1348/135532506X114608" TargetMode="External"/><Relationship Id="rId29" Type="http://schemas.openxmlformats.org/officeDocument/2006/relationships/hyperlink" Target="https://psycnet.apa.org/doi/10.1016/j.avb.2006.03.004" TargetMode="External"/><Relationship Id="rId1" Type="http://schemas.openxmlformats.org/officeDocument/2006/relationships/styles" Target="styles.xml"/><Relationship Id="rId6" Type="http://schemas.openxmlformats.org/officeDocument/2006/relationships/hyperlink" Target="https://doi.org/10.1080/13218710903421282" TargetMode="External"/><Relationship Id="rId11" Type="http://schemas.openxmlformats.org/officeDocument/2006/relationships/hyperlink" Target="https://translate.google.com/translate?hl=da&amp;prev=_t&amp;sl=es&amp;tl=en&amp;u=https://www.iatso.org/index.php/iatso/standards-of-care" TargetMode="External"/><Relationship Id="rId24" Type="http://schemas.openxmlformats.org/officeDocument/2006/relationships/hyperlink" Target="https://translate.google.com/translate?hl=da&amp;prev=_t&amp;sl=es&amp;tl=en&amp;u=http://apps.who.int/iris/bitstream/10665/98821/1/WHO_RHR_12.37_spa.pdf" TargetMode="External"/><Relationship Id="rId32" Type="http://schemas.openxmlformats.org/officeDocument/2006/relationships/hyperlink" Target="http://dx.doi.org/10.1037/h0100989" TargetMode="External"/><Relationship Id="rId5" Type="http://schemas.openxmlformats.org/officeDocument/2006/relationships/endnotes" Target="endnotes.xml"/><Relationship Id="rId15" Type="http://schemas.openxmlformats.org/officeDocument/2006/relationships/hyperlink" Target="https://translate.google.com/translate?hl=da&amp;prev=_t&amp;sl=es&amp;tl=en&amp;u=https://legislativo.parlamento.gub.uy/temporales/leytemp2450953.htm" TargetMode="External"/><Relationship Id="rId23" Type="http://schemas.openxmlformats.org/officeDocument/2006/relationships/hyperlink" Target="https://translate.google.com/translate?hl=da&amp;prev=_t&amp;sl=es&amp;tl=en&amp;u=http://www.who.int/violence_injury_prevention/violence/world_report/es/summary_es.pdf" TargetMode="External"/><Relationship Id="rId28" Type="http://schemas.openxmlformats.org/officeDocument/2006/relationships/hyperlink" Target="https://doi.org/10.1080/1068316031000116247" TargetMode="External"/><Relationship Id="rId36" Type="http://schemas.openxmlformats.org/officeDocument/2006/relationships/theme" Target="theme/theme1.xml"/><Relationship Id="rId10" Type="http://schemas.openxmlformats.org/officeDocument/2006/relationships/hyperlink" Target="https://doi.org/10.5093/aj2013a11" TargetMode="External"/><Relationship Id="rId19" Type="http://schemas.openxmlformats.org/officeDocument/2006/relationships/hyperlink" Target="https://translate.google.com/translate?hl=da&amp;prev=_t&amp;sl=es&amp;tl=en&amp;u=https://www.opp.gub.uy/sites/default/files/inline-files/Genero_violencias.pdf" TargetMode="External"/><Relationship Id="rId31" Type="http://schemas.openxmlformats.org/officeDocument/2006/relationships/hyperlink" Target="https://doi.org/10.1177/1079063212452618" TargetMode="External"/><Relationship Id="rId4" Type="http://schemas.openxmlformats.org/officeDocument/2006/relationships/footnotes" Target="footnotes.xml"/><Relationship Id="rId9" Type="http://schemas.openxmlformats.org/officeDocument/2006/relationships/hyperlink" Target="https://translate.google.com/translate?hl=da&amp;prev=_t&amp;sl=es&amp;tl=en&amp;u=http://dx.doi.org/10.1037/a0038597" TargetMode="External"/><Relationship Id="rId14" Type="http://schemas.openxmlformats.org/officeDocument/2006/relationships/hyperlink" Target="https://translate.google.com/translate?hl=da&amp;prev=_t&amp;sl=es&amp;tl=en&amp;u=http://dx.doi.org/10.1037/amp0000151" TargetMode="External"/><Relationship Id="rId22" Type="http://schemas.openxmlformats.org/officeDocument/2006/relationships/hyperlink" Target="https://translate.google.com/translate?hl=da&amp;prev=_t&amp;sl=es&amp;tl=en&amp;u=http://www.unodc.org/" TargetMode="External"/><Relationship Id="rId27" Type="http://schemas.openxmlformats.org/officeDocument/2006/relationships/hyperlink" Target="https://translate.google.com/translate?hl=da&amp;prev=_t&amp;sl=es&amp;tl=en&amp;u=https://revistas.javeriana.edu.co/index.php/revPsycho/article/view/15610" TargetMode="External"/><Relationship Id="rId30" Type="http://schemas.openxmlformats.org/officeDocument/2006/relationships/hyperlink" Target="https://doi.org/10.1080/01639625.2018.1558944"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8301</Words>
  <Characters>45658</Characters>
  <Application>Microsoft Office Word</Application>
  <DocSecurity>0</DocSecurity>
  <Lines>380</Lines>
  <Paragraphs>107</Paragraphs>
  <ScaleCrop>false</ScaleCrop>
  <Company/>
  <LinksUpToDate>false</LinksUpToDate>
  <CharactersWithSpaces>53852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Galeotti Galmés</cp:lastModifiedBy>
  <cp:revision>4</cp:revision>
  <dcterms:created xsi:type="dcterms:W3CDTF">2020-05-12T23:30:00Z</dcterms:created>
  <dcterms:modified xsi:type="dcterms:W3CDTF">2020-05-12T23:34:00Z</dcterms:modified>
</cp:coreProperties>
</file>