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ECF3C" w14:textId="25C5344F" w:rsidR="00742E4A" w:rsidRPr="00FE1993" w:rsidRDefault="004E5581" w:rsidP="00194839">
      <w:pPr>
        <w:pStyle w:val="Titulodeartculo"/>
        <w:rPr>
          <w:bCs/>
          <w:lang w:val="en-US"/>
        </w:rPr>
      </w:pPr>
      <w:r>
        <w:rPr>
          <w:lang w:val="es-AR" w:eastAsia="es-AR"/>
        </w:rPr>
        <w:drawing>
          <wp:anchor distT="0" distB="0" distL="114300" distR="114300" simplePos="0" relativeHeight="251664384" behindDoc="0" locked="0" layoutInCell="1" allowOverlap="1" wp14:anchorId="4437BD97" wp14:editId="22A6A035">
            <wp:simplePos x="0" y="0"/>
            <wp:positionH relativeFrom="column">
              <wp:posOffset>4286885</wp:posOffset>
            </wp:positionH>
            <wp:positionV relativeFrom="paragraph">
              <wp:posOffset>302260</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E3741F" w:rsidRPr="00FE1993">
        <w:rPr>
          <w:lang w:val="en-US"/>
        </w:rPr>
        <w:t xml:space="preserve"> </w:t>
      </w:r>
      <w:r w:rsidR="00C87A5E" w:rsidRPr="00FE1993">
        <w:rPr>
          <w:lang w:val="en-US"/>
        </w:rPr>
        <w:t>A Short Version of the Big Five Inventory (BFI-20): Evidence on Construct Validity</w:t>
      </w:r>
      <w:r w:rsidR="00D76F8B" w:rsidRPr="00FE1993">
        <w:rPr>
          <w:lang w:val="en-US"/>
        </w:rPr>
        <w:t xml:space="preserve"> </w:t>
      </w:r>
    </w:p>
    <w:p w14:paraId="07B1149B" w14:textId="7D4BFC4B" w:rsidR="008E17AF" w:rsidRPr="00FE1993" w:rsidRDefault="008E17AF" w:rsidP="00C413D4">
      <w:pPr>
        <w:rPr>
          <w:b/>
          <w:lang w:val="en-US"/>
        </w:rPr>
      </w:pPr>
    </w:p>
    <w:p w14:paraId="2B1DD616" w14:textId="5F7305DB" w:rsidR="0039161E" w:rsidRPr="00FE1993" w:rsidRDefault="00D76F8B" w:rsidP="00A13797">
      <w:pPr>
        <w:pStyle w:val="Body"/>
        <w:jc w:val="both"/>
        <w:rPr>
          <w:b/>
          <w:bCs/>
          <w:color w:val="222222"/>
          <w:sz w:val="28"/>
          <w:szCs w:val="28"/>
          <w:u w:color="222222"/>
          <w:lang w:val="pt-BR"/>
        </w:rPr>
      </w:pPr>
      <w:r w:rsidRPr="00FE1993">
        <w:rPr>
          <w:b/>
          <w:bCs/>
          <w:color w:val="222222"/>
          <w:sz w:val="28"/>
          <w:szCs w:val="28"/>
          <w:u w:color="222222"/>
          <w:lang w:val="pt-BR"/>
        </w:rPr>
        <w:t>Valdiney Veloso Gouveia</w:t>
      </w:r>
      <w:r w:rsidR="001C41E9" w:rsidRPr="00FE1993">
        <w:rPr>
          <w:b/>
          <w:bCs/>
          <w:color w:val="4472C4" w:themeColor="accent1"/>
          <w:sz w:val="28"/>
          <w:szCs w:val="28"/>
          <w:u w:color="222222"/>
          <w:vertAlign w:val="superscript"/>
          <w:lang w:val="pt-BR"/>
        </w:rPr>
        <w:t>a</w:t>
      </w:r>
      <w:r w:rsidR="002E56AD">
        <w:rPr>
          <w:b/>
          <w:bCs/>
          <w:color w:val="4472C4" w:themeColor="accent1"/>
          <w:sz w:val="28"/>
          <w:szCs w:val="28"/>
          <w:u w:color="222222"/>
          <w:vertAlign w:val="superscript"/>
          <w:lang w:val="pt-BR"/>
        </w:rPr>
        <w:t xml:space="preserve"> </w:t>
      </w:r>
      <w:r w:rsidR="00FE1993">
        <w:rPr>
          <w:b/>
          <w:bCs/>
          <w:noProof/>
          <w:color w:val="222222"/>
          <w:sz w:val="28"/>
          <w:szCs w:val="28"/>
          <w:u w:color="222222"/>
          <w:lang w:eastAsia="es-AR"/>
        </w:rPr>
        <w:drawing>
          <wp:inline distT="0" distB="0" distL="0" distR="0" wp14:anchorId="5C87E630" wp14:editId="30C759D6">
            <wp:extent cx="133200" cy="133200"/>
            <wp:effectExtent l="0" t="0" r="0" b="0"/>
            <wp:docPr id="12"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0B1FE0" w:rsidRPr="00FE1993">
        <w:rPr>
          <w:b/>
          <w:bCs/>
          <w:color w:val="222222"/>
          <w:sz w:val="28"/>
          <w:szCs w:val="28"/>
          <w:u w:color="222222"/>
          <w:lang w:val="pt-BR"/>
        </w:rPr>
        <w:t>,</w:t>
      </w:r>
      <w:r w:rsidR="0039161E" w:rsidRPr="00FE1993">
        <w:rPr>
          <w:b/>
          <w:bCs/>
          <w:color w:val="222222"/>
          <w:sz w:val="28"/>
          <w:szCs w:val="28"/>
          <w:u w:color="222222"/>
          <w:lang w:val="pt-BR"/>
        </w:rPr>
        <w:t xml:space="preserve"> </w:t>
      </w:r>
      <w:r w:rsidR="0037708E" w:rsidRPr="00FE1993">
        <w:rPr>
          <w:b/>
          <w:bCs/>
          <w:color w:val="222222"/>
          <w:sz w:val="28"/>
          <w:szCs w:val="28"/>
          <w:u w:color="222222"/>
          <w:lang w:val="pt-BR"/>
        </w:rPr>
        <w:t>Rafaella de Carvalho Rodrigues Araújo</w:t>
      </w:r>
      <w:r w:rsidR="00991223" w:rsidRPr="00FE1993">
        <w:rPr>
          <w:b/>
          <w:bCs/>
          <w:color w:val="4472C4" w:themeColor="accent1"/>
          <w:sz w:val="28"/>
          <w:szCs w:val="28"/>
          <w:u w:color="222222"/>
          <w:vertAlign w:val="superscript"/>
          <w:lang w:val="pt-BR"/>
        </w:rPr>
        <w:t>a</w:t>
      </w:r>
      <w:r w:rsidR="002E56AD">
        <w:rPr>
          <w:b/>
          <w:bCs/>
          <w:color w:val="4472C4" w:themeColor="accent1"/>
          <w:sz w:val="28"/>
          <w:szCs w:val="28"/>
          <w:u w:color="222222"/>
          <w:vertAlign w:val="superscript"/>
          <w:lang w:val="pt-BR"/>
        </w:rPr>
        <w:t xml:space="preserve"> </w:t>
      </w:r>
      <w:r w:rsidR="00FE1993">
        <w:rPr>
          <w:b/>
          <w:bCs/>
          <w:noProof/>
          <w:color w:val="222222"/>
          <w:sz w:val="28"/>
          <w:szCs w:val="28"/>
          <w:u w:color="222222"/>
          <w:lang w:eastAsia="es-AR"/>
        </w:rPr>
        <w:drawing>
          <wp:inline distT="0" distB="0" distL="0" distR="0" wp14:anchorId="6C2CE36F" wp14:editId="6CAE5A89">
            <wp:extent cx="133200" cy="133200"/>
            <wp:effectExtent l="0" t="0" r="0" b="0"/>
            <wp:docPr id="13" name="officeArt object" descr="Imagen 1">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1C41E9" w:rsidRPr="00FE1993">
        <w:rPr>
          <w:b/>
          <w:bCs/>
          <w:color w:val="222222"/>
          <w:sz w:val="28"/>
          <w:szCs w:val="28"/>
          <w:u w:color="222222"/>
          <w:lang w:val="pt-BR"/>
        </w:rPr>
        <w:t>,</w:t>
      </w:r>
      <w:r w:rsidR="002E56AD">
        <w:rPr>
          <w:b/>
          <w:bCs/>
          <w:color w:val="222222"/>
          <w:sz w:val="28"/>
          <w:szCs w:val="28"/>
          <w:u w:color="222222"/>
          <w:lang w:val="pt-BR"/>
        </w:rPr>
        <w:t xml:space="preserve"> Isabel </w:t>
      </w:r>
      <w:r w:rsidR="0037708E" w:rsidRPr="00FE1993">
        <w:rPr>
          <w:b/>
          <w:bCs/>
          <w:color w:val="222222"/>
          <w:sz w:val="28"/>
          <w:szCs w:val="28"/>
          <w:u w:color="222222"/>
          <w:lang w:val="pt-BR"/>
        </w:rPr>
        <w:t>Cristina Vasconcelos de Oliveira</w:t>
      </w:r>
      <w:r w:rsidR="00991223" w:rsidRPr="00FE1993">
        <w:rPr>
          <w:b/>
          <w:bCs/>
          <w:color w:val="4472C4" w:themeColor="accent1"/>
          <w:sz w:val="28"/>
          <w:szCs w:val="28"/>
          <w:u w:color="222222"/>
          <w:vertAlign w:val="superscript"/>
          <w:lang w:val="pt-BR"/>
        </w:rPr>
        <w:t>a</w:t>
      </w:r>
      <w:r w:rsidR="00991223">
        <w:rPr>
          <w:b/>
          <w:bCs/>
          <w:noProof/>
          <w:color w:val="222222"/>
          <w:sz w:val="28"/>
          <w:szCs w:val="28"/>
          <w:u w:color="222222"/>
          <w:lang w:eastAsia="es-AR"/>
        </w:rPr>
        <w:drawing>
          <wp:inline distT="0" distB="0" distL="0" distR="0" wp14:anchorId="79AAF53D" wp14:editId="6D8AE328">
            <wp:extent cx="133200" cy="133200"/>
            <wp:effectExtent l="0" t="0" r="0" b="0"/>
            <wp:docPr id="1073741827"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37708E" w:rsidRPr="00FE1993">
        <w:rPr>
          <w:b/>
          <w:bCs/>
          <w:color w:val="222222"/>
          <w:sz w:val="28"/>
          <w:szCs w:val="28"/>
          <w:u w:color="222222"/>
          <w:lang w:val="pt-BR"/>
        </w:rPr>
        <w:t>,</w:t>
      </w:r>
      <w:r w:rsidR="00991223" w:rsidRPr="00FE1993">
        <w:rPr>
          <w:b/>
          <w:bCs/>
          <w:color w:val="222222"/>
          <w:sz w:val="28"/>
          <w:szCs w:val="28"/>
          <w:u w:color="222222"/>
          <w:lang w:val="pt-BR"/>
        </w:rPr>
        <w:t xml:space="preserve"> </w:t>
      </w:r>
      <w:r w:rsidR="0037708E" w:rsidRPr="00FE1993">
        <w:rPr>
          <w:b/>
          <w:bCs/>
          <w:color w:val="222222"/>
          <w:sz w:val="28"/>
          <w:szCs w:val="28"/>
          <w:u w:color="222222"/>
          <w:lang w:val="pt-BR"/>
        </w:rPr>
        <w:t>Marina Pereira Gonçalves</w:t>
      </w:r>
      <w:r w:rsidR="00991223" w:rsidRPr="00FE1993">
        <w:rPr>
          <w:b/>
          <w:bCs/>
          <w:color w:val="4472C4" w:themeColor="accent1"/>
          <w:sz w:val="28"/>
          <w:szCs w:val="28"/>
          <w:u w:color="222222"/>
          <w:vertAlign w:val="superscript"/>
          <w:lang w:val="pt-BR"/>
        </w:rPr>
        <w:t>b</w:t>
      </w:r>
      <w:r w:rsidR="00842407">
        <w:rPr>
          <w:b/>
          <w:bCs/>
          <w:noProof/>
          <w:color w:val="222222"/>
          <w:sz w:val="28"/>
          <w:szCs w:val="28"/>
          <w:u w:color="222222"/>
          <w:lang w:eastAsia="es-AR"/>
        </w:rPr>
        <w:drawing>
          <wp:inline distT="0" distB="0" distL="0" distR="0" wp14:anchorId="6A746D44" wp14:editId="46DFC884">
            <wp:extent cx="133200" cy="133200"/>
            <wp:effectExtent l="0" t="0" r="0" b="0"/>
            <wp:docPr id="6" name="officeArt object" descr="Imagen 1">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37708E" w:rsidRPr="00FE1993">
        <w:rPr>
          <w:b/>
          <w:bCs/>
          <w:color w:val="222222"/>
          <w:sz w:val="28"/>
          <w:szCs w:val="28"/>
          <w:u w:color="222222"/>
          <w:lang w:val="pt-BR"/>
        </w:rPr>
        <w:t>, Taciano Milfont</w:t>
      </w:r>
      <w:r w:rsidR="00991223" w:rsidRPr="00FE1993">
        <w:rPr>
          <w:b/>
          <w:bCs/>
          <w:color w:val="4472C4" w:themeColor="accent1"/>
          <w:sz w:val="28"/>
          <w:szCs w:val="28"/>
          <w:u w:color="222222"/>
          <w:vertAlign w:val="superscript"/>
          <w:lang w:val="pt-BR"/>
        </w:rPr>
        <w:t>c</w:t>
      </w:r>
      <w:r w:rsidR="00991223">
        <w:rPr>
          <w:b/>
          <w:bCs/>
          <w:noProof/>
          <w:color w:val="222222"/>
          <w:sz w:val="28"/>
          <w:szCs w:val="28"/>
          <w:u w:color="222222"/>
          <w:lang w:eastAsia="es-AR"/>
        </w:rPr>
        <w:drawing>
          <wp:inline distT="0" distB="0" distL="0" distR="0" wp14:anchorId="0B78EE88" wp14:editId="59E507D8">
            <wp:extent cx="133200" cy="133200"/>
            <wp:effectExtent l="0" t="0" r="0" b="0"/>
            <wp:docPr id="1" name="officeArt object" descr="Imagen 7">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1" name="officeArt object" descr="Imagen 7">
                      <a:hlinkClick r:id="rId17"/>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37708E" w:rsidRPr="00FE1993">
        <w:rPr>
          <w:b/>
          <w:bCs/>
          <w:color w:val="222222"/>
          <w:sz w:val="28"/>
          <w:szCs w:val="28"/>
          <w:u w:color="222222"/>
          <w:lang w:val="pt-BR"/>
        </w:rPr>
        <w:t>, Gabriel Lins de Holanda Coelho</w:t>
      </w:r>
      <w:r w:rsidR="00BD51B9" w:rsidRPr="00FE1993">
        <w:rPr>
          <w:b/>
          <w:bCs/>
          <w:color w:val="4472C4" w:themeColor="accent1"/>
          <w:sz w:val="28"/>
          <w:szCs w:val="28"/>
          <w:u w:color="222222"/>
          <w:vertAlign w:val="superscript"/>
          <w:lang w:val="pt-BR"/>
        </w:rPr>
        <w:t xml:space="preserve">d </w:t>
      </w:r>
      <w:r w:rsidR="00BD51B9">
        <w:rPr>
          <w:b/>
          <w:bCs/>
          <w:color w:val="222222"/>
          <w:sz w:val="28"/>
          <w:szCs w:val="28"/>
          <w:u w:color="222222"/>
          <w:vertAlign w:val="superscript"/>
        </w:rPr>
        <w:footnoteReference w:id="1"/>
      </w:r>
      <w:r w:rsidR="00842407">
        <w:rPr>
          <w:b/>
          <w:bCs/>
          <w:noProof/>
          <w:color w:val="222222"/>
          <w:sz w:val="28"/>
          <w:szCs w:val="28"/>
          <w:u w:color="222222"/>
          <w:lang w:eastAsia="es-AR"/>
        </w:rPr>
        <w:drawing>
          <wp:inline distT="0" distB="0" distL="0" distR="0" wp14:anchorId="6CAE7FBE" wp14:editId="0F1824D7">
            <wp:extent cx="133200" cy="133200"/>
            <wp:effectExtent l="0" t="0" r="0" b="0"/>
            <wp:docPr id="7" name="officeArt object" descr="Imagen 7">
              <a:hlinkClick xmlns:a="http://schemas.openxmlformats.org/drawingml/2006/main" r:id="rId18"/>
            </wp:docPr>
            <wp:cNvGraphicFramePr/>
            <a:graphic xmlns:a="http://schemas.openxmlformats.org/drawingml/2006/main">
              <a:graphicData uri="http://schemas.openxmlformats.org/drawingml/2006/picture">
                <pic:pic xmlns:pic="http://schemas.openxmlformats.org/drawingml/2006/picture">
                  <pic:nvPicPr>
                    <pic:cNvPr id="1" name="officeArt object" descr="Imagen 7">
                      <a:hlinkClick r:id="rId17"/>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9A5D1E" w:rsidRPr="00FE1993">
        <w:rPr>
          <w:b/>
          <w:bCs/>
          <w:color w:val="222222"/>
          <w:sz w:val="28"/>
          <w:szCs w:val="28"/>
          <w:u w:color="222222"/>
          <w:lang w:val="pt-BR"/>
        </w:rPr>
        <w:t xml:space="preserve">, </w:t>
      </w:r>
      <w:r w:rsidR="0037708E" w:rsidRPr="00FE1993">
        <w:rPr>
          <w:b/>
          <w:bCs/>
          <w:color w:val="222222"/>
          <w:sz w:val="28"/>
          <w:szCs w:val="28"/>
          <w:u w:color="222222"/>
          <w:lang w:val="pt-BR"/>
        </w:rPr>
        <w:t>Walberto Santos</w:t>
      </w:r>
      <w:r w:rsidR="00BD51B9" w:rsidRPr="00FE1993">
        <w:rPr>
          <w:b/>
          <w:bCs/>
          <w:color w:val="4472C4" w:themeColor="accent1"/>
          <w:sz w:val="28"/>
          <w:szCs w:val="28"/>
          <w:u w:color="222222"/>
          <w:vertAlign w:val="superscript"/>
          <w:lang w:val="pt-BR"/>
        </w:rPr>
        <w:t xml:space="preserve"> e</w:t>
      </w:r>
      <w:r w:rsidR="00842407">
        <w:rPr>
          <w:b/>
          <w:bCs/>
          <w:noProof/>
          <w:color w:val="222222"/>
          <w:sz w:val="28"/>
          <w:szCs w:val="28"/>
          <w:u w:color="222222"/>
          <w:lang w:eastAsia="es-AR"/>
        </w:rPr>
        <w:drawing>
          <wp:inline distT="0" distB="0" distL="0" distR="0" wp14:anchorId="72B20396" wp14:editId="7715C06C">
            <wp:extent cx="133200" cy="133200"/>
            <wp:effectExtent l="0" t="0" r="0" b="0"/>
            <wp:docPr id="9" name="officeArt object" descr="Imagen 7">
              <a:hlinkClick xmlns:a="http://schemas.openxmlformats.org/drawingml/2006/main" r:id="rId19"/>
            </wp:docPr>
            <wp:cNvGraphicFramePr/>
            <a:graphic xmlns:a="http://schemas.openxmlformats.org/drawingml/2006/main">
              <a:graphicData uri="http://schemas.openxmlformats.org/drawingml/2006/picture">
                <pic:pic xmlns:pic="http://schemas.openxmlformats.org/drawingml/2006/picture">
                  <pic:nvPicPr>
                    <pic:cNvPr id="1" name="officeArt object" descr="Imagen 7">
                      <a:hlinkClick r:id="rId17"/>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37708E" w:rsidRPr="00FE1993">
        <w:rPr>
          <w:b/>
          <w:bCs/>
          <w:color w:val="222222"/>
          <w:sz w:val="28"/>
          <w:szCs w:val="28"/>
          <w:u w:color="222222"/>
          <w:lang w:val="pt-BR"/>
        </w:rPr>
        <w:t>, Emerson Diógenes de Medeiros</w:t>
      </w:r>
      <w:r w:rsidR="00BD51B9">
        <w:rPr>
          <w:b/>
          <w:bCs/>
          <w:noProof/>
          <w:color w:val="222222"/>
          <w:sz w:val="28"/>
          <w:szCs w:val="28"/>
          <w:u w:color="222222"/>
          <w:lang w:eastAsia="es-AR"/>
        </w:rPr>
        <w:drawing>
          <wp:inline distT="0" distB="0" distL="0" distR="0" wp14:anchorId="3C9E5AF4" wp14:editId="34D59DDD">
            <wp:extent cx="133200" cy="133200"/>
            <wp:effectExtent l="0" t="0" r="0" b="0"/>
            <wp:docPr id="3" name="officeArt object" descr="Imagen 7">
              <a:hlinkClick xmlns:a="http://schemas.openxmlformats.org/drawingml/2006/main" r:id="rId20"/>
            </wp:docPr>
            <wp:cNvGraphicFramePr/>
            <a:graphic xmlns:a="http://schemas.openxmlformats.org/drawingml/2006/main">
              <a:graphicData uri="http://schemas.openxmlformats.org/drawingml/2006/picture">
                <pic:pic xmlns:pic="http://schemas.openxmlformats.org/drawingml/2006/picture">
                  <pic:nvPicPr>
                    <pic:cNvPr id="1073741832" name="officeArt object" descr="Imagen 7">
                      <a:hlinkClick r:id="rId2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BD51B9" w:rsidRPr="00FE1993">
        <w:rPr>
          <w:b/>
          <w:bCs/>
          <w:color w:val="4472C4" w:themeColor="accent1"/>
          <w:sz w:val="28"/>
          <w:szCs w:val="28"/>
          <w:u w:color="222222"/>
          <w:vertAlign w:val="superscript"/>
          <w:lang w:val="pt-BR"/>
        </w:rPr>
        <w:t xml:space="preserve"> f</w:t>
      </w:r>
      <w:r w:rsidR="0037708E" w:rsidRPr="00FE1993">
        <w:rPr>
          <w:b/>
          <w:bCs/>
          <w:color w:val="222222"/>
          <w:sz w:val="28"/>
          <w:szCs w:val="28"/>
          <w:u w:color="222222"/>
          <w:lang w:val="pt-BR"/>
        </w:rPr>
        <w:t>, Ana Karla Silva Soares</w:t>
      </w:r>
      <w:r w:rsidR="00BD51B9" w:rsidRPr="00FE1993">
        <w:rPr>
          <w:b/>
          <w:bCs/>
          <w:color w:val="4472C4" w:themeColor="accent1"/>
          <w:sz w:val="28"/>
          <w:szCs w:val="28"/>
          <w:u w:color="222222"/>
          <w:vertAlign w:val="superscript"/>
          <w:lang w:val="pt-BR"/>
        </w:rPr>
        <w:t xml:space="preserve"> g</w:t>
      </w:r>
      <w:r w:rsidR="009A5D1E">
        <w:rPr>
          <w:b/>
          <w:bCs/>
          <w:noProof/>
          <w:color w:val="222222"/>
          <w:sz w:val="28"/>
          <w:szCs w:val="28"/>
          <w:u w:color="222222"/>
          <w:lang w:eastAsia="es-AR"/>
        </w:rPr>
        <w:drawing>
          <wp:inline distT="0" distB="0" distL="0" distR="0" wp14:anchorId="272B9A48" wp14:editId="4ECA843D">
            <wp:extent cx="133200" cy="133200"/>
            <wp:effectExtent l="0" t="0" r="0" b="0"/>
            <wp:docPr id="4" name="officeArt object" descr="Imagen 7">
              <a:hlinkClick xmlns:a="http://schemas.openxmlformats.org/drawingml/2006/main" r:id="rId22"/>
            </wp:docPr>
            <wp:cNvGraphicFramePr/>
            <a:graphic xmlns:a="http://schemas.openxmlformats.org/drawingml/2006/main">
              <a:graphicData uri="http://schemas.openxmlformats.org/drawingml/2006/picture">
                <pic:pic xmlns:pic="http://schemas.openxmlformats.org/drawingml/2006/picture">
                  <pic:nvPicPr>
                    <pic:cNvPr id="1073741832" name="officeArt object" descr="Imagen 7">
                      <a:hlinkClick r:id="rId2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37708E" w:rsidRPr="00FE1993">
        <w:rPr>
          <w:b/>
          <w:bCs/>
          <w:color w:val="222222"/>
          <w:sz w:val="28"/>
          <w:szCs w:val="28"/>
          <w:u w:color="222222"/>
          <w:lang w:val="pt-BR"/>
        </w:rPr>
        <w:t>, Renan Pereira Monteiro</w:t>
      </w:r>
      <w:r w:rsidR="00C45A89" w:rsidRPr="00FE1993">
        <w:rPr>
          <w:b/>
          <w:bCs/>
          <w:color w:val="4472C4" w:themeColor="accent1"/>
          <w:sz w:val="28"/>
          <w:szCs w:val="28"/>
          <w:u w:color="222222"/>
          <w:vertAlign w:val="superscript"/>
          <w:lang w:val="pt-BR"/>
        </w:rPr>
        <w:t>h</w:t>
      </w:r>
      <w:r w:rsidR="002E56AD">
        <w:rPr>
          <w:b/>
          <w:bCs/>
          <w:color w:val="4472C4" w:themeColor="accent1"/>
          <w:sz w:val="28"/>
          <w:szCs w:val="28"/>
          <w:u w:color="222222"/>
          <w:vertAlign w:val="superscript"/>
          <w:lang w:val="pt-BR"/>
        </w:rPr>
        <w:t xml:space="preserve"> </w:t>
      </w:r>
      <w:r w:rsidR="002E56AD">
        <w:rPr>
          <w:b/>
          <w:bCs/>
          <w:noProof/>
          <w:color w:val="222222"/>
          <w:sz w:val="28"/>
          <w:szCs w:val="28"/>
          <w:u w:color="222222"/>
          <w:lang w:eastAsia="es-AR"/>
        </w:rPr>
        <w:drawing>
          <wp:inline distT="0" distB="0" distL="0" distR="0" wp14:anchorId="192976A5" wp14:editId="0AA62C89">
            <wp:extent cx="133200" cy="133200"/>
            <wp:effectExtent l="0" t="0" r="0" b="0"/>
            <wp:docPr id="14" name="officeArt object" descr="Imagen 7">
              <a:hlinkClick xmlns:a="http://schemas.openxmlformats.org/drawingml/2006/main" r:id="rId23"/>
            </wp:docPr>
            <wp:cNvGraphicFramePr/>
            <a:graphic xmlns:a="http://schemas.openxmlformats.org/drawingml/2006/main">
              <a:graphicData uri="http://schemas.openxmlformats.org/drawingml/2006/picture">
                <pic:pic xmlns:pic="http://schemas.openxmlformats.org/drawingml/2006/picture">
                  <pic:nvPicPr>
                    <pic:cNvPr id="1073741832" name="officeArt object" descr="Imagen 7">
                      <a:hlinkClick r:id="rId2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37708E" w:rsidRPr="00FE1993">
        <w:rPr>
          <w:b/>
          <w:bCs/>
          <w:color w:val="222222"/>
          <w:sz w:val="28"/>
          <w:szCs w:val="28"/>
          <w:u w:color="222222"/>
          <w:lang w:val="pt-BR"/>
        </w:rPr>
        <w:t>, Josemberg Moura de Andrade</w:t>
      </w:r>
      <w:r w:rsidR="00C45A89" w:rsidRPr="00FE1993">
        <w:rPr>
          <w:b/>
          <w:bCs/>
          <w:color w:val="4472C4" w:themeColor="accent1"/>
          <w:sz w:val="28"/>
          <w:szCs w:val="28"/>
          <w:u w:color="222222"/>
          <w:vertAlign w:val="superscript"/>
          <w:lang w:val="pt-BR"/>
        </w:rPr>
        <w:t>i</w:t>
      </w:r>
      <w:r w:rsidR="002E56AD">
        <w:rPr>
          <w:b/>
          <w:bCs/>
          <w:color w:val="4472C4" w:themeColor="accent1"/>
          <w:sz w:val="28"/>
          <w:szCs w:val="28"/>
          <w:u w:color="222222"/>
          <w:vertAlign w:val="superscript"/>
          <w:lang w:val="pt-BR"/>
        </w:rPr>
        <w:t xml:space="preserve"> </w:t>
      </w:r>
      <w:r w:rsidR="002E56AD">
        <w:rPr>
          <w:b/>
          <w:bCs/>
          <w:noProof/>
          <w:color w:val="222222"/>
          <w:sz w:val="28"/>
          <w:szCs w:val="28"/>
          <w:u w:color="222222"/>
          <w:lang w:eastAsia="es-AR"/>
        </w:rPr>
        <w:drawing>
          <wp:inline distT="0" distB="0" distL="0" distR="0" wp14:anchorId="6E7D5516" wp14:editId="5C61AF7A">
            <wp:extent cx="133200" cy="133200"/>
            <wp:effectExtent l="0" t="0" r="0" b="0"/>
            <wp:docPr id="15" name="officeArt object" descr="Imagen 7">
              <a:hlinkClick xmlns:a="http://schemas.openxmlformats.org/drawingml/2006/main" r:id="rId24"/>
            </wp:docPr>
            <wp:cNvGraphicFramePr/>
            <a:graphic xmlns:a="http://schemas.openxmlformats.org/drawingml/2006/main">
              <a:graphicData uri="http://schemas.openxmlformats.org/drawingml/2006/picture">
                <pic:pic xmlns:pic="http://schemas.openxmlformats.org/drawingml/2006/picture">
                  <pic:nvPicPr>
                    <pic:cNvPr id="1073741832" name="officeArt object" descr="Imagen 7">
                      <a:hlinkClick r:id="rId2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9A5D1E" w:rsidRPr="00FE1993">
        <w:rPr>
          <w:b/>
          <w:bCs/>
          <w:color w:val="222222"/>
          <w:sz w:val="28"/>
          <w:szCs w:val="28"/>
          <w:u w:color="222222"/>
          <w:lang w:val="pt-BR"/>
        </w:rPr>
        <w:t xml:space="preserve">, </w:t>
      </w:r>
      <w:r w:rsidR="0037708E" w:rsidRPr="00FE1993">
        <w:rPr>
          <w:b/>
          <w:bCs/>
          <w:color w:val="222222"/>
          <w:sz w:val="28"/>
          <w:szCs w:val="28"/>
          <w:u w:color="222222"/>
          <w:lang w:val="pt-BR"/>
        </w:rPr>
        <w:t>Thiago Medeiros Cavalcanti</w:t>
      </w:r>
      <w:r w:rsidR="00C45A89" w:rsidRPr="00FE1993">
        <w:rPr>
          <w:b/>
          <w:bCs/>
          <w:color w:val="4472C4" w:themeColor="accent1"/>
          <w:sz w:val="28"/>
          <w:szCs w:val="28"/>
          <w:u w:color="222222"/>
          <w:vertAlign w:val="superscript"/>
          <w:lang w:val="pt-BR"/>
        </w:rPr>
        <w:t>j</w:t>
      </w:r>
      <w:r w:rsidR="009A5D1E">
        <w:rPr>
          <w:b/>
          <w:bCs/>
          <w:noProof/>
          <w:color w:val="222222"/>
          <w:sz w:val="28"/>
          <w:szCs w:val="28"/>
          <w:u w:color="222222"/>
          <w:lang w:eastAsia="es-AR"/>
        </w:rPr>
        <w:drawing>
          <wp:inline distT="0" distB="0" distL="0" distR="0" wp14:anchorId="3C3E5222" wp14:editId="40944EA8">
            <wp:extent cx="133200" cy="133200"/>
            <wp:effectExtent l="0" t="0" r="0" b="0"/>
            <wp:docPr id="11" name="officeArt object" descr="Imagen 7">
              <a:hlinkClick xmlns:a="http://schemas.openxmlformats.org/drawingml/2006/main" r:id="rId25"/>
            </wp:docPr>
            <wp:cNvGraphicFramePr/>
            <a:graphic xmlns:a="http://schemas.openxmlformats.org/drawingml/2006/main">
              <a:graphicData uri="http://schemas.openxmlformats.org/drawingml/2006/picture">
                <pic:pic xmlns:pic="http://schemas.openxmlformats.org/drawingml/2006/picture">
                  <pic:nvPicPr>
                    <pic:cNvPr id="1073741832" name="officeArt object" descr="Imagen 7">
                      <a:hlinkClick r:id="rId2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9A5D1E" w:rsidRPr="00FE1993">
        <w:rPr>
          <w:b/>
          <w:bCs/>
          <w:color w:val="222222"/>
          <w:sz w:val="28"/>
          <w:szCs w:val="28"/>
          <w:u w:color="222222"/>
          <w:lang w:val="pt-BR"/>
        </w:rPr>
        <w:t xml:space="preserve">, </w:t>
      </w:r>
      <w:r w:rsidR="0037708E" w:rsidRPr="00FE1993">
        <w:rPr>
          <w:b/>
          <w:bCs/>
          <w:color w:val="222222"/>
          <w:sz w:val="28"/>
          <w:szCs w:val="28"/>
          <w:u w:color="222222"/>
          <w:lang w:val="pt-BR"/>
        </w:rPr>
        <w:t>Bruna da Silva Nascimento</w:t>
      </w:r>
      <w:r w:rsidR="00C45A89" w:rsidRPr="00FE1993">
        <w:rPr>
          <w:b/>
          <w:bCs/>
          <w:color w:val="4472C4" w:themeColor="accent1"/>
          <w:sz w:val="28"/>
          <w:szCs w:val="28"/>
          <w:u w:color="222222"/>
          <w:vertAlign w:val="superscript"/>
          <w:lang w:val="pt-BR"/>
        </w:rPr>
        <w:t>k</w:t>
      </w:r>
      <w:r w:rsidR="002E56AD">
        <w:rPr>
          <w:b/>
          <w:bCs/>
          <w:color w:val="4472C4" w:themeColor="accent1"/>
          <w:sz w:val="28"/>
          <w:szCs w:val="28"/>
          <w:u w:color="222222"/>
          <w:vertAlign w:val="superscript"/>
          <w:lang w:val="pt-BR"/>
        </w:rPr>
        <w:t xml:space="preserve"> </w:t>
      </w:r>
      <w:r w:rsidR="002E56AD">
        <w:rPr>
          <w:b/>
          <w:bCs/>
          <w:noProof/>
          <w:color w:val="222222"/>
          <w:sz w:val="28"/>
          <w:szCs w:val="28"/>
          <w:u w:color="222222"/>
          <w:lang w:eastAsia="es-AR"/>
        </w:rPr>
        <w:drawing>
          <wp:inline distT="0" distB="0" distL="0" distR="0" wp14:anchorId="7534811A" wp14:editId="422E36B6">
            <wp:extent cx="133200" cy="133200"/>
            <wp:effectExtent l="0" t="0" r="0" b="0"/>
            <wp:docPr id="16" name="officeArt object" descr="Imagen 7">
              <a:hlinkClick xmlns:a="http://schemas.openxmlformats.org/drawingml/2006/main" r:id="rId26"/>
            </wp:docPr>
            <wp:cNvGraphicFramePr/>
            <a:graphic xmlns:a="http://schemas.openxmlformats.org/drawingml/2006/main">
              <a:graphicData uri="http://schemas.openxmlformats.org/drawingml/2006/picture">
                <pic:pic xmlns:pic="http://schemas.openxmlformats.org/drawingml/2006/picture">
                  <pic:nvPicPr>
                    <pic:cNvPr id="1073741832" name="officeArt object" descr="Imagen 7">
                      <a:hlinkClick r:id="rId2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9A5D1E" w:rsidRPr="00FE1993">
        <w:rPr>
          <w:b/>
          <w:bCs/>
          <w:color w:val="222222"/>
          <w:sz w:val="28"/>
          <w:szCs w:val="28"/>
          <w:u w:color="222222"/>
          <w:lang w:val="pt-BR"/>
        </w:rPr>
        <w:t xml:space="preserve">, &amp; </w:t>
      </w:r>
      <w:r w:rsidR="0037708E" w:rsidRPr="00FE1993">
        <w:rPr>
          <w:b/>
          <w:bCs/>
          <w:color w:val="222222"/>
          <w:sz w:val="28"/>
          <w:szCs w:val="28"/>
          <w:u w:color="222222"/>
          <w:lang w:val="pt-BR"/>
        </w:rPr>
        <w:t>Rildésia Gouveia</w:t>
      </w:r>
      <w:r w:rsidR="0037708E" w:rsidRPr="00FE1993">
        <w:rPr>
          <w:b/>
          <w:bCs/>
          <w:color w:val="222222"/>
          <w:sz w:val="28"/>
          <w:szCs w:val="28"/>
          <w:u w:color="222222"/>
          <w:vertAlign w:val="superscript"/>
          <w:lang w:val="pt-BR"/>
        </w:rPr>
        <w:t xml:space="preserve"> </w:t>
      </w:r>
      <w:r w:rsidR="00C45A89" w:rsidRPr="00FE1993">
        <w:rPr>
          <w:b/>
          <w:bCs/>
          <w:color w:val="4472C4" w:themeColor="accent1"/>
          <w:sz w:val="28"/>
          <w:szCs w:val="28"/>
          <w:u w:color="222222"/>
          <w:vertAlign w:val="superscript"/>
          <w:lang w:val="pt-BR"/>
        </w:rPr>
        <w:t>l</w:t>
      </w:r>
      <w:r w:rsidR="002E56AD">
        <w:rPr>
          <w:b/>
          <w:bCs/>
          <w:noProof/>
          <w:color w:val="222222"/>
          <w:sz w:val="28"/>
          <w:szCs w:val="28"/>
          <w:u w:color="222222"/>
          <w:lang w:eastAsia="es-AR"/>
        </w:rPr>
        <w:drawing>
          <wp:inline distT="0" distB="0" distL="0" distR="0" wp14:anchorId="628237F8" wp14:editId="2B855E94">
            <wp:extent cx="133200" cy="133200"/>
            <wp:effectExtent l="0" t="0" r="0" b="0"/>
            <wp:docPr id="17" name="officeArt object" descr="Imagen 7">
              <a:hlinkClick xmlns:a="http://schemas.openxmlformats.org/drawingml/2006/main" r:id="rId27"/>
            </wp:docPr>
            <wp:cNvGraphicFramePr/>
            <a:graphic xmlns:a="http://schemas.openxmlformats.org/drawingml/2006/main">
              <a:graphicData uri="http://schemas.openxmlformats.org/drawingml/2006/picture">
                <pic:pic xmlns:pic="http://schemas.openxmlformats.org/drawingml/2006/picture">
                  <pic:nvPicPr>
                    <pic:cNvPr id="1073741832" name="officeArt object" descr="Imagen 7">
                      <a:hlinkClick r:id="rId2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2E56AD" w:rsidRPr="002E56AD">
        <w:rPr>
          <w:b/>
          <w:bCs/>
          <w:color w:val="222222"/>
          <w:sz w:val="28"/>
          <w:szCs w:val="28"/>
          <w:u w:color="222222"/>
          <w:lang w:val="pt-BR"/>
        </w:rPr>
        <w:t xml:space="preserve"> </w:t>
      </w:r>
      <w:r w:rsidR="0039161E">
        <w:rPr>
          <w:b/>
          <w:bCs/>
          <w:color w:val="222222"/>
          <w:sz w:val="28"/>
          <w:szCs w:val="28"/>
          <w:u w:color="222222"/>
          <w:vertAlign w:val="superscript"/>
          <w:lang w:val="pt-PT"/>
        </w:rPr>
        <w:footnoteReference w:id="2"/>
      </w:r>
    </w:p>
    <w:p w14:paraId="7DE2414F" w14:textId="77777777" w:rsidR="004B2E6E" w:rsidRPr="00FE1993" w:rsidRDefault="004B2E6E" w:rsidP="00DB239D">
      <w:pPr>
        <w:rPr>
          <w:i/>
          <w:sz w:val="28"/>
          <w:szCs w:val="28"/>
          <w:lang w:val="pt-BR"/>
        </w:rPr>
      </w:pPr>
    </w:p>
    <w:p w14:paraId="540F2DB5" w14:textId="7FEC6CAC" w:rsidR="004E5581" w:rsidRPr="00FE1993" w:rsidRDefault="0037708E" w:rsidP="00DC34A0">
      <w:pPr>
        <w:jc w:val="both"/>
        <w:rPr>
          <w:rFonts w:eastAsia="Arial Unicode MS" w:cs="Arial Unicode MS"/>
          <w:i/>
          <w:iCs/>
          <w:sz w:val="28"/>
          <w:szCs w:val="28"/>
          <w:lang w:val="pt-BR"/>
        </w:rPr>
      </w:pPr>
      <w:r w:rsidRPr="00FE1993">
        <w:rPr>
          <w:rFonts w:eastAsia="Arial Unicode MS" w:cs="Arial Unicode MS"/>
          <w:i/>
          <w:iCs/>
          <w:sz w:val="28"/>
          <w:szCs w:val="28"/>
          <w:lang w:val="pt-BR"/>
        </w:rPr>
        <w:t xml:space="preserve">Federal University of Paraíba, </w:t>
      </w:r>
      <w:r w:rsidR="00991223" w:rsidRPr="00FE1993">
        <w:rPr>
          <w:rFonts w:eastAsia="Arial Unicode MS" w:cs="Arial Unicode MS"/>
          <w:i/>
          <w:iCs/>
          <w:sz w:val="28"/>
          <w:szCs w:val="28"/>
          <w:lang w:val="pt-BR"/>
        </w:rPr>
        <w:t>Paraíba</w:t>
      </w:r>
      <w:r w:rsidRPr="00FE1993">
        <w:rPr>
          <w:rFonts w:eastAsia="Arial Unicode MS" w:cs="Arial Unicode MS"/>
          <w:i/>
          <w:iCs/>
          <w:sz w:val="28"/>
          <w:szCs w:val="28"/>
          <w:lang w:val="pt-BR"/>
        </w:rPr>
        <w:t xml:space="preserve">, Brasil </w:t>
      </w:r>
      <w:r w:rsidR="001C41E9" w:rsidRPr="00FE1993">
        <w:rPr>
          <w:b/>
          <w:bCs/>
          <w:color w:val="4472C4" w:themeColor="accent1"/>
          <w:sz w:val="28"/>
          <w:szCs w:val="28"/>
          <w:u w:color="222222"/>
          <w:vertAlign w:val="superscript"/>
          <w:lang w:val="pt-BR"/>
        </w:rPr>
        <w:t>a</w:t>
      </w:r>
      <w:r w:rsidR="001C41E9" w:rsidRPr="00FE1993">
        <w:rPr>
          <w:rFonts w:eastAsia="Arial Unicode MS" w:cs="Arial Unicode MS"/>
          <w:i/>
          <w:iCs/>
          <w:sz w:val="28"/>
          <w:szCs w:val="28"/>
          <w:lang w:val="pt-BR"/>
        </w:rPr>
        <w:t xml:space="preserve">; </w:t>
      </w:r>
      <w:r w:rsidR="00991223" w:rsidRPr="00FE1993">
        <w:rPr>
          <w:rFonts w:eastAsia="Arial Unicode MS" w:cs="Arial Unicode MS"/>
          <w:i/>
          <w:iCs/>
          <w:sz w:val="28"/>
          <w:szCs w:val="28"/>
          <w:lang w:val="pt-BR"/>
        </w:rPr>
        <w:t xml:space="preserve">Federal University of Vale do São Francisco, Pernambuco, Brasil </w:t>
      </w:r>
      <w:r w:rsidR="004E5581" w:rsidRPr="00FE1993">
        <w:rPr>
          <w:b/>
          <w:bCs/>
          <w:color w:val="4472C4" w:themeColor="accent1"/>
          <w:sz w:val="28"/>
          <w:szCs w:val="28"/>
          <w:u w:color="222222"/>
          <w:vertAlign w:val="superscript"/>
          <w:lang w:val="pt-BR"/>
        </w:rPr>
        <w:t>b</w:t>
      </w:r>
      <w:r w:rsidR="004E5581" w:rsidRPr="00FE1993">
        <w:rPr>
          <w:rFonts w:eastAsia="Arial Unicode MS" w:cs="Arial Unicode MS"/>
          <w:i/>
          <w:iCs/>
          <w:sz w:val="28"/>
          <w:szCs w:val="28"/>
          <w:lang w:val="pt-BR"/>
        </w:rPr>
        <w:t xml:space="preserve">; </w:t>
      </w:r>
      <w:r w:rsidR="00991223" w:rsidRPr="00FE1993">
        <w:rPr>
          <w:rFonts w:eastAsia="Arial Unicode MS" w:cs="Arial Unicode MS"/>
          <w:i/>
          <w:iCs/>
          <w:sz w:val="28"/>
          <w:szCs w:val="28"/>
          <w:lang w:val="pt-BR"/>
        </w:rPr>
        <w:t>The University of Waikato, Hamilton, Nueva Zelanda</w:t>
      </w:r>
      <w:r w:rsidR="004E5581" w:rsidRPr="00FE1993">
        <w:rPr>
          <w:rFonts w:eastAsia="Arial Unicode MS" w:cs="Arial Unicode MS"/>
          <w:i/>
          <w:iCs/>
          <w:sz w:val="28"/>
          <w:szCs w:val="28"/>
          <w:lang w:val="pt-BR"/>
        </w:rPr>
        <w:t xml:space="preserve"> </w:t>
      </w:r>
      <w:r w:rsidR="001C41E9" w:rsidRPr="00FE1993">
        <w:rPr>
          <w:b/>
          <w:bCs/>
          <w:color w:val="4472C4" w:themeColor="accent1"/>
          <w:sz w:val="28"/>
          <w:szCs w:val="28"/>
          <w:u w:color="222222"/>
          <w:vertAlign w:val="superscript"/>
          <w:lang w:val="pt-BR"/>
        </w:rPr>
        <w:t>c</w:t>
      </w:r>
      <w:r w:rsidR="001C41E9" w:rsidRPr="00FE1993">
        <w:rPr>
          <w:rFonts w:eastAsia="Arial Unicode MS" w:cs="Arial Unicode MS"/>
          <w:i/>
          <w:iCs/>
          <w:sz w:val="28"/>
          <w:szCs w:val="28"/>
          <w:lang w:val="pt-BR"/>
        </w:rPr>
        <w:t xml:space="preserve">; </w:t>
      </w:r>
      <w:r w:rsidR="00991223" w:rsidRPr="00FE1993">
        <w:rPr>
          <w:rFonts w:eastAsia="Arial Unicode MS" w:cs="Arial Unicode MS"/>
          <w:i/>
          <w:iCs/>
          <w:sz w:val="28"/>
          <w:szCs w:val="28"/>
          <w:lang w:val="pt-BR"/>
        </w:rPr>
        <w:t>University College Cork</w:t>
      </w:r>
      <w:r w:rsidR="00BD51B9" w:rsidRPr="00FE1993">
        <w:rPr>
          <w:rFonts w:eastAsia="Arial Unicode MS" w:cs="Arial Unicode MS"/>
          <w:i/>
          <w:iCs/>
          <w:sz w:val="28"/>
          <w:szCs w:val="28"/>
          <w:lang w:val="pt-BR"/>
        </w:rPr>
        <w:t>, Cork, Irlanda</w:t>
      </w:r>
      <w:r w:rsidR="00991223" w:rsidRPr="00FE1993">
        <w:rPr>
          <w:rFonts w:eastAsia="Arial Unicode MS" w:cs="Arial Unicode MS"/>
          <w:i/>
          <w:iCs/>
          <w:sz w:val="28"/>
          <w:szCs w:val="28"/>
          <w:lang w:val="pt-BR"/>
        </w:rPr>
        <w:t xml:space="preserve"> </w:t>
      </w:r>
      <w:r w:rsidR="001C41E9" w:rsidRPr="00FE1993">
        <w:rPr>
          <w:b/>
          <w:bCs/>
          <w:color w:val="4472C4" w:themeColor="accent1"/>
          <w:sz w:val="28"/>
          <w:szCs w:val="28"/>
          <w:u w:color="222222"/>
          <w:vertAlign w:val="superscript"/>
          <w:lang w:val="pt-BR"/>
        </w:rPr>
        <w:t>d</w:t>
      </w:r>
      <w:r w:rsidR="00BD51B9" w:rsidRPr="00FE1993">
        <w:rPr>
          <w:b/>
          <w:bCs/>
          <w:color w:val="4472C4" w:themeColor="accent1"/>
          <w:sz w:val="28"/>
          <w:szCs w:val="28"/>
          <w:u w:color="222222"/>
          <w:vertAlign w:val="superscript"/>
          <w:lang w:val="pt-BR"/>
        </w:rPr>
        <w:t xml:space="preserve"> </w:t>
      </w:r>
      <w:r w:rsidR="00BD51B9" w:rsidRPr="00FE1993">
        <w:rPr>
          <w:rFonts w:eastAsia="Arial Unicode MS" w:cs="Arial Unicode MS"/>
          <w:i/>
          <w:iCs/>
          <w:sz w:val="28"/>
          <w:szCs w:val="28"/>
          <w:lang w:val="pt-BR"/>
        </w:rPr>
        <w:t>; Federal University of Ceará, Caerá, Brasil</w:t>
      </w:r>
      <w:r w:rsidR="00BD51B9" w:rsidRPr="00FE1993">
        <w:rPr>
          <w:b/>
          <w:bCs/>
          <w:color w:val="4472C4" w:themeColor="accent1"/>
          <w:sz w:val="28"/>
          <w:szCs w:val="28"/>
          <w:u w:color="222222"/>
          <w:vertAlign w:val="superscript"/>
          <w:lang w:val="pt-BR"/>
        </w:rPr>
        <w:t xml:space="preserve"> e </w:t>
      </w:r>
      <w:r w:rsidR="00BD51B9" w:rsidRPr="00FE1993">
        <w:rPr>
          <w:rFonts w:eastAsia="Arial Unicode MS" w:cs="Arial Unicode MS"/>
          <w:i/>
          <w:iCs/>
          <w:sz w:val="28"/>
          <w:szCs w:val="28"/>
          <w:lang w:val="pt-BR"/>
        </w:rPr>
        <w:t>;Federal University of Piauí, Piauí, Brasil</w:t>
      </w:r>
      <w:r w:rsidR="00BD51B9" w:rsidRPr="00FE1993">
        <w:rPr>
          <w:b/>
          <w:bCs/>
          <w:color w:val="4472C4" w:themeColor="accent1"/>
          <w:sz w:val="28"/>
          <w:szCs w:val="28"/>
          <w:u w:color="222222"/>
          <w:vertAlign w:val="superscript"/>
          <w:lang w:val="pt-BR"/>
        </w:rPr>
        <w:t xml:space="preserve"> f</w:t>
      </w:r>
      <w:r w:rsidR="00BD51B9" w:rsidRPr="00FE1993">
        <w:rPr>
          <w:rFonts w:eastAsia="Arial Unicode MS" w:cs="Arial Unicode MS"/>
          <w:i/>
          <w:iCs/>
          <w:sz w:val="28"/>
          <w:szCs w:val="28"/>
          <w:lang w:val="pt-BR"/>
        </w:rPr>
        <w:t xml:space="preserve"> ;Federal University of Mato Grosso do Sul, Campo Grande, Brasil</w:t>
      </w:r>
      <w:r w:rsidR="00BD51B9" w:rsidRPr="00FE1993">
        <w:rPr>
          <w:b/>
          <w:bCs/>
          <w:color w:val="4472C4" w:themeColor="accent1"/>
          <w:sz w:val="28"/>
          <w:szCs w:val="28"/>
          <w:u w:color="222222"/>
          <w:vertAlign w:val="superscript"/>
          <w:lang w:val="pt-BR"/>
        </w:rPr>
        <w:t xml:space="preserve"> g</w:t>
      </w:r>
      <w:r w:rsidR="0062483F" w:rsidRPr="00FE1993">
        <w:rPr>
          <w:b/>
          <w:bCs/>
          <w:color w:val="4472C4" w:themeColor="accent1"/>
          <w:sz w:val="28"/>
          <w:szCs w:val="28"/>
          <w:u w:color="222222"/>
          <w:vertAlign w:val="superscript"/>
          <w:lang w:val="pt-BR"/>
        </w:rPr>
        <w:t xml:space="preserve"> </w:t>
      </w:r>
      <w:r w:rsidR="0062483F" w:rsidRPr="00FE1993">
        <w:rPr>
          <w:rFonts w:eastAsia="Arial Unicode MS" w:cs="Arial Unicode MS"/>
          <w:i/>
          <w:iCs/>
          <w:sz w:val="28"/>
          <w:szCs w:val="28"/>
          <w:lang w:val="pt-BR"/>
        </w:rPr>
        <w:t>;Federal University of Mato Grosso</w:t>
      </w:r>
      <w:r w:rsidR="00C45A89" w:rsidRPr="00FE1993">
        <w:rPr>
          <w:rFonts w:eastAsia="Arial Unicode MS" w:cs="Arial Unicode MS"/>
          <w:i/>
          <w:iCs/>
          <w:sz w:val="28"/>
          <w:szCs w:val="28"/>
          <w:lang w:val="pt-BR"/>
        </w:rPr>
        <w:t>, Mato Grosso, Brasil</w:t>
      </w:r>
      <w:r w:rsidR="0062483F" w:rsidRPr="00FE1993">
        <w:rPr>
          <w:b/>
          <w:bCs/>
          <w:color w:val="4472C4" w:themeColor="accent1"/>
          <w:sz w:val="28"/>
          <w:szCs w:val="28"/>
          <w:u w:color="222222"/>
          <w:vertAlign w:val="superscript"/>
          <w:lang w:val="pt-BR"/>
        </w:rPr>
        <w:t xml:space="preserve"> </w:t>
      </w:r>
      <w:r w:rsidR="00C45A89" w:rsidRPr="00FE1993">
        <w:rPr>
          <w:b/>
          <w:bCs/>
          <w:color w:val="4472C4" w:themeColor="accent1"/>
          <w:sz w:val="28"/>
          <w:szCs w:val="28"/>
          <w:u w:color="222222"/>
          <w:vertAlign w:val="superscript"/>
          <w:lang w:val="pt-BR"/>
        </w:rPr>
        <w:t xml:space="preserve">h </w:t>
      </w:r>
      <w:r w:rsidR="00C45A89" w:rsidRPr="00FE1993">
        <w:rPr>
          <w:rFonts w:eastAsia="Arial Unicode MS" w:cs="Arial Unicode MS"/>
          <w:i/>
          <w:iCs/>
          <w:sz w:val="28"/>
          <w:szCs w:val="28"/>
          <w:lang w:val="pt-BR"/>
        </w:rPr>
        <w:t>;University of Brasília, Brasilia, Brasil</w:t>
      </w:r>
      <w:r w:rsidR="00C45A89" w:rsidRPr="00FE1993">
        <w:rPr>
          <w:b/>
          <w:bCs/>
          <w:color w:val="4472C4" w:themeColor="accent1"/>
          <w:sz w:val="28"/>
          <w:szCs w:val="28"/>
          <w:u w:color="222222"/>
          <w:vertAlign w:val="superscript"/>
          <w:lang w:val="pt-BR"/>
        </w:rPr>
        <w:t xml:space="preserve"> i</w:t>
      </w:r>
      <w:r w:rsidR="00C45A89" w:rsidRPr="00FE1993">
        <w:rPr>
          <w:rFonts w:eastAsia="Arial Unicode MS" w:cs="Arial Unicode MS"/>
          <w:i/>
          <w:iCs/>
          <w:sz w:val="28"/>
          <w:szCs w:val="28"/>
          <w:lang w:val="pt-BR"/>
        </w:rPr>
        <w:t>; Santa Maria College, San Pablo, Brasil</w:t>
      </w:r>
      <w:r w:rsidR="00C45A89" w:rsidRPr="00FE1993">
        <w:rPr>
          <w:b/>
          <w:bCs/>
          <w:color w:val="4472C4" w:themeColor="accent1"/>
          <w:sz w:val="28"/>
          <w:szCs w:val="28"/>
          <w:u w:color="222222"/>
          <w:vertAlign w:val="superscript"/>
          <w:lang w:val="pt-BR"/>
        </w:rPr>
        <w:t xml:space="preserve"> j</w:t>
      </w:r>
      <w:r w:rsidR="00C45A89" w:rsidRPr="00FE1993">
        <w:rPr>
          <w:rFonts w:eastAsia="Arial Unicode MS" w:cs="Arial Unicode MS"/>
          <w:i/>
          <w:iCs/>
          <w:sz w:val="28"/>
          <w:szCs w:val="28"/>
          <w:lang w:val="pt-BR"/>
        </w:rPr>
        <w:t>; University of Bath, Bath,</w:t>
      </w:r>
      <w:r w:rsidR="00C45A89" w:rsidRPr="00FE1993">
        <w:rPr>
          <w:b/>
          <w:bCs/>
          <w:color w:val="4472C4" w:themeColor="accent1"/>
          <w:sz w:val="28"/>
          <w:szCs w:val="28"/>
          <w:u w:color="222222"/>
          <w:vertAlign w:val="superscript"/>
          <w:lang w:val="pt-BR"/>
        </w:rPr>
        <w:t xml:space="preserve"> </w:t>
      </w:r>
      <w:r w:rsidR="00C45A89" w:rsidRPr="00FE1993">
        <w:rPr>
          <w:rFonts w:eastAsia="Arial Unicode MS" w:cs="Arial Unicode MS"/>
          <w:i/>
          <w:iCs/>
          <w:sz w:val="28"/>
          <w:szCs w:val="28"/>
          <w:lang w:val="pt-BR"/>
        </w:rPr>
        <w:t>Reino Unido</w:t>
      </w:r>
      <w:r w:rsidR="00C45A89" w:rsidRPr="00FE1993">
        <w:rPr>
          <w:b/>
          <w:bCs/>
          <w:color w:val="4472C4" w:themeColor="accent1"/>
          <w:sz w:val="28"/>
          <w:szCs w:val="28"/>
          <w:u w:color="222222"/>
          <w:vertAlign w:val="superscript"/>
          <w:lang w:val="pt-BR"/>
        </w:rPr>
        <w:t xml:space="preserve"> k</w:t>
      </w:r>
      <w:r w:rsidR="00C45A89" w:rsidRPr="00FE1993">
        <w:rPr>
          <w:rFonts w:eastAsia="Arial Unicode MS" w:cs="Arial Unicode MS"/>
          <w:i/>
          <w:iCs/>
          <w:sz w:val="28"/>
          <w:szCs w:val="28"/>
          <w:lang w:val="pt-BR"/>
        </w:rPr>
        <w:t>; University Centre of João Pessoa, João Pessoa, Brasil</w:t>
      </w:r>
      <w:r w:rsidR="00C45A89" w:rsidRPr="00FE1993">
        <w:rPr>
          <w:b/>
          <w:bCs/>
          <w:color w:val="4472C4" w:themeColor="accent1"/>
          <w:sz w:val="28"/>
          <w:szCs w:val="28"/>
          <w:u w:color="222222"/>
          <w:vertAlign w:val="superscript"/>
          <w:lang w:val="pt-BR"/>
        </w:rPr>
        <w:t xml:space="preserve"> l</w:t>
      </w:r>
      <w:r w:rsidR="001C41E9" w:rsidRPr="00FE1993">
        <w:rPr>
          <w:rFonts w:eastAsia="Arial Unicode MS" w:cs="Arial Unicode MS"/>
          <w:i/>
          <w:iCs/>
          <w:sz w:val="28"/>
          <w:szCs w:val="28"/>
          <w:lang w:val="pt-BR"/>
        </w:rPr>
        <w:t>.</w:t>
      </w:r>
    </w:p>
    <w:p w14:paraId="0F81A079" w14:textId="3C21EF7C" w:rsidR="000928CA" w:rsidRPr="00FE1993" w:rsidRDefault="001C4E1C" w:rsidP="00075F71">
      <w:pPr>
        <w:rPr>
          <w:rFonts w:ascii="Times" w:hAnsi="Times"/>
          <w:i/>
          <w:sz w:val="28"/>
          <w:szCs w:val="28"/>
          <w:lang w:val="pt-BR"/>
        </w:rPr>
      </w:pPr>
      <w:r>
        <w:rPr>
          <w:noProof/>
          <w:lang w:val="es-AR" w:eastAsia="es-AR"/>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F1BA2CD"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NJuj&#10;6t4AAAAKAQAADwAAAGRycy9kb3ducmV2LnhtbEyPQU/DMAyF70j8h8iTuG3pAMHWNZ0QCES5MYbE&#10;MW28tiJxqiTryr/HcIGLpadnP7+v2E7OihFD7D0pWC4yEEiNNz21CvZvj/MViJg0GW09oYIvjLAt&#10;z88KnRt/olccd6kVHEIx1wq6lIZcyth06HRc+AGJvYMPTieWoZUm6BOHOysvs+xGOt0Tf+j0gPcd&#10;Np+7o1MwvIzPWLuwP7w/fVifQtVWU6XUxWx62PC424BIOKW/C/hh4P5QcrHaH8lEYRXMr3hRwfoW&#10;BLur6zXj1b9aloX8j1B+AwAA//8DAFBLAQItABQABgAIAAAAIQC2gziS/gAAAOEBAAATAAAAAAAA&#10;AAAAAAAAAAAAAABbQ29udGVudF9UeXBlc10ueG1sUEsBAi0AFAAGAAgAAAAhADj9If/WAAAAlAEA&#10;AAsAAAAAAAAAAAAAAAAALwEAAF9yZWxzLy5yZWxzUEsBAi0AFAAGAAgAAAAhALzvbdzQAQAAjgMA&#10;AA4AAAAAAAAAAAAAAAAALgIAAGRycy9lMm9Eb2MueG1sUEsBAi0AFAAGAAgAAAAhADSbo+reAAAA&#10;CgEAAA8AAAAAAAAAAAAAAAAAKgQAAGRycy9kb3ducmV2LnhtbFBLBQYAAAAABAAEAPMAAAA1BQAA&#10;AAA=&#10;" strokecolor="windowText" strokeweight="2pt">
                <o:lock v:ext="edit" shapetype="f"/>
              </v:line>
            </w:pict>
          </mc:Fallback>
        </mc:AlternateContent>
      </w:r>
      <w:r>
        <w:rPr>
          <w:noProof/>
          <w:lang w:val="es-AR" w:eastAsia="es-AR"/>
        </w:rPr>
        <w:drawing>
          <wp:anchor distT="0" distB="0" distL="114300" distR="114300" simplePos="0" relativeHeight="251661312" behindDoc="0" locked="0" layoutInCell="1" allowOverlap="1" wp14:anchorId="540C318A" wp14:editId="763863F4">
            <wp:simplePos x="0" y="0"/>
            <wp:positionH relativeFrom="page">
              <wp:posOffset>6004800</wp:posOffset>
            </wp:positionH>
            <wp:positionV relativeFrom="page">
              <wp:posOffset>9777600</wp:posOffset>
            </wp:positionV>
            <wp:extent cx="406400" cy="266065"/>
            <wp:effectExtent l="0" t="0" r="0" b="635"/>
            <wp:wrapNone/>
            <wp:docPr id="10" name="Gráfico 10">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28"/>
                    </pic:cNvPr>
                    <pic:cNvPicPr/>
                  </pic:nvPicPr>
                  <pic:blipFill>
                    <a:blip r:embed="rId29">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30"/>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7AF601A5" w14:textId="7189BC05" w:rsidR="00C413D4" w:rsidRPr="00FE1993" w:rsidRDefault="00D76F8B" w:rsidP="000928CA">
      <w:pPr>
        <w:pStyle w:val="TtuloResumen"/>
        <w:rPr>
          <w:bCs/>
          <w:lang w:val="en-US"/>
        </w:rPr>
      </w:pPr>
      <w:r w:rsidRPr="00D76F8B">
        <w:rPr>
          <w:lang w:val="en-US"/>
        </w:rPr>
        <w:t>ABSTRACT</w:t>
      </w:r>
    </w:p>
    <w:p w14:paraId="2CC0814C" w14:textId="77777777" w:rsidR="00990B05" w:rsidRPr="00990B05" w:rsidRDefault="00990B05" w:rsidP="00990B05">
      <w:pPr>
        <w:pStyle w:val="Resumen"/>
      </w:pPr>
      <w:r w:rsidRPr="00990B05">
        <w:t xml:space="preserve">Several measures were developed in the past decades to measure personality, focusing on the Big Five Factor Model (BFFM; </w:t>
      </w:r>
      <w:r w:rsidRPr="00990B05">
        <w:rPr>
          <w:i/>
        </w:rPr>
        <w:t>Openness</w:t>
      </w:r>
      <w:r w:rsidRPr="00990B05">
        <w:t xml:space="preserve">, </w:t>
      </w:r>
      <w:r w:rsidRPr="00990B05">
        <w:rPr>
          <w:i/>
        </w:rPr>
        <w:t>Conscientiousness</w:t>
      </w:r>
      <w:r w:rsidRPr="00990B05">
        <w:t xml:space="preserve">, </w:t>
      </w:r>
      <w:r w:rsidRPr="00990B05">
        <w:rPr>
          <w:i/>
        </w:rPr>
        <w:t>Extraversion</w:t>
      </w:r>
      <w:r w:rsidRPr="00990B05">
        <w:t xml:space="preserve">, </w:t>
      </w:r>
      <w:r w:rsidRPr="00990B05">
        <w:rPr>
          <w:i/>
        </w:rPr>
        <w:t>Agreeableness</w:t>
      </w:r>
      <w:r w:rsidRPr="00990B05">
        <w:t xml:space="preserve">, and </w:t>
      </w:r>
      <w:r w:rsidRPr="00990B05">
        <w:rPr>
          <w:i/>
        </w:rPr>
        <w:t>Neuroticism</w:t>
      </w:r>
      <w:r w:rsidRPr="00990B05">
        <w:t xml:space="preserve">). Despite the relevance of their findings in different countries, a shared limitation of such measures is their length, demanding time from researchers and participants, which might cause boredom or fatigue, biasing the final results. This research aimed to provide a shorter version for the 44-Item </w:t>
      </w:r>
      <w:r w:rsidRPr="00990B05">
        <w:rPr>
          <w:i/>
        </w:rPr>
        <w:t>Big Five Inventory (BFI)</w:t>
      </w:r>
      <w:r w:rsidRPr="00990B05">
        <w:t>, through two studies (N</w:t>
      </w:r>
      <w:r w:rsidRPr="00990B05">
        <w:rPr>
          <w:vertAlign w:val="subscript"/>
        </w:rPr>
        <w:t>Total</w:t>
      </w:r>
      <w:r w:rsidRPr="00990B05">
        <w:t xml:space="preserve"> = 8,119). The structure was assessed using a range of techniques (e.g., PAF analysis, Procrustes rotation). The best 20 items (4 per factor) were chosen to compose the final version of the BFI-20, which presented suitable psychometric evidences across the samples. Thus, due the growing need for shorter measures without losing their psychometric quality, our findings indicate the adequacy of the 20-item </w:t>
      </w:r>
      <w:r w:rsidRPr="00990B05">
        <w:rPr>
          <w:i/>
        </w:rPr>
        <w:t>BFI</w:t>
      </w:r>
      <w:r w:rsidRPr="00990B05">
        <w:t xml:space="preserve"> and its potential applicability in research context.</w:t>
      </w:r>
    </w:p>
    <w:p w14:paraId="37F5656B" w14:textId="77777777" w:rsidR="00842407" w:rsidRPr="00FE1993" w:rsidRDefault="00842407" w:rsidP="00B87BAC">
      <w:pPr>
        <w:pStyle w:val="Ttulodepalabrasclave"/>
      </w:pPr>
    </w:p>
    <w:p w14:paraId="7CD0AFB0" w14:textId="0BCFA4E4" w:rsidR="00C413D4" w:rsidRPr="00FE1993" w:rsidRDefault="00990B05" w:rsidP="00B87BAC">
      <w:pPr>
        <w:pStyle w:val="Ttulodepalabrasclave"/>
      </w:pPr>
      <w:r w:rsidRPr="00FE1993">
        <w:t>Keywords</w:t>
      </w:r>
    </w:p>
    <w:p w14:paraId="2D2E9238" w14:textId="7F013DB8" w:rsidR="00A95630" w:rsidRPr="00FE1993" w:rsidRDefault="00990B05" w:rsidP="00990B05">
      <w:pPr>
        <w:pStyle w:val="TtuloResumen"/>
        <w:jc w:val="left"/>
        <w:rPr>
          <w:lang w:val="en-US"/>
        </w:rPr>
      </w:pPr>
      <w:r w:rsidRPr="00990B05">
        <w:rPr>
          <w:b w:val="0"/>
          <w:bCs/>
          <w:iCs/>
          <w:smallCaps w:val="0"/>
          <w:lang w:val="en-US"/>
        </w:rPr>
        <w:t xml:space="preserve">Personality; Big Five; </w:t>
      </w:r>
      <w:r w:rsidRPr="00990B05">
        <w:rPr>
          <w:b w:val="0"/>
          <w:bCs/>
          <w:i/>
          <w:iCs/>
          <w:smallCaps w:val="0"/>
          <w:lang w:val="en-US"/>
        </w:rPr>
        <w:t>BFI</w:t>
      </w:r>
      <w:r w:rsidRPr="00990B05">
        <w:rPr>
          <w:b w:val="0"/>
          <w:bCs/>
          <w:iCs/>
          <w:smallCaps w:val="0"/>
          <w:lang w:val="en-US"/>
        </w:rPr>
        <w:t>; short version</w:t>
      </w:r>
    </w:p>
    <w:p w14:paraId="60C74093" w14:textId="623D0581" w:rsidR="00C413D4" w:rsidRPr="00FE1993" w:rsidRDefault="00EA5CA6" w:rsidP="00686DA9">
      <w:pPr>
        <w:pStyle w:val="TtuloResumen"/>
      </w:pPr>
      <w:r w:rsidRPr="00FE1993">
        <w:rPr>
          <w:bCs/>
        </w:rPr>
        <w:t>RESUMO</w:t>
      </w:r>
    </w:p>
    <w:p w14:paraId="570537B8" w14:textId="10EAAB65" w:rsidR="00C413D4" w:rsidRPr="00FE1993" w:rsidRDefault="00990B05" w:rsidP="001006DE">
      <w:pPr>
        <w:pStyle w:val="Resumen"/>
        <w:rPr>
          <w:lang w:val="pt-BR"/>
        </w:rPr>
      </w:pPr>
      <w:r w:rsidRPr="00990B05">
        <w:rPr>
          <w:lang w:val="pt-BR"/>
        </w:rPr>
        <w:t xml:space="preserve">Várias medidas foram desenvolvidas nas últimas décadas para medir a personalidade, focando no Modelo dos Cinco Grandes Fatores (BFFM; Abertura, Conscienciosidade, Extroversão, Amabilidade e Neuroticismo). Apesar da relevância de suas descobertas em diferentes países, uma limitação de tais medidas é o seu tamanho, exigindo tempo de pesquisadores e participantes, o que pode causar tédio ou fadiga, influenciando os resultados. Esta pesquisa teve como objetivo fornecer uma versão mais curta para o Big Five Inventory (BFI), de 44 itens, através de dois estudos (NTotal = 8.119). A estrutura foi analisada usando uma variedade de técnicas (por exemplo, PAF </w:t>
      </w:r>
      <w:r w:rsidRPr="00990B05">
        <w:rPr>
          <w:i/>
          <w:iCs/>
          <w:lang w:val="pt-BR"/>
        </w:rPr>
        <w:t>analysis</w:t>
      </w:r>
      <w:r w:rsidRPr="00990B05">
        <w:rPr>
          <w:lang w:val="pt-BR"/>
        </w:rPr>
        <w:t xml:space="preserve">, rotação de Procrustes). Os 20 melhores itens (4 por fator) foram escolhidos para compor a versão final do BFI-20, que apresentou evidências psicométricas adequadas nas amostras. Assim, devido à crescente necessidade de medidas mais curtas sem </w:t>
      </w:r>
      <w:r w:rsidRPr="00990B05">
        <w:rPr>
          <w:lang w:val="pt-BR"/>
        </w:rPr>
        <w:lastRenderedPageBreak/>
        <w:t>perder sua qualidade psicométrica, nossos resultados indicam a adequação do BFI de 20 itens e sua potencial aplicabilidade no contexto da pesquisa</w:t>
      </w:r>
      <w:r w:rsidR="007444EE" w:rsidRPr="00FE1993">
        <w:rPr>
          <w:lang w:val="pt-BR"/>
        </w:rPr>
        <w:t>.</w:t>
      </w:r>
    </w:p>
    <w:p w14:paraId="7E377265" w14:textId="77777777" w:rsidR="001006DE" w:rsidRPr="00FE1993" w:rsidRDefault="001006DE" w:rsidP="00B87BAC">
      <w:pPr>
        <w:pStyle w:val="Ttulodepalabrasclave"/>
        <w:rPr>
          <w:lang w:val="pt-BR"/>
        </w:rPr>
      </w:pPr>
    </w:p>
    <w:p w14:paraId="302C83C1" w14:textId="35D66B17" w:rsidR="00C413D4" w:rsidRPr="00FE1993" w:rsidRDefault="00990B05" w:rsidP="00B87BAC">
      <w:pPr>
        <w:pStyle w:val="Ttulodepalabrasclave"/>
        <w:rPr>
          <w:lang w:val="pt-BR"/>
        </w:rPr>
      </w:pPr>
      <w:r w:rsidRPr="00990B05">
        <w:rPr>
          <w:bCs/>
          <w:lang w:val="pt-BR"/>
        </w:rPr>
        <w:t>Palavras-chave</w:t>
      </w:r>
    </w:p>
    <w:p w14:paraId="3792DCB8" w14:textId="5B564DA7" w:rsidR="00BD3521" w:rsidRPr="00FE1993" w:rsidRDefault="00990B05" w:rsidP="00A95630">
      <w:pPr>
        <w:rPr>
          <w:bCs/>
          <w:iCs/>
          <w:sz w:val="20"/>
          <w:szCs w:val="20"/>
          <w:lang w:val="pt-BR"/>
        </w:rPr>
      </w:pPr>
      <w:r w:rsidRPr="00990B05">
        <w:rPr>
          <w:bCs/>
          <w:iCs/>
          <w:sz w:val="20"/>
          <w:szCs w:val="20"/>
          <w:lang w:val="pt-BR"/>
        </w:rPr>
        <w:t>Personalidade; Big Five; BFI; Psicometria</w:t>
      </w:r>
      <w:r w:rsidR="006840BE" w:rsidRPr="00FE1993">
        <w:rPr>
          <w:bCs/>
          <w:iCs/>
          <w:sz w:val="20"/>
          <w:szCs w:val="20"/>
          <w:lang w:val="pt-BR"/>
        </w:rPr>
        <w:t xml:space="preserve"> </w:t>
      </w:r>
      <w:r w:rsidR="006840BE" w:rsidRPr="00FE1993">
        <w:rPr>
          <w:bCs/>
          <w:iCs/>
          <w:sz w:val="20"/>
          <w:szCs w:val="20"/>
          <w:lang w:val="pt-BR"/>
        </w:rPr>
        <w:br w:type="page"/>
      </w:r>
    </w:p>
    <w:p w14:paraId="02ED7088" w14:textId="72B97B04" w:rsidR="00BC3980" w:rsidRPr="00FE1993" w:rsidRDefault="002E56AD" w:rsidP="00582881">
      <w:pPr>
        <w:pStyle w:val="Ttulosinternos"/>
        <w:rPr>
          <w:rFonts w:eastAsia="Arial"/>
          <w:b w:val="0"/>
          <w:bCs/>
          <w:lang w:val="pt-BR" w:eastAsia="es-ES_tradnl"/>
        </w:rPr>
      </w:pPr>
      <w:r w:rsidRPr="00FE1993">
        <w:rPr>
          <w:b w:val="0"/>
          <w:bCs/>
          <w:lang w:val="pt-BR" w:eastAsia="es-ES_tradnl"/>
        </w:rPr>
        <w:lastRenderedPageBreak/>
        <w:t>Uma versão curta do inventário dos cinco grandes fatores (bfi-20): evidências sobre a validade da construção</w:t>
      </w:r>
      <w:r w:rsidR="00990B05" w:rsidRPr="00FE1993">
        <w:rPr>
          <w:rFonts w:eastAsia="Arial"/>
          <w:b w:val="0"/>
          <w:bCs/>
          <w:lang w:val="pt-BR" w:eastAsia="es-ES_tradnl"/>
        </w:rPr>
        <w:t xml:space="preserve"> </w:t>
      </w:r>
    </w:p>
    <w:p w14:paraId="432925D7" w14:textId="7AA3590D" w:rsidR="00582881" w:rsidRPr="00FE1993" w:rsidRDefault="00990B05" w:rsidP="00582881">
      <w:pPr>
        <w:pStyle w:val="Ttulosinternos"/>
        <w:rPr>
          <w:lang w:val="en-US"/>
        </w:rPr>
      </w:pPr>
      <w:r w:rsidRPr="00990B05">
        <w:rPr>
          <w:rFonts w:eastAsia="Arial"/>
          <w:lang w:val="en-GB"/>
        </w:rPr>
        <w:t>Introduction</w:t>
      </w:r>
    </w:p>
    <w:p w14:paraId="24C754C1" w14:textId="77777777" w:rsidR="00990B05" w:rsidRPr="00990B05" w:rsidRDefault="00990B05" w:rsidP="00990B05">
      <w:pPr>
        <w:pStyle w:val="Prrafocomn"/>
      </w:pPr>
      <w:r w:rsidRPr="00990B05">
        <w:t>Personality traits are stable characteristic patterns of thoughts, feelings and behaviors of each individual in their interaction with the environment (</w:t>
      </w:r>
      <w:bookmarkStart w:id="0" w:name="_Hlk62740027"/>
      <w:r w:rsidRPr="00990B05">
        <w:t>Dumont, 2010; Goldberg, 1993; Hall et al., 2000)</w:t>
      </w:r>
      <w:bookmarkEnd w:id="0"/>
      <w:r w:rsidRPr="00990B05">
        <w:t xml:space="preserve">. The Big Five model is the most widely used taxonomy of personality traits. The Big Five model was developed from the lexical approach that uses trait-descriptive adjectives to identify the structure of personality traits. The model proposes the five trait factors of Openness to Experience, Conscientiousness, Extraversion, Agreeableness, and Neuroticism (Gurven et al., 2013; John et al., 2008; McCrae, 2011; Paunonen &amp; Jackson, 2000; Silva &amp; Nakano, 2011; Yarkoni, 2010; Wright, 2017). </w:t>
      </w:r>
    </w:p>
    <w:p w14:paraId="0E0B2B63" w14:textId="77777777" w:rsidR="00990B05" w:rsidRPr="00990B05" w:rsidRDefault="00990B05" w:rsidP="00990B05">
      <w:pPr>
        <w:pStyle w:val="Prrafocomn"/>
      </w:pPr>
      <w:r w:rsidRPr="00990B05">
        <w:t>Many psychometric measures have been developed to measure these five personality factors, comprising different sets of items and assessing directly the factors or their facets (e.g., Costa Jr. et al., 2001; Schmitt et al., 2007). However, most of the available measures comprise multiple items. When the inclusion of multiple measures is necessary in a particular research project or in occasions in which the researcher has limited time available for data collection, the length of the instruments becomes an issue. Hence, for certain research purposes long instruments are not desirable, as they cause fatigue and demotivation to the respondents, making it less likely for them to adhere to future studies (</w:t>
      </w:r>
      <w:bookmarkStart w:id="1" w:name="_Hlk62740100"/>
      <w:r w:rsidRPr="00990B05">
        <w:t>Credé et al., 2012</w:t>
      </w:r>
      <w:bookmarkEnd w:id="1"/>
      <w:r w:rsidRPr="00990B05">
        <w:t>). As an alternative for extensive instruments, some researchers have proposed and defended shorter measures of the Big Five factors, which has increased the number of brief versions for assessing these personality traits (</w:t>
      </w:r>
      <w:bookmarkStart w:id="2" w:name="_Hlk62740118"/>
      <w:r w:rsidRPr="00990B05">
        <w:t>e.g., Ames et al., 2006; Denissen et al., 2008; Gosling et al., 2003</w:t>
      </w:r>
      <w:bookmarkEnd w:id="2"/>
      <w:r w:rsidRPr="00990B05">
        <w:t xml:space="preserve">).  </w:t>
      </w:r>
    </w:p>
    <w:p w14:paraId="2CC6B3CA" w14:textId="1558B8F4" w:rsidR="00A95630" w:rsidRPr="00990B05" w:rsidRDefault="00990B05" w:rsidP="00990B05">
      <w:pPr>
        <w:pStyle w:val="Prrafocomn"/>
      </w:pPr>
      <w:r w:rsidRPr="00990B05">
        <w:tab/>
        <w:t>Despite the many advantages of shorter measures of the Big Five, it is important to note limitations. For instance, the instruments' reliability can be directly and negatively influenced by the small number of items (</w:t>
      </w:r>
      <w:bookmarkStart w:id="3" w:name="_Hlk62740444"/>
      <w:r w:rsidRPr="00990B05">
        <w:t>Carvalho et al., 2012</w:t>
      </w:r>
      <w:bookmarkEnd w:id="3"/>
      <w:r w:rsidRPr="00990B05">
        <w:t>), short measures might not represent the construct adequately (</w:t>
      </w:r>
      <w:bookmarkStart w:id="4" w:name="_Hlk62740461"/>
      <w:r w:rsidRPr="00990B05">
        <w:t>Clark &amp; Wilson, 1993; Yarkoni, 2010</w:t>
      </w:r>
      <w:bookmarkEnd w:id="4"/>
      <w:r w:rsidRPr="00990B05">
        <w:t>), and might lead to poor predictive validity (</w:t>
      </w:r>
      <w:bookmarkStart w:id="5" w:name="_Hlk62740502"/>
      <w:r w:rsidRPr="00990B05">
        <w:t>Credé et al., 2012</w:t>
      </w:r>
      <w:bookmarkEnd w:id="5"/>
      <w:r w:rsidRPr="00990B05">
        <w:t xml:space="preserve">). When proposing a shortened version for a personality measure, researchers should conciliate the length of the instrument with the quality of its psychometric parameters. In the current article, we present an effort to contribute with the measurement of personality, offering evidences on the construct validity (factorial validity and reliability) of a widely used measure for assessing the </w:t>
      </w:r>
      <w:r w:rsidRPr="00990B05">
        <w:lastRenderedPageBreak/>
        <w:t xml:space="preserve">NEACO factors: the </w:t>
      </w:r>
      <w:r w:rsidRPr="00990B05">
        <w:rPr>
          <w:i/>
        </w:rPr>
        <w:t>Big Five Inventory</w:t>
      </w:r>
      <w:r w:rsidRPr="00990B05">
        <w:t xml:space="preserve"> (</w:t>
      </w:r>
      <w:bookmarkStart w:id="6" w:name="_Hlk62740513"/>
      <w:r w:rsidRPr="00990B05">
        <w:t>Benet-Martínez &amp; John, 1998; Schmitt et al., 2007</w:t>
      </w:r>
      <w:bookmarkEnd w:id="6"/>
      <w:r w:rsidRPr="00990B05">
        <w:t>). This investigation beings with a brief overview of the</w:t>
      </w:r>
      <w:r w:rsidR="00A95630" w:rsidRPr="00FE1993">
        <w:t xml:space="preserve"> </w:t>
      </w:r>
    </w:p>
    <w:p w14:paraId="3772771D" w14:textId="77777777" w:rsidR="00990B05" w:rsidRPr="00990B05" w:rsidRDefault="00990B05" w:rsidP="00990B05">
      <w:pPr>
        <w:pStyle w:val="SubtituloInterno"/>
        <w:rPr>
          <w:lang w:val="en-US"/>
        </w:rPr>
      </w:pPr>
      <w:r w:rsidRPr="00990B05">
        <w:rPr>
          <w:lang w:val="en-US"/>
        </w:rPr>
        <w:t>The Big Five Factors: Characteristics and Measures</w:t>
      </w:r>
    </w:p>
    <w:p w14:paraId="00CEFF06" w14:textId="597861CF" w:rsidR="00990B05" w:rsidRPr="00990B05" w:rsidRDefault="00990B05" w:rsidP="00990B05">
      <w:pPr>
        <w:pStyle w:val="Prrafocomn"/>
      </w:pPr>
      <w:r w:rsidRPr="00990B05">
        <w:t>The Big Five can be conceptualized as a hierarchical organization of personality traits, represented by specific traits clustered within facets which in turn are clustered within the five main personality dimensions, that indicate a structure in which most traits can be classified (</w:t>
      </w:r>
      <w:bookmarkStart w:id="7" w:name="_Hlk62740686"/>
      <w:r w:rsidRPr="00990B05">
        <w:t>McRae, 2010; McCrae &amp; John, 1992)</w:t>
      </w:r>
      <w:bookmarkEnd w:id="7"/>
      <w:r w:rsidRPr="00990B05">
        <w:t>. The Big Five model is probably the most accepted model of personality in the literature given its replicability of the five factors in diverse and cross cultural samples (</w:t>
      </w:r>
      <w:bookmarkStart w:id="8" w:name="_Hlk62740539"/>
      <w:r w:rsidRPr="00990B05">
        <w:t>De Young et al., 2010; McCabe et al., 2013; Soto &amp; John, 2012)</w:t>
      </w:r>
      <w:bookmarkEnd w:id="8"/>
      <w:r w:rsidRPr="00990B05">
        <w:t>. Despite the lack of consensus about the label for the Big Five factors (</w:t>
      </w:r>
      <w:bookmarkStart w:id="9" w:name="_Hlk62740691"/>
      <w:r w:rsidRPr="00990B05">
        <w:t>Silva &amp; Nakano, 2011</w:t>
      </w:r>
      <w:bookmarkEnd w:id="9"/>
      <w:r w:rsidRPr="00990B05">
        <w:t>), the core of its traits is similar in different approaches (</w:t>
      </w:r>
      <w:bookmarkStart w:id="10" w:name="_Hlk62740697"/>
      <w:r w:rsidRPr="00990B05">
        <w:t>Carvalho et al., 2012</w:t>
      </w:r>
      <w:bookmarkEnd w:id="10"/>
      <w:r w:rsidRPr="00990B05">
        <w:t>). Thus, each one of the factors is named based on a general trait, encompassing characteristics and semantics shared by the specific traits that form the corresponding dimension (</w:t>
      </w:r>
      <w:bookmarkStart w:id="11" w:name="_Hlk62740740"/>
      <w:r w:rsidRPr="00990B05">
        <w:t>Lima, 1997</w:t>
      </w:r>
      <w:bookmarkEnd w:id="11"/>
      <w:r w:rsidRPr="00990B05">
        <w:t>). As noted, the five general traits are Openness to Experience, Conscientiousness, Extraversion, Agreeableness and Neuroticism, which are often abbreviated in the OCEAN acronym. Based on available scholarship (</w:t>
      </w:r>
      <w:bookmarkStart w:id="12" w:name="_Hlk62740748"/>
      <w:r w:rsidRPr="00990B05">
        <w:t>De Young et al., 2010; Digman, 1990; Goldberg, 1993; McCrae, 1992</w:t>
      </w:r>
      <w:bookmarkEnd w:id="12"/>
      <w:r w:rsidRPr="00990B05">
        <w:t xml:space="preserve">), these broad personality traits can be summarized as follows. </w:t>
      </w:r>
      <w:r w:rsidRPr="00990B05">
        <w:rPr>
          <w:bCs/>
          <w:i/>
        </w:rPr>
        <w:t>Openness to experience</w:t>
      </w:r>
      <w:r w:rsidRPr="00990B05">
        <w:rPr>
          <w:bCs/>
        </w:rPr>
        <w:t xml:space="preserve">: </w:t>
      </w:r>
      <w:r w:rsidRPr="00990B05">
        <w:t xml:space="preserve">Reflects the degree of intellectual curiosity, creativity, and a preference for novelty and variety; </w:t>
      </w:r>
      <w:r w:rsidRPr="00990B05">
        <w:rPr>
          <w:bCs/>
          <w:i/>
        </w:rPr>
        <w:t>Conscientiousness</w:t>
      </w:r>
      <w:r w:rsidRPr="00990B05">
        <w:t xml:space="preserve">: Indicates a tendency to show self-discipline, to act dutifully, and to aim for achievement; </w:t>
      </w:r>
      <w:r w:rsidRPr="00990B05">
        <w:rPr>
          <w:bCs/>
          <w:i/>
        </w:rPr>
        <w:t>Extraversion</w:t>
      </w:r>
      <w:r w:rsidRPr="00990B05">
        <w:t xml:space="preserve">: Energy, positive emotions, assertiveness, sociability, the tendency to seek for stimulation in the company of others, and talkativeness describe this trait; </w:t>
      </w:r>
      <w:r w:rsidRPr="00990B05">
        <w:rPr>
          <w:bCs/>
          <w:i/>
        </w:rPr>
        <w:t>Agreeableness</w:t>
      </w:r>
      <w:r w:rsidRPr="00990B05">
        <w:t>: Expresses a tendency to be compassionate and cooperative rather than suspicious and antagonistic towards others;</w:t>
      </w:r>
      <w:r w:rsidRPr="00990B05">
        <w:rPr>
          <w:i/>
        </w:rPr>
        <w:t xml:space="preserve"> </w:t>
      </w:r>
      <w:r w:rsidRPr="00990B05">
        <w:t xml:space="preserve">and </w:t>
      </w:r>
      <w:r w:rsidRPr="00990B05">
        <w:rPr>
          <w:bCs/>
          <w:i/>
        </w:rPr>
        <w:t>Neuroticism</w:t>
      </w:r>
      <w:r w:rsidRPr="00990B05">
        <w:t>: Reflects the tendency to frequently exper</w:t>
      </w:r>
      <w:r w:rsidR="00EA5CA6">
        <w:t xml:space="preserve">ience unpleasant emotions, such </w:t>
      </w:r>
      <w:r w:rsidRPr="00990B05">
        <w:t>as </w:t>
      </w:r>
      <w:r w:rsidRPr="00EA5CA6">
        <w:t>anger</w:t>
      </w:r>
      <w:r w:rsidRPr="00990B05">
        <w:t>, </w:t>
      </w:r>
      <w:r w:rsidRPr="00EA5CA6">
        <w:t>anxiety</w:t>
      </w:r>
      <w:r w:rsidRPr="00990B05">
        <w:t>, depression, or </w:t>
      </w:r>
      <w:r w:rsidRPr="00EA5CA6">
        <w:t>vulnerability</w:t>
      </w:r>
      <w:r w:rsidRPr="00990B05">
        <w:t xml:space="preserve">. </w:t>
      </w:r>
    </w:p>
    <w:p w14:paraId="201A3D1B" w14:textId="77777777" w:rsidR="00990B05" w:rsidRPr="00990B05" w:rsidRDefault="00990B05" w:rsidP="00990B05">
      <w:pPr>
        <w:pStyle w:val="Prrafocomn"/>
      </w:pPr>
      <w:r w:rsidRPr="00990B05">
        <w:t>The Big Five personality taxonomy has produced several benefits, including the ability to better integrate and compare findings from several studies</w:t>
      </w:r>
      <w:bookmarkStart w:id="13" w:name="_Hlk62740758"/>
      <w:r w:rsidRPr="00990B05">
        <w:t xml:space="preserve"> (Parks &amp; Guay, 2009</w:t>
      </w:r>
      <w:bookmarkEnd w:id="13"/>
      <w:r w:rsidRPr="00990B05">
        <w:t>). The benefits of a widely accepted taxonomy of personality traits lead to the development of several rating instruments in the 1990's (</w:t>
      </w:r>
      <w:bookmarkStart w:id="14" w:name="_Hlk62740765"/>
      <w:r w:rsidRPr="00990B05">
        <w:t>Ostendorf &amp; Angleitner, 1994</w:t>
      </w:r>
      <w:bookmarkEnd w:id="14"/>
      <w:r w:rsidRPr="00990B05">
        <w:t xml:space="preserve">). Perhaps the most comprehensive instrument is </w:t>
      </w:r>
      <w:bookmarkStart w:id="15" w:name="_Hlk62740777"/>
      <w:r w:rsidRPr="00990B05">
        <w:t xml:space="preserve">Costa and McCrae's (1992) </w:t>
      </w:r>
      <w:bookmarkEnd w:id="15"/>
      <w:r w:rsidRPr="00990B05">
        <w:t xml:space="preserve">240-item NEO </w:t>
      </w:r>
      <w:r w:rsidRPr="00990B05">
        <w:lastRenderedPageBreak/>
        <w:t xml:space="preserve">Personality Inventory (NEO-PI), which comprises six facet scales for each of the five factors and ca be completed in an average of 45 min. Another also well-known measure is </w:t>
      </w:r>
      <w:bookmarkStart w:id="16" w:name="_Hlk62740784"/>
      <w:r w:rsidRPr="00990B05">
        <w:t xml:space="preserve">Goldberg's (1992) </w:t>
      </w:r>
      <w:bookmarkEnd w:id="16"/>
      <w:r w:rsidRPr="00990B05">
        <w:t>100-item Trait Descriptive Adjectives (TDA), which also covers includes facet scales for the five main dimensions and requires around 15 min to be completed.</w:t>
      </w:r>
    </w:p>
    <w:p w14:paraId="3F16520D" w14:textId="29A709EE" w:rsidR="00A95630" w:rsidRPr="00FE1993" w:rsidRDefault="00990B05" w:rsidP="00990B05">
      <w:pPr>
        <w:pStyle w:val="Prrafocomn"/>
      </w:pPr>
      <w:r w:rsidRPr="00FE1993">
        <w:t>Both NEO-PI and TDA are excellent possibilities when clinicians or researchers have sufficient time to use them. Nevertheless, the everyday circumstances of research often demand the use of brief instruments with sufficient evidence of face validity and reliability. Distinct research situations require the availability of validated brief measures, including Internet-based studies, in large-scale surveys or in longitudinal studies when multiple questionnaires are used (</w:t>
      </w:r>
      <w:bookmarkStart w:id="17" w:name="_Hlk62740792"/>
      <w:r w:rsidRPr="00FE1993">
        <w:t>Gosling et al., 2003</w:t>
      </w:r>
      <w:bookmarkEnd w:id="17"/>
      <w:r w:rsidRPr="00FE1993">
        <w:t>). Consequently, shorter instruments have been proposed, ranging from 5 (</w:t>
      </w:r>
      <w:bookmarkStart w:id="18" w:name="_Hlk62740797"/>
      <w:r w:rsidRPr="00FE1993">
        <w:t>Sporrle &amp; Bekk, 2013</w:t>
      </w:r>
      <w:bookmarkEnd w:id="18"/>
      <w:r w:rsidRPr="00FE1993">
        <w:t>), to 10 (</w:t>
      </w:r>
      <w:bookmarkStart w:id="19" w:name="_Hlk62745286"/>
      <w:r w:rsidRPr="00FE1993">
        <w:t>Gosling et al., 2003</w:t>
      </w:r>
      <w:bookmarkEnd w:id="19"/>
      <w:r w:rsidRPr="00FE1993">
        <w:t>), 15 (</w:t>
      </w:r>
      <w:bookmarkStart w:id="20" w:name="_Hlk62745294"/>
      <w:r w:rsidRPr="00FE1993">
        <w:t>Lang et al., 2011</w:t>
      </w:r>
      <w:bookmarkEnd w:id="20"/>
      <w:r w:rsidRPr="00FE1993">
        <w:t>), 20 (</w:t>
      </w:r>
      <w:bookmarkStart w:id="21" w:name="_Hlk62745306"/>
      <w:r w:rsidRPr="00FE1993">
        <w:t>O'Keefe et al., 2012</w:t>
      </w:r>
      <w:bookmarkEnd w:id="21"/>
      <w:r w:rsidRPr="00FE1993">
        <w:t>), or 40 (</w:t>
      </w:r>
      <w:bookmarkStart w:id="22" w:name="_Hlk62745321"/>
      <w:r w:rsidRPr="00FE1993">
        <w:t>Saucier, 1994</w:t>
      </w:r>
      <w:bookmarkEnd w:id="22"/>
      <w:r w:rsidRPr="00FE1993">
        <w:t xml:space="preserve">) items. However, it is a great challenge to maintain the psychometric properties of an inventory with fewer items. For instance, in some cases, the Cronbach's alphas for the five dimensions are lower than the recommended (e.g., .40 for Agreeableness and .45 for Openness; </w:t>
      </w:r>
      <w:bookmarkStart w:id="23" w:name="_Hlk62745330"/>
      <w:r w:rsidRPr="00FE1993">
        <w:t>Gosling et al., 2003</w:t>
      </w:r>
      <w:bookmarkEnd w:id="23"/>
      <w:r w:rsidRPr="00FE1993">
        <w:t>). In the following, we discuss the Big Five Inventory, the measure used in the present research, with a focus on available brief measures</w:t>
      </w:r>
      <w:r w:rsidR="00A95630" w:rsidRPr="00FE1993">
        <w:t xml:space="preserve">. </w:t>
      </w:r>
    </w:p>
    <w:p w14:paraId="565689AC" w14:textId="75C330BC" w:rsidR="00A95630" w:rsidRPr="00FE1993" w:rsidRDefault="00990B05" w:rsidP="00A95630">
      <w:pPr>
        <w:pStyle w:val="SubtituloInterno"/>
        <w:rPr>
          <w:lang w:val="en-US"/>
        </w:rPr>
      </w:pPr>
      <w:r w:rsidRPr="00990B05">
        <w:rPr>
          <w:lang w:val="en-US"/>
        </w:rPr>
        <w:t>The Big Five Inventory</w:t>
      </w:r>
    </w:p>
    <w:p w14:paraId="57058F48" w14:textId="77777777" w:rsidR="00990B05" w:rsidRPr="00990B05" w:rsidRDefault="00A95630" w:rsidP="00990B05">
      <w:pPr>
        <w:pStyle w:val="Prrafocomn"/>
      </w:pPr>
      <w:r w:rsidRPr="00FE1993">
        <w:tab/>
      </w:r>
      <w:r w:rsidR="00990B05" w:rsidRPr="00990B05">
        <w:t xml:space="preserve">Many instruments for assessing the Big Five model of personality have been developed based on the pool of items from Goldberg's (1992) 100-item TDA (see, e.g., </w:t>
      </w:r>
      <w:bookmarkStart w:id="24" w:name="_Hlk62745645"/>
      <w:r w:rsidR="00990B05" w:rsidRPr="00990B05">
        <w:t>Goldberg et al., 2006</w:t>
      </w:r>
      <w:bookmarkEnd w:id="24"/>
      <w:r w:rsidR="00990B05" w:rsidRPr="00990B05">
        <w:t xml:space="preserve">; </w:t>
      </w:r>
      <w:bookmarkStart w:id="25" w:name="_Hlk62745671"/>
      <w:r w:rsidR="00990B05" w:rsidRPr="00990B05">
        <w:t>Saucier, 1994</w:t>
      </w:r>
      <w:bookmarkEnd w:id="25"/>
      <w:r w:rsidR="00990B05" w:rsidRPr="00990B05">
        <w:t xml:space="preserve">). Among these measures, </w:t>
      </w:r>
      <w:bookmarkStart w:id="26" w:name="_Hlk62745691"/>
      <w:r w:rsidR="00990B05" w:rsidRPr="00990B05">
        <w:t xml:space="preserve">John et al.’s (1991) </w:t>
      </w:r>
      <w:bookmarkEnd w:id="26"/>
      <w:r w:rsidR="00990B05" w:rsidRPr="00990B05">
        <w:t>44-items Big Five Inventory (BFI) is one of the most used instruments in studies about personality and correlates, mainly due to its clear factorial structure, acceptable coefficients of reliability, and significant convergent validity (</w:t>
      </w:r>
      <w:bookmarkStart w:id="27" w:name="_Hlk62745719"/>
      <w:r w:rsidR="00990B05" w:rsidRPr="00990B05">
        <w:t>Soto &amp; John, 2009</w:t>
      </w:r>
      <w:bookmarkEnd w:id="27"/>
      <w:r w:rsidR="00990B05" w:rsidRPr="00990B05">
        <w:t>). Indeed, the BFI has been validated in more than 50 countries in all the inhabited continents, including Brazil, Japan, Lebanon, New Zealand, Poland, South Africa, United Kingdom, and United States (Schmitt et al., 2007). Some substantial evidence of its psychometric parameters are detailed below.</w:t>
      </w:r>
    </w:p>
    <w:p w14:paraId="0B569713" w14:textId="77777777" w:rsidR="00990B05" w:rsidRPr="00990B05" w:rsidRDefault="00990B05" w:rsidP="00990B05">
      <w:pPr>
        <w:pStyle w:val="Prrafocomn"/>
      </w:pPr>
      <w:r w:rsidRPr="00990B05">
        <w:rPr>
          <w:i/>
        </w:rPr>
        <w:t>Factorial Validity</w:t>
      </w:r>
      <w:r w:rsidRPr="00990B05">
        <w:t>. The factorial structure of the BFI has been explored in different social contexts and distinct methodological approaches, such as exploratory and confirmatory factor analyses (</w:t>
      </w:r>
      <w:bookmarkStart w:id="28" w:name="_Hlk62745731"/>
      <w:r w:rsidRPr="00990B05">
        <w:t xml:space="preserve">e.g., Atmoko, 2013; Benet-Martínez &amp; John, 1998; Fossati, </w:t>
      </w:r>
      <w:r w:rsidRPr="00990B05">
        <w:lastRenderedPageBreak/>
        <w:t>Borroni et al., 2011; Gurven et al., 2013; John &amp; Srivastava, 1999; Leung et al., 2013; Marsh et al., 2010; Plaisant et al., 2010; Schmitt et al., 2007; van der Linde et al., 2010; Worrel &amp; Cross Jr., 2004</w:t>
      </w:r>
      <w:bookmarkEnd w:id="28"/>
      <w:r w:rsidRPr="00990B05">
        <w:t xml:space="preserve">). For instance, </w:t>
      </w:r>
      <w:bookmarkStart w:id="29" w:name="_Hlk62745784"/>
      <w:r w:rsidRPr="00990B05">
        <w:t>Plaisant et al. (2010)</w:t>
      </w:r>
      <w:bookmarkEnd w:id="29"/>
      <w:r w:rsidRPr="00990B05">
        <w:t xml:space="preserve"> identified the expected five factors with exploratory factor analysis (principal components, </w:t>
      </w:r>
      <w:r w:rsidRPr="00990B05">
        <w:rPr>
          <w:i/>
        </w:rPr>
        <w:t>Varimax</w:t>
      </w:r>
      <w:r w:rsidRPr="00990B05">
        <w:t xml:space="preserve"> rotation) is a sample of 2,499 French undergraduate students, which explained 42% of the total variance. </w:t>
      </w:r>
    </w:p>
    <w:p w14:paraId="13EE662F" w14:textId="77777777" w:rsidR="00990B05" w:rsidRPr="00990B05" w:rsidRDefault="00990B05" w:rsidP="00990B05">
      <w:pPr>
        <w:pStyle w:val="Prrafocomn"/>
      </w:pPr>
      <w:r w:rsidRPr="00990B05">
        <w:rPr>
          <w:i/>
        </w:rPr>
        <w:t>Convergent Validity</w:t>
      </w:r>
      <w:r w:rsidRPr="00990B05">
        <w:t xml:space="preserve">. Examining convergent validity in the United States, </w:t>
      </w:r>
      <w:bookmarkStart w:id="30" w:name="_Hlk62745841"/>
      <w:r w:rsidRPr="00990B05">
        <w:t xml:space="preserve">Soto and John (2009) </w:t>
      </w:r>
      <w:bookmarkEnd w:id="30"/>
      <w:r w:rsidRPr="00990B05">
        <w:t>administered the BFI and the NEO-PI-R to 565 participants (undergraduate students and general population). The mean coefficients of correlation between the corresponding dimensions of personality traits in these instruments were higher than .70 in both groups, being stronger for undergraduate students (</w:t>
      </w:r>
      <w:r w:rsidRPr="00990B05">
        <w:rPr>
          <w:i/>
        </w:rPr>
        <w:t>r</w:t>
      </w:r>
      <w:r w:rsidRPr="00990B05">
        <w:rPr>
          <w:vertAlign w:val="subscript"/>
        </w:rPr>
        <w:t>average</w:t>
      </w:r>
      <w:r w:rsidRPr="00990B05">
        <w:t xml:space="preserve"> = .93) than for the general population (</w:t>
      </w:r>
      <w:r w:rsidRPr="00990B05">
        <w:rPr>
          <w:i/>
        </w:rPr>
        <w:t>r</w:t>
      </w:r>
      <w:r w:rsidRPr="00990B05">
        <w:rPr>
          <w:vertAlign w:val="subscript"/>
        </w:rPr>
        <w:t>average</w:t>
      </w:r>
      <w:r w:rsidRPr="00990B05">
        <w:t xml:space="preserve"> = .82). In their study, </w:t>
      </w:r>
      <w:bookmarkStart w:id="31" w:name="_Hlk62745850"/>
      <w:r w:rsidRPr="00990B05">
        <w:t>Plaisant et al. (2010</w:t>
      </w:r>
      <w:bookmarkEnd w:id="31"/>
      <w:r w:rsidRPr="00990B05">
        <w:t>) administered both the BFI and the NEO-PI-R to their French sample. The corresponding factors and facets correlated strongly with each other, ranging from .69 (</w:t>
      </w:r>
      <w:r w:rsidRPr="00990B05">
        <w:rPr>
          <w:i/>
        </w:rPr>
        <w:t>Openness</w:t>
      </w:r>
      <w:r w:rsidRPr="00990B05">
        <w:t>) to .82 (</w:t>
      </w:r>
      <w:r w:rsidRPr="00990B05">
        <w:rPr>
          <w:i/>
        </w:rPr>
        <w:t>Conscientiousness</w:t>
      </w:r>
      <w:r w:rsidRPr="00990B05">
        <w:t xml:space="preserve">). Finally, </w:t>
      </w:r>
      <w:bookmarkStart w:id="32" w:name="_Hlk62745857"/>
      <w:r w:rsidRPr="00990B05">
        <w:t xml:space="preserve">Fossati et al. (2011) </w:t>
      </w:r>
      <w:bookmarkEnd w:id="32"/>
      <w:r w:rsidRPr="00990B05">
        <w:t>administered the BFI and the NEO-IPIP to three samples from the general population in Italy (</w:t>
      </w:r>
      <w:r w:rsidRPr="00990B05">
        <w:rPr>
          <w:i/>
        </w:rPr>
        <w:t>N</w:t>
      </w:r>
      <w:r w:rsidRPr="00990B05">
        <w:rPr>
          <w:i/>
          <w:vertAlign w:val="subscript"/>
        </w:rPr>
        <w:t>Total</w:t>
      </w:r>
      <w:r w:rsidRPr="00990B05">
        <w:rPr>
          <w:i/>
        </w:rPr>
        <w:t xml:space="preserve"> </w:t>
      </w:r>
      <w:r w:rsidRPr="00990B05">
        <w:t xml:space="preserve">= 1,041). Overall, results once again indicated mean correlations equal to or higher than .60 between the corresponding factors of these two instruments. </w:t>
      </w:r>
    </w:p>
    <w:p w14:paraId="1B19EEBF" w14:textId="3438FBA1" w:rsidR="00A95630" w:rsidRPr="00FE1993" w:rsidRDefault="00990B05" w:rsidP="00990B05">
      <w:pPr>
        <w:pStyle w:val="Prrafocomn"/>
      </w:pPr>
      <w:r w:rsidRPr="00FE1993">
        <w:rPr>
          <w:i/>
        </w:rPr>
        <w:t>Reliability</w:t>
      </w:r>
      <w:r w:rsidRPr="00FE1993">
        <w:t>. In general, studies have focused on Cronbach’s alpha as evidence of reliability, with supporting evidence in multiple cultures, such as Bolivia (</w:t>
      </w:r>
      <w:bookmarkStart w:id="33" w:name="_Hlk62745866"/>
      <w:r w:rsidRPr="00FE1993">
        <w:t>Gurven et al., 2013</w:t>
      </w:r>
      <w:bookmarkEnd w:id="33"/>
      <w:r w:rsidRPr="00FE1993">
        <w:t>), Canada (</w:t>
      </w:r>
      <w:bookmarkStart w:id="34" w:name="_Hlk62745871"/>
      <w:r w:rsidRPr="00FE1993">
        <w:t>Srivastava et al., 2003</w:t>
      </w:r>
      <w:bookmarkEnd w:id="34"/>
      <w:r w:rsidRPr="00FE1993">
        <w:t>), France (</w:t>
      </w:r>
      <w:bookmarkStart w:id="35" w:name="_Hlk62745884"/>
      <w:r w:rsidRPr="00FE1993">
        <w:t>Paisant et al., 2010</w:t>
      </w:r>
      <w:bookmarkEnd w:id="35"/>
      <w:r w:rsidRPr="00FE1993">
        <w:t>), Italy (</w:t>
      </w:r>
      <w:bookmarkStart w:id="36" w:name="_Hlk62745889"/>
      <w:r w:rsidRPr="00FE1993">
        <w:t>Fossati et al., 2011</w:t>
      </w:r>
      <w:bookmarkEnd w:id="36"/>
      <w:r w:rsidRPr="00FE1993">
        <w:t>), Spain (</w:t>
      </w:r>
      <w:bookmarkStart w:id="37" w:name="_Hlk62745895"/>
      <w:r w:rsidRPr="00FE1993">
        <w:t>Benet-Martínez &amp; John, 1998</w:t>
      </w:r>
      <w:bookmarkEnd w:id="37"/>
      <w:r w:rsidRPr="00FE1993">
        <w:t>), Turkey (</w:t>
      </w:r>
      <w:bookmarkStart w:id="38" w:name="_Hlk62745903"/>
      <w:r w:rsidRPr="00FE1993">
        <w:t>Karaman et al., 2010</w:t>
      </w:r>
      <w:bookmarkEnd w:id="38"/>
      <w:r w:rsidRPr="00FE1993">
        <w:t>), and the United States (</w:t>
      </w:r>
      <w:bookmarkStart w:id="39" w:name="_Hlk62745927"/>
      <w:r w:rsidRPr="00FE1993">
        <w:t>Benet-Martínez &amp; John, 1998; John &amp; Srivastava, 1998; Srivastava et al., 2003</w:t>
      </w:r>
      <w:bookmarkEnd w:id="39"/>
      <w:r w:rsidRPr="00FE1993">
        <w:t>). Overall the average Cronbach’s alphas for each dimension of the BFI were all higher than .70, ranging from .73 (</w:t>
      </w:r>
      <w:r w:rsidRPr="00FE1993">
        <w:rPr>
          <w:i/>
        </w:rPr>
        <w:t>Neuroticism</w:t>
      </w:r>
      <w:r w:rsidRPr="00FE1993">
        <w:t>) to .81 (</w:t>
      </w:r>
      <w:r w:rsidRPr="00FE1993">
        <w:rPr>
          <w:i/>
        </w:rPr>
        <w:t>Extraversion</w:t>
      </w:r>
      <w:r w:rsidRPr="00FE1993">
        <w:t>)—except for the Bolivia study, which showed a mean coefficient of .55 [ranging from .31 (</w:t>
      </w:r>
      <w:r w:rsidRPr="00FE1993">
        <w:rPr>
          <w:i/>
        </w:rPr>
        <w:t>Openness</w:t>
      </w:r>
      <w:r w:rsidRPr="00FE1993">
        <w:t>) to .69 (</w:t>
      </w:r>
      <w:r w:rsidRPr="00FE1993">
        <w:rPr>
          <w:i/>
        </w:rPr>
        <w:t>Conscientiousness</w:t>
      </w:r>
      <w:r w:rsidRPr="00FE1993">
        <w:t xml:space="preserve">)]. </w:t>
      </w:r>
      <w:bookmarkStart w:id="40" w:name="_Hlk62745972"/>
      <w:r w:rsidRPr="00FE1993">
        <w:t xml:space="preserve">Fossati et al. (2011) </w:t>
      </w:r>
      <w:bookmarkEnd w:id="40"/>
      <w:r w:rsidRPr="00FE1993">
        <w:t>also checked evidence of temporal stability (test-retest; 2-month period) for the five factors of the BFI, observing correlation coefficients greater than .75 for all factors</w:t>
      </w:r>
      <w:r w:rsidR="00A95630" w:rsidRPr="00FE1993">
        <w:t>.</w:t>
      </w:r>
    </w:p>
    <w:p w14:paraId="091A2489" w14:textId="16E9BDA2" w:rsidR="00EA5CA6" w:rsidRPr="00FE1993" w:rsidRDefault="00EA5CA6" w:rsidP="00990B05">
      <w:pPr>
        <w:pStyle w:val="Prrafocomn"/>
      </w:pPr>
    </w:p>
    <w:p w14:paraId="201CB90F" w14:textId="02D23470" w:rsidR="00EA5CA6" w:rsidRPr="00FE1993" w:rsidRDefault="00EA5CA6" w:rsidP="00990B05">
      <w:pPr>
        <w:pStyle w:val="Prrafocomn"/>
      </w:pPr>
    </w:p>
    <w:p w14:paraId="5532645C" w14:textId="77777777" w:rsidR="00EA5CA6" w:rsidRPr="00FE1993" w:rsidRDefault="00EA5CA6" w:rsidP="00990B05">
      <w:pPr>
        <w:pStyle w:val="Prrafocomn"/>
      </w:pPr>
    </w:p>
    <w:p w14:paraId="277AD2F3" w14:textId="77777777" w:rsidR="00990B05" w:rsidRPr="00FE1993" w:rsidRDefault="00990B05" w:rsidP="0073523D">
      <w:pPr>
        <w:pStyle w:val="SubtituloInterno"/>
        <w:rPr>
          <w:lang w:val="en-US"/>
        </w:rPr>
      </w:pPr>
      <w:r w:rsidRPr="00FE1993">
        <w:rPr>
          <w:bCs/>
          <w:lang w:val="en-US"/>
        </w:rPr>
        <w:lastRenderedPageBreak/>
        <w:t xml:space="preserve">Brief Measures of </w:t>
      </w:r>
      <w:r w:rsidRPr="00FE1993">
        <w:rPr>
          <w:lang w:val="en-US"/>
        </w:rPr>
        <w:t>the Big Five Inventory</w:t>
      </w:r>
    </w:p>
    <w:p w14:paraId="5EC22E2D" w14:textId="77777777" w:rsidR="0073523D" w:rsidRPr="0073523D" w:rsidRDefault="0073523D" w:rsidP="0073523D">
      <w:pPr>
        <w:pStyle w:val="Prrafocomn"/>
      </w:pPr>
      <w:r w:rsidRPr="0073523D">
        <w:t xml:space="preserve">Many brief versions of the BFI have been proposed. Aiming to provide a psychometrically sound measure for contexts in which participant time is usually quite limited, Rammstedt and John (2007) abbreviated the Big Five Inventory to a 10-item version. Their results indicated that reducing the items yielded effect sizes that were lower than those for the full version—and the losses were more substantial for the Agreeableness scale—but still sufficient for research settings in which participant time is at a premium. Overall, results indicate that the 10-item version retain significant levels of reliability and validity. Similarly, Engvik and Clausen (2011) developed a 20-item Norwegian version of the Big Five Inventory. Although noting that it is impossible to measure something as comprehensive and complex as personality in an ideal way with just 20 test items, the authors concluded that their short version may be useful in several settings that do not require optimal measurement of personality, such as large-scale survey studies in the general population. </w:t>
      </w:r>
    </w:p>
    <w:p w14:paraId="5A7254C7" w14:textId="77777777" w:rsidR="0073523D" w:rsidRPr="0073523D" w:rsidRDefault="0073523D" w:rsidP="0073523D">
      <w:pPr>
        <w:pStyle w:val="Prrafocomn"/>
      </w:pPr>
      <w:r w:rsidRPr="0073523D">
        <w:t>In another study, Hahn et al (2012) explored the psychometric characteristics of a 15-item version of the Big Five Inventory by comparing it with a reduced version of the NEO-PI in a German sample. Despite shortcomings for the Agreeableness factor, the short scales generally showed acceptable levels of internal consistency, stability over an 18-month period, convergent validity in relation to the NEO-PI, and discriminant validity. Another contribution was made by Soto and John (2017) who developed and validated both a 30-item and a 15-item version. Across two studies, these authors observed that these brief versions respectively provide approximately 10% and 20% less reliability and validity than the full version of the scales. The authors concluded the use of the short versions are useful in research contexts where assessment time or respondent fatigue might be an issue.</w:t>
      </w:r>
    </w:p>
    <w:p w14:paraId="198876CC" w14:textId="6F2B4DBA" w:rsidR="00A95630" w:rsidRPr="00FE1993" w:rsidRDefault="0073523D" w:rsidP="0073523D">
      <w:pPr>
        <w:pStyle w:val="Prrafocomn"/>
      </w:pPr>
      <w:r w:rsidRPr="0073523D">
        <w:rPr>
          <w:lang w:val="es-ES_tradnl"/>
        </w:rPr>
        <w:t xml:space="preserve">In Brazil, Laros et al. </w:t>
      </w:r>
      <w:r w:rsidRPr="00FE1993">
        <w:t xml:space="preserve">(2018) examined convergent and factor validity of two Big Five measures, one with 20 items and another with 32 items (Andrade, 2008). The five-factor model showed an adequate fit to the data after excluding several items. Moderate evidence of convergent validity was found for </w:t>
      </w:r>
      <w:r w:rsidRPr="00FE1993">
        <w:rPr>
          <w:iCs/>
        </w:rPr>
        <w:t>Extraversion</w:t>
      </w:r>
      <w:r w:rsidRPr="00FE1993">
        <w:t xml:space="preserve">, </w:t>
      </w:r>
      <w:r w:rsidRPr="00FE1993">
        <w:rPr>
          <w:iCs/>
        </w:rPr>
        <w:t>Neuroticism</w:t>
      </w:r>
      <w:r w:rsidRPr="00FE1993">
        <w:t xml:space="preserve">, and </w:t>
      </w:r>
      <w:r w:rsidRPr="00FE1993">
        <w:rPr>
          <w:iCs/>
        </w:rPr>
        <w:t>Openness to Experience</w:t>
      </w:r>
      <w:r w:rsidRPr="00FE1993">
        <w:t xml:space="preserve"> (correlations corrected for attenuation between similar factors varied from .60 to .80). For </w:t>
      </w:r>
      <w:r w:rsidRPr="00FE1993">
        <w:rPr>
          <w:iCs/>
        </w:rPr>
        <w:t>Conscientiousness and Agreeableness</w:t>
      </w:r>
      <w:r w:rsidRPr="00FE1993">
        <w:t xml:space="preserve">, weaker evidence was found (correlations corrected for attenuation between similar factors varied from .43 to .48). The </w:t>
      </w:r>
      <w:r w:rsidRPr="00FE1993">
        <w:lastRenderedPageBreak/>
        <w:t>authors argued that the study did not present a representative sample of the entire Brazilian population, as data was obtained from 554 subjects in two Brazilian cities</w:t>
      </w:r>
      <w:r w:rsidR="00A95630" w:rsidRPr="00FE1993">
        <w:t xml:space="preserve">. </w:t>
      </w:r>
    </w:p>
    <w:p w14:paraId="2BFEAB34" w14:textId="77777777" w:rsidR="0073523D" w:rsidRPr="0073523D" w:rsidRDefault="0073523D" w:rsidP="0073523D">
      <w:pPr>
        <w:pStyle w:val="SubtituloInterno"/>
        <w:rPr>
          <w:lang w:val="en-US"/>
        </w:rPr>
      </w:pPr>
      <w:r w:rsidRPr="0073523D">
        <w:rPr>
          <w:lang w:val="en-US"/>
        </w:rPr>
        <w:t>The Present Research</w:t>
      </w:r>
    </w:p>
    <w:p w14:paraId="6B42B4EB" w14:textId="77777777" w:rsidR="0073523D" w:rsidRPr="0073523D" w:rsidRDefault="0073523D" w:rsidP="0073523D">
      <w:pPr>
        <w:pStyle w:val="Prrafocomn"/>
      </w:pPr>
      <w:r w:rsidRPr="0073523D">
        <w:t xml:space="preserve">As reviewed above, the BFI has been used in diverse cultures, showing evidences of factorial and convergent validity, and reliability. However, despite its popularity and usefulness in the research context, the measure has an extensive number of items, which can be problematic when the demanded time is short and/or many constructs are assessed (Denissen et al., 2008; Rammsted &amp; John, 2007). The present research contributes to a growing literature developing or evaluating the psychometric parameters of brief measures to assess personality traits (Denissen et al., 2008; Gosling et al., 2003; Rammsted &amp; John, 2007; Sporrle &amp; Bekk, 2013; Woods &amp; Hampson, 2005) by examining the psychometric properties of the BFI across Brazilian samples. </w:t>
      </w:r>
    </w:p>
    <w:p w14:paraId="10F8C873" w14:textId="3D6EF52B" w:rsidR="00A95630" w:rsidRPr="00FE1993" w:rsidRDefault="0073523D" w:rsidP="0073523D">
      <w:pPr>
        <w:pStyle w:val="Prrafocomn"/>
      </w:pPr>
      <w:r w:rsidRPr="00FE1993">
        <w:t>In particular, this article reports two studies examining the psychometric properties of the BFI-44 in Brazil and the development of a short version of the scale. Study 1 examines the adequacy of the BFI-44 in a large sample of Brazilian participants considering parameters reported by Schmitt et al.</w:t>
      </w:r>
      <w:r w:rsidRPr="00FE1993" w:rsidDel="00F33FC2">
        <w:t xml:space="preserve"> </w:t>
      </w:r>
      <w:r w:rsidRPr="00FE1993">
        <w:t>(2007)</w:t>
      </w:r>
      <w:bookmarkStart w:id="41" w:name="_Hlk62746014"/>
      <w:r w:rsidRPr="00FE1993">
        <w:t xml:space="preserve">. Study 2 </w:t>
      </w:r>
      <w:bookmarkEnd w:id="41"/>
      <w:r w:rsidRPr="00FE1993">
        <w:t>examines the factorial structure of the proposed 20-item version of the scale in another large Brazilian sample, checking its congruence regarding the previous study</w:t>
      </w:r>
      <w:r w:rsidR="00A95630" w:rsidRPr="00FE1993">
        <w:t>.</w:t>
      </w:r>
    </w:p>
    <w:p w14:paraId="20C42AB7" w14:textId="77777777" w:rsidR="0073523D" w:rsidRPr="00FE1993" w:rsidRDefault="0073523D" w:rsidP="0073523D">
      <w:pPr>
        <w:pStyle w:val="Ttulosinternos"/>
        <w:rPr>
          <w:lang w:val="en-US"/>
        </w:rPr>
      </w:pPr>
      <w:r w:rsidRPr="00FE1993">
        <w:rPr>
          <w:lang w:val="en-US"/>
        </w:rPr>
        <w:t>Study 1</w:t>
      </w:r>
    </w:p>
    <w:p w14:paraId="20A77810" w14:textId="77777777" w:rsidR="0073523D" w:rsidRPr="00FE1993" w:rsidRDefault="0073523D" w:rsidP="0073523D">
      <w:pPr>
        <w:pStyle w:val="Ttulosinternos"/>
        <w:rPr>
          <w:lang w:val="en-US"/>
        </w:rPr>
      </w:pPr>
      <w:r w:rsidRPr="00FE1993">
        <w:rPr>
          <w:lang w:val="en-US"/>
        </w:rPr>
        <w:t>Method</w:t>
      </w:r>
    </w:p>
    <w:p w14:paraId="332E8FC3" w14:textId="115318F6" w:rsidR="00A95630" w:rsidRPr="00FE1993" w:rsidRDefault="0073523D" w:rsidP="00A95630">
      <w:pPr>
        <w:pStyle w:val="SubtituloInterno"/>
        <w:rPr>
          <w:lang w:val="en-US"/>
        </w:rPr>
      </w:pPr>
      <w:r w:rsidRPr="0073523D">
        <w:rPr>
          <w:bCs/>
          <w:iCs/>
          <w:lang w:val="en-US"/>
        </w:rPr>
        <w:t>Participants</w:t>
      </w:r>
    </w:p>
    <w:p w14:paraId="5C45AC2C" w14:textId="1286C199" w:rsidR="0073523D" w:rsidRPr="00FE1993" w:rsidRDefault="0073523D" w:rsidP="00C956B2">
      <w:pPr>
        <w:pStyle w:val="Prrafocomn"/>
      </w:pPr>
      <w:r w:rsidRPr="00FE1993">
        <w:t>Participants were 4,995 Psychology/Education undergraduate students from all five Brazilian regions, covering 24 out of its 27 states (see Table 1). Most of the participants were women (71%), single (75.7%), with mean age of 23.7 years (</w:t>
      </w:r>
      <w:r w:rsidRPr="00FE1993">
        <w:rPr>
          <w:i/>
          <w:iCs/>
        </w:rPr>
        <w:t>SD</w:t>
      </w:r>
      <w:r w:rsidRPr="00FE1993">
        <w:t xml:space="preserve"> = 6.99, ranging from 16 to 67). This was a non-probabilistic and convenience sample, including students who voluntarily agreed to participate</w:t>
      </w:r>
      <w:r w:rsidR="00C956B2" w:rsidRPr="00FE1993">
        <w:t>.</w:t>
      </w:r>
    </w:p>
    <w:p w14:paraId="31191989" w14:textId="77777777" w:rsidR="00C956B2" w:rsidRPr="00FE1993" w:rsidRDefault="00C956B2" w:rsidP="0073523D">
      <w:pPr>
        <w:ind w:left="720" w:hanging="720"/>
        <w:contextualSpacing/>
        <w:rPr>
          <w:bCs/>
          <w:lang w:val="en-US"/>
        </w:rPr>
      </w:pPr>
    </w:p>
    <w:p w14:paraId="46FEAAF8" w14:textId="77777777" w:rsidR="00C956B2" w:rsidRPr="00FE1993" w:rsidRDefault="00C956B2" w:rsidP="0073523D">
      <w:pPr>
        <w:ind w:left="720" w:hanging="720"/>
        <w:contextualSpacing/>
        <w:rPr>
          <w:bCs/>
          <w:lang w:val="en-US"/>
        </w:rPr>
      </w:pPr>
    </w:p>
    <w:p w14:paraId="3743919F" w14:textId="77777777" w:rsidR="00C956B2" w:rsidRPr="00FE1993" w:rsidRDefault="00C956B2" w:rsidP="0073523D">
      <w:pPr>
        <w:ind w:left="720" w:hanging="720"/>
        <w:contextualSpacing/>
        <w:rPr>
          <w:bCs/>
          <w:lang w:val="en-US"/>
        </w:rPr>
      </w:pPr>
    </w:p>
    <w:p w14:paraId="6D5D4B0C" w14:textId="77777777" w:rsidR="00C956B2" w:rsidRPr="00FE1993" w:rsidRDefault="00C956B2" w:rsidP="0073523D">
      <w:pPr>
        <w:ind w:left="720" w:hanging="720"/>
        <w:contextualSpacing/>
        <w:rPr>
          <w:bCs/>
          <w:lang w:val="en-US"/>
        </w:rPr>
      </w:pPr>
    </w:p>
    <w:p w14:paraId="1D78D34B" w14:textId="77777777" w:rsidR="00C956B2" w:rsidRPr="00FE1993" w:rsidRDefault="00C956B2" w:rsidP="0073523D">
      <w:pPr>
        <w:ind w:left="720" w:hanging="720"/>
        <w:contextualSpacing/>
        <w:rPr>
          <w:bCs/>
          <w:lang w:val="en-US"/>
        </w:rPr>
      </w:pPr>
    </w:p>
    <w:p w14:paraId="2E5B2C7A" w14:textId="77777777" w:rsidR="00C956B2" w:rsidRPr="00FE1993" w:rsidRDefault="00C956B2" w:rsidP="0073523D">
      <w:pPr>
        <w:ind w:left="720" w:hanging="720"/>
        <w:contextualSpacing/>
        <w:rPr>
          <w:bCs/>
          <w:lang w:val="en-US"/>
        </w:rPr>
      </w:pPr>
    </w:p>
    <w:p w14:paraId="0A2B899D" w14:textId="1AD9CDC6" w:rsidR="0073523D" w:rsidRPr="00FE1993" w:rsidRDefault="0073523D" w:rsidP="0073523D">
      <w:pPr>
        <w:ind w:left="720" w:hanging="720"/>
        <w:contextualSpacing/>
        <w:rPr>
          <w:bCs/>
          <w:lang w:val="en-US"/>
        </w:rPr>
      </w:pPr>
      <w:r w:rsidRPr="00FE1993">
        <w:rPr>
          <w:bCs/>
          <w:lang w:val="en-US"/>
        </w:rPr>
        <w:t>Table 1.</w:t>
      </w:r>
    </w:p>
    <w:p w14:paraId="5E9626A5" w14:textId="434B014A" w:rsidR="0073523D" w:rsidRPr="00FE1993" w:rsidRDefault="0073523D" w:rsidP="008642B1">
      <w:pPr>
        <w:pStyle w:val="Prrafocomn"/>
        <w:spacing w:line="240" w:lineRule="auto"/>
        <w:ind w:firstLine="0"/>
        <w:rPr>
          <w:i/>
        </w:rPr>
      </w:pPr>
      <w:r w:rsidRPr="00FE1993">
        <w:rPr>
          <w:i/>
        </w:rPr>
        <w:t>Participants’ demographic characteristics and factorial congruence of the Big Five in Brazil</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058"/>
        <w:gridCol w:w="641"/>
        <w:gridCol w:w="1136"/>
        <w:gridCol w:w="1260"/>
        <w:gridCol w:w="497"/>
        <w:gridCol w:w="478"/>
        <w:gridCol w:w="478"/>
        <w:gridCol w:w="478"/>
        <w:gridCol w:w="478"/>
      </w:tblGrid>
      <w:tr w:rsidR="0073523D" w:rsidRPr="0073523D" w14:paraId="6CD0E233" w14:textId="77777777" w:rsidTr="001D3569">
        <w:trPr>
          <w:cantSplit/>
          <w:tblHeader/>
        </w:trPr>
        <w:tc>
          <w:tcPr>
            <w:tcW w:w="1798" w:type="pct"/>
            <w:vMerge w:val="restart"/>
            <w:tcBorders>
              <w:top w:val="single" w:sz="4" w:space="0" w:color="auto"/>
              <w:left w:val="nil"/>
              <w:right w:val="single" w:sz="2" w:space="0" w:color="auto"/>
            </w:tcBorders>
            <w:shd w:val="clear" w:color="auto" w:fill="FFFFFF"/>
            <w:vAlign w:val="center"/>
          </w:tcPr>
          <w:p w14:paraId="3DBE2EAB" w14:textId="4FC5F7F4" w:rsidR="0073523D" w:rsidRPr="0073523D" w:rsidRDefault="0073523D" w:rsidP="001D3569">
            <w:pPr>
              <w:jc w:val="cente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Brazil’s Regions and States</w:t>
            </w:r>
          </w:p>
        </w:tc>
        <w:tc>
          <w:tcPr>
            <w:tcW w:w="377" w:type="pct"/>
            <w:vMerge w:val="restart"/>
            <w:tcBorders>
              <w:top w:val="single" w:sz="4" w:space="0" w:color="auto"/>
              <w:left w:val="single" w:sz="2" w:space="0" w:color="auto"/>
            </w:tcBorders>
            <w:shd w:val="clear" w:color="auto" w:fill="FFFFFF"/>
            <w:vAlign w:val="center"/>
          </w:tcPr>
          <w:p w14:paraId="44112DDD" w14:textId="77777777" w:rsidR="0073523D" w:rsidRPr="0073523D" w:rsidRDefault="0073523D" w:rsidP="001D3569">
            <w:pPr>
              <w:jc w:val="cente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N</w:t>
            </w:r>
          </w:p>
        </w:tc>
        <w:tc>
          <w:tcPr>
            <w:tcW w:w="668" w:type="pct"/>
            <w:vMerge w:val="restart"/>
            <w:tcBorders>
              <w:top w:val="single" w:sz="4" w:space="0" w:color="auto"/>
              <w:right w:val="single" w:sz="4" w:space="0" w:color="auto"/>
            </w:tcBorders>
            <w:shd w:val="clear" w:color="auto" w:fill="FFFFFF"/>
            <w:vAlign w:val="center"/>
          </w:tcPr>
          <w:p w14:paraId="621945A9" w14:textId="77777777" w:rsidR="0073523D" w:rsidRPr="0073523D" w:rsidRDefault="0073523D" w:rsidP="001D3569">
            <w:pPr>
              <w:jc w:val="cente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 Female</w:t>
            </w:r>
          </w:p>
        </w:tc>
        <w:tc>
          <w:tcPr>
            <w:tcW w:w="741" w:type="pct"/>
            <w:vMerge w:val="restart"/>
            <w:tcBorders>
              <w:top w:val="single" w:sz="4" w:space="0" w:color="auto"/>
              <w:left w:val="single" w:sz="4" w:space="0" w:color="auto"/>
            </w:tcBorders>
            <w:shd w:val="clear" w:color="auto" w:fill="FFFFFF"/>
            <w:vAlign w:val="center"/>
          </w:tcPr>
          <w:p w14:paraId="7E923E15" w14:textId="77777777" w:rsidR="0073523D" w:rsidRPr="0073523D" w:rsidRDefault="0073523D" w:rsidP="001D3569">
            <w:pPr>
              <w:jc w:val="cente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Mage (SD)</w:t>
            </w:r>
          </w:p>
        </w:tc>
        <w:tc>
          <w:tcPr>
            <w:tcW w:w="1416" w:type="pct"/>
            <w:gridSpan w:val="5"/>
            <w:tcBorders>
              <w:top w:val="single" w:sz="4" w:space="0" w:color="auto"/>
              <w:bottom w:val="single" w:sz="4" w:space="0" w:color="auto"/>
              <w:right w:val="nil"/>
            </w:tcBorders>
            <w:shd w:val="clear" w:color="auto" w:fill="FFFFFF"/>
            <w:vAlign w:val="center"/>
          </w:tcPr>
          <w:p w14:paraId="4B6495BA" w14:textId="77777777" w:rsidR="0073523D" w:rsidRPr="0073523D" w:rsidRDefault="0073523D" w:rsidP="001D3569">
            <w:pPr>
              <w:jc w:val="cente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Factorial Congruence</w:t>
            </w:r>
          </w:p>
        </w:tc>
      </w:tr>
      <w:tr w:rsidR="0073523D" w:rsidRPr="0073523D" w14:paraId="188C7F24" w14:textId="77777777" w:rsidTr="001D3569">
        <w:trPr>
          <w:cantSplit/>
          <w:tblHeader/>
        </w:trPr>
        <w:tc>
          <w:tcPr>
            <w:tcW w:w="1798" w:type="pct"/>
            <w:vMerge/>
            <w:tcBorders>
              <w:left w:val="nil"/>
              <w:bottom w:val="single" w:sz="2" w:space="0" w:color="auto"/>
              <w:right w:val="single" w:sz="2" w:space="0" w:color="auto"/>
            </w:tcBorders>
            <w:shd w:val="clear" w:color="auto" w:fill="FFFFFF"/>
            <w:vAlign w:val="center"/>
          </w:tcPr>
          <w:p w14:paraId="2482B25E" w14:textId="77777777" w:rsidR="0073523D" w:rsidRPr="0073523D" w:rsidRDefault="0073523D" w:rsidP="001D3569">
            <w:pPr>
              <w:jc w:val="center"/>
              <w:rPr>
                <w:rFonts w:eastAsia="Calibri"/>
                <w:sz w:val="20"/>
                <w:szCs w:val="20"/>
                <w:shd w:val="clear" w:color="auto" w:fill="FFFFFF"/>
                <w:lang w:val="es-EC" w:eastAsia="en-US"/>
              </w:rPr>
            </w:pPr>
          </w:p>
        </w:tc>
        <w:tc>
          <w:tcPr>
            <w:tcW w:w="377" w:type="pct"/>
            <w:vMerge/>
            <w:tcBorders>
              <w:left w:val="single" w:sz="2" w:space="0" w:color="auto"/>
              <w:bottom w:val="single" w:sz="2" w:space="0" w:color="auto"/>
            </w:tcBorders>
            <w:shd w:val="clear" w:color="auto" w:fill="FFFFFF"/>
            <w:vAlign w:val="center"/>
          </w:tcPr>
          <w:p w14:paraId="45019318" w14:textId="77777777" w:rsidR="0073523D" w:rsidRPr="0073523D" w:rsidRDefault="0073523D" w:rsidP="001D3569">
            <w:pPr>
              <w:jc w:val="center"/>
              <w:rPr>
                <w:rFonts w:eastAsia="Calibri"/>
                <w:sz w:val="20"/>
                <w:szCs w:val="20"/>
                <w:shd w:val="clear" w:color="auto" w:fill="FFFFFF"/>
                <w:lang w:val="es-EC" w:eastAsia="en-US"/>
              </w:rPr>
            </w:pPr>
          </w:p>
        </w:tc>
        <w:tc>
          <w:tcPr>
            <w:tcW w:w="668" w:type="pct"/>
            <w:vMerge/>
            <w:tcBorders>
              <w:bottom w:val="single" w:sz="2" w:space="0" w:color="auto"/>
              <w:right w:val="single" w:sz="4" w:space="0" w:color="auto"/>
            </w:tcBorders>
            <w:shd w:val="clear" w:color="auto" w:fill="FFFFFF"/>
            <w:vAlign w:val="center"/>
          </w:tcPr>
          <w:p w14:paraId="6874DC7A" w14:textId="77777777" w:rsidR="0073523D" w:rsidRPr="0073523D" w:rsidRDefault="0073523D" w:rsidP="001D3569">
            <w:pPr>
              <w:jc w:val="center"/>
              <w:rPr>
                <w:rFonts w:eastAsia="Calibri"/>
                <w:sz w:val="20"/>
                <w:szCs w:val="20"/>
                <w:shd w:val="clear" w:color="auto" w:fill="FFFFFF"/>
                <w:lang w:val="es-EC" w:eastAsia="en-US"/>
              </w:rPr>
            </w:pPr>
          </w:p>
        </w:tc>
        <w:tc>
          <w:tcPr>
            <w:tcW w:w="741" w:type="pct"/>
            <w:vMerge/>
            <w:tcBorders>
              <w:left w:val="single" w:sz="4" w:space="0" w:color="auto"/>
              <w:bottom w:val="single" w:sz="2" w:space="0" w:color="auto"/>
            </w:tcBorders>
            <w:shd w:val="clear" w:color="auto" w:fill="FFFFFF"/>
            <w:vAlign w:val="center"/>
          </w:tcPr>
          <w:p w14:paraId="663B2F93" w14:textId="77777777" w:rsidR="0073523D" w:rsidRPr="0073523D" w:rsidRDefault="0073523D" w:rsidP="001D3569">
            <w:pPr>
              <w:jc w:val="center"/>
              <w:rPr>
                <w:rFonts w:eastAsia="Calibri"/>
                <w:sz w:val="20"/>
                <w:szCs w:val="20"/>
                <w:shd w:val="clear" w:color="auto" w:fill="FFFFFF"/>
                <w:lang w:val="es-EC" w:eastAsia="en-US"/>
              </w:rPr>
            </w:pPr>
          </w:p>
        </w:tc>
        <w:tc>
          <w:tcPr>
            <w:tcW w:w="292" w:type="pct"/>
            <w:tcBorders>
              <w:top w:val="single" w:sz="4" w:space="0" w:color="auto"/>
              <w:bottom w:val="single" w:sz="2" w:space="0" w:color="auto"/>
              <w:right w:val="nil"/>
            </w:tcBorders>
            <w:shd w:val="clear" w:color="auto" w:fill="FFFFFF"/>
            <w:vAlign w:val="center"/>
          </w:tcPr>
          <w:p w14:paraId="079D12E4" w14:textId="77777777" w:rsidR="0073523D" w:rsidRPr="0073523D" w:rsidRDefault="0073523D" w:rsidP="001D3569">
            <w:pPr>
              <w:jc w:val="cente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O</w:t>
            </w:r>
          </w:p>
        </w:tc>
        <w:tc>
          <w:tcPr>
            <w:tcW w:w="281" w:type="pct"/>
            <w:tcBorders>
              <w:top w:val="single" w:sz="4" w:space="0" w:color="auto"/>
              <w:left w:val="nil"/>
              <w:bottom w:val="single" w:sz="2" w:space="0" w:color="auto"/>
              <w:right w:val="nil"/>
            </w:tcBorders>
            <w:shd w:val="clear" w:color="auto" w:fill="FFFFFF"/>
            <w:vAlign w:val="center"/>
          </w:tcPr>
          <w:p w14:paraId="2FEA6B4D" w14:textId="77777777" w:rsidR="0073523D" w:rsidRPr="0073523D" w:rsidRDefault="0073523D" w:rsidP="001D3569">
            <w:pPr>
              <w:jc w:val="cente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C</w:t>
            </w:r>
          </w:p>
        </w:tc>
        <w:tc>
          <w:tcPr>
            <w:tcW w:w="281" w:type="pct"/>
            <w:tcBorders>
              <w:top w:val="single" w:sz="4" w:space="0" w:color="auto"/>
              <w:left w:val="nil"/>
              <w:bottom w:val="single" w:sz="2" w:space="0" w:color="auto"/>
              <w:right w:val="nil"/>
            </w:tcBorders>
            <w:shd w:val="clear" w:color="auto" w:fill="FFFFFF"/>
            <w:vAlign w:val="center"/>
          </w:tcPr>
          <w:p w14:paraId="4F2344D6" w14:textId="77777777" w:rsidR="0073523D" w:rsidRPr="0073523D" w:rsidRDefault="0073523D" w:rsidP="001D3569">
            <w:pPr>
              <w:jc w:val="cente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E</w:t>
            </w:r>
          </w:p>
        </w:tc>
        <w:tc>
          <w:tcPr>
            <w:tcW w:w="281" w:type="pct"/>
            <w:tcBorders>
              <w:top w:val="single" w:sz="4" w:space="0" w:color="auto"/>
              <w:left w:val="nil"/>
              <w:bottom w:val="single" w:sz="2" w:space="0" w:color="auto"/>
              <w:right w:val="nil"/>
            </w:tcBorders>
            <w:shd w:val="clear" w:color="auto" w:fill="FFFFFF"/>
            <w:vAlign w:val="center"/>
          </w:tcPr>
          <w:p w14:paraId="171493BF" w14:textId="77777777" w:rsidR="0073523D" w:rsidRPr="0073523D" w:rsidRDefault="0073523D" w:rsidP="001D3569">
            <w:pPr>
              <w:jc w:val="cente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A</w:t>
            </w:r>
          </w:p>
        </w:tc>
        <w:tc>
          <w:tcPr>
            <w:tcW w:w="281" w:type="pct"/>
            <w:tcBorders>
              <w:top w:val="single" w:sz="4" w:space="0" w:color="auto"/>
              <w:left w:val="nil"/>
              <w:bottom w:val="single" w:sz="2" w:space="0" w:color="auto"/>
              <w:right w:val="nil"/>
            </w:tcBorders>
            <w:shd w:val="clear" w:color="auto" w:fill="FFFFFF"/>
            <w:vAlign w:val="center"/>
          </w:tcPr>
          <w:p w14:paraId="0B74BD3D" w14:textId="77777777" w:rsidR="0073523D" w:rsidRPr="0073523D" w:rsidRDefault="0073523D" w:rsidP="001D3569">
            <w:pPr>
              <w:jc w:val="cente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N</w:t>
            </w:r>
          </w:p>
        </w:tc>
      </w:tr>
      <w:tr w:rsidR="0073523D" w:rsidRPr="0073523D" w14:paraId="7122B5F4" w14:textId="77777777" w:rsidTr="0073523D">
        <w:trPr>
          <w:cantSplit/>
          <w:tblHeader/>
        </w:trPr>
        <w:tc>
          <w:tcPr>
            <w:tcW w:w="1798" w:type="pct"/>
            <w:tcBorders>
              <w:top w:val="single" w:sz="2" w:space="0" w:color="auto"/>
              <w:left w:val="nil"/>
              <w:bottom w:val="nil"/>
              <w:right w:val="single" w:sz="2" w:space="0" w:color="auto"/>
            </w:tcBorders>
            <w:shd w:val="clear" w:color="auto" w:fill="FFFFFF"/>
          </w:tcPr>
          <w:p w14:paraId="60F64179"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North</w:t>
            </w:r>
          </w:p>
        </w:tc>
        <w:tc>
          <w:tcPr>
            <w:tcW w:w="377" w:type="pct"/>
            <w:tcBorders>
              <w:top w:val="single" w:sz="2" w:space="0" w:color="auto"/>
              <w:left w:val="single" w:sz="2" w:space="0" w:color="auto"/>
              <w:bottom w:val="nil"/>
            </w:tcBorders>
            <w:shd w:val="clear" w:color="auto" w:fill="FFFFFF"/>
          </w:tcPr>
          <w:p w14:paraId="623A9E0A"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1.003</w:t>
            </w:r>
          </w:p>
        </w:tc>
        <w:tc>
          <w:tcPr>
            <w:tcW w:w="668" w:type="pct"/>
            <w:tcBorders>
              <w:top w:val="single" w:sz="2" w:space="0" w:color="auto"/>
              <w:bottom w:val="nil"/>
              <w:right w:val="single" w:sz="4" w:space="0" w:color="auto"/>
            </w:tcBorders>
            <w:shd w:val="clear" w:color="auto" w:fill="FFFFFF"/>
          </w:tcPr>
          <w:p w14:paraId="7DCDD2BA"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73.8</w:t>
            </w:r>
          </w:p>
        </w:tc>
        <w:tc>
          <w:tcPr>
            <w:tcW w:w="741" w:type="pct"/>
            <w:tcBorders>
              <w:top w:val="single" w:sz="2" w:space="0" w:color="auto"/>
              <w:left w:val="single" w:sz="4" w:space="0" w:color="auto"/>
              <w:bottom w:val="nil"/>
            </w:tcBorders>
            <w:shd w:val="clear" w:color="auto" w:fill="FFFFFF"/>
          </w:tcPr>
          <w:p w14:paraId="5C1A1564"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25.2 (7.66)</w:t>
            </w:r>
          </w:p>
        </w:tc>
        <w:tc>
          <w:tcPr>
            <w:tcW w:w="292" w:type="pct"/>
            <w:tcBorders>
              <w:top w:val="single" w:sz="2" w:space="0" w:color="auto"/>
              <w:bottom w:val="nil"/>
              <w:right w:val="nil"/>
            </w:tcBorders>
            <w:shd w:val="clear" w:color="auto" w:fill="FFFFFF"/>
            <w:vAlign w:val="center"/>
          </w:tcPr>
          <w:p w14:paraId="6FB385DA"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.94</w:t>
            </w:r>
          </w:p>
        </w:tc>
        <w:tc>
          <w:tcPr>
            <w:tcW w:w="281" w:type="pct"/>
            <w:tcBorders>
              <w:top w:val="single" w:sz="2" w:space="0" w:color="auto"/>
              <w:left w:val="nil"/>
              <w:bottom w:val="nil"/>
              <w:right w:val="nil"/>
            </w:tcBorders>
            <w:shd w:val="clear" w:color="auto" w:fill="FFFFFF"/>
            <w:vAlign w:val="center"/>
          </w:tcPr>
          <w:p w14:paraId="5522E4F2"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.88</w:t>
            </w:r>
          </w:p>
        </w:tc>
        <w:tc>
          <w:tcPr>
            <w:tcW w:w="281" w:type="pct"/>
            <w:tcBorders>
              <w:top w:val="single" w:sz="2" w:space="0" w:color="auto"/>
              <w:left w:val="nil"/>
              <w:bottom w:val="nil"/>
              <w:right w:val="nil"/>
            </w:tcBorders>
            <w:shd w:val="clear" w:color="auto" w:fill="FFFFFF"/>
            <w:vAlign w:val="center"/>
          </w:tcPr>
          <w:p w14:paraId="36B5EF5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c>
          <w:tcPr>
            <w:tcW w:w="281" w:type="pct"/>
            <w:tcBorders>
              <w:top w:val="single" w:sz="2" w:space="0" w:color="auto"/>
              <w:left w:val="nil"/>
              <w:bottom w:val="nil"/>
              <w:right w:val="nil"/>
            </w:tcBorders>
            <w:shd w:val="clear" w:color="auto" w:fill="FFFFFF"/>
            <w:vAlign w:val="center"/>
          </w:tcPr>
          <w:p w14:paraId="7CAC4EEC"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c>
          <w:tcPr>
            <w:tcW w:w="281" w:type="pct"/>
            <w:tcBorders>
              <w:top w:val="single" w:sz="2" w:space="0" w:color="auto"/>
              <w:left w:val="nil"/>
              <w:bottom w:val="nil"/>
              <w:right w:val="nil"/>
            </w:tcBorders>
            <w:shd w:val="clear" w:color="auto" w:fill="FFFFFF"/>
            <w:vAlign w:val="center"/>
          </w:tcPr>
          <w:p w14:paraId="795C9DE8"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.96</w:t>
            </w:r>
          </w:p>
        </w:tc>
      </w:tr>
      <w:tr w:rsidR="0073523D" w:rsidRPr="0073523D" w14:paraId="19D3CD0B" w14:textId="77777777" w:rsidTr="0073523D">
        <w:trPr>
          <w:cantSplit/>
          <w:tblHeader/>
        </w:trPr>
        <w:tc>
          <w:tcPr>
            <w:tcW w:w="1798" w:type="pct"/>
            <w:tcBorders>
              <w:top w:val="nil"/>
              <w:left w:val="nil"/>
              <w:bottom w:val="nil"/>
              <w:right w:val="single" w:sz="2" w:space="0" w:color="auto"/>
            </w:tcBorders>
            <w:shd w:val="clear" w:color="auto" w:fill="FFFFFF"/>
          </w:tcPr>
          <w:p w14:paraId="5BAB4867"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Acre</w:t>
            </w:r>
          </w:p>
        </w:tc>
        <w:tc>
          <w:tcPr>
            <w:tcW w:w="377" w:type="pct"/>
            <w:tcBorders>
              <w:top w:val="nil"/>
              <w:left w:val="single" w:sz="2" w:space="0" w:color="auto"/>
              <w:bottom w:val="nil"/>
            </w:tcBorders>
            <w:shd w:val="clear" w:color="auto" w:fill="FFFFFF"/>
          </w:tcPr>
          <w:p w14:paraId="55056D82"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141</w:t>
            </w:r>
          </w:p>
        </w:tc>
        <w:tc>
          <w:tcPr>
            <w:tcW w:w="668" w:type="pct"/>
            <w:tcBorders>
              <w:top w:val="nil"/>
              <w:bottom w:val="nil"/>
              <w:right w:val="single" w:sz="4" w:space="0" w:color="auto"/>
            </w:tcBorders>
            <w:shd w:val="clear" w:color="auto" w:fill="FFFFFF"/>
          </w:tcPr>
          <w:p w14:paraId="4C47091D"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46.8</w:t>
            </w:r>
          </w:p>
        </w:tc>
        <w:tc>
          <w:tcPr>
            <w:tcW w:w="741" w:type="pct"/>
            <w:tcBorders>
              <w:top w:val="nil"/>
              <w:left w:val="single" w:sz="4" w:space="0" w:color="auto"/>
              <w:bottom w:val="nil"/>
            </w:tcBorders>
            <w:shd w:val="clear" w:color="auto" w:fill="FFFFFF"/>
          </w:tcPr>
          <w:p w14:paraId="5C358529"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19.7 (4.64)</w:t>
            </w:r>
          </w:p>
        </w:tc>
        <w:tc>
          <w:tcPr>
            <w:tcW w:w="292" w:type="pct"/>
            <w:tcBorders>
              <w:top w:val="nil"/>
              <w:bottom w:val="nil"/>
              <w:right w:val="nil"/>
            </w:tcBorders>
            <w:shd w:val="clear" w:color="auto" w:fill="FFFFFF"/>
            <w:vAlign w:val="center"/>
          </w:tcPr>
          <w:p w14:paraId="0C4257C1"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c>
          <w:tcPr>
            <w:tcW w:w="281" w:type="pct"/>
            <w:tcBorders>
              <w:top w:val="nil"/>
              <w:left w:val="nil"/>
              <w:bottom w:val="nil"/>
              <w:right w:val="nil"/>
            </w:tcBorders>
            <w:shd w:val="clear" w:color="auto" w:fill="FFFFFF"/>
            <w:vAlign w:val="center"/>
          </w:tcPr>
          <w:p w14:paraId="682D4321"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.87</w:t>
            </w:r>
          </w:p>
        </w:tc>
        <w:tc>
          <w:tcPr>
            <w:tcW w:w="281" w:type="pct"/>
            <w:tcBorders>
              <w:top w:val="nil"/>
              <w:left w:val="nil"/>
              <w:bottom w:val="nil"/>
              <w:right w:val="nil"/>
            </w:tcBorders>
            <w:shd w:val="clear" w:color="auto" w:fill="FFFFFF"/>
            <w:vAlign w:val="center"/>
          </w:tcPr>
          <w:p w14:paraId="2B7535C9"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.87</w:t>
            </w:r>
          </w:p>
        </w:tc>
        <w:tc>
          <w:tcPr>
            <w:tcW w:w="281" w:type="pct"/>
            <w:tcBorders>
              <w:top w:val="nil"/>
              <w:left w:val="nil"/>
              <w:bottom w:val="nil"/>
              <w:right w:val="nil"/>
            </w:tcBorders>
            <w:shd w:val="clear" w:color="auto" w:fill="FFFFFF"/>
            <w:vAlign w:val="center"/>
          </w:tcPr>
          <w:p w14:paraId="4A9D2FF8"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.92</w:t>
            </w:r>
          </w:p>
        </w:tc>
        <w:tc>
          <w:tcPr>
            <w:tcW w:w="281" w:type="pct"/>
            <w:tcBorders>
              <w:top w:val="nil"/>
              <w:left w:val="nil"/>
              <w:bottom w:val="nil"/>
              <w:right w:val="nil"/>
            </w:tcBorders>
            <w:shd w:val="clear" w:color="auto" w:fill="FFFFFF"/>
            <w:vAlign w:val="center"/>
          </w:tcPr>
          <w:p w14:paraId="0B460FA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.83</w:t>
            </w:r>
          </w:p>
        </w:tc>
      </w:tr>
      <w:tr w:rsidR="0073523D" w:rsidRPr="0073523D" w14:paraId="3A2A8E0B" w14:textId="77777777" w:rsidTr="0073523D">
        <w:trPr>
          <w:cantSplit/>
          <w:tblHeader/>
        </w:trPr>
        <w:tc>
          <w:tcPr>
            <w:tcW w:w="1798" w:type="pct"/>
            <w:tcBorders>
              <w:top w:val="nil"/>
              <w:left w:val="nil"/>
              <w:bottom w:val="nil"/>
              <w:right w:val="single" w:sz="2" w:space="0" w:color="auto"/>
            </w:tcBorders>
            <w:shd w:val="clear" w:color="auto" w:fill="FFFFFF"/>
          </w:tcPr>
          <w:p w14:paraId="6D6DE221"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Amazonas</w:t>
            </w:r>
          </w:p>
        </w:tc>
        <w:tc>
          <w:tcPr>
            <w:tcW w:w="377" w:type="pct"/>
            <w:tcBorders>
              <w:top w:val="nil"/>
              <w:left w:val="single" w:sz="2" w:space="0" w:color="auto"/>
              <w:bottom w:val="nil"/>
            </w:tcBorders>
            <w:shd w:val="clear" w:color="auto" w:fill="FFFFFF"/>
          </w:tcPr>
          <w:p w14:paraId="2B89029A"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195</w:t>
            </w:r>
          </w:p>
        </w:tc>
        <w:tc>
          <w:tcPr>
            <w:tcW w:w="668" w:type="pct"/>
            <w:tcBorders>
              <w:top w:val="nil"/>
              <w:bottom w:val="nil"/>
              <w:right w:val="single" w:sz="4" w:space="0" w:color="auto"/>
            </w:tcBorders>
            <w:shd w:val="clear" w:color="auto" w:fill="FFFFFF"/>
          </w:tcPr>
          <w:p w14:paraId="4235961A"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74.9</w:t>
            </w:r>
          </w:p>
        </w:tc>
        <w:tc>
          <w:tcPr>
            <w:tcW w:w="741" w:type="pct"/>
            <w:tcBorders>
              <w:top w:val="nil"/>
              <w:left w:val="single" w:sz="4" w:space="0" w:color="auto"/>
              <w:bottom w:val="nil"/>
            </w:tcBorders>
            <w:shd w:val="clear" w:color="auto" w:fill="FFFFFF"/>
          </w:tcPr>
          <w:p w14:paraId="1CCC3A37"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26.0 (7.95)</w:t>
            </w:r>
          </w:p>
        </w:tc>
        <w:tc>
          <w:tcPr>
            <w:tcW w:w="292" w:type="pct"/>
            <w:tcBorders>
              <w:top w:val="nil"/>
              <w:bottom w:val="nil"/>
              <w:right w:val="nil"/>
            </w:tcBorders>
            <w:shd w:val="clear" w:color="auto" w:fill="FFFFFF"/>
            <w:vAlign w:val="center"/>
          </w:tcPr>
          <w:p w14:paraId="61E2107E"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.94</w:t>
            </w:r>
          </w:p>
        </w:tc>
        <w:tc>
          <w:tcPr>
            <w:tcW w:w="281" w:type="pct"/>
            <w:tcBorders>
              <w:top w:val="nil"/>
              <w:left w:val="nil"/>
              <w:bottom w:val="nil"/>
              <w:right w:val="nil"/>
            </w:tcBorders>
            <w:shd w:val="clear" w:color="auto" w:fill="FFFFFF"/>
            <w:vAlign w:val="center"/>
          </w:tcPr>
          <w:p w14:paraId="389F9AAC"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c>
          <w:tcPr>
            <w:tcW w:w="281" w:type="pct"/>
            <w:tcBorders>
              <w:top w:val="nil"/>
              <w:left w:val="nil"/>
              <w:bottom w:val="nil"/>
              <w:right w:val="nil"/>
            </w:tcBorders>
            <w:shd w:val="clear" w:color="auto" w:fill="FFFFFF"/>
            <w:vAlign w:val="center"/>
          </w:tcPr>
          <w:p w14:paraId="5DFD9DB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.92</w:t>
            </w:r>
          </w:p>
        </w:tc>
        <w:tc>
          <w:tcPr>
            <w:tcW w:w="281" w:type="pct"/>
            <w:tcBorders>
              <w:top w:val="nil"/>
              <w:left w:val="nil"/>
              <w:bottom w:val="nil"/>
              <w:right w:val="nil"/>
            </w:tcBorders>
            <w:shd w:val="clear" w:color="auto" w:fill="FFFFFF"/>
            <w:vAlign w:val="center"/>
          </w:tcPr>
          <w:p w14:paraId="6598382A"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.92</w:t>
            </w:r>
          </w:p>
        </w:tc>
        <w:tc>
          <w:tcPr>
            <w:tcW w:w="281" w:type="pct"/>
            <w:tcBorders>
              <w:top w:val="nil"/>
              <w:left w:val="nil"/>
              <w:bottom w:val="nil"/>
              <w:right w:val="nil"/>
            </w:tcBorders>
            <w:shd w:val="clear" w:color="auto" w:fill="FFFFFF"/>
            <w:vAlign w:val="center"/>
          </w:tcPr>
          <w:p w14:paraId="1BAF966D"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.95</w:t>
            </w:r>
          </w:p>
        </w:tc>
      </w:tr>
      <w:tr w:rsidR="0073523D" w:rsidRPr="0073523D" w14:paraId="0A817A19" w14:textId="77777777" w:rsidTr="0073523D">
        <w:trPr>
          <w:cantSplit/>
          <w:tblHeader/>
        </w:trPr>
        <w:tc>
          <w:tcPr>
            <w:tcW w:w="1798" w:type="pct"/>
            <w:tcBorders>
              <w:top w:val="nil"/>
              <w:left w:val="nil"/>
              <w:bottom w:val="nil"/>
              <w:right w:val="single" w:sz="2" w:space="0" w:color="auto"/>
            </w:tcBorders>
            <w:shd w:val="clear" w:color="auto" w:fill="FFFFFF"/>
          </w:tcPr>
          <w:p w14:paraId="0D98098D"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Rondônia</w:t>
            </w:r>
          </w:p>
        </w:tc>
        <w:tc>
          <w:tcPr>
            <w:tcW w:w="377" w:type="pct"/>
            <w:tcBorders>
              <w:top w:val="nil"/>
              <w:left w:val="single" w:sz="2" w:space="0" w:color="auto"/>
              <w:bottom w:val="nil"/>
            </w:tcBorders>
            <w:shd w:val="clear" w:color="auto" w:fill="FFFFFF"/>
          </w:tcPr>
          <w:p w14:paraId="1CB319A0"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208</w:t>
            </w:r>
          </w:p>
        </w:tc>
        <w:tc>
          <w:tcPr>
            <w:tcW w:w="668" w:type="pct"/>
            <w:tcBorders>
              <w:top w:val="nil"/>
              <w:bottom w:val="nil"/>
              <w:right w:val="single" w:sz="4" w:space="0" w:color="auto"/>
            </w:tcBorders>
            <w:shd w:val="clear" w:color="auto" w:fill="FFFFFF"/>
          </w:tcPr>
          <w:p w14:paraId="1DEAD9D5"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81.9</w:t>
            </w:r>
          </w:p>
        </w:tc>
        <w:tc>
          <w:tcPr>
            <w:tcW w:w="741" w:type="pct"/>
            <w:tcBorders>
              <w:top w:val="nil"/>
              <w:left w:val="single" w:sz="4" w:space="0" w:color="auto"/>
              <w:bottom w:val="nil"/>
            </w:tcBorders>
            <w:shd w:val="clear" w:color="auto" w:fill="FFFFFF"/>
          </w:tcPr>
          <w:p w14:paraId="55B3778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25.8 (8.22)</w:t>
            </w:r>
          </w:p>
        </w:tc>
        <w:tc>
          <w:tcPr>
            <w:tcW w:w="292" w:type="pct"/>
            <w:tcBorders>
              <w:top w:val="nil"/>
              <w:bottom w:val="nil"/>
              <w:right w:val="nil"/>
            </w:tcBorders>
            <w:shd w:val="clear" w:color="auto" w:fill="FFFFFF"/>
            <w:vAlign w:val="center"/>
          </w:tcPr>
          <w:p w14:paraId="60FD43E4"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.93</w:t>
            </w:r>
          </w:p>
        </w:tc>
        <w:tc>
          <w:tcPr>
            <w:tcW w:w="281" w:type="pct"/>
            <w:tcBorders>
              <w:top w:val="nil"/>
              <w:left w:val="nil"/>
              <w:bottom w:val="nil"/>
              <w:right w:val="nil"/>
            </w:tcBorders>
            <w:shd w:val="clear" w:color="auto" w:fill="FFFFFF"/>
            <w:vAlign w:val="center"/>
          </w:tcPr>
          <w:p w14:paraId="6F227777"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.86</w:t>
            </w:r>
          </w:p>
        </w:tc>
        <w:tc>
          <w:tcPr>
            <w:tcW w:w="281" w:type="pct"/>
            <w:tcBorders>
              <w:top w:val="nil"/>
              <w:left w:val="nil"/>
              <w:bottom w:val="nil"/>
              <w:right w:val="nil"/>
            </w:tcBorders>
            <w:shd w:val="clear" w:color="auto" w:fill="FFFFFF"/>
            <w:vAlign w:val="center"/>
          </w:tcPr>
          <w:p w14:paraId="184DF0D1"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.90</w:t>
            </w:r>
          </w:p>
        </w:tc>
        <w:tc>
          <w:tcPr>
            <w:tcW w:w="281" w:type="pct"/>
            <w:tcBorders>
              <w:top w:val="nil"/>
              <w:left w:val="nil"/>
              <w:bottom w:val="nil"/>
              <w:right w:val="nil"/>
            </w:tcBorders>
            <w:shd w:val="clear" w:color="auto" w:fill="FFFFFF"/>
            <w:vAlign w:val="center"/>
          </w:tcPr>
          <w:p w14:paraId="011C3AA7"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.92</w:t>
            </w:r>
          </w:p>
        </w:tc>
        <w:tc>
          <w:tcPr>
            <w:tcW w:w="281" w:type="pct"/>
            <w:tcBorders>
              <w:top w:val="nil"/>
              <w:left w:val="nil"/>
              <w:bottom w:val="nil"/>
              <w:right w:val="nil"/>
            </w:tcBorders>
            <w:shd w:val="clear" w:color="auto" w:fill="FFFFFF"/>
            <w:vAlign w:val="center"/>
          </w:tcPr>
          <w:p w14:paraId="3302B90A"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.90</w:t>
            </w:r>
          </w:p>
        </w:tc>
      </w:tr>
      <w:tr w:rsidR="0073523D" w:rsidRPr="0073523D" w14:paraId="29DA4495" w14:textId="77777777" w:rsidTr="0073523D">
        <w:trPr>
          <w:cantSplit/>
          <w:tblHeader/>
        </w:trPr>
        <w:tc>
          <w:tcPr>
            <w:tcW w:w="1798" w:type="pct"/>
            <w:tcBorders>
              <w:top w:val="nil"/>
              <w:left w:val="nil"/>
              <w:bottom w:val="nil"/>
              <w:right w:val="single" w:sz="2" w:space="0" w:color="auto"/>
            </w:tcBorders>
            <w:shd w:val="clear" w:color="auto" w:fill="FFFFFF"/>
          </w:tcPr>
          <w:p w14:paraId="2435B84F"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Roraima</w:t>
            </w:r>
          </w:p>
        </w:tc>
        <w:tc>
          <w:tcPr>
            <w:tcW w:w="377" w:type="pct"/>
            <w:tcBorders>
              <w:top w:val="nil"/>
              <w:left w:val="single" w:sz="2" w:space="0" w:color="auto"/>
              <w:bottom w:val="nil"/>
            </w:tcBorders>
            <w:shd w:val="clear" w:color="auto" w:fill="FFFFFF"/>
          </w:tcPr>
          <w:p w14:paraId="3BEC78C4"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229</w:t>
            </w:r>
          </w:p>
        </w:tc>
        <w:tc>
          <w:tcPr>
            <w:tcW w:w="668" w:type="pct"/>
            <w:tcBorders>
              <w:top w:val="nil"/>
              <w:bottom w:val="nil"/>
              <w:right w:val="single" w:sz="4" w:space="0" w:color="auto"/>
            </w:tcBorders>
            <w:shd w:val="clear" w:color="auto" w:fill="FFFFFF"/>
          </w:tcPr>
          <w:p w14:paraId="79E1D30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70.5</w:t>
            </w:r>
          </w:p>
        </w:tc>
        <w:tc>
          <w:tcPr>
            <w:tcW w:w="741" w:type="pct"/>
            <w:tcBorders>
              <w:top w:val="nil"/>
              <w:left w:val="single" w:sz="4" w:space="0" w:color="auto"/>
              <w:bottom w:val="nil"/>
            </w:tcBorders>
            <w:shd w:val="clear" w:color="auto" w:fill="FFFFFF"/>
          </w:tcPr>
          <w:p w14:paraId="67699134"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28.0 (7.55)</w:t>
            </w:r>
          </w:p>
        </w:tc>
        <w:tc>
          <w:tcPr>
            <w:tcW w:w="292" w:type="pct"/>
            <w:tcBorders>
              <w:top w:val="nil"/>
              <w:bottom w:val="nil"/>
              <w:right w:val="nil"/>
            </w:tcBorders>
            <w:shd w:val="clear" w:color="auto" w:fill="FFFFFF"/>
            <w:vAlign w:val="center"/>
          </w:tcPr>
          <w:p w14:paraId="57F453D4"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.85</w:t>
            </w:r>
          </w:p>
        </w:tc>
        <w:tc>
          <w:tcPr>
            <w:tcW w:w="281" w:type="pct"/>
            <w:tcBorders>
              <w:top w:val="nil"/>
              <w:left w:val="nil"/>
              <w:bottom w:val="nil"/>
              <w:right w:val="nil"/>
            </w:tcBorders>
            <w:shd w:val="clear" w:color="auto" w:fill="FFFFFF"/>
            <w:vAlign w:val="center"/>
          </w:tcPr>
          <w:p w14:paraId="5340C0FC"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.86</w:t>
            </w:r>
          </w:p>
        </w:tc>
        <w:tc>
          <w:tcPr>
            <w:tcW w:w="281" w:type="pct"/>
            <w:tcBorders>
              <w:top w:val="nil"/>
              <w:left w:val="nil"/>
              <w:bottom w:val="nil"/>
              <w:right w:val="nil"/>
            </w:tcBorders>
            <w:shd w:val="clear" w:color="auto" w:fill="FFFFFF"/>
            <w:vAlign w:val="center"/>
          </w:tcPr>
          <w:p w14:paraId="76385CA2"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.88</w:t>
            </w:r>
          </w:p>
        </w:tc>
        <w:tc>
          <w:tcPr>
            <w:tcW w:w="281" w:type="pct"/>
            <w:tcBorders>
              <w:top w:val="nil"/>
              <w:left w:val="nil"/>
              <w:bottom w:val="nil"/>
              <w:right w:val="nil"/>
            </w:tcBorders>
            <w:shd w:val="clear" w:color="auto" w:fill="FFFFFF"/>
            <w:vAlign w:val="center"/>
          </w:tcPr>
          <w:p w14:paraId="6B46B1ED"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.87</w:t>
            </w:r>
          </w:p>
        </w:tc>
        <w:tc>
          <w:tcPr>
            <w:tcW w:w="281" w:type="pct"/>
            <w:tcBorders>
              <w:top w:val="nil"/>
              <w:left w:val="nil"/>
              <w:bottom w:val="nil"/>
              <w:right w:val="nil"/>
            </w:tcBorders>
            <w:shd w:val="clear" w:color="auto" w:fill="FFFFFF"/>
            <w:vAlign w:val="center"/>
          </w:tcPr>
          <w:p w14:paraId="1224D3B3"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.92</w:t>
            </w:r>
          </w:p>
        </w:tc>
      </w:tr>
      <w:tr w:rsidR="0073523D" w:rsidRPr="0073523D" w14:paraId="05B07DA4" w14:textId="77777777" w:rsidTr="0073523D">
        <w:trPr>
          <w:cantSplit/>
          <w:tblHeader/>
        </w:trPr>
        <w:tc>
          <w:tcPr>
            <w:tcW w:w="1798" w:type="pct"/>
            <w:tcBorders>
              <w:top w:val="nil"/>
              <w:left w:val="nil"/>
              <w:bottom w:val="nil"/>
              <w:right w:val="single" w:sz="2" w:space="0" w:color="auto"/>
            </w:tcBorders>
            <w:shd w:val="clear" w:color="auto" w:fill="FFFFFF"/>
          </w:tcPr>
          <w:p w14:paraId="3585D7B4"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Tocantins</w:t>
            </w:r>
          </w:p>
        </w:tc>
        <w:tc>
          <w:tcPr>
            <w:tcW w:w="377" w:type="pct"/>
            <w:tcBorders>
              <w:top w:val="nil"/>
              <w:left w:val="single" w:sz="2" w:space="0" w:color="auto"/>
              <w:bottom w:val="nil"/>
            </w:tcBorders>
            <w:shd w:val="clear" w:color="auto" w:fill="FFFFFF"/>
          </w:tcPr>
          <w:p w14:paraId="6AB0EA7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230</w:t>
            </w:r>
          </w:p>
        </w:tc>
        <w:tc>
          <w:tcPr>
            <w:tcW w:w="668" w:type="pct"/>
            <w:tcBorders>
              <w:top w:val="nil"/>
              <w:bottom w:val="nil"/>
              <w:right w:val="single" w:sz="4" w:space="0" w:color="auto"/>
            </w:tcBorders>
            <w:shd w:val="clear" w:color="auto" w:fill="FFFFFF"/>
          </w:tcPr>
          <w:p w14:paraId="20206593"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85.5</w:t>
            </w:r>
          </w:p>
        </w:tc>
        <w:tc>
          <w:tcPr>
            <w:tcW w:w="741" w:type="pct"/>
            <w:tcBorders>
              <w:top w:val="nil"/>
              <w:left w:val="single" w:sz="4" w:space="0" w:color="auto"/>
              <w:bottom w:val="nil"/>
            </w:tcBorders>
            <w:shd w:val="clear" w:color="auto" w:fill="FFFFFF"/>
          </w:tcPr>
          <w:p w14:paraId="15E579A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24.7 (6.66)</w:t>
            </w:r>
          </w:p>
        </w:tc>
        <w:tc>
          <w:tcPr>
            <w:tcW w:w="292" w:type="pct"/>
            <w:tcBorders>
              <w:top w:val="nil"/>
              <w:bottom w:val="nil"/>
              <w:right w:val="nil"/>
            </w:tcBorders>
            <w:shd w:val="clear" w:color="auto" w:fill="FFFFFF"/>
            <w:vAlign w:val="center"/>
          </w:tcPr>
          <w:p w14:paraId="1F79509E"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.95</w:t>
            </w:r>
          </w:p>
        </w:tc>
        <w:tc>
          <w:tcPr>
            <w:tcW w:w="281" w:type="pct"/>
            <w:tcBorders>
              <w:top w:val="nil"/>
              <w:left w:val="nil"/>
              <w:bottom w:val="nil"/>
              <w:right w:val="nil"/>
            </w:tcBorders>
            <w:shd w:val="clear" w:color="auto" w:fill="FFFFFF"/>
            <w:vAlign w:val="center"/>
          </w:tcPr>
          <w:p w14:paraId="0C16796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.82</w:t>
            </w:r>
          </w:p>
        </w:tc>
        <w:tc>
          <w:tcPr>
            <w:tcW w:w="281" w:type="pct"/>
            <w:tcBorders>
              <w:top w:val="nil"/>
              <w:left w:val="nil"/>
              <w:bottom w:val="nil"/>
              <w:right w:val="nil"/>
            </w:tcBorders>
            <w:shd w:val="clear" w:color="auto" w:fill="FFFFFF"/>
            <w:vAlign w:val="center"/>
          </w:tcPr>
          <w:p w14:paraId="553CC44D"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.85</w:t>
            </w:r>
          </w:p>
        </w:tc>
        <w:tc>
          <w:tcPr>
            <w:tcW w:w="281" w:type="pct"/>
            <w:tcBorders>
              <w:top w:val="nil"/>
              <w:left w:val="nil"/>
              <w:bottom w:val="nil"/>
              <w:right w:val="nil"/>
            </w:tcBorders>
            <w:shd w:val="clear" w:color="auto" w:fill="FFFFFF"/>
            <w:vAlign w:val="center"/>
          </w:tcPr>
          <w:p w14:paraId="1743B44A"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.87</w:t>
            </w:r>
          </w:p>
        </w:tc>
        <w:tc>
          <w:tcPr>
            <w:tcW w:w="281" w:type="pct"/>
            <w:tcBorders>
              <w:top w:val="nil"/>
              <w:left w:val="nil"/>
              <w:bottom w:val="nil"/>
              <w:right w:val="nil"/>
            </w:tcBorders>
            <w:shd w:val="clear" w:color="auto" w:fill="FFFFFF"/>
            <w:vAlign w:val="center"/>
          </w:tcPr>
          <w:p w14:paraId="1B682718"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r>
      <w:tr w:rsidR="0073523D" w:rsidRPr="0073523D" w14:paraId="1D2FD61E" w14:textId="77777777" w:rsidTr="0073523D">
        <w:trPr>
          <w:cantSplit/>
          <w:tblHeader/>
        </w:trPr>
        <w:tc>
          <w:tcPr>
            <w:tcW w:w="1798" w:type="pct"/>
            <w:tcBorders>
              <w:top w:val="nil"/>
              <w:left w:val="nil"/>
              <w:bottom w:val="nil"/>
              <w:right w:val="single" w:sz="2" w:space="0" w:color="auto"/>
            </w:tcBorders>
            <w:shd w:val="clear" w:color="auto" w:fill="FFFFFF"/>
          </w:tcPr>
          <w:p w14:paraId="5ED0BFB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Northeast</w:t>
            </w:r>
          </w:p>
        </w:tc>
        <w:tc>
          <w:tcPr>
            <w:tcW w:w="377" w:type="pct"/>
            <w:tcBorders>
              <w:top w:val="nil"/>
              <w:left w:val="single" w:sz="2" w:space="0" w:color="auto"/>
              <w:bottom w:val="nil"/>
            </w:tcBorders>
            <w:shd w:val="clear" w:color="auto" w:fill="FFFFFF"/>
          </w:tcPr>
          <w:p w14:paraId="09579FB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1.821</w:t>
            </w:r>
          </w:p>
        </w:tc>
        <w:tc>
          <w:tcPr>
            <w:tcW w:w="668" w:type="pct"/>
            <w:tcBorders>
              <w:top w:val="nil"/>
              <w:bottom w:val="nil"/>
              <w:right w:val="single" w:sz="4" w:space="0" w:color="auto"/>
            </w:tcBorders>
            <w:shd w:val="clear" w:color="auto" w:fill="FFFFFF"/>
          </w:tcPr>
          <w:p w14:paraId="01979105"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70.3</w:t>
            </w:r>
          </w:p>
        </w:tc>
        <w:tc>
          <w:tcPr>
            <w:tcW w:w="741" w:type="pct"/>
            <w:tcBorders>
              <w:top w:val="nil"/>
              <w:left w:val="single" w:sz="4" w:space="0" w:color="auto"/>
              <w:bottom w:val="nil"/>
            </w:tcBorders>
            <w:shd w:val="clear" w:color="auto" w:fill="FFFFFF"/>
          </w:tcPr>
          <w:p w14:paraId="2EA31641"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23.0 (6.86)</w:t>
            </w:r>
          </w:p>
        </w:tc>
        <w:tc>
          <w:tcPr>
            <w:tcW w:w="292" w:type="pct"/>
            <w:tcBorders>
              <w:top w:val="nil"/>
              <w:bottom w:val="nil"/>
              <w:right w:val="nil"/>
            </w:tcBorders>
            <w:shd w:val="clear" w:color="auto" w:fill="FFFFFF"/>
            <w:vAlign w:val="center"/>
          </w:tcPr>
          <w:p w14:paraId="41998040"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.96</w:t>
            </w:r>
          </w:p>
        </w:tc>
        <w:tc>
          <w:tcPr>
            <w:tcW w:w="281" w:type="pct"/>
            <w:tcBorders>
              <w:top w:val="nil"/>
              <w:left w:val="nil"/>
              <w:bottom w:val="nil"/>
              <w:right w:val="nil"/>
            </w:tcBorders>
            <w:shd w:val="clear" w:color="auto" w:fill="FFFFFF"/>
            <w:vAlign w:val="center"/>
          </w:tcPr>
          <w:p w14:paraId="38D9E4EA"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c>
          <w:tcPr>
            <w:tcW w:w="281" w:type="pct"/>
            <w:tcBorders>
              <w:top w:val="nil"/>
              <w:left w:val="nil"/>
              <w:bottom w:val="nil"/>
              <w:right w:val="nil"/>
            </w:tcBorders>
            <w:shd w:val="clear" w:color="auto" w:fill="FFFFFF"/>
            <w:vAlign w:val="center"/>
          </w:tcPr>
          <w:p w14:paraId="1A2FB615"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.94</w:t>
            </w:r>
          </w:p>
        </w:tc>
        <w:tc>
          <w:tcPr>
            <w:tcW w:w="281" w:type="pct"/>
            <w:tcBorders>
              <w:top w:val="nil"/>
              <w:left w:val="nil"/>
              <w:bottom w:val="nil"/>
              <w:right w:val="nil"/>
            </w:tcBorders>
            <w:shd w:val="clear" w:color="auto" w:fill="FFFFFF"/>
            <w:vAlign w:val="center"/>
          </w:tcPr>
          <w:p w14:paraId="33690BA3"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.94</w:t>
            </w:r>
          </w:p>
        </w:tc>
        <w:tc>
          <w:tcPr>
            <w:tcW w:w="281" w:type="pct"/>
            <w:tcBorders>
              <w:top w:val="nil"/>
              <w:left w:val="nil"/>
              <w:bottom w:val="nil"/>
              <w:right w:val="nil"/>
            </w:tcBorders>
            <w:shd w:val="clear" w:color="auto" w:fill="FFFFFF"/>
            <w:vAlign w:val="center"/>
          </w:tcPr>
          <w:p w14:paraId="5FF0350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.97</w:t>
            </w:r>
          </w:p>
        </w:tc>
      </w:tr>
      <w:tr w:rsidR="0073523D" w:rsidRPr="0073523D" w14:paraId="1F4E223A" w14:textId="77777777" w:rsidTr="0073523D">
        <w:trPr>
          <w:cantSplit/>
          <w:tblHeader/>
        </w:trPr>
        <w:tc>
          <w:tcPr>
            <w:tcW w:w="1798" w:type="pct"/>
            <w:tcBorders>
              <w:top w:val="nil"/>
              <w:left w:val="nil"/>
              <w:bottom w:val="nil"/>
              <w:right w:val="single" w:sz="2" w:space="0" w:color="auto"/>
            </w:tcBorders>
            <w:shd w:val="clear" w:color="auto" w:fill="FFFFFF"/>
          </w:tcPr>
          <w:p w14:paraId="4F35FEAF"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Alagoas</w:t>
            </w:r>
          </w:p>
        </w:tc>
        <w:tc>
          <w:tcPr>
            <w:tcW w:w="377" w:type="pct"/>
            <w:tcBorders>
              <w:top w:val="nil"/>
              <w:left w:val="single" w:sz="2" w:space="0" w:color="auto"/>
              <w:bottom w:val="nil"/>
            </w:tcBorders>
            <w:shd w:val="clear" w:color="auto" w:fill="FFFFFF"/>
          </w:tcPr>
          <w:p w14:paraId="65786BD8"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171</w:t>
            </w:r>
          </w:p>
        </w:tc>
        <w:tc>
          <w:tcPr>
            <w:tcW w:w="668" w:type="pct"/>
            <w:tcBorders>
              <w:top w:val="nil"/>
              <w:bottom w:val="nil"/>
              <w:right w:val="single" w:sz="4" w:space="0" w:color="auto"/>
            </w:tcBorders>
            <w:shd w:val="clear" w:color="auto" w:fill="FFFFFF"/>
          </w:tcPr>
          <w:p w14:paraId="57CE295D"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83.0</w:t>
            </w:r>
          </w:p>
        </w:tc>
        <w:tc>
          <w:tcPr>
            <w:tcW w:w="741" w:type="pct"/>
            <w:tcBorders>
              <w:top w:val="nil"/>
              <w:left w:val="single" w:sz="4" w:space="0" w:color="auto"/>
              <w:bottom w:val="nil"/>
            </w:tcBorders>
            <w:shd w:val="clear" w:color="auto" w:fill="FFFFFF"/>
          </w:tcPr>
          <w:p w14:paraId="1B15C435"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24.4 (5.66)</w:t>
            </w:r>
          </w:p>
        </w:tc>
        <w:tc>
          <w:tcPr>
            <w:tcW w:w="292" w:type="pct"/>
            <w:tcBorders>
              <w:top w:val="nil"/>
              <w:bottom w:val="nil"/>
              <w:right w:val="nil"/>
            </w:tcBorders>
            <w:shd w:val="clear" w:color="auto" w:fill="FFFFFF"/>
            <w:vAlign w:val="center"/>
          </w:tcPr>
          <w:p w14:paraId="2D14DC8D"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.93</w:t>
            </w:r>
          </w:p>
        </w:tc>
        <w:tc>
          <w:tcPr>
            <w:tcW w:w="281" w:type="pct"/>
            <w:tcBorders>
              <w:top w:val="nil"/>
              <w:left w:val="nil"/>
              <w:bottom w:val="nil"/>
              <w:right w:val="nil"/>
            </w:tcBorders>
            <w:shd w:val="clear" w:color="auto" w:fill="FFFFFF"/>
            <w:vAlign w:val="center"/>
          </w:tcPr>
          <w:p w14:paraId="145DE903"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.88</w:t>
            </w:r>
          </w:p>
        </w:tc>
        <w:tc>
          <w:tcPr>
            <w:tcW w:w="281" w:type="pct"/>
            <w:tcBorders>
              <w:top w:val="nil"/>
              <w:left w:val="nil"/>
              <w:bottom w:val="nil"/>
              <w:right w:val="nil"/>
            </w:tcBorders>
            <w:shd w:val="clear" w:color="auto" w:fill="FFFFFF"/>
            <w:vAlign w:val="center"/>
          </w:tcPr>
          <w:p w14:paraId="71C0DF1F"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.88</w:t>
            </w:r>
          </w:p>
        </w:tc>
        <w:tc>
          <w:tcPr>
            <w:tcW w:w="281" w:type="pct"/>
            <w:tcBorders>
              <w:top w:val="nil"/>
              <w:left w:val="nil"/>
              <w:bottom w:val="nil"/>
              <w:right w:val="nil"/>
            </w:tcBorders>
            <w:shd w:val="clear" w:color="auto" w:fill="FFFFFF"/>
            <w:vAlign w:val="center"/>
          </w:tcPr>
          <w:p w14:paraId="0F3C8999"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c>
          <w:tcPr>
            <w:tcW w:w="281" w:type="pct"/>
            <w:tcBorders>
              <w:top w:val="nil"/>
              <w:left w:val="nil"/>
              <w:bottom w:val="nil"/>
              <w:right w:val="nil"/>
            </w:tcBorders>
            <w:shd w:val="clear" w:color="auto" w:fill="FFFFFF"/>
            <w:vAlign w:val="center"/>
          </w:tcPr>
          <w:p w14:paraId="20776443"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.90</w:t>
            </w:r>
          </w:p>
        </w:tc>
      </w:tr>
      <w:tr w:rsidR="0073523D" w:rsidRPr="0073523D" w14:paraId="5937F846" w14:textId="77777777" w:rsidTr="0073523D">
        <w:trPr>
          <w:cantSplit/>
          <w:tblHeader/>
        </w:trPr>
        <w:tc>
          <w:tcPr>
            <w:tcW w:w="1798" w:type="pct"/>
            <w:tcBorders>
              <w:top w:val="nil"/>
              <w:left w:val="nil"/>
              <w:bottom w:val="nil"/>
              <w:right w:val="single" w:sz="2" w:space="0" w:color="auto"/>
            </w:tcBorders>
            <w:shd w:val="clear" w:color="auto" w:fill="FFFFFF"/>
          </w:tcPr>
          <w:p w14:paraId="1383D447"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Bahia</w:t>
            </w:r>
          </w:p>
        </w:tc>
        <w:tc>
          <w:tcPr>
            <w:tcW w:w="377" w:type="pct"/>
            <w:tcBorders>
              <w:top w:val="nil"/>
              <w:left w:val="single" w:sz="2" w:space="0" w:color="auto"/>
              <w:bottom w:val="nil"/>
            </w:tcBorders>
            <w:shd w:val="clear" w:color="auto" w:fill="FFFFFF"/>
          </w:tcPr>
          <w:p w14:paraId="43736D07"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155</w:t>
            </w:r>
          </w:p>
        </w:tc>
        <w:tc>
          <w:tcPr>
            <w:tcW w:w="668" w:type="pct"/>
            <w:tcBorders>
              <w:top w:val="nil"/>
              <w:bottom w:val="nil"/>
              <w:right w:val="single" w:sz="4" w:space="0" w:color="auto"/>
            </w:tcBorders>
            <w:shd w:val="clear" w:color="auto" w:fill="FFFFFF"/>
          </w:tcPr>
          <w:p w14:paraId="3E2A7917"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60.6</w:t>
            </w:r>
          </w:p>
        </w:tc>
        <w:tc>
          <w:tcPr>
            <w:tcW w:w="741" w:type="pct"/>
            <w:tcBorders>
              <w:top w:val="nil"/>
              <w:left w:val="single" w:sz="4" w:space="0" w:color="auto"/>
              <w:bottom w:val="nil"/>
            </w:tcBorders>
            <w:shd w:val="clear" w:color="auto" w:fill="FFFFFF"/>
          </w:tcPr>
          <w:p w14:paraId="7E742F22"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17.5 (2.71)</w:t>
            </w:r>
          </w:p>
        </w:tc>
        <w:tc>
          <w:tcPr>
            <w:tcW w:w="292" w:type="pct"/>
            <w:tcBorders>
              <w:top w:val="nil"/>
              <w:bottom w:val="nil"/>
              <w:right w:val="nil"/>
            </w:tcBorders>
            <w:shd w:val="clear" w:color="auto" w:fill="FFFFFF"/>
            <w:vAlign w:val="center"/>
          </w:tcPr>
          <w:p w14:paraId="4A412C01"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c>
          <w:tcPr>
            <w:tcW w:w="281" w:type="pct"/>
            <w:tcBorders>
              <w:top w:val="nil"/>
              <w:left w:val="nil"/>
              <w:bottom w:val="nil"/>
              <w:right w:val="nil"/>
            </w:tcBorders>
            <w:shd w:val="clear" w:color="auto" w:fill="FFFFFF"/>
            <w:vAlign w:val="center"/>
          </w:tcPr>
          <w:p w14:paraId="4141F78F"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.78</w:t>
            </w:r>
          </w:p>
        </w:tc>
        <w:tc>
          <w:tcPr>
            <w:tcW w:w="281" w:type="pct"/>
            <w:tcBorders>
              <w:top w:val="nil"/>
              <w:left w:val="nil"/>
              <w:bottom w:val="nil"/>
              <w:right w:val="nil"/>
            </w:tcBorders>
            <w:shd w:val="clear" w:color="auto" w:fill="FFFFFF"/>
            <w:vAlign w:val="center"/>
          </w:tcPr>
          <w:p w14:paraId="1AC2F095"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.90</w:t>
            </w:r>
          </w:p>
        </w:tc>
        <w:tc>
          <w:tcPr>
            <w:tcW w:w="281" w:type="pct"/>
            <w:tcBorders>
              <w:top w:val="nil"/>
              <w:left w:val="nil"/>
              <w:bottom w:val="nil"/>
              <w:right w:val="nil"/>
            </w:tcBorders>
            <w:shd w:val="clear" w:color="auto" w:fill="FFFFFF"/>
            <w:vAlign w:val="center"/>
          </w:tcPr>
          <w:p w14:paraId="4394507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.90</w:t>
            </w:r>
          </w:p>
        </w:tc>
        <w:tc>
          <w:tcPr>
            <w:tcW w:w="281" w:type="pct"/>
            <w:tcBorders>
              <w:top w:val="nil"/>
              <w:left w:val="nil"/>
              <w:bottom w:val="nil"/>
              <w:right w:val="nil"/>
            </w:tcBorders>
            <w:shd w:val="clear" w:color="auto" w:fill="FFFFFF"/>
            <w:vAlign w:val="center"/>
          </w:tcPr>
          <w:p w14:paraId="2BE05C0C"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.89</w:t>
            </w:r>
          </w:p>
        </w:tc>
      </w:tr>
      <w:tr w:rsidR="0073523D" w:rsidRPr="0073523D" w14:paraId="75CADEA0" w14:textId="77777777" w:rsidTr="0073523D">
        <w:trPr>
          <w:cantSplit/>
          <w:tblHeader/>
        </w:trPr>
        <w:tc>
          <w:tcPr>
            <w:tcW w:w="1798" w:type="pct"/>
            <w:tcBorders>
              <w:top w:val="nil"/>
              <w:left w:val="nil"/>
              <w:bottom w:val="nil"/>
              <w:right w:val="single" w:sz="2" w:space="0" w:color="auto"/>
            </w:tcBorders>
            <w:shd w:val="clear" w:color="auto" w:fill="FFFFFF"/>
          </w:tcPr>
          <w:p w14:paraId="533C6CF2"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Ceará</w:t>
            </w:r>
          </w:p>
        </w:tc>
        <w:tc>
          <w:tcPr>
            <w:tcW w:w="377" w:type="pct"/>
            <w:tcBorders>
              <w:top w:val="nil"/>
              <w:left w:val="single" w:sz="2" w:space="0" w:color="auto"/>
              <w:bottom w:val="nil"/>
            </w:tcBorders>
            <w:shd w:val="clear" w:color="auto" w:fill="FFFFFF"/>
          </w:tcPr>
          <w:p w14:paraId="502C5FBF"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205</w:t>
            </w:r>
          </w:p>
        </w:tc>
        <w:tc>
          <w:tcPr>
            <w:tcW w:w="668" w:type="pct"/>
            <w:tcBorders>
              <w:top w:val="nil"/>
              <w:bottom w:val="nil"/>
              <w:right w:val="single" w:sz="4" w:space="0" w:color="auto"/>
            </w:tcBorders>
            <w:shd w:val="clear" w:color="auto" w:fill="FFFFFF"/>
          </w:tcPr>
          <w:p w14:paraId="51620870"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80.3</w:t>
            </w:r>
          </w:p>
        </w:tc>
        <w:tc>
          <w:tcPr>
            <w:tcW w:w="741" w:type="pct"/>
            <w:tcBorders>
              <w:top w:val="nil"/>
              <w:left w:val="single" w:sz="4" w:space="0" w:color="auto"/>
              <w:bottom w:val="nil"/>
            </w:tcBorders>
            <w:shd w:val="clear" w:color="auto" w:fill="FFFFFF"/>
          </w:tcPr>
          <w:p w14:paraId="38EA99AA"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23.6 (7.19)</w:t>
            </w:r>
          </w:p>
        </w:tc>
        <w:tc>
          <w:tcPr>
            <w:tcW w:w="292" w:type="pct"/>
            <w:tcBorders>
              <w:top w:val="nil"/>
              <w:bottom w:val="nil"/>
              <w:right w:val="nil"/>
            </w:tcBorders>
            <w:shd w:val="clear" w:color="auto" w:fill="FFFFFF"/>
            <w:vAlign w:val="center"/>
          </w:tcPr>
          <w:p w14:paraId="1B15D498"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.95</w:t>
            </w:r>
          </w:p>
        </w:tc>
        <w:tc>
          <w:tcPr>
            <w:tcW w:w="281" w:type="pct"/>
            <w:tcBorders>
              <w:top w:val="nil"/>
              <w:left w:val="nil"/>
              <w:bottom w:val="nil"/>
              <w:right w:val="nil"/>
            </w:tcBorders>
            <w:shd w:val="clear" w:color="auto" w:fill="FFFFFF"/>
            <w:vAlign w:val="center"/>
          </w:tcPr>
          <w:p w14:paraId="2F8989C9"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.88</w:t>
            </w:r>
          </w:p>
        </w:tc>
        <w:tc>
          <w:tcPr>
            <w:tcW w:w="281" w:type="pct"/>
            <w:tcBorders>
              <w:top w:val="nil"/>
              <w:left w:val="nil"/>
              <w:bottom w:val="nil"/>
              <w:right w:val="nil"/>
            </w:tcBorders>
            <w:shd w:val="clear" w:color="auto" w:fill="FFFFFF"/>
            <w:vAlign w:val="center"/>
          </w:tcPr>
          <w:p w14:paraId="4A77B132"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.88</w:t>
            </w:r>
          </w:p>
        </w:tc>
        <w:tc>
          <w:tcPr>
            <w:tcW w:w="281" w:type="pct"/>
            <w:tcBorders>
              <w:top w:val="nil"/>
              <w:left w:val="nil"/>
              <w:bottom w:val="nil"/>
              <w:right w:val="nil"/>
            </w:tcBorders>
            <w:shd w:val="clear" w:color="auto" w:fill="FFFFFF"/>
            <w:vAlign w:val="center"/>
          </w:tcPr>
          <w:p w14:paraId="6CD5A873"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.90</w:t>
            </w:r>
          </w:p>
        </w:tc>
        <w:tc>
          <w:tcPr>
            <w:tcW w:w="281" w:type="pct"/>
            <w:tcBorders>
              <w:top w:val="nil"/>
              <w:left w:val="nil"/>
              <w:bottom w:val="nil"/>
              <w:right w:val="nil"/>
            </w:tcBorders>
            <w:shd w:val="clear" w:color="auto" w:fill="FFFFFF"/>
            <w:vAlign w:val="center"/>
          </w:tcPr>
          <w:p w14:paraId="5BAC231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.94</w:t>
            </w:r>
          </w:p>
        </w:tc>
      </w:tr>
      <w:tr w:rsidR="0073523D" w:rsidRPr="0073523D" w14:paraId="155AA070" w14:textId="77777777" w:rsidTr="0073523D">
        <w:trPr>
          <w:cantSplit/>
          <w:tblHeader/>
        </w:trPr>
        <w:tc>
          <w:tcPr>
            <w:tcW w:w="1798" w:type="pct"/>
            <w:tcBorders>
              <w:top w:val="nil"/>
              <w:left w:val="nil"/>
              <w:bottom w:val="nil"/>
              <w:right w:val="single" w:sz="2" w:space="0" w:color="auto"/>
            </w:tcBorders>
            <w:shd w:val="clear" w:color="auto" w:fill="FFFFFF"/>
          </w:tcPr>
          <w:p w14:paraId="02CBA5F3"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Maranhão</w:t>
            </w:r>
          </w:p>
        </w:tc>
        <w:tc>
          <w:tcPr>
            <w:tcW w:w="377" w:type="pct"/>
            <w:tcBorders>
              <w:top w:val="nil"/>
              <w:left w:val="single" w:sz="2" w:space="0" w:color="auto"/>
              <w:bottom w:val="nil"/>
            </w:tcBorders>
            <w:shd w:val="clear" w:color="auto" w:fill="FFFFFF"/>
          </w:tcPr>
          <w:p w14:paraId="59AA1EA3"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200</w:t>
            </w:r>
          </w:p>
        </w:tc>
        <w:tc>
          <w:tcPr>
            <w:tcW w:w="668" w:type="pct"/>
            <w:tcBorders>
              <w:top w:val="nil"/>
              <w:bottom w:val="nil"/>
              <w:right w:val="single" w:sz="4" w:space="0" w:color="auto"/>
            </w:tcBorders>
            <w:shd w:val="clear" w:color="auto" w:fill="FFFFFF"/>
          </w:tcPr>
          <w:p w14:paraId="6E66385E"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64.6</w:t>
            </w:r>
          </w:p>
        </w:tc>
        <w:tc>
          <w:tcPr>
            <w:tcW w:w="741" w:type="pct"/>
            <w:tcBorders>
              <w:top w:val="nil"/>
              <w:left w:val="single" w:sz="4" w:space="0" w:color="auto"/>
              <w:bottom w:val="nil"/>
            </w:tcBorders>
            <w:shd w:val="clear" w:color="auto" w:fill="FFFFFF"/>
          </w:tcPr>
          <w:p w14:paraId="628D673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25.8 (7.02)</w:t>
            </w:r>
          </w:p>
        </w:tc>
        <w:tc>
          <w:tcPr>
            <w:tcW w:w="292" w:type="pct"/>
            <w:tcBorders>
              <w:top w:val="nil"/>
              <w:bottom w:val="nil"/>
              <w:right w:val="nil"/>
            </w:tcBorders>
            <w:shd w:val="clear" w:color="auto" w:fill="FFFFFF"/>
            <w:vAlign w:val="center"/>
          </w:tcPr>
          <w:p w14:paraId="65BE30A7"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.89</w:t>
            </w:r>
          </w:p>
        </w:tc>
        <w:tc>
          <w:tcPr>
            <w:tcW w:w="281" w:type="pct"/>
            <w:tcBorders>
              <w:top w:val="nil"/>
              <w:left w:val="nil"/>
              <w:bottom w:val="nil"/>
              <w:right w:val="nil"/>
            </w:tcBorders>
            <w:shd w:val="clear" w:color="auto" w:fill="FFFFFF"/>
            <w:vAlign w:val="center"/>
          </w:tcPr>
          <w:p w14:paraId="4C5D57ED"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.76</w:t>
            </w:r>
          </w:p>
        </w:tc>
        <w:tc>
          <w:tcPr>
            <w:tcW w:w="281" w:type="pct"/>
            <w:tcBorders>
              <w:top w:val="nil"/>
              <w:left w:val="nil"/>
              <w:bottom w:val="nil"/>
              <w:right w:val="nil"/>
            </w:tcBorders>
            <w:shd w:val="clear" w:color="auto" w:fill="FFFFFF"/>
            <w:vAlign w:val="center"/>
          </w:tcPr>
          <w:p w14:paraId="3402F019"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.86</w:t>
            </w:r>
          </w:p>
        </w:tc>
        <w:tc>
          <w:tcPr>
            <w:tcW w:w="281" w:type="pct"/>
            <w:tcBorders>
              <w:top w:val="nil"/>
              <w:left w:val="nil"/>
              <w:bottom w:val="nil"/>
              <w:right w:val="nil"/>
            </w:tcBorders>
            <w:shd w:val="clear" w:color="auto" w:fill="FFFFFF"/>
            <w:vAlign w:val="center"/>
          </w:tcPr>
          <w:p w14:paraId="6FC1B01E"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.89</w:t>
            </w:r>
          </w:p>
        </w:tc>
        <w:tc>
          <w:tcPr>
            <w:tcW w:w="281" w:type="pct"/>
            <w:tcBorders>
              <w:top w:val="nil"/>
              <w:left w:val="nil"/>
              <w:bottom w:val="nil"/>
              <w:right w:val="nil"/>
            </w:tcBorders>
            <w:shd w:val="clear" w:color="auto" w:fill="FFFFFF"/>
            <w:vAlign w:val="center"/>
          </w:tcPr>
          <w:p w14:paraId="748E623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.85</w:t>
            </w:r>
          </w:p>
        </w:tc>
      </w:tr>
      <w:tr w:rsidR="0073523D" w:rsidRPr="0073523D" w14:paraId="05A3B306" w14:textId="77777777" w:rsidTr="0073523D">
        <w:trPr>
          <w:cantSplit/>
          <w:tblHeader/>
        </w:trPr>
        <w:tc>
          <w:tcPr>
            <w:tcW w:w="1798" w:type="pct"/>
            <w:tcBorders>
              <w:top w:val="nil"/>
              <w:left w:val="nil"/>
              <w:bottom w:val="nil"/>
              <w:right w:val="single" w:sz="2" w:space="0" w:color="auto"/>
            </w:tcBorders>
            <w:shd w:val="clear" w:color="auto" w:fill="FFFFFF"/>
          </w:tcPr>
          <w:p w14:paraId="50C9B50A"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Paraíba</w:t>
            </w:r>
          </w:p>
        </w:tc>
        <w:tc>
          <w:tcPr>
            <w:tcW w:w="377" w:type="pct"/>
            <w:tcBorders>
              <w:top w:val="nil"/>
              <w:left w:val="single" w:sz="2" w:space="0" w:color="auto"/>
              <w:bottom w:val="nil"/>
            </w:tcBorders>
            <w:shd w:val="clear" w:color="auto" w:fill="FFFFFF"/>
          </w:tcPr>
          <w:p w14:paraId="65331DFE"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209</w:t>
            </w:r>
          </w:p>
        </w:tc>
        <w:tc>
          <w:tcPr>
            <w:tcW w:w="668" w:type="pct"/>
            <w:tcBorders>
              <w:top w:val="nil"/>
              <w:bottom w:val="nil"/>
              <w:right w:val="single" w:sz="4" w:space="0" w:color="auto"/>
            </w:tcBorders>
            <w:shd w:val="clear" w:color="auto" w:fill="FFFFFF"/>
          </w:tcPr>
          <w:p w14:paraId="75127F8C"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68.9</w:t>
            </w:r>
          </w:p>
        </w:tc>
        <w:tc>
          <w:tcPr>
            <w:tcW w:w="741" w:type="pct"/>
            <w:tcBorders>
              <w:top w:val="nil"/>
              <w:left w:val="single" w:sz="4" w:space="0" w:color="auto"/>
              <w:bottom w:val="nil"/>
            </w:tcBorders>
            <w:shd w:val="clear" w:color="auto" w:fill="FFFFFF"/>
          </w:tcPr>
          <w:p w14:paraId="61B41BBD"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20.3 (3.92)</w:t>
            </w:r>
          </w:p>
        </w:tc>
        <w:tc>
          <w:tcPr>
            <w:tcW w:w="292" w:type="pct"/>
            <w:tcBorders>
              <w:top w:val="nil"/>
              <w:bottom w:val="nil"/>
              <w:right w:val="nil"/>
            </w:tcBorders>
            <w:shd w:val="clear" w:color="auto" w:fill="FFFFFF"/>
            <w:vAlign w:val="center"/>
          </w:tcPr>
          <w:p w14:paraId="5599017E"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c>
          <w:tcPr>
            <w:tcW w:w="281" w:type="pct"/>
            <w:tcBorders>
              <w:top w:val="nil"/>
              <w:left w:val="nil"/>
              <w:bottom w:val="nil"/>
              <w:right w:val="nil"/>
            </w:tcBorders>
            <w:shd w:val="clear" w:color="auto" w:fill="FFFFFF"/>
            <w:vAlign w:val="center"/>
          </w:tcPr>
          <w:p w14:paraId="69DB24D3"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.73</w:t>
            </w:r>
          </w:p>
        </w:tc>
        <w:tc>
          <w:tcPr>
            <w:tcW w:w="281" w:type="pct"/>
            <w:tcBorders>
              <w:top w:val="nil"/>
              <w:left w:val="nil"/>
              <w:bottom w:val="nil"/>
              <w:right w:val="nil"/>
            </w:tcBorders>
            <w:shd w:val="clear" w:color="auto" w:fill="FFFFFF"/>
            <w:vAlign w:val="center"/>
          </w:tcPr>
          <w:p w14:paraId="17209BA1"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.90</w:t>
            </w:r>
          </w:p>
        </w:tc>
        <w:tc>
          <w:tcPr>
            <w:tcW w:w="281" w:type="pct"/>
            <w:tcBorders>
              <w:top w:val="nil"/>
              <w:left w:val="nil"/>
              <w:bottom w:val="nil"/>
              <w:right w:val="nil"/>
            </w:tcBorders>
            <w:shd w:val="clear" w:color="auto" w:fill="FFFFFF"/>
            <w:vAlign w:val="center"/>
          </w:tcPr>
          <w:p w14:paraId="58FF3552"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.87</w:t>
            </w:r>
          </w:p>
        </w:tc>
        <w:tc>
          <w:tcPr>
            <w:tcW w:w="281" w:type="pct"/>
            <w:tcBorders>
              <w:top w:val="nil"/>
              <w:left w:val="nil"/>
              <w:bottom w:val="nil"/>
              <w:right w:val="nil"/>
            </w:tcBorders>
            <w:shd w:val="clear" w:color="auto" w:fill="FFFFFF"/>
            <w:vAlign w:val="center"/>
          </w:tcPr>
          <w:p w14:paraId="51AD6FB7"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.90</w:t>
            </w:r>
          </w:p>
        </w:tc>
      </w:tr>
      <w:tr w:rsidR="0073523D" w:rsidRPr="0073523D" w14:paraId="2A631BF2" w14:textId="77777777" w:rsidTr="0073523D">
        <w:trPr>
          <w:cantSplit/>
          <w:tblHeader/>
        </w:trPr>
        <w:tc>
          <w:tcPr>
            <w:tcW w:w="1798" w:type="pct"/>
            <w:tcBorders>
              <w:top w:val="nil"/>
              <w:left w:val="nil"/>
              <w:bottom w:val="nil"/>
              <w:right w:val="single" w:sz="2" w:space="0" w:color="auto"/>
            </w:tcBorders>
            <w:shd w:val="clear" w:color="auto" w:fill="FFFFFF"/>
          </w:tcPr>
          <w:p w14:paraId="7417A419"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Pernambuco</w:t>
            </w:r>
          </w:p>
        </w:tc>
        <w:tc>
          <w:tcPr>
            <w:tcW w:w="377" w:type="pct"/>
            <w:tcBorders>
              <w:top w:val="nil"/>
              <w:left w:val="single" w:sz="2" w:space="0" w:color="auto"/>
              <w:bottom w:val="nil"/>
            </w:tcBorders>
            <w:shd w:val="clear" w:color="auto" w:fill="FFFFFF"/>
          </w:tcPr>
          <w:p w14:paraId="49FF58C1"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223</w:t>
            </w:r>
          </w:p>
        </w:tc>
        <w:tc>
          <w:tcPr>
            <w:tcW w:w="668" w:type="pct"/>
            <w:tcBorders>
              <w:top w:val="nil"/>
              <w:bottom w:val="nil"/>
              <w:right w:val="single" w:sz="4" w:space="0" w:color="auto"/>
            </w:tcBorders>
            <w:shd w:val="clear" w:color="auto" w:fill="FFFFFF"/>
          </w:tcPr>
          <w:p w14:paraId="63FCBFC0"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67.6</w:t>
            </w:r>
          </w:p>
        </w:tc>
        <w:tc>
          <w:tcPr>
            <w:tcW w:w="741" w:type="pct"/>
            <w:tcBorders>
              <w:top w:val="nil"/>
              <w:left w:val="single" w:sz="4" w:space="0" w:color="auto"/>
              <w:bottom w:val="nil"/>
            </w:tcBorders>
            <w:shd w:val="clear" w:color="auto" w:fill="FFFFFF"/>
          </w:tcPr>
          <w:p w14:paraId="72550835"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24.8 (7.92)</w:t>
            </w:r>
          </w:p>
        </w:tc>
        <w:tc>
          <w:tcPr>
            <w:tcW w:w="292" w:type="pct"/>
            <w:tcBorders>
              <w:top w:val="nil"/>
              <w:bottom w:val="nil"/>
              <w:right w:val="nil"/>
            </w:tcBorders>
            <w:shd w:val="clear" w:color="auto" w:fill="FFFFFF"/>
            <w:vAlign w:val="center"/>
          </w:tcPr>
          <w:p w14:paraId="4328C2D4"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.94</w:t>
            </w:r>
          </w:p>
        </w:tc>
        <w:tc>
          <w:tcPr>
            <w:tcW w:w="281" w:type="pct"/>
            <w:tcBorders>
              <w:top w:val="nil"/>
              <w:left w:val="nil"/>
              <w:bottom w:val="nil"/>
              <w:right w:val="nil"/>
            </w:tcBorders>
            <w:shd w:val="clear" w:color="auto" w:fill="FFFFFF"/>
            <w:vAlign w:val="center"/>
          </w:tcPr>
          <w:p w14:paraId="0DC7164F"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.89</w:t>
            </w:r>
          </w:p>
        </w:tc>
        <w:tc>
          <w:tcPr>
            <w:tcW w:w="281" w:type="pct"/>
            <w:tcBorders>
              <w:top w:val="nil"/>
              <w:left w:val="nil"/>
              <w:bottom w:val="nil"/>
              <w:right w:val="nil"/>
            </w:tcBorders>
            <w:shd w:val="clear" w:color="auto" w:fill="FFFFFF"/>
            <w:vAlign w:val="center"/>
          </w:tcPr>
          <w:p w14:paraId="29AF9FA1"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.92</w:t>
            </w:r>
          </w:p>
        </w:tc>
        <w:tc>
          <w:tcPr>
            <w:tcW w:w="281" w:type="pct"/>
            <w:tcBorders>
              <w:top w:val="nil"/>
              <w:left w:val="nil"/>
              <w:bottom w:val="nil"/>
              <w:right w:val="nil"/>
            </w:tcBorders>
            <w:shd w:val="clear" w:color="auto" w:fill="FFFFFF"/>
            <w:vAlign w:val="center"/>
          </w:tcPr>
          <w:p w14:paraId="518BAF8A"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.90</w:t>
            </w:r>
          </w:p>
        </w:tc>
        <w:tc>
          <w:tcPr>
            <w:tcW w:w="281" w:type="pct"/>
            <w:tcBorders>
              <w:top w:val="nil"/>
              <w:left w:val="nil"/>
              <w:bottom w:val="nil"/>
              <w:right w:val="nil"/>
            </w:tcBorders>
            <w:shd w:val="clear" w:color="auto" w:fill="FFFFFF"/>
            <w:vAlign w:val="center"/>
          </w:tcPr>
          <w:p w14:paraId="76DA28F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.95</w:t>
            </w:r>
          </w:p>
        </w:tc>
      </w:tr>
      <w:tr w:rsidR="0073523D" w:rsidRPr="0073523D" w14:paraId="2C28AE24" w14:textId="77777777" w:rsidTr="0073523D">
        <w:trPr>
          <w:cantSplit/>
          <w:tblHeader/>
        </w:trPr>
        <w:tc>
          <w:tcPr>
            <w:tcW w:w="1798" w:type="pct"/>
            <w:tcBorders>
              <w:top w:val="nil"/>
              <w:left w:val="nil"/>
              <w:bottom w:val="nil"/>
              <w:right w:val="single" w:sz="2" w:space="0" w:color="auto"/>
            </w:tcBorders>
            <w:shd w:val="clear" w:color="auto" w:fill="FFFFFF"/>
          </w:tcPr>
          <w:p w14:paraId="3733E902"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Piauí</w:t>
            </w:r>
          </w:p>
        </w:tc>
        <w:tc>
          <w:tcPr>
            <w:tcW w:w="377" w:type="pct"/>
            <w:tcBorders>
              <w:top w:val="nil"/>
              <w:left w:val="single" w:sz="2" w:space="0" w:color="auto"/>
              <w:bottom w:val="nil"/>
            </w:tcBorders>
            <w:shd w:val="clear" w:color="auto" w:fill="FFFFFF"/>
          </w:tcPr>
          <w:p w14:paraId="5D7EC040"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246</w:t>
            </w:r>
          </w:p>
        </w:tc>
        <w:tc>
          <w:tcPr>
            <w:tcW w:w="668" w:type="pct"/>
            <w:tcBorders>
              <w:top w:val="nil"/>
              <w:bottom w:val="nil"/>
              <w:right w:val="single" w:sz="4" w:space="0" w:color="auto"/>
            </w:tcBorders>
            <w:shd w:val="clear" w:color="auto" w:fill="FFFFFF"/>
          </w:tcPr>
          <w:p w14:paraId="62A23EE0"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70.9</w:t>
            </w:r>
          </w:p>
        </w:tc>
        <w:tc>
          <w:tcPr>
            <w:tcW w:w="741" w:type="pct"/>
            <w:tcBorders>
              <w:top w:val="nil"/>
              <w:left w:val="single" w:sz="4" w:space="0" w:color="auto"/>
              <w:bottom w:val="nil"/>
            </w:tcBorders>
            <w:shd w:val="clear" w:color="auto" w:fill="FFFFFF"/>
          </w:tcPr>
          <w:p w14:paraId="0552F93C"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26.1 (8.49)</w:t>
            </w:r>
          </w:p>
        </w:tc>
        <w:tc>
          <w:tcPr>
            <w:tcW w:w="292" w:type="pct"/>
            <w:tcBorders>
              <w:top w:val="nil"/>
              <w:bottom w:val="nil"/>
              <w:right w:val="nil"/>
            </w:tcBorders>
            <w:shd w:val="clear" w:color="auto" w:fill="FFFFFF"/>
            <w:vAlign w:val="center"/>
          </w:tcPr>
          <w:p w14:paraId="5B302ED0"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c>
          <w:tcPr>
            <w:tcW w:w="281" w:type="pct"/>
            <w:tcBorders>
              <w:top w:val="nil"/>
              <w:left w:val="nil"/>
              <w:bottom w:val="nil"/>
              <w:right w:val="nil"/>
            </w:tcBorders>
            <w:shd w:val="clear" w:color="auto" w:fill="FFFFFF"/>
            <w:vAlign w:val="center"/>
          </w:tcPr>
          <w:p w14:paraId="6280CE5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.86</w:t>
            </w:r>
          </w:p>
        </w:tc>
        <w:tc>
          <w:tcPr>
            <w:tcW w:w="281" w:type="pct"/>
            <w:tcBorders>
              <w:top w:val="nil"/>
              <w:left w:val="nil"/>
              <w:bottom w:val="nil"/>
              <w:right w:val="nil"/>
            </w:tcBorders>
            <w:shd w:val="clear" w:color="auto" w:fill="FFFFFF"/>
            <w:vAlign w:val="center"/>
          </w:tcPr>
          <w:p w14:paraId="02796F60"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.93</w:t>
            </w:r>
          </w:p>
        </w:tc>
        <w:tc>
          <w:tcPr>
            <w:tcW w:w="281" w:type="pct"/>
            <w:tcBorders>
              <w:top w:val="nil"/>
              <w:left w:val="nil"/>
              <w:bottom w:val="nil"/>
              <w:right w:val="nil"/>
            </w:tcBorders>
            <w:shd w:val="clear" w:color="auto" w:fill="FFFFFF"/>
            <w:vAlign w:val="center"/>
          </w:tcPr>
          <w:p w14:paraId="07B2621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.94</w:t>
            </w:r>
          </w:p>
        </w:tc>
        <w:tc>
          <w:tcPr>
            <w:tcW w:w="281" w:type="pct"/>
            <w:tcBorders>
              <w:top w:val="nil"/>
              <w:left w:val="nil"/>
              <w:bottom w:val="nil"/>
              <w:right w:val="nil"/>
            </w:tcBorders>
            <w:shd w:val="clear" w:color="auto" w:fill="FFFFFF"/>
            <w:vAlign w:val="center"/>
          </w:tcPr>
          <w:p w14:paraId="61699FEA"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.95</w:t>
            </w:r>
          </w:p>
        </w:tc>
      </w:tr>
      <w:tr w:rsidR="0073523D" w:rsidRPr="0073523D" w14:paraId="08A6FFEF" w14:textId="77777777" w:rsidTr="0073523D">
        <w:trPr>
          <w:cantSplit/>
          <w:tblHeader/>
        </w:trPr>
        <w:tc>
          <w:tcPr>
            <w:tcW w:w="1798" w:type="pct"/>
            <w:tcBorders>
              <w:top w:val="nil"/>
              <w:left w:val="nil"/>
              <w:bottom w:val="nil"/>
              <w:right w:val="single" w:sz="2" w:space="0" w:color="auto"/>
            </w:tcBorders>
            <w:shd w:val="clear" w:color="auto" w:fill="FFFFFF"/>
          </w:tcPr>
          <w:p w14:paraId="2FAD52FA"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Rio Grande do Norte</w:t>
            </w:r>
          </w:p>
        </w:tc>
        <w:tc>
          <w:tcPr>
            <w:tcW w:w="377" w:type="pct"/>
            <w:tcBorders>
              <w:top w:val="nil"/>
              <w:left w:val="single" w:sz="2" w:space="0" w:color="auto"/>
              <w:bottom w:val="nil"/>
            </w:tcBorders>
            <w:shd w:val="clear" w:color="auto" w:fill="FFFFFF"/>
          </w:tcPr>
          <w:p w14:paraId="275507A1"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196</w:t>
            </w:r>
          </w:p>
        </w:tc>
        <w:tc>
          <w:tcPr>
            <w:tcW w:w="668" w:type="pct"/>
            <w:tcBorders>
              <w:top w:val="nil"/>
              <w:bottom w:val="nil"/>
              <w:right w:val="single" w:sz="4" w:space="0" w:color="auto"/>
            </w:tcBorders>
            <w:shd w:val="clear" w:color="auto" w:fill="FFFFFF"/>
          </w:tcPr>
          <w:p w14:paraId="041277E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70.8</w:t>
            </w:r>
          </w:p>
        </w:tc>
        <w:tc>
          <w:tcPr>
            <w:tcW w:w="741" w:type="pct"/>
            <w:tcBorders>
              <w:top w:val="nil"/>
              <w:left w:val="single" w:sz="4" w:space="0" w:color="auto"/>
              <w:bottom w:val="nil"/>
            </w:tcBorders>
            <w:shd w:val="clear" w:color="auto" w:fill="FFFFFF"/>
          </w:tcPr>
          <w:p w14:paraId="538F305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22.8 (5.99)</w:t>
            </w:r>
          </w:p>
        </w:tc>
        <w:tc>
          <w:tcPr>
            <w:tcW w:w="292" w:type="pct"/>
            <w:tcBorders>
              <w:top w:val="nil"/>
              <w:bottom w:val="nil"/>
              <w:right w:val="nil"/>
            </w:tcBorders>
            <w:shd w:val="clear" w:color="auto" w:fill="FFFFFF"/>
            <w:vAlign w:val="center"/>
          </w:tcPr>
          <w:p w14:paraId="373E356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.94</w:t>
            </w:r>
          </w:p>
        </w:tc>
        <w:tc>
          <w:tcPr>
            <w:tcW w:w="281" w:type="pct"/>
            <w:tcBorders>
              <w:top w:val="nil"/>
              <w:left w:val="nil"/>
              <w:bottom w:val="nil"/>
              <w:right w:val="nil"/>
            </w:tcBorders>
            <w:shd w:val="clear" w:color="auto" w:fill="FFFFFF"/>
            <w:vAlign w:val="center"/>
          </w:tcPr>
          <w:p w14:paraId="689361F2"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.88</w:t>
            </w:r>
          </w:p>
        </w:tc>
        <w:tc>
          <w:tcPr>
            <w:tcW w:w="281" w:type="pct"/>
            <w:tcBorders>
              <w:top w:val="nil"/>
              <w:left w:val="nil"/>
              <w:bottom w:val="nil"/>
              <w:right w:val="nil"/>
            </w:tcBorders>
            <w:shd w:val="clear" w:color="auto" w:fill="FFFFFF"/>
            <w:vAlign w:val="center"/>
          </w:tcPr>
          <w:p w14:paraId="79215D39"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c>
          <w:tcPr>
            <w:tcW w:w="281" w:type="pct"/>
            <w:tcBorders>
              <w:top w:val="nil"/>
              <w:left w:val="nil"/>
              <w:bottom w:val="nil"/>
              <w:right w:val="nil"/>
            </w:tcBorders>
            <w:shd w:val="clear" w:color="auto" w:fill="FFFFFF"/>
            <w:vAlign w:val="center"/>
          </w:tcPr>
          <w:p w14:paraId="10024B85"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c>
          <w:tcPr>
            <w:tcW w:w="281" w:type="pct"/>
            <w:tcBorders>
              <w:top w:val="nil"/>
              <w:left w:val="nil"/>
              <w:bottom w:val="nil"/>
              <w:right w:val="nil"/>
            </w:tcBorders>
            <w:shd w:val="clear" w:color="auto" w:fill="FFFFFF"/>
            <w:vAlign w:val="center"/>
          </w:tcPr>
          <w:p w14:paraId="4317F1E0"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.96</w:t>
            </w:r>
          </w:p>
        </w:tc>
      </w:tr>
      <w:tr w:rsidR="0073523D" w:rsidRPr="0073523D" w14:paraId="5D1F0DBB" w14:textId="77777777" w:rsidTr="0073523D">
        <w:trPr>
          <w:cantSplit/>
          <w:tblHeader/>
        </w:trPr>
        <w:tc>
          <w:tcPr>
            <w:tcW w:w="1798" w:type="pct"/>
            <w:tcBorders>
              <w:top w:val="nil"/>
              <w:left w:val="nil"/>
              <w:bottom w:val="nil"/>
              <w:right w:val="single" w:sz="2" w:space="0" w:color="auto"/>
            </w:tcBorders>
            <w:shd w:val="clear" w:color="auto" w:fill="FFFFFF"/>
          </w:tcPr>
          <w:p w14:paraId="09B53A5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Sergipe</w:t>
            </w:r>
          </w:p>
        </w:tc>
        <w:tc>
          <w:tcPr>
            <w:tcW w:w="377" w:type="pct"/>
            <w:tcBorders>
              <w:top w:val="nil"/>
              <w:left w:val="single" w:sz="2" w:space="0" w:color="auto"/>
              <w:bottom w:val="nil"/>
            </w:tcBorders>
            <w:shd w:val="clear" w:color="auto" w:fill="FFFFFF"/>
          </w:tcPr>
          <w:p w14:paraId="088BA5CD"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216</w:t>
            </w:r>
          </w:p>
        </w:tc>
        <w:tc>
          <w:tcPr>
            <w:tcW w:w="668" w:type="pct"/>
            <w:tcBorders>
              <w:top w:val="nil"/>
              <w:bottom w:val="nil"/>
              <w:right w:val="single" w:sz="4" w:space="0" w:color="auto"/>
            </w:tcBorders>
            <w:shd w:val="clear" w:color="auto" w:fill="FFFFFF"/>
          </w:tcPr>
          <w:p w14:paraId="7064518F"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66.0</w:t>
            </w:r>
          </w:p>
        </w:tc>
        <w:tc>
          <w:tcPr>
            <w:tcW w:w="741" w:type="pct"/>
            <w:tcBorders>
              <w:top w:val="nil"/>
              <w:left w:val="single" w:sz="4" w:space="0" w:color="auto"/>
              <w:bottom w:val="nil"/>
            </w:tcBorders>
            <w:shd w:val="clear" w:color="auto" w:fill="FFFFFF"/>
          </w:tcPr>
          <w:p w14:paraId="5399BB9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20.0 (4.18)</w:t>
            </w:r>
          </w:p>
        </w:tc>
        <w:tc>
          <w:tcPr>
            <w:tcW w:w="292" w:type="pct"/>
            <w:tcBorders>
              <w:top w:val="nil"/>
              <w:bottom w:val="nil"/>
              <w:right w:val="nil"/>
            </w:tcBorders>
            <w:shd w:val="clear" w:color="auto" w:fill="FFFFFF"/>
            <w:vAlign w:val="center"/>
          </w:tcPr>
          <w:p w14:paraId="4BBF0F6F"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.93</w:t>
            </w:r>
          </w:p>
        </w:tc>
        <w:tc>
          <w:tcPr>
            <w:tcW w:w="281" w:type="pct"/>
            <w:tcBorders>
              <w:top w:val="nil"/>
              <w:left w:val="nil"/>
              <w:bottom w:val="nil"/>
              <w:right w:val="nil"/>
            </w:tcBorders>
            <w:shd w:val="clear" w:color="auto" w:fill="FFFFFF"/>
            <w:vAlign w:val="center"/>
          </w:tcPr>
          <w:p w14:paraId="7BC00544"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.72</w:t>
            </w:r>
          </w:p>
        </w:tc>
        <w:tc>
          <w:tcPr>
            <w:tcW w:w="281" w:type="pct"/>
            <w:tcBorders>
              <w:top w:val="nil"/>
              <w:left w:val="nil"/>
              <w:bottom w:val="nil"/>
              <w:right w:val="nil"/>
            </w:tcBorders>
            <w:shd w:val="clear" w:color="auto" w:fill="FFFFFF"/>
            <w:vAlign w:val="center"/>
          </w:tcPr>
          <w:p w14:paraId="1096E9C8"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.90</w:t>
            </w:r>
          </w:p>
        </w:tc>
        <w:tc>
          <w:tcPr>
            <w:tcW w:w="281" w:type="pct"/>
            <w:tcBorders>
              <w:top w:val="nil"/>
              <w:left w:val="nil"/>
              <w:bottom w:val="nil"/>
              <w:right w:val="nil"/>
            </w:tcBorders>
            <w:shd w:val="clear" w:color="auto" w:fill="FFFFFF"/>
            <w:vAlign w:val="center"/>
          </w:tcPr>
          <w:p w14:paraId="08935CAD"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.89</w:t>
            </w:r>
          </w:p>
        </w:tc>
        <w:tc>
          <w:tcPr>
            <w:tcW w:w="281" w:type="pct"/>
            <w:tcBorders>
              <w:top w:val="nil"/>
              <w:left w:val="nil"/>
              <w:bottom w:val="nil"/>
              <w:right w:val="nil"/>
            </w:tcBorders>
            <w:shd w:val="clear" w:color="auto" w:fill="FFFFFF"/>
            <w:vAlign w:val="center"/>
          </w:tcPr>
          <w:p w14:paraId="1857031C"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.88</w:t>
            </w:r>
          </w:p>
        </w:tc>
      </w:tr>
      <w:tr w:rsidR="0073523D" w:rsidRPr="0073523D" w14:paraId="1BB77110" w14:textId="77777777" w:rsidTr="0073523D">
        <w:trPr>
          <w:cantSplit/>
          <w:tblHeader/>
        </w:trPr>
        <w:tc>
          <w:tcPr>
            <w:tcW w:w="1798" w:type="pct"/>
            <w:tcBorders>
              <w:top w:val="nil"/>
              <w:left w:val="nil"/>
              <w:bottom w:val="nil"/>
              <w:right w:val="single" w:sz="2" w:space="0" w:color="auto"/>
            </w:tcBorders>
            <w:shd w:val="clear" w:color="auto" w:fill="FFFFFF"/>
          </w:tcPr>
          <w:p w14:paraId="0B5EA07E"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Centre-West</w:t>
            </w:r>
          </w:p>
        </w:tc>
        <w:tc>
          <w:tcPr>
            <w:tcW w:w="377" w:type="pct"/>
            <w:tcBorders>
              <w:top w:val="nil"/>
              <w:left w:val="single" w:sz="2" w:space="0" w:color="auto"/>
              <w:bottom w:val="nil"/>
            </w:tcBorders>
            <w:shd w:val="clear" w:color="auto" w:fill="FFFFFF"/>
          </w:tcPr>
          <w:p w14:paraId="483FC848"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826</w:t>
            </w:r>
          </w:p>
        </w:tc>
        <w:tc>
          <w:tcPr>
            <w:tcW w:w="668" w:type="pct"/>
            <w:tcBorders>
              <w:top w:val="nil"/>
              <w:bottom w:val="nil"/>
              <w:right w:val="single" w:sz="4" w:space="0" w:color="auto"/>
            </w:tcBorders>
            <w:shd w:val="clear" w:color="auto" w:fill="FFFFFF"/>
          </w:tcPr>
          <w:p w14:paraId="51F34913"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73.1</w:t>
            </w:r>
          </w:p>
        </w:tc>
        <w:tc>
          <w:tcPr>
            <w:tcW w:w="741" w:type="pct"/>
            <w:tcBorders>
              <w:top w:val="nil"/>
              <w:left w:val="single" w:sz="4" w:space="0" w:color="auto"/>
              <w:bottom w:val="nil"/>
            </w:tcBorders>
            <w:shd w:val="clear" w:color="auto" w:fill="FFFFFF"/>
          </w:tcPr>
          <w:p w14:paraId="7D472C59"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23.1 (6.61)</w:t>
            </w:r>
          </w:p>
        </w:tc>
        <w:tc>
          <w:tcPr>
            <w:tcW w:w="292" w:type="pct"/>
            <w:tcBorders>
              <w:top w:val="nil"/>
              <w:bottom w:val="nil"/>
              <w:right w:val="nil"/>
            </w:tcBorders>
            <w:shd w:val="clear" w:color="auto" w:fill="FFFFFF"/>
            <w:vAlign w:val="center"/>
          </w:tcPr>
          <w:p w14:paraId="2E7D595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.96</w:t>
            </w:r>
          </w:p>
        </w:tc>
        <w:tc>
          <w:tcPr>
            <w:tcW w:w="281" w:type="pct"/>
            <w:tcBorders>
              <w:top w:val="nil"/>
              <w:left w:val="nil"/>
              <w:bottom w:val="nil"/>
              <w:right w:val="nil"/>
            </w:tcBorders>
            <w:shd w:val="clear" w:color="auto" w:fill="FFFFFF"/>
            <w:vAlign w:val="center"/>
          </w:tcPr>
          <w:p w14:paraId="19D9B7D3"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.90</w:t>
            </w:r>
          </w:p>
        </w:tc>
        <w:tc>
          <w:tcPr>
            <w:tcW w:w="281" w:type="pct"/>
            <w:tcBorders>
              <w:top w:val="nil"/>
              <w:left w:val="nil"/>
              <w:bottom w:val="nil"/>
              <w:right w:val="nil"/>
            </w:tcBorders>
            <w:shd w:val="clear" w:color="auto" w:fill="FFFFFF"/>
            <w:vAlign w:val="center"/>
          </w:tcPr>
          <w:p w14:paraId="506DE33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c>
          <w:tcPr>
            <w:tcW w:w="281" w:type="pct"/>
            <w:tcBorders>
              <w:top w:val="nil"/>
              <w:left w:val="nil"/>
              <w:bottom w:val="nil"/>
              <w:right w:val="nil"/>
            </w:tcBorders>
            <w:shd w:val="clear" w:color="auto" w:fill="FFFFFF"/>
            <w:vAlign w:val="center"/>
          </w:tcPr>
          <w:p w14:paraId="22B33683"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c>
          <w:tcPr>
            <w:tcW w:w="281" w:type="pct"/>
            <w:tcBorders>
              <w:top w:val="nil"/>
              <w:left w:val="nil"/>
              <w:bottom w:val="nil"/>
              <w:right w:val="nil"/>
            </w:tcBorders>
            <w:shd w:val="clear" w:color="auto" w:fill="FFFFFF"/>
            <w:vAlign w:val="center"/>
          </w:tcPr>
          <w:p w14:paraId="503EFE87"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.96</w:t>
            </w:r>
          </w:p>
        </w:tc>
      </w:tr>
      <w:tr w:rsidR="0073523D" w:rsidRPr="0073523D" w14:paraId="5457AE25" w14:textId="77777777" w:rsidTr="0073523D">
        <w:trPr>
          <w:cantSplit/>
          <w:tblHeader/>
        </w:trPr>
        <w:tc>
          <w:tcPr>
            <w:tcW w:w="1798" w:type="pct"/>
            <w:tcBorders>
              <w:top w:val="nil"/>
              <w:left w:val="nil"/>
              <w:bottom w:val="nil"/>
              <w:right w:val="single" w:sz="2" w:space="0" w:color="auto"/>
            </w:tcBorders>
            <w:shd w:val="clear" w:color="auto" w:fill="FFFFFF"/>
          </w:tcPr>
          <w:p w14:paraId="67793B7E"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Distrito Federal</w:t>
            </w:r>
          </w:p>
        </w:tc>
        <w:tc>
          <w:tcPr>
            <w:tcW w:w="377" w:type="pct"/>
            <w:tcBorders>
              <w:top w:val="nil"/>
              <w:left w:val="single" w:sz="2" w:space="0" w:color="auto"/>
              <w:bottom w:val="nil"/>
            </w:tcBorders>
            <w:shd w:val="clear" w:color="auto" w:fill="FFFFFF"/>
          </w:tcPr>
          <w:p w14:paraId="30EC31F5"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207</w:t>
            </w:r>
          </w:p>
        </w:tc>
        <w:tc>
          <w:tcPr>
            <w:tcW w:w="668" w:type="pct"/>
            <w:tcBorders>
              <w:top w:val="nil"/>
              <w:bottom w:val="nil"/>
              <w:right w:val="single" w:sz="4" w:space="0" w:color="auto"/>
            </w:tcBorders>
            <w:shd w:val="clear" w:color="auto" w:fill="FFFFFF"/>
          </w:tcPr>
          <w:p w14:paraId="70454E08"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53.1</w:t>
            </w:r>
          </w:p>
        </w:tc>
        <w:tc>
          <w:tcPr>
            <w:tcW w:w="741" w:type="pct"/>
            <w:tcBorders>
              <w:top w:val="nil"/>
              <w:left w:val="single" w:sz="4" w:space="0" w:color="auto"/>
              <w:bottom w:val="nil"/>
            </w:tcBorders>
            <w:shd w:val="clear" w:color="auto" w:fill="FFFFFF"/>
          </w:tcPr>
          <w:p w14:paraId="2DCF746E"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22.3 (4.52)</w:t>
            </w:r>
          </w:p>
        </w:tc>
        <w:tc>
          <w:tcPr>
            <w:tcW w:w="292" w:type="pct"/>
            <w:tcBorders>
              <w:top w:val="nil"/>
              <w:bottom w:val="nil"/>
              <w:right w:val="nil"/>
            </w:tcBorders>
            <w:shd w:val="clear" w:color="auto" w:fill="FFFFFF"/>
            <w:vAlign w:val="center"/>
          </w:tcPr>
          <w:p w14:paraId="0AB26C9E"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.92</w:t>
            </w:r>
          </w:p>
        </w:tc>
        <w:tc>
          <w:tcPr>
            <w:tcW w:w="281" w:type="pct"/>
            <w:tcBorders>
              <w:top w:val="nil"/>
              <w:left w:val="nil"/>
              <w:bottom w:val="nil"/>
              <w:right w:val="nil"/>
            </w:tcBorders>
            <w:shd w:val="clear" w:color="auto" w:fill="FFFFFF"/>
            <w:vAlign w:val="center"/>
          </w:tcPr>
          <w:p w14:paraId="79FD95E7"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.85</w:t>
            </w:r>
          </w:p>
        </w:tc>
        <w:tc>
          <w:tcPr>
            <w:tcW w:w="281" w:type="pct"/>
            <w:tcBorders>
              <w:top w:val="nil"/>
              <w:left w:val="nil"/>
              <w:bottom w:val="nil"/>
              <w:right w:val="nil"/>
            </w:tcBorders>
            <w:shd w:val="clear" w:color="auto" w:fill="FFFFFF"/>
            <w:vAlign w:val="center"/>
          </w:tcPr>
          <w:p w14:paraId="106CBB14"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c>
          <w:tcPr>
            <w:tcW w:w="281" w:type="pct"/>
            <w:tcBorders>
              <w:top w:val="nil"/>
              <w:left w:val="nil"/>
              <w:bottom w:val="nil"/>
              <w:right w:val="nil"/>
            </w:tcBorders>
            <w:shd w:val="clear" w:color="auto" w:fill="FFFFFF"/>
            <w:vAlign w:val="center"/>
          </w:tcPr>
          <w:p w14:paraId="3651A0FE"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c>
          <w:tcPr>
            <w:tcW w:w="281" w:type="pct"/>
            <w:tcBorders>
              <w:top w:val="nil"/>
              <w:left w:val="nil"/>
              <w:bottom w:val="nil"/>
              <w:right w:val="nil"/>
            </w:tcBorders>
            <w:shd w:val="clear" w:color="auto" w:fill="FFFFFF"/>
            <w:vAlign w:val="center"/>
          </w:tcPr>
          <w:p w14:paraId="749A08FC"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.93</w:t>
            </w:r>
          </w:p>
        </w:tc>
      </w:tr>
      <w:tr w:rsidR="0073523D" w:rsidRPr="0073523D" w14:paraId="48887D32" w14:textId="77777777" w:rsidTr="0073523D">
        <w:trPr>
          <w:cantSplit/>
          <w:tblHeader/>
        </w:trPr>
        <w:tc>
          <w:tcPr>
            <w:tcW w:w="1798" w:type="pct"/>
            <w:tcBorders>
              <w:top w:val="nil"/>
              <w:left w:val="nil"/>
              <w:bottom w:val="nil"/>
              <w:right w:val="single" w:sz="2" w:space="0" w:color="auto"/>
            </w:tcBorders>
            <w:shd w:val="clear" w:color="auto" w:fill="FFFFFF"/>
          </w:tcPr>
          <w:p w14:paraId="42C0B25C"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Goiás</w:t>
            </w:r>
          </w:p>
        </w:tc>
        <w:tc>
          <w:tcPr>
            <w:tcW w:w="377" w:type="pct"/>
            <w:tcBorders>
              <w:top w:val="nil"/>
              <w:left w:val="single" w:sz="2" w:space="0" w:color="auto"/>
              <w:bottom w:val="nil"/>
            </w:tcBorders>
            <w:shd w:val="clear" w:color="auto" w:fill="FFFFFF"/>
          </w:tcPr>
          <w:p w14:paraId="758742FE"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227</w:t>
            </w:r>
          </w:p>
        </w:tc>
        <w:tc>
          <w:tcPr>
            <w:tcW w:w="668" w:type="pct"/>
            <w:tcBorders>
              <w:top w:val="nil"/>
              <w:bottom w:val="nil"/>
              <w:right w:val="single" w:sz="4" w:space="0" w:color="auto"/>
            </w:tcBorders>
            <w:shd w:val="clear" w:color="auto" w:fill="FFFFFF"/>
          </w:tcPr>
          <w:p w14:paraId="612206BA"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70.7</w:t>
            </w:r>
          </w:p>
        </w:tc>
        <w:tc>
          <w:tcPr>
            <w:tcW w:w="741" w:type="pct"/>
            <w:tcBorders>
              <w:top w:val="nil"/>
              <w:left w:val="single" w:sz="4" w:space="0" w:color="auto"/>
              <w:bottom w:val="nil"/>
            </w:tcBorders>
            <w:shd w:val="clear" w:color="auto" w:fill="FFFFFF"/>
          </w:tcPr>
          <w:p w14:paraId="71690288"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24.1 (7.76)</w:t>
            </w:r>
          </w:p>
        </w:tc>
        <w:tc>
          <w:tcPr>
            <w:tcW w:w="292" w:type="pct"/>
            <w:tcBorders>
              <w:top w:val="nil"/>
              <w:bottom w:val="nil"/>
              <w:right w:val="nil"/>
            </w:tcBorders>
            <w:shd w:val="clear" w:color="auto" w:fill="FFFFFF"/>
            <w:vAlign w:val="center"/>
          </w:tcPr>
          <w:p w14:paraId="64930A00"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.93</w:t>
            </w:r>
          </w:p>
        </w:tc>
        <w:tc>
          <w:tcPr>
            <w:tcW w:w="281" w:type="pct"/>
            <w:tcBorders>
              <w:top w:val="nil"/>
              <w:left w:val="nil"/>
              <w:bottom w:val="nil"/>
              <w:right w:val="nil"/>
            </w:tcBorders>
            <w:shd w:val="clear" w:color="auto" w:fill="FFFFFF"/>
            <w:vAlign w:val="center"/>
          </w:tcPr>
          <w:p w14:paraId="77F37FB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c>
          <w:tcPr>
            <w:tcW w:w="281" w:type="pct"/>
            <w:tcBorders>
              <w:top w:val="nil"/>
              <w:left w:val="nil"/>
              <w:bottom w:val="nil"/>
              <w:right w:val="nil"/>
            </w:tcBorders>
            <w:shd w:val="clear" w:color="auto" w:fill="FFFFFF"/>
            <w:vAlign w:val="center"/>
          </w:tcPr>
          <w:p w14:paraId="5378320D"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c>
          <w:tcPr>
            <w:tcW w:w="281" w:type="pct"/>
            <w:tcBorders>
              <w:top w:val="nil"/>
              <w:left w:val="nil"/>
              <w:bottom w:val="nil"/>
              <w:right w:val="nil"/>
            </w:tcBorders>
            <w:shd w:val="clear" w:color="auto" w:fill="FFFFFF"/>
            <w:vAlign w:val="center"/>
          </w:tcPr>
          <w:p w14:paraId="4525062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.88</w:t>
            </w:r>
          </w:p>
        </w:tc>
        <w:tc>
          <w:tcPr>
            <w:tcW w:w="281" w:type="pct"/>
            <w:tcBorders>
              <w:top w:val="nil"/>
              <w:left w:val="nil"/>
              <w:bottom w:val="nil"/>
              <w:right w:val="nil"/>
            </w:tcBorders>
            <w:shd w:val="clear" w:color="auto" w:fill="FFFFFF"/>
            <w:vAlign w:val="center"/>
          </w:tcPr>
          <w:p w14:paraId="3869A91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.95</w:t>
            </w:r>
          </w:p>
        </w:tc>
      </w:tr>
      <w:tr w:rsidR="0073523D" w:rsidRPr="0073523D" w14:paraId="49F2E74C" w14:textId="77777777" w:rsidTr="0073523D">
        <w:trPr>
          <w:cantSplit/>
          <w:tblHeader/>
        </w:trPr>
        <w:tc>
          <w:tcPr>
            <w:tcW w:w="1798" w:type="pct"/>
            <w:tcBorders>
              <w:top w:val="nil"/>
              <w:left w:val="nil"/>
              <w:bottom w:val="nil"/>
              <w:right w:val="single" w:sz="2" w:space="0" w:color="auto"/>
            </w:tcBorders>
            <w:shd w:val="clear" w:color="auto" w:fill="FFFFFF"/>
          </w:tcPr>
          <w:p w14:paraId="3737B697"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Mato Grosso</w:t>
            </w:r>
          </w:p>
        </w:tc>
        <w:tc>
          <w:tcPr>
            <w:tcW w:w="377" w:type="pct"/>
            <w:tcBorders>
              <w:top w:val="nil"/>
              <w:left w:val="single" w:sz="2" w:space="0" w:color="auto"/>
              <w:bottom w:val="nil"/>
            </w:tcBorders>
            <w:shd w:val="clear" w:color="auto" w:fill="FFFFFF"/>
          </w:tcPr>
          <w:p w14:paraId="6F648702"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201</w:t>
            </w:r>
          </w:p>
        </w:tc>
        <w:tc>
          <w:tcPr>
            <w:tcW w:w="668" w:type="pct"/>
            <w:tcBorders>
              <w:top w:val="nil"/>
              <w:bottom w:val="nil"/>
              <w:right w:val="single" w:sz="4" w:space="0" w:color="auto"/>
            </w:tcBorders>
            <w:shd w:val="clear" w:color="auto" w:fill="FFFFFF"/>
          </w:tcPr>
          <w:p w14:paraId="7E9C54DA"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87.0</w:t>
            </w:r>
          </w:p>
        </w:tc>
        <w:tc>
          <w:tcPr>
            <w:tcW w:w="741" w:type="pct"/>
            <w:tcBorders>
              <w:top w:val="nil"/>
              <w:left w:val="single" w:sz="4" w:space="0" w:color="auto"/>
              <w:bottom w:val="nil"/>
            </w:tcBorders>
            <w:shd w:val="clear" w:color="auto" w:fill="FFFFFF"/>
          </w:tcPr>
          <w:p w14:paraId="4E703C9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23.7 (6.72)</w:t>
            </w:r>
          </w:p>
        </w:tc>
        <w:tc>
          <w:tcPr>
            <w:tcW w:w="292" w:type="pct"/>
            <w:tcBorders>
              <w:top w:val="nil"/>
              <w:bottom w:val="nil"/>
              <w:right w:val="nil"/>
            </w:tcBorders>
            <w:shd w:val="clear" w:color="auto" w:fill="FFFFFF"/>
            <w:vAlign w:val="center"/>
          </w:tcPr>
          <w:p w14:paraId="42D1170A"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.95</w:t>
            </w:r>
          </w:p>
        </w:tc>
        <w:tc>
          <w:tcPr>
            <w:tcW w:w="281" w:type="pct"/>
            <w:tcBorders>
              <w:top w:val="nil"/>
              <w:left w:val="nil"/>
              <w:bottom w:val="nil"/>
              <w:right w:val="nil"/>
            </w:tcBorders>
            <w:shd w:val="clear" w:color="auto" w:fill="FFFFFF"/>
            <w:vAlign w:val="center"/>
          </w:tcPr>
          <w:p w14:paraId="6A6DBE9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.84</w:t>
            </w:r>
          </w:p>
        </w:tc>
        <w:tc>
          <w:tcPr>
            <w:tcW w:w="281" w:type="pct"/>
            <w:tcBorders>
              <w:top w:val="nil"/>
              <w:left w:val="nil"/>
              <w:bottom w:val="nil"/>
              <w:right w:val="nil"/>
            </w:tcBorders>
            <w:shd w:val="clear" w:color="auto" w:fill="FFFFFF"/>
            <w:vAlign w:val="center"/>
          </w:tcPr>
          <w:p w14:paraId="0F35662C"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.89</w:t>
            </w:r>
          </w:p>
        </w:tc>
        <w:tc>
          <w:tcPr>
            <w:tcW w:w="281" w:type="pct"/>
            <w:tcBorders>
              <w:top w:val="nil"/>
              <w:left w:val="nil"/>
              <w:bottom w:val="nil"/>
              <w:right w:val="nil"/>
            </w:tcBorders>
            <w:shd w:val="clear" w:color="auto" w:fill="FFFFFF"/>
            <w:vAlign w:val="center"/>
          </w:tcPr>
          <w:p w14:paraId="0E9D6C1F"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.86</w:t>
            </w:r>
          </w:p>
        </w:tc>
        <w:tc>
          <w:tcPr>
            <w:tcW w:w="281" w:type="pct"/>
            <w:tcBorders>
              <w:top w:val="nil"/>
              <w:left w:val="nil"/>
              <w:bottom w:val="nil"/>
              <w:right w:val="nil"/>
            </w:tcBorders>
            <w:shd w:val="clear" w:color="auto" w:fill="FFFFFF"/>
            <w:vAlign w:val="center"/>
          </w:tcPr>
          <w:p w14:paraId="4849955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r>
      <w:tr w:rsidR="0073523D" w:rsidRPr="0073523D" w14:paraId="5D787E18" w14:textId="77777777" w:rsidTr="0073523D">
        <w:trPr>
          <w:cantSplit/>
          <w:tblHeader/>
        </w:trPr>
        <w:tc>
          <w:tcPr>
            <w:tcW w:w="1798" w:type="pct"/>
            <w:tcBorders>
              <w:top w:val="nil"/>
              <w:left w:val="nil"/>
              <w:bottom w:val="nil"/>
              <w:right w:val="single" w:sz="2" w:space="0" w:color="auto"/>
            </w:tcBorders>
            <w:shd w:val="clear" w:color="auto" w:fill="FFFFFF"/>
          </w:tcPr>
          <w:p w14:paraId="06A02D6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Mato Grosso do Sul</w:t>
            </w:r>
          </w:p>
        </w:tc>
        <w:tc>
          <w:tcPr>
            <w:tcW w:w="377" w:type="pct"/>
            <w:tcBorders>
              <w:top w:val="nil"/>
              <w:left w:val="single" w:sz="2" w:space="0" w:color="auto"/>
              <w:bottom w:val="nil"/>
            </w:tcBorders>
            <w:shd w:val="clear" w:color="auto" w:fill="FFFFFF"/>
          </w:tcPr>
          <w:p w14:paraId="49FA4CEA"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191</w:t>
            </w:r>
          </w:p>
        </w:tc>
        <w:tc>
          <w:tcPr>
            <w:tcW w:w="668" w:type="pct"/>
            <w:tcBorders>
              <w:top w:val="nil"/>
              <w:bottom w:val="nil"/>
              <w:right w:val="single" w:sz="4" w:space="0" w:color="auto"/>
            </w:tcBorders>
            <w:shd w:val="clear" w:color="auto" w:fill="FFFFFF"/>
          </w:tcPr>
          <w:p w14:paraId="226582F4"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83.2</w:t>
            </w:r>
          </w:p>
        </w:tc>
        <w:tc>
          <w:tcPr>
            <w:tcW w:w="741" w:type="pct"/>
            <w:tcBorders>
              <w:top w:val="nil"/>
              <w:left w:val="single" w:sz="4" w:space="0" w:color="auto"/>
              <w:bottom w:val="nil"/>
            </w:tcBorders>
            <w:shd w:val="clear" w:color="auto" w:fill="FFFFFF"/>
          </w:tcPr>
          <w:p w14:paraId="2B5D8B3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22.3 (6.76)</w:t>
            </w:r>
          </w:p>
        </w:tc>
        <w:tc>
          <w:tcPr>
            <w:tcW w:w="292" w:type="pct"/>
            <w:tcBorders>
              <w:top w:val="nil"/>
              <w:bottom w:val="nil"/>
              <w:right w:val="nil"/>
            </w:tcBorders>
            <w:shd w:val="clear" w:color="auto" w:fill="FFFFFF"/>
            <w:vAlign w:val="center"/>
          </w:tcPr>
          <w:p w14:paraId="3EB31FF0"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.93</w:t>
            </w:r>
          </w:p>
        </w:tc>
        <w:tc>
          <w:tcPr>
            <w:tcW w:w="281" w:type="pct"/>
            <w:tcBorders>
              <w:top w:val="nil"/>
              <w:left w:val="nil"/>
              <w:bottom w:val="nil"/>
              <w:right w:val="nil"/>
            </w:tcBorders>
            <w:shd w:val="clear" w:color="auto" w:fill="FFFFFF"/>
            <w:vAlign w:val="center"/>
          </w:tcPr>
          <w:p w14:paraId="78DD1B4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.81</w:t>
            </w:r>
          </w:p>
        </w:tc>
        <w:tc>
          <w:tcPr>
            <w:tcW w:w="281" w:type="pct"/>
            <w:tcBorders>
              <w:top w:val="nil"/>
              <w:left w:val="nil"/>
              <w:bottom w:val="nil"/>
              <w:right w:val="nil"/>
            </w:tcBorders>
            <w:shd w:val="clear" w:color="auto" w:fill="FFFFFF"/>
            <w:vAlign w:val="center"/>
          </w:tcPr>
          <w:p w14:paraId="556CF5A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.84</w:t>
            </w:r>
          </w:p>
        </w:tc>
        <w:tc>
          <w:tcPr>
            <w:tcW w:w="281" w:type="pct"/>
            <w:tcBorders>
              <w:top w:val="nil"/>
              <w:left w:val="nil"/>
              <w:bottom w:val="nil"/>
              <w:right w:val="nil"/>
            </w:tcBorders>
            <w:shd w:val="clear" w:color="auto" w:fill="FFFFFF"/>
            <w:vAlign w:val="center"/>
          </w:tcPr>
          <w:p w14:paraId="501990D7"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.88</w:t>
            </w:r>
          </w:p>
        </w:tc>
        <w:tc>
          <w:tcPr>
            <w:tcW w:w="281" w:type="pct"/>
            <w:tcBorders>
              <w:top w:val="nil"/>
              <w:left w:val="nil"/>
              <w:bottom w:val="nil"/>
              <w:right w:val="nil"/>
            </w:tcBorders>
            <w:shd w:val="clear" w:color="auto" w:fill="FFFFFF"/>
            <w:vAlign w:val="center"/>
          </w:tcPr>
          <w:p w14:paraId="7FD65B4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.93</w:t>
            </w:r>
          </w:p>
        </w:tc>
      </w:tr>
      <w:tr w:rsidR="0073523D" w:rsidRPr="0073523D" w14:paraId="523946D0" w14:textId="77777777" w:rsidTr="0073523D">
        <w:trPr>
          <w:cantSplit/>
          <w:tblHeader/>
        </w:trPr>
        <w:tc>
          <w:tcPr>
            <w:tcW w:w="1798" w:type="pct"/>
            <w:tcBorders>
              <w:top w:val="nil"/>
              <w:left w:val="nil"/>
              <w:bottom w:val="nil"/>
              <w:right w:val="single" w:sz="2" w:space="0" w:color="auto"/>
            </w:tcBorders>
            <w:shd w:val="clear" w:color="auto" w:fill="FFFFFF"/>
          </w:tcPr>
          <w:p w14:paraId="728A4DAF"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Southeast</w:t>
            </w:r>
          </w:p>
        </w:tc>
        <w:tc>
          <w:tcPr>
            <w:tcW w:w="377" w:type="pct"/>
            <w:tcBorders>
              <w:top w:val="nil"/>
              <w:left w:val="single" w:sz="2" w:space="0" w:color="auto"/>
              <w:bottom w:val="nil"/>
            </w:tcBorders>
            <w:shd w:val="clear" w:color="auto" w:fill="FFFFFF"/>
          </w:tcPr>
          <w:p w14:paraId="3ED33327"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950</w:t>
            </w:r>
          </w:p>
        </w:tc>
        <w:tc>
          <w:tcPr>
            <w:tcW w:w="668" w:type="pct"/>
            <w:tcBorders>
              <w:top w:val="nil"/>
              <w:bottom w:val="nil"/>
              <w:right w:val="single" w:sz="4" w:space="0" w:color="auto"/>
            </w:tcBorders>
            <w:shd w:val="clear" w:color="auto" w:fill="FFFFFF"/>
          </w:tcPr>
          <w:p w14:paraId="475E2D51"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67.2</w:t>
            </w:r>
          </w:p>
        </w:tc>
        <w:tc>
          <w:tcPr>
            <w:tcW w:w="741" w:type="pct"/>
            <w:tcBorders>
              <w:top w:val="nil"/>
              <w:left w:val="single" w:sz="4" w:space="0" w:color="auto"/>
              <w:bottom w:val="nil"/>
            </w:tcBorders>
            <w:shd w:val="clear" w:color="auto" w:fill="FFFFFF"/>
          </w:tcPr>
          <w:p w14:paraId="02FD6794"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24.5 (6.83)</w:t>
            </w:r>
          </w:p>
        </w:tc>
        <w:tc>
          <w:tcPr>
            <w:tcW w:w="292" w:type="pct"/>
            <w:tcBorders>
              <w:top w:val="nil"/>
              <w:bottom w:val="nil"/>
              <w:right w:val="nil"/>
            </w:tcBorders>
            <w:shd w:val="clear" w:color="auto" w:fill="FFFFFF"/>
            <w:vAlign w:val="center"/>
          </w:tcPr>
          <w:p w14:paraId="4E7B4280"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.96</w:t>
            </w:r>
          </w:p>
        </w:tc>
        <w:tc>
          <w:tcPr>
            <w:tcW w:w="281" w:type="pct"/>
            <w:tcBorders>
              <w:top w:val="nil"/>
              <w:left w:val="nil"/>
              <w:bottom w:val="nil"/>
              <w:right w:val="nil"/>
            </w:tcBorders>
            <w:shd w:val="clear" w:color="auto" w:fill="FFFFFF"/>
            <w:vAlign w:val="center"/>
          </w:tcPr>
          <w:p w14:paraId="69B30902"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.93</w:t>
            </w:r>
          </w:p>
        </w:tc>
        <w:tc>
          <w:tcPr>
            <w:tcW w:w="281" w:type="pct"/>
            <w:tcBorders>
              <w:top w:val="nil"/>
              <w:left w:val="nil"/>
              <w:bottom w:val="nil"/>
              <w:right w:val="nil"/>
            </w:tcBorders>
            <w:shd w:val="clear" w:color="auto" w:fill="FFFFFF"/>
            <w:vAlign w:val="center"/>
          </w:tcPr>
          <w:p w14:paraId="146D80C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.94</w:t>
            </w:r>
          </w:p>
        </w:tc>
        <w:tc>
          <w:tcPr>
            <w:tcW w:w="281" w:type="pct"/>
            <w:tcBorders>
              <w:top w:val="nil"/>
              <w:left w:val="nil"/>
              <w:bottom w:val="nil"/>
              <w:right w:val="nil"/>
            </w:tcBorders>
            <w:shd w:val="clear" w:color="auto" w:fill="FFFFFF"/>
            <w:vAlign w:val="center"/>
          </w:tcPr>
          <w:p w14:paraId="47F1E6C0"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.93</w:t>
            </w:r>
          </w:p>
        </w:tc>
        <w:tc>
          <w:tcPr>
            <w:tcW w:w="281" w:type="pct"/>
            <w:tcBorders>
              <w:top w:val="nil"/>
              <w:left w:val="nil"/>
              <w:bottom w:val="nil"/>
              <w:right w:val="nil"/>
            </w:tcBorders>
            <w:shd w:val="clear" w:color="auto" w:fill="FFFFFF"/>
            <w:vAlign w:val="center"/>
          </w:tcPr>
          <w:p w14:paraId="262E1DC8"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.95</w:t>
            </w:r>
          </w:p>
        </w:tc>
      </w:tr>
      <w:tr w:rsidR="0073523D" w:rsidRPr="0073523D" w14:paraId="32BD764D" w14:textId="77777777" w:rsidTr="0073523D">
        <w:trPr>
          <w:cantSplit/>
          <w:tblHeader/>
        </w:trPr>
        <w:tc>
          <w:tcPr>
            <w:tcW w:w="1798" w:type="pct"/>
            <w:tcBorders>
              <w:top w:val="nil"/>
              <w:left w:val="nil"/>
              <w:bottom w:val="nil"/>
              <w:right w:val="single" w:sz="2" w:space="0" w:color="auto"/>
            </w:tcBorders>
            <w:shd w:val="clear" w:color="auto" w:fill="FFFFFF"/>
          </w:tcPr>
          <w:p w14:paraId="7A5E8C80"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Espirito Santo</w:t>
            </w:r>
          </w:p>
        </w:tc>
        <w:tc>
          <w:tcPr>
            <w:tcW w:w="377" w:type="pct"/>
            <w:tcBorders>
              <w:top w:val="nil"/>
              <w:left w:val="single" w:sz="2" w:space="0" w:color="auto"/>
              <w:bottom w:val="nil"/>
            </w:tcBorders>
            <w:shd w:val="clear" w:color="auto" w:fill="FFFFFF"/>
          </w:tcPr>
          <w:p w14:paraId="1840FCC5"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152</w:t>
            </w:r>
          </w:p>
        </w:tc>
        <w:tc>
          <w:tcPr>
            <w:tcW w:w="668" w:type="pct"/>
            <w:tcBorders>
              <w:top w:val="nil"/>
              <w:bottom w:val="nil"/>
              <w:right w:val="single" w:sz="4" w:space="0" w:color="auto"/>
            </w:tcBorders>
            <w:shd w:val="clear" w:color="auto" w:fill="FFFFFF"/>
          </w:tcPr>
          <w:p w14:paraId="102DC532"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49.0</w:t>
            </w:r>
          </w:p>
        </w:tc>
        <w:tc>
          <w:tcPr>
            <w:tcW w:w="741" w:type="pct"/>
            <w:tcBorders>
              <w:top w:val="nil"/>
              <w:left w:val="single" w:sz="4" w:space="0" w:color="auto"/>
              <w:bottom w:val="nil"/>
            </w:tcBorders>
            <w:shd w:val="clear" w:color="auto" w:fill="FFFFFF"/>
          </w:tcPr>
          <w:p w14:paraId="46F2C869"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22.7 (6.63)</w:t>
            </w:r>
          </w:p>
        </w:tc>
        <w:tc>
          <w:tcPr>
            <w:tcW w:w="292" w:type="pct"/>
            <w:tcBorders>
              <w:top w:val="nil"/>
              <w:bottom w:val="nil"/>
              <w:right w:val="nil"/>
            </w:tcBorders>
            <w:shd w:val="clear" w:color="auto" w:fill="FFFFFF"/>
            <w:vAlign w:val="center"/>
          </w:tcPr>
          <w:p w14:paraId="6AFF354A"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.90</w:t>
            </w:r>
          </w:p>
        </w:tc>
        <w:tc>
          <w:tcPr>
            <w:tcW w:w="281" w:type="pct"/>
            <w:tcBorders>
              <w:top w:val="nil"/>
              <w:left w:val="nil"/>
              <w:bottom w:val="nil"/>
              <w:right w:val="nil"/>
            </w:tcBorders>
            <w:shd w:val="clear" w:color="auto" w:fill="FFFFFF"/>
            <w:vAlign w:val="center"/>
          </w:tcPr>
          <w:p w14:paraId="5BAC4D38"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.87</w:t>
            </w:r>
          </w:p>
        </w:tc>
        <w:tc>
          <w:tcPr>
            <w:tcW w:w="281" w:type="pct"/>
            <w:tcBorders>
              <w:top w:val="nil"/>
              <w:left w:val="nil"/>
              <w:bottom w:val="nil"/>
              <w:right w:val="nil"/>
            </w:tcBorders>
            <w:shd w:val="clear" w:color="auto" w:fill="FFFFFF"/>
            <w:vAlign w:val="center"/>
          </w:tcPr>
          <w:p w14:paraId="7C1B4890"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.73</w:t>
            </w:r>
          </w:p>
        </w:tc>
        <w:tc>
          <w:tcPr>
            <w:tcW w:w="281" w:type="pct"/>
            <w:tcBorders>
              <w:top w:val="nil"/>
              <w:left w:val="nil"/>
              <w:bottom w:val="nil"/>
              <w:right w:val="nil"/>
            </w:tcBorders>
            <w:shd w:val="clear" w:color="auto" w:fill="FFFFFF"/>
            <w:vAlign w:val="center"/>
          </w:tcPr>
          <w:p w14:paraId="3DBBB9BE"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.85</w:t>
            </w:r>
          </w:p>
        </w:tc>
        <w:tc>
          <w:tcPr>
            <w:tcW w:w="281" w:type="pct"/>
            <w:tcBorders>
              <w:top w:val="nil"/>
              <w:left w:val="nil"/>
              <w:bottom w:val="nil"/>
              <w:right w:val="nil"/>
            </w:tcBorders>
            <w:shd w:val="clear" w:color="auto" w:fill="FFFFFF"/>
            <w:vAlign w:val="center"/>
          </w:tcPr>
          <w:p w14:paraId="65D18A8F"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.89</w:t>
            </w:r>
          </w:p>
        </w:tc>
      </w:tr>
      <w:tr w:rsidR="0073523D" w:rsidRPr="0073523D" w14:paraId="402D7CB7" w14:textId="77777777" w:rsidTr="0073523D">
        <w:trPr>
          <w:cantSplit/>
          <w:tblHeader/>
        </w:trPr>
        <w:tc>
          <w:tcPr>
            <w:tcW w:w="1798" w:type="pct"/>
            <w:tcBorders>
              <w:top w:val="nil"/>
              <w:left w:val="nil"/>
              <w:bottom w:val="nil"/>
              <w:right w:val="single" w:sz="2" w:space="0" w:color="auto"/>
            </w:tcBorders>
            <w:shd w:val="clear" w:color="auto" w:fill="FFFFFF"/>
          </w:tcPr>
          <w:p w14:paraId="29704675"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Minas Gerais</w:t>
            </w:r>
          </w:p>
        </w:tc>
        <w:tc>
          <w:tcPr>
            <w:tcW w:w="377" w:type="pct"/>
            <w:tcBorders>
              <w:top w:val="nil"/>
              <w:left w:val="single" w:sz="2" w:space="0" w:color="auto"/>
              <w:bottom w:val="nil"/>
            </w:tcBorders>
            <w:shd w:val="clear" w:color="auto" w:fill="FFFFFF"/>
          </w:tcPr>
          <w:p w14:paraId="534BD237"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348</w:t>
            </w:r>
          </w:p>
        </w:tc>
        <w:tc>
          <w:tcPr>
            <w:tcW w:w="668" w:type="pct"/>
            <w:tcBorders>
              <w:top w:val="nil"/>
              <w:bottom w:val="nil"/>
              <w:right w:val="single" w:sz="4" w:space="0" w:color="auto"/>
            </w:tcBorders>
            <w:shd w:val="clear" w:color="auto" w:fill="FFFFFF"/>
          </w:tcPr>
          <w:p w14:paraId="1ECC6E69"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72.1</w:t>
            </w:r>
          </w:p>
        </w:tc>
        <w:tc>
          <w:tcPr>
            <w:tcW w:w="741" w:type="pct"/>
            <w:tcBorders>
              <w:top w:val="nil"/>
              <w:left w:val="single" w:sz="4" w:space="0" w:color="auto"/>
              <w:bottom w:val="nil"/>
            </w:tcBorders>
            <w:shd w:val="clear" w:color="auto" w:fill="FFFFFF"/>
          </w:tcPr>
          <w:p w14:paraId="23B4713C"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23.3 (4.74)</w:t>
            </w:r>
          </w:p>
        </w:tc>
        <w:tc>
          <w:tcPr>
            <w:tcW w:w="292" w:type="pct"/>
            <w:tcBorders>
              <w:top w:val="nil"/>
              <w:bottom w:val="nil"/>
              <w:right w:val="nil"/>
            </w:tcBorders>
            <w:shd w:val="clear" w:color="auto" w:fill="FFFFFF"/>
            <w:vAlign w:val="center"/>
          </w:tcPr>
          <w:p w14:paraId="5C68E263"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.95</w:t>
            </w:r>
          </w:p>
        </w:tc>
        <w:tc>
          <w:tcPr>
            <w:tcW w:w="281" w:type="pct"/>
            <w:tcBorders>
              <w:top w:val="nil"/>
              <w:left w:val="nil"/>
              <w:bottom w:val="nil"/>
              <w:right w:val="nil"/>
            </w:tcBorders>
            <w:shd w:val="clear" w:color="auto" w:fill="FFFFFF"/>
            <w:vAlign w:val="center"/>
          </w:tcPr>
          <w:p w14:paraId="3EC1D6C4"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.88</w:t>
            </w:r>
          </w:p>
        </w:tc>
        <w:tc>
          <w:tcPr>
            <w:tcW w:w="281" w:type="pct"/>
            <w:tcBorders>
              <w:top w:val="nil"/>
              <w:left w:val="nil"/>
              <w:bottom w:val="nil"/>
              <w:right w:val="nil"/>
            </w:tcBorders>
            <w:shd w:val="clear" w:color="auto" w:fill="FFFFFF"/>
            <w:vAlign w:val="center"/>
          </w:tcPr>
          <w:p w14:paraId="2D58FF23"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.93</w:t>
            </w:r>
          </w:p>
        </w:tc>
        <w:tc>
          <w:tcPr>
            <w:tcW w:w="281" w:type="pct"/>
            <w:tcBorders>
              <w:top w:val="nil"/>
              <w:left w:val="nil"/>
              <w:bottom w:val="nil"/>
              <w:right w:val="nil"/>
            </w:tcBorders>
            <w:shd w:val="clear" w:color="auto" w:fill="FFFFFF"/>
            <w:vAlign w:val="center"/>
          </w:tcPr>
          <w:p w14:paraId="4A40A4B3"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.94</w:t>
            </w:r>
          </w:p>
        </w:tc>
        <w:tc>
          <w:tcPr>
            <w:tcW w:w="281" w:type="pct"/>
            <w:tcBorders>
              <w:top w:val="nil"/>
              <w:left w:val="nil"/>
              <w:bottom w:val="nil"/>
              <w:right w:val="nil"/>
            </w:tcBorders>
            <w:shd w:val="clear" w:color="auto" w:fill="FFFFFF"/>
            <w:vAlign w:val="center"/>
          </w:tcPr>
          <w:p w14:paraId="2CFB4FB4"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.97</w:t>
            </w:r>
          </w:p>
        </w:tc>
      </w:tr>
      <w:tr w:rsidR="0073523D" w:rsidRPr="0073523D" w14:paraId="4E10E7AC" w14:textId="77777777" w:rsidTr="0073523D">
        <w:trPr>
          <w:cantSplit/>
          <w:tblHeader/>
        </w:trPr>
        <w:tc>
          <w:tcPr>
            <w:tcW w:w="1798" w:type="pct"/>
            <w:tcBorders>
              <w:top w:val="nil"/>
              <w:left w:val="nil"/>
              <w:bottom w:val="nil"/>
              <w:right w:val="single" w:sz="2" w:space="0" w:color="auto"/>
            </w:tcBorders>
            <w:shd w:val="clear" w:color="auto" w:fill="FFFFFF"/>
          </w:tcPr>
          <w:p w14:paraId="2C164788"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Rio de Janeiro</w:t>
            </w:r>
          </w:p>
        </w:tc>
        <w:tc>
          <w:tcPr>
            <w:tcW w:w="377" w:type="pct"/>
            <w:tcBorders>
              <w:top w:val="nil"/>
              <w:left w:val="single" w:sz="2" w:space="0" w:color="auto"/>
              <w:bottom w:val="nil"/>
            </w:tcBorders>
            <w:shd w:val="clear" w:color="auto" w:fill="FFFFFF"/>
          </w:tcPr>
          <w:p w14:paraId="6DC2F815"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245</w:t>
            </w:r>
          </w:p>
        </w:tc>
        <w:tc>
          <w:tcPr>
            <w:tcW w:w="668" w:type="pct"/>
            <w:tcBorders>
              <w:top w:val="nil"/>
              <w:bottom w:val="nil"/>
              <w:right w:val="single" w:sz="4" w:space="0" w:color="auto"/>
            </w:tcBorders>
            <w:shd w:val="clear" w:color="auto" w:fill="FFFFFF"/>
          </w:tcPr>
          <w:p w14:paraId="6BB42900"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55.1</w:t>
            </w:r>
          </w:p>
        </w:tc>
        <w:tc>
          <w:tcPr>
            <w:tcW w:w="741" w:type="pct"/>
            <w:tcBorders>
              <w:top w:val="nil"/>
              <w:left w:val="single" w:sz="4" w:space="0" w:color="auto"/>
              <w:bottom w:val="nil"/>
            </w:tcBorders>
            <w:shd w:val="clear" w:color="auto" w:fill="FFFFFF"/>
          </w:tcPr>
          <w:p w14:paraId="7995CA13"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25.5 (7.08)</w:t>
            </w:r>
          </w:p>
        </w:tc>
        <w:tc>
          <w:tcPr>
            <w:tcW w:w="292" w:type="pct"/>
            <w:tcBorders>
              <w:top w:val="nil"/>
              <w:bottom w:val="nil"/>
              <w:right w:val="nil"/>
            </w:tcBorders>
            <w:shd w:val="clear" w:color="auto" w:fill="FFFFFF"/>
            <w:vAlign w:val="center"/>
          </w:tcPr>
          <w:p w14:paraId="02763C75"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.93</w:t>
            </w:r>
          </w:p>
        </w:tc>
        <w:tc>
          <w:tcPr>
            <w:tcW w:w="281" w:type="pct"/>
            <w:tcBorders>
              <w:top w:val="nil"/>
              <w:left w:val="nil"/>
              <w:bottom w:val="nil"/>
              <w:right w:val="nil"/>
            </w:tcBorders>
            <w:shd w:val="clear" w:color="auto" w:fill="FFFFFF"/>
            <w:vAlign w:val="center"/>
          </w:tcPr>
          <w:p w14:paraId="0CFA0A3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.90</w:t>
            </w:r>
          </w:p>
        </w:tc>
        <w:tc>
          <w:tcPr>
            <w:tcW w:w="281" w:type="pct"/>
            <w:tcBorders>
              <w:top w:val="nil"/>
              <w:left w:val="nil"/>
              <w:bottom w:val="nil"/>
              <w:right w:val="nil"/>
            </w:tcBorders>
            <w:shd w:val="clear" w:color="auto" w:fill="FFFFFF"/>
            <w:vAlign w:val="center"/>
          </w:tcPr>
          <w:p w14:paraId="6F6735FA"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c>
          <w:tcPr>
            <w:tcW w:w="281" w:type="pct"/>
            <w:tcBorders>
              <w:top w:val="nil"/>
              <w:left w:val="nil"/>
              <w:bottom w:val="nil"/>
              <w:right w:val="nil"/>
            </w:tcBorders>
            <w:shd w:val="clear" w:color="auto" w:fill="FFFFFF"/>
            <w:vAlign w:val="center"/>
          </w:tcPr>
          <w:p w14:paraId="658E9FA9"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.89</w:t>
            </w:r>
          </w:p>
        </w:tc>
        <w:tc>
          <w:tcPr>
            <w:tcW w:w="281" w:type="pct"/>
            <w:tcBorders>
              <w:top w:val="nil"/>
              <w:left w:val="nil"/>
              <w:bottom w:val="nil"/>
              <w:right w:val="nil"/>
            </w:tcBorders>
            <w:shd w:val="clear" w:color="auto" w:fill="FFFFFF"/>
            <w:vAlign w:val="center"/>
          </w:tcPr>
          <w:p w14:paraId="2B8FFE0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.93</w:t>
            </w:r>
          </w:p>
        </w:tc>
      </w:tr>
      <w:tr w:rsidR="0073523D" w:rsidRPr="0073523D" w14:paraId="35FEDA0C" w14:textId="77777777" w:rsidTr="0073523D">
        <w:trPr>
          <w:cantSplit/>
          <w:tblHeader/>
        </w:trPr>
        <w:tc>
          <w:tcPr>
            <w:tcW w:w="1798" w:type="pct"/>
            <w:tcBorders>
              <w:top w:val="nil"/>
              <w:left w:val="nil"/>
              <w:bottom w:val="nil"/>
              <w:right w:val="single" w:sz="2" w:space="0" w:color="auto"/>
            </w:tcBorders>
            <w:shd w:val="clear" w:color="auto" w:fill="FFFFFF"/>
          </w:tcPr>
          <w:p w14:paraId="799493DD"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São Paulo</w:t>
            </w:r>
          </w:p>
        </w:tc>
        <w:tc>
          <w:tcPr>
            <w:tcW w:w="377" w:type="pct"/>
            <w:tcBorders>
              <w:top w:val="nil"/>
              <w:left w:val="single" w:sz="2" w:space="0" w:color="auto"/>
              <w:bottom w:val="nil"/>
            </w:tcBorders>
            <w:shd w:val="clear" w:color="auto" w:fill="FFFFFF"/>
          </w:tcPr>
          <w:p w14:paraId="53F97215"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205</w:t>
            </w:r>
          </w:p>
        </w:tc>
        <w:tc>
          <w:tcPr>
            <w:tcW w:w="668" w:type="pct"/>
            <w:tcBorders>
              <w:top w:val="nil"/>
              <w:bottom w:val="nil"/>
              <w:right w:val="single" w:sz="4" w:space="0" w:color="auto"/>
            </w:tcBorders>
            <w:shd w:val="clear" w:color="auto" w:fill="FFFFFF"/>
          </w:tcPr>
          <w:p w14:paraId="239A5F94"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86.7</w:t>
            </w:r>
          </w:p>
        </w:tc>
        <w:tc>
          <w:tcPr>
            <w:tcW w:w="741" w:type="pct"/>
            <w:tcBorders>
              <w:top w:val="nil"/>
              <w:left w:val="single" w:sz="4" w:space="0" w:color="auto"/>
              <w:bottom w:val="nil"/>
            </w:tcBorders>
            <w:shd w:val="clear" w:color="auto" w:fill="FFFFFF"/>
          </w:tcPr>
          <w:p w14:paraId="74518355"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26.7 (8.69)</w:t>
            </w:r>
          </w:p>
        </w:tc>
        <w:tc>
          <w:tcPr>
            <w:tcW w:w="292" w:type="pct"/>
            <w:tcBorders>
              <w:top w:val="nil"/>
              <w:bottom w:val="nil"/>
              <w:right w:val="nil"/>
            </w:tcBorders>
            <w:shd w:val="clear" w:color="auto" w:fill="FFFFFF"/>
            <w:vAlign w:val="center"/>
          </w:tcPr>
          <w:p w14:paraId="76285A8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.93</w:t>
            </w:r>
          </w:p>
        </w:tc>
        <w:tc>
          <w:tcPr>
            <w:tcW w:w="281" w:type="pct"/>
            <w:tcBorders>
              <w:top w:val="nil"/>
              <w:left w:val="nil"/>
              <w:bottom w:val="nil"/>
              <w:right w:val="nil"/>
            </w:tcBorders>
            <w:shd w:val="clear" w:color="auto" w:fill="FFFFFF"/>
            <w:vAlign w:val="center"/>
          </w:tcPr>
          <w:p w14:paraId="0525B042"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.86</w:t>
            </w:r>
          </w:p>
        </w:tc>
        <w:tc>
          <w:tcPr>
            <w:tcW w:w="281" w:type="pct"/>
            <w:tcBorders>
              <w:top w:val="nil"/>
              <w:left w:val="nil"/>
              <w:bottom w:val="nil"/>
              <w:right w:val="nil"/>
            </w:tcBorders>
            <w:shd w:val="clear" w:color="auto" w:fill="FFFFFF"/>
            <w:vAlign w:val="center"/>
          </w:tcPr>
          <w:p w14:paraId="11E784E8"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.88</w:t>
            </w:r>
          </w:p>
        </w:tc>
        <w:tc>
          <w:tcPr>
            <w:tcW w:w="281" w:type="pct"/>
            <w:tcBorders>
              <w:top w:val="nil"/>
              <w:left w:val="nil"/>
              <w:bottom w:val="nil"/>
              <w:right w:val="nil"/>
            </w:tcBorders>
            <w:shd w:val="clear" w:color="auto" w:fill="FFFFFF"/>
            <w:vAlign w:val="center"/>
          </w:tcPr>
          <w:p w14:paraId="79E28335"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.89</w:t>
            </w:r>
          </w:p>
        </w:tc>
        <w:tc>
          <w:tcPr>
            <w:tcW w:w="281" w:type="pct"/>
            <w:tcBorders>
              <w:top w:val="nil"/>
              <w:left w:val="nil"/>
              <w:bottom w:val="nil"/>
              <w:right w:val="nil"/>
            </w:tcBorders>
            <w:shd w:val="clear" w:color="auto" w:fill="FFFFFF"/>
            <w:vAlign w:val="center"/>
          </w:tcPr>
          <w:p w14:paraId="01D07AAC"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.85</w:t>
            </w:r>
          </w:p>
        </w:tc>
      </w:tr>
      <w:tr w:rsidR="0073523D" w:rsidRPr="0073523D" w14:paraId="52EC65D2" w14:textId="77777777" w:rsidTr="0073523D">
        <w:trPr>
          <w:cantSplit/>
          <w:tblHeader/>
        </w:trPr>
        <w:tc>
          <w:tcPr>
            <w:tcW w:w="1798" w:type="pct"/>
            <w:tcBorders>
              <w:top w:val="nil"/>
              <w:left w:val="nil"/>
              <w:bottom w:val="nil"/>
              <w:right w:val="single" w:sz="2" w:space="0" w:color="auto"/>
            </w:tcBorders>
            <w:shd w:val="clear" w:color="auto" w:fill="FFFFFF"/>
          </w:tcPr>
          <w:p w14:paraId="0CFFD5B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South</w:t>
            </w:r>
          </w:p>
        </w:tc>
        <w:tc>
          <w:tcPr>
            <w:tcW w:w="377" w:type="pct"/>
            <w:tcBorders>
              <w:top w:val="nil"/>
              <w:left w:val="single" w:sz="2" w:space="0" w:color="auto"/>
              <w:bottom w:val="nil"/>
            </w:tcBorders>
            <w:shd w:val="clear" w:color="auto" w:fill="FFFFFF"/>
          </w:tcPr>
          <w:p w14:paraId="4DB72978"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395</w:t>
            </w:r>
          </w:p>
        </w:tc>
        <w:tc>
          <w:tcPr>
            <w:tcW w:w="668" w:type="pct"/>
            <w:tcBorders>
              <w:top w:val="nil"/>
              <w:bottom w:val="nil"/>
              <w:right w:val="single" w:sz="4" w:space="0" w:color="auto"/>
            </w:tcBorders>
            <w:shd w:val="clear" w:color="auto" w:fill="FFFFFF"/>
          </w:tcPr>
          <w:p w14:paraId="06BEC5D3"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70.8</w:t>
            </w:r>
          </w:p>
        </w:tc>
        <w:tc>
          <w:tcPr>
            <w:tcW w:w="741" w:type="pct"/>
            <w:tcBorders>
              <w:top w:val="nil"/>
              <w:left w:val="single" w:sz="4" w:space="0" w:color="auto"/>
              <w:bottom w:val="nil"/>
            </w:tcBorders>
            <w:shd w:val="clear" w:color="auto" w:fill="FFFFFF"/>
          </w:tcPr>
          <w:p w14:paraId="5FB7F25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22.1 (5.91)</w:t>
            </w:r>
          </w:p>
        </w:tc>
        <w:tc>
          <w:tcPr>
            <w:tcW w:w="292" w:type="pct"/>
            <w:tcBorders>
              <w:top w:val="nil"/>
              <w:bottom w:val="nil"/>
              <w:right w:val="nil"/>
            </w:tcBorders>
            <w:shd w:val="clear" w:color="auto" w:fill="FFFFFF"/>
            <w:vAlign w:val="center"/>
          </w:tcPr>
          <w:p w14:paraId="2ED8C069"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.96</w:t>
            </w:r>
          </w:p>
        </w:tc>
        <w:tc>
          <w:tcPr>
            <w:tcW w:w="281" w:type="pct"/>
            <w:tcBorders>
              <w:top w:val="nil"/>
              <w:left w:val="nil"/>
              <w:bottom w:val="nil"/>
              <w:right w:val="nil"/>
            </w:tcBorders>
            <w:shd w:val="clear" w:color="auto" w:fill="FFFFFF"/>
            <w:vAlign w:val="center"/>
          </w:tcPr>
          <w:p w14:paraId="4C5A3697"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c>
          <w:tcPr>
            <w:tcW w:w="281" w:type="pct"/>
            <w:tcBorders>
              <w:top w:val="nil"/>
              <w:left w:val="nil"/>
              <w:bottom w:val="nil"/>
              <w:right w:val="nil"/>
            </w:tcBorders>
            <w:shd w:val="clear" w:color="auto" w:fill="FFFFFF"/>
            <w:vAlign w:val="center"/>
          </w:tcPr>
          <w:p w14:paraId="3BED0C68"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.93</w:t>
            </w:r>
          </w:p>
        </w:tc>
        <w:tc>
          <w:tcPr>
            <w:tcW w:w="281" w:type="pct"/>
            <w:tcBorders>
              <w:top w:val="nil"/>
              <w:left w:val="nil"/>
              <w:bottom w:val="nil"/>
              <w:right w:val="nil"/>
            </w:tcBorders>
            <w:shd w:val="clear" w:color="auto" w:fill="FFFFFF"/>
            <w:vAlign w:val="center"/>
          </w:tcPr>
          <w:p w14:paraId="1001CB8C"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.94</w:t>
            </w:r>
          </w:p>
        </w:tc>
        <w:tc>
          <w:tcPr>
            <w:tcW w:w="281" w:type="pct"/>
            <w:tcBorders>
              <w:top w:val="nil"/>
              <w:left w:val="nil"/>
              <w:bottom w:val="nil"/>
              <w:right w:val="nil"/>
            </w:tcBorders>
            <w:shd w:val="clear" w:color="auto" w:fill="FFFFFF"/>
            <w:vAlign w:val="center"/>
          </w:tcPr>
          <w:p w14:paraId="2FEA8490"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.95</w:t>
            </w:r>
          </w:p>
        </w:tc>
      </w:tr>
      <w:tr w:rsidR="0073523D" w:rsidRPr="0073523D" w14:paraId="58050506" w14:textId="77777777" w:rsidTr="0073523D">
        <w:trPr>
          <w:cantSplit/>
          <w:tblHeader/>
        </w:trPr>
        <w:tc>
          <w:tcPr>
            <w:tcW w:w="1798" w:type="pct"/>
            <w:tcBorders>
              <w:top w:val="nil"/>
              <w:left w:val="nil"/>
              <w:bottom w:val="nil"/>
              <w:right w:val="single" w:sz="2" w:space="0" w:color="auto"/>
            </w:tcBorders>
            <w:shd w:val="clear" w:color="auto" w:fill="FFFFFF"/>
          </w:tcPr>
          <w:p w14:paraId="520B1D81"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Rio Grande do Sul</w:t>
            </w:r>
          </w:p>
        </w:tc>
        <w:tc>
          <w:tcPr>
            <w:tcW w:w="377" w:type="pct"/>
            <w:tcBorders>
              <w:top w:val="nil"/>
              <w:left w:val="single" w:sz="2" w:space="0" w:color="auto"/>
              <w:bottom w:val="nil"/>
            </w:tcBorders>
            <w:shd w:val="clear" w:color="auto" w:fill="FFFFFF"/>
          </w:tcPr>
          <w:p w14:paraId="0F77AD24"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179</w:t>
            </w:r>
          </w:p>
        </w:tc>
        <w:tc>
          <w:tcPr>
            <w:tcW w:w="668" w:type="pct"/>
            <w:tcBorders>
              <w:top w:val="nil"/>
              <w:bottom w:val="nil"/>
              <w:right w:val="single" w:sz="4" w:space="0" w:color="auto"/>
            </w:tcBorders>
            <w:shd w:val="clear" w:color="auto" w:fill="FFFFFF"/>
          </w:tcPr>
          <w:p w14:paraId="7D39F84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85.4</w:t>
            </w:r>
          </w:p>
        </w:tc>
        <w:tc>
          <w:tcPr>
            <w:tcW w:w="741" w:type="pct"/>
            <w:tcBorders>
              <w:top w:val="nil"/>
              <w:left w:val="single" w:sz="4" w:space="0" w:color="auto"/>
              <w:bottom w:val="nil"/>
            </w:tcBorders>
            <w:shd w:val="clear" w:color="auto" w:fill="FFFFFF"/>
          </w:tcPr>
          <w:p w14:paraId="33F75A9F"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23.3 (6.15)</w:t>
            </w:r>
          </w:p>
        </w:tc>
        <w:tc>
          <w:tcPr>
            <w:tcW w:w="292" w:type="pct"/>
            <w:tcBorders>
              <w:top w:val="nil"/>
              <w:bottom w:val="nil"/>
              <w:right w:val="nil"/>
            </w:tcBorders>
            <w:shd w:val="clear" w:color="auto" w:fill="FFFFFF"/>
            <w:vAlign w:val="center"/>
          </w:tcPr>
          <w:p w14:paraId="335C4587"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.93</w:t>
            </w:r>
          </w:p>
        </w:tc>
        <w:tc>
          <w:tcPr>
            <w:tcW w:w="281" w:type="pct"/>
            <w:tcBorders>
              <w:top w:val="nil"/>
              <w:left w:val="nil"/>
              <w:bottom w:val="nil"/>
              <w:right w:val="nil"/>
            </w:tcBorders>
            <w:shd w:val="clear" w:color="auto" w:fill="FFFFFF"/>
            <w:vAlign w:val="center"/>
          </w:tcPr>
          <w:p w14:paraId="75E4159F"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.87</w:t>
            </w:r>
          </w:p>
        </w:tc>
        <w:tc>
          <w:tcPr>
            <w:tcW w:w="281" w:type="pct"/>
            <w:tcBorders>
              <w:top w:val="nil"/>
              <w:left w:val="nil"/>
              <w:bottom w:val="nil"/>
              <w:right w:val="nil"/>
            </w:tcBorders>
            <w:shd w:val="clear" w:color="auto" w:fill="FFFFFF"/>
            <w:vAlign w:val="center"/>
          </w:tcPr>
          <w:p w14:paraId="4A1E5CD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.89</w:t>
            </w:r>
          </w:p>
        </w:tc>
        <w:tc>
          <w:tcPr>
            <w:tcW w:w="281" w:type="pct"/>
            <w:tcBorders>
              <w:top w:val="nil"/>
              <w:left w:val="nil"/>
              <w:bottom w:val="nil"/>
              <w:right w:val="nil"/>
            </w:tcBorders>
            <w:shd w:val="clear" w:color="auto" w:fill="FFFFFF"/>
            <w:vAlign w:val="center"/>
          </w:tcPr>
          <w:p w14:paraId="09DC6320"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c>
          <w:tcPr>
            <w:tcW w:w="281" w:type="pct"/>
            <w:tcBorders>
              <w:top w:val="nil"/>
              <w:left w:val="nil"/>
              <w:bottom w:val="nil"/>
              <w:right w:val="nil"/>
            </w:tcBorders>
            <w:shd w:val="clear" w:color="auto" w:fill="FFFFFF"/>
            <w:vAlign w:val="center"/>
          </w:tcPr>
          <w:p w14:paraId="66D36CE2"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.95</w:t>
            </w:r>
          </w:p>
        </w:tc>
      </w:tr>
      <w:tr w:rsidR="0073523D" w:rsidRPr="0073523D" w14:paraId="429A6007" w14:textId="77777777" w:rsidTr="0073523D">
        <w:trPr>
          <w:cantSplit/>
          <w:tblHeader/>
        </w:trPr>
        <w:tc>
          <w:tcPr>
            <w:tcW w:w="1798" w:type="pct"/>
            <w:tcBorders>
              <w:top w:val="nil"/>
              <w:left w:val="nil"/>
              <w:bottom w:val="single" w:sz="4" w:space="0" w:color="auto"/>
              <w:right w:val="single" w:sz="2" w:space="0" w:color="auto"/>
            </w:tcBorders>
            <w:shd w:val="clear" w:color="auto" w:fill="FFFFFF"/>
          </w:tcPr>
          <w:p w14:paraId="539E98BC"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Santa Catarina</w:t>
            </w:r>
          </w:p>
        </w:tc>
        <w:tc>
          <w:tcPr>
            <w:tcW w:w="377" w:type="pct"/>
            <w:tcBorders>
              <w:top w:val="nil"/>
              <w:left w:val="single" w:sz="2" w:space="0" w:color="auto"/>
              <w:bottom w:val="single" w:sz="4" w:space="0" w:color="auto"/>
            </w:tcBorders>
            <w:shd w:val="clear" w:color="auto" w:fill="FFFFFF"/>
          </w:tcPr>
          <w:p w14:paraId="0656512C"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216</w:t>
            </w:r>
          </w:p>
        </w:tc>
        <w:tc>
          <w:tcPr>
            <w:tcW w:w="668" w:type="pct"/>
            <w:tcBorders>
              <w:top w:val="nil"/>
              <w:bottom w:val="single" w:sz="4" w:space="0" w:color="auto"/>
              <w:right w:val="single" w:sz="4" w:space="0" w:color="auto"/>
            </w:tcBorders>
            <w:shd w:val="clear" w:color="auto" w:fill="FFFFFF"/>
          </w:tcPr>
          <w:p w14:paraId="3874B58A"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58.8</w:t>
            </w:r>
          </w:p>
        </w:tc>
        <w:tc>
          <w:tcPr>
            <w:tcW w:w="741" w:type="pct"/>
            <w:tcBorders>
              <w:top w:val="nil"/>
              <w:left w:val="single" w:sz="4" w:space="0" w:color="auto"/>
              <w:bottom w:val="single" w:sz="4" w:space="0" w:color="auto"/>
            </w:tcBorders>
            <w:shd w:val="clear" w:color="auto" w:fill="FFFFFF"/>
          </w:tcPr>
          <w:p w14:paraId="70653D95"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21.0 (5.52)</w:t>
            </w:r>
          </w:p>
        </w:tc>
        <w:tc>
          <w:tcPr>
            <w:tcW w:w="292" w:type="pct"/>
            <w:tcBorders>
              <w:top w:val="nil"/>
              <w:bottom w:val="single" w:sz="4" w:space="0" w:color="auto"/>
              <w:right w:val="nil"/>
            </w:tcBorders>
            <w:shd w:val="clear" w:color="auto" w:fill="FFFFFF"/>
            <w:vAlign w:val="center"/>
          </w:tcPr>
          <w:p w14:paraId="76F85DC9"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.93</w:t>
            </w:r>
          </w:p>
        </w:tc>
        <w:tc>
          <w:tcPr>
            <w:tcW w:w="281" w:type="pct"/>
            <w:tcBorders>
              <w:top w:val="nil"/>
              <w:left w:val="nil"/>
              <w:bottom w:val="single" w:sz="4" w:space="0" w:color="auto"/>
              <w:right w:val="nil"/>
            </w:tcBorders>
            <w:shd w:val="clear" w:color="auto" w:fill="FFFFFF"/>
            <w:vAlign w:val="center"/>
          </w:tcPr>
          <w:p w14:paraId="3132CE2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.90</w:t>
            </w:r>
          </w:p>
        </w:tc>
        <w:tc>
          <w:tcPr>
            <w:tcW w:w="281" w:type="pct"/>
            <w:tcBorders>
              <w:top w:val="nil"/>
              <w:left w:val="nil"/>
              <w:bottom w:val="single" w:sz="4" w:space="0" w:color="auto"/>
              <w:right w:val="nil"/>
            </w:tcBorders>
            <w:shd w:val="clear" w:color="auto" w:fill="FFFFFF"/>
            <w:vAlign w:val="center"/>
          </w:tcPr>
          <w:p w14:paraId="051B5177"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c>
          <w:tcPr>
            <w:tcW w:w="281" w:type="pct"/>
            <w:tcBorders>
              <w:top w:val="nil"/>
              <w:left w:val="nil"/>
              <w:bottom w:val="single" w:sz="4" w:space="0" w:color="auto"/>
              <w:right w:val="nil"/>
            </w:tcBorders>
            <w:shd w:val="clear" w:color="auto" w:fill="FFFFFF"/>
            <w:vAlign w:val="center"/>
          </w:tcPr>
          <w:p w14:paraId="0410E48D"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.93</w:t>
            </w:r>
          </w:p>
        </w:tc>
        <w:tc>
          <w:tcPr>
            <w:tcW w:w="281" w:type="pct"/>
            <w:tcBorders>
              <w:top w:val="nil"/>
              <w:left w:val="nil"/>
              <w:bottom w:val="single" w:sz="4" w:space="0" w:color="auto"/>
              <w:right w:val="nil"/>
            </w:tcBorders>
            <w:shd w:val="clear" w:color="auto" w:fill="FFFFFF"/>
            <w:vAlign w:val="center"/>
          </w:tcPr>
          <w:p w14:paraId="171CB00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.83</w:t>
            </w:r>
          </w:p>
        </w:tc>
      </w:tr>
    </w:tbl>
    <w:p w14:paraId="299F0326" w14:textId="77777777" w:rsidR="0073523D" w:rsidRPr="0073523D" w:rsidRDefault="0073523D" w:rsidP="0073523D">
      <w:pPr>
        <w:pStyle w:val="SubtituloInterno"/>
        <w:rPr>
          <w:bCs/>
          <w:iCs/>
          <w:lang w:val="en-US"/>
        </w:rPr>
      </w:pPr>
      <w:r w:rsidRPr="0073523D">
        <w:rPr>
          <w:bCs/>
          <w:iCs/>
          <w:lang w:val="en-US"/>
        </w:rPr>
        <w:t>Instruments and Procedure</w:t>
      </w:r>
    </w:p>
    <w:p w14:paraId="58A260D9" w14:textId="77777777" w:rsidR="0073523D" w:rsidRPr="0073523D" w:rsidRDefault="0073523D" w:rsidP="0073523D">
      <w:pPr>
        <w:pStyle w:val="Prrafocomn"/>
      </w:pPr>
      <w:r w:rsidRPr="0073523D">
        <w:t>This study was part of a larger national project examining the personality correlates of basic human values. Participants received a survey booklet with the Basic Values Survey (Gouveia et al., 2015) and the BFI-44</w:t>
      </w:r>
      <w:r w:rsidRPr="0073523D">
        <w:rPr>
          <w:iCs/>
        </w:rPr>
        <w:t xml:space="preserve"> </w:t>
      </w:r>
      <w:r w:rsidRPr="0073523D">
        <w:t>(John &amp; Srivastava, 1999), plus demographic questions (age, sex, marital status, and religiosity degree). The survey package was sent by post to research collaborators in each state, who were asked to administer the survey in class to their students who were 18 years old or older. The project followed ethics guidelines from the National Health Council in Brazil (resolution 466/12), and obtained ethics approval from the Federal University of Paraiba (approval number: 06043712.2.00005188).</w:t>
      </w:r>
      <w:r w:rsidRPr="0073523D" w:rsidDel="00027E5C">
        <w:t xml:space="preserve"> </w:t>
      </w:r>
    </w:p>
    <w:p w14:paraId="2904A398" w14:textId="686A5778" w:rsidR="00A95630" w:rsidRPr="00FE1993" w:rsidRDefault="0073523D" w:rsidP="0073523D">
      <w:pPr>
        <w:pStyle w:val="Prrafocomn"/>
      </w:pPr>
      <w:r w:rsidRPr="00FE1993">
        <w:t>Only the BFI</w:t>
      </w:r>
      <w:r w:rsidRPr="00FE1993">
        <w:rPr>
          <w:iCs/>
        </w:rPr>
        <w:t>-44</w:t>
      </w:r>
      <w:r w:rsidRPr="00FE1993">
        <w:t xml:space="preserve"> was considered in the present analyses, which comprises items covering all five personality factors: </w:t>
      </w:r>
      <w:r w:rsidRPr="00FE1993">
        <w:rPr>
          <w:i/>
          <w:iCs/>
        </w:rPr>
        <w:t>Openness</w:t>
      </w:r>
      <w:r w:rsidRPr="00FE1993">
        <w:t xml:space="preserve"> (e.g., </w:t>
      </w:r>
      <w:r w:rsidRPr="00FE1993">
        <w:rPr>
          <w:i/>
          <w:iCs/>
        </w:rPr>
        <w:t xml:space="preserve">Is inventive; Is ingenious, a deep </w:t>
      </w:r>
      <w:r w:rsidRPr="00FE1993">
        <w:rPr>
          <w:i/>
          <w:iCs/>
        </w:rPr>
        <w:lastRenderedPageBreak/>
        <w:t>thinker</w:t>
      </w:r>
      <w:r w:rsidRPr="00FE1993">
        <w:t xml:space="preserve">), </w:t>
      </w:r>
      <w:r w:rsidRPr="00FE1993">
        <w:rPr>
          <w:i/>
          <w:iCs/>
        </w:rPr>
        <w:t>Conscientiousness</w:t>
      </w:r>
      <w:r w:rsidRPr="00FE1993">
        <w:t xml:space="preserve"> (e.g., </w:t>
      </w:r>
      <w:r w:rsidRPr="00FE1993">
        <w:rPr>
          <w:i/>
          <w:iCs/>
        </w:rPr>
        <w:t>Does things efficiently; Perseveres until the task is finished</w:t>
      </w:r>
      <w:r w:rsidRPr="00FE1993">
        <w:t xml:space="preserve">), </w:t>
      </w:r>
      <w:r w:rsidRPr="00FE1993">
        <w:rPr>
          <w:i/>
          <w:iCs/>
        </w:rPr>
        <w:t>Extraversion</w:t>
      </w:r>
      <w:r w:rsidRPr="00FE1993">
        <w:t xml:space="preserve"> (e.g., </w:t>
      </w:r>
      <w:r w:rsidRPr="00FE1993">
        <w:rPr>
          <w:i/>
          <w:iCs/>
        </w:rPr>
        <w:t>Is talkative; Is full of energy</w:t>
      </w:r>
      <w:r w:rsidRPr="00FE1993">
        <w:t xml:space="preserve">), </w:t>
      </w:r>
      <w:r w:rsidRPr="00FE1993">
        <w:rPr>
          <w:i/>
          <w:iCs/>
        </w:rPr>
        <w:t>Agreeableness</w:t>
      </w:r>
      <w:r w:rsidRPr="00FE1993">
        <w:t xml:space="preserve"> (e.g., </w:t>
      </w:r>
      <w:r w:rsidRPr="00FE1993">
        <w:rPr>
          <w:i/>
          <w:iCs/>
        </w:rPr>
        <w:t>Has a forgiving nature; Is helpful and unselfish with others</w:t>
      </w:r>
      <w:r w:rsidRPr="00FE1993">
        <w:t xml:space="preserve">), and </w:t>
      </w:r>
      <w:r w:rsidRPr="00FE1993">
        <w:rPr>
          <w:i/>
          <w:iCs/>
        </w:rPr>
        <w:t>Neuroticism</w:t>
      </w:r>
      <w:r w:rsidRPr="00FE1993">
        <w:t xml:space="preserve"> (e.g., </w:t>
      </w:r>
      <w:r w:rsidRPr="00FE1993">
        <w:rPr>
          <w:i/>
          <w:iCs/>
        </w:rPr>
        <w:t>Is depressed, blue; Gets nervous easily</w:t>
      </w:r>
      <w:r w:rsidRPr="00FE1993">
        <w:t>). Participants indicated the extent to which each item described them on a 5-point Likert scale, ranging from 1 (</w:t>
      </w:r>
      <w:r w:rsidRPr="00FE1993">
        <w:rPr>
          <w:i/>
          <w:iCs/>
        </w:rPr>
        <w:t>Disagree strongly</w:t>
      </w:r>
      <w:r w:rsidRPr="00FE1993">
        <w:t>) to 5 (</w:t>
      </w:r>
      <w:r w:rsidRPr="00FE1993">
        <w:rPr>
          <w:i/>
          <w:iCs/>
        </w:rPr>
        <w:t>Agree strongly</w:t>
      </w:r>
      <w:r w:rsidRPr="00FE1993">
        <w:t>). The average completion time for the questionnaires was 15 minutes. The translation of the BFI from its English version into the Portuguese-Brazilian version was produced using the committee approach (Brislin, 1970) by three bilingual psychologists</w:t>
      </w:r>
      <w:r w:rsidR="00A95630" w:rsidRPr="00FE1993">
        <w:t>.</w:t>
      </w:r>
    </w:p>
    <w:p w14:paraId="765F1C9D" w14:textId="366B64F4" w:rsidR="0073523D" w:rsidRPr="00FE1993" w:rsidRDefault="0073523D" w:rsidP="0073523D">
      <w:pPr>
        <w:pStyle w:val="SubtituloInterno"/>
        <w:rPr>
          <w:lang w:val="en-US"/>
        </w:rPr>
      </w:pPr>
      <w:r w:rsidRPr="00FE1993">
        <w:rPr>
          <w:lang w:val="en-US"/>
        </w:rPr>
        <w:t>Data Analysis</w:t>
      </w:r>
    </w:p>
    <w:p w14:paraId="7DCD9588" w14:textId="1233D989" w:rsidR="00A95630" w:rsidRPr="00FE1993" w:rsidRDefault="0073523D" w:rsidP="00A95630">
      <w:pPr>
        <w:pStyle w:val="Prrafocomn"/>
        <w:rPr>
          <w:bCs/>
        </w:rPr>
      </w:pPr>
      <w:r w:rsidRPr="00FE1993">
        <w:rPr>
          <w:bCs/>
        </w:rPr>
        <w:t>Using SPSS (version 21), the raw responses of the BFI were factored using principal axis factoring (</w:t>
      </w:r>
      <w:r w:rsidRPr="00FE1993">
        <w:rPr>
          <w:bCs/>
          <w:i/>
        </w:rPr>
        <w:t>PAF</w:t>
      </w:r>
      <w:r w:rsidRPr="00FE1993">
        <w:rPr>
          <w:bCs/>
        </w:rPr>
        <w:t xml:space="preserve">, </w:t>
      </w:r>
      <w:r w:rsidRPr="00FE1993">
        <w:rPr>
          <w:bCs/>
          <w:i/>
        </w:rPr>
        <w:t>Varimax</w:t>
      </w:r>
      <w:r w:rsidRPr="00FE1993">
        <w:rPr>
          <w:bCs/>
        </w:rPr>
        <w:t xml:space="preserve"> rotation). We used </w:t>
      </w:r>
      <w:r w:rsidRPr="00FE1993">
        <w:rPr>
          <w:bCs/>
          <w:i/>
        </w:rPr>
        <w:t>Procrustes</w:t>
      </w:r>
      <w:r w:rsidRPr="00FE1993">
        <w:rPr>
          <w:bCs/>
        </w:rPr>
        <w:t xml:space="preserve"> rotation to check the factorial congruence of the Brazilian matrix to the </w:t>
      </w:r>
      <w:bookmarkStart w:id="42" w:name="_Hlk62746111"/>
      <w:r w:rsidRPr="00FE1993">
        <w:rPr>
          <w:bCs/>
        </w:rPr>
        <w:t xml:space="preserve">Schmitt et al.’s (2007) </w:t>
      </w:r>
      <w:bookmarkEnd w:id="42"/>
      <w:r w:rsidRPr="00FE1993">
        <w:rPr>
          <w:bCs/>
        </w:rPr>
        <w:t xml:space="preserve">structure, using the syntax provided by </w:t>
      </w:r>
      <w:bookmarkStart w:id="43" w:name="_Hlk62746120"/>
      <w:r w:rsidRPr="00FE1993">
        <w:rPr>
          <w:bCs/>
        </w:rPr>
        <w:t>McCrae et al. (1996)</w:t>
      </w:r>
      <w:bookmarkEnd w:id="43"/>
      <w:r w:rsidRPr="00FE1993">
        <w:rPr>
          <w:bCs/>
        </w:rPr>
        <w:t xml:space="preserve">. The choice of Schmitt et al.’s structure as a target for the </w:t>
      </w:r>
      <w:r w:rsidRPr="00FE1993">
        <w:rPr>
          <w:bCs/>
          <w:i/>
        </w:rPr>
        <w:t>Procrustes</w:t>
      </w:r>
      <w:r w:rsidRPr="00FE1993">
        <w:rPr>
          <w:bCs/>
        </w:rPr>
        <w:t xml:space="preserve"> rotation was based on the fact that it represents a wide cross-cultural sample (56 nations), including Brazilian participants, serving as the standard for the </w:t>
      </w:r>
      <w:r w:rsidRPr="00FE1993">
        <w:rPr>
          <w:bCs/>
          <w:i/>
        </w:rPr>
        <w:t>BFI</w:t>
      </w:r>
      <w:r w:rsidRPr="00FE1993">
        <w:rPr>
          <w:bCs/>
        </w:rPr>
        <w:t xml:space="preserve"> factorial structure. We then used Cronbach’s alpha to assess the internal consistency of the five factors</w:t>
      </w:r>
      <w:r w:rsidR="00A95630" w:rsidRPr="00FE1993">
        <w:rPr>
          <w:bCs/>
        </w:rPr>
        <w:t>.</w:t>
      </w:r>
    </w:p>
    <w:p w14:paraId="6A2D1065" w14:textId="092DF7DE" w:rsidR="00C956B2" w:rsidRPr="00FE1993" w:rsidRDefault="00C956B2" w:rsidP="00C956B2">
      <w:pPr>
        <w:pStyle w:val="Ttulosinternos"/>
        <w:rPr>
          <w:bCs/>
          <w:lang w:val="en-US"/>
        </w:rPr>
      </w:pPr>
      <w:r w:rsidRPr="00FE1993">
        <w:rPr>
          <w:lang w:val="en-US"/>
        </w:rPr>
        <w:t>Results</w:t>
      </w:r>
    </w:p>
    <w:p w14:paraId="24D01881" w14:textId="7EC01731" w:rsidR="00A95630" w:rsidRPr="00FE1993" w:rsidRDefault="00C956B2" w:rsidP="00A95630">
      <w:pPr>
        <w:pStyle w:val="Prrafocomn"/>
        <w:rPr>
          <w:bCs/>
        </w:rPr>
      </w:pPr>
      <w:r w:rsidRPr="00FE1993">
        <w:rPr>
          <w:bCs/>
        </w:rPr>
        <w:t>We first carried out a PAF analysis followed by a parallel analysis to identify the number of factors to extract across the full sample. Although the parallel analysis suggested up to eight factors, five clear factors with eigenvalues greater than 2 were observed, accounting for 35.7% of the total variance. Table 2 presents the factor structure of the BFI, and inspection indicates that the structure is similar to the one reported by Schmitt et al. (2007)</w:t>
      </w:r>
      <w:r w:rsidR="00A95630" w:rsidRPr="00FE1993">
        <w:rPr>
          <w:bCs/>
        </w:rPr>
        <w:t xml:space="preserve">. </w:t>
      </w:r>
    </w:p>
    <w:p w14:paraId="684ACCD4" w14:textId="77777777" w:rsidR="008642B1" w:rsidRDefault="008642B1">
      <w:pPr>
        <w:rPr>
          <w:bCs/>
          <w:lang w:val="en-US"/>
        </w:rPr>
      </w:pPr>
      <w:r>
        <w:rPr>
          <w:bCs/>
          <w:lang w:val="en-US"/>
        </w:rPr>
        <w:br w:type="page"/>
      </w:r>
    </w:p>
    <w:p w14:paraId="1CEFEB9C" w14:textId="7B6EE4C1" w:rsidR="003128A7" w:rsidRPr="00FE1993" w:rsidRDefault="00C956B2" w:rsidP="003128A7">
      <w:pPr>
        <w:ind w:left="720" w:hanging="720"/>
        <w:contextualSpacing/>
        <w:rPr>
          <w:bCs/>
          <w:lang w:val="en-US"/>
        </w:rPr>
      </w:pPr>
      <w:r w:rsidRPr="00C956B2">
        <w:rPr>
          <w:bCs/>
          <w:lang w:val="en-US"/>
        </w:rPr>
        <w:lastRenderedPageBreak/>
        <w:t>Table 2</w:t>
      </w:r>
      <w:r w:rsidR="003128A7" w:rsidRPr="00FE1993">
        <w:rPr>
          <w:bCs/>
          <w:lang w:val="en-US"/>
        </w:rPr>
        <w:t>.</w:t>
      </w:r>
    </w:p>
    <w:p w14:paraId="6F72A9FB" w14:textId="3CDFA3B7" w:rsidR="003128A7" w:rsidRDefault="00C956B2" w:rsidP="00C956B2">
      <w:pPr>
        <w:pStyle w:val="Prrafocomn"/>
        <w:ind w:firstLine="0"/>
        <w:rPr>
          <w:i/>
        </w:rPr>
      </w:pPr>
      <w:r w:rsidRPr="00C956B2">
        <w:rPr>
          <w:i/>
        </w:rPr>
        <w:t>Factor loadings for the BFI after Procruste Rotation Targeted to the Schmitt et al.’s Normative</w:t>
      </w:r>
    </w:p>
    <w:tbl>
      <w:tblPr>
        <w:tblW w:w="5000" w:type="pct"/>
        <w:tblCellMar>
          <w:left w:w="70" w:type="dxa"/>
          <w:right w:w="70" w:type="dxa"/>
        </w:tblCellMar>
        <w:tblLook w:val="04A0" w:firstRow="1" w:lastRow="0" w:firstColumn="1" w:lastColumn="0" w:noHBand="0" w:noVBand="1"/>
      </w:tblPr>
      <w:tblGrid>
        <w:gridCol w:w="3564"/>
        <w:gridCol w:w="988"/>
        <w:gridCol w:w="988"/>
        <w:gridCol w:w="988"/>
        <w:gridCol w:w="988"/>
        <w:gridCol w:w="988"/>
      </w:tblGrid>
      <w:tr w:rsidR="00EF0D48" w:rsidRPr="00EF0D48" w14:paraId="03897B74" w14:textId="77777777" w:rsidTr="008642B1">
        <w:trPr>
          <w:trHeight w:val="300"/>
        </w:trPr>
        <w:tc>
          <w:tcPr>
            <w:tcW w:w="2095" w:type="pct"/>
            <w:tcBorders>
              <w:top w:val="single" w:sz="4" w:space="0" w:color="000000"/>
              <w:left w:val="nil"/>
              <w:bottom w:val="single" w:sz="4" w:space="0" w:color="000000"/>
              <w:right w:val="nil"/>
            </w:tcBorders>
            <w:shd w:val="clear" w:color="auto" w:fill="auto"/>
            <w:noWrap/>
            <w:vAlign w:val="bottom"/>
            <w:hideMark/>
          </w:tcPr>
          <w:p w14:paraId="2A0447FE" w14:textId="73DB2EA7" w:rsidR="00EF0D48" w:rsidRPr="00FE1993" w:rsidRDefault="00EF0D48" w:rsidP="00EF0D48">
            <w:pPr>
              <w:pStyle w:val="Prrafocomn"/>
              <w:ind w:firstLine="0"/>
              <w:rPr>
                <w:sz w:val="20"/>
                <w:szCs w:val="20"/>
              </w:rPr>
            </w:pPr>
            <w:r w:rsidRPr="00FE1993">
              <w:rPr>
                <w:sz w:val="20"/>
                <w:szCs w:val="20"/>
              </w:rPr>
              <w:t>Structure</w:t>
            </w:r>
          </w:p>
          <w:p w14:paraId="777AB239" w14:textId="2F74AC57" w:rsidR="00EF0D48" w:rsidRPr="00FE1993" w:rsidRDefault="00EF0D48" w:rsidP="00EF0D48">
            <w:pPr>
              <w:pStyle w:val="Prrafocomn"/>
              <w:ind w:firstLine="0"/>
              <w:rPr>
                <w:sz w:val="20"/>
                <w:szCs w:val="20"/>
              </w:rPr>
            </w:pPr>
            <w:r w:rsidRPr="00FE1993">
              <w:rPr>
                <w:sz w:val="20"/>
                <w:szCs w:val="20"/>
              </w:rPr>
              <w:t>English version of the BFI Items*</w:t>
            </w:r>
          </w:p>
        </w:tc>
        <w:tc>
          <w:tcPr>
            <w:tcW w:w="581" w:type="pct"/>
            <w:tcBorders>
              <w:top w:val="single" w:sz="4" w:space="0" w:color="000000"/>
              <w:left w:val="nil"/>
              <w:bottom w:val="single" w:sz="4" w:space="0" w:color="000000"/>
              <w:right w:val="nil"/>
            </w:tcBorders>
            <w:shd w:val="clear" w:color="auto" w:fill="auto"/>
            <w:noWrap/>
            <w:vAlign w:val="bottom"/>
            <w:hideMark/>
          </w:tcPr>
          <w:p w14:paraId="39143236" w14:textId="77777777" w:rsidR="00EF0D48" w:rsidRPr="00EF0D48" w:rsidRDefault="00EF0D48" w:rsidP="00EF0D48">
            <w:pPr>
              <w:pStyle w:val="Prrafocomn"/>
              <w:ind w:firstLine="0"/>
              <w:rPr>
                <w:sz w:val="20"/>
                <w:szCs w:val="20"/>
                <w:lang w:val="es-EC"/>
              </w:rPr>
            </w:pPr>
            <w:r w:rsidRPr="00FE1993">
              <w:rPr>
                <w:sz w:val="20"/>
                <w:szCs w:val="20"/>
              </w:rPr>
              <w:t xml:space="preserve">   </w:t>
            </w:r>
            <w:r w:rsidRPr="00EF0D48">
              <w:rPr>
                <w:sz w:val="20"/>
                <w:szCs w:val="20"/>
                <w:lang w:val="es-EC"/>
              </w:rPr>
              <w:t xml:space="preserve">E </w:t>
            </w:r>
          </w:p>
        </w:tc>
        <w:tc>
          <w:tcPr>
            <w:tcW w:w="581" w:type="pct"/>
            <w:tcBorders>
              <w:top w:val="single" w:sz="4" w:space="0" w:color="000000"/>
              <w:left w:val="nil"/>
              <w:bottom w:val="single" w:sz="4" w:space="0" w:color="000000"/>
              <w:right w:val="nil"/>
            </w:tcBorders>
            <w:shd w:val="clear" w:color="auto" w:fill="auto"/>
            <w:noWrap/>
            <w:vAlign w:val="bottom"/>
            <w:hideMark/>
          </w:tcPr>
          <w:p w14:paraId="56D7250C" w14:textId="77777777" w:rsidR="00EF0D48" w:rsidRPr="00EF0D48" w:rsidRDefault="00EF0D48" w:rsidP="00EF0D48">
            <w:pPr>
              <w:pStyle w:val="Prrafocomn"/>
              <w:ind w:firstLine="0"/>
              <w:rPr>
                <w:sz w:val="20"/>
                <w:szCs w:val="20"/>
                <w:lang w:val="es-EC"/>
              </w:rPr>
            </w:pPr>
            <w:r w:rsidRPr="00EF0D48">
              <w:rPr>
                <w:sz w:val="20"/>
                <w:szCs w:val="20"/>
                <w:lang w:val="es-EC"/>
              </w:rPr>
              <w:t xml:space="preserve">   A </w:t>
            </w:r>
          </w:p>
        </w:tc>
        <w:tc>
          <w:tcPr>
            <w:tcW w:w="581" w:type="pct"/>
            <w:tcBorders>
              <w:top w:val="single" w:sz="4" w:space="0" w:color="000000"/>
              <w:left w:val="nil"/>
              <w:bottom w:val="single" w:sz="4" w:space="0" w:color="000000"/>
              <w:right w:val="nil"/>
            </w:tcBorders>
            <w:shd w:val="clear" w:color="auto" w:fill="auto"/>
            <w:noWrap/>
            <w:vAlign w:val="bottom"/>
            <w:hideMark/>
          </w:tcPr>
          <w:p w14:paraId="16B518A0" w14:textId="77777777" w:rsidR="00EF0D48" w:rsidRPr="00EF0D48" w:rsidRDefault="00EF0D48" w:rsidP="00EF0D48">
            <w:pPr>
              <w:pStyle w:val="Prrafocomn"/>
              <w:ind w:firstLine="0"/>
              <w:rPr>
                <w:sz w:val="20"/>
                <w:szCs w:val="20"/>
                <w:lang w:val="es-EC"/>
              </w:rPr>
            </w:pPr>
            <w:r w:rsidRPr="00EF0D48">
              <w:rPr>
                <w:sz w:val="20"/>
                <w:szCs w:val="20"/>
                <w:lang w:val="es-EC"/>
              </w:rPr>
              <w:t xml:space="preserve">   C </w:t>
            </w:r>
          </w:p>
        </w:tc>
        <w:tc>
          <w:tcPr>
            <w:tcW w:w="581" w:type="pct"/>
            <w:tcBorders>
              <w:top w:val="single" w:sz="4" w:space="0" w:color="000000"/>
              <w:left w:val="nil"/>
              <w:bottom w:val="single" w:sz="4" w:space="0" w:color="000000"/>
              <w:right w:val="nil"/>
            </w:tcBorders>
            <w:shd w:val="clear" w:color="auto" w:fill="auto"/>
            <w:noWrap/>
            <w:vAlign w:val="bottom"/>
            <w:hideMark/>
          </w:tcPr>
          <w:p w14:paraId="3C7E6EBE" w14:textId="77777777" w:rsidR="00EF0D48" w:rsidRPr="00EF0D48" w:rsidRDefault="00EF0D48" w:rsidP="00EF0D48">
            <w:pPr>
              <w:pStyle w:val="Prrafocomn"/>
              <w:ind w:firstLine="0"/>
              <w:rPr>
                <w:sz w:val="20"/>
                <w:szCs w:val="20"/>
                <w:lang w:val="es-EC"/>
              </w:rPr>
            </w:pPr>
            <w:r w:rsidRPr="00EF0D48">
              <w:rPr>
                <w:sz w:val="20"/>
                <w:szCs w:val="20"/>
                <w:lang w:val="es-EC"/>
              </w:rPr>
              <w:t xml:space="preserve">   N </w:t>
            </w:r>
          </w:p>
        </w:tc>
        <w:tc>
          <w:tcPr>
            <w:tcW w:w="581" w:type="pct"/>
            <w:tcBorders>
              <w:top w:val="single" w:sz="4" w:space="0" w:color="000000"/>
              <w:left w:val="nil"/>
              <w:bottom w:val="single" w:sz="4" w:space="0" w:color="000000"/>
              <w:right w:val="nil"/>
            </w:tcBorders>
            <w:shd w:val="clear" w:color="auto" w:fill="auto"/>
            <w:noWrap/>
            <w:vAlign w:val="bottom"/>
            <w:hideMark/>
          </w:tcPr>
          <w:p w14:paraId="596B46D7" w14:textId="77777777" w:rsidR="00EF0D48" w:rsidRPr="00EF0D48" w:rsidRDefault="00EF0D48" w:rsidP="00EF0D48">
            <w:pPr>
              <w:pStyle w:val="Prrafocomn"/>
              <w:ind w:firstLine="0"/>
              <w:rPr>
                <w:sz w:val="20"/>
                <w:szCs w:val="20"/>
                <w:lang w:val="es-EC"/>
              </w:rPr>
            </w:pPr>
            <w:r w:rsidRPr="00EF0D48">
              <w:rPr>
                <w:sz w:val="20"/>
                <w:szCs w:val="20"/>
                <w:lang w:val="es-EC"/>
              </w:rPr>
              <w:t xml:space="preserve">   O</w:t>
            </w:r>
          </w:p>
        </w:tc>
      </w:tr>
      <w:tr w:rsidR="001D3569" w:rsidRPr="00EF0D48" w14:paraId="360C929D" w14:textId="77777777" w:rsidTr="008642B1">
        <w:trPr>
          <w:trHeight w:val="315"/>
        </w:trPr>
        <w:tc>
          <w:tcPr>
            <w:tcW w:w="2095" w:type="pct"/>
            <w:tcBorders>
              <w:top w:val="nil"/>
              <w:left w:val="nil"/>
              <w:bottom w:val="nil"/>
              <w:right w:val="nil"/>
            </w:tcBorders>
            <w:shd w:val="clear" w:color="auto" w:fill="auto"/>
            <w:noWrap/>
            <w:vAlign w:val="center"/>
            <w:hideMark/>
          </w:tcPr>
          <w:p w14:paraId="4C51C058" w14:textId="77777777" w:rsidR="00EF0D48" w:rsidRPr="00EF0D48" w:rsidRDefault="00EF0D48" w:rsidP="00EF0D48">
            <w:pPr>
              <w:pStyle w:val="Prrafocomn"/>
              <w:ind w:firstLine="0"/>
              <w:rPr>
                <w:sz w:val="20"/>
                <w:szCs w:val="20"/>
                <w:lang w:val="es-EC"/>
              </w:rPr>
            </w:pPr>
            <w:r w:rsidRPr="00EF0D48">
              <w:rPr>
                <w:sz w:val="20"/>
                <w:szCs w:val="20"/>
                <w:lang w:val="es-EC"/>
              </w:rPr>
              <w:t>Is talkative</w:t>
            </w:r>
          </w:p>
        </w:tc>
        <w:tc>
          <w:tcPr>
            <w:tcW w:w="581" w:type="pct"/>
            <w:tcBorders>
              <w:top w:val="nil"/>
              <w:left w:val="nil"/>
              <w:bottom w:val="nil"/>
              <w:right w:val="nil"/>
            </w:tcBorders>
            <w:shd w:val="clear" w:color="auto" w:fill="auto"/>
            <w:noWrap/>
            <w:vAlign w:val="center"/>
            <w:hideMark/>
          </w:tcPr>
          <w:p w14:paraId="774CDA70" w14:textId="77777777" w:rsidR="00EF0D48" w:rsidRPr="00EF0D48" w:rsidRDefault="00EF0D48" w:rsidP="00EF0D48">
            <w:pPr>
              <w:pStyle w:val="Prrafocomn"/>
              <w:ind w:firstLine="0"/>
              <w:rPr>
                <w:b/>
                <w:sz w:val="20"/>
                <w:szCs w:val="20"/>
                <w:lang w:val="es-EC"/>
              </w:rPr>
            </w:pPr>
            <w:r w:rsidRPr="00EF0D48">
              <w:rPr>
                <w:b/>
                <w:sz w:val="20"/>
                <w:szCs w:val="20"/>
                <w:lang w:val="es-EC"/>
              </w:rPr>
              <w:t>.60</w:t>
            </w:r>
          </w:p>
        </w:tc>
        <w:tc>
          <w:tcPr>
            <w:tcW w:w="581" w:type="pct"/>
            <w:tcBorders>
              <w:top w:val="nil"/>
              <w:left w:val="nil"/>
              <w:bottom w:val="nil"/>
              <w:right w:val="nil"/>
            </w:tcBorders>
            <w:shd w:val="clear" w:color="auto" w:fill="auto"/>
            <w:noWrap/>
            <w:vAlign w:val="center"/>
            <w:hideMark/>
          </w:tcPr>
          <w:p w14:paraId="5A64FF29" w14:textId="77777777" w:rsidR="00EF0D48" w:rsidRPr="00EF0D48" w:rsidRDefault="00EF0D48" w:rsidP="00EF0D48">
            <w:pPr>
              <w:pStyle w:val="Prrafocomn"/>
              <w:ind w:firstLine="0"/>
              <w:rPr>
                <w:sz w:val="20"/>
                <w:szCs w:val="20"/>
                <w:lang w:val="es-EC"/>
              </w:rPr>
            </w:pPr>
            <w:r w:rsidRPr="00EF0D48">
              <w:rPr>
                <w:sz w:val="20"/>
                <w:szCs w:val="20"/>
                <w:lang w:val="es-EC"/>
              </w:rPr>
              <w:t>.08</w:t>
            </w:r>
          </w:p>
        </w:tc>
        <w:tc>
          <w:tcPr>
            <w:tcW w:w="581" w:type="pct"/>
            <w:tcBorders>
              <w:top w:val="nil"/>
              <w:left w:val="nil"/>
              <w:bottom w:val="nil"/>
              <w:right w:val="nil"/>
            </w:tcBorders>
            <w:shd w:val="clear" w:color="auto" w:fill="auto"/>
            <w:noWrap/>
            <w:vAlign w:val="center"/>
            <w:hideMark/>
          </w:tcPr>
          <w:p w14:paraId="6F9DA720" w14:textId="77777777" w:rsidR="00EF0D48" w:rsidRPr="00EF0D48" w:rsidRDefault="00EF0D48" w:rsidP="00EF0D48">
            <w:pPr>
              <w:pStyle w:val="Prrafocomn"/>
              <w:ind w:firstLine="0"/>
              <w:rPr>
                <w:sz w:val="20"/>
                <w:szCs w:val="20"/>
                <w:lang w:val="es-EC"/>
              </w:rPr>
            </w:pPr>
            <w:r w:rsidRPr="00EF0D48">
              <w:rPr>
                <w:sz w:val="20"/>
                <w:szCs w:val="20"/>
                <w:lang w:val="es-EC"/>
              </w:rPr>
              <w:t>-.01</w:t>
            </w:r>
          </w:p>
        </w:tc>
        <w:tc>
          <w:tcPr>
            <w:tcW w:w="581" w:type="pct"/>
            <w:tcBorders>
              <w:top w:val="nil"/>
              <w:left w:val="nil"/>
              <w:bottom w:val="nil"/>
              <w:right w:val="nil"/>
            </w:tcBorders>
            <w:shd w:val="clear" w:color="auto" w:fill="auto"/>
            <w:noWrap/>
            <w:vAlign w:val="center"/>
            <w:hideMark/>
          </w:tcPr>
          <w:p w14:paraId="0E2171A9" w14:textId="77777777" w:rsidR="00EF0D48" w:rsidRPr="00EF0D48" w:rsidRDefault="00EF0D48" w:rsidP="00EF0D48">
            <w:pPr>
              <w:pStyle w:val="Prrafocomn"/>
              <w:ind w:firstLine="0"/>
              <w:rPr>
                <w:sz w:val="20"/>
                <w:szCs w:val="20"/>
                <w:lang w:val="es-EC"/>
              </w:rPr>
            </w:pPr>
            <w:r w:rsidRPr="00EF0D48">
              <w:rPr>
                <w:sz w:val="20"/>
                <w:szCs w:val="20"/>
                <w:lang w:val="es-EC"/>
              </w:rPr>
              <w:t>.03</w:t>
            </w:r>
          </w:p>
        </w:tc>
        <w:tc>
          <w:tcPr>
            <w:tcW w:w="581" w:type="pct"/>
            <w:tcBorders>
              <w:top w:val="nil"/>
              <w:left w:val="nil"/>
              <w:bottom w:val="nil"/>
              <w:right w:val="nil"/>
            </w:tcBorders>
            <w:shd w:val="clear" w:color="auto" w:fill="auto"/>
            <w:noWrap/>
            <w:vAlign w:val="center"/>
            <w:hideMark/>
          </w:tcPr>
          <w:p w14:paraId="34121DC3" w14:textId="77777777" w:rsidR="00EF0D48" w:rsidRPr="00EF0D48" w:rsidRDefault="00EF0D48" w:rsidP="00EF0D48">
            <w:pPr>
              <w:pStyle w:val="Prrafocomn"/>
              <w:ind w:firstLine="0"/>
              <w:rPr>
                <w:sz w:val="20"/>
                <w:szCs w:val="20"/>
                <w:lang w:val="es-EC"/>
              </w:rPr>
            </w:pPr>
            <w:r w:rsidRPr="00EF0D48">
              <w:rPr>
                <w:sz w:val="20"/>
                <w:szCs w:val="20"/>
                <w:lang w:val="es-EC"/>
              </w:rPr>
              <w:t>.13</w:t>
            </w:r>
          </w:p>
        </w:tc>
      </w:tr>
      <w:tr w:rsidR="00EF0D48" w:rsidRPr="00EF0D48" w14:paraId="260BE57F" w14:textId="77777777" w:rsidTr="008642B1">
        <w:trPr>
          <w:trHeight w:val="315"/>
        </w:trPr>
        <w:tc>
          <w:tcPr>
            <w:tcW w:w="2095" w:type="pct"/>
            <w:tcBorders>
              <w:top w:val="nil"/>
              <w:left w:val="nil"/>
              <w:bottom w:val="nil"/>
              <w:right w:val="nil"/>
            </w:tcBorders>
            <w:shd w:val="clear" w:color="auto" w:fill="auto"/>
            <w:noWrap/>
            <w:vAlign w:val="center"/>
            <w:hideMark/>
          </w:tcPr>
          <w:p w14:paraId="1B616389" w14:textId="77777777" w:rsidR="00EF0D48" w:rsidRPr="00EF0D48" w:rsidRDefault="00EF0D48" w:rsidP="00EF0D48">
            <w:pPr>
              <w:pStyle w:val="Prrafocomn"/>
              <w:ind w:firstLine="0"/>
              <w:rPr>
                <w:sz w:val="20"/>
                <w:szCs w:val="20"/>
                <w:lang w:val="es-EC"/>
              </w:rPr>
            </w:pPr>
            <w:r w:rsidRPr="00EF0D48">
              <w:rPr>
                <w:sz w:val="20"/>
                <w:szCs w:val="20"/>
                <w:lang w:val="es-EC"/>
              </w:rPr>
              <w:t>Is outgoing, sociable</w:t>
            </w:r>
          </w:p>
        </w:tc>
        <w:tc>
          <w:tcPr>
            <w:tcW w:w="581" w:type="pct"/>
            <w:tcBorders>
              <w:top w:val="nil"/>
              <w:left w:val="nil"/>
              <w:bottom w:val="nil"/>
              <w:right w:val="nil"/>
            </w:tcBorders>
            <w:shd w:val="clear" w:color="auto" w:fill="auto"/>
            <w:noWrap/>
            <w:vAlign w:val="center"/>
            <w:hideMark/>
          </w:tcPr>
          <w:p w14:paraId="023431BA" w14:textId="77777777" w:rsidR="00EF0D48" w:rsidRPr="00EF0D48" w:rsidRDefault="00EF0D48" w:rsidP="00EF0D48">
            <w:pPr>
              <w:pStyle w:val="Prrafocomn"/>
              <w:ind w:firstLine="0"/>
              <w:rPr>
                <w:b/>
                <w:sz w:val="20"/>
                <w:szCs w:val="20"/>
                <w:lang w:val="es-EC"/>
              </w:rPr>
            </w:pPr>
            <w:r w:rsidRPr="00EF0D48">
              <w:rPr>
                <w:b/>
                <w:sz w:val="20"/>
                <w:szCs w:val="20"/>
                <w:lang w:val="es-EC"/>
              </w:rPr>
              <w:t>.66</w:t>
            </w:r>
          </w:p>
        </w:tc>
        <w:tc>
          <w:tcPr>
            <w:tcW w:w="581" w:type="pct"/>
            <w:tcBorders>
              <w:top w:val="nil"/>
              <w:left w:val="nil"/>
              <w:bottom w:val="nil"/>
              <w:right w:val="nil"/>
            </w:tcBorders>
            <w:shd w:val="clear" w:color="auto" w:fill="auto"/>
            <w:noWrap/>
            <w:vAlign w:val="center"/>
            <w:hideMark/>
          </w:tcPr>
          <w:p w14:paraId="27644D77" w14:textId="77777777" w:rsidR="00EF0D48" w:rsidRPr="00EF0D48" w:rsidRDefault="00EF0D48" w:rsidP="00EF0D48">
            <w:pPr>
              <w:pStyle w:val="Prrafocomn"/>
              <w:ind w:firstLine="0"/>
              <w:rPr>
                <w:sz w:val="20"/>
                <w:szCs w:val="20"/>
                <w:lang w:val="es-EC"/>
              </w:rPr>
            </w:pPr>
            <w:r w:rsidRPr="00EF0D48">
              <w:rPr>
                <w:sz w:val="20"/>
                <w:szCs w:val="20"/>
                <w:lang w:val="es-EC"/>
              </w:rPr>
              <w:t>.17</w:t>
            </w:r>
          </w:p>
        </w:tc>
        <w:tc>
          <w:tcPr>
            <w:tcW w:w="581" w:type="pct"/>
            <w:tcBorders>
              <w:top w:val="nil"/>
              <w:left w:val="nil"/>
              <w:bottom w:val="nil"/>
              <w:right w:val="nil"/>
            </w:tcBorders>
            <w:shd w:val="clear" w:color="auto" w:fill="auto"/>
            <w:noWrap/>
            <w:vAlign w:val="center"/>
            <w:hideMark/>
          </w:tcPr>
          <w:p w14:paraId="4DFC9E1B" w14:textId="77777777" w:rsidR="00EF0D48" w:rsidRPr="00EF0D48" w:rsidRDefault="00EF0D48" w:rsidP="00EF0D48">
            <w:pPr>
              <w:pStyle w:val="Prrafocomn"/>
              <w:ind w:firstLine="0"/>
              <w:rPr>
                <w:sz w:val="20"/>
                <w:szCs w:val="20"/>
                <w:lang w:val="es-EC"/>
              </w:rPr>
            </w:pPr>
            <w:r w:rsidRPr="00EF0D48">
              <w:rPr>
                <w:sz w:val="20"/>
                <w:szCs w:val="20"/>
                <w:lang w:val="es-EC"/>
              </w:rPr>
              <w:t>.03</w:t>
            </w:r>
          </w:p>
        </w:tc>
        <w:tc>
          <w:tcPr>
            <w:tcW w:w="581" w:type="pct"/>
            <w:tcBorders>
              <w:top w:val="nil"/>
              <w:left w:val="nil"/>
              <w:bottom w:val="nil"/>
              <w:right w:val="nil"/>
            </w:tcBorders>
            <w:shd w:val="clear" w:color="auto" w:fill="auto"/>
            <w:noWrap/>
            <w:vAlign w:val="center"/>
            <w:hideMark/>
          </w:tcPr>
          <w:p w14:paraId="6F4A5469" w14:textId="77777777" w:rsidR="00EF0D48" w:rsidRPr="00EF0D48" w:rsidRDefault="00EF0D48" w:rsidP="00EF0D48">
            <w:pPr>
              <w:pStyle w:val="Prrafocomn"/>
              <w:ind w:firstLine="0"/>
              <w:rPr>
                <w:sz w:val="20"/>
                <w:szCs w:val="20"/>
                <w:lang w:val="es-EC"/>
              </w:rPr>
            </w:pPr>
            <w:r w:rsidRPr="00EF0D48">
              <w:rPr>
                <w:sz w:val="20"/>
                <w:szCs w:val="20"/>
                <w:lang w:val="es-EC"/>
              </w:rPr>
              <w:t>-.03</w:t>
            </w:r>
          </w:p>
        </w:tc>
        <w:tc>
          <w:tcPr>
            <w:tcW w:w="581" w:type="pct"/>
            <w:tcBorders>
              <w:top w:val="nil"/>
              <w:left w:val="nil"/>
              <w:bottom w:val="nil"/>
              <w:right w:val="nil"/>
            </w:tcBorders>
            <w:shd w:val="clear" w:color="auto" w:fill="auto"/>
            <w:noWrap/>
            <w:vAlign w:val="center"/>
            <w:hideMark/>
          </w:tcPr>
          <w:p w14:paraId="119541D9" w14:textId="77777777" w:rsidR="00EF0D48" w:rsidRPr="00EF0D48" w:rsidRDefault="00EF0D48" w:rsidP="00EF0D48">
            <w:pPr>
              <w:pStyle w:val="Prrafocomn"/>
              <w:ind w:firstLine="0"/>
              <w:rPr>
                <w:sz w:val="20"/>
                <w:szCs w:val="20"/>
                <w:lang w:val="es-EC"/>
              </w:rPr>
            </w:pPr>
            <w:r w:rsidRPr="00EF0D48">
              <w:rPr>
                <w:sz w:val="20"/>
                <w:szCs w:val="20"/>
                <w:lang w:val="es-EC"/>
              </w:rPr>
              <w:t>.19</w:t>
            </w:r>
          </w:p>
        </w:tc>
      </w:tr>
      <w:tr w:rsidR="001D3569" w:rsidRPr="00EF0D48" w14:paraId="4375F547" w14:textId="77777777" w:rsidTr="008642B1">
        <w:trPr>
          <w:trHeight w:val="315"/>
        </w:trPr>
        <w:tc>
          <w:tcPr>
            <w:tcW w:w="2095" w:type="pct"/>
            <w:tcBorders>
              <w:top w:val="nil"/>
              <w:left w:val="nil"/>
              <w:bottom w:val="nil"/>
              <w:right w:val="nil"/>
            </w:tcBorders>
            <w:shd w:val="clear" w:color="auto" w:fill="auto"/>
            <w:noWrap/>
            <w:vAlign w:val="center"/>
            <w:hideMark/>
          </w:tcPr>
          <w:p w14:paraId="316FED70" w14:textId="77777777" w:rsidR="00EF0D48" w:rsidRPr="00FE1993" w:rsidRDefault="00EF0D48" w:rsidP="00EF0D48">
            <w:pPr>
              <w:pStyle w:val="Prrafocomn"/>
              <w:ind w:firstLine="0"/>
              <w:rPr>
                <w:sz w:val="20"/>
                <w:szCs w:val="20"/>
              </w:rPr>
            </w:pPr>
            <w:r w:rsidRPr="00FE1993">
              <w:rPr>
                <w:sz w:val="20"/>
                <w:szCs w:val="20"/>
              </w:rPr>
              <w:t>Generates a lot of enthusiasm</w:t>
            </w:r>
          </w:p>
        </w:tc>
        <w:tc>
          <w:tcPr>
            <w:tcW w:w="581" w:type="pct"/>
            <w:tcBorders>
              <w:top w:val="nil"/>
              <w:left w:val="nil"/>
              <w:bottom w:val="nil"/>
              <w:right w:val="nil"/>
            </w:tcBorders>
            <w:shd w:val="clear" w:color="auto" w:fill="auto"/>
            <w:noWrap/>
            <w:vAlign w:val="center"/>
            <w:hideMark/>
          </w:tcPr>
          <w:p w14:paraId="2DF4B349" w14:textId="77777777" w:rsidR="00EF0D48" w:rsidRPr="00EF0D48" w:rsidRDefault="00EF0D48" w:rsidP="00EF0D48">
            <w:pPr>
              <w:pStyle w:val="Prrafocomn"/>
              <w:ind w:firstLine="0"/>
              <w:rPr>
                <w:b/>
                <w:sz w:val="20"/>
                <w:szCs w:val="20"/>
                <w:lang w:val="es-EC"/>
              </w:rPr>
            </w:pPr>
            <w:r w:rsidRPr="00EF0D48">
              <w:rPr>
                <w:b/>
                <w:sz w:val="20"/>
                <w:szCs w:val="20"/>
                <w:lang w:val="es-EC"/>
              </w:rPr>
              <w:t>.40</w:t>
            </w:r>
          </w:p>
        </w:tc>
        <w:tc>
          <w:tcPr>
            <w:tcW w:w="581" w:type="pct"/>
            <w:tcBorders>
              <w:top w:val="nil"/>
              <w:left w:val="nil"/>
              <w:bottom w:val="nil"/>
              <w:right w:val="nil"/>
            </w:tcBorders>
            <w:shd w:val="clear" w:color="auto" w:fill="auto"/>
            <w:noWrap/>
            <w:vAlign w:val="center"/>
            <w:hideMark/>
          </w:tcPr>
          <w:p w14:paraId="1F8EC9F1" w14:textId="77777777" w:rsidR="00EF0D48" w:rsidRPr="00EF0D48" w:rsidRDefault="00EF0D48" w:rsidP="00EF0D48">
            <w:pPr>
              <w:pStyle w:val="Prrafocomn"/>
              <w:ind w:firstLine="0"/>
              <w:rPr>
                <w:sz w:val="20"/>
                <w:szCs w:val="20"/>
                <w:lang w:val="es-EC"/>
              </w:rPr>
            </w:pPr>
            <w:r w:rsidRPr="00EF0D48">
              <w:rPr>
                <w:sz w:val="20"/>
                <w:szCs w:val="20"/>
                <w:lang w:val="es-EC"/>
              </w:rPr>
              <w:t>.13</w:t>
            </w:r>
          </w:p>
        </w:tc>
        <w:tc>
          <w:tcPr>
            <w:tcW w:w="581" w:type="pct"/>
            <w:tcBorders>
              <w:top w:val="nil"/>
              <w:left w:val="nil"/>
              <w:bottom w:val="nil"/>
              <w:right w:val="nil"/>
            </w:tcBorders>
            <w:shd w:val="clear" w:color="auto" w:fill="auto"/>
            <w:noWrap/>
            <w:vAlign w:val="center"/>
            <w:hideMark/>
          </w:tcPr>
          <w:p w14:paraId="43E5F4E6" w14:textId="77777777" w:rsidR="00EF0D48" w:rsidRPr="00EF0D48" w:rsidRDefault="00EF0D48" w:rsidP="00EF0D48">
            <w:pPr>
              <w:pStyle w:val="Prrafocomn"/>
              <w:ind w:firstLine="0"/>
              <w:rPr>
                <w:sz w:val="20"/>
                <w:szCs w:val="20"/>
                <w:lang w:val="es-EC"/>
              </w:rPr>
            </w:pPr>
            <w:r w:rsidRPr="00EF0D48">
              <w:rPr>
                <w:sz w:val="20"/>
                <w:szCs w:val="20"/>
                <w:lang w:val="es-EC"/>
              </w:rPr>
              <w:t>.12</w:t>
            </w:r>
          </w:p>
        </w:tc>
        <w:tc>
          <w:tcPr>
            <w:tcW w:w="581" w:type="pct"/>
            <w:tcBorders>
              <w:top w:val="nil"/>
              <w:left w:val="nil"/>
              <w:bottom w:val="nil"/>
              <w:right w:val="nil"/>
            </w:tcBorders>
            <w:shd w:val="clear" w:color="auto" w:fill="auto"/>
            <w:noWrap/>
            <w:vAlign w:val="center"/>
            <w:hideMark/>
          </w:tcPr>
          <w:p w14:paraId="67F0E6EE" w14:textId="77777777" w:rsidR="00EF0D48" w:rsidRPr="00EF0D48" w:rsidRDefault="00EF0D48" w:rsidP="00EF0D48">
            <w:pPr>
              <w:pStyle w:val="Prrafocomn"/>
              <w:ind w:firstLine="0"/>
              <w:rPr>
                <w:sz w:val="20"/>
                <w:szCs w:val="20"/>
                <w:lang w:val="es-EC"/>
              </w:rPr>
            </w:pPr>
            <w:r w:rsidRPr="00EF0D48">
              <w:rPr>
                <w:sz w:val="20"/>
                <w:szCs w:val="20"/>
                <w:lang w:val="es-EC"/>
              </w:rPr>
              <w:t>.09</w:t>
            </w:r>
          </w:p>
        </w:tc>
        <w:tc>
          <w:tcPr>
            <w:tcW w:w="581" w:type="pct"/>
            <w:tcBorders>
              <w:top w:val="nil"/>
              <w:left w:val="nil"/>
              <w:bottom w:val="nil"/>
              <w:right w:val="nil"/>
            </w:tcBorders>
            <w:shd w:val="clear" w:color="auto" w:fill="auto"/>
            <w:noWrap/>
            <w:vAlign w:val="center"/>
            <w:hideMark/>
          </w:tcPr>
          <w:p w14:paraId="1FD82E53" w14:textId="77777777" w:rsidR="00EF0D48" w:rsidRPr="00EF0D48" w:rsidRDefault="00EF0D48" w:rsidP="00EF0D48">
            <w:pPr>
              <w:pStyle w:val="Prrafocomn"/>
              <w:ind w:firstLine="0"/>
              <w:rPr>
                <w:b/>
                <w:sz w:val="20"/>
                <w:szCs w:val="20"/>
                <w:lang w:val="es-EC"/>
              </w:rPr>
            </w:pPr>
            <w:r w:rsidRPr="00EF0D48">
              <w:rPr>
                <w:b/>
                <w:sz w:val="20"/>
                <w:szCs w:val="20"/>
                <w:lang w:val="es-EC"/>
              </w:rPr>
              <w:t>.34</w:t>
            </w:r>
          </w:p>
        </w:tc>
      </w:tr>
      <w:tr w:rsidR="00EF0D48" w:rsidRPr="00EF0D48" w14:paraId="0BDBF73E" w14:textId="77777777" w:rsidTr="008642B1">
        <w:trPr>
          <w:trHeight w:val="315"/>
        </w:trPr>
        <w:tc>
          <w:tcPr>
            <w:tcW w:w="2095" w:type="pct"/>
            <w:tcBorders>
              <w:top w:val="nil"/>
              <w:left w:val="nil"/>
              <w:bottom w:val="nil"/>
              <w:right w:val="nil"/>
            </w:tcBorders>
            <w:shd w:val="clear" w:color="auto" w:fill="auto"/>
            <w:noWrap/>
            <w:vAlign w:val="center"/>
            <w:hideMark/>
          </w:tcPr>
          <w:p w14:paraId="1F4F7771" w14:textId="77777777" w:rsidR="00EF0D48" w:rsidRPr="00EF0D48" w:rsidRDefault="00EF0D48" w:rsidP="00EF0D48">
            <w:pPr>
              <w:pStyle w:val="Prrafocomn"/>
              <w:ind w:firstLine="0"/>
              <w:rPr>
                <w:sz w:val="20"/>
                <w:szCs w:val="20"/>
                <w:lang w:val="es-EC"/>
              </w:rPr>
            </w:pPr>
            <w:r w:rsidRPr="00EF0D48">
              <w:rPr>
                <w:sz w:val="20"/>
                <w:szCs w:val="20"/>
                <w:lang w:val="es-EC"/>
              </w:rPr>
              <w:t>Is full of energy</w:t>
            </w:r>
          </w:p>
        </w:tc>
        <w:tc>
          <w:tcPr>
            <w:tcW w:w="581" w:type="pct"/>
            <w:tcBorders>
              <w:top w:val="nil"/>
              <w:left w:val="nil"/>
              <w:bottom w:val="nil"/>
              <w:right w:val="nil"/>
            </w:tcBorders>
            <w:shd w:val="clear" w:color="auto" w:fill="auto"/>
            <w:noWrap/>
            <w:vAlign w:val="center"/>
            <w:hideMark/>
          </w:tcPr>
          <w:p w14:paraId="46A5EAF0" w14:textId="77777777" w:rsidR="00EF0D48" w:rsidRPr="00EF0D48" w:rsidRDefault="00EF0D48" w:rsidP="00EF0D48">
            <w:pPr>
              <w:pStyle w:val="Prrafocomn"/>
              <w:ind w:firstLine="0"/>
              <w:rPr>
                <w:b/>
                <w:sz w:val="20"/>
                <w:szCs w:val="20"/>
                <w:lang w:val="es-EC"/>
              </w:rPr>
            </w:pPr>
            <w:r w:rsidRPr="00EF0D48">
              <w:rPr>
                <w:b/>
                <w:sz w:val="20"/>
                <w:szCs w:val="20"/>
                <w:lang w:val="es-EC"/>
              </w:rPr>
              <w:t>.37</w:t>
            </w:r>
          </w:p>
        </w:tc>
        <w:tc>
          <w:tcPr>
            <w:tcW w:w="581" w:type="pct"/>
            <w:tcBorders>
              <w:top w:val="nil"/>
              <w:left w:val="nil"/>
              <w:bottom w:val="nil"/>
              <w:right w:val="nil"/>
            </w:tcBorders>
            <w:shd w:val="clear" w:color="auto" w:fill="auto"/>
            <w:noWrap/>
            <w:vAlign w:val="center"/>
            <w:hideMark/>
          </w:tcPr>
          <w:p w14:paraId="6632DE90" w14:textId="77777777" w:rsidR="00EF0D48" w:rsidRPr="00EF0D48" w:rsidRDefault="00EF0D48" w:rsidP="00EF0D48">
            <w:pPr>
              <w:pStyle w:val="Prrafocomn"/>
              <w:ind w:firstLine="0"/>
              <w:rPr>
                <w:sz w:val="20"/>
                <w:szCs w:val="20"/>
                <w:lang w:val="es-EC"/>
              </w:rPr>
            </w:pPr>
            <w:r w:rsidRPr="00EF0D48">
              <w:rPr>
                <w:sz w:val="20"/>
                <w:szCs w:val="20"/>
                <w:lang w:val="es-EC"/>
              </w:rPr>
              <w:t>.15</w:t>
            </w:r>
          </w:p>
        </w:tc>
        <w:tc>
          <w:tcPr>
            <w:tcW w:w="581" w:type="pct"/>
            <w:tcBorders>
              <w:top w:val="nil"/>
              <w:left w:val="nil"/>
              <w:bottom w:val="nil"/>
              <w:right w:val="nil"/>
            </w:tcBorders>
            <w:shd w:val="clear" w:color="auto" w:fill="auto"/>
            <w:noWrap/>
            <w:vAlign w:val="center"/>
            <w:hideMark/>
          </w:tcPr>
          <w:p w14:paraId="4891314C" w14:textId="77777777" w:rsidR="00EF0D48" w:rsidRPr="00EF0D48" w:rsidRDefault="00EF0D48" w:rsidP="00EF0D48">
            <w:pPr>
              <w:pStyle w:val="Prrafocomn"/>
              <w:ind w:firstLine="0"/>
              <w:rPr>
                <w:sz w:val="20"/>
                <w:szCs w:val="20"/>
                <w:lang w:val="es-EC"/>
              </w:rPr>
            </w:pPr>
            <w:r w:rsidRPr="00EF0D48">
              <w:rPr>
                <w:sz w:val="20"/>
                <w:szCs w:val="20"/>
                <w:lang w:val="es-EC"/>
              </w:rPr>
              <w:t>.19</w:t>
            </w:r>
          </w:p>
        </w:tc>
        <w:tc>
          <w:tcPr>
            <w:tcW w:w="581" w:type="pct"/>
            <w:tcBorders>
              <w:top w:val="nil"/>
              <w:left w:val="nil"/>
              <w:bottom w:val="nil"/>
              <w:right w:val="nil"/>
            </w:tcBorders>
            <w:shd w:val="clear" w:color="auto" w:fill="auto"/>
            <w:noWrap/>
            <w:vAlign w:val="center"/>
            <w:hideMark/>
          </w:tcPr>
          <w:p w14:paraId="051D1B89" w14:textId="77777777" w:rsidR="00EF0D48" w:rsidRPr="00EF0D48" w:rsidRDefault="00EF0D48" w:rsidP="00EF0D48">
            <w:pPr>
              <w:pStyle w:val="Prrafocomn"/>
              <w:ind w:firstLine="0"/>
              <w:rPr>
                <w:sz w:val="20"/>
                <w:szCs w:val="20"/>
                <w:lang w:val="es-EC"/>
              </w:rPr>
            </w:pPr>
            <w:r w:rsidRPr="00EF0D48">
              <w:rPr>
                <w:sz w:val="20"/>
                <w:szCs w:val="20"/>
                <w:lang w:val="es-EC"/>
              </w:rPr>
              <w:t>-.06</w:t>
            </w:r>
          </w:p>
        </w:tc>
        <w:tc>
          <w:tcPr>
            <w:tcW w:w="581" w:type="pct"/>
            <w:tcBorders>
              <w:top w:val="nil"/>
              <w:left w:val="nil"/>
              <w:bottom w:val="nil"/>
              <w:right w:val="nil"/>
            </w:tcBorders>
            <w:shd w:val="clear" w:color="auto" w:fill="auto"/>
            <w:noWrap/>
            <w:vAlign w:val="center"/>
            <w:hideMark/>
          </w:tcPr>
          <w:p w14:paraId="48B611F6" w14:textId="77777777" w:rsidR="00EF0D48" w:rsidRPr="00EF0D48" w:rsidRDefault="00EF0D48" w:rsidP="00EF0D48">
            <w:pPr>
              <w:pStyle w:val="Prrafocomn"/>
              <w:ind w:firstLine="0"/>
              <w:rPr>
                <w:sz w:val="20"/>
                <w:szCs w:val="20"/>
                <w:lang w:val="es-EC"/>
              </w:rPr>
            </w:pPr>
            <w:r w:rsidRPr="00EF0D48">
              <w:rPr>
                <w:sz w:val="20"/>
                <w:szCs w:val="20"/>
                <w:lang w:val="es-EC"/>
              </w:rPr>
              <w:t>.27</w:t>
            </w:r>
          </w:p>
        </w:tc>
      </w:tr>
      <w:tr w:rsidR="001D3569" w:rsidRPr="00EF0D48" w14:paraId="3F73D339" w14:textId="77777777" w:rsidTr="008642B1">
        <w:trPr>
          <w:trHeight w:val="315"/>
        </w:trPr>
        <w:tc>
          <w:tcPr>
            <w:tcW w:w="2095" w:type="pct"/>
            <w:tcBorders>
              <w:top w:val="nil"/>
              <w:left w:val="nil"/>
              <w:bottom w:val="nil"/>
              <w:right w:val="nil"/>
            </w:tcBorders>
            <w:shd w:val="clear" w:color="auto" w:fill="auto"/>
            <w:noWrap/>
            <w:vAlign w:val="center"/>
            <w:hideMark/>
          </w:tcPr>
          <w:p w14:paraId="10A8B615" w14:textId="77777777" w:rsidR="00EF0D48" w:rsidRPr="00EF0D48" w:rsidRDefault="00EF0D48" w:rsidP="00EF0D48">
            <w:pPr>
              <w:pStyle w:val="Prrafocomn"/>
              <w:ind w:firstLine="0"/>
              <w:rPr>
                <w:sz w:val="20"/>
                <w:szCs w:val="20"/>
                <w:lang w:val="es-EC"/>
              </w:rPr>
            </w:pPr>
            <w:r w:rsidRPr="00EF0D48">
              <w:rPr>
                <w:sz w:val="20"/>
                <w:szCs w:val="20"/>
                <w:lang w:val="es-EC"/>
              </w:rPr>
              <w:t>Has an assertive personality</w:t>
            </w:r>
          </w:p>
        </w:tc>
        <w:tc>
          <w:tcPr>
            <w:tcW w:w="581" w:type="pct"/>
            <w:tcBorders>
              <w:top w:val="nil"/>
              <w:left w:val="nil"/>
              <w:bottom w:val="nil"/>
              <w:right w:val="nil"/>
            </w:tcBorders>
            <w:shd w:val="clear" w:color="auto" w:fill="auto"/>
            <w:noWrap/>
            <w:vAlign w:val="center"/>
            <w:hideMark/>
          </w:tcPr>
          <w:p w14:paraId="335DEBB7" w14:textId="77777777" w:rsidR="00EF0D48" w:rsidRPr="00EF0D48" w:rsidRDefault="00EF0D48" w:rsidP="00EF0D48">
            <w:pPr>
              <w:pStyle w:val="Prrafocomn"/>
              <w:ind w:firstLine="0"/>
              <w:rPr>
                <w:b/>
                <w:sz w:val="20"/>
                <w:szCs w:val="20"/>
                <w:lang w:val="es-EC"/>
              </w:rPr>
            </w:pPr>
            <w:r w:rsidRPr="00EF0D48">
              <w:rPr>
                <w:b/>
                <w:sz w:val="20"/>
                <w:szCs w:val="20"/>
                <w:lang w:val="es-EC"/>
              </w:rPr>
              <w:t>.31</w:t>
            </w:r>
          </w:p>
        </w:tc>
        <w:tc>
          <w:tcPr>
            <w:tcW w:w="581" w:type="pct"/>
            <w:tcBorders>
              <w:top w:val="nil"/>
              <w:left w:val="nil"/>
              <w:bottom w:val="nil"/>
              <w:right w:val="nil"/>
            </w:tcBorders>
            <w:shd w:val="clear" w:color="auto" w:fill="auto"/>
            <w:noWrap/>
            <w:vAlign w:val="center"/>
            <w:hideMark/>
          </w:tcPr>
          <w:p w14:paraId="3528AC24" w14:textId="77777777" w:rsidR="00EF0D48" w:rsidRPr="00EF0D48" w:rsidRDefault="00EF0D48" w:rsidP="00EF0D48">
            <w:pPr>
              <w:pStyle w:val="Prrafocomn"/>
              <w:ind w:firstLine="0"/>
              <w:rPr>
                <w:sz w:val="20"/>
                <w:szCs w:val="20"/>
                <w:lang w:val="es-EC"/>
              </w:rPr>
            </w:pPr>
            <w:r w:rsidRPr="00EF0D48">
              <w:rPr>
                <w:sz w:val="20"/>
                <w:szCs w:val="20"/>
                <w:lang w:val="es-EC"/>
              </w:rPr>
              <w:t>-.01</w:t>
            </w:r>
          </w:p>
        </w:tc>
        <w:tc>
          <w:tcPr>
            <w:tcW w:w="581" w:type="pct"/>
            <w:tcBorders>
              <w:top w:val="nil"/>
              <w:left w:val="nil"/>
              <w:bottom w:val="nil"/>
              <w:right w:val="nil"/>
            </w:tcBorders>
            <w:shd w:val="clear" w:color="auto" w:fill="auto"/>
            <w:noWrap/>
            <w:vAlign w:val="center"/>
            <w:hideMark/>
          </w:tcPr>
          <w:p w14:paraId="7460A0B0" w14:textId="77777777" w:rsidR="00EF0D48" w:rsidRPr="00EF0D48" w:rsidRDefault="00EF0D48" w:rsidP="00EF0D48">
            <w:pPr>
              <w:pStyle w:val="Prrafocomn"/>
              <w:ind w:firstLine="0"/>
              <w:rPr>
                <w:sz w:val="20"/>
                <w:szCs w:val="20"/>
                <w:lang w:val="es-EC"/>
              </w:rPr>
            </w:pPr>
            <w:r w:rsidRPr="00EF0D48">
              <w:rPr>
                <w:sz w:val="20"/>
                <w:szCs w:val="20"/>
                <w:lang w:val="es-EC"/>
              </w:rPr>
              <w:t>.13</w:t>
            </w:r>
          </w:p>
        </w:tc>
        <w:tc>
          <w:tcPr>
            <w:tcW w:w="581" w:type="pct"/>
            <w:tcBorders>
              <w:top w:val="nil"/>
              <w:left w:val="nil"/>
              <w:bottom w:val="nil"/>
              <w:right w:val="nil"/>
            </w:tcBorders>
            <w:shd w:val="clear" w:color="auto" w:fill="auto"/>
            <w:noWrap/>
            <w:vAlign w:val="center"/>
            <w:hideMark/>
          </w:tcPr>
          <w:p w14:paraId="3A01884F" w14:textId="77777777" w:rsidR="00EF0D48" w:rsidRPr="00EF0D48" w:rsidRDefault="00EF0D48" w:rsidP="00EF0D48">
            <w:pPr>
              <w:pStyle w:val="Prrafocomn"/>
              <w:ind w:firstLine="0"/>
              <w:rPr>
                <w:sz w:val="20"/>
                <w:szCs w:val="20"/>
                <w:lang w:val="es-EC"/>
              </w:rPr>
            </w:pPr>
            <w:r w:rsidRPr="00EF0D48">
              <w:rPr>
                <w:sz w:val="20"/>
                <w:szCs w:val="20"/>
                <w:lang w:val="es-EC"/>
              </w:rPr>
              <w:t>-.04</w:t>
            </w:r>
          </w:p>
        </w:tc>
        <w:tc>
          <w:tcPr>
            <w:tcW w:w="581" w:type="pct"/>
            <w:tcBorders>
              <w:top w:val="nil"/>
              <w:left w:val="nil"/>
              <w:bottom w:val="nil"/>
              <w:right w:val="nil"/>
            </w:tcBorders>
            <w:shd w:val="clear" w:color="auto" w:fill="auto"/>
            <w:noWrap/>
            <w:vAlign w:val="center"/>
            <w:hideMark/>
          </w:tcPr>
          <w:p w14:paraId="67D708A7" w14:textId="77777777" w:rsidR="00EF0D48" w:rsidRPr="00EF0D48" w:rsidRDefault="00EF0D48" w:rsidP="00EF0D48">
            <w:pPr>
              <w:pStyle w:val="Prrafocomn"/>
              <w:ind w:firstLine="0"/>
              <w:rPr>
                <w:sz w:val="20"/>
                <w:szCs w:val="20"/>
                <w:lang w:val="es-EC"/>
              </w:rPr>
            </w:pPr>
            <w:r w:rsidRPr="00EF0D48">
              <w:rPr>
                <w:sz w:val="20"/>
                <w:szCs w:val="20"/>
                <w:lang w:val="es-EC"/>
              </w:rPr>
              <w:t>.16</w:t>
            </w:r>
          </w:p>
        </w:tc>
      </w:tr>
      <w:tr w:rsidR="00EF0D48" w:rsidRPr="00EF0D48" w14:paraId="4A115613" w14:textId="77777777" w:rsidTr="008642B1">
        <w:trPr>
          <w:trHeight w:val="315"/>
        </w:trPr>
        <w:tc>
          <w:tcPr>
            <w:tcW w:w="2095" w:type="pct"/>
            <w:tcBorders>
              <w:top w:val="nil"/>
              <w:left w:val="nil"/>
              <w:bottom w:val="nil"/>
              <w:right w:val="nil"/>
            </w:tcBorders>
            <w:shd w:val="clear" w:color="auto" w:fill="auto"/>
            <w:noWrap/>
            <w:vAlign w:val="center"/>
            <w:hideMark/>
          </w:tcPr>
          <w:p w14:paraId="597B0267" w14:textId="77777777" w:rsidR="00EF0D48" w:rsidRPr="00EF0D48" w:rsidRDefault="00EF0D48" w:rsidP="00EF0D48">
            <w:pPr>
              <w:pStyle w:val="Prrafocomn"/>
              <w:ind w:firstLine="0"/>
              <w:rPr>
                <w:sz w:val="20"/>
                <w:szCs w:val="20"/>
                <w:lang w:val="es-EC"/>
              </w:rPr>
            </w:pPr>
            <w:r w:rsidRPr="00EF0D48">
              <w:rPr>
                <w:sz w:val="20"/>
                <w:szCs w:val="20"/>
                <w:lang w:val="es-EC"/>
              </w:rPr>
              <w:t>Tends to be quiet</w:t>
            </w:r>
          </w:p>
        </w:tc>
        <w:tc>
          <w:tcPr>
            <w:tcW w:w="581" w:type="pct"/>
            <w:tcBorders>
              <w:top w:val="nil"/>
              <w:left w:val="nil"/>
              <w:bottom w:val="nil"/>
              <w:right w:val="nil"/>
            </w:tcBorders>
            <w:shd w:val="clear" w:color="auto" w:fill="auto"/>
            <w:noWrap/>
            <w:vAlign w:val="center"/>
            <w:hideMark/>
          </w:tcPr>
          <w:p w14:paraId="5F181B4F" w14:textId="77777777" w:rsidR="00EF0D48" w:rsidRPr="00EF0D48" w:rsidRDefault="00EF0D48" w:rsidP="00EF0D48">
            <w:pPr>
              <w:pStyle w:val="Prrafocomn"/>
              <w:ind w:firstLine="0"/>
              <w:rPr>
                <w:b/>
                <w:sz w:val="20"/>
                <w:szCs w:val="20"/>
                <w:lang w:val="es-EC"/>
              </w:rPr>
            </w:pPr>
            <w:r w:rsidRPr="00EF0D48">
              <w:rPr>
                <w:b/>
                <w:sz w:val="20"/>
                <w:szCs w:val="20"/>
                <w:lang w:val="es-EC"/>
              </w:rPr>
              <w:t>-.76</w:t>
            </w:r>
          </w:p>
        </w:tc>
        <w:tc>
          <w:tcPr>
            <w:tcW w:w="581" w:type="pct"/>
            <w:tcBorders>
              <w:top w:val="nil"/>
              <w:left w:val="nil"/>
              <w:bottom w:val="nil"/>
              <w:right w:val="nil"/>
            </w:tcBorders>
            <w:shd w:val="clear" w:color="auto" w:fill="auto"/>
            <w:noWrap/>
            <w:vAlign w:val="center"/>
            <w:hideMark/>
          </w:tcPr>
          <w:p w14:paraId="3ADC8323" w14:textId="77777777" w:rsidR="00EF0D48" w:rsidRPr="00EF0D48" w:rsidRDefault="00EF0D48" w:rsidP="00EF0D48">
            <w:pPr>
              <w:pStyle w:val="Prrafocomn"/>
              <w:ind w:firstLine="0"/>
              <w:rPr>
                <w:sz w:val="20"/>
                <w:szCs w:val="20"/>
                <w:lang w:val="es-EC"/>
              </w:rPr>
            </w:pPr>
            <w:r w:rsidRPr="00EF0D48">
              <w:rPr>
                <w:sz w:val="20"/>
                <w:szCs w:val="20"/>
                <w:lang w:val="es-EC"/>
              </w:rPr>
              <w:t>.08</w:t>
            </w:r>
          </w:p>
        </w:tc>
        <w:tc>
          <w:tcPr>
            <w:tcW w:w="581" w:type="pct"/>
            <w:tcBorders>
              <w:top w:val="nil"/>
              <w:left w:val="nil"/>
              <w:bottom w:val="nil"/>
              <w:right w:val="nil"/>
            </w:tcBorders>
            <w:shd w:val="clear" w:color="auto" w:fill="auto"/>
            <w:noWrap/>
            <w:vAlign w:val="center"/>
            <w:hideMark/>
          </w:tcPr>
          <w:p w14:paraId="389F9C99" w14:textId="77777777" w:rsidR="00EF0D48" w:rsidRPr="00EF0D48" w:rsidRDefault="00EF0D48" w:rsidP="00EF0D48">
            <w:pPr>
              <w:pStyle w:val="Prrafocomn"/>
              <w:ind w:firstLine="0"/>
              <w:rPr>
                <w:sz w:val="20"/>
                <w:szCs w:val="20"/>
                <w:lang w:val="es-EC"/>
              </w:rPr>
            </w:pPr>
            <w:r w:rsidRPr="00EF0D48">
              <w:rPr>
                <w:sz w:val="20"/>
                <w:szCs w:val="20"/>
                <w:lang w:val="es-EC"/>
              </w:rPr>
              <w:t>.05</w:t>
            </w:r>
          </w:p>
        </w:tc>
        <w:tc>
          <w:tcPr>
            <w:tcW w:w="581" w:type="pct"/>
            <w:tcBorders>
              <w:top w:val="nil"/>
              <w:left w:val="nil"/>
              <w:bottom w:val="nil"/>
              <w:right w:val="nil"/>
            </w:tcBorders>
            <w:shd w:val="clear" w:color="auto" w:fill="auto"/>
            <w:noWrap/>
            <w:vAlign w:val="center"/>
            <w:hideMark/>
          </w:tcPr>
          <w:p w14:paraId="5E476CFA" w14:textId="77777777" w:rsidR="00EF0D48" w:rsidRPr="00EF0D48" w:rsidRDefault="00EF0D48" w:rsidP="00EF0D48">
            <w:pPr>
              <w:pStyle w:val="Prrafocomn"/>
              <w:ind w:firstLine="0"/>
              <w:rPr>
                <w:sz w:val="20"/>
                <w:szCs w:val="20"/>
                <w:lang w:val="es-EC"/>
              </w:rPr>
            </w:pPr>
            <w:r w:rsidRPr="00EF0D48">
              <w:rPr>
                <w:sz w:val="20"/>
                <w:szCs w:val="20"/>
                <w:lang w:val="es-EC"/>
              </w:rPr>
              <w:t>.06</w:t>
            </w:r>
          </w:p>
        </w:tc>
        <w:tc>
          <w:tcPr>
            <w:tcW w:w="581" w:type="pct"/>
            <w:tcBorders>
              <w:top w:val="nil"/>
              <w:left w:val="nil"/>
              <w:bottom w:val="nil"/>
              <w:right w:val="nil"/>
            </w:tcBorders>
            <w:shd w:val="clear" w:color="auto" w:fill="auto"/>
            <w:noWrap/>
            <w:vAlign w:val="center"/>
            <w:hideMark/>
          </w:tcPr>
          <w:p w14:paraId="752C9306" w14:textId="77777777" w:rsidR="00EF0D48" w:rsidRPr="00EF0D48" w:rsidRDefault="00EF0D48" w:rsidP="00EF0D48">
            <w:pPr>
              <w:pStyle w:val="Prrafocomn"/>
              <w:ind w:firstLine="0"/>
              <w:rPr>
                <w:sz w:val="20"/>
                <w:szCs w:val="20"/>
                <w:lang w:val="es-EC"/>
              </w:rPr>
            </w:pPr>
            <w:r w:rsidRPr="00EF0D48">
              <w:rPr>
                <w:sz w:val="20"/>
                <w:szCs w:val="20"/>
                <w:lang w:val="es-EC"/>
              </w:rPr>
              <w:t>.07</w:t>
            </w:r>
          </w:p>
        </w:tc>
      </w:tr>
      <w:tr w:rsidR="001D3569" w:rsidRPr="00EF0D48" w14:paraId="256BDFD5" w14:textId="77777777" w:rsidTr="008642B1">
        <w:trPr>
          <w:trHeight w:val="315"/>
        </w:trPr>
        <w:tc>
          <w:tcPr>
            <w:tcW w:w="2095" w:type="pct"/>
            <w:tcBorders>
              <w:top w:val="nil"/>
              <w:left w:val="nil"/>
              <w:bottom w:val="nil"/>
              <w:right w:val="nil"/>
            </w:tcBorders>
            <w:shd w:val="clear" w:color="auto" w:fill="auto"/>
            <w:noWrap/>
            <w:vAlign w:val="center"/>
            <w:hideMark/>
          </w:tcPr>
          <w:p w14:paraId="161FEB59" w14:textId="77777777" w:rsidR="00EF0D48" w:rsidRPr="00EF0D48" w:rsidRDefault="00EF0D48" w:rsidP="00EF0D48">
            <w:pPr>
              <w:pStyle w:val="Prrafocomn"/>
              <w:ind w:firstLine="0"/>
              <w:rPr>
                <w:sz w:val="20"/>
                <w:szCs w:val="20"/>
                <w:lang w:val="es-EC"/>
              </w:rPr>
            </w:pPr>
            <w:r w:rsidRPr="00EF0D48">
              <w:rPr>
                <w:sz w:val="20"/>
                <w:szCs w:val="20"/>
                <w:lang w:val="es-EC"/>
              </w:rPr>
              <w:t>Is shy, inhibited</w:t>
            </w:r>
          </w:p>
        </w:tc>
        <w:tc>
          <w:tcPr>
            <w:tcW w:w="581" w:type="pct"/>
            <w:tcBorders>
              <w:top w:val="nil"/>
              <w:left w:val="nil"/>
              <w:bottom w:val="nil"/>
              <w:right w:val="nil"/>
            </w:tcBorders>
            <w:shd w:val="clear" w:color="auto" w:fill="auto"/>
            <w:noWrap/>
            <w:vAlign w:val="center"/>
            <w:hideMark/>
          </w:tcPr>
          <w:p w14:paraId="61948401" w14:textId="77777777" w:rsidR="00EF0D48" w:rsidRPr="00EF0D48" w:rsidRDefault="00EF0D48" w:rsidP="00EF0D48">
            <w:pPr>
              <w:pStyle w:val="Prrafocomn"/>
              <w:ind w:firstLine="0"/>
              <w:rPr>
                <w:b/>
                <w:sz w:val="20"/>
                <w:szCs w:val="20"/>
                <w:lang w:val="es-EC"/>
              </w:rPr>
            </w:pPr>
            <w:r w:rsidRPr="00EF0D48">
              <w:rPr>
                <w:b/>
                <w:sz w:val="20"/>
                <w:szCs w:val="20"/>
                <w:lang w:val="es-EC"/>
              </w:rPr>
              <w:t>-.50</w:t>
            </w:r>
          </w:p>
        </w:tc>
        <w:tc>
          <w:tcPr>
            <w:tcW w:w="581" w:type="pct"/>
            <w:tcBorders>
              <w:top w:val="nil"/>
              <w:left w:val="nil"/>
              <w:bottom w:val="nil"/>
              <w:right w:val="nil"/>
            </w:tcBorders>
            <w:shd w:val="clear" w:color="auto" w:fill="auto"/>
            <w:noWrap/>
            <w:vAlign w:val="center"/>
            <w:hideMark/>
          </w:tcPr>
          <w:p w14:paraId="19990FEE" w14:textId="77777777" w:rsidR="00EF0D48" w:rsidRPr="00EF0D48" w:rsidRDefault="00EF0D48" w:rsidP="00EF0D48">
            <w:pPr>
              <w:pStyle w:val="Prrafocomn"/>
              <w:ind w:firstLine="0"/>
              <w:rPr>
                <w:sz w:val="20"/>
                <w:szCs w:val="20"/>
                <w:lang w:val="es-EC"/>
              </w:rPr>
            </w:pPr>
            <w:r w:rsidRPr="00EF0D48">
              <w:rPr>
                <w:sz w:val="20"/>
                <w:szCs w:val="20"/>
                <w:lang w:val="es-EC"/>
              </w:rPr>
              <w:t>.16</w:t>
            </w:r>
          </w:p>
        </w:tc>
        <w:tc>
          <w:tcPr>
            <w:tcW w:w="581" w:type="pct"/>
            <w:tcBorders>
              <w:top w:val="nil"/>
              <w:left w:val="nil"/>
              <w:bottom w:val="nil"/>
              <w:right w:val="nil"/>
            </w:tcBorders>
            <w:shd w:val="clear" w:color="auto" w:fill="auto"/>
            <w:noWrap/>
            <w:vAlign w:val="center"/>
            <w:hideMark/>
          </w:tcPr>
          <w:p w14:paraId="2004D0B7" w14:textId="77777777" w:rsidR="00EF0D48" w:rsidRPr="00EF0D48" w:rsidRDefault="00EF0D48" w:rsidP="00EF0D48">
            <w:pPr>
              <w:pStyle w:val="Prrafocomn"/>
              <w:ind w:firstLine="0"/>
              <w:rPr>
                <w:sz w:val="20"/>
                <w:szCs w:val="20"/>
                <w:lang w:val="es-EC"/>
              </w:rPr>
            </w:pPr>
            <w:r w:rsidRPr="00EF0D48">
              <w:rPr>
                <w:sz w:val="20"/>
                <w:szCs w:val="20"/>
                <w:lang w:val="es-EC"/>
              </w:rPr>
              <w:t>-.11</w:t>
            </w:r>
          </w:p>
        </w:tc>
        <w:tc>
          <w:tcPr>
            <w:tcW w:w="581" w:type="pct"/>
            <w:tcBorders>
              <w:top w:val="nil"/>
              <w:left w:val="nil"/>
              <w:bottom w:val="nil"/>
              <w:right w:val="nil"/>
            </w:tcBorders>
            <w:shd w:val="clear" w:color="auto" w:fill="auto"/>
            <w:noWrap/>
            <w:vAlign w:val="center"/>
            <w:hideMark/>
          </w:tcPr>
          <w:p w14:paraId="73C7B93F" w14:textId="77777777" w:rsidR="00EF0D48" w:rsidRPr="00EF0D48" w:rsidRDefault="00EF0D48" w:rsidP="00EF0D48">
            <w:pPr>
              <w:pStyle w:val="Prrafocomn"/>
              <w:ind w:firstLine="0"/>
              <w:rPr>
                <w:sz w:val="20"/>
                <w:szCs w:val="20"/>
                <w:lang w:val="es-EC"/>
              </w:rPr>
            </w:pPr>
            <w:r w:rsidRPr="00EF0D48">
              <w:rPr>
                <w:sz w:val="20"/>
                <w:szCs w:val="20"/>
                <w:lang w:val="es-EC"/>
              </w:rPr>
              <w:t>.17</w:t>
            </w:r>
          </w:p>
        </w:tc>
        <w:tc>
          <w:tcPr>
            <w:tcW w:w="581" w:type="pct"/>
            <w:tcBorders>
              <w:top w:val="nil"/>
              <w:left w:val="nil"/>
              <w:bottom w:val="nil"/>
              <w:right w:val="nil"/>
            </w:tcBorders>
            <w:shd w:val="clear" w:color="auto" w:fill="auto"/>
            <w:noWrap/>
            <w:vAlign w:val="center"/>
            <w:hideMark/>
          </w:tcPr>
          <w:p w14:paraId="501A8BA4" w14:textId="77777777" w:rsidR="00EF0D48" w:rsidRPr="00EF0D48" w:rsidRDefault="00EF0D48" w:rsidP="00EF0D48">
            <w:pPr>
              <w:pStyle w:val="Prrafocomn"/>
              <w:ind w:firstLine="0"/>
              <w:rPr>
                <w:sz w:val="20"/>
                <w:szCs w:val="20"/>
                <w:lang w:val="es-EC"/>
              </w:rPr>
            </w:pPr>
            <w:r w:rsidRPr="00EF0D48">
              <w:rPr>
                <w:sz w:val="20"/>
                <w:szCs w:val="20"/>
                <w:lang w:val="es-EC"/>
              </w:rPr>
              <w:t>.10</w:t>
            </w:r>
          </w:p>
        </w:tc>
      </w:tr>
      <w:tr w:rsidR="00EF0D48" w:rsidRPr="00EF0D48" w14:paraId="0E67188A" w14:textId="77777777" w:rsidTr="008642B1">
        <w:trPr>
          <w:trHeight w:val="315"/>
        </w:trPr>
        <w:tc>
          <w:tcPr>
            <w:tcW w:w="2095" w:type="pct"/>
            <w:tcBorders>
              <w:top w:val="nil"/>
              <w:left w:val="nil"/>
              <w:bottom w:val="nil"/>
              <w:right w:val="nil"/>
            </w:tcBorders>
            <w:shd w:val="clear" w:color="auto" w:fill="auto"/>
            <w:noWrap/>
            <w:vAlign w:val="center"/>
            <w:hideMark/>
          </w:tcPr>
          <w:p w14:paraId="3676AC45" w14:textId="77777777" w:rsidR="00EF0D48" w:rsidRPr="00EF0D48" w:rsidRDefault="00EF0D48" w:rsidP="00EF0D48">
            <w:pPr>
              <w:pStyle w:val="Prrafocomn"/>
              <w:ind w:firstLine="0"/>
              <w:rPr>
                <w:sz w:val="20"/>
                <w:szCs w:val="20"/>
                <w:lang w:val="es-EC"/>
              </w:rPr>
            </w:pPr>
            <w:r w:rsidRPr="00EF0D48">
              <w:rPr>
                <w:sz w:val="20"/>
                <w:szCs w:val="20"/>
                <w:lang w:val="es-EC"/>
              </w:rPr>
              <w:t>Is reserved</w:t>
            </w:r>
          </w:p>
        </w:tc>
        <w:tc>
          <w:tcPr>
            <w:tcW w:w="581" w:type="pct"/>
            <w:tcBorders>
              <w:top w:val="nil"/>
              <w:left w:val="nil"/>
              <w:bottom w:val="nil"/>
              <w:right w:val="nil"/>
            </w:tcBorders>
            <w:shd w:val="clear" w:color="auto" w:fill="auto"/>
            <w:noWrap/>
            <w:vAlign w:val="center"/>
            <w:hideMark/>
          </w:tcPr>
          <w:p w14:paraId="01BBAE42" w14:textId="77777777" w:rsidR="00EF0D48" w:rsidRPr="00EF0D48" w:rsidRDefault="00EF0D48" w:rsidP="00EF0D48">
            <w:pPr>
              <w:pStyle w:val="Prrafocomn"/>
              <w:ind w:firstLine="0"/>
              <w:rPr>
                <w:b/>
                <w:sz w:val="20"/>
                <w:szCs w:val="20"/>
                <w:lang w:val="es-EC"/>
              </w:rPr>
            </w:pPr>
            <w:r w:rsidRPr="00EF0D48">
              <w:rPr>
                <w:b/>
                <w:sz w:val="20"/>
                <w:szCs w:val="20"/>
                <w:lang w:val="es-EC"/>
              </w:rPr>
              <w:t>-.54</w:t>
            </w:r>
          </w:p>
        </w:tc>
        <w:tc>
          <w:tcPr>
            <w:tcW w:w="581" w:type="pct"/>
            <w:tcBorders>
              <w:top w:val="nil"/>
              <w:left w:val="nil"/>
              <w:bottom w:val="nil"/>
              <w:right w:val="nil"/>
            </w:tcBorders>
            <w:shd w:val="clear" w:color="auto" w:fill="auto"/>
            <w:noWrap/>
            <w:vAlign w:val="center"/>
            <w:hideMark/>
          </w:tcPr>
          <w:p w14:paraId="1818CFA1" w14:textId="77777777" w:rsidR="00EF0D48" w:rsidRPr="00EF0D48" w:rsidRDefault="00EF0D48" w:rsidP="00EF0D48">
            <w:pPr>
              <w:pStyle w:val="Prrafocomn"/>
              <w:ind w:firstLine="0"/>
              <w:rPr>
                <w:sz w:val="20"/>
                <w:szCs w:val="20"/>
                <w:lang w:val="es-EC"/>
              </w:rPr>
            </w:pPr>
            <w:r w:rsidRPr="00EF0D48">
              <w:rPr>
                <w:sz w:val="20"/>
                <w:szCs w:val="20"/>
                <w:lang w:val="es-EC"/>
              </w:rPr>
              <w:t>.02</w:t>
            </w:r>
          </w:p>
        </w:tc>
        <w:tc>
          <w:tcPr>
            <w:tcW w:w="581" w:type="pct"/>
            <w:tcBorders>
              <w:top w:val="nil"/>
              <w:left w:val="nil"/>
              <w:bottom w:val="nil"/>
              <w:right w:val="nil"/>
            </w:tcBorders>
            <w:shd w:val="clear" w:color="auto" w:fill="auto"/>
            <w:noWrap/>
            <w:vAlign w:val="center"/>
            <w:hideMark/>
          </w:tcPr>
          <w:p w14:paraId="0AE20911" w14:textId="77777777" w:rsidR="00EF0D48" w:rsidRPr="00EF0D48" w:rsidRDefault="00EF0D48" w:rsidP="00EF0D48">
            <w:pPr>
              <w:pStyle w:val="Prrafocomn"/>
              <w:ind w:firstLine="0"/>
              <w:rPr>
                <w:sz w:val="20"/>
                <w:szCs w:val="20"/>
                <w:lang w:val="es-EC"/>
              </w:rPr>
            </w:pPr>
            <w:r w:rsidRPr="00EF0D48">
              <w:rPr>
                <w:sz w:val="20"/>
                <w:szCs w:val="20"/>
                <w:lang w:val="es-EC"/>
              </w:rPr>
              <w:t>.13</w:t>
            </w:r>
          </w:p>
        </w:tc>
        <w:tc>
          <w:tcPr>
            <w:tcW w:w="581" w:type="pct"/>
            <w:tcBorders>
              <w:top w:val="nil"/>
              <w:left w:val="nil"/>
              <w:bottom w:val="nil"/>
              <w:right w:val="nil"/>
            </w:tcBorders>
            <w:shd w:val="clear" w:color="auto" w:fill="auto"/>
            <w:noWrap/>
            <w:vAlign w:val="center"/>
            <w:hideMark/>
          </w:tcPr>
          <w:p w14:paraId="1C8296C9" w14:textId="77777777" w:rsidR="00EF0D48" w:rsidRPr="00EF0D48" w:rsidRDefault="00EF0D48" w:rsidP="00EF0D48">
            <w:pPr>
              <w:pStyle w:val="Prrafocomn"/>
              <w:ind w:firstLine="0"/>
              <w:rPr>
                <w:sz w:val="20"/>
                <w:szCs w:val="20"/>
                <w:lang w:val="es-EC"/>
              </w:rPr>
            </w:pPr>
            <w:r w:rsidRPr="00EF0D48">
              <w:rPr>
                <w:sz w:val="20"/>
                <w:szCs w:val="20"/>
                <w:lang w:val="es-EC"/>
              </w:rPr>
              <w:t>.05</w:t>
            </w:r>
          </w:p>
        </w:tc>
        <w:tc>
          <w:tcPr>
            <w:tcW w:w="581" w:type="pct"/>
            <w:tcBorders>
              <w:top w:val="nil"/>
              <w:left w:val="nil"/>
              <w:bottom w:val="nil"/>
              <w:right w:val="nil"/>
            </w:tcBorders>
            <w:shd w:val="clear" w:color="auto" w:fill="auto"/>
            <w:noWrap/>
            <w:vAlign w:val="center"/>
            <w:hideMark/>
          </w:tcPr>
          <w:p w14:paraId="58DF6D0B" w14:textId="77777777" w:rsidR="00EF0D48" w:rsidRPr="00EF0D48" w:rsidRDefault="00EF0D48" w:rsidP="00EF0D48">
            <w:pPr>
              <w:pStyle w:val="Prrafocomn"/>
              <w:ind w:firstLine="0"/>
              <w:rPr>
                <w:sz w:val="20"/>
                <w:szCs w:val="20"/>
                <w:lang w:val="es-EC"/>
              </w:rPr>
            </w:pPr>
            <w:r w:rsidRPr="00EF0D48">
              <w:rPr>
                <w:sz w:val="20"/>
                <w:szCs w:val="20"/>
                <w:lang w:val="es-EC"/>
              </w:rPr>
              <w:t>.15</w:t>
            </w:r>
          </w:p>
        </w:tc>
      </w:tr>
      <w:tr w:rsidR="001D3569" w:rsidRPr="00EF0D48" w14:paraId="5DD08D57" w14:textId="77777777" w:rsidTr="008642B1">
        <w:trPr>
          <w:trHeight w:val="315"/>
        </w:trPr>
        <w:tc>
          <w:tcPr>
            <w:tcW w:w="2095" w:type="pct"/>
            <w:tcBorders>
              <w:top w:val="nil"/>
              <w:left w:val="nil"/>
              <w:bottom w:val="nil"/>
              <w:right w:val="nil"/>
            </w:tcBorders>
            <w:shd w:val="clear" w:color="auto" w:fill="auto"/>
            <w:noWrap/>
            <w:vAlign w:val="center"/>
            <w:hideMark/>
          </w:tcPr>
          <w:p w14:paraId="24251BEF" w14:textId="77777777" w:rsidR="00EF0D48" w:rsidRPr="00FE1993" w:rsidRDefault="00EF0D48" w:rsidP="00EF0D48">
            <w:pPr>
              <w:pStyle w:val="Prrafocomn"/>
              <w:ind w:firstLine="0"/>
              <w:rPr>
                <w:sz w:val="20"/>
                <w:szCs w:val="20"/>
              </w:rPr>
            </w:pPr>
            <w:r w:rsidRPr="00FE1993">
              <w:rPr>
                <w:sz w:val="20"/>
                <w:szCs w:val="20"/>
              </w:rPr>
              <w:t>Is considerate and kind to almost everyone</w:t>
            </w:r>
          </w:p>
        </w:tc>
        <w:tc>
          <w:tcPr>
            <w:tcW w:w="581" w:type="pct"/>
            <w:tcBorders>
              <w:top w:val="nil"/>
              <w:left w:val="nil"/>
              <w:bottom w:val="nil"/>
              <w:right w:val="nil"/>
            </w:tcBorders>
            <w:shd w:val="clear" w:color="auto" w:fill="auto"/>
            <w:noWrap/>
            <w:vAlign w:val="center"/>
            <w:hideMark/>
          </w:tcPr>
          <w:p w14:paraId="3EAD6356" w14:textId="77777777" w:rsidR="00EF0D48" w:rsidRPr="00EF0D48" w:rsidRDefault="00EF0D48" w:rsidP="00EF0D48">
            <w:pPr>
              <w:pStyle w:val="Prrafocomn"/>
              <w:ind w:firstLine="0"/>
              <w:rPr>
                <w:sz w:val="20"/>
                <w:szCs w:val="20"/>
                <w:lang w:val="es-EC"/>
              </w:rPr>
            </w:pPr>
            <w:r w:rsidRPr="00EF0D48">
              <w:rPr>
                <w:sz w:val="20"/>
                <w:szCs w:val="20"/>
                <w:lang w:val="es-EC"/>
              </w:rPr>
              <w:t>.07</w:t>
            </w:r>
          </w:p>
        </w:tc>
        <w:tc>
          <w:tcPr>
            <w:tcW w:w="581" w:type="pct"/>
            <w:tcBorders>
              <w:top w:val="nil"/>
              <w:left w:val="nil"/>
              <w:bottom w:val="nil"/>
              <w:right w:val="nil"/>
            </w:tcBorders>
            <w:shd w:val="clear" w:color="auto" w:fill="auto"/>
            <w:noWrap/>
            <w:vAlign w:val="center"/>
            <w:hideMark/>
          </w:tcPr>
          <w:p w14:paraId="1CC8A6F9" w14:textId="77777777" w:rsidR="00EF0D48" w:rsidRPr="00EF0D48" w:rsidRDefault="00EF0D48" w:rsidP="00EF0D48">
            <w:pPr>
              <w:pStyle w:val="Prrafocomn"/>
              <w:ind w:firstLine="0"/>
              <w:rPr>
                <w:b/>
                <w:sz w:val="20"/>
                <w:szCs w:val="20"/>
                <w:lang w:val="es-EC"/>
              </w:rPr>
            </w:pPr>
            <w:r w:rsidRPr="00EF0D48">
              <w:rPr>
                <w:b/>
                <w:sz w:val="20"/>
                <w:szCs w:val="20"/>
                <w:lang w:val="es-EC"/>
              </w:rPr>
              <w:t>.56</w:t>
            </w:r>
          </w:p>
        </w:tc>
        <w:tc>
          <w:tcPr>
            <w:tcW w:w="581" w:type="pct"/>
            <w:tcBorders>
              <w:top w:val="nil"/>
              <w:left w:val="nil"/>
              <w:bottom w:val="nil"/>
              <w:right w:val="nil"/>
            </w:tcBorders>
            <w:shd w:val="clear" w:color="auto" w:fill="auto"/>
            <w:noWrap/>
            <w:vAlign w:val="center"/>
            <w:hideMark/>
          </w:tcPr>
          <w:p w14:paraId="58BA51EE" w14:textId="77777777" w:rsidR="00EF0D48" w:rsidRPr="00EF0D48" w:rsidRDefault="00EF0D48" w:rsidP="00EF0D48">
            <w:pPr>
              <w:pStyle w:val="Prrafocomn"/>
              <w:ind w:firstLine="0"/>
              <w:rPr>
                <w:sz w:val="20"/>
                <w:szCs w:val="20"/>
                <w:lang w:val="es-EC"/>
              </w:rPr>
            </w:pPr>
            <w:r w:rsidRPr="00EF0D48">
              <w:rPr>
                <w:sz w:val="20"/>
                <w:szCs w:val="20"/>
                <w:lang w:val="es-EC"/>
              </w:rPr>
              <w:t>.09</w:t>
            </w:r>
          </w:p>
        </w:tc>
        <w:tc>
          <w:tcPr>
            <w:tcW w:w="581" w:type="pct"/>
            <w:tcBorders>
              <w:top w:val="nil"/>
              <w:left w:val="nil"/>
              <w:bottom w:val="nil"/>
              <w:right w:val="nil"/>
            </w:tcBorders>
            <w:shd w:val="clear" w:color="auto" w:fill="auto"/>
            <w:noWrap/>
            <w:vAlign w:val="center"/>
            <w:hideMark/>
          </w:tcPr>
          <w:p w14:paraId="7EE60F7E" w14:textId="77777777" w:rsidR="00EF0D48" w:rsidRPr="00EF0D48" w:rsidRDefault="00EF0D48" w:rsidP="00EF0D48">
            <w:pPr>
              <w:pStyle w:val="Prrafocomn"/>
              <w:ind w:firstLine="0"/>
              <w:rPr>
                <w:sz w:val="20"/>
                <w:szCs w:val="20"/>
                <w:lang w:val="es-EC"/>
              </w:rPr>
            </w:pPr>
            <w:r w:rsidRPr="00EF0D48">
              <w:rPr>
                <w:sz w:val="20"/>
                <w:szCs w:val="20"/>
                <w:lang w:val="es-EC"/>
              </w:rPr>
              <w:t>.04</w:t>
            </w:r>
          </w:p>
        </w:tc>
        <w:tc>
          <w:tcPr>
            <w:tcW w:w="581" w:type="pct"/>
            <w:tcBorders>
              <w:top w:val="nil"/>
              <w:left w:val="nil"/>
              <w:bottom w:val="nil"/>
              <w:right w:val="nil"/>
            </w:tcBorders>
            <w:shd w:val="clear" w:color="auto" w:fill="auto"/>
            <w:noWrap/>
            <w:vAlign w:val="center"/>
            <w:hideMark/>
          </w:tcPr>
          <w:p w14:paraId="5AED5486" w14:textId="77777777" w:rsidR="00EF0D48" w:rsidRPr="00EF0D48" w:rsidRDefault="00EF0D48" w:rsidP="00EF0D48">
            <w:pPr>
              <w:pStyle w:val="Prrafocomn"/>
              <w:ind w:firstLine="0"/>
              <w:rPr>
                <w:sz w:val="20"/>
                <w:szCs w:val="20"/>
                <w:lang w:val="es-EC"/>
              </w:rPr>
            </w:pPr>
            <w:r w:rsidRPr="00EF0D48">
              <w:rPr>
                <w:sz w:val="20"/>
                <w:szCs w:val="20"/>
                <w:lang w:val="es-EC"/>
              </w:rPr>
              <w:t>.16</w:t>
            </w:r>
          </w:p>
        </w:tc>
      </w:tr>
      <w:tr w:rsidR="00EF0D48" w:rsidRPr="00EF0D48" w14:paraId="66CC6FC9" w14:textId="77777777" w:rsidTr="008642B1">
        <w:trPr>
          <w:trHeight w:val="315"/>
        </w:trPr>
        <w:tc>
          <w:tcPr>
            <w:tcW w:w="2095" w:type="pct"/>
            <w:tcBorders>
              <w:top w:val="nil"/>
              <w:left w:val="nil"/>
              <w:bottom w:val="nil"/>
              <w:right w:val="nil"/>
            </w:tcBorders>
            <w:shd w:val="clear" w:color="auto" w:fill="auto"/>
            <w:noWrap/>
            <w:vAlign w:val="center"/>
            <w:hideMark/>
          </w:tcPr>
          <w:p w14:paraId="24CB3BB1" w14:textId="77777777" w:rsidR="00EF0D48" w:rsidRPr="00EF0D48" w:rsidRDefault="00EF0D48" w:rsidP="00EF0D48">
            <w:pPr>
              <w:pStyle w:val="Prrafocomn"/>
              <w:ind w:firstLine="0"/>
              <w:rPr>
                <w:sz w:val="20"/>
                <w:szCs w:val="20"/>
                <w:lang w:val="es-EC"/>
              </w:rPr>
            </w:pPr>
            <w:r w:rsidRPr="00EF0D48">
              <w:rPr>
                <w:sz w:val="20"/>
                <w:szCs w:val="20"/>
                <w:lang w:val="es-EC"/>
              </w:rPr>
              <w:t>Has a forgiving nature</w:t>
            </w:r>
          </w:p>
        </w:tc>
        <w:tc>
          <w:tcPr>
            <w:tcW w:w="581" w:type="pct"/>
            <w:tcBorders>
              <w:top w:val="nil"/>
              <w:left w:val="nil"/>
              <w:bottom w:val="nil"/>
              <w:right w:val="nil"/>
            </w:tcBorders>
            <w:shd w:val="clear" w:color="auto" w:fill="auto"/>
            <w:noWrap/>
            <w:vAlign w:val="center"/>
            <w:hideMark/>
          </w:tcPr>
          <w:p w14:paraId="23BDBD29" w14:textId="77777777" w:rsidR="00EF0D48" w:rsidRPr="00EF0D48" w:rsidRDefault="00EF0D48" w:rsidP="00EF0D48">
            <w:pPr>
              <w:pStyle w:val="Prrafocomn"/>
              <w:ind w:firstLine="0"/>
              <w:rPr>
                <w:sz w:val="20"/>
                <w:szCs w:val="20"/>
                <w:lang w:val="es-EC"/>
              </w:rPr>
            </w:pPr>
            <w:r w:rsidRPr="00EF0D48">
              <w:rPr>
                <w:sz w:val="20"/>
                <w:szCs w:val="20"/>
                <w:lang w:val="es-EC"/>
              </w:rPr>
              <w:t>.09</w:t>
            </w:r>
          </w:p>
        </w:tc>
        <w:tc>
          <w:tcPr>
            <w:tcW w:w="581" w:type="pct"/>
            <w:tcBorders>
              <w:top w:val="nil"/>
              <w:left w:val="nil"/>
              <w:bottom w:val="nil"/>
              <w:right w:val="nil"/>
            </w:tcBorders>
            <w:shd w:val="clear" w:color="auto" w:fill="auto"/>
            <w:noWrap/>
            <w:vAlign w:val="center"/>
            <w:hideMark/>
          </w:tcPr>
          <w:p w14:paraId="410E88CA" w14:textId="77777777" w:rsidR="00EF0D48" w:rsidRPr="00EF0D48" w:rsidRDefault="00EF0D48" w:rsidP="00EF0D48">
            <w:pPr>
              <w:pStyle w:val="Prrafocomn"/>
              <w:ind w:firstLine="0"/>
              <w:rPr>
                <w:b/>
                <w:sz w:val="20"/>
                <w:szCs w:val="20"/>
                <w:lang w:val="es-EC"/>
              </w:rPr>
            </w:pPr>
            <w:r w:rsidRPr="00EF0D48">
              <w:rPr>
                <w:b/>
                <w:sz w:val="20"/>
                <w:szCs w:val="20"/>
                <w:lang w:val="es-EC"/>
              </w:rPr>
              <w:t>.35</w:t>
            </w:r>
          </w:p>
        </w:tc>
        <w:tc>
          <w:tcPr>
            <w:tcW w:w="581" w:type="pct"/>
            <w:tcBorders>
              <w:top w:val="nil"/>
              <w:left w:val="nil"/>
              <w:bottom w:val="nil"/>
              <w:right w:val="nil"/>
            </w:tcBorders>
            <w:shd w:val="clear" w:color="auto" w:fill="auto"/>
            <w:noWrap/>
            <w:vAlign w:val="center"/>
            <w:hideMark/>
          </w:tcPr>
          <w:p w14:paraId="65A27E61" w14:textId="77777777" w:rsidR="00EF0D48" w:rsidRPr="00EF0D48" w:rsidRDefault="00EF0D48" w:rsidP="00EF0D48">
            <w:pPr>
              <w:pStyle w:val="Prrafocomn"/>
              <w:ind w:firstLine="0"/>
              <w:rPr>
                <w:sz w:val="20"/>
                <w:szCs w:val="20"/>
                <w:lang w:val="es-EC"/>
              </w:rPr>
            </w:pPr>
            <w:r w:rsidRPr="00EF0D48">
              <w:rPr>
                <w:sz w:val="20"/>
                <w:szCs w:val="20"/>
                <w:lang w:val="es-EC"/>
              </w:rPr>
              <w:t>.01</w:t>
            </w:r>
          </w:p>
        </w:tc>
        <w:tc>
          <w:tcPr>
            <w:tcW w:w="581" w:type="pct"/>
            <w:tcBorders>
              <w:top w:val="nil"/>
              <w:left w:val="nil"/>
              <w:bottom w:val="nil"/>
              <w:right w:val="nil"/>
            </w:tcBorders>
            <w:shd w:val="clear" w:color="auto" w:fill="auto"/>
            <w:noWrap/>
            <w:vAlign w:val="center"/>
            <w:hideMark/>
          </w:tcPr>
          <w:p w14:paraId="25D736A4" w14:textId="77777777" w:rsidR="00EF0D48" w:rsidRPr="00EF0D48" w:rsidRDefault="00EF0D48" w:rsidP="00EF0D48">
            <w:pPr>
              <w:pStyle w:val="Prrafocomn"/>
              <w:ind w:firstLine="0"/>
              <w:rPr>
                <w:sz w:val="20"/>
                <w:szCs w:val="20"/>
                <w:lang w:val="es-EC"/>
              </w:rPr>
            </w:pPr>
            <w:r w:rsidRPr="00EF0D48">
              <w:rPr>
                <w:sz w:val="20"/>
                <w:szCs w:val="20"/>
                <w:lang w:val="es-EC"/>
              </w:rPr>
              <w:t>-.08</w:t>
            </w:r>
          </w:p>
        </w:tc>
        <w:tc>
          <w:tcPr>
            <w:tcW w:w="581" w:type="pct"/>
            <w:tcBorders>
              <w:top w:val="nil"/>
              <w:left w:val="nil"/>
              <w:bottom w:val="nil"/>
              <w:right w:val="nil"/>
            </w:tcBorders>
            <w:shd w:val="clear" w:color="auto" w:fill="auto"/>
            <w:noWrap/>
            <w:vAlign w:val="center"/>
            <w:hideMark/>
          </w:tcPr>
          <w:p w14:paraId="4C57FE87" w14:textId="77777777" w:rsidR="00EF0D48" w:rsidRPr="00EF0D48" w:rsidRDefault="00EF0D48" w:rsidP="00EF0D48">
            <w:pPr>
              <w:pStyle w:val="Prrafocomn"/>
              <w:ind w:firstLine="0"/>
              <w:rPr>
                <w:sz w:val="20"/>
                <w:szCs w:val="20"/>
                <w:lang w:val="es-EC"/>
              </w:rPr>
            </w:pPr>
            <w:r w:rsidRPr="00EF0D48">
              <w:rPr>
                <w:sz w:val="20"/>
                <w:szCs w:val="20"/>
                <w:lang w:val="es-EC"/>
              </w:rPr>
              <w:t>.08</w:t>
            </w:r>
          </w:p>
        </w:tc>
      </w:tr>
      <w:tr w:rsidR="001D3569" w:rsidRPr="00EF0D48" w14:paraId="49D7B55C" w14:textId="77777777" w:rsidTr="008642B1">
        <w:trPr>
          <w:trHeight w:val="315"/>
        </w:trPr>
        <w:tc>
          <w:tcPr>
            <w:tcW w:w="2095" w:type="pct"/>
            <w:tcBorders>
              <w:top w:val="nil"/>
              <w:left w:val="nil"/>
              <w:bottom w:val="nil"/>
              <w:right w:val="nil"/>
            </w:tcBorders>
            <w:shd w:val="clear" w:color="auto" w:fill="auto"/>
            <w:noWrap/>
            <w:vAlign w:val="center"/>
            <w:hideMark/>
          </w:tcPr>
          <w:p w14:paraId="4BE95DB1" w14:textId="77777777" w:rsidR="00EF0D48" w:rsidRPr="00FE1993" w:rsidRDefault="00EF0D48" w:rsidP="00EF0D48">
            <w:pPr>
              <w:pStyle w:val="Prrafocomn"/>
              <w:ind w:firstLine="0"/>
              <w:rPr>
                <w:sz w:val="20"/>
                <w:szCs w:val="20"/>
              </w:rPr>
            </w:pPr>
            <w:r w:rsidRPr="00FE1993">
              <w:rPr>
                <w:sz w:val="20"/>
                <w:szCs w:val="20"/>
              </w:rPr>
              <w:t>Is helpful and unselfish with others</w:t>
            </w:r>
          </w:p>
        </w:tc>
        <w:tc>
          <w:tcPr>
            <w:tcW w:w="581" w:type="pct"/>
            <w:tcBorders>
              <w:top w:val="nil"/>
              <w:left w:val="nil"/>
              <w:bottom w:val="nil"/>
              <w:right w:val="nil"/>
            </w:tcBorders>
            <w:shd w:val="clear" w:color="auto" w:fill="auto"/>
            <w:noWrap/>
            <w:vAlign w:val="center"/>
            <w:hideMark/>
          </w:tcPr>
          <w:p w14:paraId="52BC29D0" w14:textId="77777777" w:rsidR="00EF0D48" w:rsidRPr="00EF0D48" w:rsidRDefault="00EF0D48" w:rsidP="00EF0D48">
            <w:pPr>
              <w:pStyle w:val="Prrafocomn"/>
              <w:ind w:firstLine="0"/>
              <w:rPr>
                <w:sz w:val="20"/>
                <w:szCs w:val="20"/>
                <w:lang w:val="es-EC"/>
              </w:rPr>
            </w:pPr>
            <w:r w:rsidRPr="00EF0D48">
              <w:rPr>
                <w:sz w:val="20"/>
                <w:szCs w:val="20"/>
                <w:lang w:val="es-EC"/>
              </w:rPr>
              <w:t>.11</w:t>
            </w:r>
          </w:p>
        </w:tc>
        <w:tc>
          <w:tcPr>
            <w:tcW w:w="581" w:type="pct"/>
            <w:tcBorders>
              <w:top w:val="nil"/>
              <w:left w:val="nil"/>
              <w:bottom w:val="nil"/>
              <w:right w:val="nil"/>
            </w:tcBorders>
            <w:shd w:val="clear" w:color="auto" w:fill="auto"/>
            <w:noWrap/>
            <w:vAlign w:val="center"/>
            <w:hideMark/>
          </w:tcPr>
          <w:p w14:paraId="179CFA97" w14:textId="77777777" w:rsidR="00EF0D48" w:rsidRPr="00EF0D48" w:rsidRDefault="00EF0D48" w:rsidP="00EF0D48">
            <w:pPr>
              <w:pStyle w:val="Prrafocomn"/>
              <w:ind w:firstLine="0"/>
              <w:rPr>
                <w:b/>
                <w:sz w:val="20"/>
                <w:szCs w:val="20"/>
                <w:lang w:val="es-EC"/>
              </w:rPr>
            </w:pPr>
            <w:r w:rsidRPr="00EF0D48">
              <w:rPr>
                <w:b/>
                <w:sz w:val="20"/>
                <w:szCs w:val="20"/>
                <w:lang w:val="es-EC"/>
              </w:rPr>
              <w:t>.65</w:t>
            </w:r>
          </w:p>
        </w:tc>
        <w:tc>
          <w:tcPr>
            <w:tcW w:w="581" w:type="pct"/>
            <w:tcBorders>
              <w:top w:val="nil"/>
              <w:left w:val="nil"/>
              <w:bottom w:val="nil"/>
              <w:right w:val="nil"/>
            </w:tcBorders>
            <w:shd w:val="clear" w:color="auto" w:fill="auto"/>
            <w:noWrap/>
            <w:vAlign w:val="center"/>
            <w:hideMark/>
          </w:tcPr>
          <w:p w14:paraId="7C462727" w14:textId="77777777" w:rsidR="00EF0D48" w:rsidRPr="00EF0D48" w:rsidRDefault="00EF0D48" w:rsidP="00EF0D48">
            <w:pPr>
              <w:pStyle w:val="Prrafocomn"/>
              <w:ind w:firstLine="0"/>
              <w:rPr>
                <w:sz w:val="20"/>
                <w:szCs w:val="20"/>
                <w:lang w:val="es-EC"/>
              </w:rPr>
            </w:pPr>
            <w:r w:rsidRPr="00EF0D48">
              <w:rPr>
                <w:sz w:val="20"/>
                <w:szCs w:val="20"/>
                <w:lang w:val="es-EC"/>
              </w:rPr>
              <w:t>.15</w:t>
            </w:r>
          </w:p>
        </w:tc>
        <w:tc>
          <w:tcPr>
            <w:tcW w:w="581" w:type="pct"/>
            <w:tcBorders>
              <w:top w:val="nil"/>
              <w:left w:val="nil"/>
              <w:bottom w:val="nil"/>
              <w:right w:val="nil"/>
            </w:tcBorders>
            <w:shd w:val="clear" w:color="auto" w:fill="auto"/>
            <w:noWrap/>
            <w:vAlign w:val="center"/>
            <w:hideMark/>
          </w:tcPr>
          <w:p w14:paraId="2A58FB21" w14:textId="77777777" w:rsidR="00EF0D48" w:rsidRPr="00EF0D48" w:rsidRDefault="00EF0D48" w:rsidP="00EF0D48">
            <w:pPr>
              <w:pStyle w:val="Prrafocomn"/>
              <w:ind w:firstLine="0"/>
              <w:rPr>
                <w:sz w:val="20"/>
                <w:szCs w:val="20"/>
                <w:lang w:val="es-EC"/>
              </w:rPr>
            </w:pPr>
            <w:r w:rsidRPr="00EF0D48">
              <w:rPr>
                <w:sz w:val="20"/>
                <w:szCs w:val="20"/>
                <w:lang w:val="es-EC"/>
              </w:rPr>
              <w:t>.09</w:t>
            </w:r>
          </w:p>
        </w:tc>
        <w:tc>
          <w:tcPr>
            <w:tcW w:w="581" w:type="pct"/>
            <w:tcBorders>
              <w:top w:val="nil"/>
              <w:left w:val="nil"/>
              <w:bottom w:val="nil"/>
              <w:right w:val="nil"/>
            </w:tcBorders>
            <w:shd w:val="clear" w:color="auto" w:fill="auto"/>
            <w:noWrap/>
            <w:vAlign w:val="center"/>
            <w:hideMark/>
          </w:tcPr>
          <w:p w14:paraId="32A6F37C" w14:textId="77777777" w:rsidR="00EF0D48" w:rsidRPr="00EF0D48" w:rsidRDefault="00EF0D48" w:rsidP="00EF0D48">
            <w:pPr>
              <w:pStyle w:val="Prrafocomn"/>
              <w:ind w:firstLine="0"/>
              <w:rPr>
                <w:sz w:val="20"/>
                <w:szCs w:val="20"/>
                <w:lang w:val="es-EC"/>
              </w:rPr>
            </w:pPr>
            <w:r w:rsidRPr="00EF0D48">
              <w:rPr>
                <w:sz w:val="20"/>
                <w:szCs w:val="20"/>
                <w:lang w:val="es-EC"/>
              </w:rPr>
              <w:t>.15</w:t>
            </w:r>
          </w:p>
        </w:tc>
      </w:tr>
      <w:tr w:rsidR="00EF0D48" w:rsidRPr="00EF0D48" w14:paraId="4619FA2C" w14:textId="77777777" w:rsidTr="008642B1">
        <w:trPr>
          <w:trHeight w:val="315"/>
        </w:trPr>
        <w:tc>
          <w:tcPr>
            <w:tcW w:w="2095" w:type="pct"/>
            <w:tcBorders>
              <w:top w:val="nil"/>
              <w:left w:val="nil"/>
              <w:bottom w:val="nil"/>
              <w:right w:val="nil"/>
            </w:tcBorders>
            <w:shd w:val="clear" w:color="auto" w:fill="auto"/>
            <w:noWrap/>
            <w:vAlign w:val="center"/>
            <w:hideMark/>
          </w:tcPr>
          <w:p w14:paraId="7355780A" w14:textId="77777777" w:rsidR="00EF0D48" w:rsidRPr="00FE1993" w:rsidRDefault="00EF0D48" w:rsidP="00EF0D48">
            <w:pPr>
              <w:pStyle w:val="Prrafocomn"/>
              <w:ind w:firstLine="0"/>
              <w:rPr>
                <w:sz w:val="20"/>
                <w:szCs w:val="20"/>
              </w:rPr>
            </w:pPr>
            <w:r w:rsidRPr="00FE1993">
              <w:rPr>
                <w:sz w:val="20"/>
                <w:szCs w:val="20"/>
              </w:rPr>
              <w:t>Likes to cooperate with others</w:t>
            </w:r>
          </w:p>
        </w:tc>
        <w:tc>
          <w:tcPr>
            <w:tcW w:w="581" w:type="pct"/>
            <w:tcBorders>
              <w:top w:val="nil"/>
              <w:left w:val="nil"/>
              <w:bottom w:val="nil"/>
              <w:right w:val="nil"/>
            </w:tcBorders>
            <w:shd w:val="clear" w:color="auto" w:fill="auto"/>
            <w:noWrap/>
            <w:vAlign w:val="center"/>
            <w:hideMark/>
          </w:tcPr>
          <w:p w14:paraId="30EB0DDF" w14:textId="77777777" w:rsidR="00EF0D48" w:rsidRPr="00EF0D48" w:rsidRDefault="00EF0D48" w:rsidP="00EF0D48">
            <w:pPr>
              <w:pStyle w:val="Prrafocomn"/>
              <w:ind w:firstLine="0"/>
              <w:rPr>
                <w:sz w:val="20"/>
                <w:szCs w:val="20"/>
                <w:lang w:val="es-EC"/>
              </w:rPr>
            </w:pPr>
            <w:r w:rsidRPr="00EF0D48">
              <w:rPr>
                <w:sz w:val="20"/>
                <w:szCs w:val="20"/>
                <w:lang w:val="es-EC"/>
              </w:rPr>
              <w:t>.09</w:t>
            </w:r>
          </w:p>
        </w:tc>
        <w:tc>
          <w:tcPr>
            <w:tcW w:w="581" w:type="pct"/>
            <w:tcBorders>
              <w:top w:val="nil"/>
              <w:left w:val="nil"/>
              <w:bottom w:val="nil"/>
              <w:right w:val="nil"/>
            </w:tcBorders>
            <w:shd w:val="clear" w:color="auto" w:fill="auto"/>
            <w:noWrap/>
            <w:vAlign w:val="center"/>
            <w:hideMark/>
          </w:tcPr>
          <w:p w14:paraId="447FEFC4" w14:textId="77777777" w:rsidR="00EF0D48" w:rsidRPr="00EF0D48" w:rsidRDefault="00EF0D48" w:rsidP="00EF0D48">
            <w:pPr>
              <w:pStyle w:val="Prrafocomn"/>
              <w:ind w:firstLine="0"/>
              <w:rPr>
                <w:b/>
                <w:sz w:val="20"/>
                <w:szCs w:val="20"/>
                <w:lang w:val="es-EC"/>
              </w:rPr>
            </w:pPr>
            <w:r w:rsidRPr="00EF0D48">
              <w:rPr>
                <w:b/>
                <w:sz w:val="20"/>
                <w:szCs w:val="20"/>
                <w:lang w:val="es-EC"/>
              </w:rPr>
              <w:t>.61</w:t>
            </w:r>
          </w:p>
        </w:tc>
        <w:tc>
          <w:tcPr>
            <w:tcW w:w="581" w:type="pct"/>
            <w:tcBorders>
              <w:top w:val="nil"/>
              <w:left w:val="nil"/>
              <w:bottom w:val="nil"/>
              <w:right w:val="nil"/>
            </w:tcBorders>
            <w:shd w:val="clear" w:color="auto" w:fill="auto"/>
            <w:noWrap/>
            <w:vAlign w:val="center"/>
            <w:hideMark/>
          </w:tcPr>
          <w:p w14:paraId="7B1DFE2D" w14:textId="77777777" w:rsidR="00EF0D48" w:rsidRPr="00EF0D48" w:rsidRDefault="00EF0D48" w:rsidP="00EF0D48">
            <w:pPr>
              <w:pStyle w:val="Prrafocomn"/>
              <w:ind w:firstLine="0"/>
              <w:rPr>
                <w:sz w:val="20"/>
                <w:szCs w:val="20"/>
                <w:lang w:val="es-EC"/>
              </w:rPr>
            </w:pPr>
            <w:r w:rsidRPr="00EF0D48">
              <w:rPr>
                <w:sz w:val="20"/>
                <w:szCs w:val="20"/>
                <w:lang w:val="es-EC"/>
              </w:rPr>
              <w:t>.13</w:t>
            </w:r>
          </w:p>
        </w:tc>
        <w:tc>
          <w:tcPr>
            <w:tcW w:w="581" w:type="pct"/>
            <w:tcBorders>
              <w:top w:val="nil"/>
              <w:left w:val="nil"/>
              <w:bottom w:val="nil"/>
              <w:right w:val="nil"/>
            </w:tcBorders>
            <w:shd w:val="clear" w:color="auto" w:fill="auto"/>
            <w:noWrap/>
            <w:vAlign w:val="center"/>
            <w:hideMark/>
          </w:tcPr>
          <w:p w14:paraId="48AD0B98" w14:textId="77777777" w:rsidR="00EF0D48" w:rsidRPr="00EF0D48" w:rsidRDefault="00EF0D48" w:rsidP="00EF0D48">
            <w:pPr>
              <w:pStyle w:val="Prrafocomn"/>
              <w:ind w:firstLine="0"/>
              <w:rPr>
                <w:sz w:val="20"/>
                <w:szCs w:val="20"/>
                <w:lang w:val="es-EC"/>
              </w:rPr>
            </w:pPr>
            <w:r w:rsidRPr="00EF0D48">
              <w:rPr>
                <w:sz w:val="20"/>
                <w:szCs w:val="20"/>
                <w:lang w:val="es-EC"/>
              </w:rPr>
              <w:t>.08</w:t>
            </w:r>
          </w:p>
        </w:tc>
        <w:tc>
          <w:tcPr>
            <w:tcW w:w="581" w:type="pct"/>
            <w:tcBorders>
              <w:top w:val="nil"/>
              <w:left w:val="nil"/>
              <w:bottom w:val="nil"/>
              <w:right w:val="nil"/>
            </w:tcBorders>
            <w:shd w:val="clear" w:color="auto" w:fill="auto"/>
            <w:noWrap/>
            <w:vAlign w:val="center"/>
            <w:hideMark/>
          </w:tcPr>
          <w:p w14:paraId="31A29AD0" w14:textId="77777777" w:rsidR="00EF0D48" w:rsidRPr="00EF0D48" w:rsidRDefault="00EF0D48" w:rsidP="00EF0D48">
            <w:pPr>
              <w:pStyle w:val="Prrafocomn"/>
              <w:ind w:firstLine="0"/>
              <w:rPr>
                <w:sz w:val="20"/>
                <w:szCs w:val="20"/>
                <w:lang w:val="es-EC"/>
              </w:rPr>
            </w:pPr>
            <w:r w:rsidRPr="00EF0D48">
              <w:rPr>
                <w:sz w:val="20"/>
                <w:szCs w:val="20"/>
                <w:lang w:val="es-EC"/>
              </w:rPr>
              <w:t>.15</w:t>
            </w:r>
          </w:p>
        </w:tc>
      </w:tr>
      <w:tr w:rsidR="001D3569" w:rsidRPr="00EF0D48" w14:paraId="366FEEC0" w14:textId="77777777" w:rsidTr="008642B1">
        <w:trPr>
          <w:trHeight w:val="315"/>
        </w:trPr>
        <w:tc>
          <w:tcPr>
            <w:tcW w:w="2095" w:type="pct"/>
            <w:tcBorders>
              <w:top w:val="nil"/>
              <w:left w:val="nil"/>
              <w:bottom w:val="nil"/>
              <w:right w:val="nil"/>
            </w:tcBorders>
            <w:shd w:val="clear" w:color="auto" w:fill="auto"/>
            <w:noWrap/>
            <w:vAlign w:val="center"/>
            <w:hideMark/>
          </w:tcPr>
          <w:p w14:paraId="6D9F574D" w14:textId="77777777" w:rsidR="00EF0D48" w:rsidRPr="00EF0D48" w:rsidRDefault="00EF0D48" w:rsidP="00EF0D48">
            <w:pPr>
              <w:pStyle w:val="Prrafocomn"/>
              <w:ind w:firstLine="0"/>
              <w:rPr>
                <w:sz w:val="20"/>
                <w:szCs w:val="20"/>
                <w:lang w:val="es-EC"/>
              </w:rPr>
            </w:pPr>
            <w:r w:rsidRPr="00EF0D48">
              <w:rPr>
                <w:sz w:val="20"/>
                <w:szCs w:val="20"/>
                <w:lang w:val="es-EC"/>
              </w:rPr>
              <w:t>Is generally trusting</w:t>
            </w:r>
          </w:p>
        </w:tc>
        <w:tc>
          <w:tcPr>
            <w:tcW w:w="581" w:type="pct"/>
            <w:tcBorders>
              <w:top w:val="nil"/>
              <w:left w:val="nil"/>
              <w:bottom w:val="nil"/>
              <w:right w:val="nil"/>
            </w:tcBorders>
            <w:shd w:val="clear" w:color="auto" w:fill="auto"/>
            <w:noWrap/>
            <w:vAlign w:val="center"/>
            <w:hideMark/>
          </w:tcPr>
          <w:p w14:paraId="14E525B4" w14:textId="77777777" w:rsidR="00EF0D48" w:rsidRPr="00EF0D48" w:rsidRDefault="00EF0D48" w:rsidP="00EF0D48">
            <w:pPr>
              <w:pStyle w:val="Prrafocomn"/>
              <w:ind w:firstLine="0"/>
              <w:rPr>
                <w:sz w:val="20"/>
                <w:szCs w:val="20"/>
                <w:lang w:val="es-EC"/>
              </w:rPr>
            </w:pPr>
            <w:r w:rsidRPr="00EF0D48">
              <w:rPr>
                <w:sz w:val="20"/>
                <w:szCs w:val="20"/>
                <w:lang w:val="es-EC"/>
              </w:rPr>
              <w:t>.02</w:t>
            </w:r>
          </w:p>
        </w:tc>
        <w:tc>
          <w:tcPr>
            <w:tcW w:w="581" w:type="pct"/>
            <w:tcBorders>
              <w:top w:val="nil"/>
              <w:left w:val="nil"/>
              <w:bottom w:val="nil"/>
              <w:right w:val="nil"/>
            </w:tcBorders>
            <w:shd w:val="clear" w:color="auto" w:fill="auto"/>
            <w:noWrap/>
            <w:vAlign w:val="center"/>
            <w:hideMark/>
          </w:tcPr>
          <w:p w14:paraId="35E42044" w14:textId="77777777" w:rsidR="00EF0D48" w:rsidRPr="00EF0D48" w:rsidRDefault="00EF0D48" w:rsidP="00EF0D48">
            <w:pPr>
              <w:pStyle w:val="Prrafocomn"/>
              <w:ind w:firstLine="0"/>
              <w:rPr>
                <w:sz w:val="20"/>
                <w:szCs w:val="20"/>
                <w:lang w:val="es-EC"/>
              </w:rPr>
            </w:pPr>
            <w:r w:rsidRPr="00EF0D48">
              <w:rPr>
                <w:sz w:val="20"/>
                <w:szCs w:val="20"/>
                <w:lang w:val="es-EC"/>
              </w:rPr>
              <w:t>.20</w:t>
            </w:r>
          </w:p>
        </w:tc>
        <w:tc>
          <w:tcPr>
            <w:tcW w:w="581" w:type="pct"/>
            <w:tcBorders>
              <w:top w:val="nil"/>
              <w:left w:val="nil"/>
              <w:bottom w:val="nil"/>
              <w:right w:val="nil"/>
            </w:tcBorders>
            <w:shd w:val="clear" w:color="auto" w:fill="auto"/>
            <w:noWrap/>
            <w:vAlign w:val="center"/>
            <w:hideMark/>
          </w:tcPr>
          <w:p w14:paraId="0BB69B2F" w14:textId="77777777" w:rsidR="00EF0D48" w:rsidRPr="00EF0D48" w:rsidRDefault="00EF0D48" w:rsidP="00EF0D48">
            <w:pPr>
              <w:pStyle w:val="Prrafocomn"/>
              <w:ind w:firstLine="0"/>
              <w:rPr>
                <w:sz w:val="20"/>
                <w:szCs w:val="20"/>
                <w:lang w:val="es-EC"/>
              </w:rPr>
            </w:pPr>
            <w:r w:rsidRPr="00EF0D48">
              <w:rPr>
                <w:sz w:val="20"/>
                <w:szCs w:val="20"/>
                <w:lang w:val="es-EC"/>
              </w:rPr>
              <w:t>.15</w:t>
            </w:r>
          </w:p>
        </w:tc>
        <w:tc>
          <w:tcPr>
            <w:tcW w:w="581" w:type="pct"/>
            <w:tcBorders>
              <w:top w:val="nil"/>
              <w:left w:val="nil"/>
              <w:bottom w:val="nil"/>
              <w:right w:val="nil"/>
            </w:tcBorders>
            <w:shd w:val="clear" w:color="auto" w:fill="auto"/>
            <w:noWrap/>
            <w:vAlign w:val="center"/>
            <w:hideMark/>
          </w:tcPr>
          <w:p w14:paraId="776C22AD" w14:textId="77777777" w:rsidR="00EF0D48" w:rsidRPr="00EF0D48" w:rsidRDefault="00EF0D48" w:rsidP="00EF0D48">
            <w:pPr>
              <w:pStyle w:val="Prrafocomn"/>
              <w:ind w:firstLine="0"/>
              <w:rPr>
                <w:sz w:val="20"/>
                <w:szCs w:val="20"/>
                <w:lang w:val="es-EC"/>
              </w:rPr>
            </w:pPr>
            <w:r w:rsidRPr="00EF0D48">
              <w:rPr>
                <w:sz w:val="20"/>
                <w:szCs w:val="20"/>
                <w:lang w:val="es-EC"/>
              </w:rPr>
              <w:t>.01</w:t>
            </w:r>
          </w:p>
        </w:tc>
        <w:tc>
          <w:tcPr>
            <w:tcW w:w="581" w:type="pct"/>
            <w:tcBorders>
              <w:top w:val="nil"/>
              <w:left w:val="nil"/>
              <w:bottom w:val="nil"/>
              <w:right w:val="nil"/>
            </w:tcBorders>
            <w:shd w:val="clear" w:color="auto" w:fill="auto"/>
            <w:noWrap/>
            <w:vAlign w:val="center"/>
            <w:hideMark/>
          </w:tcPr>
          <w:p w14:paraId="0A7B476E" w14:textId="77777777" w:rsidR="00EF0D48" w:rsidRPr="00EF0D48" w:rsidRDefault="00EF0D48" w:rsidP="00EF0D48">
            <w:pPr>
              <w:pStyle w:val="Prrafocomn"/>
              <w:ind w:firstLine="0"/>
              <w:rPr>
                <w:sz w:val="20"/>
                <w:szCs w:val="20"/>
                <w:lang w:val="es-EC"/>
              </w:rPr>
            </w:pPr>
            <w:r w:rsidRPr="00EF0D48">
              <w:rPr>
                <w:sz w:val="20"/>
                <w:szCs w:val="20"/>
                <w:lang w:val="es-EC"/>
              </w:rPr>
              <w:t>.10</w:t>
            </w:r>
          </w:p>
        </w:tc>
      </w:tr>
      <w:tr w:rsidR="00EF0D48" w:rsidRPr="00EF0D48" w14:paraId="507BC01B" w14:textId="77777777" w:rsidTr="008642B1">
        <w:trPr>
          <w:trHeight w:val="315"/>
        </w:trPr>
        <w:tc>
          <w:tcPr>
            <w:tcW w:w="2095" w:type="pct"/>
            <w:tcBorders>
              <w:top w:val="nil"/>
              <w:left w:val="nil"/>
              <w:bottom w:val="nil"/>
              <w:right w:val="nil"/>
            </w:tcBorders>
            <w:shd w:val="clear" w:color="auto" w:fill="auto"/>
            <w:noWrap/>
            <w:vAlign w:val="center"/>
            <w:hideMark/>
          </w:tcPr>
          <w:p w14:paraId="7F270088" w14:textId="77777777" w:rsidR="00EF0D48" w:rsidRPr="00FE1993" w:rsidRDefault="00EF0D48" w:rsidP="00EF0D48">
            <w:pPr>
              <w:pStyle w:val="Prrafocomn"/>
              <w:ind w:firstLine="0"/>
              <w:rPr>
                <w:sz w:val="20"/>
                <w:szCs w:val="20"/>
              </w:rPr>
            </w:pPr>
            <w:r w:rsidRPr="00FE1993">
              <w:rPr>
                <w:sz w:val="20"/>
                <w:szCs w:val="20"/>
              </w:rPr>
              <w:t>Is sometimes rude to others</w:t>
            </w:r>
          </w:p>
        </w:tc>
        <w:tc>
          <w:tcPr>
            <w:tcW w:w="581" w:type="pct"/>
            <w:tcBorders>
              <w:top w:val="nil"/>
              <w:left w:val="nil"/>
              <w:bottom w:val="nil"/>
              <w:right w:val="nil"/>
            </w:tcBorders>
            <w:shd w:val="clear" w:color="auto" w:fill="auto"/>
            <w:noWrap/>
            <w:vAlign w:val="center"/>
            <w:hideMark/>
          </w:tcPr>
          <w:p w14:paraId="164C57DF" w14:textId="77777777" w:rsidR="00EF0D48" w:rsidRPr="00EF0D48" w:rsidRDefault="00EF0D48" w:rsidP="00EF0D48">
            <w:pPr>
              <w:pStyle w:val="Prrafocomn"/>
              <w:ind w:firstLine="0"/>
              <w:rPr>
                <w:sz w:val="20"/>
                <w:szCs w:val="20"/>
                <w:lang w:val="es-EC"/>
              </w:rPr>
            </w:pPr>
            <w:r w:rsidRPr="00EF0D48">
              <w:rPr>
                <w:sz w:val="20"/>
                <w:szCs w:val="20"/>
                <w:lang w:val="es-EC"/>
              </w:rPr>
              <w:t>.04</w:t>
            </w:r>
          </w:p>
        </w:tc>
        <w:tc>
          <w:tcPr>
            <w:tcW w:w="581" w:type="pct"/>
            <w:tcBorders>
              <w:top w:val="nil"/>
              <w:left w:val="nil"/>
              <w:bottom w:val="nil"/>
              <w:right w:val="nil"/>
            </w:tcBorders>
            <w:shd w:val="clear" w:color="auto" w:fill="auto"/>
            <w:noWrap/>
            <w:vAlign w:val="center"/>
            <w:hideMark/>
          </w:tcPr>
          <w:p w14:paraId="09D3C03C" w14:textId="77777777" w:rsidR="00EF0D48" w:rsidRPr="00EF0D48" w:rsidRDefault="00EF0D48" w:rsidP="00EF0D48">
            <w:pPr>
              <w:pStyle w:val="Prrafocomn"/>
              <w:ind w:firstLine="0"/>
              <w:rPr>
                <w:sz w:val="20"/>
                <w:szCs w:val="20"/>
                <w:lang w:val="es-EC"/>
              </w:rPr>
            </w:pPr>
            <w:r w:rsidRPr="00EF0D48">
              <w:rPr>
                <w:sz w:val="20"/>
                <w:szCs w:val="20"/>
                <w:lang w:val="es-EC"/>
              </w:rPr>
              <w:t>-.28</w:t>
            </w:r>
          </w:p>
        </w:tc>
        <w:tc>
          <w:tcPr>
            <w:tcW w:w="581" w:type="pct"/>
            <w:tcBorders>
              <w:top w:val="nil"/>
              <w:left w:val="nil"/>
              <w:bottom w:val="nil"/>
              <w:right w:val="nil"/>
            </w:tcBorders>
            <w:shd w:val="clear" w:color="auto" w:fill="auto"/>
            <w:noWrap/>
            <w:vAlign w:val="center"/>
            <w:hideMark/>
          </w:tcPr>
          <w:p w14:paraId="1B827672" w14:textId="77777777" w:rsidR="00EF0D48" w:rsidRPr="00EF0D48" w:rsidRDefault="00EF0D48" w:rsidP="00EF0D48">
            <w:pPr>
              <w:pStyle w:val="Prrafocomn"/>
              <w:ind w:firstLine="0"/>
              <w:rPr>
                <w:sz w:val="20"/>
                <w:szCs w:val="20"/>
                <w:lang w:val="es-EC"/>
              </w:rPr>
            </w:pPr>
            <w:r w:rsidRPr="00EF0D48">
              <w:rPr>
                <w:sz w:val="20"/>
                <w:szCs w:val="20"/>
                <w:lang w:val="es-EC"/>
              </w:rPr>
              <w:t>-.16</w:t>
            </w:r>
          </w:p>
        </w:tc>
        <w:tc>
          <w:tcPr>
            <w:tcW w:w="581" w:type="pct"/>
            <w:tcBorders>
              <w:top w:val="nil"/>
              <w:left w:val="nil"/>
              <w:bottom w:val="nil"/>
              <w:right w:val="nil"/>
            </w:tcBorders>
            <w:shd w:val="clear" w:color="auto" w:fill="auto"/>
            <w:noWrap/>
            <w:vAlign w:val="center"/>
            <w:hideMark/>
          </w:tcPr>
          <w:p w14:paraId="7706B32D" w14:textId="77777777" w:rsidR="00EF0D48" w:rsidRPr="00EF0D48" w:rsidRDefault="00EF0D48" w:rsidP="00EF0D48">
            <w:pPr>
              <w:pStyle w:val="Prrafocomn"/>
              <w:ind w:firstLine="0"/>
              <w:rPr>
                <w:b/>
                <w:sz w:val="20"/>
                <w:szCs w:val="20"/>
                <w:lang w:val="es-EC"/>
              </w:rPr>
            </w:pPr>
            <w:r w:rsidRPr="00EF0D48">
              <w:rPr>
                <w:b/>
                <w:sz w:val="20"/>
                <w:szCs w:val="20"/>
                <w:lang w:val="es-EC"/>
              </w:rPr>
              <w:t>.39</w:t>
            </w:r>
          </w:p>
        </w:tc>
        <w:tc>
          <w:tcPr>
            <w:tcW w:w="581" w:type="pct"/>
            <w:tcBorders>
              <w:top w:val="nil"/>
              <w:left w:val="nil"/>
              <w:bottom w:val="nil"/>
              <w:right w:val="nil"/>
            </w:tcBorders>
            <w:shd w:val="clear" w:color="auto" w:fill="auto"/>
            <w:noWrap/>
            <w:vAlign w:val="center"/>
            <w:hideMark/>
          </w:tcPr>
          <w:p w14:paraId="5714B54A" w14:textId="77777777" w:rsidR="00EF0D48" w:rsidRPr="00EF0D48" w:rsidRDefault="00EF0D48" w:rsidP="00EF0D48">
            <w:pPr>
              <w:pStyle w:val="Prrafocomn"/>
              <w:ind w:firstLine="0"/>
              <w:rPr>
                <w:sz w:val="20"/>
                <w:szCs w:val="20"/>
                <w:lang w:val="es-EC"/>
              </w:rPr>
            </w:pPr>
            <w:r w:rsidRPr="00EF0D48">
              <w:rPr>
                <w:sz w:val="20"/>
                <w:szCs w:val="20"/>
                <w:lang w:val="es-EC"/>
              </w:rPr>
              <w:t>.10</w:t>
            </w:r>
          </w:p>
        </w:tc>
      </w:tr>
      <w:tr w:rsidR="001D3569" w:rsidRPr="00EF0D48" w14:paraId="6935498E" w14:textId="77777777" w:rsidTr="008642B1">
        <w:trPr>
          <w:trHeight w:val="315"/>
        </w:trPr>
        <w:tc>
          <w:tcPr>
            <w:tcW w:w="2095" w:type="pct"/>
            <w:tcBorders>
              <w:top w:val="nil"/>
              <w:left w:val="nil"/>
              <w:bottom w:val="nil"/>
              <w:right w:val="nil"/>
            </w:tcBorders>
            <w:shd w:val="clear" w:color="auto" w:fill="auto"/>
            <w:noWrap/>
            <w:vAlign w:val="center"/>
            <w:hideMark/>
          </w:tcPr>
          <w:p w14:paraId="3685BF0D" w14:textId="77777777" w:rsidR="00EF0D48" w:rsidRPr="00EF0D48" w:rsidRDefault="00EF0D48" w:rsidP="00EF0D48">
            <w:pPr>
              <w:pStyle w:val="Prrafocomn"/>
              <w:ind w:firstLine="0"/>
              <w:rPr>
                <w:sz w:val="20"/>
                <w:szCs w:val="20"/>
                <w:lang w:val="es-EC"/>
              </w:rPr>
            </w:pPr>
            <w:r w:rsidRPr="00EF0D48">
              <w:rPr>
                <w:sz w:val="20"/>
                <w:szCs w:val="20"/>
                <w:lang w:val="es-EC"/>
              </w:rPr>
              <w:t>Starts quarrels with others</w:t>
            </w:r>
          </w:p>
        </w:tc>
        <w:tc>
          <w:tcPr>
            <w:tcW w:w="581" w:type="pct"/>
            <w:tcBorders>
              <w:top w:val="nil"/>
              <w:left w:val="nil"/>
              <w:bottom w:val="nil"/>
              <w:right w:val="nil"/>
            </w:tcBorders>
            <w:shd w:val="clear" w:color="auto" w:fill="auto"/>
            <w:noWrap/>
            <w:vAlign w:val="center"/>
            <w:hideMark/>
          </w:tcPr>
          <w:p w14:paraId="43FF1723" w14:textId="77777777" w:rsidR="00EF0D48" w:rsidRPr="00EF0D48" w:rsidRDefault="00EF0D48" w:rsidP="00EF0D48">
            <w:pPr>
              <w:pStyle w:val="Prrafocomn"/>
              <w:ind w:firstLine="0"/>
              <w:rPr>
                <w:sz w:val="20"/>
                <w:szCs w:val="20"/>
                <w:lang w:val="es-EC"/>
              </w:rPr>
            </w:pPr>
            <w:r w:rsidRPr="00EF0D48">
              <w:rPr>
                <w:sz w:val="20"/>
                <w:szCs w:val="20"/>
                <w:lang w:val="es-EC"/>
              </w:rPr>
              <w:t>.20</w:t>
            </w:r>
          </w:p>
        </w:tc>
        <w:tc>
          <w:tcPr>
            <w:tcW w:w="581" w:type="pct"/>
            <w:tcBorders>
              <w:top w:val="nil"/>
              <w:left w:val="nil"/>
              <w:bottom w:val="nil"/>
              <w:right w:val="nil"/>
            </w:tcBorders>
            <w:shd w:val="clear" w:color="auto" w:fill="auto"/>
            <w:noWrap/>
            <w:vAlign w:val="center"/>
            <w:hideMark/>
          </w:tcPr>
          <w:p w14:paraId="2C276325" w14:textId="77777777" w:rsidR="00EF0D48" w:rsidRPr="00EF0D48" w:rsidRDefault="00EF0D48" w:rsidP="00EF0D48">
            <w:pPr>
              <w:pStyle w:val="Prrafocomn"/>
              <w:ind w:firstLine="0"/>
              <w:rPr>
                <w:sz w:val="20"/>
                <w:szCs w:val="20"/>
                <w:lang w:val="es-EC"/>
              </w:rPr>
            </w:pPr>
            <w:r w:rsidRPr="00EF0D48">
              <w:rPr>
                <w:sz w:val="20"/>
                <w:szCs w:val="20"/>
                <w:lang w:val="es-EC"/>
              </w:rPr>
              <w:t>-.30</w:t>
            </w:r>
          </w:p>
        </w:tc>
        <w:tc>
          <w:tcPr>
            <w:tcW w:w="581" w:type="pct"/>
            <w:tcBorders>
              <w:top w:val="nil"/>
              <w:left w:val="nil"/>
              <w:bottom w:val="nil"/>
              <w:right w:val="nil"/>
            </w:tcBorders>
            <w:shd w:val="clear" w:color="auto" w:fill="auto"/>
            <w:noWrap/>
            <w:vAlign w:val="center"/>
            <w:hideMark/>
          </w:tcPr>
          <w:p w14:paraId="7E135C94" w14:textId="77777777" w:rsidR="00EF0D48" w:rsidRPr="00EF0D48" w:rsidRDefault="00EF0D48" w:rsidP="00EF0D48">
            <w:pPr>
              <w:pStyle w:val="Prrafocomn"/>
              <w:ind w:firstLine="0"/>
              <w:rPr>
                <w:sz w:val="20"/>
                <w:szCs w:val="20"/>
                <w:lang w:val="es-EC"/>
              </w:rPr>
            </w:pPr>
            <w:r w:rsidRPr="00EF0D48">
              <w:rPr>
                <w:sz w:val="20"/>
                <w:szCs w:val="20"/>
                <w:lang w:val="es-EC"/>
              </w:rPr>
              <w:t>-.07</w:t>
            </w:r>
          </w:p>
        </w:tc>
        <w:tc>
          <w:tcPr>
            <w:tcW w:w="581" w:type="pct"/>
            <w:tcBorders>
              <w:top w:val="nil"/>
              <w:left w:val="nil"/>
              <w:bottom w:val="nil"/>
              <w:right w:val="nil"/>
            </w:tcBorders>
            <w:shd w:val="clear" w:color="auto" w:fill="auto"/>
            <w:noWrap/>
            <w:vAlign w:val="center"/>
            <w:hideMark/>
          </w:tcPr>
          <w:p w14:paraId="47D38750" w14:textId="77777777" w:rsidR="00EF0D48" w:rsidRPr="00EF0D48" w:rsidRDefault="00EF0D48" w:rsidP="00EF0D48">
            <w:pPr>
              <w:pStyle w:val="Prrafocomn"/>
              <w:ind w:firstLine="0"/>
              <w:rPr>
                <w:sz w:val="20"/>
                <w:szCs w:val="20"/>
                <w:lang w:val="es-EC"/>
              </w:rPr>
            </w:pPr>
            <w:r w:rsidRPr="00EF0D48">
              <w:rPr>
                <w:sz w:val="20"/>
                <w:szCs w:val="20"/>
                <w:lang w:val="es-EC"/>
              </w:rPr>
              <w:t>.17</w:t>
            </w:r>
          </w:p>
        </w:tc>
        <w:tc>
          <w:tcPr>
            <w:tcW w:w="581" w:type="pct"/>
            <w:tcBorders>
              <w:top w:val="nil"/>
              <w:left w:val="nil"/>
              <w:bottom w:val="nil"/>
              <w:right w:val="nil"/>
            </w:tcBorders>
            <w:shd w:val="clear" w:color="auto" w:fill="auto"/>
            <w:noWrap/>
            <w:vAlign w:val="center"/>
            <w:hideMark/>
          </w:tcPr>
          <w:p w14:paraId="18FAD11F" w14:textId="77777777" w:rsidR="00EF0D48" w:rsidRPr="00EF0D48" w:rsidRDefault="00EF0D48" w:rsidP="00EF0D48">
            <w:pPr>
              <w:pStyle w:val="Prrafocomn"/>
              <w:ind w:firstLine="0"/>
              <w:rPr>
                <w:sz w:val="20"/>
                <w:szCs w:val="20"/>
                <w:lang w:val="es-EC"/>
              </w:rPr>
            </w:pPr>
            <w:r w:rsidRPr="00EF0D48">
              <w:rPr>
                <w:sz w:val="20"/>
                <w:szCs w:val="20"/>
                <w:lang w:val="es-EC"/>
              </w:rPr>
              <w:t>.19</w:t>
            </w:r>
          </w:p>
        </w:tc>
      </w:tr>
      <w:tr w:rsidR="00EF0D48" w:rsidRPr="00EF0D48" w14:paraId="0A32747E" w14:textId="77777777" w:rsidTr="008642B1">
        <w:trPr>
          <w:trHeight w:val="315"/>
        </w:trPr>
        <w:tc>
          <w:tcPr>
            <w:tcW w:w="2095" w:type="pct"/>
            <w:tcBorders>
              <w:top w:val="nil"/>
              <w:left w:val="nil"/>
              <w:bottom w:val="nil"/>
              <w:right w:val="nil"/>
            </w:tcBorders>
            <w:shd w:val="clear" w:color="auto" w:fill="auto"/>
            <w:noWrap/>
            <w:vAlign w:val="center"/>
            <w:hideMark/>
          </w:tcPr>
          <w:p w14:paraId="3C53CEBD" w14:textId="77777777" w:rsidR="00EF0D48" w:rsidRPr="00FE1993" w:rsidRDefault="00EF0D48" w:rsidP="00EF0D48">
            <w:pPr>
              <w:pStyle w:val="Prrafocomn"/>
              <w:ind w:firstLine="0"/>
              <w:rPr>
                <w:sz w:val="20"/>
                <w:szCs w:val="20"/>
              </w:rPr>
            </w:pPr>
            <w:r w:rsidRPr="00FE1993">
              <w:rPr>
                <w:sz w:val="20"/>
                <w:szCs w:val="20"/>
              </w:rPr>
              <w:t xml:space="preserve">Can be cold and aloof </w:t>
            </w:r>
          </w:p>
        </w:tc>
        <w:tc>
          <w:tcPr>
            <w:tcW w:w="581" w:type="pct"/>
            <w:tcBorders>
              <w:top w:val="nil"/>
              <w:left w:val="nil"/>
              <w:bottom w:val="nil"/>
              <w:right w:val="nil"/>
            </w:tcBorders>
            <w:shd w:val="clear" w:color="auto" w:fill="auto"/>
            <w:noWrap/>
            <w:vAlign w:val="center"/>
            <w:hideMark/>
          </w:tcPr>
          <w:p w14:paraId="762EEFB0" w14:textId="77777777" w:rsidR="00EF0D48" w:rsidRPr="00EF0D48" w:rsidRDefault="00EF0D48" w:rsidP="00EF0D48">
            <w:pPr>
              <w:pStyle w:val="Prrafocomn"/>
              <w:ind w:firstLine="0"/>
              <w:rPr>
                <w:sz w:val="20"/>
                <w:szCs w:val="20"/>
                <w:lang w:val="es-EC"/>
              </w:rPr>
            </w:pPr>
            <w:r w:rsidRPr="00EF0D48">
              <w:rPr>
                <w:sz w:val="20"/>
                <w:szCs w:val="20"/>
                <w:lang w:val="es-EC"/>
              </w:rPr>
              <w:t>-.18</w:t>
            </w:r>
          </w:p>
        </w:tc>
        <w:tc>
          <w:tcPr>
            <w:tcW w:w="581" w:type="pct"/>
            <w:tcBorders>
              <w:top w:val="nil"/>
              <w:left w:val="nil"/>
              <w:bottom w:val="nil"/>
              <w:right w:val="nil"/>
            </w:tcBorders>
            <w:shd w:val="clear" w:color="auto" w:fill="auto"/>
            <w:noWrap/>
            <w:vAlign w:val="center"/>
            <w:hideMark/>
          </w:tcPr>
          <w:p w14:paraId="01AE3AA3" w14:textId="77777777" w:rsidR="00EF0D48" w:rsidRPr="00EF0D48" w:rsidRDefault="00EF0D48" w:rsidP="00EF0D48">
            <w:pPr>
              <w:pStyle w:val="Prrafocomn"/>
              <w:ind w:firstLine="0"/>
              <w:rPr>
                <w:sz w:val="20"/>
                <w:szCs w:val="20"/>
                <w:lang w:val="es-EC"/>
              </w:rPr>
            </w:pPr>
            <w:r w:rsidRPr="00EF0D48">
              <w:rPr>
                <w:sz w:val="20"/>
                <w:szCs w:val="20"/>
                <w:lang w:val="es-EC"/>
              </w:rPr>
              <w:t>-.27</w:t>
            </w:r>
          </w:p>
        </w:tc>
        <w:tc>
          <w:tcPr>
            <w:tcW w:w="581" w:type="pct"/>
            <w:tcBorders>
              <w:top w:val="nil"/>
              <w:left w:val="nil"/>
              <w:bottom w:val="nil"/>
              <w:right w:val="nil"/>
            </w:tcBorders>
            <w:shd w:val="clear" w:color="auto" w:fill="auto"/>
            <w:noWrap/>
            <w:vAlign w:val="center"/>
            <w:hideMark/>
          </w:tcPr>
          <w:p w14:paraId="140C30E5" w14:textId="77777777" w:rsidR="00EF0D48" w:rsidRPr="00EF0D48" w:rsidRDefault="00EF0D48" w:rsidP="00EF0D48">
            <w:pPr>
              <w:pStyle w:val="Prrafocomn"/>
              <w:ind w:firstLine="0"/>
              <w:rPr>
                <w:sz w:val="20"/>
                <w:szCs w:val="20"/>
                <w:lang w:val="es-EC"/>
              </w:rPr>
            </w:pPr>
            <w:r w:rsidRPr="00EF0D48">
              <w:rPr>
                <w:sz w:val="20"/>
                <w:szCs w:val="20"/>
                <w:lang w:val="es-EC"/>
              </w:rPr>
              <w:t>-.16</w:t>
            </w:r>
          </w:p>
        </w:tc>
        <w:tc>
          <w:tcPr>
            <w:tcW w:w="581" w:type="pct"/>
            <w:tcBorders>
              <w:top w:val="nil"/>
              <w:left w:val="nil"/>
              <w:bottom w:val="nil"/>
              <w:right w:val="nil"/>
            </w:tcBorders>
            <w:shd w:val="clear" w:color="auto" w:fill="auto"/>
            <w:noWrap/>
            <w:vAlign w:val="center"/>
            <w:hideMark/>
          </w:tcPr>
          <w:p w14:paraId="32BC8514" w14:textId="77777777" w:rsidR="00EF0D48" w:rsidRPr="00EF0D48" w:rsidRDefault="00EF0D48" w:rsidP="00EF0D48">
            <w:pPr>
              <w:pStyle w:val="Prrafocomn"/>
              <w:ind w:firstLine="0"/>
              <w:rPr>
                <w:sz w:val="20"/>
                <w:szCs w:val="20"/>
                <w:lang w:val="es-EC"/>
              </w:rPr>
            </w:pPr>
            <w:r w:rsidRPr="00EF0D48">
              <w:rPr>
                <w:sz w:val="20"/>
                <w:szCs w:val="20"/>
                <w:lang w:val="es-EC"/>
              </w:rPr>
              <w:t>.19</w:t>
            </w:r>
          </w:p>
        </w:tc>
        <w:tc>
          <w:tcPr>
            <w:tcW w:w="581" w:type="pct"/>
            <w:tcBorders>
              <w:top w:val="nil"/>
              <w:left w:val="nil"/>
              <w:bottom w:val="nil"/>
              <w:right w:val="nil"/>
            </w:tcBorders>
            <w:shd w:val="clear" w:color="auto" w:fill="auto"/>
            <w:noWrap/>
            <w:vAlign w:val="center"/>
            <w:hideMark/>
          </w:tcPr>
          <w:p w14:paraId="054A307A" w14:textId="77777777" w:rsidR="00EF0D48" w:rsidRPr="00EF0D48" w:rsidRDefault="00EF0D48" w:rsidP="00EF0D48">
            <w:pPr>
              <w:pStyle w:val="Prrafocomn"/>
              <w:ind w:firstLine="0"/>
              <w:rPr>
                <w:sz w:val="20"/>
                <w:szCs w:val="20"/>
                <w:lang w:val="es-EC"/>
              </w:rPr>
            </w:pPr>
            <w:r w:rsidRPr="00EF0D48">
              <w:rPr>
                <w:sz w:val="20"/>
                <w:szCs w:val="20"/>
                <w:lang w:val="es-EC"/>
              </w:rPr>
              <w:t>.14</w:t>
            </w:r>
          </w:p>
        </w:tc>
      </w:tr>
      <w:tr w:rsidR="001D3569" w:rsidRPr="00EF0D48" w14:paraId="54715438" w14:textId="77777777" w:rsidTr="008642B1">
        <w:trPr>
          <w:trHeight w:val="315"/>
        </w:trPr>
        <w:tc>
          <w:tcPr>
            <w:tcW w:w="2095" w:type="pct"/>
            <w:tcBorders>
              <w:top w:val="nil"/>
              <w:left w:val="nil"/>
              <w:bottom w:val="nil"/>
              <w:right w:val="nil"/>
            </w:tcBorders>
            <w:shd w:val="clear" w:color="auto" w:fill="auto"/>
            <w:noWrap/>
            <w:vAlign w:val="center"/>
            <w:hideMark/>
          </w:tcPr>
          <w:p w14:paraId="4CABB3C7" w14:textId="77777777" w:rsidR="00EF0D48" w:rsidRPr="00FE1993" w:rsidRDefault="00EF0D48" w:rsidP="00EF0D48">
            <w:pPr>
              <w:pStyle w:val="Prrafocomn"/>
              <w:ind w:firstLine="0"/>
              <w:rPr>
                <w:sz w:val="20"/>
                <w:szCs w:val="20"/>
              </w:rPr>
            </w:pPr>
            <w:r w:rsidRPr="00FE1993">
              <w:rPr>
                <w:sz w:val="20"/>
                <w:szCs w:val="20"/>
              </w:rPr>
              <w:t>Tends to find fault in others</w:t>
            </w:r>
          </w:p>
        </w:tc>
        <w:tc>
          <w:tcPr>
            <w:tcW w:w="581" w:type="pct"/>
            <w:tcBorders>
              <w:top w:val="nil"/>
              <w:left w:val="nil"/>
              <w:bottom w:val="nil"/>
              <w:right w:val="nil"/>
            </w:tcBorders>
            <w:shd w:val="clear" w:color="auto" w:fill="auto"/>
            <w:noWrap/>
            <w:vAlign w:val="center"/>
            <w:hideMark/>
          </w:tcPr>
          <w:p w14:paraId="721CC75C" w14:textId="77777777" w:rsidR="00EF0D48" w:rsidRPr="00EF0D48" w:rsidRDefault="00EF0D48" w:rsidP="00EF0D48">
            <w:pPr>
              <w:pStyle w:val="Prrafocomn"/>
              <w:ind w:firstLine="0"/>
              <w:rPr>
                <w:sz w:val="20"/>
                <w:szCs w:val="20"/>
                <w:lang w:val="es-EC"/>
              </w:rPr>
            </w:pPr>
            <w:r w:rsidRPr="00EF0D48">
              <w:rPr>
                <w:sz w:val="20"/>
                <w:szCs w:val="20"/>
                <w:lang w:val="es-EC"/>
              </w:rPr>
              <w:t>.10</w:t>
            </w:r>
          </w:p>
        </w:tc>
        <w:tc>
          <w:tcPr>
            <w:tcW w:w="581" w:type="pct"/>
            <w:tcBorders>
              <w:top w:val="nil"/>
              <w:left w:val="nil"/>
              <w:bottom w:val="nil"/>
              <w:right w:val="nil"/>
            </w:tcBorders>
            <w:shd w:val="clear" w:color="auto" w:fill="auto"/>
            <w:noWrap/>
            <w:vAlign w:val="center"/>
            <w:hideMark/>
          </w:tcPr>
          <w:p w14:paraId="55190E1B" w14:textId="77777777" w:rsidR="00EF0D48" w:rsidRPr="00EF0D48" w:rsidRDefault="00EF0D48" w:rsidP="00EF0D48">
            <w:pPr>
              <w:pStyle w:val="Prrafocomn"/>
              <w:ind w:firstLine="0"/>
              <w:rPr>
                <w:sz w:val="20"/>
                <w:szCs w:val="20"/>
                <w:lang w:val="es-EC"/>
              </w:rPr>
            </w:pPr>
            <w:r w:rsidRPr="00EF0D48">
              <w:rPr>
                <w:sz w:val="20"/>
                <w:szCs w:val="20"/>
                <w:lang w:val="es-EC"/>
              </w:rPr>
              <w:t>-.29</w:t>
            </w:r>
          </w:p>
        </w:tc>
        <w:tc>
          <w:tcPr>
            <w:tcW w:w="581" w:type="pct"/>
            <w:tcBorders>
              <w:top w:val="nil"/>
              <w:left w:val="nil"/>
              <w:bottom w:val="nil"/>
              <w:right w:val="nil"/>
            </w:tcBorders>
            <w:shd w:val="clear" w:color="auto" w:fill="auto"/>
            <w:noWrap/>
            <w:vAlign w:val="center"/>
            <w:hideMark/>
          </w:tcPr>
          <w:p w14:paraId="3D3EFB0C" w14:textId="77777777" w:rsidR="00EF0D48" w:rsidRPr="00EF0D48" w:rsidRDefault="00EF0D48" w:rsidP="00EF0D48">
            <w:pPr>
              <w:pStyle w:val="Prrafocomn"/>
              <w:ind w:firstLine="0"/>
              <w:rPr>
                <w:sz w:val="20"/>
                <w:szCs w:val="20"/>
                <w:lang w:val="es-EC"/>
              </w:rPr>
            </w:pPr>
            <w:r w:rsidRPr="00EF0D48">
              <w:rPr>
                <w:sz w:val="20"/>
                <w:szCs w:val="20"/>
                <w:lang w:val="es-EC"/>
              </w:rPr>
              <w:t>-.02</w:t>
            </w:r>
          </w:p>
        </w:tc>
        <w:tc>
          <w:tcPr>
            <w:tcW w:w="581" w:type="pct"/>
            <w:tcBorders>
              <w:top w:val="nil"/>
              <w:left w:val="nil"/>
              <w:bottom w:val="nil"/>
              <w:right w:val="nil"/>
            </w:tcBorders>
            <w:shd w:val="clear" w:color="auto" w:fill="auto"/>
            <w:noWrap/>
            <w:vAlign w:val="center"/>
            <w:hideMark/>
          </w:tcPr>
          <w:p w14:paraId="3431E203" w14:textId="77777777" w:rsidR="00EF0D48" w:rsidRPr="00EF0D48" w:rsidRDefault="00EF0D48" w:rsidP="00EF0D48">
            <w:pPr>
              <w:pStyle w:val="Prrafocomn"/>
              <w:ind w:firstLine="0"/>
              <w:rPr>
                <w:sz w:val="20"/>
                <w:szCs w:val="20"/>
                <w:lang w:val="es-EC"/>
              </w:rPr>
            </w:pPr>
            <w:r w:rsidRPr="00EF0D48">
              <w:rPr>
                <w:sz w:val="20"/>
                <w:szCs w:val="20"/>
                <w:lang w:val="es-EC"/>
              </w:rPr>
              <w:t>.16</w:t>
            </w:r>
          </w:p>
        </w:tc>
        <w:tc>
          <w:tcPr>
            <w:tcW w:w="581" w:type="pct"/>
            <w:tcBorders>
              <w:top w:val="nil"/>
              <w:left w:val="nil"/>
              <w:bottom w:val="nil"/>
              <w:right w:val="nil"/>
            </w:tcBorders>
            <w:shd w:val="clear" w:color="auto" w:fill="auto"/>
            <w:noWrap/>
            <w:vAlign w:val="center"/>
            <w:hideMark/>
          </w:tcPr>
          <w:p w14:paraId="78B86115" w14:textId="77777777" w:rsidR="00EF0D48" w:rsidRPr="00EF0D48" w:rsidRDefault="00EF0D48" w:rsidP="00EF0D48">
            <w:pPr>
              <w:pStyle w:val="Prrafocomn"/>
              <w:ind w:firstLine="0"/>
              <w:rPr>
                <w:sz w:val="20"/>
                <w:szCs w:val="20"/>
                <w:lang w:val="es-EC"/>
              </w:rPr>
            </w:pPr>
            <w:r w:rsidRPr="00EF0D48">
              <w:rPr>
                <w:sz w:val="20"/>
                <w:szCs w:val="20"/>
                <w:lang w:val="es-EC"/>
              </w:rPr>
              <w:t>.15</w:t>
            </w:r>
          </w:p>
        </w:tc>
      </w:tr>
      <w:tr w:rsidR="00EF0D48" w:rsidRPr="00EF0D48" w14:paraId="21577457" w14:textId="77777777" w:rsidTr="008642B1">
        <w:trPr>
          <w:trHeight w:val="315"/>
        </w:trPr>
        <w:tc>
          <w:tcPr>
            <w:tcW w:w="2095" w:type="pct"/>
            <w:tcBorders>
              <w:top w:val="nil"/>
              <w:left w:val="nil"/>
              <w:bottom w:val="nil"/>
              <w:right w:val="nil"/>
            </w:tcBorders>
            <w:shd w:val="clear" w:color="auto" w:fill="auto"/>
            <w:noWrap/>
            <w:vAlign w:val="center"/>
            <w:hideMark/>
          </w:tcPr>
          <w:p w14:paraId="1AB8D046" w14:textId="77777777" w:rsidR="00EF0D48" w:rsidRPr="00EF0D48" w:rsidRDefault="00EF0D48" w:rsidP="00EF0D48">
            <w:pPr>
              <w:pStyle w:val="Prrafocomn"/>
              <w:ind w:firstLine="0"/>
              <w:rPr>
                <w:sz w:val="20"/>
                <w:szCs w:val="20"/>
                <w:lang w:val="es-EC"/>
              </w:rPr>
            </w:pPr>
            <w:r w:rsidRPr="00EF0D48">
              <w:rPr>
                <w:sz w:val="20"/>
                <w:szCs w:val="20"/>
                <w:lang w:val="es-EC"/>
              </w:rPr>
              <w:t>Does a thorough job</w:t>
            </w:r>
          </w:p>
        </w:tc>
        <w:tc>
          <w:tcPr>
            <w:tcW w:w="581" w:type="pct"/>
            <w:tcBorders>
              <w:top w:val="nil"/>
              <w:left w:val="nil"/>
              <w:bottom w:val="nil"/>
              <w:right w:val="nil"/>
            </w:tcBorders>
            <w:shd w:val="clear" w:color="auto" w:fill="auto"/>
            <w:noWrap/>
            <w:vAlign w:val="center"/>
            <w:hideMark/>
          </w:tcPr>
          <w:p w14:paraId="3F1ABE6F" w14:textId="77777777" w:rsidR="00EF0D48" w:rsidRPr="00EF0D48" w:rsidRDefault="00EF0D48" w:rsidP="00EF0D48">
            <w:pPr>
              <w:pStyle w:val="Prrafocomn"/>
              <w:ind w:firstLine="0"/>
              <w:rPr>
                <w:sz w:val="20"/>
                <w:szCs w:val="20"/>
                <w:lang w:val="es-EC"/>
              </w:rPr>
            </w:pPr>
            <w:r w:rsidRPr="00EF0D48">
              <w:rPr>
                <w:sz w:val="20"/>
                <w:szCs w:val="20"/>
                <w:lang w:val="es-EC"/>
              </w:rPr>
              <w:t>-.02</w:t>
            </w:r>
          </w:p>
        </w:tc>
        <w:tc>
          <w:tcPr>
            <w:tcW w:w="581" w:type="pct"/>
            <w:tcBorders>
              <w:top w:val="nil"/>
              <w:left w:val="nil"/>
              <w:bottom w:val="nil"/>
              <w:right w:val="nil"/>
            </w:tcBorders>
            <w:shd w:val="clear" w:color="auto" w:fill="auto"/>
            <w:noWrap/>
            <w:vAlign w:val="center"/>
            <w:hideMark/>
          </w:tcPr>
          <w:p w14:paraId="00087A3A" w14:textId="77777777" w:rsidR="00EF0D48" w:rsidRPr="00EF0D48" w:rsidRDefault="00EF0D48" w:rsidP="00EF0D48">
            <w:pPr>
              <w:pStyle w:val="Prrafocomn"/>
              <w:ind w:firstLine="0"/>
              <w:rPr>
                <w:sz w:val="20"/>
                <w:szCs w:val="20"/>
                <w:lang w:val="es-EC"/>
              </w:rPr>
            </w:pPr>
            <w:r w:rsidRPr="00EF0D48">
              <w:rPr>
                <w:sz w:val="20"/>
                <w:szCs w:val="20"/>
                <w:lang w:val="es-EC"/>
              </w:rPr>
              <w:t>-.03</w:t>
            </w:r>
          </w:p>
        </w:tc>
        <w:tc>
          <w:tcPr>
            <w:tcW w:w="581" w:type="pct"/>
            <w:tcBorders>
              <w:top w:val="nil"/>
              <w:left w:val="nil"/>
              <w:bottom w:val="nil"/>
              <w:right w:val="nil"/>
            </w:tcBorders>
            <w:shd w:val="clear" w:color="auto" w:fill="auto"/>
            <w:noWrap/>
            <w:vAlign w:val="center"/>
            <w:hideMark/>
          </w:tcPr>
          <w:p w14:paraId="6045A4A3" w14:textId="77777777" w:rsidR="00EF0D48" w:rsidRPr="00EF0D48" w:rsidRDefault="00EF0D48" w:rsidP="00EF0D48">
            <w:pPr>
              <w:pStyle w:val="Prrafocomn"/>
              <w:ind w:firstLine="0"/>
              <w:rPr>
                <w:b/>
                <w:sz w:val="20"/>
                <w:szCs w:val="20"/>
                <w:lang w:val="es-EC"/>
              </w:rPr>
            </w:pPr>
            <w:r w:rsidRPr="00EF0D48">
              <w:rPr>
                <w:b/>
                <w:sz w:val="20"/>
                <w:szCs w:val="20"/>
                <w:lang w:val="es-EC"/>
              </w:rPr>
              <w:t>.45</w:t>
            </w:r>
          </w:p>
        </w:tc>
        <w:tc>
          <w:tcPr>
            <w:tcW w:w="581" w:type="pct"/>
            <w:tcBorders>
              <w:top w:val="nil"/>
              <w:left w:val="nil"/>
              <w:bottom w:val="nil"/>
              <w:right w:val="nil"/>
            </w:tcBorders>
            <w:shd w:val="clear" w:color="auto" w:fill="auto"/>
            <w:noWrap/>
            <w:vAlign w:val="center"/>
            <w:hideMark/>
          </w:tcPr>
          <w:p w14:paraId="6AC9E970" w14:textId="77777777" w:rsidR="00EF0D48" w:rsidRPr="00EF0D48" w:rsidRDefault="00EF0D48" w:rsidP="00EF0D48">
            <w:pPr>
              <w:pStyle w:val="Prrafocomn"/>
              <w:ind w:firstLine="0"/>
              <w:rPr>
                <w:sz w:val="20"/>
                <w:szCs w:val="20"/>
                <w:lang w:val="es-EC"/>
              </w:rPr>
            </w:pPr>
            <w:r w:rsidRPr="00EF0D48">
              <w:rPr>
                <w:sz w:val="20"/>
                <w:szCs w:val="20"/>
                <w:lang w:val="es-EC"/>
              </w:rPr>
              <w:t>.09</w:t>
            </w:r>
          </w:p>
        </w:tc>
        <w:tc>
          <w:tcPr>
            <w:tcW w:w="581" w:type="pct"/>
            <w:tcBorders>
              <w:top w:val="nil"/>
              <w:left w:val="nil"/>
              <w:bottom w:val="nil"/>
              <w:right w:val="nil"/>
            </w:tcBorders>
            <w:shd w:val="clear" w:color="auto" w:fill="auto"/>
            <w:noWrap/>
            <w:vAlign w:val="center"/>
            <w:hideMark/>
          </w:tcPr>
          <w:p w14:paraId="5F0D6E90" w14:textId="77777777" w:rsidR="00EF0D48" w:rsidRPr="00EF0D48" w:rsidRDefault="00EF0D48" w:rsidP="00EF0D48">
            <w:pPr>
              <w:pStyle w:val="Prrafocomn"/>
              <w:ind w:firstLine="0"/>
              <w:rPr>
                <w:sz w:val="20"/>
                <w:szCs w:val="20"/>
                <w:lang w:val="es-EC"/>
              </w:rPr>
            </w:pPr>
            <w:r w:rsidRPr="00EF0D48">
              <w:rPr>
                <w:sz w:val="20"/>
                <w:szCs w:val="20"/>
                <w:lang w:val="es-EC"/>
              </w:rPr>
              <w:t>.20</w:t>
            </w:r>
          </w:p>
        </w:tc>
      </w:tr>
      <w:tr w:rsidR="001D3569" w:rsidRPr="00EF0D48" w14:paraId="2403BF0A" w14:textId="77777777" w:rsidTr="008642B1">
        <w:trPr>
          <w:trHeight w:val="315"/>
        </w:trPr>
        <w:tc>
          <w:tcPr>
            <w:tcW w:w="2095" w:type="pct"/>
            <w:tcBorders>
              <w:top w:val="nil"/>
              <w:left w:val="nil"/>
              <w:bottom w:val="nil"/>
              <w:right w:val="nil"/>
            </w:tcBorders>
            <w:shd w:val="clear" w:color="auto" w:fill="auto"/>
            <w:noWrap/>
            <w:vAlign w:val="center"/>
            <w:hideMark/>
          </w:tcPr>
          <w:p w14:paraId="3316E1E8" w14:textId="77777777" w:rsidR="00EF0D48" w:rsidRPr="00EF0D48" w:rsidRDefault="00EF0D48" w:rsidP="00EF0D48">
            <w:pPr>
              <w:pStyle w:val="Prrafocomn"/>
              <w:ind w:firstLine="0"/>
              <w:rPr>
                <w:sz w:val="20"/>
                <w:szCs w:val="20"/>
                <w:lang w:val="es-EC"/>
              </w:rPr>
            </w:pPr>
            <w:r w:rsidRPr="00EF0D48">
              <w:rPr>
                <w:sz w:val="20"/>
                <w:szCs w:val="20"/>
                <w:lang w:val="es-EC"/>
              </w:rPr>
              <w:t>Does things efficiently</w:t>
            </w:r>
          </w:p>
        </w:tc>
        <w:tc>
          <w:tcPr>
            <w:tcW w:w="581" w:type="pct"/>
            <w:tcBorders>
              <w:top w:val="nil"/>
              <w:left w:val="nil"/>
              <w:bottom w:val="nil"/>
              <w:right w:val="nil"/>
            </w:tcBorders>
            <w:shd w:val="clear" w:color="auto" w:fill="auto"/>
            <w:noWrap/>
            <w:vAlign w:val="center"/>
            <w:hideMark/>
          </w:tcPr>
          <w:p w14:paraId="0FE552E2" w14:textId="77777777" w:rsidR="00EF0D48" w:rsidRPr="00EF0D48" w:rsidRDefault="00EF0D48" w:rsidP="00EF0D48">
            <w:pPr>
              <w:pStyle w:val="Prrafocomn"/>
              <w:ind w:firstLine="0"/>
              <w:rPr>
                <w:sz w:val="20"/>
                <w:szCs w:val="20"/>
                <w:lang w:val="es-EC"/>
              </w:rPr>
            </w:pPr>
            <w:r w:rsidRPr="00EF0D48">
              <w:rPr>
                <w:sz w:val="20"/>
                <w:szCs w:val="20"/>
                <w:lang w:val="es-EC"/>
              </w:rPr>
              <w:t>.09</w:t>
            </w:r>
          </w:p>
        </w:tc>
        <w:tc>
          <w:tcPr>
            <w:tcW w:w="581" w:type="pct"/>
            <w:tcBorders>
              <w:top w:val="nil"/>
              <w:left w:val="nil"/>
              <w:bottom w:val="nil"/>
              <w:right w:val="nil"/>
            </w:tcBorders>
            <w:shd w:val="clear" w:color="auto" w:fill="auto"/>
            <w:noWrap/>
            <w:vAlign w:val="center"/>
            <w:hideMark/>
          </w:tcPr>
          <w:p w14:paraId="6BA95428" w14:textId="77777777" w:rsidR="00EF0D48" w:rsidRPr="00EF0D48" w:rsidRDefault="00EF0D48" w:rsidP="00EF0D48">
            <w:pPr>
              <w:pStyle w:val="Prrafocomn"/>
              <w:ind w:firstLine="0"/>
              <w:rPr>
                <w:sz w:val="20"/>
                <w:szCs w:val="20"/>
                <w:lang w:val="es-EC"/>
              </w:rPr>
            </w:pPr>
            <w:r w:rsidRPr="00EF0D48">
              <w:rPr>
                <w:sz w:val="20"/>
                <w:szCs w:val="20"/>
                <w:lang w:val="es-EC"/>
              </w:rPr>
              <w:t>.14</w:t>
            </w:r>
          </w:p>
        </w:tc>
        <w:tc>
          <w:tcPr>
            <w:tcW w:w="581" w:type="pct"/>
            <w:tcBorders>
              <w:top w:val="nil"/>
              <w:left w:val="nil"/>
              <w:bottom w:val="nil"/>
              <w:right w:val="nil"/>
            </w:tcBorders>
            <w:shd w:val="clear" w:color="auto" w:fill="auto"/>
            <w:noWrap/>
            <w:vAlign w:val="center"/>
            <w:hideMark/>
          </w:tcPr>
          <w:p w14:paraId="5A0E7B3D" w14:textId="77777777" w:rsidR="00EF0D48" w:rsidRPr="00EF0D48" w:rsidRDefault="00EF0D48" w:rsidP="00EF0D48">
            <w:pPr>
              <w:pStyle w:val="Prrafocomn"/>
              <w:ind w:firstLine="0"/>
              <w:rPr>
                <w:b/>
                <w:sz w:val="20"/>
                <w:szCs w:val="20"/>
                <w:lang w:val="es-EC"/>
              </w:rPr>
            </w:pPr>
            <w:r w:rsidRPr="00EF0D48">
              <w:rPr>
                <w:b/>
                <w:sz w:val="20"/>
                <w:szCs w:val="20"/>
                <w:lang w:val="es-EC"/>
              </w:rPr>
              <w:t>.42</w:t>
            </w:r>
          </w:p>
        </w:tc>
        <w:tc>
          <w:tcPr>
            <w:tcW w:w="581" w:type="pct"/>
            <w:tcBorders>
              <w:top w:val="nil"/>
              <w:left w:val="nil"/>
              <w:bottom w:val="nil"/>
              <w:right w:val="nil"/>
            </w:tcBorders>
            <w:shd w:val="clear" w:color="auto" w:fill="auto"/>
            <w:noWrap/>
            <w:vAlign w:val="center"/>
            <w:hideMark/>
          </w:tcPr>
          <w:p w14:paraId="789AC4F9" w14:textId="77777777" w:rsidR="00EF0D48" w:rsidRPr="00EF0D48" w:rsidRDefault="00EF0D48" w:rsidP="00EF0D48">
            <w:pPr>
              <w:pStyle w:val="Prrafocomn"/>
              <w:ind w:firstLine="0"/>
              <w:rPr>
                <w:sz w:val="20"/>
                <w:szCs w:val="20"/>
                <w:lang w:val="es-EC"/>
              </w:rPr>
            </w:pPr>
            <w:r w:rsidRPr="00EF0D48">
              <w:rPr>
                <w:sz w:val="20"/>
                <w:szCs w:val="20"/>
                <w:lang w:val="es-EC"/>
              </w:rPr>
              <w:t>.00</w:t>
            </w:r>
          </w:p>
        </w:tc>
        <w:tc>
          <w:tcPr>
            <w:tcW w:w="581" w:type="pct"/>
            <w:tcBorders>
              <w:top w:val="nil"/>
              <w:left w:val="nil"/>
              <w:bottom w:val="nil"/>
              <w:right w:val="nil"/>
            </w:tcBorders>
            <w:shd w:val="clear" w:color="auto" w:fill="auto"/>
            <w:noWrap/>
            <w:vAlign w:val="center"/>
            <w:hideMark/>
          </w:tcPr>
          <w:p w14:paraId="64838149" w14:textId="77777777" w:rsidR="00EF0D48" w:rsidRPr="00EF0D48" w:rsidRDefault="00EF0D48" w:rsidP="00EF0D48">
            <w:pPr>
              <w:pStyle w:val="Prrafocomn"/>
              <w:ind w:firstLine="0"/>
              <w:rPr>
                <w:sz w:val="20"/>
                <w:szCs w:val="20"/>
                <w:lang w:val="es-EC"/>
              </w:rPr>
            </w:pPr>
            <w:r w:rsidRPr="00EF0D48">
              <w:rPr>
                <w:sz w:val="20"/>
                <w:szCs w:val="20"/>
                <w:lang w:val="es-EC"/>
              </w:rPr>
              <w:t>.24</w:t>
            </w:r>
          </w:p>
        </w:tc>
      </w:tr>
      <w:tr w:rsidR="00EF0D48" w:rsidRPr="00EF0D48" w14:paraId="003BBFA8" w14:textId="77777777" w:rsidTr="008642B1">
        <w:trPr>
          <w:trHeight w:val="315"/>
        </w:trPr>
        <w:tc>
          <w:tcPr>
            <w:tcW w:w="2095" w:type="pct"/>
            <w:tcBorders>
              <w:top w:val="nil"/>
              <w:left w:val="nil"/>
              <w:bottom w:val="nil"/>
              <w:right w:val="nil"/>
            </w:tcBorders>
            <w:shd w:val="clear" w:color="auto" w:fill="auto"/>
            <w:noWrap/>
            <w:vAlign w:val="center"/>
            <w:hideMark/>
          </w:tcPr>
          <w:p w14:paraId="3EC49D3A" w14:textId="77777777" w:rsidR="00EF0D48" w:rsidRPr="00FE1993" w:rsidRDefault="00EF0D48" w:rsidP="00EF0D48">
            <w:pPr>
              <w:pStyle w:val="Prrafocomn"/>
              <w:ind w:firstLine="0"/>
              <w:rPr>
                <w:sz w:val="20"/>
                <w:szCs w:val="20"/>
              </w:rPr>
            </w:pPr>
            <w:r w:rsidRPr="00FE1993">
              <w:rPr>
                <w:sz w:val="20"/>
                <w:szCs w:val="20"/>
              </w:rPr>
              <w:t>Perseveres until the task is finished</w:t>
            </w:r>
          </w:p>
        </w:tc>
        <w:tc>
          <w:tcPr>
            <w:tcW w:w="581" w:type="pct"/>
            <w:tcBorders>
              <w:top w:val="nil"/>
              <w:left w:val="nil"/>
              <w:bottom w:val="nil"/>
              <w:right w:val="nil"/>
            </w:tcBorders>
            <w:shd w:val="clear" w:color="auto" w:fill="auto"/>
            <w:noWrap/>
            <w:vAlign w:val="center"/>
            <w:hideMark/>
          </w:tcPr>
          <w:p w14:paraId="17D0958F" w14:textId="77777777" w:rsidR="00EF0D48" w:rsidRPr="00EF0D48" w:rsidRDefault="00EF0D48" w:rsidP="00EF0D48">
            <w:pPr>
              <w:pStyle w:val="Prrafocomn"/>
              <w:ind w:firstLine="0"/>
              <w:rPr>
                <w:sz w:val="20"/>
                <w:szCs w:val="20"/>
                <w:lang w:val="es-EC"/>
              </w:rPr>
            </w:pPr>
            <w:r w:rsidRPr="00EF0D48">
              <w:rPr>
                <w:sz w:val="20"/>
                <w:szCs w:val="20"/>
                <w:lang w:val="es-EC"/>
              </w:rPr>
              <w:t>.09</w:t>
            </w:r>
          </w:p>
        </w:tc>
        <w:tc>
          <w:tcPr>
            <w:tcW w:w="581" w:type="pct"/>
            <w:tcBorders>
              <w:top w:val="nil"/>
              <w:left w:val="nil"/>
              <w:bottom w:val="nil"/>
              <w:right w:val="nil"/>
            </w:tcBorders>
            <w:shd w:val="clear" w:color="auto" w:fill="auto"/>
            <w:noWrap/>
            <w:vAlign w:val="center"/>
            <w:hideMark/>
          </w:tcPr>
          <w:p w14:paraId="38066079" w14:textId="77777777" w:rsidR="00EF0D48" w:rsidRPr="00EF0D48" w:rsidRDefault="00EF0D48" w:rsidP="00EF0D48">
            <w:pPr>
              <w:pStyle w:val="Prrafocomn"/>
              <w:ind w:firstLine="0"/>
              <w:rPr>
                <w:sz w:val="20"/>
                <w:szCs w:val="20"/>
                <w:lang w:val="es-EC"/>
              </w:rPr>
            </w:pPr>
            <w:r w:rsidRPr="00EF0D48">
              <w:rPr>
                <w:sz w:val="20"/>
                <w:szCs w:val="20"/>
                <w:lang w:val="es-EC"/>
              </w:rPr>
              <w:t>.14</w:t>
            </w:r>
          </w:p>
        </w:tc>
        <w:tc>
          <w:tcPr>
            <w:tcW w:w="581" w:type="pct"/>
            <w:tcBorders>
              <w:top w:val="nil"/>
              <w:left w:val="nil"/>
              <w:bottom w:val="nil"/>
              <w:right w:val="nil"/>
            </w:tcBorders>
            <w:shd w:val="clear" w:color="auto" w:fill="auto"/>
            <w:noWrap/>
            <w:vAlign w:val="center"/>
            <w:hideMark/>
          </w:tcPr>
          <w:p w14:paraId="67AFCD68" w14:textId="77777777" w:rsidR="00EF0D48" w:rsidRPr="00EF0D48" w:rsidRDefault="00EF0D48" w:rsidP="00EF0D48">
            <w:pPr>
              <w:pStyle w:val="Prrafocomn"/>
              <w:ind w:firstLine="0"/>
              <w:rPr>
                <w:b/>
                <w:sz w:val="20"/>
                <w:szCs w:val="20"/>
                <w:lang w:val="es-EC"/>
              </w:rPr>
            </w:pPr>
            <w:r w:rsidRPr="00EF0D48">
              <w:rPr>
                <w:b/>
                <w:sz w:val="20"/>
                <w:szCs w:val="20"/>
                <w:lang w:val="es-EC"/>
              </w:rPr>
              <w:t>.44</w:t>
            </w:r>
          </w:p>
        </w:tc>
        <w:tc>
          <w:tcPr>
            <w:tcW w:w="581" w:type="pct"/>
            <w:tcBorders>
              <w:top w:val="nil"/>
              <w:left w:val="nil"/>
              <w:bottom w:val="nil"/>
              <w:right w:val="nil"/>
            </w:tcBorders>
            <w:shd w:val="clear" w:color="auto" w:fill="auto"/>
            <w:noWrap/>
            <w:vAlign w:val="center"/>
            <w:hideMark/>
          </w:tcPr>
          <w:p w14:paraId="5E680B9C" w14:textId="77777777" w:rsidR="00EF0D48" w:rsidRPr="00EF0D48" w:rsidRDefault="00EF0D48" w:rsidP="00EF0D48">
            <w:pPr>
              <w:pStyle w:val="Prrafocomn"/>
              <w:ind w:firstLine="0"/>
              <w:rPr>
                <w:sz w:val="20"/>
                <w:szCs w:val="20"/>
                <w:lang w:val="es-EC"/>
              </w:rPr>
            </w:pPr>
            <w:r w:rsidRPr="00EF0D48">
              <w:rPr>
                <w:sz w:val="20"/>
                <w:szCs w:val="20"/>
                <w:lang w:val="es-EC"/>
              </w:rPr>
              <w:t>-.02</w:t>
            </w:r>
          </w:p>
        </w:tc>
        <w:tc>
          <w:tcPr>
            <w:tcW w:w="581" w:type="pct"/>
            <w:tcBorders>
              <w:top w:val="nil"/>
              <w:left w:val="nil"/>
              <w:bottom w:val="nil"/>
              <w:right w:val="nil"/>
            </w:tcBorders>
            <w:shd w:val="clear" w:color="auto" w:fill="auto"/>
            <w:noWrap/>
            <w:vAlign w:val="center"/>
            <w:hideMark/>
          </w:tcPr>
          <w:p w14:paraId="5892510A" w14:textId="77777777" w:rsidR="00EF0D48" w:rsidRPr="00EF0D48" w:rsidRDefault="00EF0D48" w:rsidP="00EF0D48">
            <w:pPr>
              <w:pStyle w:val="Prrafocomn"/>
              <w:ind w:firstLine="0"/>
              <w:rPr>
                <w:sz w:val="20"/>
                <w:szCs w:val="20"/>
                <w:lang w:val="es-EC"/>
              </w:rPr>
            </w:pPr>
            <w:r w:rsidRPr="00EF0D48">
              <w:rPr>
                <w:sz w:val="20"/>
                <w:szCs w:val="20"/>
                <w:lang w:val="es-EC"/>
              </w:rPr>
              <w:t>.18</w:t>
            </w:r>
          </w:p>
        </w:tc>
      </w:tr>
      <w:tr w:rsidR="001D3569" w:rsidRPr="00EF0D48" w14:paraId="17D0B976" w14:textId="77777777" w:rsidTr="008642B1">
        <w:trPr>
          <w:trHeight w:val="315"/>
        </w:trPr>
        <w:tc>
          <w:tcPr>
            <w:tcW w:w="2095" w:type="pct"/>
            <w:tcBorders>
              <w:top w:val="nil"/>
              <w:left w:val="nil"/>
              <w:bottom w:val="nil"/>
              <w:right w:val="nil"/>
            </w:tcBorders>
            <w:shd w:val="clear" w:color="auto" w:fill="auto"/>
            <w:noWrap/>
            <w:vAlign w:val="center"/>
            <w:hideMark/>
          </w:tcPr>
          <w:p w14:paraId="0F344D67" w14:textId="77777777" w:rsidR="00EF0D48" w:rsidRPr="00EF0D48" w:rsidRDefault="00EF0D48" w:rsidP="00EF0D48">
            <w:pPr>
              <w:pStyle w:val="Prrafocomn"/>
              <w:ind w:firstLine="0"/>
              <w:rPr>
                <w:sz w:val="20"/>
                <w:szCs w:val="20"/>
                <w:lang w:val="es-EC"/>
              </w:rPr>
            </w:pPr>
            <w:r w:rsidRPr="00EF0D48">
              <w:rPr>
                <w:sz w:val="20"/>
                <w:szCs w:val="20"/>
                <w:lang w:val="es-EC"/>
              </w:rPr>
              <w:t>Is a reliable worker</w:t>
            </w:r>
          </w:p>
        </w:tc>
        <w:tc>
          <w:tcPr>
            <w:tcW w:w="581" w:type="pct"/>
            <w:tcBorders>
              <w:top w:val="nil"/>
              <w:left w:val="nil"/>
              <w:bottom w:val="nil"/>
              <w:right w:val="nil"/>
            </w:tcBorders>
            <w:shd w:val="clear" w:color="auto" w:fill="auto"/>
            <w:noWrap/>
            <w:vAlign w:val="center"/>
            <w:hideMark/>
          </w:tcPr>
          <w:p w14:paraId="648A12D4" w14:textId="77777777" w:rsidR="00EF0D48" w:rsidRPr="00EF0D48" w:rsidRDefault="00EF0D48" w:rsidP="00EF0D48">
            <w:pPr>
              <w:pStyle w:val="Prrafocomn"/>
              <w:ind w:firstLine="0"/>
              <w:rPr>
                <w:sz w:val="20"/>
                <w:szCs w:val="20"/>
                <w:lang w:val="es-EC"/>
              </w:rPr>
            </w:pPr>
            <w:r w:rsidRPr="00EF0D48">
              <w:rPr>
                <w:sz w:val="20"/>
                <w:szCs w:val="20"/>
                <w:lang w:val="es-EC"/>
              </w:rPr>
              <w:t>.04</w:t>
            </w:r>
          </w:p>
        </w:tc>
        <w:tc>
          <w:tcPr>
            <w:tcW w:w="581" w:type="pct"/>
            <w:tcBorders>
              <w:top w:val="nil"/>
              <w:left w:val="nil"/>
              <w:bottom w:val="nil"/>
              <w:right w:val="nil"/>
            </w:tcBorders>
            <w:shd w:val="clear" w:color="auto" w:fill="auto"/>
            <w:noWrap/>
            <w:vAlign w:val="center"/>
            <w:hideMark/>
          </w:tcPr>
          <w:p w14:paraId="20012FE2" w14:textId="77777777" w:rsidR="00EF0D48" w:rsidRPr="00EF0D48" w:rsidRDefault="00EF0D48" w:rsidP="00EF0D48">
            <w:pPr>
              <w:pStyle w:val="Prrafocomn"/>
              <w:ind w:firstLine="0"/>
              <w:rPr>
                <w:sz w:val="20"/>
                <w:szCs w:val="20"/>
                <w:lang w:val="es-EC"/>
              </w:rPr>
            </w:pPr>
            <w:r w:rsidRPr="00EF0D48">
              <w:rPr>
                <w:sz w:val="20"/>
                <w:szCs w:val="20"/>
                <w:lang w:val="es-EC"/>
              </w:rPr>
              <w:t>.25</w:t>
            </w:r>
          </w:p>
        </w:tc>
        <w:tc>
          <w:tcPr>
            <w:tcW w:w="581" w:type="pct"/>
            <w:tcBorders>
              <w:top w:val="nil"/>
              <w:left w:val="nil"/>
              <w:bottom w:val="nil"/>
              <w:right w:val="nil"/>
            </w:tcBorders>
            <w:shd w:val="clear" w:color="auto" w:fill="auto"/>
            <w:noWrap/>
            <w:vAlign w:val="center"/>
            <w:hideMark/>
          </w:tcPr>
          <w:p w14:paraId="6896A71F" w14:textId="77777777" w:rsidR="00EF0D48" w:rsidRPr="00EF0D48" w:rsidRDefault="00EF0D48" w:rsidP="00EF0D48">
            <w:pPr>
              <w:pStyle w:val="Prrafocomn"/>
              <w:ind w:firstLine="0"/>
              <w:rPr>
                <w:b/>
                <w:sz w:val="20"/>
                <w:szCs w:val="20"/>
                <w:lang w:val="es-EC"/>
              </w:rPr>
            </w:pPr>
            <w:r w:rsidRPr="00EF0D48">
              <w:rPr>
                <w:b/>
                <w:sz w:val="20"/>
                <w:szCs w:val="20"/>
                <w:lang w:val="es-EC"/>
              </w:rPr>
              <w:t>.32</w:t>
            </w:r>
          </w:p>
        </w:tc>
        <w:tc>
          <w:tcPr>
            <w:tcW w:w="581" w:type="pct"/>
            <w:tcBorders>
              <w:top w:val="nil"/>
              <w:left w:val="nil"/>
              <w:bottom w:val="nil"/>
              <w:right w:val="nil"/>
            </w:tcBorders>
            <w:shd w:val="clear" w:color="auto" w:fill="auto"/>
            <w:noWrap/>
            <w:vAlign w:val="center"/>
            <w:hideMark/>
          </w:tcPr>
          <w:p w14:paraId="76964F0A" w14:textId="77777777" w:rsidR="00EF0D48" w:rsidRPr="00EF0D48" w:rsidRDefault="00EF0D48" w:rsidP="00EF0D48">
            <w:pPr>
              <w:pStyle w:val="Prrafocomn"/>
              <w:ind w:firstLine="0"/>
              <w:rPr>
                <w:sz w:val="20"/>
                <w:szCs w:val="20"/>
                <w:lang w:val="es-EC"/>
              </w:rPr>
            </w:pPr>
            <w:r w:rsidRPr="00EF0D48">
              <w:rPr>
                <w:sz w:val="20"/>
                <w:szCs w:val="20"/>
                <w:lang w:val="es-EC"/>
              </w:rPr>
              <w:t>.05</w:t>
            </w:r>
          </w:p>
        </w:tc>
        <w:tc>
          <w:tcPr>
            <w:tcW w:w="581" w:type="pct"/>
            <w:tcBorders>
              <w:top w:val="nil"/>
              <w:left w:val="nil"/>
              <w:bottom w:val="nil"/>
              <w:right w:val="nil"/>
            </w:tcBorders>
            <w:shd w:val="clear" w:color="auto" w:fill="auto"/>
            <w:noWrap/>
            <w:vAlign w:val="center"/>
            <w:hideMark/>
          </w:tcPr>
          <w:p w14:paraId="7F63195B" w14:textId="77777777" w:rsidR="00EF0D48" w:rsidRPr="00EF0D48" w:rsidRDefault="00EF0D48" w:rsidP="00EF0D48">
            <w:pPr>
              <w:pStyle w:val="Prrafocomn"/>
              <w:ind w:firstLine="0"/>
              <w:rPr>
                <w:sz w:val="20"/>
                <w:szCs w:val="20"/>
                <w:lang w:val="es-EC"/>
              </w:rPr>
            </w:pPr>
            <w:r w:rsidRPr="00EF0D48">
              <w:rPr>
                <w:sz w:val="20"/>
                <w:szCs w:val="20"/>
                <w:lang w:val="es-EC"/>
              </w:rPr>
              <w:t>.10</w:t>
            </w:r>
          </w:p>
        </w:tc>
      </w:tr>
      <w:tr w:rsidR="00EF0D48" w:rsidRPr="00EF0D48" w14:paraId="3F7E66C6" w14:textId="77777777" w:rsidTr="008642B1">
        <w:trPr>
          <w:trHeight w:val="315"/>
        </w:trPr>
        <w:tc>
          <w:tcPr>
            <w:tcW w:w="2095" w:type="pct"/>
            <w:tcBorders>
              <w:top w:val="nil"/>
              <w:left w:val="nil"/>
              <w:bottom w:val="nil"/>
              <w:right w:val="nil"/>
            </w:tcBorders>
            <w:shd w:val="clear" w:color="auto" w:fill="auto"/>
            <w:noWrap/>
            <w:vAlign w:val="center"/>
            <w:hideMark/>
          </w:tcPr>
          <w:p w14:paraId="3D67B205" w14:textId="77777777" w:rsidR="00EF0D48" w:rsidRPr="00FE1993" w:rsidRDefault="00EF0D48" w:rsidP="00EF0D48">
            <w:pPr>
              <w:pStyle w:val="Prrafocomn"/>
              <w:ind w:firstLine="0"/>
              <w:rPr>
                <w:sz w:val="20"/>
                <w:szCs w:val="20"/>
              </w:rPr>
            </w:pPr>
            <w:r w:rsidRPr="00FE1993">
              <w:rPr>
                <w:sz w:val="20"/>
                <w:szCs w:val="20"/>
              </w:rPr>
              <w:t>Makes plans, follows through with them</w:t>
            </w:r>
          </w:p>
        </w:tc>
        <w:tc>
          <w:tcPr>
            <w:tcW w:w="581" w:type="pct"/>
            <w:tcBorders>
              <w:top w:val="nil"/>
              <w:left w:val="nil"/>
              <w:bottom w:val="nil"/>
              <w:right w:val="nil"/>
            </w:tcBorders>
            <w:shd w:val="clear" w:color="auto" w:fill="auto"/>
            <w:noWrap/>
            <w:vAlign w:val="center"/>
            <w:hideMark/>
          </w:tcPr>
          <w:p w14:paraId="4E252E9A" w14:textId="77777777" w:rsidR="00EF0D48" w:rsidRPr="00EF0D48" w:rsidRDefault="00EF0D48" w:rsidP="00EF0D48">
            <w:pPr>
              <w:pStyle w:val="Prrafocomn"/>
              <w:ind w:firstLine="0"/>
              <w:rPr>
                <w:sz w:val="20"/>
                <w:szCs w:val="20"/>
                <w:lang w:val="es-EC"/>
              </w:rPr>
            </w:pPr>
            <w:r w:rsidRPr="00EF0D48">
              <w:rPr>
                <w:sz w:val="20"/>
                <w:szCs w:val="20"/>
                <w:lang w:val="es-EC"/>
              </w:rPr>
              <w:t>.05</w:t>
            </w:r>
          </w:p>
        </w:tc>
        <w:tc>
          <w:tcPr>
            <w:tcW w:w="581" w:type="pct"/>
            <w:tcBorders>
              <w:top w:val="nil"/>
              <w:left w:val="nil"/>
              <w:bottom w:val="nil"/>
              <w:right w:val="nil"/>
            </w:tcBorders>
            <w:shd w:val="clear" w:color="auto" w:fill="auto"/>
            <w:noWrap/>
            <w:vAlign w:val="center"/>
            <w:hideMark/>
          </w:tcPr>
          <w:p w14:paraId="03799A0C" w14:textId="77777777" w:rsidR="00EF0D48" w:rsidRPr="00EF0D48" w:rsidRDefault="00EF0D48" w:rsidP="00EF0D48">
            <w:pPr>
              <w:pStyle w:val="Prrafocomn"/>
              <w:ind w:firstLine="0"/>
              <w:rPr>
                <w:sz w:val="20"/>
                <w:szCs w:val="20"/>
                <w:lang w:val="es-EC"/>
              </w:rPr>
            </w:pPr>
            <w:r w:rsidRPr="00EF0D48">
              <w:rPr>
                <w:sz w:val="20"/>
                <w:szCs w:val="20"/>
                <w:lang w:val="es-EC"/>
              </w:rPr>
              <w:t>.13</w:t>
            </w:r>
          </w:p>
        </w:tc>
        <w:tc>
          <w:tcPr>
            <w:tcW w:w="581" w:type="pct"/>
            <w:tcBorders>
              <w:top w:val="nil"/>
              <w:left w:val="nil"/>
              <w:bottom w:val="nil"/>
              <w:right w:val="nil"/>
            </w:tcBorders>
            <w:shd w:val="clear" w:color="auto" w:fill="auto"/>
            <w:noWrap/>
            <w:vAlign w:val="center"/>
            <w:hideMark/>
          </w:tcPr>
          <w:p w14:paraId="6B177880" w14:textId="77777777" w:rsidR="00EF0D48" w:rsidRPr="00EF0D48" w:rsidRDefault="00EF0D48" w:rsidP="00EF0D48">
            <w:pPr>
              <w:pStyle w:val="Prrafocomn"/>
              <w:ind w:firstLine="0"/>
              <w:rPr>
                <w:b/>
                <w:sz w:val="20"/>
                <w:szCs w:val="20"/>
                <w:lang w:val="es-EC"/>
              </w:rPr>
            </w:pPr>
            <w:r w:rsidRPr="00EF0D48">
              <w:rPr>
                <w:b/>
                <w:sz w:val="20"/>
                <w:szCs w:val="20"/>
                <w:lang w:val="es-EC"/>
              </w:rPr>
              <w:t>.37</w:t>
            </w:r>
          </w:p>
        </w:tc>
        <w:tc>
          <w:tcPr>
            <w:tcW w:w="581" w:type="pct"/>
            <w:tcBorders>
              <w:top w:val="nil"/>
              <w:left w:val="nil"/>
              <w:bottom w:val="nil"/>
              <w:right w:val="nil"/>
            </w:tcBorders>
            <w:shd w:val="clear" w:color="auto" w:fill="auto"/>
            <w:noWrap/>
            <w:vAlign w:val="center"/>
            <w:hideMark/>
          </w:tcPr>
          <w:p w14:paraId="7E76C4E7" w14:textId="77777777" w:rsidR="00EF0D48" w:rsidRPr="00EF0D48" w:rsidRDefault="00EF0D48" w:rsidP="00EF0D48">
            <w:pPr>
              <w:pStyle w:val="Prrafocomn"/>
              <w:ind w:firstLine="0"/>
              <w:rPr>
                <w:sz w:val="20"/>
                <w:szCs w:val="20"/>
                <w:lang w:val="es-EC"/>
              </w:rPr>
            </w:pPr>
            <w:r w:rsidRPr="00EF0D48">
              <w:rPr>
                <w:sz w:val="20"/>
                <w:szCs w:val="20"/>
                <w:lang w:val="es-EC"/>
              </w:rPr>
              <w:t>.03</w:t>
            </w:r>
          </w:p>
        </w:tc>
        <w:tc>
          <w:tcPr>
            <w:tcW w:w="581" w:type="pct"/>
            <w:tcBorders>
              <w:top w:val="nil"/>
              <w:left w:val="nil"/>
              <w:bottom w:val="nil"/>
              <w:right w:val="nil"/>
            </w:tcBorders>
            <w:shd w:val="clear" w:color="auto" w:fill="auto"/>
            <w:noWrap/>
            <w:vAlign w:val="center"/>
            <w:hideMark/>
          </w:tcPr>
          <w:p w14:paraId="2D6CBC3E" w14:textId="77777777" w:rsidR="00EF0D48" w:rsidRPr="00EF0D48" w:rsidRDefault="00EF0D48" w:rsidP="00EF0D48">
            <w:pPr>
              <w:pStyle w:val="Prrafocomn"/>
              <w:ind w:firstLine="0"/>
              <w:rPr>
                <w:sz w:val="20"/>
                <w:szCs w:val="20"/>
                <w:lang w:val="es-EC"/>
              </w:rPr>
            </w:pPr>
            <w:r w:rsidRPr="00EF0D48">
              <w:rPr>
                <w:sz w:val="20"/>
                <w:szCs w:val="20"/>
                <w:lang w:val="es-EC"/>
              </w:rPr>
              <w:t>.20</w:t>
            </w:r>
          </w:p>
        </w:tc>
      </w:tr>
      <w:tr w:rsidR="001D3569" w:rsidRPr="00EF0D48" w14:paraId="2649591E" w14:textId="77777777" w:rsidTr="008642B1">
        <w:trPr>
          <w:trHeight w:val="315"/>
        </w:trPr>
        <w:tc>
          <w:tcPr>
            <w:tcW w:w="2095" w:type="pct"/>
            <w:tcBorders>
              <w:top w:val="nil"/>
              <w:left w:val="nil"/>
              <w:bottom w:val="nil"/>
              <w:right w:val="nil"/>
            </w:tcBorders>
            <w:shd w:val="clear" w:color="auto" w:fill="auto"/>
            <w:noWrap/>
            <w:vAlign w:val="center"/>
            <w:hideMark/>
          </w:tcPr>
          <w:p w14:paraId="6F398202" w14:textId="77777777" w:rsidR="00EF0D48" w:rsidRPr="00EF0D48" w:rsidRDefault="00EF0D48" w:rsidP="00EF0D48">
            <w:pPr>
              <w:pStyle w:val="Prrafocomn"/>
              <w:ind w:firstLine="0"/>
              <w:rPr>
                <w:sz w:val="20"/>
                <w:szCs w:val="20"/>
                <w:lang w:val="es-EC"/>
              </w:rPr>
            </w:pPr>
            <w:r w:rsidRPr="00EF0D48">
              <w:rPr>
                <w:sz w:val="20"/>
                <w:szCs w:val="20"/>
                <w:lang w:val="es-EC"/>
              </w:rPr>
              <w:t>Tends to be lazy</w:t>
            </w:r>
          </w:p>
        </w:tc>
        <w:tc>
          <w:tcPr>
            <w:tcW w:w="581" w:type="pct"/>
            <w:tcBorders>
              <w:top w:val="nil"/>
              <w:left w:val="nil"/>
              <w:bottom w:val="nil"/>
              <w:right w:val="nil"/>
            </w:tcBorders>
            <w:shd w:val="clear" w:color="auto" w:fill="auto"/>
            <w:noWrap/>
            <w:vAlign w:val="center"/>
            <w:hideMark/>
          </w:tcPr>
          <w:p w14:paraId="0C3D7CE4" w14:textId="77777777" w:rsidR="00EF0D48" w:rsidRPr="00EF0D48" w:rsidRDefault="00EF0D48" w:rsidP="00EF0D48">
            <w:pPr>
              <w:pStyle w:val="Prrafocomn"/>
              <w:ind w:firstLine="0"/>
              <w:rPr>
                <w:sz w:val="20"/>
                <w:szCs w:val="20"/>
                <w:lang w:val="es-EC"/>
              </w:rPr>
            </w:pPr>
            <w:r w:rsidRPr="00EF0D48">
              <w:rPr>
                <w:sz w:val="20"/>
                <w:szCs w:val="20"/>
                <w:lang w:val="es-EC"/>
              </w:rPr>
              <w:t>-.07</w:t>
            </w:r>
          </w:p>
        </w:tc>
        <w:tc>
          <w:tcPr>
            <w:tcW w:w="581" w:type="pct"/>
            <w:tcBorders>
              <w:top w:val="nil"/>
              <w:left w:val="nil"/>
              <w:bottom w:val="nil"/>
              <w:right w:val="nil"/>
            </w:tcBorders>
            <w:shd w:val="clear" w:color="auto" w:fill="auto"/>
            <w:noWrap/>
            <w:vAlign w:val="center"/>
            <w:hideMark/>
          </w:tcPr>
          <w:p w14:paraId="2DECFB8A" w14:textId="77777777" w:rsidR="00EF0D48" w:rsidRPr="00EF0D48" w:rsidRDefault="00EF0D48" w:rsidP="00EF0D48">
            <w:pPr>
              <w:pStyle w:val="Prrafocomn"/>
              <w:ind w:firstLine="0"/>
              <w:rPr>
                <w:sz w:val="20"/>
                <w:szCs w:val="20"/>
                <w:lang w:val="es-EC"/>
              </w:rPr>
            </w:pPr>
            <w:r w:rsidRPr="00EF0D48">
              <w:rPr>
                <w:sz w:val="20"/>
                <w:szCs w:val="20"/>
                <w:lang w:val="es-EC"/>
              </w:rPr>
              <w:t>-.10</w:t>
            </w:r>
          </w:p>
        </w:tc>
        <w:tc>
          <w:tcPr>
            <w:tcW w:w="581" w:type="pct"/>
            <w:tcBorders>
              <w:top w:val="nil"/>
              <w:left w:val="nil"/>
              <w:bottom w:val="nil"/>
              <w:right w:val="nil"/>
            </w:tcBorders>
            <w:shd w:val="clear" w:color="auto" w:fill="auto"/>
            <w:noWrap/>
            <w:vAlign w:val="center"/>
            <w:hideMark/>
          </w:tcPr>
          <w:p w14:paraId="777AA643" w14:textId="77777777" w:rsidR="00EF0D48" w:rsidRPr="00EF0D48" w:rsidRDefault="00EF0D48" w:rsidP="00EF0D48">
            <w:pPr>
              <w:pStyle w:val="Prrafocomn"/>
              <w:ind w:firstLine="0"/>
              <w:rPr>
                <w:b/>
                <w:sz w:val="20"/>
                <w:szCs w:val="20"/>
                <w:lang w:val="es-EC"/>
              </w:rPr>
            </w:pPr>
            <w:r w:rsidRPr="00EF0D48">
              <w:rPr>
                <w:b/>
                <w:sz w:val="20"/>
                <w:szCs w:val="20"/>
                <w:lang w:val="es-EC"/>
              </w:rPr>
              <w:t>-.55</w:t>
            </w:r>
          </w:p>
        </w:tc>
        <w:tc>
          <w:tcPr>
            <w:tcW w:w="581" w:type="pct"/>
            <w:tcBorders>
              <w:top w:val="nil"/>
              <w:left w:val="nil"/>
              <w:bottom w:val="nil"/>
              <w:right w:val="nil"/>
            </w:tcBorders>
            <w:shd w:val="clear" w:color="auto" w:fill="auto"/>
            <w:noWrap/>
            <w:vAlign w:val="center"/>
            <w:hideMark/>
          </w:tcPr>
          <w:p w14:paraId="37493CF8" w14:textId="77777777" w:rsidR="00EF0D48" w:rsidRPr="00EF0D48" w:rsidRDefault="00EF0D48" w:rsidP="00EF0D48">
            <w:pPr>
              <w:pStyle w:val="Prrafocomn"/>
              <w:ind w:firstLine="0"/>
              <w:rPr>
                <w:sz w:val="20"/>
                <w:szCs w:val="20"/>
                <w:lang w:val="es-EC"/>
              </w:rPr>
            </w:pPr>
            <w:r w:rsidRPr="00EF0D48">
              <w:rPr>
                <w:sz w:val="20"/>
                <w:szCs w:val="20"/>
                <w:lang w:val="es-EC"/>
              </w:rPr>
              <w:t>.16</w:t>
            </w:r>
          </w:p>
        </w:tc>
        <w:tc>
          <w:tcPr>
            <w:tcW w:w="581" w:type="pct"/>
            <w:tcBorders>
              <w:top w:val="nil"/>
              <w:left w:val="nil"/>
              <w:bottom w:val="nil"/>
              <w:right w:val="nil"/>
            </w:tcBorders>
            <w:shd w:val="clear" w:color="auto" w:fill="auto"/>
            <w:noWrap/>
            <w:vAlign w:val="center"/>
            <w:hideMark/>
          </w:tcPr>
          <w:p w14:paraId="0FB4CDD7" w14:textId="77777777" w:rsidR="00EF0D48" w:rsidRPr="00EF0D48" w:rsidRDefault="00EF0D48" w:rsidP="00EF0D48">
            <w:pPr>
              <w:pStyle w:val="Prrafocomn"/>
              <w:ind w:firstLine="0"/>
              <w:rPr>
                <w:sz w:val="20"/>
                <w:szCs w:val="20"/>
                <w:lang w:val="es-EC"/>
              </w:rPr>
            </w:pPr>
            <w:r w:rsidRPr="00EF0D48">
              <w:rPr>
                <w:sz w:val="20"/>
                <w:szCs w:val="20"/>
                <w:lang w:val="es-EC"/>
              </w:rPr>
              <w:t>.10</w:t>
            </w:r>
          </w:p>
        </w:tc>
      </w:tr>
      <w:tr w:rsidR="00EF0D48" w:rsidRPr="00EF0D48" w14:paraId="6F210F64" w14:textId="77777777" w:rsidTr="008642B1">
        <w:trPr>
          <w:trHeight w:val="315"/>
        </w:trPr>
        <w:tc>
          <w:tcPr>
            <w:tcW w:w="2095" w:type="pct"/>
            <w:tcBorders>
              <w:top w:val="nil"/>
              <w:left w:val="nil"/>
              <w:bottom w:val="nil"/>
              <w:right w:val="nil"/>
            </w:tcBorders>
            <w:shd w:val="clear" w:color="auto" w:fill="auto"/>
            <w:noWrap/>
            <w:vAlign w:val="center"/>
            <w:hideMark/>
          </w:tcPr>
          <w:p w14:paraId="66ECAD96" w14:textId="77777777" w:rsidR="00EF0D48" w:rsidRPr="00EF0D48" w:rsidRDefault="00EF0D48" w:rsidP="00EF0D48">
            <w:pPr>
              <w:pStyle w:val="Prrafocomn"/>
              <w:ind w:firstLine="0"/>
              <w:rPr>
                <w:sz w:val="20"/>
                <w:szCs w:val="20"/>
                <w:lang w:val="es-EC"/>
              </w:rPr>
            </w:pPr>
            <w:r w:rsidRPr="00EF0D48">
              <w:rPr>
                <w:sz w:val="20"/>
                <w:szCs w:val="20"/>
                <w:lang w:val="es-EC"/>
              </w:rPr>
              <w:t>Tends to be disorganized</w:t>
            </w:r>
          </w:p>
        </w:tc>
        <w:tc>
          <w:tcPr>
            <w:tcW w:w="581" w:type="pct"/>
            <w:tcBorders>
              <w:top w:val="nil"/>
              <w:left w:val="nil"/>
              <w:bottom w:val="nil"/>
              <w:right w:val="nil"/>
            </w:tcBorders>
            <w:shd w:val="clear" w:color="auto" w:fill="auto"/>
            <w:noWrap/>
            <w:vAlign w:val="center"/>
            <w:hideMark/>
          </w:tcPr>
          <w:p w14:paraId="20CC3D98" w14:textId="77777777" w:rsidR="00EF0D48" w:rsidRPr="00EF0D48" w:rsidRDefault="00EF0D48" w:rsidP="00EF0D48">
            <w:pPr>
              <w:pStyle w:val="Prrafocomn"/>
              <w:ind w:firstLine="0"/>
              <w:rPr>
                <w:sz w:val="20"/>
                <w:szCs w:val="20"/>
                <w:lang w:val="es-EC"/>
              </w:rPr>
            </w:pPr>
            <w:r w:rsidRPr="00EF0D48">
              <w:rPr>
                <w:sz w:val="20"/>
                <w:szCs w:val="20"/>
                <w:lang w:val="es-EC"/>
              </w:rPr>
              <w:t>.03</w:t>
            </w:r>
          </w:p>
        </w:tc>
        <w:tc>
          <w:tcPr>
            <w:tcW w:w="581" w:type="pct"/>
            <w:tcBorders>
              <w:top w:val="nil"/>
              <w:left w:val="nil"/>
              <w:bottom w:val="nil"/>
              <w:right w:val="nil"/>
            </w:tcBorders>
            <w:shd w:val="clear" w:color="auto" w:fill="auto"/>
            <w:noWrap/>
            <w:vAlign w:val="center"/>
            <w:hideMark/>
          </w:tcPr>
          <w:p w14:paraId="5663AB7C" w14:textId="77777777" w:rsidR="00EF0D48" w:rsidRPr="00EF0D48" w:rsidRDefault="00EF0D48" w:rsidP="00EF0D48">
            <w:pPr>
              <w:pStyle w:val="Prrafocomn"/>
              <w:ind w:firstLine="0"/>
              <w:rPr>
                <w:sz w:val="20"/>
                <w:szCs w:val="20"/>
                <w:lang w:val="es-EC"/>
              </w:rPr>
            </w:pPr>
            <w:r w:rsidRPr="00EF0D48">
              <w:rPr>
                <w:sz w:val="20"/>
                <w:szCs w:val="20"/>
                <w:lang w:val="es-EC"/>
              </w:rPr>
              <w:t>-.04</w:t>
            </w:r>
          </w:p>
        </w:tc>
        <w:tc>
          <w:tcPr>
            <w:tcW w:w="581" w:type="pct"/>
            <w:tcBorders>
              <w:top w:val="nil"/>
              <w:left w:val="nil"/>
              <w:bottom w:val="nil"/>
              <w:right w:val="nil"/>
            </w:tcBorders>
            <w:shd w:val="clear" w:color="auto" w:fill="auto"/>
            <w:noWrap/>
            <w:vAlign w:val="center"/>
            <w:hideMark/>
          </w:tcPr>
          <w:p w14:paraId="48B6A7E3" w14:textId="77777777" w:rsidR="00EF0D48" w:rsidRPr="00EF0D48" w:rsidRDefault="00EF0D48" w:rsidP="00EF0D48">
            <w:pPr>
              <w:pStyle w:val="Prrafocomn"/>
              <w:ind w:firstLine="0"/>
              <w:rPr>
                <w:b/>
                <w:sz w:val="20"/>
                <w:szCs w:val="20"/>
                <w:lang w:val="es-EC"/>
              </w:rPr>
            </w:pPr>
            <w:r w:rsidRPr="00EF0D48">
              <w:rPr>
                <w:b/>
                <w:sz w:val="20"/>
                <w:szCs w:val="20"/>
                <w:lang w:val="es-EC"/>
              </w:rPr>
              <w:t>.52</w:t>
            </w:r>
          </w:p>
        </w:tc>
        <w:tc>
          <w:tcPr>
            <w:tcW w:w="581" w:type="pct"/>
            <w:tcBorders>
              <w:top w:val="nil"/>
              <w:left w:val="nil"/>
              <w:bottom w:val="nil"/>
              <w:right w:val="nil"/>
            </w:tcBorders>
            <w:shd w:val="clear" w:color="auto" w:fill="auto"/>
            <w:noWrap/>
            <w:vAlign w:val="center"/>
            <w:hideMark/>
          </w:tcPr>
          <w:p w14:paraId="22538243" w14:textId="77777777" w:rsidR="00EF0D48" w:rsidRPr="00EF0D48" w:rsidRDefault="00EF0D48" w:rsidP="00EF0D48">
            <w:pPr>
              <w:pStyle w:val="Prrafocomn"/>
              <w:ind w:firstLine="0"/>
              <w:rPr>
                <w:sz w:val="20"/>
                <w:szCs w:val="20"/>
                <w:lang w:val="es-EC"/>
              </w:rPr>
            </w:pPr>
            <w:r w:rsidRPr="00EF0D48">
              <w:rPr>
                <w:sz w:val="20"/>
                <w:szCs w:val="20"/>
                <w:lang w:val="es-EC"/>
              </w:rPr>
              <w:t>.10</w:t>
            </w:r>
          </w:p>
        </w:tc>
        <w:tc>
          <w:tcPr>
            <w:tcW w:w="581" w:type="pct"/>
            <w:tcBorders>
              <w:top w:val="nil"/>
              <w:left w:val="nil"/>
              <w:bottom w:val="nil"/>
              <w:right w:val="nil"/>
            </w:tcBorders>
            <w:shd w:val="clear" w:color="auto" w:fill="auto"/>
            <w:noWrap/>
            <w:vAlign w:val="center"/>
            <w:hideMark/>
          </w:tcPr>
          <w:p w14:paraId="78B91329" w14:textId="77777777" w:rsidR="00EF0D48" w:rsidRPr="00EF0D48" w:rsidRDefault="00EF0D48" w:rsidP="00EF0D48">
            <w:pPr>
              <w:pStyle w:val="Prrafocomn"/>
              <w:ind w:firstLine="0"/>
              <w:rPr>
                <w:sz w:val="20"/>
                <w:szCs w:val="20"/>
                <w:lang w:val="es-EC"/>
              </w:rPr>
            </w:pPr>
            <w:r w:rsidRPr="00EF0D48">
              <w:rPr>
                <w:sz w:val="20"/>
                <w:szCs w:val="20"/>
                <w:lang w:val="es-EC"/>
              </w:rPr>
              <w:t>.12</w:t>
            </w:r>
          </w:p>
        </w:tc>
      </w:tr>
      <w:tr w:rsidR="001D3569" w:rsidRPr="00EF0D48" w14:paraId="56EDA86E" w14:textId="77777777" w:rsidTr="008642B1">
        <w:trPr>
          <w:trHeight w:val="315"/>
        </w:trPr>
        <w:tc>
          <w:tcPr>
            <w:tcW w:w="2095" w:type="pct"/>
            <w:tcBorders>
              <w:top w:val="nil"/>
              <w:left w:val="nil"/>
              <w:bottom w:val="nil"/>
              <w:right w:val="nil"/>
            </w:tcBorders>
            <w:shd w:val="clear" w:color="auto" w:fill="auto"/>
            <w:noWrap/>
            <w:vAlign w:val="center"/>
            <w:hideMark/>
          </w:tcPr>
          <w:p w14:paraId="62586723" w14:textId="77777777" w:rsidR="00EF0D48" w:rsidRPr="00EF0D48" w:rsidRDefault="00EF0D48" w:rsidP="00EF0D48">
            <w:pPr>
              <w:pStyle w:val="Prrafocomn"/>
              <w:ind w:firstLine="0"/>
              <w:rPr>
                <w:sz w:val="20"/>
                <w:szCs w:val="20"/>
                <w:lang w:val="es-EC"/>
              </w:rPr>
            </w:pPr>
            <w:r w:rsidRPr="00EF0D48">
              <w:rPr>
                <w:sz w:val="20"/>
                <w:szCs w:val="20"/>
                <w:lang w:val="es-EC"/>
              </w:rPr>
              <w:t>Can be somewhat careless</w:t>
            </w:r>
          </w:p>
        </w:tc>
        <w:tc>
          <w:tcPr>
            <w:tcW w:w="581" w:type="pct"/>
            <w:tcBorders>
              <w:top w:val="nil"/>
              <w:left w:val="nil"/>
              <w:bottom w:val="nil"/>
              <w:right w:val="nil"/>
            </w:tcBorders>
            <w:shd w:val="clear" w:color="auto" w:fill="auto"/>
            <w:noWrap/>
            <w:vAlign w:val="center"/>
            <w:hideMark/>
          </w:tcPr>
          <w:p w14:paraId="747994A2" w14:textId="77777777" w:rsidR="00EF0D48" w:rsidRPr="00EF0D48" w:rsidRDefault="00EF0D48" w:rsidP="00EF0D48">
            <w:pPr>
              <w:pStyle w:val="Prrafocomn"/>
              <w:ind w:firstLine="0"/>
              <w:rPr>
                <w:sz w:val="20"/>
                <w:szCs w:val="20"/>
                <w:lang w:val="es-EC"/>
              </w:rPr>
            </w:pPr>
            <w:r w:rsidRPr="00EF0D48">
              <w:rPr>
                <w:sz w:val="20"/>
                <w:szCs w:val="20"/>
                <w:lang w:val="es-EC"/>
              </w:rPr>
              <w:t>-.03</w:t>
            </w:r>
          </w:p>
        </w:tc>
        <w:tc>
          <w:tcPr>
            <w:tcW w:w="581" w:type="pct"/>
            <w:tcBorders>
              <w:top w:val="nil"/>
              <w:left w:val="nil"/>
              <w:bottom w:val="nil"/>
              <w:right w:val="nil"/>
            </w:tcBorders>
            <w:shd w:val="clear" w:color="auto" w:fill="auto"/>
            <w:noWrap/>
            <w:vAlign w:val="center"/>
            <w:hideMark/>
          </w:tcPr>
          <w:p w14:paraId="774812C5" w14:textId="77777777" w:rsidR="00EF0D48" w:rsidRPr="00EF0D48" w:rsidRDefault="00EF0D48" w:rsidP="00EF0D48">
            <w:pPr>
              <w:pStyle w:val="Prrafocomn"/>
              <w:ind w:firstLine="0"/>
              <w:rPr>
                <w:sz w:val="20"/>
                <w:szCs w:val="20"/>
                <w:lang w:val="es-EC"/>
              </w:rPr>
            </w:pPr>
            <w:r w:rsidRPr="00EF0D48">
              <w:rPr>
                <w:sz w:val="20"/>
                <w:szCs w:val="20"/>
                <w:lang w:val="es-EC"/>
              </w:rPr>
              <w:t>.05</w:t>
            </w:r>
          </w:p>
        </w:tc>
        <w:tc>
          <w:tcPr>
            <w:tcW w:w="581" w:type="pct"/>
            <w:tcBorders>
              <w:top w:val="nil"/>
              <w:left w:val="nil"/>
              <w:bottom w:val="nil"/>
              <w:right w:val="nil"/>
            </w:tcBorders>
            <w:shd w:val="clear" w:color="auto" w:fill="auto"/>
            <w:noWrap/>
            <w:vAlign w:val="center"/>
            <w:hideMark/>
          </w:tcPr>
          <w:p w14:paraId="2304FC97" w14:textId="77777777" w:rsidR="00EF0D48" w:rsidRPr="00EF0D48" w:rsidRDefault="00EF0D48" w:rsidP="00EF0D48">
            <w:pPr>
              <w:pStyle w:val="Prrafocomn"/>
              <w:ind w:firstLine="0"/>
              <w:rPr>
                <w:b/>
                <w:sz w:val="20"/>
                <w:szCs w:val="20"/>
                <w:lang w:val="es-EC"/>
              </w:rPr>
            </w:pPr>
            <w:r w:rsidRPr="00EF0D48">
              <w:rPr>
                <w:b/>
                <w:sz w:val="20"/>
                <w:szCs w:val="20"/>
                <w:lang w:val="es-EC"/>
              </w:rPr>
              <w:t>-.54</w:t>
            </w:r>
          </w:p>
        </w:tc>
        <w:tc>
          <w:tcPr>
            <w:tcW w:w="581" w:type="pct"/>
            <w:tcBorders>
              <w:top w:val="nil"/>
              <w:left w:val="nil"/>
              <w:bottom w:val="nil"/>
              <w:right w:val="nil"/>
            </w:tcBorders>
            <w:shd w:val="clear" w:color="auto" w:fill="auto"/>
            <w:noWrap/>
            <w:vAlign w:val="center"/>
            <w:hideMark/>
          </w:tcPr>
          <w:p w14:paraId="115AEB6C" w14:textId="77777777" w:rsidR="00EF0D48" w:rsidRPr="00EF0D48" w:rsidRDefault="00EF0D48" w:rsidP="00EF0D48">
            <w:pPr>
              <w:pStyle w:val="Prrafocomn"/>
              <w:ind w:firstLine="0"/>
              <w:rPr>
                <w:sz w:val="20"/>
                <w:szCs w:val="20"/>
                <w:lang w:val="es-EC"/>
              </w:rPr>
            </w:pPr>
            <w:r w:rsidRPr="00EF0D48">
              <w:rPr>
                <w:sz w:val="20"/>
                <w:szCs w:val="20"/>
                <w:lang w:val="es-EC"/>
              </w:rPr>
              <w:t>.17</w:t>
            </w:r>
          </w:p>
        </w:tc>
        <w:tc>
          <w:tcPr>
            <w:tcW w:w="581" w:type="pct"/>
            <w:tcBorders>
              <w:top w:val="nil"/>
              <w:left w:val="nil"/>
              <w:bottom w:val="nil"/>
              <w:right w:val="nil"/>
            </w:tcBorders>
            <w:shd w:val="clear" w:color="auto" w:fill="auto"/>
            <w:noWrap/>
            <w:vAlign w:val="center"/>
            <w:hideMark/>
          </w:tcPr>
          <w:p w14:paraId="68065B69" w14:textId="77777777" w:rsidR="00EF0D48" w:rsidRPr="00EF0D48" w:rsidRDefault="00EF0D48" w:rsidP="00EF0D48">
            <w:pPr>
              <w:pStyle w:val="Prrafocomn"/>
              <w:ind w:firstLine="0"/>
              <w:rPr>
                <w:sz w:val="20"/>
                <w:szCs w:val="20"/>
                <w:lang w:val="es-EC"/>
              </w:rPr>
            </w:pPr>
            <w:r w:rsidRPr="00EF0D48">
              <w:rPr>
                <w:sz w:val="20"/>
                <w:szCs w:val="20"/>
                <w:lang w:val="es-EC"/>
              </w:rPr>
              <w:t>.22</w:t>
            </w:r>
          </w:p>
        </w:tc>
      </w:tr>
      <w:tr w:rsidR="00EF0D48" w:rsidRPr="00EF0D48" w14:paraId="2ECA63E9" w14:textId="77777777" w:rsidTr="008642B1">
        <w:trPr>
          <w:trHeight w:val="315"/>
        </w:trPr>
        <w:tc>
          <w:tcPr>
            <w:tcW w:w="2095" w:type="pct"/>
            <w:tcBorders>
              <w:top w:val="nil"/>
              <w:left w:val="nil"/>
              <w:bottom w:val="nil"/>
              <w:right w:val="nil"/>
            </w:tcBorders>
            <w:shd w:val="clear" w:color="auto" w:fill="auto"/>
            <w:noWrap/>
            <w:vAlign w:val="center"/>
            <w:hideMark/>
          </w:tcPr>
          <w:p w14:paraId="76636344" w14:textId="77777777" w:rsidR="00EF0D48" w:rsidRPr="00EF0D48" w:rsidRDefault="00EF0D48" w:rsidP="00EF0D48">
            <w:pPr>
              <w:pStyle w:val="Prrafocomn"/>
              <w:ind w:firstLine="0"/>
              <w:rPr>
                <w:sz w:val="20"/>
                <w:szCs w:val="20"/>
                <w:lang w:val="es-EC"/>
              </w:rPr>
            </w:pPr>
            <w:r w:rsidRPr="00EF0D48">
              <w:rPr>
                <w:sz w:val="20"/>
                <w:szCs w:val="20"/>
                <w:lang w:val="es-EC"/>
              </w:rPr>
              <w:t>Is easily distracted</w:t>
            </w:r>
          </w:p>
        </w:tc>
        <w:tc>
          <w:tcPr>
            <w:tcW w:w="581" w:type="pct"/>
            <w:tcBorders>
              <w:top w:val="nil"/>
              <w:left w:val="nil"/>
              <w:bottom w:val="nil"/>
              <w:right w:val="nil"/>
            </w:tcBorders>
            <w:shd w:val="clear" w:color="auto" w:fill="auto"/>
            <w:noWrap/>
            <w:vAlign w:val="center"/>
            <w:hideMark/>
          </w:tcPr>
          <w:p w14:paraId="5DE429B4" w14:textId="77777777" w:rsidR="00EF0D48" w:rsidRPr="00EF0D48" w:rsidRDefault="00EF0D48" w:rsidP="00EF0D48">
            <w:pPr>
              <w:pStyle w:val="Prrafocomn"/>
              <w:ind w:firstLine="0"/>
              <w:rPr>
                <w:sz w:val="20"/>
                <w:szCs w:val="20"/>
                <w:lang w:val="es-EC"/>
              </w:rPr>
            </w:pPr>
            <w:r w:rsidRPr="00EF0D48">
              <w:rPr>
                <w:sz w:val="20"/>
                <w:szCs w:val="20"/>
                <w:lang w:val="es-EC"/>
              </w:rPr>
              <w:t>-.11</w:t>
            </w:r>
          </w:p>
        </w:tc>
        <w:tc>
          <w:tcPr>
            <w:tcW w:w="581" w:type="pct"/>
            <w:tcBorders>
              <w:top w:val="nil"/>
              <w:left w:val="nil"/>
              <w:bottom w:val="nil"/>
              <w:right w:val="nil"/>
            </w:tcBorders>
            <w:shd w:val="clear" w:color="auto" w:fill="auto"/>
            <w:noWrap/>
            <w:vAlign w:val="center"/>
            <w:hideMark/>
          </w:tcPr>
          <w:p w14:paraId="1520BDED" w14:textId="77777777" w:rsidR="00EF0D48" w:rsidRPr="00EF0D48" w:rsidRDefault="00EF0D48" w:rsidP="00EF0D48">
            <w:pPr>
              <w:pStyle w:val="Prrafocomn"/>
              <w:ind w:firstLine="0"/>
              <w:rPr>
                <w:sz w:val="20"/>
                <w:szCs w:val="20"/>
                <w:lang w:val="es-EC"/>
              </w:rPr>
            </w:pPr>
            <w:r w:rsidRPr="00EF0D48">
              <w:rPr>
                <w:sz w:val="20"/>
                <w:szCs w:val="20"/>
                <w:lang w:val="es-EC"/>
              </w:rPr>
              <w:t>.02</w:t>
            </w:r>
          </w:p>
        </w:tc>
        <w:tc>
          <w:tcPr>
            <w:tcW w:w="581" w:type="pct"/>
            <w:tcBorders>
              <w:top w:val="nil"/>
              <w:left w:val="nil"/>
              <w:bottom w:val="nil"/>
              <w:right w:val="nil"/>
            </w:tcBorders>
            <w:shd w:val="clear" w:color="auto" w:fill="auto"/>
            <w:noWrap/>
            <w:vAlign w:val="center"/>
            <w:hideMark/>
          </w:tcPr>
          <w:p w14:paraId="2422F747" w14:textId="77777777" w:rsidR="00EF0D48" w:rsidRPr="00EF0D48" w:rsidRDefault="00EF0D48" w:rsidP="00EF0D48">
            <w:pPr>
              <w:pStyle w:val="Prrafocomn"/>
              <w:ind w:firstLine="0"/>
              <w:rPr>
                <w:b/>
                <w:sz w:val="20"/>
                <w:szCs w:val="20"/>
                <w:lang w:val="es-EC"/>
              </w:rPr>
            </w:pPr>
            <w:r w:rsidRPr="00EF0D48">
              <w:rPr>
                <w:b/>
                <w:sz w:val="20"/>
                <w:szCs w:val="20"/>
                <w:lang w:val="es-EC"/>
              </w:rPr>
              <w:t>-.45</w:t>
            </w:r>
          </w:p>
        </w:tc>
        <w:tc>
          <w:tcPr>
            <w:tcW w:w="581" w:type="pct"/>
            <w:tcBorders>
              <w:top w:val="nil"/>
              <w:left w:val="nil"/>
              <w:bottom w:val="nil"/>
              <w:right w:val="nil"/>
            </w:tcBorders>
            <w:shd w:val="clear" w:color="auto" w:fill="auto"/>
            <w:noWrap/>
            <w:vAlign w:val="center"/>
            <w:hideMark/>
          </w:tcPr>
          <w:p w14:paraId="6C7531E3" w14:textId="77777777" w:rsidR="00EF0D48" w:rsidRPr="00EF0D48" w:rsidRDefault="00EF0D48" w:rsidP="00EF0D48">
            <w:pPr>
              <w:pStyle w:val="Prrafocomn"/>
              <w:ind w:firstLine="0"/>
              <w:rPr>
                <w:sz w:val="20"/>
                <w:szCs w:val="20"/>
                <w:lang w:val="es-EC"/>
              </w:rPr>
            </w:pPr>
            <w:r w:rsidRPr="00EF0D48">
              <w:rPr>
                <w:sz w:val="20"/>
                <w:szCs w:val="20"/>
                <w:lang w:val="es-EC"/>
              </w:rPr>
              <w:t>.14</w:t>
            </w:r>
          </w:p>
        </w:tc>
        <w:tc>
          <w:tcPr>
            <w:tcW w:w="581" w:type="pct"/>
            <w:tcBorders>
              <w:top w:val="nil"/>
              <w:left w:val="nil"/>
              <w:bottom w:val="nil"/>
              <w:right w:val="nil"/>
            </w:tcBorders>
            <w:shd w:val="clear" w:color="auto" w:fill="auto"/>
            <w:noWrap/>
            <w:vAlign w:val="center"/>
            <w:hideMark/>
          </w:tcPr>
          <w:p w14:paraId="6707BC29" w14:textId="77777777" w:rsidR="00EF0D48" w:rsidRPr="00EF0D48" w:rsidRDefault="00EF0D48" w:rsidP="00EF0D48">
            <w:pPr>
              <w:pStyle w:val="Prrafocomn"/>
              <w:ind w:firstLine="0"/>
              <w:rPr>
                <w:sz w:val="20"/>
                <w:szCs w:val="20"/>
                <w:lang w:val="es-EC"/>
              </w:rPr>
            </w:pPr>
            <w:r w:rsidRPr="00EF0D48">
              <w:rPr>
                <w:sz w:val="20"/>
                <w:szCs w:val="20"/>
                <w:lang w:val="es-EC"/>
              </w:rPr>
              <w:t>.11</w:t>
            </w:r>
          </w:p>
        </w:tc>
      </w:tr>
      <w:tr w:rsidR="001D3569" w:rsidRPr="00EF0D48" w14:paraId="1C2B48FE" w14:textId="77777777" w:rsidTr="008642B1">
        <w:trPr>
          <w:trHeight w:val="315"/>
        </w:trPr>
        <w:tc>
          <w:tcPr>
            <w:tcW w:w="2095" w:type="pct"/>
            <w:tcBorders>
              <w:top w:val="nil"/>
              <w:left w:val="nil"/>
              <w:bottom w:val="nil"/>
              <w:right w:val="nil"/>
            </w:tcBorders>
            <w:shd w:val="clear" w:color="auto" w:fill="auto"/>
            <w:noWrap/>
            <w:vAlign w:val="center"/>
            <w:hideMark/>
          </w:tcPr>
          <w:p w14:paraId="2567B484" w14:textId="77777777" w:rsidR="00EF0D48" w:rsidRPr="00EF0D48" w:rsidRDefault="00EF0D48" w:rsidP="00EF0D48">
            <w:pPr>
              <w:pStyle w:val="Prrafocomn"/>
              <w:ind w:firstLine="0"/>
              <w:rPr>
                <w:sz w:val="20"/>
                <w:szCs w:val="20"/>
                <w:lang w:val="es-EC"/>
              </w:rPr>
            </w:pPr>
            <w:r w:rsidRPr="00EF0D48">
              <w:rPr>
                <w:sz w:val="20"/>
                <w:szCs w:val="20"/>
                <w:lang w:val="es-EC"/>
              </w:rPr>
              <w:t>Worries a lot</w:t>
            </w:r>
          </w:p>
        </w:tc>
        <w:tc>
          <w:tcPr>
            <w:tcW w:w="581" w:type="pct"/>
            <w:tcBorders>
              <w:top w:val="nil"/>
              <w:left w:val="nil"/>
              <w:bottom w:val="nil"/>
              <w:right w:val="nil"/>
            </w:tcBorders>
            <w:shd w:val="clear" w:color="auto" w:fill="auto"/>
            <w:noWrap/>
            <w:vAlign w:val="center"/>
            <w:hideMark/>
          </w:tcPr>
          <w:p w14:paraId="168501C0" w14:textId="77777777" w:rsidR="00EF0D48" w:rsidRPr="00EF0D48" w:rsidRDefault="00EF0D48" w:rsidP="00EF0D48">
            <w:pPr>
              <w:pStyle w:val="Prrafocomn"/>
              <w:ind w:firstLine="0"/>
              <w:rPr>
                <w:sz w:val="20"/>
                <w:szCs w:val="20"/>
                <w:lang w:val="es-EC"/>
              </w:rPr>
            </w:pPr>
            <w:r w:rsidRPr="00EF0D48">
              <w:rPr>
                <w:sz w:val="20"/>
                <w:szCs w:val="20"/>
                <w:lang w:val="es-EC"/>
              </w:rPr>
              <w:t>-.03</w:t>
            </w:r>
          </w:p>
        </w:tc>
        <w:tc>
          <w:tcPr>
            <w:tcW w:w="581" w:type="pct"/>
            <w:tcBorders>
              <w:top w:val="nil"/>
              <w:left w:val="nil"/>
              <w:bottom w:val="nil"/>
              <w:right w:val="nil"/>
            </w:tcBorders>
            <w:shd w:val="clear" w:color="auto" w:fill="auto"/>
            <w:noWrap/>
            <w:vAlign w:val="center"/>
            <w:hideMark/>
          </w:tcPr>
          <w:p w14:paraId="07A0D568" w14:textId="77777777" w:rsidR="00EF0D48" w:rsidRPr="00EF0D48" w:rsidRDefault="00EF0D48" w:rsidP="00EF0D48">
            <w:pPr>
              <w:pStyle w:val="Prrafocomn"/>
              <w:ind w:firstLine="0"/>
              <w:rPr>
                <w:sz w:val="20"/>
                <w:szCs w:val="20"/>
                <w:lang w:val="es-EC"/>
              </w:rPr>
            </w:pPr>
            <w:r w:rsidRPr="00EF0D48">
              <w:rPr>
                <w:sz w:val="20"/>
                <w:szCs w:val="20"/>
                <w:lang w:val="es-EC"/>
              </w:rPr>
              <w:t>.18</w:t>
            </w:r>
          </w:p>
        </w:tc>
        <w:tc>
          <w:tcPr>
            <w:tcW w:w="581" w:type="pct"/>
            <w:tcBorders>
              <w:top w:val="nil"/>
              <w:left w:val="nil"/>
              <w:bottom w:val="nil"/>
              <w:right w:val="nil"/>
            </w:tcBorders>
            <w:shd w:val="clear" w:color="auto" w:fill="auto"/>
            <w:noWrap/>
            <w:vAlign w:val="center"/>
            <w:hideMark/>
          </w:tcPr>
          <w:p w14:paraId="4027A22A" w14:textId="77777777" w:rsidR="00EF0D48" w:rsidRPr="00EF0D48" w:rsidRDefault="00EF0D48" w:rsidP="00EF0D48">
            <w:pPr>
              <w:pStyle w:val="Prrafocomn"/>
              <w:ind w:firstLine="0"/>
              <w:rPr>
                <w:sz w:val="20"/>
                <w:szCs w:val="20"/>
                <w:lang w:val="es-EC"/>
              </w:rPr>
            </w:pPr>
            <w:r w:rsidRPr="00EF0D48">
              <w:rPr>
                <w:sz w:val="20"/>
                <w:szCs w:val="20"/>
                <w:lang w:val="es-EC"/>
              </w:rPr>
              <w:t>.22</w:t>
            </w:r>
          </w:p>
        </w:tc>
        <w:tc>
          <w:tcPr>
            <w:tcW w:w="581" w:type="pct"/>
            <w:tcBorders>
              <w:top w:val="nil"/>
              <w:left w:val="nil"/>
              <w:bottom w:val="nil"/>
              <w:right w:val="nil"/>
            </w:tcBorders>
            <w:shd w:val="clear" w:color="auto" w:fill="auto"/>
            <w:noWrap/>
            <w:vAlign w:val="center"/>
            <w:hideMark/>
          </w:tcPr>
          <w:p w14:paraId="4B85059D" w14:textId="77777777" w:rsidR="00EF0D48" w:rsidRPr="00EF0D48" w:rsidRDefault="00EF0D48" w:rsidP="00EF0D48">
            <w:pPr>
              <w:pStyle w:val="Prrafocomn"/>
              <w:ind w:firstLine="0"/>
              <w:rPr>
                <w:b/>
                <w:sz w:val="20"/>
                <w:szCs w:val="20"/>
                <w:lang w:val="es-EC"/>
              </w:rPr>
            </w:pPr>
            <w:r w:rsidRPr="00EF0D48">
              <w:rPr>
                <w:b/>
                <w:sz w:val="20"/>
                <w:szCs w:val="20"/>
                <w:lang w:val="es-EC"/>
              </w:rPr>
              <w:t>.40</w:t>
            </w:r>
          </w:p>
        </w:tc>
        <w:tc>
          <w:tcPr>
            <w:tcW w:w="581" w:type="pct"/>
            <w:tcBorders>
              <w:top w:val="nil"/>
              <w:left w:val="nil"/>
              <w:bottom w:val="nil"/>
              <w:right w:val="nil"/>
            </w:tcBorders>
            <w:shd w:val="clear" w:color="auto" w:fill="auto"/>
            <w:noWrap/>
            <w:vAlign w:val="center"/>
            <w:hideMark/>
          </w:tcPr>
          <w:p w14:paraId="49354881" w14:textId="77777777" w:rsidR="00EF0D48" w:rsidRPr="00EF0D48" w:rsidRDefault="00EF0D48" w:rsidP="00EF0D48">
            <w:pPr>
              <w:pStyle w:val="Prrafocomn"/>
              <w:ind w:firstLine="0"/>
              <w:rPr>
                <w:sz w:val="20"/>
                <w:szCs w:val="20"/>
                <w:lang w:val="es-EC"/>
              </w:rPr>
            </w:pPr>
            <w:r w:rsidRPr="00EF0D48">
              <w:rPr>
                <w:sz w:val="20"/>
                <w:szCs w:val="20"/>
                <w:lang w:val="es-EC"/>
              </w:rPr>
              <w:t>.10</w:t>
            </w:r>
          </w:p>
        </w:tc>
      </w:tr>
      <w:tr w:rsidR="00EF0D48" w:rsidRPr="00EF0D48" w14:paraId="0F0B393F" w14:textId="77777777" w:rsidTr="008642B1">
        <w:trPr>
          <w:trHeight w:val="315"/>
        </w:trPr>
        <w:tc>
          <w:tcPr>
            <w:tcW w:w="2095" w:type="pct"/>
            <w:tcBorders>
              <w:top w:val="nil"/>
              <w:left w:val="nil"/>
              <w:bottom w:val="nil"/>
              <w:right w:val="nil"/>
            </w:tcBorders>
            <w:shd w:val="clear" w:color="auto" w:fill="auto"/>
            <w:noWrap/>
            <w:vAlign w:val="center"/>
            <w:hideMark/>
          </w:tcPr>
          <w:p w14:paraId="439C00BB" w14:textId="77777777" w:rsidR="00EF0D48" w:rsidRPr="00EF0D48" w:rsidRDefault="00EF0D48" w:rsidP="00EF0D48">
            <w:pPr>
              <w:pStyle w:val="Prrafocomn"/>
              <w:ind w:firstLine="0"/>
              <w:rPr>
                <w:sz w:val="20"/>
                <w:szCs w:val="20"/>
                <w:lang w:val="es-EC"/>
              </w:rPr>
            </w:pPr>
            <w:r w:rsidRPr="00EF0D48">
              <w:rPr>
                <w:sz w:val="20"/>
                <w:szCs w:val="20"/>
                <w:lang w:val="es-EC"/>
              </w:rPr>
              <w:t>Gets nervous easily</w:t>
            </w:r>
          </w:p>
        </w:tc>
        <w:tc>
          <w:tcPr>
            <w:tcW w:w="581" w:type="pct"/>
            <w:tcBorders>
              <w:top w:val="nil"/>
              <w:left w:val="nil"/>
              <w:bottom w:val="nil"/>
              <w:right w:val="nil"/>
            </w:tcBorders>
            <w:shd w:val="clear" w:color="auto" w:fill="auto"/>
            <w:noWrap/>
            <w:vAlign w:val="center"/>
            <w:hideMark/>
          </w:tcPr>
          <w:p w14:paraId="52D4D236" w14:textId="77777777" w:rsidR="00EF0D48" w:rsidRPr="00EF0D48" w:rsidRDefault="00EF0D48" w:rsidP="00EF0D48">
            <w:pPr>
              <w:pStyle w:val="Prrafocomn"/>
              <w:ind w:firstLine="0"/>
              <w:rPr>
                <w:sz w:val="20"/>
                <w:szCs w:val="20"/>
                <w:lang w:val="es-EC"/>
              </w:rPr>
            </w:pPr>
            <w:r w:rsidRPr="00EF0D48">
              <w:rPr>
                <w:sz w:val="20"/>
                <w:szCs w:val="20"/>
                <w:lang w:val="es-EC"/>
              </w:rPr>
              <w:t>.06</w:t>
            </w:r>
          </w:p>
        </w:tc>
        <w:tc>
          <w:tcPr>
            <w:tcW w:w="581" w:type="pct"/>
            <w:tcBorders>
              <w:top w:val="nil"/>
              <w:left w:val="nil"/>
              <w:bottom w:val="nil"/>
              <w:right w:val="nil"/>
            </w:tcBorders>
            <w:shd w:val="clear" w:color="auto" w:fill="auto"/>
            <w:noWrap/>
            <w:vAlign w:val="center"/>
            <w:hideMark/>
          </w:tcPr>
          <w:p w14:paraId="49913802" w14:textId="77777777" w:rsidR="00EF0D48" w:rsidRPr="00EF0D48" w:rsidRDefault="00EF0D48" w:rsidP="00EF0D48">
            <w:pPr>
              <w:pStyle w:val="Prrafocomn"/>
              <w:ind w:firstLine="0"/>
              <w:rPr>
                <w:sz w:val="20"/>
                <w:szCs w:val="20"/>
                <w:lang w:val="es-EC"/>
              </w:rPr>
            </w:pPr>
            <w:r w:rsidRPr="00EF0D48">
              <w:rPr>
                <w:sz w:val="20"/>
                <w:szCs w:val="20"/>
                <w:lang w:val="es-EC"/>
              </w:rPr>
              <w:t>-.19</w:t>
            </w:r>
          </w:p>
        </w:tc>
        <w:tc>
          <w:tcPr>
            <w:tcW w:w="581" w:type="pct"/>
            <w:tcBorders>
              <w:top w:val="nil"/>
              <w:left w:val="nil"/>
              <w:bottom w:val="nil"/>
              <w:right w:val="nil"/>
            </w:tcBorders>
            <w:shd w:val="clear" w:color="auto" w:fill="auto"/>
            <w:noWrap/>
            <w:vAlign w:val="center"/>
            <w:hideMark/>
          </w:tcPr>
          <w:p w14:paraId="631E8F1F" w14:textId="77777777" w:rsidR="00EF0D48" w:rsidRPr="00EF0D48" w:rsidRDefault="00EF0D48" w:rsidP="00EF0D48">
            <w:pPr>
              <w:pStyle w:val="Prrafocomn"/>
              <w:ind w:firstLine="0"/>
              <w:rPr>
                <w:sz w:val="20"/>
                <w:szCs w:val="20"/>
                <w:lang w:val="es-EC"/>
              </w:rPr>
            </w:pPr>
            <w:r w:rsidRPr="00EF0D48">
              <w:rPr>
                <w:sz w:val="20"/>
                <w:szCs w:val="20"/>
                <w:lang w:val="es-EC"/>
              </w:rPr>
              <w:t>-.04</w:t>
            </w:r>
          </w:p>
        </w:tc>
        <w:tc>
          <w:tcPr>
            <w:tcW w:w="581" w:type="pct"/>
            <w:tcBorders>
              <w:top w:val="nil"/>
              <w:left w:val="nil"/>
              <w:bottom w:val="nil"/>
              <w:right w:val="nil"/>
            </w:tcBorders>
            <w:shd w:val="clear" w:color="auto" w:fill="auto"/>
            <w:noWrap/>
            <w:vAlign w:val="center"/>
            <w:hideMark/>
          </w:tcPr>
          <w:p w14:paraId="266595C5" w14:textId="77777777" w:rsidR="00EF0D48" w:rsidRPr="00EF0D48" w:rsidRDefault="00EF0D48" w:rsidP="00EF0D48">
            <w:pPr>
              <w:pStyle w:val="Prrafocomn"/>
              <w:ind w:firstLine="0"/>
              <w:rPr>
                <w:b/>
                <w:sz w:val="20"/>
                <w:szCs w:val="20"/>
                <w:lang w:val="es-EC"/>
              </w:rPr>
            </w:pPr>
            <w:r w:rsidRPr="00EF0D48">
              <w:rPr>
                <w:b/>
                <w:sz w:val="20"/>
                <w:szCs w:val="20"/>
                <w:lang w:val="es-EC"/>
              </w:rPr>
              <w:t>.72</w:t>
            </w:r>
          </w:p>
        </w:tc>
        <w:tc>
          <w:tcPr>
            <w:tcW w:w="581" w:type="pct"/>
            <w:tcBorders>
              <w:top w:val="nil"/>
              <w:left w:val="nil"/>
              <w:bottom w:val="nil"/>
              <w:right w:val="nil"/>
            </w:tcBorders>
            <w:shd w:val="clear" w:color="auto" w:fill="auto"/>
            <w:noWrap/>
            <w:vAlign w:val="center"/>
            <w:hideMark/>
          </w:tcPr>
          <w:p w14:paraId="222F638F" w14:textId="77777777" w:rsidR="00EF0D48" w:rsidRPr="00EF0D48" w:rsidRDefault="00EF0D48" w:rsidP="00EF0D48">
            <w:pPr>
              <w:pStyle w:val="Prrafocomn"/>
              <w:ind w:firstLine="0"/>
              <w:rPr>
                <w:sz w:val="20"/>
                <w:szCs w:val="20"/>
                <w:lang w:val="es-EC"/>
              </w:rPr>
            </w:pPr>
            <w:r w:rsidRPr="00EF0D48">
              <w:rPr>
                <w:sz w:val="20"/>
                <w:szCs w:val="20"/>
                <w:lang w:val="es-EC"/>
              </w:rPr>
              <w:t>.00</w:t>
            </w:r>
          </w:p>
        </w:tc>
      </w:tr>
      <w:tr w:rsidR="001D3569" w:rsidRPr="00EF0D48" w14:paraId="1AB4ADAB" w14:textId="77777777" w:rsidTr="008642B1">
        <w:trPr>
          <w:trHeight w:val="315"/>
        </w:trPr>
        <w:tc>
          <w:tcPr>
            <w:tcW w:w="2095" w:type="pct"/>
            <w:tcBorders>
              <w:top w:val="nil"/>
              <w:left w:val="nil"/>
              <w:bottom w:val="nil"/>
              <w:right w:val="nil"/>
            </w:tcBorders>
            <w:shd w:val="clear" w:color="auto" w:fill="auto"/>
            <w:noWrap/>
            <w:vAlign w:val="center"/>
            <w:hideMark/>
          </w:tcPr>
          <w:p w14:paraId="3C9FE6A0" w14:textId="77777777" w:rsidR="00EF0D48" w:rsidRPr="00EF0D48" w:rsidRDefault="00EF0D48" w:rsidP="00EF0D48">
            <w:pPr>
              <w:pStyle w:val="Prrafocomn"/>
              <w:ind w:firstLine="0"/>
              <w:rPr>
                <w:sz w:val="20"/>
                <w:szCs w:val="20"/>
                <w:lang w:val="es-EC"/>
              </w:rPr>
            </w:pPr>
            <w:r w:rsidRPr="00EF0D48">
              <w:rPr>
                <w:sz w:val="20"/>
                <w:szCs w:val="20"/>
                <w:lang w:val="es-EC"/>
              </w:rPr>
              <w:t>Can be tense</w:t>
            </w:r>
          </w:p>
        </w:tc>
        <w:tc>
          <w:tcPr>
            <w:tcW w:w="581" w:type="pct"/>
            <w:tcBorders>
              <w:top w:val="nil"/>
              <w:left w:val="nil"/>
              <w:bottom w:val="nil"/>
              <w:right w:val="nil"/>
            </w:tcBorders>
            <w:shd w:val="clear" w:color="auto" w:fill="auto"/>
            <w:noWrap/>
            <w:vAlign w:val="center"/>
            <w:hideMark/>
          </w:tcPr>
          <w:p w14:paraId="5D5F5F91" w14:textId="77777777" w:rsidR="00EF0D48" w:rsidRPr="00EF0D48" w:rsidRDefault="00EF0D48" w:rsidP="00EF0D48">
            <w:pPr>
              <w:pStyle w:val="Prrafocomn"/>
              <w:ind w:firstLine="0"/>
              <w:rPr>
                <w:sz w:val="20"/>
                <w:szCs w:val="20"/>
                <w:lang w:val="es-EC"/>
              </w:rPr>
            </w:pPr>
            <w:r w:rsidRPr="00EF0D48">
              <w:rPr>
                <w:sz w:val="20"/>
                <w:szCs w:val="20"/>
                <w:lang w:val="es-EC"/>
              </w:rPr>
              <w:t>-.03</w:t>
            </w:r>
          </w:p>
        </w:tc>
        <w:tc>
          <w:tcPr>
            <w:tcW w:w="581" w:type="pct"/>
            <w:tcBorders>
              <w:top w:val="nil"/>
              <w:left w:val="nil"/>
              <w:bottom w:val="nil"/>
              <w:right w:val="nil"/>
            </w:tcBorders>
            <w:shd w:val="clear" w:color="auto" w:fill="auto"/>
            <w:noWrap/>
            <w:vAlign w:val="center"/>
            <w:hideMark/>
          </w:tcPr>
          <w:p w14:paraId="2EE2168B" w14:textId="77777777" w:rsidR="00EF0D48" w:rsidRPr="00EF0D48" w:rsidRDefault="00EF0D48" w:rsidP="00EF0D48">
            <w:pPr>
              <w:pStyle w:val="Prrafocomn"/>
              <w:ind w:firstLine="0"/>
              <w:rPr>
                <w:sz w:val="20"/>
                <w:szCs w:val="20"/>
                <w:lang w:val="es-EC"/>
              </w:rPr>
            </w:pPr>
            <w:r w:rsidRPr="00EF0D48">
              <w:rPr>
                <w:sz w:val="20"/>
                <w:szCs w:val="20"/>
                <w:lang w:val="es-EC"/>
              </w:rPr>
              <w:t>-.13</w:t>
            </w:r>
          </w:p>
        </w:tc>
        <w:tc>
          <w:tcPr>
            <w:tcW w:w="581" w:type="pct"/>
            <w:tcBorders>
              <w:top w:val="nil"/>
              <w:left w:val="nil"/>
              <w:bottom w:val="nil"/>
              <w:right w:val="nil"/>
            </w:tcBorders>
            <w:shd w:val="clear" w:color="auto" w:fill="auto"/>
            <w:noWrap/>
            <w:vAlign w:val="center"/>
            <w:hideMark/>
          </w:tcPr>
          <w:p w14:paraId="3287964F" w14:textId="77777777" w:rsidR="00EF0D48" w:rsidRPr="00EF0D48" w:rsidRDefault="00EF0D48" w:rsidP="00EF0D48">
            <w:pPr>
              <w:pStyle w:val="Prrafocomn"/>
              <w:ind w:firstLine="0"/>
              <w:rPr>
                <w:sz w:val="20"/>
                <w:szCs w:val="20"/>
                <w:lang w:val="es-EC"/>
              </w:rPr>
            </w:pPr>
            <w:r w:rsidRPr="00EF0D48">
              <w:rPr>
                <w:sz w:val="20"/>
                <w:szCs w:val="20"/>
                <w:lang w:val="es-EC"/>
              </w:rPr>
              <w:t>-.01</w:t>
            </w:r>
          </w:p>
        </w:tc>
        <w:tc>
          <w:tcPr>
            <w:tcW w:w="581" w:type="pct"/>
            <w:tcBorders>
              <w:top w:val="nil"/>
              <w:left w:val="nil"/>
              <w:bottom w:val="nil"/>
              <w:right w:val="nil"/>
            </w:tcBorders>
            <w:shd w:val="clear" w:color="auto" w:fill="auto"/>
            <w:noWrap/>
            <w:vAlign w:val="center"/>
            <w:hideMark/>
          </w:tcPr>
          <w:p w14:paraId="169E16F0" w14:textId="77777777" w:rsidR="00EF0D48" w:rsidRPr="00EF0D48" w:rsidRDefault="00EF0D48" w:rsidP="00EF0D48">
            <w:pPr>
              <w:pStyle w:val="Prrafocomn"/>
              <w:ind w:firstLine="0"/>
              <w:rPr>
                <w:b/>
                <w:sz w:val="20"/>
                <w:szCs w:val="20"/>
                <w:lang w:val="es-EC"/>
              </w:rPr>
            </w:pPr>
            <w:r w:rsidRPr="00EF0D48">
              <w:rPr>
                <w:b/>
                <w:sz w:val="20"/>
                <w:szCs w:val="20"/>
                <w:lang w:val="es-EC"/>
              </w:rPr>
              <w:t>.69</w:t>
            </w:r>
          </w:p>
        </w:tc>
        <w:tc>
          <w:tcPr>
            <w:tcW w:w="581" w:type="pct"/>
            <w:tcBorders>
              <w:top w:val="nil"/>
              <w:left w:val="nil"/>
              <w:bottom w:val="nil"/>
              <w:right w:val="nil"/>
            </w:tcBorders>
            <w:shd w:val="clear" w:color="auto" w:fill="auto"/>
            <w:noWrap/>
            <w:vAlign w:val="center"/>
            <w:hideMark/>
          </w:tcPr>
          <w:p w14:paraId="49E2BE8B" w14:textId="77777777" w:rsidR="00EF0D48" w:rsidRPr="00EF0D48" w:rsidRDefault="00EF0D48" w:rsidP="00EF0D48">
            <w:pPr>
              <w:pStyle w:val="Prrafocomn"/>
              <w:ind w:firstLine="0"/>
              <w:rPr>
                <w:sz w:val="20"/>
                <w:szCs w:val="20"/>
                <w:lang w:val="es-EC"/>
              </w:rPr>
            </w:pPr>
            <w:r w:rsidRPr="00EF0D48">
              <w:rPr>
                <w:sz w:val="20"/>
                <w:szCs w:val="20"/>
                <w:lang w:val="es-EC"/>
              </w:rPr>
              <w:t>.01</w:t>
            </w:r>
          </w:p>
        </w:tc>
      </w:tr>
      <w:tr w:rsidR="00EF0D48" w:rsidRPr="00EF0D48" w14:paraId="26F6644E" w14:textId="77777777" w:rsidTr="008642B1">
        <w:trPr>
          <w:trHeight w:val="315"/>
        </w:trPr>
        <w:tc>
          <w:tcPr>
            <w:tcW w:w="2095" w:type="pct"/>
            <w:tcBorders>
              <w:top w:val="nil"/>
              <w:left w:val="nil"/>
              <w:bottom w:val="nil"/>
              <w:right w:val="nil"/>
            </w:tcBorders>
            <w:shd w:val="clear" w:color="auto" w:fill="auto"/>
            <w:noWrap/>
            <w:vAlign w:val="center"/>
            <w:hideMark/>
          </w:tcPr>
          <w:p w14:paraId="2077446D" w14:textId="77777777" w:rsidR="00EF0D48" w:rsidRPr="00EF0D48" w:rsidRDefault="00EF0D48" w:rsidP="00EF0D48">
            <w:pPr>
              <w:pStyle w:val="Prrafocomn"/>
              <w:ind w:firstLine="0"/>
              <w:rPr>
                <w:sz w:val="20"/>
                <w:szCs w:val="20"/>
                <w:lang w:val="es-EC"/>
              </w:rPr>
            </w:pPr>
            <w:r w:rsidRPr="00EF0D48">
              <w:rPr>
                <w:sz w:val="20"/>
                <w:szCs w:val="20"/>
                <w:lang w:val="es-EC"/>
              </w:rPr>
              <w:t>Can be moody</w:t>
            </w:r>
          </w:p>
        </w:tc>
        <w:tc>
          <w:tcPr>
            <w:tcW w:w="581" w:type="pct"/>
            <w:tcBorders>
              <w:top w:val="nil"/>
              <w:left w:val="nil"/>
              <w:bottom w:val="nil"/>
              <w:right w:val="nil"/>
            </w:tcBorders>
            <w:shd w:val="clear" w:color="auto" w:fill="auto"/>
            <w:noWrap/>
            <w:vAlign w:val="center"/>
            <w:hideMark/>
          </w:tcPr>
          <w:p w14:paraId="1A88D221" w14:textId="77777777" w:rsidR="00EF0D48" w:rsidRPr="00EF0D48" w:rsidRDefault="00EF0D48" w:rsidP="00EF0D48">
            <w:pPr>
              <w:pStyle w:val="Prrafocomn"/>
              <w:ind w:firstLine="0"/>
              <w:rPr>
                <w:sz w:val="20"/>
                <w:szCs w:val="20"/>
                <w:lang w:val="es-EC"/>
              </w:rPr>
            </w:pPr>
            <w:r w:rsidRPr="00EF0D48">
              <w:rPr>
                <w:sz w:val="20"/>
                <w:szCs w:val="20"/>
                <w:lang w:val="es-EC"/>
              </w:rPr>
              <w:t>-.01</w:t>
            </w:r>
          </w:p>
        </w:tc>
        <w:tc>
          <w:tcPr>
            <w:tcW w:w="581" w:type="pct"/>
            <w:tcBorders>
              <w:top w:val="nil"/>
              <w:left w:val="nil"/>
              <w:bottom w:val="nil"/>
              <w:right w:val="nil"/>
            </w:tcBorders>
            <w:shd w:val="clear" w:color="auto" w:fill="auto"/>
            <w:noWrap/>
            <w:vAlign w:val="center"/>
            <w:hideMark/>
          </w:tcPr>
          <w:p w14:paraId="0DF20F3D" w14:textId="77777777" w:rsidR="00EF0D48" w:rsidRPr="00EF0D48" w:rsidRDefault="00EF0D48" w:rsidP="00EF0D48">
            <w:pPr>
              <w:pStyle w:val="Prrafocomn"/>
              <w:ind w:firstLine="0"/>
              <w:rPr>
                <w:sz w:val="20"/>
                <w:szCs w:val="20"/>
                <w:lang w:val="es-EC"/>
              </w:rPr>
            </w:pPr>
            <w:r w:rsidRPr="00EF0D48">
              <w:rPr>
                <w:sz w:val="20"/>
                <w:szCs w:val="20"/>
                <w:lang w:val="es-EC"/>
              </w:rPr>
              <w:t>-.22</w:t>
            </w:r>
          </w:p>
        </w:tc>
        <w:tc>
          <w:tcPr>
            <w:tcW w:w="581" w:type="pct"/>
            <w:tcBorders>
              <w:top w:val="nil"/>
              <w:left w:val="nil"/>
              <w:bottom w:val="nil"/>
              <w:right w:val="nil"/>
            </w:tcBorders>
            <w:shd w:val="clear" w:color="auto" w:fill="auto"/>
            <w:noWrap/>
            <w:vAlign w:val="center"/>
            <w:hideMark/>
          </w:tcPr>
          <w:p w14:paraId="1A3F4312" w14:textId="77777777" w:rsidR="00EF0D48" w:rsidRPr="00EF0D48" w:rsidRDefault="00EF0D48" w:rsidP="00EF0D48">
            <w:pPr>
              <w:pStyle w:val="Prrafocomn"/>
              <w:ind w:firstLine="0"/>
              <w:rPr>
                <w:sz w:val="20"/>
                <w:szCs w:val="20"/>
                <w:lang w:val="es-EC"/>
              </w:rPr>
            </w:pPr>
            <w:r w:rsidRPr="00EF0D48">
              <w:rPr>
                <w:sz w:val="20"/>
                <w:szCs w:val="20"/>
                <w:lang w:val="es-EC"/>
              </w:rPr>
              <w:t>-.10</w:t>
            </w:r>
          </w:p>
        </w:tc>
        <w:tc>
          <w:tcPr>
            <w:tcW w:w="581" w:type="pct"/>
            <w:tcBorders>
              <w:top w:val="nil"/>
              <w:left w:val="nil"/>
              <w:bottom w:val="nil"/>
              <w:right w:val="nil"/>
            </w:tcBorders>
            <w:shd w:val="clear" w:color="auto" w:fill="auto"/>
            <w:noWrap/>
            <w:vAlign w:val="center"/>
            <w:hideMark/>
          </w:tcPr>
          <w:p w14:paraId="07FCCDF4" w14:textId="77777777" w:rsidR="00EF0D48" w:rsidRPr="00EF0D48" w:rsidRDefault="00EF0D48" w:rsidP="00EF0D48">
            <w:pPr>
              <w:pStyle w:val="Prrafocomn"/>
              <w:ind w:firstLine="0"/>
              <w:rPr>
                <w:b/>
                <w:sz w:val="20"/>
                <w:szCs w:val="20"/>
                <w:lang w:val="es-EC"/>
              </w:rPr>
            </w:pPr>
            <w:r w:rsidRPr="00EF0D48">
              <w:rPr>
                <w:b/>
                <w:sz w:val="20"/>
                <w:szCs w:val="20"/>
                <w:lang w:val="es-EC"/>
              </w:rPr>
              <w:t>.48</w:t>
            </w:r>
          </w:p>
        </w:tc>
        <w:tc>
          <w:tcPr>
            <w:tcW w:w="581" w:type="pct"/>
            <w:tcBorders>
              <w:top w:val="nil"/>
              <w:left w:val="nil"/>
              <w:bottom w:val="nil"/>
              <w:right w:val="nil"/>
            </w:tcBorders>
            <w:shd w:val="clear" w:color="auto" w:fill="auto"/>
            <w:noWrap/>
            <w:vAlign w:val="center"/>
            <w:hideMark/>
          </w:tcPr>
          <w:p w14:paraId="0875B6E7" w14:textId="77777777" w:rsidR="00EF0D48" w:rsidRPr="00EF0D48" w:rsidRDefault="00EF0D48" w:rsidP="00EF0D48">
            <w:pPr>
              <w:pStyle w:val="Prrafocomn"/>
              <w:ind w:firstLine="0"/>
              <w:rPr>
                <w:sz w:val="20"/>
                <w:szCs w:val="20"/>
                <w:lang w:val="es-EC"/>
              </w:rPr>
            </w:pPr>
            <w:r w:rsidRPr="00EF0D48">
              <w:rPr>
                <w:sz w:val="20"/>
                <w:szCs w:val="20"/>
                <w:lang w:val="es-EC"/>
              </w:rPr>
              <w:t>.08</w:t>
            </w:r>
          </w:p>
        </w:tc>
      </w:tr>
      <w:tr w:rsidR="001D3569" w:rsidRPr="00EF0D48" w14:paraId="12F78313" w14:textId="77777777" w:rsidTr="008642B1">
        <w:trPr>
          <w:trHeight w:val="315"/>
        </w:trPr>
        <w:tc>
          <w:tcPr>
            <w:tcW w:w="2095" w:type="pct"/>
            <w:tcBorders>
              <w:top w:val="nil"/>
              <w:left w:val="nil"/>
              <w:bottom w:val="nil"/>
              <w:right w:val="nil"/>
            </w:tcBorders>
            <w:shd w:val="clear" w:color="auto" w:fill="auto"/>
            <w:noWrap/>
            <w:vAlign w:val="center"/>
            <w:hideMark/>
          </w:tcPr>
          <w:p w14:paraId="5572DA81" w14:textId="77777777" w:rsidR="00EF0D48" w:rsidRPr="00EF0D48" w:rsidRDefault="00EF0D48" w:rsidP="00EF0D48">
            <w:pPr>
              <w:pStyle w:val="Prrafocomn"/>
              <w:ind w:firstLine="0"/>
              <w:rPr>
                <w:sz w:val="20"/>
                <w:szCs w:val="20"/>
                <w:lang w:val="es-EC"/>
              </w:rPr>
            </w:pPr>
            <w:r w:rsidRPr="00EF0D48">
              <w:rPr>
                <w:sz w:val="20"/>
                <w:szCs w:val="20"/>
                <w:lang w:val="es-EC"/>
              </w:rPr>
              <w:t>Is depressed, blue</w:t>
            </w:r>
          </w:p>
        </w:tc>
        <w:tc>
          <w:tcPr>
            <w:tcW w:w="581" w:type="pct"/>
            <w:tcBorders>
              <w:top w:val="nil"/>
              <w:left w:val="nil"/>
              <w:bottom w:val="nil"/>
              <w:right w:val="nil"/>
            </w:tcBorders>
            <w:shd w:val="clear" w:color="auto" w:fill="auto"/>
            <w:noWrap/>
            <w:vAlign w:val="center"/>
            <w:hideMark/>
          </w:tcPr>
          <w:p w14:paraId="32355C5C" w14:textId="77777777" w:rsidR="00EF0D48" w:rsidRPr="00EF0D48" w:rsidRDefault="00EF0D48" w:rsidP="00EF0D48">
            <w:pPr>
              <w:pStyle w:val="Prrafocomn"/>
              <w:ind w:firstLine="0"/>
              <w:rPr>
                <w:sz w:val="20"/>
                <w:szCs w:val="20"/>
                <w:lang w:val="es-EC"/>
              </w:rPr>
            </w:pPr>
            <w:r w:rsidRPr="00EF0D48">
              <w:rPr>
                <w:sz w:val="20"/>
                <w:szCs w:val="20"/>
                <w:lang w:val="es-EC"/>
              </w:rPr>
              <w:t>-.28</w:t>
            </w:r>
          </w:p>
        </w:tc>
        <w:tc>
          <w:tcPr>
            <w:tcW w:w="581" w:type="pct"/>
            <w:tcBorders>
              <w:top w:val="nil"/>
              <w:left w:val="nil"/>
              <w:bottom w:val="nil"/>
              <w:right w:val="nil"/>
            </w:tcBorders>
            <w:shd w:val="clear" w:color="auto" w:fill="auto"/>
            <w:noWrap/>
            <w:vAlign w:val="center"/>
            <w:hideMark/>
          </w:tcPr>
          <w:p w14:paraId="4424F290" w14:textId="77777777" w:rsidR="00EF0D48" w:rsidRPr="00EF0D48" w:rsidRDefault="00EF0D48" w:rsidP="00EF0D48">
            <w:pPr>
              <w:pStyle w:val="Prrafocomn"/>
              <w:ind w:firstLine="0"/>
              <w:rPr>
                <w:sz w:val="20"/>
                <w:szCs w:val="20"/>
                <w:lang w:val="es-EC"/>
              </w:rPr>
            </w:pPr>
            <w:r w:rsidRPr="00EF0D48">
              <w:rPr>
                <w:sz w:val="20"/>
                <w:szCs w:val="20"/>
                <w:lang w:val="es-EC"/>
              </w:rPr>
              <w:t>-.16</w:t>
            </w:r>
          </w:p>
        </w:tc>
        <w:tc>
          <w:tcPr>
            <w:tcW w:w="581" w:type="pct"/>
            <w:tcBorders>
              <w:top w:val="nil"/>
              <w:left w:val="nil"/>
              <w:bottom w:val="nil"/>
              <w:right w:val="nil"/>
            </w:tcBorders>
            <w:shd w:val="clear" w:color="auto" w:fill="auto"/>
            <w:noWrap/>
            <w:vAlign w:val="center"/>
            <w:hideMark/>
          </w:tcPr>
          <w:p w14:paraId="587A608B" w14:textId="77777777" w:rsidR="00EF0D48" w:rsidRPr="00EF0D48" w:rsidRDefault="00EF0D48" w:rsidP="00EF0D48">
            <w:pPr>
              <w:pStyle w:val="Prrafocomn"/>
              <w:ind w:firstLine="0"/>
              <w:rPr>
                <w:sz w:val="20"/>
                <w:szCs w:val="20"/>
                <w:lang w:val="es-EC"/>
              </w:rPr>
            </w:pPr>
            <w:r w:rsidRPr="00EF0D48">
              <w:rPr>
                <w:sz w:val="20"/>
                <w:szCs w:val="20"/>
                <w:lang w:val="es-EC"/>
              </w:rPr>
              <w:t>-.09</w:t>
            </w:r>
          </w:p>
        </w:tc>
        <w:tc>
          <w:tcPr>
            <w:tcW w:w="581" w:type="pct"/>
            <w:tcBorders>
              <w:top w:val="nil"/>
              <w:left w:val="nil"/>
              <w:bottom w:val="nil"/>
              <w:right w:val="nil"/>
            </w:tcBorders>
            <w:shd w:val="clear" w:color="auto" w:fill="auto"/>
            <w:noWrap/>
            <w:vAlign w:val="center"/>
            <w:hideMark/>
          </w:tcPr>
          <w:p w14:paraId="69D6935A" w14:textId="77777777" w:rsidR="00EF0D48" w:rsidRPr="00EF0D48" w:rsidRDefault="00EF0D48" w:rsidP="00EF0D48">
            <w:pPr>
              <w:pStyle w:val="Prrafocomn"/>
              <w:ind w:firstLine="0"/>
              <w:rPr>
                <w:b/>
                <w:sz w:val="20"/>
                <w:szCs w:val="20"/>
                <w:lang w:val="es-EC"/>
              </w:rPr>
            </w:pPr>
            <w:r w:rsidRPr="00EF0D48">
              <w:rPr>
                <w:b/>
                <w:sz w:val="20"/>
                <w:szCs w:val="20"/>
                <w:lang w:val="es-EC"/>
              </w:rPr>
              <w:t>.38</w:t>
            </w:r>
          </w:p>
        </w:tc>
        <w:tc>
          <w:tcPr>
            <w:tcW w:w="581" w:type="pct"/>
            <w:tcBorders>
              <w:top w:val="nil"/>
              <w:left w:val="nil"/>
              <w:bottom w:val="nil"/>
              <w:right w:val="nil"/>
            </w:tcBorders>
            <w:shd w:val="clear" w:color="auto" w:fill="auto"/>
            <w:noWrap/>
            <w:vAlign w:val="center"/>
            <w:hideMark/>
          </w:tcPr>
          <w:p w14:paraId="67DFE23F" w14:textId="77777777" w:rsidR="00EF0D48" w:rsidRPr="00EF0D48" w:rsidRDefault="00EF0D48" w:rsidP="00EF0D48">
            <w:pPr>
              <w:pStyle w:val="Prrafocomn"/>
              <w:ind w:firstLine="0"/>
              <w:rPr>
                <w:sz w:val="20"/>
                <w:szCs w:val="20"/>
                <w:lang w:val="es-EC"/>
              </w:rPr>
            </w:pPr>
            <w:r w:rsidRPr="00EF0D48">
              <w:rPr>
                <w:sz w:val="20"/>
                <w:szCs w:val="20"/>
                <w:lang w:val="es-EC"/>
              </w:rPr>
              <w:t>.04</w:t>
            </w:r>
          </w:p>
        </w:tc>
      </w:tr>
      <w:tr w:rsidR="00EF0D48" w:rsidRPr="00EF0D48" w14:paraId="271D6886" w14:textId="77777777" w:rsidTr="008642B1">
        <w:trPr>
          <w:trHeight w:val="315"/>
        </w:trPr>
        <w:tc>
          <w:tcPr>
            <w:tcW w:w="2095" w:type="pct"/>
            <w:tcBorders>
              <w:top w:val="nil"/>
              <w:left w:val="nil"/>
              <w:bottom w:val="nil"/>
              <w:right w:val="nil"/>
            </w:tcBorders>
            <w:shd w:val="clear" w:color="auto" w:fill="auto"/>
            <w:noWrap/>
            <w:vAlign w:val="center"/>
            <w:hideMark/>
          </w:tcPr>
          <w:p w14:paraId="3C6C30DE" w14:textId="77777777" w:rsidR="00EF0D48" w:rsidRPr="00FE1993" w:rsidRDefault="00EF0D48" w:rsidP="00EF0D48">
            <w:pPr>
              <w:pStyle w:val="Prrafocomn"/>
              <w:ind w:firstLine="0"/>
              <w:rPr>
                <w:sz w:val="20"/>
                <w:szCs w:val="20"/>
              </w:rPr>
            </w:pPr>
            <w:r w:rsidRPr="00FE1993">
              <w:rPr>
                <w:sz w:val="20"/>
                <w:szCs w:val="20"/>
              </w:rPr>
              <w:t>Is relaxed, handles stress well</w:t>
            </w:r>
          </w:p>
        </w:tc>
        <w:tc>
          <w:tcPr>
            <w:tcW w:w="581" w:type="pct"/>
            <w:tcBorders>
              <w:top w:val="nil"/>
              <w:left w:val="nil"/>
              <w:bottom w:val="nil"/>
              <w:right w:val="nil"/>
            </w:tcBorders>
            <w:shd w:val="clear" w:color="auto" w:fill="auto"/>
            <w:noWrap/>
            <w:vAlign w:val="center"/>
            <w:hideMark/>
          </w:tcPr>
          <w:p w14:paraId="1D9B7AA2" w14:textId="77777777" w:rsidR="00EF0D48" w:rsidRPr="00EF0D48" w:rsidRDefault="00EF0D48" w:rsidP="00EF0D48">
            <w:pPr>
              <w:pStyle w:val="Prrafocomn"/>
              <w:ind w:firstLine="0"/>
              <w:rPr>
                <w:sz w:val="20"/>
                <w:szCs w:val="20"/>
                <w:lang w:val="es-EC"/>
              </w:rPr>
            </w:pPr>
            <w:r w:rsidRPr="00EF0D48">
              <w:rPr>
                <w:sz w:val="20"/>
                <w:szCs w:val="20"/>
                <w:lang w:val="es-EC"/>
              </w:rPr>
              <w:t>-.04</w:t>
            </w:r>
          </w:p>
        </w:tc>
        <w:tc>
          <w:tcPr>
            <w:tcW w:w="581" w:type="pct"/>
            <w:tcBorders>
              <w:top w:val="nil"/>
              <w:left w:val="nil"/>
              <w:bottom w:val="nil"/>
              <w:right w:val="nil"/>
            </w:tcBorders>
            <w:shd w:val="clear" w:color="auto" w:fill="auto"/>
            <w:noWrap/>
            <w:vAlign w:val="center"/>
            <w:hideMark/>
          </w:tcPr>
          <w:p w14:paraId="70BC655A" w14:textId="77777777" w:rsidR="00EF0D48" w:rsidRPr="00EF0D48" w:rsidRDefault="00EF0D48" w:rsidP="00EF0D48">
            <w:pPr>
              <w:pStyle w:val="Prrafocomn"/>
              <w:ind w:firstLine="0"/>
              <w:rPr>
                <w:sz w:val="20"/>
                <w:szCs w:val="20"/>
                <w:lang w:val="es-EC"/>
              </w:rPr>
            </w:pPr>
            <w:r w:rsidRPr="00EF0D48">
              <w:rPr>
                <w:sz w:val="20"/>
                <w:szCs w:val="20"/>
                <w:lang w:val="es-EC"/>
              </w:rPr>
              <w:t>.12</w:t>
            </w:r>
          </w:p>
        </w:tc>
        <w:tc>
          <w:tcPr>
            <w:tcW w:w="581" w:type="pct"/>
            <w:tcBorders>
              <w:top w:val="nil"/>
              <w:left w:val="nil"/>
              <w:bottom w:val="nil"/>
              <w:right w:val="nil"/>
            </w:tcBorders>
            <w:shd w:val="clear" w:color="auto" w:fill="auto"/>
            <w:noWrap/>
            <w:vAlign w:val="center"/>
            <w:hideMark/>
          </w:tcPr>
          <w:p w14:paraId="068918FF" w14:textId="77777777" w:rsidR="00EF0D48" w:rsidRPr="00EF0D48" w:rsidRDefault="00EF0D48" w:rsidP="00EF0D48">
            <w:pPr>
              <w:pStyle w:val="Prrafocomn"/>
              <w:ind w:firstLine="0"/>
              <w:rPr>
                <w:sz w:val="20"/>
                <w:szCs w:val="20"/>
                <w:lang w:val="es-EC"/>
              </w:rPr>
            </w:pPr>
            <w:r w:rsidRPr="00EF0D48">
              <w:rPr>
                <w:sz w:val="20"/>
                <w:szCs w:val="20"/>
                <w:lang w:val="es-EC"/>
              </w:rPr>
              <w:t>-.14</w:t>
            </w:r>
          </w:p>
        </w:tc>
        <w:tc>
          <w:tcPr>
            <w:tcW w:w="581" w:type="pct"/>
            <w:tcBorders>
              <w:top w:val="nil"/>
              <w:left w:val="nil"/>
              <w:bottom w:val="nil"/>
              <w:right w:val="nil"/>
            </w:tcBorders>
            <w:shd w:val="clear" w:color="auto" w:fill="auto"/>
            <w:noWrap/>
            <w:vAlign w:val="center"/>
            <w:hideMark/>
          </w:tcPr>
          <w:p w14:paraId="5490A64F" w14:textId="77777777" w:rsidR="00EF0D48" w:rsidRPr="00EF0D48" w:rsidRDefault="00EF0D48" w:rsidP="00EF0D48">
            <w:pPr>
              <w:pStyle w:val="Prrafocomn"/>
              <w:ind w:firstLine="0"/>
              <w:rPr>
                <w:b/>
                <w:sz w:val="20"/>
                <w:szCs w:val="20"/>
                <w:lang w:val="es-EC"/>
              </w:rPr>
            </w:pPr>
            <w:r w:rsidRPr="00EF0D48">
              <w:rPr>
                <w:b/>
                <w:sz w:val="20"/>
                <w:szCs w:val="20"/>
                <w:lang w:val="es-EC"/>
              </w:rPr>
              <w:t>-.44</w:t>
            </w:r>
          </w:p>
        </w:tc>
        <w:tc>
          <w:tcPr>
            <w:tcW w:w="581" w:type="pct"/>
            <w:tcBorders>
              <w:top w:val="nil"/>
              <w:left w:val="nil"/>
              <w:bottom w:val="nil"/>
              <w:right w:val="nil"/>
            </w:tcBorders>
            <w:shd w:val="clear" w:color="auto" w:fill="auto"/>
            <w:noWrap/>
            <w:vAlign w:val="center"/>
            <w:hideMark/>
          </w:tcPr>
          <w:p w14:paraId="4C48FCF7" w14:textId="77777777" w:rsidR="00EF0D48" w:rsidRPr="00EF0D48" w:rsidRDefault="00EF0D48" w:rsidP="00EF0D48">
            <w:pPr>
              <w:pStyle w:val="Prrafocomn"/>
              <w:ind w:firstLine="0"/>
              <w:rPr>
                <w:sz w:val="20"/>
                <w:szCs w:val="20"/>
                <w:lang w:val="es-EC"/>
              </w:rPr>
            </w:pPr>
            <w:r w:rsidRPr="00EF0D48">
              <w:rPr>
                <w:sz w:val="20"/>
                <w:szCs w:val="20"/>
                <w:lang w:val="es-EC"/>
              </w:rPr>
              <w:t>.25</w:t>
            </w:r>
          </w:p>
        </w:tc>
      </w:tr>
      <w:tr w:rsidR="001D3569" w:rsidRPr="00EF0D48" w14:paraId="33126F76" w14:textId="77777777" w:rsidTr="008642B1">
        <w:trPr>
          <w:trHeight w:val="315"/>
        </w:trPr>
        <w:tc>
          <w:tcPr>
            <w:tcW w:w="2095" w:type="pct"/>
            <w:tcBorders>
              <w:top w:val="nil"/>
              <w:left w:val="nil"/>
              <w:bottom w:val="nil"/>
              <w:right w:val="nil"/>
            </w:tcBorders>
            <w:shd w:val="clear" w:color="auto" w:fill="auto"/>
            <w:noWrap/>
            <w:vAlign w:val="center"/>
            <w:hideMark/>
          </w:tcPr>
          <w:p w14:paraId="2E3F9986" w14:textId="77777777" w:rsidR="00EF0D48" w:rsidRPr="00FE1993" w:rsidRDefault="00EF0D48" w:rsidP="00EF0D48">
            <w:pPr>
              <w:pStyle w:val="Prrafocomn"/>
              <w:ind w:firstLine="0"/>
              <w:rPr>
                <w:sz w:val="20"/>
                <w:szCs w:val="20"/>
              </w:rPr>
            </w:pPr>
            <w:r w:rsidRPr="00FE1993">
              <w:rPr>
                <w:sz w:val="20"/>
                <w:szCs w:val="20"/>
              </w:rPr>
              <w:t>Is emotionally stable, not easily upset</w:t>
            </w:r>
          </w:p>
        </w:tc>
        <w:tc>
          <w:tcPr>
            <w:tcW w:w="581" w:type="pct"/>
            <w:tcBorders>
              <w:top w:val="nil"/>
              <w:left w:val="nil"/>
              <w:bottom w:val="nil"/>
              <w:right w:val="nil"/>
            </w:tcBorders>
            <w:shd w:val="clear" w:color="auto" w:fill="auto"/>
            <w:noWrap/>
            <w:vAlign w:val="center"/>
            <w:hideMark/>
          </w:tcPr>
          <w:p w14:paraId="58F17009" w14:textId="77777777" w:rsidR="00EF0D48" w:rsidRPr="00EF0D48" w:rsidRDefault="00EF0D48" w:rsidP="00EF0D48">
            <w:pPr>
              <w:pStyle w:val="Prrafocomn"/>
              <w:ind w:firstLine="0"/>
              <w:rPr>
                <w:sz w:val="20"/>
                <w:szCs w:val="20"/>
                <w:lang w:val="es-EC"/>
              </w:rPr>
            </w:pPr>
            <w:r w:rsidRPr="00EF0D48">
              <w:rPr>
                <w:sz w:val="20"/>
                <w:szCs w:val="20"/>
                <w:lang w:val="es-EC"/>
              </w:rPr>
              <w:t>-.06</w:t>
            </w:r>
          </w:p>
        </w:tc>
        <w:tc>
          <w:tcPr>
            <w:tcW w:w="581" w:type="pct"/>
            <w:tcBorders>
              <w:top w:val="nil"/>
              <w:left w:val="nil"/>
              <w:bottom w:val="nil"/>
              <w:right w:val="nil"/>
            </w:tcBorders>
            <w:shd w:val="clear" w:color="auto" w:fill="auto"/>
            <w:noWrap/>
            <w:vAlign w:val="center"/>
            <w:hideMark/>
          </w:tcPr>
          <w:p w14:paraId="4163F89D" w14:textId="77777777" w:rsidR="00EF0D48" w:rsidRPr="00EF0D48" w:rsidRDefault="00EF0D48" w:rsidP="00EF0D48">
            <w:pPr>
              <w:pStyle w:val="Prrafocomn"/>
              <w:ind w:firstLine="0"/>
              <w:rPr>
                <w:sz w:val="20"/>
                <w:szCs w:val="20"/>
                <w:lang w:val="es-EC"/>
              </w:rPr>
            </w:pPr>
            <w:r w:rsidRPr="00EF0D48">
              <w:rPr>
                <w:sz w:val="20"/>
                <w:szCs w:val="20"/>
                <w:lang w:val="es-EC"/>
              </w:rPr>
              <w:t>.22</w:t>
            </w:r>
          </w:p>
        </w:tc>
        <w:tc>
          <w:tcPr>
            <w:tcW w:w="581" w:type="pct"/>
            <w:tcBorders>
              <w:top w:val="nil"/>
              <w:left w:val="nil"/>
              <w:bottom w:val="nil"/>
              <w:right w:val="nil"/>
            </w:tcBorders>
            <w:shd w:val="clear" w:color="auto" w:fill="auto"/>
            <w:noWrap/>
            <w:vAlign w:val="center"/>
            <w:hideMark/>
          </w:tcPr>
          <w:p w14:paraId="334575BA" w14:textId="77777777" w:rsidR="00EF0D48" w:rsidRPr="00EF0D48" w:rsidRDefault="00EF0D48" w:rsidP="00EF0D48">
            <w:pPr>
              <w:pStyle w:val="Prrafocomn"/>
              <w:ind w:firstLine="0"/>
              <w:rPr>
                <w:sz w:val="20"/>
                <w:szCs w:val="20"/>
                <w:lang w:val="es-EC"/>
              </w:rPr>
            </w:pPr>
            <w:r w:rsidRPr="00EF0D48">
              <w:rPr>
                <w:sz w:val="20"/>
                <w:szCs w:val="20"/>
                <w:lang w:val="es-EC"/>
              </w:rPr>
              <w:t>.10</w:t>
            </w:r>
          </w:p>
        </w:tc>
        <w:tc>
          <w:tcPr>
            <w:tcW w:w="581" w:type="pct"/>
            <w:tcBorders>
              <w:top w:val="nil"/>
              <w:left w:val="nil"/>
              <w:bottom w:val="nil"/>
              <w:right w:val="nil"/>
            </w:tcBorders>
            <w:shd w:val="clear" w:color="auto" w:fill="auto"/>
            <w:noWrap/>
            <w:vAlign w:val="center"/>
            <w:hideMark/>
          </w:tcPr>
          <w:p w14:paraId="0AC2407B" w14:textId="77777777" w:rsidR="00EF0D48" w:rsidRPr="00EF0D48" w:rsidRDefault="00EF0D48" w:rsidP="00EF0D48">
            <w:pPr>
              <w:pStyle w:val="Prrafocomn"/>
              <w:ind w:firstLine="0"/>
              <w:rPr>
                <w:b/>
                <w:sz w:val="20"/>
                <w:szCs w:val="20"/>
                <w:lang w:val="es-EC"/>
              </w:rPr>
            </w:pPr>
            <w:r w:rsidRPr="00EF0D48">
              <w:rPr>
                <w:b/>
                <w:sz w:val="20"/>
                <w:szCs w:val="20"/>
                <w:lang w:val="es-EC"/>
              </w:rPr>
              <w:t>-.49</w:t>
            </w:r>
          </w:p>
        </w:tc>
        <w:tc>
          <w:tcPr>
            <w:tcW w:w="581" w:type="pct"/>
            <w:tcBorders>
              <w:top w:val="nil"/>
              <w:left w:val="nil"/>
              <w:bottom w:val="nil"/>
              <w:right w:val="nil"/>
            </w:tcBorders>
            <w:shd w:val="clear" w:color="auto" w:fill="auto"/>
            <w:noWrap/>
            <w:vAlign w:val="center"/>
            <w:hideMark/>
          </w:tcPr>
          <w:p w14:paraId="59307557" w14:textId="77777777" w:rsidR="00EF0D48" w:rsidRPr="00EF0D48" w:rsidRDefault="00EF0D48" w:rsidP="00EF0D48">
            <w:pPr>
              <w:pStyle w:val="Prrafocomn"/>
              <w:ind w:firstLine="0"/>
              <w:rPr>
                <w:sz w:val="20"/>
                <w:szCs w:val="20"/>
                <w:lang w:val="es-EC"/>
              </w:rPr>
            </w:pPr>
            <w:r w:rsidRPr="00EF0D48">
              <w:rPr>
                <w:sz w:val="20"/>
                <w:szCs w:val="20"/>
                <w:lang w:val="es-EC"/>
              </w:rPr>
              <w:t>.14</w:t>
            </w:r>
          </w:p>
        </w:tc>
      </w:tr>
      <w:tr w:rsidR="00EF0D48" w:rsidRPr="00EF0D48" w14:paraId="348CED8B" w14:textId="77777777" w:rsidTr="008642B1">
        <w:trPr>
          <w:trHeight w:val="315"/>
        </w:trPr>
        <w:tc>
          <w:tcPr>
            <w:tcW w:w="2095" w:type="pct"/>
            <w:tcBorders>
              <w:top w:val="nil"/>
              <w:left w:val="nil"/>
              <w:bottom w:val="nil"/>
              <w:right w:val="nil"/>
            </w:tcBorders>
            <w:shd w:val="clear" w:color="auto" w:fill="auto"/>
            <w:noWrap/>
            <w:vAlign w:val="center"/>
            <w:hideMark/>
          </w:tcPr>
          <w:p w14:paraId="654AC813" w14:textId="77777777" w:rsidR="00EF0D48" w:rsidRPr="00FE1993" w:rsidRDefault="00EF0D48" w:rsidP="00EF0D48">
            <w:pPr>
              <w:pStyle w:val="Prrafocomn"/>
              <w:ind w:firstLine="0"/>
              <w:rPr>
                <w:sz w:val="20"/>
                <w:szCs w:val="20"/>
              </w:rPr>
            </w:pPr>
            <w:r w:rsidRPr="00FE1993">
              <w:rPr>
                <w:sz w:val="20"/>
                <w:szCs w:val="20"/>
              </w:rPr>
              <w:t>Remains calm in tense situations</w:t>
            </w:r>
          </w:p>
        </w:tc>
        <w:tc>
          <w:tcPr>
            <w:tcW w:w="581" w:type="pct"/>
            <w:tcBorders>
              <w:top w:val="nil"/>
              <w:left w:val="nil"/>
              <w:bottom w:val="nil"/>
              <w:right w:val="nil"/>
            </w:tcBorders>
            <w:shd w:val="clear" w:color="auto" w:fill="auto"/>
            <w:noWrap/>
            <w:vAlign w:val="center"/>
            <w:hideMark/>
          </w:tcPr>
          <w:p w14:paraId="00EA6250" w14:textId="77777777" w:rsidR="00EF0D48" w:rsidRPr="00EF0D48" w:rsidRDefault="00EF0D48" w:rsidP="00EF0D48">
            <w:pPr>
              <w:pStyle w:val="Prrafocomn"/>
              <w:ind w:firstLine="0"/>
              <w:rPr>
                <w:sz w:val="20"/>
                <w:szCs w:val="20"/>
                <w:lang w:val="es-EC"/>
              </w:rPr>
            </w:pPr>
            <w:r w:rsidRPr="00EF0D48">
              <w:rPr>
                <w:sz w:val="20"/>
                <w:szCs w:val="20"/>
                <w:lang w:val="es-EC"/>
              </w:rPr>
              <w:t>-.07</w:t>
            </w:r>
          </w:p>
        </w:tc>
        <w:tc>
          <w:tcPr>
            <w:tcW w:w="581" w:type="pct"/>
            <w:tcBorders>
              <w:top w:val="nil"/>
              <w:left w:val="nil"/>
              <w:bottom w:val="nil"/>
              <w:right w:val="nil"/>
            </w:tcBorders>
            <w:shd w:val="clear" w:color="auto" w:fill="auto"/>
            <w:noWrap/>
            <w:vAlign w:val="center"/>
            <w:hideMark/>
          </w:tcPr>
          <w:p w14:paraId="3ACA4FA2" w14:textId="77777777" w:rsidR="00EF0D48" w:rsidRPr="00EF0D48" w:rsidRDefault="00EF0D48" w:rsidP="00EF0D48">
            <w:pPr>
              <w:pStyle w:val="Prrafocomn"/>
              <w:ind w:firstLine="0"/>
              <w:rPr>
                <w:sz w:val="20"/>
                <w:szCs w:val="20"/>
                <w:lang w:val="es-EC"/>
              </w:rPr>
            </w:pPr>
            <w:r w:rsidRPr="00EF0D48">
              <w:rPr>
                <w:sz w:val="20"/>
                <w:szCs w:val="20"/>
                <w:lang w:val="es-EC"/>
              </w:rPr>
              <w:t>.12</w:t>
            </w:r>
          </w:p>
        </w:tc>
        <w:tc>
          <w:tcPr>
            <w:tcW w:w="581" w:type="pct"/>
            <w:tcBorders>
              <w:top w:val="nil"/>
              <w:left w:val="nil"/>
              <w:bottom w:val="nil"/>
              <w:right w:val="nil"/>
            </w:tcBorders>
            <w:shd w:val="clear" w:color="auto" w:fill="auto"/>
            <w:noWrap/>
            <w:vAlign w:val="center"/>
            <w:hideMark/>
          </w:tcPr>
          <w:p w14:paraId="7E5DD902" w14:textId="77777777" w:rsidR="00EF0D48" w:rsidRPr="00EF0D48" w:rsidRDefault="00EF0D48" w:rsidP="00EF0D48">
            <w:pPr>
              <w:pStyle w:val="Prrafocomn"/>
              <w:ind w:firstLine="0"/>
              <w:rPr>
                <w:sz w:val="20"/>
                <w:szCs w:val="20"/>
                <w:lang w:val="es-EC"/>
              </w:rPr>
            </w:pPr>
            <w:r w:rsidRPr="00EF0D48">
              <w:rPr>
                <w:sz w:val="20"/>
                <w:szCs w:val="20"/>
                <w:lang w:val="es-EC"/>
              </w:rPr>
              <w:t>.04</w:t>
            </w:r>
          </w:p>
        </w:tc>
        <w:tc>
          <w:tcPr>
            <w:tcW w:w="581" w:type="pct"/>
            <w:tcBorders>
              <w:top w:val="nil"/>
              <w:left w:val="nil"/>
              <w:bottom w:val="nil"/>
              <w:right w:val="nil"/>
            </w:tcBorders>
            <w:shd w:val="clear" w:color="auto" w:fill="auto"/>
            <w:noWrap/>
            <w:vAlign w:val="center"/>
            <w:hideMark/>
          </w:tcPr>
          <w:p w14:paraId="715B2140" w14:textId="77777777" w:rsidR="00EF0D48" w:rsidRPr="00EF0D48" w:rsidRDefault="00EF0D48" w:rsidP="00EF0D48">
            <w:pPr>
              <w:pStyle w:val="Prrafocomn"/>
              <w:ind w:firstLine="0"/>
              <w:rPr>
                <w:b/>
                <w:sz w:val="20"/>
                <w:szCs w:val="20"/>
                <w:lang w:val="es-EC"/>
              </w:rPr>
            </w:pPr>
            <w:r w:rsidRPr="00EF0D48">
              <w:rPr>
                <w:b/>
                <w:sz w:val="20"/>
                <w:szCs w:val="20"/>
                <w:lang w:val="es-EC"/>
              </w:rPr>
              <w:t>-.45</w:t>
            </w:r>
          </w:p>
        </w:tc>
        <w:tc>
          <w:tcPr>
            <w:tcW w:w="581" w:type="pct"/>
            <w:tcBorders>
              <w:top w:val="nil"/>
              <w:left w:val="nil"/>
              <w:bottom w:val="nil"/>
              <w:right w:val="nil"/>
            </w:tcBorders>
            <w:shd w:val="clear" w:color="auto" w:fill="auto"/>
            <w:noWrap/>
            <w:vAlign w:val="center"/>
            <w:hideMark/>
          </w:tcPr>
          <w:p w14:paraId="50179A72" w14:textId="77777777" w:rsidR="00EF0D48" w:rsidRPr="00EF0D48" w:rsidRDefault="00EF0D48" w:rsidP="00EF0D48">
            <w:pPr>
              <w:pStyle w:val="Prrafocomn"/>
              <w:ind w:firstLine="0"/>
              <w:rPr>
                <w:sz w:val="20"/>
                <w:szCs w:val="20"/>
                <w:lang w:val="es-EC"/>
              </w:rPr>
            </w:pPr>
            <w:r w:rsidRPr="00EF0D48">
              <w:rPr>
                <w:sz w:val="20"/>
                <w:szCs w:val="20"/>
                <w:lang w:val="es-EC"/>
              </w:rPr>
              <w:t>.24</w:t>
            </w:r>
          </w:p>
        </w:tc>
      </w:tr>
      <w:tr w:rsidR="001D3569" w:rsidRPr="00EF0D48" w14:paraId="428C7E34" w14:textId="77777777" w:rsidTr="008642B1">
        <w:trPr>
          <w:trHeight w:val="315"/>
        </w:trPr>
        <w:tc>
          <w:tcPr>
            <w:tcW w:w="2095" w:type="pct"/>
            <w:tcBorders>
              <w:top w:val="nil"/>
              <w:left w:val="nil"/>
              <w:bottom w:val="nil"/>
              <w:right w:val="nil"/>
            </w:tcBorders>
            <w:shd w:val="clear" w:color="auto" w:fill="auto"/>
            <w:noWrap/>
            <w:vAlign w:val="center"/>
            <w:hideMark/>
          </w:tcPr>
          <w:p w14:paraId="1D81B714" w14:textId="77777777" w:rsidR="00EF0D48" w:rsidRPr="00EF0D48" w:rsidRDefault="00EF0D48" w:rsidP="00EF0D48">
            <w:pPr>
              <w:pStyle w:val="Prrafocomn"/>
              <w:ind w:firstLine="0"/>
              <w:rPr>
                <w:sz w:val="20"/>
                <w:szCs w:val="20"/>
                <w:lang w:val="es-EC"/>
              </w:rPr>
            </w:pPr>
            <w:r w:rsidRPr="00EF0D48">
              <w:rPr>
                <w:sz w:val="20"/>
                <w:szCs w:val="20"/>
                <w:lang w:val="es-EC"/>
              </w:rPr>
              <w:t>Is inventive</w:t>
            </w:r>
          </w:p>
        </w:tc>
        <w:tc>
          <w:tcPr>
            <w:tcW w:w="581" w:type="pct"/>
            <w:tcBorders>
              <w:top w:val="nil"/>
              <w:left w:val="nil"/>
              <w:bottom w:val="nil"/>
              <w:right w:val="nil"/>
            </w:tcBorders>
            <w:shd w:val="clear" w:color="auto" w:fill="auto"/>
            <w:noWrap/>
            <w:vAlign w:val="center"/>
            <w:hideMark/>
          </w:tcPr>
          <w:p w14:paraId="14593BFB" w14:textId="77777777" w:rsidR="00EF0D48" w:rsidRPr="00EF0D48" w:rsidRDefault="00EF0D48" w:rsidP="00EF0D48">
            <w:pPr>
              <w:pStyle w:val="Prrafocomn"/>
              <w:ind w:firstLine="0"/>
              <w:rPr>
                <w:sz w:val="20"/>
                <w:szCs w:val="20"/>
                <w:lang w:val="es-EC"/>
              </w:rPr>
            </w:pPr>
            <w:r w:rsidRPr="00EF0D48">
              <w:rPr>
                <w:sz w:val="20"/>
                <w:szCs w:val="20"/>
                <w:lang w:val="es-EC"/>
              </w:rPr>
              <w:t>.23</w:t>
            </w:r>
          </w:p>
        </w:tc>
        <w:tc>
          <w:tcPr>
            <w:tcW w:w="581" w:type="pct"/>
            <w:tcBorders>
              <w:top w:val="nil"/>
              <w:left w:val="nil"/>
              <w:bottom w:val="nil"/>
              <w:right w:val="nil"/>
            </w:tcBorders>
            <w:shd w:val="clear" w:color="auto" w:fill="auto"/>
            <w:noWrap/>
            <w:vAlign w:val="center"/>
            <w:hideMark/>
          </w:tcPr>
          <w:p w14:paraId="3E5ECB20" w14:textId="77777777" w:rsidR="00EF0D48" w:rsidRPr="00EF0D48" w:rsidRDefault="00EF0D48" w:rsidP="00EF0D48">
            <w:pPr>
              <w:pStyle w:val="Prrafocomn"/>
              <w:ind w:firstLine="0"/>
              <w:rPr>
                <w:sz w:val="20"/>
                <w:szCs w:val="20"/>
                <w:lang w:val="es-EC"/>
              </w:rPr>
            </w:pPr>
            <w:r w:rsidRPr="00EF0D48">
              <w:rPr>
                <w:sz w:val="20"/>
                <w:szCs w:val="20"/>
                <w:lang w:val="es-EC"/>
              </w:rPr>
              <w:t>-.03</w:t>
            </w:r>
          </w:p>
        </w:tc>
        <w:tc>
          <w:tcPr>
            <w:tcW w:w="581" w:type="pct"/>
            <w:tcBorders>
              <w:top w:val="nil"/>
              <w:left w:val="nil"/>
              <w:bottom w:val="nil"/>
              <w:right w:val="nil"/>
            </w:tcBorders>
            <w:shd w:val="clear" w:color="auto" w:fill="auto"/>
            <w:noWrap/>
            <w:vAlign w:val="center"/>
            <w:hideMark/>
          </w:tcPr>
          <w:p w14:paraId="55A35447" w14:textId="77777777" w:rsidR="00EF0D48" w:rsidRPr="00EF0D48" w:rsidRDefault="00EF0D48" w:rsidP="00EF0D48">
            <w:pPr>
              <w:pStyle w:val="Prrafocomn"/>
              <w:ind w:firstLine="0"/>
              <w:rPr>
                <w:sz w:val="20"/>
                <w:szCs w:val="20"/>
                <w:lang w:val="es-EC"/>
              </w:rPr>
            </w:pPr>
            <w:r w:rsidRPr="00EF0D48">
              <w:rPr>
                <w:sz w:val="20"/>
                <w:szCs w:val="20"/>
                <w:lang w:val="es-EC"/>
              </w:rPr>
              <w:t>.18</w:t>
            </w:r>
          </w:p>
        </w:tc>
        <w:tc>
          <w:tcPr>
            <w:tcW w:w="581" w:type="pct"/>
            <w:tcBorders>
              <w:top w:val="nil"/>
              <w:left w:val="nil"/>
              <w:bottom w:val="nil"/>
              <w:right w:val="nil"/>
            </w:tcBorders>
            <w:shd w:val="clear" w:color="auto" w:fill="auto"/>
            <w:noWrap/>
            <w:vAlign w:val="center"/>
            <w:hideMark/>
          </w:tcPr>
          <w:p w14:paraId="75E516D5" w14:textId="77777777" w:rsidR="00EF0D48" w:rsidRPr="00EF0D48" w:rsidRDefault="00EF0D48" w:rsidP="00EF0D48">
            <w:pPr>
              <w:pStyle w:val="Prrafocomn"/>
              <w:ind w:firstLine="0"/>
              <w:rPr>
                <w:sz w:val="20"/>
                <w:szCs w:val="20"/>
                <w:lang w:val="es-EC"/>
              </w:rPr>
            </w:pPr>
            <w:r w:rsidRPr="00EF0D48">
              <w:rPr>
                <w:sz w:val="20"/>
                <w:szCs w:val="20"/>
                <w:lang w:val="es-EC"/>
              </w:rPr>
              <w:t>-.09</w:t>
            </w:r>
          </w:p>
        </w:tc>
        <w:tc>
          <w:tcPr>
            <w:tcW w:w="581" w:type="pct"/>
            <w:tcBorders>
              <w:top w:val="nil"/>
              <w:left w:val="nil"/>
              <w:bottom w:val="nil"/>
              <w:right w:val="nil"/>
            </w:tcBorders>
            <w:shd w:val="clear" w:color="auto" w:fill="auto"/>
            <w:noWrap/>
            <w:vAlign w:val="center"/>
            <w:hideMark/>
          </w:tcPr>
          <w:p w14:paraId="70A9F0EC" w14:textId="77777777" w:rsidR="00EF0D48" w:rsidRPr="00EF0D48" w:rsidRDefault="00EF0D48" w:rsidP="00EF0D48">
            <w:pPr>
              <w:pStyle w:val="Prrafocomn"/>
              <w:ind w:firstLine="0"/>
              <w:rPr>
                <w:b/>
                <w:sz w:val="20"/>
                <w:szCs w:val="20"/>
                <w:lang w:val="es-EC"/>
              </w:rPr>
            </w:pPr>
            <w:r w:rsidRPr="00EF0D48">
              <w:rPr>
                <w:b/>
                <w:sz w:val="20"/>
                <w:szCs w:val="20"/>
                <w:lang w:val="es-EC"/>
              </w:rPr>
              <w:t>.56</w:t>
            </w:r>
          </w:p>
        </w:tc>
      </w:tr>
      <w:tr w:rsidR="00EF0D48" w:rsidRPr="00EF0D48" w14:paraId="02CA189A" w14:textId="77777777" w:rsidTr="008642B1">
        <w:trPr>
          <w:trHeight w:val="315"/>
        </w:trPr>
        <w:tc>
          <w:tcPr>
            <w:tcW w:w="2095" w:type="pct"/>
            <w:tcBorders>
              <w:top w:val="nil"/>
              <w:left w:val="nil"/>
              <w:bottom w:val="nil"/>
              <w:right w:val="nil"/>
            </w:tcBorders>
            <w:shd w:val="clear" w:color="auto" w:fill="auto"/>
            <w:noWrap/>
            <w:vAlign w:val="center"/>
            <w:hideMark/>
          </w:tcPr>
          <w:p w14:paraId="22D25D18" w14:textId="77777777" w:rsidR="00EF0D48" w:rsidRPr="00EF0D48" w:rsidRDefault="00EF0D48" w:rsidP="00EF0D48">
            <w:pPr>
              <w:pStyle w:val="Prrafocomn"/>
              <w:ind w:firstLine="0"/>
              <w:rPr>
                <w:sz w:val="20"/>
                <w:szCs w:val="20"/>
                <w:lang w:val="es-EC"/>
              </w:rPr>
            </w:pPr>
            <w:r w:rsidRPr="00EF0D48">
              <w:rPr>
                <w:sz w:val="20"/>
                <w:szCs w:val="20"/>
                <w:lang w:val="es-EC"/>
              </w:rPr>
              <w:lastRenderedPageBreak/>
              <w:t>Has an active imagination</w:t>
            </w:r>
          </w:p>
        </w:tc>
        <w:tc>
          <w:tcPr>
            <w:tcW w:w="581" w:type="pct"/>
            <w:tcBorders>
              <w:top w:val="nil"/>
              <w:left w:val="nil"/>
              <w:bottom w:val="nil"/>
              <w:right w:val="nil"/>
            </w:tcBorders>
            <w:shd w:val="clear" w:color="auto" w:fill="auto"/>
            <w:noWrap/>
            <w:vAlign w:val="center"/>
            <w:hideMark/>
          </w:tcPr>
          <w:p w14:paraId="7B4A3124" w14:textId="77777777" w:rsidR="00EF0D48" w:rsidRPr="00EF0D48" w:rsidRDefault="00EF0D48" w:rsidP="00EF0D48">
            <w:pPr>
              <w:pStyle w:val="Prrafocomn"/>
              <w:ind w:firstLine="0"/>
              <w:rPr>
                <w:sz w:val="20"/>
                <w:szCs w:val="20"/>
                <w:lang w:val="es-EC"/>
              </w:rPr>
            </w:pPr>
            <w:r w:rsidRPr="00EF0D48">
              <w:rPr>
                <w:sz w:val="20"/>
                <w:szCs w:val="20"/>
                <w:lang w:val="es-EC"/>
              </w:rPr>
              <w:t>.12</w:t>
            </w:r>
          </w:p>
        </w:tc>
        <w:tc>
          <w:tcPr>
            <w:tcW w:w="581" w:type="pct"/>
            <w:tcBorders>
              <w:top w:val="nil"/>
              <w:left w:val="nil"/>
              <w:bottom w:val="nil"/>
              <w:right w:val="nil"/>
            </w:tcBorders>
            <w:shd w:val="clear" w:color="auto" w:fill="auto"/>
            <w:noWrap/>
            <w:vAlign w:val="center"/>
            <w:hideMark/>
          </w:tcPr>
          <w:p w14:paraId="684C2098" w14:textId="77777777" w:rsidR="00EF0D48" w:rsidRPr="00EF0D48" w:rsidRDefault="00EF0D48" w:rsidP="00EF0D48">
            <w:pPr>
              <w:pStyle w:val="Prrafocomn"/>
              <w:ind w:firstLine="0"/>
              <w:rPr>
                <w:sz w:val="20"/>
                <w:szCs w:val="20"/>
                <w:lang w:val="es-EC"/>
              </w:rPr>
            </w:pPr>
            <w:r w:rsidRPr="00EF0D48">
              <w:rPr>
                <w:sz w:val="20"/>
                <w:szCs w:val="20"/>
                <w:lang w:val="es-EC"/>
              </w:rPr>
              <w:t>-.05</w:t>
            </w:r>
          </w:p>
        </w:tc>
        <w:tc>
          <w:tcPr>
            <w:tcW w:w="581" w:type="pct"/>
            <w:tcBorders>
              <w:top w:val="nil"/>
              <w:left w:val="nil"/>
              <w:bottom w:val="nil"/>
              <w:right w:val="nil"/>
            </w:tcBorders>
            <w:shd w:val="clear" w:color="auto" w:fill="auto"/>
            <w:noWrap/>
            <w:vAlign w:val="center"/>
            <w:hideMark/>
          </w:tcPr>
          <w:p w14:paraId="4B8B646C" w14:textId="77777777" w:rsidR="00EF0D48" w:rsidRPr="00EF0D48" w:rsidRDefault="00EF0D48" w:rsidP="00EF0D48">
            <w:pPr>
              <w:pStyle w:val="Prrafocomn"/>
              <w:ind w:firstLine="0"/>
              <w:rPr>
                <w:sz w:val="20"/>
                <w:szCs w:val="20"/>
                <w:lang w:val="es-EC"/>
              </w:rPr>
            </w:pPr>
            <w:r w:rsidRPr="00EF0D48">
              <w:rPr>
                <w:sz w:val="20"/>
                <w:szCs w:val="20"/>
                <w:lang w:val="es-EC"/>
              </w:rPr>
              <w:t>.03</w:t>
            </w:r>
          </w:p>
        </w:tc>
        <w:tc>
          <w:tcPr>
            <w:tcW w:w="581" w:type="pct"/>
            <w:tcBorders>
              <w:top w:val="nil"/>
              <w:left w:val="nil"/>
              <w:bottom w:val="nil"/>
              <w:right w:val="nil"/>
            </w:tcBorders>
            <w:shd w:val="clear" w:color="auto" w:fill="auto"/>
            <w:noWrap/>
            <w:vAlign w:val="center"/>
            <w:hideMark/>
          </w:tcPr>
          <w:p w14:paraId="3D987114" w14:textId="77777777" w:rsidR="00EF0D48" w:rsidRPr="00EF0D48" w:rsidRDefault="00EF0D48" w:rsidP="00EF0D48">
            <w:pPr>
              <w:pStyle w:val="Prrafocomn"/>
              <w:ind w:firstLine="0"/>
              <w:rPr>
                <w:sz w:val="20"/>
                <w:szCs w:val="20"/>
                <w:lang w:val="es-EC"/>
              </w:rPr>
            </w:pPr>
            <w:r w:rsidRPr="00EF0D48">
              <w:rPr>
                <w:sz w:val="20"/>
                <w:szCs w:val="20"/>
                <w:lang w:val="es-EC"/>
              </w:rPr>
              <w:t>.05</w:t>
            </w:r>
          </w:p>
        </w:tc>
        <w:tc>
          <w:tcPr>
            <w:tcW w:w="581" w:type="pct"/>
            <w:tcBorders>
              <w:top w:val="nil"/>
              <w:left w:val="nil"/>
              <w:bottom w:val="nil"/>
              <w:right w:val="nil"/>
            </w:tcBorders>
            <w:shd w:val="clear" w:color="auto" w:fill="auto"/>
            <w:noWrap/>
            <w:vAlign w:val="center"/>
            <w:hideMark/>
          </w:tcPr>
          <w:p w14:paraId="1C36F10C" w14:textId="77777777" w:rsidR="00EF0D48" w:rsidRPr="00EF0D48" w:rsidRDefault="00EF0D48" w:rsidP="00EF0D48">
            <w:pPr>
              <w:pStyle w:val="Prrafocomn"/>
              <w:ind w:firstLine="0"/>
              <w:rPr>
                <w:b/>
                <w:sz w:val="20"/>
                <w:szCs w:val="20"/>
                <w:lang w:val="es-EC"/>
              </w:rPr>
            </w:pPr>
            <w:r w:rsidRPr="00EF0D48">
              <w:rPr>
                <w:b/>
                <w:sz w:val="20"/>
                <w:szCs w:val="20"/>
                <w:lang w:val="es-EC"/>
              </w:rPr>
              <w:t>.41</w:t>
            </w:r>
          </w:p>
        </w:tc>
      </w:tr>
      <w:tr w:rsidR="001D3569" w:rsidRPr="00EF0D48" w14:paraId="1AF8982C" w14:textId="77777777" w:rsidTr="008642B1">
        <w:trPr>
          <w:trHeight w:val="315"/>
        </w:trPr>
        <w:tc>
          <w:tcPr>
            <w:tcW w:w="2095" w:type="pct"/>
            <w:tcBorders>
              <w:top w:val="nil"/>
              <w:left w:val="nil"/>
              <w:bottom w:val="nil"/>
              <w:right w:val="nil"/>
            </w:tcBorders>
            <w:shd w:val="clear" w:color="auto" w:fill="auto"/>
            <w:noWrap/>
            <w:vAlign w:val="center"/>
            <w:hideMark/>
          </w:tcPr>
          <w:p w14:paraId="1E1E8B1D" w14:textId="77777777" w:rsidR="00EF0D48" w:rsidRPr="00FE1993" w:rsidRDefault="00EF0D48" w:rsidP="00EF0D48">
            <w:pPr>
              <w:pStyle w:val="Prrafocomn"/>
              <w:ind w:firstLine="0"/>
              <w:rPr>
                <w:sz w:val="20"/>
                <w:szCs w:val="20"/>
              </w:rPr>
            </w:pPr>
            <w:r w:rsidRPr="00FE1993">
              <w:rPr>
                <w:sz w:val="20"/>
                <w:szCs w:val="20"/>
              </w:rPr>
              <w:t>Is original, has new ideas</w:t>
            </w:r>
          </w:p>
        </w:tc>
        <w:tc>
          <w:tcPr>
            <w:tcW w:w="581" w:type="pct"/>
            <w:tcBorders>
              <w:top w:val="nil"/>
              <w:left w:val="nil"/>
              <w:bottom w:val="nil"/>
              <w:right w:val="nil"/>
            </w:tcBorders>
            <w:shd w:val="clear" w:color="auto" w:fill="auto"/>
            <w:noWrap/>
            <w:vAlign w:val="center"/>
            <w:hideMark/>
          </w:tcPr>
          <w:p w14:paraId="14CB8FBD" w14:textId="77777777" w:rsidR="00EF0D48" w:rsidRPr="00EF0D48" w:rsidRDefault="00EF0D48" w:rsidP="00EF0D48">
            <w:pPr>
              <w:pStyle w:val="Prrafocomn"/>
              <w:ind w:firstLine="0"/>
              <w:rPr>
                <w:sz w:val="20"/>
                <w:szCs w:val="20"/>
                <w:lang w:val="es-EC"/>
              </w:rPr>
            </w:pPr>
            <w:r w:rsidRPr="00EF0D48">
              <w:rPr>
                <w:sz w:val="20"/>
                <w:szCs w:val="20"/>
                <w:lang w:val="es-EC"/>
              </w:rPr>
              <w:t>.26</w:t>
            </w:r>
          </w:p>
        </w:tc>
        <w:tc>
          <w:tcPr>
            <w:tcW w:w="581" w:type="pct"/>
            <w:tcBorders>
              <w:top w:val="nil"/>
              <w:left w:val="nil"/>
              <w:bottom w:val="nil"/>
              <w:right w:val="nil"/>
            </w:tcBorders>
            <w:shd w:val="clear" w:color="auto" w:fill="auto"/>
            <w:noWrap/>
            <w:vAlign w:val="center"/>
            <w:hideMark/>
          </w:tcPr>
          <w:p w14:paraId="6055F29E" w14:textId="77777777" w:rsidR="00EF0D48" w:rsidRPr="00EF0D48" w:rsidRDefault="00EF0D48" w:rsidP="00EF0D48">
            <w:pPr>
              <w:pStyle w:val="Prrafocomn"/>
              <w:ind w:firstLine="0"/>
              <w:rPr>
                <w:sz w:val="20"/>
                <w:szCs w:val="20"/>
                <w:lang w:val="es-EC"/>
              </w:rPr>
            </w:pPr>
            <w:r w:rsidRPr="00EF0D48">
              <w:rPr>
                <w:sz w:val="20"/>
                <w:szCs w:val="20"/>
                <w:lang w:val="es-EC"/>
              </w:rPr>
              <w:t>.09</w:t>
            </w:r>
          </w:p>
        </w:tc>
        <w:tc>
          <w:tcPr>
            <w:tcW w:w="581" w:type="pct"/>
            <w:tcBorders>
              <w:top w:val="nil"/>
              <w:left w:val="nil"/>
              <w:bottom w:val="nil"/>
              <w:right w:val="nil"/>
            </w:tcBorders>
            <w:shd w:val="clear" w:color="auto" w:fill="auto"/>
            <w:noWrap/>
            <w:vAlign w:val="center"/>
            <w:hideMark/>
          </w:tcPr>
          <w:p w14:paraId="5C4970A3" w14:textId="77777777" w:rsidR="00EF0D48" w:rsidRPr="00EF0D48" w:rsidRDefault="00EF0D48" w:rsidP="00EF0D48">
            <w:pPr>
              <w:pStyle w:val="Prrafocomn"/>
              <w:ind w:firstLine="0"/>
              <w:rPr>
                <w:sz w:val="20"/>
                <w:szCs w:val="20"/>
                <w:lang w:val="es-EC"/>
              </w:rPr>
            </w:pPr>
            <w:r w:rsidRPr="00EF0D48">
              <w:rPr>
                <w:sz w:val="20"/>
                <w:szCs w:val="20"/>
                <w:lang w:val="es-EC"/>
              </w:rPr>
              <w:t>.21</w:t>
            </w:r>
          </w:p>
        </w:tc>
        <w:tc>
          <w:tcPr>
            <w:tcW w:w="581" w:type="pct"/>
            <w:tcBorders>
              <w:top w:val="nil"/>
              <w:left w:val="nil"/>
              <w:bottom w:val="nil"/>
              <w:right w:val="nil"/>
            </w:tcBorders>
            <w:shd w:val="clear" w:color="auto" w:fill="auto"/>
            <w:noWrap/>
            <w:vAlign w:val="center"/>
            <w:hideMark/>
          </w:tcPr>
          <w:p w14:paraId="087303DF" w14:textId="77777777" w:rsidR="00EF0D48" w:rsidRPr="00EF0D48" w:rsidRDefault="00EF0D48" w:rsidP="00EF0D48">
            <w:pPr>
              <w:pStyle w:val="Prrafocomn"/>
              <w:ind w:firstLine="0"/>
              <w:rPr>
                <w:sz w:val="20"/>
                <w:szCs w:val="20"/>
                <w:lang w:val="es-EC"/>
              </w:rPr>
            </w:pPr>
            <w:r w:rsidRPr="00EF0D48">
              <w:rPr>
                <w:sz w:val="20"/>
                <w:szCs w:val="20"/>
                <w:lang w:val="es-EC"/>
              </w:rPr>
              <w:t>-.08</w:t>
            </w:r>
          </w:p>
        </w:tc>
        <w:tc>
          <w:tcPr>
            <w:tcW w:w="581" w:type="pct"/>
            <w:tcBorders>
              <w:top w:val="nil"/>
              <w:left w:val="nil"/>
              <w:bottom w:val="nil"/>
              <w:right w:val="nil"/>
            </w:tcBorders>
            <w:shd w:val="clear" w:color="auto" w:fill="auto"/>
            <w:noWrap/>
            <w:vAlign w:val="center"/>
            <w:hideMark/>
          </w:tcPr>
          <w:p w14:paraId="3F682FA5" w14:textId="77777777" w:rsidR="00EF0D48" w:rsidRPr="00EF0D48" w:rsidRDefault="00EF0D48" w:rsidP="00EF0D48">
            <w:pPr>
              <w:pStyle w:val="Prrafocomn"/>
              <w:ind w:firstLine="0"/>
              <w:rPr>
                <w:b/>
                <w:sz w:val="20"/>
                <w:szCs w:val="20"/>
                <w:lang w:val="es-EC"/>
              </w:rPr>
            </w:pPr>
            <w:r w:rsidRPr="00EF0D48">
              <w:rPr>
                <w:b/>
                <w:sz w:val="20"/>
                <w:szCs w:val="20"/>
                <w:lang w:val="es-EC"/>
              </w:rPr>
              <w:t>.52</w:t>
            </w:r>
          </w:p>
        </w:tc>
      </w:tr>
      <w:tr w:rsidR="00EF0D48" w:rsidRPr="00EF0D48" w14:paraId="7C6F95E6" w14:textId="77777777" w:rsidTr="008642B1">
        <w:trPr>
          <w:trHeight w:val="315"/>
        </w:trPr>
        <w:tc>
          <w:tcPr>
            <w:tcW w:w="2095" w:type="pct"/>
            <w:tcBorders>
              <w:top w:val="nil"/>
              <w:left w:val="nil"/>
              <w:bottom w:val="nil"/>
              <w:right w:val="nil"/>
            </w:tcBorders>
            <w:shd w:val="clear" w:color="auto" w:fill="auto"/>
            <w:noWrap/>
            <w:vAlign w:val="center"/>
            <w:hideMark/>
          </w:tcPr>
          <w:p w14:paraId="4DF2918C" w14:textId="77777777" w:rsidR="00EF0D48" w:rsidRPr="00FE1993" w:rsidRDefault="00EF0D48" w:rsidP="00EF0D48">
            <w:pPr>
              <w:pStyle w:val="Prrafocomn"/>
              <w:ind w:firstLine="0"/>
              <w:rPr>
                <w:sz w:val="20"/>
                <w:szCs w:val="20"/>
              </w:rPr>
            </w:pPr>
            <w:r w:rsidRPr="00FE1993">
              <w:rPr>
                <w:sz w:val="20"/>
                <w:szCs w:val="20"/>
              </w:rPr>
              <w:t>Likes to reflect, play with ideas</w:t>
            </w:r>
          </w:p>
        </w:tc>
        <w:tc>
          <w:tcPr>
            <w:tcW w:w="581" w:type="pct"/>
            <w:tcBorders>
              <w:top w:val="nil"/>
              <w:left w:val="nil"/>
              <w:bottom w:val="nil"/>
              <w:right w:val="nil"/>
            </w:tcBorders>
            <w:shd w:val="clear" w:color="auto" w:fill="auto"/>
            <w:noWrap/>
            <w:vAlign w:val="center"/>
            <w:hideMark/>
          </w:tcPr>
          <w:p w14:paraId="6DC67F39" w14:textId="77777777" w:rsidR="00EF0D48" w:rsidRPr="00EF0D48" w:rsidRDefault="00EF0D48" w:rsidP="00EF0D48">
            <w:pPr>
              <w:pStyle w:val="Prrafocomn"/>
              <w:ind w:firstLine="0"/>
              <w:rPr>
                <w:sz w:val="20"/>
                <w:szCs w:val="20"/>
                <w:lang w:val="es-EC"/>
              </w:rPr>
            </w:pPr>
            <w:r w:rsidRPr="00EF0D48">
              <w:rPr>
                <w:sz w:val="20"/>
                <w:szCs w:val="20"/>
                <w:lang w:val="es-EC"/>
              </w:rPr>
              <w:t>.08</w:t>
            </w:r>
          </w:p>
        </w:tc>
        <w:tc>
          <w:tcPr>
            <w:tcW w:w="581" w:type="pct"/>
            <w:tcBorders>
              <w:top w:val="nil"/>
              <w:left w:val="nil"/>
              <w:bottom w:val="nil"/>
              <w:right w:val="nil"/>
            </w:tcBorders>
            <w:shd w:val="clear" w:color="auto" w:fill="auto"/>
            <w:noWrap/>
            <w:vAlign w:val="center"/>
            <w:hideMark/>
          </w:tcPr>
          <w:p w14:paraId="730BA5F7" w14:textId="77777777" w:rsidR="00EF0D48" w:rsidRPr="00EF0D48" w:rsidRDefault="00EF0D48" w:rsidP="00EF0D48">
            <w:pPr>
              <w:pStyle w:val="Prrafocomn"/>
              <w:ind w:firstLine="0"/>
              <w:rPr>
                <w:sz w:val="20"/>
                <w:szCs w:val="20"/>
                <w:lang w:val="es-EC"/>
              </w:rPr>
            </w:pPr>
            <w:r w:rsidRPr="00EF0D48">
              <w:rPr>
                <w:sz w:val="20"/>
                <w:szCs w:val="20"/>
                <w:lang w:val="es-EC"/>
              </w:rPr>
              <w:t>.06</w:t>
            </w:r>
          </w:p>
        </w:tc>
        <w:tc>
          <w:tcPr>
            <w:tcW w:w="581" w:type="pct"/>
            <w:tcBorders>
              <w:top w:val="nil"/>
              <w:left w:val="nil"/>
              <w:bottom w:val="nil"/>
              <w:right w:val="nil"/>
            </w:tcBorders>
            <w:shd w:val="clear" w:color="auto" w:fill="auto"/>
            <w:noWrap/>
            <w:vAlign w:val="center"/>
            <w:hideMark/>
          </w:tcPr>
          <w:p w14:paraId="20EAE31A" w14:textId="77777777" w:rsidR="00EF0D48" w:rsidRPr="00EF0D48" w:rsidRDefault="00EF0D48" w:rsidP="00EF0D48">
            <w:pPr>
              <w:pStyle w:val="Prrafocomn"/>
              <w:ind w:firstLine="0"/>
              <w:rPr>
                <w:sz w:val="20"/>
                <w:szCs w:val="20"/>
                <w:lang w:val="es-EC"/>
              </w:rPr>
            </w:pPr>
            <w:r w:rsidRPr="00EF0D48">
              <w:rPr>
                <w:sz w:val="20"/>
                <w:szCs w:val="20"/>
                <w:lang w:val="es-EC"/>
              </w:rPr>
              <w:t>.04</w:t>
            </w:r>
          </w:p>
        </w:tc>
        <w:tc>
          <w:tcPr>
            <w:tcW w:w="581" w:type="pct"/>
            <w:tcBorders>
              <w:top w:val="nil"/>
              <w:left w:val="nil"/>
              <w:bottom w:val="nil"/>
              <w:right w:val="nil"/>
            </w:tcBorders>
            <w:shd w:val="clear" w:color="auto" w:fill="auto"/>
            <w:noWrap/>
            <w:vAlign w:val="center"/>
            <w:hideMark/>
          </w:tcPr>
          <w:p w14:paraId="6E172559" w14:textId="77777777" w:rsidR="00EF0D48" w:rsidRPr="00EF0D48" w:rsidRDefault="00EF0D48" w:rsidP="00EF0D48">
            <w:pPr>
              <w:pStyle w:val="Prrafocomn"/>
              <w:ind w:firstLine="0"/>
              <w:rPr>
                <w:sz w:val="20"/>
                <w:szCs w:val="20"/>
                <w:lang w:val="es-EC"/>
              </w:rPr>
            </w:pPr>
            <w:r w:rsidRPr="00EF0D48">
              <w:rPr>
                <w:sz w:val="20"/>
                <w:szCs w:val="20"/>
                <w:lang w:val="es-EC"/>
              </w:rPr>
              <w:t>-.05</w:t>
            </w:r>
          </w:p>
        </w:tc>
        <w:tc>
          <w:tcPr>
            <w:tcW w:w="581" w:type="pct"/>
            <w:tcBorders>
              <w:top w:val="nil"/>
              <w:left w:val="nil"/>
              <w:bottom w:val="nil"/>
              <w:right w:val="nil"/>
            </w:tcBorders>
            <w:shd w:val="clear" w:color="auto" w:fill="auto"/>
            <w:noWrap/>
            <w:vAlign w:val="center"/>
            <w:hideMark/>
          </w:tcPr>
          <w:p w14:paraId="0900BD6C" w14:textId="77777777" w:rsidR="00EF0D48" w:rsidRPr="00EF0D48" w:rsidRDefault="00EF0D48" w:rsidP="00EF0D48">
            <w:pPr>
              <w:pStyle w:val="Prrafocomn"/>
              <w:ind w:firstLine="0"/>
              <w:rPr>
                <w:b/>
                <w:sz w:val="20"/>
                <w:szCs w:val="20"/>
                <w:lang w:val="es-EC"/>
              </w:rPr>
            </w:pPr>
            <w:r w:rsidRPr="00EF0D48">
              <w:rPr>
                <w:b/>
                <w:sz w:val="20"/>
                <w:szCs w:val="20"/>
                <w:lang w:val="es-EC"/>
              </w:rPr>
              <w:t>.45</w:t>
            </w:r>
          </w:p>
        </w:tc>
      </w:tr>
      <w:tr w:rsidR="001D3569" w:rsidRPr="00EF0D48" w14:paraId="6D5430B0" w14:textId="77777777" w:rsidTr="008642B1">
        <w:trPr>
          <w:trHeight w:val="315"/>
        </w:trPr>
        <w:tc>
          <w:tcPr>
            <w:tcW w:w="2095" w:type="pct"/>
            <w:tcBorders>
              <w:top w:val="nil"/>
              <w:left w:val="nil"/>
              <w:bottom w:val="nil"/>
              <w:right w:val="nil"/>
            </w:tcBorders>
            <w:shd w:val="clear" w:color="auto" w:fill="auto"/>
            <w:noWrap/>
            <w:vAlign w:val="center"/>
            <w:hideMark/>
          </w:tcPr>
          <w:p w14:paraId="5FD68533" w14:textId="77777777" w:rsidR="00EF0D48" w:rsidRPr="00EF0D48" w:rsidRDefault="00EF0D48" w:rsidP="00EF0D48">
            <w:pPr>
              <w:pStyle w:val="Prrafocomn"/>
              <w:ind w:firstLine="0"/>
              <w:rPr>
                <w:sz w:val="20"/>
                <w:szCs w:val="20"/>
                <w:lang w:val="es-EC"/>
              </w:rPr>
            </w:pPr>
            <w:r w:rsidRPr="00EF0D48">
              <w:rPr>
                <w:sz w:val="20"/>
                <w:szCs w:val="20"/>
                <w:lang w:val="es-EC"/>
              </w:rPr>
              <w:t>Values artistic, aesthetic experiences</w:t>
            </w:r>
          </w:p>
        </w:tc>
        <w:tc>
          <w:tcPr>
            <w:tcW w:w="581" w:type="pct"/>
            <w:tcBorders>
              <w:top w:val="nil"/>
              <w:left w:val="nil"/>
              <w:bottom w:val="nil"/>
              <w:right w:val="nil"/>
            </w:tcBorders>
            <w:shd w:val="clear" w:color="auto" w:fill="auto"/>
            <w:noWrap/>
            <w:vAlign w:val="center"/>
            <w:hideMark/>
          </w:tcPr>
          <w:p w14:paraId="43C0DE0D" w14:textId="77777777" w:rsidR="00EF0D48" w:rsidRPr="00EF0D48" w:rsidRDefault="00EF0D48" w:rsidP="00EF0D48">
            <w:pPr>
              <w:pStyle w:val="Prrafocomn"/>
              <w:ind w:firstLine="0"/>
              <w:rPr>
                <w:sz w:val="20"/>
                <w:szCs w:val="20"/>
                <w:lang w:val="es-EC"/>
              </w:rPr>
            </w:pPr>
            <w:r w:rsidRPr="00EF0D48">
              <w:rPr>
                <w:sz w:val="20"/>
                <w:szCs w:val="20"/>
                <w:lang w:val="es-EC"/>
              </w:rPr>
              <w:t>-.04</w:t>
            </w:r>
          </w:p>
        </w:tc>
        <w:tc>
          <w:tcPr>
            <w:tcW w:w="581" w:type="pct"/>
            <w:tcBorders>
              <w:top w:val="nil"/>
              <w:left w:val="nil"/>
              <w:bottom w:val="nil"/>
              <w:right w:val="nil"/>
            </w:tcBorders>
            <w:shd w:val="clear" w:color="auto" w:fill="auto"/>
            <w:noWrap/>
            <w:vAlign w:val="center"/>
            <w:hideMark/>
          </w:tcPr>
          <w:p w14:paraId="59138179" w14:textId="77777777" w:rsidR="00EF0D48" w:rsidRPr="00EF0D48" w:rsidRDefault="00EF0D48" w:rsidP="00EF0D48">
            <w:pPr>
              <w:pStyle w:val="Prrafocomn"/>
              <w:ind w:firstLine="0"/>
              <w:rPr>
                <w:sz w:val="20"/>
                <w:szCs w:val="20"/>
                <w:lang w:val="es-EC"/>
              </w:rPr>
            </w:pPr>
            <w:r w:rsidRPr="00EF0D48">
              <w:rPr>
                <w:sz w:val="20"/>
                <w:szCs w:val="20"/>
                <w:lang w:val="es-EC"/>
              </w:rPr>
              <w:t>.04</w:t>
            </w:r>
          </w:p>
        </w:tc>
        <w:tc>
          <w:tcPr>
            <w:tcW w:w="581" w:type="pct"/>
            <w:tcBorders>
              <w:top w:val="nil"/>
              <w:left w:val="nil"/>
              <w:bottom w:val="nil"/>
              <w:right w:val="nil"/>
            </w:tcBorders>
            <w:shd w:val="clear" w:color="auto" w:fill="auto"/>
            <w:noWrap/>
            <w:vAlign w:val="center"/>
            <w:hideMark/>
          </w:tcPr>
          <w:p w14:paraId="5C5AD63F" w14:textId="77777777" w:rsidR="00EF0D48" w:rsidRPr="00EF0D48" w:rsidRDefault="00EF0D48" w:rsidP="00EF0D48">
            <w:pPr>
              <w:pStyle w:val="Prrafocomn"/>
              <w:ind w:firstLine="0"/>
              <w:rPr>
                <w:sz w:val="20"/>
                <w:szCs w:val="20"/>
                <w:lang w:val="es-EC"/>
              </w:rPr>
            </w:pPr>
            <w:r w:rsidRPr="00EF0D48">
              <w:rPr>
                <w:sz w:val="20"/>
                <w:szCs w:val="20"/>
                <w:lang w:val="es-EC"/>
              </w:rPr>
              <w:t>.07</w:t>
            </w:r>
          </w:p>
        </w:tc>
        <w:tc>
          <w:tcPr>
            <w:tcW w:w="581" w:type="pct"/>
            <w:tcBorders>
              <w:top w:val="nil"/>
              <w:left w:val="nil"/>
              <w:bottom w:val="nil"/>
              <w:right w:val="nil"/>
            </w:tcBorders>
            <w:shd w:val="clear" w:color="auto" w:fill="auto"/>
            <w:noWrap/>
            <w:vAlign w:val="center"/>
            <w:hideMark/>
          </w:tcPr>
          <w:p w14:paraId="23DA202E" w14:textId="77777777" w:rsidR="00EF0D48" w:rsidRPr="00EF0D48" w:rsidRDefault="00EF0D48" w:rsidP="00EF0D48">
            <w:pPr>
              <w:pStyle w:val="Prrafocomn"/>
              <w:ind w:firstLine="0"/>
              <w:rPr>
                <w:sz w:val="20"/>
                <w:szCs w:val="20"/>
                <w:lang w:val="es-EC"/>
              </w:rPr>
            </w:pPr>
            <w:r w:rsidRPr="00EF0D48">
              <w:rPr>
                <w:sz w:val="20"/>
                <w:szCs w:val="20"/>
                <w:lang w:val="es-EC"/>
              </w:rPr>
              <w:t>-.01</w:t>
            </w:r>
          </w:p>
        </w:tc>
        <w:tc>
          <w:tcPr>
            <w:tcW w:w="581" w:type="pct"/>
            <w:tcBorders>
              <w:top w:val="nil"/>
              <w:left w:val="nil"/>
              <w:bottom w:val="nil"/>
              <w:right w:val="nil"/>
            </w:tcBorders>
            <w:shd w:val="clear" w:color="auto" w:fill="auto"/>
            <w:noWrap/>
            <w:vAlign w:val="center"/>
            <w:hideMark/>
          </w:tcPr>
          <w:p w14:paraId="021150C4" w14:textId="77777777" w:rsidR="00EF0D48" w:rsidRPr="00EF0D48" w:rsidRDefault="00EF0D48" w:rsidP="00EF0D48">
            <w:pPr>
              <w:pStyle w:val="Prrafocomn"/>
              <w:ind w:firstLine="0"/>
              <w:rPr>
                <w:b/>
                <w:sz w:val="20"/>
                <w:szCs w:val="20"/>
                <w:lang w:val="es-EC"/>
              </w:rPr>
            </w:pPr>
            <w:r w:rsidRPr="00EF0D48">
              <w:rPr>
                <w:b/>
                <w:sz w:val="20"/>
                <w:szCs w:val="20"/>
                <w:lang w:val="es-EC"/>
              </w:rPr>
              <w:t>.33</w:t>
            </w:r>
          </w:p>
        </w:tc>
      </w:tr>
      <w:tr w:rsidR="00EF0D48" w:rsidRPr="00EF0D48" w14:paraId="24A044A7" w14:textId="77777777" w:rsidTr="008642B1">
        <w:trPr>
          <w:trHeight w:val="315"/>
        </w:trPr>
        <w:tc>
          <w:tcPr>
            <w:tcW w:w="2095" w:type="pct"/>
            <w:tcBorders>
              <w:top w:val="nil"/>
              <w:left w:val="nil"/>
              <w:bottom w:val="nil"/>
              <w:right w:val="nil"/>
            </w:tcBorders>
            <w:shd w:val="clear" w:color="auto" w:fill="auto"/>
            <w:noWrap/>
            <w:vAlign w:val="center"/>
            <w:hideMark/>
          </w:tcPr>
          <w:p w14:paraId="51DCC6B3" w14:textId="77777777" w:rsidR="00EF0D48" w:rsidRPr="00EF0D48" w:rsidRDefault="00EF0D48" w:rsidP="00EF0D48">
            <w:pPr>
              <w:pStyle w:val="Prrafocomn"/>
              <w:ind w:firstLine="0"/>
              <w:rPr>
                <w:sz w:val="20"/>
                <w:szCs w:val="20"/>
                <w:lang w:val="es-EC"/>
              </w:rPr>
            </w:pPr>
            <w:r w:rsidRPr="00EF0D48">
              <w:rPr>
                <w:sz w:val="20"/>
                <w:szCs w:val="20"/>
                <w:lang w:val="es-EC"/>
              </w:rPr>
              <w:t>Is ingenious, deep thinker</w:t>
            </w:r>
          </w:p>
        </w:tc>
        <w:tc>
          <w:tcPr>
            <w:tcW w:w="581" w:type="pct"/>
            <w:tcBorders>
              <w:top w:val="nil"/>
              <w:left w:val="nil"/>
              <w:bottom w:val="nil"/>
              <w:right w:val="nil"/>
            </w:tcBorders>
            <w:shd w:val="clear" w:color="auto" w:fill="auto"/>
            <w:noWrap/>
            <w:vAlign w:val="center"/>
            <w:hideMark/>
          </w:tcPr>
          <w:p w14:paraId="1DBFAE0D" w14:textId="77777777" w:rsidR="00EF0D48" w:rsidRPr="00EF0D48" w:rsidRDefault="00EF0D48" w:rsidP="00EF0D48">
            <w:pPr>
              <w:pStyle w:val="Prrafocomn"/>
              <w:ind w:firstLine="0"/>
              <w:rPr>
                <w:sz w:val="20"/>
                <w:szCs w:val="20"/>
                <w:lang w:val="es-EC"/>
              </w:rPr>
            </w:pPr>
            <w:r w:rsidRPr="00EF0D48">
              <w:rPr>
                <w:sz w:val="20"/>
                <w:szCs w:val="20"/>
                <w:lang w:val="es-EC"/>
              </w:rPr>
              <w:t>.00</w:t>
            </w:r>
          </w:p>
        </w:tc>
        <w:tc>
          <w:tcPr>
            <w:tcW w:w="581" w:type="pct"/>
            <w:tcBorders>
              <w:top w:val="nil"/>
              <w:left w:val="nil"/>
              <w:bottom w:val="nil"/>
              <w:right w:val="nil"/>
            </w:tcBorders>
            <w:shd w:val="clear" w:color="auto" w:fill="auto"/>
            <w:noWrap/>
            <w:vAlign w:val="center"/>
            <w:hideMark/>
          </w:tcPr>
          <w:p w14:paraId="5D84E736" w14:textId="77777777" w:rsidR="00EF0D48" w:rsidRPr="00EF0D48" w:rsidRDefault="00EF0D48" w:rsidP="00EF0D48">
            <w:pPr>
              <w:pStyle w:val="Prrafocomn"/>
              <w:ind w:firstLine="0"/>
              <w:rPr>
                <w:sz w:val="20"/>
                <w:szCs w:val="20"/>
                <w:lang w:val="es-EC"/>
              </w:rPr>
            </w:pPr>
            <w:r w:rsidRPr="00EF0D48">
              <w:rPr>
                <w:sz w:val="20"/>
                <w:szCs w:val="20"/>
                <w:lang w:val="es-EC"/>
              </w:rPr>
              <w:t>-.02</w:t>
            </w:r>
          </w:p>
        </w:tc>
        <w:tc>
          <w:tcPr>
            <w:tcW w:w="581" w:type="pct"/>
            <w:tcBorders>
              <w:top w:val="nil"/>
              <w:left w:val="nil"/>
              <w:bottom w:val="nil"/>
              <w:right w:val="nil"/>
            </w:tcBorders>
            <w:shd w:val="clear" w:color="auto" w:fill="auto"/>
            <w:noWrap/>
            <w:vAlign w:val="center"/>
            <w:hideMark/>
          </w:tcPr>
          <w:p w14:paraId="4EA6EF30" w14:textId="77777777" w:rsidR="00EF0D48" w:rsidRPr="00EF0D48" w:rsidRDefault="00EF0D48" w:rsidP="00EF0D48">
            <w:pPr>
              <w:pStyle w:val="Prrafocomn"/>
              <w:ind w:firstLine="0"/>
              <w:rPr>
                <w:sz w:val="20"/>
                <w:szCs w:val="20"/>
                <w:lang w:val="es-EC"/>
              </w:rPr>
            </w:pPr>
            <w:r w:rsidRPr="00EF0D48">
              <w:rPr>
                <w:sz w:val="20"/>
                <w:szCs w:val="20"/>
                <w:lang w:val="es-EC"/>
              </w:rPr>
              <w:t>.25</w:t>
            </w:r>
          </w:p>
        </w:tc>
        <w:tc>
          <w:tcPr>
            <w:tcW w:w="581" w:type="pct"/>
            <w:tcBorders>
              <w:top w:val="nil"/>
              <w:left w:val="nil"/>
              <w:bottom w:val="nil"/>
              <w:right w:val="nil"/>
            </w:tcBorders>
            <w:shd w:val="clear" w:color="auto" w:fill="auto"/>
            <w:noWrap/>
            <w:vAlign w:val="center"/>
            <w:hideMark/>
          </w:tcPr>
          <w:p w14:paraId="7532E5D7" w14:textId="77777777" w:rsidR="00EF0D48" w:rsidRPr="00EF0D48" w:rsidRDefault="00EF0D48" w:rsidP="00EF0D48">
            <w:pPr>
              <w:pStyle w:val="Prrafocomn"/>
              <w:ind w:firstLine="0"/>
              <w:rPr>
                <w:sz w:val="20"/>
                <w:szCs w:val="20"/>
                <w:lang w:val="es-EC"/>
              </w:rPr>
            </w:pPr>
            <w:r w:rsidRPr="00EF0D48">
              <w:rPr>
                <w:sz w:val="20"/>
                <w:szCs w:val="20"/>
                <w:lang w:val="es-EC"/>
              </w:rPr>
              <w:t>.06</w:t>
            </w:r>
          </w:p>
        </w:tc>
        <w:tc>
          <w:tcPr>
            <w:tcW w:w="581" w:type="pct"/>
            <w:tcBorders>
              <w:top w:val="nil"/>
              <w:left w:val="nil"/>
              <w:bottom w:val="nil"/>
              <w:right w:val="nil"/>
            </w:tcBorders>
            <w:shd w:val="clear" w:color="auto" w:fill="auto"/>
            <w:noWrap/>
            <w:vAlign w:val="center"/>
            <w:hideMark/>
          </w:tcPr>
          <w:p w14:paraId="3CA86E67" w14:textId="77777777" w:rsidR="00EF0D48" w:rsidRPr="00EF0D48" w:rsidRDefault="00EF0D48" w:rsidP="00EF0D48">
            <w:pPr>
              <w:pStyle w:val="Prrafocomn"/>
              <w:ind w:firstLine="0"/>
              <w:rPr>
                <w:b/>
                <w:sz w:val="20"/>
                <w:szCs w:val="20"/>
                <w:lang w:val="es-EC"/>
              </w:rPr>
            </w:pPr>
            <w:r w:rsidRPr="00EF0D48">
              <w:rPr>
                <w:b/>
                <w:sz w:val="20"/>
                <w:szCs w:val="20"/>
                <w:lang w:val="es-EC"/>
              </w:rPr>
              <w:t>.44</w:t>
            </w:r>
          </w:p>
        </w:tc>
      </w:tr>
      <w:tr w:rsidR="001D3569" w:rsidRPr="00EF0D48" w14:paraId="1E035E49" w14:textId="77777777" w:rsidTr="008642B1">
        <w:trPr>
          <w:trHeight w:val="315"/>
        </w:trPr>
        <w:tc>
          <w:tcPr>
            <w:tcW w:w="2095" w:type="pct"/>
            <w:tcBorders>
              <w:top w:val="nil"/>
              <w:left w:val="nil"/>
              <w:bottom w:val="nil"/>
              <w:right w:val="nil"/>
            </w:tcBorders>
            <w:shd w:val="clear" w:color="auto" w:fill="auto"/>
            <w:noWrap/>
            <w:vAlign w:val="center"/>
            <w:hideMark/>
          </w:tcPr>
          <w:p w14:paraId="33768F57" w14:textId="77777777" w:rsidR="00EF0D48" w:rsidRPr="00FE1993" w:rsidRDefault="00EF0D48" w:rsidP="00EF0D48">
            <w:pPr>
              <w:pStyle w:val="Prrafocomn"/>
              <w:ind w:firstLine="0"/>
              <w:rPr>
                <w:sz w:val="20"/>
                <w:szCs w:val="20"/>
              </w:rPr>
            </w:pPr>
            <w:r w:rsidRPr="00FE1993">
              <w:rPr>
                <w:sz w:val="20"/>
                <w:szCs w:val="20"/>
              </w:rPr>
              <w:t>Is sophisticated in art, music, or literature</w:t>
            </w:r>
          </w:p>
        </w:tc>
        <w:tc>
          <w:tcPr>
            <w:tcW w:w="581" w:type="pct"/>
            <w:tcBorders>
              <w:top w:val="nil"/>
              <w:left w:val="nil"/>
              <w:bottom w:val="nil"/>
              <w:right w:val="nil"/>
            </w:tcBorders>
            <w:shd w:val="clear" w:color="auto" w:fill="auto"/>
            <w:noWrap/>
            <w:vAlign w:val="center"/>
            <w:hideMark/>
          </w:tcPr>
          <w:p w14:paraId="6665B9D2" w14:textId="77777777" w:rsidR="00EF0D48" w:rsidRPr="00EF0D48" w:rsidRDefault="00EF0D48" w:rsidP="00EF0D48">
            <w:pPr>
              <w:pStyle w:val="Prrafocomn"/>
              <w:ind w:firstLine="0"/>
              <w:rPr>
                <w:sz w:val="20"/>
                <w:szCs w:val="20"/>
                <w:lang w:val="es-EC"/>
              </w:rPr>
            </w:pPr>
            <w:r w:rsidRPr="00EF0D48">
              <w:rPr>
                <w:sz w:val="20"/>
                <w:szCs w:val="20"/>
                <w:lang w:val="es-EC"/>
              </w:rPr>
              <w:t>-.01</w:t>
            </w:r>
          </w:p>
        </w:tc>
        <w:tc>
          <w:tcPr>
            <w:tcW w:w="581" w:type="pct"/>
            <w:tcBorders>
              <w:top w:val="nil"/>
              <w:left w:val="nil"/>
              <w:bottom w:val="nil"/>
              <w:right w:val="nil"/>
            </w:tcBorders>
            <w:shd w:val="clear" w:color="auto" w:fill="auto"/>
            <w:noWrap/>
            <w:vAlign w:val="center"/>
            <w:hideMark/>
          </w:tcPr>
          <w:p w14:paraId="6796967C" w14:textId="77777777" w:rsidR="00EF0D48" w:rsidRPr="00EF0D48" w:rsidRDefault="00EF0D48" w:rsidP="00EF0D48">
            <w:pPr>
              <w:pStyle w:val="Prrafocomn"/>
              <w:ind w:firstLine="0"/>
              <w:rPr>
                <w:sz w:val="20"/>
                <w:szCs w:val="20"/>
                <w:lang w:val="es-EC"/>
              </w:rPr>
            </w:pPr>
            <w:r w:rsidRPr="00EF0D48">
              <w:rPr>
                <w:sz w:val="20"/>
                <w:szCs w:val="20"/>
                <w:lang w:val="es-EC"/>
              </w:rPr>
              <w:t>.00</w:t>
            </w:r>
          </w:p>
        </w:tc>
        <w:tc>
          <w:tcPr>
            <w:tcW w:w="581" w:type="pct"/>
            <w:tcBorders>
              <w:top w:val="nil"/>
              <w:left w:val="nil"/>
              <w:bottom w:val="nil"/>
              <w:right w:val="nil"/>
            </w:tcBorders>
            <w:shd w:val="clear" w:color="auto" w:fill="auto"/>
            <w:noWrap/>
            <w:vAlign w:val="center"/>
            <w:hideMark/>
          </w:tcPr>
          <w:p w14:paraId="17181427" w14:textId="77777777" w:rsidR="00EF0D48" w:rsidRPr="00EF0D48" w:rsidRDefault="00EF0D48" w:rsidP="00EF0D48">
            <w:pPr>
              <w:pStyle w:val="Prrafocomn"/>
              <w:ind w:firstLine="0"/>
              <w:rPr>
                <w:sz w:val="20"/>
                <w:szCs w:val="20"/>
                <w:lang w:val="es-EC"/>
              </w:rPr>
            </w:pPr>
            <w:r w:rsidRPr="00EF0D48">
              <w:rPr>
                <w:sz w:val="20"/>
                <w:szCs w:val="20"/>
                <w:lang w:val="es-EC"/>
              </w:rPr>
              <w:t>.08</w:t>
            </w:r>
          </w:p>
        </w:tc>
        <w:tc>
          <w:tcPr>
            <w:tcW w:w="581" w:type="pct"/>
            <w:tcBorders>
              <w:top w:val="nil"/>
              <w:left w:val="nil"/>
              <w:bottom w:val="nil"/>
              <w:right w:val="nil"/>
            </w:tcBorders>
            <w:shd w:val="clear" w:color="auto" w:fill="auto"/>
            <w:noWrap/>
            <w:vAlign w:val="center"/>
            <w:hideMark/>
          </w:tcPr>
          <w:p w14:paraId="11C9CE60" w14:textId="77777777" w:rsidR="00EF0D48" w:rsidRPr="00EF0D48" w:rsidRDefault="00EF0D48" w:rsidP="00EF0D48">
            <w:pPr>
              <w:pStyle w:val="Prrafocomn"/>
              <w:ind w:firstLine="0"/>
              <w:rPr>
                <w:sz w:val="20"/>
                <w:szCs w:val="20"/>
                <w:lang w:val="es-EC"/>
              </w:rPr>
            </w:pPr>
            <w:r w:rsidRPr="00EF0D48">
              <w:rPr>
                <w:sz w:val="20"/>
                <w:szCs w:val="20"/>
                <w:lang w:val="es-EC"/>
              </w:rPr>
              <w:t>-.11</w:t>
            </w:r>
          </w:p>
        </w:tc>
        <w:tc>
          <w:tcPr>
            <w:tcW w:w="581" w:type="pct"/>
            <w:tcBorders>
              <w:top w:val="nil"/>
              <w:left w:val="nil"/>
              <w:bottom w:val="nil"/>
              <w:right w:val="nil"/>
            </w:tcBorders>
            <w:shd w:val="clear" w:color="auto" w:fill="auto"/>
            <w:noWrap/>
            <w:vAlign w:val="center"/>
            <w:hideMark/>
          </w:tcPr>
          <w:p w14:paraId="05FEE0D1" w14:textId="77777777" w:rsidR="00EF0D48" w:rsidRPr="00EF0D48" w:rsidRDefault="00EF0D48" w:rsidP="00EF0D48">
            <w:pPr>
              <w:pStyle w:val="Prrafocomn"/>
              <w:ind w:firstLine="0"/>
              <w:rPr>
                <w:b/>
                <w:sz w:val="20"/>
                <w:szCs w:val="20"/>
                <w:lang w:val="es-EC"/>
              </w:rPr>
            </w:pPr>
            <w:r w:rsidRPr="00EF0D48">
              <w:rPr>
                <w:b/>
                <w:sz w:val="20"/>
                <w:szCs w:val="20"/>
                <w:lang w:val="es-EC"/>
              </w:rPr>
              <w:t>.36</w:t>
            </w:r>
          </w:p>
        </w:tc>
      </w:tr>
      <w:tr w:rsidR="00EF0D48" w:rsidRPr="00EF0D48" w14:paraId="28B54A69" w14:textId="77777777" w:rsidTr="008642B1">
        <w:trPr>
          <w:trHeight w:val="315"/>
        </w:trPr>
        <w:tc>
          <w:tcPr>
            <w:tcW w:w="2095" w:type="pct"/>
            <w:tcBorders>
              <w:top w:val="nil"/>
              <w:left w:val="nil"/>
              <w:bottom w:val="nil"/>
              <w:right w:val="nil"/>
            </w:tcBorders>
            <w:shd w:val="clear" w:color="auto" w:fill="auto"/>
            <w:noWrap/>
            <w:vAlign w:val="center"/>
            <w:hideMark/>
          </w:tcPr>
          <w:p w14:paraId="0244DE61" w14:textId="77777777" w:rsidR="00EF0D48" w:rsidRPr="00FE1993" w:rsidRDefault="00EF0D48" w:rsidP="00EF0D48">
            <w:pPr>
              <w:pStyle w:val="Prrafocomn"/>
              <w:ind w:firstLine="0"/>
              <w:rPr>
                <w:sz w:val="20"/>
                <w:szCs w:val="20"/>
              </w:rPr>
            </w:pPr>
            <w:r w:rsidRPr="00FE1993">
              <w:rPr>
                <w:sz w:val="20"/>
                <w:szCs w:val="20"/>
              </w:rPr>
              <w:t>Is curious about many different things</w:t>
            </w:r>
          </w:p>
        </w:tc>
        <w:tc>
          <w:tcPr>
            <w:tcW w:w="581" w:type="pct"/>
            <w:tcBorders>
              <w:top w:val="nil"/>
              <w:left w:val="nil"/>
              <w:bottom w:val="nil"/>
              <w:right w:val="nil"/>
            </w:tcBorders>
            <w:shd w:val="clear" w:color="auto" w:fill="auto"/>
            <w:noWrap/>
            <w:vAlign w:val="center"/>
            <w:hideMark/>
          </w:tcPr>
          <w:p w14:paraId="2713EA22" w14:textId="77777777" w:rsidR="00EF0D48" w:rsidRPr="00EF0D48" w:rsidRDefault="00EF0D48" w:rsidP="00EF0D48">
            <w:pPr>
              <w:pStyle w:val="Prrafocomn"/>
              <w:ind w:firstLine="0"/>
              <w:rPr>
                <w:sz w:val="20"/>
                <w:szCs w:val="20"/>
                <w:lang w:val="es-EC"/>
              </w:rPr>
            </w:pPr>
            <w:r w:rsidRPr="00EF0D48">
              <w:rPr>
                <w:sz w:val="20"/>
                <w:szCs w:val="20"/>
                <w:lang w:val="es-EC"/>
              </w:rPr>
              <w:t>.14</w:t>
            </w:r>
          </w:p>
        </w:tc>
        <w:tc>
          <w:tcPr>
            <w:tcW w:w="581" w:type="pct"/>
            <w:tcBorders>
              <w:top w:val="nil"/>
              <w:left w:val="nil"/>
              <w:bottom w:val="nil"/>
              <w:right w:val="nil"/>
            </w:tcBorders>
            <w:shd w:val="clear" w:color="auto" w:fill="auto"/>
            <w:noWrap/>
            <w:vAlign w:val="center"/>
            <w:hideMark/>
          </w:tcPr>
          <w:p w14:paraId="4209EB5A" w14:textId="77777777" w:rsidR="00EF0D48" w:rsidRPr="00EF0D48" w:rsidRDefault="00EF0D48" w:rsidP="00EF0D48">
            <w:pPr>
              <w:pStyle w:val="Prrafocomn"/>
              <w:ind w:firstLine="0"/>
              <w:rPr>
                <w:sz w:val="20"/>
                <w:szCs w:val="20"/>
                <w:lang w:val="es-EC"/>
              </w:rPr>
            </w:pPr>
            <w:r w:rsidRPr="00EF0D48">
              <w:rPr>
                <w:sz w:val="20"/>
                <w:szCs w:val="20"/>
                <w:lang w:val="es-EC"/>
              </w:rPr>
              <w:t>.02</w:t>
            </w:r>
          </w:p>
        </w:tc>
        <w:tc>
          <w:tcPr>
            <w:tcW w:w="581" w:type="pct"/>
            <w:tcBorders>
              <w:top w:val="nil"/>
              <w:left w:val="nil"/>
              <w:bottom w:val="nil"/>
              <w:right w:val="nil"/>
            </w:tcBorders>
            <w:shd w:val="clear" w:color="auto" w:fill="auto"/>
            <w:noWrap/>
            <w:vAlign w:val="center"/>
            <w:hideMark/>
          </w:tcPr>
          <w:p w14:paraId="1196B3BD" w14:textId="77777777" w:rsidR="00EF0D48" w:rsidRPr="00EF0D48" w:rsidRDefault="00EF0D48" w:rsidP="00EF0D48">
            <w:pPr>
              <w:pStyle w:val="Prrafocomn"/>
              <w:ind w:firstLine="0"/>
              <w:rPr>
                <w:sz w:val="20"/>
                <w:szCs w:val="20"/>
                <w:lang w:val="es-EC"/>
              </w:rPr>
            </w:pPr>
            <w:r w:rsidRPr="00EF0D48">
              <w:rPr>
                <w:sz w:val="20"/>
                <w:szCs w:val="20"/>
                <w:lang w:val="es-EC"/>
              </w:rPr>
              <w:t>.10</w:t>
            </w:r>
          </w:p>
        </w:tc>
        <w:tc>
          <w:tcPr>
            <w:tcW w:w="581" w:type="pct"/>
            <w:tcBorders>
              <w:top w:val="nil"/>
              <w:left w:val="nil"/>
              <w:bottom w:val="nil"/>
              <w:right w:val="nil"/>
            </w:tcBorders>
            <w:shd w:val="clear" w:color="auto" w:fill="auto"/>
            <w:noWrap/>
            <w:vAlign w:val="center"/>
            <w:hideMark/>
          </w:tcPr>
          <w:p w14:paraId="5D7A1D8B" w14:textId="77777777" w:rsidR="00EF0D48" w:rsidRPr="00EF0D48" w:rsidRDefault="00EF0D48" w:rsidP="00EF0D48">
            <w:pPr>
              <w:pStyle w:val="Prrafocomn"/>
              <w:ind w:firstLine="0"/>
              <w:rPr>
                <w:sz w:val="20"/>
                <w:szCs w:val="20"/>
                <w:lang w:val="es-EC"/>
              </w:rPr>
            </w:pPr>
            <w:r w:rsidRPr="00EF0D48">
              <w:rPr>
                <w:sz w:val="20"/>
                <w:szCs w:val="20"/>
                <w:lang w:val="es-EC"/>
              </w:rPr>
              <w:t>.01</w:t>
            </w:r>
          </w:p>
        </w:tc>
        <w:tc>
          <w:tcPr>
            <w:tcW w:w="581" w:type="pct"/>
            <w:tcBorders>
              <w:top w:val="nil"/>
              <w:left w:val="nil"/>
              <w:bottom w:val="nil"/>
              <w:right w:val="nil"/>
            </w:tcBorders>
            <w:shd w:val="clear" w:color="auto" w:fill="auto"/>
            <w:noWrap/>
            <w:vAlign w:val="center"/>
            <w:hideMark/>
          </w:tcPr>
          <w:p w14:paraId="30CC4D11" w14:textId="77777777" w:rsidR="00EF0D48" w:rsidRPr="00EF0D48" w:rsidRDefault="00EF0D48" w:rsidP="00EF0D48">
            <w:pPr>
              <w:pStyle w:val="Prrafocomn"/>
              <w:ind w:firstLine="0"/>
              <w:rPr>
                <w:b/>
                <w:sz w:val="20"/>
                <w:szCs w:val="20"/>
                <w:lang w:val="es-EC"/>
              </w:rPr>
            </w:pPr>
            <w:r w:rsidRPr="00EF0D48">
              <w:rPr>
                <w:b/>
                <w:sz w:val="20"/>
                <w:szCs w:val="20"/>
                <w:lang w:val="es-EC"/>
              </w:rPr>
              <w:t>.39</w:t>
            </w:r>
          </w:p>
        </w:tc>
      </w:tr>
      <w:tr w:rsidR="001D3569" w:rsidRPr="00EF0D48" w14:paraId="2D4F52C1" w14:textId="77777777" w:rsidTr="008642B1">
        <w:trPr>
          <w:trHeight w:val="315"/>
        </w:trPr>
        <w:tc>
          <w:tcPr>
            <w:tcW w:w="2095" w:type="pct"/>
            <w:tcBorders>
              <w:top w:val="nil"/>
              <w:left w:val="nil"/>
              <w:bottom w:val="nil"/>
              <w:right w:val="nil"/>
            </w:tcBorders>
            <w:shd w:val="clear" w:color="auto" w:fill="auto"/>
            <w:noWrap/>
            <w:vAlign w:val="center"/>
            <w:hideMark/>
          </w:tcPr>
          <w:p w14:paraId="4DF471B0" w14:textId="77777777" w:rsidR="00EF0D48" w:rsidRPr="00EF0D48" w:rsidRDefault="00EF0D48" w:rsidP="00EF0D48">
            <w:pPr>
              <w:pStyle w:val="Prrafocomn"/>
              <w:ind w:firstLine="0"/>
              <w:rPr>
                <w:sz w:val="20"/>
                <w:szCs w:val="20"/>
                <w:lang w:val="es-EC"/>
              </w:rPr>
            </w:pPr>
            <w:r w:rsidRPr="00EF0D48">
              <w:rPr>
                <w:sz w:val="20"/>
                <w:szCs w:val="20"/>
                <w:lang w:val="es-EC"/>
              </w:rPr>
              <w:t>Has few artistic interests</w:t>
            </w:r>
          </w:p>
        </w:tc>
        <w:tc>
          <w:tcPr>
            <w:tcW w:w="581" w:type="pct"/>
            <w:tcBorders>
              <w:top w:val="nil"/>
              <w:left w:val="nil"/>
              <w:bottom w:val="nil"/>
              <w:right w:val="nil"/>
            </w:tcBorders>
            <w:shd w:val="clear" w:color="auto" w:fill="auto"/>
            <w:noWrap/>
            <w:vAlign w:val="center"/>
            <w:hideMark/>
          </w:tcPr>
          <w:p w14:paraId="35BA5B15" w14:textId="77777777" w:rsidR="00EF0D48" w:rsidRPr="00EF0D48" w:rsidRDefault="00EF0D48" w:rsidP="00EF0D48">
            <w:pPr>
              <w:pStyle w:val="Prrafocomn"/>
              <w:ind w:firstLine="0"/>
              <w:rPr>
                <w:sz w:val="20"/>
                <w:szCs w:val="20"/>
                <w:lang w:val="es-EC"/>
              </w:rPr>
            </w:pPr>
            <w:r w:rsidRPr="00EF0D48">
              <w:rPr>
                <w:sz w:val="20"/>
                <w:szCs w:val="20"/>
                <w:lang w:val="es-EC"/>
              </w:rPr>
              <w:t>-.14</w:t>
            </w:r>
          </w:p>
        </w:tc>
        <w:tc>
          <w:tcPr>
            <w:tcW w:w="581" w:type="pct"/>
            <w:tcBorders>
              <w:top w:val="nil"/>
              <w:left w:val="nil"/>
              <w:bottom w:val="nil"/>
              <w:right w:val="nil"/>
            </w:tcBorders>
            <w:shd w:val="clear" w:color="auto" w:fill="auto"/>
            <w:noWrap/>
            <w:vAlign w:val="center"/>
            <w:hideMark/>
          </w:tcPr>
          <w:p w14:paraId="49450EEB" w14:textId="77777777" w:rsidR="00EF0D48" w:rsidRPr="00EF0D48" w:rsidRDefault="00EF0D48" w:rsidP="00EF0D48">
            <w:pPr>
              <w:pStyle w:val="Prrafocomn"/>
              <w:ind w:firstLine="0"/>
              <w:rPr>
                <w:sz w:val="20"/>
                <w:szCs w:val="20"/>
                <w:lang w:val="es-EC"/>
              </w:rPr>
            </w:pPr>
            <w:r w:rsidRPr="00EF0D48">
              <w:rPr>
                <w:sz w:val="20"/>
                <w:szCs w:val="20"/>
                <w:lang w:val="es-EC"/>
              </w:rPr>
              <w:t>.06</w:t>
            </w:r>
          </w:p>
        </w:tc>
        <w:tc>
          <w:tcPr>
            <w:tcW w:w="581" w:type="pct"/>
            <w:tcBorders>
              <w:top w:val="nil"/>
              <w:left w:val="nil"/>
              <w:bottom w:val="nil"/>
              <w:right w:val="nil"/>
            </w:tcBorders>
            <w:shd w:val="clear" w:color="auto" w:fill="auto"/>
            <w:noWrap/>
            <w:vAlign w:val="center"/>
            <w:hideMark/>
          </w:tcPr>
          <w:p w14:paraId="795A227D" w14:textId="77777777" w:rsidR="00EF0D48" w:rsidRPr="00EF0D48" w:rsidRDefault="00EF0D48" w:rsidP="00EF0D48">
            <w:pPr>
              <w:pStyle w:val="Prrafocomn"/>
              <w:ind w:firstLine="0"/>
              <w:rPr>
                <w:sz w:val="20"/>
                <w:szCs w:val="20"/>
                <w:lang w:val="es-EC"/>
              </w:rPr>
            </w:pPr>
            <w:r w:rsidRPr="00EF0D48">
              <w:rPr>
                <w:sz w:val="20"/>
                <w:szCs w:val="20"/>
                <w:lang w:val="es-EC"/>
              </w:rPr>
              <w:t>-.01</w:t>
            </w:r>
          </w:p>
        </w:tc>
        <w:tc>
          <w:tcPr>
            <w:tcW w:w="581" w:type="pct"/>
            <w:tcBorders>
              <w:top w:val="nil"/>
              <w:left w:val="nil"/>
              <w:bottom w:val="nil"/>
              <w:right w:val="nil"/>
            </w:tcBorders>
            <w:shd w:val="clear" w:color="auto" w:fill="auto"/>
            <w:noWrap/>
            <w:vAlign w:val="center"/>
            <w:hideMark/>
          </w:tcPr>
          <w:p w14:paraId="11E9FC71" w14:textId="77777777" w:rsidR="00EF0D48" w:rsidRPr="00EF0D48" w:rsidRDefault="00EF0D48" w:rsidP="00EF0D48">
            <w:pPr>
              <w:pStyle w:val="Prrafocomn"/>
              <w:ind w:firstLine="0"/>
              <w:rPr>
                <w:sz w:val="20"/>
                <w:szCs w:val="20"/>
                <w:lang w:val="es-EC"/>
              </w:rPr>
            </w:pPr>
            <w:r w:rsidRPr="00EF0D48">
              <w:rPr>
                <w:sz w:val="20"/>
                <w:szCs w:val="20"/>
                <w:lang w:val="es-EC"/>
              </w:rPr>
              <w:t>.13</w:t>
            </w:r>
          </w:p>
        </w:tc>
        <w:tc>
          <w:tcPr>
            <w:tcW w:w="581" w:type="pct"/>
            <w:tcBorders>
              <w:top w:val="nil"/>
              <w:left w:val="nil"/>
              <w:bottom w:val="nil"/>
              <w:right w:val="nil"/>
            </w:tcBorders>
            <w:shd w:val="clear" w:color="auto" w:fill="auto"/>
            <w:noWrap/>
            <w:vAlign w:val="center"/>
            <w:hideMark/>
          </w:tcPr>
          <w:p w14:paraId="5886253C" w14:textId="77777777" w:rsidR="00EF0D48" w:rsidRPr="00EF0D48" w:rsidRDefault="00EF0D48" w:rsidP="00EF0D48">
            <w:pPr>
              <w:pStyle w:val="Prrafocomn"/>
              <w:ind w:firstLine="0"/>
              <w:rPr>
                <w:sz w:val="20"/>
                <w:szCs w:val="20"/>
                <w:lang w:val="es-EC"/>
              </w:rPr>
            </w:pPr>
            <w:r w:rsidRPr="00EF0D48">
              <w:rPr>
                <w:sz w:val="20"/>
                <w:szCs w:val="20"/>
                <w:lang w:val="es-EC"/>
              </w:rPr>
              <w:t>-.24</w:t>
            </w:r>
          </w:p>
        </w:tc>
      </w:tr>
      <w:tr w:rsidR="00EF0D48" w:rsidRPr="00EF0D48" w14:paraId="0DEBF0AD" w14:textId="77777777" w:rsidTr="008642B1">
        <w:trPr>
          <w:trHeight w:val="315"/>
        </w:trPr>
        <w:tc>
          <w:tcPr>
            <w:tcW w:w="2095" w:type="pct"/>
            <w:tcBorders>
              <w:top w:val="nil"/>
              <w:left w:val="nil"/>
              <w:bottom w:val="single" w:sz="4" w:space="0" w:color="auto"/>
              <w:right w:val="nil"/>
            </w:tcBorders>
            <w:shd w:val="clear" w:color="auto" w:fill="auto"/>
            <w:noWrap/>
            <w:vAlign w:val="center"/>
            <w:hideMark/>
          </w:tcPr>
          <w:p w14:paraId="5726756D" w14:textId="77777777" w:rsidR="00EF0D48" w:rsidRPr="00FE1993" w:rsidRDefault="00EF0D48" w:rsidP="00EF0D48">
            <w:pPr>
              <w:pStyle w:val="Prrafocomn"/>
              <w:ind w:firstLine="0"/>
              <w:rPr>
                <w:sz w:val="20"/>
                <w:szCs w:val="20"/>
              </w:rPr>
            </w:pPr>
            <w:r w:rsidRPr="00FE1993">
              <w:rPr>
                <w:sz w:val="20"/>
                <w:szCs w:val="20"/>
              </w:rPr>
              <w:t>Prefers work that is routine</w:t>
            </w:r>
          </w:p>
        </w:tc>
        <w:tc>
          <w:tcPr>
            <w:tcW w:w="581" w:type="pct"/>
            <w:tcBorders>
              <w:top w:val="nil"/>
              <w:left w:val="nil"/>
              <w:bottom w:val="single" w:sz="4" w:space="0" w:color="auto"/>
              <w:right w:val="nil"/>
            </w:tcBorders>
            <w:shd w:val="clear" w:color="auto" w:fill="auto"/>
            <w:noWrap/>
            <w:vAlign w:val="center"/>
            <w:hideMark/>
          </w:tcPr>
          <w:p w14:paraId="7973C317" w14:textId="77777777" w:rsidR="00EF0D48" w:rsidRPr="00EF0D48" w:rsidRDefault="00EF0D48" w:rsidP="00EF0D48">
            <w:pPr>
              <w:pStyle w:val="Prrafocomn"/>
              <w:ind w:firstLine="0"/>
              <w:rPr>
                <w:sz w:val="20"/>
                <w:szCs w:val="20"/>
                <w:lang w:val="es-EC"/>
              </w:rPr>
            </w:pPr>
            <w:r w:rsidRPr="00EF0D48">
              <w:rPr>
                <w:sz w:val="20"/>
                <w:szCs w:val="20"/>
                <w:lang w:val="es-EC"/>
              </w:rPr>
              <w:t>-.17</w:t>
            </w:r>
          </w:p>
        </w:tc>
        <w:tc>
          <w:tcPr>
            <w:tcW w:w="581" w:type="pct"/>
            <w:tcBorders>
              <w:top w:val="nil"/>
              <w:left w:val="nil"/>
              <w:bottom w:val="single" w:sz="4" w:space="0" w:color="auto"/>
              <w:right w:val="nil"/>
            </w:tcBorders>
            <w:shd w:val="clear" w:color="auto" w:fill="auto"/>
            <w:noWrap/>
            <w:vAlign w:val="center"/>
            <w:hideMark/>
          </w:tcPr>
          <w:p w14:paraId="69104A28" w14:textId="77777777" w:rsidR="00EF0D48" w:rsidRPr="00EF0D48" w:rsidRDefault="00EF0D48" w:rsidP="00EF0D48">
            <w:pPr>
              <w:pStyle w:val="Prrafocomn"/>
              <w:ind w:firstLine="0"/>
              <w:rPr>
                <w:sz w:val="20"/>
                <w:szCs w:val="20"/>
                <w:lang w:val="es-EC"/>
              </w:rPr>
            </w:pPr>
            <w:r w:rsidRPr="00EF0D48">
              <w:rPr>
                <w:sz w:val="20"/>
                <w:szCs w:val="20"/>
                <w:lang w:val="es-EC"/>
              </w:rPr>
              <w:t>.02</w:t>
            </w:r>
          </w:p>
        </w:tc>
        <w:tc>
          <w:tcPr>
            <w:tcW w:w="581" w:type="pct"/>
            <w:tcBorders>
              <w:top w:val="nil"/>
              <w:left w:val="nil"/>
              <w:bottom w:val="single" w:sz="4" w:space="0" w:color="auto"/>
              <w:right w:val="nil"/>
            </w:tcBorders>
            <w:shd w:val="clear" w:color="auto" w:fill="auto"/>
            <w:noWrap/>
            <w:vAlign w:val="center"/>
            <w:hideMark/>
          </w:tcPr>
          <w:p w14:paraId="30F9C3AA" w14:textId="77777777" w:rsidR="00EF0D48" w:rsidRPr="00EF0D48" w:rsidRDefault="00EF0D48" w:rsidP="00EF0D48">
            <w:pPr>
              <w:pStyle w:val="Prrafocomn"/>
              <w:ind w:firstLine="0"/>
              <w:rPr>
                <w:sz w:val="20"/>
                <w:szCs w:val="20"/>
                <w:lang w:val="es-EC"/>
              </w:rPr>
            </w:pPr>
            <w:r w:rsidRPr="00EF0D48">
              <w:rPr>
                <w:sz w:val="20"/>
                <w:szCs w:val="20"/>
                <w:lang w:val="es-EC"/>
              </w:rPr>
              <w:t>.00</w:t>
            </w:r>
          </w:p>
        </w:tc>
        <w:tc>
          <w:tcPr>
            <w:tcW w:w="581" w:type="pct"/>
            <w:tcBorders>
              <w:top w:val="nil"/>
              <w:left w:val="nil"/>
              <w:bottom w:val="single" w:sz="4" w:space="0" w:color="auto"/>
              <w:right w:val="nil"/>
            </w:tcBorders>
            <w:shd w:val="clear" w:color="auto" w:fill="auto"/>
            <w:noWrap/>
            <w:vAlign w:val="center"/>
            <w:hideMark/>
          </w:tcPr>
          <w:p w14:paraId="78D41025" w14:textId="77777777" w:rsidR="00EF0D48" w:rsidRPr="00EF0D48" w:rsidRDefault="00EF0D48" w:rsidP="00EF0D48">
            <w:pPr>
              <w:pStyle w:val="Prrafocomn"/>
              <w:ind w:firstLine="0"/>
              <w:rPr>
                <w:sz w:val="20"/>
                <w:szCs w:val="20"/>
                <w:lang w:val="es-EC"/>
              </w:rPr>
            </w:pPr>
            <w:r w:rsidRPr="00EF0D48">
              <w:rPr>
                <w:sz w:val="20"/>
                <w:szCs w:val="20"/>
                <w:lang w:val="es-EC"/>
              </w:rPr>
              <w:t>.02</w:t>
            </w:r>
          </w:p>
        </w:tc>
        <w:tc>
          <w:tcPr>
            <w:tcW w:w="581" w:type="pct"/>
            <w:tcBorders>
              <w:top w:val="nil"/>
              <w:left w:val="nil"/>
              <w:bottom w:val="single" w:sz="4" w:space="0" w:color="auto"/>
              <w:right w:val="nil"/>
            </w:tcBorders>
            <w:shd w:val="clear" w:color="auto" w:fill="auto"/>
            <w:noWrap/>
            <w:vAlign w:val="center"/>
            <w:hideMark/>
          </w:tcPr>
          <w:p w14:paraId="7A7C4EE7" w14:textId="77777777" w:rsidR="00EF0D48" w:rsidRPr="00EF0D48" w:rsidRDefault="00EF0D48" w:rsidP="00EF0D48">
            <w:pPr>
              <w:pStyle w:val="Prrafocomn"/>
              <w:ind w:firstLine="0"/>
              <w:rPr>
                <w:sz w:val="20"/>
                <w:szCs w:val="20"/>
                <w:lang w:val="es-EC"/>
              </w:rPr>
            </w:pPr>
            <w:r w:rsidRPr="00EF0D48">
              <w:rPr>
                <w:sz w:val="20"/>
                <w:szCs w:val="20"/>
                <w:lang w:val="es-EC"/>
              </w:rPr>
              <w:t>-.07</w:t>
            </w:r>
          </w:p>
        </w:tc>
      </w:tr>
      <w:tr w:rsidR="001D3569" w:rsidRPr="00EF0D48" w14:paraId="2FF1466C" w14:textId="77777777" w:rsidTr="008642B1">
        <w:trPr>
          <w:trHeight w:val="315"/>
        </w:trPr>
        <w:tc>
          <w:tcPr>
            <w:tcW w:w="2095" w:type="pct"/>
            <w:tcBorders>
              <w:top w:val="single" w:sz="4" w:space="0" w:color="auto"/>
              <w:left w:val="nil"/>
              <w:bottom w:val="single" w:sz="4" w:space="0" w:color="000000"/>
              <w:right w:val="nil"/>
            </w:tcBorders>
            <w:shd w:val="clear" w:color="auto" w:fill="auto"/>
            <w:noWrap/>
            <w:vAlign w:val="bottom"/>
            <w:hideMark/>
          </w:tcPr>
          <w:p w14:paraId="2F7CE0F5" w14:textId="77777777" w:rsidR="00EF0D48" w:rsidRPr="00EF0D48" w:rsidRDefault="00EF0D48" w:rsidP="00EF0D48">
            <w:pPr>
              <w:pStyle w:val="Prrafocomn"/>
              <w:ind w:firstLine="0"/>
              <w:rPr>
                <w:sz w:val="20"/>
                <w:szCs w:val="20"/>
                <w:lang w:val="es-EC"/>
              </w:rPr>
            </w:pPr>
            <w:r w:rsidRPr="00EF0D48">
              <w:rPr>
                <w:sz w:val="20"/>
                <w:szCs w:val="20"/>
                <w:lang w:val="es-EC"/>
              </w:rPr>
              <w:t xml:space="preserve">Factor Congruence </w:t>
            </w:r>
          </w:p>
        </w:tc>
        <w:tc>
          <w:tcPr>
            <w:tcW w:w="581" w:type="pct"/>
            <w:tcBorders>
              <w:top w:val="single" w:sz="4" w:space="0" w:color="auto"/>
              <w:left w:val="nil"/>
              <w:bottom w:val="single" w:sz="4" w:space="0" w:color="000000"/>
              <w:right w:val="nil"/>
            </w:tcBorders>
            <w:shd w:val="clear" w:color="auto" w:fill="auto"/>
            <w:noWrap/>
            <w:vAlign w:val="bottom"/>
            <w:hideMark/>
          </w:tcPr>
          <w:p w14:paraId="64CEF51D" w14:textId="77777777" w:rsidR="00EF0D48" w:rsidRPr="00EF0D48" w:rsidRDefault="00EF0D48" w:rsidP="00EF0D48">
            <w:pPr>
              <w:pStyle w:val="Prrafocomn"/>
              <w:ind w:firstLine="0"/>
              <w:rPr>
                <w:sz w:val="20"/>
                <w:szCs w:val="20"/>
                <w:lang w:val="es-EC"/>
              </w:rPr>
            </w:pPr>
            <w:r w:rsidRPr="00EF0D48">
              <w:rPr>
                <w:sz w:val="20"/>
                <w:szCs w:val="20"/>
                <w:lang w:val="es-EC"/>
              </w:rPr>
              <w:t xml:space="preserve"> .97</w:t>
            </w:r>
          </w:p>
        </w:tc>
        <w:tc>
          <w:tcPr>
            <w:tcW w:w="581" w:type="pct"/>
            <w:tcBorders>
              <w:top w:val="single" w:sz="4" w:space="0" w:color="auto"/>
              <w:left w:val="nil"/>
              <w:bottom w:val="single" w:sz="4" w:space="0" w:color="000000"/>
              <w:right w:val="nil"/>
            </w:tcBorders>
            <w:shd w:val="clear" w:color="auto" w:fill="auto"/>
            <w:noWrap/>
            <w:vAlign w:val="bottom"/>
            <w:hideMark/>
          </w:tcPr>
          <w:p w14:paraId="729E38C4" w14:textId="77777777" w:rsidR="00EF0D48" w:rsidRPr="00EF0D48" w:rsidRDefault="00EF0D48" w:rsidP="00EF0D48">
            <w:pPr>
              <w:pStyle w:val="Prrafocomn"/>
              <w:ind w:firstLine="0"/>
              <w:rPr>
                <w:sz w:val="20"/>
                <w:szCs w:val="20"/>
                <w:lang w:val="es-EC"/>
              </w:rPr>
            </w:pPr>
            <w:r w:rsidRPr="00EF0D48">
              <w:rPr>
                <w:sz w:val="20"/>
                <w:szCs w:val="20"/>
                <w:lang w:val="es-EC"/>
              </w:rPr>
              <w:t>.93</w:t>
            </w:r>
          </w:p>
        </w:tc>
        <w:tc>
          <w:tcPr>
            <w:tcW w:w="581" w:type="pct"/>
            <w:tcBorders>
              <w:top w:val="single" w:sz="4" w:space="0" w:color="auto"/>
              <w:left w:val="nil"/>
              <w:bottom w:val="single" w:sz="4" w:space="0" w:color="000000"/>
              <w:right w:val="nil"/>
            </w:tcBorders>
            <w:shd w:val="clear" w:color="auto" w:fill="auto"/>
            <w:noWrap/>
            <w:vAlign w:val="bottom"/>
            <w:hideMark/>
          </w:tcPr>
          <w:p w14:paraId="3AF4B23C" w14:textId="77777777" w:rsidR="00EF0D48" w:rsidRPr="00EF0D48" w:rsidRDefault="00EF0D48" w:rsidP="00EF0D48">
            <w:pPr>
              <w:pStyle w:val="Prrafocomn"/>
              <w:ind w:firstLine="0"/>
              <w:rPr>
                <w:sz w:val="20"/>
                <w:szCs w:val="20"/>
                <w:lang w:val="es-EC"/>
              </w:rPr>
            </w:pPr>
            <w:r w:rsidRPr="00EF0D48">
              <w:rPr>
                <w:sz w:val="20"/>
                <w:szCs w:val="20"/>
                <w:lang w:val="es-EC"/>
              </w:rPr>
              <w:t>.94</w:t>
            </w:r>
          </w:p>
        </w:tc>
        <w:tc>
          <w:tcPr>
            <w:tcW w:w="581" w:type="pct"/>
            <w:tcBorders>
              <w:top w:val="single" w:sz="4" w:space="0" w:color="auto"/>
              <w:left w:val="nil"/>
              <w:bottom w:val="single" w:sz="4" w:space="0" w:color="000000"/>
              <w:right w:val="nil"/>
            </w:tcBorders>
            <w:shd w:val="clear" w:color="auto" w:fill="auto"/>
            <w:noWrap/>
            <w:vAlign w:val="bottom"/>
            <w:hideMark/>
          </w:tcPr>
          <w:p w14:paraId="58668B86" w14:textId="77777777" w:rsidR="00EF0D48" w:rsidRPr="00EF0D48" w:rsidRDefault="00EF0D48" w:rsidP="00EF0D48">
            <w:pPr>
              <w:pStyle w:val="Prrafocomn"/>
              <w:ind w:firstLine="0"/>
              <w:rPr>
                <w:sz w:val="20"/>
                <w:szCs w:val="20"/>
                <w:lang w:val="es-EC"/>
              </w:rPr>
            </w:pPr>
            <w:r w:rsidRPr="00EF0D48">
              <w:rPr>
                <w:sz w:val="20"/>
                <w:szCs w:val="20"/>
                <w:lang w:val="es-EC"/>
              </w:rPr>
              <w:t>.94</w:t>
            </w:r>
          </w:p>
        </w:tc>
        <w:tc>
          <w:tcPr>
            <w:tcW w:w="581" w:type="pct"/>
            <w:tcBorders>
              <w:top w:val="single" w:sz="4" w:space="0" w:color="auto"/>
              <w:left w:val="nil"/>
              <w:bottom w:val="single" w:sz="4" w:space="0" w:color="000000"/>
              <w:right w:val="nil"/>
            </w:tcBorders>
            <w:shd w:val="clear" w:color="auto" w:fill="auto"/>
            <w:noWrap/>
            <w:vAlign w:val="bottom"/>
            <w:hideMark/>
          </w:tcPr>
          <w:p w14:paraId="71038AD0" w14:textId="77777777" w:rsidR="00EF0D48" w:rsidRPr="00EF0D48" w:rsidRDefault="00EF0D48" w:rsidP="00EF0D48">
            <w:pPr>
              <w:pStyle w:val="Prrafocomn"/>
              <w:ind w:firstLine="0"/>
              <w:rPr>
                <w:sz w:val="20"/>
                <w:szCs w:val="20"/>
                <w:lang w:val="es-EC"/>
              </w:rPr>
            </w:pPr>
            <w:r w:rsidRPr="00EF0D48">
              <w:rPr>
                <w:sz w:val="20"/>
                <w:szCs w:val="20"/>
                <w:lang w:val="es-EC"/>
              </w:rPr>
              <w:t>.97</w:t>
            </w:r>
          </w:p>
        </w:tc>
      </w:tr>
    </w:tbl>
    <w:p w14:paraId="10D1C09C" w14:textId="77777777" w:rsidR="001D3569" w:rsidRPr="001D3569" w:rsidRDefault="001D3569" w:rsidP="001D3569">
      <w:pPr>
        <w:pStyle w:val="Prrafocomn"/>
        <w:ind w:firstLine="0"/>
        <w:rPr>
          <w:i/>
          <w:iCs/>
          <w:sz w:val="20"/>
          <w:szCs w:val="20"/>
        </w:rPr>
      </w:pPr>
      <w:r w:rsidRPr="001D3569">
        <w:rPr>
          <w:i/>
          <w:iCs/>
          <w:sz w:val="20"/>
          <w:szCs w:val="20"/>
        </w:rPr>
        <w:t>Note: E = Extraversion; A = Agreeableness; C = Conscientiousness; N = Neuroticism; O = Openness. Loadings higher than absolute .30 are reported in bold. * The Portuguese-Brazilian version of this instrument is available upon request.</w:t>
      </w:r>
    </w:p>
    <w:p w14:paraId="3CB2081D" w14:textId="77777777" w:rsidR="00F4768A" w:rsidRPr="00627ABE" w:rsidRDefault="00F4768A" w:rsidP="00F4768A">
      <w:pPr>
        <w:autoSpaceDE w:val="0"/>
        <w:autoSpaceDN w:val="0"/>
        <w:adjustRightInd w:val="0"/>
        <w:rPr>
          <w:lang w:val="en-US"/>
        </w:rPr>
      </w:pPr>
    </w:p>
    <w:p w14:paraId="2B58089A" w14:textId="77777777" w:rsidR="00F4768A" w:rsidRPr="00F4768A" w:rsidRDefault="00F4768A" w:rsidP="00F4768A">
      <w:pPr>
        <w:pStyle w:val="Prrafocomn"/>
        <w:rPr>
          <w:bCs/>
        </w:rPr>
      </w:pPr>
      <w:r w:rsidRPr="00F4768A">
        <w:rPr>
          <w:bCs/>
        </w:rPr>
        <w:t xml:space="preserve">To confirm the similarity in the factor structure formally, we computed the factorial congruence between our Brazilian data and the original factor structure observed in Schmitt et al. The results indicated good factor congruence coefficients for all five factors, ranging from .93 (Agreeableness) to .97 (Openness and Extraversion; see Table 2). Moreover, all factor loadings were equal to or greater than .30 in their corresponding factors, except for four Agreeableness items and two Openness items. Cronbach’s alphas were also acceptable for all factors, excepting for </w:t>
      </w:r>
      <w:r w:rsidRPr="00F4768A">
        <w:rPr>
          <w:bCs/>
          <w:i/>
        </w:rPr>
        <w:t>Conscientiousness</w:t>
      </w:r>
      <w:r w:rsidRPr="00F4768A">
        <w:rPr>
          <w:bCs/>
        </w:rPr>
        <w:t>, as following: .69 (</w:t>
      </w:r>
      <w:r w:rsidRPr="00F4768A">
        <w:rPr>
          <w:bCs/>
          <w:i/>
        </w:rPr>
        <w:t>Openness</w:t>
      </w:r>
      <w:r w:rsidRPr="00F4768A">
        <w:rPr>
          <w:bCs/>
        </w:rPr>
        <w:t>), .56 (</w:t>
      </w:r>
      <w:r w:rsidRPr="00F4768A">
        <w:rPr>
          <w:bCs/>
          <w:i/>
        </w:rPr>
        <w:t>Conscientiousness</w:t>
      </w:r>
      <w:r w:rsidRPr="00F4768A">
        <w:rPr>
          <w:bCs/>
        </w:rPr>
        <w:t>), .72 (</w:t>
      </w:r>
      <w:r w:rsidRPr="00F4768A">
        <w:rPr>
          <w:bCs/>
          <w:i/>
        </w:rPr>
        <w:t>Extraversion</w:t>
      </w:r>
      <w:r w:rsidRPr="00F4768A">
        <w:rPr>
          <w:bCs/>
        </w:rPr>
        <w:t>), .69 (</w:t>
      </w:r>
      <w:r w:rsidRPr="00F4768A">
        <w:rPr>
          <w:bCs/>
          <w:i/>
        </w:rPr>
        <w:t>Agreeableness</w:t>
      </w:r>
      <w:r w:rsidRPr="00F4768A">
        <w:rPr>
          <w:bCs/>
        </w:rPr>
        <w:t>), and .69 (</w:t>
      </w:r>
      <w:r w:rsidRPr="00F4768A">
        <w:rPr>
          <w:bCs/>
          <w:i/>
        </w:rPr>
        <w:t>Neuroticism</w:t>
      </w:r>
      <w:r w:rsidRPr="00F4768A">
        <w:rPr>
          <w:bCs/>
        </w:rPr>
        <w:t xml:space="preserve">). </w:t>
      </w:r>
    </w:p>
    <w:p w14:paraId="6B4ED6FB" w14:textId="77777777" w:rsidR="00F4768A" w:rsidRPr="00F4768A" w:rsidRDefault="00F4768A" w:rsidP="00F4768A">
      <w:pPr>
        <w:pStyle w:val="Prrafocomn"/>
        <w:rPr>
          <w:bCs/>
        </w:rPr>
      </w:pPr>
      <w:r w:rsidRPr="00F4768A">
        <w:rPr>
          <w:bCs/>
        </w:rPr>
        <w:tab/>
        <w:t xml:space="preserve">After examining the factorial congruence of the </w:t>
      </w:r>
      <w:r w:rsidRPr="00F4768A">
        <w:rPr>
          <w:bCs/>
          <w:i/>
        </w:rPr>
        <w:t>BFI</w:t>
      </w:r>
      <w:r w:rsidRPr="00F4768A">
        <w:rPr>
          <w:bCs/>
        </w:rPr>
        <w:t xml:space="preserve"> for the whole sample, we examined the factorial congruence considering Brazilian regions and states. As shown in Table 1, factorial congruence was also supported when considering the Brazilian regions/states. The coefficients of factorial congruence were higher for Openness (ranging from .94 to .96) and Neuroticism (ranging from .95 to .97), and lower for Conscientiousness (ranging from .88 to .93) and Agreeableness (ranging from .91 to .94). Some fluctuations regarding specific Brazilian states were also observed. For example, the Big Five factors were least well-represented in samples from Roraima and Maranhão, where the factorial congruency coefficients were often below the recommended cutoff point of .90. </w:t>
      </w:r>
    </w:p>
    <w:p w14:paraId="42428663" w14:textId="7EB4F987" w:rsidR="00A95630" w:rsidRPr="00FE1993" w:rsidRDefault="00F4768A" w:rsidP="00F4768A">
      <w:pPr>
        <w:pStyle w:val="Prrafocomn"/>
        <w:rPr>
          <w:bCs/>
        </w:rPr>
      </w:pPr>
      <w:r w:rsidRPr="00FE1993">
        <w:rPr>
          <w:bCs/>
        </w:rPr>
        <w:tab/>
        <w:t xml:space="preserve">Overall, the results provide evidence for the five-factor structure of the </w:t>
      </w:r>
      <w:r w:rsidRPr="00FE1993">
        <w:rPr>
          <w:bCs/>
          <w:i/>
        </w:rPr>
        <w:t>BFI</w:t>
      </w:r>
      <w:r w:rsidRPr="00FE1993">
        <w:rPr>
          <w:bCs/>
        </w:rPr>
        <w:t xml:space="preserve"> in a large Brazilian sample as well as in the specific regions and states. However, some </w:t>
      </w:r>
      <w:r w:rsidRPr="00FE1993">
        <w:rPr>
          <w:bCs/>
        </w:rPr>
        <w:lastRenderedPageBreak/>
        <w:t>specific items did not work adequately as reflected by low Cronbach’s alphas, which were lower than those observed in the Schmitt et al. study. We conducted a new study to confirm the five-factor structure of the BFI-44 in Brazil and generate a more concise and reliable short version</w:t>
      </w:r>
      <w:r w:rsidR="00A95630" w:rsidRPr="00FE1993">
        <w:rPr>
          <w:bCs/>
        </w:rPr>
        <w:t xml:space="preserve">.  </w:t>
      </w:r>
    </w:p>
    <w:p w14:paraId="63F134B6" w14:textId="77777777" w:rsidR="00F4768A" w:rsidRPr="00853CCB" w:rsidRDefault="00F4768A" w:rsidP="00F4768A">
      <w:pPr>
        <w:pStyle w:val="Ttulosinternos"/>
      </w:pPr>
      <w:r w:rsidRPr="00853CCB">
        <w:t>Study 2</w:t>
      </w:r>
    </w:p>
    <w:p w14:paraId="378020F4" w14:textId="77777777" w:rsidR="00F4768A" w:rsidRPr="00853CCB" w:rsidRDefault="00F4768A" w:rsidP="00F4768A">
      <w:pPr>
        <w:pStyle w:val="Ttulosinternos"/>
      </w:pPr>
      <w:r w:rsidRPr="00853CCB">
        <w:t>Method</w:t>
      </w:r>
    </w:p>
    <w:p w14:paraId="0D2A642D" w14:textId="2F909D03" w:rsidR="00A95630" w:rsidRPr="00A95630" w:rsidRDefault="00F4768A" w:rsidP="00A95630">
      <w:pPr>
        <w:pStyle w:val="SubtituloInterno"/>
      </w:pPr>
      <w:r w:rsidRPr="00F4768A">
        <w:rPr>
          <w:bCs/>
          <w:iCs/>
          <w:lang w:val="en-US"/>
        </w:rPr>
        <w:t>Participants</w:t>
      </w:r>
    </w:p>
    <w:p w14:paraId="2E51CE84" w14:textId="6D05AB83" w:rsidR="00A95630" w:rsidRPr="00FE1993" w:rsidRDefault="00F4768A" w:rsidP="00A95630">
      <w:pPr>
        <w:pStyle w:val="Prrafocomn"/>
        <w:rPr>
          <w:bCs/>
        </w:rPr>
      </w:pPr>
      <w:r w:rsidRPr="00FE1993">
        <w:rPr>
          <w:bCs/>
        </w:rPr>
        <w:t xml:space="preserve">Participants in Study 2 comprise a distinct sample of 3,124 individuals from the Northeast of Brazil (Capitals, </w:t>
      </w:r>
      <w:r w:rsidRPr="00FE1993">
        <w:rPr>
          <w:bCs/>
          <w:i/>
          <w:iCs/>
        </w:rPr>
        <w:t>n =</w:t>
      </w:r>
      <w:r w:rsidRPr="00FE1993">
        <w:rPr>
          <w:bCs/>
        </w:rPr>
        <w:t xml:space="preserve"> 1,541; countryside cities, </w:t>
      </w:r>
      <w:r w:rsidRPr="00FE1993">
        <w:rPr>
          <w:bCs/>
          <w:i/>
          <w:iCs/>
        </w:rPr>
        <w:t xml:space="preserve">n </w:t>
      </w:r>
      <w:r w:rsidRPr="00FE1993">
        <w:rPr>
          <w:bCs/>
        </w:rPr>
        <w:t>= 1,583). Most of the participants were women (63.8%), single (78%), with mean age of 23.6 years (</w:t>
      </w:r>
      <w:r w:rsidRPr="00FE1993">
        <w:rPr>
          <w:bCs/>
          <w:i/>
          <w:iCs/>
        </w:rPr>
        <w:t>SD</w:t>
      </w:r>
      <w:r w:rsidRPr="00FE1993">
        <w:rPr>
          <w:bCs/>
        </w:rPr>
        <w:t xml:space="preserve"> = 6.71; ranging from 18 to 73)  (see Table 3). As in Study 1, this was a non-probabilistic and convenience sample of undergraduate students who completed the measures voluntarily</w:t>
      </w:r>
      <w:r w:rsidR="00A95630" w:rsidRPr="00FE1993">
        <w:rPr>
          <w:bCs/>
        </w:rPr>
        <w:t xml:space="preserve">. </w:t>
      </w:r>
    </w:p>
    <w:p w14:paraId="6DA0FBF9" w14:textId="77777777" w:rsidR="00F4768A" w:rsidRPr="00FE1993" w:rsidRDefault="00F4768A" w:rsidP="003128A7">
      <w:pPr>
        <w:contextualSpacing/>
        <w:rPr>
          <w:bCs/>
          <w:lang w:val="en-US"/>
        </w:rPr>
      </w:pPr>
      <w:r w:rsidRPr="00FE1993">
        <w:rPr>
          <w:bCs/>
          <w:lang w:val="en-US"/>
        </w:rPr>
        <w:t>Table 3</w:t>
      </w:r>
    </w:p>
    <w:p w14:paraId="20F2FE46" w14:textId="35A415D1" w:rsidR="003128A7" w:rsidRDefault="00F4768A" w:rsidP="003128A7">
      <w:pPr>
        <w:contextualSpacing/>
        <w:rPr>
          <w:bCs/>
          <w:i/>
          <w:lang w:val="en-US"/>
        </w:rPr>
      </w:pPr>
      <w:r w:rsidRPr="00F4768A">
        <w:rPr>
          <w:bCs/>
          <w:i/>
          <w:lang w:val="en-US"/>
        </w:rPr>
        <w:t>Participants’ demographic characteristics and factorial congruence of the Big Five in Northeast of Brazil</w:t>
      </w:r>
    </w:p>
    <w:tbl>
      <w:tblPr>
        <w:tblW w:w="5000" w:type="pct"/>
        <w:tblCellMar>
          <w:left w:w="0" w:type="dxa"/>
          <w:right w:w="0" w:type="dxa"/>
        </w:tblCellMar>
        <w:tblLook w:val="0000" w:firstRow="0" w:lastRow="0" w:firstColumn="0" w:lastColumn="0" w:noHBand="0" w:noVBand="0"/>
      </w:tblPr>
      <w:tblGrid>
        <w:gridCol w:w="1738"/>
        <w:gridCol w:w="542"/>
        <w:gridCol w:w="709"/>
        <w:gridCol w:w="914"/>
        <w:gridCol w:w="807"/>
        <w:gridCol w:w="807"/>
        <w:gridCol w:w="807"/>
        <w:gridCol w:w="807"/>
        <w:gridCol w:w="1373"/>
      </w:tblGrid>
      <w:tr w:rsidR="00F4768A" w:rsidRPr="0089030F" w14:paraId="7EB4EF47" w14:textId="77777777" w:rsidTr="001D3569">
        <w:trPr>
          <w:cantSplit/>
          <w:tblHeader/>
        </w:trPr>
        <w:tc>
          <w:tcPr>
            <w:tcW w:w="1024" w:type="pct"/>
            <w:vMerge w:val="restart"/>
            <w:tcBorders>
              <w:top w:val="single" w:sz="4" w:space="0" w:color="auto"/>
            </w:tcBorders>
            <w:shd w:val="clear" w:color="auto" w:fill="FFFFFF"/>
            <w:vAlign w:val="center"/>
          </w:tcPr>
          <w:p w14:paraId="511F532A"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Brazilian Northeast’s States</w:t>
            </w:r>
          </w:p>
        </w:tc>
        <w:tc>
          <w:tcPr>
            <w:tcW w:w="321" w:type="pct"/>
            <w:vMerge w:val="restart"/>
            <w:tcBorders>
              <w:top w:val="single" w:sz="4" w:space="0" w:color="auto"/>
            </w:tcBorders>
            <w:shd w:val="clear" w:color="auto" w:fill="FFFFFF"/>
            <w:vAlign w:val="center"/>
          </w:tcPr>
          <w:p w14:paraId="39C6408F" w14:textId="77777777" w:rsidR="00F4768A" w:rsidRPr="00F4768A" w:rsidRDefault="00F4768A" w:rsidP="00F4768A">
            <w:pPr>
              <w:spacing w:line="320" w:lineRule="atLeast"/>
              <w:ind w:left="60" w:right="60"/>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N</w:t>
            </w:r>
          </w:p>
        </w:tc>
        <w:tc>
          <w:tcPr>
            <w:tcW w:w="398" w:type="pct"/>
            <w:vMerge w:val="restart"/>
            <w:tcBorders>
              <w:top w:val="single" w:sz="4" w:space="0" w:color="auto"/>
            </w:tcBorders>
            <w:shd w:val="clear" w:color="auto" w:fill="FFFFFF"/>
            <w:vAlign w:val="center"/>
          </w:tcPr>
          <w:p w14:paraId="05A780AD" w14:textId="77777777" w:rsidR="00F4768A" w:rsidRPr="00F4768A" w:rsidRDefault="00F4768A" w:rsidP="00F4768A">
            <w:pPr>
              <w:spacing w:line="320" w:lineRule="atLeast"/>
              <w:ind w:left="60" w:right="60"/>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 Female</w:t>
            </w:r>
          </w:p>
        </w:tc>
        <w:tc>
          <w:tcPr>
            <w:tcW w:w="540" w:type="pct"/>
            <w:vMerge w:val="restart"/>
            <w:tcBorders>
              <w:top w:val="single" w:sz="4" w:space="0" w:color="auto"/>
            </w:tcBorders>
            <w:shd w:val="clear" w:color="auto" w:fill="FFFFFF"/>
            <w:vAlign w:val="center"/>
          </w:tcPr>
          <w:p w14:paraId="06000E58" w14:textId="77777777" w:rsidR="00F4768A" w:rsidRPr="00F4768A" w:rsidRDefault="00F4768A" w:rsidP="00F4768A">
            <w:pPr>
              <w:spacing w:line="320" w:lineRule="atLeast"/>
              <w:ind w:left="60" w:right="60"/>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Mage (SD)</w:t>
            </w:r>
          </w:p>
        </w:tc>
        <w:tc>
          <w:tcPr>
            <w:tcW w:w="2718" w:type="pct"/>
            <w:gridSpan w:val="5"/>
            <w:tcBorders>
              <w:top w:val="single" w:sz="4" w:space="0" w:color="auto"/>
            </w:tcBorders>
            <w:shd w:val="clear" w:color="auto" w:fill="FFFFFF"/>
            <w:vAlign w:val="center"/>
          </w:tcPr>
          <w:p w14:paraId="4B3300DD" w14:textId="77777777" w:rsidR="00F4768A" w:rsidRPr="00F4768A" w:rsidRDefault="00F4768A" w:rsidP="00F4768A">
            <w:pPr>
              <w:spacing w:line="320" w:lineRule="atLeast"/>
              <w:ind w:left="60" w:right="60"/>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Factorial Congruence</w:t>
            </w:r>
          </w:p>
        </w:tc>
      </w:tr>
      <w:tr w:rsidR="00F4768A" w:rsidRPr="0089030F" w14:paraId="08C8163D" w14:textId="77777777" w:rsidTr="001D3569">
        <w:trPr>
          <w:cantSplit/>
          <w:tblHeader/>
        </w:trPr>
        <w:tc>
          <w:tcPr>
            <w:tcW w:w="1024" w:type="pct"/>
            <w:vMerge/>
            <w:tcBorders>
              <w:bottom w:val="single" w:sz="4" w:space="0" w:color="auto"/>
            </w:tcBorders>
            <w:shd w:val="clear" w:color="auto" w:fill="FFFFFF"/>
            <w:vAlign w:val="center"/>
          </w:tcPr>
          <w:p w14:paraId="7E4C848E" w14:textId="77777777" w:rsidR="00F4768A" w:rsidRPr="00F4768A" w:rsidRDefault="00F4768A" w:rsidP="00F4768A">
            <w:pPr>
              <w:rPr>
                <w:rFonts w:eastAsia="Calibri"/>
                <w:sz w:val="20"/>
                <w:szCs w:val="20"/>
                <w:shd w:val="clear" w:color="auto" w:fill="FFFFFF"/>
                <w:lang w:val="es-EC" w:eastAsia="en-US"/>
              </w:rPr>
            </w:pPr>
          </w:p>
        </w:tc>
        <w:tc>
          <w:tcPr>
            <w:tcW w:w="321" w:type="pct"/>
            <w:vMerge/>
            <w:tcBorders>
              <w:bottom w:val="single" w:sz="4" w:space="0" w:color="auto"/>
            </w:tcBorders>
            <w:shd w:val="clear" w:color="auto" w:fill="FFFFFF"/>
            <w:vAlign w:val="bottom"/>
          </w:tcPr>
          <w:p w14:paraId="58862EE6" w14:textId="77777777" w:rsidR="00F4768A" w:rsidRPr="00F4768A" w:rsidRDefault="00F4768A" w:rsidP="00F4768A">
            <w:pPr>
              <w:spacing w:line="320" w:lineRule="atLeast"/>
              <w:ind w:left="60" w:right="60"/>
              <w:rPr>
                <w:rFonts w:eastAsia="Calibri"/>
                <w:sz w:val="20"/>
                <w:szCs w:val="20"/>
                <w:shd w:val="clear" w:color="auto" w:fill="FFFFFF"/>
                <w:lang w:val="es-EC" w:eastAsia="en-US"/>
              </w:rPr>
            </w:pPr>
          </w:p>
        </w:tc>
        <w:tc>
          <w:tcPr>
            <w:tcW w:w="398" w:type="pct"/>
            <w:vMerge/>
            <w:tcBorders>
              <w:bottom w:val="single" w:sz="4" w:space="0" w:color="auto"/>
            </w:tcBorders>
            <w:shd w:val="clear" w:color="auto" w:fill="FFFFFF"/>
            <w:vAlign w:val="bottom"/>
          </w:tcPr>
          <w:p w14:paraId="2EC21C60" w14:textId="77777777" w:rsidR="00F4768A" w:rsidRPr="00F4768A" w:rsidRDefault="00F4768A" w:rsidP="00F4768A">
            <w:pPr>
              <w:spacing w:line="320" w:lineRule="atLeast"/>
              <w:ind w:left="60" w:right="60"/>
              <w:rPr>
                <w:rFonts w:eastAsia="Calibri"/>
                <w:sz w:val="20"/>
                <w:szCs w:val="20"/>
                <w:shd w:val="clear" w:color="auto" w:fill="FFFFFF"/>
                <w:lang w:val="es-EC" w:eastAsia="en-US"/>
              </w:rPr>
            </w:pPr>
          </w:p>
        </w:tc>
        <w:tc>
          <w:tcPr>
            <w:tcW w:w="540" w:type="pct"/>
            <w:vMerge/>
            <w:tcBorders>
              <w:bottom w:val="single" w:sz="4" w:space="0" w:color="auto"/>
            </w:tcBorders>
            <w:shd w:val="clear" w:color="auto" w:fill="FFFFFF"/>
            <w:vAlign w:val="bottom"/>
          </w:tcPr>
          <w:p w14:paraId="67C75B26" w14:textId="77777777" w:rsidR="00F4768A" w:rsidRPr="00F4768A" w:rsidRDefault="00F4768A" w:rsidP="00F4768A">
            <w:pPr>
              <w:spacing w:line="320" w:lineRule="atLeast"/>
              <w:ind w:left="60" w:right="60"/>
              <w:rPr>
                <w:rFonts w:eastAsia="Calibri"/>
                <w:sz w:val="20"/>
                <w:szCs w:val="20"/>
                <w:shd w:val="clear" w:color="auto" w:fill="FFFFFF"/>
                <w:lang w:val="es-EC" w:eastAsia="en-US"/>
              </w:rPr>
            </w:pPr>
          </w:p>
        </w:tc>
        <w:tc>
          <w:tcPr>
            <w:tcW w:w="477" w:type="pct"/>
            <w:tcBorders>
              <w:bottom w:val="single" w:sz="4" w:space="0" w:color="auto"/>
            </w:tcBorders>
            <w:shd w:val="clear" w:color="auto" w:fill="FFFFFF"/>
            <w:vAlign w:val="center"/>
          </w:tcPr>
          <w:p w14:paraId="6600BD8F" w14:textId="77777777" w:rsidR="00F4768A" w:rsidRPr="00F4768A" w:rsidRDefault="00F4768A" w:rsidP="00F4768A">
            <w:pPr>
              <w:spacing w:line="320" w:lineRule="atLeast"/>
              <w:ind w:left="60" w:right="60"/>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O</w:t>
            </w:r>
          </w:p>
        </w:tc>
        <w:tc>
          <w:tcPr>
            <w:tcW w:w="477" w:type="pct"/>
            <w:tcBorders>
              <w:bottom w:val="single" w:sz="4" w:space="0" w:color="auto"/>
            </w:tcBorders>
            <w:shd w:val="clear" w:color="auto" w:fill="FFFFFF"/>
            <w:vAlign w:val="center"/>
          </w:tcPr>
          <w:p w14:paraId="45750159" w14:textId="77777777" w:rsidR="00F4768A" w:rsidRPr="00F4768A" w:rsidRDefault="00F4768A" w:rsidP="00F4768A">
            <w:pPr>
              <w:spacing w:line="320" w:lineRule="atLeast"/>
              <w:ind w:left="60" w:right="60"/>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C</w:t>
            </w:r>
          </w:p>
        </w:tc>
        <w:tc>
          <w:tcPr>
            <w:tcW w:w="477" w:type="pct"/>
            <w:tcBorders>
              <w:bottom w:val="single" w:sz="4" w:space="0" w:color="auto"/>
            </w:tcBorders>
            <w:shd w:val="clear" w:color="auto" w:fill="FFFFFF"/>
            <w:vAlign w:val="center"/>
          </w:tcPr>
          <w:p w14:paraId="34C18A7A" w14:textId="77777777" w:rsidR="00F4768A" w:rsidRPr="00F4768A" w:rsidRDefault="00F4768A" w:rsidP="00F4768A">
            <w:pPr>
              <w:spacing w:line="320" w:lineRule="atLeast"/>
              <w:ind w:left="60" w:right="60"/>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E</w:t>
            </w:r>
          </w:p>
        </w:tc>
        <w:tc>
          <w:tcPr>
            <w:tcW w:w="477" w:type="pct"/>
            <w:tcBorders>
              <w:bottom w:val="single" w:sz="4" w:space="0" w:color="auto"/>
            </w:tcBorders>
            <w:shd w:val="clear" w:color="auto" w:fill="FFFFFF"/>
            <w:vAlign w:val="center"/>
          </w:tcPr>
          <w:p w14:paraId="7FEA274F" w14:textId="77777777" w:rsidR="00F4768A" w:rsidRPr="00F4768A" w:rsidRDefault="00F4768A" w:rsidP="00F4768A">
            <w:pPr>
              <w:spacing w:line="320" w:lineRule="atLeast"/>
              <w:ind w:left="60" w:right="60"/>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A</w:t>
            </w:r>
          </w:p>
        </w:tc>
        <w:tc>
          <w:tcPr>
            <w:tcW w:w="809" w:type="pct"/>
            <w:tcBorders>
              <w:bottom w:val="single" w:sz="4" w:space="0" w:color="auto"/>
            </w:tcBorders>
            <w:shd w:val="clear" w:color="auto" w:fill="FFFFFF"/>
            <w:vAlign w:val="center"/>
          </w:tcPr>
          <w:p w14:paraId="54F2FC5B" w14:textId="77777777" w:rsidR="00F4768A" w:rsidRPr="00F4768A" w:rsidRDefault="00F4768A" w:rsidP="00F4768A">
            <w:pPr>
              <w:spacing w:line="320" w:lineRule="atLeast"/>
              <w:ind w:left="60" w:right="60"/>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N</w:t>
            </w:r>
          </w:p>
        </w:tc>
      </w:tr>
      <w:tr w:rsidR="00F4768A" w:rsidRPr="0089030F" w14:paraId="0AF90171" w14:textId="77777777" w:rsidTr="001D3569">
        <w:trPr>
          <w:cantSplit/>
          <w:tblHeader/>
        </w:trPr>
        <w:tc>
          <w:tcPr>
            <w:tcW w:w="1024" w:type="pct"/>
            <w:tcBorders>
              <w:top w:val="single" w:sz="4" w:space="0" w:color="auto"/>
            </w:tcBorders>
            <w:shd w:val="clear" w:color="auto" w:fill="FFFFFF"/>
          </w:tcPr>
          <w:p w14:paraId="7F09DA34"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Northeast region</w:t>
            </w:r>
          </w:p>
        </w:tc>
        <w:tc>
          <w:tcPr>
            <w:tcW w:w="321" w:type="pct"/>
            <w:tcBorders>
              <w:top w:val="single" w:sz="4" w:space="0" w:color="auto"/>
            </w:tcBorders>
            <w:shd w:val="clear" w:color="auto" w:fill="FFFFFF"/>
          </w:tcPr>
          <w:p w14:paraId="3804F800" w14:textId="77777777" w:rsidR="00F4768A" w:rsidRPr="00F4768A" w:rsidRDefault="00F4768A" w:rsidP="00F4768A">
            <w:pPr>
              <w:ind w:left="60"/>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3,124</w:t>
            </w:r>
          </w:p>
        </w:tc>
        <w:tc>
          <w:tcPr>
            <w:tcW w:w="398" w:type="pct"/>
            <w:tcBorders>
              <w:top w:val="single" w:sz="4" w:space="0" w:color="auto"/>
            </w:tcBorders>
            <w:shd w:val="clear" w:color="auto" w:fill="FFFFFF"/>
          </w:tcPr>
          <w:p w14:paraId="31AADC43"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63.8</w:t>
            </w:r>
          </w:p>
        </w:tc>
        <w:tc>
          <w:tcPr>
            <w:tcW w:w="540" w:type="pct"/>
            <w:tcBorders>
              <w:top w:val="single" w:sz="4" w:space="0" w:color="auto"/>
            </w:tcBorders>
            <w:shd w:val="clear" w:color="auto" w:fill="FFFFFF"/>
          </w:tcPr>
          <w:p w14:paraId="02D0BC07"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23.6 (6.71)</w:t>
            </w:r>
          </w:p>
        </w:tc>
        <w:tc>
          <w:tcPr>
            <w:tcW w:w="477" w:type="pct"/>
            <w:tcBorders>
              <w:top w:val="single" w:sz="4" w:space="0" w:color="auto"/>
            </w:tcBorders>
            <w:shd w:val="clear" w:color="auto" w:fill="FFFFFF"/>
            <w:vAlign w:val="center"/>
          </w:tcPr>
          <w:p w14:paraId="1CCA092D" w14:textId="77777777" w:rsidR="00F4768A" w:rsidRPr="00F4768A" w:rsidRDefault="00F4768A" w:rsidP="00F4768A">
            <w:pPr>
              <w:ind w:left="60"/>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.92</w:t>
            </w:r>
          </w:p>
        </w:tc>
        <w:tc>
          <w:tcPr>
            <w:tcW w:w="477" w:type="pct"/>
            <w:tcBorders>
              <w:top w:val="single" w:sz="4" w:space="0" w:color="auto"/>
            </w:tcBorders>
            <w:shd w:val="clear" w:color="auto" w:fill="FFFFFF"/>
            <w:vAlign w:val="center"/>
          </w:tcPr>
          <w:p w14:paraId="0DCEB269"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.85</w:t>
            </w:r>
          </w:p>
        </w:tc>
        <w:tc>
          <w:tcPr>
            <w:tcW w:w="477" w:type="pct"/>
            <w:tcBorders>
              <w:top w:val="single" w:sz="4" w:space="0" w:color="auto"/>
            </w:tcBorders>
            <w:shd w:val="clear" w:color="auto" w:fill="FFFFFF"/>
            <w:vAlign w:val="center"/>
          </w:tcPr>
          <w:p w14:paraId="4D9F0CF5"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.85</w:t>
            </w:r>
          </w:p>
        </w:tc>
        <w:tc>
          <w:tcPr>
            <w:tcW w:w="477" w:type="pct"/>
            <w:tcBorders>
              <w:top w:val="single" w:sz="4" w:space="0" w:color="auto"/>
            </w:tcBorders>
            <w:shd w:val="clear" w:color="auto" w:fill="FFFFFF"/>
            <w:vAlign w:val="center"/>
          </w:tcPr>
          <w:p w14:paraId="69C0F04A"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.90</w:t>
            </w:r>
          </w:p>
        </w:tc>
        <w:tc>
          <w:tcPr>
            <w:tcW w:w="809" w:type="pct"/>
            <w:tcBorders>
              <w:top w:val="single" w:sz="4" w:space="0" w:color="auto"/>
            </w:tcBorders>
            <w:shd w:val="clear" w:color="auto" w:fill="FFFFFF"/>
            <w:vAlign w:val="center"/>
          </w:tcPr>
          <w:p w14:paraId="29CF2631"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.85</w:t>
            </w:r>
          </w:p>
        </w:tc>
      </w:tr>
      <w:tr w:rsidR="00F4768A" w:rsidRPr="0089030F" w14:paraId="699D2966" w14:textId="77777777" w:rsidTr="001D3569">
        <w:trPr>
          <w:cantSplit/>
          <w:tblHeader/>
        </w:trPr>
        <w:tc>
          <w:tcPr>
            <w:tcW w:w="1024" w:type="pct"/>
            <w:shd w:val="clear" w:color="auto" w:fill="FFFFFF"/>
          </w:tcPr>
          <w:p w14:paraId="0DB90526"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Alagoas</w:t>
            </w:r>
          </w:p>
        </w:tc>
        <w:tc>
          <w:tcPr>
            <w:tcW w:w="321" w:type="pct"/>
            <w:shd w:val="clear" w:color="auto" w:fill="FFFFFF"/>
          </w:tcPr>
          <w:p w14:paraId="0E074605"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332</w:t>
            </w:r>
          </w:p>
        </w:tc>
        <w:tc>
          <w:tcPr>
            <w:tcW w:w="398" w:type="pct"/>
            <w:shd w:val="clear" w:color="auto" w:fill="FFFFFF"/>
          </w:tcPr>
          <w:p w14:paraId="4815DEAB"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72.8</w:t>
            </w:r>
          </w:p>
        </w:tc>
        <w:tc>
          <w:tcPr>
            <w:tcW w:w="540" w:type="pct"/>
            <w:shd w:val="clear" w:color="auto" w:fill="FFFFFF"/>
          </w:tcPr>
          <w:p w14:paraId="0A0C3073"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21.5 (3.91)</w:t>
            </w:r>
          </w:p>
        </w:tc>
        <w:tc>
          <w:tcPr>
            <w:tcW w:w="477" w:type="pct"/>
            <w:shd w:val="clear" w:color="auto" w:fill="FFFFFF"/>
            <w:vAlign w:val="center"/>
          </w:tcPr>
          <w:p w14:paraId="10AB5597"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.90</w:t>
            </w:r>
          </w:p>
        </w:tc>
        <w:tc>
          <w:tcPr>
            <w:tcW w:w="477" w:type="pct"/>
            <w:shd w:val="clear" w:color="auto" w:fill="FFFFFF"/>
            <w:vAlign w:val="center"/>
          </w:tcPr>
          <w:p w14:paraId="17FF42F9"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.87</w:t>
            </w:r>
          </w:p>
        </w:tc>
        <w:tc>
          <w:tcPr>
            <w:tcW w:w="477" w:type="pct"/>
            <w:shd w:val="clear" w:color="auto" w:fill="FFFFFF"/>
            <w:vAlign w:val="center"/>
          </w:tcPr>
          <w:p w14:paraId="36B8F804"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.80</w:t>
            </w:r>
          </w:p>
        </w:tc>
        <w:tc>
          <w:tcPr>
            <w:tcW w:w="477" w:type="pct"/>
            <w:shd w:val="clear" w:color="auto" w:fill="FFFFFF"/>
            <w:vAlign w:val="center"/>
          </w:tcPr>
          <w:p w14:paraId="710F75B6"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.89</w:t>
            </w:r>
          </w:p>
        </w:tc>
        <w:tc>
          <w:tcPr>
            <w:tcW w:w="809" w:type="pct"/>
            <w:shd w:val="clear" w:color="auto" w:fill="FFFFFF"/>
            <w:vAlign w:val="center"/>
          </w:tcPr>
          <w:p w14:paraId="7923B329"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.83</w:t>
            </w:r>
          </w:p>
        </w:tc>
      </w:tr>
      <w:tr w:rsidR="00F4768A" w:rsidRPr="0089030F" w14:paraId="7BBAAE1A" w14:textId="77777777" w:rsidTr="001D3569">
        <w:trPr>
          <w:cantSplit/>
          <w:tblHeader/>
        </w:trPr>
        <w:tc>
          <w:tcPr>
            <w:tcW w:w="1024" w:type="pct"/>
            <w:shd w:val="clear" w:color="auto" w:fill="FFFFFF"/>
          </w:tcPr>
          <w:p w14:paraId="4D4A117C"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Bahia</w:t>
            </w:r>
          </w:p>
        </w:tc>
        <w:tc>
          <w:tcPr>
            <w:tcW w:w="321" w:type="pct"/>
            <w:shd w:val="clear" w:color="auto" w:fill="FFFFFF"/>
          </w:tcPr>
          <w:p w14:paraId="2D8D9D50"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313</w:t>
            </w:r>
          </w:p>
        </w:tc>
        <w:tc>
          <w:tcPr>
            <w:tcW w:w="398" w:type="pct"/>
            <w:shd w:val="clear" w:color="auto" w:fill="FFFFFF"/>
          </w:tcPr>
          <w:p w14:paraId="2CD8C2AE"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75.0</w:t>
            </w:r>
          </w:p>
        </w:tc>
        <w:tc>
          <w:tcPr>
            <w:tcW w:w="540" w:type="pct"/>
            <w:shd w:val="clear" w:color="auto" w:fill="FFFFFF"/>
          </w:tcPr>
          <w:p w14:paraId="12B16508"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25.8 (7.97)</w:t>
            </w:r>
          </w:p>
        </w:tc>
        <w:tc>
          <w:tcPr>
            <w:tcW w:w="477" w:type="pct"/>
            <w:shd w:val="clear" w:color="auto" w:fill="FFFFFF"/>
            <w:vAlign w:val="center"/>
          </w:tcPr>
          <w:p w14:paraId="3A7D92E3"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.89</w:t>
            </w:r>
          </w:p>
        </w:tc>
        <w:tc>
          <w:tcPr>
            <w:tcW w:w="477" w:type="pct"/>
            <w:shd w:val="clear" w:color="auto" w:fill="FFFFFF"/>
            <w:vAlign w:val="center"/>
          </w:tcPr>
          <w:p w14:paraId="7E78E408"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.89</w:t>
            </w:r>
          </w:p>
        </w:tc>
        <w:tc>
          <w:tcPr>
            <w:tcW w:w="477" w:type="pct"/>
            <w:shd w:val="clear" w:color="auto" w:fill="FFFFFF"/>
            <w:vAlign w:val="center"/>
          </w:tcPr>
          <w:p w14:paraId="7ED0F160"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.83</w:t>
            </w:r>
          </w:p>
        </w:tc>
        <w:tc>
          <w:tcPr>
            <w:tcW w:w="477" w:type="pct"/>
            <w:shd w:val="clear" w:color="auto" w:fill="FFFFFF"/>
            <w:vAlign w:val="center"/>
          </w:tcPr>
          <w:p w14:paraId="30C8F46D"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.90</w:t>
            </w:r>
          </w:p>
        </w:tc>
        <w:tc>
          <w:tcPr>
            <w:tcW w:w="809" w:type="pct"/>
            <w:shd w:val="clear" w:color="auto" w:fill="FFFFFF"/>
            <w:vAlign w:val="center"/>
          </w:tcPr>
          <w:p w14:paraId="2855B983"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.79</w:t>
            </w:r>
          </w:p>
        </w:tc>
      </w:tr>
      <w:tr w:rsidR="00F4768A" w:rsidRPr="0089030F" w14:paraId="0E233091" w14:textId="77777777" w:rsidTr="001D3569">
        <w:trPr>
          <w:cantSplit/>
          <w:tblHeader/>
        </w:trPr>
        <w:tc>
          <w:tcPr>
            <w:tcW w:w="1024" w:type="pct"/>
            <w:shd w:val="clear" w:color="auto" w:fill="FFFFFF"/>
          </w:tcPr>
          <w:p w14:paraId="43B621A4"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Ceará</w:t>
            </w:r>
          </w:p>
        </w:tc>
        <w:tc>
          <w:tcPr>
            <w:tcW w:w="321" w:type="pct"/>
            <w:shd w:val="clear" w:color="auto" w:fill="FFFFFF"/>
          </w:tcPr>
          <w:p w14:paraId="3D3576B5"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377</w:t>
            </w:r>
          </w:p>
        </w:tc>
        <w:tc>
          <w:tcPr>
            <w:tcW w:w="398" w:type="pct"/>
            <w:shd w:val="clear" w:color="auto" w:fill="FFFFFF"/>
          </w:tcPr>
          <w:p w14:paraId="4717C755"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53.3</w:t>
            </w:r>
          </w:p>
        </w:tc>
        <w:tc>
          <w:tcPr>
            <w:tcW w:w="540" w:type="pct"/>
            <w:shd w:val="clear" w:color="auto" w:fill="FFFFFF"/>
          </w:tcPr>
          <w:p w14:paraId="7646EFF4"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22.9 (6.53)</w:t>
            </w:r>
          </w:p>
        </w:tc>
        <w:tc>
          <w:tcPr>
            <w:tcW w:w="477" w:type="pct"/>
            <w:shd w:val="clear" w:color="auto" w:fill="FFFFFF"/>
            <w:vAlign w:val="center"/>
          </w:tcPr>
          <w:p w14:paraId="1A7048F2"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.89</w:t>
            </w:r>
          </w:p>
        </w:tc>
        <w:tc>
          <w:tcPr>
            <w:tcW w:w="477" w:type="pct"/>
            <w:shd w:val="clear" w:color="auto" w:fill="FFFFFF"/>
            <w:vAlign w:val="center"/>
          </w:tcPr>
          <w:p w14:paraId="60AB3591"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.86</w:t>
            </w:r>
          </w:p>
        </w:tc>
        <w:tc>
          <w:tcPr>
            <w:tcW w:w="477" w:type="pct"/>
            <w:shd w:val="clear" w:color="auto" w:fill="FFFFFF"/>
            <w:vAlign w:val="center"/>
          </w:tcPr>
          <w:p w14:paraId="2332EAB9"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.86</w:t>
            </w:r>
          </w:p>
        </w:tc>
        <w:tc>
          <w:tcPr>
            <w:tcW w:w="477" w:type="pct"/>
            <w:shd w:val="clear" w:color="auto" w:fill="FFFFFF"/>
            <w:vAlign w:val="center"/>
          </w:tcPr>
          <w:p w14:paraId="73637606"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.89</w:t>
            </w:r>
          </w:p>
        </w:tc>
        <w:tc>
          <w:tcPr>
            <w:tcW w:w="809" w:type="pct"/>
            <w:shd w:val="clear" w:color="auto" w:fill="FFFFFF"/>
            <w:vAlign w:val="center"/>
          </w:tcPr>
          <w:p w14:paraId="49B3B492"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.86</w:t>
            </w:r>
          </w:p>
        </w:tc>
      </w:tr>
      <w:tr w:rsidR="00F4768A" w:rsidRPr="0089030F" w14:paraId="156D02A7" w14:textId="77777777" w:rsidTr="001D3569">
        <w:trPr>
          <w:cantSplit/>
          <w:tblHeader/>
        </w:trPr>
        <w:tc>
          <w:tcPr>
            <w:tcW w:w="1024" w:type="pct"/>
            <w:shd w:val="clear" w:color="auto" w:fill="FFFFFF"/>
          </w:tcPr>
          <w:p w14:paraId="770AD0E3"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Maranhão</w:t>
            </w:r>
          </w:p>
        </w:tc>
        <w:tc>
          <w:tcPr>
            <w:tcW w:w="321" w:type="pct"/>
            <w:shd w:val="clear" w:color="auto" w:fill="FFFFFF"/>
          </w:tcPr>
          <w:p w14:paraId="74FC86BA"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336</w:t>
            </w:r>
          </w:p>
        </w:tc>
        <w:tc>
          <w:tcPr>
            <w:tcW w:w="398" w:type="pct"/>
            <w:shd w:val="clear" w:color="auto" w:fill="FFFFFF"/>
          </w:tcPr>
          <w:p w14:paraId="16C98DED"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54.3</w:t>
            </w:r>
          </w:p>
        </w:tc>
        <w:tc>
          <w:tcPr>
            <w:tcW w:w="540" w:type="pct"/>
            <w:shd w:val="clear" w:color="auto" w:fill="FFFFFF"/>
          </w:tcPr>
          <w:p w14:paraId="4D56766B"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25.9 (8.73)</w:t>
            </w:r>
          </w:p>
        </w:tc>
        <w:tc>
          <w:tcPr>
            <w:tcW w:w="477" w:type="pct"/>
            <w:shd w:val="clear" w:color="auto" w:fill="FFFFFF"/>
            <w:vAlign w:val="center"/>
          </w:tcPr>
          <w:p w14:paraId="0909BEFE"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.91</w:t>
            </w:r>
          </w:p>
        </w:tc>
        <w:tc>
          <w:tcPr>
            <w:tcW w:w="477" w:type="pct"/>
            <w:shd w:val="clear" w:color="auto" w:fill="FFFFFF"/>
            <w:vAlign w:val="center"/>
          </w:tcPr>
          <w:p w14:paraId="55F0BAC3"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.73</w:t>
            </w:r>
          </w:p>
        </w:tc>
        <w:tc>
          <w:tcPr>
            <w:tcW w:w="477" w:type="pct"/>
            <w:shd w:val="clear" w:color="auto" w:fill="FFFFFF"/>
            <w:vAlign w:val="center"/>
          </w:tcPr>
          <w:p w14:paraId="0F39B64A"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.85</w:t>
            </w:r>
          </w:p>
        </w:tc>
        <w:tc>
          <w:tcPr>
            <w:tcW w:w="477" w:type="pct"/>
            <w:shd w:val="clear" w:color="auto" w:fill="FFFFFF"/>
            <w:vAlign w:val="center"/>
          </w:tcPr>
          <w:p w14:paraId="3412FA7E"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.86</w:t>
            </w:r>
          </w:p>
        </w:tc>
        <w:tc>
          <w:tcPr>
            <w:tcW w:w="809" w:type="pct"/>
            <w:shd w:val="clear" w:color="auto" w:fill="FFFFFF"/>
            <w:vAlign w:val="center"/>
          </w:tcPr>
          <w:p w14:paraId="572083CC"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.80</w:t>
            </w:r>
          </w:p>
        </w:tc>
      </w:tr>
      <w:tr w:rsidR="00F4768A" w:rsidRPr="0089030F" w14:paraId="05E55418" w14:textId="77777777" w:rsidTr="001D3569">
        <w:trPr>
          <w:cantSplit/>
          <w:tblHeader/>
        </w:trPr>
        <w:tc>
          <w:tcPr>
            <w:tcW w:w="1024" w:type="pct"/>
            <w:shd w:val="clear" w:color="auto" w:fill="FFFFFF"/>
          </w:tcPr>
          <w:p w14:paraId="120B7678"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Paraíba</w:t>
            </w:r>
          </w:p>
        </w:tc>
        <w:tc>
          <w:tcPr>
            <w:tcW w:w="321" w:type="pct"/>
            <w:shd w:val="clear" w:color="auto" w:fill="FFFFFF"/>
          </w:tcPr>
          <w:p w14:paraId="5CCC9D1A"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398</w:t>
            </w:r>
          </w:p>
        </w:tc>
        <w:tc>
          <w:tcPr>
            <w:tcW w:w="398" w:type="pct"/>
            <w:shd w:val="clear" w:color="auto" w:fill="FFFFFF"/>
          </w:tcPr>
          <w:p w14:paraId="30B3E189"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76.8</w:t>
            </w:r>
          </w:p>
        </w:tc>
        <w:tc>
          <w:tcPr>
            <w:tcW w:w="540" w:type="pct"/>
            <w:shd w:val="clear" w:color="auto" w:fill="FFFFFF"/>
          </w:tcPr>
          <w:p w14:paraId="7FE01E9B"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24.0 (6.13)</w:t>
            </w:r>
          </w:p>
        </w:tc>
        <w:tc>
          <w:tcPr>
            <w:tcW w:w="477" w:type="pct"/>
            <w:shd w:val="clear" w:color="auto" w:fill="FFFFFF"/>
            <w:vAlign w:val="center"/>
          </w:tcPr>
          <w:p w14:paraId="54031858"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.90</w:t>
            </w:r>
          </w:p>
        </w:tc>
        <w:tc>
          <w:tcPr>
            <w:tcW w:w="477" w:type="pct"/>
            <w:shd w:val="clear" w:color="auto" w:fill="FFFFFF"/>
            <w:vAlign w:val="center"/>
          </w:tcPr>
          <w:p w14:paraId="15C9C183"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.73</w:t>
            </w:r>
          </w:p>
        </w:tc>
        <w:tc>
          <w:tcPr>
            <w:tcW w:w="477" w:type="pct"/>
            <w:shd w:val="clear" w:color="auto" w:fill="FFFFFF"/>
            <w:vAlign w:val="center"/>
          </w:tcPr>
          <w:p w14:paraId="78117463"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.84</w:t>
            </w:r>
          </w:p>
        </w:tc>
        <w:tc>
          <w:tcPr>
            <w:tcW w:w="477" w:type="pct"/>
            <w:shd w:val="clear" w:color="auto" w:fill="FFFFFF"/>
            <w:vAlign w:val="center"/>
          </w:tcPr>
          <w:p w14:paraId="50AAE3D6"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.78</w:t>
            </w:r>
          </w:p>
        </w:tc>
        <w:tc>
          <w:tcPr>
            <w:tcW w:w="809" w:type="pct"/>
            <w:shd w:val="clear" w:color="auto" w:fill="FFFFFF"/>
            <w:vAlign w:val="center"/>
          </w:tcPr>
          <w:p w14:paraId="46F37BE8"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.48</w:t>
            </w:r>
          </w:p>
        </w:tc>
      </w:tr>
      <w:tr w:rsidR="00F4768A" w:rsidRPr="0089030F" w14:paraId="7895430E" w14:textId="77777777" w:rsidTr="001D3569">
        <w:trPr>
          <w:cantSplit/>
          <w:tblHeader/>
        </w:trPr>
        <w:tc>
          <w:tcPr>
            <w:tcW w:w="1024" w:type="pct"/>
            <w:shd w:val="clear" w:color="auto" w:fill="FFFFFF"/>
          </w:tcPr>
          <w:p w14:paraId="49D7C3E8"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Pernambuco</w:t>
            </w:r>
          </w:p>
        </w:tc>
        <w:tc>
          <w:tcPr>
            <w:tcW w:w="321" w:type="pct"/>
            <w:shd w:val="clear" w:color="auto" w:fill="FFFFFF"/>
          </w:tcPr>
          <w:p w14:paraId="7583750B"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352</w:t>
            </w:r>
          </w:p>
        </w:tc>
        <w:tc>
          <w:tcPr>
            <w:tcW w:w="398" w:type="pct"/>
            <w:shd w:val="clear" w:color="auto" w:fill="FFFFFF"/>
          </w:tcPr>
          <w:p w14:paraId="4F2E1810"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61.7</w:t>
            </w:r>
          </w:p>
        </w:tc>
        <w:tc>
          <w:tcPr>
            <w:tcW w:w="540" w:type="pct"/>
            <w:shd w:val="clear" w:color="auto" w:fill="FFFFFF"/>
          </w:tcPr>
          <w:p w14:paraId="365DFB66"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26.1 (8.18)</w:t>
            </w:r>
          </w:p>
        </w:tc>
        <w:tc>
          <w:tcPr>
            <w:tcW w:w="477" w:type="pct"/>
            <w:shd w:val="clear" w:color="auto" w:fill="FFFFFF"/>
            <w:vAlign w:val="center"/>
          </w:tcPr>
          <w:p w14:paraId="4E824CDF"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.93</w:t>
            </w:r>
          </w:p>
        </w:tc>
        <w:tc>
          <w:tcPr>
            <w:tcW w:w="477" w:type="pct"/>
            <w:shd w:val="clear" w:color="auto" w:fill="FFFFFF"/>
            <w:vAlign w:val="center"/>
          </w:tcPr>
          <w:p w14:paraId="77CBF886"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.83</w:t>
            </w:r>
          </w:p>
        </w:tc>
        <w:tc>
          <w:tcPr>
            <w:tcW w:w="477" w:type="pct"/>
            <w:shd w:val="clear" w:color="auto" w:fill="FFFFFF"/>
            <w:vAlign w:val="center"/>
          </w:tcPr>
          <w:p w14:paraId="670A3400"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.84</w:t>
            </w:r>
          </w:p>
        </w:tc>
        <w:tc>
          <w:tcPr>
            <w:tcW w:w="477" w:type="pct"/>
            <w:shd w:val="clear" w:color="auto" w:fill="FFFFFF"/>
            <w:vAlign w:val="center"/>
          </w:tcPr>
          <w:p w14:paraId="0D79BFA4"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.87</w:t>
            </w:r>
          </w:p>
        </w:tc>
        <w:tc>
          <w:tcPr>
            <w:tcW w:w="809" w:type="pct"/>
            <w:shd w:val="clear" w:color="auto" w:fill="FFFFFF"/>
            <w:vAlign w:val="center"/>
          </w:tcPr>
          <w:p w14:paraId="12B9AFAD"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.85</w:t>
            </w:r>
          </w:p>
        </w:tc>
      </w:tr>
      <w:tr w:rsidR="00F4768A" w:rsidRPr="0089030F" w14:paraId="4480F7F3" w14:textId="77777777" w:rsidTr="001D3569">
        <w:trPr>
          <w:cantSplit/>
          <w:tblHeader/>
        </w:trPr>
        <w:tc>
          <w:tcPr>
            <w:tcW w:w="1024" w:type="pct"/>
            <w:shd w:val="clear" w:color="auto" w:fill="FFFFFF"/>
          </w:tcPr>
          <w:p w14:paraId="113A6DAB"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Piauí</w:t>
            </w:r>
          </w:p>
        </w:tc>
        <w:tc>
          <w:tcPr>
            <w:tcW w:w="321" w:type="pct"/>
            <w:shd w:val="clear" w:color="auto" w:fill="FFFFFF"/>
          </w:tcPr>
          <w:p w14:paraId="098DFD16"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344</w:t>
            </w:r>
          </w:p>
        </w:tc>
        <w:tc>
          <w:tcPr>
            <w:tcW w:w="398" w:type="pct"/>
            <w:shd w:val="clear" w:color="auto" w:fill="FFFFFF"/>
          </w:tcPr>
          <w:p w14:paraId="2732DECE"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67.6</w:t>
            </w:r>
          </w:p>
        </w:tc>
        <w:tc>
          <w:tcPr>
            <w:tcW w:w="540" w:type="pct"/>
            <w:shd w:val="clear" w:color="auto" w:fill="FFFFFF"/>
          </w:tcPr>
          <w:p w14:paraId="659A45F2"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22.0 (5.29)</w:t>
            </w:r>
          </w:p>
        </w:tc>
        <w:tc>
          <w:tcPr>
            <w:tcW w:w="477" w:type="pct"/>
            <w:shd w:val="clear" w:color="auto" w:fill="FFFFFF"/>
            <w:vAlign w:val="center"/>
          </w:tcPr>
          <w:p w14:paraId="6A7A4F32"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.89</w:t>
            </w:r>
          </w:p>
        </w:tc>
        <w:tc>
          <w:tcPr>
            <w:tcW w:w="477" w:type="pct"/>
            <w:shd w:val="clear" w:color="auto" w:fill="FFFFFF"/>
            <w:vAlign w:val="center"/>
          </w:tcPr>
          <w:p w14:paraId="713D1BC9"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.76</w:t>
            </w:r>
          </w:p>
        </w:tc>
        <w:tc>
          <w:tcPr>
            <w:tcW w:w="477" w:type="pct"/>
            <w:shd w:val="clear" w:color="auto" w:fill="FFFFFF"/>
            <w:vAlign w:val="center"/>
          </w:tcPr>
          <w:p w14:paraId="505FDA11"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.85</w:t>
            </w:r>
          </w:p>
        </w:tc>
        <w:tc>
          <w:tcPr>
            <w:tcW w:w="477" w:type="pct"/>
            <w:shd w:val="clear" w:color="auto" w:fill="FFFFFF"/>
            <w:vAlign w:val="center"/>
          </w:tcPr>
          <w:p w14:paraId="083D9552"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.86</w:t>
            </w:r>
          </w:p>
        </w:tc>
        <w:tc>
          <w:tcPr>
            <w:tcW w:w="809" w:type="pct"/>
            <w:shd w:val="clear" w:color="auto" w:fill="FFFFFF"/>
            <w:vAlign w:val="center"/>
          </w:tcPr>
          <w:p w14:paraId="3D9627C8"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.82</w:t>
            </w:r>
          </w:p>
        </w:tc>
      </w:tr>
      <w:tr w:rsidR="00F4768A" w:rsidRPr="0089030F" w14:paraId="3A47EA41" w14:textId="77777777" w:rsidTr="001D3569">
        <w:trPr>
          <w:cantSplit/>
          <w:tblHeader/>
        </w:trPr>
        <w:tc>
          <w:tcPr>
            <w:tcW w:w="1024" w:type="pct"/>
            <w:shd w:val="clear" w:color="auto" w:fill="FFFFFF"/>
          </w:tcPr>
          <w:p w14:paraId="22B50C61"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Rio Grande do Norte</w:t>
            </w:r>
          </w:p>
        </w:tc>
        <w:tc>
          <w:tcPr>
            <w:tcW w:w="321" w:type="pct"/>
            <w:shd w:val="clear" w:color="auto" w:fill="FFFFFF"/>
          </w:tcPr>
          <w:p w14:paraId="16A8BCAF"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313</w:t>
            </w:r>
          </w:p>
        </w:tc>
        <w:tc>
          <w:tcPr>
            <w:tcW w:w="398" w:type="pct"/>
            <w:shd w:val="clear" w:color="auto" w:fill="FFFFFF"/>
          </w:tcPr>
          <w:p w14:paraId="625B3813"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64.9</w:t>
            </w:r>
          </w:p>
        </w:tc>
        <w:tc>
          <w:tcPr>
            <w:tcW w:w="540" w:type="pct"/>
            <w:shd w:val="clear" w:color="auto" w:fill="FFFFFF"/>
          </w:tcPr>
          <w:p w14:paraId="60831B13"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22.3 (5.71)</w:t>
            </w:r>
          </w:p>
        </w:tc>
        <w:tc>
          <w:tcPr>
            <w:tcW w:w="477" w:type="pct"/>
            <w:shd w:val="clear" w:color="auto" w:fill="FFFFFF"/>
            <w:vAlign w:val="center"/>
          </w:tcPr>
          <w:p w14:paraId="20B29081"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.92</w:t>
            </w:r>
          </w:p>
        </w:tc>
        <w:tc>
          <w:tcPr>
            <w:tcW w:w="477" w:type="pct"/>
            <w:shd w:val="clear" w:color="auto" w:fill="FFFFFF"/>
            <w:vAlign w:val="center"/>
          </w:tcPr>
          <w:p w14:paraId="7D5E6E37"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.89</w:t>
            </w:r>
          </w:p>
        </w:tc>
        <w:tc>
          <w:tcPr>
            <w:tcW w:w="477" w:type="pct"/>
            <w:shd w:val="clear" w:color="auto" w:fill="FFFFFF"/>
            <w:vAlign w:val="center"/>
          </w:tcPr>
          <w:p w14:paraId="2AB72D84"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.86</w:t>
            </w:r>
          </w:p>
        </w:tc>
        <w:tc>
          <w:tcPr>
            <w:tcW w:w="477" w:type="pct"/>
            <w:shd w:val="clear" w:color="auto" w:fill="FFFFFF"/>
            <w:vAlign w:val="center"/>
          </w:tcPr>
          <w:p w14:paraId="5059EC68"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.89</w:t>
            </w:r>
          </w:p>
        </w:tc>
        <w:tc>
          <w:tcPr>
            <w:tcW w:w="809" w:type="pct"/>
            <w:shd w:val="clear" w:color="auto" w:fill="FFFFFF"/>
            <w:vAlign w:val="center"/>
          </w:tcPr>
          <w:p w14:paraId="24CF2840"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.87</w:t>
            </w:r>
          </w:p>
        </w:tc>
      </w:tr>
      <w:tr w:rsidR="00F4768A" w:rsidRPr="0089030F" w14:paraId="659A1FFA" w14:textId="77777777" w:rsidTr="001D3569">
        <w:trPr>
          <w:cantSplit/>
          <w:tblHeader/>
        </w:trPr>
        <w:tc>
          <w:tcPr>
            <w:tcW w:w="1024" w:type="pct"/>
            <w:shd w:val="clear" w:color="auto" w:fill="FFFFFF"/>
          </w:tcPr>
          <w:p w14:paraId="73F292A2"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Sergipe</w:t>
            </w:r>
          </w:p>
        </w:tc>
        <w:tc>
          <w:tcPr>
            <w:tcW w:w="321" w:type="pct"/>
            <w:shd w:val="clear" w:color="auto" w:fill="FFFFFF"/>
          </w:tcPr>
          <w:p w14:paraId="3BF03495"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359</w:t>
            </w:r>
          </w:p>
        </w:tc>
        <w:tc>
          <w:tcPr>
            <w:tcW w:w="398" w:type="pct"/>
            <w:shd w:val="clear" w:color="auto" w:fill="FFFFFF"/>
          </w:tcPr>
          <w:p w14:paraId="091E08FB"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48.5</w:t>
            </w:r>
          </w:p>
        </w:tc>
        <w:tc>
          <w:tcPr>
            <w:tcW w:w="540" w:type="pct"/>
            <w:shd w:val="clear" w:color="auto" w:fill="FFFFFF"/>
          </w:tcPr>
          <w:p w14:paraId="604B3848"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22.1 (4.39)</w:t>
            </w:r>
          </w:p>
        </w:tc>
        <w:tc>
          <w:tcPr>
            <w:tcW w:w="477" w:type="pct"/>
            <w:shd w:val="clear" w:color="auto" w:fill="FFFFFF"/>
            <w:vAlign w:val="center"/>
          </w:tcPr>
          <w:p w14:paraId="40BB1DB7"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.89</w:t>
            </w:r>
          </w:p>
        </w:tc>
        <w:tc>
          <w:tcPr>
            <w:tcW w:w="477" w:type="pct"/>
            <w:shd w:val="clear" w:color="auto" w:fill="FFFFFF"/>
            <w:vAlign w:val="center"/>
          </w:tcPr>
          <w:p w14:paraId="656FBD1C"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.83</w:t>
            </w:r>
          </w:p>
        </w:tc>
        <w:tc>
          <w:tcPr>
            <w:tcW w:w="477" w:type="pct"/>
            <w:shd w:val="clear" w:color="auto" w:fill="FFFFFF"/>
            <w:vAlign w:val="center"/>
          </w:tcPr>
          <w:p w14:paraId="0AB6CDE4"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.84</w:t>
            </w:r>
          </w:p>
        </w:tc>
        <w:tc>
          <w:tcPr>
            <w:tcW w:w="477" w:type="pct"/>
            <w:shd w:val="clear" w:color="auto" w:fill="FFFFFF"/>
            <w:vAlign w:val="center"/>
          </w:tcPr>
          <w:p w14:paraId="22055AD4"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.88</w:t>
            </w:r>
          </w:p>
        </w:tc>
        <w:tc>
          <w:tcPr>
            <w:tcW w:w="809" w:type="pct"/>
            <w:shd w:val="clear" w:color="auto" w:fill="FFFFFF"/>
            <w:vAlign w:val="center"/>
          </w:tcPr>
          <w:p w14:paraId="427A36EE"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.83</w:t>
            </w:r>
          </w:p>
        </w:tc>
      </w:tr>
      <w:tr w:rsidR="00F4768A" w:rsidRPr="0089030F" w14:paraId="078B839A" w14:textId="77777777" w:rsidTr="001D3569">
        <w:trPr>
          <w:cantSplit/>
          <w:tblHeader/>
        </w:trPr>
        <w:tc>
          <w:tcPr>
            <w:tcW w:w="1024" w:type="pct"/>
            <w:shd w:val="clear" w:color="auto" w:fill="FFFFFF"/>
          </w:tcPr>
          <w:p w14:paraId="64C999A7"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Capitals</w:t>
            </w:r>
          </w:p>
        </w:tc>
        <w:tc>
          <w:tcPr>
            <w:tcW w:w="321" w:type="pct"/>
            <w:shd w:val="clear" w:color="auto" w:fill="FFFFFF"/>
          </w:tcPr>
          <w:p w14:paraId="251881B9"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1,541</w:t>
            </w:r>
          </w:p>
        </w:tc>
        <w:tc>
          <w:tcPr>
            <w:tcW w:w="398" w:type="pct"/>
            <w:shd w:val="clear" w:color="auto" w:fill="FFFFFF"/>
          </w:tcPr>
          <w:p w14:paraId="383558D2"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65.5</w:t>
            </w:r>
          </w:p>
        </w:tc>
        <w:tc>
          <w:tcPr>
            <w:tcW w:w="540" w:type="pct"/>
            <w:shd w:val="clear" w:color="auto" w:fill="FFFFFF"/>
          </w:tcPr>
          <w:p w14:paraId="719D361F"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23.9 (7.44)</w:t>
            </w:r>
          </w:p>
        </w:tc>
        <w:tc>
          <w:tcPr>
            <w:tcW w:w="477" w:type="pct"/>
            <w:shd w:val="clear" w:color="auto" w:fill="FFFFFF"/>
            <w:vAlign w:val="center"/>
          </w:tcPr>
          <w:p w14:paraId="37322831"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.92</w:t>
            </w:r>
          </w:p>
        </w:tc>
        <w:tc>
          <w:tcPr>
            <w:tcW w:w="477" w:type="pct"/>
            <w:shd w:val="clear" w:color="auto" w:fill="FFFFFF"/>
            <w:vAlign w:val="center"/>
          </w:tcPr>
          <w:p w14:paraId="1A3CAD0E"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.88</w:t>
            </w:r>
          </w:p>
        </w:tc>
        <w:tc>
          <w:tcPr>
            <w:tcW w:w="477" w:type="pct"/>
            <w:shd w:val="clear" w:color="auto" w:fill="FFFFFF"/>
            <w:vAlign w:val="center"/>
          </w:tcPr>
          <w:p w14:paraId="24C7AFFB"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.83</w:t>
            </w:r>
          </w:p>
        </w:tc>
        <w:tc>
          <w:tcPr>
            <w:tcW w:w="477" w:type="pct"/>
            <w:shd w:val="clear" w:color="auto" w:fill="FFFFFF"/>
            <w:vAlign w:val="center"/>
          </w:tcPr>
          <w:p w14:paraId="1BB6E503"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.91</w:t>
            </w:r>
          </w:p>
        </w:tc>
        <w:tc>
          <w:tcPr>
            <w:tcW w:w="809" w:type="pct"/>
            <w:shd w:val="clear" w:color="auto" w:fill="FFFFFF"/>
            <w:vAlign w:val="center"/>
          </w:tcPr>
          <w:p w14:paraId="527C59BD"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.87</w:t>
            </w:r>
          </w:p>
        </w:tc>
      </w:tr>
      <w:tr w:rsidR="00F4768A" w:rsidRPr="0089030F" w14:paraId="0E688462" w14:textId="77777777" w:rsidTr="001D3569">
        <w:trPr>
          <w:cantSplit/>
          <w:tblHeader/>
        </w:trPr>
        <w:tc>
          <w:tcPr>
            <w:tcW w:w="1024" w:type="pct"/>
            <w:tcBorders>
              <w:bottom w:val="single" w:sz="4" w:space="0" w:color="auto"/>
            </w:tcBorders>
            <w:shd w:val="clear" w:color="auto" w:fill="FFFFFF"/>
          </w:tcPr>
          <w:p w14:paraId="0E44598E"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Countryside cities</w:t>
            </w:r>
          </w:p>
        </w:tc>
        <w:tc>
          <w:tcPr>
            <w:tcW w:w="321" w:type="pct"/>
            <w:tcBorders>
              <w:bottom w:val="single" w:sz="4" w:space="0" w:color="auto"/>
            </w:tcBorders>
            <w:shd w:val="clear" w:color="auto" w:fill="FFFFFF"/>
          </w:tcPr>
          <w:p w14:paraId="6F2C4F4F"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1,583</w:t>
            </w:r>
          </w:p>
        </w:tc>
        <w:tc>
          <w:tcPr>
            <w:tcW w:w="398" w:type="pct"/>
            <w:tcBorders>
              <w:bottom w:val="single" w:sz="4" w:space="0" w:color="auto"/>
            </w:tcBorders>
            <w:shd w:val="clear" w:color="auto" w:fill="FFFFFF"/>
          </w:tcPr>
          <w:p w14:paraId="11EB88C8"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62.1</w:t>
            </w:r>
          </w:p>
        </w:tc>
        <w:tc>
          <w:tcPr>
            <w:tcW w:w="540" w:type="pct"/>
            <w:tcBorders>
              <w:bottom w:val="single" w:sz="4" w:space="0" w:color="auto"/>
            </w:tcBorders>
            <w:shd w:val="clear" w:color="auto" w:fill="FFFFFF"/>
          </w:tcPr>
          <w:p w14:paraId="13EB1688"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23.3 (5.90)</w:t>
            </w:r>
          </w:p>
        </w:tc>
        <w:tc>
          <w:tcPr>
            <w:tcW w:w="477" w:type="pct"/>
            <w:tcBorders>
              <w:bottom w:val="single" w:sz="4" w:space="0" w:color="auto"/>
            </w:tcBorders>
            <w:shd w:val="clear" w:color="auto" w:fill="FFFFFF"/>
            <w:vAlign w:val="center"/>
          </w:tcPr>
          <w:p w14:paraId="3CCC29E3"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.91</w:t>
            </w:r>
          </w:p>
        </w:tc>
        <w:tc>
          <w:tcPr>
            <w:tcW w:w="477" w:type="pct"/>
            <w:tcBorders>
              <w:bottom w:val="single" w:sz="4" w:space="0" w:color="auto"/>
            </w:tcBorders>
            <w:shd w:val="clear" w:color="auto" w:fill="FFFFFF"/>
            <w:vAlign w:val="center"/>
          </w:tcPr>
          <w:p w14:paraId="7F6FB211"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.80</w:t>
            </w:r>
          </w:p>
        </w:tc>
        <w:tc>
          <w:tcPr>
            <w:tcW w:w="477" w:type="pct"/>
            <w:tcBorders>
              <w:bottom w:val="single" w:sz="4" w:space="0" w:color="auto"/>
            </w:tcBorders>
            <w:shd w:val="clear" w:color="auto" w:fill="FFFFFF"/>
            <w:vAlign w:val="center"/>
          </w:tcPr>
          <w:p w14:paraId="7B0F36C0"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.85</w:t>
            </w:r>
          </w:p>
        </w:tc>
        <w:tc>
          <w:tcPr>
            <w:tcW w:w="477" w:type="pct"/>
            <w:tcBorders>
              <w:bottom w:val="single" w:sz="4" w:space="0" w:color="auto"/>
            </w:tcBorders>
            <w:shd w:val="clear" w:color="auto" w:fill="FFFFFF"/>
            <w:vAlign w:val="center"/>
          </w:tcPr>
          <w:p w14:paraId="11B45844"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.88</w:t>
            </w:r>
          </w:p>
        </w:tc>
        <w:tc>
          <w:tcPr>
            <w:tcW w:w="809" w:type="pct"/>
            <w:tcBorders>
              <w:bottom w:val="single" w:sz="4" w:space="0" w:color="auto"/>
            </w:tcBorders>
            <w:shd w:val="clear" w:color="auto" w:fill="FFFFFF"/>
            <w:vAlign w:val="center"/>
          </w:tcPr>
          <w:p w14:paraId="4EAAED90"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.81</w:t>
            </w:r>
          </w:p>
        </w:tc>
      </w:tr>
    </w:tbl>
    <w:p w14:paraId="6D36DFA2" w14:textId="4BC6D8AB" w:rsidR="003128A7" w:rsidRPr="003128A7" w:rsidRDefault="00F4768A" w:rsidP="00F4768A">
      <w:pPr>
        <w:pStyle w:val="SubtituloInterno"/>
        <w:rPr>
          <w:lang w:val="es-EC"/>
        </w:rPr>
      </w:pPr>
      <w:r w:rsidRPr="00853CCB">
        <w:t>Instrument, Procedure and Data Analysis</w:t>
      </w:r>
    </w:p>
    <w:p w14:paraId="532B1B64" w14:textId="77777777" w:rsidR="00F4768A" w:rsidRPr="00F4768A" w:rsidRDefault="00A95630" w:rsidP="00F4768A">
      <w:pPr>
        <w:pStyle w:val="Prrafocomn"/>
        <w:ind w:firstLine="0"/>
        <w:rPr>
          <w:bCs/>
        </w:rPr>
      </w:pPr>
      <w:r w:rsidRPr="00FE1993">
        <w:rPr>
          <w:bCs/>
        </w:rPr>
        <w:tab/>
      </w:r>
      <w:r w:rsidR="00F4768A" w:rsidRPr="00F4768A">
        <w:rPr>
          <w:bCs/>
        </w:rPr>
        <w:t>This study is part of the same larger project investigating the personality correlates of human values in Brazil, but with a particular focus on the Northeast region of the country. Similar to Study 1, the survey package was posted to research collaborators, who collected data from their students during class time. The project followed ethics guidelines from the National Health Council in Brazil (resolution 466/12), and obtained ethics approval from the Federal University of Paraiba (approval number: CEP/HULW 257/10).</w:t>
      </w:r>
    </w:p>
    <w:p w14:paraId="35D4C006" w14:textId="77777777" w:rsidR="00F4768A" w:rsidRPr="00FE1993" w:rsidRDefault="00F4768A" w:rsidP="00F4768A">
      <w:pPr>
        <w:pStyle w:val="Prrafocomn"/>
        <w:ind w:firstLine="0"/>
        <w:rPr>
          <w:bCs/>
        </w:rPr>
      </w:pPr>
      <w:r w:rsidRPr="00FE1993">
        <w:rPr>
          <w:bCs/>
        </w:rPr>
        <w:lastRenderedPageBreak/>
        <w:t>The survey questionnaire had the same measures as in Study 1, and the average completion time for the questionnaires was 15 minutes. To provide evidence of discriminant validity, we examined the values measure in this study which is composed of 18 marker values rated as guiding principles on a 7-point scale ranging from 1 (completely unimportant) to 7 (of the utmost importance)</w:t>
      </w:r>
      <w:r w:rsidRPr="00FE1993">
        <w:rPr>
          <w:bCs/>
          <w:i/>
          <w:iCs/>
        </w:rPr>
        <w:t>.</w:t>
      </w:r>
      <w:r w:rsidRPr="00FE1993">
        <w:rPr>
          <w:bCs/>
        </w:rPr>
        <w:t xml:space="preserve"> Gouveia (2003) argues there are six clusters of values based on their function of expressing basic needs and guiding behavior. Although using the BFI</w:t>
      </w:r>
      <w:r w:rsidRPr="00FE1993">
        <w:rPr>
          <w:bCs/>
          <w:iCs/>
        </w:rPr>
        <w:t>-44</w:t>
      </w:r>
      <w:r w:rsidRPr="00FE1993">
        <w:rPr>
          <w:bCs/>
        </w:rPr>
        <w:t xml:space="preserve">, our analysis focused on the best 20 items identified in the first study. We used a similar data analytical approach using </w:t>
      </w:r>
      <w:r w:rsidRPr="00FE1993">
        <w:rPr>
          <w:bCs/>
          <w:i/>
          <w:iCs/>
        </w:rPr>
        <w:t>Procrustes</w:t>
      </w:r>
      <w:r w:rsidRPr="00FE1993">
        <w:rPr>
          <w:bCs/>
        </w:rPr>
        <w:t xml:space="preserve"> rotation to test the factorial congruence of the Northeastern matrix of the BFI-20 in relation to the national data from the first study. Cronbach’s alphas (</w:t>
      </w:r>
      <w:r w:rsidRPr="00F4768A">
        <w:rPr>
          <w:bCs/>
          <w:lang w:val="es-ES_tradnl"/>
        </w:rPr>
        <w:t>α</w:t>
      </w:r>
      <w:r w:rsidRPr="00FE1993">
        <w:rPr>
          <w:bCs/>
        </w:rPr>
        <w:t>) and McDonald's Omega (</w:t>
      </w:r>
      <w:r w:rsidRPr="00F4768A">
        <w:rPr>
          <w:bCs/>
          <w:lang w:val="es-ES_tradnl"/>
        </w:rPr>
        <w:t>ω</w:t>
      </w:r>
      <w:r w:rsidRPr="00FE1993">
        <w:rPr>
          <w:bCs/>
        </w:rPr>
        <w:t xml:space="preserve">) for each factor were also computed. In addition, convergent validity between the </w:t>
      </w:r>
      <w:r w:rsidRPr="00FE1993">
        <w:rPr>
          <w:bCs/>
          <w:i/>
          <w:iCs/>
        </w:rPr>
        <w:t>BFI-20</w:t>
      </w:r>
      <w:r w:rsidRPr="00FE1993">
        <w:rPr>
          <w:bCs/>
        </w:rPr>
        <w:t xml:space="preserve"> and the BVS were calculated (Pearson’s correlations)</w:t>
      </w:r>
      <w:r w:rsidR="00A95630" w:rsidRPr="00FE1993">
        <w:rPr>
          <w:bCs/>
        </w:rPr>
        <w:t>.</w:t>
      </w:r>
    </w:p>
    <w:p w14:paraId="426AA1DC" w14:textId="32071ADD" w:rsidR="00A95630" w:rsidRPr="00FE1993" w:rsidRDefault="00F4768A" w:rsidP="00F4768A">
      <w:pPr>
        <w:pStyle w:val="Ttulosinternos"/>
        <w:rPr>
          <w:bCs/>
          <w:lang w:val="en-US"/>
        </w:rPr>
      </w:pPr>
      <w:r w:rsidRPr="00FE1993">
        <w:rPr>
          <w:lang w:val="en-US"/>
        </w:rPr>
        <w:t>Results</w:t>
      </w:r>
      <w:r w:rsidR="00A95630" w:rsidRPr="00FE1993">
        <w:rPr>
          <w:bCs/>
          <w:lang w:val="en-US"/>
        </w:rPr>
        <w:t xml:space="preserve">   </w:t>
      </w:r>
    </w:p>
    <w:p w14:paraId="44704BC3" w14:textId="39130E99" w:rsidR="00A95630" w:rsidRPr="00DD430F" w:rsidRDefault="00F4768A" w:rsidP="00DD430F">
      <w:pPr>
        <w:pStyle w:val="Prrafocomn"/>
        <w:rPr>
          <w:bCs/>
        </w:rPr>
      </w:pPr>
      <w:r w:rsidRPr="00F4768A">
        <w:rPr>
          <w:bCs/>
        </w:rPr>
        <w:t>The PAF analysis resulted into five clear</w:t>
      </w:r>
      <w:r w:rsidRPr="00F4768A" w:rsidDel="00E757B4">
        <w:rPr>
          <w:bCs/>
        </w:rPr>
        <w:t xml:space="preserve"> </w:t>
      </w:r>
      <w:r w:rsidRPr="00F4768A">
        <w:rPr>
          <w:bCs/>
        </w:rPr>
        <w:t>factors with eigenvalues greater than 1 and accounted for 37.2% of the total variance. The Northeastern factor structure of the BFI was similar to the one presented in Study 1. The factorial structure of the BFI-20 is presented in Table 4, corresponding to the second column of each factor. As expected, the factor loadings of all the items were higher than |.30| in their respective theoretical factor. The lowest loadings (.31 for both) were for items 19 (</w:t>
      </w:r>
      <w:r w:rsidRPr="00F4768A">
        <w:rPr>
          <w:bCs/>
          <w:i/>
        </w:rPr>
        <w:t>Agreeableness</w:t>
      </w:r>
      <w:r w:rsidRPr="00F4768A">
        <w:rPr>
          <w:bCs/>
        </w:rPr>
        <w:t>) and 13 (</w:t>
      </w:r>
      <w:r w:rsidRPr="00F4768A">
        <w:rPr>
          <w:bCs/>
          <w:i/>
        </w:rPr>
        <w:t>Conscientiousness</w:t>
      </w:r>
      <w:r w:rsidRPr="00F4768A">
        <w:rPr>
          <w:bCs/>
        </w:rPr>
        <w:t xml:space="preserve">), and the highest were for items 16 (.80; </w:t>
      </w:r>
      <w:r w:rsidRPr="00F4768A">
        <w:rPr>
          <w:bCs/>
          <w:i/>
        </w:rPr>
        <w:t>Neuroticism</w:t>
      </w:r>
      <w:r w:rsidRPr="00F4768A">
        <w:rPr>
          <w:bCs/>
        </w:rPr>
        <w:t xml:space="preserve">) and 8 (.78; </w:t>
      </w:r>
      <w:r w:rsidRPr="00F4768A">
        <w:rPr>
          <w:bCs/>
          <w:i/>
        </w:rPr>
        <w:t>Agreeableness</w:t>
      </w:r>
      <w:r w:rsidRPr="00F4768A">
        <w:rPr>
          <w:bCs/>
        </w:rPr>
        <w:t xml:space="preserve">). The last five columns of the Table 3 present the factorial congruence coefficients, which ranged from acceptable (.85 for </w:t>
      </w:r>
      <w:r w:rsidRPr="00F4768A">
        <w:rPr>
          <w:bCs/>
          <w:i/>
        </w:rPr>
        <w:t>Conscientiousness</w:t>
      </w:r>
      <w:r w:rsidRPr="00F4768A">
        <w:rPr>
          <w:bCs/>
        </w:rPr>
        <w:t xml:space="preserve">, </w:t>
      </w:r>
      <w:r w:rsidRPr="00F4768A">
        <w:rPr>
          <w:bCs/>
          <w:i/>
        </w:rPr>
        <w:t>Extraversion</w:t>
      </w:r>
      <w:r w:rsidRPr="00F4768A">
        <w:rPr>
          <w:bCs/>
        </w:rPr>
        <w:t xml:space="preserve">, and </w:t>
      </w:r>
      <w:r w:rsidRPr="00F4768A">
        <w:rPr>
          <w:bCs/>
          <w:i/>
        </w:rPr>
        <w:t>Neuroticism</w:t>
      </w:r>
      <w:r w:rsidRPr="00F4768A">
        <w:rPr>
          <w:bCs/>
        </w:rPr>
        <w:t xml:space="preserve">) to good (at least .90 for </w:t>
      </w:r>
      <w:r w:rsidRPr="00F4768A">
        <w:rPr>
          <w:bCs/>
          <w:i/>
        </w:rPr>
        <w:t>Openness</w:t>
      </w:r>
      <w:r w:rsidRPr="00F4768A">
        <w:rPr>
          <w:bCs/>
        </w:rPr>
        <w:t xml:space="preserve"> and </w:t>
      </w:r>
      <w:r w:rsidRPr="00F4768A">
        <w:rPr>
          <w:bCs/>
          <w:i/>
        </w:rPr>
        <w:t>Agreeableness</w:t>
      </w:r>
      <w:r w:rsidRPr="00F4768A">
        <w:rPr>
          <w:bCs/>
        </w:rPr>
        <w:t>). Overall, the largest congruence coefficients were observed on samples from capitals rather than countryside cities (results available upon request).</w:t>
      </w:r>
    </w:p>
    <w:p w14:paraId="4A6253C2" w14:textId="77777777" w:rsidR="002E56AD" w:rsidRDefault="002E56AD">
      <w:pPr>
        <w:rPr>
          <w:bCs/>
          <w:lang w:val="en-US"/>
        </w:rPr>
      </w:pPr>
      <w:r>
        <w:rPr>
          <w:bCs/>
          <w:lang w:val="en-US"/>
        </w:rPr>
        <w:br w:type="page"/>
      </w:r>
    </w:p>
    <w:p w14:paraId="65B871F8" w14:textId="6F8131D9" w:rsidR="003128A7" w:rsidRPr="00FE1993" w:rsidRDefault="00F4768A" w:rsidP="003128A7">
      <w:pPr>
        <w:ind w:left="720" w:hanging="720"/>
        <w:contextualSpacing/>
        <w:rPr>
          <w:bCs/>
          <w:lang w:val="en-US"/>
        </w:rPr>
      </w:pPr>
      <w:r w:rsidRPr="00FE1993">
        <w:rPr>
          <w:bCs/>
          <w:lang w:val="en-US"/>
        </w:rPr>
        <w:lastRenderedPageBreak/>
        <w:t>Table 4</w:t>
      </w:r>
    </w:p>
    <w:p w14:paraId="733492D0" w14:textId="07CEE148" w:rsidR="003128A7" w:rsidRPr="00FE1993" w:rsidRDefault="00F4768A" w:rsidP="003128A7">
      <w:pPr>
        <w:pStyle w:val="Prrafocomn"/>
        <w:ind w:firstLine="0"/>
        <w:rPr>
          <w:i/>
        </w:rPr>
      </w:pPr>
      <w:r w:rsidRPr="00FE1993">
        <w:rPr>
          <w:i/>
        </w:rPr>
        <w:t>Factor Structure of the 20-Items Big Five Inventory</w:t>
      </w:r>
    </w:p>
    <w:tbl>
      <w:tblPr>
        <w:tblW w:w="6989" w:type="dxa"/>
        <w:tblBorders>
          <w:bottom w:val="single" w:sz="4" w:space="0" w:color="auto"/>
        </w:tblBorders>
        <w:tblLayout w:type="fixed"/>
        <w:tblCellMar>
          <w:left w:w="0" w:type="dxa"/>
          <w:right w:w="0" w:type="dxa"/>
        </w:tblCellMar>
        <w:tblLook w:val="0000" w:firstRow="0" w:lastRow="0" w:firstColumn="0" w:lastColumn="0" w:noHBand="0" w:noVBand="0"/>
      </w:tblPr>
      <w:tblGrid>
        <w:gridCol w:w="1467"/>
        <w:gridCol w:w="552"/>
        <w:gridCol w:w="552"/>
        <w:gridCol w:w="552"/>
        <w:gridCol w:w="552"/>
        <w:gridCol w:w="553"/>
        <w:gridCol w:w="552"/>
        <w:gridCol w:w="552"/>
        <w:gridCol w:w="552"/>
        <w:gridCol w:w="552"/>
        <w:gridCol w:w="553"/>
      </w:tblGrid>
      <w:tr w:rsidR="00F4768A" w:rsidRPr="0089030F" w14:paraId="2E657F9C" w14:textId="77777777" w:rsidTr="001D3569">
        <w:tc>
          <w:tcPr>
            <w:tcW w:w="1467" w:type="dxa"/>
            <w:tcBorders>
              <w:bottom w:val="single" w:sz="4" w:space="0" w:color="auto"/>
            </w:tcBorders>
            <w:shd w:val="clear" w:color="auto" w:fill="FFFFFF"/>
            <w:vAlign w:val="center"/>
          </w:tcPr>
          <w:p w14:paraId="3AE7E422"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Item / Factor</w:t>
            </w:r>
          </w:p>
        </w:tc>
        <w:tc>
          <w:tcPr>
            <w:tcW w:w="1104" w:type="dxa"/>
            <w:gridSpan w:val="2"/>
            <w:tcBorders>
              <w:bottom w:val="single" w:sz="4" w:space="0" w:color="auto"/>
            </w:tcBorders>
            <w:shd w:val="clear" w:color="auto" w:fill="FFFFFF"/>
            <w:vAlign w:val="bottom"/>
          </w:tcPr>
          <w:p w14:paraId="6D27BB70" w14:textId="77777777" w:rsidR="00F4768A" w:rsidRPr="00F4768A" w:rsidRDefault="00F4768A" w:rsidP="00F4768A">
            <w:pPr>
              <w:spacing w:line="320" w:lineRule="atLeast"/>
              <w:ind w:left="60" w:right="60"/>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I</w:t>
            </w:r>
          </w:p>
        </w:tc>
        <w:tc>
          <w:tcPr>
            <w:tcW w:w="1104" w:type="dxa"/>
            <w:gridSpan w:val="2"/>
            <w:tcBorders>
              <w:bottom w:val="single" w:sz="4" w:space="0" w:color="auto"/>
            </w:tcBorders>
            <w:shd w:val="clear" w:color="auto" w:fill="FFFFFF"/>
            <w:vAlign w:val="bottom"/>
          </w:tcPr>
          <w:p w14:paraId="284E99FF" w14:textId="77777777" w:rsidR="00F4768A" w:rsidRPr="00F4768A" w:rsidRDefault="00F4768A" w:rsidP="00F4768A">
            <w:pPr>
              <w:spacing w:line="320" w:lineRule="atLeast"/>
              <w:ind w:left="60" w:right="60"/>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II</w:t>
            </w:r>
          </w:p>
        </w:tc>
        <w:tc>
          <w:tcPr>
            <w:tcW w:w="1105" w:type="dxa"/>
            <w:gridSpan w:val="2"/>
            <w:tcBorders>
              <w:bottom w:val="single" w:sz="4" w:space="0" w:color="auto"/>
            </w:tcBorders>
            <w:shd w:val="clear" w:color="auto" w:fill="FFFFFF"/>
            <w:vAlign w:val="bottom"/>
          </w:tcPr>
          <w:p w14:paraId="6A768B19" w14:textId="77777777" w:rsidR="00F4768A" w:rsidRPr="00F4768A" w:rsidRDefault="00F4768A" w:rsidP="00F4768A">
            <w:pPr>
              <w:spacing w:line="320" w:lineRule="atLeast"/>
              <w:ind w:left="60" w:right="60"/>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III</w:t>
            </w:r>
          </w:p>
        </w:tc>
        <w:tc>
          <w:tcPr>
            <w:tcW w:w="1104" w:type="dxa"/>
            <w:gridSpan w:val="2"/>
            <w:tcBorders>
              <w:bottom w:val="single" w:sz="4" w:space="0" w:color="auto"/>
            </w:tcBorders>
            <w:shd w:val="clear" w:color="auto" w:fill="FFFFFF"/>
            <w:vAlign w:val="bottom"/>
          </w:tcPr>
          <w:p w14:paraId="60C33883" w14:textId="77777777" w:rsidR="00F4768A" w:rsidRPr="00F4768A" w:rsidRDefault="00F4768A" w:rsidP="00F4768A">
            <w:pPr>
              <w:spacing w:line="320" w:lineRule="atLeast"/>
              <w:ind w:left="60" w:right="60"/>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IV</w:t>
            </w:r>
          </w:p>
        </w:tc>
        <w:tc>
          <w:tcPr>
            <w:tcW w:w="1105" w:type="dxa"/>
            <w:gridSpan w:val="2"/>
            <w:tcBorders>
              <w:bottom w:val="single" w:sz="4" w:space="0" w:color="auto"/>
            </w:tcBorders>
            <w:shd w:val="clear" w:color="auto" w:fill="FFFFFF"/>
            <w:vAlign w:val="bottom"/>
          </w:tcPr>
          <w:p w14:paraId="3C5BF226" w14:textId="77777777" w:rsidR="00F4768A" w:rsidRPr="00F4768A" w:rsidRDefault="00F4768A" w:rsidP="00F4768A">
            <w:pPr>
              <w:spacing w:line="320" w:lineRule="atLeast"/>
              <w:ind w:left="60" w:right="60"/>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V</w:t>
            </w:r>
          </w:p>
        </w:tc>
      </w:tr>
      <w:tr w:rsidR="00F4768A" w:rsidRPr="0089030F" w14:paraId="07D88E20" w14:textId="77777777" w:rsidTr="001D3569">
        <w:tc>
          <w:tcPr>
            <w:tcW w:w="1467" w:type="dxa"/>
            <w:tcBorders>
              <w:top w:val="single" w:sz="4" w:space="0" w:color="auto"/>
            </w:tcBorders>
            <w:shd w:val="clear" w:color="auto" w:fill="FFFFFF"/>
          </w:tcPr>
          <w:p w14:paraId="06DD5B6B"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08 / A</w:t>
            </w:r>
          </w:p>
        </w:tc>
        <w:tc>
          <w:tcPr>
            <w:tcW w:w="552" w:type="dxa"/>
            <w:tcBorders>
              <w:top w:val="single" w:sz="4" w:space="0" w:color="auto"/>
            </w:tcBorders>
            <w:shd w:val="clear" w:color="auto" w:fill="FFFFFF"/>
          </w:tcPr>
          <w:p w14:paraId="7508BFE1"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.76</w:t>
            </w:r>
          </w:p>
        </w:tc>
        <w:tc>
          <w:tcPr>
            <w:tcW w:w="552" w:type="dxa"/>
            <w:tcBorders>
              <w:top w:val="single" w:sz="4" w:space="0" w:color="auto"/>
            </w:tcBorders>
            <w:shd w:val="clear" w:color="auto" w:fill="FFFFFF"/>
          </w:tcPr>
          <w:p w14:paraId="6BB61ACA"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.78</w:t>
            </w:r>
          </w:p>
        </w:tc>
        <w:tc>
          <w:tcPr>
            <w:tcW w:w="552" w:type="dxa"/>
            <w:tcBorders>
              <w:top w:val="single" w:sz="4" w:space="0" w:color="auto"/>
            </w:tcBorders>
            <w:shd w:val="clear" w:color="auto" w:fill="FFFFFF"/>
          </w:tcPr>
          <w:p w14:paraId="442EA18E"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.09</w:t>
            </w:r>
          </w:p>
        </w:tc>
        <w:tc>
          <w:tcPr>
            <w:tcW w:w="552" w:type="dxa"/>
            <w:tcBorders>
              <w:top w:val="single" w:sz="4" w:space="0" w:color="auto"/>
            </w:tcBorders>
            <w:shd w:val="clear" w:color="auto" w:fill="FFFFFF"/>
          </w:tcPr>
          <w:p w14:paraId="4BF8AD43"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-.02</w:t>
            </w:r>
          </w:p>
        </w:tc>
        <w:tc>
          <w:tcPr>
            <w:tcW w:w="553" w:type="dxa"/>
            <w:tcBorders>
              <w:top w:val="single" w:sz="4" w:space="0" w:color="auto"/>
            </w:tcBorders>
            <w:shd w:val="clear" w:color="auto" w:fill="FFFFFF"/>
          </w:tcPr>
          <w:p w14:paraId="1E1BB3AA"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-.01</w:t>
            </w:r>
          </w:p>
        </w:tc>
        <w:tc>
          <w:tcPr>
            <w:tcW w:w="552" w:type="dxa"/>
            <w:tcBorders>
              <w:top w:val="single" w:sz="4" w:space="0" w:color="auto"/>
            </w:tcBorders>
            <w:shd w:val="clear" w:color="auto" w:fill="FFFFFF"/>
          </w:tcPr>
          <w:p w14:paraId="27C84FCF"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.09</w:t>
            </w:r>
          </w:p>
        </w:tc>
        <w:tc>
          <w:tcPr>
            <w:tcW w:w="552" w:type="dxa"/>
            <w:tcBorders>
              <w:top w:val="single" w:sz="4" w:space="0" w:color="auto"/>
            </w:tcBorders>
            <w:shd w:val="clear" w:color="auto" w:fill="FFFFFF"/>
          </w:tcPr>
          <w:p w14:paraId="4AAA83E0"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.07</w:t>
            </w:r>
          </w:p>
        </w:tc>
        <w:tc>
          <w:tcPr>
            <w:tcW w:w="552" w:type="dxa"/>
            <w:tcBorders>
              <w:top w:val="single" w:sz="4" w:space="0" w:color="auto"/>
            </w:tcBorders>
            <w:shd w:val="clear" w:color="auto" w:fill="FFFFFF"/>
          </w:tcPr>
          <w:p w14:paraId="0A9213C0"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.09</w:t>
            </w:r>
          </w:p>
        </w:tc>
        <w:tc>
          <w:tcPr>
            <w:tcW w:w="552" w:type="dxa"/>
            <w:tcBorders>
              <w:top w:val="single" w:sz="4" w:space="0" w:color="auto"/>
            </w:tcBorders>
            <w:shd w:val="clear" w:color="auto" w:fill="FFFFFF"/>
          </w:tcPr>
          <w:p w14:paraId="210C6B64"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.12</w:t>
            </w:r>
          </w:p>
        </w:tc>
        <w:tc>
          <w:tcPr>
            <w:tcW w:w="553" w:type="dxa"/>
            <w:tcBorders>
              <w:top w:val="single" w:sz="4" w:space="0" w:color="auto"/>
            </w:tcBorders>
            <w:shd w:val="clear" w:color="auto" w:fill="FFFFFF"/>
          </w:tcPr>
          <w:p w14:paraId="7480AF78"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.13</w:t>
            </w:r>
          </w:p>
        </w:tc>
      </w:tr>
      <w:tr w:rsidR="00F4768A" w:rsidRPr="0089030F" w14:paraId="3B43977E" w14:textId="77777777" w:rsidTr="001D3569">
        <w:tc>
          <w:tcPr>
            <w:tcW w:w="1467" w:type="dxa"/>
            <w:shd w:val="clear" w:color="auto" w:fill="FFFFFF"/>
          </w:tcPr>
          <w:p w14:paraId="19D11B19"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04 / A</w:t>
            </w:r>
          </w:p>
        </w:tc>
        <w:tc>
          <w:tcPr>
            <w:tcW w:w="552" w:type="dxa"/>
            <w:shd w:val="clear" w:color="auto" w:fill="FFFFFF"/>
          </w:tcPr>
          <w:p w14:paraId="06094DC6"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 xml:space="preserve">.71 </w:t>
            </w:r>
          </w:p>
        </w:tc>
        <w:tc>
          <w:tcPr>
            <w:tcW w:w="552" w:type="dxa"/>
            <w:shd w:val="clear" w:color="auto" w:fill="FFFFFF"/>
          </w:tcPr>
          <w:p w14:paraId="2DF9678B"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 xml:space="preserve">.70 </w:t>
            </w:r>
          </w:p>
        </w:tc>
        <w:tc>
          <w:tcPr>
            <w:tcW w:w="552" w:type="dxa"/>
            <w:shd w:val="clear" w:color="auto" w:fill="FFFFFF"/>
          </w:tcPr>
          <w:p w14:paraId="54060554"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.12</w:t>
            </w:r>
          </w:p>
        </w:tc>
        <w:tc>
          <w:tcPr>
            <w:tcW w:w="552" w:type="dxa"/>
            <w:shd w:val="clear" w:color="auto" w:fill="FFFFFF"/>
          </w:tcPr>
          <w:p w14:paraId="06074C73"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-.02</w:t>
            </w:r>
          </w:p>
        </w:tc>
        <w:tc>
          <w:tcPr>
            <w:tcW w:w="553" w:type="dxa"/>
            <w:shd w:val="clear" w:color="auto" w:fill="FFFFFF"/>
          </w:tcPr>
          <w:p w14:paraId="610C7E97"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-.03</w:t>
            </w:r>
          </w:p>
        </w:tc>
        <w:tc>
          <w:tcPr>
            <w:tcW w:w="552" w:type="dxa"/>
            <w:shd w:val="clear" w:color="auto" w:fill="FFFFFF"/>
          </w:tcPr>
          <w:p w14:paraId="37614424"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.05</w:t>
            </w:r>
          </w:p>
        </w:tc>
        <w:tc>
          <w:tcPr>
            <w:tcW w:w="552" w:type="dxa"/>
            <w:shd w:val="clear" w:color="auto" w:fill="FFFFFF"/>
          </w:tcPr>
          <w:p w14:paraId="297FF863"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.05</w:t>
            </w:r>
          </w:p>
        </w:tc>
        <w:tc>
          <w:tcPr>
            <w:tcW w:w="552" w:type="dxa"/>
            <w:shd w:val="clear" w:color="auto" w:fill="FFFFFF"/>
          </w:tcPr>
          <w:p w14:paraId="2D68C99B"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.09</w:t>
            </w:r>
          </w:p>
        </w:tc>
        <w:tc>
          <w:tcPr>
            <w:tcW w:w="552" w:type="dxa"/>
            <w:shd w:val="clear" w:color="auto" w:fill="FFFFFF"/>
          </w:tcPr>
          <w:p w14:paraId="280AF868"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 xml:space="preserve">.10 </w:t>
            </w:r>
          </w:p>
        </w:tc>
        <w:tc>
          <w:tcPr>
            <w:tcW w:w="553" w:type="dxa"/>
            <w:shd w:val="clear" w:color="auto" w:fill="FFFFFF"/>
          </w:tcPr>
          <w:p w14:paraId="47E870FE"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.09</w:t>
            </w:r>
          </w:p>
        </w:tc>
      </w:tr>
      <w:tr w:rsidR="00F4768A" w:rsidRPr="0089030F" w14:paraId="495E184A" w14:textId="77777777" w:rsidTr="001D3569">
        <w:tc>
          <w:tcPr>
            <w:tcW w:w="1467" w:type="dxa"/>
            <w:shd w:val="clear" w:color="auto" w:fill="FFFFFF"/>
          </w:tcPr>
          <w:p w14:paraId="2B1780BC"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09 / A</w:t>
            </w:r>
          </w:p>
        </w:tc>
        <w:tc>
          <w:tcPr>
            <w:tcW w:w="552" w:type="dxa"/>
            <w:shd w:val="clear" w:color="auto" w:fill="FFFFFF"/>
          </w:tcPr>
          <w:p w14:paraId="3FB27C78"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.52</w:t>
            </w:r>
          </w:p>
        </w:tc>
        <w:tc>
          <w:tcPr>
            <w:tcW w:w="552" w:type="dxa"/>
            <w:shd w:val="clear" w:color="auto" w:fill="FFFFFF"/>
          </w:tcPr>
          <w:p w14:paraId="3D5DEF12"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.55</w:t>
            </w:r>
          </w:p>
        </w:tc>
        <w:tc>
          <w:tcPr>
            <w:tcW w:w="552" w:type="dxa"/>
            <w:shd w:val="clear" w:color="auto" w:fill="FFFFFF"/>
          </w:tcPr>
          <w:p w14:paraId="57A95975"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.05</w:t>
            </w:r>
          </w:p>
        </w:tc>
        <w:tc>
          <w:tcPr>
            <w:tcW w:w="552" w:type="dxa"/>
            <w:shd w:val="clear" w:color="auto" w:fill="FFFFFF"/>
          </w:tcPr>
          <w:p w14:paraId="16D9C821"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-.04</w:t>
            </w:r>
          </w:p>
        </w:tc>
        <w:tc>
          <w:tcPr>
            <w:tcW w:w="553" w:type="dxa"/>
            <w:shd w:val="clear" w:color="auto" w:fill="FFFFFF"/>
          </w:tcPr>
          <w:p w14:paraId="3BDF5FAC"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-.05</w:t>
            </w:r>
          </w:p>
        </w:tc>
        <w:tc>
          <w:tcPr>
            <w:tcW w:w="552" w:type="dxa"/>
            <w:shd w:val="clear" w:color="auto" w:fill="FFFFFF"/>
          </w:tcPr>
          <w:p w14:paraId="0366207B"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.16</w:t>
            </w:r>
          </w:p>
        </w:tc>
        <w:tc>
          <w:tcPr>
            <w:tcW w:w="552" w:type="dxa"/>
            <w:shd w:val="clear" w:color="auto" w:fill="FFFFFF"/>
          </w:tcPr>
          <w:p w14:paraId="7FF8BDBC"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.13</w:t>
            </w:r>
          </w:p>
        </w:tc>
        <w:tc>
          <w:tcPr>
            <w:tcW w:w="552" w:type="dxa"/>
            <w:shd w:val="clear" w:color="auto" w:fill="FFFFFF"/>
          </w:tcPr>
          <w:p w14:paraId="0493D833"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.09</w:t>
            </w:r>
          </w:p>
        </w:tc>
        <w:tc>
          <w:tcPr>
            <w:tcW w:w="552" w:type="dxa"/>
            <w:shd w:val="clear" w:color="auto" w:fill="FFFFFF"/>
          </w:tcPr>
          <w:p w14:paraId="36D9DC98"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 xml:space="preserve">.16 </w:t>
            </w:r>
          </w:p>
        </w:tc>
        <w:tc>
          <w:tcPr>
            <w:tcW w:w="553" w:type="dxa"/>
            <w:shd w:val="clear" w:color="auto" w:fill="FFFFFF"/>
          </w:tcPr>
          <w:p w14:paraId="5EF0724F"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.16</w:t>
            </w:r>
          </w:p>
        </w:tc>
      </w:tr>
      <w:tr w:rsidR="00F4768A" w:rsidRPr="0089030F" w14:paraId="66103718" w14:textId="77777777" w:rsidTr="001D3569">
        <w:tc>
          <w:tcPr>
            <w:tcW w:w="1467" w:type="dxa"/>
            <w:shd w:val="clear" w:color="auto" w:fill="FFFFFF"/>
          </w:tcPr>
          <w:p w14:paraId="39D6B5AF"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19 / A</w:t>
            </w:r>
          </w:p>
        </w:tc>
        <w:tc>
          <w:tcPr>
            <w:tcW w:w="552" w:type="dxa"/>
            <w:shd w:val="clear" w:color="auto" w:fill="FFFFFF"/>
          </w:tcPr>
          <w:p w14:paraId="7D04DC81"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.28</w:t>
            </w:r>
          </w:p>
        </w:tc>
        <w:tc>
          <w:tcPr>
            <w:tcW w:w="552" w:type="dxa"/>
            <w:shd w:val="clear" w:color="auto" w:fill="FFFFFF"/>
          </w:tcPr>
          <w:p w14:paraId="3E8C2A36"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.31</w:t>
            </w:r>
          </w:p>
        </w:tc>
        <w:tc>
          <w:tcPr>
            <w:tcW w:w="552" w:type="dxa"/>
            <w:shd w:val="clear" w:color="auto" w:fill="FFFFFF"/>
          </w:tcPr>
          <w:p w14:paraId="223C4272"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.02</w:t>
            </w:r>
          </w:p>
        </w:tc>
        <w:tc>
          <w:tcPr>
            <w:tcW w:w="552" w:type="dxa"/>
            <w:shd w:val="clear" w:color="auto" w:fill="FFFFFF"/>
          </w:tcPr>
          <w:p w14:paraId="7CCDC74F"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-.08</w:t>
            </w:r>
          </w:p>
        </w:tc>
        <w:tc>
          <w:tcPr>
            <w:tcW w:w="553" w:type="dxa"/>
            <w:shd w:val="clear" w:color="auto" w:fill="FFFFFF"/>
          </w:tcPr>
          <w:p w14:paraId="7D640EDE"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-.09</w:t>
            </w:r>
          </w:p>
        </w:tc>
        <w:tc>
          <w:tcPr>
            <w:tcW w:w="552" w:type="dxa"/>
            <w:shd w:val="clear" w:color="auto" w:fill="FFFFFF"/>
          </w:tcPr>
          <w:p w14:paraId="029B4D85"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.07</w:t>
            </w:r>
          </w:p>
        </w:tc>
        <w:tc>
          <w:tcPr>
            <w:tcW w:w="552" w:type="dxa"/>
            <w:shd w:val="clear" w:color="auto" w:fill="FFFFFF"/>
          </w:tcPr>
          <w:p w14:paraId="1AF985F7"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.14</w:t>
            </w:r>
          </w:p>
        </w:tc>
        <w:tc>
          <w:tcPr>
            <w:tcW w:w="552" w:type="dxa"/>
            <w:shd w:val="clear" w:color="auto" w:fill="FFFFFF"/>
          </w:tcPr>
          <w:p w14:paraId="7195135F"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.09</w:t>
            </w:r>
          </w:p>
        </w:tc>
        <w:tc>
          <w:tcPr>
            <w:tcW w:w="552" w:type="dxa"/>
            <w:shd w:val="clear" w:color="auto" w:fill="FFFFFF"/>
          </w:tcPr>
          <w:p w14:paraId="7F150EA8"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 xml:space="preserve">.07 </w:t>
            </w:r>
          </w:p>
        </w:tc>
        <w:tc>
          <w:tcPr>
            <w:tcW w:w="553" w:type="dxa"/>
            <w:shd w:val="clear" w:color="auto" w:fill="FFFFFF"/>
          </w:tcPr>
          <w:p w14:paraId="65E039A4"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.03</w:t>
            </w:r>
          </w:p>
        </w:tc>
      </w:tr>
      <w:tr w:rsidR="00F4768A" w:rsidRPr="0089030F" w14:paraId="26D06C8C" w14:textId="77777777" w:rsidTr="001D3569">
        <w:tc>
          <w:tcPr>
            <w:tcW w:w="1467" w:type="dxa"/>
            <w:tcBorders>
              <w:bottom w:val="nil"/>
            </w:tcBorders>
            <w:shd w:val="clear" w:color="auto" w:fill="FFFFFF"/>
          </w:tcPr>
          <w:p w14:paraId="171E90DA"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05 / O</w:t>
            </w:r>
          </w:p>
        </w:tc>
        <w:tc>
          <w:tcPr>
            <w:tcW w:w="552" w:type="dxa"/>
            <w:tcBorders>
              <w:bottom w:val="nil"/>
            </w:tcBorders>
            <w:shd w:val="clear" w:color="auto" w:fill="FFFFFF"/>
          </w:tcPr>
          <w:p w14:paraId="0AA7BBB6"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.00</w:t>
            </w:r>
          </w:p>
        </w:tc>
        <w:tc>
          <w:tcPr>
            <w:tcW w:w="552" w:type="dxa"/>
            <w:tcBorders>
              <w:bottom w:val="nil"/>
            </w:tcBorders>
            <w:shd w:val="clear" w:color="auto" w:fill="FFFFFF"/>
          </w:tcPr>
          <w:p w14:paraId="5FD8F7A7"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.04</w:t>
            </w:r>
          </w:p>
        </w:tc>
        <w:tc>
          <w:tcPr>
            <w:tcW w:w="552" w:type="dxa"/>
            <w:tcBorders>
              <w:bottom w:val="nil"/>
            </w:tcBorders>
            <w:shd w:val="clear" w:color="auto" w:fill="FFFFFF"/>
          </w:tcPr>
          <w:p w14:paraId="21A1A6E6"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.76</w:t>
            </w:r>
          </w:p>
        </w:tc>
        <w:tc>
          <w:tcPr>
            <w:tcW w:w="552" w:type="dxa"/>
            <w:tcBorders>
              <w:bottom w:val="nil"/>
            </w:tcBorders>
            <w:shd w:val="clear" w:color="auto" w:fill="FFFFFF"/>
          </w:tcPr>
          <w:p w14:paraId="518C883D"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-.06</w:t>
            </w:r>
          </w:p>
        </w:tc>
        <w:tc>
          <w:tcPr>
            <w:tcW w:w="553" w:type="dxa"/>
            <w:tcBorders>
              <w:bottom w:val="nil"/>
            </w:tcBorders>
            <w:shd w:val="clear" w:color="auto" w:fill="FFFFFF"/>
          </w:tcPr>
          <w:p w14:paraId="17537F54"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-.04</w:t>
            </w:r>
          </w:p>
        </w:tc>
        <w:tc>
          <w:tcPr>
            <w:tcW w:w="552" w:type="dxa"/>
            <w:tcBorders>
              <w:bottom w:val="nil"/>
            </w:tcBorders>
            <w:shd w:val="clear" w:color="auto" w:fill="FFFFFF"/>
          </w:tcPr>
          <w:p w14:paraId="794873F5"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.11</w:t>
            </w:r>
          </w:p>
        </w:tc>
        <w:tc>
          <w:tcPr>
            <w:tcW w:w="552" w:type="dxa"/>
            <w:tcBorders>
              <w:bottom w:val="nil"/>
            </w:tcBorders>
            <w:shd w:val="clear" w:color="auto" w:fill="FFFFFF"/>
          </w:tcPr>
          <w:p w14:paraId="6B9571EA"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.15</w:t>
            </w:r>
          </w:p>
        </w:tc>
        <w:tc>
          <w:tcPr>
            <w:tcW w:w="552" w:type="dxa"/>
            <w:tcBorders>
              <w:bottom w:val="nil"/>
            </w:tcBorders>
            <w:shd w:val="clear" w:color="auto" w:fill="FFFFFF"/>
          </w:tcPr>
          <w:p w14:paraId="5F401E35"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.56</w:t>
            </w:r>
          </w:p>
        </w:tc>
        <w:tc>
          <w:tcPr>
            <w:tcW w:w="552" w:type="dxa"/>
            <w:tcBorders>
              <w:bottom w:val="nil"/>
            </w:tcBorders>
            <w:shd w:val="clear" w:color="auto" w:fill="FFFFFF"/>
          </w:tcPr>
          <w:p w14:paraId="39D3CF5D"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 xml:space="preserve">.17 </w:t>
            </w:r>
          </w:p>
        </w:tc>
        <w:tc>
          <w:tcPr>
            <w:tcW w:w="553" w:type="dxa"/>
            <w:tcBorders>
              <w:bottom w:val="nil"/>
            </w:tcBorders>
            <w:shd w:val="clear" w:color="auto" w:fill="FFFFFF"/>
          </w:tcPr>
          <w:p w14:paraId="0DC70325"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.14</w:t>
            </w:r>
          </w:p>
        </w:tc>
      </w:tr>
      <w:tr w:rsidR="00F4768A" w:rsidRPr="0089030F" w14:paraId="0693C55E" w14:textId="77777777" w:rsidTr="001D3569">
        <w:tc>
          <w:tcPr>
            <w:tcW w:w="1467" w:type="dxa"/>
            <w:tcBorders>
              <w:bottom w:val="nil"/>
            </w:tcBorders>
            <w:shd w:val="clear" w:color="auto" w:fill="FFFFFF"/>
          </w:tcPr>
          <w:p w14:paraId="24E102FD"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07 / O</w:t>
            </w:r>
          </w:p>
        </w:tc>
        <w:tc>
          <w:tcPr>
            <w:tcW w:w="552" w:type="dxa"/>
            <w:tcBorders>
              <w:bottom w:val="nil"/>
            </w:tcBorders>
            <w:shd w:val="clear" w:color="auto" w:fill="FFFFFF"/>
          </w:tcPr>
          <w:p w14:paraId="673C6C5D"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.14</w:t>
            </w:r>
          </w:p>
        </w:tc>
        <w:tc>
          <w:tcPr>
            <w:tcW w:w="552" w:type="dxa"/>
            <w:tcBorders>
              <w:bottom w:val="nil"/>
            </w:tcBorders>
            <w:shd w:val="clear" w:color="auto" w:fill="FFFFFF"/>
          </w:tcPr>
          <w:p w14:paraId="14161E6E"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.17</w:t>
            </w:r>
          </w:p>
        </w:tc>
        <w:tc>
          <w:tcPr>
            <w:tcW w:w="552" w:type="dxa"/>
            <w:tcBorders>
              <w:bottom w:val="nil"/>
            </w:tcBorders>
            <w:shd w:val="clear" w:color="auto" w:fill="FFFFFF"/>
          </w:tcPr>
          <w:p w14:paraId="2F9A11FE"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.67</w:t>
            </w:r>
          </w:p>
        </w:tc>
        <w:tc>
          <w:tcPr>
            <w:tcW w:w="552" w:type="dxa"/>
            <w:tcBorders>
              <w:bottom w:val="nil"/>
            </w:tcBorders>
            <w:shd w:val="clear" w:color="auto" w:fill="FFFFFF"/>
          </w:tcPr>
          <w:p w14:paraId="44B1014F"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-.08</w:t>
            </w:r>
          </w:p>
        </w:tc>
        <w:tc>
          <w:tcPr>
            <w:tcW w:w="553" w:type="dxa"/>
            <w:tcBorders>
              <w:bottom w:val="nil"/>
            </w:tcBorders>
            <w:shd w:val="clear" w:color="auto" w:fill="FFFFFF"/>
          </w:tcPr>
          <w:p w14:paraId="558C0AD7"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-.05</w:t>
            </w:r>
          </w:p>
        </w:tc>
        <w:tc>
          <w:tcPr>
            <w:tcW w:w="552" w:type="dxa"/>
            <w:tcBorders>
              <w:bottom w:val="nil"/>
            </w:tcBorders>
            <w:shd w:val="clear" w:color="auto" w:fill="FFFFFF"/>
          </w:tcPr>
          <w:p w14:paraId="7888BD75"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.19</w:t>
            </w:r>
          </w:p>
        </w:tc>
        <w:tc>
          <w:tcPr>
            <w:tcW w:w="552" w:type="dxa"/>
            <w:tcBorders>
              <w:bottom w:val="nil"/>
            </w:tcBorders>
            <w:shd w:val="clear" w:color="auto" w:fill="FFFFFF"/>
          </w:tcPr>
          <w:p w14:paraId="30D92C2A"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.16</w:t>
            </w:r>
          </w:p>
        </w:tc>
        <w:tc>
          <w:tcPr>
            <w:tcW w:w="552" w:type="dxa"/>
            <w:tcBorders>
              <w:bottom w:val="nil"/>
            </w:tcBorders>
            <w:shd w:val="clear" w:color="auto" w:fill="FFFFFF"/>
          </w:tcPr>
          <w:p w14:paraId="16800813"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.56</w:t>
            </w:r>
          </w:p>
        </w:tc>
        <w:tc>
          <w:tcPr>
            <w:tcW w:w="552" w:type="dxa"/>
            <w:tcBorders>
              <w:bottom w:val="nil"/>
            </w:tcBorders>
            <w:shd w:val="clear" w:color="auto" w:fill="FFFFFF"/>
          </w:tcPr>
          <w:p w14:paraId="48C278F3"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 xml:space="preserve">.18 </w:t>
            </w:r>
          </w:p>
        </w:tc>
        <w:tc>
          <w:tcPr>
            <w:tcW w:w="553" w:type="dxa"/>
            <w:tcBorders>
              <w:bottom w:val="nil"/>
            </w:tcBorders>
            <w:shd w:val="clear" w:color="auto" w:fill="FFFFFF"/>
          </w:tcPr>
          <w:p w14:paraId="67A6D705"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.24</w:t>
            </w:r>
          </w:p>
        </w:tc>
      </w:tr>
      <w:tr w:rsidR="00F4768A" w:rsidRPr="0089030F" w14:paraId="0BF6A465" w14:textId="77777777" w:rsidTr="001D3569">
        <w:tc>
          <w:tcPr>
            <w:tcW w:w="1467" w:type="dxa"/>
            <w:tcBorders>
              <w:top w:val="nil"/>
            </w:tcBorders>
            <w:shd w:val="clear" w:color="auto" w:fill="FFFFFF"/>
          </w:tcPr>
          <w:p w14:paraId="6E0765DC"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14 / O</w:t>
            </w:r>
          </w:p>
        </w:tc>
        <w:tc>
          <w:tcPr>
            <w:tcW w:w="552" w:type="dxa"/>
            <w:tcBorders>
              <w:top w:val="nil"/>
            </w:tcBorders>
            <w:shd w:val="clear" w:color="auto" w:fill="FFFFFF"/>
          </w:tcPr>
          <w:p w14:paraId="2CDBAA66"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.01</w:t>
            </w:r>
          </w:p>
        </w:tc>
        <w:tc>
          <w:tcPr>
            <w:tcW w:w="552" w:type="dxa"/>
            <w:tcBorders>
              <w:top w:val="nil"/>
            </w:tcBorders>
            <w:shd w:val="clear" w:color="auto" w:fill="FFFFFF"/>
          </w:tcPr>
          <w:p w14:paraId="0224E01A"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.03</w:t>
            </w:r>
          </w:p>
        </w:tc>
        <w:tc>
          <w:tcPr>
            <w:tcW w:w="552" w:type="dxa"/>
            <w:tcBorders>
              <w:top w:val="nil"/>
            </w:tcBorders>
            <w:shd w:val="clear" w:color="auto" w:fill="FFFFFF"/>
          </w:tcPr>
          <w:p w14:paraId="5BB5FF24"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.40</w:t>
            </w:r>
          </w:p>
        </w:tc>
        <w:tc>
          <w:tcPr>
            <w:tcW w:w="552" w:type="dxa"/>
            <w:tcBorders>
              <w:top w:val="nil"/>
            </w:tcBorders>
            <w:shd w:val="clear" w:color="auto" w:fill="FFFFFF"/>
          </w:tcPr>
          <w:p w14:paraId="7009DCAC"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.14</w:t>
            </w:r>
          </w:p>
        </w:tc>
        <w:tc>
          <w:tcPr>
            <w:tcW w:w="553" w:type="dxa"/>
            <w:tcBorders>
              <w:top w:val="nil"/>
            </w:tcBorders>
            <w:shd w:val="clear" w:color="auto" w:fill="FFFFFF"/>
          </w:tcPr>
          <w:p w14:paraId="4563A619"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.09</w:t>
            </w:r>
          </w:p>
        </w:tc>
        <w:tc>
          <w:tcPr>
            <w:tcW w:w="552" w:type="dxa"/>
            <w:tcBorders>
              <w:top w:val="nil"/>
            </w:tcBorders>
            <w:shd w:val="clear" w:color="auto" w:fill="FFFFFF"/>
          </w:tcPr>
          <w:p w14:paraId="1AE7F16A"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.09</w:t>
            </w:r>
          </w:p>
        </w:tc>
        <w:tc>
          <w:tcPr>
            <w:tcW w:w="552" w:type="dxa"/>
            <w:tcBorders>
              <w:top w:val="nil"/>
            </w:tcBorders>
            <w:shd w:val="clear" w:color="auto" w:fill="FFFFFF"/>
          </w:tcPr>
          <w:p w14:paraId="4F252B4D"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.11</w:t>
            </w:r>
          </w:p>
        </w:tc>
        <w:tc>
          <w:tcPr>
            <w:tcW w:w="552" w:type="dxa"/>
            <w:tcBorders>
              <w:top w:val="nil"/>
            </w:tcBorders>
            <w:shd w:val="clear" w:color="auto" w:fill="FFFFFF"/>
          </w:tcPr>
          <w:p w14:paraId="5FFB00DD"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.46</w:t>
            </w:r>
          </w:p>
        </w:tc>
        <w:tc>
          <w:tcPr>
            <w:tcW w:w="552" w:type="dxa"/>
            <w:tcBorders>
              <w:top w:val="nil"/>
            </w:tcBorders>
            <w:shd w:val="clear" w:color="auto" w:fill="FFFFFF"/>
          </w:tcPr>
          <w:p w14:paraId="3B5CFA99"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 xml:space="preserve">.04 </w:t>
            </w:r>
          </w:p>
        </w:tc>
        <w:tc>
          <w:tcPr>
            <w:tcW w:w="553" w:type="dxa"/>
            <w:tcBorders>
              <w:top w:val="nil"/>
            </w:tcBorders>
            <w:shd w:val="clear" w:color="auto" w:fill="FFFFFF"/>
          </w:tcPr>
          <w:p w14:paraId="79069107"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.04</w:t>
            </w:r>
          </w:p>
        </w:tc>
      </w:tr>
      <w:tr w:rsidR="00F4768A" w:rsidRPr="0089030F" w14:paraId="6D9110E8" w14:textId="77777777" w:rsidTr="001D3569">
        <w:tc>
          <w:tcPr>
            <w:tcW w:w="1467" w:type="dxa"/>
            <w:shd w:val="clear" w:color="auto" w:fill="FFFFFF"/>
          </w:tcPr>
          <w:p w14:paraId="100D6B12"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18 / O</w:t>
            </w:r>
          </w:p>
        </w:tc>
        <w:tc>
          <w:tcPr>
            <w:tcW w:w="552" w:type="dxa"/>
            <w:shd w:val="clear" w:color="auto" w:fill="FFFFFF"/>
          </w:tcPr>
          <w:p w14:paraId="6DD143BD"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.11</w:t>
            </w:r>
          </w:p>
        </w:tc>
        <w:tc>
          <w:tcPr>
            <w:tcW w:w="552" w:type="dxa"/>
            <w:shd w:val="clear" w:color="auto" w:fill="FFFFFF"/>
          </w:tcPr>
          <w:p w14:paraId="10209E54"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.14</w:t>
            </w:r>
          </w:p>
        </w:tc>
        <w:tc>
          <w:tcPr>
            <w:tcW w:w="552" w:type="dxa"/>
            <w:shd w:val="clear" w:color="auto" w:fill="FFFFFF"/>
          </w:tcPr>
          <w:p w14:paraId="4E66A8F3"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.31</w:t>
            </w:r>
          </w:p>
        </w:tc>
        <w:tc>
          <w:tcPr>
            <w:tcW w:w="552" w:type="dxa"/>
            <w:shd w:val="clear" w:color="auto" w:fill="FFFFFF"/>
          </w:tcPr>
          <w:p w14:paraId="536C411A"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.04</w:t>
            </w:r>
          </w:p>
        </w:tc>
        <w:tc>
          <w:tcPr>
            <w:tcW w:w="553" w:type="dxa"/>
            <w:shd w:val="clear" w:color="auto" w:fill="FFFFFF"/>
          </w:tcPr>
          <w:p w14:paraId="7B0A5F94"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-.03</w:t>
            </w:r>
          </w:p>
        </w:tc>
        <w:tc>
          <w:tcPr>
            <w:tcW w:w="552" w:type="dxa"/>
            <w:shd w:val="clear" w:color="auto" w:fill="FFFFFF"/>
          </w:tcPr>
          <w:p w14:paraId="5801A880"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.10</w:t>
            </w:r>
          </w:p>
        </w:tc>
        <w:tc>
          <w:tcPr>
            <w:tcW w:w="552" w:type="dxa"/>
            <w:shd w:val="clear" w:color="auto" w:fill="FFFFFF"/>
          </w:tcPr>
          <w:p w14:paraId="52AA1A87"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.13</w:t>
            </w:r>
          </w:p>
        </w:tc>
        <w:tc>
          <w:tcPr>
            <w:tcW w:w="552" w:type="dxa"/>
            <w:shd w:val="clear" w:color="auto" w:fill="FFFFFF"/>
          </w:tcPr>
          <w:p w14:paraId="62C899B0"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.40</w:t>
            </w:r>
          </w:p>
        </w:tc>
        <w:tc>
          <w:tcPr>
            <w:tcW w:w="552" w:type="dxa"/>
            <w:shd w:val="clear" w:color="auto" w:fill="FFFFFF"/>
          </w:tcPr>
          <w:p w14:paraId="44BCDD50"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 xml:space="preserve">.10 </w:t>
            </w:r>
          </w:p>
        </w:tc>
        <w:tc>
          <w:tcPr>
            <w:tcW w:w="553" w:type="dxa"/>
            <w:shd w:val="clear" w:color="auto" w:fill="FFFFFF"/>
          </w:tcPr>
          <w:p w14:paraId="1C8320E1"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.03</w:t>
            </w:r>
          </w:p>
        </w:tc>
      </w:tr>
      <w:tr w:rsidR="00F4768A" w:rsidRPr="0089030F" w14:paraId="6883589A" w14:textId="77777777" w:rsidTr="001D3569">
        <w:tc>
          <w:tcPr>
            <w:tcW w:w="1467" w:type="dxa"/>
            <w:shd w:val="clear" w:color="auto" w:fill="FFFFFF"/>
          </w:tcPr>
          <w:p w14:paraId="714284D2"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16 / N</w:t>
            </w:r>
          </w:p>
        </w:tc>
        <w:tc>
          <w:tcPr>
            <w:tcW w:w="552" w:type="dxa"/>
            <w:shd w:val="clear" w:color="auto" w:fill="FFFFFF"/>
          </w:tcPr>
          <w:p w14:paraId="1FEE65E6"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-.10</w:t>
            </w:r>
          </w:p>
        </w:tc>
        <w:tc>
          <w:tcPr>
            <w:tcW w:w="552" w:type="dxa"/>
            <w:shd w:val="clear" w:color="auto" w:fill="FFFFFF"/>
          </w:tcPr>
          <w:p w14:paraId="17C7FAE7"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-.09</w:t>
            </w:r>
          </w:p>
        </w:tc>
        <w:tc>
          <w:tcPr>
            <w:tcW w:w="552" w:type="dxa"/>
            <w:shd w:val="clear" w:color="auto" w:fill="FFFFFF"/>
          </w:tcPr>
          <w:p w14:paraId="6DF13B4B"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-.03</w:t>
            </w:r>
          </w:p>
        </w:tc>
        <w:tc>
          <w:tcPr>
            <w:tcW w:w="552" w:type="dxa"/>
            <w:shd w:val="clear" w:color="auto" w:fill="FFFFFF"/>
          </w:tcPr>
          <w:p w14:paraId="5A7CA21B"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.80</w:t>
            </w:r>
          </w:p>
        </w:tc>
        <w:tc>
          <w:tcPr>
            <w:tcW w:w="553" w:type="dxa"/>
            <w:shd w:val="clear" w:color="auto" w:fill="FFFFFF"/>
          </w:tcPr>
          <w:p w14:paraId="7A63DB5E"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.79</w:t>
            </w:r>
          </w:p>
        </w:tc>
        <w:tc>
          <w:tcPr>
            <w:tcW w:w="552" w:type="dxa"/>
            <w:shd w:val="clear" w:color="auto" w:fill="FFFFFF"/>
          </w:tcPr>
          <w:p w14:paraId="63E3A520"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.03</w:t>
            </w:r>
          </w:p>
        </w:tc>
        <w:tc>
          <w:tcPr>
            <w:tcW w:w="552" w:type="dxa"/>
            <w:shd w:val="clear" w:color="auto" w:fill="FFFFFF"/>
          </w:tcPr>
          <w:p w14:paraId="2F429FC2"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.04</w:t>
            </w:r>
          </w:p>
        </w:tc>
        <w:tc>
          <w:tcPr>
            <w:tcW w:w="552" w:type="dxa"/>
            <w:shd w:val="clear" w:color="auto" w:fill="FFFFFF"/>
          </w:tcPr>
          <w:p w14:paraId="29F794DE"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.00</w:t>
            </w:r>
          </w:p>
        </w:tc>
        <w:tc>
          <w:tcPr>
            <w:tcW w:w="552" w:type="dxa"/>
            <w:shd w:val="clear" w:color="auto" w:fill="FFFFFF"/>
          </w:tcPr>
          <w:p w14:paraId="1A16D5C1"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-.01</w:t>
            </w:r>
          </w:p>
        </w:tc>
        <w:tc>
          <w:tcPr>
            <w:tcW w:w="553" w:type="dxa"/>
            <w:shd w:val="clear" w:color="auto" w:fill="FFFFFF"/>
          </w:tcPr>
          <w:p w14:paraId="7912FD10"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.01</w:t>
            </w:r>
          </w:p>
        </w:tc>
      </w:tr>
      <w:tr w:rsidR="00F4768A" w:rsidRPr="0089030F" w14:paraId="1288F9C4" w14:textId="77777777" w:rsidTr="00DD430F">
        <w:tc>
          <w:tcPr>
            <w:tcW w:w="1467" w:type="dxa"/>
            <w:tcBorders>
              <w:bottom w:val="nil"/>
            </w:tcBorders>
            <w:shd w:val="clear" w:color="auto" w:fill="FFFFFF"/>
          </w:tcPr>
          <w:p w14:paraId="11EB0DA6"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15 / N</w:t>
            </w:r>
          </w:p>
        </w:tc>
        <w:tc>
          <w:tcPr>
            <w:tcW w:w="552" w:type="dxa"/>
            <w:tcBorders>
              <w:bottom w:val="nil"/>
            </w:tcBorders>
            <w:shd w:val="clear" w:color="auto" w:fill="FFFFFF"/>
          </w:tcPr>
          <w:p w14:paraId="01775CE5"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-.03</w:t>
            </w:r>
          </w:p>
        </w:tc>
        <w:tc>
          <w:tcPr>
            <w:tcW w:w="552" w:type="dxa"/>
            <w:tcBorders>
              <w:bottom w:val="nil"/>
            </w:tcBorders>
            <w:shd w:val="clear" w:color="auto" w:fill="FFFFFF"/>
          </w:tcPr>
          <w:p w14:paraId="5B336A86"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-.03</w:t>
            </w:r>
          </w:p>
        </w:tc>
        <w:tc>
          <w:tcPr>
            <w:tcW w:w="552" w:type="dxa"/>
            <w:tcBorders>
              <w:bottom w:val="nil"/>
            </w:tcBorders>
            <w:shd w:val="clear" w:color="auto" w:fill="FFFFFF"/>
          </w:tcPr>
          <w:p w14:paraId="5E8A6C66"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-.02</w:t>
            </w:r>
          </w:p>
        </w:tc>
        <w:tc>
          <w:tcPr>
            <w:tcW w:w="552" w:type="dxa"/>
            <w:tcBorders>
              <w:bottom w:val="nil"/>
            </w:tcBorders>
            <w:shd w:val="clear" w:color="auto" w:fill="FFFFFF"/>
          </w:tcPr>
          <w:p w14:paraId="7F6D6290"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.74</w:t>
            </w:r>
          </w:p>
        </w:tc>
        <w:tc>
          <w:tcPr>
            <w:tcW w:w="553" w:type="dxa"/>
            <w:tcBorders>
              <w:bottom w:val="nil"/>
            </w:tcBorders>
            <w:shd w:val="clear" w:color="auto" w:fill="FFFFFF"/>
          </w:tcPr>
          <w:p w14:paraId="226B2287"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.74</w:t>
            </w:r>
          </w:p>
        </w:tc>
        <w:tc>
          <w:tcPr>
            <w:tcW w:w="552" w:type="dxa"/>
            <w:tcBorders>
              <w:bottom w:val="nil"/>
            </w:tcBorders>
            <w:shd w:val="clear" w:color="auto" w:fill="FFFFFF"/>
          </w:tcPr>
          <w:p w14:paraId="03186465"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-.03</w:t>
            </w:r>
          </w:p>
        </w:tc>
        <w:tc>
          <w:tcPr>
            <w:tcW w:w="552" w:type="dxa"/>
            <w:tcBorders>
              <w:bottom w:val="nil"/>
            </w:tcBorders>
            <w:shd w:val="clear" w:color="auto" w:fill="FFFFFF"/>
          </w:tcPr>
          <w:p w14:paraId="59D037E1"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-.03</w:t>
            </w:r>
          </w:p>
        </w:tc>
        <w:tc>
          <w:tcPr>
            <w:tcW w:w="552" w:type="dxa"/>
            <w:tcBorders>
              <w:bottom w:val="nil"/>
            </w:tcBorders>
            <w:shd w:val="clear" w:color="auto" w:fill="FFFFFF"/>
          </w:tcPr>
          <w:p w14:paraId="23FC8DA1"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.04</w:t>
            </w:r>
          </w:p>
        </w:tc>
        <w:tc>
          <w:tcPr>
            <w:tcW w:w="552" w:type="dxa"/>
            <w:tcBorders>
              <w:bottom w:val="nil"/>
            </w:tcBorders>
            <w:shd w:val="clear" w:color="auto" w:fill="FFFFFF"/>
          </w:tcPr>
          <w:p w14:paraId="2AD230A2"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-.01</w:t>
            </w:r>
          </w:p>
        </w:tc>
        <w:tc>
          <w:tcPr>
            <w:tcW w:w="553" w:type="dxa"/>
            <w:tcBorders>
              <w:bottom w:val="nil"/>
            </w:tcBorders>
            <w:shd w:val="clear" w:color="auto" w:fill="FFFFFF"/>
          </w:tcPr>
          <w:p w14:paraId="5CA073D7"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-.02</w:t>
            </w:r>
          </w:p>
        </w:tc>
      </w:tr>
      <w:tr w:rsidR="00F4768A" w:rsidRPr="0089030F" w14:paraId="5EFCF2A7" w14:textId="77777777" w:rsidTr="00DD430F">
        <w:tc>
          <w:tcPr>
            <w:tcW w:w="1467" w:type="dxa"/>
            <w:tcBorders>
              <w:bottom w:val="nil"/>
            </w:tcBorders>
            <w:shd w:val="clear" w:color="auto" w:fill="FFFFFF"/>
          </w:tcPr>
          <w:p w14:paraId="2BE294F1"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06 / N</w:t>
            </w:r>
          </w:p>
        </w:tc>
        <w:tc>
          <w:tcPr>
            <w:tcW w:w="552" w:type="dxa"/>
            <w:tcBorders>
              <w:bottom w:val="nil"/>
            </w:tcBorders>
            <w:shd w:val="clear" w:color="auto" w:fill="FFFFFF"/>
          </w:tcPr>
          <w:p w14:paraId="2E78B8FE"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-.11</w:t>
            </w:r>
          </w:p>
        </w:tc>
        <w:tc>
          <w:tcPr>
            <w:tcW w:w="552" w:type="dxa"/>
            <w:tcBorders>
              <w:bottom w:val="nil"/>
            </w:tcBorders>
            <w:shd w:val="clear" w:color="auto" w:fill="FFFFFF"/>
          </w:tcPr>
          <w:p w14:paraId="685DC123"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-.17</w:t>
            </w:r>
          </w:p>
        </w:tc>
        <w:tc>
          <w:tcPr>
            <w:tcW w:w="552" w:type="dxa"/>
            <w:tcBorders>
              <w:bottom w:val="nil"/>
            </w:tcBorders>
            <w:shd w:val="clear" w:color="auto" w:fill="FFFFFF"/>
          </w:tcPr>
          <w:p w14:paraId="6FC745E3"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.06</w:t>
            </w:r>
          </w:p>
        </w:tc>
        <w:tc>
          <w:tcPr>
            <w:tcW w:w="552" w:type="dxa"/>
            <w:tcBorders>
              <w:bottom w:val="nil"/>
            </w:tcBorders>
            <w:shd w:val="clear" w:color="auto" w:fill="FFFFFF"/>
          </w:tcPr>
          <w:p w14:paraId="4AD0FE10"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.52</w:t>
            </w:r>
          </w:p>
        </w:tc>
        <w:tc>
          <w:tcPr>
            <w:tcW w:w="553" w:type="dxa"/>
            <w:tcBorders>
              <w:bottom w:val="nil"/>
            </w:tcBorders>
            <w:shd w:val="clear" w:color="auto" w:fill="FFFFFF"/>
          </w:tcPr>
          <w:p w14:paraId="4EAF9B88"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.45</w:t>
            </w:r>
          </w:p>
        </w:tc>
        <w:tc>
          <w:tcPr>
            <w:tcW w:w="552" w:type="dxa"/>
            <w:tcBorders>
              <w:bottom w:val="nil"/>
            </w:tcBorders>
            <w:shd w:val="clear" w:color="auto" w:fill="FFFFFF"/>
          </w:tcPr>
          <w:p w14:paraId="41EE8394"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-.05</w:t>
            </w:r>
          </w:p>
        </w:tc>
        <w:tc>
          <w:tcPr>
            <w:tcW w:w="552" w:type="dxa"/>
            <w:tcBorders>
              <w:bottom w:val="nil"/>
            </w:tcBorders>
            <w:shd w:val="clear" w:color="auto" w:fill="FFFFFF"/>
          </w:tcPr>
          <w:p w14:paraId="763A9011"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-.03</w:t>
            </w:r>
          </w:p>
        </w:tc>
        <w:tc>
          <w:tcPr>
            <w:tcW w:w="552" w:type="dxa"/>
            <w:tcBorders>
              <w:bottom w:val="nil"/>
            </w:tcBorders>
            <w:shd w:val="clear" w:color="auto" w:fill="FFFFFF"/>
          </w:tcPr>
          <w:p w14:paraId="3FB5CB12"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.05</w:t>
            </w:r>
          </w:p>
        </w:tc>
        <w:tc>
          <w:tcPr>
            <w:tcW w:w="552" w:type="dxa"/>
            <w:tcBorders>
              <w:bottom w:val="nil"/>
            </w:tcBorders>
            <w:shd w:val="clear" w:color="auto" w:fill="FFFFFF"/>
          </w:tcPr>
          <w:p w14:paraId="3C3C44C9"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-.06</w:t>
            </w:r>
          </w:p>
        </w:tc>
        <w:tc>
          <w:tcPr>
            <w:tcW w:w="553" w:type="dxa"/>
            <w:tcBorders>
              <w:bottom w:val="nil"/>
            </w:tcBorders>
            <w:shd w:val="clear" w:color="auto" w:fill="FFFFFF"/>
          </w:tcPr>
          <w:p w14:paraId="6F27A54A"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-.02</w:t>
            </w:r>
          </w:p>
        </w:tc>
      </w:tr>
      <w:tr w:rsidR="00F4768A" w:rsidRPr="0089030F" w14:paraId="7E9DAA4E" w14:textId="77777777" w:rsidTr="00DD430F">
        <w:tc>
          <w:tcPr>
            <w:tcW w:w="1467" w:type="dxa"/>
            <w:tcBorders>
              <w:top w:val="nil"/>
            </w:tcBorders>
            <w:shd w:val="clear" w:color="auto" w:fill="FFFFFF"/>
          </w:tcPr>
          <w:p w14:paraId="28F5EABA"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20 / N</w:t>
            </w:r>
          </w:p>
        </w:tc>
        <w:tc>
          <w:tcPr>
            <w:tcW w:w="552" w:type="dxa"/>
            <w:tcBorders>
              <w:top w:val="nil"/>
            </w:tcBorders>
            <w:shd w:val="clear" w:color="auto" w:fill="FFFFFF"/>
          </w:tcPr>
          <w:p w14:paraId="7D3AB749"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.19</w:t>
            </w:r>
          </w:p>
        </w:tc>
        <w:tc>
          <w:tcPr>
            <w:tcW w:w="552" w:type="dxa"/>
            <w:tcBorders>
              <w:top w:val="nil"/>
            </w:tcBorders>
            <w:shd w:val="clear" w:color="auto" w:fill="FFFFFF"/>
          </w:tcPr>
          <w:p w14:paraId="509663EE"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.23</w:t>
            </w:r>
          </w:p>
        </w:tc>
        <w:tc>
          <w:tcPr>
            <w:tcW w:w="552" w:type="dxa"/>
            <w:tcBorders>
              <w:top w:val="nil"/>
            </w:tcBorders>
            <w:shd w:val="clear" w:color="auto" w:fill="FFFFFF"/>
          </w:tcPr>
          <w:p w14:paraId="34847768"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 xml:space="preserve">-.00 </w:t>
            </w:r>
          </w:p>
        </w:tc>
        <w:tc>
          <w:tcPr>
            <w:tcW w:w="552" w:type="dxa"/>
            <w:tcBorders>
              <w:top w:val="nil"/>
            </w:tcBorders>
            <w:shd w:val="clear" w:color="auto" w:fill="FFFFFF"/>
          </w:tcPr>
          <w:p w14:paraId="58E5915E"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.37</w:t>
            </w:r>
          </w:p>
        </w:tc>
        <w:tc>
          <w:tcPr>
            <w:tcW w:w="553" w:type="dxa"/>
            <w:tcBorders>
              <w:top w:val="nil"/>
            </w:tcBorders>
            <w:shd w:val="clear" w:color="auto" w:fill="FFFFFF"/>
          </w:tcPr>
          <w:p w14:paraId="7A06B303"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.35</w:t>
            </w:r>
          </w:p>
        </w:tc>
        <w:tc>
          <w:tcPr>
            <w:tcW w:w="552" w:type="dxa"/>
            <w:tcBorders>
              <w:top w:val="nil"/>
            </w:tcBorders>
            <w:shd w:val="clear" w:color="auto" w:fill="FFFFFF"/>
          </w:tcPr>
          <w:p w14:paraId="6E0E818F"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-.01</w:t>
            </w:r>
          </w:p>
        </w:tc>
        <w:tc>
          <w:tcPr>
            <w:tcW w:w="552" w:type="dxa"/>
            <w:tcBorders>
              <w:top w:val="nil"/>
            </w:tcBorders>
            <w:shd w:val="clear" w:color="auto" w:fill="FFFFFF"/>
          </w:tcPr>
          <w:p w14:paraId="3D8D3460"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.03</w:t>
            </w:r>
          </w:p>
        </w:tc>
        <w:tc>
          <w:tcPr>
            <w:tcW w:w="552" w:type="dxa"/>
            <w:tcBorders>
              <w:top w:val="nil"/>
            </w:tcBorders>
            <w:shd w:val="clear" w:color="auto" w:fill="FFFFFF"/>
          </w:tcPr>
          <w:p w14:paraId="6D1F103A"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.01</w:t>
            </w:r>
          </w:p>
        </w:tc>
        <w:tc>
          <w:tcPr>
            <w:tcW w:w="552" w:type="dxa"/>
            <w:tcBorders>
              <w:top w:val="nil"/>
            </w:tcBorders>
            <w:shd w:val="clear" w:color="auto" w:fill="FFFFFF"/>
          </w:tcPr>
          <w:p w14:paraId="5BBE7A9A"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.27</w:t>
            </w:r>
          </w:p>
        </w:tc>
        <w:tc>
          <w:tcPr>
            <w:tcW w:w="553" w:type="dxa"/>
            <w:tcBorders>
              <w:top w:val="nil"/>
            </w:tcBorders>
            <w:shd w:val="clear" w:color="auto" w:fill="FFFFFF"/>
          </w:tcPr>
          <w:p w14:paraId="357257C3"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.24</w:t>
            </w:r>
          </w:p>
        </w:tc>
      </w:tr>
      <w:tr w:rsidR="00F4768A" w:rsidRPr="0089030F" w14:paraId="10984A8E" w14:textId="77777777" w:rsidTr="001D3569">
        <w:tc>
          <w:tcPr>
            <w:tcW w:w="1467" w:type="dxa"/>
            <w:shd w:val="clear" w:color="auto" w:fill="FFFFFF"/>
          </w:tcPr>
          <w:p w14:paraId="019B63B5"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11 / E</w:t>
            </w:r>
          </w:p>
        </w:tc>
        <w:tc>
          <w:tcPr>
            <w:tcW w:w="552" w:type="dxa"/>
            <w:shd w:val="clear" w:color="auto" w:fill="FFFFFF"/>
          </w:tcPr>
          <w:p w14:paraId="414CC37D"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.14</w:t>
            </w:r>
          </w:p>
        </w:tc>
        <w:tc>
          <w:tcPr>
            <w:tcW w:w="552" w:type="dxa"/>
            <w:shd w:val="clear" w:color="auto" w:fill="FFFFFF"/>
          </w:tcPr>
          <w:p w14:paraId="38F456BF"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.18</w:t>
            </w:r>
          </w:p>
        </w:tc>
        <w:tc>
          <w:tcPr>
            <w:tcW w:w="552" w:type="dxa"/>
            <w:shd w:val="clear" w:color="auto" w:fill="FFFFFF"/>
          </w:tcPr>
          <w:p w14:paraId="10B0B581"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.16</w:t>
            </w:r>
          </w:p>
        </w:tc>
        <w:tc>
          <w:tcPr>
            <w:tcW w:w="552" w:type="dxa"/>
            <w:shd w:val="clear" w:color="auto" w:fill="FFFFFF"/>
          </w:tcPr>
          <w:p w14:paraId="662FE0B7"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-.06</w:t>
            </w:r>
          </w:p>
        </w:tc>
        <w:tc>
          <w:tcPr>
            <w:tcW w:w="553" w:type="dxa"/>
            <w:shd w:val="clear" w:color="auto" w:fill="FFFFFF"/>
          </w:tcPr>
          <w:p w14:paraId="55CCB7ED"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-.04</w:t>
            </w:r>
          </w:p>
        </w:tc>
        <w:tc>
          <w:tcPr>
            <w:tcW w:w="552" w:type="dxa"/>
            <w:shd w:val="clear" w:color="auto" w:fill="FFFFFF"/>
          </w:tcPr>
          <w:p w14:paraId="29B8EB12"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.77</w:t>
            </w:r>
          </w:p>
        </w:tc>
        <w:tc>
          <w:tcPr>
            <w:tcW w:w="552" w:type="dxa"/>
            <w:shd w:val="clear" w:color="auto" w:fill="FFFFFF"/>
          </w:tcPr>
          <w:p w14:paraId="361EE190"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.75</w:t>
            </w:r>
          </w:p>
        </w:tc>
        <w:tc>
          <w:tcPr>
            <w:tcW w:w="552" w:type="dxa"/>
            <w:shd w:val="clear" w:color="auto" w:fill="FFFFFF"/>
          </w:tcPr>
          <w:p w14:paraId="59C02ADA"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.12</w:t>
            </w:r>
          </w:p>
        </w:tc>
        <w:tc>
          <w:tcPr>
            <w:tcW w:w="552" w:type="dxa"/>
            <w:shd w:val="clear" w:color="auto" w:fill="FFFFFF"/>
          </w:tcPr>
          <w:p w14:paraId="3C38C95C"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 xml:space="preserve">.02 </w:t>
            </w:r>
          </w:p>
        </w:tc>
        <w:tc>
          <w:tcPr>
            <w:tcW w:w="553" w:type="dxa"/>
            <w:shd w:val="clear" w:color="auto" w:fill="FFFFFF"/>
          </w:tcPr>
          <w:p w14:paraId="699191EE"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.08</w:t>
            </w:r>
          </w:p>
        </w:tc>
      </w:tr>
      <w:tr w:rsidR="00F4768A" w:rsidRPr="0089030F" w14:paraId="526F1E4F" w14:textId="77777777" w:rsidTr="001D3569">
        <w:tc>
          <w:tcPr>
            <w:tcW w:w="1467" w:type="dxa"/>
            <w:shd w:val="clear" w:color="auto" w:fill="FFFFFF"/>
          </w:tcPr>
          <w:p w14:paraId="3D70DD10"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01 / E</w:t>
            </w:r>
          </w:p>
        </w:tc>
        <w:tc>
          <w:tcPr>
            <w:tcW w:w="552" w:type="dxa"/>
            <w:shd w:val="clear" w:color="auto" w:fill="FFFFFF"/>
          </w:tcPr>
          <w:p w14:paraId="2DDD807C"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.10</w:t>
            </w:r>
          </w:p>
        </w:tc>
        <w:tc>
          <w:tcPr>
            <w:tcW w:w="552" w:type="dxa"/>
            <w:shd w:val="clear" w:color="auto" w:fill="FFFFFF"/>
          </w:tcPr>
          <w:p w14:paraId="2596EE70"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.08</w:t>
            </w:r>
          </w:p>
        </w:tc>
        <w:tc>
          <w:tcPr>
            <w:tcW w:w="552" w:type="dxa"/>
            <w:shd w:val="clear" w:color="auto" w:fill="FFFFFF"/>
          </w:tcPr>
          <w:p w14:paraId="2A460CEA"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.14</w:t>
            </w:r>
          </w:p>
        </w:tc>
        <w:tc>
          <w:tcPr>
            <w:tcW w:w="552" w:type="dxa"/>
            <w:shd w:val="clear" w:color="auto" w:fill="FFFFFF"/>
          </w:tcPr>
          <w:p w14:paraId="5C6A38C2"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-.03</w:t>
            </w:r>
          </w:p>
        </w:tc>
        <w:tc>
          <w:tcPr>
            <w:tcW w:w="553" w:type="dxa"/>
            <w:shd w:val="clear" w:color="auto" w:fill="FFFFFF"/>
          </w:tcPr>
          <w:p w14:paraId="72105CD0"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.02</w:t>
            </w:r>
          </w:p>
        </w:tc>
        <w:tc>
          <w:tcPr>
            <w:tcW w:w="552" w:type="dxa"/>
            <w:shd w:val="clear" w:color="auto" w:fill="FFFFFF"/>
          </w:tcPr>
          <w:p w14:paraId="78C59ECE"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.65</w:t>
            </w:r>
          </w:p>
        </w:tc>
        <w:tc>
          <w:tcPr>
            <w:tcW w:w="552" w:type="dxa"/>
            <w:shd w:val="clear" w:color="auto" w:fill="FFFFFF"/>
          </w:tcPr>
          <w:p w14:paraId="506A3FCB"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.59</w:t>
            </w:r>
          </w:p>
        </w:tc>
        <w:tc>
          <w:tcPr>
            <w:tcW w:w="552" w:type="dxa"/>
            <w:shd w:val="clear" w:color="auto" w:fill="FFFFFF"/>
          </w:tcPr>
          <w:p w14:paraId="171E2B6F"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.14</w:t>
            </w:r>
          </w:p>
        </w:tc>
        <w:tc>
          <w:tcPr>
            <w:tcW w:w="552" w:type="dxa"/>
            <w:shd w:val="clear" w:color="auto" w:fill="FFFFFF"/>
          </w:tcPr>
          <w:p w14:paraId="7B750F3F"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.00</w:t>
            </w:r>
          </w:p>
        </w:tc>
        <w:tc>
          <w:tcPr>
            <w:tcW w:w="553" w:type="dxa"/>
            <w:shd w:val="clear" w:color="auto" w:fill="FFFFFF"/>
          </w:tcPr>
          <w:p w14:paraId="54D6E07E"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.06</w:t>
            </w:r>
          </w:p>
        </w:tc>
      </w:tr>
      <w:tr w:rsidR="00F4768A" w:rsidRPr="0089030F" w14:paraId="34A3FF48" w14:textId="77777777" w:rsidTr="001D3569">
        <w:tc>
          <w:tcPr>
            <w:tcW w:w="1467" w:type="dxa"/>
            <w:shd w:val="clear" w:color="auto" w:fill="FFFFFF"/>
          </w:tcPr>
          <w:p w14:paraId="0BEAA30E"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17 / E</w:t>
            </w:r>
          </w:p>
        </w:tc>
        <w:tc>
          <w:tcPr>
            <w:tcW w:w="552" w:type="dxa"/>
            <w:shd w:val="clear" w:color="auto" w:fill="FFFFFF"/>
          </w:tcPr>
          <w:p w14:paraId="437E0835"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.12</w:t>
            </w:r>
          </w:p>
        </w:tc>
        <w:tc>
          <w:tcPr>
            <w:tcW w:w="552" w:type="dxa"/>
            <w:shd w:val="clear" w:color="auto" w:fill="FFFFFF"/>
          </w:tcPr>
          <w:p w14:paraId="550DB4F7"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.11</w:t>
            </w:r>
          </w:p>
        </w:tc>
        <w:tc>
          <w:tcPr>
            <w:tcW w:w="552" w:type="dxa"/>
            <w:shd w:val="clear" w:color="auto" w:fill="FFFFFF"/>
          </w:tcPr>
          <w:p w14:paraId="09E44E29"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.29</w:t>
            </w:r>
          </w:p>
        </w:tc>
        <w:tc>
          <w:tcPr>
            <w:tcW w:w="552" w:type="dxa"/>
            <w:shd w:val="clear" w:color="auto" w:fill="FFFFFF"/>
          </w:tcPr>
          <w:p w14:paraId="169739FD"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.14</w:t>
            </w:r>
          </w:p>
        </w:tc>
        <w:tc>
          <w:tcPr>
            <w:tcW w:w="553" w:type="dxa"/>
            <w:shd w:val="clear" w:color="auto" w:fill="FFFFFF"/>
          </w:tcPr>
          <w:p w14:paraId="42985023"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.09</w:t>
            </w:r>
          </w:p>
        </w:tc>
        <w:tc>
          <w:tcPr>
            <w:tcW w:w="552" w:type="dxa"/>
            <w:shd w:val="clear" w:color="auto" w:fill="FFFFFF"/>
          </w:tcPr>
          <w:p w14:paraId="68473584"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.44</w:t>
            </w:r>
          </w:p>
        </w:tc>
        <w:tc>
          <w:tcPr>
            <w:tcW w:w="552" w:type="dxa"/>
            <w:shd w:val="clear" w:color="auto" w:fill="FFFFFF"/>
          </w:tcPr>
          <w:p w14:paraId="0EDCEAE3"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.45</w:t>
            </w:r>
          </w:p>
        </w:tc>
        <w:tc>
          <w:tcPr>
            <w:tcW w:w="552" w:type="dxa"/>
            <w:shd w:val="clear" w:color="auto" w:fill="FFFFFF"/>
          </w:tcPr>
          <w:p w14:paraId="4C2BC973"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.29</w:t>
            </w:r>
          </w:p>
        </w:tc>
        <w:tc>
          <w:tcPr>
            <w:tcW w:w="552" w:type="dxa"/>
            <w:shd w:val="clear" w:color="auto" w:fill="FFFFFF"/>
          </w:tcPr>
          <w:p w14:paraId="46DC2974"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 xml:space="preserve">.16 </w:t>
            </w:r>
          </w:p>
        </w:tc>
        <w:tc>
          <w:tcPr>
            <w:tcW w:w="553" w:type="dxa"/>
            <w:shd w:val="clear" w:color="auto" w:fill="FFFFFF"/>
          </w:tcPr>
          <w:p w14:paraId="072F1778"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.13</w:t>
            </w:r>
          </w:p>
        </w:tc>
      </w:tr>
      <w:tr w:rsidR="00F4768A" w:rsidRPr="0089030F" w14:paraId="15DF847D" w14:textId="77777777" w:rsidTr="001D3569">
        <w:tc>
          <w:tcPr>
            <w:tcW w:w="1467" w:type="dxa"/>
            <w:shd w:val="clear" w:color="auto" w:fill="FFFFFF"/>
          </w:tcPr>
          <w:p w14:paraId="128538D6"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12 / E</w:t>
            </w:r>
          </w:p>
        </w:tc>
        <w:tc>
          <w:tcPr>
            <w:tcW w:w="552" w:type="dxa"/>
            <w:shd w:val="clear" w:color="auto" w:fill="FFFFFF"/>
          </w:tcPr>
          <w:p w14:paraId="1BE22EC1"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.12</w:t>
            </w:r>
          </w:p>
        </w:tc>
        <w:tc>
          <w:tcPr>
            <w:tcW w:w="552" w:type="dxa"/>
            <w:shd w:val="clear" w:color="auto" w:fill="FFFFFF"/>
          </w:tcPr>
          <w:p w14:paraId="4F2860C1"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.12</w:t>
            </w:r>
          </w:p>
        </w:tc>
        <w:tc>
          <w:tcPr>
            <w:tcW w:w="552" w:type="dxa"/>
            <w:shd w:val="clear" w:color="auto" w:fill="FFFFFF"/>
          </w:tcPr>
          <w:p w14:paraId="5B14A042"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.23</w:t>
            </w:r>
          </w:p>
        </w:tc>
        <w:tc>
          <w:tcPr>
            <w:tcW w:w="552" w:type="dxa"/>
            <w:shd w:val="clear" w:color="auto" w:fill="FFFFFF"/>
          </w:tcPr>
          <w:p w14:paraId="4154DD24"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-.10</w:t>
            </w:r>
          </w:p>
        </w:tc>
        <w:tc>
          <w:tcPr>
            <w:tcW w:w="553" w:type="dxa"/>
            <w:shd w:val="clear" w:color="auto" w:fill="FFFFFF"/>
          </w:tcPr>
          <w:p w14:paraId="6FB48DC2"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-.07</w:t>
            </w:r>
          </w:p>
        </w:tc>
        <w:tc>
          <w:tcPr>
            <w:tcW w:w="552" w:type="dxa"/>
            <w:shd w:val="clear" w:color="auto" w:fill="FFFFFF"/>
          </w:tcPr>
          <w:p w14:paraId="7CAF49F4"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.43</w:t>
            </w:r>
          </w:p>
        </w:tc>
        <w:tc>
          <w:tcPr>
            <w:tcW w:w="552" w:type="dxa"/>
            <w:shd w:val="clear" w:color="auto" w:fill="FFFFFF"/>
          </w:tcPr>
          <w:p w14:paraId="6BB506DB"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.41</w:t>
            </w:r>
          </w:p>
        </w:tc>
        <w:tc>
          <w:tcPr>
            <w:tcW w:w="552" w:type="dxa"/>
            <w:shd w:val="clear" w:color="auto" w:fill="FFFFFF"/>
          </w:tcPr>
          <w:p w14:paraId="1AD4EB15"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.25</w:t>
            </w:r>
          </w:p>
        </w:tc>
        <w:tc>
          <w:tcPr>
            <w:tcW w:w="552" w:type="dxa"/>
            <w:shd w:val="clear" w:color="auto" w:fill="FFFFFF"/>
          </w:tcPr>
          <w:p w14:paraId="754B5147"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 xml:space="preserve">.26 </w:t>
            </w:r>
          </w:p>
        </w:tc>
        <w:tc>
          <w:tcPr>
            <w:tcW w:w="553" w:type="dxa"/>
            <w:shd w:val="clear" w:color="auto" w:fill="FFFFFF"/>
          </w:tcPr>
          <w:p w14:paraId="657A0A06"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.24</w:t>
            </w:r>
          </w:p>
        </w:tc>
      </w:tr>
      <w:tr w:rsidR="00F4768A" w:rsidRPr="0089030F" w14:paraId="3E852B97" w14:textId="77777777" w:rsidTr="001D3569">
        <w:tc>
          <w:tcPr>
            <w:tcW w:w="1467" w:type="dxa"/>
            <w:shd w:val="clear" w:color="auto" w:fill="FFFFFF"/>
          </w:tcPr>
          <w:p w14:paraId="3AEA7000"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10 / C</w:t>
            </w:r>
          </w:p>
        </w:tc>
        <w:tc>
          <w:tcPr>
            <w:tcW w:w="552" w:type="dxa"/>
            <w:shd w:val="clear" w:color="auto" w:fill="FFFFFF"/>
          </w:tcPr>
          <w:p w14:paraId="4ED77981"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.12</w:t>
            </w:r>
          </w:p>
        </w:tc>
        <w:tc>
          <w:tcPr>
            <w:tcW w:w="552" w:type="dxa"/>
            <w:shd w:val="clear" w:color="auto" w:fill="FFFFFF"/>
          </w:tcPr>
          <w:p w14:paraId="3B5D2AF9"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.21</w:t>
            </w:r>
          </w:p>
        </w:tc>
        <w:tc>
          <w:tcPr>
            <w:tcW w:w="552" w:type="dxa"/>
            <w:shd w:val="clear" w:color="auto" w:fill="FFFFFF"/>
          </w:tcPr>
          <w:p w14:paraId="00465586"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.17</w:t>
            </w:r>
          </w:p>
        </w:tc>
        <w:tc>
          <w:tcPr>
            <w:tcW w:w="552" w:type="dxa"/>
            <w:shd w:val="clear" w:color="auto" w:fill="FFFFFF"/>
          </w:tcPr>
          <w:p w14:paraId="254B9899"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-.04</w:t>
            </w:r>
          </w:p>
        </w:tc>
        <w:tc>
          <w:tcPr>
            <w:tcW w:w="553" w:type="dxa"/>
            <w:shd w:val="clear" w:color="auto" w:fill="FFFFFF"/>
          </w:tcPr>
          <w:p w14:paraId="6029F1C9"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-.03</w:t>
            </w:r>
          </w:p>
        </w:tc>
        <w:tc>
          <w:tcPr>
            <w:tcW w:w="552" w:type="dxa"/>
            <w:shd w:val="clear" w:color="auto" w:fill="FFFFFF"/>
          </w:tcPr>
          <w:p w14:paraId="442D89D4"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.15</w:t>
            </w:r>
          </w:p>
        </w:tc>
        <w:tc>
          <w:tcPr>
            <w:tcW w:w="552" w:type="dxa"/>
            <w:shd w:val="clear" w:color="auto" w:fill="FFFFFF"/>
          </w:tcPr>
          <w:p w14:paraId="220D73BE"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.10</w:t>
            </w:r>
          </w:p>
        </w:tc>
        <w:tc>
          <w:tcPr>
            <w:tcW w:w="552" w:type="dxa"/>
            <w:shd w:val="clear" w:color="auto" w:fill="FFFFFF"/>
          </w:tcPr>
          <w:p w14:paraId="791DFECF"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.11</w:t>
            </w:r>
          </w:p>
        </w:tc>
        <w:tc>
          <w:tcPr>
            <w:tcW w:w="552" w:type="dxa"/>
            <w:shd w:val="clear" w:color="auto" w:fill="FFFFFF"/>
          </w:tcPr>
          <w:p w14:paraId="0EC553A6"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 xml:space="preserve">.53 </w:t>
            </w:r>
          </w:p>
        </w:tc>
        <w:tc>
          <w:tcPr>
            <w:tcW w:w="553" w:type="dxa"/>
            <w:shd w:val="clear" w:color="auto" w:fill="FFFFFF"/>
          </w:tcPr>
          <w:p w14:paraId="4326B1F0"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.53</w:t>
            </w:r>
          </w:p>
        </w:tc>
      </w:tr>
      <w:tr w:rsidR="00F4768A" w:rsidRPr="0089030F" w14:paraId="40F5BD40" w14:textId="77777777" w:rsidTr="001D3569">
        <w:tc>
          <w:tcPr>
            <w:tcW w:w="1467" w:type="dxa"/>
            <w:shd w:val="clear" w:color="auto" w:fill="FFFFFF"/>
          </w:tcPr>
          <w:p w14:paraId="15E60CCF"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03 / C</w:t>
            </w:r>
          </w:p>
        </w:tc>
        <w:tc>
          <w:tcPr>
            <w:tcW w:w="552" w:type="dxa"/>
            <w:shd w:val="clear" w:color="auto" w:fill="FFFFFF"/>
          </w:tcPr>
          <w:p w14:paraId="35862995"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.13</w:t>
            </w:r>
          </w:p>
        </w:tc>
        <w:tc>
          <w:tcPr>
            <w:tcW w:w="552" w:type="dxa"/>
            <w:shd w:val="clear" w:color="auto" w:fill="FFFFFF"/>
          </w:tcPr>
          <w:p w14:paraId="76F5FE6F"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.14</w:t>
            </w:r>
          </w:p>
        </w:tc>
        <w:tc>
          <w:tcPr>
            <w:tcW w:w="552" w:type="dxa"/>
            <w:shd w:val="clear" w:color="auto" w:fill="FFFFFF"/>
          </w:tcPr>
          <w:p w14:paraId="562EE933"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.11</w:t>
            </w:r>
          </w:p>
        </w:tc>
        <w:tc>
          <w:tcPr>
            <w:tcW w:w="552" w:type="dxa"/>
            <w:shd w:val="clear" w:color="auto" w:fill="FFFFFF"/>
          </w:tcPr>
          <w:p w14:paraId="60B5338D"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-.01</w:t>
            </w:r>
          </w:p>
        </w:tc>
        <w:tc>
          <w:tcPr>
            <w:tcW w:w="553" w:type="dxa"/>
            <w:shd w:val="clear" w:color="auto" w:fill="FFFFFF"/>
          </w:tcPr>
          <w:p w14:paraId="228782E3"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-.05</w:t>
            </w:r>
          </w:p>
        </w:tc>
        <w:tc>
          <w:tcPr>
            <w:tcW w:w="552" w:type="dxa"/>
            <w:shd w:val="clear" w:color="auto" w:fill="FFFFFF"/>
          </w:tcPr>
          <w:p w14:paraId="43B51010"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.12</w:t>
            </w:r>
          </w:p>
        </w:tc>
        <w:tc>
          <w:tcPr>
            <w:tcW w:w="552" w:type="dxa"/>
            <w:shd w:val="clear" w:color="auto" w:fill="FFFFFF"/>
          </w:tcPr>
          <w:p w14:paraId="1436083D"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.07</w:t>
            </w:r>
          </w:p>
        </w:tc>
        <w:tc>
          <w:tcPr>
            <w:tcW w:w="552" w:type="dxa"/>
            <w:shd w:val="clear" w:color="auto" w:fill="FFFFFF"/>
          </w:tcPr>
          <w:p w14:paraId="77E6B824"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.09</w:t>
            </w:r>
          </w:p>
        </w:tc>
        <w:tc>
          <w:tcPr>
            <w:tcW w:w="552" w:type="dxa"/>
            <w:shd w:val="clear" w:color="auto" w:fill="FFFFFF"/>
          </w:tcPr>
          <w:p w14:paraId="69332ED1"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.52</w:t>
            </w:r>
          </w:p>
        </w:tc>
        <w:tc>
          <w:tcPr>
            <w:tcW w:w="553" w:type="dxa"/>
            <w:shd w:val="clear" w:color="auto" w:fill="FFFFFF"/>
          </w:tcPr>
          <w:p w14:paraId="6B97FDEF"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.50</w:t>
            </w:r>
          </w:p>
        </w:tc>
      </w:tr>
      <w:tr w:rsidR="00F4768A" w:rsidRPr="0089030F" w14:paraId="408D10F4" w14:textId="77777777" w:rsidTr="001D3569">
        <w:tc>
          <w:tcPr>
            <w:tcW w:w="1467" w:type="dxa"/>
            <w:shd w:val="clear" w:color="auto" w:fill="FFFFFF"/>
          </w:tcPr>
          <w:p w14:paraId="2E6A0ACE"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02 / C</w:t>
            </w:r>
          </w:p>
        </w:tc>
        <w:tc>
          <w:tcPr>
            <w:tcW w:w="552" w:type="dxa"/>
            <w:shd w:val="clear" w:color="auto" w:fill="FFFFFF"/>
          </w:tcPr>
          <w:p w14:paraId="352D5069"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.00</w:t>
            </w:r>
          </w:p>
        </w:tc>
        <w:tc>
          <w:tcPr>
            <w:tcW w:w="552" w:type="dxa"/>
            <w:shd w:val="clear" w:color="auto" w:fill="FFFFFF"/>
          </w:tcPr>
          <w:p w14:paraId="2672A23D"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-.02</w:t>
            </w:r>
          </w:p>
        </w:tc>
        <w:tc>
          <w:tcPr>
            <w:tcW w:w="552" w:type="dxa"/>
            <w:shd w:val="clear" w:color="auto" w:fill="FFFFFF"/>
          </w:tcPr>
          <w:p w14:paraId="16C6CCB0"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.14</w:t>
            </w:r>
          </w:p>
        </w:tc>
        <w:tc>
          <w:tcPr>
            <w:tcW w:w="552" w:type="dxa"/>
            <w:shd w:val="clear" w:color="auto" w:fill="FFFFFF"/>
          </w:tcPr>
          <w:p w14:paraId="63A73D33"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.08</w:t>
            </w:r>
          </w:p>
        </w:tc>
        <w:tc>
          <w:tcPr>
            <w:tcW w:w="553" w:type="dxa"/>
            <w:shd w:val="clear" w:color="auto" w:fill="FFFFFF"/>
          </w:tcPr>
          <w:p w14:paraId="21E3AF63"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.07</w:t>
            </w:r>
          </w:p>
        </w:tc>
        <w:tc>
          <w:tcPr>
            <w:tcW w:w="552" w:type="dxa"/>
            <w:shd w:val="clear" w:color="auto" w:fill="FFFFFF"/>
          </w:tcPr>
          <w:p w14:paraId="36CC24FC"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-.01</w:t>
            </w:r>
          </w:p>
        </w:tc>
        <w:tc>
          <w:tcPr>
            <w:tcW w:w="552" w:type="dxa"/>
            <w:shd w:val="clear" w:color="auto" w:fill="FFFFFF"/>
          </w:tcPr>
          <w:p w14:paraId="50B39DFB"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-.02</w:t>
            </w:r>
          </w:p>
        </w:tc>
        <w:tc>
          <w:tcPr>
            <w:tcW w:w="552" w:type="dxa"/>
            <w:shd w:val="clear" w:color="auto" w:fill="FFFFFF"/>
          </w:tcPr>
          <w:p w14:paraId="15C07623"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.11</w:t>
            </w:r>
          </w:p>
        </w:tc>
        <w:tc>
          <w:tcPr>
            <w:tcW w:w="552" w:type="dxa"/>
            <w:shd w:val="clear" w:color="auto" w:fill="FFFFFF"/>
          </w:tcPr>
          <w:p w14:paraId="1380C8ED"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 xml:space="preserve">.47 </w:t>
            </w:r>
          </w:p>
        </w:tc>
        <w:tc>
          <w:tcPr>
            <w:tcW w:w="553" w:type="dxa"/>
            <w:shd w:val="clear" w:color="auto" w:fill="FFFFFF"/>
          </w:tcPr>
          <w:p w14:paraId="4EA8E604"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.48</w:t>
            </w:r>
          </w:p>
        </w:tc>
      </w:tr>
      <w:tr w:rsidR="00F4768A" w:rsidRPr="0089030F" w14:paraId="2BE5539F" w14:textId="77777777" w:rsidTr="001D3569">
        <w:tc>
          <w:tcPr>
            <w:tcW w:w="1467" w:type="dxa"/>
            <w:shd w:val="clear" w:color="auto" w:fill="FFFFFF"/>
          </w:tcPr>
          <w:p w14:paraId="7ED030E3"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13 / C</w:t>
            </w:r>
          </w:p>
        </w:tc>
        <w:tc>
          <w:tcPr>
            <w:tcW w:w="552" w:type="dxa"/>
            <w:shd w:val="clear" w:color="auto" w:fill="FFFFFF"/>
          </w:tcPr>
          <w:p w14:paraId="13F062EA"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.21</w:t>
            </w:r>
          </w:p>
        </w:tc>
        <w:tc>
          <w:tcPr>
            <w:tcW w:w="552" w:type="dxa"/>
            <w:shd w:val="clear" w:color="auto" w:fill="FFFFFF"/>
          </w:tcPr>
          <w:p w14:paraId="080F5499"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.28</w:t>
            </w:r>
          </w:p>
        </w:tc>
        <w:tc>
          <w:tcPr>
            <w:tcW w:w="552" w:type="dxa"/>
            <w:shd w:val="clear" w:color="auto" w:fill="FFFFFF"/>
          </w:tcPr>
          <w:p w14:paraId="4F2D1DCA"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.03</w:t>
            </w:r>
          </w:p>
        </w:tc>
        <w:tc>
          <w:tcPr>
            <w:tcW w:w="552" w:type="dxa"/>
            <w:shd w:val="clear" w:color="auto" w:fill="FFFFFF"/>
          </w:tcPr>
          <w:p w14:paraId="10DCAEAB"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-.01</w:t>
            </w:r>
          </w:p>
        </w:tc>
        <w:tc>
          <w:tcPr>
            <w:tcW w:w="553" w:type="dxa"/>
            <w:shd w:val="clear" w:color="auto" w:fill="FFFFFF"/>
          </w:tcPr>
          <w:p w14:paraId="7D259941"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-.01</w:t>
            </w:r>
          </w:p>
        </w:tc>
        <w:tc>
          <w:tcPr>
            <w:tcW w:w="552" w:type="dxa"/>
            <w:shd w:val="clear" w:color="auto" w:fill="FFFFFF"/>
          </w:tcPr>
          <w:p w14:paraId="2675493A"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.13</w:t>
            </w:r>
          </w:p>
        </w:tc>
        <w:tc>
          <w:tcPr>
            <w:tcW w:w="552" w:type="dxa"/>
            <w:shd w:val="clear" w:color="auto" w:fill="FFFFFF"/>
          </w:tcPr>
          <w:p w14:paraId="7C86FE39"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.07</w:t>
            </w:r>
          </w:p>
        </w:tc>
        <w:tc>
          <w:tcPr>
            <w:tcW w:w="552" w:type="dxa"/>
            <w:shd w:val="clear" w:color="auto" w:fill="FFFFFF"/>
          </w:tcPr>
          <w:p w14:paraId="61D3CDD6"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.06</w:t>
            </w:r>
          </w:p>
        </w:tc>
        <w:tc>
          <w:tcPr>
            <w:tcW w:w="552" w:type="dxa"/>
            <w:shd w:val="clear" w:color="auto" w:fill="FFFFFF"/>
          </w:tcPr>
          <w:p w14:paraId="158C71C6"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 xml:space="preserve">.37 </w:t>
            </w:r>
          </w:p>
        </w:tc>
        <w:tc>
          <w:tcPr>
            <w:tcW w:w="553" w:type="dxa"/>
            <w:shd w:val="clear" w:color="auto" w:fill="FFFFFF"/>
          </w:tcPr>
          <w:p w14:paraId="47F5630A"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.31</w:t>
            </w:r>
          </w:p>
        </w:tc>
      </w:tr>
    </w:tbl>
    <w:p w14:paraId="26A54EB7" w14:textId="32CC967A" w:rsidR="00F4768A" w:rsidRDefault="00F4768A" w:rsidP="00F4768A">
      <w:pPr>
        <w:pStyle w:val="Prrafocomn"/>
        <w:tabs>
          <w:tab w:val="left" w:pos="1575"/>
        </w:tabs>
        <w:ind w:firstLine="0"/>
        <w:rPr>
          <w:i/>
          <w:lang w:val="es-ES_tradnl"/>
        </w:rPr>
      </w:pPr>
      <w:r>
        <w:rPr>
          <w:i/>
          <w:lang w:val="es-ES_tradnl"/>
        </w:rPr>
        <w:tab/>
      </w:r>
    </w:p>
    <w:p w14:paraId="2E5A1004" w14:textId="77777777" w:rsidR="00F4768A" w:rsidRPr="00FE1993" w:rsidRDefault="00F4768A" w:rsidP="00F4768A">
      <w:pPr>
        <w:pStyle w:val="Prrafocomn"/>
        <w:rPr>
          <w:bCs/>
        </w:rPr>
      </w:pPr>
      <w:r w:rsidRPr="00FE1993">
        <w:rPr>
          <w:bCs/>
        </w:rPr>
        <w:t>The Cronbach’s alpha and McDonald's Omega coefficients for the BFI-20 scales for the whole Northeast samples were .72 (</w:t>
      </w:r>
      <w:r w:rsidRPr="00F4768A">
        <w:rPr>
          <w:bCs/>
          <w:lang w:val="es-ES"/>
        </w:rPr>
        <w:t>α</w:t>
      </w:r>
      <w:r w:rsidRPr="00FE1993">
        <w:rPr>
          <w:bCs/>
        </w:rPr>
        <w:t>) - .73 (</w:t>
      </w:r>
      <w:r w:rsidRPr="00F4768A">
        <w:rPr>
          <w:bCs/>
          <w:lang w:val="es-ES"/>
        </w:rPr>
        <w:t>ω</w:t>
      </w:r>
      <w:r w:rsidRPr="00FE1993">
        <w:rPr>
          <w:bCs/>
        </w:rPr>
        <w:t>) (Extraversion), .69 (</w:t>
      </w:r>
      <w:r w:rsidRPr="00F4768A">
        <w:rPr>
          <w:bCs/>
          <w:lang w:val="es-ES"/>
        </w:rPr>
        <w:t>α</w:t>
      </w:r>
      <w:r w:rsidRPr="00FE1993">
        <w:rPr>
          <w:bCs/>
        </w:rPr>
        <w:t>) - .64 (</w:t>
      </w:r>
      <w:r w:rsidRPr="00F4768A">
        <w:rPr>
          <w:bCs/>
          <w:lang w:val="es-ES"/>
        </w:rPr>
        <w:t>ω</w:t>
      </w:r>
      <w:r w:rsidRPr="00FE1993">
        <w:rPr>
          <w:bCs/>
        </w:rPr>
        <w:t>) (Agreeableness), .56 (</w:t>
      </w:r>
      <w:r w:rsidRPr="00F4768A">
        <w:rPr>
          <w:bCs/>
          <w:lang w:val="es-ES"/>
        </w:rPr>
        <w:t>α</w:t>
      </w:r>
      <w:r w:rsidRPr="00FE1993">
        <w:rPr>
          <w:bCs/>
        </w:rPr>
        <w:t>) - .55 (</w:t>
      </w:r>
      <w:r w:rsidRPr="00F4768A">
        <w:rPr>
          <w:bCs/>
          <w:lang w:val="es-ES"/>
        </w:rPr>
        <w:t>ω</w:t>
      </w:r>
      <w:r w:rsidRPr="00FE1993">
        <w:rPr>
          <w:bCs/>
        </w:rPr>
        <w:t>) (Conscientiousness), .69 (</w:t>
      </w:r>
      <w:r w:rsidRPr="00F4768A">
        <w:rPr>
          <w:bCs/>
          <w:lang w:val="es-ES"/>
        </w:rPr>
        <w:t>α</w:t>
      </w:r>
      <w:r w:rsidRPr="00FE1993">
        <w:rPr>
          <w:bCs/>
        </w:rPr>
        <w:t>) - .72 (</w:t>
      </w:r>
      <w:r w:rsidRPr="00F4768A">
        <w:rPr>
          <w:bCs/>
          <w:lang w:val="es-ES"/>
        </w:rPr>
        <w:t>ω</w:t>
      </w:r>
      <w:r w:rsidRPr="00FE1993">
        <w:rPr>
          <w:bCs/>
        </w:rPr>
        <w:t>) (Neuroticism), and .60 (</w:t>
      </w:r>
      <w:r w:rsidRPr="00F4768A">
        <w:rPr>
          <w:bCs/>
          <w:lang w:val="es-ES"/>
        </w:rPr>
        <w:t>α</w:t>
      </w:r>
      <w:r w:rsidRPr="00FE1993">
        <w:rPr>
          <w:bCs/>
        </w:rPr>
        <w:t>) -.61 (</w:t>
      </w:r>
      <w:r w:rsidRPr="00F4768A">
        <w:rPr>
          <w:bCs/>
          <w:lang w:val="es-ES"/>
        </w:rPr>
        <w:t>ω</w:t>
      </w:r>
      <w:r w:rsidRPr="00FE1993">
        <w:rPr>
          <w:bCs/>
        </w:rPr>
        <w:t>) (Openness). In comparison with Study 1, Conscientiousness, Neuroticism and Openness had lower reliability, while Agreeableness and Extraversion had higher internal consistency.</w:t>
      </w:r>
    </w:p>
    <w:p w14:paraId="6DB58852" w14:textId="0687A5AA" w:rsidR="00F4768A" w:rsidRPr="00FE1993" w:rsidRDefault="00F4768A" w:rsidP="00F4768A">
      <w:pPr>
        <w:pStyle w:val="Prrafocomn"/>
        <w:rPr>
          <w:bCs/>
        </w:rPr>
      </w:pPr>
      <w:r w:rsidRPr="00FE1993">
        <w:rPr>
          <w:bCs/>
        </w:rPr>
        <w:t>To provide convergent validity evidence for the BFI-20 we used the Basic Value Survey. The results are shown in Table 5. As expected, the BFI-20 presented statistically significant correlations with certain basic values and broadly align with previous work examining traits-values links (Roccas et al., 2002). While Extraversion correlated positively with all basic values, Openness seems to find stronger correspondence with values emphasizing a focus on personal goals, aesthetics, cognition and interpersonal relationships (i.e., excitement, suprapersonal, interactive and promotion values). While Openness correlated positively with all basic values except normative, Conscientiousness correlated positively with all except excitement. Stronger discriminant validity was observed for Agreeableness, which correlated positively with suprapersonal, interactive, existence and normative while negatively with excitement and promotion. Similar to previous findings (Roccas et al., 2002), Neuroticism did not show reliable associations with basic values.</w:t>
      </w:r>
    </w:p>
    <w:p w14:paraId="3CBC7CEA" w14:textId="77777777" w:rsidR="00F4768A" w:rsidRDefault="00F4768A" w:rsidP="00F4768A">
      <w:pPr>
        <w:pStyle w:val="Sinespaciado"/>
        <w:rPr>
          <w:rFonts w:ascii="Times New Roman" w:hAnsi="Times New Roman"/>
          <w:sz w:val="24"/>
          <w:szCs w:val="24"/>
          <w:lang w:val="en-US"/>
        </w:rPr>
      </w:pPr>
      <w:r w:rsidRPr="00FE1993">
        <w:rPr>
          <w:rFonts w:ascii="Times New Roman" w:hAnsi="Times New Roman"/>
          <w:bCs/>
          <w:sz w:val="24"/>
          <w:szCs w:val="24"/>
          <w:lang w:val="en-US" w:eastAsia="es-ES_tradnl"/>
        </w:rPr>
        <w:lastRenderedPageBreak/>
        <w:t>Table 5</w:t>
      </w:r>
      <w:r>
        <w:rPr>
          <w:rFonts w:ascii="Times New Roman" w:hAnsi="Times New Roman"/>
          <w:sz w:val="24"/>
          <w:szCs w:val="24"/>
          <w:lang w:val="en-US"/>
        </w:rPr>
        <w:t>.</w:t>
      </w:r>
    </w:p>
    <w:p w14:paraId="4009F925" w14:textId="3DD5DB37" w:rsidR="00F4768A" w:rsidRPr="00FE1993" w:rsidRDefault="00F4768A" w:rsidP="00F4768A">
      <w:pPr>
        <w:pStyle w:val="Prrafocomn"/>
        <w:ind w:firstLine="0"/>
        <w:rPr>
          <w:i/>
        </w:rPr>
      </w:pPr>
      <w:r w:rsidRPr="00FE1993">
        <w:rPr>
          <w:i/>
        </w:rPr>
        <w:t>Correlations Between Personality Traits and Human Values</w:t>
      </w:r>
    </w:p>
    <w:tbl>
      <w:tblPr>
        <w:tblpPr w:leftFromText="141" w:rightFromText="141" w:vertAnchor="text" w:horzAnchor="page" w:tblpX="1740" w:tblpY="102"/>
        <w:tblW w:w="0" w:type="auto"/>
        <w:tblBorders>
          <w:top w:val="single" w:sz="4" w:space="0" w:color="auto"/>
          <w:bottom w:val="single" w:sz="4" w:space="0" w:color="auto"/>
        </w:tblBorders>
        <w:tblLook w:val="04A0" w:firstRow="1" w:lastRow="0" w:firstColumn="1" w:lastColumn="0" w:noHBand="0" w:noVBand="1"/>
      </w:tblPr>
      <w:tblGrid>
        <w:gridCol w:w="2696"/>
        <w:gridCol w:w="1112"/>
        <w:gridCol w:w="1113"/>
        <w:gridCol w:w="1112"/>
        <w:gridCol w:w="1113"/>
        <w:gridCol w:w="1159"/>
      </w:tblGrid>
      <w:tr w:rsidR="00F4768A" w:rsidRPr="002C2222" w14:paraId="3A271558" w14:textId="77777777" w:rsidTr="00613BA2">
        <w:trPr>
          <w:trHeight w:val="262"/>
        </w:trPr>
        <w:tc>
          <w:tcPr>
            <w:tcW w:w="2696" w:type="dxa"/>
            <w:tcBorders>
              <w:top w:val="single" w:sz="4" w:space="0" w:color="auto"/>
              <w:bottom w:val="single" w:sz="4" w:space="0" w:color="auto"/>
            </w:tcBorders>
            <w:shd w:val="clear" w:color="auto" w:fill="auto"/>
          </w:tcPr>
          <w:p w14:paraId="06A44D93" w14:textId="77777777" w:rsidR="00F4768A" w:rsidRPr="00FE1993" w:rsidRDefault="00F4768A" w:rsidP="00613BA2">
            <w:pPr>
              <w:rPr>
                <w:rFonts w:eastAsia="Calibri"/>
                <w:sz w:val="20"/>
                <w:szCs w:val="20"/>
                <w:shd w:val="clear" w:color="auto" w:fill="FFFFFF"/>
                <w:lang w:val="en-US" w:eastAsia="en-US"/>
              </w:rPr>
            </w:pPr>
          </w:p>
        </w:tc>
        <w:tc>
          <w:tcPr>
            <w:tcW w:w="1112" w:type="dxa"/>
            <w:tcBorders>
              <w:top w:val="single" w:sz="4" w:space="0" w:color="auto"/>
              <w:bottom w:val="single" w:sz="4" w:space="0" w:color="auto"/>
            </w:tcBorders>
            <w:shd w:val="clear" w:color="auto" w:fill="auto"/>
          </w:tcPr>
          <w:p w14:paraId="6840AE08"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O</w:t>
            </w:r>
          </w:p>
        </w:tc>
        <w:tc>
          <w:tcPr>
            <w:tcW w:w="1113" w:type="dxa"/>
            <w:tcBorders>
              <w:top w:val="single" w:sz="4" w:space="0" w:color="auto"/>
              <w:bottom w:val="single" w:sz="4" w:space="0" w:color="auto"/>
            </w:tcBorders>
            <w:shd w:val="clear" w:color="auto" w:fill="auto"/>
          </w:tcPr>
          <w:p w14:paraId="14615A80"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C</w:t>
            </w:r>
          </w:p>
        </w:tc>
        <w:tc>
          <w:tcPr>
            <w:tcW w:w="1112" w:type="dxa"/>
            <w:tcBorders>
              <w:top w:val="single" w:sz="4" w:space="0" w:color="auto"/>
              <w:bottom w:val="single" w:sz="4" w:space="0" w:color="auto"/>
            </w:tcBorders>
            <w:shd w:val="clear" w:color="auto" w:fill="auto"/>
          </w:tcPr>
          <w:p w14:paraId="75D9A20F" w14:textId="77777777" w:rsidR="00F4768A" w:rsidRPr="00F4768A" w:rsidRDefault="00F4768A" w:rsidP="00613BA2">
            <w:pPr>
              <w:pStyle w:val="Sinespaciado"/>
              <w:jc w:val="center"/>
              <w:rPr>
                <w:rFonts w:ascii="Times New Roman" w:eastAsia="Calibri" w:hAnsi="Times New Roman"/>
                <w:sz w:val="20"/>
                <w:szCs w:val="20"/>
                <w:shd w:val="clear" w:color="auto" w:fill="FFFFFF"/>
                <w:lang w:val="es-EC" w:eastAsia="en-US"/>
              </w:rPr>
            </w:pPr>
            <w:r w:rsidRPr="00F4768A">
              <w:rPr>
                <w:rFonts w:ascii="Times New Roman" w:eastAsia="Calibri" w:hAnsi="Times New Roman"/>
                <w:sz w:val="20"/>
                <w:szCs w:val="20"/>
                <w:shd w:val="clear" w:color="auto" w:fill="FFFFFF"/>
                <w:lang w:val="es-EC" w:eastAsia="en-US"/>
              </w:rPr>
              <w:t>E</w:t>
            </w:r>
          </w:p>
        </w:tc>
        <w:tc>
          <w:tcPr>
            <w:tcW w:w="1113" w:type="dxa"/>
            <w:tcBorders>
              <w:top w:val="single" w:sz="4" w:space="0" w:color="auto"/>
              <w:bottom w:val="single" w:sz="4" w:space="0" w:color="auto"/>
            </w:tcBorders>
            <w:shd w:val="clear" w:color="auto" w:fill="auto"/>
          </w:tcPr>
          <w:p w14:paraId="392B172E" w14:textId="77777777" w:rsidR="00F4768A" w:rsidRPr="00F4768A" w:rsidRDefault="00F4768A" w:rsidP="00613BA2">
            <w:pPr>
              <w:pStyle w:val="Sinespaciado"/>
              <w:jc w:val="center"/>
              <w:rPr>
                <w:rFonts w:ascii="Times New Roman" w:eastAsia="Calibri" w:hAnsi="Times New Roman"/>
                <w:sz w:val="20"/>
                <w:szCs w:val="20"/>
                <w:shd w:val="clear" w:color="auto" w:fill="FFFFFF"/>
                <w:lang w:val="es-EC" w:eastAsia="en-US"/>
              </w:rPr>
            </w:pPr>
            <w:r w:rsidRPr="00F4768A">
              <w:rPr>
                <w:rFonts w:ascii="Times New Roman" w:eastAsia="Calibri" w:hAnsi="Times New Roman"/>
                <w:sz w:val="20"/>
                <w:szCs w:val="20"/>
                <w:shd w:val="clear" w:color="auto" w:fill="FFFFFF"/>
                <w:lang w:val="es-EC" w:eastAsia="en-US"/>
              </w:rPr>
              <w:t>A</w:t>
            </w:r>
          </w:p>
        </w:tc>
        <w:tc>
          <w:tcPr>
            <w:tcW w:w="1159" w:type="dxa"/>
            <w:tcBorders>
              <w:top w:val="single" w:sz="4" w:space="0" w:color="auto"/>
              <w:bottom w:val="single" w:sz="4" w:space="0" w:color="auto"/>
            </w:tcBorders>
            <w:shd w:val="clear" w:color="auto" w:fill="auto"/>
          </w:tcPr>
          <w:p w14:paraId="452511C2" w14:textId="77777777" w:rsidR="00F4768A" w:rsidRPr="00F4768A" w:rsidRDefault="00F4768A" w:rsidP="00613BA2">
            <w:pPr>
              <w:pStyle w:val="Sinespaciado"/>
              <w:jc w:val="center"/>
              <w:rPr>
                <w:rFonts w:ascii="Times New Roman" w:eastAsia="Calibri" w:hAnsi="Times New Roman"/>
                <w:sz w:val="20"/>
                <w:szCs w:val="20"/>
                <w:shd w:val="clear" w:color="auto" w:fill="FFFFFF"/>
                <w:lang w:val="es-EC" w:eastAsia="en-US"/>
              </w:rPr>
            </w:pPr>
            <w:r w:rsidRPr="00F4768A">
              <w:rPr>
                <w:rFonts w:ascii="Times New Roman" w:eastAsia="Calibri" w:hAnsi="Times New Roman"/>
                <w:sz w:val="20"/>
                <w:szCs w:val="20"/>
                <w:shd w:val="clear" w:color="auto" w:fill="FFFFFF"/>
                <w:lang w:val="es-EC" w:eastAsia="en-US"/>
              </w:rPr>
              <w:t>N</w:t>
            </w:r>
          </w:p>
        </w:tc>
      </w:tr>
      <w:tr w:rsidR="00F4768A" w:rsidRPr="002C2222" w14:paraId="09D28F03" w14:textId="77777777" w:rsidTr="00613BA2">
        <w:trPr>
          <w:trHeight w:val="262"/>
        </w:trPr>
        <w:tc>
          <w:tcPr>
            <w:tcW w:w="2696" w:type="dxa"/>
            <w:tcBorders>
              <w:top w:val="single" w:sz="4" w:space="0" w:color="auto"/>
            </w:tcBorders>
            <w:shd w:val="clear" w:color="auto" w:fill="auto"/>
          </w:tcPr>
          <w:p w14:paraId="086AB0F5"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Excitement</w:t>
            </w:r>
          </w:p>
        </w:tc>
        <w:tc>
          <w:tcPr>
            <w:tcW w:w="1112" w:type="dxa"/>
            <w:tcBorders>
              <w:top w:val="single" w:sz="4" w:space="0" w:color="auto"/>
            </w:tcBorders>
            <w:shd w:val="clear" w:color="auto" w:fill="auto"/>
          </w:tcPr>
          <w:p w14:paraId="00134E45"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.14**</w:t>
            </w:r>
          </w:p>
        </w:tc>
        <w:tc>
          <w:tcPr>
            <w:tcW w:w="1113" w:type="dxa"/>
            <w:tcBorders>
              <w:top w:val="single" w:sz="4" w:space="0" w:color="auto"/>
            </w:tcBorders>
            <w:shd w:val="clear" w:color="auto" w:fill="auto"/>
          </w:tcPr>
          <w:p w14:paraId="7FAE676F"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.01</w:t>
            </w:r>
          </w:p>
        </w:tc>
        <w:tc>
          <w:tcPr>
            <w:tcW w:w="1112" w:type="dxa"/>
            <w:tcBorders>
              <w:top w:val="single" w:sz="4" w:space="0" w:color="auto"/>
            </w:tcBorders>
            <w:shd w:val="clear" w:color="auto" w:fill="auto"/>
          </w:tcPr>
          <w:p w14:paraId="60C2FA45" w14:textId="77777777" w:rsidR="00F4768A" w:rsidRPr="00F4768A" w:rsidRDefault="00F4768A" w:rsidP="00613BA2">
            <w:pPr>
              <w:pStyle w:val="Sinespaciado"/>
              <w:rPr>
                <w:rFonts w:ascii="Times New Roman" w:eastAsia="Calibri" w:hAnsi="Times New Roman"/>
                <w:sz w:val="20"/>
                <w:szCs w:val="20"/>
                <w:shd w:val="clear" w:color="auto" w:fill="FFFFFF"/>
                <w:lang w:val="es-EC" w:eastAsia="en-US"/>
              </w:rPr>
            </w:pPr>
            <w:r w:rsidRPr="00F4768A">
              <w:rPr>
                <w:rFonts w:ascii="Times New Roman" w:eastAsia="Calibri" w:hAnsi="Times New Roman"/>
                <w:sz w:val="20"/>
                <w:szCs w:val="20"/>
                <w:shd w:val="clear" w:color="auto" w:fill="FFFFFF"/>
                <w:lang w:val="es-EC" w:eastAsia="en-US"/>
              </w:rPr>
              <w:t>.14*</w:t>
            </w:r>
          </w:p>
        </w:tc>
        <w:tc>
          <w:tcPr>
            <w:tcW w:w="1113" w:type="dxa"/>
            <w:tcBorders>
              <w:top w:val="single" w:sz="4" w:space="0" w:color="auto"/>
            </w:tcBorders>
            <w:shd w:val="clear" w:color="auto" w:fill="auto"/>
          </w:tcPr>
          <w:p w14:paraId="330814BD" w14:textId="77777777" w:rsidR="00F4768A" w:rsidRPr="00F4768A" w:rsidRDefault="00F4768A" w:rsidP="00613BA2">
            <w:pPr>
              <w:pStyle w:val="Sinespaciado"/>
              <w:rPr>
                <w:rFonts w:ascii="Times New Roman" w:eastAsia="Calibri" w:hAnsi="Times New Roman"/>
                <w:sz w:val="20"/>
                <w:szCs w:val="20"/>
                <w:shd w:val="clear" w:color="auto" w:fill="FFFFFF"/>
                <w:lang w:val="es-EC" w:eastAsia="en-US"/>
              </w:rPr>
            </w:pPr>
            <w:r w:rsidRPr="00F4768A">
              <w:rPr>
                <w:rFonts w:ascii="Times New Roman" w:eastAsia="Calibri" w:hAnsi="Times New Roman"/>
                <w:sz w:val="20"/>
                <w:szCs w:val="20"/>
                <w:shd w:val="clear" w:color="auto" w:fill="FFFFFF"/>
                <w:lang w:val="es-EC" w:eastAsia="en-US"/>
              </w:rPr>
              <w:t>-.12**</w:t>
            </w:r>
          </w:p>
        </w:tc>
        <w:tc>
          <w:tcPr>
            <w:tcW w:w="1159" w:type="dxa"/>
            <w:tcBorders>
              <w:top w:val="single" w:sz="4" w:space="0" w:color="auto"/>
            </w:tcBorders>
            <w:shd w:val="clear" w:color="auto" w:fill="auto"/>
          </w:tcPr>
          <w:p w14:paraId="5810712C" w14:textId="77777777" w:rsidR="00F4768A" w:rsidRPr="00F4768A" w:rsidRDefault="00F4768A" w:rsidP="00613BA2">
            <w:pPr>
              <w:pStyle w:val="Sinespaciado"/>
              <w:rPr>
                <w:rFonts w:ascii="Times New Roman" w:eastAsia="Calibri" w:hAnsi="Times New Roman"/>
                <w:sz w:val="20"/>
                <w:szCs w:val="20"/>
                <w:shd w:val="clear" w:color="auto" w:fill="FFFFFF"/>
                <w:lang w:val="es-EC" w:eastAsia="en-US"/>
              </w:rPr>
            </w:pPr>
            <w:r w:rsidRPr="00F4768A">
              <w:rPr>
                <w:rFonts w:ascii="Times New Roman" w:eastAsia="Calibri" w:hAnsi="Times New Roman"/>
                <w:sz w:val="20"/>
                <w:szCs w:val="20"/>
                <w:shd w:val="clear" w:color="auto" w:fill="FFFFFF"/>
                <w:lang w:val="es-EC" w:eastAsia="en-US"/>
              </w:rPr>
              <w:t>.01</w:t>
            </w:r>
          </w:p>
        </w:tc>
      </w:tr>
      <w:tr w:rsidR="00F4768A" w:rsidRPr="002C2222" w14:paraId="2DB55059" w14:textId="77777777" w:rsidTr="00613BA2">
        <w:trPr>
          <w:trHeight w:val="262"/>
        </w:trPr>
        <w:tc>
          <w:tcPr>
            <w:tcW w:w="2696" w:type="dxa"/>
            <w:shd w:val="clear" w:color="auto" w:fill="auto"/>
          </w:tcPr>
          <w:p w14:paraId="6DC51A63"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Suprapersonal</w:t>
            </w:r>
          </w:p>
        </w:tc>
        <w:tc>
          <w:tcPr>
            <w:tcW w:w="1112" w:type="dxa"/>
            <w:shd w:val="clear" w:color="auto" w:fill="auto"/>
          </w:tcPr>
          <w:p w14:paraId="3D923FED"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.34**</w:t>
            </w:r>
          </w:p>
        </w:tc>
        <w:tc>
          <w:tcPr>
            <w:tcW w:w="1113" w:type="dxa"/>
            <w:shd w:val="clear" w:color="auto" w:fill="auto"/>
          </w:tcPr>
          <w:p w14:paraId="2EAB3998"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.14**</w:t>
            </w:r>
          </w:p>
        </w:tc>
        <w:tc>
          <w:tcPr>
            <w:tcW w:w="1112" w:type="dxa"/>
            <w:shd w:val="clear" w:color="auto" w:fill="auto"/>
          </w:tcPr>
          <w:p w14:paraId="79CD5588" w14:textId="77777777" w:rsidR="00F4768A" w:rsidRPr="00F4768A" w:rsidRDefault="00F4768A" w:rsidP="00613BA2">
            <w:pPr>
              <w:pStyle w:val="Sinespaciado"/>
              <w:rPr>
                <w:rFonts w:ascii="Times New Roman" w:eastAsia="Calibri" w:hAnsi="Times New Roman"/>
                <w:sz w:val="20"/>
                <w:szCs w:val="20"/>
                <w:shd w:val="clear" w:color="auto" w:fill="FFFFFF"/>
                <w:lang w:val="es-EC" w:eastAsia="en-US"/>
              </w:rPr>
            </w:pPr>
            <w:r w:rsidRPr="00F4768A">
              <w:rPr>
                <w:rFonts w:ascii="Times New Roman" w:eastAsia="Calibri" w:hAnsi="Times New Roman"/>
                <w:sz w:val="20"/>
                <w:szCs w:val="20"/>
                <w:shd w:val="clear" w:color="auto" w:fill="FFFFFF"/>
                <w:lang w:val="es-EC" w:eastAsia="en-US"/>
              </w:rPr>
              <w:t>.12**</w:t>
            </w:r>
          </w:p>
        </w:tc>
        <w:tc>
          <w:tcPr>
            <w:tcW w:w="1113" w:type="dxa"/>
            <w:shd w:val="clear" w:color="auto" w:fill="auto"/>
          </w:tcPr>
          <w:p w14:paraId="55573006" w14:textId="77777777" w:rsidR="00F4768A" w:rsidRPr="00F4768A" w:rsidRDefault="00F4768A" w:rsidP="00613BA2">
            <w:pPr>
              <w:pStyle w:val="Sinespaciado"/>
              <w:rPr>
                <w:rFonts w:ascii="Times New Roman" w:eastAsia="Calibri" w:hAnsi="Times New Roman"/>
                <w:sz w:val="20"/>
                <w:szCs w:val="20"/>
                <w:shd w:val="clear" w:color="auto" w:fill="FFFFFF"/>
                <w:lang w:val="es-EC" w:eastAsia="en-US"/>
              </w:rPr>
            </w:pPr>
            <w:r w:rsidRPr="00F4768A">
              <w:rPr>
                <w:rFonts w:ascii="Times New Roman" w:eastAsia="Calibri" w:hAnsi="Times New Roman"/>
                <w:sz w:val="20"/>
                <w:szCs w:val="20"/>
                <w:shd w:val="clear" w:color="auto" w:fill="FFFFFF"/>
                <w:lang w:val="es-EC" w:eastAsia="en-US"/>
              </w:rPr>
              <w:t>.08**</w:t>
            </w:r>
          </w:p>
        </w:tc>
        <w:tc>
          <w:tcPr>
            <w:tcW w:w="1159" w:type="dxa"/>
            <w:shd w:val="clear" w:color="auto" w:fill="auto"/>
          </w:tcPr>
          <w:p w14:paraId="0CDA4C7F" w14:textId="77777777" w:rsidR="00F4768A" w:rsidRPr="00F4768A" w:rsidRDefault="00F4768A" w:rsidP="00613BA2">
            <w:pPr>
              <w:pStyle w:val="Sinespaciado"/>
              <w:rPr>
                <w:rFonts w:ascii="Times New Roman" w:eastAsia="Calibri" w:hAnsi="Times New Roman"/>
                <w:sz w:val="20"/>
                <w:szCs w:val="20"/>
                <w:shd w:val="clear" w:color="auto" w:fill="FFFFFF"/>
                <w:lang w:val="es-EC" w:eastAsia="en-US"/>
              </w:rPr>
            </w:pPr>
            <w:r w:rsidRPr="00F4768A">
              <w:rPr>
                <w:rFonts w:ascii="Times New Roman" w:eastAsia="Calibri" w:hAnsi="Times New Roman"/>
                <w:sz w:val="20"/>
                <w:szCs w:val="20"/>
                <w:shd w:val="clear" w:color="auto" w:fill="FFFFFF"/>
                <w:lang w:val="es-EC" w:eastAsia="en-US"/>
              </w:rPr>
              <w:t>-02</w:t>
            </w:r>
          </w:p>
        </w:tc>
      </w:tr>
      <w:tr w:rsidR="00F4768A" w:rsidRPr="002C2222" w14:paraId="12694ABF" w14:textId="77777777" w:rsidTr="00613BA2">
        <w:trPr>
          <w:trHeight w:val="279"/>
        </w:trPr>
        <w:tc>
          <w:tcPr>
            <w:tcW w:w="2696" w:type="dxa"/>
            <w:shd w:val="clear" w:color="auto" w:fill="auto"/>
          </w:tcPr>
          <w:p w14:paraId="1FD82041"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Interactive</w:t>
            </w:r>
          </w:p>
        </w:tc>
        <w:tc>
          <w:tcPr>
            <w:tcW w:w="1112" w:type="dxa"/>
            <w:shd w:val="clear" w:color="auto" w:fill="auto"/>
          </w:tcPr>
          <w:p w14:paraId="415A20C0"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.10**</w:t>
            </w:r>
          </w:p>
        </w:tc>
        <w:tc>
          <w:tcPr>
            <w:tcW w:w="1113" w:type="dxa"/>
            <w:shd w:val="clear" w:color="auto" w:fill="auto"/>
          </w:tcPr>
          <w:p w14:paraId="39A73600"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.12**</w:t>
            </w:r>
          </w:p>
        </w:tc>
        <w:tc>
          <w:tcPr>
            <w:tcW w:w="1112" w:type="dxa"/>
            <w:shd w:val="clear" w:color="auto" w:fill="auto"/>
          </w:tcPr>
          <w:p w14:paraId="5ECF6614" w14:textId="77777777" w:rsidR="00F4768A" w:rsidRPr="00F4768A" w:rsidRDefault="00F4768A" w:rsidP="00613BA2">
            <w:pPr>
              <w:pStyle w:val="Sinespaciado"/>
              <w:rPr>
                <w:rFonts w:ascii="Times New Roman" w:eastAsia="Calibri" w:hAnsi="Times New Roman"/>
                <w:sz w:val="20"/>
                <w:szCs w:val="20"/>
                <w:shd w:val="clear" w:color="auto" w:fill="FFFFFF"/>
                <w:lang w:val="es-EC" w:eastAsia="en-US"/>
              </w:rPr>
            </w:pPr>
            <w:r w:rsidRPr="00F4768A">
              <w:rPr>
                <w:rFonts w:ascii="Times New Roman" w:eastAsia="Calibri" w:hAnsi="Times New Roman"/>
                <w:sz w:val="20"/>
                <w:szCs w:val="20"/>
                <w:shd w:val="clear" w:color="auto" w:fill="FFFFFF"/>
                <w:lang w:val="es-EC" w:eastAsia="en-US"/>
              </w:rPr>
              <w:t>.16**</w:t>
            </w:r>
          </w:p>
        </w:tc>
        <w:tc>
          <w:tcPr>
            <w:tcW w:w="1113" w:type="dxa"/>
            <w:shd w:val="clear" w:color="auto" w:fill="auto"/>
          </w:tcPr>
          <w:p w14:paraId="558C036D" w14:textId="77777777" w:rsidR="00F4768A" w:rsidRPr="00F4768A" w:rsidRDefault="00F4768A" w:rsidP="00613BA2">
            <w:pPr>
              <w:pStyle w:val="Sinespaciado"/>
              <w:rPr>
                <w:rFonts w:ascii="Times New Roman" w:eastAsia="Calibri" w:hAnsi="Times New Roman"/>
                <w:sz w:val="20"/>
                <w:szCs w:val="20"/>
                <w:shd w:val="clear" w:color="auto" w:fill="FFFFFF"/>
                <w:lang w:val="es-EC" w:eastAsia="en-US"/>
              </w:rPr>
            </w:pPr>
            <w:r w:rsidRPr="00F4768A">
              <w:rPr>
                <w:rFonts w:ascii="Times New Roman" w:eastAsia="Calibri" w:hAnsi="Times New Roman"/>
                <w:sz w:val="20"/>
                <w:szCs w:val="20"/>
                <w:shd w:val="clear" w:color="auto" w:fill="FFFFFF"/>
                <w:lang w:val="es-EC" w:eastAsia="en-US"/>
              </w:rPr>
              <w:t>.25**</w:t>
            </w:r>
          </w:p>
        </w:tc>
        <w:tc>
          <w:tcPr>
            <w:tcW w:w="1159" w:type="dxa"/>
            <w:shd w:val="clear" w:color="auto" w:fill="auto"/>
          </w:tcPr>
          <w:p w14:paraId="776C5798" w14:textId="77777777" w:rsidR="00F4768A" w:rsidRPr="00F4768A" w:rsidRDefault="00F4768A" w:rsidP="00613BA2">
            <w:pPr>
              <w:pStyle w:val="Sinespaciado"/>
              <w:rPr>
                <w:rFonts w:ascii="Times New Roman" w:eastAsia="Calibri" w:hAnsi="Times New Roman"/>
                <w:sz w:val="20"/>
                <w:szCs w:val="20"/>
                <w:shd w:val="clear" w:color="auto" w:fill="FFFFFF"/>
                <w:lang w:val="es-EC" w:eastAsia="en-US"/>
              </w:rPr>
            </w:pPr>
            <w:r w:rsidRPr="00F4768A">
              <w:rPr>
                <w:rFonts w:ascii="Times New Roman" w:eastAsia="Calibri" w:hAnsi="Times New Roman"/>
                <w:sz w:val="20"/>
                <w:szCs w:val="20"/>
                <w:shd w:val="clear" w:color="auto" w:fill="FFFFFF"/>
                <w:lang w:val="es-EC" w:eastAsia="en-US"/>
              </w:rPr>
              <w:t>-.02</w:t>
            </w:r>
          </w:p>
        </w:tc>
      </w:tr>
      <w:tr w:rsidR="00F4768A" w:rsidRPr="002C2222" w14:paraId="44F18F75" w14:textId="77777777" w:rsidTr="00613BA2">
        <w:trPr>
          <w:trHeight w:val="262"/>
        </w:trPr>
        <w:tc>
          <w:tcPr>
            <w:tcW w:w="2696" w:type="dxa"/>
            <w:shd w:val="clear" w:color="auto" w:fill="auto"/>
          </w:tcPr>
          <w:p w14:paraId="6C6543D9"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Promotion</w:t>
            </w:r>
          </w:p>
        </w:tc>
        <w:tc>
          <w:tcPr>
            <w:tcW w:w="1112" w:type="dxa"/>
            <w:shd w:val="clear" w:color="auto" w:fill="auto"/>
          </w:tcPr>
          <w:p w14:paraId="03E8BA19"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.14**</w:t>
            </w:r>
          </w:p>
        </w:tc>
        <w:tc>
          <w:tcPr>
            <w:tcW w:w="1113" w:type="dxa"/>
            <w:shd w:val="clear" w:color="auto" w:fill="auto"/>
          </w:tcPr>
          <w:p w14:paraId="1237F1AE"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.13**</w:t>
            </w:r>
          </w:p>
        </w:tc>
        <w:tc>
          <w:tcPr>
            <w:tcW w:w="1112" w:type="dxa"/>
            <w:shd w:val="clear" w:color="auto" w:fill="auto"/>
          </w:tcPr>
          <w:p w14:paraId="073F5437" w14:textId="77777777" w:rsidR="00F4768A" w:rsidRPr="00F4768A" w:rsidRDefault="00F4768A" w:rsidP="00613BA2">
            <w:pPr>
              <w:pStyle w:val="Sinespaciado"/>
              <w:rPr>
                <w:rFonts w:ascii="Times New Roman" w:eastAsia="Calibri" w:hAnsi="Times New Roman"/>
                <w:sz w:val="20"/>
                <w:szCs w:val="20"/>
                <w:shd w:val="clear" w:color="auto" w:fill="FFFFFF"/>
                <w:lang w:val="es-EC" w:eastAsia="en-US"/>
              </w:rPr>
            </w:pPr>
            <w:r w:rsidRPr="00F4768A">
              <w:rPr>
                <w:rFonts w:ascii="Times New Roman" w:eastAsia="Calibri" w:hAnsi="Times New Roman"/>
                <w:sz w:val="20"/>
                <w:szCs w:val="20"/>
                <w:shd w:val="clear" w:color="auto" w:fill="FFFFFF"/>
                <w:lang w:val="es-EC" w:eastAsia="en-US"/>
              </w:rPr>
              <w:t>.14**</w:t>
            </w:r>
          </w:p>
        </w:tc>
        <w:tc>
          <w:tcPr>
            <w:tcW w:w="1113" w:type="dxa"/>
            <w:shd w:val="clear" w:color="auto" w:fill="auto"/>
          </w:tcPr>
          <w:p w14:paraId="238E77B5" w14:textId="77777777" w:rsidR="00F4768A" w:rsidRPr="00F4768A" w:rsidRDefault="00F4768A" w:rsidP="00613BA2">
            <w:pPr>
              <w:pStyle w:val="Sinespaciado"/>
              <w:rPr>
                <w:rFonts w:ascii="Times New Roman" w:eastAsia="Calibri" w:hAnsi="Times New Roman"/>
                <w:sz w:val="20"/>
                <w:szCs w:val="20"/>
                <w:shd w:val="clear" w:color="auto" w:fill="FFFFFF"/>
                <w:lang w:val="es-EC" w:eastAsia="en-US"/>
              </w:rPr>
            </w:pPr>
            <w:r w:rsidRPr="00F4768A">
              <w:rPr>
                <w:rFonts w:ascii="Times New Roman" w:eastAsia="Calibri" w:hAnsi="Times New Roman"/>
                <w:sz w:val="20"/>
                <w:szCs w:val="20"/>
                <w:shd w:val="clear" w:color="auto" w:fill="FFFFFF"/>
                <w:lang w:val="es-EC" w:eastAsia="en-US"/>
              </w:rPr>
              <w:t>-.11**</w:t>
            </w:r>
          </w:p>
        </w:tc>
        <w:tc>
          <w:tcPr>
            <w:tcW w:w="1159" w:type="dxa"/>
            <w:shd w:val="clear" w:color="auto" w:fill="auto"/>
          </w:tcPr>
          <w:p w14:paraId="2B93174C" w14:textId="77777777" w:rsidR="00F4768A" w:rsidRPr="00F4768A" w:rsidRDefault="00F4768A" w:rsidP="00613BA2">
            <w:pPr>
              <w:pStyle w:val="Sinespaciado"/>
              <w:rPr>
                <w:rFonts w:ascii="Times New Roman" w:eastAsia="Calibri" w:hAnsi="Times New Roman"/>
                <w:sz w:val="20"/>
                <w:szCs w:val="20"/>
                <w:shd w:val="clear" w:color="auto" w:fill="FFFFFF"/>
                <w:lang w:val="es-EC" w:eastAsia="en-US"/>
              </w:rPr>
            </w:pPr>
            <w:r w:rsidRPr="00F4768A">
              <w:rPr>
                <w:rFonts w:ascii="Times New Roman" w:eastAsia="Calibri" w:hAnsi="Times New Roman"/>
                <w:sz w:val="20"/>
                <w:szCs w:val="20"/>
                <w:shd w:val="clear" w:color="auto" w:fill="FFFFFF"/>
                <w:lang w:val="es-EC" w:eastAsia="en-US"/>
              </w:rPr>
              <w:t>.01</w:t>
            </w:r>
          </w:p>
        </w:tc>
      </w:tr>
      <w:tr w:rsidR="00F4768A" w:rsidRPr="002C2222" w14:paraId="56051F19" w14:textId="77777777" w:rsidTr="00613BA2">
        <w:trPr>
          <w:trHeight w:val="262"/>
        </w:trPr>
        <w:tc>
          <w:tcPr>
            <w:tcW w:w="2696" w:type="dxa"/>
            <w:shd w:val="clear" w:color="auto" w:fill="auto"/>
          </w:tcPr>
          <w:p w14:paraId="021954F9"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Existence</w:t>
            </w:r>
          </w:p>
        </w:tc>
        <w:tc>
          <w:tcPr>
            <w:tcW w:w="1112" w:type="dxa"/>
            <w:shd w:val="clear" w:color="auto" w:fill="auto"/>
          </w:tcPr>
          <w:p w14:paraId="20DD834A"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.03</w:t>
            </w:r>
          </w:p>
        </w:tc>
        <w:tc>
          <w:tcPr>
            <w:tcW w:w="1113" w:type="dxa"/>
            <w:shd w:val="clear" w:color="auto" w:fill="auto"/>
          </w:tcPr>
          <w:p w14:paraId="6D027584"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.23**</w:t>
            </w:r>
          </w:p>
        </w:tc>
        <w:tc>
          <w:tcPr>
            <w:tcW w:w="1112" w:type="dxa"/>
            <w:shd w:val="clear" w:color="auto" w:fill="auto"/>
          </w:tcPr>
          <w:p w14:paraId="12632C50" w14:textId="77777777" w:rsidR="00F4768A" w:rsidRPr="00F4768A" w:rsidRDefault="00F4768A" w:rsidP="00613BA2">
            <w:pPr>
              <w:pStyle w:val="Sinespaciado"/>
              <w:rPr>
                <w:rFonts w:ascii="Times New Roman" w:eastAsia="Calibri" w:hAnsi="Times New Roman"/>
                <w:sz w:val="20"/>
                <w:szCs w:val="20"/>
                <w:shd w:val="clear" w:color="auto" w:fill="FFFFFF"/>
                <w:lang w:val="es-EC" w:eastAsia="en-US"/>
              </w:rPr>
            </w:pPr>
            <w:r w:rsidRPr="00F4768A">
              <w:rPr>
                <w:rFonts w:ascii="Times New Roman" w:eastAsia="Calibri" w:hAnsi="Times New Roman"/>
                <w:sz w:val="20"/>
                <w:szCs w:val="20"/>
                <w:shd w:val="clear" w:color="auto" w:fill="FFFFFF"/>
                <w:lang w:val="es-EC" w:eastAsia="en-US"/>
              </w:rPr>
              <w:t>.10**</w:t>
            </w:r>
          </w:p>
        </w:tc>
        <w:tc>
          <w:tcPr>
            <w:tcW w:w="1113" w:type="dxa"/>
            <w:shd w:val="clear" w:color="auto" w:fill="auto"/>
          </w:tcPr>
          <w:p w14:paraId="01A7A726" w14:textId="77777777" w:rsidR="00F4768A" w:rsidRPr="00F4768A" w:rsidRDefault="00F4768A" w:rsidP="00613BA2">
            <w:pPr>
              <w:pStyle w:val="Sinespaciado"/>
              <w:rPr>
                <w:rFonts w:ascii="Times New Roman" w:eastAsia="Calibri" w:hAnsi="Times New Roman"/>
                <w:sz w:val="20"/>
                <w:szCs w:val="20"/>
                <w:shd w:val="clear" w:color="auto" w:fill="FFFFFF"/>
                <w:lang w:val="es-EC" w:eastAsia="en-US"/>
              </w:rPr>
            </w:pPr>
            <w:r w:rsidRPr="00F4768A">
              <w:rPr>
                <w:rFonts w:ascii="Times New Roman" w:eastAsia="Calibri" w:hAnsi="Times New Roman"/>
                <w:sz w:val="20"/>
                <w:szCs w:val="20"/>
                <w:shd w:val="clear" w:color="auto" w:fill="FFFFFF"/>
                <w:lang w:val="es-EC" w:eastAsia="en-US"/>
              </w:rPr>
              <w:t>.09**</w:t>
            </w:r>
          </w:p>
        </w:tc>
        <w:tc>
          <w:tcPr>
            <w:tcW w:w="1159" w:type="dxa"/>
            <w:shd w:val="clear" w:color="auto" w:fill="auto"/>
          </w:tcPr>
          <w:p w14:paraId="17C4051E" w14:textId="77777777" w:rsidR="00F4768A" w:rsidRPr="00F4768A" w:rsidRDefault="00F4768A" w:rsidP="00613BA2">
            <w:pPr>
              <w:pStyle w:val="Sinespaciado"/>
              <w:rPr>
                <w:rFonts w:ascii="Times New Roman" w:eastAsia="Calibri" w:hAnsi="Times New Roman"/>
                <w:sz w:val="20"/>
                <w:szCs w:val="20"/>
                <w:shd w:val="clear" w:color="auto" w:fill="FFFFFF"/>
                <w:lang w:val="es-EC" w:eastAsia="en-US"/>
              </w:rPr>
            </w:pPr>
            <w:r w:rsidRPr="00F4768A">
              <w:rPr>
                <w:rFonts w:ascii="Times New Roman" w:eastAsia="Calibri" w:hAnsi="Times New Roman"/>
                <w:sz w:val="20"/>
                <w:szCs w:val="20"/>
                <w:shd w:val="clear" w:color="auto" w:fill="FFFFFF"/>
                <w:lang w:val="es-EC" w:eastAsia="en-US"/>
              </w:rPr>
              <w:t>-02</w:t>
            </w:r>
          </w:p>
        </w:tc>
      </w:tr>
      <w:tr w:rsidR="00F4768A" w:rsidRPr="002C2222" w14:paraId="29CA1816" w14:textId="77777777" w:rsidTr="00613BA2">
        <w:trPr>
          <w:trHeight w:val="262"/>
        </w:trPr>
        <w:tc>
          <w:tcPr>
            <w:tcW w:w="2696" w:type="dxa"/>
            <w:shd w:val="clear" w:color="auto" w:fill="auto"/>
          </w:tcPr>
          <w:p w14:paraId="1D86E733"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Normative</w:t>
            </w:r>
          </w:p>
        </w:tc>
        <w:tc>
          <w:tcPr>
            <w:tcW w:w="1112" w:type="dxa"/>
            <w:shd w:val="clear" w:color="auto" w:fill="auto"/>
          </w:tcPr>
          <w:p w14:paraId="5B605AE7"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-.03</w:t>
            </w:r>
          </w:p>
        </w:tc>
        <w:tc>
          <w:tcPr>
            <w:tcW w:w="1113" w:type="dxa"/>
            <w:shd w:val="clear" w:color="auto" w:fill="auto"/>
          </w:tcPr>
          <w:p w14:paraId="1A8C45C8"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.28**</w:t>
            </w:r>
          </w:p>
        </w:tc>
        <w:tc>
          <w:tcPr>
            <w:tcW w:w="1112" w:type="dxa"/>
            <w:shd w:val="clear" w:color="auto" w:fill="auto"/>
          </w:tcPr>
          <w:p w14:paraId="125DD8C9"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.16**</w:t>
            </w:r>
          </w:p>
        </w:tc>
        <w:tc>
          <w:tcPr>
            <w:tcW w:w="1113" w:type="dxa"/>
            <w:shd w:val="clear" w:color="auto" w:fill="auto"/>
          </w:tcPr>
          <w:p w14:paraId="3552434E"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.29**</w:t>
            </w:r>
          </w:p>
        </w:tc>
        <w:tc>
          <w:tcPr>
            <w:tcW w:w="1159" w:type="dxa"/>
            <w:shd w:val="clear" w:color="auto" w:fill="auto"/>
          </w:tcPr>
          <w:p w14:paraId="2FECC83A"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-.01</w:t>
            </w:r>
          </w:p>
        </w:tc>
      </w:tr>
    </w:tbl>
    <w:p w14:paraId="524B8A10" w14:textId="77777777" w:rsidR="00613BA2" w:rsidRPr="00613BA2" w:rsidRDefault="00613BA2" w:rsidP="00613BA2">
      <w:pPr>
        <w:pStyle w:val="Prrafocomn"/>
        <w:ind w:firstLine="0"/>
        <w:rPr>
          <w:i/>
          <w:iCs/>
          <w:sz w:val="20"/>
          <w:szCs w:val="20"/>
        </w:rPr>
      </w:pPr>
      <w:r w:rsidRPr="00613BA2">
        <w:rPr>
          <w:i/>
          <w:iCs/>
          <w:sz w:val="20"/>
          <w:szCs w:val="20"/>
        </w:rPr>
        <w:t>Note: *p &lt; .05. **p &lt; .01. O = Openness; C = Conscientiousness; E = Extraversion; A = Agreeableness; N = Neuroticism</w:t>
      </w:r>
    </w:p>
    <w:p w14:paraId="638F1A9F" w14:textId="10F7EDC3" w:rsidR="00613BA2" w:rsidRDefault="00613BA2" w:rsidP="00613BA2">
      <w:pPr>
        <w:pStyle w:val="Ttulosinternos"/>
        <w:rPr>
          <w:bCs/>
          <w:lang w:val="es-ES"/>
        </w:rPr>
      </w:pPr>
      <w:r w:rsidRPr="00853CCB">
        <w:t>Discussion</w:t>
      </w:r>
    </w:p>
    <w:p w14:paraId="1131F4D7" w14:textId="77777777" w:rsidR="00613BA2" w:rsidRPr="00613BA2" w:rsidRDefault="00613BA2" w:rsidP="00613BA2">
      <w:pPr>
        <w:pStyle w:val="Prrafocomn"/>
        <w:rPr>
          <w:bCs/>
        </w:rPr>
      </w:pPr>
      <w:r w:rsidRPr="00613BA2">
        <w:rPr>
          <w:bCs/>
        </w:rPr>
        <w:t>There are many taxonomies of personality traits, including Eysenck’s three-factor model and Cattell’s sixteen-factor model (Barbaranelli &amp; Caprara, 1996; Eysenck, 1991). The Big Five model is the most widely used taxonomy suggesting Openness to Experience, Conscientiousness, Extraversion, Agreeableness and Neuroticism as the core general factors of personality traits (e.g, Gurven et al., 2013; John et al., 2008; McCrae, 2011; Wright, 2017). As a result, many instruments have been developed over the years to measure these personality factors, many of them using larger set of items (e.g., Costa &amp; McCrae, 1992; Goldberg, 1992). However, knowing the limitations of having a measure that demands lots of time from participants, resulting in problems as fatigue and boredom, efforts to develop shorter versions have also been carried out (e.g., Lang et al., 2011; O’Keefe et al., 2012). The current study contributed to this literature by examining the psychometric properties and a brief version the Big Five Inventory (BFI), which is one the most used instruments, in large samples from all Brazilian regions (</w:t>
      </w:r>
      <w:r w:rsidRPr="00613BA2">
        <w:rPr>
          <w:bCs/>
          <w:i/>
        </w:rPr>
        <w:t>N</w:t>
      </w:r>
      <w:r w:rsidRPr="00613BA2">
        <w:rPr>
          <w:bCs/>
          <w:i/>
          <w:vertAlign w:val="subscript"/>
        </w:rPr>
        <w:t>Total</w:t>
      </w:r>
      <w:r w:rsidRPr="00613BA2">
        <w:rPr>
          <w:bCs/>
        </w:rPr>
        <w:t xml:space="preserve"> = 8,119).</w:t>
      </w:r>
    </w:p>
    <w:p w14:paraId="448A9C05" w14:textId="77777777" w:rsidR="00613BA2" w:rsidRPr="00613BA2" w:rsidRDefault="00613BA2" w:rsidP="00613BA2">
      <w:pPr>
        <w:pStyle w:val="Prrafocomn"/>
        <w:rPr>
          <w:bCs/>
        </w:rPr>
      </w:pPr>
      <w:r w:rsidRPr="00613BA2">
        <w:rPr>
          <w:bCs/>
        </w:rPr>
        <w:tab/>
        <w:t xml:space="preserve">Findings from Study 1 indicated the five-factor structure replicated well in Brazil, as indicated by eigenvalues and parallel analysis results. This was confirmed by good coefficients of factorial congruence (e.g., higher than .90) when comparing the observed factor structure in our Brazilian sample with the factor structure reported by Schmitt et al.’s (2007) study with cross-cultural samples. All five factors also had acceptable reliability for applied research purposes (Cronbach’s alphas close to .70; Clark &amp; Watson, 1995), except for Conscientiousness. In Study 2 we consider the items with best factor loadings in the first study to propose a 20-item version of the BFI, comprising four items for each of the five factors. This BFI-20 showed adequate psychometric properties, as evidenced by high coefficients of factorial congruence comparing its loadings with those </w:t>
      </w:r>
      <w:r w:rsidRPr="00613BA2">
        <w:rPr>
          <w:bCs/>
        </w:rPr>
        <w:lastRenderedPageBreak/>
        <w:t>obtained in Study 1. The scales also showed good internal reliability, as evidenced by both alpha and omega coefficients. Indeed, the Cronbach’s alphas for its five factors were in line with previous studies and the literature (e.g., Benet-Martínez &amp; John, 1998; Fossati et al., 2011; Srivastava et al., 2003). Discriminant validity was also confirmed by correlations between the five personality factors and six basic values. To illustrate, while Extroversion was positively and statistically correlated with all basic values, Neuroticism had no reliable correlations with value. This finding replicated those reported by Roccas et al. (2002), who also observed no reliable association between Extroversion and values is a sample of Israeli university students—only one Extroversion facet (Angry hostility) correlated negatively with benevolent values.</w:t>
      </w:r>
    </w:p>
    <w:p w14:paraId="14904356" w14:textId="77777777" w:rsidR="00613BA2" w:rsidRPr="00613BA2" w:rsidRDefault="00613BA2" w:rsidP="00613BA2">
      <w:pPr>
        <w:pStyle w:val="Prrafocomn"/>
        <w:rPr>
          <w:bCs/>
        </w:rPr>
      </w:pPr>
      <w:r w:rsidRPr="00613BA2">
        <w:rPr>
          <w:bCs/>
        </w:rPr>
        <w:t xml:space="preserve">According to our results, the 20-item version of the Big Five Inventory (or BFI-20) can be adequately used as a measure of the basic five factors of the personality for research proposes in Brazil. Despite being expected that Cronbach’s alpha will be negatively affected by the reduction of items (Yuan &amp; Bentler, 2002), even after eliminating up to 50% of the items, this most commonly used coefficient (Dunn et al., 2014) had similar or better results than the those found for the 44-item in </w:t>
      </w:r>
      <w:bookmarkStart w:id="44" w:name="_Hlk62746310"/>
      <w:r w:rsidRPr="00613BA2">
        <w:rPr>
          <w:bCs/>
        </w:rPr>
        <w:t>Schmitt et al. (2007)</w:t>
      </w:r>
      <w:bookmarkEnd w:id="44"/>
      <w:r w:rsidRPr="00613BA2">
        <w:rPr>
          <w:bCs/>
        </w:rPr>
        <w:t xml:space="preserve">, and mainly for Conscientiousness in Study 1. Perhaps Conscientiousness is a broader construct, involving more than one idea in the Brazilian context, comprehending both a way of behaving (e.g., “Does things efficiently”; “Perseveres until the task is finished”) and a personal characteristic (e.g., “Does a thorough job”; “Is a reliable worker”). </w:t>
      </w:r>
    </w:p>
    <w:p w14:paraId="7D73F3B5" w14:textId="77777777" w:rsidR="00613BA2" w:rsidRPr="00613BA2" w:rsidRDefault="00613BA2" w:rsidP="00613BA2">
      <w:pPr>
        <w:pStyle w:val="Prrafocomn"/>
        <w:rPr>
          <w:bCs/>
        </w:rPr>
      </w:pPr>
      <w:r w:rsidRPr="00613BA2">
        <w:rPr>
          <w:bCs/>
        </w:rPr>
        <w:t>Notwithstanding the evidences of adequacy of the BFI-20, potential limitations of the studies can be pointed out. Firstly, the sampling comprised participants who are literate and urban, although we made an intent to include people from the countryside in Study 2, a less common practice in studies on personality traits (</w:t>
      </w:r>
      <w:bookmarkStart w:id="45" w:name="_Hlk62746318"/>
      <w:r w:rsidRPr="00613BA2">
        <w:rPr>
          <w:bCs/>
        </w:rPr>
        <w:t>Gurven et al., 2013</w:t>
      </w:r>
      <w:bookmarkEnd w:id="45"/>
      <w:r w:rsidRPr="00613BA2">
        <w:rPr>
          <w:bCs/>
        </w:rPr>
        <w:t>). For the current version, besides showing adequate psychometric parameters (evidences on factorial validity and reliability), its five subscales or factors were composed only by positive items, which can induce response bias (</w:t>
      </w:r>
      <w:bookmarkStart w:id="46" w:name="_Hlk62746325"/>
      <w:r w:rsidRPr="00613BA2">
        <w:rPr>
          <w:bCs/>
        </w:rPr>
        <w:t>van Sonderen et al., 2013</w:t>
      </w:r>
      <w:bookmarkEnd w:id="46"/>
      <w:r w:rsidRPr="00613BA2">
        <w:rPr>
          <w:bCs/>
        </w:rPr>
        <w:t>). Moreover, when a set of items is reduced, it is possible that it will be less able to cover the full range of a construct. However, a set of four items by factor is in line with the recommended by the literature (</w:t>
      </w:r>
      <w:bookmarkStart w:id="47" w:name="_Hlk62746337"/>
      <w:r w:rsidRPr="00613BA2">
        <w:rPr>
          <w:bCs/>
        </w:rPr>
        <w:t>Hair et al., 2010</w:t>
      </w:r>
      <w:bookmarkEnd w:id="47"/>
      <w:r w:rsidRPr="00613BA2">
        <w:rPr>
          <w:bCs/>
        </w:rPr>
        <w:t>).</w:t>
      </w:r>
    </w:p>
    <w:p w14:paraId="08810C3F" w14:textId="6459732B" w:rsidR="00A95630" w:rsidRPr="00FE1993" w:rsidRDefault="00613BA2" w:rsidP="00613BA2">
      <w:pPr>
        <w:pStyle w:val="Prrafocomn"/>
        <w:rPr>
          <w:bCs/>
        </w:rPr>
      </w:pPr>
      <w:r w:rsidRPr="00FE1993">
        <w:rPr>
          <w:bCs/>
        </w:rPr>
        <w:t xml:space="preserve">Finally, future studies must be carried out to check the additional psychometric evidences of the BFI-20 in Brazil, as well as to test whether the same set of 20 items that adequately index the Big Five in Brazil would showed similar adequacy in other cultural </w:t>
      </w:r>
      <w:r w:rsidRPr="00FE1993">
        <w:rPr>
          <w:bCs/>
        </w:rPr>
        <w:lastRenderedPageBreak/>
        <w:t>contexts; including those using similar language (Portugal and Angola) and other languages with and without cultural similarities (e.g., Argentina, Finland). Furthermore, it will be important to assess the adequacy of its set of items by the Items Response Theory, exploring their functionality individually and in the pool. Regarding the inventory itself, it is important to observe its convergent validity to alternative measures of the Big Five, including shortened ones, such as the Ten-Item Personality Inventory (</w:t>
      </w:r>
      <w:bookmarkStart w:id="48" w:name="_Hlk62746350"/>
      <w:r w:rsidRPr="00FE1993">
        <w:rPr>
          <w:bCs/>
        </w:rPr>
        <w:t>Gosling et al., 2003</w:t>
      </w:r>
      <w:bookmarkEnd w:id="48"/>
      <w:r w:rsidRPr="00FE1993">
        <w:rPr>
          <w:bCs/>
        </w:rPr>
        <w:t>). Furthermore, it is necessary to investigate any potential response bias altering participants’ scores, as social desirability (discriminant validity), as well as to estimate the predictive power (predictive validity) of the brief version. Checking its temporal stability (test-retest) is equally important, assuring its usability in longitudinal studies, for instance</w:t>
      </w:r>
      <w:r w:rsidR="00A95630" w:rsidRPr="00FE1993">
        <w:rPr>
          <w:bCs/>
        </w:rPr>
        <w:t xml:space="preserve">. </w:t>
      </w:r>
    </w:p>
    <w:p w14:paraId="1D5F3425" w14:textId="77777777" w:rsidR="00842407" w:rsidRDefault="00842407" w:rsidP="0065510C">
      <w:pPr>
        <w:pStyle w:val="Ttulosinternos"/>
        <w:rPr>
          <w:bCs/>
          <w:lang w:val="en-US"/>
        </w:rPr>
      </w:pPr>
    </w:p>
    <w:p w14:paraId="6799AF20" w14:textId="77777777" w:rsidR="00842407" w:rsidRDefault="00842407" w:rsidP="0065510C">
      <w:pPr>
        <w:pStyle w:val="Ttulosinternos"/>
        <w:rPr>
          <w:bCs/>
          <w:lang w:val="en-US"/>
        </w:rPr>
      </w:pPr>
    </w:p>
    <w:p w14:paraId="05B85B10" w14:textId="77777777" w:rsidR="00842407" w:rsidRDefault="00842407" w:rsidP="0065510C">
      <w:pPr>
        <w:pStyle w:val="Ttulosinternos"/>
        <w:rPr>
          <w:bCs/>
          <w:lang w:val="en-US"/>
        </w:rPr>
      </w:pPr>
    </w:p>
    <w:p w14:paraId="3741A480" w14:textId="77777777" w:rsidR="00842407" w:rsidRDefault="00842407" w:rsidP="0065510C">
      <w:pPr>
        <w:pStyle w:val="Ttulosinternos"/>
        <w:rPr>
          <w:bCs/>
          <w:lang w:val="en-US"/>
        </w:rPr>
      </w:pPr>
    </w:p>
    <w:p w14:paraId="526121F9" w14:textId="77777777" w:rsidR="00842407" w:rsidRDefault="00842407" w:rsidP="0065510C">
      <w:pPr>
        <w:pStyle w:val="Ttulosinternos"/>
        <w:rPr>
          <w:bCs/>
          <w:lang w:val="en-US"/>
        </w:rPr>
      </w:pPr>
    </w:p>
    <w:p w14:paraId="2EC62C62" w14:textId="77777777" w:rsidR="00842407" w:rsidRDefault="00842407" w:rsidP="0065510C">
      <w:pPr>
        <w:pStyle w:val="Ttulosinternos"/>
        <w:rPr>
          <w:bCs/>
          <w:lang w:val="en-US"/>
        </w:rPr>
      </w:pPr>
    </w:p>
    <w:p w14:paraId="0D88E615" w14:textId="77777777" w:rsidR="00842407" w:rsidRDefault="00842407" w:rsidP="0065510C">
      <w:pPr>
        <w:pStyle w:val="Ttulosinternos"/>
        <w:rPr>
          <w:bCs/>
          <w:lang w:val="en-US"/>
        </w:rPr>
      </w:pPr>
    </w:p>
    <w:p w14:paraId="4C3B69BC" w14:textId="77777777" w:rsidR="00842407" w:rsidRDefault="00842407" w:rsidP="0065510C">
      <w:pPr>
        <w:pStyle w:val="Ttulosinternos"/>
        <w:rPr>
          <w:bCs/>
          <w:lang w:val="en-US"/>
        </w:rPr>
      </w:pPr>
    </w:p>
    <w:p w14:paraId="7868BD5B" w14:textId="77777777" w:rsidR="00842407" w:rsidRDefault="00842407" w:rsidP="0065510C">
      <w:pPr>
        <w:pStyle w:val="Ttulosinternos"/>
        <w:rPr>
          <w:bCs/>
          <w:lang w:val="en-US"/>
        </w:rPr>
      </w:pPr>
    </w:p>
    <w:p w14:paraId="4C0E685A" w14:textId="77777777" w:rsidR="00842407" w:rsidRDefault="00842407" w:rsidP="0065510C">
      <w:pPr>
        <w:pStyle w:val="Ttulosinternos"/>
        <w:rPr>
          <w:bCs/>
          <w:lang w:val="en-US"/>
        </w:rPr>
      </w:pPr>
    </w:p>
    <w:p w14:paraId="570636AC" w14:textId="77777777" w:rsidR="00842407" w:rsidRDefault="00842407" w:rsidP="0065510C">
      <w:pPr>
        <w:pStyle w:val="Ttulosinternos"/>
        <w:rPr>
          <w:bCs/>
          <w:lang w:val="en-US"/>
        </w:rPr>
      </w:pPr>
    </w:p>
    <w:p w14:paraId="18BC1DEC" w14:textId="77777777" w:rsidR="00842407" w:rsidRDefault="00842407" w:rsidP="0065510C">
      <w:pPr>
        <w:pStyle w:val="Ttulosinternos"/>
        <w:rPr>
          <w:bCs/>
          <w:lang w:val="en-US"/>
        </w:rPr>
      </w:pPr>
    </w:p>
    <w:p w14:paraId="1EF142DC" w14:textId="77777777" w:rsidR="00842407" w:rsidRDefault="00842407" w:rsidP="0065510C">
      <w:pPr>
        <w:pStyle w:val="Ttulosinternos"/>
        <w:rPr>
          <w:bCs/>
          <w:lang w:val="en-US"/>
        </w:rPr>
      </w:pPr>
    </w:p>
    <w:p w14:paraId="0975F420" w14:textId="77777777" w:rsidR="00842407" w:rsidRDefault="00842407" w:rsidP="0065510C">
      <w:pPr>
        <w:pStyle w:val="Ttulosinternos"/>
        <w:rPr>
          <w:bCs/>
          <w:lang w:val="en-US"/>
        </w:rPr>
      </w:pPr>
    </w:p>
    <w:p w14:paraId="4F3B02B5" w14:textId="77777777" w:rsidR="00842407" w:rsidRDefault="00842407" w:rsidP="0065510C">
      <w:pPr>
        <w:pStyle w:val="Ttulosinternos"/>
        <w:rPr>
          <w:bCs/>
          <w:lang w:val="en-US"/>
        </w:rPr>
      </w:pPr>
    </w:p>
    <w:p w14:paraId="20CA229D" w14:textId="38DF5B60" w:rsidR="00842407" w:rsidRDefault="00842407" w:rsidP="002E56AD">
      <w:pPr>
        <w:pStyle w:val="Ttulosinternos"/>
        <w:jc w:val="left"/>
        <w:rPr>
          <w:bCs/>
          <w:lang w:val="en-US"/>
        </w:rPr>
      </w:pPr>
    </w:p>
    <w:p w14:paraId="6ACAF41B" w14:textId="2553F0F8" w:rsidR="004B2E6E" w:rsidRPr="00FE1993" w:rsidRDefault="00613BA2" w:rsidP="0065510C">
      <w:pPr>
        <w:pStyle w:val="Ttulosinternos"/>
        <w:rPr>
          <w:lang w:val="en-US"/>
        </w:rPr>
      </w:pPr>
      <w:r w:rsidRPr="00613BA2">
        <w:rPr>
          <w:bCs/>
          <w:lang w:val="en-US"/>
        </w:rPr>
        <w:lastRenderedPageBreak/>
        <w:t>References</w:t>
      </w:r>
    </w:p>
    <w:p w14:paraId="5FE8AB39" w14:textId="15261E51" w:rsidR="00613BA2" w:rsidRPr="00613BA2" w:rsidRDefault="00613BA2" w:rsidP="00613BA2">
      <w:pPr>
        <w:ind w:left="850" w:right="144" w:hanging="706"/>
        <w:rPr>
          <w:bCs/>
          <w:lang w:val="en-US"/>
        </w:rPr>
      </w:pPr>
      <w:r w:rsidRPr="00613BA2">
        <w:rPr>
          <w:bCs/>
          <w:lang w:val="en-US"/>
        </w:rPr>
        <w:t>Ames, D. R., Rose, P., &amp; Anderson, C. P. (2006). The NPI-16 as a short measure of narcissism. </w:t>
      </w:r>
      <w:r w:rsidRPr="00613BA2">
        <w:rPr>
          <w:bCs/>
          <w:i/>
          <w:iCs/>
          <w:lang w:val="en-US"/>
        </w:rPr>
        <w:t>Journal of Research in Personality</w:t>
      </w:r>
      <w:r w:rsidRPr="00613BA2">
        <w:rPr>
          <w:bCs/>
          <w:lang w:val="en-US"/>
        </w:rPr>
        <w:t>, </w:t>
      </w:r>
      <w:r w:rsidRPr="00613BA2">
        <w:rPr>
          <w:bCs/>
          <w:i/>
          <w:iCs/>
          <w:lang w:val="en-US"/>
        </w:rPr>
        <w:t>40</w:t>
      </w:r>
      <w:r w:rsidRPr="00613BA2">
        <w:rPr>
          <w:bCs/>
          <w:lang w:val="en-US"/>
        </w:rPr>
        <w:t xml:space="preserve">, 440-450. </w:t>
      </w:r>
      <w:hyperlink r:id="rId31" w:history="1">
        <w:r w:rsidR="008642B1" w:rsidRPr="0090575D">
          <w:rPr>
            <w:rStyle w:val="Hipervnculo"/>
            <w:bCs/>
            <w:lang w:val="en-US"/>
          </w:rPr>
          <w:t>https://doi.org/10.1016/j.jrp.2005.03.002</w:t>
        </w:r>
      </w:hyperlink>
      <w:r w:rsidR="008642B1">
        <w:rPr>
          <w:bCs/>
          <w:lang w:val="en-US"/>
        </w:rPr>
        <w:t xml:space="preserve"> </w:t>
      </w:r>
    </w:p>
    <w:p w14:paraId="7BFDA197" w14:textId="77777777" w:rsidR="00613BA2" w:rsidRPr="00613BA2" w:rsidRDefault="00613BA2" w:rsidP="00613BA2">
      <w:pPr>
        <w:ind w:left="850" w:right="144" w:hanging="706"/>
        <w:rPr>
          <w:bCs/>
          <w:lang w:val="en-US"/>
        </w:rPr>
      </w:pPr>
      <w:r w:rsidRPr="00613BA2">
        <w:rPr>
          <w:bCs/>
          <w:lang w:val="pt-BR"/>
        </w:rPr>
        <w:t xml:space="preserve">Andrade, J. M. de (2008). Evidências de validade do inventário dos cinco grandes fatores de personalidade para o Brasil. </w:t>
      </w:r>
      <w:r w:rsidRPr="00613BA2">
        <w:rPr>
          <w:bCs/>
          <w:lang w:val="en-US"/>
        </w:rPr>
        <w:t>Unpublished doctoral thesis. Brasília: University of Brasilia, Brazil.</w:t>
      </w:r>
    </w:p>
    <w:p w14:paraId="4C2D0FAC" w14:textId="77777777" w:rsidR="00613BA2" w:rsidRPr="00613BA2" w:rsidRDefault="00613BA2" w:rsidP="00613BA2">
      <w:pPr>
        <w:ind w:left="850" w:right="144" w:hanging="706"/>
        <w:rPr>
          <w:bCs/>
          <w:lang w:val="en-US"/>
        </w:rPr>
      </w:pPr>
      <w:r w:rsidRPr="00613BA2">
        <w:rPr>
          <w:bCs/>
          <w:lang w:val="en-US"/>
        </w:rPr>
        <w:t xml:space="preserve">Atmoko, D. D. (2013). Testing construct validity of the Big Five Inventory (Indonesian adaptation) using confirmatory factor analysis. </w:t>
      </w:r>
      <w:hyperlink r:id="rId32" w:tgtFrame="_blank" w:history="1">
        <w:r w:rsidRPr="00613BA2">
          <w:rPr>
            <w:rStyle w:val="Hipervnculo"/>
            <w:bCs/>
            <w:lang w:val="en-US"/>
          </w:rPr>
          <w:t>https://ssrn.com/abstract=2242747</w:t>
        </w:r>
      </w:hyperlink>
    </w:p>
    <w:p w14:paraId="77BF1006" w14:textId="25CE0C1A" w:rsidR="00613BA2" w:rsidRPr="00613BA2" w:rsidRDefault="00613BA2" w:rsidP="00613BA2">
      <w:pPr>
        <w:ind w:left="850" w:right="144" w:hanging="706"/>
        <w:rPr>
          <w:bCs/>
          <w:lang w:val="en-US"/>
        </w:rPr>
      </w:pPr>
      <w:r w:rsidRPr="00613BA2">
        <w:rPr>
          <w:bCs/>
          <w:lang w:val="en-GB"/>
        </w:rPr>
        <w:t xml:space="preserve">Barbaranelli, C., &amp; Caprara, G. V. (1996). </w:t>
      </w:r>
      <w:r w:rsidRPr="00613BA2">
        <w:rPr>
          <w:bCs/>
          <w:lang w:val="en-US"/>
        </w:rPr>
        <w:t>How many dimensions to describe personality? A comparison of Cattell, Comrey, and the big five taxonomies of personality traits. </w:t>
      </w:r>
      <w:r w:rsidRPr="00613BA2">
        <w:rPr>
          <w:bCs/>
          <w:i/>
          <w:iCs/>
          <w:lang w:val="en-US"/>
        </w:rPr>
        <w:t>European Review of Applied Psychology, 46</w:t>
      </w:r>
      <w:r w:rsidRPr="00613BA2">
        <w:rPr>
          <w:bCs/>
          <w:lang w:val="en-US"/>
        </w:rPr>
        <w:t xml:space="preserve">(1), 15-24. </w:t>
      </w:r>
      <w:hyperlink r:id="rId33" w:history="1">
        <w:r w:rsidR="008642B1" w:rsidRPr="0090575D">
          <w:rPr>
            <w:rStyle w:val="Hipervnculo"/>
            <w:bCs/>
            <w:lang w:val="en-US"/>
          </w:rPr>
          <w:t>https://psycnet.apa.org/record/1998-11586-002</w:t>
        </w:r>
      </w:hyperlink>
      <w:r w:rsidR="008642B1">
        <w:rPr>
          <w:bCs/>
          <w:lang w:val="en-US"/>
        </w:rPr>
        <w:t xml:space="preserve"> </w:t>
      </w:r>
    </w:p>
    <w:p w14:paraId="77D6AE83" w14:textId="31E21B4C" w:rsidR="00613BA2" w:rsidRPr="00613BA2" w:rsidRDefault="00613BA2" w:rsidP="00613BA2">
      <w:pPr>
        <w:ind w:left="850" w:right="144" w:hanging="706"/>
        <w:rPr>
          <w:bCs/>
          <w:lang w:val="en-US"/>
        </w:rPr>
      </w:pPr>
      <w:r w:rsidRPr="00613BA2">
        <w:rPr>
          <w:bCs/>
          <w:lang w:val="en-US"/>
        </w:rPr>
        <w:t xml:space="preserve">Benet-Martínez, V., &amp; John, O. P. (1998). Los </w:t>
      </w:r>
      <w:r w:rsidRPr="00613BA2">
        <w:rPr>
          <w:bCs/>
          <w:i/>
          <w:lang w:val="en-US"/>
        </w:rPr>
        <w:t>cinco grandes</w:t>
      </w:r>
      <w:r w:rsidRPr="00613BA2">
        <w:rPr>
          <w:bCs/>
          <w:lang w:val="en-US"/>
        </w:rPr>
        <w:t xml:space="preserve"> across cultures and ethnic groups: Multitrait multimethod analysis of the Big Five in Spanish and English. </w:t>
      </w:r>
      <w:r w:rsidRPr="00613BA2">
        <w:rPr>
          <w:bCs/>
          <w:i/>
          <w:lang w:val="en-US"/>
        </w:rPr>
        <w:t>Journal of Personality and Social Psychology, 75</w:t>
      </w:r>
      <w:r w:rsidRPr="00613BA2">
        <w:rPr>
          <w:bCs/>
          <w:lang w:val="en-US"/>
        </w:rPr>
        <w:t xml:space="preserve">, 729-750. </w:t>
      </w:r>
      <w:hyperlink r:id="rId34" w:history="1">
        <w:r w:rsidR="008642B1" w:rsidRPr="0090575D">
          <w:rPr>
            <w:rStyle w:val="Hipervnculo"/>
            <w:bCs/>
            <w:lang w:val="en-US"/>
          </w:rPr>
          <w:t>https://psycnet.apa.org/buy/1998-12057-011</w:t>
        </w:r>
      </w:hyperlink>
      <w:r w:rsidR="008642B1">
        <w:rPr>
          <w:bCs/>
          <w:lang w:val="en-US"/>
        </w:rPr>
        <w:t xml:space="preserve"> </w:t>
      </w:r>
    </w:p>
    <w:p w14:paraId="01F1CD02" w14:textId="528DCD4F" w:rsidR="00613BA2" w:rsidRPr="00613BA2" w:rsidRDefault="00613BA2" w:rsidP="00613BA2">
      <w:pPr>
        <w:ind w:left="850" w:right="144" w:hanging="706"/>
        <w:rPr>
          <w:bCs/>
          <w:lang w:val="en-GB"/>
        </w:rPr>
      </w:pPr>
      <w:r w:rsidRPr="00613BA2">
        <w:rPr>
          <w:bCs/>
          <w:lang w:val="en-GB"/>
        </w:rPr>
        <w:t xml:space="preserve">Brislin R. W. (1970). Back‐translation for cross‐cultural research. </w:t>
      </w:r>
      <w:r w:rsidRPr="00613BA2">
        <w:rPr>
          <w:bCs/>
          <w:i/>
          <w:lang w:val="en-GB"/>
        </w:rPr>
        <w:t>Journal of Cross-Cultural Psychology, 1</w:t>
      </w:r>
      <w:r w:rsidRPr="00613BA2">
        <w:rPr>
          <w:bCs/>
          <w:lang w:val="en-GB"/>
        </w:rPr>
        <w:t xml:space="preserve">, 185-216. </w:t>
      </w:r>
      <w:hyperlink r:id="rId35" w:history="1">
        <w:r w:rsidR="008642B1" w:rsidRPr="0090575D">
          <w:rPr>
            <w:rStyle w:val="Hipervnculo"/>
            <w:bCs/>
            <w:lang w:val="en-GB"/>
          </w:rPr>
          <w:t>https://doi.org/10.1177/135910457000100301</w:t>
        </w:r>
      </w:hyperlink>
      <w:r w:rsidR="008642B1">
        <w:rPr>
          <w:bCs/>
          <w:lang w:val="en-GB"/>
        </w:rPr>
        <w:t xml:space="preserve"> </w:t>
      </w:r>
    </w:p>
    <w:p w14:paraId="34526B1E" w14:textId="77777777" w:rsidR="00613BA2" w:rsidRPr="00613BA2" w:rsidRDefault="00613BA2" w:rsidP="00613BA2">
      <w:pPr>
        <w:ind w:left="850" w:right="144" w:hanging="706"/>
        <w:rPr>
          <w:bCs/>
          <w:lang w:val="en-GB"/>
        </w:rPr>
      </w:pPr>
      <w:r w:rsidRPr="00613BA2">
        <w:rPr>
          <w:bCs/>
          <w:lang w:val="en-GB"/>
        </w:rPr>
        <w:t>Carvalho, L. F., Nunes, M. F. O., Primi, R., &amp; Nunes, C. H. S. S. (2012). Unfavorable evidence for personality assessment with a 10-item instrument. </w:t>
      </w:r>
      <w:r w:rsidRPr="00613BA2">
        <w:rPr>
          <w:bCs/>
          <w:i/>
          <w:lang w:val="en-GB"/>
        </w:rPr>
        <w:t>Paidéia</w:t>
      </w:r>
      <w:r w:rsidRPr="00613BA2">
        <w:rPr>
          <w:bCs/>
          <w:lang w:val="en-GB"/>
        </w:rPr>
        <w:t>, </w:t>
      </w:r>
      <w:r w:rsidRPr="00613BA2">
        <w:rPr>
          <w:bCs/>
          <w:i/>
          <w:lang w:val="en-GB"/>
        </w:rPr>
        <w:t>22</w:t>
      </w:r>
      <w:r w:rsidRPr="00613BA2">
        <w:rPr>
          <w:bCs/>
          <w:lang w:val="en-GB"/>
        </w:rPr>
        <w:t xml:space="preserve">(51), 63-71. </w:t>
      </w:r>
      <w:hyperlink r:id="rId36" w:history="1">
        <w:r w:rsidRPr="00613BA2">
          <w:rPr>
            <w:rStyle w:val="Hipervnculo"/>
            <w:bCs/>
            <w:lang w:val="en-US"/>
          </w:rPr>
          <w:t>https://dx.doi.org/10.1590/S0103-863X2012000100008</w:t>
        </w:r>
      </w:hyperlink>
    </w:p>
    <w:p w14:paraId="58E429E0" w14:textId="77777777" w:rsidR="00613BA2" w:rsidRPr="00613BA2" w:rsidRDefault="00613BA2" w:rsidP="00613BA2">
      <w:pPr>
        <w:ind w:left="850" w:right="144" w:hanging="706"/>
        <w:rPr>
          <w:bCs/>
          <w:lang w:val="en-GB"/>
        </w:rPr>
      </w:pPr>
      <w:r w:rsidRPr="00613BA2">
        <w:rPr>
          <w:bCs/>
          <w:lang w:val="en-US"/>
        </w:rPr>
        <w:t>Clark, L. A., &amp; Watson, D. (1995). Constructing validity: Basic issues in objective scale development. </w:t>
      </w:r>
      <w:r w:rsidRPr="00613BA2">
        <w:rPr>
          <w:bCs/>
          <w:i/>
          <w:lang w:val="en-GB"/>
        </w:rPr>
        <w:t>Psychological Assessment, 7</w:t>
      </w:r>
      <w:r w:rsidRPr="00613BA2">
        <w:rPr>
          <w:bCs/>
          <w:lang w:val="en-GB"/>
        </w:rPr>
        <w:t xml:space="preserve">, 309-319. </w:t>
      </w:r>
      <w:hyperlink r:id="rId37" w:tgtFrame="_blank" w:history="1">
        <w:r w:rsidRPr="00613BA2">
          <w:rPr>
            <w:rStyle w:val="Hipervnculo"/>
            <w:bCs/>
            <w:lang w:val="en-US"/>
          </w:rPr>
          <w:t>https://doi.org/10.1037/14805-012</w:t>
        </w:r>
      </w:hyperlink>
    </w:p>
    <w:p w14:paraId="44276E43" w14:textId="77777777" w:rsidR="00613BA2" w:rsidRPr="00613BA2" w:rsidRDefault="00613BA2" w:rsidP="00613BA2">
      <w:pPr>
        <w:ind w:left="850" w:right="144" w:hanging="706"/>
        <w:rPr>
          <w:bCs/>
          <w:lang w:val="en-GB"/>
        </w:rPr>
      </w:pPr>
      <w:r w:rsidRPr="00613BA2">
        <w:rPr>
          <w:bCs/>
          <w:lang w:val="en-GB"/>
        </w:rPr>
        <w:t xml:space="preserve">Costa, P. T., &amp; McCrae, R. R. (1992). </w:t>
      </w:r>
      <w:r w:rsidRPr="00613BA2">
        <w:rPr>
          <w:bCs/>
          <w:i/>
          <w:lang w:val="pt-BR"/>
        </w:rPr>
        <w:t>NEO PI-R professional manual</w:t>
      </w:r>
      <w:r w:rsidRPr="00613BA2">
        <w:rPr>
          <w:bCs/>
          <w:lang w:val="pt-BR"/>
        </w:rPr>
        <w:t xml:space="preserve">. </w:t>
      </w:r>
      <w:r w:rsidRPr="00613BA2">
        <w:rPr>
          <w:bCs/>
          <w:lang w:val="en-GB"/>
        </w:rPr>
        <w:t>Odessa, FL: Psychological Assessment Resources.</w:t>
      </w:r>
    </w:p>
    <w:p w14:paraId="37BDCBCB" w14:textId="77777777" w:rsidR="00613BA2" w:rsidRPr="00613BA2" w:rsidRDefault="00613BA2" w:rsidP="00613BA2">
      <w:pPr>
        <w:ind w:left="850" w:right="144" w:hanging="706"/>
        <w:rPr>
          <w:bCs/>
          <w:lang w:val="en-US"/>
        </w:rPr>
      </w:pPr>
      <w:r w:rsidRPr="00613BA2">
        <w:rPr>
          <w:bCs/>
          <w:lang w:val="en-GB"/>
        </w:rPr>
        <w:t xml:space="preserve">Costa Jr, P., Terracciano, A., &amp; McCrae, R. R. (2001). </w:t>
      </w:r>
      <w:r w:rsidRPr="00613BA2">
        <w:rPr>
          <w:bCs/>
          <w:lang w:val="en-US"/>
        </w:rPr>
        <w:t>Gender differences in personality traits across cultures: robust and surprising findings. </w:t>
      </w:r>
      <w:r w:rsidRPr="00613BA2">
        <w:rPr>
          <w:bCs/>
          <w:i/>
          <w:iCs/>
          <w:lang w:val="en-US"/>
        </w:rPr>
        <w:t>Journal of Personality and Social Psychology</w:t>
      </w:r>
      <w:r w:rsidRPr="00613BA2">
        <w:rPr>
          <w:bCs/>
          <w:lang w:val="en-US"/>
        </w:rPr>
        <w:t>, </w:t>
      </w:r>
      <w:r w:rsidRPr="00613BA2">
        <w:rPr>
          <w:bCs/>
          <w:i/>
          <w:iCs/>
          <w:lang w:val="en-US"/>
        </w:rPr>
        <w:t>81</w:t>
      </w:r>
      <w:r w:rsidRPr="00613BA2">
        <w:rPr>
          <w:bCs/>
          <w:lang w:val="en-US"/>
        </w:rPr>
        <w:t xml:space="preserve">, 322-331. </w:t>
      </w:r>
      <w:hyperlink r:id="rId38" w:tgtFrame="_blank" w:history="1">
        <w:r w:rsidRPr="00613BA2">
          <w:rPr>
            <w:rStyle w:val="Hipervnculo"/>
            <w:bCs/>
            <w:lang w:val="en-US"/>
          </w:rPr>
          <w:t>https://doi.org/10.1037/0022-3514.81.2.322</w:t>
        </w:r>
      </w:hyperlink>
    </w:p>
    <w:p w14:paraId="07400138" w14:textId="320AE330" w:rsidR="00613BA2" w:rsidRPr="00613BA2" w:rsidRDefault="00613BA2" w:rsidP="00613BA2">
      <w:pPr>
        <w:ind w:left="850" w:right="144" w:hanging="706"/>
        <w:rPr>
          <w:bCs/>
          <w:lang w:val="en-US"/>
        </w:rPr>
      </w:pPr>
      <w:r w:rsidRPr="00613BA2">
        <w:rPr>
          <w:bCs/>
          <w:lang w:val="en-US"/>
        </w:rPr>
        <w:t>Credé, M., Harms, P., Niehorster, S., &amp; Gaye-Valentine, A. (2012). An evaluation of the consequences of using short measures of the Big Five personality traits. </w:t>
      </w:r>
      <w:r w:rsidRPr="00613BA2">
        <w:rPr>
          <w:bCs/>
          <w:i/>
          <w:iCs/>
          <w:lang w:val="en-US"/>
        </w:rPr>
        <w:t>Journal of Personality and Social Psychology</w:t>
      </w:r>
      <w:r w:rsidRPr="00613BA2">
        <w:rPr>
          <w:bCs/>
          <w:lang w:val="en-US"/>
        </w:rPr>
        <w:t>, </w:t>
      </w:r>
      <w:r w:rsidRPr="00613BA2">
        <w:rPr>
          <w:bCs/>
          <w:i/>
          <w:iCs/>
          <w:lang w:val="en-US"/>
        </w:rPr>
        <w:t>102</w:t>
      </w:r>
      <w:r w:rsidRPr="00613BA2">
        <w:rPr>
          <w:bCs/>
          <w:lang w:val="en-US"/>
        </w:rPr>
        <w:t xml:space="preserve">, 874-888. </w:t>
      </w:r>
      <w:hyperlink r:id="rId39" w:history="1">
        <w:r w:rsidR="008642B1" w:rsidRPr="0090575D">
          <w:rPr>
            <w:rStyle w:val="Hipervnculo"/>
            <w:bCs/>
            <w:lang w:val="en-US"/>
          </w:rPr>
          <w:t>http://dx.doi.org/10.1037/a0027403</w:t>
        </w:r>
      </w:hyperlink>
      <w:r w:rsidR="008642B1">
        <w:rPr>
          <w:bCs/>
          <w:lang w:val="en-US"/>
        </w:rPr>
        <w:t xml:space="preserve"> </w:t>
      </w:r>
    </w:p>
    <w:p w14:paraId="3D7B65FC" w14:textId="77777777" w:rsidR="00613BA2" w:rsidRPr="00613BA2" w:rsidRDefault="00613BA2" w:rsidP="00613BA2">
      <w:pPr>
        <w:ind w:left="850" w:right="144" w:hanging="706"/>
        <w:rPr>
          <w:bCs/>
          <w:lang w:val="en-GB"/>
        </w:rPr>
      </w:pPr>
      <w:r w:rsidRPr="00613BA2">
        <w:rPr>
          <w:bCs/>
          <w:lang w:val="en-US"/>
        </w:rPr>
        <w:t>Denissen, J. J., Geenen, R., Selfhout, M., &amp; Van Aken, M. A. (2008). Single‐item Big Five ratings in a social network design. </w:t>
      </w:r>
      <w:r w:rsidRPr="00613BA2">
        <w:rPr>
          <w:bCs/>
          <w:i/>
          <w:iCs/>
          <w:lang w:val="en-US"/>
        </w:rPr>
        <w:t>European Journal of Personality</w:t>
      </w:r>
      <w:r w:rsidRPr="00613BA2">
        <w:rPr>
          <w:bCs/>
          <w:lang w:val="en-US"/>
        </w:rPr>
        <w:t>, </w:t>
      </w:r>
      <w:r w:rsidRPr="00613BA2">
        <w:rPr>
          <w:bCs/>
          <w:i/>
          <w:iCs/>
          <w:lang w:val="en-US"/>
        </w:rPr>
        <w:t>22</w:t>
      </w:r>
      <w:r w:rsidRPr="00613BA2">
        <w:rPr>
          <w:bCs/>
          <w:lang w:val="en-US"/>
        </w:rPr>
        <w:t xml:space="preserve">, 37-54. </w:t>
      </w:r>
      <w:hyperlink r:id="rId40" w:history="1">
        <w:r w:rsidRPr="00613BA2">
          <w:rPr>
            <w:rStyle w:val="Hipervnculo"/>
            <w:bCs/>
            <w:lang w:val="en-US"/>
          </w:rPr>
          <w:t>https://doi.org/10.1002/per.662</w:t>
        </w:r>
      </w:hyperlink>
    </w:p>
    <w:p w14:paraId="42044791" w14:textId="77777777" w:rsidR="00613BA2" w:rsidRPr="00613BA2" w:rsidRDefault="00613BA2" w:rsidP="00613BA2">
      <w:pPr>
        <w:ind w:left="850" w:right="144" w:hanging="706"/>
        <w:rPr>
          <w:bCs/>
          <w:lang w:val="en-US"/>
        </w:rPr>
      </w:pPr>
      <w:r w:rsidRPr="00613BA2">
        <w:rPr>
          <w:bCs/>
          <w:lang w:val="en-US"/>
        </w:rPr>
        <w:t>De Young, C. G., Hirsh, J. B., Shane, M. S., Papademetris, X., Rajeevan, N., &amp; Gray, J. R. (2010). Testing predictions from personality neuroscience brain structure and the Big Five. </w:t>
      </w:r>
      <w:r w:rsidRPr="00613BA2">
        <w:rPr>
          <w:bCs/>
          <w:i/>
          <w:iCs/>
          <w:lang w:val="en-US"/>
        </w:rPr>
        <w:t>Psychological Science</w:t>
      </w:r>
      <w:r w:rsidRPr="00613BA2">
        <w:rPr>
          <w:bCs/>
          <w:lang w:val="en-US"/>
        </w:rPr>
        <w:t>, </w:t>
      </w:r>
      <w:r w:rsidRPr="00613BA2">
        <w:rPr>
          <w:bCs/>
          <w:i/>
          <w:iCs/>
          <w:lang w:val="en-US"/>
        </w:rPr>
        <w:t>21</w:t>
      </w:r>
      <w:r w:rsidRPr="00613BA2">
        <w:rPr>
          <w:bCs/>
          <w:lang w:val="en-US"/>
        </w:rPr>
        <w:t xml:space="preserve">, 820-828. </w:t>
      </w:r>
      <w:hyperlink r:id="rId41" w:history="1">
        <w:r w:rsidRPr="00613BA2">
          <w:rPr>
            <w:rStyle w:val="Hipervnculo"/>
            <w:bCs/>
            <w:lang w:val="en-US"/>
          </w:rPr>
          <w:t>https://doi.org/10.1177/0956797610370159</w:t>
        </w:r>
      </w:hyperlink>
    </w:p>
    <w:p w14:paraId="393A6968" w14:textId="4A409F6A" w:rsidR="00613BA2" w:rsidRPr="00613BA2" w:rsidRDefault="00613BA2" w:rsidP="00613BA2">
      <w:pPr>
        <w:ind w:left="850" w:right="144" w:hanging="706"/>
        <w:rPr>
          <w:bCs/>
          <w:lang w:val="en-US"/>
        </w:rPr>
      </w:pPr>
      <w:r w:rsidRPr="00613BA2">
        <w:rPr>
          <w:bCs/>
          <w:lang w:val="en-US"/>
        </w:rPr>
        <w:t xml:space="preserve">Digman, J. M. (1990). Personality structure: Emergence of the five-factor model. </w:t>
      </w:r>
      <w:r w:rsidRPr="00613BA2">
        <w:rPr>
          <w:bCs/>
          <w:i/>
          <w:lang w:val="en-US"/>
        </w:rPr>
        <w:t>Annual Review of Psychology, 41</w:t>
      </w:r>
      <w:r w:rsidRPr="00613BA2">
        <w:rPr>
          <w:bCs/>
          <w:lang w:val="en-US"/>
        </w:rPr>
        <w:t xml:space="preserve">, 417-440. </w:t>
      </w:r>
      <w:hyperlink r:id="rId42" w:history="1">
        <w:r w:rsidR="008642B1" w:rsidRPr="0090575D">
          <w:rPr>
            <w:rStyle w:val="Hipervnculo"/>
            <w:bCs/>
            <w:lang w:val="en-US"/>
          </w:rPr>
          <w:t>https://doi.org/10.1146/annurev.ps.41.020190.002221</w:t>
        </w:r>
      </w:hyperlink>
      <w:r w:rsidR="008642B1">
        <w:rPr>
          <w:bCs/>
          <w:lang w:val="en-US"/>
        </w:rPr>
        <w:t xml:space="preserve"> </w:t>
      </w:r>
    </w:p>
    <w:p w14:paraId="10EA8B8F" w14:textId="77777777" w:rsidR="00613BA2" w:rsidRPr="00613BA2" w:rsidRDefault="00613BA2" w:rsidP="00613BA2">
      <w:pPr>
        <w:ind w:left="850" w:right="144" w:hanging="706"/>
        <w:rPr>
          <w:bCs/>
          <w:lang w:val="en-US"/>
        </w:rPr>
      </w:pPr>
      <w:r w:rsidRPr="00613BA2">
        <w:rPr>
          <w:bCs/>
          <w:lang w:val="en-US"/>
        </w:rPr>
        <w:lastRenderedPageBreak/>
        <w:t>Dumont, F. (2010). </w:t>
      </w:r>
      <w:r w:rsidRPr="00613BA2">
        <w:rPr>
          <w:bCs/>
          <w:i/>
          <w:iCs/>
          <w:lang w:val="en-US"/>
        </w:rPr>
        <w:t>A history of personality psychology: Theory, science, and research from Hellenism to the twenty-first century</w:t>
      </w:r>
      <w:r w:rsidRPr="00613BA2">
        <w:rPr>
          <w:bCs/>
          <w:lang w:val="en-US"/>
        </w:rPr>
        <w:t>. Cambridge, UK: Cambridge University Press.</w:t>
      </w:r>
    </w:p>
    <w:p w14:paraId="10F89916" w14:textId="6851B71B" w:rsidR="00613BA2" w:rsidRPr="00613BA2" w:rsidRDefault="00613BA2" w:rsidP="00613BA2">
      <w:pPr>
        <w:ind w:left="850" w:right="144" w:hanging="706"/>
        <w:rPr>
          <w:bCs/>
          <w:lang w:val="en-US"/>
        </w:rPr>
      </w:pPr>
      <w:r w:rsidRPr="00613BA2">
        <w:rPr>
          <w:bCs/>
          <w:lang w:val="en-US"/>
        </w:rPr>
        <w:t xml:space="preserve">Dunn, T. J., Baguley, T., &amp; Brunsden, V. (2014). From alpha to omega: A practical solution to the pervasive problem of internal consistency estimation. </w:t>
      </w:r>
      <w:r w:rsidRPr="00613BA2">
        <w:rPr>
          <w:bCs/>
          <w:i/>
          <w:iCs/>
          <w:lang w:val="en-US"/>
        </w:rPr>
        <w:t>British journal of psychology</w:t>
      </w:r>
      <w:r w:rsidRPr="00613BA2">
        <w:rPr>
          <w:bCs/>
          <w:lang w:val="en-US"/>
        </w:rPr>
        <w:t xml:space="preserve">, </w:t>
      </w:r>
      <w:r w:rsidRPr="00613BA2">
        <w:rPr>
          <w:bCs/>
          <w:i/>
          <w:iCs/>
          <w:lang w:val="en-US"/>
        </w:rPr>
        <w:t>105</w:t>
      </w:r>
      <w:r w:rsidRPr="00613BA2">
        <w:rPr>
          <w:bCs/>
          <w:lang w:val="en-US"/>
        </w:rPr>
        <w:t xml:space="preserve">(3), 399-412. </w:t>
      </w:r>
      <w:hyperlink r:id="rId43" w:history="1">
        <w:r w:rsidR="008642B1" w:rsidRPr="0090575D">
          <w:rPr>
            <w:rStyle w:val="Hipervnculo"/>
            <w:bCs/>
            <w:lang w:val="en-US"/>
          </w:rPr>
          <w:t>https://doi.org/10.1111/bjop.12046</w:t>
        </w:r>
      </w:hyperlink>
      <w:r w:rsidR="008642B1">
        <w:rPr>
          <w:bCs/>
          <w:lang w:val="en-US"/>
        </w:rPr>
        <w:t xml:space="preserve"> </w:t>
      </w:r>
    </w:p>
    <w:p w14:paraId="2C1593F2" w14:textId="61336C3E" w:rsidR="00613BA2" w:rsidRPr="00613BA2" w:rsidRDefault="00613BA2" w:rsidP="00613BA2">
      <w:pPr>
        <w:ind w:left="850" w:right="144" w:hanging="706"/>
        <w:rPr>
          <w:bCs/>
          <w:lang w:val="en-US"/>
        </w:rPr>
      </w:pPr>
      <w:r w:rsidRPr="00613BA2">
        <w:rPr>
          <w:bCs/>
          <w:lang w:val="en-US"/>
        </w:rPr>
        <w:t xml:space="preserve">Engvik, H. &amp; Clausen, S. E. (2011). Norsk kortversjon av big five inventory (BFI-20). </w:t>
      </w:r>
      <w:r w:rsidRPr="00613BA2">
        <w:rPr>
          <w:bCs/>
          <w:i/>
          <w:iCs/>
          <w:lang w:val="en-US"/>
        </w:rPr>
        <w:t>Tidsskr Nor Psyk</w:t>
      </w:r>
      <w:r w:rsidRPr="00613BA2">
        <w:rPr>
          <w:bCs/>
          <w:lang w:val="en-US"/>
        </w:rPr>
        <w:t xml:space="preserve">, 48, 869-872. </w:t>
      </w:r>
      <w:hyperlink r:id="rId44" w:history="1">
        <w:r w:rsidR="008642B1" w:rsidRPr="0090575D">
          <w:rPr>
            <w:rStyle w:val="Hipervnculo"/>
            <w:bCs/>
            <w:lang w:val="en-US"/>
          </w:rPr>
          <w:t>https://www.researchgate.net/publication/285633293</w:t>
        </w:r>
      </w:hyperlink>
      <w:r w:rsidR="008642B1">
        <w:rPr>
          <w:bCs/>
          <w:lang w:val="en-US"/>
        </w:rPr>
        <w:t xml:space="preserve"> </w:t>
      </w:r>
    </w:p>
    <w:p w14:paraId="52D9722C" w14:textId="1E6AEDA4" w:rsidR="00613BA2" w:rsidRPr="00613BA2" w:rsidRDefault="00613BA2" w:rsidP="00613BA2">
      <w:pPr>
        <w:ind w:left="850" w:right="144" w:hanging="706"/>
        <w:rPr>
          <w:bCs/>
          <w:lang w:val="en-US"/>
        </w:rPr>
      </w:pPr>
      <w:r w:rsidRPr="00613BA2">
        <w:rPr>
          <w:bCs/>
          <w:lang w:val="en-US"/>
        </w:rPr>
        <w:t xml:space="preserve">Eysenck, H. J. (1991). Dimensions of personality: 16, 5 or 3? - Criteria for a taxonomic paradigm. </w:t>
      </w:r>
      <w:r w:rsidRPr="00613BA2">
        <w:rPr>
          <w:bCs/>
          <w:i/>
          <w:lang w:val="en-US"/>
        </w:rPr>
        <w:t>Personality and Individual Differences, 12</w:t>
      </w:r>
      <w:r w:rsidRPr="00613BA2">
        <w:rPr>
          <w:bCs/>
          <w:lang w:val="en-US"/>
        </w:rPr>
        <w:t xml:space="preserve"> (8), 773-790. </w:t>
      </w:r>
      <w:hyperlink r:id="rId45" w:history="1">
        <w:r w:rsidR="008642B1" w:rsidRPr="0090575D">
          <w:rPr>
            <w:rStyle w:val="Hipervnculo"/>
            <w:bCs/>
            <w:lang w:val="en-US"/>
          </w:rPr>
          <w:t>https://doi.org/10.1016/0191-8869(91)90144-Z</w:t>
        </w:r>
      </w:hyperlink>
      <w:r w:rsidR="008642B1">
        <w:rPr>
          <w:bCs/>
          <w:lang w:val="en-US"/>
        </w:rPr>
        <w:t xml:space="preserve"> </w:t>
      </w:r>
    </w:p>
    <w:p w14:paraId="7AFDD1DB" w14:textId="563A2285" w:rsidR="00613BA2" w:rsidRPr="00613BA2" w:rsidRDefault="00613BA2" w:rsidP="00613BA2">
      <w:pPr>
        <w:ind w:left="850" w:right="144" w:hanging="706"/>
        <w:rPr>
          <w:bCs/>
          <w:lang w:val="en-GB"/>
        </w:rPr>
      </w:pPr>
      <w:r w:rsidRPr="00613BA2">
        <w:rPr>
          <w:bCs/>
          <w:lang w:val="en-US"/>
        </w:rPr>
        <w:t>Fossati, A., Borroni, S., Marchione, D., &amp; Maffei, C. (2011). The Big Five Inventory (BFI). </w:t>
      </w:r>
      <w:r w:rsidRPr="00613BA2">
        <w:rPr>
          <w:bCs/>
          <w:i/>
          <w:lang w:val="en-GB"/>
        </w:rPr>
        <w:t>European Journal of Psychological Assessment</w:t>
      </w:r>
      <w:r w:rsidRPr="00613BA2">
        <w:rPr>
          <w:bCs/>
          <w:lang w:val="en-GB"/>
        </w:rPr>
        <w:t>, </w:t>
      </w:r>
      <w:r w:rsidRPr="00613BA2">
        <w:rPr>
          <w:bCs/>
          <w:i/>
          <w:lang w:val="en-GB"/>
        </w:rPr>
        <w:t>27</w:t>
      </w:r>
      <w:r w:rsidRPr="00613BA2">
        <w:rPr>
          <w:bCs/>
          <w:lang w:val="en-GB"/>
        </w:rPr>
        <w:t xml:space="preserve">, 50-58. </w:t>
      </w:r>
      <w:hyperlink r:id="rId46" w:history="1">
        <w:r w:rsidR="008642B1" w:rsidRPr="0090575D">
          <w:rPr>
            <w:rStyle w:val="Hipervnculo"/>
            <w:bCs/>
            <w:lang w:val="en-GB"/>
          </w:rPr>
          <w:t>https://doi.org/10.1027/1015-5759/a000043</w:t>
        </w:r>
      </w:hyperlink>
      <w:r w:rsidR="008642B1">
        <w:rPr>
          <w:bCs/>
          <w:lang w:val="en-GB"/>
        </w:rPr>
        <w:t xml:space="preserve"> </w:t>
      </w:r>
    </w:p>
    <w:p w14:paraId="7668B086" w14:textId="6223FF1C" w:rsidR="00613BA2" w:rsidRPr="00613BA2" w:rsidRDefault="00613BA2" w:rsidP="00613BA2">
      <w:pPr>
        <w:ind w:left="850" w:right="144" w:hanging="706"/>
        <w:rPr>
          <w:bCs/>
          <w:lang w:val="en-US"/>
        </w:rPr>
      </w:pPr>
      <w:r w:rsidRPr="00613BA2">
        <w:rPr>
          <w:bCs/>
          <w:lang w:val="en-US"/>
        </w:rPr>
        <w:t xml:space="preserve">Goldberg, L. R. (1992). The development of markers for the Big Five factor structure. </w:t>
      </w:r>
      <w:r w:rsidRPr="00613BA2">
        <w:rPr>
          <w:bCs/>
          <w:i/>
          <w:lang w:val="en-US"/>
        </w:rPr>
        <w:t>Psychological Assessment, 4,</w:t>
      </w:r>
      <w:r w:rsidRPr="00613BA2">
        <w:rPr>
          <w:bCs/>
          <w:lang w:val="en-US"/>
        </w:rPr>
        <w:t xml:space="preserve"> 26-42. </w:t>
      </w:r>
      <w:hyperlink r:id="rId47" w:history="1">
        <w:r w:rsidR="008642B1" w:rsidRPr="0090575D">
          <w:rPr>
            <w:rStyle w:val="Hipervnculo"/>
            <w:bCs/>
            <w:lang w:val="en-US"/>
          </w:rPr>
          <w:t>https://doi.org/10.1037/1040-3590.4.1.26</w:t>
        </w:r>
      </w:hyperlink>
      <w:r w:rsidR="008642B1">
        <w:rPr>
          <w:bCs/>
          <w:lang w:val="en-US"/>
        </w:rPr>
        <w:t xml:space="preserve"> </w:t>
      </w:r>
    </w:p>
    <w:p w14:paraId="2948E929" w14:textId="7A6CBAEA" w:rsidR="00613BA2" w:rsidRPr="00613BA2" w:rsidRDefault="00613BA2" w:rsidP="00613BA2">
      <w:pPr>
        <w:ind w:left="850" w:right="144" w:hanging="706"/>
        <w:rPr>
          <w:bCs/>
          <w:lang w:val="en-US"/>
        </w:rPr>
      </w:pPr>
      <w:r w:rsidRPr="00613BA2">
        <w:rPr>
          <w:bCs/>
          <w:lang w:val="en-US"/>
        </w:rPr>
        <w:t xml:space="preserve">Goldberg, L. R. (1993). The structure of phenotypic personality traits. </w:t>
      </w:r>
      <w:r w:rsidRPr="00613BA2">
        <w:rPr>
          <w:bCs/>
          <w:i/>
          <w:iCs/>
          <w:lang w:val="en-US"/>
        </w:rPr>
        <w:t>American Psychologist</w:t>
      </w:r>
      <w:r w:rsidRPr="00613BA2">
        <w:rPr>
          <w:bCs/>
          <w:lang w:val="en-US"/>
        </w:rPr>
        <w:t>, </w:t>
      </w:r>
      <w:r w:rsidRPr="00613BA2">
        <w:rPr>
          <w:bCs/>
          <w:i/>
          <w:iCs/>
          <w:lang w:val="en-US"/>
        </w:rPr>
        <w:t>48</w:t>
      </w:r>
      <w:r w:rsidRPr="00613BA2">
        <w:rPr>
          <w:bCs/>
          <w:lang w:val="en-US"/>
        </w:rPr>
        <w:t xml:space="preserve">, 26-34. </w:t>
      </w:r>
      <w:hyperlink r:id="rId48" w:history="1">
        <w:r w:rsidR="008642B1" w:rsidRPr="0090575D">
          <w:rPr>
            <w:rStyle w:val="Hipervnculo"/>
            <w:bCs/>
            <w:lang w:val="en-US"/>
          </w:rPr>
          <w:t>https://doi.org/10.1037/0003-066X.48.1.26</w:t>
        </w:r>
      </w:hyperlink>
      <w:r w:rsidR="008642B1">
        <w:rPr>
          <w:bCs/>
          <w:lang w:val="en-US"/>
        </w:rPr>
        <w:t xml:space="preserve"> </w:t>
      </w:r>
    </w:p>
    <w:p w14:paraId="6D2593B2" w14:textId="05A305DB" w:rsidR="00613BA2" w:rsidRPr="00613BA2" w:rsidRDefault="00613BA2" w:rsidP="00613BA2">
      <w:pPr>
        <w:ind w:left="850" w:right="144" w:hanging="706"/>
        <w:rPr>
          <w:bCs/>
          <w:lang w:val="en-US"/>
        </w:rPr>
      </w:pPr>
      <w:r w:rsidRPr="00613BA2">
        <w:rPr>
          <w:bCs/>
          <w:lang w:val="en-US"/>
        </w:rPr>
        <w:t xml:space="preserve">Goldberg, L. R., Johnson, J. A., Eber, H. W., Hogan, R., Ashton, M. C., Cloninger, C. R., &amp; Gough, H. G. (2006). The international personality item pool and the future of public-domain personality measures. </w:t>
      </w:r>
      <w:r w:rsidRPr="00613BA2">
        <w:rPr>
          <w:bCs/>
          <w:i/>
          <w:lang w:val="en-US"/>
        </w:rPr>
        <w:t>Journal of Research in Personality, 40,</w:t>
      </w:r>
      <w:r w:rsidRPr="00613BA2">
        <w:rPr>
          <w:bCs/>
          <w:lang w:val="en-US"/>
        </w:rPr>
        <w:t xml:space="preserve"> 84-96. </w:t>
      </w:r>
      <w:hyperlink r:id="rId49" w:history="1">
        <w:r w:rsidR="008642B1" w:rsidRPr="0090575D">
          <w:rPr>
            <w:rStyle w:val="Hipervnculo"/>
            <w:bCs/>
            <w:lang w:val="en-US"/>
          </w:rPr>
          <w:t>https://doi.org/10.1016/j.jrp.2005.08.007</w:t>
        </w:r>
      </w:hyperlink>
      <w:r w:rsidR="008642B1">
        <w:rPr>
          <w:bCs/>
          <w:lang w:val="en-US"/>
        </w:rPr>
        <w:t xml:space="preserve"> </w:t>
      </w:r>
    </w:p>
    <w:p w14:paraId="55A010A5" w14:textId="4CB55D8F" w:rsidR="00613BA2" w:rsidRPr="00613BA2" w:rsidRDefault="00613BA2" w:rsidP="00613BA2">
      <w:pPr>
        <w:ind w:left="850" w:right="144" w:hanging="706"/>
        <w:rPr>
          <w:bCs/>
          <w:lang w:val="en-US"/>
        </w:rPr>
      </w:pPr>
      <w:r w:rsidRPr="00613BA2">
        <w:rPr>
          <w:bCs/>
          <w:lang w:val="en-US"/>
        </w:rPr>
        <w:t>Gosling, S. D., Rentfrow, P. J., &amp; Swann Jr, W. B. (2003). A very brief measure of the big-five personality domains. </w:t>
      </w:r>
      <w:r w:rsidRPr="00613BA2">
        <w:rPr>
          <w:bCs/>
          <w:i/>
          <w:iCs/>
          <w:lang w:val="en-US"/>
        </w:rPr>
        <w:t>Journal of Research in Personality</w:t>
      </w:r>
      <w:r w:rsidRPr="00613BA2">
        <w:rPr>
          <w:bCs/>
          <w:lang w:val="en-US"/>
        </w:rPr>
        <w:t>, </w:t>
      </w:r>
      <w:r w:rsidRPr="00613BA2">
        <w:rPr>
          <w:bCs/>
          <w:i/>
          <w:iCs/>
          <w:lang w:val="en-US"/>
        </w:rPr>
        <w:t>37</w:t>
      </w:r>
      <w:r w:rsidRPr="00613BA2">
        <w:rPr>
          <w:bCs/>
          <w:lang w:val="en-US"/>
        </w:rPr>
        <w:t xml:space="preserve">, 504-528. </w:t>
      </w:r>
      <w:hyperlink r:id="rId50" w:history="1">
        <w:r w:rsidR="008642B1" w:rsidRPr="0090575D">
          <w:rPr>
            <w:rStyle w:val="Hipervnculo"/>
            <w:bCs/>
            <w:lang w:val="en-US"/>
          </w:rPr>
          <w:t>https://doi.org/10.1016/S0092-6566(03)00046-1</w:t>
        </w:r>
      </w:hyperlink>
      <w:r w:rsidR="008642B1">
        <w:rPr>
          <w:bCs/>
          <w:lang w:val="en-US"/>
        </w:rPr>
        <w:t xml:space="preserve"> </w:t>
      </w:r>
    </w:p>
    <w:p w14:paraId="78AB62E1" w14:textId="78C16E22" w:rsidR="00613BA2" w:rsidRPr="00FE1993" w:rsidRDefault="00613BA2" w:rsidP="00613BA2">
      <w:pPr>
        <w:ind w:left="850" w:right="144" w:hanging="706"/>
        <w:rPr>
          <w:bCs/>
          <w:lang w:val="es-AR"/>
        </w:rPr>
      </w:pPr>
      <w:r w:rsidRPr="00FE1993">
        <w:rPr>
          <w:bCs/>
          <w:lang w:val="pt-BR"/>
        </w:rPr>
        <w:t xml:space="preserve">Gouveia, V. V., Milfont, T. L., Vione, K. C.,  &amp; Santos, W. S. (2015). </w:t>
      </w:r>
      <w:r w:rsidRPr="00613BA2">
        <w:rPr>
          <w:bCs/>
          <w:lang w:val="en-US"/>
        </w:rPr>
        <w:t>Guiding actions and expressing needs: On the psychological functions of values. </w:t>
      </w:r>
      <w:r w:rsidRPr="00FE1993">
        <w:rPr>
          <w:bCs/>
          <w:i/>
          <w:lang w:val="es-AR"/>
        </w:rPr>
        <w:t>Psykhe</w:t>
      </w:r>
      <w:r w:rsidRPr="00FE1993">
        <w:rPr>
          <w:bCs/>
          <w:lang w:val="es-AR"/>
        </w:rPr>
        <w:t>, </w:t>
      </w:r>
      <w:r w:rsidRPr="00FE1993">
        <w:rPr>
          <w:bCs/>
          <w:i/>
          <w:lang w:val="es-AR"/>
        </w:rPr>
        <w:t>24</w:t>
      </w:r>
      <w:r w:rsidRPr="00FE1993">
        <w:rPr>
          <w:bCs/>
          <w:lang w:val="es-AR"/>
        </w:rPr>
        <w:t xml:space="preserve">(2), 1-14. </w:t>
      </w:r>
      <w:hyperlink r:id="rId51" w:history="1">
        <w:r w:rsidR="008642B1" w:rsidRPr="0090575D">
          <w:rPr>
            <w:rStyle w:val="Hipervnculo"/>
            <w:bCs/>
            <w:lang w:val="es-AR"/>
          </w:rPr>
          <w:t>https://doi.org/10.7764/psykhe.24.2.884</w:t>
        </w:r>
      </w:hyperlink>
      <w:r w:rsidR="008642B1">
        <w:rPr>
          <w:bCs/>
          <w:lang w:val="es-AR"/>
        </w:rPr>
        <w:t xml:space="preserve"> </w:t>
      </w:r>
    </w:p>
    <w:p w14:paraId="61FD42E1" w14:textId="7D954675" w:rsidR="00613BA2" w:rsidRPr="00613BA2" w:rsidRDefault="00613BA2" w:rsidP="00613BA2">
      <w:pPr>
        <w:ind w:left="850" w:right="144" w:hanging="706"/>
        <w:rPr>
          <w:bCs/>
          <w:lang w:val="en-US"/>
        </w:rPr>
      </w:pPr>
      <w:r w:rsidRPr="00613BA2">
        <w:rPr>
          <w:bCs/>
        </w:rPr>
        <w:t xml:space="preserve">Gurven, M., von Rueden, C., Kaplan, H., &amp; Lero Vie, M. (2013). </w:t>
      </w:r>
      <w:r w:rsidRPr="00613BA2">
        <w:rPr>
          <w:bCs/>
          <w:lang w:val="en-US"/>
        </w:rPr>
        <w:t xml:space="preserve">How universal is the Big Five? Testing the five-factor model of personality variation among forager–farmers in the Bolivian Amazon. </w:t>
      </w:r>
      <w:r w:rsidRPr="00613BA2">
        <w:rPr>
          <w:bCs/>
          <w:i/>
          <w:lang w:val="en-US"/>
        </w:rPr>
        <w:t>Journal of Personality and Social Psychology, 104</w:t>
      </w:r>
      <w:r w:rsidRPr="00613BA2">
        <w:rPr>
          <w:bCs/>
          <w:lang w:val="en-US"/>
        </w:rPr>
        <w:t xml:space="preserve"> (2), 354-370. </w:t>
      </w:r>
      <w:hyperlink r:id="rId52" w:history="1">
        <w:r w:rsidR="008642B1" w:rsidRPr="0090575D">
          <w:rPr>
            <w:rStyle w:val="Hipervnculo"/>
            <w:bCs/>
            <w:lang w:val="en-US"/>
          </w:rPr>
          <w:t>https://doi.org/10.1037/a0030841</w:t>
        </w:r>
      </w:hyperlink>
      <w:r w:rsidR="008642B1">
        <w:rPr>
          <w:bCs/>
          <w:lang w:val="en-US"/>
        </w:rPr>
        <w:t xml:space="preserve"> </w:t>
      </w:r>
    </w:p>
    <w:p w14:paraId="4BFB965E" w14:textId="77777777" w:rsidR="00613BA2" w:rsidRPr="00613BA2" w:rsidRDefault="00613BA2" w:rsidP="00613BA2">
      <w:pPr>
        <w:ind w:left="850" w:right="144" w:hanging="706"/>
        <w:rPr>
          <w:bCs/>
          <w:lang w:val="en-US"/>
        </w:rPr>
      </w:pPr>
      <w:r w:rsidRPr="00613BA2">
        <w:rPr>
          <w:bCs/>
          <w:lang w:val="en-US"/>
        </w:rPr>
        <w:t xml:space="preserve">Hair, J.F., Black, W.C., Babin, B.J., &amp; Anderson, R.E. (2010). </w:t>
      </w:r>
      <w:r w:rsidRPr="00613BA2">
        <w:rPr>
          <w:bCs/>
          <w:i/>
          <w:lang w:val="en-US"/>
        </w:rPr>
        <w:t>Multivariate data analysis</w:t>
      </w:r>
      <w:r w:rsidRPr="00613BA2">
        <w:rPr>
          <w:bCs/>
          <w:lang w:val="en-US"/>
        </w:rPr>
        <w:t xml:space="preserve"> (7</w:t>
      </w:r>
      <w:r w:rsidRPr="00613BA2">
        <w:rPr>
          <w:bCs/>
          <w:vertAlign w:val="superscript"/>
          <w:lang w:val="en-US"/>
        </w:rPr>
        <w:t>th</w:t>
      </w:r>
      <w:r w:rsidRPr="00613BA2">
        <w:rPr>
          <w:bCs/>
          <w:lang w:val="en-US"/>
        </w:rPr>
        <w:t xml:space="preserve"> Ed.). New York: Pearson.</w:t>
      </w:r>
    </w:p>
    <w:p w14:paraId="0DC46BD1" w14:textId="77777777" w:rsidR="00613BA2" w:rsidRPr="00613BA2" w:rsidRDefault="00613BA2" w:rsidP="00613BA2">
      <w:pPr>
        <w:ind w:left="850" w:right="144" w:hanging="706"/>
        <w:rPr>
          <w:bCs/>
          <w:lang w:val="en-US"/>
        </w:rPr>
      </w:pPr>
      <w:r w:rsidRPr="00613BA2">
        <w:rPr>
          <w:bCs/>
          <w:lang w:val="en-US"/>
        </w:rPr>
        <w:t xml:space="preserve">Hall, C. S., Lindzey, G., &amp; Campbell, J. B. (2000). </w:t>
      </w:r>
      <w:r w:rsidRPr="00FE1993">
        <w:rPr>
          <w:bCs/>
          <w:i/>
          <w:lang w:val="en-US"/>
        </w:rPr>
        <w:t xml:space="preserve">Teorias da personalidade </w:t>
      </w:r>
      <w:r w:rsidRPr="00FE1993">
        <w:rPr>
          <w:bCs/>
          <w:lang w:val="en-US"/>
        </w:rPr>
        <w:t xml:space="preserve">[Theories of perssonality]. </w:t>
      </w:r>
      <w:r w:rsidRPr="00613BA2">
        <w:rPr>
          <w:bCs/>
          <w:lang w:val="en-US"/>
        </w:rPr>
        <w:t>Porto Alegre, RS: Artmed.</w:t>
      </w:r>
    </w:p>
    <w:p w14:paraId="4368F855" w14:textId="0658C6F3" w:rsidR="00613BA2" w:rsidRPr="00613BA2" w:rsidRDefault="00613BA2" w:rsidP="00613BA2">
      <w:pPr>
        <w:ind w:left="850" w:right="144" w:hanging="706"/>
        <w:rPr>
          <w:bCs/>
          <w:lang w:val="en-US"/>
        </w:rPr>
      </w:pPr>
      <w:r w:rsidRPr="00613BA2">
        <w:rPr>
          <w:bCs/>
          <w:lang w:val="en-US"/>
        </w:rPr>
        <w:t xml:space="preserve">Hah, E., Gottschling, J., &amp; Spinath, F. M. (2012). Short measurements of personality – Validity and reliability of the GSOEP Big Five Inventory (BFI-S). </w:t>
      </w:r>
      <w:r w:rsidRPr="00613BA2">
        <w:rPr>
          <w:bCs/>
          <w:i/>
          <w:iCs/>
          <w:lang w:val="en-US"/>
        </w:rPr>
        <w:t>Journal of Research in Personality</w:t>
      </w:r>
      <w:r w:rsidRPr="00613BA2">
        <w:rPr>
          <w:bCs/>
          <w:lang w:val="en-US"/>
        </w:rPr>
        <w:t xml:space="preserve">, </w:t>
      </w:r>
      <w:r w:rsidRPr="00613BA2">
        <w:rPr>
          <w:bCs/>
          <w:i/>
          <w:iCs/>
          <w:lang w:val="en-US"/>
        </w:rPr>
        <w:t>46</w:t>
      </w:r>
      <w:r w:rsidRPr="00613BA2">
        <w:rPr>
          <w:bCs/>
          <w:lang w:val="en-US"/>
        </w:rPr>
        <w:t xml:space="preserve">, 355–359. </w:t>
      </w:r>
      <w:hyperlink r:id="rId53" w:history="1">
        <w:r w:rsidR="008642B1" w:rsidRPr="0090575D">
          <w:rPr>
            <w:rStyle w:val="Hipervnculo"/>
            <w:bCs/>
            <w:lang w:val="en-US"/>
          </w:rPr>
          <w:t>http://dx.doi.org/10.1016/j.jrp.2012.03.008</w:t>
        </w:r>
      </w:hyperlink>
      <w:r w:rsidR="008642B1">
        <w:rPr>
          <w:bCs/>
          <w:lang w:val="en-US"/>
        </w:rPr>
        <w:t xml:space="preserve"> </w:t>
      </w:r>
    </w:p>
    <w:p w14:paraId="1BDA7F8D" w14:textId="7DA0C8DB" w:rsidR="00613BA2" w:rsidRPr="00613BA2" w:rsidRDefault="00613BA2" w:rsidP="008642B1">
      <w:pPr>
        <w:ind w:left="850" w:right="144" w:hanging="706"/>
        <w:rPr>
          <w:bCs/>
          <w:lang w:val="en-US"/>
        </w:rPr>
      </w:pPr>
      <w:r w:rsidRPr="00613BA2">
        <w:rPr>
          <w:bCs/>
          <w:lang w:val="en-US"/>
        </w:rPr>
        <w:t xml:space="preserve">John, O. P., Donahue, E. M., &amp; Kentle, R. L. (1991). </w:t>
      </w:r>
      <w:r w:rsidRPr="00613BA2">
        <w:rPr>
          <w:bCs/>
          <w:i/>
          <w:lang w:val="en-US"/>
        </w:rPr>
        <w:t>The Big Five Inventory</w:t>
      </w:r>
      <w:r w:rsidRPr="00613BA2">
        <w:rPr>
          <w:bCs/>
          <w:lang w:val="en-US"/>
        </w:rPr>
        <w:t xml:space="preserve"> </w:t>
      </w:r>
      <w:r w:rsidR="008642B1">
        <w:rPr>
          <w:bCs/>
          <w:lang w:val="en-US"/>
        </w:rPr>
        <w:t>–</w:t>
      </w:r>
      <w:r w:rsidRPr="00613BA2">
        <w:rPr>
          <w:bCs/>
          <w:lang w:val="en-US"/>
        </w:rPr>
        <w:t xml:space="preserve"> Versions</w:t>
      </w:r>
      <w:r w:rsidR="008642B1">
        <w:rPr>
          <w:bCs/>
          <w:lang w:val="en-US"/>
        </w:rPr>
        <w:t xml:space="preserve"> </w:t>
      </w:r>
      <w:r w:rsidRPr="00613BA2">
        <w:rPr>
          <w:bCs/>
          <w:lang w:val="en-US"/>
        </w:rPr>
        <w:t>4a and 54. Berkeley, CA: University of California, Berkeley, Institute of</w:t>
      </w:r>
      <w:r w:rsidR="008642B1">
        <w:rPr>
          <w:bCs/>
          <w:lang w:val="en-US"/>
        </w:rPr>
        <w:t xml:space="preserve"> </w:t>
      </w:r>
      <w:r w:rsidRPr="00613BA2">
        <w:rPr>
          <w:bCs/>
          <w:lang w:val="en-US"/>
        </w:rPr>
        <w:t>Personality and Social Research.</w:t>
      </w:r>
    </w:p>
    <w:p w14:paraId="285BFFF1" w14:textId="77777777" w:rsidR="00613BA2" w:rsidRPr="00613BA2" w:rsidRDefault="00613BA2" w:rsidP="00613BA2">
      <w:pPr>
        <w:ind w:left="850" w:right="144" w:hanging="706"/>
        <w:rPr>
          <w:bCs/>
          <w:lang w:val="en-US"/>
        </w:rPr>
      </w:pPr>
      <w:r w:rsidRPr="00613BA2">
        <w:rPr>
          <w:bCs/>
          <w:lang w:val="en-US"/>
        </w:rPr>
        <w:t xml:space="preserve">John, O. P., Naumann, L. P., &amp; Soto, C. J. (2008). Paradigm shift to the integrative big five trait taxonomy: History, measurement, and conceptual issues. In O. P. John, R. W. Robins, &amp; L. A. Pervin (Eds.), </w:t>
      </w:r>
      <w:r w:rsidRPr="00613BA2">
        <w:rPr>
          <w:bCs/>
          <w:i/>
          <w:lang w:val="en-US"/>
        </w:rPr>
        <w:t xml:space="preserve">Handbook of personality: Theory and research </w:t>
      </w:r>
      <w:r w:rsidRPr="00613BA2">
        <w:rPr>
          <w:bCs/>
          <w:lang w:val="en-US"/>
        </w:rPr>
        <w:t>(3rd ed., pp. 114-158). New York: Guilford.</w:t>
      </w:r>
    </w:p>
    <w:p w14:paraId="6C769179" w14:textId="77777777" w:rsidR="00613BA2" w:rsidRPr="00613BA2" w:rsidRDefault="00613BA2" w:rsidP="00613BA2">
      <w:pPr>
        <w:ind w:left="850" w:right="144" w:hanging="706"/>
        <w:rPr>
          <w:bCs/>
          <w:lang w:val="en-US"/>
        </w:rPr>
      </w:pPr>
      <w:r w:rsidRPr="00FE1993">
        <w:rPr>
          <w:bCs/>
          <w:lang w:val="en-US"/>
        </w:rPr>
        <w:lastRenderedPageBreak/>
        <w:t xml:space="preserve">John, O. P., &amp; Srivastava, S. (1999). </w:t>
      </w:r>
      <w:r w:rsidRPr="00613BA2">
        <w:rPr>
          <w:bCs/>
          <w:lang w:val="en-US"/>
        </w:rPr>
        <w:t xml:space="preserve">The big-five trait taxonomy: History, measurement, and theoretical perspectives. In L. A. Pervin &amp; O. P. John (Eds.), </w:t>
      </w:r>
      <w:r w:rsidRPr="00613BA2">
        <w:rPr>
          <w:bCs/>
          <w:i/>
          <w:lang w:val="en-US"/>
        </w:rPr>
        <w:t>Handbook of personality: Theory and research</w:t>
      </w:r>
      <w:r w:rsidRPr="00613BA2">
        <w:rPr>
          <w:bCs/>
          <w:lang w:val="en-US"/>
        </w:rPr>
        <w:t xml:space="preserve"> (Vol. 2, pp. 102-138). New York: Guilford Press.</w:t>
      </w:r>
    </w:p>
    <w:p w14:paraId="1BB7AF64" w14:textId="6054FA1D" w:rsidR="00613BA2" w:rsidRPr="00613BA2" w:rsidRDefault="00613BA2" w:rsidP="00613BA2">
      <w:pPr>
        <w:ind w:left="850" w:right="144" w:hanging="706"/>
        <w:rPr>
          <w:bCs/>
          <w:lang w:val="en-US"/>
        </w:rPr>
      </w:pPr>
      <w:r w:rsidRPr="00FE1993">
        <w:rPr>
          <w:bCs/>
          <w:lang w:val="en-US"/>
        </w:rPr>
        <w:t xml:space="preserve">Karaman, N. G., Dogan, T., &amp; Coban, A. E. (2010). </w:t>
      </w:r>
      <w:r w:rsidRPr="00613BA2">
        <w:rPr>
          <w:bCs/>
          <w:lang w:val="en-US"/>
        </w:rPr>
        <w:t>A study to adapt the big five inventory to Turkish. </w:t>
      </w:r>
      <w:r w:rsidRPr="00613BA2">
        <w:rPr>
          <w:bCs/>
          <w:i/>
          <w:iCs/>
          <w:lang w:val="en-US"/>
        </w:rPr>
        <w:t>Procedia-Social and Behavioral Sciences</w:t>
      </w:r>
      <w:r w:rsidRPr="00613BA2">
        <w:rPr>
          <w:bCs/>
          <w:lang w:val="en-US"/>
        </w:rPr>
        <w:t>, </w:t>
      </w:r>
      <w:r w:rsidRPr="00613BA2">
        <w:rPr>
          <w:bCs/>
          <w:i/>
          <w:iCs/>
          <w:lang w:val="en-US"/>
        </w:rPr>
        <w:t>2</w:t>
      </w:r>
      <w:r w:rsidRPr="00613BA2">
        <w:rPr>
          <w:bCs/>
          <w:lang w:val="en-US"/>
        </w:rPr>
        <w:t xml:space="preserve">, 2357-2359. </w:t>
      </w:r>
      <w:hyperlink r:id="rId54" w:history="1">
        <w:r w:rsidR="008642B1" w:rsidRPr="0090575D">
          <w:rPr>
            <w:rStyle w:val="Hipervnculo"/>
            <w:bCs/>
            <w:lang w:val="en-US"/>
          </w:rPr>
          <w:t>https://doi.org/10.1016/j.sbspro.2010.03.336</w:t>
        </w:r>
      </w:hyperlink>
      <w:r w:rsidR="008642B1">
        <w:rPr>
          <w:bCs/>
          <w:lang w:val="en-US"/>
        </w:rPr>
        <w:t xml:space="preserve"> </w:t>
      </w:r>
    </w:p>
    <w:p w14:paraId="70D06079" w14:textId="3A582373" w:rsidR="00613BA2" w:rsidRPr="00613BA2" w:rsidRDefault="00613BA2" w:rsidP="00613BA2">
      <w:pPr>
        <w:ind w:left="850" w:right="144" w:hanging="706"/>
        <w:rPr>
          <w:bCs/>
          <w:lang w:val="en-US"/>
        </w:rPr>
      </w:pPr>
      <w:r w:rsidRPr="00613BA2">
        <w:rPr>
          <w:bCs/>
          <w:lang w:val="en-US"/>
        </w:rPr>
        <w:t xml:space="preserve">Lang, F. R., John, D., Lüdtke, O., Schupp, J., &amp; Wagner, G. G. (2011). Short assessment of the Big Five: Robust across survey methods except telephone interviewing. </w:t>
      </w:r>
      <w:r w:rsidRPr="00613BA2">
        <w:rPr>
          <w:bCs/>
          <w:i/>
          <w:lang w:val="en-US"/>
        </w:rPr>
        <w:t>Behavior Research Methods, 43</w:t>
      </w:r>
      <w:r w:rsidRPr="00613BA2">
        <w:rPr>
          <w:bCs/>
          <w:lang w:val="en-US"/>
        </w:rPr>
        <w:t xml:space="preserve">, 548-567. </w:t>
      </w:r>
      <w:hyperlink r:id="rId55" w:history="1">
        <w:r w:rsidR="008642B1" w:rsidRPr="0090575D">
          <w:rPr>
            <w:rStyle w:val="Hipervnculo"/>
            <w:bCs/>
            <w:lang w:val="en-US"/>
          </w:rPr>
          <w:t>https://doi.org/10.3758/s13428-011-0066-z</w:t>
        </w:r>
      </w:hyperlink>
      <w:r w:rsidR="008642B1">
        <w:rPr>
          <w:bCs/>
          <w:lang w:val="en-US"/>
        </w:rPr>
        <w:t xml:space="preserve"> </w:t>
      </w:r>
    </w:p>
    <w:p w14:paraId="0511F74C" w14:textId="0A050C3A" w:rsidR="00613BA2" w:rsidRPr="00613BA2" w:rsidRDefault="00613BA2" w:rsidP="00613BA2">
      <w:pPr>
        <w:ind w:left="850" w:right="144" w:hanging="706"/>
        <w:rPr>
          <w:bCs/>
          <w:lang w:val="en-US"/>
        </w:rPr>
      </w:pPr>
      <w:r w:rsidRPr="00613BA2">
        <w:rPr>
          <w:bCs/>
          <w:lang w:val="en-US"/>
        </w:rPr>
        <w:t xml:space="preserve">Laros, J. A., Peres, A. J. de S., Andrade, J. M. de, &amp; Passos, M. F. D. (2018). Validity evidence of two short scales measuring the Big Five personality factors. </w:t>
      </w:r>
      <w:r w:rsidRPr="00613BA2">
        <w:rPr>
          <w:bCs/>
          <w:i/>
          <w:iCs/>
          <w:lang w:val="en-US"/>
        </w:rPr>
        <w:t>Psicologia: Reflexão e Crítica</w:t>
      </w:r>
      <w:r w:rsidRPr="00613BA2">
        <w:rPr>
          <w:bCs/>
          <w:lang w:val="en-US"/>
        </w:rPr>
        <w:t xml:space="preserve">, </w:t>
      </w:r>
      <w:r w:rsidRPr="00613BA2">
        <w:rPr>
          <w:bCs/>
          <w:i/>
          <w:iCs/>
          <w:lang w:val="en-US"/>
        </w:rPr>
        <w:t>31</w:t>
      </w:r>
      <w:r w:rsidRPr="00613BA2">
        <w:rPr>
          <w:bCs/>
          <w:lang w:val="en-US"/>
        </w:rPr>
        <w:t xml:space="preserve">(32). </w:t>
      </w:r>
      <w:hyperlink r:id="rId56" w:history="1">
        <w:r w:rsidR="008642B1" w:rsidRPr="0090575D">
          <w:rPr>
            <w:rStyle w:val="Hipervnculo"/>
            <w:bCs/>
            <w:lang w:val="en-US"/>
          </w:rPr>
          <w:t>https://doi.org/10.1186/s41155-018-0111-2</w:t>
        </w:r>
      </w:hyperlink>
      <w:r w:rsidR="008642B1">
        <w:rPr>
          <w:bCs/>
          <w:lang w:val="en-US"/>
        </w:rPr>
        <w:t xml:space="preserve"> </w:t>
      </w:r>
    </w:p>
    <w:p w14:paraId="1D48E379" w14:textId="70182016" w:rsidR="00613BA2" w:rsidRPr="00613BA2" w:rsidRDefault="00613BA2" w:rsidP="00613BA2">
      <w:pPr>
        <w:ind w:left="850" w:right="144" w:hanging="706"/>
        <w:rPr>
          <w:bCs/>
          <w:lang w:val="en-US"/>
        </w:rPr>
      </w:pPr>
      <w:r w:rsidRPr="00613BA2">
        <w:rPr>
          <w:bCs/>
          <w:lang w:val="en-US"/>
        </w:rPr>
        <w:t>Leung, Wong, Chan, &amp; Lam, 2013 - Leung, D. Y., Wong, E. M., Chan, S. S., &amp; Lam, T. H. (2013). Psychometric properties of the Big Five Inventory in a Chinese sample of smokers receiving cessation treatment: A validation study. </w:t>
      </w:r>
      <w:r w:rsidRPr="00613BA2">
        <w:rPr>
          <w:bCs/>
          <w:i/>
          <w:iCs/>
          <w:lang w:val="en-US"/>
        </w:rPr>
        <w:t>Journal of Nursing Education and Practice</w:t>
      </w:r>
      <w:r w:rsidRPr="00613BA2">
        <w:rPr>
          <w:bCs/>
          <w:lang w:val="en-US"/>
        </w:rPr>
        <w:t>, </w:t>
      </w:r>
      <w:r w:rsidRPr="00613BA2">
        <w:rPr>
          <w:bCs/>
          <w:i/>
          <w:iCs/>
          <w:lang w:val="en-US"/>
        </w:rPr>
        <w:t>3</w:t>
      </w:r>
      <w:r w:rsidRPr="00613BA2">
        <w:rPr>
          <w:bCs/>
          <w:lang w:val="en-US"/>
        </w:rPr>
        <w:t xml:space="preserve">(6), 1-10. </w:t>
      </w:r>
      <w:hyperlink r:id="rId57" w:history="1">
        <w:r w:rsidR="008642B1" w:rsidRPr="0090575D">
          <w:rPr>
            <w:rStyle w:val="Hipervnculo"/>
            <w:bCs/>
            <w:lang w:val="en-US"/>
          </w:rPr>
          <w:t>https://doi.org/10.5430/jnep.v3n6p1</w:t>
        </w:r>
      </w:hyperlink>
      <w:r w:rsidR="008642B1">
        <w:rPr>
          <w:bCs/>
          <w:lang w:val="en-US"/>
        </w:rPr>
        <w:t xml:space="preserve"> </w:t>
      </w:r>
    </w:p>
    <w:p w14:paraId="104B49AA" w14:textId="0D2638A8" w:rsidR="00613BA2" w:rsidRPr="00613BA2" w:rsidRDefault="00613BA2" w:rsidP="00613BA2">
      <w:pPr>
        <w:ind w:left="850" w:right="144" w:hanging="706"/>
        <w:rPr>
          <w:bCs/>
          <w:i/>
          <w:lang w:val="en-US"/>
        </w:rPr>
      </w:pPr>
      <w:r w:rsidRPr="00FE1993">
        <w:rPr>
          <w:bCs/>
          <w:lang w:val="es-AR"/>
        </w:rPr>
        <w:t xml:space="preserve">Lorenzo-Seva. </w:t>
      </w:r>
      <w:r w:rsidRPr="00613BA2">
        <w:rPr>
          <w:bCs/>
        </w:rPr>
        <w:t xml:space="preserve">U., &amp; ten Berge, J. M. F. (2006). </w:t>
      </w:r>
      <w:r w:rsidRPr="00613BA2">
        <w:rPr>
          <w:bCs/>
          <w:lang w:val="en-US"/>
        </w:rPr>
        <w:t xml:space="preserve">Tucker’s congruence coefficient as a meaningful index of factor similarity. </w:t>
      </w:r>
      <w:r w:rsidRPr="00613BA2">
        <w:rPr>
          <w:bCs/>
          <w:i/>
          <w:lang w:val="en-US"/>
        </w:rPr>
        <w:t>Methodology, 2</w:t>
      </w:r>
      <w:r w:rsidRPr="00613BA2">
        <w:rPr>
          <w:bCs/>
          <w:lang w:val="en-US"/>
        </w:rPr>
        <w:t xml:space="preserve">(2), 57-64. </w:t>
      </w:r>
      <w:hyperlink r:id="rId58" w:history="1">
        <w:r w:rsidR="008642B1" w:rsidRPr="0090575D">
          <w:rPr>
            <w:rStyle w:val="Hipervnculo"/>
            <w:bCs/>
            <w:lang w:val="en-US"/>
          </w:rPr>
          <w:t>https://doi.org/10.1027/1614-1881.2.2.57</w:t>
        </w:r>
      </w:hyperlink>
      <w:r w:rsidR="008642B1">
        <w:rPr>
          <w:bCs/>
          <w:lang w:val="en-US"/>
        </w:rPr>
        <w:t xml:space="preserve"> </w:t>
      </w:r>
    </w:p>
    <w:p w14:paraId="3355B4C8" w14:textId="45550D75" w:rsidR="00613BA2" w:rsidRPr="00613BA2" w:rsidRDefault="00613BA2" w:rsidP="00613BA2">
      <w:pPr>
        <w:ind w:left="850" w:right="144" w:hanging="706"/>
        <w:rPr>
          <w:bCs/>
          <w:lang w:val="en-US"/>
        </w:rPr>
      </w:pPr>
      <w:r w:rsidRPr="00613BA2">
        <w:rPr>
          <w:bCs/>
          <w:lang w:val="en-US"/>
        </w:rPr>
        <w:t xml:space="preserve">Marsh, H. W., Lüdtke, O., Muthén, O., Asparouhov, T., Morin, A. J. S., Trautwein, U., &amp; Nagengast, B. (2010). A new look at the Big Five factor structure through exploratory structural equation modeling. </w:t>
      </w:r>
      <w:r w:rsidRPr="00613BA2">
        <w:rPr>
          <w:bCs/>
          <w:i/>
          <w:lang w:val="en-US"/>
        </w:rPr>
        <w:t>Psychological Assessment, 22</w:t>
      </w:r>
      <w:r w:rsidRPr="00613BA2">
        <w:rPr>
          <w:bCs/>
          <w:lang w:val="en-US"/>
        </w:rPr>
        <w:t xml:space="preserve">, 47–491. </w:t>
      </w:r>
      <w:hyperlink r:id="rId59" w:history="1">
        <w:r w:rsidR="008642B1" w:rsidRPr="0090575D">
          <w:rPr>
            <w:rStyle w:val="Hipervnculo"/>
            <w:bCs/>
            <w:lang w:val="en-US"/>
          </w:rPr>
          <w:t>https://doi.org/10.1037/a0019227</w:t>
        </w:r>
      </w:hyperlink>
      <w:r w:rsidR="008642B1">
        <w:rPr>
          <w:bCs/>
          <w:lang w:val="en-US"/>
        </w:rPr>
        <w:t xml:space="preserve"> </w:t>
      </w:r>
    </w:p>
    <w:p w14:paraId="7A053512" w14:textId="07729FBC" w:rsidR="00613BA2" w:rsidRPr="00613BA2" w:rsidRDefault="00613BA2" w:rsidP="00613BA2">
      <w:pPr>
        <w:ind w:left="850" w:right="144" w:hanging="706"/>
        <w:rPr>
          <w:bCs/>
          <w:lang w:val="en-US"/>
        </w:rPr>
      </w:pPr>
      <w:r w:rsidRPr="00613BA2">
        <w:rPr>
          <w:bCs/>
          <w:lang w:val="en-US"/>
        </w:rPr>
        <w:t>McCabe, K. O., Van Yperen, N. W., Elliot, A. J., &amp; Verbraak, M. (2013). Big Five personality profiles of context-specific achievement goals. </w:t>
      </w:r>
      <w:r w:rsidRPr="00613BA2">
        <w:rPr>
          <w:bCs/>
          <w:i/>
          <w:iCs/>
          <w:lang w:val="en-US"/>
        </w:rPr>
        <w:t>Journal of Research in Personality</w:t>
      </w:r>
      <w:r w:rsidRPr="00613BA2">
        <w:rPr>
          <w:bCs/>
          <w:lang w:val="en-US"/>
        </w:rPr>
        <w:t xml:space="preserve">. 47 (6), 698-707. </w:t>
      </w:r>
      <w:hyperlink r:id="rId60" w:history="1">
        <w:r w:rsidR="008642B1" w:rsidRPr="0090575D">
          <w:rPr>
            <w:rStyle w:val="Hipervnculo"/>
            <w:bCs/>
            <w:lang w:val="en-US"/>
          </w:rPr>
          <w:t>https://doi.org/10.1016/j.jrp.2013.06.003</w:t>
        </w:r>
      </w:hyperlink>
      <w:r w:rsidR="008642B1">
        <w:rPr>
          <w:bCs/>
          <w:lang w:val="en-US"/>
        </w:rPr>
        <w:t xml:space="preserve"> </w:t>
      </w:r>
    </w:p>
    <w:p w14:paraId="34D1DA44" w14:textId="1ACA1480" w:rsidR="00613BA2" w:rsidRPr="00613BA2" w:rsidRDefault="00613BA2" w:rsidP="00613BA2">
      <w:pPr>
        <w:ind w:left="850" w:right="144" w:hanging="706"/>
        <w:rPr>
          <w:bCs/>
          <w:lang w:val="en-US"/>
        </w:rPr>
      </w:pPr>
      <w:r w:rsidRPr="00613BA2">
        <w:rPr>
          <w:bCs/>
          <w:lang w:val="en-US"/>
        </w:rPr>
        <w:t>McCrae, R.R. (1992). An introduction to the five-factor model and its applications. </w:t>
      </w:r>
      <w:r w:rsidRPr="00613BA2">
        <w:rPr>
          <w:bCs/>
          <w:i/>
          <w:lang w:val="en-US"/>
        </w:rPr>
        <w:t>Journal of Personality, 60</w:t>
      </w:r>
      <w:r w:rsidRPr="00613BA2">
        <w:rPr>
          <w:bCs/>
          <w:lang w:val="en-US"/>
        </w:rPr>
        <w:t xml:space="preserve">, 175-215. </w:t>
      </w:r>
      <w:hyperlink r:id="rId61" w:history="1">
        <w:r w:rsidR="008642B1" w:rsidRPr="0090575D">
          <w:rPr>
            <w:rStyle w:val="Hipervnculo"/>
            <w:bCs/>
            <w:lang w:val="en-US"/>
          </w:rPr>
          <w:t>https://doi.org/10.1111/j.1467-6494.1992.tb00970.x</w:t>
        </w:r>
      </w:hyperlink>
      <w:r w:rsidR="008642B1">
        <w:rPr>
          <w:bCs/>
          <w:lang w:val="en-US"/>
        </w:rPr>
        <w:t xml:space="preserve"> </w:t>
      </w:r>
    </w:p>
    <w:p w14:paraId="71AF3DBD" w14:textId="4DA963D2" w:rsidR="00613BA2" w:rsidRPr="00613BA2" w:rsidRDefault="00613BA2" w:rsidP="00613BA2">
      <w:pPr>
        <w:ind w:left="850" w:right="144" w:hanging="706"/>
        <w:rPr>
          <w:bCs/>
          <w:lang w:val="en-US"/>
        </w:rPr>
      </w:pPr>
      <w:r w:rsidRPr="00613BA2">
        <w:rPr>
          <w:bCs/>
          <w:lang w:val="en-US"/>
        </w:rPr>
        <w:t>McCrae, R. R. (2011). Personality theories for the 21st century. </w:t>
      </w:r>
      <w:r w:rsidRPr="00613BA2">
        <w:rPr>
          <w:bCs/>
          <w:i/>
          <w:iCs/>
          <w:lang w:val="en-US"/>
        </w:rPr>
        <w:t>Teaching of Psychology</w:t>
      </w:r>
      <w:r w:rsidRPr="00613BA2">
        <w:rPr>
          <w:bCs/>
          <w:lang w:val="en-US"/>
        </w:rPr>
        <w:t>, </w:t>
      </w:r>
      <w:r w:rsidRPr="00613BA2">
        <w:rPr>
          <w:bCs/>
          <w:i/>
          <w:iCs/>
          <w:lang w:val="en-US"/>
        </w:rPr>
        <w:t>38</w:t>
      </w:r>
      <w:r w:rsidRPr="00613BA2">
        <w:rPr>
          <w:bCs/>
          <w:lang w:val="en-US"/>
        </w:rPr>
        <w:t xml:space="preserve">, 209-214. </w:t>
      </w:r>
      <w:hyperlink r:id="rId62" w:history="1">
        <w:r w:rsidR="008642B1" w:rsidRPr="0090575D">
          <w:rPr>
            <w:rStyle w:val="Hipervnculo"/>
            <w:bCs/>
            <w:lang w:val="en-US"/>
          </w:rPr>
          <w:t>https://doi.org/10.1177/0098628311411785</w:t>
        </w:r>
      </w:hyperlink>
      <w:r w:rsidR="008642B1">
        <w:rPr>
          <w:bCs/>
          <w:lang w:val="en-US"/>
        </w:rPr>
        <w:t xml:space="preserve"> </w:t>
      </w:r>
    </w:p>
    <w:p w14:paraId="6AE07019" w14:textId="397B3A2E" w:rsidR="00613BA2" w:rsidRPr="00613BA2" w:rsidRDefault="00613BA2" w:rsidP="00613BA2">
      <w:pPr>
        <w:ind w:left="850" w:right="144" w:hanging="706"/>
        <w:rPr>
          <w:bCs/>
          <w:lang w:val="en-US"/>
        </w:rPr>
      </w:pPr>
      <w:r w:rsidRPr="00613BA2">
        <w:rPr>
          <w:bCs/>
          <w:lang w:val="en-US"/>
        </w:rPr>
        <w:t xml:space="preserve">McCrae, R. R., Zonderman, A. B., Costa, P. T., Jr., Bond, M. H., &amp; Paunonen, S. V. (1996). Evaluating replicability of factors in the Revised NEO Personality Inventory: Confirmatory factor analysis versus Procrustes rotation. </w:t>
      </w:r>
      <w:r w:rsidRPr="00613BA2">
        <w:rPr>
          <w:bCs/>
          <w:i/>
          <w:iCs/>
          <w:lang w:val="en-US"/>
        </w:rPr>
        <w:t>Journal of Personality and Social Psychology</w:t>
      </w:r>
      <w:r w:rsidRPr="00613BA2">
        <w:rPr>
          <w:bCs/>
          <w:lang w:val="en-US"/>
        </w:rPr>
        <w:t xml:space="preserve">, </w:t>
      </w:r>
      <w:r w:rsidRPr="00613BA2">
        <w:rPr>
          <w:bCs/>
          <w:i/>
          <w:iCs/>
          <w:lang w:val="en-US"/>
        </w:rPr>
        <w:t>70</w:t>
      </w:r>
      <w:r w:rsidRPr="00613BA2">
        <w:rPr>
          <w:bCs/>
          <w:lang w:val="en-US"/>
        </w:rPr>
        <w:t xml:space="preserve">, 552-566. </w:t>
      </w:r>
      <w:hyperlink r:id="rId63" w:history="1">
        <w:r w:rsidR="008642B1" w:rsidRPr="0090575D">
          <w:rPr>
            <w:rStyle w:val="Hipervnculo"/>
            <w:bCs/>
            <w:lang w:val="en-US"/>
          </w:rPr>
          <w:t>http://dx.doi.org/10.1037/0022-3514.70.3.552</w:t>
        </w:r>
      </w:hyperlink>
      <w:r w:rsidR="008642B1">
        <w:rPr>
          <w:bCs/>
          <w:lang w:val="en-US"/>
        </w:rPr>
        <w:t xml:space="preserve"> </w:t>
      </w:r>
    </w:p>
    <w:p w14:paraId="3F395369" w14:textId="58002051" w:rsidR="00613BA2" w:rsidRPr="00613BA2" w:rsidRDefault="00613BA2" w:rsidP="00613BA2">
      <w:pPr>
        <w:ind w:left="850" w:right="144" w:hanging="706"/>
        <w:rPr>
          <w:bCs/>
          <w:lang w:val="en-US"/>
        </w:rPr>
      </w:pPr>
      <w:r w:rsidRPr="00613BA2">
        <w:rPr>
          <w:bCs/>
          <w:lang w:val="en-US"/>
        </w:rPr>
        <w:t xml:space="preserve">O'Keefe, D. F., Kelloway, E. K., &amp; Francis, R. (2012). Introducing the OCEAN.20: A 20-Item five-factor personality measure based on the trait self-descriptive inventory. </w:t>
      </w:r>
      <w:r w:rsidRPr="00613BA2">
        <w:rPr>
          <w:bCs/>
          <w:i/>
          <w:lang w:val="en-GB"/>
        </w:rPr>
        <w:t>Military Psychology, 24</w:t>
      </w:r>
      <w:r w:rsidRPr="00613BA2">
        <w:rPr>
          <w:bCs/>
          <w:lang w:val="en-GB"/>
        </w:rPr>
        <w:t xml:space="preserve">, 433-460. </w:t>
      </w:r>
      <w:hyperlink r:id="rId64" w:history="1">
        <w:r w:rsidR="008642B1" w:rsidRPr="0090575D">
          <w:rPr>
            <w:rStyle w:val="Hipervnculo"/>
            <w:bCs/>
            <w:lang w:val="en-GB"/>
          </w:rPr>
          <w:t>https://doi.org/10.1080/08995605.2012.716265</w:t>
        </w:r>
      </w:hyperlink>
      <w:r w:rsidR="008642B1">
        <w:rPr>
          <w:bCs/>
          <w:lang w:val="en-GB"/>
        </w:rPr>
        <w:t xml:space="preserve"> </w:t>
      </w:r>
    </w:p>
    <w:p w14:paraId="1541C561" w14:textId="77777777" w:rsidR="00613BA2" w:rsidRPr="00613BA2" w:rsidRDefault="00613BA2" w:rsidP="00613BA2">
      <w:pPr>
        <w:ind w:left="850" w:right="144" w:hanging="706"/>
        <w:rPr>
          <w:bCs/>
          <w:lang w:val="en-GB"/>
        </w:rPr>
      </w:pPr>
      <w:r w:rsidRPr="00613BA2">
        <w:rPr>
          <w:bCs/>
          <w:lang w:val="en-US"/>
        </w:rPr>
        <w:t xml:space="preserve">Ostendorf, F., &amp; Angleitner, A. (1994). A comparison of different instruments proposed to measure the Big Five. </w:t>
      </w:r>
      <w:r w:rsidRPr="00613BA2">
        <w:rPr>
          <w:bCs/>
          <w:i/>
          <w:lang w:val="en-US"/>
        </w:rPr>
        <w:t>European Review of Applied Psychology, 44,</w:t>
      </w:r>
      <w:r w:rsidRPr="00613BA2">
        <w:rPr>
          <w:bCs/>
          <w:lang w:val="en-US"/>
        </w:rPr>
        <w:t xml:space="preserve"> 45-53.</w:t>
      </w:r>
    </w:p>
    <w:p w14:paraId="173DD2BD" w14:textId="3E53F0A1" w:rsidR="00613BA2" w:rsidRPr="00FE1993" w:rsidRDefault="00613BA2" w:rsidP="00613BA2">
      <w:pPr>
        <w:ind w:left="850" w:right="144" w:hanging="706"/>
        <w:rPr>
          <w:bCs/>
          <w:lang w:val="en-US"/>
        </w:rPr>
      </w:pPr>
      <w:r w:rsidRPr="00613BA2">
        <w:rPr>
          <w:bCs/>
          <w:lang w:val="en-US"/>
        </w:rPr>
        <w:t xml:space="preserve">Plaisant, O., Courtois, R., Réveillère, C., Mendelsohn, G. A., &amp; John, O. P. (2010). Validation par analyse factorielle du Big Five Inventory Français (BFI-Fr). </w:t>
      </w:r>
      <w:r w:rsidRPr="00FE1993">
        <w:rPr>
          <w:bCs/>
          <w:lang w:val="en-US"/>
        </w:rPr>
        <w:lastRenderedPageBreak/>
        <w:t>Analyse convergente avec le NEO-PI-R.</w:t>
      </w:r>
      <w:r w:rsidRPr="00FE1993">
        <w:rPr>
          <w:bCs/>
          <w:i/>
          <w:lang w:val="en-US"/>
        </w:rPr>
        <w:t xml:space="preserve"> Annales Médico-Psychologiques, Revue Psychiatrique</w:t>
      </w:r>
      <w:r w:rsidRPr="00FE1993">
        <w:rPr>
          <w:bCs/>
          <w:lang w:val="en-US"/>
        </w:rPr>
        <w:t xml:space="preserve">, </w:t>
      </w:r>
      <w:r w:rsidRPr="00FE1993">
        <w:rPr>
          <w:bCs/>
          <w:i/>
          <w:lang w:val="en-US"/>
        </w:rPr>
        <w:t>168</w:t>
      </w:r>
      <w:r w:rsidRPr="00FE1993">
        <w:rPr>
          <w:bCs/>
          <w:lang w:val="en-US"/>
        </w:rPr>
        <w:t xml:space="preserve">, 97-106. </w:t>
      </w:r>
      <w:hyperlink r:id="rId65" w:history="1">
        <w:r w:rsidR="008642B1" w:rsidRPr="0090575D">
          <w:rPr>
            <w:rStyle w:val="Hipervnculo"/>
            <w:bCs/>
            <w:lang w:val="en-US"/>
          </w:rPr>
          <w:t>https://doi.org/10.1016/j.amp.2009.09.003</w:t>
        </w:r>
      </w:hyperlink>
      <w:r w:rsidR="008642B1">
        <w:rPr>
          <w:bCs/>
          <w:lang w:val="en-US"/>
        </w:rPr>
        <w:t xml:space="preserve"> </w:t>
      </w:r>
    </w:p>
    <w:p w14:paraId="39CA4E7D" w14:textId="6F878DE8" w:rsidR="00613BA2" w:rsidRPr="00613BA2" w:rsidRDefault="00613BA2" w:rsidP="00613BA2">
      <w:pPr>
        <w:ind w:left="850" w:right="144" w:hanging="706"/>
        <w:rPr>
          <w:bCs/>
          <w:lang w:val="en-US"/>
        </w:rPr>
      </w:pPr>
      <w:r w:rsidRPr="00613BA2">
        <w:rPr>
          <w:bCs/>
          <w:lang w:val="en-US"/>
        </w:rPr>
        <w:t xml:space="preserve">Parks, L., &amp; Guay, R. P. (2009). Personality, values, and motivation. </w:t>
      </w:r>
      <w:r w:rsidRPr="00613BA2">
        <w:rPr>
          <w:bCs/>
          <w:i/>
          <w:iCs/>
          <w:lang w:val="en-US"/>
        </w:rPr>
        <w:t>Personality and Individual Differences</w:t>
      </w:r>
      <w:r w:rsidRPr="00613BA2">
        <w:rPr>
          <w:bCs/>
          <w:lang w:val="en-US"/>
        </w:rPr>
        <w:t>, </w:t>
      </w:r>
      <w:r w:rsidRPr="00613BA2">
        <w:rPr>
          <w:bCs/>
          <w:i/>
          <w:iCs/>
          <w:lang w:val="en-US"/>
        </w:rPr>
        <w:t>47</w:t>
      </w:r>
      <w:r w:rsidRPr="00613BA2">
        <w:rPr>
          <w:bCs/>
          <w:lang w:val="en-US"/>
        </w:rPr>
        <w:t xml:space="preserve">, 675-684. </w:t>
      </w:r>
      <w:hyperlink r:id="rId66" w:history="1">
        <w:r w:rsidR="008642B1" w:rsidRPr="0090575D">
          <w:rPr>
            <w:rStyle w:val="Hipervnculo"/>
            <w:bCs/>
            <w:lang w:val="en-US"/>
          </w:rPr>
          <w:t>https://doi.org/10.1016/j.paid.2009.06.002</w:t>
        </w:r>
      </w:hyperlink>
      <w:r w:rsidR="008642B1">
        <w:rPr>
          <w:bCs/>
          <w:lang w:val="en-US"/>
        </w:rPr>
        <w:t xml:space="preserve"> </w:t>
      </w:r>
    </w:p>
    <w:p w14:paraId="2131E33C" w14:textId="281798C2" w:rsidR="00613BA2" w:rsidRPr="00613BA2" w:rsidRDefault="00613BA2" w:rsidP="00613BA2">
      <w:pPr>
        <w:ind w:left="850" w:right="144" w:hanging="706"/>
        <w:rPr>
          <w:bCs/>
          <w:lang w:val="en-US"/>
        </w:rPr>
      </w:pPr>
      <w:r w:rsidRPr="00613BA2">
        <w:rPr>
          <w:bCs/>
          <w:lang w:val="en-US"/>
        </w:rPr>
        <w:t>Paunonen, S. V., &amp; Jackson, D. N. (2000). What is beyond the Big Five? Plenty! </w:t>
      </w:r>
      <w:r w:rsidRPr="00613BA2">
        <w:rPr>
          <w:bCs/>
          <w:i/>
          <w:iCs/>
          <w:lang w:val="en-US"/>
        </w:rPr>
        <w:t>Journal of Personality</w:t>
      </w:r>
      <w:r w:rsidRPr="00613BA2">
        <w:rPr>
          <w:bCs/>
          <w:lang w:val="en-US"/>
        </w:rPr>
        <w:t>, </w:t>
      </w:r>
      <w:r w:rsidRPr="00613BA2">
        <w:rPr>
          <w:bCs/>
          <w:i/>
          <w:iCs/>
          <w:lang w:val="en-US"/>
        </w:rPr>
        <w:t>68</w:t>
      </w:r>
      <w:r w:rsidRPr="00613BA2">
        <w:rPr>
          <w:bCs/>
          <w:lang w:val="en-US"/>
        </w:rPr>
        <w:t xml:space="preserve">, 821-835. </w:t>
      </w:r>
      <w:hyperlink r:id="rId67" w:history="1">
        <w:r w:rsidR="008642B1" w:rsidRPr="0090575D">
          <w:rPr>
            <w:rStyle w:val="Hipervnculo"/>
            <w:bCs/>
            <w:lang w:val="en-US"/>
          </w:rPr>
          <w:t>https://doi.org/10.1111/1467-6494.00117</w:t>
        </w:r>
      </w:hyperlink>
      <w:r w:rsidR="008642B1">
        <w:rPr>
          <w:bCs/>
          <w:lang w:val="en-US"/>
        </w:rPr>
        <w:t xml:space="preserve"> </w:t>
      </w:r>
    </w:p>
    <w:p w14:paraId="11E735C3" w14:textId="77777777" w:rsidR="00613BA2" w:rsidRPr="00613BA2" w:rsidRDefault="00613BA2" w:rsidP="00613BA2">
      <w:pPr>
        <w:ind w:left="850" w:right="144" w:hanging="706"/>
        <w:rPr>
          <w:bCs/>
          <w:lang w:val="en-US"/>
        </w:rPr>
      </w:pPr>
      <w:r w:rsidRPr="00613BA2">
        <w:rPr>
          <w:bCs/>
          <w:lang w:val="en-US"/>
        </w:rPr>
        <w:t xml:space="preserve">Rammstedt, B., &amp; John, O. P. (2007). Measuring personality in one minute or less: A 10-item short version of the Big Five Inventory in English and German. </w:t>
      </w:r>
      <w:r w:rsidRPr="00613BA2">
        <w:rPr>
          <w:bCs/>
          <w:i/>
          <w:iCs/>
          <w:lang w:val="en-US"/>
        </w:rPr>
        <w:t>Journal of Research in Personality</w:t>
      </w:r>
      <w:r w:rsidRPr="00613BA2">
        <w:rPr>
          <w:bCs/>
          <w:lang w:val="en-US"/>
        </w:rPr>
        <w:t>, </w:t>
      </w:r>
      <w:r w:rsidRPr="00613BA2">
        <w:rPr>
          <w:bCs/>
          <w:i/>
          <w:iCs/>
          <w:lang w:val="en-US"/>
        </w:rPr>
        <w:t>41</w:t>
      </w:r>
      <w:r w:rsidRPr="00613BA2">
        <w:rPr>
          <w:bCs/>
          <w:lang w:val="en-US"/>
        </w:rPr>
        <w:t xml:space="preserve">, 203-212. </w:t>
      </w:r>
      <w:hyperlink r:id="rId68" w:history="1">
        <w:r w:rsidRPr="00613BA2">
          <w:rPr>
            <w:rStyle w:val="Hipervnculo"/>
            <w:bCs/>
            <w:lang w:val="en-US"/>
          </w:rPr>
          <w:t>https://doi.org/10.1016/j.jrp.2006.02.001</w:t>
        </w:r>
      </w:hyperlink>
    </w:p>
    <w:p w14:paraId="6E063FD2" w14:textId="369F7B9A" w:rsidR="00613BA2" w:rsidRPr="00613BA2" w:rsidRDefault="00613BA2" w:rsidP="00613BA2">
      <w:pPr>
        <w:ind w:left="850" w:right="144" w:hanging="706"/>
        <w:rPr>
          <w:bCs/>
          <w:lang w:val="en-US"/>
        </w:rPr>
      </w:pPr>
      <w:r w:rsidRPr="00613BA2">
        <w:rPr>
          <w:bCs/>
          <w:lang w:val="en-US"/>
        </w:rPr>
        <w:t xml:space="preserve">Roccas, S., Sagiv, L., Schwartz, S. H., &amp; Knafo, A. (2002). The big five personality factors and personal values. </w:t>
      </w:r>
      <w:r w:rsidRPr="00613BA2">
        <w:rPr>
          <w:bCs/>
          <w:i/>
          <w:iCs/>
          <w:lang w:val="en-US"/>
        </w:rPr>
        <w:t>Personality and social psychology bulletin, 28</w:t>
      </w:r>
      <w:r w:rsidRPr="00613BA2">
        <w:rPr>
          <w:bCs/>
          <w:lang w:val="en-US"/>
        </w:rPr>
        <w:t xml:space="preserve">(6), 789-801. </w:t>
      </w:r>
      <w:hyperlink r:id="rId69" w:history="1">
        <w:r w:rsidR="008642B1" w:rsidRPr="0090575D">
          <w:rPr>
            <w:rStyle w:val="Hipervnculo"/>
            <w:bCs/>
            <w:lang w:val="en-US"/>
          </w:rPr>
          <w:t>https://doi.org/10.1177/0146167202289008</w:t>
        </w:r>
      </w:hyperlink>
      <w:r w:rsidR="008642B1">
        <w:rPr>
          <w:bCs/>
          <w:lang w:val="en-US"/>
        </w:rPr>
        <w:t xml:space="preserve"> </w:t>
      </w:r>
    </w:p>
    <w:p w14:paraId="00CB4E29" w14:textId="1469B62E" w:rsidR="00613BA2" w:rsidRPr="00613BA2" w:rsidRDefault="00613BA2" w:rsidP="00613BA2">
      <w:pPr>
        <w:ind w:left="850" w:right="144" w:hanging="706"/>
        <w:rPr>
          <w:bCs/>
          <w:lang w:val="en-US"/>
        </w:rPr>
      </w:pPr>
      <w:r w:rsidRPr="00613BA2">
        <w:rPr>
          <w:bCs/>
          <w:lang w:val="en-US"/>
        </w:rPr>
        <w:t xml:space="preserve">Saucier, G. (1994). Mini-markers: A brief version of Goldberg’s unipolar Big-Five markers. </w:t>
      </w:r>
      <w:r w:rsidRPr="00613BA2">
        <w:rPr>
          <w:bCs/>
          <w:i/>
          <w:iCs/>
          <w:lang w:val="en-US"/>
        </w:rPr>
        <w:t>Journal of Personality Assessment, 63</w:t>
      </w:r>
      <w:r w:rsidRPr="00613BA2">
        <w:rPr>
          <w:bCs/>
          <w:lang w:val="en-US"/>
        </w:rPr>
        <w:t xml:space="preserve">, 506–516. </w:t>
      </w:r>
      <w:hyperlink r:id="rId70" w:history="1">
        <w:r w:rsidR="008642B1" w:rsidRPr="0090575D">
          <w:rPr>
            <w:rStyle w:val="Hipervnculo"/>
            <w:bCs/>
            <w:lang w:val="en-US"/>
          </w:rPr>
          <w:t>https://doi.org/10.1207/s15327752jpa6303_8</w:t>
        </w:r>
      </w:hyperlink>
      <w:r w:rsidR="008642B1">
        <w:rPr>
          <w:bCs/>
          <w:lang w:val="en-US"/>
        </w:rPr>
        <w:t xml:space="preserve"> </w:t>
      </w:r>
    </w:p>
    <w:p w14:paraId="1282198B" w14:textId="65C6B2C5" w:rsidR="00613BA2" w:rsidRPr="00613BA2" w:rsidRDefault="00613BA2" w:rsidP="00613BA2">
      <w:pPr>
        <w:ind w:left="850" w:right="144" w:hanging="706"/>
        <w:rPr>
          <w:bCs/>
          <w:lang w:val="en-US"/>
        </w:rPr>
      </w:pPr>
      <w:r w:rsidRPr="00613BA2">
        <w:rPr>
          <w:bCs/>
          <w:lang w:val="en-US"/>
        </w:rPr>
        <w:t>Schmitt, D. P., Allik, J., McCrae, R. R., &amp; Benet-Martínez, V. (2007). The geographic distribution of Big Five personality traits patterns and profiles of human self-description across 56 nations. </w:t>
      </w:r>
      <w:r w:rsidRPr="00613BA2">
        <w:rPr>
          <w:bCs/>
          <w:i/>
          <w:iCs/>
          <w:lang w:val="en-US"/>
        </w:rPr>
        <w:t>Journal of Cross-Cultural Psychology</w:t>
      </w:r>
      <w:r w:rsidRPr="00613BA2">
        <w:rPr>
          <w:bCs/>
          <w:lang w:val="en-US"/>
        </w:rPr>
        <w:t>, </w:t>
      </w:r>
      <w:r w:rsidRPr="00613BA2">
        <w:rPr>
          <w:bCs/>
          <w:i/>
          <w:iCs/>
          <w:lang w:val="en-US"/>
        </w:rPr>
        <w:t>38</w:t>
      </w:r>
      <w:r w:rsidRPr="00613BA2">
        <w:rPr>
          <w:bCs/>
          <w:lang w:val="en-US"/>
        </w:rPr>
        <w:t xml:space="preserve">, 173-212. </w:t>
      </w:r>
      <w:hyperlink r:id="rId71" w:history="1">
        <w:r w:rsidR="008642B1" w:rsidRPr="0090575D">
          <w:rPr>
            <w:rStyle w:val="Hipervnculo"/>
            <w:bCs/>
            <w:lang w:val="en-US"/>
          </w:rPr>
          <w:t>https://doi.org/10.1177/0022022106297299</w:t>
        </w:r>
      </w:hyperlink>
      <w:r w:rsidR="008642B1">
        <w:rPr>
          <w:bCs/>
          <w:lang w:val="en-US"/>
        </w:rPr>
        <w:t xml:space="preserve"> </w:t>
      </w:r>
    </w:p>
    <w:p w14:paraId="241AA824" w14:textId="77777777" w:rsidR="00613BA2" w:rsidRPr="00613BA2" w:rsidRDefault="00613BA2" w:rsidP="00613BA2">
      <w:pPr>
        <w:ind w:left="850" w:right="144" w:hanging="706"/>
        <w:rPr>
          <w:bCs/>
          <w:lang w:val="en-GB"/>
        </w:rPr>
      </w:pPr>
      <w:r w:rsidRPr="00613BA2">
        <w:rPr>
          <w:bCs/>
          <w:lang w:val="en-US"/>
        </w:rPr>
        <w:t xml:space="preserve">Silva, I. B., &amp; Nakano, T. D. C. (2011). </w:t>
      </w:r>
      <w:r w:rsidRPr="00613BA2">
        <w:rPr>
          <w:bCs/>
          <w:lang w:val="pt-BR"/>
        </w:rPr>
        <w:t>Modelo dos Cinco Grandes Fatores da personalidade: Análise de pesquisas [Big Five factor model: Research analysis]. </w:t>
      </w:r>
      <w:r w:rsidRPr="00613BA2">
        <w:rPr>
          <w:bCs/>
          <w:i/>
          <w:lang w:val="en-GB"/>
        </w:rPr>
        <w:t>Avaliação Psicológica</w:t>
      </w:r>
      <w:r w:rsidRPr="00613BA2">
        <w:rPr>
          <w:bCs/>
          <w:lang w:val="en-GB"/>
        </w:rPr>
        <w:t>, </w:t>
      </w:r>
      <w:r w:rsidRPr="00613BA2">
        <w:rPr>
          <w:bCs/>
          <w:i/>
          <w:lang w:val="en-GB"/>
        </w:rPr>
        <w:t>10</w:t>
      </w:r>
      <w:r w:rsidRPr="00613BA2">
        <w:rPr>
          <w:bCs/>
          <w:lang w:val="en-GB"/>
        </w:rPr>
        <w:t>, 51-62.</w:t>
      </w:r>
    </w:p>
    <w:p w14:paraId="2DB1265D" w14:textId="1723DCA8" w:rsidR="00613BA2" w:rsidRPr="00613BA2" w:rsidRDefault="00613BA2" w:rsidP="00613BA2">
      <w:pPr>
        <w:ind w:left="850" w:right="144" w:hanging="706"/>
        <w:rPr>
          <w:bCs/>
          <w:lang w:val="en-US"/>
        </w:rPr>
      </w:pPr>
      <w:r w:rsidRPr="00613BA2">
        <w:rPr>
          <w:bCs/>
          <w:lang w:val="en-US"/>
        </w:rPr>
        <w:t>Spörrle, M., &amp; Bekk, M. (2014). Meta-analytic guidelines for evaluating single-item reliabilities of personality instruments. </w:t>
      </w:r>
      <w:r w:rsidRPr="00613BA2">
        <w:rPr>
          <w:bCs/>
          <w:i/>
          <w:iCs/>
          <w:lang w:val="en-US"/>
        </w:rPr>
        <w:t>Assessment, 21</w:t>
      </w:r>
      <w:r w:rsidRPr="00613BA2">
        <w:rPr>
          <w:bCs/>
          <w:iCs/>
          <w:lang w:val="en-US"/>
        </w:rPr>
        <w:t>(3), 272-285</w:t>
      </w:r>
      <w:r w:rsidRPr="00613BA2">
        <w:rPr>
          <w:bCs/>
          <w:lang w:val="en-US"/>
        </w:rPr>
        <w:t xml:space="preserve">. </w:t>
      </w:r>
      <w:hyperlink r:id="rId72" w:history="1">
        <w:r w:rsidR="008642B1" w:rsidRPr="0090575D">
          <w:rPr>
            <w:rStyle w:val="Hipervnculo"/>
            <w:bCs/>
            <w:lang w:val="en-US"/>
          </w:rPr>
          <w:t>https://doi.org/10.1177/1073191113498267</w:t>
        </w:r>
      </w:hyperlink>
      <w:r w:rsidR="008642B1">
        <w:rPr>
          <w:bCs/>
          <w:lang w:val="en-US"/>
        </w:rPr>
        <w:t xml:space="preserve"> </w:t>
      </w:r>
    </w:p>
    <w:p w14:paraId="00197F3D" w14:textId="613CDFBB" w:rsidR="00613BA2" w:rsidRPr="00613BA2" w:rsidRDefault="00613BA2" w:rsidP="00613BA2">
      <w:pPr>
        <w:ind w:left="850" w:right="144" w:hanging="706"/>
        <w:rPr>
          <w:bCs/>
          <w:lang w:val="en-GB"/>
        </w:rPr>
      </w:pPr>
      <w:r w:rsidRPr="00613BA2">
        <w:rPr>
          <w:bCs/>
          <w:lang w:val="en-US"/>
        </w:rPr>
        <w:t xml:space="preserve">Soto, C. J., &amp; John, O. P. (2009). Ten facet scales for the Big Five Inventory: Convergence with NEO PI-R facets, self-peer agreement, and discriminant validity. </w:t>
      </w:r>
      <w:r w:rsidRPr="00613BA2">
        <w:rPr>
          <w:bCs/>
          <w:i/>
          <w:lang w:val="en-GB"/>
        </w:rPr>
        <w:t>Journal of Research in Personality, 43</w:t>
      </w:r>
      <w:r w:rsidRPr="00613BA2">
        <w:rPr>
          <w:bCs/>
          <w:lang w:val="en-GB"/>
        </w:rPr>
        <w:t xml:space="preserve">, 84-90. </w:t>
      </w:r>
      <w:hyperlink r:id="rId73" w:history="1">
        <w:r w:rsidR="008642B1" w:rsidRPr="0090575D">
          <w:rPr>
            <w:rStyle w:val="Hipervnculo"/>
            <w:bCs/>
            <w:lang w:val="en-GB"/>
          </w:rPr>
          <w:t>https://doi.org/10.1016/j.jrp.2008.10.002</w:t>
        </w:r>
      </w:hyperlink>
      <w:r w:rsidR="008642B1">
        <w:rPr>
          <w:bCs/>
          <w:lang w:val="en-GB"/>
        </w:rPr>
        <w:t xml:space="preserve"> </w:t>
      </w:r>
    </w:p>
    <w:p w14:paraId="6D3300E4" w14:textId="5223C967" w:rsidR="00613BA2" w:rsidRPr="00613BA2" w:rsidRDefault="00613BA2" w:rsidP="00613BA2">
      <w:pPr>
        <w:ind w:left="850" w:right="144" w:hanging="706"/>
        <w:rPr>
          <w:bCs/>
          <w:lang w:val="en-US"/>
        </w:rPr>
      </w:pPr>
      <w:r w:rsidRPr="00613BA2">
        <w:rPr>
          <w:bCs/>
          <w:lang w:val="en-US"/>
        </w:rPr>
        <w:t>Soto, C. J., &amp; John, O. P. (2012). Development of Big Five domains and facets in adulthood: Mean‐level age trends and broadly versus narrowly acting mechanisms. </w:t>
      </w:r>
      <w:r w:rsidRPr="00613BA2">
        <w:rPr>
          <w:bCs/>
          <w:i/>
          <w:iCs/>
          <w:lang w:val="en-US"/>
        </w:rPr>
        <w:t>Journal of Personality</w:t>
      </w:r>
      <w:r w:rsidRPr="00613BA2">
        <w:rPr>
          <w:bCs/>
          <w:lang w:val="en-US"/>
        </w:rPr>
        <w:t>, </w:t>
      </w:r>
      <w:r w:rsidRPr="00613BA2">
        <w:rPr>
          <w:bCs/>
          <w:i/>
          <w:iCs/>
          <w:lang w:val="en-US"/>
        </w:rPr>
        <w:t>80</w:t>
      </w:r>
      <w:r w:rsidRPr="00613BA2">
        <w:rPr>
          <w:bCs/>
          <w:lang w:val="en-US"/>
        </w:rPr>
        <w:t xml:space="preserve">, 881-914. </w:t>
      </w:r>
      <w:hyperlink r:id="rId74" w:history="1">
        <w:r w:rsidR="008642B1" w:rsidRPr="0090575D">
          <w:rPr>
            <w:rStyle w:val="Hipervnculo"/>
            <w:bCs/>
            <w:lang w:val="en-US"/>
          </w:rPr>
          <w:t>https://doi.org/10.1111/j.1467-6494.2011.00752.x</w:t>
        </w:r>
      </w:hyperlink>
      <w:r w:rsidR="008642B1">
        <w:rPr>
          <w:bCs/>
          <w:lang w:val="en-US"/>
        </w:rPr>
        <w:t xml:space="preserve"> </w:t>
      </w:r>
    </w:p>
    <w:p w14:paraId="58B61617" w14:textId="78333AF2" w:rsidR="00613BA2" w:rsidRPr="00613BA2" w:rsidRDefault="00613BA2" w:rsidP="00613BA2">
      <w:pPr>
        <w:ind w:left="850" w:right="144" w:hanging="706"/>
        <w:rPr>
          <w:bCs/>
          <w:lang w:val="en-US"/>
        </w:rPr>
      </w:pPr>
      <w:r w:rsidRPr="00613BA2">
        <w:rPr>
          <w:bCs/>
          <w:lang w:val="en-US"/>
        </w:rPr>
        <w:t xml:space="preserve">Soto, C. J., &amp; John, O. P. (2017). Short and extra-short forms of the Big Five Inventory–2: The BFI-2-S and BFI-2-XS. </w:t>
      </w:r>
      <w:r w:rsidRPr="00613BA2">
        <w:rPr>
          <w:bCs/>
          <w:i/>
          <w:iCs/>
          <w:lang w:val="en-US"/>
        </w:rPr>
        <w:t>Journal of Research in Personality</w:t>
      </w:r>
      <w:r w:rsidRPr="00613BA2">
        <w:rPr>
          <w:bCs/>
          <w:lang w:val="en-US"/>
        </w:rPr>
        <w:t xml:space="preserve">, </w:t>
      </w:r>
      <w:r w:rsidRPr="00613BA2">
        <w:rPr>
          <w:bCs/>
          <w:i/>
          <w:iCs/>
          <w:lang w:val="en-US"/>
        </w:rPr>
        <w:t>68</w:t>
      </w:r>
      <w:r w:rsidRPr="00613BA2">
        <w:rPr>
          <w:bCs/>
          <w:lang w:val="en-US"/>
        </w:rPr>
        <w:t xml:space="preserve">, 69–81. </w:t>
      </w:r>
      <w:hyperlink r:id="rId75" w:history="1">
        <w:r w:rsidR="008642B1" w:rsidRPr="0090575D">
          <w:rPr>
            <w:rStyle w:val="Hipervnculo"/>
            <w:bCs/>
            <w:lang w:val="en-US"/>
          </w:rPr>
          <w:t>http://dx.doi.org/10.1016/j.jrp.2017.02.004</w:t>
        </w:r>
      </w:hyperlink>
      <w:r w:rsidR="008642B1">
        <w:rPr>
          <w:bCs/>
          <w:lang w:val="en-US"/>
        </w:rPr>
        <w:t xml:space="preserve"> </w:t>
      </w:r>
    </w:p>
    <w:p w14:paraId="5C7A4566" w14:textId="2EDF480C" w:rsidR="00613BA2" w:rsidRPr="00613BA2" w:rsidRDefault="00613BA2" w:rsidP="00613BA2">
      <w:pPr>
        <w:ind w:left="850" w:right="144" w:hanging="706"/>
        <w:rPr>
          <w:bCs/>
          <w:lang w:val="en-US"/>
        </w:rPr>
      </w:pPr>
      <w:r w:rsidRPr="00613BA2">
        <w:rPr>
          <w:bCs/>
          <w:lang w:val="en-US"/>
        </w:rPr>
        <w:t xml:space="preserve">Srivastava, S., John, O. P., Gosling, S. D., &amp; Potter, J. (2003). Development of personality in early and middle adulthood: Set like plaster or persistent change?. </w:t>
      </w:r>
      <w:r w:rsidRPr="00613BA2">
        <w:rPr>
          <w:bCs/>
          <w:i/>
          <w:iCs/>
          <w:lang w:val="en-US"/>
        </w:rPr>
        <w:t>Journal of personality and social psychology, 84</w:t>
      </w:r>
      <w:r w:rsidRPr="00613BA2">
        <w:rPr>
          <w:bCs/>
          <w:lang w:val="en-US"/>
        </w:rPr>
        <w:t xml:space="preserve">(5), 1041-1053.  </w:t>
      </w:r>
      <w:hyperlink r:id="rId76" w:history="1">
        <w:r w:rsidR="008642B1" w:rsidRPr="0090575D">
          <w:rPr>
            <w:rStyle w:val="Hipervnculo"/>
            <w:bCs/>
            <w:lang w:val="en-US"/>
          </w:rPr>
          <w:t>https://doi.org/10.1037/0022-3514.84.5.1041</w:t>
        </w:r>
      </w:hyperlink>
      <w:r w:rsidR="008642B1">
        <w:rPr>
          <w:bCs/>
          <w:lang w:val="en-US"/>
        </w:rPr>
        <w:t xml:space="preserve"> </w:t>
      </w:r>
    </w:p>
    <w:p w14:paraId="59C53A1D" w14:textId="238524F8" w:rsidR="00613BA2" w:rsidRPr="00613BA2" w:rsidRDefault="00613BA2" w:rsidP="00613BA2">
      <w:pPr>
        <w:ind w:left="850" w:right="144" w:hanging="706"/>
        <w:rPr>
          <w:bCs/>
          <w:lang w:val="en-US"/>
        </w:rPr>
      </w:pPr>
      <w:r w:rsidRPr="00FE1993">
        <w:rPr>
          <w:bCs/>
          <w:lang w:val="en-US"/>
        </w:rPr>
        <w:t xml:space="preserve">van der Linden, D., te Nijenhuis, J., &amp; Bakker, A. B. (2010). </w:t>
      </w:r>
      <w:r w:rsidRPr="00613BA2">
        <w:rPr>
          <w:bCs/>
          <w:lang w:val="en-US"/>
        </w:rPr>
        <w:t xml:space="preserve">The General Factor of Personality: A meta-analysis of Big Five intercorrelations and a criterion-related validity study. </w:t>
      </w:r>
      <w:r w:rsidRPr="00613BA2">
        <w:rPr>
          <w:bCs/>
          <w:i/>
          <w:lang w:val="en-US"/>
        </w:rPr>
        <w:t>Journal of Research in Personality, 44</w:t>
      </w:r>
      <w:r w:rsidRPr="00613BA2">
        <w:rPr>
          <w:bCs/>
          <w:lang w:val="en-US"/>
        </w:rPr>
        <w:t xml:space="preserve">, 315-327. </w:t>
      </w:r>
      <w:hyperlink r:id="rId77" w:history="1">
        <w:r w:rsidR="008642B1" w:rsidRPr="0090575D">
          <w:rPr>
            <w:rStyle w:val="Hipervnculo"/>
            <w:bCs/>
            <w:lang w:val="en-US"/>
          </w:rPr>
          <w:t>https://doi.org/10.1016/j.jrp.2010.03.003</w:t>
        </w:r>
      </w:hyperlink>
      <w:r w:rsidR="008642B1">
        <w:rPr>
          <w:bCs/>
          <w:lang w:val="en-US"/>
        </w:rPr>
        <w:t xml:space="preserve"> </w:t>
      </w:r>
    </w:p>
    <w:p w14:paraId="7E533F20" w14:textId="3270551E" w:rsidR="00613BA2" w:rsidRPr="00613BA2" w:rsidRDefault="00613BA2" w:rsidP="00613BA2">
      <w:pPr>
        <w:ind w:left="850" w:right="144" w:hanging="706"/>
        <w:rPr>
          <w:bCs/>
          <w:lang w:val="en-US"/>
        </w:rPr>
      </w:pPr>
      <w:r w:rsidRPr="00FE1993">
        <w:rPr>
          <w:bCs/>
          <w:lang w:val="es-AR"/>
        </w:rPr>
        <w:lastRenderedPageBreak/>
        <w:t xml:space="preserve">van Sonderen, E., Sanderman, R., &amp; Coyne, J. C. (2013). </w:t>
      </w:r>
      <w:r w:rsidRPr="00613BA2">
        <w:rPr>
          <w:bCs/>
          <w:lang w:val="en-US"/>
        </w:rPr>
        <w:t>Ineffectiveness of reverse wording of questionnaire ítems: Let’s learn from cows in the rain</w:t>
      </w:r>
      <w:r w:rsidRPr="00613BA2">
        <w:rPr>
          <w:bCs/>
          <w:lang w:val="en-GB"/>
        </w:rPr>
        <w:t>.  </w:t>
      </w:r>
      <w:r w:rsidRPr="00613BA2">
        <w:rPr>
          <w:bCs/>
          <w:lang w:val="en-US"/>
        </w:rPr>
        <w:t xml:space="preserve">PLOS ONE 8(9). </w:t>
      </w:r>
      <w:hyperlink r:id="rId78" w:history="1">
        <w:r w:rsidR="008642B1" w:rsidRPr="0090575D">
          <w:rPr>
            <w:rStyle w:val="Hipervnculo"/>
            <w:bCs/>
            <w:lang w:val="en-US"/>
          </w:rPr>
          <w:t>https://doi.org/10.1371/journal.pone.0068967</w:t>
        </w:r>
      </w:hyperlink>
      <w:r w:rsidR="008642B1">
        <w:rPr>
          <w:bCs/>
          <w:lang w:val="en-US"/>
        </w:rPr>
        <w:t xml:space="preserve"> </w:t>
      </w:r>
    </w:p>
    <w:p w14:paraId="5AA9B199" w14:textId="40011C85" w:rsidR="00613BA2" w:rsidRPr="00613BA2" w:rsidRDefault="00613BA2" w:rsidP="00613BA2">
      <w:pPr>
        <w:ind w:left="850" w:right="144" w:hanging="706"/>
        <w:rPr>
          <w:bCs/>
          <w:lang w:val="en-US"/>
        </w:rPr>
      </w:pPr>
      <w:r w:rsidRPr="00613BA2">
        <w:rPr>
          <w:bCs/>
          <w:lang w:val="en-US"/>
        </w:rPr>
        <w:t xml:space="preserve">Woods, S. A., &amp; Hampson, S. E. (2005). Measuring the Big Five with single items using a bipolar response scale. </w:t>
      </w:r>
      <w:r w:rsidRPr="00613BA2">
        <w:rPr>
          <w:bCs/>
          <w:i/>
          <w:iCs/>
          <w:lang w:val="en-US"/>
        </w:rPr>
        <w:t>European Journal of Personality</w:t>
      </w:r>
      <w:r w:rsidRPr="00613BA2">
        <w:rPr>
          <w:bCs/>
          <w:lang w:val="en-US"/>
        </w:rPr>
        <w:t xml:space="preserve">, </w:t>
      </w:r>
      <w:r w:rsidRPr="00613BA2">
        <w:rPr>
          <w:bCs/>
          <w:i/>
          <w:iCs/>
          <w:lang w:val="en-US"/>
        </w:rPr>
        <w:t>19</w:t>
      </w:r>
      <w:r w:rsidRPr="00613BA2">
        <w:rPr>
          <w:bCs/>
          <w:lang w:val="en-US"/>
        </w:rPr>
        <w:t xml:space="preserve">, 373-390. </w:t>
      </w:r>
      <w:hyperlink r:id="rId79" w:history="1">
        <w:r w:rsidR="008642B1" w:rsidRPr="0090575D">
          <w:rPr>
            <w:rStyle w:val="Hipervnculo"/>
            <w:bCs/>
            <w:lang w:val="en-US"/>
          </w:rPr>
          <w:t>https://doi.org/10.1002/per.542</w:t>
        </w:r>
      </w:hyperlink>
      <w:r w:rsidR="008642B1">
        <w:rPr>
          <w:bCs/>
          <w:lang w:val="en-US"/>
        </w:rPr>
        <w:t xml:space="preserve"> </w:t>
      </w:r>
    </w:p>
    <w:p w14:paraId="3B0F27E7" w14:textId="52C393B3" w:rsidR="00613BA2" w:rsidRPr="00613BA2" w:rsidRDefault="00613BA2" w:rsidP="00613BA2">
      <w:pPr>
        <w:ind w:left="850" w:right="144" w:hanging="706"/>
        <w:rPr>
          <w:bCs/>
          <w:lang w:val="en-US"/>
        </w:rPr>
      </w:pPr>
      <w:r w:rsidRPr="00613BA2">
        <w:rPr>
          <w:bCs/>
          <w:lang w:val="en-US"/>
        </w:rPr>
        <w:t xml:space="preserve">Worrell, F. C., &amp; Cross Jr., W. E. (2004). The reliability and validity of Big Five Inventory scores with African American college students. </w:t>
      </w:r>
      <w:r w:rsidRPr="00613BA2">
        <w:rPr>
          <w:bCs/>
          <w:i/>
          <w:lang w:val="en-US"/>
        </w:rPr>
        <w:t>Journal of Multicultural Counseling and Development, 32</w:t>
      </w:r>
      <w:r w:rsidRPr="00613BA2">
        <w:rPr>
          <w:bCs/>
          <w:lang w:val="en-US"/>
        </w:rPr>
        <w:t xml:space="preserve">, 18-32. </w:t>
      </w:r>
      <w:hyperlink r:id="rId80" w:history="1">
        <w:r w:rsidR="008642B1" w:rsidRPr="0090575D">
          <w:rPr>
            <w:rStyle w:val="Hipervnculo"/>
            <w:bCs/>
            <w:lang w:val="en-US"/>
          </w:rPr>
          <w:t>https://doi.org/10.1002/j.2161-1912.2004.tb00358.x</w:t>
        </w:r>
      </w:hyperlink>
      <w:r w:rsidR="008642B1">
        <w:rPr>
          <w:bCs/>
          <w:lang w:val="en-US"/>
        </w:rPr>
        <w:t xml:space="preserve"> </w:t>
      </w:r>
    </w:p>
    <w:p w14:paraId="4F7AA348" w14:textId="77777777" w:rsidR="00613BA2" w:rsidRPr="00613BA2" w:rsidRDefault="00613BA2" w:rsidP="00613BA2">
      <w:pPr>
        <w:ind w:left="850" w:right="144" w:hanging="706"/>
        <w:rPr>
          <w:bCs/>
          <w:lang w:val="en-US"/>
        </w:rPr>
      </w:pPr>
      <w:r w:rsidRPr="00613BA2">
        <w:rPr>
          <w:bCs/>
          <w:lang w:val="en-US"/>
        </w:rPr>
        <w:t xml:space="preserve">Wright, A. G. C. (2017). Factor analytic support for the Five Factor Model. In T. A. Widiger (Ed.), </w:t>
      </w:r>
      <w:r w:rsidRPr="00613BA2">
        <w:rPr>
          <w:bCs/>
          <w:i/>
          <w:lang w:val="en-US"/>
        </w:rPr>
        <w:t>The Oxford handbook of the Five Factor Model</w:t>
      </w:r>
      <w:r w:rsidRPr="00613BA2">
        <w:rPr>
          <w:bCs/>
          <w:lang w:val="en-US"/>
        </w:rPr>
        <w:t xml:space="preserve"> (pp. 217-242). Oxford, UK: Oxford University Press.</w:t>
      </w:r>
    </w:p>
    <w:p w14:paraId="2ED6DD3F" w14:textId="0B8C12E5" w:rsidR="00613BA2" w:rsidRPr="00613BA2" w:rsidRDefault="00613BA2" w:rsidP="00613BA2">
      <w:pPr>
        <w:ind w:left="850" w:right="144" w:hanging="706"/>
        <w:rPr>
          <w:bCs/>
          <w:lang w:val="en-US"/>
        </w:rPr>
      </w:pPr>
      <w:r w:rsidRPr="00613BA2">
        <w:rPr>
          <w:bCs/>
          <w:lang w:val="en-US"/>
        </w:rPr>
        <w:t>Yarkoni, T. (2010). The abbreviation of personality, or how to measure 200 personality scales with 200 items. </w:t>
      </w:r>
      <w:r w:rsidRPr="00613BA2">
        <w:rPr>
          <w:bCs/>
          <w:i/>
          <w:iCs/>
          <w:lang w:val="en-US"/>
        </w:rPr>
        <w:t>Journal of Research in Personality</w:t>
      </w:r>
      <w:r w:rsidRPr="00613BA2">
        <w:rPr>
          <w:bCs/>
          <w:lang w:val="en-US"/>
        </w:rPr>
        <w:t>, </w:t>
      </w:r>
      <w:r w:rsidRPr="00613BA2">
        <w:rPr>
          <w:bCs/>
          <w:i/>
          <w:iCs/>
          <w:lang w:val="en-US"/>
        </w:rPr>
        <w:t>44</w:t>
      </w:r>
      <w:r w:rsidRPr="00613BA2">
        <w:rPr>
          <w:bCs/>
          <w:lang w:val="en-US"/>
        </w:rPr>
        <w:t xml:space="preserve">, 180-198. </w:t>
      </w:r>
      <w:hyperlink r:id="rId81" w:history="1">
        <w:r w:rsidR="008642B1" w:rsidRPr="0090575D">
          <w:rPr>
            <w:rStyle w:val="Hipervnculo"/>
            <w:bCs/>
            <w:lang w:val="en-US"/>
          </w:rPr>
          <w:t>https://doi.org/10.1016/j.jrp.2010.01.002</w:t>
        </w:r>
      </w:hyperlink>
      <w:r w:rsidR="008642B1">
        <w:rPr>
          <w:bCs/>
          <w:lang w:val="en-US"/>
        </w:rPr>
        <w:t xml:space="preserve"> </w:t>
      </w:r>
    </w:p>
    <w:p w14:paraId="03F2766F" w14:textId="2E5C4384" w:rsidR="00613BA2" w:rsidRPr="00613BA2" w:rsidRDefault="00613BA2" w:rsidP="00613BA2">
      <w:pPr>
        <w:ind w:left="850" w:right="144" w:hanging="706"/>
        <w:rPr>
          <w:bCs/>
          <w:lang w:val="pt-BR"/>
        </w:rPr>
      </w:pPr>
      <w:r w:rsidRPr="00613BA2">
        <w:rPr>
          <w:bCs/>
          <w:lang w:val="en-US"/>
        </w:rPr>
        <w:t>Yuan, K., &amp; Bentler, P. M. (2002). On robustness of the normal-theory based asymptotic distributions of three reliability coeficiente estimates. </w:t>
      </w:r>
      <w:r w:rsidRPr="00613BA2">
        <w:rPr>
          <w:bCs/>
          <w:i/>
          <w:iCs/>
          <w:lang w:val="pt-BR"/>
        </w:rPr>
        <w:t>Psychometrika</w:t>
      </w:r>
      <w:r w:rsidRPr="00613BA2">
        <w:rPr>
          <w:bCs/>
          <w:lang w:val="pt-BR"/>
        </w:rPr>
        <w:t xml:space="preserve">, 67, 251–259. </w:t>
      </w:r>
      <w:hyperlink r:id="rId82" w:history="1">
        <w:r w:rsidR="008642B1" w:rsidRPr="0090575D">
          <w:rPr>
            <w:rStyle w:val="Hipervnculo"/>
            <w:bCs/>
            <w:lang w:val="pt-BR"/>
          </w:rPr>
          <w:t>https://doi.org/10.1016/j.jrp.2010.01.002</w:t>
        </w:r>
      </w:hyperlink>
      <w:r w:rsidR="008642B1">
        <w:rPr>
          <w:bCs/>
          <w:lang w:val="pt-BR"/>
        </w:rPr>
        <w:t xml:space="preserve"> </w:t>
      </w:r>
    </w:p>
    <w:p w14:paraId="5987AB08" w14:textId="04D0F8E2" w:rsidR="00CF3DAF" w:rsidRPr="00BC1671" w:rsidRDefault="00A95630" w:rsidP="00A95630">
      <w:pPr>
        <w:ind w:left="850" w:right="144" w:hanging="706"/>
        <w:rPr>
          <w:bCs/>
          <w:lang w:val="en-US"/>
        </w:rPr>
      </w:pPr>
      <w:r w:rsidRPr="00A95630">
        <w:rPr>
          <w:bCs/>
          <w:lang w:val="en-US"/>
        </w:rPr>
        <w:t>.</w:t>
      </w:r>
    </w:p>
    <w:p w14:paraId="3DABCFEA" w14:textId="15715A13" w:rsidR="00FD2956" w:rsidRDefault="00FD2956" w:rsidP="00D43347">
      <w:pPr>
        <w:ind w:left="850" w:right="144" w:hanging="706"/>
        <w:rPr>
          <w:bCs/>
          <w:lang w:val="en-US"/>
        </w:rPr>
      </w:pPr>
    </w:p>
    <w:p w14:paraId="2A51A0DF" w14:textId="77777777" w:rsidR="008E2DA6" w:rsidRPr="000D6953" w:rsidRDefault="008E2DA6" w:rsidP="008E2DA6">
      <w:pPr>
        <w:ind w:left="850" w:right="144" w:hanging="706"/>
        <w:rPr>
          <w:bCs/>
          <w:lang w:val="en-US"/>
        </w:rPr>
      </w:pPr>
    </w:p>
    <w:p w14:paraId="03542319" w14:textId="0490C0B6" w:rsidR="0074640C" w:rsidRPr="00432090" w:rsidRDefault="0074640C" w:rsidP="004071D5">
      <w:pPr>
        <w:shd w:val="clear" w:color="auto" w:fill="FFFFFF"/>
        <w:jc w:val="right"/>
        <w:rPr>
          <w:i/>
          <w:iCs/>
          <w:sz w:val="20"/>
          <w:szCs w:val="20"/>
          <w:lang w:val="en-US"/>
        </w:rPr>
      </w:pPr>
      <w:bookmarkStart w:id="49" w:name="_GoBack"/>
      <w:bookmarkEnd w:id="49"/>
      <w:r w:rsidRPr="00550C74">
        <w:rPr>
          <w:i/>
          <w:iCs/>
          <w:sz w:val="20"/>
          <w:szCs w:val="20"/>
          <w:lang w:val="en-US"/>
        </w:rPr>
        <w:t>Received</w:t>
      </w:r>
      <w:r w:rsidRPr="00340FA8">
        <w:rPr>
          <w:i/>
          <w:iCs/>
          <w:sz w:val="20"/>
          <w:szCs w:val="20"/>
          <w:lang w:val="en-US"/>
        </w:rPr>
        <w:t>:</w:t>
      </w:r>
      <w:r w:rsidR="006F51A0" w:rsidRPr="00340FA8">
        <w:rPr>
          <w:i/>
          <w:iCs/>
          <w:sz w:val="20"/>
          <w:szCs w:val="20"/>
          <w:lang w:val="en-US"/>
        </w:rPr>
        <w:t xml:space="preserve"> </w:t>
      </w:r>
      <w:r w:rsidR="004071D5" w:rsidRPr="00432090">
        <w:rPr>
          <w:i/>
          <w:iCs/>
          <w:sz w:val="20"/>
          <w:szCs w:val="20"/>
          <w:lang w:val="en-US"/>
        </w:rPr>
        <w:t>20</w:t>
      </w:r>
      <w:r w:rsidR="00CF3DAF">
        <w:rPr>
          <w:i/>
          <w:iCs/>
          <w:sz w:val="20"/>
          <w:szCs w:val="20"/>
          <w:lang w:val="en-US"/>
        </w:rPr>
        <w:t>20</w:t>
      </w:r>
      <w:r w:rsidR="004071D5" w:rsidRPr="00432090">
        <w:rPr>
          <w:i/>
          <w:iCs/>
          <w:sz w:val="20"/>
          <w:szCs w:val="20"/>
          <w:lang w:val="en-US"/>
        </w:rPr>
        <w:t>-0</w:t>
      </w:r>
      <w:r w:rsidR="00BD2994">
        <w:rPr>
          <w:i/>
          <w:iCs/>
          <w:sz w:val="20"/>
          <w:szCs w:val="20"/>
          <w:lang w:val="en-US"/>
        </w:rPr>
        <w:t>9</w:t>
      </w:r>
      <w:r w:rsidR="004071D5" w:rsidRPr="00432090">
        <w:rPr>
          <w:i/>
          <w:iCs/>
          <w:sz w:val="20"/>
          <w:szCs w:val="20"/>
          <w:lang w:val="en-US"/>
        </w:rPr>
        <w:t>-</w:t>
      </w:r>
      <w:r w:rsidR="00BD2994">
        <w:rPr>
          <w:i/>
          <w:iCs/>
          <w:sz w:val="20"/>
          <w:szCs w:val="20"/>
          <w:lang w:val="en-US"/>
        </w:rPr>
        <w:t>28</w:t>
      </w:r>
    </w:p>
    <w:p w14:paraId="4DD31673" w14:textId="087E79E4" w:rsidR="006A07C0" w:rsidRPr="00432090" w:rsidRDefault="0074640C" w:rsidP="004071D5">
      <w:pPr>
        <w:shd w:val="clear" w:color="auto" w:fill="FFFFFF"/>
        <w:jc w:val="right"/>
        <w:rPr>
          <w:i/>
          <w:iCs/>
          <w:sz w:val="20"/>
          <w:szCs w:val="20"/>
          <w:lang w:val="en-US"/>
        </w:rPr>
      </w:pPr>
      <w:r w:rsidRPr="00340FA8">
        <w:rPr>
          <w:i/>
          <w:iCs/>
          <w:sz w:val="20"/>
          <w:szCs w:val="20"/>
          <w:lang w:val="en-US"/>
        </w:rPr>
        <w:t>Accepted:</w:t>
      </w:r>
      <w:r w:rsidRPr="00340FA8">
        <w:rPr>
          <w:lang w:val="en-US"/>
        </w:rPr>
        <w:t xml:space="preserve"> </w:t>
      </w:r>
      <w:r w:rsidR="004071D5" w:rsidRPr="00432090">
        <w:rPr>
          <w:i/>
          <w:iCs/>
          <w:sz w:val="20"/>
          <w:szCs w:val="20"/>
          <w:lang w:val="en-US"/>
        </w:rPr>
        <w:t>2020-</w:t>
      </w:r>
      <w:r w:rsidR="00BD2994">
        <w:rPr>
          <w:i/>
          <w:iCs/>
          <w:sz w:val="20"/>
          <w:szCs w:val="20"/>
          <w:lang w:val="en-US"/>
        </w:rPr>
        <w:t>10</w:t>
      </w:r>
      <w:r w:rsidR="004071D5" w:rsidRPr="00432090">
        <w:rPr>
          <w:i/>
          <w:iCs/>
          <w:sz w:val="20"/>
          <w:szCs w:val="20"/>
          <w:lang w:val="en-US"/>
        </w:rPr>
        <w:t>-</w:t>
      </w:r>
      <w:r w:rsidR="007B5DA8">
        <w:rPr>
          <w:i/>
          <w:iCs/>
          <w:sz w:val="20"/>
          <w:szCs w:val="20"/>
          <w:lang w:val="en-US"/>
        </w:rPr>
        <w:t>2</w:t>
      </w:r>
      <w:r w:rsidR="00BD2994">
        <w:rPr>
          <w:i/>
          <w:iCs/>
          <w:sz w:val="20"/>
          <w:szCs w:val="20"/>
          <w:lang w:val="en-US"/>
        </w:rPr>
        <w:t>9</w:t>
      </w:r>
    </w:p>
    <w:p w14:paraId="5D8AC8F3" w14:textId="4C0859E9" w:rsidR="00CA4688" w:rsidRPr="00BD2994" w:rsidRDefault="00CA4688" w:rsidP="00BD2994">
      <w:pPr>
        <w:rPr>
          <w:i/>
          <w:iCs/>
          <w:sz w:val="20"/>
          <w:szCs w:val="20"/>
          <w:lang w:val="en-US"/>
        </w:rPr>
      </w:pPr>
    </w:p>
    <w:sectPr w:rsidR="00CA4688" w:rsidRPr="00BD2994" w:rsidSect="00686DA9">
      <w:headerReference w:type="even" r:id="rId83"/>
      <w:headerReference w:type="default" r:id="rId84"/>
      <w:footerReference w:type="even" r:id="rId85"/>
      <w:footerReference w:type="default" r:id="rId86"/>
      <w:headerReference w:type="first" r:id="rId87"/>
      <w:footerReference w:type="first" r:id="rId88"/>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DC3AE" w14:textId="77777777" w:rsidR="005B79E1" w:rsidRDefault="005B79E1" w:rsidP="00C413D4">
      <w:r>
        <w:separator/>
      </w:r>
    </w:p>
  </w:endnote>
  <w:endnote w:type="continuationSeparator" w:id="0">
    <w:p w14:paraId="2DFAEAE4" w14:textId="77777777" w:rsidR="005B79E1" w:rsidRDefault="005B79E1"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6783A6B2" w:rsidR="00FE1993" w:rsidRDefault="00FE1993"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8642B1">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40A7DCC0" w:rsidR="00FE1993" w:rsidRDefault="00FE1993">
    <w:pPr>
      <w:pStyle w:val="Piedepgina"/>
    </w:pPr>
  </w:p>
  <w:p w14:paraId="02CC9555" w14:textId="54EEBCA3" w:rsidR="00FE1993" w:rsidRDefault="00FE1993">
    <w:pPr>
      <w:pStyle w:val="Piedepgina"/>
    </w:pPr>
  </w:p>
  <w:p w14:paraId="65C79C91" w14:textId="77777777" w:rsidR="00FE1993" w:rsidRDefault="00FE199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2A47F3A5" w:rsidR="00FE1993" w:rsidRDefault="00FE1993"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8642B1">
          <w:rPr>
            <w:rStyle w:val="Nmerodepgina"/>
            <w:rFonts w:ascii="Times" w:hAnsi="Times"/>
            <w:noProof/>
            <w:sz w:val="16"/>
            <w:szCs w:val="16"/>
          </w:rPr>
          <w:t>21</w:t>
        </w:r>
        <w:r w:rsidRPr="007F5913">
          <w:rPr>
            <w:rStyle w:val="Nmerodepgina"/>
            <w:rFonts w:ascii="Times" w:hAnsi="Times"/>
            <w:sz w:val="16"/>
            <w:szCs w:val="16"/>
          </w:rPr>
          <w:fldChar w:fldCharType="end"/>
        </w:r>
      </w:p>
    </w:sdtContent>
  </w:sdt>
  <w:p w14:paraId="420682C3" w14:textId="77777777" w:rsidR="00FE1993" w:rsidRDefault="00FE1993">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E66E3" w14:textId="77777777" w:rsidR="00FE1993" w:rsidRDefault="00FE199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F23C4" w14:textId="77777777" w:rsidR="005B79E1" w:rsidRDefault="005B79E1" w:rsidP="00C413D4">
      <w:r>
        <w:separator/>
      </w:r>
    </w:p>
  </w:footnote>
  <w:footnote w:type="continuationSeparator" w:id="0">
    <w:p w14:paraId="1F9770E9" w14:textId="77777777" w:rsidR="005B79E1" w:rsidRDefault="005B79E1" w:rsidP="00C413D4">
      <w:r>
        <w:continuationSeparator/>
      </w:r>
    </w:p>
  </w:footnote>
  <w:footnote w:id="1">
    <w:p w14:paraId="5D6F83B7" w14:textId="774935E4" w:rsidR="00FE1993" w:rsidRPr="006A23D2" w:rsidRDefault="00FE1993" w:rsidP="00BD51B9">
      <w:pPr>
        <w:pStyle w:val="Body"/>
        <w:rPr>
          <w:rStyle w:val="Hipervnculo"/>
          <w:rFonts w:ascii="Times" w:hAnsi="Times"/>
          <w:b/>
          <w:bCs/>
          <w:color w:val="000000"/>
          <w:sz w:val="16"/>
          <w:szCs w:val="16"/>
          <w:u w:val="none"/>
          <w:lang w:val="en-US"/>
        </w:rPr>
      </w:pPr>
      <w:r>
        <w:rPr>
          <w:b/>
          <w:bCs/>
          <w:color w:val="222222"/>
          <w:sz w:val="28"/>
          <w:szCs w:val="28"/>
          <w:u w:color="222222"/>
          <w:vertAlign w:val="superscript"/>
        </w:rPr>
        <w:footnoteRef/>
      </w:r>
      <w:r>
        <w:rPr>
          <w:rFonts w:ascii="Times" w:hAnsi="Times"/>
          <w:sz w:val="16"/>
          <w:szCs w:val="16"/>
          <w:lang w:val="en-US"/>
        </w:rPr>
        <w:t xml:space="preserve"> Correspondence about this article should be addressed to </w:t>
      </w:r>
      <w:r w:rsidRPr="00FE1993">
        <w:rPr>
          <w:rFonts w:ascii="Times" w:hAnsi="Times"/>
          <w:b/>
          <w:bCs/>
          <w:sz w:val="16"/>
          <w:szCs w:val="16"/>
          <w:lang w:val="en-US"/>
        </w:rPr>
        <w:t>Gabriel Lins de Holanda Coelho</w:t>
      </w:r>
      <w:r w:rsidRPr="00BD51B9">
        <w:rPr>
          <w:rFonts w:ascii="Times" w:hAnsi="Times"/>
          <w:b/>
          <w:bCs/>
          <w:sz w:val="16"/>
          <w:szCs w:val="16"/>
          <w:lang w:val="en-US"/>
        </w:rPr>
        <w:t>:</w:t>
      </w:r>
      <w:r w:rsidRPr="00FB28D0">
        <w:rPr>
          <w:rFonts w:ascii="Times" w:hAnsi="Times"/>
          <w:sz w:val="16"/>
          <w:szCs w:val="16"/>
          <w:lang w:val="en-US"/>
        </w:rPr>
        <w:t xml:space="preserve"> </w:t>
      </w:r>
      <w:hyperlink r:id="rId1" w:history="1">
        <w:r w:rsidRPr="00FE1993">
          <w:rPr>
            <w:rStyle w:val="Hipervnculo"/>
            <w:sz w:val="16"/>
            <w:lang w:val="en-US"/>
          </w:rPr>
          <w:t>linshc@gmail.com</w:t>
        </w:r>
      </w:hyperlink>
      <w:r w:rsidRPr="00FE1993">
        <w:rPr>
          <w:sz w:val="16"/>
          <w:lang w:val="en-US"/>
        </w:rPr>
        <w:t xml:space="preserve"> </w:t>
      </w:r>
    </w:p>
  </w:footnote>
  <w:footnote w:id="2">
    <w:p w14:paraId="2B854200" w14:textId="77777777" w:rsidR="00FE1993" w:rsidRPr="008F68F7" w:rsidRDefault="00FE1993" w:rsidP="0039161E">
      <w:pPr>
        <w:pStyle w:val="Textonotapie"/>
        <w:rPr>
          <w:lang w:val="en-US"/>
        </w:rPr>
      </w:pPr>
      <w:r>
        <w:rPr>
          <w:b/>
          <w:bCs/>
          <w:color w:val="222222"/>
          <w:sz w:val="28"/>
          <w:szCs w:val="28"/>
          <w:u w:color="222222"/>
          <w:vertAlign w:val="superscript"/>
          <w:lang w:val="pt-PT"/>
        </w:rPr>
        <w:footnoteRef/>
      </w:r>
      <w:r w:rsidRPr="008F68F7">
        <w:rPr>
          <w:sz w:val="16"/>
          <w:szCs w:val="16"/>
          <w:vertAlign w:val="superscript"/>
          <w:lang w:val="en-US"/>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0EC46F3D" w:rsidR="00FE1993" w:rsidRPr="00FE1993" w:rsidRDefault="00FE1993" w:rsidP="00EA5CA6">
    <w:pPr>
      <w:pStyle w:val="Encabezado"/>
      <w:jc w:val="center"/>
      <w:rPr>
        <w:lang w:val="pt-BR"/>
      </w:rPr>
    </w:pPr>
    <w:r w:rsidRPr="00FE1993">
      <w:rPr>
        <w:rFonts w:ascii="Times" w:hAnsi="Times" w:cs="Times New Roman (Body CS)"/>
        <w:b/>
        <w:bCs/>
        <w:smallCaps/>
        <w:sz w:val="20"/>
        <w:szCs w:val="20"/>
        <w:lang w:val="pt-BR"/>
      </w:rPr>
      <w:t>Veloso Gouveia, Rodrigues Araújo, Vasconcelos de Oliveira, Pereira Gonçalves, Milfont, Lins de Holanda Coelho, Santos, de Medeiros, Silva Soares, Pereira Monteiro, Moura de Andrade, Medeiros Cavalcanti, da Silva Nascimento, &amp; Gouveia.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FE1993" w:rsidRDefault="00FE1993" w:rsidP="00C413D4">
    <w:pPr>
      <w:pStyle w:val="Encabezado"/>
      <w:jc w:val="right"/>
      <w:rPr>
        <w:rFonts w:ascii="Times" w:hAnsi="Times"/>
        <w:i/>
        <w:sz w:val="18"/>
        <w:szCs w:val="18"/>
        <w:lang w:val="es-ES"/>
      </w:rPr>
    </w:pPr>
    <w:r>
      <w:rPr>
        <w:noProof/>
        <w:lang w:val="es-AR" w:eastAsia="es-AR"/>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5"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626A14C3" w14:textId="2DAFADDB" w:rsidR="00FE1993" w:rsidRDefault="00FE1993" w:rsidP="00C413D4">
    <w:pPr>
      <w:pStyle w:val="Encabezado"/>
      <w:jc w:val="right"/>
      <w:rPr>
        <w:rFonts w:ascii="Times" w:hAnsi="Times"/>
        <w:i/>
        <w:sz w:val="18"/>
        <w:szCs w:val="18"/>
        <w:lang w:val="es-ES"/>
      </w:rPr>
    </w:pPr>
    <w:r>
      <w:rPr>
        <w:rFonts w:ascii="Times" w:hAnsi="Times"/>
        <w:i/>
        <w:sz w:val="18"/>
        <w:szCs w:val="18"/>
        <w:lang w:val="es-ES"/>
      </w:rPr>
      <w:t xml:space="preserve">2021, Vol., 55, No. 1, e1312 </w:t>
    </w:r>
  </w:p>
  <w:p w14:paraId="1AAB67EA" w14:textId="77777777" w:rsidR="00FE1993" w:rsidRDefault="00FE1993">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F12F4" w14:textId="77777777" w:rsidR="00FE1993" w:rsidRDefault="00FE199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2"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5"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4"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6"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7"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39"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3"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8"/>
  </w:num>
  <w:num w:numId="2">
    <w:abstractNumId w:val="43"/>
  </w:num>
  <w:num w:numId="3">
    <w:abstractNumId w:val="14"/>
  </w:num>
  <w:num w:numId="4">
    <w:abstractNumId w:val="37"/>
  </w:num>
  <w:num w:numId="5">
    <w:abstractNumId w:val="44"/>
  </w:num>
  <w:num w:numId="6">
    <w:abstractNumId w:val="38"/>
  </w:num>
  <w:num w:numId="7">
    <w:abstractNumId w:val="32"/>
  </w:num>
  <w:num w:numId="8">
    <w:abstractNumId w:val="35"/>
  </w:num>
  <w:num w:numId="9">
    <w:abstractNumId w:val="40"/>
  </w:num>
  <w:num w:numId="10">
    <w:abstractNumId w:val="31"/>
  </w:num>
  <w:num w:numId="11">
    <w:abstractNumId w:val="25"/>
  </w:num>
  <w:num w:numId="12">
    <w:abstractNumId w:val="12"/>
  </w:num>
  <w:num w:numId="13">
    <w:abstractNumId w:val="17"/>
  </w:num>
  <w:num w:numId="14">
    <w:abstractNumId w:val="19"/>
  </w:num>
  <w:num w:numId="15">
    <w:abstractNumId w:val="24"/>
  </w:num>
  <w:num w:numId="16">
    <w:abstractNumId w:val="42"/>
  </w:num>
  <w:num w:numId="17">
    <w:abstractNumId w:val="21"/>
  </w:num>
  <w:num w:numId="18">
    <w:abstractNumId w:val="13"/>
  </w:num>
  <w:num w:numId="19">
    <w:abstractNumId w:val="33"/>
  </w:num>
  <w:num w:numId="20">
    <w:abstractNumId w:val="10"/>
  </w:num>
  <w:num w:numId="21">
    <w:abstractNumId w:val="11"/>
  </w:num>
  <w:num w:numId="22">
    <w:abstractNumId w:val="26"/>
  </w:num>
  <w:num w:numId="23">
    <w:abstractNumId w:val="34"/>
  </w:num>
  <w:num w:numId="24">
    <w:abstractNumId w:val="4"/>
  </w:num>
  <w:num w:numId="25">
    <w:abstractNumId w:val="5"/>
  </w:num>
  <w:num w:numId="26">
    <w:abstractNumId w:val="6"/>
  </w:num>
  <w:num w:numId="27">
    <w:abstractNumId w:val="7"/>
  </w:num>
  <w:num w:numId="28">
    <w:abstractNumId w:val="9"/>
  </w:num>
  <w:num w:numId="29">
    <w:abstractNumId w:val="0"/>
  </w:num>
  <w:num w:numId="30">
    <w:abstractNumId w:val="1"/>
  </w:num>
  <w:num w:numId="31">
    <w:abstractNumId w:val="2"/>
  </w:num>
  <w:num w:numId="32">
    <w:abstractNumId w:val="3"/>
  </w:num>
  <w:num w:numId="33">
    <w:abstractNumId w:val="8"/>
  </w:num>
  <w:num w:numId="34">
    <w:abstractNumId w:val="16"/>
  </w:num>
  <w:num w:numId="35">
    <w:abstractNumId w:val="22"/>
  </w:num>
  <w:num w:numId="36">
    <w:abstractNumId w:val="20"/>
  </w:num>
  <w:num w:numId="37">
    <w:abstractNumId w:val="39"/>
  </w:num>
  <w:num w:numId="38">
    <w:abstractNumId w:val="23"/>
  </w:num>
  <w:num w:numId="39">
    <w:abstractNumId w:val="18"/>
  </w:num>
  <w:num w:numId="40">
    <w:abstractNumId w:val="29"/>
  </w:num>
  <w:num w:numId="41">
    <w:abstractNumId w:val="15"/>
  </w:num>
  <w:num w:numId="42">
    <w:abstractNumId w:val="41"/>
  </w:num>
  <w:num w:numId="43">
    <w:abstractNumId w:val="30"/>
  </w:num>
  <w:num w:numId="44">
    <w:abstractNumId w:val="36"/>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EB7"/>
    <w:rsid w:val="00004B55"/>
    <w:rsid w:val="0000650C"/>
    <w:rsid w:val="000104E5"/>
    <w:rsid w:val="000134B3"/>
    <w:rsid w:val="000378AF"/>
    <w:rsid w:val="0005428C"/>
    <w:rsid w:val="000547D8"/>
    <w:rsid w:val="00064F18"/>
    <w:rsid w:val="00067898"/>
    <w:rsid w:val="000715BB"/>
    <w:rsid w:val="000733FA"/>
    <w:rsid w:val="00075F71"/>
    <w:rsid w:val="000815D5"/>
    <w:rsid w:val="000928CA"/>
    <w:rsid w:val="00094513"/>
    <w:rsid w:val="000A323A"/>
    <w:rsid w:val="000A6ECE"/>
    <w:rsid w:val="000B01FD"/>
    <w:rsid w:val="000B1FE0"/>
    <w:rsid w:val="000B32F6"/>
    <w:rsid w:val="000D111A"/>
    <w:rsid w:val="000D6953"/>
    <w:rsid w:val="000E759A"/>
    <w:rsid w:val="000F56BA"/>
    <w:rsid w:val="001001E7"/>
    <w:rsid w:val="001006DE"/>
    <w:rsid w:val="00106780"/>
    <w:rsid w:val="001127D1"/>
    <w:rsid w:val="001253E7"/>
    <w:rsid w:val="00136F83"/>
    <w:rsid w:val="0014510D"/>
    <w:rsid w:val="00146254"/>
    <w:rsid w:val="001465A7"/>
    <w:rsid w:val="00151604"/>
    <w:rsid w:val="001565EE"/>
    <w:rsid w:val="00160E3C"/>
    <w:rsid w:val="00166DA0"/>
    <w:rsid w:val="00167A76"/>
    <w:rsid w:val="00171E35"/>
    <w:rsid w:val="001721EB"/>
    <w:rsid w:val="00173AA9"/>
    <w:rsid w:val="001761E7"/>
    <w:rsid w:val="00180590"/>
    <w:rsid w:val="0018535A"/>
    <w:rsid w:val="00191CBC"/>
    <w:rsid w:val="00194839"/>
    <w:rsid w:val="00197853"/>
    <w:rsid w:val="001A3023"/>
    <w:rsid w:val="001A4444"/>
    <w:rsid w:val="001A695F"/>
    <w:rsid w:val="001C41E9"/>
    <w:rsid w:val="001C4490"/>
    <w:rsid w:val="001C4E1C"/>
    <w:rsid w:val="001D354F"/>
    <w:rsid w:val="001D3569"/>
    <w:rsid w:val="001E1F61"/>
    <w:rsid w:val="001E4CD1"/>
    <w:rsid w:val="001F7920"/>
    <w:rsid w:val="002012E8"/>
    <w:rsid w:val="00201E32"/>
    <w:rsid w:val="00203EC7"/>
    <w:rsid w:val="00213397"/>
    <w:rsid w:val="00220223"/>
    <w:rsid w:val="002208F3"/>
    <w:rsid w:val="00222862"/>
    <w:rsid w:val="002334D9"/>
    <w:rsid w:val="0023574D"/>
    <w:rsid w:val="00236AEF"/>
    <w:rsid w:val="00240895"/>
    <w:rsid w:val="00246BCD"/>
    <w:rsid w:val="00246D04"/>
    <w:rsid w:val="00247BDE"/>
    <w:rsid w:val="0025179C"/>
    <w:rsid w:val="002561F2"/>
    <w:rsid w:val="00257D49"/>
    <w:rsid w:val="002624E0"/>
    <w:rsid w:val="00271502"/>
    <w:rsid w:val="00272605"/>
    <w:rsid w:val="00287B47"/>
    <w:rsid w:val="002927D7"/>
    <w:rsid w:val="00293DDA"/>
    <w:rsid w:val="00294547"/>
    <w:rsid w:val="0029543C"/>
    <w:rsid w:val="002A0D91"/>
    <w:rsid w:val="002A2C68"/>
    <w:rsid w:val="002B307F"/>
    <w:rsid w:val="002B7F65"/>
    <w:rsid w:val="002C1EB1"/>
    <w:rsid w:val="002C60F5"/>
    <w:rsid w:val="002C7DF0"/>
    <w:rsid w:val="002D1053"/>
    <w:rsid w:val="002E2011"/>
    <w:rsid w:val="002E2799"/>
    <w:rsid w:val="002E56AD"/>
    <w:rsid w:val="002E5EA3"/>
    <w:rsid w:val="002E6BEF"/>
    <w:rsid w:val="002F070D"/>
    <w:rsid w:val="002F0CE9"/>
    <w:rsid w:val="002F257B"/>
    <w:rsid w:val="002F38C8"/>
    <w:rsid w:val="00302C5C"/>
    <w:rsid w:val="003128A7"/>
    <w:rsid w:val="00315976"/>
    <w:rsid w:val="003164A5"/>
    <w:rsid w:val="00340FA8"/>
    <w:rsid w:val="0034107D"/>
    <w:rsid w:val="00351BE1"/>
    <w:rsid w:val="00354AA6"/>
    <w:rsid w:val="003664A7"/>
    <w:rsid w:val="0037284D"/>
    <w:rsid w:val="0037708E"/>
    <w:rsid w:val="0039161E"/>
    <w:rsid w:val="00393ECF"/>
    <w:rsid w:val="003B2D88"/>
    <w:rsid w:val="003B3A06"/>
    <w:rsid w:val="003B4EFF"/>
    <w:rsid w:val="003C2CEE"/>
    <w:rsid w:val="003C4AA4"/>
    <w:rsid w:val="003C53B0"/>
    <w:rsid w:val="003C628B"/>
    <w:rsid w:val="003D1DE2"/>
    <w:rsid w:val="003D75C9"/>
    <w:rsid w:val="003E7618"/>
    <w:rsid w:val="003F1F0B"/>
    <w:rsid w:val="00403B8B"/>
    <w:rsid w:val="00406054"/>
    <w:rsid w:val="004071D5"/>
    <w:rsid w:val="0041371A"/>
    <w:rsid w:val="00414BBB"/>
    <w:rsid w:val="00432090"/>
    <w:rsid w:val="004411CE"/>
    <w:rsid w:val="00441E83"/>
    <w:rsid w:val="00447E89"/>
    <w:rsid w:val="00462135"/>
    <w:rsid w:val="0047234C"/>
    <w:rsid w:val="00476CF4"/>
    <w:rsid w:val="00482F3F"/>
    <w:rsid w:val="00491D3A"/>
    <w:rsid w:val="004A1D0F"/>
    <w:rsid w:val="004A26F0"/>
    <w:rsid w:val="004A631D"/>
    <w:rsid w:val="004A659B"/>
    <w:rsid w:val="004A74FA"/>
    <w:rsid w:val="004B2E6E"/>
    <w:rsid w:val="004C0823"/>
    <w:rsid w:val="004C17FA"/>
    <w:rsid w:val="004C45CF"/>
    <w:rsid w:val="004D5719"/>
    <w:rsid w:val="004D6AF7"/>
    <w:rsid w:val="004E0570"/>
    <w:rsid w:val="004E2615"/>
    <w:rsid w:val="004E5581"/>
    <w:rsid w:val="004E5D4A"/>
    <w:rsid w:val="004F27B1"/>
    <w:rsid w:val="004F75E9"/>
    <w:rsid w:val="00507543"/>
    <w:rsid w:val="00513E4D"/>
    <w:rsid w:val="005209EF"/>
    <w:rsid w:val="00527A99"/>
    <w:rsid w:val="0053418A"/>
    <w:rsid w:val="00541F7B"/>
    <w:rsid w:val="0054384D"/>
    <w:rsid w:val="00552412"/>
    <w:rsid w:val="005544E5"/>
    <w:rsid w:val="00565DA0"/>
    <w:rsid w:val="00582881"/>
    <w:rsid w:val="00585FC4"/>
    <w:rsid w:val="0059034C"/>
    <w:rsid w:val="00590387"/>
    <w:rsid w:val="00591A0D"/>
    <w:rsid w:val="00595C9D"/>
    <w:rsid w:val="005A0ADC"/>
    <w:rsid w:val="005B79E1"/>
    <w:rsid w:val="005C5113"/>
    <w:rsid w:val="005C627F"/>
    <w:rsid w:val="005C68DE"/>
    <w:rsid w:val="005D0E10"/>
    <w:rsid w:val="005D3031"/>
    <w:rsid w:val="005F2766"/>
    <w:rsid w:val="005F5A5D"/>
    <w:rsid w:val="0061019C"/>
    <w:rsid w:val="006111A2"/>
    <w:rsid w:val="00613BA2"/>
    <w:rsid w:val="00623C7A"/>
    <w:rsid w:val="0062483F"/>
    <w:rsid w:val="006250A6"/>
    <w:rsid w:val="00625A9A"/>
    <w:rsid w:val="0063089C"/>
    <w:rsid w:val="00633E2D"/>
    <w:rsid w:val="006348EE"/>
    <w:rsid w:val="006515FB"/>
    <w:rsid w:val="0065510C"/>
    <w:rsid w:val="00661016"/>
    <w:rsid w:val="006619C0"/>
    <w:rsid w:val="006643C3"/>
    <w:rsid w:val="0066703D"/>
    <w:rsid w:val="0067054D"/>
    <w:rsid w:val="00673CB0"/>
    <w:rsid w:val="00676735"/>
    <w:rsid w:val="006802D2"/>
    <w:rsid w:val="006840BE"/>
    <w:rsid w:val="00686DA9"/>
    <w:rsid w:val="006927E3"/>
    <w:rsid w:val="00693B61"/>
    <w:rsid w:val="00694FF4"/>
    <w:rsid w:val="006969C1"/>
    <w:rsid w:val="00697A99"/>
    <w:rsid w:val="006A07C0"/>
    <w:rsid w:val="006A0FB1"/>
    <w:rsid w:val="006A1BA2"/>
    <w:rsid w:val="006A23D2"/>
    <w:rsid w:val="006B0812"/>
    <w:rsid w:val="006B2988"/>
    <w:rsid w:val="006B4DA3"/>
    <w:rsid w:val="006B67C9"/>
    <w:rsid w:val="006B740C"/>
    <w:rsid w:val="006C2146"/>
    <w:rsid w:val="006C21BC"/>
    <w:rsid w:val="006D330D"/>
    <w:rsid w:val="006E0541"/>
    <w:rsid w:val="006E4870"/>
    <w:rsid w:val="006F51A0"/>
    <w:rsid w:val="006F5633"/>
    <w:rsid w:val="006F7E7E"/>
    <w:rsid w:val="00715EFB"/>
    <w:rsid w:val="00720420"/>
    <w:rsid w:val="00724F5C"/>
    <w:rsid w:val="00732778"/>
    <w:rsid w:val="00732EF8"/>
    <w:rsid w:val="00734F22"/>
    <w:rsid w:val="0073523D"/>
    <w:rsid w:val="007421EE"/>
    <w:rsid w:val="00742E4A"/>
    <w:rsid w:val="00743177"/>
    <w:rsid w:val="007444EE"/>
    <w:rsid w:val="0074640C"/>
    <w:rsid w:val="00746FB3"/>
    <w:rsid w:val="00753223"/>
    <w:rsid w:val="00754227"/>
    <w:rsid w:val="00770AE4"/>
    <w:rsid w:val="00772128"/>
    <w:rsid w:val="007741C9"/>
    <w:rsid w:val="007757C7"/>
    <w:rsid w:val="007848F7"/>
    <w:rsid w:val="007858E4"/>
    <w:rsid w:val="00795D57"/>
    <w:rsid w:val="007A7C7C"/>
    <w:rsid w:val="007B5DA8"/>
    <w:rsid w:val="007B686A"/>
    <w:rsid w:val="007B6A7D"/>
    <w:rsid w:val="007C4A34"/>
    <w:rsid w:val="007D0BA9"/>
    <w:rsid w:val="007E1038"/>
    <w:rsid w:val="007E4C07"/>
    <w:rsid w:val="007F38FD"/>
    <w:rsid w:val="00800313"/>
    <w:rsid w:val="00804C60"/>
    <w:rsid w:val="0081083B"/>
    <w:rsid w:val="008114AC"/>
    <w:rsid w:val="008148CC"/>
    <w:rsid w:val="00814EE3"/>
    <w:rsid w:val="00840AC4"/>
    <w:rsid w:val="00842407"/>
    <w:rsid w:val="00845659"/>
    <w:rsid w:val="00861A27"/>
    <w:rsid w:val="008642B1"/>
    <w:rsid w:val="00872EFD"/>
    <w:rsid w:val="00876D90"/>
    <w:rsid w:val="00887460"/>
    <w:rsid w:val="00891C98"/>
    <w:rsid w:val="00897638"/>
    <w:rsid w:val="008B0F10"/>
    <w:rsid w:val="008B1447"/>
    <w:rsid w:val="008B251F"/>
    <w:rsid w:val="008B4B3A"/>
    <w:rsid w:val="008C0DE4"/>
    <w:rsid w:val="008C0E7E"/>
    <w:rsid w:val="008C0EB9"/>
    <w:rsid w:val="008C26F9"/>
    <w:rsid w:val="008C409A"/>
    <w:rsid w:val="008C60E1"/>
    <w:rsid w:val="008D509E"/>
    <w:rsid w:val="008E17AF"/>
    <w:rsid w:val="008E2DA6"/>
    <w:rsid w:val="008F4B8A"/>
    <w:rsid w:val="0090320C"/>
    <w:rsid w:val="009032D5"/>
    <w:rsid w:val="00903DEB"/>
    <w:rsid w:val="00923438"/>
    <w:rsid w:val="00923446"/>
    <w:rsid w:val="009246B9"/>
    <w:rsid w:val="009401BC"/>
    <w:rsid w:val="009446F0"/>
    <w:rsid w:val="00950BD4"/>
    <w:rsid w:val="0095579B"/>
    <w:rsid w:val="00964CC6"/>
    <w:rsid w:val="00986BF6"/>
    <w:rsid w:val="00990AFE"/>
    <w:rsid w:val="00990B05"/>
    <w:rsid w:val="00991223"/>
    <w:rsid w:val="00993315"/>
    <w:rsid w:val="009A5D1E"/>
    <w:rsid w:val="009B4D60"/>
    <w:rsid w:val="009C4CF0"/>
    <w:rsid w:val="009D2551"/>
    <w:rsid w:val="009F3E43"/>
    <w:rsid w:val="009F58C4"/>
    <w:rsid w:val="00A03605"/>
    <w:rsid w:val="00A03E89"/>
    <w:rsid w:val="00A071EA"/>
    <w:rsid w:val="00A07982"/>
    <w:rsid w:val="00A114D6"/>
    <w:rsid w:val="00A13797"/>
    <w:rsid w:val="00A234ED"/>
    <w:rsid w:val="00A411A9"/>
    <w:rsid w:val="00A457D0"/>
    <w:rsid w:val="00A516C7"/>
    <w:rsid w:val="00A61B22"/>
    <w:rsid w:val="00A72239"/>
    <w:rsid w:val="00A73827"/>
    <w:rsid w:val="00A80283"/>
    <w:rsid w:val="00A95630"/>
    <w:rsid w:val="00A97C99"/>
    <w:rsid w:val="00AA735D"/>
    <w:rsid w:val="00AB1AC5"/>
    <w:rsid w:val="00AB277A"/>
    <w:rsid w:val="00AB3BF6"/>
    <w:rsid w:val="00AB5679"/>
    <w:rsid w:val="00AC590B"/>
    <w:rsid w:val="00AC7994"/>
    <w:rsid w:val="00AD3238"/>
    <w:rsid w:val="00AD374A"/>
    <w:rsid w:val="00AE48D4"/>
    <w:rsid w:val="00AF2B1C"/>
    <w:rsid w:val="00B06283"/>
    <w:rsid w:val="00B105AD"/>
    <w:rsid w:val="00B114CD"/>
    <w:rsid w:val="00B2208A"/>
    <w:rsid w:val="00B35B61"/>
    <w:rsid w:val="00B42559"/>
    <w:rsid w:val="00B44BB1"/>
    <w:rsid w:val="00B461DC"/>
    <w:rsid w:val="00B511FB"/>
    <w:rsid w:val="00B546B7"/>
    <w:rsid w:val="00B56D7D"/>
    <w:rsid w:val="00B60E75"/>
    <w:rsid w:val="00B628F1"/>
    <w:rsid w:val="00B6329B"/>
    <w:rsid w:val="00B63E3C"/>
    <w:rsid w:val="00B6522A"/>
    <w:rsid w:val="00B67695"/>
    <w:rsid w:val="00B73881"/>
    <w:rsid w:val="00B74BFD"/>
    <w:rsid w:val="00B74D71"/>
    <w:rsid w:val="00B75E4E"/>
    <w:rsid w:val="00B75E90"/>
    <w:rsid w:val="00B83BA0"/>
    <w:rsid w:val="00B845A1"/>
    <w:rsid w:val="00B87BAC"/>
    <w:rsid w:val="00B92519"/>
    <w:rsid w:val="00B934E6"/>
    <w:rsid w:val="00B958C9"/>
    <w:rsid w:val="00B9678D"/>
    <w:rsid w:val="00BA6E73"/>
    <w:rsid w:val="00BA79C8"/>
    <w:rsid w:val="00BB521A"/>
    <w:rsid w:val="00BC1671"/>
    <w:rsid w:val="00BC2AFB"/>
    <w:rsid w:val="00BC3980"/>
    <w:rsid w:val="00BD26F5"/>
    <w:rsid w:val="00BD2994"/>
    <w:rsid w:val="00BD3521"/>
    <w:rsid w:val="00BD51B9"/>
    <w:rsid w:val="00BE1FBF"/>
    <w:rsid w:val="00BE399B"/>
    <w:rsid w:val="00BF6A48"/>
    <w:rsid w:val="00C01611"/>
    <w:rsid w:val="00C02FC7"/>
    <w:rsid w:val="00C06D6D"/>
    <w:rsid w:val="00C14765"/>
    <w:rsid w:val="00C2267F"/>
    <w:rsid w:val="00C413D4"/>
    <w:rsid w:val="00C45A89"/>
    <w:rsid w:val="00C51C25"/>
    <w:rsid w:val="00C55B07"/>
    <w:rsid w:val="00C86D23"/>
    <w:rsid w:val="00C87A5E"/>
    <w:rsid w:val="00C92787"/>
    <w:rsid w:val="00C956B2"/>
    <w:rsid w:val="00CA4688"/>
    <w:rsid w:val="00CB3863"/>
    <w:rsid w:val="00CC05DE"/>
    <w:rsid w:val="00CC4527"/>
    <w:rsid w:val="00CF3DAF"/>
    <w:rsid w:val="00CF44A4"/>
    <w:rsid w:val="00CF4B56"/>
    <w:rsid w:val="00CF5D21"/>
    <w:rsid w:val="00D10976"/>
    <w:rsid w:val="00D13238"/>
    <w:rsid w:val="00D14026"/>
    <w:rsid w:val="00D347EE"/>
    <w:rsid w:val="00D43347"/>
    <w:rsid w:val="00D441A1"/>
    <w:rsid w:val="00D45408"/>
    <w:rsid w:val="00D600FE"/>
    <w:rsid w:val="00D609BB"/>
    <w:rsid w:val="00D63FEC"/>
    <w:rsid w:val="00D70EF7"/>
    <w:rsid w:val="00D763CF"/>
    <w:rsid w:val="00D76F8B"/>
    <w:rsid w:val="00D94A3F"/>
    <w:rsid w:val="00DA1097"/>
    <w:rsid w:val="00DA67C5"/>
    <w:rsid w:val="00DA7481"/>
    <w:rsid w:val="00DA759A"/>
    <w:rsid w:val="00DB239D"/>
    <w:rsid w:val="00DB4880"/>
    <w:rsid w:val="00DB7F55"/>
    <w:rsid w:val="00DC0A8F"/>
    <w:rsid w:val="00DC34A0"/>
    <w:rsid w:val="00DC3DA7"/>
    <w:rsid w:val="00DD430F"/>
    <w:rsid w:val="00DD4D7B"/>
    <w:rsid w:val="00DD6159"/>
    <w:rsid w:val="00DD7D52"/>
    <w:rsid w:val="00DE1119"/>
    <w:rsid w:val="00DE6465"/>
    <w:rsid w:val="00DF37F2"/>
    <w:rsid w:val="00E07DEA"/>
    <w:rsid w:val="00E16C65"/>
    <w:rsid w:val="00E24012"/>
    <w:rsid w:val="00E24283"/>
    <w:rsid w:val="00E2493C"/>
    <w:rsid w:val="00E31885"/>
    <w:rsid w:val="00E32976"/>
    <w:rsid w:val="00E3741F"/>
    <w:rsid w:val="00E51EA2"/>
    <w:rsid w:val="00E5202D"/>
    <w:rsid w:val="00E53313"/>
    <w:rsid w:val="00E70B5F"/>
    <w:rsid w:val="00E74675"/>
    <w:rsid w:val="00E7723C"/>
    <w:rsid w:val="00E97D42"/>
    <w:rsid w:val="00EA5CA6"/>
    <w:rsid w:val="00EB10D8"/>
    <w:rsid w:val="00EB1572"/>
    <w:rsid w:val="00EC5657"/>
    <w:rsid w:val="00EC6B8F"/>
    <w:rsid w:val="00ED0CF5"/>
    <w:rsid w:val="00ED194B"/>
    <w:rsid w:val="00ED7BBA"/>
    <w:rsid w:val="00EE0656"/>
    <w:rsid w:val="00EF0D48"/>
    <w:rsid w:val="00EF7170"/>
    <w:rsid w:val="00F07162"/>
    <w:rsid w:val="00F12770"/>
    <w:rsid w:val="00F157E5"/>
    <w:rsid w:val="00F17BC5"/>
    <w:rsid w:val="00F25DD5"/>
    <w:rsid w:val="00F27CB5"/>
    <w:rsid w:val="00F31F4A"/>
    <w:rsid w:val="00F4526C"/>
    <w:rsid w:val="00F4768A"/>
    <w:rsid w:val="00F51115"/>
    <w:rsid w:val="00F65680"/>
    <w:rsid w:val="00F70FFE"/>
    <w:rsid w:val="00F7184A"/>
    <w:rsid w:val="00F824D6"/>
    <w:rsid w:val="00F92967"/>
    <w:rsid w:val="00FB1095"/>
    <w:rsid w:val="00FB1587"/>
    <w:rsid w:val="00FC099C"/>
    <w:rsid w:val="00FD2956"/>
    <w:rsid w:val="00FD2D27"/>
    <w:rsid w:val="00FE0717"/>
    <w:rsid w:val="00FE1993"/>
    <w:rsid w:val="00FE31A3"/>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rsid w:val="004B2E6E"/>
    <w:rPr>
      <w:rFonts w:ascii="Calibri" w:eastAsia="Calibri" w:hAnsi="Calibri" w:cs="Calibri"/>
      <w:b/>
      <w:sz w:val="72"/>
      <w:szCs w:val="72"/>
      <w:lang w:val="es-ES" w:eastAsia="es-AR"/>
    </w:rPr>
  </w:style>
  <w:style w:type="paragraph" w:styleId="Ttulo">
    <w:name w:val="Title"/>
    <w:basedOn w:val="Normal"/>
    <w:next w:val="Normal"/>
    <w:link w:val="TtuloCar"/>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1006DE"/>
    <w:pPr>
      <w:jc w:val="both"/>
    </w:pPr>
    <w:rPr>
      <w:sz w:val="20"/>
      <w:szCs w:val="20"/>
      <w:lang w:val="en-US"/>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824D6"/>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F824D6"/>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CF3DAF"/>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99"/>
    <w:semiHidden/>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CF3DAF"/>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UnresolvedMention">
    <w:name w:val="Unresolved Mention"/>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semiHidden/>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
    <w:name w:val="Smart Link"/>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styleId="Textodelmarcadordeposicin">
    <w:name w:val="Placeholder Text"/>
    <w:basedOn w:val="Fuentedeprrafopredeter"/>
    <w:uiPriority w:val="99"/>
    <w:semiHidden/>
    <w:rsid w:val="00C45A89"/>
    <w:rPr>
      <w:color w:val="808080"/>
    </w:rPr>
  </w:style>
  <w:style w:type="paragraph" w:styleId="Sinespaciado">
    <w:name w:val="No Spacing"/>
    <w:uiPriority w:val="1"/>
    <w:qFormat/>
    <w:rsid w:val="00990B05"/>
    <w:rPr>
      <w:rFonts w:ascii="Calibri" w:eastAsia="Times New Roman" w:hAnsi="Calibri" w:cs="Times New Roman"/>
      <w:sz w:val="22"/>
      <w:szCs w:val="22"/>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8832868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rcid.org/0000-0003-2696-9250" TargetMode="External"/><Relationship Id="rId21" Type="http://schemas.openxmlformats.org/officeDocument/2006/relationships/hyperlink" Target="https://orcid.org/0000-0002-3820-3036" TargetMode="External"/><Relationship Id="rId42" Type="http://schemas.openxmlformats.org/officeDocument/2006/relationships/hyperlink" Target="https://doi.org/10.1146/annurev.ps.41.020190.002221" TargetMode="External"/><Relationship Id="rId47" Type="http://schemas.openxmlformats.org/officeDocument/2006/relationships/hyperlink" Target="https://doi.org/10.1037/1040-3590.4.1.26" TargetMode="External"/><Relationship Id="rId63" Type="http://schemas.openxmlformats.org/officeDocument/2006/relationships/hyperlink" Target="http://dx.doi.org/10.1037/0022-3514.70.3.552" TargetMode="External"/><Relationship Id="rId68" Type="http://schemas.openxmlformats.org/officeDocument/2006/relationships/hyperlink" Target="https://doi.org/10.1016/j.jrp.2006.02.001" TargetMode="External"/><Relationship Id="rId84" Type="http://schemas.openxmlformats.org/officeDocument/2006/relationships/header" Target="header2.xml"/><Relationship Id="rId89" Type="http://schemas.openxmlformats.org/officeDocument/2006/relationships/fontTable" Target="fontTable.xml"/><Relationship Id="rId16" Type="http://schemas.openxmlformats.org/officeDocument/2006/relationships/hyperlink" Target="https://orcid.org/0000-0001-6838-6307" TargetMode="External"/><Relationship Id="rId11" Type="http://schemas.openxmlformats.org/officeDocument/2006/relationships/hyperlink" Target="https://orcid.org/0000-0001-7803-8461" TargetMode="External"/><Relationship Id="rId32" Type="http://schemas.openxmlformats.org/officeDocument/2006/relationships/hyperlink" Target="https://ssrn.com/abstract=2242747" TargetMode="External"/><Relationship Id="rId37" Type="http://schemas.openxmlformats.org/officeDocument/2006/relationships/hyperlink" Target="https://psycnet.apa.org/doi/10.1037/14805-012" TargetMode="External"/><Relationship Id="rId53" Type="http://schemas.openxmlformats.org/officeDocument/2006/relationships/hyperlink" Target="http://dx.doi.org/10.1016/j.jrp.2012.03.008" TargetMode="External"/><Relationship Id="rId58" Type="http://schemas.openxmlformats.org/officeDocument/2006/relationships/hyperlink" Target="https://doi.org/10.1027/1614-1881.2.2.57" TargetMode="External"/><Relationship Id="rId74" Type="http://schemas.openxmlformats.org/officeDocument/2006/relationships/hyperlink" Target="https://doi.org/10.1111/j.1467-6494.2011.00752.x" TargetMode="External"/><Relationship Id="rId79" Type="http://schemas.openxmlformats.org/officeDocument/2006/relationships/hyperlink" Target="https://doi.org/10.1002/per.542"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s://orcid.org/0000-0003-0121-2200" TargetMode="External"/><Relationship Id="rId22" Type="http://schemas.openxmlformats.org/officeDocument/2006/relationships/hyperlink" Target="https://orcid.org/0000-0001-5306-4073" TargetMode="External"/><Relationship Id="rId27" Type="http://schemas.openxmlformats.org/officeDocument/2006/relationships/hyperlink" Target="https://orcid.org/0000-0002-3267-7855" TargetMode="External"/><Relationship Id="rId30" Type="http://schemas.openxmlformats.org/officeDocument/2006/relationships/image" Target="media/image4.svg"/><Relationship Id="rId35" Type="http://schemas.openxmlformats.org/officeDocument/2006/relationships/hyperlink" Target="https://doi.org/10.1177/135910457000100301" TargetMode="External"/><Relationship Id="rId43" Type="http://schemas.openxmlformats.org/officeDocument/2006/relationships/hyperlink" Target="https://doi.org/10.1111/bjop.12046" TargetMode="External"/><Relationship Id="rId48" Type="http://schemas.openxmlformats.org/officeDocument/2006/relationships/hyperlink" Target="https://doi.org/10.1037/0003-066X.48.1.26" TargetMode="External"/><Relationship Id="rId56" Type="http://schemas.openxmlformats.org/officeDocument/2006/relationships/hyperlink" Target="https://doi.org/10.1186/s41155-018-0111-2" TargetMode="External"/><Relationship Id="rId64" Type="http://schemas.openxmlformats.org/officeDocument/2006/relationships/hyperlink" Target="https://doi.org/10.1080/08995605.2012.716265" TargetMode="External"/><Relationship Id="rId69" Type="http://schemas.openxmlformats.org/officeDocument/2006/relationships/hyperlink" Target="https://doi.org/10.1177/0146167202289008" TargetMode="External"/><Relationship Id="rId77" Type="http://schemas.openxmlformats.org/officeDocument/2006/relationships/hyperlink" Target="https://doi.org/10.1016/j.jrp.2010.03.003" TargetMode="External"/><Relationship Id="rId8" Type="http://schemas.openxmlformats.org/officeDocument/2006/relationships/hyperlink" Target="https://doi.org/10.30849/ripijp.v55i1.964" TargetMode="External"/><Relationship Id="rId51" Type="http://schemas.openxmlformats.org/officeDocument/2006/relationships/hyperlink" Target="https://doi.org/10.7764/psykhe.24.2.884" TargetMode="External"/><Relationship Id="rId72" Type="http://schemas.openxmlformats.org/officeDocument/2006/relationships/hyperlink" Target="https://doi.org/10.1177/1073191113498267" TargetMode="External"/><Relationship Id="rId80" Type="http://schemas.openxmlformats.org/officeDocument/2006/relationships/hyperlink" Target="https://doi.org/10.1002/j.2161-1912.2004.tb00358.x"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orcid.org/0000-0001-5614-1994" TargetMode="External"/><Relationship Id="rId25" Type="http://schemas.openxmlformats.org/officeDocument/2006/relationships/hyperlink" Target="https://orcid.org/0000-0002-4646-0761" TargetMode="External"/><Relationship Id="rId33" Type="http://schemas.openxmlformats.org/officeDocument/2006/relationships/hyperlink" Target="https://psycnet.apa.org/record/1998-11586-002" TargetMode="External"/><Relationship Id="rId38" Type="http://schemas.openxmlformats.org/officeDocument/2006/relationships/hyperlink" Target="https://psycnet.apa.org/doi/10.1037/0022-3514.81.2.322" TargetMode="External"/><Relationship Id="rId46" Type="http://schemas.openxmlformats.org/officeDocument/2006/relationships/hyperlink" Target="https://doi.org/10.1027/1015-5759/a000043" TargetMode="External"/><Relationship Id="rId59" Type="http://schemas.openxmlformats.org/officeDocument/2006/relationships/hyperlink" Target="https://doi.org/10.1037/a0019227" TargetMode="External"/><Relationship Id="rId67" Type="http://schemas.openxmlformats.org/officeDocument/2006/relationships/hyperlink" Target="https://doi.org/10.1111/1467-6494.00117" TargetMode="External"/><Relationship Id="rId20" Type="http://schemas.openxmlformats.org/officeDocument/2006/relationships/hyperlink" Target="https://orcid.org/0000-0002-1407-3433" TargetMode="External"/><Relationship Id="rId41" Type="http://schemas.openxmlformats.org/officeDocument/2006/relationships/hyperlink" Target="https://doi.org/10.1177%2F0956797610370159" TargetMode="External"/><Relationship Id="rId54" Type="http://schemas.openxmlformats.org/officeDocument/2006/relationships/hyperlink" Target="https://doi.org/10.1016/j.sbspro.2010.03.336" TargetMode="External"/><Relationship Id="rId62" Type="http://schemas.openxmlformats.org/officeDocument/2006/relationships/hyperlink" Target="https://doi.org/10.1177/0098628311411785" TargetMode="External"/><Relationship Id="rId70" Type="http://schemas.openxmlformats.org/officeDocument/2006/relationships/hyperlink" Target="https://doi.org/10.1207/s15327752jpa6303_8" TargetMode="External"/><Relationship Id="rId75" Type="http://schemas.openxmlformats.org/officeDocument/2006/relationships/hyperlink" Target="http://dx.doi.org/10.1016/j.jrp.2017.02.004" TargetMode="External"/><Relationship Id="rId83" Type="http://schemas.openxmlformats.org/officeDocument/2006/relationships/header" Target="header1.xml"/><Relationship Id="rId88"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2-6344-7059" TargetMode="External"/><Relationship Id="rId23" Type="http://schemas.openxmlformats.org/officeDocument/2006/relationships/hyperlink" Target="https://orcid.org/0000-0002-5745-3751" TargetMode="External"/><Relationship Id="rId28" Type="http://schemas.openxmlformats.org/officeDocument/2006/relationships/hyperlink" Target="https://sipsych.org/" TargetMode="External"/><Relationship Id="rId36" Type="http://schemas.openxmlformats.org/officeDocument/2006/relationships/hyperlink" Target="https://dx.doi.org/10.1590/S0103-863X2012000100008" TargetMode="External"/><Relationship Id="rId49" Type="http://schemas.openxmlformats.org/officeDocument/2006/relationships/hyperlink" Target="https://doi.org/10.1016/j.jrp.2005.08.007" TargetMode="External"/><Relationship Id="rId57" Type="http://schemas.openxmlformats.org/officeDocument/2006/relationships/hyperlink" Target="https://doi.org/10.5430/jnep.v3n6p1" TargetMode="External"/><Relationship Id="rId10" Type="http://schemas.openxmlformats.org/officeDocument/2006/relationships/hyperlink" Target="https://orcid.org/0000-0003-2107-5848" TargetMode="External"/><Relationship Id="rId31" Type="http://schemas.openxmlformats.org/officeDocument/2006/relationships/hyperlink" Target="https://doi.org/10.1016/j.jrp.2005.03.002" TargetMode="External"/><Relationship Id="rId44" Type="http://schemas.openxmlformats.org/officeDocument/2006/relationships/hyperlink" Target="https://www.researchgate.net/publication/285633293" TargetMode="External"/><Relationship Id="rId52" Type="http://schemas.openxmlformats.org/officeDocument/2006/relationships/hyperlink" Target="https://doi.org/10.1037/a0030841" TargetMode="External"/><Relationship Id="rId60" Type="http://schemas.openxmlformats.org/officeDocument/2006/relationships/hyperlink" Target="https://doi.org/10.1016/j.jrp.2013.06.003" TargetMode="External"/><Relationship Id="rId65" Type="http://schemas.openxmlformats.org/officeDocument/2006/relationships/hyperlink" Target="https://doi.org/10.1016/j.amp.2009.09.003" TargetMode="External"/><Relationship Id="rId73" Type="http://schemas.openxmlformats.org/officeDocument/2006/relationships/hyperlink" Target="https://doi.org/10.1016/j.jrp.2008.10.002" TargetMode="External"/><Relationship Id="rId78" Type="http://schemas.openxmlformats.org/officeDocument/2006/relationships/hyperlink" Target="https://doi.org/10.1371/journal.pone.0068967" TargetMode="External"/><Relationship Id="rId81" Type="http://schemas.openxmlformats.org/officeDocument/2006/relationships/hyperlink" Target="https://doi.org/10.1016/j.jrp.2010.01.002" TargetMode="External"/><Relationship Id="rId86"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s://orcid.org/0000-0001-8548-6238" TargetMode="External"/><Relationship Id="rId18" Type="http://schemas.openxmlformats.org/officeDocument/2006/relationships/hyperlink" Target="https://orcid.org/0000-0003-4744-3151" TargetMode="External"/><Relationship Id="rId39" Type="http://schemas.openxmlformats.org/officeDocument/2006/relationships/hyperlink" Target="http://dx.doi.org/10.1037/a0027403" TargetMode="External"/><Relationship Id="rId34" Type="http://schemas.openxmlformats.org/officeDocument/2006/relationships/hyperlink" Target="https://psycnet.apa.org/buy/1998-12057-011" TargetMode="External"/><Relationship Id="rId50" Type="http://schemas.openxmlformats.org/officeDocument/2006/relationships/hyperlink" Target="https://doi.org/10.1016/S0092-6566(03)00046-1" TargetMode="External"/><Relationship Id="rId55" Type="http://schemas.openxmlformats.org/officeDocument/2006/relationships/hyperlink" Target="https://doi.org/10.3758/s13428-011-0066-z" TargetMode="External"/><Relationship Id="rId76" Type="http://schemas.openxmlformats.org/officeDocument/2006/relationships/hyperlink" Target="https://doi.org/10.1037/0022-3514.84.5.1041" TargetMode="External"/><Relationship Id="rId7" Type="http://schemas.openxmlformats.org/officeDocument/2006/relationships/endnotes" Target="endnotes.xml"/><Relationship Id="rId71" Type="http://schemas.openxmlformats.org/officeDocument/2006/relationships/hyperlink" Target="https://doi.org/10.1177/0022022106297299" TargetMode="External"/><Relationship Id="rId2" Type="http://schemas.openxmlformats.org/officeDocument/2006/relationships/numbering" Target="numbering.xml"/><Relationship Id="rId29" Type="http://schemas.openxmlformats.org/officeDocument/2006/relationships/image" Target="media/image3.png"/><Relationship Id="rId24" Type="http://schemas.openxmlformats.org/officeDocument/2006/relationships/hyperlink" Target="https://orcid.org/0000-0002-2611-0908" TargetMode="External"/><Relationship Id="rId40" Type="http://schemas.openxmlformats.org/officeDocument/2006/relationships/hyperlink" Target="https://doi.org/10.1002/per.662" TargetMode="External"/><Relationship Id="rId45" Type="http://schemas.openxmlformats.org/officeDocument/2006/relationships/hyperlink" Target="https://doi.org/10.1016/0191-8869(91)90144-Z" TargetMode="External"/><Relationship Id="rId66" Type="http://schemas.openxmlformats.org/officeDocument/2006/relationships/hyperlink" Target="https://doi.org/10.1016/j.paid.2009.06.002" TargetMode="External"/><Relationship Id="rId87" Type="http://schemas.openxmlformats.org/officeDocument/2006/relationships/header" Target="header3.xml"/><Relationship Id="rId61" Type="http://schemas.openxmlformats.org/officeDocument/2006/relationships/hyperlink" Target="https://doi.org/10.1111/j.1467-6494.1992.tb00970.x" TargetMode="External"/><Relationship Id="rId82" Type="http://schemas.openxmlformats.org/officeDocument/2006/relationships/hyperlink" Target="https://doi.org/10.1016/j.jrp.2010.01.002" TargetMode="External"/><Relationship Id="rId19" Type="http://schemas.openxmlformats.org/officeDocument/2006/relationships/hyperlink" Target="https://orcid.org/0000-0001-6816-010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linshc@gmail.com?subject=RIP/IJP:%20A%20Short%20Version%20of%20the%20Big%20Five%20Inventory%20(BFI-20):%20Evidence%20on%20Construct%20Validity%2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5607A-C042-4FC2-B2A1-39F01BC0F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23</Pages>
  <Words>8672</Words>
  <Characters>47697</Characters>
  <Application>Microsoft Office Word</Application>
  <DocSecurity>0</DocSecurity>
  <Lines>397</Lines>
  <Paragraphs>112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María Natalia Piorno Bousón</cp:lastModifiedBy>
  <cp:revision>5</cp:revision>
  <cp:lastPrinted>2021-04-28T14:01:00Z</cp:lastPrinted>
  <dcterms:created xsi:type="dcterms:W3CDTF">2021-03-13T00:22:00Z</dcterms:created>
  <dcterms:modified xsi:type="dcterms:W3CDTF">2021-05-17T20:49:00Z</dcterms:modified>
</cp:coreProperties>
</file>