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1CB9C" w14:textId="43E0AB06" w:rsidR="00613574" w:rsidRPr="003C6185" w:rsidRDefault="00613574" w:rsidP="00E7081A">
      <w:pPr>
        <w:rPr>
          <w:b/>
        </w:rPr>
      </w:pPr>
      <w:r w:rsidRPr="003C6185">
        <w:rPr>
          <w:b/>
        </w:rPr>
        <w:t>Resumen</w:t>
      </w:r>
    </w:p>
    <w:p w14:paraId="57FF90F0" w14:textId="77777777" w:rsidR="00DE7F82" w:rsidRDefault="00DE7F82" w:rsidP="00E7081A">
      <w:pPr>
        <w:ind w:firstLine="284"/>
        <w:rPr>
          <w:rStyle w:val="CapA"/>
        </w:rPr>
      </w:pPr>
    </w:p>
    <w:p w14:paraId="2ADC777B" w14:textId="121129A2" w:rsidR="009A2A01" w:rsidRDefault="005516AC" w:rsidP="00E7081A">
      <w:pPr>
        <w:ind w:firstLine="284"/>
        <w:rPr>
          <w:b/>
        </w:rPr>
      </w:pPr>
      <w:r>
        <w:rPr>
          <w:rStyle w:val="CapA"/>
        </w:rPr>
        <w:t>Esta</w:t>
      </w:r>
      <w:r w:rsidR="008603A1">
        <w:rPr>
          <w:rStyle w:val="CapA"/>
        </w:rPr>
        <w:t xml:space="preserve"> investigación </w:t>
      </w:r>
      <w:r>
        <w:rPr>
          <w:rStyle w:val="CapA"/>
        </w:rPr>
        <w:t>describe</w:t>
      </w:r>
      <w:r w:rsidR="008603A1">
        <w:rPr>
          <w:rStyle w:val="CapA"/>
        </w:rPr>
        <w:t xml:space="preserve"> las características de un grupo de 21 víctimas de abuso sexual por un representante de la Iglesia Católica en Chile</w:t>
      </w:r>
      <w:r w:rsidR="008603A1" w:rsidRPr="008603A1">
        <w:rPr>
          <w:rStyle w:val="CapA"/>
        </w:rPr>
        <w:t>.</w:t>
      </w:r>
      <w:r w:rsidR="000F219D">
        <w:rPr>
          <w:rStyle w:val="CapA"/>
        </w:rPr>
        <w:t xml:space="preserve"> </w:t>
      </w:r>
      <w:r w:rsidR="000F219D" w:rsidRPr="000F219D">
        <w:rPr>
          <w:rStyle w:val="CapA"/>
        </w:rPr>
        <w:t>Se evaluaron las características de la victimización sexual y del victimario, la revelación</w:t>
      </w:r>
      <w:r w:rsidR="00AC0D31">
        <w:rPr>
          <w:rStyle w:val="CapA"/>
        </w:rPr>
        <w:t>,</w:t>
      </w:r>
      <w:r w:rsidR="000F219D" w:rsidRPr="000F219D">
        <w:rPr>
          <w:rStyle w:val="CapA"/>
        </w:rPr>
        <w:t xml:space="preserve"> notificación y la vivencia de otras formas de victimización por personas no pertenecientes al clero. Los resultados </w:t>
      </w:r>
      <w:r w:rsidR="000F219D">
        <w:rPr>
          <w:rStyle w:val="CapA"/>
        </w:rPr>
        <w:t>muestran</w:t>
      </w:r>
      <w:r w:rsidR="009A2A01">
        <w:rPr>
          <w:rStyle w:val="CapA"/>
        </w:rPr>
        <w:t xml:space="preserve"> que los abusos se iniciaron </w:t>
      </w:r>
      <w:r w:rsidR="0027037A">
        <w:rPr>
          <w:rStyle w:val="CapA"/>
        </w:rPr>
        <w:t xml:space="preserve">en </w:t>
      </w:r>
      <w:r w:rsidR="009A2A01">
        <w:rPr>
          <w:rStyle w:val="CapA"/>
        </w:rPr>
        <w:t>la pubertad, incluyeron contacto físico, fueron cometidos por varones, sacerdotes o párr</w:t>
      </w:r>
      <w:r w:rsidR="0027037A">
        <w:rPr>
          <w:rStyle w:val="CapA"/>
        </w:rPr>
        <w:t>o</w:t>
      </w:r>
      <w:r w:rsidR="009A2A01">
        <w:rPr>
          <w:rStyle w:val="CapA"/>
        </w:rPr>
        <w:t>cos</w:t>
      </w:r>
      <w:r w:rsidR="0027037A">
        <w:rPr>
          <w:rStyle w:val="CapA"/>
        </w:rPr>
        <w:t>,</w:t>
      </w:r>
      <w:r w:rsidR="009A2A01">
        <w:rPr>
          <w:rStyle w:val="CapA"/>
        </w:rPr>
        <w:t xml:space="preserve"> y </w:t>
      </w:r>
      <w:r w:rsidR="007E6DE5">
        <w:rPr>
          <w:rStyle w:val="CapA"/>
        </w:rPr>
        <w:t>fueron</w:t>
      </w:r>
      <w:r w:rsidR="009A2A01">
        <w:rPr>
          <w:rStyle w:val="CapA"/>
        </w:rPr>
        <w:t xml:space="preserve"> revel</w:t>
      </w:r>
      <w:r w:rsidR="007E6DE5">
        <w:rPr>
          <w:rStyle w:val="CapA"/>
        </w:rPr>
        <w:t>ados</w:t>
      </w:r>
      <w:r w:rsidR="009A2A01">
        <w:rPr>
          <w:rStyle w:val="CapA"/>
        </w:rPr>
        <w:t xml:space="preserve"> por las víctimas en la edad adulta, notifica</w:t>
      </w:r>
      <w:r w:rsidR="007E6DE5">
        <w:rPr>
          <w:rStyle w:val="CapA"/>
        </w:rPr>
        <w:t>ndo</w:t>
      </w:r>
      <w:r w:rsidR="009A2A01">
        <w:rPr>
          <w:rStyle w:val="CapA"/>
        </w:rPr>
        <w:t xml:space="preserve"> habitualmente a la propia Iglesia</w:t>
      </w:r>
      <w:r w:rsidR="000F219D" w:rsidRPr="000F219D">
        <w:rPr>
          <w:rStyle w:val="CapA"/>
        </w:rPr>
        <w:t>.</w:t>
      </w:r>
      <w:r w:rsidR="009A2A01" w:rsidRPr="009A2A01">
        <w:rPr>
          <w:rStyle w:val="CapA"/>
        </w:rPr>
        <w:t xml:space="preserve"> </w:t>
      </w:r>
      <w:r w:rsidR="009A2A01">
        <w:rPr>
          <w:rStyle w:val="CapA"/>
        </w:rPr>
        <w:t>La mayoría de víctimas también sufrieron malos tratos por parte de sus padres o cuidadores principales y abusos sexuales por parte de otras personas, lo que las convierte en polivíctimas</w:t>
      </w:r>
      <w:r w:rsidR="0027037A">
        <w:rPr>
          <w:rStyle w:val="CapA"/>
        </w:rPr>
        <w:t xml:space="preserve"> y subraya la gravedad de estos casos</w:t>
      </w:r>
      <w:r w:rsidR="009A2A01">
        <w:rPr>
          <w:rStyle w:val="CapA"/>
        </w:rPr>
        <w:t>.</w:t>
      </w:r>
    </w:p>
    <w:p w14:paraId="2E65EE1E" w14:textId="6DDC0BB6" w:rsidR="00DE7F82" w:rsidRDefault="00DE7F82" w:rsidP="00E7081A">
      <w:pPr>
        <w:rPr>
          <w:b/>
        </w:rPr>
      </w:pPr>
    </w:p>
    <w:p w14:paraId="2DBA2BC5" w14:textId="77777777" w:rsidR="005516AC" w:rsidRDefault="005516AC" w:rsidP="00E7081A">
      <w:pPr>
        <w:rPr>
          <w:b/>
        </w:rPr>
      </w:pPr>
    </w:p>
    <w:p w14:paraId="378CAD2D" w14:textId="6EFE573F" w:rsidR="009A2A01" w:rsidRPr="003C6185" w:rsidRDefault="009A2A01" w:rsidP="00E7081A">
      <w:pPr>
        <w:rPr>
          <w:b/>
        </w:rPr>
      </w:pPr>
      <w:r w:rsidRPr="003C6185">
        <w:rPr>
          <w:b/>
        </w:rPr>
        <w:t>Palabras clave:</w:t>
      </w:r>
      <w:r w:rsidRPr="003C6185">
        <w:rPr>
          <w:iCs/>
        </w:rPr>
        <w:t xml:space="preserve"> abuso sexual, </w:t>
      </w:r>
      <w:r w:rsidR="0051097E">
        <w:rPr>
          <w:iCs/>
        </w:rPr>
        <w:t>i</w:t>
      </w:r>
      <w:r w:rsidRPr="003C6185">
        <w:rPr>
          <w:iCs/>
        </w:rPr>
        <w:t xml:space="preserve">glesia, </w:t>
      </w:r>
      <w:r w:rsidR="0051097E">
        <w:rPr>
          <w:iCs/>
        </w:rPr>
        <w:t>infancia</w:t>
      </w:r>
      <w:r w:rsidRPr="003C6185">
        <w:rPr>
          <w:iCs/>
        </w:rPr>
        <w:t>, Chile</w:t>
      </w:r>
    </w:p>
    <w:p w14:paraId="268AF453" w14:textId="77777777" w:rsidR="00DD15D0" w:rsidRPr="003C6185" w:rsidRDefault="00DD15D0" w:rsidP="00E7081A">
      <w:pPr>
        <w:rPr>
          <w:b/>
        </w:rPr>
      </w:pPr>
    </w:p>
    <w:p w14:paraId="1B7250FC" w14:textId="77777777" w:rsidR="00613574" w:rsidRPr="00AC0D31" w:rsidRDefault="00613574" w:rsidP="00E7081A">
      <w:pPr>
        <w:rPr>
          <w:b/>
          <w:lang w:val="en-US"/>
        </w:rPr>
      </w:pPr>
      <w:r w:rsidRPr="00AC0D31">
        <w:rPr>
          <w:b/>
          <w:lang w:val="en-US"/>
        </w:rPr>
        <w:t>Abstract</w:t>
      </w:r>
    </w:p>
    <w:p w14:paraId="6FB0DC3F" w14:textId="77777777" w:rsidR="00DE7F82" w:rsidRDefault="00DE7F82" w:rsidP="00E7081A">
      <w:pPr>
        <w:ind w:firstLine="284"/>
        <w:rPr>
          <w:lang w:val="en-US"/>
        </w:rPr>
      </w:pPr>
    </w:p>
    <w:p w14:paraId="30A1551A" w14:textId="61EFA46C" w:rsidR="00AB77B4" w:rsidRPr="00AC0D31" w:rsidRDefault="0027037A" w:rsidP="00E7081A">
      <w:pPr>
        <w:ind w:firstLine="284"/>
        <w:rPr>
          <w:lang w:val="en-US"/>
        </w:rPr>
      </w:pPr>
      <w:r w:rsidRPr="00AC0D31">
        <w:rPr>
          <w:lang w:val="en-US"/>
        </w:rPr>
        <w:t>This research aims to describe the characteristics of a group of 21 victims of sexual abuse by a representative of the Catholic Church in Chile. The characteristics of the sexual victimization and the perpetrator, the disclosure and notification, and the experience of other forms of victimization by non-clergy were evaluated. The results show that the abuses began at puberty, included behaviors with physical contact, were committed by men, mainly priests, and were revealed by the victims in adulthood, reported to the Church itself. Most victims also suffered maltreatment by their parents or primary caregivers and sexual abuse by other people, making them poly-victims and underscoring the seriousness of these cases.</w:t>
      </w:r>
    </w:p>
    <w:p w14:paraId="4507718A" w14:textId="77777777" w:rsidR="00DE7F82" w:rsidRDefault="00DE7F82" w:rsidP="00E7081A">
      <w:pPr>
        <w:rPr>
          <w:b/>
          <w:lang w:val="en-US"/>
        </w:rPr>
      </w:pPr>
    </w:p>
    <w:p w14:paraId="0F83ECB7" w14:textId="176CD3D6" w:rsidR="003114E6" w:rsidRPr="00AC0D31" w:rsidRDefault="00A637CF" w:rsidP="00E7081A">
      <w:pPr>
        <w:rPr>
          <w:lang w:val="en-US"/>
        </w:rPr>
      </w:pPr>
      <w:r w:rsidRPr="00AC0D31">
        <w:rPr>
          <w:b/>
          <w:lang w:val="en-US"/>
        </w:rPr>
        <w:t>Keyword</w:t>
      </w:r>
      <w:r w:rsidR="0027037A" w:rsidRPr="00AC0D31">
        <w:rPr>
          <w:b/>
          <w:lang w:val="en-US"/>
        </w:rPr>
        <w:t>s</w:t>
      </w:r>
      <w:r w:rsidRPr="00AC0D31">
        <w:rPr>
          <w:b/>
          <w:lang w:val="en-US"/>
        </w:rPr>
        <w:t xml:space="preserve">: </w:t>
      </w:r>
      <w:r w:rsidR="000F219D" w:rsidRPr="00AC0D31">
        <w:rPr>
          <w:lang w:val="en-US"/>
        </w:rPr>
        <w:t xml:space="preserve">sexual abuse, </w:t>
      </w:r>
      <w:r w:rsidR="0051097E">
        <w:rPr>
          <w:lang w:val="en-US"/>
        </w:rPr>
        <w:t>c</w:t>
      </w:r>
      <w:r w:rsidR="000F219D" w:rsidRPr="00AC0D31">
        <w:rPr>
          <w:lang w:val="en-US"/>
        </w:rPr>
        <w:t xml:space="preserve">hurch, </w:t>
      </w:r>
      <w:r w:rsidR="0051097E">
        <w:rPr>
          <w:lang w:val="en-US"/>
        </w:rPr>
        <w:t>childhood</w:t>
      </w:r>
      <w:r w:rsidR="0027037A" w:rsidRPr="00AC0D31">
        <w:rPr>
          <w:lang w:val="en-US"/>
        </w:rPr>
        <w:t>, Chile</w:t>
      </w:r>
    </w:p>
    <w:p w14:paraId="5F2F0912" w14:textId="77777777" w:rsidR="00F17FFB" w:rsidRPr="00E7081A" w:rsidRDefault="00F17FFB" w:rsidP="00E7081A">
      <w:pPr>
        <w:ind w:firstLine="567"/>
        <w:jc w:val="both"/>
        <w:rPr>
          <w:lang w:val="en-US"/>
        </w:rPr>
      </w:pPr>
    </w:p>
    <w:p w14:paraId="6DE807B5" w14:textId="77777777" w:rsidR="00F17FFB" w:rsidRPr="00E7081A" w:rsidRDefault="00F17FFB" w:rsidP="00E7081A">
      <w:pPr>
        <w:ind w:firstLine="567"/>
        <w:jc w:val="both"/>
        <w:rPr>
          <w:lang w:val="en-US"/>
        </w:rPr>
      </w:pPr>
    </w:p>
    <w:p w14:paraId="3A591D22" w14:textId="77777777" w:rsidR="00F17FFB" w:rsidRPr="00E7081A" w:rsidRDefault="00F17FFB" w:rsidP="00E7081A">
      <w:pPr>
        <w:ind w:firstLine="567"/>
        <w:jc w:val="both"/>
        <w:rPr>
          <w:lang w:val="en-US"/>
        </w:rPr>
      </w:pPr>
    </w:p>
    <w:p w14:paraId="58B4CF29" w14:textId="77777777" w:rsidR="00F17FFB" w:rsidRPr="00E7081A" w:rsidRDefault="00F17FFB" w:rsidP="00E7081A">
      <w:pPr>
        <w:ind w:firstLine="567"/>
        <w:jc w:val="both"/>
        <w:rPr>
          <w:lang w:val="en-US"/>
        </w:rPr>
      </w:pPr>
    </w:p>
    <w:p w14:paraId="58027A28" w14:textId="77777777" w:rsidR="00F17FFB" w:rsidRPr="00E7081A" w:rsidRDefault="00F17FFB" w:rsidP="00E7081A">
      <w:pPr>
        <w:ind w:firstLine="567"/>
        <w:jc w:val="both"/>
        <w:rPr>
          <w:lang w:val="en-US"/>
        </w:rPr>
      </w:pPr>
    </w:p>
    <w:p w14:paraId="3129CEA2" w14:textId="77777777" w:rsidR="00F17FFB" w:rsidRPr="00E7081A" w:rsidRDefault="00F17FFB" w:rsidP="00E7081A">
      <w:pPr>
        <w:ind w:firstLine="567"/>
        <w:jc w:val="both"/>
        <w:rPr>
          <w:lang w:val="en-US"/>
        </w:rPr>
      </w:pPr>
    </w:p>
    <w:p w14:paraId="2197C9A2" w14:textId="77777777" w:rsidR="00F17FFB" w:rsidRPr="00E7081A" w:rsidRDefault="00F17FFB" w:rsidP="00E7081A">
      <w:pPr>
        <w:ind w:firstLine="567"/>
        <w:jc w:val="both"/>
        <w:rPr>
          <w:lang w:val="en-US"/>
        </w:rPr>
      </w:pPr>
    </w:p>
    <w:p w14:paraId="5D07B63C" w14:textId="77777777" w:rsidR="00F17FFB" w:rsidRPr="00E7081A" w:rsidRDefault="00F17FFB" w:rsidP="00E7081A">
      <w:pPr>
        <w:ind w:firstLine="567"/>
        <w:jc w:val="both"/>
        <w:rPr>
          <w:lang w:val="en-US"/>
        </w:rPr>
      </w:pPr>
    </w:p>
    <w:p w14:paraId="39C89917" w14:textId="5A2DF8B6" w:rsidR="00F17FFB" w:rsidRDefault="00F17FFB" w:rsidP="00E7081A">
      <w:pPr>
        <w:ind w:firstLine="567"/>
        <w:jc w:val="both"/>
        <w:rPr>
          <w:lang w:val="en-US"/>
        </w:rPr>
      </w:pPr>
    </w:p>
    <w:p w14:paraId="30AB3748" w14:textId="3374A4D7" w:rsidR="005516AC" w:rsidRDefault="005516AC" w:rsidP="00E7081A">
      <w:pPr>
        <w:ind w:firstLine="567"/>
        <w:jc w:val="both"/>
        <w:rPr>
          <w:lang w:val="en-US"/>
        </w:rPr>
      </w:pPr>
    </w:p>
    <w:p w14:paraId="1CE4A439" w14:textId="0A7CE990" w:rsidR="005516AC" w:rsidRDefault="005516AC" w:rsidP="00E7081A">
      <w:pPr>
        <w:ind w:firstLine="567"/>
        <w:jc w:val="both"/>
        <w:rPr>
          <w:lang w:val="en-US"/>
        </w:rPr>
      </w:pPr>
    </w:p>
    <w:p w14:paraId="7518FE65" w14:textId="5AE454A9" w:rsidR="005516AC" w:rsidRDefault="005516AC" w:rsidP="00E7081A">
      <w:pPr>
        <w:ind w:firstLine="567"/>
        <w:jc w:val="both"/>
        <w:rPr>
          <w:lang w:val="en-US"/>
        </w:rPr>
      </w:pPr>
    </w:p>
    <w:p w14:paraId="0490CDDC" w14:textId="42362B11" w:rsidR="005516AC" w:rsidRDefault="005516AC" w:rsidP="00E7081A">
      <w:pPr>
        <w:ind w:firstLine="567"/>
        <w:jc w:val="both"/>
        <w:rPr>
          <w:lang w:val="en-US"/>
        </w:rPr>
      </w:pPr>
    </w:p>
    <w:p w14:paraId="331F0338" w14:textId="47CB3F3B" w:rsidR="005516AC" w:rsidRDefault="005516AC" w:rsidP="00E7081A">
      <w:pPr>
        <w:ind w:firstLine="567"/>
        <w:jc w:val="both"/>
        <w:rPr>
          <w:lang w:val="en-US"/>
        </w:rPr>
      </w:pPr>
    </w:p>
    <w:p w14:paraId="5B4583A3" w14:textId="77777777" w:rsidR="005516AC" w:rsidRPr="00E7081A" w:rsidRDefault="005516AC" w:rsidP="00E7081A">
      <w:pPr>
        <w:ind w:firstLine="567"/>
        <w:jc w:val="both"/>
        <w:rPr>
          <w:lang w:val="en-US"/>
        </w:rPr>
      </w:pPr>
    </w:p>
    <w:p w14:paraId="785E5C9C" w14:textId="77777777" w:rsidR="00F17FFB" w:rsidRPr="00E7081A" w:rsidRDefault="00F17FFB" w:rsidP="00E7081A">
      <w:pPr>
        <w:ind w:firstLine="567"/>
        <w:jc w:val="both"/>
        <w:rPr>
          <w:lang w:val="en-US"/>
        </w:rPr>
      </w:pPr>
    </w:p>
    <w:p w14:paraId="2E3178EA" w14:textId="77777777" w:rsidR="00F17FFB" w:rsidRPr="00E7081A" w:rsidRDefault="00F17FFB" w:rsidP="00E7081A">
      <w:pPr>
        <w:ind w:firstLine="567"/>
        <w:jc w:val="both"/>
        <w:rPr>
          <w:lang w:val="en-US"/>
        </w:rPr>
      </w:pPr>
    </w:p>
    <w:p w14:paraId="6AD4AF99" w14:textId="77777777" w:rsidR="00F17FFB" w:rsidRPr="00E7081A" w:rsidRDefault="00F17FFB" w:rsidP="00E7081A">
      <w:pPr>
        <w:ind w:firstLine="567"/>
        <w:jc w:val="both"/>
        <w:rPr>
          <w:lang w:val="en-US"/>
        </w:rPr>
      </w:pPr>
    </w:p>
    <w:p w14:paraId="2B8F09FA" w14:textId="0577568D" w:rsidR="0075374E" w:rsidRPr="003C6185" w:rsidRDefault="004F5D29" w:rsidP="00E7081A">
      <w:pPr>
        <w:ind w:firstLine="567"/>
      </w:pPr>
      <w:r w:rsidRPr="003C6185">
        <w:rPr>
          <w:lang w:val="es-ES"/>
        </w:rPr>
        <w:lastRenderedPageBreak/>
        <w:t xml:space="preserve">La transgresión en el ámbito de la sexualidad constituye una grave forma de violencia, presente en todas las sociedades a lo largo del mundo. </w:t>
      </w:r>
      <w:r w:rsidR="00E3042A" w:rsidRPr="003C6185">
        <w:rPr>
          <w:lang w:val="es-ES"/>
        </w:rPr>
        <w:t>Así, l</w:t>
      </w:r>
      <w:r w:rsidR="00445C0D" w:rsidRPr="003C6185">
        <w:rPr>
          <w:lang w:val="es-ES"/>
        </w:rPr>
        <w:t>os meta análisis</w:t>
      </w:r>
      <w:r w:rsidRPr="003C6185">
        <w:rPr>
          <w:lang w:val="es-ES"/>
        </w:rPr>
        <w:t xml:space="preserve"> </w:t>
      </w:r>
      <w:r w:rsidRPr="003C6185">
        <w:t>señalan que cerca de un 19% de las mujeres y un 8-10% de los hombres sufren alguna forma de abuso sexual antes de cumplir la mayoría de edad</w:t>
      </w:r>
      <w:r w:rsidRPr="003C6185">
        <w:rPr>
          <w:lang w:val="es-ES"/>
        </w:rPr>
        <w:t xml:space="preserve"> </w:t>
      </w:r>
      <w:r w:rsidR="0075374E" w:rsidRPr="003C6185">
        <w:t>(Barth, Bermetz, Heim, Trelle y Tonia, 2013; Pereda, Guilera, Forns, Gómez-Benito</w:t>
      </w:r>
      <w:r w:rsidR="003859BF" w:rsidRPr="003C6185">
        <w:t>, 2009</w:t>
      </w:r>
      <w:r w:rsidR="0075374E" w:rsidRPr="003C6185">
        <w:t xml:space="preserve">; </w:t>
      </w:r>
      <w:r w:rsidR="0075374E" w:rsidRPr="003C6185">
        <w:fldChar w:fldCharType="begin"/>
      </w:r>
      <w:r w:rsidR="0075374E" w:rsidRPr="003C6185">
        <w:instrText xml:space="preserve"> ADDIN EN.CITE &lt;EndNote&gt;&lt;Cite&gt;&lt;Author&gt;Stoltenborgh&lt;/Author&gt;&lt;Year&gt;2011&lt;/Year&gt;&lt;RecNum&gt;186&lt;/RecNum&gt;&lt;DisplayText&gt;(Stoltenborgh, van IJzendoorn, Euser, &amp;amp; Bakermans-Kranenburg, 2011)&lt;/DisplayText&gt;&lt;record&gt;&lt;rec-number&gt;186&lt;/rec-number&gt;&lt;foreign-keys&gt;&lt;key app="EN" db-id="dzpttta9522ednexrd3pvaxqd50fpt9tzdsx" timestamp="1544465673"&gt;186&lt;/key&gt;&lt;/foreign-keys&gt;&lt;ref-type name="Journal Article"&gt;17&lt;/ref-type&gt;&lt;contributors&gt;&lt;authors&gt;&lt;author&gt;Stoltenborgh, M.&lt;/author&gt;&lt;author&gt;van IJzendoorn, M.&lt;/author&gt;&lt;author&gt;Euser, E.&lt;/author&gt;&lt;author&gt;Bakermans-Kranenburg, M.&lt;/author&gt;&lt;/authors&gt;&lt;/contributors&gt;&lt;titles&gt;&lt;title&gt;A Global Perspective on Child Sexual Abuse: Meta-Analysis of Prevalence Around the World&lt;/title&gt;&lt;secondary-title&gt;Child Maltreatment&lt;/secondary-title&gt;&lt;/titles&gt;&lt;periodical&gt;&lt;full-title&gt;Child Maltreatment&lt;/full-title&gt;&lt;/periodical&gt;&lt;pages&gt;79-101&lt;/pages&gt;&lt;volume&gt;16&lt;/volume&gt;&lt;number&gt;2&lt;/number&gt;&lt;dates&gt;&lt;year&gt;2011&lt;/year&gt;&lt;/dates&gt;&lt;urls&gt;&lt;/urls&gt;&lt;electronic-resource-num&gt;10.1177/1077559511403920&lt;/electronic-resource-num&gt;&lt;/record&gt;&lt;/Cite&gt;&lt;/EndNote&gt;</w:instrText>
      </w:r>
      <w:r w:rsidR="0075374E" w:rsidRPr="003C6185">
        <w:fldChar w:fldCharType="separate"/>
      </w:r>
      <w:r w:rsidR="0075374E" w:rsidRPr="003C6185">
        <w:rPr>
          <w:noProof/>
        </w:rPr>
        <w:t xml:space="preserve">Stoltenborgh, van IJzendoorn, Euser, </w:t>
      </w:r>
      <w:r w:rsidR="000338F0">
        <w:rPr>
          <w:noProof/>
        </w:rPr>
        <w:t>y</w:t>
      </w:r>
      <w:r w:rsidR="0075374E" w:rsidRPr="003C6185">
        <w:rPr>
          <w:noProof/>
        </w:rPr>
        <w:t xml:space="preserve"> Bakermans-Kranenburg, 2011)</w:t>
      </w:r>
      <w:r w:rsidR="0075374E" w:rsidRPr="003C6185">
        <w:fldChar w:fldCharType="end"/>
      </w:r>
      <w:r w:rsidR="003859BF" w:rsidRPr="003C6185">
        <w:t>.</w:t>
      </w:r>
    </w:p>
    <w:p w14:paraId="4C1A53F5" w14:textId="6424C629" w:rsidR="00962C89" w:rsidRPr="003C6185" w:rsidRDefault="00BD7752" w:rsidP="00E7081A">
      <w:pPr>
        <w:ind w:firstLine="567"/>
      </w:pPr>
      <w:r w:rsidRPr="003C6185">
        <w:t>Con</w:t>
      </w:r>
      <w:r w:rsidR="0021519E" w:rsidRPr="003C6185">
        <w:t xml:space="preserve"> relación a los delitos sexuales, h</w:t>
      </w:r>
      <w:r w:rsidR="00EF79B3" w:rsidRPr="003C6185">
        <w:t xml:space="preserve">istóricamente la preocupación se ha centrado en el abuso que se produce en el seno de la familia, o bien por parte de personas que pertenecen al </w:t>
      </w:r>
      <w:r w:rsidR="0091246F" w:rsidRPr="003C6185">
        <w:t>entorno</w:t>
      </w:r>
      <w:r w:rsidR="00EF79B3" w:rsidRPr="003C6185">
        <w:t xml:space="preserve"> social inmediato. </w:t>
      </w:r>
      <w:r w:rsidR="00DD6234" w:rsidRPr="003C6185">
        <w:t>De este modo, e</w:t>
      </w:r>
      <w:r w:rsidR="00EF79B3" w:rsidRPr="003C6185">
        <w:t xml:space="preserve">l abuso sexual infantil </w:t>
      </w:r>
      <w:r w:rsidR="00962C89" w:rsidRPr="003C6185">
        <w:t xml:space="preserve">que sucede </w:t>
      </w:r>
      <w:r w:rsidR="00EF79B3" w:rsidRPr="003C6185">
        <w:t xml:space="preserve">en entornos religiosos ha cobrado relevancia </w:t>
      </w:r>
      <w:r w:rsidR="0021519E" w:rsidRPr="003C6185">
        <w:t>recién</w:t>
      </w:r>
      <w:r w:rsidR="00EF79B3" w:rsidRPr="003C6185">
        <w:t xml:space="preserve"> durante los últimos quince años</w:t>
      </w:r>
      <w:r w:rsidR="00E3042A" w:rsidRPr="003C6185">
        <w:t>, jugando la prensa un rol central</w:t>
      </w:r>
      <w:r w:rsidR="00B7536D" w:rsidRPr="003C6185">
        <w:t xml:space="preserve"> </w:t>
      </w:r>
      <w:r w:rsidR="003114E6" w:rsidRPr="003C6185">
        <w:t xml:space="preserve">en la divulgación de estos casos </w:t>
      </w:r>
      <w:r w:rsidR="00B7536D" w:rsidRPr="003C6185">
        <w:fldChar w:fldCharType="begin"/>
      </w:r>
      <w:r w:rsidR="00B7536D" w:rsidRPr="003C6185">
        <w:instrText xml:space="preserve"> ADDIN EN.CITE &lt;EndNote&gt;&lt;Cite&gt;&lt;Author&gt;Denney&lt;/Author&gt;&lt;Year&gt;2018&lt;/Year&gt;&lt;RecNum&gt;220&lt;/RecNum&gt;&lt;DisplayText&gt;(Denney, Kerley, &amp;amp; Gross,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B7536D" w:rsidRPr="003C6185">
        <w:fldChar w:fldCharType="separate"/>
      </w:r>
      <w:r w:rsidR="00B7536D" w:rsidRPr="003C6185">
        <w:rPr>
          <w:noProof/>
        </w:rPr>
        <w:t xml:space="preserve">(Denney, Kerley, </w:t>
      </w:r>
      <w:r w:rsidR="00795A3C" w:rsidRPr="003C6185">
        <w:rPr>
          <w:noProof/>
        </w:rPr>
        <w:t>y</w:t>
      </w:r>
      <w:r w:rsidR="00B7536D" w:rsidRPr="003C6185">
        <w:rPr>
          <w:noProof/>
        </w:rPr>
        <w:t xml:space="preserve"> Gross, 2018)</w:t>
      </w:r>
      <w:r w:rsidR="00B7536D" w:rsidRPr="003C6185">
        <w:fldChar w:fldCharType="end"/>
      </w:r>
      <w:r w:rsidR="00EF79B3" w:rsidRPr="003C6185">
        <w:t>.</w:t>
      </w:r>
      <w:r w:rsidR="008862E1" w:rsidRPr="003C6185">
        <w:t xml:space="preserve"> </w:t>
      </w:r>
      <w:r w:rsidR="00DD6234" w:rsidRPr="003C6185">
        <w:t>I</w:t>
      </w:r>
      <w:r w:rsidR="008862E1" w:rsidRPr="003C6185">
        <w:t>nvestigaciones periodísticas como las del Boston Globe</w:t>
      </w:r>
      <w:r w:rsidR="00AF3966" w:rsidRPr="003C6185">
        <w:t xml:space="preserve"> han permitido revelar fenómenos de abuso sistemático hacia niños, niñas y adolescentes producid</w:t>
      </w:r>
      <w:r w:rsidR="0021519E" w:rsidRPr="003C6185">
        <w:t>o</w:t>
      </w:r>
      <w:r w:rsidR="00F75B88" w:rsidRPr="003C6185">
        <w:t>s en contextos de iglesia.</w:t>
      </w:r>
    </w:p>
    <w:p w14:paraId="0284AD39" w14:textId="27E8A281" w:rsidR="00BD7752" w:rsidRPr="003C6185" w:rsidRDefault="00105DA3" w:rsidP="00E7081A">
      <w:pPr>
        <w:ind w:firstLine="567"/>
        <w:rPr>
          <w:rFonts w:eastAsiaTheme="minorHAnsi"/>
          <w:lang w:eastAsia="en-US"/>
        </w:rPr>
      </w:pPr>
      <w:r w:rsidRPr="003C6185">
        <w:t>Por su parte, en Chile</w:t>
      </w:r>
      <w:r w:rsidR="006B5C70" w:rsidRPr="003C6185">
        <w:t xml:space="preserve"> son numerosos los casos de conotación pública que involucran hechos sistemáticos de abuso sexual infantil por parte de representantes de la iglesia, muchos de ellos sostenidos durante años o décadas. Entre ellos destacan los casos de </w:t>
      </w:r>
      <w:r w:rsidR="00AB7861" w:rsidRPr="003C6185">
        <w:t xml:space="preserve">reputados miembros del clero como </w:t>
      </w:r>
      <w:r w:rsidR="006B5C70" w:rsidRPr="003C6185">
        <w:t>Fernando Karadima</w:t>
      </w:r>
      <w:r w:rsidR="00AB7861" w:rsidRPr="003C6185">
        <w:t>, Renato Poblete</w:t>
      </w:r>
      <w:r w:rsidRPr="003C6185">
        <w:t>, John O`Reilly</w:t>
      </w:r>
      <w:r w:rsidR="00AB7861" w:rsidRPr="003C6185">
        <w:t xml:space="preserve"> o </w:t>
      </w:r>
      <w:r w:rsidRPr="003C6185">
        <w:t>Cristián Precht. Así, situaciones como las denunciadas en el Caso Maristas</w:t>
      </w:r>
      <w:r w:rsidR="0088680F" w:rsidRPr="003C6185">
        <w:t xml:space="preserve">, </w:t>
      </w:r>
      <w:r w:rsidR="00BD7752" w:rsidRPr="003C6185">
        <w:t>Jesuítas</w:t>
      </w:r>
      <w:r w:rsidRPr="003C6185">
        <w:t xml:space="preserve"> </w:t>
      </w:r>
      <w:r w:rsidR="00B558E6" w:rsidRPr="003C6185">
        <w:t xml:space="preserve">o </w:t>
      </w:r>
      <w:r w:rsidRPr="003C6185">
        <w:t xml:space="preserve">Legionarios de Cristo han sumido a congregaciones </w:t>
      </w:r>
      <w:r w:rsidR="00B558E6" w:rsidRPr="003C6185">
        <w:t>en escándalos mediáticos de proporciones.</w:t>
      </w:r>
      <w:r w:rsidR="00BD7752" w:rsidRPr="003C6185">
        <w:t xml:space="preserve"> </w:t>
      </w:r>
      <w:r w:rsidR="00BD7752" w:rsidRPr="003C6185">
        <w:rPr>
          <w:rFonts w:eastAsiaTheme="minorHAnsi"/>
          <w:lang w:eastAsia="en-US"/>
        </w:rPr>
        <w:t xml:space="preserve">Tal ha sido la </w:t>
      </w:r>
      <w:r w:rsidR="00BD7752" w:rsidRPr="003C6185">
        <w:t>dimensión</w:t>
      </w:r>
      <w:r w:rsidR="00BD7752" w:rsidRPr="003C6185">
        <w:rPr>
          <w:rFonts w:eastAsiaTheme="minorHAnsi"/>
          <w:lang w:eastAsia="en-US"/>
        </w:rPr>
        <w:t xml:space="preserve"> y el impacto que han prov</w:t>
      </w:r>
      <w:r w:rsidR="00BD7752" w:rsidRPr="003C6185">
        <w:t>o</w:t>
      </w:r>
      <w:r w:rsidR="00BD7752" w:rsidRPr="003C6185">
        <w:rPr>
          <w:rFonts w:eastAsiaTheme="minorHAnsi"/>
          <w:lang w:eastAsia="en-US"/>
        </w:rPr>
        <w:t>cado en la población chilena, que la Red de Sobrevivientes de Abuso</w:t>
      </w:r>
      <w:r w:rsidR="00AB77B4" w:rsidRPr="003C6185">
        <w:rPr>
          <w:rFonts w:eastAsiaTheme="minorHAnsi"/>
          <w:lang w:eastAsia="en-US"/>
        </w:rPr>
        <w:t xml:space="preserve"> Sexual</w:t>
      </w:r>
      <w:r w:rsidR="00BD7752" w:rsidRPr="003C6185">
        <w:rPr>
          <w:rFonts w:eastAsiaTheme="minorHAnsi"/>
          <w:lang w:eastAsia="en-US"/>
        </w:rPr>
        <w:t xml:space="preserve"> Eclesistico de Chile ha publicado </w:t>
      </w:r>
      <w:r w:rsidR="00AB77B4" w:rsidRPr="003C6185">
        <w:rPr>
          <w:rFonts w:eastAsiaTheme="minorHAnsi"/>
          <w:lang w:eastAsia="en-US"/>
        </w:rPr>
        <w:t>el</w:t>
      </w:r>
      <w:r w:rsidR="00BD7752" w:rsidRPr="003C6185">
        <w:rPr>
          <w:rFonts w:eastAsiaTheme="minorHAnsi"/>
          <w:lang w:eastAsia="en-US"/>
        </w:rPr>
        <w:t xml:space="preserve"> Mapa </w:t>
      </w:r>
      <w:r w:rsidR="00AB77B4" w:rsidRPr="003C6185">
        <w:rPr>
          <w:rFonts w:eastAsiaTheme="minorHAnsi"/>
          <w:lang w:eastAsia="en-US"/>
        </w:rPr>
        <w:t xml:space="preserve">chileno de los delitos </w:t>
      </w:r>
      <w:r w:rsidR="00BD7752" w:rsidRPr="003C6185">
        <w:rPr>
          <w:rFonts w:eastAsiaTheme="minorHAnsi"/>
          <w:lang w:eastAsia="en-US"/>
        </w:rPr>
        <w:t xml:space="preserve">de </w:t>
      </w:r>
      <w:r w:rsidR="00AB77B4" w:rsidRPr="003C6185">
        <w:rPr>
          <w:rFonts w:eastAsiaTheme="minorHAnsi"/>
          <w:lang w:eastAsia="en-US"/>
        </w:rPr>
        <w:t>a</w:t>
      </w:r>
      <w:r w:rsidR="00BD7752" w:rsidRPr="003C6185">
        <w:rPr>
          <w:rFonts w:eastAsiaTheme="minorHAnsi"/>
          <w:lang w:eastAsia="en-US"/>
        </w:rPr>
        <w:t xml:space="preserve">buso </w:t>
      </w:r>
      <w:r w:rsidR="00AB77B4" w:rsidRPr="003C6185">
        <w:rPr>
          <w:rFonts w:eastAsiaTheme="minorHAnsi"/>
          <w:lang w:eastAsia="en-US"/>
        </w:rPr>
        <w:t>sexual y de conciencia cometidos en entornos e</w:t>
      </w:r>
      <w:r w:rsidR="00BD7752" w:rsidRPr="003C6185">
        <w:rPr>
          <w:rFonts w:eastAsiaTheme="minorHAnsi"/>
          <w:lang w:eastAsia="en-US"/>
        </w:rPr>
        <w:t>clesiastico</w:t>
      </w:r>
      <w:r w:rsidR="00AB77B4" w:rsidRPr="003C6185">
        <w:rPr>
          <w:rFonts w:eastAsiaTheme="minorHAnsi"/>
          <w:lang w:eastAsia="en-US"/>
        </w:rPr>
        <w:t>s</w:t>
      </w:r>
      <w:r w:rsidR="00AB77B4" w:rsidRPr="003C6185">
        <w:rPr>
          <w:rStyle w:val="Refdenotaalpie"/>
          <w:rFonts w:eastAsiaTheme="minorHAnsi"/>
          <w:lang w:eastAsia="en-US"/>
        </w:rPr>
        <w:footnoteReference w:id="1"/>
      </w:r>
      <w:r w:rsidR="00BD7752" w:rsidRPr="003C6185">
        <w:rPr>
          <w:rFonts w:eastAsiaTheme="minorHAnsi"/>
          <w:lang w:eastAsia="en-US"/>
        </w:rPr>
        <w:t>, que detalla por región los casos registrados.</w:t>
      </w:r>
    </w:p>
    <w:p w14:paraId="177AF7A5" w14:textId="75548711" w:rsidR="00F75B88" w:rsidRPr="003C6185" w:rsidRDefault="008B4D55" w:rsidP="00E7081A">
      <w:pPr>
        <w:ind w:firstLine="567"/>
      </w:pPr>
      <w:r w:rsidRPr="003C6185">
        <w:t>Como resultado de los reportes</w:t>
      </w:r>
      <w:r w:rsidR="00151152" w:rsidRPr="003C6185">
        <w:t xml:space="preserve"> efectuados en distintos lugares del mundo</w:t>
      </w:r>
      <w:r w:rsidRPr="003C6185">
        <w:t xml:space="preserve">, académicos y </w:t>
      </w:r>
      <w:r w:rsidR="00F7347D" w:rsidRPr="003C6185">
        <w:t>c</w:t>
      </w:r>
      <w:r w:rsidRPr="003C6185">
        <w:t xml:space="preserve">omisiones </w:t>
      </w:r>
      <w:r w:rsidR="00962C89" w:rsidRPr="003C6185">
        <w:t xml:space="preserve">nombradas para este fin </w:t>
      </w:r>
      <w:r w:rsidRPr="003C6185">
        <w:t xml:space="preserve">han comenzado estudios en </w:t>
      </w:r>
      <w:r w:rsidR="00E3042A" w:rsidRPr="003C6185">
        <w:t xml:space="preserve">diversos </w:t>
      </w:r>
      <w:r w:rsidR="00151152" w:rsidRPr="003C6185">
        <w:t xml:space="preserve">países como </w:t>
      </w:r>
      <w:r w:rsidRPr="003C6185">
        <w:t xml:space="preserve">Australia, Austria, Bélgica, Inglaterra y Gales, Irlanda, </w:t>
      </w:r>
      <w:r w:rsidR="00DD6234" w:rsidRPr="003C6185">
        <w:t>Países Bajos</w:t>
      </w:r>
      <w:r w:rsidRPr="003C6185">
        <w:t xml:space="preserve"> y El Vaticano (Terry, 2015)</w:t>
      </w:r>
      <w:r w:rsidR="00E3042A" w:rsidRPr="003C6185">
        <w:t>,</w:t>
      </w:r>
      <w:r w:rsidR="00007ACC" w:rsidRPr="003C6185">
        <w:t xml:space="preserve"> </w:t>
      </w:r>
      <w:r w:rsidR="00E3042A" w:rsidRPr="003C6185">
        <w:t>creciendo</w:t>
      </w:r>
      <w:r w:rsidR="00F75B88" w:rsidRPr="003C6185">
        <w:t xml:space="preserve"> de modo relevante el cuerpo de investigación </w:t>
      </w:r>
      <w:r w:rsidR="00007ACC" w:rsidRPr="003C6185">
        <w:t>disponible a lo largo del mundo</w:t>
      </w:r>
      <w:r w:rsidR="00F75B88" w:rsidRPr="003C6185">
        <w:t xml:space="preserve">. </w:t>
      </w:r>
    </w:p>
    <w:p w14:paraId="343B535B" w14:textId="42077E51" w:rsidR="003114E6" w:rsidRPr="003C6185" w:rsidRDefault="003114E6" w:rsidP="00E7081A">
      <w:pPr>
        <w:ind w:firstLine="567"/>
        <w:rPr>
          <w:rFonts w:eastAsia="Arial"/>
          <w:lang w:val="es-ES"/>
        </w:rPr>
      </w:pPr>
      <w:r w:rsidRPr="003C6185">
        <w:rPr>
          <w:rFonts w:eastAsia="Arial"/>
        </w:rPr>
        <w:t xml:space="preserve">Respecto a </w:t>
      </w:r>
      <w:r w:rsidR="00962C89" w:rsidRPr="003C6185">
        <w:rPr>
          <w:rFonts w:eastAsia="Arial"/>
        </w:rPr>
        <w:t>la</w:t>
      </w:r>
      <w:r w:rsidRPr="003C6185">
        <w:rPr>
          <w:rFonts w:eastAsia="Arial"/>
        </w:rPr>
        <w:t xml:space="preserve"> magnitud</w:t>
      </w:r>
      <w:r w:rsidR="00962C89" w:rsidRPr="003C6185">
        <w:rPr>
          <w:rFonts w:eastAsia="Arial"/>
        </w:rPr>
        <w:t xml:space="preserve"> de este fenómeno</w:t>
      </w:r>
      <w:r w:rsidRPr="003C6185">
        <w:rPr>
          <w:rFonts w:eastAsia="Arial"/>
        </w:rPr>
        <w:t>,</w:t>
      </w:r>
      <w:r w:rsidR="00962C89" w:rsidRPr="003C6185">
        <w:rPr>
          <w:rFonts w:eastAsia="Arial"/>
        </w:rPr>
        <w:t xml:space="preserve"> el estudio de</w:t>
      </w:r>
      <w:r w:rsidRPr="003C6185">
        <w:rPr>
          <w:rFonts w:eastAsia="Arial"/>
        </w:rPr>
        <w:t xml:space="preserve"> </w:t>
      </w:r>
      <w:r w:rsidRPr="003C6185">
        <w:rPr>
          <w:rFonts w:eastAsia="Arial"/>
        </w:rPr>
        <w:fldChar w:fldCharType="begin"/>
      </w:r>
      <w:r w:rsidRPr="003C6185">
        <w:rPr>
          <w:rFonts w:eastAsia="Aria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3C6185">
        <w:rPr>
          <w:rFonts w:eastAsia="Arial"/>
        </w:rPr>
        <w:fldChar w:fldCharType="separate"/>
      </w:r>
      <w:r w:rsidR="00852E2D" w:rsidRPr="003C6185">
        <w:rPr>
          <w:rFonts w:eastAsia="Arial"/>
          <w:noProof/>
        </w:rPr>
        <w:t xml:space="preserve"> </w:t>
      </w:r>
      <w:r w:rsidR="00852E2D" w:rsidRPr="003C6185">
        <w:t>Langeland, Hoogendoorn, Mager, Smit, y Dajier</w:t>
      </w:r>
      <w:r w:rsidRPr="003C6185">
        <w:rPr>
          <w:rFonts w:eastAsia="Arial"/>
          <w:noProof/>
        </w:rPr>
        <w:t xml:space="preserve"> </w:t>
      </w:r>
      <w:r w:rsidR="00962C89" w:rsidRPr="003C6185">
        <w:rPr>
          <w:rFonts w:eastAsia="Arial"/>
          <w:noProof/>
        </w:rPr>
        <w:t>(</w:t>
      </w:r>
      <w:r w:rsidRPr="003C6185">
        <w:rPr>
          <w:rFonts w:eastAsia="Arial"/>
          <w:noProof/>
        </w:rPr>
        <w:t>2015)</w:t>
      </w:r>
      <w:r w:rsidRPr="003C6185">
        <w:rPr>
          <w:rFonts w:eastAsia="Arial"/>
        </w:rPr>
        <w:fldChar w:fldCharType="end"/>
      </w:r>
      <w:r w:rsidRPr="003C6185">
        <w:rPr>
          <w:rFonts w:eastAsia="Arial"/>
        </w:rPr>
        <w:t xml:space="preserve"> señala que el </w:t>
      </w:r>
      <w:r w:rsidRPr="003C6185">
        <w:rPr>
          <w:rFonts w:eastAsia="Arial"/>
          <w:lang w:val="es-ES"/>
        </w:rPr>
        <w:t>1</w:t>
      </w:r>
      <w:r w:rsidR="00BD7752" w:rsidRPr="003C6185">
        <w:rPr>
          <w:rFonts w:eastAsia="Arial"/>
          <w:lang w:val="es-ES"/>
        </w:rPr>
        <w:t>,</w:t>
      </w:r>
      <w:r w:rsidRPr="003C6185">
        <w:rPr>
          <w:rFonts w:eastAsia="Arial"/>
          <w:lang w:val="es-ES"/>
        </w:rPr>
        <w:t xml:space="preserve">7% de los encuestados reporta abuso sexual infantil por parte de un representante de la iglesia católica. </w:t>
      </w:r>
      <w:r w:rsidR="0030626F">
        <w:rPr>
          <w:rFonts w:eastAsia="Arial"/>
          <w:lang w:val="es-ES"/>
        </w:rPr>
        <w:t>L</w:t>
      </w:r>
      <w:r w:rsidRPr="003C6185">
        <w:rPr>
          <w:rFonts w:eastAsia="Arial"/>
          <w:lang w:val="es-ES"/>
        </w:rPr>
        <w:t>os abusos son 5 veces más prevalentes en</w:t>
      </w:r>
      <w:r w:rsidR="00962C89" w:rsidRPr="003C6185">
        <w:rPr>
          <w:rFonts w:eastAsia="Arial"/>
          <w:lang w:val="es-ES"/>
        </w:rPr>
        <w:t>tre</w:t>
      </w:r>
      <w:r w:rsidRPr="003C6185">
        <w:rPr>
          <w:rFonts w:eastAsia="Arial"/>
          <w:lang w:val="es-ES"/>
        </w:rPr>
        <w:t xml:space="preserve"> quienes recibieron educación católica, resultando también mayor su frecuencia en sujetos de edad más avanzada y en quienes estuvieron institucionalizados </w:t>
      </w:r>
      <w:r w:rsidRPr="003C6185">
        <w:rPr>
          <w:rFonts w:eastAsia="Arial"/>
        </w:rPr>
        <w:fldChar w:fldCharType="begin"/>
      </w:r>
      <w:r w:rsidRPr="003C6185">
        <w:rPr>
          <w:rFonts w:eastAsia="Aria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3C6185">
        <w:rPr>
          <w:rFonts w:eastAsia="Arial"/>
        </w:rPr>
        <w:fldChar w:fldCharType="separate"/>
      </w:r>
      <w:r w:rsidRPr="003C6185">
        <w:rPr>
          <w:rFonts w:eastAsia="Arial"/>
          <w:noProof/>
        </w:rPr>
        <w:t>(Langeland et al., 2015)</w:t>
      </w:r>
      <w:r w:rsidRPr="003C6185">
        <w:rPr>
          <w:rFonts w:eastAsia="Arial"/>
        </w:rPr>
        <w:fldChar w:fldCharType="end"/>
      </w:r>
      <w:r w:rsidRPr="003C6185">
        <w:rPr>
          <w:rFonts w:eastAsia="Arial"/>
          <w:lang w:val="es-ES"/>
        </w:rPr>
        <w:t>.</w:t>
      </w:r>
    </w:p>
    <w:p w14:paraId="1A0508DA" w14:textId="5AEACE92" w:rsidR="00DD6234" w:rsidRPr="003C6185" w:rsidRDefault="00962C89" w:rsidP="00E7081A">
      <w:pPr>
        <w:ind w:firstLine="567"/>
      </w:pPr>
      <w:r w:rsidRPr="003C6185">
        <w:rPr>
          <w:lang w:val="es-ES"/>
        </w:rPr>
        <w:t xml:space="preserve">Por su parte, </w:t>
      </w:r>
      <w:r w:rsidRPr="003C6185">
        <w:t>d</w:t>
      </w:r>
      <w:r w:rsidR="00FD2662" w:rsidRPr="003C6185">
        <w:t xml:space="preserve">e acuerdo a la información aportada por </w:t>
      </w:r>
      <w:r w:rsidR="00FD2662" w:rsidRPr="003C6185">
        <w:fldChar w:fldCharType="begin"/>
      </w:r>
      <w:r w:rsidR="00FD2662" w:rsidRPr="003C6185">
        <w:instrText xml:space="preserve"> ADDIN EN.CITE &lt;EndNote&gt;&lt;Cite AuthorYear="1"&gt;&lt;Author&gt;Justice&lt;/Author&gt;&lt;Year&gt;2004&lt;/Year&gt;&lt;RecNum&gt;204&lt;/RecNum&gt;&lt;Prefix&gt;John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00FD2662" w:rsidRPr="003C6185">
        <w:fldChar w:fldCharType="separate"/>
      </w:r>
      <w:r w:rsidR="00FD2662" w:rsidRPr="003C6185">
        <w:rPr>
          <w:noProof/>
        </w:rPr>
        <w:t>John Jay College of Criminal Justice (2004)</w:t>
      </w:r>
      <w:r w:rsidR="00FD2662" w:rsidRPr="003C6185">
        <w:fldChar w:fldCharType="end"/>
      </w:r>
      <w:r w:rsidR="00FD2662" w:rsidRPr="003C6185">
        <w:t>, entre el 4</w:t>
      </w:r>
      <w:r w:rsidR="00BD7752" w:rsidRPr="003C6185">
        <w:t>,</w:t>
      </w:r>
      <w:r w:rsidR="00FD2662" w:rsidRPr="003C6185">
        <w:t>0% y el 4</w:t>
      </w:r>
      <w:r w:rsidR="00BD7752" w:rsidRPr="003C6185">
        <w:t>,</w:t>
      </w:r>
      <w:r w:rsidR="00FD2662" w:rsidRPr="003C6185">
        <w:t xml:space="preserve">6% de todos los sacerdotes activos entre 1950 y 2002 tuvieron acusaciones de abuso. </w:t>
      </w:r>
      <w:r w:rsidRPr="003C6185">
        <w:t>Por cierto</w:t>
      </w:r>
      <w:r w:rsidR="00FD2662" w:rsidRPr="003C6185">
        <w:t xml:space="preserve">, </w:t>
      </w:r>
      <w:r w:rsidR="00507863" w:rsidRPr="003C6185">
        <w:t>la mera acusación no implica una prueba de culpabilidad, sin embargo</w:t>
      </w:r>
      <w:r w:rsidR="00FD2662" w:rsidRPr="003C6185">
        <w:t xml:space="preserve">, </w:t>
      </w:r>
      <w:r w:rsidR="00507863" w:rsidRPr="003C6185">
        <w:t>es necesario tener presente que</w:t>
      </w:r>
      <w:r w:rsidR="00FD2662" w:rsidRPr="003C6185">
        <w:t xml:space="preserve"> existe una importante proporción de cifra negra en delitos sexuales, cercana al 90%</w:t>
      </w:r>
      <w:r w:rsidRPr="003C6185">
        <w:t xml:space="preserve"> de casos que nunca llegan a denunciarse a las autoridades</w:t>
      </w:r>
      <w:r w:rsidR="00FD2662" w:rsidRPr="003C6185">
        <w:t xml:space="preserve"> (</w:t>
      </w:r>
      <w:proofErr w:type="spellStart"/>
      <w:r w:rsidR="00A93EEC" w:rsidRPr="003C6185">
        <w:rPr>
          <w:color w:val="000000"/>
          <w:shd w:val="clear" w:color="auto" w:fill="E1E3E6"/>
          <w:lang w:val="es-ES"/>
        </w:rPr>
        <w:t>Azócar</w:t>
      </w:r>
      <w:proofErr w:type="spellEnd"/>
      <w:r w:rsidR="00A93EEC" w:rsidRPr="003C6185">
        <w:rPr>
          <w:color w:val="000000"/>
          <w:shd w:val="clear" w:color="auto" w:fill="E1E3E6"/>
          <w:lang w:val="es-ES"/>
        </w:rPr>
        <w:t xml:space="preserve"> y </w:t>
      </w:r>
      <w:proofErr w:type="spellStart"/>
      <w:r w:rsidR="00A93EEC" w:rsidRPr="003C6185">
        <w:rPr>
          <w:color w:val="000000"/>
          <w:shd w:val="clear" w:color="auto" w:fill="E1E3E6"/>
          <w:lang w:val="es-ES"/>
        </w:rPr>
        <w:t>Undurraga</w:t>
      </w:r>
      <w:proofErr w:type="spellEnd"/>
      <w:r w:rsidR="00A93EEC" w:rsidRPr="003C6185">
        <w:rPr>
          <w:color w:val="000000"/>
          <w:shd w:val="clear" w:color="auto" w:fill="E1E3E6"/>
          <w:lang w:val="es-ES"/>
        </w:rPr>
        <w:t>, 2005</w:t>
      </w:r>
      <w:r w:rsidR="00FD2662" w:rsidRPr="003C6185">
        <w:t>).</w:t>
      </w:r>
    </w:p>
    <w:p w14:paraId="041704D8" w14:textId="53FF8BFB" w:rsidR="00BC5557" w:rsidRPr="003C6185" w:rsidRDefault="00BC5557" w:rsidP="00E7081A">
      <w:pPr>
        <w:ind w:firstLine="567"/>
      </w:pPr>
      <w:r w:rsidRPr="003C6185">
        <w:t xml:space="preserve">Respecto a </w:t>
      </w:r>
      <w:r w:rsidR="00225CC2">
        <w:t>figura</w:t>
      </w:r>
      <w:r w:rsidRPr="003C6185">
        <w:t xml:space="preserve"> del </w:t>
      </w:r>
      <w:r w:rsidR="003F6540" w:rsidRPr="003C6185">
        <w:t>autor</w:t>
      </w:r>
      <w:r w:rsidRPr="003C6185">
        <w:t xml:space="preserve">, </w:t>
      </w:r>
      <w:r w:rsidR="003C6185" w:rsidRPr="003C6185">
        <w:t>la evidencia disponible señala que menos de un 5% presentan conductas compatibles con pedofilia, tampoco resultan más prevalentes que en otros sacerdotes los desórdenes de personalidad o trastornos del ánimo (Terry et al., 2011).</w:t>
      </w:r>
      <w:r w:rsidR="00225CC2">
        <w:t xml:space="preserve"> </w:t>
      </w:r>
      <w:r w:rsidR="00225CC2">
        <w:lastRenderedPageBreak/>
        <w:t xml:space="preserve">Por su parte, </w:t>
      </w:r>
      <w:r w:rsidR="003F6540" w:rsidRPr="003C6185">
        <w:t>Calkins, Fargo, Jeglic, y Terry (2015)</w:t>
      </w:r>
      <w:r w:rsidR="003C6185" w:rsidRPr="003C6185">
        <w:t xml:space="preserve"> señalan que</w:t>
      </w:r>
      <w:r w:rsidR="003F6540" w:rsidRPr="003C6185">
        <w:t xml:space="preserve"> </w:t>
      </w:r>
      <w:r w:rsidRPr="003C6185">
        <w:t xml:space="preserve">su </w:t>
      </w:r>
      <w:r w:rsidR="003F6540" w:rsidRPr="003C6185">
        <w:t xml:space="preserve">propia </w:t>
      </w:r>
      <w:r w:rsidRPr="003C6185">
        <w:t>historia de abuso sexual se erigió como el principal factor de riesgo</w:t>
      </w:r>
      <w:r w:rsidR="003F6540" w:rsidRPr="003C6185">
        <w:t xml:space="preserve"> para la perpetración de abusos</w:t>
      </w:r>
      <w:r w:rsidRPr="003C6185">
        <w:t xml:space="preserve">. Junto con esto, presentan mayores probabilidades de trabajar con jóvenes, pues seguramente orientan su labor en esa dirección </w:t>
      </w:r>
      <w:r w:rsidRPr="003C6185">
        <w:fldChar w:fldCharType="begin"/>
      </w:r>
      <w:r w:rsidRPr="003C6185">
        <w:instrText xml:space="preserve"> ADDIN EN.CITE &lt;EndNote&gt;&lt;Cite&gt;&lt;Author&gt;Calkins&lt;/Author&gt;&lt;Year&gt;2015&lt;/Year&gt;&lt;RecNum&gt;221&lt;/RecNum&gt;&lt;DisplayText&gt;(Calkins et al., 2015)&lt;/DisplayText&gt;&lt;record&gt;&lt;rec-number&gt;221&lt;/rec-number&gt;&lt;foreign-keys&gt;&lt;key app="EN" db-id="dzpttta9522ednexrd3pvaxqd50fpt9tzdsx" timestamp="1571411391"&gt;221&lt;/key&gt;&lt;/foreign-keys&gt;&lt;ref-type name="Journal Article"&gt;17&lt;/ref-type&gt;&lt;contributors&gt;&lt;authors&gt;&lt;author&gt;Calkins, C. &lt;/author&gt;&lt;author&gt;Fargo, J. &lt;/author&gt;&lt;author&gt;Jeglic, E. &lt;/author&gt;&lt;author&gt;Terry, K.  &lt;/author&gt;&lt;/authors&gt;&lt;/contributors&gt;&lt;titles&gt;&lt;title&gt;Blessed be the Children: A Case-Control Study of Sexual Abusers in the Catholic Church&lt;/title&gt;&lt;secondary-title&gt;Behavioral Sciences and the Law&lt;/secondary-title&gt;&lt;/titles&gt;&lt;periodical&gt;&lt;full-title&gt;Behavioral Sciences and the Law&lt;/full-title&gt;&lt;/periodical&gt;&lt;pages&gt;580-594&lt;/pages&gt;&lt;volume&gt;33&lt;/volume&gt;&lt;dates&gt;&lt;year&gt;2015&lt;/year&gt;&lt;/dates&gt;&lt;urls&gt;&lt;/urls&gt;&lt;electronic-resource-num&gt;10.1002/BSL.2193&lt;/electronic-resource-num&gt;&lt;/record&gt;&lt;/Cite&gt;&lt;/EndNote&gt;</w:instrText>
      </w:r>
      <w:r w:rsidRPr="003C6185">
        <w:fldChar w:fldCharType="separate"/>
      </w:r>
      <w:r w:rsidRPr="003C6185">
        <w:t>(Calkins et al., 2015)</w:t>
      </w:r>
      <w:r w:rsidRPr="003C6185">
        <w:fldChar w:fldCharType="end"/>
      </w:r>
      <w:r w:rsidRPr="003C6185">
        <w:t>.</w:t>
      </w:r>
    </w:p>
    <w:p w14:paraId="6C6610C6" w14:textId="08D2A8F5" w:rsidR="004F5D29" w:rsidRPr="003C6185" w:rsidRDefault="004A7BF7" w:rsidP="00E7081A">
      <w:pPr>
        <w:ind w:firstLine="567"/>
      </w:pPr>
      <w:r w:rsidRPr="003C6185">
        <w:t>Respecto a la caracterización de sus víctimas,</w:t>
      </w:r>
      <w:r w:rsidR="004F5D29" w:rsidRPr="003C6185">
        <w:t xml:space="preserve"> </w:t>
      </w:r>
      <w:r w:rsidR="00625112" w:rsidRPr="003C6185">
        <w:t>s</w:t>
      </w:r>
      <w:r w:rsidR="004F5D29" w:rsidRPr="003C6185">
        <w:t>i bien en población general el abuso sexual infantil es mucho más frecuente en</w:t>
      </w:r>
      <w:r w:rsidR="00625112" w:rsidRPr="003C6185">
        <w:t xml:space="preserve"> </w:t>
      </w:r>
      <w:r w:rsidR="00225CC2">
        <w:t>personas</w:t>
      </w:r>
      <w:r w:rsidR="00625112" w:rsidRPr="003C6185">
        <w:t xml:space="preserve"> de sexo femenino</w:t>
      </w:r>
      <w:r w:rsidR="004F5D29" w:rsidRPr="003C6185">
        <w:t xml:space="preserve">, esta proporción se invierte cuando se trata de </w:t>
      </w:r>
      <w:r w:rsidR="00625112" w:rsidRPr="003C6185">
        <w:rPr>
          <w:lang w:val="es-ES"/>
        </w:rPr>
        <w:t>delitos sexuales</w:t>
      </w:r>
      <w:r w:rsidR="004F5D29" w:rsidRPr="003C6185">
        <w:rPr>
          <w:lang w:val="es-ES"/>
        </w:rPr>
        <w:t xml:space="preserve"> en contexto de iglesia. De este modo, si es que en el abuso sexual infantil en población general se </w:t>
      </w:r>
      <w:r w:rsidR="004F5D29" w:rsidRPr="003C6185">
        <w:t xml:space="preserve">arriba a una proporción de un varón por cada tres mujeres </w:t>
      </w:r>
      <w:r w:rsidR="004F5D29" w:rsidRPr="003C6185">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004F5D29" w:rsidRPr="003C6185">
        <w:instrText xml:space="preserve"> ADDIN EN.CITE </w:instrText>
      </w:r>
      <w:r w:rsidR="004F5D29" w:rsidRPr="003C6185">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004F5D29" w:rsidRPr="003C6185">
        <w:instrText xml:space="preserve"> ADDIN EN.CITE.DATA </w:instrText>
      </w:r>
      <w:r w:rsidR="004F5D29" w:rsidRPr="003C6185">
        <w:fldChar w:fldCharType="end"/>
      </w:r>
      <w:r w:rsidR="004F5D29" w:rsidRPr="003C6185">
        <w:fldChar w:fldCharType="separate"/>
      </w:r>
      <w:r w:rsidR="004F5D29" w:rsidRPr="003C6185">
        <w:rPr>
          <w:noProof/>
        </w:rPr>
        <w:t>(Barth</w:t>
      </w:r>
      <w:r w:rsidR="00B67CC3" w:rsidRPr="003C6185">
        <w:rPr>
          <w:noProof/>
        </w:rPr>
        <w:t xml:space="preserve"> et al.</w:t>
      </w:r>
      <w:r w:rsidR="004F5D29" w:rsidRPr="003C6185">
        <w:rPr>
          <w:noProof/>
        </w:rPr>
        <w:t>, 2013; Echeburúa</w:t>
      </w:r>
      <w:r w:rsidR="000338F0">
        <w:rPr>
          <w:noProof/>
        </w:rPr>
        <w:t>,</w:t>
      </w:r>
      <w:r w:rsidR="004F5D29" w:rsidRPr="003C6185">
        <w:rPr>
          <w:noProof/>
        </w:rPr>
        <w:t xml:space="preserve"> </w:t>
      </w:r>
      <w:r w:rsidR="000338F0">
        <w:rPr>
          <w:noProof/>
        </w:rPr>
        <w:t>y</w:t>
      </w:r>
      <w:r w:rsidR="004F5D29" w:rsidRPr="003C6185">
        <w:rPr>
          <w:noProof/>
        </w:rPr>
        <w:t xml:space="preserve"> Guerricaechevarría, 2008; Ministerio del Interior, 2013; Madrid, 2015)</w:t>
      </w:r>
      <w:r w:rsidR="004F5D29" w:rsidRPr="003C6185">
        <w:fldChar w:fldCharType="end"/>
      </w:r>
      <w:r w:rsidR="004F5D29" w:rsidRPr="003C6185">
        <w:t xml:space="preserve">, en el abuso eclesiástico se registran </w:t>
      </w:r>
      <w:r w:rsidR="00625112" w:rsidRPr="003C6185">
        <w:t>cuatro</w:t>
      </w:r>
      <w:r w:rsidR="004F5D29" w:rsidRPr="003C6185">
        <w:t xml:space="preserve"> víctimas varones por cada mujer </w:t>
      </w:r>
      <w:r w:rsidR="004F5D29" w:rsidRPr="003C6185">
        <w:fldChar w:fldCharType="begin"/>
      </w:r>
      <w:r w:rsidR="004F5D29" w:rsidRPr="003C6185">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004F5D29" w:rsidRPr="003C6185">
        <w:fldChar w:fldCharType="separate"/>
      </w:r>
      <w:r w:rsidR="004F5D29" w:rsidRPr="003C6185">
        <w:rPr>
          <w:noProof/>
        </w:rPr>
        <w:t>(John Jay College of Criminal Justice, 2004</w:t>
      </w:r>
      <w:r w:rsidR="00225CC2">
        <w:rPr>
          <w:noProof/>
        </w:rPr>
        <w:t xml:space="preserve">; </w:t>
      </w:r>
      <w:r w:rsidR="00225CC2" w:rsidRPr="003C6185">
        <w:rPr>
          <w:rFonts w:eastAsia="Arial"/>
          <w:noProof/>
        </w:rPr>
        <w:t>Langeland et al., 2015</w:t>
      </w:r>
      <w:r w:rsidR="004F5D29" w:rsidRPr="003C6185">
        <w:rPr>
          <w:noProof/>
        </w:rPr>
        <w:t>)</w:t>
      </w:r>
      <w:r w:rsidR="004F5D29" w:rsidRPr="003C6185">
        <w:fldChar w:fldCharType="end"/>
      </w:r>
      <w:r w:rsidR="004F5D29" w:rsidRPr="003C6185">
        <w:t>.</w:t>
      </w:r>
    </w:p>
    <w:p w14:paraId="229E5B9E" w14:textId="655B90B0" w:rsidR="004F5D29" w:rsidRPr="003C6185" w:rsidRDefault="00962C89" w:rsidP="00E7081A">
      <w:pPr>
        <w:ind w:firstLine="567"/>
        <w:rPr>
          <w:lang w:val="es-ES"/>
        </w:rPr>
      </w:pPr>
      <w:r w:rsidRPr="003C6185">
        <w:rPr>
          <w:lang w:val="es-ES"/>
        </w:rPr>
        <w:t>Asimismo</w:t>
      </w:r>
      <w:r w:rsidR="004F5D29" w:rsidRPr="003C6185">
        <w:rPr>
          <w:lang w:val="es-ES"/>
        </w:rPr>
        <w:t xml:space="preserve">, las edades de mayor riesgo también se modifican. </w:t>
      </w:r>
      <w:r w:rsidR="0020389B" w:rsidRPr="003C6185">
        <w:rPr>
          <w:lang w:val="es-ES"/>
        </w:rPr>
        <w:t>E</w:t>
      </w:r>
      <w:r w:rsidR="004F5D29" w:rsidRPr="003C6185">
        <w:rPr>
          <w:lang w:val="es-ES"/>
        </w:rPr>
        <w:t xml:space="preserve">n el abuso sexual infantil en población general la pubertad es una edad de mayor exposición fundamentalmente en mujeres. En el caso de los varones, la mayor frecuencia se observa en preescolares, luego de </w:t>
      </w:r>
      <w:r w:rsidR="00625112" w:rsidRPr="003C6185">
        <w:rPr>
          <w:lang w:val="es-ES"/>
        </w:rPr>
        <w:t>lo cual</w:t>
      </w:r>
      <w:r w:rsidR="004F5D29" w:rsidRPr="003C6185">
        <w:rPr>
          <w:lang w:val="es-ES"/>
        </w:rPr>
        <w:t xml:space="preserve"> el riesgo decrece paulatinamente con el paso de los años (Contreras,</w:t>
      </w:r>
      <w:r w:rsidR="00625112" w:rsidRPr="003C6185">
        <w:rPr>
          <w:lang w:val="es-ES"/>
        </w:rPr>
        <w:t xml:space="preserve"> </w:t>
      </w:r>
      <w:proofErr w:type="spellStart"/>
      <w:r w:rsidR="00625112" w:rsidRPr="003C6185">
        <w:rPr>
          <w:lang w:val="es-ES"/>
        </w:rPr>
        <w:t>Huepe</w:t>
      </w:r>
      <w:proofErr w:type="spellEnd"/>
      <w:r w:rsidR="00625112" w:rsidRPr="003C6185">
        <w:rPr>
          <w:lang w:val="es-ES"/>
        </w:rPr>
        <w:t xml:space="preserve"> y Navarrete,</w:t>
      </w:r>
      <w:r w:rsidR="004F5D29" w:rsidRPr="003C6185">
        <w:rPr>
          <w:lang w:val="es-ES"/>
        </w:rPr>
        <w:t xml:space="preserve"> 20</w:t>
      </w:r>
      <w:r w:rsidR="004A7BF7" w:rsidRPr="003C6185">
        <w:rPr>
          <w:lang w:val="es-ES"/>
        </w:rPr>
        <w:t>20</w:t>
      </w:r>
      <w:r w:rsidR="004F5D29" w:rsidRPr="003C6185">
        <w:rPr>
          <w:lang w:val="es-ES"/>
        </w:rPr>
        <w:t xml:space="preserve">). No obstante, en el contexto eclesiástico la mayoría de las víctimas son varones en etapa de adolescencia </w:t>
      </w:r>
      <w:r w:rsidR="004F5D29" w:rsidRPr="003C6185">
        <w:fldChar w:fldCharType="begin"/>
      </w:r>
      <w:r w:rsidR="004F5D29" w:rsidRPr="003C6185">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004F5D29" w:rsidRPr="003C6185">
        <w:fldChar w:fldCharType="separate"/>
      </w:r>
      <w:r w:rsidR="004F5D29" w:rsidRPr="003C6185">
        <w:rPr>
          <w:noProof/>
        </w:rPr>
        <w:t>(John Jay College of Criminal Justice, 2004)</w:t>
      </w:r>
      <w:r w:rsidR="004F5D29" w:rsidRPr="003C6185">
        <w:fldChar w:fldCharType="end"/>
      </w:r>
      <w:r w:rsidR="004F5D29" w:rsidRPr="003C6185">
        <w:t>.</w:t>
      </w:r>
      <w:r w:rsidR="004F5D29" w:rsidRPr="003C6185">
        <w:rPr>
          <w:lang w:val="es-ES"/>
        </w:rPr>
        <w:t xml:space="preserve">   </w:t>
      </w:r>
    </w:p>
    <w:p w14:paraId="0F5F8F23" w14:textId="4440B55C" w:rsidR="004A7BF7" w:rsidRPr="003C6185" w:rsidRDefault="00962C89" w:rsidP="00E7081A">
      <w:pPr>
        <w:ind w:firstLine="567"/>
      </w:pPr>
      <w:r w:rsidRPr="003C6185">
        <w:rPr>
          <w:rFonts w:eastAsia="Arial"/>
          <w:lang w:val="es-ES"/>
        </w:rPr>
        <w:t>E</w:t>
      </w:r>
      <w:r w:rsidR="004A7BF7" w:rsidRPr="003C6185">
        <w:rPr>
          <w:rFonts w:eastAsia="Arial"/>
          <w:lang w:val="es-ES"/>
        </w:rPr>
        <w:t>l abuso sexual infantil</w:t>
      </w:r>
      <w:r w:rsidRPr="003C6185">
        <w:rPr>
          <w:rFonts w:eastAsia="Arial"/>
          <w:lang w:val="es-ES"/>
        </w:rPr>
        <w:t xml:space="preserve"> resulta particularmente frecuente</w:t>
      </w:r>
      <w:r w:rsidR="004A7BF7" w:rsidRPr="003C6185">
        <w:rPr>
          <w:rFonts w:eastAsia="Arial"/>
          <w:lang w:val="es-ES"/>
        </w:rPr>
        <w:t xml:space="preserve"> (</w:t>
      </w:r>
      <w:r w:rsidR="004A7BF7" w:rsidRPr="003C6185">
        <w:rPr>
          <w:rFonts w:eastAsia="Arial"/>
        </w:rPr>
        <w:t>68%)</w:t>
      </w:r>
      <w:r w:rsidR="004A7BF7" w:rsidRPr="003C6185">
        <w:rPr>
          <w:rFonts w:eastAsia="Arial"/>
          <w:lang w:val="es-ES"/>
        </w:rPr>
        <w:t xml:space="preserve"> entre quienes vivieron alguna forma de violencia por parte de representantes de la iglesia </w:t>
      </w:r>
      <w:r w:rsidR="004A7BF7" w:rsidRPr="003C6185">
        <w:rPr>
          <w:rFonts w:eastAsia="Arial"/>
          <w:lang w:val="es-ES"/>
        </w:rPr>
        <w:fldChar w:fldCharType="begin"/>
      </w:r>
      <w:r w:rsidR="004A7BF7" w:rsidRPr="003C6185">
        <w:rPr>
          <w:rFonts w:eastAsia="Arial"/>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004A7BF7" w:rsidRPr="003C6185">
        <w:rPr>
          <w:rFonts w:eastAsia="Arial"/>
          <w:lang w:val="es-ES"/>
        </w:rPr>
        <w:fldChar w:fldCharType="separate"/>
      </w:r>
      <w:r w:rsidR="004A7BF7" w:rsidRPr="003C6185">
        <w:rPr>
          <w:rFonts w:eastAsia="Arial"/>
          <w:noProof/>
          <w:lang w:val="es-ES"/>
        </w:rPr>
        <w:t>(Lueger-Schuster et al., 2014)</w:t>
      </w:r>
      <w:r w:rsidR="004A7BF7" w:rsidRPr="003C6185">
        <w:rPr>
          <w:rFonts w:eastAsia="Arial"/>
          <w:lang w:val="es-ES"/>
        </w:rPr>
        <w:fldChar w:fldCharType="end"/>
      </w:r>
      <w:r w:rsidR="004A7BF7" w:rsidRPr="003C6185">
        <w:rPr>
          <w:rFonts w:eastAsia="Arial"/>
          <w:lang w:val="es-ES"/>
        </w:rPr>
        <w:t xml:space="preserve">; padeciendo muchos de ellos formas de abuso en extremo intrusivas. Concordantemente con lo anterior, </w:t>
      </w:r>
      <w:r w:rsidR="004A7BF7" w:rsidRPr="003C6185">
        <w:rPr>
          <w:rFonts w:eastAsia="Arial"/>
          <w:lang w:val="es-ES"/>
        </w:rPr>
        <w:fldChar w:fldCharType="begin"/>
      </w:r>
      <w:r w:rsidR="004A7BF7" w:rsidRPr="003C6185">
        <w:rPr>
          <w:rFonts w:eastAsia="Arial"/>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4A7BF7" w:rsidRPr="003C6185">
        <w:rPr>
          <w:rFonts w:eastAsia="Arial"/>
          <w:lang w:val="es-ES"/>
        </w:rPr>
        <w:fldChar w:fldCharType="separate"/>
      </w:r>
      <w:r w:rsidR="004A7BF7" w:rsidRPr="003C6185">
        <w:rPr>
          <w:rFonts w:eastAsia="Arial"/>
          <w:noProof/>
          <w:lang w:val="es-ES"/>
        </w:rPr>
        <w:t>Denney et al. (2018)</w:t>
      </w:r>
      <w:r w:rsidR="004A7BF7" w:rsidRPr="003C6185">
        <w:rPr>
          <w:rFonts w:eastAsia="Arial"/>
          <w:lang w:val="es-ES"/>
        </w:rPr>
        <w:fldChar w:fldCharType="end"/>
      </w:r>
      <w:r w:rsidR="004A7BF7" w:rsidRPr="003C6185">
        <w:rPr>
          <w:rFonts w:eastAsia="Arial"/>
          <w:lang w:val="es-ES"/>
        </w:rPr>
        <w:t xml:space="preserve"> refieren en el 80% de los casos </w:t>
      </w:r>
      <w:r w:rsidR="004A7BF7" w:rsidRPr="003C6185">
        <w:t>delitos de contacto directo y físico hacia la víctima. De manera similar,</w:t>
      </w:r>
      <w:r w:rsidR="004A7BF7" w:rsidRPr="003C6185">
        <w:fldChar w:fldCharType="begin"/>
      </w:r>
      <w:r w:rsidR="004A7BF7" w:rsidRPr="003C6185">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4A7BF7" w:rsidRPr="003C6185">
        <w:fldChar w:fldCharType="separate"/>
      </w:r>
      <w:r w:rsidR="003A0F1C" w:rsidRPr="003C6185">
        <w:t xml:space="preserve"> Rassenhofer,  Zimmer, Spröber, y Fegert</w:t>
      </w:r>
      <w:r w:rsidR="004A7BF7" w:rsidRPr="003C6185">
        <w:rPr>
          <w:noProof/>
        </w:rPr>
        <w:t xml:space="preserve"> (2015)</w:t>
      </w:r>
      <w:r w:rsidR="004A7BF7" w:rsidRPr="003C6185">
        <w:fldChar w:fldCharType="end"/>
      </w:r>
      <w:r w:rsidR="004A7BF7" w:rsidRPr="003C6185">
        <w:t xml:space="preserve"> reportan que un 73,1% de hechos implican contacto o penetración. </w:t>
      </w:r>
      <w:r w:rsidR="004A7BF7" w:rsidRPr="003C6185">
        <w:rPr>
          <w:rFonts w:eastAsia="Arial"/>
          <w:lang w:val="es-ES"/>
        </w:rPr>
        <w:t>La mayor parte de los abusos reportados por las víctimas (88,6%) son de car</w:t>
      </w:r>
      <w:r w:rsidR="00532F9E" w:rsidRPr="003C6185">
        <w:rPr>
          <w:rFonts w:eastAsia="Arial"/>
          <w:lang w:val="es-ES"/>
        </w:rPr>
        <w:t>a</w:t>
      </w:r>
      <w:r w:rsidR="004A7BF7" w:rsidRPr="003C6185">
        <w:rPr>
          <w:rFonts w:eastAsia="Arial"/>
          <w:lang w:val="es-ES"/>
        </w:rPr>
        <w:t xml:space="preserve">cter reiterado </w:t>
      </w:r>
      <w:r w:rsidR="004A7BF7" w:rsidRPr="003C6185">
        <w:rPr>
          <w:rFonts w:eastAsia="Arial"/>
          <w:lang w:val="es-ES"/>
        </w:rPr>
        <w:fldChar w:fldCharType="begin"/>
      </w:r>
      <w:r w:rsidR="004A7BF7" w:rsidRPr="003C6185">
        <w:rPr>
          <w:rFonts w:eastAsia="Arial"/>
          <w:lang w:val="es-ES"/>
        </w:rPr>
        <w:instrText xml:space="preserve"> ADDIN EN.CITE &lt;EndNote&gt;&lt;Cite&gt;&lt;Author&gt;Rassenhofer&lt;/Author&gt;&lt;Year&gt;2015&lt;/Year&gt;&lt;RecNum&gt;225&lt;/RecNum&gt;&lt;DisplayText&gt;(Rassenhofer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4A7BF7" w:rsidRPr="003C6185">
        <w:rPr>
          <w:rFonts w:eastAsia="Arial"/>
          <w:lang w:val="es-ES"/>
        </w:rPr>
        <w:fldChar w:fldCharType="separate"/>
      </w:r>
      <w:r w:rsidR="004A7BF7" w:rsidRPr="003C6185">
        <w:rPr>
          <w:rFonts w:eastAsia="Arial"/>
          <w:noProof/>
          <w:lang w:val="es-ES"/>
        </w:rPr>
        <w:t>(Rassenhofer et al., 2015)</w:t>
      </w:r>
      <w:r w:rsidR="004A7BF7" w:rsidRPr="003C6185">
        <w:rPr>
          <w:rFonts w:eastAsia="Arial"/>
          <w:lang w:val="es-ES"/>
        </w:rPr>
        <w:fldChar w:fldCharType="end"/>
      </w:r>
      <w:r w:rsidR="004A7BF7" w:rsidRPr="003C6185">
        <w:rPr>
          <w:rFonts w:eastAsia="Arial"/>
          <w:lang w:val="es-ES"/>
        </w:rPr>
        <w:t>.</w:t>
      </w:r>
    </w:p>
    <w:p w14:paraId="5B095E08" w14:textId="2BCA183A" w:rsidR="004A7BF7" w:rsidRPr="003C6185" w:rsidRDefault="00962C89" w:rsidP="00E7081A">
      <w:pPr>
        <w:tabs>
          <w:tab w:val="num" w:pos="720"/>
        </w:tabs>
        <w:ind w:firstLine="567"/>
        <w:rPr>
          <w:rFonts w:eastAsia="Arial"/>
          <w:lang w:val="es-ES"/>
        </w:rPr>
      </w:pPr>
      <w:r w:rsidRPr="003C6185">
        <w:t>D</w:t>
      </w:r>
      <w:r w:rsidR="004A7BF7" w:rsidRPr="003C6185">
        <w:t xml:space="preserve">e acuerdo a </w:t>
      </w:r>
      <w:r w:rsidR="004A7BF7" w:rsidRPr="003C6185">
        <w:fldChar w:fldCharType="begin"/>
      </w:r>
      <w:r w:rsidR="004A7BF7" w:rsidRPr="003C6185">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004A7BF7" w:rsidRPr="003C6185">
        <w:fldChar w:fldCharType="separate"/>
      </w:r>
      <w:r w:rsidR="004A7BF7" w:rsidRPr="003C6185">
        <w:rPr>
          <w:noProof/>
        </w:rPr>
        <w:t>Lueger-Schuster et al. (2014)</w:t>
      </w:r>
      <w:r w:rsidR="004A7BF7" w:rsidRPr="003C6185">
        <w:fldChar w:fldCharType="end"/>
      </w:r>
      <w:r w:rsidR="004A7BF7" w:rsidRPr="003C6185">
        <w:t>,</w:t>
      </w:r>
      <w:r w:rsidR="004A7BF7" w:rsidRPr="003C6185">
        <w:rPr>
          <w:rFonts w:eastAsia="Arial"/>
          <w:lang w:val="es-ES"/>
        </w:rPr>
        <w:t xml:space="preserve"> el 81</w:t>
      </w:r>
      <w:r w:rsidR="00AB77B4" w:rsidRPr="003C6185">
        <w:rPr>
          <w:rFonts w:eastAsia="Arial"/>
          <w:lang w:val="es-ES"/>
        </w:rPr>
        <w:t>,</w:t>
      </w:r>
      <w:r w:rsidR="004A7BF7" w:rsidRPr="003C6185">
        <w:rPr>
          <w:rFonts w:eastAsia="Arial"/>
          <w:lang w:val="es-ES"/>
        </w:rPr>
        <w:t xml:space="preserve">7% de los delitos </w:t>
      </w:r>
      <w:r w:rsidRPr="003C6185">
        <w:rPr>
          <w:rFonts w:eastAsia="Arial"/>
          <w:lang w:val="es-ES"/>
        </w:rPr>
        <w:t xml:space="preserve">sexuales vinculados a la iglesia </w:t>
      </w:r>
      <w:r w:rsidR="004A7BF7" w:rsidRPr="003C6185">
        <w:rPr>
          <w:rFonts w:eastAsia="Arial"/>
          <w:lang w:val="es-ES"/>
        </w:rPr>
        <w:t>ocurrieron en contextos donde residen los niños, niñas y adolescentes, o bien el clero, tales como internados, orfanatos, monasterios o conventos, mientras el 14</w:t>
      </w:r>
      <w:r w:rsidR="00AB77B4" w:rsidRPr="003C6185">
        <w:rPr>
          <w:rFonts w:eastAsia="Arial"/>
          <w:lang w:val="es-ES"/>
        </w:rPr>
        <w:t>,</w:t>
      </w:r>
      <w:r w:rsidR="004A7BF7" w:rsidRPr="003C6185">
        <w:rPr>
          <w:rFonts w:eastAsia="Arial"/>
          <w:lang w:val="es-ES"/>
        </w:rPr>
        <w:t xml:space="preserve">4% ocurrieron en lugares de culto, como parroquias o iglesias. </w:t>
      </w:r>
      <w:r w:rsidR="004A7BF7" w:rsidRPr="003C6185">
        <w:rPr>
          <w:rFonts w:eastAsia="Arial"/>
          <w:lang w:val="es-ES"/>
        </w:rPr>
        <w:fldChar w:fldCharType="begin"/>
      </w:r>
      <w:r w:rsidR="004A7BF7" w:rsidRPr="003C6185">
        <w:rPr>
          <w:rFonts w:eastAsia="Arial"/>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4A7BF7" w:rsidRPr="003C6185">
        <w:rPr>
          <w:rFonts w:eastAsia="Arial"/>
          <w:lang w:val="es-ES"/>
        </w:rPr>
        <w:fldChar w:fldCharType="separate"/>
      </w:r>
      <w:r w:rsidR="004A7BF7" w:rsidRPr="003C6185">
        <w:rPr>
          <w:rFonts w:eastAsia="Arial"/>
          <w:noProof/>
          <w:lang w:val="es-ES"/>
        </w:rPr>
        <w:t>Denney et al. (2018)</w:t>
      </w:r>
      <w:r w:rsidR="004A7BF7" w:rsidRPr="003C6185">
        <w:rPr>
          <w:rFonts w:eastAsia="Arial"/>
          <w:lang w:val="es-ES"/>
        </w:rPr>
        <w:fldChar w:fldCharType="end"/>
      </w:r>
      <w:r w:rsidR="004A7BF7" w:rsidRPr="003C6185">
        <w:rPr>
          <w:rFonts w:eastAsia="Arial"/>
          <w:lang w:val="es-ES"/>
        </w:rPr>
        <w:t xml:space="preserve">, además de estas locaciones, identifican sitios externos y el hogar de la propia víctima. Por su parte, </w:t>
      </w:r>
      <w:r w:rsidR="004A7BF7" w:rsidRPr="003C6185">
        <w:rPr>
          <w:rFonts w:eastAsia="Arial"/>
          <w:lang w:val="es-ES"/>
        </w:rPr>
        <w:fldChar w:fldCharType="begin"/>
      </w:r>
      <w:r w:rsidR="004A7BF7" w:rsidRPr="003C6185">
        <w:rPr>
          <w:rFonts w:eastAsia="Arial"/>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4A7BF7" w:rsidRPr="003C6185">
        <w:rPr>
          <w:rFonts w:eastAsia="Arial"/>
          <w:lang w:val="es-ES"/>
        </w:rPr>
        <w:fldChar w:fldCharType="separate"/>
      </w:r>
      <w:r w:rsidR="004A7BF7" w:rsidRPr="003C6185">
        <w:rPr>
          <w:rFonts w:eastAsia="Arial"/>
          <w:noProof/>
          <w:lang w:val="es-ES"/>
        </w:rPr>
        <w:t>Rassenhofer et al. (2015)</w:t>
      </w:r>
      <w:r w:rsidR="004A7BF7" w:rsidRPr="003C6185">
        <w:rPr>
          <w:rFonts w:eastAsia="Arial"/>
          <w:lang w:val="es-ES"/>
        </w:rPr>
        <w:fldChar w:fldCharType="end"/>
      </w:r>
      <w:r w:rsidR="004A7BF7" w:rsidRPr="003C6185">
        <w:rPr>
          <w:rFonts w:eastAsia="Arial"/>
          <w:lang w:val="es-ES"/>
        </w:rPr>
        <w:t xml:space="preserve"> señalan que la mayoría de estos hechos (66</w:t>
      </w:r>
      <w:r w:rsidR="00D46346">
        <w:rPr>
          <w:rFonts w:eastAsia="Arial"/>
          <w:lang w:val="es-ES"/>
        </w:rPr>
        <w:t>,</w:t>
      </w:r>
      <w:r w:rsidR="004A7BF7" w:rsidRPr="003C6185">
        <w:rPr>
          <w:rFonts w:eastAsia="Arial"/>
          <w:lang w:val="es-ES"/>
        </w:rPr>
        <w:t>8%) se produjeron en actividades congregacionales.</w:t>
      </w:r>
    </w:p>
    <w:p w14:paraId="5D459BD6" w14:textId="123EEE5C" w:rsidR="00C2531A" w:rsidRPr="003C6185" w:rsidRDefault="00C2531A" w:rsidP="00E7081A">
      <w:pPr>
        <w:ind w:firstLine="567"/>
        <w:rPr>
          <w:rFonts w:eastAsia="Arial"/>
          <w:lang w:val="es-ES"/>
        </w:rPr>
      </w:pPr>
      <w:r w:rsidRPr="003C6185">
        <w:rPr>
          <w:rFonts w:eastAsia="Arial"/>
          <w:lang w:val="es-ES"/>
        </w:rPr>
        <w:t>Un hallazgo particularmente preocupante radica en la duración media del contacto entre el afectado y el autor, el cual asciende a 4</w:t>
      </w:r>
      <w:r w:rsidR="00AB77B4" w:rsidRPr="003C6185">
        <w:rPr>
          <w:rFonts w:eastAsia="Arial"/>
          <w:lang w:val="es-ES"/>
        </w:rPr>
        <w:t>,</w:t>
      </w:r>
      <w:r w:rsidRPr="003C6185">
        <w:rPr>
          <w:rFonts w:eastAsia="Arial"/>
          <w:lang w:val="es-ES"/>
        </w:rPr>
        <w:t xml:space="preserve">8 años </w:t>
      </w:r>
      <w:r w:rsidRPr="003C6185">
        <w:rPr>
          <w:rFonts w:eastAsia="Arial"/>
          <w:lang w:val="es-ES"/>
        </w:rPr>
        <w:fldChar w:fldCharType="begin"/>
      </w:r>
      <w:r w:rsidRPr="003C6185">
        <w:rPr>
          <w:rFonts w:eastAsia="Arial"/>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3C6185">
        <w:rPr>
          <w:rFonts w:eastAsia="Arial"/>
          <w:lang w:val="es-ES"/>
        </w:rPr>
        <w:fldChar w:fldCharType="separate"/>
      </w:r>
      <w:r w:rsidRPr="003C6185">
        <w:rPr>
          <w:rFonts w:eastAsia="Arial"/>
          <w:noProof/>
          <w:lang w:val="es-ES"/>
        </w:rPr>
        <w:t>(Lueger-Schuster et al., 2014)</w:t>
      </w:r>
      <w:r w:rsidRPr="003C6185">
        <w:rPr>
          <w:rFonts w:eastAsia="Arial"/>
          <w:lang w:val="es-ES"/>
        </w:rPr>
        <w:fldChar w:fldCharType="end"/>
      </w:r>
      <w:r w:rsidRPr="003C6185">
        <w:rPr>
          <w:rFonts w:eastAsia="Arial"/>
          <w:lang w:val="es-ES"/>
        </w:rPr>
        <w:t>. Durante todo este tiempo la víctima suele permanecer silenciada y atrapada en una relación traumática de la cual difícilmente puede escapar, con el daño psíquico que ello conlleva.</w:t>
      </w:r>
    </w:p>
    <w:p w14:paraId="52784393" w14:textId="3FBC630D" w:rsidR="00C2531A" w:rsidRPr="003C6185" w:rsidRDefault="00C2531A" w:rsidP="00E7081A">
      <w:pPr>
        <w:ind w:firstLine="567"/>
        <w:rPr>
          <w:rFonts w:eastAsia="Arial"/>
          <w:lang w:val="es-ES"/>
        </w:rPr>
      </w:pPr>
      <w:r w:rsidRPr="003C6185">
        <w:rPr>
          <w:rFonts w:eastAsia="Arial"/>
          <w:lang w:val="es-ES"/>
        </w:rPr>
        <w:t>De hecho, el 45% de las víctimas refiere problemas psicosociales reactivos al abuso sexual en entornos eclesiásticos</w:t>
      </w:r>
      <w:r w:rsidR="009A5343" w:rsidRPr="003C6185">
        <w:rPr>
          <w:rFonts w:eastAsia="Arial"/>
          <w:lang w:val="es-ES"/>
        </w:rPr>
        <w:t xml:space="preserve"> (</w:t>
      </w:r>
      <w:r w:rsidR="009A5343" w:rsidRPr="003C6185">
        <w:rPr>
          <w:rFonts w:eastAsia="Arial"/>
          <w:lang w:val="es-ES"/>
        </w:rPr>
        <w:fldChar w:fldCharType="begin"/>
      </w:r>
      <w:r w:rsidR="009A5343" w:rsidRPr="003C6185">
        <w:rPr>
          <w:rFonts w:eastAsia="Arial"/>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9A5343" w:rsidRPr="003C6185">
        <w:rPr>
          <w:rFonts w:eastAsia="Arial"/>
          <w:lang w:val="es-ES"/>
        </w:rPr>
        <w:fldChar w:fldCharType="separate"/>
      </w:r>
      <w:r w:rsidR="009A5343" w:rsidRPr="003C6185">
        <w:rPr>
          <w:rFonts w:eastAsia="Arial"/>
          <w:noProof/>
          <w:lang w:val="es-ES"/>
        </w:rPr>
        <w:t>Rassenhofer et al., 2015)</w:t>
      </w:r>
      <w:r w:rsidR="009A5343" w:rsidRPr="003C6185">
        <w:rPr>
          <w:rFonts w:eastAsia="Arial"/>
          <w:lang w:val="es-ES"/>
        </w:rPr>
        <w:fldChar w:fldCharType="end"/>
      </w:r>
      <w:r w:rsidRPr="003C6185">
        <w:rPr>
          <w:rFonts w:eastAsia="Arial"/>
          <w:lang w:val="es-ES"/>
        </w:rPr>
        <w:t xml:space="preserve">. Respecto a la naturaleza de este daño, </w:t>
      </w:r>
      <w:r w:rsidRPr="003C6185">
        <w:rPr>
          <w:rFonts w:eastAsia="Arial"/>
          <w:lang w:val="es-ES"/>
        </w:rPr>
        <w:fldChar w:fldCharType="begin"/>
      </w:r>
      <w:r w:rsidRPr="003C6185">
        <w:rPr>
          <w:rFonts w:eastAsia="Arial"/>
          <w:lang w:val="es-ES"/>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3C6185">
        <w:rPr>
          <w:rFonts w:eastAsia="Arial"/>
          <w:lang w:val="es-ES"/>
        </w:rPr>
        <w:fldChar w:fldCharType="separate"/>
      </w:r>
      <w:r w:rsidRPr="003C6185">
        <w:rPr>
          <w:rFonts w:eastAsia="Arial"/>
          <w:noProof/>
          <w:lang w:val="es-ES"/>
        </w:rPr>
        <w:t>Lueger-Schuster et al. (2014)</w:t>
      </w:r>
      <w:r w:rsidRPr="003C6185">
        <w:rPr>
          <w:rFonts w:eastAsia="Arial"/>
          <w:lang w:val="es-ES"/>
        </w:rPr>
        <w:fldChar w:fldCharType="end"/>
      </w:r>
      <w:r w:rsidRPr="003C6185">
        <w:rPr>
          <w:rFonts w:eastAsia="Arial"/>
          <w:lang w:val="es-ES"/>
        </w:rPr>
        <w:t xml:space="preserve"> han identificado la presencia de TEPT en el </w:t>
      </w:r>
      <w:r w:rsidRPr="003C6185">
        <w:rPr>
          <w:rFonts w:eastAsia="Arial"/>
        </w:rPr>
        <w:t>48</w:t>
      </w:r>
      <w:r w:rsidR="00AB77B4" w:rsidRPr="003C6185">
        <w:rPr>
          <w:rFonts w:eastAsia="Arial"/>
        </w:rPr>
        <w:t>,</w:t>
      </w:r>
      <w:r w:rsidRPr="003C6185">
        <w:rPr>
          <w:rFonts w:eastAsia="Arial"/>
        </w:rPr>
        <w:t xml:space="preserve">6% de los adultos sobrevivientes. </w:t>
      </w:r>
    </w:p>
    <w:p w14:paraId="791737DE" w14:textId="77777777" w:rsidR="00C2531A" w:rsidRPr="003C6185" w:rsidRDefault="00C2531A" w:rsidP="00E7081A">
      <w:pPr>
        <w:tabs>
          <w:tab w:val="num" w:pos="720"/>
        </w:tabs>
        <w:ind w:firstLine="567"/>
      </w:pPr>
      <w:r w:rsidRPr="003C6185">
        <w:t>Desde la perspectiva de la víctima, la investigación da cuenta de vulnerabilidad, shock, así como sentimientos de vergüenza, culpa e impotencia. Todo ello es potenciado por la reacción de la propia iglesia, generando en los sobrevivientes una sensación de traición a la confianza religiosa, dado que su reacción es percibida como negadora y minimizadora de los abusos, manteniendo la victimización en la esfera de lo privado (</w:t>
      </w:r>
      <w:r w:rsidRPr="003C6185">
        <w:rPr>
          <w:noProof/>
        </w:rPr>
        <w:t>Varona y Martínez, 2015</w:t>
      </w:r>
      <w:r w:rsidRPr="003C6185">
        <w:t xml:space="preserve">). </w:t>
      </w:r>
    </w:p>
    <w:p w14:paraId="04284F9D" w14:textId="03103A85" w:rsidR="003114E6" w:rsidRPr="003C6185" w:rsidRDefault="003114E6" w:rsidP="00E7081A">
      <w:pPr>
        <w:ind w:firstLine="567"/>
      </w:pPr>
      <w:r w:rsidRPr="003C6185">
        <w:lastRenderedPageBreak/>
        <w:t>Las investigaciones empíricas que abordan el abuso sexual infantil en contextos eclesiásticos</w:t>
      </w:r>
      <w:r w:rsidR="00B75390">
        <w:t xml:space="preserve"> </w:t>
      </w:r>
      <w:r w:rsidRPr="003C6185">
        <w:t xml:space="preserve">han sido </w:t>
      </w:r>
      <w:r w:rsidR="00D46346" w:rsidRPr="003C6185">
        <w:t>desarrollad</w:t>
      </w:r>
      <w:r w:rsidR="00D46346">
        <w:t>a</w:t>
      </w:r>
      <w:r w:rsidR="00D46346" w:rsidRPr="003C6185">
        <w:t xml:space="preserve">s </w:t>
      </w:r>
      <w:r w:rsidRPr="003C6185">
        <w:t>en países del primer mundo</w:t>
      </w:r>
      <w:r w:rsidR="00517321" w:rsidRPr="003C6185">
        <w:t xml:space="preserve">, tales como </w:t>
      </w:r>
      <w:r w:rsidRPr="003C6185">
        <w:t xml:space="preserve">EEUU, Australia, Países Bajos, Austria y Alemania. Así, resulta notable la ausencia de estudios empíricos desarrollados en América Latina </w:t>
      </w:r>
      <w:r w:rsidR="00517321" w:rsidRPr="003C6185">
        <w:t>y</w:t>
      </w:r>
      <w:r w:rsidRPr="003C6185">
        <w:t xml:space="preserve"> en otros países en vías de desarrollo</w:t>
      </w:r>
      <w:r w:rsidR="00C13593" w:rsidRPr="003C6185">
        <w:t xml:space="preserve"> en miras a caracterizar este fenómeno</w:t>
      </w:r>
      <w:r w:rsidR="00517321" w:rsidRPr="003C6185">
        <w:t xml:space="preserve">, lo cual genera interrogantes acerca de la aplicabilidad de las conclusiones a </w:t>
      </w:r>
      <w:r w:rsidR="00C13593" w:rsidRPr="003C6185">
        <w:t>contextos</w:t>
      </w:r>
      <w:r w:rsidR="00517321" w:rsidRPr="003C6185">
        <w:t xml:space="preserve"> muy distint</w:t>
      </w:r>
      <w:r w:rsidR="00C13593" w:rsidRPr="003C6185">
        <w:t>o</w:t>
      </w:r>
      <w:r w:rsidR="00517321" w:rsidRPr="003C6185">
        <w:t>s</w:t>
      </w:r>
      <w:r w:rsidRPr="003C6185">
        <w:t>.</w:t>
      </w:r>
    </w:p>
    <w:p w14:paraId="484DBB4E" w14:textId="20A1C4CE" w:rsidR="00E65AD4" w:rsidRPr="003C6185" w:rsidRDefault="00E65AD4" w:rsidP="00E7081A">
      <w:pPr>
        <w:pStyle w:val="CosA"/>
        <w:ind w:firstLine="567"/>
      </w:pPr>
      <w:r w:rsidRPr="003C6185">
        <w:rPr>
          <w:rStyle w:val="CapB"/>
        </w:rPr>
        <w:t xml:space="preserve">Dada la escasez de publicaciones </w:t>
      </w:r>
      <w:r w:rsidR="00AC666C" w:rsidRPr="003C6185">
        <w:rPr>
          <w:rStyle w:val="CapB"/>
        </w:rPr>
        <w:t>destinadas a caracterizar el abuso sexual infantil ocurrida en el entorno eclesiástico, y</w:t>
      </w:r>
      <w:r w:rsidRPr="003C6185">
        <w:rPr>
          <w:rStyle w:val="CapB"/>
        </w:rPr>
        <w:t xml:space="preserve"> particularmente en</w:t>
      </w:r>
      <w:r w:rsidR="00AC666C" w:rsidRPr="003C6185">
        <w:rPr>
          <w:rStyle w:val="CapB"/>
        </w:rPr>
        <w:t xml:space="preserve"> relación a la ausencia de estudios en</w:t>
      </w:r>
      <w:r w:rsidRPr="003C6185">
        <w:rPr>
          <w:rStyle w:val="CapB"/>
        </w:rPr>
        <w:t xml:space="preserve"> la realidad </w:t>
      </w:r>
      <w:r w:rsidR="00B75390">
        <w:rPr>
          <w:rStyle w:val="CapB"/>
        </w:rPr>
        <w:t>l</w:t>
      </w:r>
      <w:r w:rsidRPr="003C6185">
        <w:rPr>
          <w:rStyle w:val="CapB"/>
        </w:rPr>
        <w:t>atinoamericana</w:t>
      </w:r>
      <w:r w:rsidR="00B75390">
        <w:rPr>
          <w:rStyle w:val="CapB"/>
        </w:rPr>
        <w:t xml:space="preserve"> </w:t>
      </w:r>
      <w:r w:rsidR="00D46346">
        <w:rPr>
          <w:rStyle w:val="CapB"/>
        </w:rPr>
        <w:t xml:space="preserve">o </w:t>
      </w:r>
      <w:r w:rsidR="00B75390">
        <w:rPr>
          <w:rStyle w:val="CapB"/>
        </w:rPr>
        <w:t>chilena</w:t>
      </w:r>
      <w:r w:rsidRPr="003C6185">
        <w:rPr>
          <w:rStyle w:val="CapB"/>
        </w:rPr>
        <w:t xml:space="preserve">, </w:t>
      </w:r>
      <w:r w:rsidR="00AC666C" w:rsidRPr="003C6185">
        <w:rPr>
          <w:rStyle w:val="CapB"/>
        </w:rPr>
        <w:t>la presente investigación</w:t>
      </w:r>
      <w:r w:rsidRPr="003C6185">
        <w:rPr>
          <w:rStyle w:val="CapB"/>
        </w:rPr>
        <w:t xml:space="preserve"> tiene por objetivo describir las principales características de la victimización sexual contra </w:t>
      </w:r>
      <w:r w:rsidR="00AC666C" w:rsidRPr="003C6185">
        <w:rPr>
          <w:rStyle w:val="CapB"/>
        </w:rPr>
        <w:t>niños, niñas y adolescentes, cometida</w:t>
      </w:r>
      <w:r w:rsidRPr="003C6185">
        <w:rPr>
          <w:rStyle w:val="CapB"/>
        </w:rPr>
        <w:t xml:space="preserve"> por parte de representantes de la </w:t>
      </w:r>
      <w:r w:rsidR="00B75390">
        <w:rPr>
          <w:rStyle w:val="CapB"/>
        </w:rPr>
        <w:t>i</w:t>
      </w:r>
      <w:r w:rsidRPr="003C6185">
        <w:rPr>
          <w:rStyle w:val="CapB"/>
        </w:rPr>
        <w:t xml:space="preserve">glesia </w:t>
      </w:r>
      <w:r w:rsidR="00B75390">
        <w:rPr>
          <w:rStyle w:val="CapB"/>
        </w:rPr>
        <w:t xml:space="preserve">católica </w:t>
      </w:r>
      <w:r w:rsidRPr="003C6185">
        <w:rPr>
          <w:rStyle w:val="CapB"/>
        </w:rPr>
        <w:t xml:space="preserve">en </w:t>
      </w:r>
      <w:r w:rsidR="00AC666C" w:rsidRPr="003C6185">
        <w:rPr>
          <w:rStyle w:val="CapB"/>
        </w:rPr>
        <w:t>Chile. Todo ello</w:t>
      </w:r>
      <w:r w:rsidRPr="003C6185">
        <w:rPr>
          <w:rStyle w:val="CapB"/>
        </w:rPr>
        <w:t xml:space="preserve">, a partir de la información </w:t>
      </w:r>
      <w:r w:rsidR="00AC666C" w:rsidRPr="003C6185">
        <w:rPr>
          <w:rStyle w:val="CapB"/>
        </w:rPr>
        <w:t>aportada</w:t>
      </w:r>
      <w:r w:rsidRPr="003C6185">
        <w:rPr>
          <w:rStyle w:val="CapB"/>
        </w:rPr>
        <w:t xml:space="preserve"> por </w:t>
      </w:r>
      <w:r w:rsidR="00AC666C" w:rsidRPr="003C6185">
        <w:rPr>
          <w:rStyle w:val="CapB"/>
        </w:rPr>
        <w:t>l</w:t>
      </w:r>
      <w:r w:rsidR="002A0115" w:rsidRPr="003C6185">
        <w:rPr>
          <w:rStyle w:val="CapB"/>
        </w:rPr>
        <w:t>o</w:t>
      </w:r>
      <w:r w:rsidR="00AC666C" w:rsidRPr="003C6185">
        <w:rPr>
          <w:rStyle w:val="CapB"/>
        </w:rPr>
        <w:t>s</w:t>
      </w:r>
      <w:r w:rsidRPr="003C6185">
        <w:rPr>
          <w:rStyle w:val="CapB"/>
        </w:rPr>
        <w:t xml:space="preserve"> propi</w:t>
      </w:r>
      <w:r w:rsidR="002A0115" w:rsidRPr="003C6185">
        <w:rPr>
          <w:rStyle w:val="CapB"/>
        </w:rPr>
        <w:t>o</w:t>
      </w:r>
      <w:r w:rsidRPr="003C6185">
        <w:rPr>
          <w:rStyle w:val="CapB"/>
        </w:rPr>
        <w:t xml:space="preserve">s </w:t>
      </w:r>
      <w:r w:rsidR="002A0115" w:rsidRPr="003C6185">
        <w:rPr>
          <w:rStyle w:val="CapB"/>
        </w:rPr>
        <w:t>sobrevivientes</w:t>
      </w:r>
      <w:r w:rsidRPr="003C6185">
        <w:rPr>
          <w:rStyle w:val="CapB"/>
        </w:rPr>
        <w:t xml:space="preserve">. </w:t>
      </w:r>
    </w:p>
    <w:p w14:paraId="68B6E9C4" w14:textId="49A133D1" w:rsidR="006B5C70" w:rsidRPr="003C6185" w:rsidRDefault="006B5C70" w:rsidP="00E7081A">
      <w:pPr>
        <w:ind w:firstLine="567"/>
        <w:rPr>
          <w:lang w:val="es-ES_tradnl"/>
        </w:rPr>
      </w:pPr>
    </w:p>
    <w:p w14:paraId="2BF8B84D" w14:textId="1F03A3C2" w:rsidR="008B0D40" w:rsidRPr="003C6185" w:rsidRDefault="007212A5" w:rsidP="00923C97">
      <w:pPr>
        <w:rPr>
          <w:b/>
        </w:rPr>
      </w:pPr>
      <w:r w:rsidRPr="003C6185">
        <w:rPr>
          <w:b/>
        </w:rPr>
        <w:t>Método</w:t>
      </w:r>
    </w:p>
    <w:p w14:paraId="480B2399" w14:textId="77777777" w:rsidR="00923C97" w:rsidRDefault="00923C97" w:rsidP="00923C97">
      <w:pPr>
        <w:rPr>
          <w:b/>
        </w:rPr>
      </w:pPr>
    </w:p>
    <w:p w14:paraId="69AE03D8" w14:textId="22E1B5E0" w:rsidR="007212A5" w:rsidRPr="003C6185" w:rsidRDefault="007212A5" w:rsidP="00923C97">
      <w:pPr>
        <w:rPr>
          <w:b/>
        </w:rPr>
      </w:pPr>
      <w:r w:rsidRPr="003C6185">
        <w:rPr>
          <w:b/>
        </w:rPr>
        <w:t>Tipo de estudio</w:t>
      </w:r>
    </w:p>
    <w:p w14:paraId="2CA64DA2" w14:textId="77777777" w:rsidR="00923C97" w:rsidRDefault="00923C97" w:rsidP="00E7081A">
      <w:pPr>
        <w:ind w:firstLine="567"/>
      </w:pPr>
    </w:p>
    <w:p w14:paraId="3B4A2037" w14:textId="02FD0983" w:rsidR="00A527A2" w:rsidRDefault="00F4561C" w:rsidP="00E7081A">
      <w:pPr>
        <w:ind w:firstLine="567"/>
      </w:pPr>
      <w:r w:rsidRPr="003C6185">
        <w:t xml:space="preserve">Se ha desarrollado un estudio cuantitativo </w:t>
      </w:r>
      <w:r w:rsidR="007E4C60" w:rsidRPr="003C6185">
        <w:t>con un alcance</w:t>
      </w:r>
      <w:r w:rsidRPr="003C6185">
        <w:t xml:space="preserve"> </w:t>
      </w:r>
      <w:r w:rsidR="006E3469" w:rsidRPr="003C6185">
        <w:t>exploratorio-</w:t>
      </w:r>
      <w:r w:rsidRPr="003C6185">
        <w:t>descriptivo, en tanto se pretende conocer como se presenta la problemática del abuso sexual infantil perpetrado por representantes de la iglesia católica, aspecto</w:t>
      </w:r>
      <w:r w:rsidR="007E4C60" w:rsidRPr="003C6185">
        <w:t xml:space="preserve"> que no ha sido estudiado empíricamente en </w:t>
      </w:r>
      <w:r w:rsidR="003844BA">
        <w:t xml:space="preserve">Chile ni en </w:t>
      </w:r>
      <w:r w:rsidR="007E4C60" w:rsidRPr="003C6185">
        <w:t>Latinoamérica a la fecha. Así, este estudio no experimental de tipo transeccional pretende dar cuenta de las características de las víctimas, los perpetradores, así como las situaciones de victimización originadas en este contexto.</w:t>
      </w:r>
    </w:p>
    <w:p w14:paraId="406288E8" w14:textId="77777777" w:rsidR="00923C97" w:rsidRPr="003C6185" w:rsidRDefault="00923C97" w:rsidP="00E7081A">
      <w:pPr>
        <w:ind w:firstLine="567"/>
      </w:pPr>
    </w:p>
    <w:p w14:paraId="7351AA59" w14:textId="25C2B68C" w:rsidR="007212A5" w:rsidRPr="003C6185" w:rsidRDefault="007212A5" w:rsidP="00923C97">
      <w:pPr>
        <w:rPr>
          <w:b/>
        </w:rPr>
      </w:pPr>
      <w:r w:rsidRPr="003C6185">
        <w:rPr>
          <w:b/>
        </w:rPr>
        <w:t>Participantes</w:t>
      </w:r>
    </w:p>
    <w:p w14:paraId="51B06F43" w14:textId="77777777" w:rsidR="00923C97" w:rsidRDefault="00923C97" w:rsidP="00E7081A">
      <w:pPr>
        <w:ind w:firstLine="567"/>
      </w:pPr>
    </w:p>
    <w:p w14:paraId="4B60FF14" w14:textId="1F2B0D78" w:rsidR="00A527A2" w:rsidRPr="003C6185" w:rsidRDefault="00A527A2" w:rsidP="00E7081A">
      <w:pPr>
        <w:ind w:firstLine="567"/>
      </w:pPr>
      <w:r w:rsidRPr="003C6185">
        <w:t xml:space="preserve">Las características de la muestra hacen difícil el acceso a ella, pues hablamos de personas adultas que han sido víctima de abuso sexual infantil, en cualquiera de sus tipos penales, por parte de personas pertenecientes al entorno eclesiástico. Por tanto, se utilizó un muestreo no probabilístico por conveniencia, </w:t>
      </w:r>
      <w:r w:rsidR="00AB77B4" w:rsidRPr="003C6185">
        <w:t>mediante la publicación</w:t>
      </w:r>
      <w:r w:rsidRPr="003C6185">
        <w:t xml:space="preserve"> </w:t>
      </w:r>
      <w:r w:rsidR="00AB77B4" w:rsidRPr="003C6185">
        <w:t>d</w:t>
      </w:r>
      <w:r w:rsidRPr="003C6185">
        <w:t xml:space="preserve">el link de la encuesta en redes sociales y </w:t>
      </w:r>
      <w:r w:rsidR="00AB77B4" w:rsidRPr="003C6185">
        <w:t>a través de</w:t>
      </w:r>
      <w:r w:rsidRPr="003C6185">
        <w:t xml:space="preserve"> su difusión a las asociaciones de la sociedad civil que trabajan con víctimas de abuso sexual en el país.</w:t>
      </w:r>
      <w:r w:rsidR="00AB77B4" w:rsidRPr="003C6185">
        <w:t xml:space="preserve"> Asimismo, se solicitó el apoyo de sobrevivientes que han hecho pública su victimización para ayudar a difundir la encuesta.</w:t>
      </w:r>
    </w:p>
    <w:p w14:paraId="71B3B334" w14:textId="7907C70F" w:rsidR="005066E5" w:rsidRPr="003C6185" w:rsidRDefault="00907FC3" w:rsidP="00E7081A">
      <w:pPr>
        <w:ind w:firstLine="567"/>
      </w:pPr>
      <w:r w:rsidRPr="003C6185">
        <w:t>Como resultado, s</w:t>
      </w:r>
      <w:r w:rsidR="00A527A2" w:rsidRPr="003C6185">
        <w:t>e encuestó a un total de 21 adultos, de los cuales 11 fueron mujeres (52,4%) y 10 varo</w:t>
      </w:r>
      <w:r w:rsidR="00423546">
        <w:t>n</w:t>
      </w:r>
      <w:r w:rsidR="00A527A2" w:rsidRPr="003C6185">
        <w:t>es (</w:t>
      </w:r>
      <w:r w:rsidR="0081351D" w:rsidRPr="003C6185">
        <w:t>47,6</w:t>
      </w:r>
      <w:r w:rsidR="00A527A2" w:rsidRPr="003C6185">
        <w:t xml:space="preserve">%), con un rango de edad que va de </w:t>
      </w:r>
      <w:r w:rsidR="0080400A" w:rsidRPr="003C6185">
        <w:t>21</w:t>
      </w:r>
      <w:r w:rsidR="00A527A2" w:rsidRPr="003C6185">
        <w:t xml:space="preserve"> a </w:t>
      </w:r>
      <w:r w:rsidR="0080400A" w:rsidRPr="003C6185">
        <w:t>55 años</w:t>
      </w:r>
      <w:r w:rsidR="00A527A2" w:rsidRPr="003C6185">
        <w:t xml:space="preserve">, con una media de </w:t>
      </w:r>
      <w:r w:rsidR="0080400A" w:rsidRPr="003C6185">
        <w:t xml:space="preserve">39,5 años </w:t>
      </w:r>
      <w:r w:rsidRPr="003C6185">
        <w:t>(</w:t>
      </w:r>
      <w:r w:rsidR="0080400A" w:rsidRPr="003C6185">
        <w:t>mediana</w:t>
      </w:r>
      <w:r w:rsidRPr="003C6185">
        <w:t>=</w:t>
      </w:r>
      <w:r w:rsidR="0080400A" w:rsidRPr="003C6185">
        <w:t>41</w:t>
      </w:r>
      <w:r w:rsidRPr="003C6185">
        <w:t>;</w:t>
      </w:r>
      <w:r w:rsidR="0080400A" w:rsidRPr="003C6185">
        <w:t xml:space="preserve"> </w:t>
      </w:r>
      <w:r w:rsidR="00A527A2" w:rsidRPr="003C6185">
        <w:t xml:space="preserve">DT </w:t>
      </w:r>
      <w:r w:rsidRPr="003C6185">
        <w:t>=</w:t>
      </w:r>
      <w:r w:rsidR="0080400A" w:rsidRPr="003C6185">
        <w:t>9,5</w:t>
      </w:r>
      <w:r w:rsidRPr="003C6185">
        <w:t>)</w:t>
      </w:r>
      <w:r w:rsidR="00A527A2" w:rsidRPr="003C6185">
        <w:t>.</w:t>
      </w:r>
      <w:r w:rsidR="005066E5" w:rsidRPr="003C6185">
        <w:t xml:space="preserve"> De estos, un 90,5% corresponden a ciudadanos chilenos, y el otro 9,5% son originarios de otros paises de Am</w:t>
      </w:r>
      <w:r w:rsidR="003844BA">
        <w:t>é</w:t>
      </w:r>
      <w:r w:rsidR="005066E5" w:rsidRPr="003C6185">
        <w:t xml:space="preserve">rica Latina. </w:t>
      </w:r>
    </w:p>
    <w:p w14:paraId="6C4CC574" w14:textId="685776D5" w:rsidR="0078058C" w:rsidRPr="003C6185" w:rsidRDefault="0078058C" w:rsidP="00E7081A">
      <w:pPr>
        <w:ind w:firstLine="567"/>
      </w:pPr>
      <w:r w:rsidRPr="003C6185">
        <w:t xml:space="preserve">En cuanto a su nivel de estudios, un 42,9% poseen estudios universitarios o grados equivalentes, a lo cual se suma un 42,9% adicional que refiere estudios de Máster o postgrado. Por su parte un 9,5% del total refiere estudios superiores técnicos o equivalentes, existiendo un solo caso con estudios de educación media. </w:t>
      </w:r>
      <w:r w:rsidR="00B527A2" w:rsidRPr="003C6185">
        <w:t>Así</w:t>
      </w:r>
      <w:r w:rsidRPr="003C6185">
        <w:t xml:space="preserve">, un 85,8% de quienes han respondido el cuestionario presentan estudios de grado universitario o superior. </w:t>
      </w:r>
    </w:p>
    <w:p w14:paraId="583FDCB7" w14:textId="2DB5982E" w:rsidR="0078058C" w:rsidRPr="003C6185" w:rsidRDefault="0078058C" w:rsidP="00E7081A">
      <w:pPr>
        <w:ind w:firstLine="567"/>
      </w:pPr>
      <w:r w:rsidRPr="003C6185">
        <w:t xml:space="preserve">En cuanto a la situación laboral, la amplia mayoría (81%) señala trabajar como “asalariado”, que en el caso de los hombres asciende al 100%, mientras que sólo el 63,6% de las mujeres trabaja en esta condición. A esto le sigue la categoría de “trabajador por cuenta propia” (19%). Las demás categorías (estudiante; </w:t>
      </w:r>
      <w:r w:rsidRPr="003C6185">
        <w:rPr>
          <w:color w:val="000000"/>
        </w:rPr>
        <w:t>cuidado de casa, hijos o familiar; prefiere no contestar</w:t>
      </w:r>
      <w:r w:rsidRPr="003C6185">
        <w:t xml:space="preserve">) representan cada una de ellas un 4,8%.  </w:t>
      </w:r>
    </w:p>
    <w:p w14:paraId="25032FC6" w14:textId="4EB3C791" w:rsidR="0078058C" w:rsidRPr="003C6185" w:rsidRDefault="0078058C" w:rsidP="00E7081A">
      <w:pPr>
        <w:pStyle w:val="Textocomentario"/>
        <w:spacing w:after="0"/>
        <w:ind w:firstLine="567"/>
        <w:rPr>
          <w:rFonts w:ascii="Times New Roman" w:hAnsi="Times New Roman" w:cs="Times New Roman"/>
          <w:sz w:val="24"/>
          <w:szCs w:val="24"/>
        </w:rPr>
      </w:pPr>
      <w:r w:rsidRPr="003C6185">
        <w:rPr>
          <w:rFonts w:ascii="Times New Roman" w:hAnsi="Times New Roman" w:cs="Times New Roman"/>
          <w:sz w:val="24"/>
          <w:szCs w:val="24"/>
        </w:rPr>
        <w:lastRenderedPageBreak/>
        <w:t xml:space="preserve">Con respecto del estado civil de los encuestados, más de la mitad de las mujeres están solteras (54,5%), seguidas por quienes se encuentran en pareja (27,3%) y finalmente quienes han concluido una relación (18,2%). En cambio, </w:t>
      </w:r>
      <w:r w:rsidR="00AB77B4" w:rsidRPr="003C6185">
        <w:rPr>
          <w:rFonts w:ascii="Times New Roman" w:hAnsi="Times New Roman" w:cs="Times New Roman"/>
          <w:sz w:val="24"/>
          <w:szCs w:val="24"/>
        </w:rPr>
        <w:t>la mayoría de los varones</w:t>
      </w:r>
      <w:r w:rsidRPr="003C6185">
        <w:rPr>
          <w:rFonts w:ascii="Times New Roman" w:hAnsi="Times New Roman" w:cs="Times New Roman"/>
          <w:sz w:val="24"/>
          <w:szCs w:val="24"/>
        </w:rPr>
        <w:t xml:space="preserve"> está en pareja (60%), siendo igual el porcentaje que está soltero (20%) y que ha finalizado una relación (20%).</w:t>
      </w:r>
    </w:p>
    <w:p w14:paraId="064C89DD" w14:textId="73CB06B3" w:rsidR="0078058C" w:rsidRPr="003C6185" w:rsidRDefault="0078058C" w:rsidP="00E7081A">
      <w:pPr>
        <w:ind w:firstLine="567"/>
      </w:pPr>
      <w:r w:rsidRPr="003C6185">
        <w:t>Sobre la orientación sexual de los encuestados, un 61,9% señala ser heterosex</w:t>
      </w:r>
      <w:r w:rsidR="00AB77B4" w:rsidRPr="003C6185">
        <w:t>ual</w:t>
      </w:r>
      <w:r w:rsidRPr="003C6185">
        <w:t>, correspond</w:t>
      </w:r>
      <w:r w:rsidR="00D46346">
        <w:t>i</w:t>
      </w:r>
      <w:r w:rsidRPr="003C6185">
        <w:t>endo al 72,7% de las mujeres y al 50% de los hombres. Asimismo, un 28,5% manifiesta una orientación homosexual, un 4,8% bisexual, y el mismo porcentaje prefiere “no contestar”.</w:t>
      </w:r>
    </w:p>
    <w:p w14:paraId="798F0E8D" w14:textId="3EB481FC" w:rsidR="00B53FAC" w:rsidRDefault="00B53FAC" w:rsidP="00E7081A">
      <w:pPr>
        <w:ind w:firstLine="567"/>
      </w:pPr>
      <w:r w:rsidRPr="003C6185">
        <w:t>En cuento a su creencia religios</w:t>
      </w:r>
      <w:r w:rsidR="003844BA">
        <w:t>a</w:t>
      </w:r>
      <w:r w:rsidRPr="003C6185">
        <w:t xml:space="preserve"> actual, dos tercios de los encuestados (66,7%) mantienen una creencia religiosa (80% de los hombres y 54,5% de las mujeres), mientras un 28,6% de los participantes no la tienen, y en un 4,7% prefiere no contestar.</w:t>
      </w:r>
    </w:p>
    <w:p w14:paraId="2DEB6CD3" w14:textId="3BBAB10C" w:rsidR="00E7081A" w:rsidRDefault="00E7081A" w:rsidP="00E7081A">
      <w:pPr>
        <w:ind w:firstLine="567"/>
      </w:pPr>
    </w:p>
    <w:p w14:paraId="620842D5" w14:textId="0A619CA2" w:rsidR="00E7081A" w:rsidRDefault="00E7081A" w:rsidP="00923C97">
      <w:proofErr w:type="spellStart"/>
      <w:r w:rsidRPr="00E7081A">
        <w:rPr>
          <w:b/>
          <w:lang w:val="en-US"/>
        </w:rPr>
        <w:t>Tabla</w:t>
      </w:r>
      <w:proofErr w:type="spellEnd"/>
      <w:r w:rsidRPr="00E7081A">
        <w:rPr>
          <w:b/>
          <w:lang w:val="en-US"/>
        </w:rPr>
        <w:t xml:space="preserve"> 1.</w:t>
      </w:r>
      <w:r w:rsidRPr="00E7081A">
        <w:rPr>
          <w:lang w:val="en-US"/>
        </w:rPr>
        <w:t xml:space="preserve"> </w:t>
      </w:r>
      <w:r w:rsidRPr="003C6185">
        <w:t>Características sociodemográfica</w:t>
      </w:r>
      <w:r>
        <w:t>s</w:t>
      </w:r>
    </w:p>
    <w:p w14:paraId="5DC2A115" w14:textId="77777777" w:rsidR="00923C97" w:rsidRPr="00061F37" w:rsidRDefault="00923C97" w:rsidP="00923C97"/>
    <w:tbl>
      <w:tblPr>
        <w:tblW w:w="8230" w:type="dxa"/>
        <w:tblInd w:w="-10" w:type="dxa"/>
        <w:tblLayout w:type="fixed"/>
        <w:tblCellMar>
          <w:left w:w="70" w:type="dxa"/>
          <w:right w:w="70" w:type="dxa"/>
        </w:tblCellMar>
        <w:tblLook w:val="04A0" w:firstRow="1" w:lastRow="0" w:firstColumn="1" w:lastColumn="0" w:noHBand="0" w:noVBand="1"/>
      </w:tblPr>
      <w:tblGrid>
        <w:gridCol w:w="3261"/>
        <w:gridCol w:w="567"/>
        <w:gridCol w:w="1134"/>
        <w:gridCol w:w="232"/>
        <w:gridCol w:w="335"/>
        <w:gridCol w:w="1134"/>
        <w:gridCol w:w="567"/>
        <w:gridCol w:w="1000"/>
      </w:tblGrid>
      <w:tr w:rsidR="00E7081A" w:rsidRPr="003C6185" w14:paraId="3C6C151E" w14:textId="77777777" w:rsidTr="00E7081A">
        <w:trPr>
          <w:trHeight w:val="280"/>
        </w:trPr>
        <w:tc>
          <w:tcPr>
            <w:tcW w:w="3261" w:type="dxa"/>
            <w:tcBorders>
              <w:top w:val="single" w:sz="4" w:space="0" w:color="auto"/>
              <w:left w:val="nil"/>
              <w:right w:val="nil"/>
            </w:tcBorders>
            <w:shd w:val="clear" w:color="000000" w:fill="FFFFFF"/>
            <w:noWrap/>
            <w:vAlign w:val="bottom"/>
            <w:hideMark/>
          </w:tcPr>
          <w:p w14:paraId="71F8C8BB" w14:textId="77777777" w:rsidR="00E7081A" w:rsidRPr="003C6185" w:rsidRDefault="00E7081A" w:rsidP="00E7081A">
            <w:pPr>
              <w:rPr>
                <w:color w:val="000000"/>
              </w:rPr>
            </w:pPr>
            <w:r w:rsidRPr="00BF0734">
              <w:rPr>
                <w:color w:val="000000"/>
              </w:rPr>
              <w:t> </w:t>
            </w:r>
            <w:r w:rsidRPr="003C6185">
              <w:rPr>
                <w:b/>
                <w:bCs/>
                <w:color w:val="000000"/>
              </w:rPr>
              <w:t>Variable</w:t>
            </w:r>
          </w:p>
        </w:tc>
        <w:tc>
          <w:tcPr>
            <w:tcW w:w="1933" w:type="dxa"/>
            <w:gridSpan w:val="3"/>
            <w:tcBorders>
              <w:top w:val="single" w:sz="4" w:space="0" w:color="auto"/>
              <w:left w:val="nil"/>
              <w:right w:val="nil"/>
            </w:tcBorders>
            <w:shd w:val="clear" w:color="000000" w:fill="FFFFFF"/>
            <w:noWrap/>
            <w:vAlign w:val="bottom"/>
            <w:hideMark/>
          </w:tcPr>
          <w:p w14:paraId="7039A897" w14:textId="77777777" w:rsidR="00E7081A" w:rsidRPr="003C6185" w:rsidRDefault="00E7081A" w:rsidP="00E7081A">
            <w:pPr>
              <w:jc w:val="center"/>
              <w:rPr>
                <w:b/>
                <w:bCs/>
                <w:color w:val="000000"/>
              </w:rPr>
            </w:pPr>
            <w:r w:rsidRPr="003C6185">
              <w:rPr>
                <w:b/>
                <w:bCs/>
                <w:color w:val="000000"/>
              </w:rPr>
              <w:t>Hombre</w:t>
            </w:r>
          </w:p>
        </w:tc>
        <w:tc>
          <w:tcPr>
            <w:tcW w:w="1469" w:type="dxa"/>
            <w:gridSpan w:val="2"/>
            <w:tcBorders>
              <w:top w:val="single" w:sz="4" w:space="0" w:color="auto"/>
              <w:left w:val="nil"/>
              <w:right w:val="nil"/>
            </w:tcBorders>
            <w:shd w:val="clear" w:color="000000" w:fill="FFFFFF"/>
            <w:noWrap/>
            <w:vAlign w:val="bottom"/>
            <w:hideMark/>
          </w:tcPr>
          <w:p w14:paraId="6F059007" w14:textId="77777777" w:rsidR="00E7081A" w:rsidRPr="003C6185" w:rsidRDefault="00E7081A" w:rsidP="00E7081A">
            <w:pPr>
              <w:jc w:val="center"/>
              <w:rPr>
                <w:b/>
                <w:bCs/>
                <w:color w:val="000000"/>
              </w:rPr>
            </w:pPr>
            <w:r w:rsidRPr="003C6185">
              <w:rPr>
                <w:b/>
                <w:bCs/>
                <w:color w:val="000000"/>
              </w:rPr>
              <w:t>Mujer</w:t>
            </w:r>
          </w:p>
        </w:tc>
        <w:tc>
          <w:tcPr>
            <w:tcW w:w="1567" w:type="dxa"/>
            <w:gridSpan w:val="2"/>
            <w:tcBorders>
              <w:top w:val="single" w:sz="4" w:space="0" w:color="auto"/>
              <w:left w:val="nil"/>
              <w:right w:val="nil"/>
            </w:tcBorders>
            <w:shd w:val="clear" w:color="000000" w:fill="FFFFFF"/>
            <w:noWrap/>
            <w:vAlign w:val="bottom"/>
            <w:hideMark/>
          </w:tcPr>
          <w:p w14:paraId="43736164" w14:textId="77777777" w:rsidR="00E7081A" w:rsidRPr="003C6185" w:rsidRDefault="00E7081A" w:rsidP="00E7081A">
            <w:pPr>
              <w:jc w:val="center"/>
              <w:rPr>
                <w:b/>
                <w:bCs/>
                <w:color w:val="000000"/>
              </w:rPr>
            </w:pPr>
            <w:r w:rsidRPr="003C6185">
              <w:rPr>
                <w:b/>
                <w:bCs/>
                <w:color w:val="000000"/>
              </w:rPr>
              <w:t>Total</w:t>
            </w:r>
          </w:p>
        </w:tc>
      </w:tr>
      <w:tr w:rsidR="00E7081A" w:rsidRPr="003C6185" w14:paraId="781A1361" w14:textId="77777777" w:rsidTr="00E7081A">
        <w:trPr>
          <w:trHeight w:val="280"/>
        </w:trPr>
        <w:tc>
          <w:tcPr>
            <w:tcW w:w="3261" w:type="dxa"/>
            <w:tcBorders>
              <w:left w:val="nil"/>
              <w:bottom w:val="single" w:sz="4" w:space="0" w:color="auto"/>
              <w:right w:val="nil"/>
            </w:tcBorders>
            <w:shd w:val="clear" w:color="000000" w:fill="FFFFFF"/>
            <w:noWrap/>
            <w:vAlign w:val="bottom"/>
            <w:hideMark/>
          </w:tcPr>
          <w:p w14:paraId="1972E6EF" w14:textId="77777777" w:rsidR="00E7081A" w:rsidRPr="003C6185" w:rsidRDefault="00E7081A" w:rsidP="00E7081A">
            <w:pPr>
              <w:rPr>
                <w:color w:val="000000"/>
              </w:rPr>
            </w:pPr>
            <w:r w:rsidRPr="003C6185">
              <w:rPr>
                <w:color w:val="000000"/>
              </w:rPr>
              <w:t> </w:t>
            </w:r>
          </w:p>
        </w:tc>
        <w:tc>
          <w:tcPr>
            <w:tcW w:w="1933" w:type="dxa"/>
            <w:gridSpan w:val="3"/>
            <w:tcBorders>
              <w:left w:val="nil"/>
              <w:bottom w:val="single" w:sz="4" w:space="0" w:color="auto"/>
              <w:right w:val="nil"/>
            </w:tcBorders>
            <w:shd w:val="clear" w:color="000000" w:fill="FFFFFF"/>
            <w:noWrap/>
            <w:vAlign w:val="bottom"/>
            <w:hideMark/>
          </w:tcPr>
          <w:p w14:paraId="681219CA" w14:textId="77777777" w:rsidR="00E7081A" w:rsidRPr="00B55ECB" w:rsidRDefault="00E7081A" w:rsidP="00E7081A">
            <w:pPr>
              <w:jc w:val="center"/>
              <w:rPr>
                <w:color w:val="000000"/>
              </w:rPr>
            </w:pPr>
            <w:r w:rsidRPr="00B55ECB">
              <w:rPr>
                <w:color w:val="000000"/>
              </w:rPr>
              <w:t>(</w:t>
            </w:r>
            <w:r w:rsidRPr="00B55ECB">
              <w:rPr>
                <w:i/>
                <w:color w:val="000000"/>
              </w:rPr>
              <w:t>n</w:t>
            </w:r>
            <w:r>
              <w:rPr>
                <w:i/>
                <w:color w:val="000000"/>
              </w:rPr>
              <w:t xml:space="preserve"> </w:t>
            </w:r>
            <w:r w:rsidRPr="00B55ECB">
              <w:rPr>
                <w:color w:val="000000"/>
              </w:rPr>
              <w:t>=</w:t>
            </w:r>
            <w:r>
              <w:rPr>
                <w:color w:val="000000"/>
              </w:rPr>
              <w:t xml:space="preserve"> </w:t>
            </w:r>
            <w:r w:rsidRPr="00B55ECB">
              <w:rPr>
                <w:color w:val="000000"/>
              </w:rPr>
              <w:t>10)</w:t>
            </w:r>
          </w:p>
        </w:tc>
        <w:tc>
          <w:tcPr>
            <w:tcW w:w="1469" w:type="dxa"/>
            <w:gridSpan w:val="2"/>
            <w:tcBorders>
              <w:left w:val="nil"/>
              <w:bottom w:val="single" w:sz="4" w:space="0" w:color="auto"/>
              <w:right w:val="nil"/>
            </w:tcBorders>
            <w:shd w:val="clear" w:color="000000" w:fill="FFFFFF"/>
            <w:noWrap/>
            <w:vAlign w:val="bottom"/>
            <w:hideMark/>
          </w:tcPr>
          <w:p w14:paraId="197458B7" w14:textId="77777777" w:rsidR="00E7081A" w:rsidRPr="00B55ECB" w:rsidRDefault="00E7081A" w:rsidP="00E7081A">
            <w:pPr>
              <w:jc w:val="center"/>
              <w:rPr>
                <w:color w:val="000000"/>
              </w:rPr>
            </w:pPr>
            <w:r w:rsidRPr="00B55ECB">
              <w:rPr>
                <w:color w:val="000000"/>
              </w:rPr>
              <w:t>(</w:t>
            </w:r>
            <w:r w:rsidRPr="00B55ECB">
              <w:rPr>
                <w:i/>
                <w:color w:val="000000"/>
              </w:rPr>
              <w:t>n</w:t>
            </w:r>
            <w:r>
              <w:rPr>
                <w:i/>
                <w:color w:val="000000"/>
              </w:rPr>
              <w:t xml:space="preserve"> </w:t>
            </w:r>
            <w:r w:rsidRPr="00B55ECB">
              <w:rPr>
                <w:color w:val="000000"/>
              </w:rPr>
              <w:t>=</w:t>
            </w:r>
            <w:r>
              <w:rPr>
                <w:color w:val="000000"/>
              </w:rPr>
              <w:t xml:space="preserve"> </w:t>
            </w:r>
            <w:r w:rsidRPr="00B55ECB">
              <w:rPr>
                <w:color w:val="000000"/>
              </w:rPr>
              <w:t>11)</w:t>
            </w:r>
          </w:p>
        </w:tc>
        <w:tc>
          <w:tcPr>
            <w:tcW w:w="1567" w:type="dxa"/>
            <w:gridSpan w:val="2"/>
            <w:tcBorders>
              <w:left w:val="nil"/>
              <w:bottom w:val="single" w:sz="4" w:space="0" w:color="auto"/>
              <w:right w:val="nil"/>
            </w:tcBorders>
            <w:shd w:val="clear" w:color="000000" w:fill="FFFFFF"/>
            <w:noWrap/>
            <w:vAlign w:val="bottom"/>
            <w:hideMark/>
          </w:tcPr>
          <w:p w14:paraId="1F7C2166" w14:textId="77777777" w:rsidR="00E7081A" w:rsidRPr="00B55ECB" w:rsidRDefault="00E7081A" w:rsidP="00E7081A">
            <w:pPr>
              <w:jc w:val="center"/>
              <w:rPr>
                <w:color w:val="000000"/>
              </w:rPr>
            </w:pPr>
            <w:r w:rsidRPr="00B55ECB">
              <w:rPr>
                <w:color w:val="000000"/>
              </w:rPr>
              <w:t>(</w:t>
            </w:r>
            <w:r w:rsidRPr="00B55ECB">
              <w:rPr>
                <w:i/>
                <w:color w:val="000000"/>
              </w:rPr>
              <w:t>n</w:t>
            </w:r>
            <w:r>
              <w:rPr>
                <w:i/>
                <w:color w:val="000000"/>
              </w:rPr>
              <w:t xml:space="preserve"> </w:t>
            </w:r>
            <w:r w:rsidRPr="00B55ECB">
              <w:rPr>
                <w:color w:val="000000"/>
              </w:rPr>
              <w:t>=</w:t>
            </w:r>
            <w:r>
              <w:rPr>
                <w:color w:val="000000"/>
              </w:rPr>
              <w:t xml:space="preserve"> </w:t>
            </w:r>
            <w:r w:rsidRPr="00B55ECB">
              <w:rPr>
                <w:color w:val="000000"/>
              </w:rPr>
              <w:t>21)</w:t>
            </w:r>
          </w:p>
        </w:tc>
      </w:tr>
      <w:tr w:rsidR="00E7081A" w:rsidRPr="003C6185" w14:paraId="6CC63390" w14:textId="77777777" w:rsidTr="00E7081A">
        <w:trPr>
          <w:trHeight w:val="280"/>
        </w:trPr>
        <w:tc>
          <w:tcPr>
            <w:tcW w:w="3261" w:type="dxa"/>
            <w:tcBorders>
              <w:top w:val="single" w:sz="4" w:space="0" w:color="auto"/>
              <w:left w:val="nil"/>
              <w:bottom w:val="single" w:sz="4" w:space="0" w:color="auto"/>
              <w:right w:val="nil"/>
            </w:tcBorders>
            <w:shd w:val="clear" w:color="000000" w:fill="FFFFFF"/>
            <w:noWrap/>
            <w:vAlign w:val="bottom"/>
            <w:hideMark/>
          </w:tcPr>
          <w:p w14:paraId="1B665B77" w14:textId="77777777" w:rsidR="00E7081A" w:rsidRPr="003C6185" w:rsidRDefault="00E7081A" w:rsidP="00E7081A">
            <w:pPr>
              <w:rPr>
                <w:b/>
                <w:bCs/>
                <w:color w:val="000000"/>
              </w:rPr>
            </w:pPr>
            <w:r w:rsidRPr="003C6185">
              <w:rPr>
                <w:b/>
                <w:bCs/>
                <w:color w:val="000000"/>
              </w:rPr>
              <w:t> </w:t>
            </w:r>
          </w:p>
        </w:tc>
        <w:tc>
          <w:tcPr>
            <w:tcW w:w="567" w:type="dxa"/>
            <w:tcBorders>
              <w:top w:val="single" w:sz="4" w:space="0" w:color="auto"/>
              <w:left w:val="nil"/>
              <w:bottom w:val="single" w:sz="4" w:space="0" w:color="auto"/>
              <w:right w:val="nil"/>
            </w:tcBorders>
            <w:shd w:val="clear" w:color="000000" w:fill="FFFFFF"/>
            <w:noWrap/>
            <w:vAlign w:val="bottom"/>
            <w:hideMark/>
          </w:tcPr>
          <w:p w14:paraId="40CF9502" w14:textId="77777777" w:rsidR="00E7081A" w:rsidRPr="00B55ECB" w:rsidRDefault="00E7081A" w:rsidP="00E7081A">
            <w:pPr>
              <w:jc w:val="center"/>
              <w:rPr>
                <w:bCs/>
                <w:i/>
                <w:color w:val="000000"/>
              </w:rPr>
            </w:pPr>
            <w:r w:rsidRPr="00B55ECB">
              <w:rPr>
                <w:bCs/>
                <w:i/>
                <w:color w:val="000000"/>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76945114" w14:textId="77777777" w:rsidR="00E7081A" w:rsidRPr="00B55ECB" w:rsidRDefault="00E7081A" w:rsidP="00E7081A">
            <w:pPr>
              <w:jc w:val="center"/>
              <w:rPr>
                <w:bCs/>
                <w:i/>
                <w:color w:val="000000"/>
              </w:rPr>
            </w:pPr>
            <w:r w:rsidRPr="00B55ECB">
              <w:rPr>
                <w:bCs/>
                <w:i/>
                <w:color w:val="000000"/>
              </w:rPr>
              <w:t>%</w:t>
            </w:r>
          </w:p>
        </w:tc>
        <w:tc>
          <w:tcPr>
            <w:tcW w:w="567" w:type="dxa"/>
            <w:gridSpan w:val="2"/>
            <w:tcBorders>
              <w:top w:val="single" w:sz="4" w:space="0" w:color="auto"/>
              <w:left w:val="nil"/>
              <w:bottom w:val="single" w:sz="4" w:space="0" w:color="auto"/>
              <w:right w:val="nil"/>
            </w:tcBorders>
            <w:shd w:val="clear" w:color="000000" w:fill="FFFFFF"/>
            <w:noWrap/>
            <w:vAlign w:val="bottom"/>
            <w:hideMark/>
          </w:tcPr>
          <w:p w14:paraId="32F766ED" w14:textId="77777777" w:rsidR="00E7081A" w:rsidRPr="00B55ECB" w:rsidRDefault="00E7081A" w:rsidP="00E7081A">
            <w:pPr>
              <w:jc w:val="center"/>
              <w:rPr>
                <w:bCs/>
                <w:i/>
                <w:color w:val="000000"/>
              </w:rPr>
            </w:pPr>
            <w:r w:rsidRPr="00B55ECB">
              <w:rPr>
                <w:bCs/>
                <w:i/>
                <w:color w:val="000000"/>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583452E9" w14:textId="77777777" w:rsidR="00E7081A" w:rsidRPr="00B55ECB" w:rsidRDefault="00E7081A" w:rsidP="00E7081A">
            <w:pPr>
              <w:jc w:val="center"/>
              <w:rPr>
                <w:bCs/>
                <w:i/>
                <w:color w:val="000000"/>
              </w:rPr>
            </w:pPr>
            <w:r w:rsidRPr="00B55ECB">
              <w:rPr>
                <w:bCs/>
                <w:i/>
                <w:color w:val="000000"/>
              </w:rPr>
              <w:t>%</w:t>
            </w:r>
          </w:p>
        </w:tc>
        <w:tc>
          <w:tcPr>
            <w:tcW w:w="567" w:type="dxa"/>
            <w:tcBorders>
              <w:top w:val="single" w:sz="4" w:space="0" w:color="auto"/>
              <w:left w:val="nil"/>
              <w:bottom w:val="single" w:sz="4" w:space="0" w:color="auto"/>
              <w:right w:val="nil"/>
            </w:tcBorders>
            <w:shd w:val="clear" w:color="000000" w:fill="FFFFFF"/>
            <w:noWrap/>
            <w:vAlign w:val="bottom"/>
            <w:hideMark/>
          </w:tcPr>
          <w:p w14:paraId="6A5D930D" w14:textId="77777777" w:rsidR="00E7081A" w:rsidRPr="00B55ECB" w:rsidRDefault="00E7081A" w:rsidP="00E7081A">
            <w:pPr>
              <w:jc w:val="center"/>
              <w:rPr>
                <w:bCs/>
                <w:i/>
                <w:color w:val="000000"/>
              </w:rPr>
            </w:pPr>
            <w:r w:rsidRPr="00B55ECB">
              <w:rPr>
                <w:bCs/>
                <w:i/>
                <w:color w:val="000000"/>
              </w:rPr>
              <w:t>n</w:t>
            </w:r>
          </w:p>
        </w:tc>
        <w:tc>
          <w:tcPr>
            <w:tcW w:w="1000" w:type="dxa"/>
            <w:tcBorders>
              <w:top w:val="single" w:sz="4" w:space="0" w:color="auto"/>
              <w:left w:val="nil"/>
              <w:bottom w:val="single" w:sz="4" w:space="0" w:color="auto"/>
              <w:right w:val="nil"/>
            </w:tcBorders>
            <w:shd w:val="clear" w:color="000000" w:fill="FFFFFF"/>
            <w:noWrap/>
            <w:vAlign w:val="bottom"/>
            <w:hideMark/>
          </w:tcPr>
          <w:p w14:paraId="22DF54D5" w14:textId="77777777" w:rsidR="00E7081A" w:rsidRPr="00B55ECB" w:rsidRDefault="00E7081A" w:rsidP="00E7081A">
            <w:pPr>
              <w:jc w:val="center"/>
              <w:rPr>
                <w:bCs/>
                <w:i/>
                <w:color w:val="000000"/>
              </w:rPr>
            </w:pPr>
            <w:r w:rsidRPr="00B55ECB">
              <w:rPr>
                <w:bCs/>
                <w:i/>
                <w:color w:val="000000"/>
              </w:rPr>
              <w:t>%</w:t>
            </w:r>
          </w:p>
        </w:tc>
      </w:tr>
      <w:tr w:rsidR="00E7081A" w:rsidRPr="003C6185" w14:paraId="5B364518" w14:textId="77777777" w:rsidTr="00E7081A">
        <w:trPr>
          <w:trHeight w:val="280"/>
        </w:trPr>
        <w:tc>
          <w:tcPr>
            <w:tcW w:w="3261" w:type="dxa"/>
            <w:tcBorders>
              <w:top w:val="nil"/>
              <w:left w:val="nil"/>
              <w:bottom w:val="nil"/>
              <w:right w:val="nil"/>
            </w:tcBorders>
            <w:shd w:val="clear" w:color="000000" w:fill="FFFFFF"/>
            <w:noWrap/>
            <w:vAlign w:val="bottom"/>
          </w:tcPr>
          <w:p w14:paraId="0AB50065" w14:textId="77777777" w:rsidR="00E7081A" w:rsidRPr="003C6185" w:rsidRDefault="00E7081A" w:rsidP="00E7081A">
            <w:pPr>
              <w:rPr>
                <w:color w:val="000000"/>
              </w:rPr>
            </w:pPr>
            <w:r>
              <w:rPr>
                <w:color w:val="000000"/>
              </w:rPr>
              <w:t>Paí</w:t>
            </w:r>
            <w:r w:rsidRPr="003C6185">
              <w:rPr>
                <w:color w:val="000000"/>
              </w:rPr>
              <w:t>s de Origen</w:t>
            </w:r>
          </w:p>
        </w:tc>
        <w:tc>
          <w:tcPr>
            <w:tcW w:w="567" w:type="dxa"/>
            <w:tcBorders>
              <w:top w:val="nil"/>
              <w:left w:val="nil"/>
              <w:bottom w:val="nil"/>
              <w:right w:val="nil"/>
            </w:tcBorders>
            <w:shd w:val="clear" w:color="000000" w:fill="FFFFFF"/>
            <w:noWrap/>
            <w:vAlign w:val="bottom"/>
          </w:tcPr>
          <w:p w14:paraId="5CDCD784" w14:textId="77777777" w:rsidR="00E7081A" w:rsidRPr="003C6185" w:rsidRDefault="00E7081A" w:rsidP="00E7081A">
            <w:pPr>
              <w:jc w:val="center"/>
              <w:rPr>
                <w:color w:val="000000"/>
              </w:rPr>
            </w:pPr>
          </w:p>
        </w:tc>
        <w:tc>
          <w:tcPr>
            <w:tcW w:w="1134" w:type="dxa"/>
            <w:tcBorders>
              <w:top w:val="nil"/>
              <w:left w:val="nil"/>
              <w:bottom w:val="nil"/>
              <w:right w:val="nil"/>
            </w:tcBorders>
            <w:shd w:val="clear" w:color="000000" w:fill="FFFFFF"/>
            <w:noWrap/>
            <w:vAlign w:val="bottom"/>
          </w:tcPr>
          <w:p w14:paraId="1F44BEF8" w14:textId="77777777" w:rsidR="00E7081A" w:rsidRPr="003C6185" w:rsidRDefault="00E7081A" w:rsidP="00E7081A">
            <w:pPr>
              <w:jc w:val="center"/>
              <w:rPr>
                <w:color w:val="000000"/>
              </w:rPr>
            </w:pPr>
          </w:p>
        </w:tc>
        <w:tc>
          <w:tcPr>
            <w:tcW w:w="567" w:type="dxa"/>
            <w:gridSpan w:val="2"/>
            <w:tcBorders>
              <w:top w:val="nil"/>
              <w:left w:val="nil"/>
              <w:bottom w:val="nil"/>
              <w:right w:val="nil"/>
            </w:tcBorders>
            <w:shd w:val="clear" w:color="000000" w:fill="FFFFFF"/>
            <w:noWrap/>
            <w:vAlign w:val="bottom"/>
          </w:tcPr>
          <w:p w14:paraId="2B5EE5AB" w14:textId="77777777" w:rsidR="00E7081A" w:rsidRPr="003C6185" w:rsidRDefault="00E7081A" w:rsidP="00E7081A">
            <w:pPr>
              <w:jc w:val="center"/>
              <w:rPr>
                <w:color w:val="000000"/>
              </w:rPr>
            </w:pPr>
          </w:p>
        </w:tc>
        <w:tc>
          <w:tcPr>
            <w:tcW w:w="1134" w:type="dxa"/>
            <w:tcBorders>
              <w:top w:val="nil"/>
              <w:left w:val="nil"/>
              <w:bottom w:val="nil"/>
              <w:right w:val="nil"/>
            </w:tcBorders>
            <w:shd w:val="clear" w:color="000000" w:fill="FFFFFF"/>
            <w:noWrap/>
            <w:vAlign w:val="bottom"/>
          </w:tcPr>
          <w:p w14:paraId="729DA616" w14:textId="77777777" w:rsidR="00E7081A" w:rsidRPr="003C6185" w:rsidRDefault="00E7081A" w:rsidP="00E7081A">
            <w:pPr>
              <w:jc w:val="center"/>
              <w:rPr>
                <w:color w:val="000000"/>
              </w:rPr>
            </w:pPr>
          </w:p>
        </w:tc>
        <w:tc>
          <w:tcPr>
            <w:tcW w:w="567" w:type="dxa"/>
            <w:tcBorders>
              <w:top w:val="nil"/>
              <w:left w:val="nil"/>
              <w:bottom w:val="nil"/>
              <w:right w:val="nil"/>
            </w:tcBorders>
            <w:shd w:val="clear" w:color="000000" w:fill="FFFFFF"/>
            <w:noWrap/>
            <w:vAlign w:val="bottom"/>
          </w:tcPr>
          <w:p w14:paraId="24F99972" w14:textId="77777777" w:rsidR="00E7081A" w:rsidRPr="003C6185" w:rsidRDefault="00E7081A" w:rsidP="00E7081A">
            <w:pPr>
              <w:jc w:val="center"/>
              <w:rPr>
                <w:color w:val="000000"/>
              </w:rPr>
            </w:pPr>
          </w:p>
        </w:tc>
        <w:tc>
          <w:tcPr>
            <w:tcW w:w="1000" w:type="dxa"/>
            <w:tcBorders>
              <w:top w:val="nil"/>
              <w:left w:val="nil"/>
              <w:bottom w:val="nil"/>
              <w:right w:val="nil"/>
            </w:tcBorders>
            <w:shd w:val="clear" w:color="000000" w:fill="FFFFFF"/>
            <w:noWrap/>
            <w:vAlign w:val="bottom"/>
          </w:tcPr>
          <w:p w14:paraId="16808335" w14:textId="77777777" w:rsidR="00E7081A" w:rsidRPr="003C6185" w:rsidRDefault="00E7081A" w:rsidP="00E7081A">
            <w:pPr>
              <w:jc w:val="center"/>
              <w:rPr>
                <w:color w:val="000000"/>
              </w:rPr>
            </w:pPr>
          </w:p>
        </w:tc>
      </w:tr>
      <w:tr w:rsidR="00E7081A" w:rsidRPr="003C6185" w14:paraId="5F5DCA0E" w14:textId="77777777" w:rsidTr="00E7081A">
        <w:trPr>
          <w:trHeight w:val="280"/>
        </w:trPr>
        <w:tc>
          <w:tcPr>
            <w:tcW w:w="3261" w:type="dxa"/>
            <w:tcBorders>
              <w:top w:val="nil"/>
              <w:left w:val="nil"/>
              <w:bottom w:val="nil"/>
              <w:right w:val="nil"/>
            </w:tcBorders>
            <w:shd w:val="clear" w:color="000000" w:fill="FFFFFF"/>
            <w:noWrap/>
            <w:vAlign w:val="bottom"/>
            <w:hideMark/>
          </w:tcPr>
          <w:p w14:paraId="4C059670" w14:textId="77777777" w:rsidR="00E7081A" w:rsidRPr="003C6185" w:rsidRDefault="00E7081A" w:rsidP="00E7081A">
            <w:pPr>
              <w:ind w:left="333"/>
              <w:rPr>
                <w:color w:val="000000"/>
              </w:rPr>
            </w:pPr>
            <w:r w:rsidRPr="003C6185">
              <w:rPr>
                <w:color w:val="000000"/>
              </w:rPr>
              <w:t>Chile</w:t>
            </w:r>
          </w:p>
        </w:tc>
        <w:tc>
          <w:tcPr>
            <w:tcW w:w="567" w:type="dxa"/>
            <w:tcBorders>
              <w:top w:val="nil"/>
              <w:left w:val="nil"/>
              <w:bottom w:val="nil"/>
              <w:right w:val="nil"/>
            </w:tcBorders>
            <w:shd w:val="clear" w:color="000000" w:fill="FFFFFF"/>
            <w:noWrap/>
            <w:vAlign w:val="bottom"/>
            <w:hideMark/>
          </w:tcPr>
          <w:p w14:paraId="0D693609" w14:textId="77777777" w:rsidR="00E7081A" w:rsidRPr="003C6185" w:rsidRDefault="00E7081A" w:rsidP="00E7081A">
            <w:pPr>
              <w:jc w:val="center"/>
              <w:rPr>
                <w:color w:val="000000"/>
              </w:rPr>
            </w:pPr>
            <w:r w:rsidRPr="003C6185">
              <w:rPr>
                <w:color w:val="000000"/>
              </w:rPr>
              <w:t>8</w:t>
            </w:r>
          </w:p>
        </w:tc>
        <w:tc>
          <w:tcPr>
            <w:tcW w:w="1134" w:type="dxa"/>
            <w:tcBorders>
              <w:top w:val="nil"/>
              <w:left w:val="nil"/>
              <w:bottom w:val="nil"/>
              <w:right w:val="nil"/>
            </w:tcBorders>
            <w:shd w:val="clear" w:color="000000" w:fill="FFFFFF"/>
            <w:noWrap/>
            <w:vAlign w:val="bottom"/>
            <w:hideMark/>
          </w:tcPr>
          <w:p w14:paraId="184AA79A" w14:textId="77777777" w:rsidR="00E7081A" w:rsidRPr="003C6185" w:rsidRDefault="00E7081A" w:rsidP="00E7081A">
            <w:pPr>
              <w:jc w:val="center"/>
              <w:rPr>
                <w:color w:val="000000"/>
              </w:rPr>
            </w:pPr>
            <w:r w:rsidRPr="003C6185">
              <w:rPr>
                <w:color w:val="000000"/>
              </w:rPr>
              <w:t>80,0%</w:t>
            </w:r>
          </w:p>
        </w:tc>
        <w:tc>
          <w:tcPr>
            <w:tcW w:w="567" w:type="dxa"/>
            <w:gridSpan w:val="2"/>
            <w:tcBorders>
              <w:top w:val="nil"/>
              <w:left w:val="nil"/>
              <w:bottom w:val="nil"/>
              <w:right w:val="nil"/>
            </w:tcBorders>
            <w:shd w:val="clear" w:color="000000" w:fill="FFFFFF"/>
            <w:noWrap/>
            <w:vAlign w:val="bottom"/>
            <w:hideMark/>
          </w:tcPr>
          <w:p w14:paraId="030C787F" w14:textId="77777777" w:rsidR="00E7081A" w:rsidRPr="003C6185" w:rsidRDefault="00E7081A" w:rsidP="00E7081A">
            <w:pPr>
              <w:jc w:val="center"/>
              <w:rPr>
                <w:color w:val="000000"/>
              </w:rPr>
            </w:pPr>
            <w:r w:rsidRPr="003C6185">
              <w:rPr>
                <w:color w:val="000000"/>
              </w:rPr>
              <w:t>11</w:t>
            </w:r>
          </w:p>
        </w:tc>
        <w:tc>
          <w:tcPr>
            <w:tcW w:w="1134" w:type="dxa"/>
            <w:tcBorders>
              <w:top w:val="nil"/>
              <w:left w:val="nil"/>
              <w:bottom w:val="nil"/>
              <w:right w:val="nil"/>
            </w:tcBorders>
            <w:shd w:val="clear" w:color="000000" w:fill="FFFFFF"/>
            <w:noWrap/>
            <w:vAlign w:val="bottom"/>
            <w:hideMark/>
          </w:tcPr>
          <w:p w14:paraId="1077406F" w14:textId="77777777" w:rsidR="00E7081A" w:rsidRPr="003C6185" w:rsidRDefault="00E7081A" w:rsidP="00E7081A">
            <w:pPr>
              <w:jc w:val="center"/>
              <w:rPr>
                <w:color w:val="000000"/>
              </w:rPr>
            </w:pPr>
            <w:r w:rsidRPr="003C6185">
              <w:rPr>
                <w:color w:val="000000"/>
              </w:rPr>
              <w:t>100,0%</w:t>
            </w:r>
          </w:p>
        </w:tc>
        <w:tc>
          <w:tcPr>
            <w:tcW w:w="567" w:type="dxa"/>
            <w:tcBorders>
              <w:top w:val="nil"/>
              <w:left w:val="nil"/>
              <w:bottom w:val="nil"/>
              <w:right w:val="nil"/>
            </w:tcBorders>
            <w:shd w:val="clear" w:color="000000" w:fill="FFFFFF"/>
            <w:noWrap/>
            <w:vAlign w:val="bottom"/>
            <w:hideMark/>
          </w:tcPr>
          <w:p w14:paraId="49EFA0D1" w14:textId="77777777" w:rsidR="00E7081A" w:rsidRPr="003C6185" w:rsidRDefault="00E7081A" w:rsidP="00E7081A">
            <w:pPr>
              <w:jc w:val="center"/>
              <w:rPr>
                <w:color w:val="000000"/>
              </w:rPr>
            </w:pPr>
            <w:r w:rsidRPr="003C6185">
              <w:rPr>
                <w:color w:val="000000"/>
              </w:rPr>
              <w:t>19</w:t>
            </w:r>
          </w:p>
        </w:tc>
        <w:tc>
          <w:tcPr>
            <w:tcW w:w="1000" w:type="dxa"/>
            <w:tcBorders>
              <w:top w:val="nil"/>
              <w:left w:val="nil"/>
              <w:bottom w:val="nil"/>
              <w:right w:val="nil"/>
            </w:tcBorders>
            <w:shd w:val="clear" w:color="000000" w:fill="FFFFFF"/>
            <w:noWrap/>
            <w:vAlign w:val="bottom"/>
            <w:hideMark/>
          </w:tcPr>
          <w:p w14:paraId="08F94F24" w14:textId="77777777" w:rsidR="00E7081A" w:rsidRPr="003C6185" w:rsidRDefault="00E7081A" w:rsidP="00E7081A">
            <w:pPr>
              <w:jc w:val="center"/>
              <w:rPr>
                <w:color w:val="000000"/>
              </w:rPr>
            </w:pPr>
            <w:r w:rsidRPr="003C6185">
              <w:rPr>
                <w:color w:val="000000"/>
              </w:rPr>
              <w:t>90,5%</w:t>
            </w:r>
          </w:p>
        </w:tc>
      </w:tr>
      <w:tr w:rsidR="00E7081A" w:rsidRPr="003C6185" w14:paraId="1AE3A4C6"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2C1D5AD9" w14:textId="77777777" w:rsidR="00E7081A" w:rsidRPr="003C6185" w:rsidRDefault="00E7081A" w:rsidP="00E7081A">
            <w:pPr>
              <w:ind w:left="333"/>
              <w:rPr>
                <w:color w:val="000000"/>
              </w:rPr>
            </w:pPr>
            <w:r w:rsidRPr="003C6185">
              <w:rPr>
                <w:color w:val="000000"/>
              </w:rPr>
              <w:t>Otro (América del Sur)</w:t>
            </w:r>
          </w:p>
        </w:tc>
        <w:tc>
          <w:tcPr>
            <w:tcW w:w="567" w:type="dxa"/>
            <w:tcBorders>
              <w:top w:val="nil"/>
              <w:left w:val="nil"/>
              <w:bottom w:val="single" w:sz="4" w:space="0" w:color="auto"/>
              <w:right w:val="nil"/>
            </w:tcBorders>
            <w:shd w:val="clear" w:color="000000" w:fill="FFFFFF"/>
            <w:noWrap/>
            <w:vAlign w:val="bottom"/>
            <w:hideMark/>
          </w:tcPr>
          <w:p w14:paraId="7D32EF8D" w14:textId="77777777" w:rsidR="00E7081A" w:rsidRPr="003C6185" w:rsidRDefault="00E7081A" w:rsidP="00E7081A">
            <w:pPr>
              <w:jc w:val="center"/>
              <w:rPr>
                <w:color w:val="000000"/>
              </w:rPr>
            </w:pPr>
            <w:r w:rsidRPr="003C6185">
              <w:rPr>
                <w:color w:val="000000"/>
              </w:rPr>
              <w:t>2</w:t>
            </w:r>
          </w:p>
        </w:tc>
        <w:tc>
          <w:tcPr>
            <w:tcW w:w="1134" w:type="dxa"/>
            <w:tcBorders>
              <w:top w:val="nil"/>
              <w:left w:val="nil"/>
              <w:bottom w:val="single" w:sz="4" w:space="0" w:color="auto"/>
              <w:right w:val="nil"/>
            </w:tcBorders>
            <w:shd w:val="clear" w:color="000000" w:fill="FFFFFF"/>
            <w:noWrap/>
            <w:vAlign w:val="bottom"/>
            <w:hideMark/>
          </w:tcPr>
          <w:p w14:paraId="261CE152" w14:textId="77777777" w:rsidR="00E7081A" w:rsidRPr="003C6185" w:rsidRDefault="00E7081A" w:rsidP="00E7081A">
            <w:pPr>
              <w:jc w:val="center"/>
              <w:rPr>
                <w:color w:val="000000"/>
              </w:rPr>
            </w:pPr>
            <w:r w:rsidRPr="003C6185">
              <w:rPr>
                <w:color w:val="000000"/>
              </w:rPr>
              <w:t>20,0%</w:t>
            </w:r>
          </w:p>
        </w:tc>
        <w:tc>
          <w:tcPr>
            <w:tcW w:w="567" w:type="dxa"/>
            <w:gridSpan w:val="2"/>
            <w:tcBorders>
              <w:top w:val="nil"/>
              <w:left w:val="nil"/>
              <w:bottom w:val="single" w:sz="4" w:space="0" w:color="auto"/>
              <w:right w:val="nil"/>
            </w:tcBorders>
            <w:shd w:val="clear" w:color="000000" w:fill="FFFFFF"/>
            <w:noWrap/>
            <w:vAlign w:val="bottom"/>
            <w:hideMark/>
          </w:tcPr>
          <w:p w14:paraId="3CFCCC40" w14:textId="77777777" w:rsidR="00E7081A" w:rsidRPr="003C6185" w:rsidRDefault="00E7081A" w:rsidP="00E7081A">
            <w:pPr>
              <w:jc w:val="center"/>
              <w:rPr>
                <w:color w:val="000000"/>
              </w:rPr>
            </w:pPr>
            <w:r w:rsidRPr="003C6185">
              <w:rPr>
                <w:color w:val="000000"/>
              </w:rPr>
              <w:t>0 </w:t>
            </w:r>
          </w:p>
        </w:tc>
        <w:tc>
          <w:tcPr>
            <w:tcW w:w="1134" w:type="dxa"/>
            <w:tcBorders>
              <w:top w:val="nil"/>
              <w:left w:val="nil"/>
              <w:bottom w:val="single" w:sz="4" w:space="0" w:color="auto"/>
              <w:right w:val="nil"/>
            </w:tcBorders>
            <w:shd w:val="clear" w:color="000000" w:fill="FFFFFF"/>
            <w:noWrap/>
            <w:vAlign w:val="bottom"/>
            <w:hideMark/>
          </w:tcPr>
          <w:p w14:paraId="49347556"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single" w:sz="4" w:space="0" w:color="auto"/>
              <w:right w:val="nil"/>
            </w:tcBorders>
            <w:shd w:val="clear" w:color="000000" w:fill="FFFFFF"/>
            <w:noWrap/>
            <w:vAlign w:val="bottom"/>
            <w:hideMark/>
          </w:tcPr>
          <w:p w14:paraId="7C864605" w14:textId="77777777" w:rsidR="00E7081A" w:rsidRPr="003C6185" w:rsidRDefault="00E7081A" w:rsidP="00E7081A">
            <w:pPr>
              <w:jc w:val="center"/>
              <w:rPr>
                <w:color w:val="000000"/>
              </w:rPr>
            </w:pPr>
            <w:r w:rsidRPr="003C6185">
              <w:rPr>
                <w:color w:val="000000"/>
              </w:rPr>
              <w:t>2</w:t>
            </w:r>
          </w:p>
        </w:tc>
        <w:tc>
          <w:tcPr>
            <w:tcW w:w="1000" w:type="dxa"/>
            <w:tcBorders>
              <w:top w:val="nil"/>
              <w:left w:val="nil"/>
              <w:bottom w:val="single" w:sz="4" w:space="0" w:color="auto"/>
              <w:right w:val="nil"/>
            </w:tcBorders>
            <w:shd w:val="clear" w:color="000000" w:fill="FFFFFF"/>
            <w:noWrap/>
            <w:vAlign w:val="bottom"/>
            <w:hideMark/>
          </w:tcPr>
          <w:p w14:paraId="46392F98" w14:textId="77777777" w:rsidR="00E7081A" w:rsidRPr="003C6185" w:rsidRDefault="00E7081A" w:rsidP="00E7081A">
            <w:pPr>
              <w:jc w:val="center"/>
              <w:rPr>
                <w:color w:val="000000"/>
              </w:rPr>
            </w:pPr>
            <w:r w:rsidRPr="003C6185">
              <w:rPr>
                <w:color w:val="000000"/>
              </w:rPr>
              <w:t>9,5%</w:t>
            </w:r>
          </w:p>
        </w:tc>
      </w:tr>
      <w:tr w:rsidR="00E7081A" w:rsidRPr="003C6185" w14:paraId="775E6AF8" w14:textId="77777777" w:rsidTr="00E7081A">
        <w:trPr>
          <w:trHeight w:val="280"/>
        </w:trPr>
        <w:tc>
          <w:tcPr>
            <w:tcW w:w="3261" w:type="dxa"/>
            <w:tcBorders>
              <w:top w:val="nil"/>
              <w:left w:val="nil"/>
              <w:bottom w:val="nil"/>
              <w:right w:val="nil"/>
            </w:tcBorders>
            <w:shd w:val="clear" w:color="000000" w:fill="FFFFFF"/>
            <w:noWrap/>
            <w:vAlign w:val="bottom"/>
            <w:hideMark/>
          </w:tcPr>
          <w:p w14:paraId="2A350F81" w14:textId="77777777" w:rsidR="00E7081A" w:rsidRPr="003C6185" w:rsidRDefault="00E7081A" w:rsidP="00E7081A">
            <w:pPr>
              <w:rPr>
                <w:color w:val="000000"/>
              </w:rPr>
            </w:pPr>
            <w:r w:rsidRPr="003C6185">
              <w:rPr>
                <w:color w:val="000000"/>
              </w:rPr>
              <w:t>Nivel de Estudios</w:t>
            </w:r>
          </w:p>
        </w:tc>
        <w:tc>
          <w:tcPr>
            <w:tcW w:w="567" w:type="dxa"/>
            <w:tcBorders>
              <w:top w:val="nil"/>
              <w:left w:val="nil"/>
              <w:bottom w:val="nil"/>
              <w:right w:val="nil"/>
            </w:tcBorders>
            <w:shd w:val="clear" w:color="000000" w:fill="FFFFFF"/>
            <w:noWrap/>
            <w:vAlign w:val="bottom"/>
            <w:hideMark/>
          </w:tcPr>
          <w:p w14:paraId="50A09DF5" w14:textId="77777777" w:rsidR="00E7081A" w:rsidRPr="003C6185" w:rsidRDefault="00E7081A" w:rsidP="00E7081A">
            <w:pPr>
              <w:jc w:val="center"/>
              <w:rPr>
                <w:color w:val="000000"/>
              </w:rPr>
            </w:pPr>
            <w:r w:rsidRPr="003C6185">
              <w:rPr>
                <w:color w:val="000000"/>
              </w:rPr>
              <w:t> </w:t>
            </w:r>
          </w:p>
        </w:tc>
        <w:tc>
          <w:tcPr>
            <w:tcW w:w="1134" w:type="dxa"/>
            <w:tcBorders>
              <w:top w:val="nil"/>
              <w:left w:val="nil"/>
              <w:bottom w:val="nil"/>
              <w:right w:val="nil"/>
            </w:tcBorders>
            <w:shd w:val="clear" w:color="000000" w:fill="FFFFFF"/>
            <w:noWrap/>
            <w:vAlign w:val="bottom"/>
            <w:hideMark/>
          </w:tcPr>
          <w:p w14:paraId="3CD88E87" w14:textId="77777777" w:rsidR="00E7081A" w:rsidRPr="003C6185" w:rsidRDefault="00E7081A" w:rsidP="00E7081A">
            <w:pPr>
              <w:jc w:val="center"/>
              <w:rPr>
                <w:color w:val="000000"/>
              </w:rPr>
            </w:pPr>
            <w:r w:rsidRPr="003C6185">
              <w:rPr>
                <w:color w:val="000000"/>
              </w:rPr>
              <w:t> </w:t>
            </w:r>
          </w:p>
        </w:tc>
        <w:tc>
          <w:tcPr>
            <w:tcW w:w="567" w:type="dxa"/>
            <w:gridSpan w:val="2"/>
            <w:tcBorders>
              <w:top w:val="nil"/>
              <w:left w:val="nil"/>
              <w:bottom w:val="nil"/>
              <w:right w:val="nil"/>
            </w:tcBorders>
            <w:shd w:val="clear" w:color="000000" w:fill="FFFFFF"/>
            <w:noWrap/>
            <w:vAlign w:val="bottom"/>
            <w:hideMark/>
          </w:tcPr>
          <w:p w14:paraId="5AE0B8AB" w14:textId="77777777" w:rsidR="00E7081A" w:rsidRPr="003C6185" w:rsidRDefault="00E7081A" w:rsidP="00E7081A">
            <w:pPr>
              <w:jc w:val="center"/>
              <w:rPr>
                <w:color w:val="000000"/>
              </w:rPr>
            </w:pPr>
            <w:r w:rsidRPr="003C6185">
              <w:rPr>
                <w:color w:val="000000"/>
              </w:rPr>
              <w:t> </w:t>
            </w:r>
          </w:p>
        </w:tc>
        <w:tc>
          <w:tcPr>
            <w:tcW w:w="1134" w:type="dxa"/>
            <w:tcBorders>
              <w:top w:val="nil"/>
              <w:left w:val="nil"/>
              <w:bottom w:val="nil"/>
              <w:right w:val="nil"/>
            </w:tcBorders>
            <w:shd w:val="clear" w:color="000000" w:fill="FFFFFF"/>
            <w:noWrap/>
            <w:vAlign w:val="bottom"/>
            <w:hideMark/>
          </w:tcPr>
          <w:p w14:paraId="7A1959F9" w14:textId="77777777" w:rsidR="00E7081A" w:rsidRPr="003C6185" w:rsidRDefault="00E7081A" w:rsidP="00E7081A">
            <w:pPr>
              <w:jc w:val="center"/>
              <w:rPr>
                <w:color w:val="000000"/>
              </w:rPr>
            </w:pPr>
            <w:r w:rsidRPr="003C6185">
              <w:rPr>
                <w:color w:val="000000"/>
              </w:rPr>
              <w:t> </w:t>
            </w:r>
          </w:p>
        </w:tc>
        <w:tc>
          <w:tcPr>
            <w:tcW w:w="567" w:type="dxa"/>
            <w:tcBorders>
              <w:top w:val="nil"/>
              <w:left w:val="nil"/>
              <w:bottom w:val="nil"/>
              <w:right w:val="nil"/>
            </w:tcBorders>
            <w:shd w:val="clear" w:color="000000" w:fill="FFFFFF"/>
            <w:noWrap/>
            <w:vAlign w:val="bottom"/>
            <w:hideMark/>
          </w:tcPr>
          <w:p w14:paraId="399DAE34" w14:textId="77777777" w:rsidR="00E7081A" w:rsidRPr="003C6185" w:rsidRDefault="00E7081A" w:rsidP="00E7081A">
            <w:pPr>
              <w:jc w:val="center"/>
              <w:rPr>
                <w:color w:val="000000"/>
              </w:rPr>
            </w:pPr>
            <w:r w:rsidRPr="003C6185">
              <w:rPr>
                <w:color w:val="000000"/>
              </w:rPr>
              <w:t> </w:t>
            </w:r>
          </w:p>
        </w:tc>
        <w:tc>
          <w:tcPr>
            <w:tcW w:w="1000" w:type="dxa"/>
            <w:tcBorders>
              <w:top w:val="nil"/>
              <w:left w:val="nil"/>
              <w:bottom w:val="nil"/>
              <w:right w:val="nil"/>
            </w:tcBorders>
            <w:shd w:val="clear" w:color="000000" w:fill="FFFFFF"/>
            <w:noWrap/>
            <w:vAlign w:val="bottom"/>
            <w:hideMark/>
          </w:tcPr>
          <w:p w14:paraId="7130C765" w14:textId="77777777" w:rsidR="00E7081A" w:rsidRPr="003C6185" w:rsidRDefault="00E7081A" w:rsidP="00E7081A">
            <w:pPr>
              <w:jc w:val="center"/>
              <w:rPr>
                <w:color w:val="000000"/>
              </w:rPr>
            </w:pPr>
            <w:r w:rsidRPr="003C6185">
              <w:rPr>
                <w:color w:val="000000"/>
              </w:rPr>
              <w:t> </w:t>
            </w:r>
          </w:p>
        </w:tc>
      </w:tr>
      <w:tr w:rsidR="00E7081A" w:rsidRPr="003C6185" w14:paraId="30BBD1A1" w14:textId="77777777" w:rsidTr="00E7081A">
        <w:trPr>
          <w:trHeight w:val="280"/>
        </w:trPr>
        <w:tc>
          <w:tcPr>
            <w:tcW w:w="3261" w:type="dxa"/>
            <w:tcBorders>
              <w:top w:val="nil"/>
              <w:left w:val="nil"/>
              <w:bottom w:val="nil"/>
              <w:right w:val="nil"/>
            </w:tcBorders>
            <w:shd w:val="clear" w:color="000000" w:fill="FFFFFF"/>
            <w:noWrap/>
            <w:vAlign w:val="bottom"/>
            <w:hideMark/>
          </w:tcPr>
          <w:p w14:paraId="7C3AA0E7" w14:textId="77777777" w:rsidR="00E7081A" w:rsidRPr="003C6185" w:rsidRDefault="00E7081A" w:rsidP="00E7081A">
            <w:pPr>
              <w:ind w:left="333"/>
              <w:rPr>
                <w:color w:val="000000"/>
              </w:rPr>
            </w:pPr>
            <w:r w:rsidRPr="003C6185">
              <w:rPr>
                <w:color w:val="000000"/>
              </w:rPr>
              <w:t>Educación Media</w:t>
            </w:r>
          </w:p>
        </w:tc>
        <w:tc>
          <w:tcPr>
            <w:tcW w:w="567" w:type="dxa"/>
            <w:tcBorders>
              <w:top w:val="nil"/>
              <w:left w:val="nil"/>
              <w:bottom w:val="nil"/>
              <w:right w:val="nil"/>
            </w:tcBorders>
            <w:shd w:val="clear" w:color="000000" w:fill="FFFFFF"/>
            <w:noWrap/>
            <w:vAlign w:val="bottom"/>
            <w:hideMark/>
          </w:tcPr>
          <w:p w14:paraId="703BC503"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4001F11C"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nil"/>
              <w:right w:val="nil"/>
            </w:tcBorders>
            <w:shd w:val="clear" w:color="000000" w:fill="FFFFFF"/>
            <w:noWrap/>
            <w:vAlign w:val="bottom"/>
            <w:hideMark/>
          </w:tcPr>
          <w:p w14:paraId="258BA41A" w14:textId="77777777" w:rsidR="00E7081A" w:rsidRPr="003C6185" w:rsidRDefault="00E7081A" w:rsidP="00E7081A">
            <w:pPr>
              <w:jc w:val="center"/>
              <w:rPr>
                <w:color w:val="000000"/>
              </w:rPr>
            </w:pPr>
            <w:r w:rsidRPr="003C6185">
              <w:rPr>
                <w:color w:val="000000"/>
              </w:rPr>
              <w:t xml:space="preserve"> 0 </w:t>
            </w:r>
          </w:p>
        </w:tc>
        <w:tc>
          <w:tcPr>
            <w:tcW w:w="1134" w:type="dxa"/>
            <w:tcBorders>
              <w:top w:val="nil"/>
              <w:left w:val="nil"/>
              <w:bottom w:val="nil"/>
              <w:right w:val="nil"/>
            </w:tcBorders>
            <w:shd w:val="clear" w:color="000000" w:fill="FFFFFF"/>
            <w:noWrap/>
            <w:vAlign w:val="bottom"/>
            <w:hideMark/>
          </w:tcPr>
          <w:p w14:paraId="7923469E"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nil"/>
              <w:right w:val="nil"/>
            </w:tcBorders>
            <w:shd w:val="clear" w:color="000000" w:fill="FFFFFF"/>
            <w:noWrap/>
            <w:vAlign w:val="bottom"/>
            <w:hideMark/>
          </w:tcPr>
          <w:p w14:paraId="59591F0C"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nil"/>
              <w:right w:val="nil"/>
            </w:tcBorders>
            <w:shd w:val="clear" w:color="000000" w:fill="FFFFFF"/>
            <w:noWrap/>
            <w:vAlign w:val="bottom"/>
            <w:hideMark/>
          </w:tcPr>
          <w:p w14:paraId="4B08EEBE" w14:textId="77777777" w:rsidR="00E7081A" w:rsidRPr="003C6185" w:rsidRDefault="00E7081A" w:rsidP="00E7081A">
            <w:pPr>
              <w:jc w:val="center"/>
              <w:rPr>
                <w:color w:val="000000"/>
              </w:rPr>
            </w:pPr>
            <w:r w:rsidRPr="003C6185">
              <w:rPr>
                <w:color w:val="000000"/>
              </w:rPr>
              <w:t>4,7%</w:t>
            </w:r>
          </w:p>
        </w:tc>
      </w:tr>
      <w:tr w:rsidR="00E7081A" w:rsidRPr="003C6185" w14:paraId="3FE895C2" w14:textId="77777777" w:rsidTr="00E7081A">
        <w:trPr>
          <w:trHeight w:val="280"/>
        </w:trPr>
        <w:tc>
          <w:tcPr>
            <w:tcW w:w="3261" w:type="dxa"/>
            <w:tcBorders>
              <w:top w:val="nil"/>
              <w:left w:val="nil"/>
              <w:bottom w:val="nil"/>
              <w:right w:val="nil"/>
            </w:tcBorders>
            <w:shd w:val="clear" w:color="000000" w:fill="FFFFFF"/>
            <w:noWrap/>
            <w:vAlign w:val="bottom"/>
            <w:hideMark/>
          </w:tcPr>
          <w:p w14:paraId="3065E8D4" w14:textId="77777777" w:rsidR="00E7081A" w:rsidRPr="003C6185" w:rsidRDefault="00E7081A" w:rsidP="00E7081A">
            <w:pPr>
              <w:ind w:left="333"/>
              <w:rPr>
                <w:color w:val="000000"/>
              </w:rPr>
            </w:pPr>
            <w:r w:rsidRPr="003C6185">
              <w:rPr>
                <w:color w:val="000000"/>
              </w:rPr>
              <w:t>Grado técnico o equivalente</w:t>
            </w:r>
          </w:p>
        </w:tc>
        <w:tc>
          <w:tcPr>
            <w:tcW w:w="567" w:type="dxa"/>
            <w:tcBorders>
              <w:top w:val="nil"/>
              <w:left w:val="nil"/>
              <w:bottom w:val="nil"/>
              <w:right w:val="nil"/>
            </w:tcBorders>
            <w:shd w:val="clear" w:color="000000" w:fill="FFFFFF"/>
            <w:noWrap/>
            <w:vAlign w:val="bottom"/>
            <w:hideMark/>
          </w:tcPr>
          <w:p w14:paraId="50A1D09A"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6ACC77A3"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nil"/>
              <w:right w:val="nil"/>
            </w:tcBorders>
            <w:shd w:val="clear" w:color="000000" w:fill="FFFFFF"/>
            <w:noWrap/>
            <w:vAlign w:val="bottom"/>
            <w:hideMark/>
          </w:tcPr>
          <w:p w14:paraId="4116A44C"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1CA9C9A9"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nil"/>
              <w:right w:val="nil"/>
            </w:tcBorders>
            <w:shd w:val="clear" w:color="000000" w:fill="FFFFFF"/>
            <w:noWrap/>
            <w:vAlign w:val="bottom"/>
            <w:hideMark/>
          </w:tcPr>
          <w:p w14:paraId="38AA07E6" w14:textId="77777777" w:rsidR="00E7081A" w:rsidRPr="003C6185" w:rsidRDefault="00E7081A" w:rsidP="00E7081A">
            <w:pPr>
              <w:jc w:val="center"/>
              <w:rPr>
                <w:color w:val="000000"/>
              </w:rPr>
            </w:pPr>
            <w:r w:rsidRPr="003C6185">
              <w:rPr>
                <w:color w:val="000000"/>
              </w:rPr>
              <w:t>2</w:t>
            </w:r>
          </w:p>
        </w:tc>
        <w:tc>
          <w:tcPr>
            <w:tcW w:w="1000" w:type="dxa"/>
            <w:tcBorders>
              <w:top w:val="nil"/>
              <w:left w:val="nil"/>
              <w:bottom w:val="nil"/>
              <w:right w:val="nil"/>
            </w:tcBorders>
            <w:shd w:val="clear" w:color="000000" w:fill="FFFFFF"/>
            <w:noWrap/>
            <w:vAlign w:val="bottom"/>
            <w:hideMark/>
          </w:tcPr>
          <w:p w14:paraId="6DFDE289" w14:textId="77777777" w:rsidR="00E7081A" w:rsidRPr="003C6185" w:rsidRDefault="00E7081A" w:rsidP="00E7081A">
            <w:pPr>
              <w:jc w:val="center"/>
              <w:rPr>
                <w:color w:val="000000"/>
              </w:rPr>
            </w:pPr>
            <w:r w:rsidRPr="003C6185">
              <w:rPr>
                <w:color w:val="000000"/>
              </w:rPr>
              <w:t>9,5%</w:t>
            </w:r>
          </w:p>
        </w:tc>
      </w:tr>
      <w:tr w:rsidR="00E7081A" w:rsidRPr="003C6185" w14:paraId="5B6D68F9" w14:textId="77777777" w:rsidTr="00E7081A">
        <w:trPr>
          <w:trHeight w:val="280"/>
        </w:trPr>
        <w:tc>
          <w:tcPr>
            <w:tcW w:w="3261" w:type="dxa"/>
            <w:tcBorders>
              <w:top w:val="nil"/>
              <w:left w:val="nil"/>
              <w:right w:val="nil"/>
            </w:tcBorders>
            <w:shd w:val="clear" w:color="000000" w:fill="FFFFFF"/>
            <w:noWrap/>
            <w:vAlign w:val="bottom"/>
            <w:hideMark/>
          </w:tcPr>
          <w:p w14:paraId="58C61435" w14:textId="77777777" w:rsidR="00E7081A" w:rsidRPr="003C6185" w:rsidRDefault="00E7081A" w:rsidP="00E7081A">
            <w:pPr>
              <w:ind w:left="333"/>
              <w:rPr>
                <w:color w:val="000000"/>
              </w:rPr>
            </w:pPr>
            <w:r w:rsidRPr="003C6185">
              <w:rPr>
                <w:color w:val="000000"/>
              </w:rPr>
              <w:t>Grado universitario o equivalente</w:t>
            </w:r>
          </w:p>
        </w:tc>
        <w:tc>
          <w:tcPr>
            <w:tcW w:w="567" w:type="dxa"/>
            <w:tcBorders>
              <w:top w:val="nil"/>
              <w:left w:val="nil"/>
              <w:right w:val="nil"/>
            </w:tcBorders>
            <w:shd w:val="clear" w:color="000000" w:fill="FFFFFF"/>
            <w:noWrap/>
            <w:vAlign w:val="bottom"/>
            <w:hideMark/>
          </w:tcPr>
          <w:p w14:paraId="42022233" w14:textId="77777777" w:rsidR="00E7081A" w:rsidRPr="003C6185" w:rsidRDefault="00E7081A" w:rsidP="00E7081A">
            <w:pPr>
              <w:jc w:val="center"/>
              <w:rPr>
                <w:color w:val="000000"/>
              </w:rPr>
            </w:pPr>
            <w:r w:rsidRPr="003C6185">
              <w:rPr>
                <w:color w:val="000000"/>
              </w:rPr>
              <w:t>5</w:t>
            </w:r>
          </w:p>
        </w:tc>
        <w:tc>
          <w:tcPr>
            <w:tcW w:w="1134" w:type="dxa"/>
            <w:tcBorders>
              <w:top w:val="nil"/>
              <w:left w:val="nil"/>
              <w:right w:val="nil"/>
            </w:tcBorders>
            <w:shd w:val="clear" w:color="000000" w:fill="FFFFFF"/>
            <w:noWrap/>
            <w:vAlign w:val="bottom"/>
            <w:hideMark/>
          </w:tcPr>
          <w:p w14:paraId="66E6DC69" w14:textId="77777777" w:rsidR="00E7081A" w:rsidRPr="003C6185" w:rsidRDefault="00E7081A" w:rsidP="00E7081A">
            <w:pPr>
              <w:jc w:val="center"/>
              <w:rPr>
                <w:color w:val="000000"/>
              </w:rPr>
            </w:pPr>
            <w:r w:rsidRPr="003C6185">
              <w:rPr>
                <w:color w:val="000000"/>
              </w:rPr>
              <w:t>50,0%</w:t>
            </w:r>
          </w:p>
        </w:tc>
        <w:tc>
          <w:tcPr>
            <w:tcW w:w="567" w:type="dxa"/>
            <w:gridSpan w:val="2"/>
            <w:tcBorders>
              <w:top w:val="nil"/>
              <w:left w:val="nil"/>
              <w:right w:val="nil"/>
            </w:tcBorders>
            <w:shd w:val="clear" w:color="000000" w:fill="FFFFFF"/>
            <w:noWrap/>
            <w:vAlign w:val="bottom"/>
            <w:hideMark/>
          </w:tcPr>
          <w:p w14:paraId="41A298D6" w14:textId="77777777" w:rsidR="00E7081A" w:rsidRPr="003C6185" w:rsidRDefault="00E7081A" w:rsidP="00E7081A">
            <w:pPr>
              <w:jc w:val="center"/>
              <w:rPr>
                <w:color w:val="000000"/>
              </w:rPr>
            </w:pPr>
            <w:r w:rsidRPr="003C6185">
              <w:rPr>
                <w:color w:val="000000"/>
              </w:rPr>
              <w:t>4</w:t>
            </w:r>
          </w:p>
        </w:tc>
        <w:tc>
          <w:tcPr>
            <w:tcW w:w="1134" w:type="dxa"/>
            <w:tcBorders>
              <w:top w:val="nil"/>
              <w:left w:val="nil"/>
              <w:right w:val="nil"/>
            </w:tcBorders>
            <w:shd w:val="clear" w:color="000000" w:fill="FFFFFF"/>
            <w:noWrap/>
            <w:vAlign w:val="bottom"/>
            <w:hideMark/>
          </w:tcPr>
          <w:p w14:paraId="15CE2AC7" w14:textId="77777777" w:rsidR="00E7081A" w:rsidRPr="003C6185" w:rsidRDefault="00E7081A" w:rsidP="00E7081A">
            <w:pPr>
              <w:jc w:val="center"/>
              <w:rPr>
                <w:color w:val="000000"/>
              </w:rPr>
            </w:pPr>
            <w:r w:rsidRPr="003C6185">
              <w:rPr>
                <w:color w:val="000000"/>
              </w:rPr>
              <w:t>36,4%</w:t>
            </w:r>
          </w:p>
        </w:tc>
        <w:tc>
          <w:tcPr>
            <w:tcW w:w="567" w:type="dxa"/>
            <w:tcBorders>
              <w:top w:val="nil"/>
              <w:left w:val="nil"/>
              <w:right w:val="nil"/>
            </w:tcBorders>
            <w:shd w:val="clear" w:color="000000" w:fill="FFFFFF"/>
            <w:noWrap/>
            <w:vAlign w:val="bottom"/>
            <w:hideMark/>
          </w:tcPr>
          <w:p w14:paraId="214BD063" w14:textId="77777777" w:rsidR="00E7081A" w:rsidRPr="003C6185" w:rsidRDefault="00E7081A" w:rsidP="00E7081A">
            <w:pPr>
              <w:jc w:val="center"/>
              <w:rPr>
                <w:color w:val="000000"/>
              </w:rPr>
            </w:pPr>
            <w:r w:rsidRPr="003C6185">
              <w:rPr>
                <w:color w:val="000000"/>
              </w:rPr>
              <w:t>9</w:t>
            </w:r>
          </w:p>
        </w:tc>
        <w:tc>
          <w:tcPr>
            <w:tcW w:w="1000" w:type="dxa"/>
            <w:tcBorders>
              <w:top w:val="nil"/>
              <w:left w:val="nil"/>
              <w:right w:val="nil"/>
            </w:tcBorders>
            <w:shd w:val="clear" w:color="000000" w:fill="FFFFFF"/>
            <w:noWrap/>
            <w:vAlign w:val="bottom"/>
            <w:hideMark/>
          </w:tcPr>
          <w:p w14:paraId="7486335D" w14:textId="77777777" w:rsidR="00E7081A" w:rsidRPr="003C6185" w:rsidRDefault="00E7081A" w:rsidP="00E7081A">
            <w:pPr>
              <w:jc w:val="center"/>
              <w:rPr>
                <w:color w:val="000000"/>
              </w:rPr>
            </w:pPr>
            <w:r w:rsidRPr="003C6185">
              <w:rPr>
                <w:color w:val="000000"/>
              </w:rPr>
              <w:t>42,9%</w:t>
            </w:r>
          </w:p>
        </w:tc>
      </w:tr>
      <w:tr w:rsidR="00E7081A" w:rsidRPr="003C6185" w14:paraId="7F613557"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0F6111C5" w14:textId="77777777" w:rsidR="00E7081A" w:rsidRPr="003C6185" w:rsidRDefault="00E7081A" w:rsidP="00E7081A">
            <w:pPr>
              <w:ind w:left="333"/>
              <w:rPr>
                <w:color w:val="000000"/>
              </w:rPr>
            </w:pPr>
            <w:r w:rsidRPr="003C6185">
              <w:rPr>
                <w:color w:val="000000"/>
              </w:rPr>
              <w:t>Máster, postgrado o doctorado</w:t>
            </w:r>
          </w:p>
        </w:tc>
        <w:tc>
          <w:tcPr>
            <w:tcW w:w="567" w:type="dxa"/>
            <w:tcBorders>
              <w:top w:val="nil"/>
              <w:left w:val="nil"/>
              <w:bottom w:val="single" w:sz="4" w:space="0" w:color="auto"/>
              <w:right w:val="nil"/>
            </w:tcBorders>
            <w:shd w:val="clear" w:color="000000" w:fill="FFFFFF"/>
            <w:noWrap/>
            <w:vAlign w:val="bottom"/>
            <w:hideMark/>
          </w:tcPr>
          <w:p w14:paraId="19F368F8" w14:textId="77777777" w:rsidR="00E7081A" w:rsidRPr="003C6185" w:rsidRDefault="00E7081A" w:rsidP="00E7081A">
            <w:pPr>
              <w:jc w:val="center"/>
              <w:rPr>
                <w:color w:val="000000"/>
              </w:rPr>
            </w:pPr>
            <w:r w:rsidRPr="003C6185">
              <w:rPr>
                <w:color w:val="000000"/>
              </w:rPr>
              <w:t>3</w:t>
            </w:r>
          </w:p>
        </w:tc>
        <w:tc>
          <w:tcPr>
            <w:tcW w:w="1134" w:type="dxa"/>
            <w:tcBorders>
              <w:top w:val="nil"/>
              <w:left w:val="nil"/>
              <w:bottom w:val="single" w:sz="4" w:space="0" w:color="auto"/>
              <w:right w:val="nil"/>
            </w:tcBorders>
            <w:shd w:val="clear" w:color="000000" w:fill="FFFFFF"/>
            <w:noWrap/>
            <w:vAlign w:val="bottom"/>
            <w:hideMark/>
          </w:tcPr>
          <w:p w14:paraId="2A0EA0A0" w14:textId="77777777" w:rsidR="00E7081A" w:rsidRPr="003C6185" w:rsidRDefault="00E7081A" w:rsidP="00E7081A">
            <w:pPr>
              <w:jc w:val="center"/>
              <w:rPr>
                <w:color w:val="000000"/>
              </w:rPr>
            </w:pPr>
            <w:r w:rsidRPr="003C6185">
              <w:rPr>
                <w:color w:val="000000"/>
              </w:rPr>
              <w:t>30,0%</w:t>
            </w:r>
          </w:p>
        </w:tc>
        <w:tc>
          <w:tcPr>
            <w:tcW w:w="567" w:type="dxa"/>
            <w:gridSpan w:val="2"/>
            <w:tcBorders>
              <w:top w:val="nil"/>
              <w:left w:val="nil"/>
              <w:bottom w:val="single" w:sz="4" w:space="0" w:color="auto"/>
              <w:right w:val="nil"/>
            </w:tcBorders>
            <w:shd w:val="clear" w:color="000000" w:fill="FFFFFF"/>
            <w:noWrap/>
            <w:vAlign w:val="bottom"/>
            <w:hideMark/>
          </w:tcPr>
          <w:p w14:paraId="0E34EC40" w14:textId="77777777" w:rsidR="00E7081A" w:rsidRPr="003C6185" w:rsidRDefault="00E7081A" w:rsidP="00E7081A">
            <w:pPr>
              <w:jc w:val="center"/>
              <w:rPr>
                <w:color w:val="000000"/>
              </w:rPr>
            </w:pPr>
            <w:r w:rsidRPr="003C6185">
              <w:rPr>
                <w:color w:val="000000"/>
              </w:rPr>
              <w:t>6</w:t>
            </w:r>
          </w:p>
        </w:tc>
        <w:tc>
          <w:tcPr>
            <w:tcW w:w="1134" w:type="dxa"/>
            <w:tcBorders>
              <w:top w:val="nil"/>
              <w:left w:val="nil"/>
              <w:bottom w:val="single" w:sz="4" w:space="0" w:color="auto"/>
              <w:right w:val="nil"/>
            </w:tcBorders>
            <w:shd w:val="clear" w:color="000000" w:fill="FFFFFF"/>
            <w:noWrap/>
            <w:vAlign w:val="bottom"/>
            <w:hideMark/>
          </w:tcPr>
          <w:p w14:paraId="1F5809BA" w14:textId="77777777" w:rsidR="00E7081A" w:rsidRPr="003C6185" w:rsidRDefault="00E7081A" w:rsidP="00E7081A">
            <w:pPr>
              <w:jc w:val="center"/>
              <w:rPr>
                <w:color w:val="000000"/>
              </w:rPr>
            </w:pPr>
            <w:r w:rsidRPr="003C6185">
              <w:rPr>
                <w:color w:val="000000"/>
              </w:rPr>
              <w:t>54,5%</w:t>
            </w:r>
          </w:p>
        </w:tc>
        <w:tc>
          <w:tcPr>
            <w:tcW w:w="567" w:type="dxa"/>
            <w:tcBorders>
              <w:top w:val="nil"/>
              <w:left w:val="nil"/>
              <w:bottom w:val="single" w:sz="4" w:space="0" w:color="auto"/>
              <w:right w:val="nil"/>
            </w:tcBorders>
            <w:shd w:val="clear" w:color="000000" w:fill="FFFFFF"/>
            <w:noWrap/>
            <w:vAlign w:val="bottom"/>
            <w:hideMark/>
          </w:tcPr>
          <w:p w14:paraId="0F79DA13" w14:textId="77777777" w:rsidR="00E7081A" w:rsidRPr="003C6185" w:rsidRDefault="00E7081A" w:rsidP="00E7081A">
            <w:pPr>
              <w:jc w:val="center"/>
              <w:rPr>
                <w:color w:val="000000"/>
              </w:rPr>
            </w:pPr>
            <w:r w:rsidRPr="003C6185">
              <w:rPr>
                <w:color w:val="000000"/>
              </w:rPr>
              <w:t>9</w:t>
            </w:r>
          </w:p>
        </w:tc>
        <w:tc>
          <w:tcPr>
            <w:tcW w:w="1000" w:type="dxa"/>
            <w:tcBorders>
              <w:top w:val="nil"/>
              <w:left w:val="nil"/>
              <w:bottom w:val="single" w:sz="4" w:space="0" w:color="auto"/>
              <w:right w:val="nil"/>
            </w:tcBorders>
            <w:shd w:val="clear" w:color="000000" w:fill="FFFFFF"/>
            <w:noWrap/>
            <w:vAlign w:val="bottom"/>
            <w:hideMark/>
          </w:tcPr>
          <w:p w14:paraId="50AFB28A" w14:textId="77777777" w:rsidR="00E7081A" w:rsidRPr="003C6185" w:rsidRDefault="00E7081A" w:rsidP="00E7081A">
            <w:pPr>
              <w:jc w:val="center"/>
              <w:rPr>
                <w:color w:val="000000"/>
              </w:rPr>
            </w:pPr>
            <w:r w:rsidRPr="003C6185">
              <w:rPr>
                <w:color w:val="000000"/>
              </w:rPr>
              <w:t>42,9%</w:t>
            </w:r>
          </w:p>
        </w:tc>
      </w:tr>
      <w:tr w:rsidR="00E7081A" w:rsidRPr="003C6185" w14:paraId="564F6F14" w14:textId="77777777" w:rsidTr="00E7081A">
        <w:trPr>
          <w:trHeight w:val="280"/>
        </w:trPr>
        <w:tc>
          <w:tcPr>
            <w:tcW w:w="3261" w:type="dxa"/>
            <w:tcBorders>
              <w:top w:val="single" w:sz="4" w:space="0" w:color="auto"/>
              <w:left w:val="nil"/>
              <w:bottom w:val="nil"/>
              <w:right w:val="nil"/>
            </w:tcBorders>
            <w:shd w:val="clear" w:color="000000" w:fill="FFFFFF"/>
            <w:noWrap/>
            <w:vAlign w:val="bottom"/>
            <w:hideMark/>
          </w:tcPr>
          <w:p w14:paraId="4F48494F" w14:textId="77777777" w:rsidR="00E7081A" w:rsidRPr="003C6185" w:rsidRDefault="00E7081A" w:rsidP="00E7081A">
            <w:pPr>
              <w:rPr>
                <w:color w:val="000000"/>
              </w:rPr>
            </w:pPr>
            <w:r>
              <w:rPr>
                <w:color w:val="000000"/>
              </w:rPr>
              <w:t>Situació</w:t>
            </w:r>
            <w:r w:rsidRPr="003C6185">
              <w:rPr>
                <w:color w:val="000000"/>
              </w:rPr>
              <w:t>n Laboral*</w:t>
            </w:r>
          </w:p>
        </w:tc>
        <w:tc>
          <w:tcPr>
            <w:tcW w:w="567" w:type="dxa"/>
            <w:tcBorders>
              <w:top w:val="single" w:sz="4" w:space="0" w:color="auto"/>
              <w:left w:val="nil"/>
              <w:bottom w:val="nil"/>
              <w:right w:val="nil"/>
            </w:tcBorders>
            <w:shd w:val="clear" w:color="000000" w:fill="FFFFFF"/>
            <w:noWrap/>
            <w:vAlign w:val="bottom"/>
            <w:hideMark/>
          </w:tcPr>
          <w:p w14:paraId="23313B89"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bottom w:val="nil"/>
              <w:right w:val="nil"/>
            </w:tcBorders>
            <w:shd w:val="clear" w:color="000000" w:fill="FFFFFF"/>
            <w:noWrap/>
            <w:vAlign w:val="bottom"/>
            <w:hideMark/>
          </w:tcPr>
          <w:p w14:paraId="32C5B676" w14:textId="77777777" w:rsidR="00E7081A" w:rsidRPr="003C6185" w:rsidRDefault="00E7081A" w:rsidP="00E7081A">
            <w:pPr>
              <w:jc w:val="center"/>
              <w:rPr>
                <w:color w:val="000000"/>
              </w:rPr>
            </w:pPr>
            <w:r w:rsidRPr="003C6185">
              <w:rPr>
                <w:color w:val="000000"/>
              </w:rPr>
              <w:t> </w:t>
            </w:r>
          </w:p>
        </w:tc>
        <w:tc>
          <w:tcPr>
            <w:tcW w:w="567" w:type="dxa"/>
            <w:gridSpan w:val="2"/>
            <w:tcBorders>
              <w:top w:val="single" w:sz="4" w:space="0" w:color="auto"/>
              <w:left w:val="nil"/>
              <w:bottom w:val="nil"/>
              <w:right w:val="nil"/>
            </w:tcBorders>
            <w:shd w:val="clear" w:color="000000" w:fill="FFFFFF"/>
            <w:noWrap/>
            <w:vAlign w:val="bottom"/>
            <w:hideMark/>
          </w:tcPr>
          <w:p w14:paraId="65F58F7A"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bottom w:val="nil"/>
              <w:right w:val="nil"/>
            </w:tcBorders>
            <w:shd w:val="clear" w:color="000000" w:fill="FFFFFF"/>
            <w:noWrap/>
            <w:vAlign w:val="bottom"/>
            <w:hideMark/>
          </w:tcPr>
          <w:p w14:paraId="188E2785" w14:textId="77777777" w:rsidR="00E7081A" w:rsidRPr="003C6185" w:rsidRDefault="00E7081A" w:rsidP="00E7081A">
            <w:pPr>
              <w:jc w:val="center"/>
              <w:rPr>
                <w:color w:val="000000"/>
              </w:rPr>
            </w:pPr>
            <w:r w:rsidRPr="003C6185">
              <w:rPr>
                <w:color w:val="000000"/>
              </w:rPr>
              <w:t> </w:t>
            </w:r>
          </w:p>
        </w:tc>
        <w:tc>
          <w:tcPr>
            <w:tcW w:w="567" w:type="dxa"/>
            <w:tcBorders>
              <w:top w:val="single" w:sz="4" w:space="0" w:color="auto"/>
              <w:left w:val="nil"/>
              <w:bottom w:val="nil"/>
              <w:right w:val="nil"/>
            </w:tcBorders>
            <w:shd w:val="clear" w:color="000000" w:fill="FFFFFF"/>
            <w:noWrap/>
            <w:vAlign w:val="bottom"/>
            <w:hideMark/>
          </w:tcPr>
          <w:p w14:paraId="208ED7E2" w14:textId="77777777" w:rsidR="00E7081A" w:rsidRPr="003C6185" w:rsidRDefault="00E7081A" w:rsidP="00E7081A">
            <w:pPr>
              <w:jc w:val="center"/>
              <w:rPr>
                <w:color w:val="000000"/>
              </w:rPr>
            </w:pPr>
            <w:r w:rsidRPr="003C6185">
              <w:rPr>
                <w:color w:val="000000"/>
              </w:rPr>
              <w:t> </w:t>
            </w:r>
          </w:p>
        </w:tc>
        <w:tc>
          <w:tcPr>
            <w:tcW w:w="1000" w:type="dxa"/>
            <w:tcBorders>
              <w:top w:val="single" w:sz="4" w:space="0" w:color="auto"/>
              <w:left w:val="nil"/>
              <w:bottom w:val="nil"/>
              <w:right w:val="nil"/>
            </w:tcBorders>
            <w:shd w:val="clear" w:color="000000" w:fill="FFFFFF"/>
            <w:noWrap/>
            <w:vAlign w:val="bottom"/>
            <w:hideMark/>
          </w:tcPr>
          <w:p w14:paraId="22FCC648" w14:textId="77777777" w:rsidR="00E7081A" w:rsidRPr="003C6185" w:rsidRDefault="00E7081A" w:rsidP="00E7081A">
            <w:pPr>
              <w:jc w:val="center"/>
              <w:rPr>
                <w:color w:val="000000"/>
              </w:rPr>
            </w:pPr>
            <w:r w:rsidRPr="003C6185">
              <w:rPr>
                <w:color w:val="000000"/>
              </w:rPr>
              <w:t> </w:t>
            </w:r>
          </w:p>
        </w:tc>
      </w:tr>
      <w:tr w:rsidR="00E7081A" w:rsidRPr="003C6185" w14:paraId="261DC036" w14:textId="77777777" w:rsidTr="00E7081A">
        <w:trPr>
          <w:trHeight w:val="280"/>
        </w:trPr>
        <w:tc>
          <w:tcPr>
            <w:tcW w:w="3261" w:type="dxa"/>
            <w:tcBorders>
              <w:top w:val="nil"/>
              <w:left w:val="nil"/>
              <w:bottom w:val="nil"/>
              <w:right w:val="nil"/>
            </w:tcBorders>
            <w:shd w:val="clear" w:color="000000" w:fill="FFFFFF"/>
            <w:noWrap/>
            <w:vAlign w:val="bottom"/>
            <w:hideMark/>
          </w:tcPr>
          <w:p w14:paraId="40653193" w14:textId="77777777" w:rsidR="00E7081A" w:rsidRPr="003C6185" w:rsidRDefault="00E7081A" w:rsidP="00E7081A">
            <w:pPr>
              <w:ind w:left="333"/>
              <w:rPr>
                <w:color w:val="000000"/>
              </w:rPr>
            </w:pPr>
            <w:r w:rsidRPr="003C6185">
              <w:rPr>
                <w:color w:val="000000"/>
              </w:rPr>
              <w:t>Estudiante</w:t>
            </w:r>
          </w:p>
        </w:tc>
        <w:tc>
          <w:tcPr>
            <w:tcW w:w="567" w:type="dxa"/>
            <w:tcBorders>
              <w:top w:val="nil"/>
              <w:left w:val="nil"/>
              <w:bottom w:val="nil"/>
              <w:right w:val="nil"/>
            </w:tcBorders>
            <w:shd w:val="clear" w:color="000000" w:fill="FFFFFF"/>
            <w:noWrap/>
            <w:vAlign w:val="bottom"/>
            <w:hideMark/>
          </w:tcPr>
          <w:p w14:paraId="052BB00B" w14:textId="77777777" w:rsidR="00E7081A" w:rsidRPr="003C6185" w:rsidRDefault="00E7081A" w:rsidP="00E7081A">
            <w:pPr>
              <w:jc w:val="center"/>
              <w:rPr>
                <w:color w:val="000000"/>
              </w:rPr>
            </w:pPr>
            <w:r w:rsidRPr="003C6185">
              <w:rPr>
                <w:color w:val="000000"/>
              </w:rPr>
              <w:t>0 </w:t>
            </w:r>
          </w:p>
        </w:tc>
        <w:tc>
          <w:tcPr>
            <w:tcW w:w="1134" w:type="dxa"/>
            <w:tcBorders>
              <w:top w:val="nil"/>
              <w:left w:val="nil"/>
              <w:bottom w:val="nil"/>
              <w:right w:val="nil"/>
            </w:tcBorders>
            <w:shd w:val="clear" w:color="000000" w:fill="FFFFFF"/>
            <w:noWrap/>
            <w:vAlign w:val="bottom"/>
            <w:hideMark/>
          </w:tcPr>
          <w:p w14:paraId="780D4F17" w14:textId="77777777" w:rsidR="00E7081A" w:rsidRPr="003C6185" w:rsidRDefault="00E7081A" w:rsidP="00E7081A">
            <w:pPr>
              <w:jc w:val="center"/>
              <w:rPr>
                <w:color w:val="000000"/>
              </w:rPr>
            </w:pPr>
            <w:r w:rsidRPr="003C6185">
              <w:rPr>
                <w:color w:val="000000"/>
              </w:rPr>
              <w:t>0,0%</w:t>
            </w:r>
          </w:p>
        </w:tc>
        <w:tc>
          <w:tcPr>
            <w:tcW w:w="567" w:type="dxa"/>
            <w:gridSpan w:val="2"/>
            <w:tcBorders>
              <w:top w:val="nil"/>
              <w:left w:val="nil"/>
              <w:bottom w:val="nil"/>
              <w:right w:val="nil"/>
            </w:tcBorders>
            <w:shd w:val="clear" w:color="000000" w:fill="FFFFFF"/>
            <w:noWrap/>
            <w:vAlign w:val="bottom"/>
            <w:hideMark/>
          </w:tcPr>
          <w:p w14:paraId="31A00EEE"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646997C0"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nil"/>
              <w:right w:val="nil"/>
            </w:tcBorders>
            <w:shd w:val="clear" w:color="000000" w:fill="FFFFFF"/>
            <w:noWrap/>
            <w:vAlign w:val="bottom"/>
            <w:hideMark/>
          </w:tcPr>
          <w:p w14:paraId="41EF920B"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nil"/>
              <w:right w:val="nil"/>
            </w:tcBorders>
            <w:shd w:val="clear" w:color="000000" w:fill="FFFFFF"/>
            <w:noWrap/>
            <w:vAlign w:val="bottom"/>
            <w:hideMark/>
          </w:tcPr>
          <w:p w14:paraId="1EC27C0D" w14:textId="77777777" w:rsidR="00E7081A" w:rsidRPr="003C6185" w:rsidRDefault="00E7081A" w:rsidP="00E7081A">
            <w:pPr>
              <w:jc w:val="center"/>
              <w:rPr>
                <w:color w:val="000000"/>
              </w:rPr>
            </w:pPr>
            <w:r w:rsidRPr="003C6185">
              <w:rPr>
                <w:color w:val="000000"/>
              </w:rPr>
              <w:t>4,8%</w:t>
            </w:r>
          </w:p>
        </w:tc>
      </w:tr>
      <w:tr w:rsidR="00E7081A" w:rsidRPr="003C6185" w14:paraId="68425B19" w14:textId="77777777" w:rsidTr="00E7081A">
        <w:trPr>
          <w:trHeight w:val="280"/>
        </w:trPr>
        <w:tc>
          <w:tcPr>
            <w:tcW w:w="3261" w:type="dxa"/>
            <w:tcBorders>
              <w:top w:val="nil"/>
              <w:left w:val="nil"/>
              <w:bottom w:val="nil"/>
              <w:right w:val="nil"/>
            </w:tcBorders>
            <w:shd w:val="clear" w:color="000000" w:fill="FFFFFF"/>
            <w:noWrap/>
            <w:vAlign w:val="bottom"/>
            <w:hideMark/>
          </w:tcPr>
          <w:p w14:paraId="5E63A804" w14:textId="77777777" w:rsidR="00E7081A" w:rsidRPr="003C6185" w:rsidRDefault="00E7081A" w:rsidP="00E7081A">
            <w:pPr>
              <w:ind w:left="333"/>
              <w:rPr>
                <w:color w:val="000000"/>
              </w:rPr>
            </w:pPr>
            <w:r w:rsidRPr="003C6185">
              <w:rPr>
                <w:color w:val="000000"/>
              </w:rPr>
              <w:t>Cuidado de casa, hijos o familiar</w:t>
            </w:r>
          </w:p>
        </w:tc>
        <w:tc>
          <w:tcPr>
            <w:tcW w:w="567" w:type="dxa"/>
            <w:tcBorders>
              <w:top w:val="nil"/>
              <w:left w:val="nil"/>
              <w:bottom w:val="nil"/>
              <w:right w:val="nil"/>
            </w:tcBorders>
            <w:shd w:val="clear" w:color="000000" w:fill="FFFFFF"/>
            <w:noWrap/>
            <w:vAlign w:val="bottom"/>
            <w:hideMark/>
          </w:tcPr>
          <w:p w14:paraId="30317779" w14:textId="77777777" w:rsidR="00E7081A" w:rsidRPr="003C6185" w:rsidRDefault="00E7081A" w:rsidP="00E7081A">
            <w:pPr>
              <w:jc w:val="center"/>
              <w:rPr>
                <w:color w:val="000000"/>
              </w:rPr>
            </w:pPr>
            <w:r w:rsidRPr="003C6185">
              <w:rPr>
                <w:color w:val="000000"/>
              </w:rPr>
              <w:t>0 </w:t>
            </w:r>
          </w:p>
        </w:tc>
        <w:tc>
          <w:tcPr>
            <w:tcW w:w="1134" w:type="dxa"/>
            <w:tcBorders>
              <w:top w:val="nil"/>
              <w:left w:val="nil"/>
              <w:bottom w:val="nil"/>
              <w:right w:val="nil"/>
            </w:tcBorders>
            <w:shd w:val="clear" w:color="000000" w:fill="FFFFFF"/>
            <w:noWrap/>
            <w:vAlign w:val="bottom"/>
            <w:hideMark/>
          </w:tcPr>
          <w:p w14:paraId="74C12483" w14:textId="77777777" w:rsidR="00E7081A" w:rsidRPr="003C6185" w:rsidRDefault="00E7081A" w:rsidP="00E7081A">
            <w:pPr>
              <w:jc w:val="center"/>
              <w:rPr>
                <w:color w:val="000000"/>
              </w:rPr>
            </w:pPr>
            <w:r w:rsidRPr="003C6185">
              <w:rPr>
                <w:color w:val="000000"/>
              </w:rPr>
              <w:t>0,0%</w:t>
            </w:r>
          </w:p>
        </w:tc>
        <w:tc>
          <w:tcPr>
            <w:tcW w:w="567" w:type="dxa"/>
            <w:gridSpan w:val="2"/>
            <w:tcBorders>
              <w:top w:val="nil"/>
              <w:left w:val="nil"/>
              <w:bottom w:val="nil"/>
              <w:right w:val="nil"/>
            </w:tcBorders>
            <w:shd w:val="clear" w:color="000000" w:fill="FFFFFF"/>
            <w:noWrap/>
            <w:vAlign w:val="bottom"/>
            <w:hideMark/>
          </w:tcPr>
          <w:p w14:paraId="30A2A157"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6A1441DF"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nil"/>
              <w:right w:val="nil"/>
            </w:tcBorders>
            <w:shd w:val="clear" w:color="000000" w:fill="FFFFFF"/>
            <w:noWrap/>
            <w:vAlign w:val="bottom"/>
            <w:hideMark/>
          </w:tcPr>
          <w:p w14:paraId="262FFBDA"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nil"/>
              <w:right w:val="nil"/>
            </w:tcBorders>
            <w:shd w:val="clear" w:color="000000" w:fill="FFFFFF"/>
            <w:noWrap/>
            <w:vAlign w:val="bottom"/>
            <w:hideMark/>
          </w:tcPr>
          <w:p w14:paraId="19DDACFE" w14:textId="77777777" w:rsidR="00E7081A" w:rsidRPr="003C6185" w:rsidRDefault="00E7081A" w:rsidP="00E7081A">
            <w:pPr>
              <w:jc w:val="center"/>
              <w:rPr>
                <w:color w:val="000000"/>
              </w:rPr>
            </w:pPr>
            <w:r w:rsidRPr="003C6185">
              <w:rPr>
                <w:color w:val="000000"/>
              </w:rPr>
              <w:t>4,8%</w:t>
            </w:r>
          </w:p>
        </w:tc>
      </w:tr>
      <w:tr w:rsidR="00E7081A" w:rsidRPr="003C6185" w14:paraId="0BB28063" w14:textId="77777777" w:rsidTr="00E7081A">
        <w:trPr>
          <w:trHeight w:val="280"/>
        </w:trPr>
        <w:tc>
          <w:tcPr>
            <w:tcW w:w="3261" w:type="dxa"/>
            <w:tcBorders>
              <w:top w:val="nil"/>
              <w:left w:val="nil"/>
              <w:bottom w:val="nil"/>
              <w:right w:val="nil"/>
            </w:tcBorders>
            <w:shd w:val="clear" w:color="000000" w:fill="FFFFFF"/>
            <w:noWrap/>
            <w:vAlign w:val="bottom"/>
            <w:hideMark/>
          </w:tcPr>
          <w:p w14:paraId="54ADAB38" w14:textId="77777777" w:rsidR="00E7081A" w:rsidRPr="003C6185" w:rsidRDefault="00E7081A" w:rsidP="00E7081A">
            <w:pPr>
              <w:ind w:left="333"/>
              <w:rPr>
                <w:color w:val="000000"/>
              </w:rPr>
            </w:pPr>
            <w:r w:rsidRPr="003C6185">
              <w:rPr>
                <w:color w:val="000000"/>
              </w:rPr>
              <w:t>Trabaja asalariado</w:t>
            </w:r>
          </w:p>
        </w:tc>
        <w:tc>
          <w:tcPr>
            <w:tcW w:w="567" w:type="dxa"/>
            <w:tcBorders>
              <w:top w:val="nil"/>
              <w:left w:val="nil"/>
              <w:bottom w:val="nil"/>
              <w:right w:val="nil"/>
            </w:tcBorders>
            <w:shd w:val="clear" w:color="000000" w:fill="FFFFFF"/>
            <w:noWrap/>
            <w:vAlign w:val="bottom"/>
            <w:hideMark/>
          </w:tcPr>
          <w:p w14:paraId="258E54B8" w14:textId="77777777" w:rsidR="00E7081A" w:rsidRPr="003C6185" w:rsidRDefault="00E7081A" w:rsidP="00E7081A">
            <w:pPr>
              <w:rPr>
                <w:color w:val="000000"/>
              </w:rPr>
            </w:pPr>
            <w:r w:rsidRPr="003C6185">
              <w:rPr>
                <w:color w:val="000000"/>
              </w:rPr>
              <w:t xml:space="preserve"> 10</w:t>
            </w:r>
          </w:p>
        </w:tc>
        <w:tc>
          <w:tcPr>
            <w:tcW w:w="1134" w:type="dxa"/>
            <w:tcBorders>
              <w:top w:val="nil"/>
              <w:left w:val="nil"/>
              <w:bottom w:val="nil"/>
              <w:right w:val="nil"/>
            </w:tcBorders>
            <w:shd w:val="clear" w:color="000000" w:fill="FFFFFF"/>
            <w:noWrap/>
            <w:vAlign w:val="bottom"/>
            <w:hideMark/>
          </w:tcPr>
          <w:p w14:paraId="6054D45C"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nil"/>
              <w:right w:val="nil"/>
            </w:tcBorders>
            <w:shd w:val="clear" w:color="000000" w:fill="FFFFFF"/>
            <w:noWrap/>
            <w:vAlign w:val="bottom"/>
            <w:hideMark/>
          </w:tcPr>
          <w:p w14:paraId="3163AC22" w14:textId="77777777" w:rsidR="00E7081A" w:rsidRPr="003C6185" w:rsidRDefault="00E7081A" w:rsidP="00E7081A">
            <w:pPr>
              <w:jc w:val="center"/>
              <w:rPr>
                <w:color w:val="000000"/>
              </w:rPr>
            </w:pPr>
            <w:r w:rsidRPr="003C6185">
              <w:rPr>
                <w:color w:val="000000"/>
              </w:rPr>
              <w:t>7</w:t>
            </w:r>
          </w:p>
        </w:tc>
        <w:tc>
          <w:tcPr>
            <w:tcW w:w="1134" w:type="dxa"/>
            <w:tcBorders>
              <w:top w:val="nil"/>
              <w:left w:val="nil"/>
              <w:bottom w:val="nil"/>
              <w:right w:val="nil"/>
            </w:tcBorders>
            <w:shd w:val="clear" w:color="000000" w:fill="FFFFFF"/>
            <w:noWrap/>
            <w:vAlign w:val="bottom"/>
            <w:hideMark/>
          </w:tcPr>
          <w:p w14:paraId="57CF5E9B" w14:textId="77777777" w:rsidR="00E7081A" w:rsidRPr="003C6185" w:rsidRDefault="00E7081A" w:rsidP="00E7081A">
            <w:pPr>
              <w:jc w:val="center"/>
              <w:rPr>
                <w:color w:val="000000"/>
              </w:rPr>
            </w:pPr>
            <w:r w:rsidRPr="003C6185">
              <w:rPr>
                <w:color w:val="000000"/>
              </w:rPr>
              <w:t>63,6%</w:t>
            </w:r>
          </w:p>
        </w:tc>
        <w:tc>
          <w:tcPr>
            <w:tcW w:w="567" w:type="dxa"/>
            <w:tcBorders>
              <w:top w:val="nil"/>
              <w:left w:val="nil"/>
              <w:bottom w:val="nil"/>
              <w:right w:val="nil"/>
            </w:tcBorders>
            <w:shd w:val="clear" w:color="000000" w:fill="FFFFFF"/>
            <w:noWrap/>
            <w:vAlign w:val="bottom"/>
            <w:hideMark/>
          </w:tcPr>
          <w:p w14:paraId="496D3A5F" w14:textId="77777777" w:rsidR="00E7081A" w:rsidRPr="003C6185" w:rsidRDefault="00E7081A" w:rsidP="00E7081A">
            <w:pPr>
              <w:jc w:val="center"/>
              <w:rPr>
                <w:color w:val="000000"/>
              </w:rPr>
            </w:pPr>
            <w:r w:rsidRPr="003C6185">
              <w:rPr>
                <w:color w:val="000000"/>
              </w:rPr>
              <w:t>17</w:t>
            </w:r>
          </w:p>
        </w:tc>
        <w:tc>
          <w:tcPr>
            <w:tcW w:w="1000" w:type="dxa"/>
            <w:tcBorders>
              <w:top w:val="nil"/>
              <w:left w:val="nil"/>
              <w:bottom w:val="nil"/>
              <w:right w:val="nil"/>
            </w:tcBorders>
            <w:shd w:val="clear" w:color="000000" w:fill="FFFFFF"/>
            <w:noWrap/>
            <w:vAlign w:val="bottom"/>
            <w:hideMark/>
          </w:tcPr>
          <w:p w14:paraId="7E653516" w14:textId="77777777" w:rsidR="00E7081A" w:rsidRPr="003C6185" w:rsidRDefault="00E7081A" w:rsidP="00E7081A">
            <w:pPr>
              <w:jc w:val="center"/>
              <w:rPr>
                <w:color w:val="000000"/>
              </w:rPr>
            </w:pPr>
            <w:r w:rsidRPr="003C6185">
              <w:rPr>
                <w:color w:val="000000"/>
              </w:rPr>
              <w:t>81,0%</w:t>
            </w:r>
          </w:p>
        </w:tc>
      </w:tr>
      <w:tr w:rsidR="00E7081A" w:rsidRPr="003C6185" w14:paraId="090E589B" w14:textId="77777777" w:rsidTr="00E7081A">
        <w:trPr>
          <w:trHeight w:val="280"/>
        </w:trPr>
        <w:tc>
          <w:tcPr>
            <w:tcW w:w="3261" w:type="dxa"/>
            <w:tcBorders>
              <w:top w:val="nil"/>
              <w:left w:val="nil"/>
              <w:right w:val="nil"/>
            </w:tcBorders>
            <w:shd w:val="clear" w:color="000000" w:fill="FFFFFF"/>
            <w:noWrap/>
            <w:vAlign w:val="bottom"/>
            <w:hideMark/>
          </w:tcPr>
          <w:p w14:paraId="59F3FEF3" w14:textId="77777777" w:rsidR="00E7081A" w:rsidRPr="003C6185" w:rsidRDefault="00E7081A" w:rsidP="00E7081A">
            <w:pPr>
              <w:ind w:left="333"/>
              <w:rPr>
                <w:color w:val="000000"/>
              </w:rPr>
            </w:pPr>
            <w:r w:rsidRPr="003C6185">
              <w:rPr>
                <w:color w:val="000000"/>
              </w:rPr>
              <w:t>Trabaja por cuenta propia</w:t>
            </w:r>
          </w:p>
        </w:tc>
        <w:tc>
          <w:tcPr>
            <w:tcW w:w="567" w:type="dxa"/>
            <w:tcBorders>
              <w:top w:val="nil"/>
              <w:left w:val="nil"/>
              <w:right w:val="nil"/>
            </w:tcBorders>
            <w:shd w:val="clear" w:color="000000" w:fill="FFFFFF"/>
            <w:noWrap/>
            <w:vAlign w:val="bottom"/>
            <w:hideMark/>
          </w:tcPr>
          <w:p w14:paraId="008897D5" w14:textId="77777777" w:rsidR="00E7081A" w:rsidRPr="003C6185" w:rsidRDefault="00E7081A" w:rsidP="00E7081A">
            <w:pPr>
              <w:jc w:val="center"/>
              <w:rPr>
                <w:color w:val="000000"/>
              </w:rPr>
            </w:pPr>
            <w:r w:rsidRPr="003C6185">
              <w:rPr>
                <w:color w:val="000000"/>
              </w:rPr>
              <w:t>1</w:t>
            </w:r>
          </w:p>
        </w:tc>
        <w:tc>
          <w:tcPr>
            <w:tcW w:w="1134" w:type="dxa"/>
            <w:tcBorders>
              <w:top w:val="nil"/>
              <w:left w:val="nil"/>
              <w:right w:val="nil"/>
            </w:tcBorders>
            <w:shd w:val="clear" w:color="000000" w:fill="FFFFFF"/>
            <w:noWrap/>
            <w:vAlign w:val="bottom"/>
            <w:hideMark/>
          </w:tcPr>
          <w:p w14:paraId="13357AE8" w14:textId="77777777" w:rsidR="00E7081A" w:rsidRPr="003C6185" w:rsidRDefault="00E7081A" w:rsidP="00E7081A">
            <w:pPr>
              <w:jc w:val="center"/>
              <w:rPr>
                <w:color w:val="000000"/>
              </w:rPr>
            </w:pPr>
            <w:r w:rsidRPr="003C6185">
              <w:rPr>
                <w:color w:val="000000"/>
              </w:rPr>
              <w:t>10%</w:t>
            </w:r>
          </w:p>
        </w:tc>
        <w:tc>
          <w:tcPr>
            <w:tcW w:w="567" w:type="dxa"/>
            <w:gridSpan w:val="2"/>
            <w:tcBorders>
              <w:top w:val="nil"/>
              <w:left w:val="nil"/>
              <w:right w:val="nil"/>
            </w:tcBorders>
            <w:shd w:val="clear" w:color="000000" w:fill="FFFFFF"/>
            <w:noWrap/>
            <w:vAlign w:val="bottom"/>
            <w:hideMark/>
          </w:tcPr>
          <w:p w14:paraId="05B8D66D" w14:textId="77777777" w:rsidR="00E7081A" w:rsidRPr="003C6185" w:rsidRDefault="00E7081A" w:rsidP="00E7081A">
            <w:pPr>
              <w:jc w:val="center"/>
              <w:rPr>
                <w:color w:val="000000"/>
              </w:rPr>
            </w:pPr>
            <w:r w:rsidRPr="003C6185">
              <w:rPr>
                <w:color w:val="000000"/>
              </w:rPr>
              <w:t>3</w:t>
            </w:r>
          </w:p>
        </w:tc>
        <w:tc>
          <w:tcPr>
            <w:tcW w:w="1134" w:type="dxa"/>
            <w:tcBorders>
              <w:top w:val="nil"/>
              <w:left w:val="nil"/>
              <w:right w:val="nil"/>
            </w:tcBorders>
            <w:shd w:val="clear" w:color="000000" w:fill="FFFFFF"/>
            <w:noWrap/>
            <w:vAlign w:val="bottom"/>
            <w:hideMark/>
          </w:tcPr>
          <w:p w14:paraId="1F06BECC" w14:textId="77777777" w:rsidR="00E7081A" w:rsidRPr="003C6185" w:rsidRDefault="00E7081A" w:rsidP="00E7081A">
            <w:pPr>
              <w:jc w:val="center"/>
              <w:rPr>
                <w:color w:val="000000"/>
              </w:rPr>
            </w:pPr>
            <w:r w:rsidRPr="003C6185">
              <w:rPr>
                <w:color w:val="000000"/>
              </w:rPr>
              <w:t>27,3%</w:t>
            </w:r>
          </w:p>
        </w:tc>
        <w:tc>
          <w:tcPr>
            <w:tcW w:w="567" w:type="dxa"/>
            <w:tcBorders>
              <w:top w:val="nil"/>
              <w:left w:val="nil"/>
              <w:right w:val="nil"/>
            </w:tcBorders>
            <w:shd w:val="clear" w:color="000000" w:fill="FFFFFF"/>
            <w:noWrap/>
            <w:vAlign w:val="bottom"/>
            <w:hideMark/>
          </w:tcPr>
          <w:p w14:paraId="60D253DD" w14:textId="77777777" w:rsidR="00E7081A" w:rsidRPr="003C6185" w:rsidRDefault="00E7081A" w:rsidP="00E7081A">
            <w:pPr>
              <w:jc w:val="center"/>
              <w:rPr>
                <w:color w:val="000000"/>
              </w:rPr>
            </w:pPr>
            <w:r w:rsidRPr="003C6185">
              <w:rPr>
                <w:color w:val="000000"/>
              </w:rPr>
              <w:t>4</w:t>
            </w:r>
          </w:p>
        </w:tc>
        <w:tc>
          <w:tcPr>
            <w:tcW w:w="1000" w:type="dxa"/>
            <w:tcBorders>
              <w:top w:val="nil"/>
              <w:left w:val="nil"/>
              <w:right w:val="nil"/>
            </w:tcBorders>
            <w:shd w:val="clear" w:color="000000" w:fill="FFFFFF"/>
            <w:noWrap/>
            <w:vAlign w:val="bottom"/>
            <w:hideMark/>
          </w:tcPr>
          <w:p w14:paraId="7FE82CDF" w14:textId="77777777" w:rsidR="00E7081A" w:rsidRPr="003C6185" w:rsidRDefault="00E7081A" w:rsidP="00E7081A">
            <w:pPr>
              <w:jc w:val="center"/>
              <w:rPr>
                <w:color w:val="000000"/>
              </w:rPr>
            </w:pPr>
            <w:r w:rsidRPr="003C6185">
              <w:rPr>
                <w:color w:val="000000"/>
              </w:rPr>
              <w:t>19,0%</w:t>
            </w:r>
          </w:p>
        </w:tc>
      </w:tr>
      <w:tr w:rsidR="00E7081A" w:rsidRPr="003C6185" w14:paraId="31D2757B"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0669F3E0" w14:textId="77777777" w:rsidR="00E7081A" w:rsidRPr="003C6185" w:rsidRDefault="00E7081A" w:rsidP="00E7081A">
            <w:pPr>
              <w:ind w:left="333"/>
              <w:rPr>
                <w:color w:val="000000"/>
              </w:rPr>
            </w:pPr>
            <w:r w:rsidRPr="003C6185">
              <w:rPr>
                <w:color w:val="000000"/>
              </w:rPr>
              <w:t>Prefiere no contestar</w:t>
            </w:r>
          </w:p>
        </w:tc>
        <w:tc>
          <w:tcPr>
            <w:tcW w:w="567" w:type="dxa"/>
            <w:tcBorders>
              <w:top w:val="nil"/>
              <w:left w:val="nil"/>
              <w:bottom w:val="single" w:sz="4" w:space="0" w:color="auto"/>
              <w:right w:val="nil"/>
            </w:tcBorders>
            <w:shd w:val="clear" w:color="000000" w:fill="FFFFFF"/>
            <w:noWrap/>
            <w:vAlign w:val="bottom"/>
            <w:hideMark/>
          </w:tcPr>
          <w:p w14:paraId="29BD8961" w14:textId="77777777" w:rsidR="00E7081A" w:rsidRPr="003C6185" w:rsidRDefault="00E7081A" w:rsidP="00E7081A">
            <w:pPr>
              <w:jc w:val="center"/>
              <w:rPr>
                <w:color w:val="000000"/>
              </w:rPr>
            </w:pPr>
            <w:r w:rsidRPr="003C6185">
              <w:rPr>
                <w:color w:val="000000"/>
              </w:rPr>
              <w:t xml:space="preserve"> 0 </w:t>
            </w:r>
          </w:p>
        </w:tc>
        <w:tc>
          <w:tcPr>
            <w:tcW w:w="1134" w:type="dxa"/>
            <w:tcBorders>
              <w:top w:val="nil"/>
              <w:left w:val="nil"/>
              <w:bottom w:val="single" w:sz="4" w:space="0" w:color="auto"/>
              <w:right w:val="nil"/>
            </w:tcBorders>
            <w:shd w:val="clear" w:color="000000" w:fill="FFFFFF"/>
            <w:noWrap/>
            <w:vAlign w:val="bottom"/>
            <w:hideMark/>
          </w:tcPr>
          <w:p w14:paraId="674C2022" w14:textId="77777777" w:rsidR="00E7081A" w:rsidRPr="003C6185" w:rsidRDefault="00E7081A" w:rsidP="00E7081A">
            <w:pPr>
              <w:jc w:val="center"/>
              <w:rPr>
                <w:color w:val="000000"/>
              </w:rPr>
            </w:pPr>
            <w:r w:rsidRPr="003C6185">
              <w:rPr>
                <w:color w:val="000000"/>
              </w:rPr>
              <w:t>0,0%</w:t>
            </w:r>
          </w:p>
        </w:tc>
        <w:tc>
          <w:tcPr>
            <w:tcW w:w="567" w:type="dxa"/>
            <w:gridSpan w:val="2"/>
            <w:tcBorders>
              <w:top w:val="nil"/>
              <w:left w:val="nil"/>
              <w:bottom w:val="single" w:sz="4" w:space="0" w:color="auto"/>
              <w:right w:val="nil"/>
            </w:tcBorders>
            <w:shd w:val="clear" w:color="000000" w:fill="FFFFFF"/>
            <w:noWrap/>
            <w:vAlign w:val="bottom"/>
            <w:hideMark/>
          </w:tcPr>
          <w:p w14:paraId="6E79A6A5"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single" w:sz="4" w:space="0" w:color="auto"/>
              <w:right w:val="nil"/>
            </w:tcBorders>
            <w:shd w:val="clear" w:color="000000" w:fill="FFFFFF"/>
            <w:noWrap/>
            <w:vAlign w:val="bottom"/>
            <w:hideMark/>
          </w:tcPr>
          <w:p w14:paraId="4BFAF02B"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single" w:sz="4" w:space="0" w:color="auto"/>
              <w:right w:val="nil"/>
            </w:tcBorders>
            <w:shd w:val="clear" w:color="000000" w:fill="FFFFFF"/>
            <w:noWrap/>
            <w:vAlign w:val="bottom"/>
            <w:hideMark/>
          </w:tcPr>
          <w:p w14:paraId="74DC6E92"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single" w:sz="4" w:space="0" w:color="auto"/>
              <w:right w:val="nil"/>
            </w:tcBorders>
            <w:shd w:val="clear" w:color="000000" w:fill="FFFFFF"/>
            <w:noWrap/>
            <w:vAlign w:val="bottom"/>
            <w:hideMark/>
          </w:tcPr>
          <w:p w14:paraId="478AC5C8" w14:textId="77777777" w:rsidR="00E7081A" w:rsidRPr="003C6185" w:rsidRDefault="00E7081A" w:rsidP="00E7081A">
            <w:pPr>
              <w:jc w:val="center"/>
              <w:rPr>
                <w:color w:val="000000"/>
              </w:rPr>
            </w:pPr>
            <w:r w:rsidRPr="003C6185">
              <w:rPr>
                <w:color w:val="000000"/>
              </w:rPr>
              <w:t>4,8%</w:t>
            </w:r>
          </w:p>
        </w:tc>
      </w:tr>
      <w:tr w:rsidR="00E7081A" w:rsidRPr="003C6185" w14:paraId="5EF331AE" w14:textId="77777777" w:rsidTr="00E7081A">
        <w:trPr>
          <w:trHeight w:val="280"/>
        </w:trPr>
        <w:tc>
          <w:tcPr>
            <w:tcW w:w="3261" w:type="dxa"/>
            <w:tcBorders>
              <w:top w:val="single" w:sz="4" w:space="0" w:color="auto"/>
              <w:left w:val="nil"/>
              <w:right w:val="nil"/>
            </w:tcBorders>
            <w:shd w:val="clear" w:color="000000" w:fill="FFFFFF"/>
            <w:noWrap/>
            <w:vAlign w:val="bottom"/>
          </w:tcPr>
          <w:p w14:paraId="71F1B1C5" w14:textId="77777777" w:rsidR="00E7081A" w:rsidRPr="003C6185" w:rsidRDefault="00E7081A" w:rsidP="00E7081A">
            <w:pPr>
              <w:rPr>
                <w:color w:val="000000"/>
              </w:rPr>
            </w:pPr>
            <w:r w:rsidRPr="003C6185">
              <w:rPr>
                <w:color w:val="000000"/>
              </w:rPr>
              <w:t>Estado civil</w:t>
            </w:r>
          </w:p>
        </w:tc>
        <w:tc>
          <w:tcPr>
            <w:tcW w:w="567" w:type="dxa"/>
            <w:tcBorders>
              <w:top w:val="single" w:sz="4" w:space="0" w:color="auto"/>
              <w:left w:val="nil"/>
              <w:right w:val="nil"/>
            </w:tcBorders>
            <w:shd w:val="clear" w:color="000000" w:fill="FFFFFF"/>
            <w:noWrap/>
            <w:vAlign w:val="bottom"/>
          </w:tcPr>
          <w:p w14:paraId="603DB459" w14:textId="77777777" w:rsidR="00E7081A" w:rsidRPr="003C6185" w:rsidRDefault="00E7081A" w:rsidP="00E7081A">
            <w:pPr>
              <w:jc w:val="center"/>
              <w:rPr>
                <w:color w:val="000000"/>
              </w:rPr>
            </w:pPr>
          </w:p>
        </w:tc>
        <w:tc>
          <w:tcPr>
            <w:tcW w:w="1134" w:type="dxa"/>
            <w:tcBorders>
              <w:top w:val="single" w:sz="4" w:space="0" w:color="auto"/>
              <w:left w:val="nil"/>
              <w:right w:val="nil"/>
            </w:tcBorders>
            <w:shd w:val="clear" w:color="000000" w:fill="FFFFFF"/>
            <w:noWrap/>
            <w:vAlign w:val="bottom"/>
          </w:tcPr>
          <w:p w14:paraId="3A3C95D2" w14:textId="77777777" w:rsidR="00E7081A" w:rsidRPr="003C6185" w:rsidRDefault="00E7081A" w:rsidP="00E7081A">
            <w:pPr>
              <w:jc w:val="center"/>
              <w:rPr>
                <w:color w:val="000000"/>
              </w:rPr>
            </w:pPr>
          </w:p>
        </w:tc>
        <w:tc>
          <w:tcPr>
            <w:tcW w:w="567" w:type="dxa"/>
            <w:gridSpan w:val="2"/>
            <w:tcBorders>
              <w:top w:val="single" w:sz="4" w:space="0" w:color="auto"/>
              <w:left w:val="nil"/>
              <w:right w:val="nil"/>
            </w:tcBorders>
            <w:shd w:val="clear" w:color="000000" w:fill="FFFFFF"/>
            <w:noWrap/>
            <w:vAlign w:val="bottom"/>
          </w:tcPr>
          <w:p w14:paraId="414C6AD0" w14:textId="77777777" w:rsidR="00E7081A" w:rsidRPr="003C6185" w:rsidRDefault="00E7081A" w:rsidP="00E7081A">
            <w:pPr>
              <w:jc w:val="center"/>
              <w:rPr>
                <w:color w:val="000000"/>
              </w:rPr>
            </w:pPr>
          </w:p>
        </w:tc>
        <w:tc>
          <w:tcPr>
            <w:tcW w:w="1134" w:type="dxa"/>
            <w:tcBorders>
              <w:top w:val="single" w:sz="4" w:space="0" w:color="auto"/>
              <w:left w:val="nil"/>
              <w:right w:val="nil"/>
            </w:tcBorders>
            <w:shd w:val="clear" w:color="000000" w:fill="FFFFFF"/>
            <w:noWrap/>
            <w:vAlign w:val="bottom"/>
          </w:tcPr>
          <w:p w14:paraId="2BAA7904" w14:textId="77777777" w:rsidR="00E7081A" w:rsidRPr="003C6185" w:rsidRDefault="00E7081A" w:rsidP="00E7081A">
            <w:pPr>
              <w:jc w:val="center"/>
              <w:rPr>
                <w:color w:val="000000"/>
              </w:rPr>
            </w:pPr>
          </w:p>
        </w:tc>
        <w:tc>
          <w:tcPr>
            <w:tcW w:w="567" w:type="dxa"/>
            <w:tcBorders>
              <w:top w:val="single" w:sz="4" w:space="0" w:color="auto"/>
              <w:left w:val="nil"/>
              <w:right w:val="nil"/>
            </w:tcBorders>
            <w:shd w:val="clear" w:color="000000" w:fill="FFFFFF"/>
            <w:noWrap/>
            <w:vAlign w:val="bottom"/>
          </w:tcPr>
          <w:p w14:paraId="45F164EC" w14:textId="77777777" w:rsidR="00E7081A" w:rsidRPr="003C6185" w:rsidRDefault="00E7081A" w:rsidP="00E7081A">
            <w:pPr>
              <w:jc w:val="center"/>
              <w:rPr>
                <w:color w:val="000000"/>
              </w:rPr>
            </w:pPr>
          </w:p>
        </w:tc>
        <w:tc>
          <w:tcPr>
            <w:tcW w:w="1000" w:type="dxa"/>
            <w:tcBorders>
              <w:top w:val="single" w:sz="4" w:space="0" w:color="auto"/>
              <w:left w:val="nil"/>
              <w:right w:val="nil"/>
            </w:tcBorders>
            <w:shd w:val="clear" w:color="000000" w:fill="FFFFFF"/>
            <w:noWrap/>
            <w:vAlign w:val="bottom"/>
          </w:tcPr>
          <w:p w14:paraId="58B97CBD" w14:textId="77777777" w:rsidR="00E7081A" w:rsidRPr="003C6185" w:rsidRDefault="00E7081A" w:rsidP="00E7081A">
            <w:pPr>
              <w:jc w:val="center"/>
              <w:rPr>
                <w:color w:val="000000"/>
              </w:rPr>
            </w:pPr>
          </w:p>
        </w:tc>
      </w:tr>
      <w:tr w:rsidR="00E7081A" w:rsidRPr="003C6185" w14:paraId="466E0736" w14:textId="77777777" w:rsidTr="00E7081A">
        <w:trPr>
          <w:trHeight w:val="280"/>
        </w:trPr>
        <w:tc>
          <w:tcPr>
            <w:tcW w:w="3261" w:type="dxa"/>
            <w:tcBorders>
              <w:top w:val="nil"/>
              <w:left w:val="nil"/>
              <w:right w:val="nil"/>
            </w:tcBorders>
            <w:shd w:val="clear" w:color="000000" w:fill="FFFFFF"/>
            <w:noWrap/>
            <w:vAlign w:val="bottom"/>
            <w:hideMark/>
          </w:tcPr>
          <w:p w14:paraId="32C5C3F1" w14:textId="77777777" w:rsidR="00E7081A" w:rsidRPr="003C6185" w:rsidRDefault="00E7081A" w:rsidP="00E7081A">
            <w:pPr>
              <w:ind w:left="333"/>
              <w:rPr>
                <w:color w:val="000000"/>
              </w:rPr>
            </w:pPr>
            <w:r w:rsidRPr="003C6185">
              <w:rPr>
                <w:color w:val="000000"/>
              </w:rPr>
              <w:t>Soltero/a</w:t>
            </w:r>
          </w:p>
        </w:tc>
        <w:tc>
          <w:tcPr>
            <w:tcW w:w="567" w:type="dxa"/>
            <w:tcBorders>
              <w:top w:val="nil"/>
              <w:left w:val="nil"/>
              <w:right w:val="nil"/>
            </w:tcBorders>
            <w:shd w:val="clear" w:color="000000" w:fill="FFFFFF"/>
            <w:noWrap/>
            <w:vAlign w:val="bottom"/>
            <w:hideMark/>
          </w:tcPr>
          <w:p w14:paraId="67FAC552" w14:textId="77777777" w:rsidR="00E7081A" w:rsidRPr="003C6185" w:rsidRDefault="00E7081A" w:rsidP="00E7081A">
            <w:pPr>
              <w:jc w:val="center"/>
              <w:rPr>
                <w:color w:val="000000"/>
              </w:rPr>
            </w:pPr>
            <w:r w:rsidRPr="003C6185">
              <w:rPr>
                <w:color w:val="000000"/>
              </w:rPr>
              <w:t>2</w:t>
            </w:r>
          </w:p>
        </w:tc>
        <w:tc>
          <w:tcPr>
            <w:tcW w:w="1134" w:type="dxa"/>
            <w:tcBorders>
              <w:top w:val="nil"/>
              <w:left w:val="nil"/>
              <w:right w:val="nil"/>
            </w:tcBorders>
            <w:shd w:val="clear" w:color="000000" w:fill="FFFFFF"/>
            <w:noWrap/>
            <w:vAlign w:val="bottom"/>
            <w:hideMark/>
          </w:tcPr>
          <w:p w14:paraId="1A70D3A7" w14:textId="77777777" w:rsidR="00E7081A" w:rsidRPr="003C6185" w:rsidRDefault="00E7081A" w:rsidP="00E7081A">
            <w:pPr>
              <w:jc w:val="center"/>
              <w:rPr>
                <w:color w:val="000000"/>
              </w:rPr>
            </w:pPr>
            <w:r w:rsidRPr="003C6185">
              <w:rPr>
                <w:color w:val="000000"/>
              </w:rPr>
              <w:t>20,0%</w:t>
            </w:r>
          </w:p>
        </w:tc>
        <w:tc>
          <w:tcPr>
            <w:tcW w:w="567" w:type="dxa"/>
            <w:gridSpan w:val="2"/>
            <w:tcBorders>
              <w:top w:val="nil"/>
              <w:left w:val="nil"/>
              <w:right w:val="nil"/>
            </w:tcBorders>
            <w:shd w:val="clear" w:color="000000" w:fill="FFFFFF"/>
            <w:noWrap/>
            <w:vAlign w:val="bottom"/>
            <w:hideMark/>
          </w:tcPr>
          <w:p w14:paraId="7574609E" w14:textId="77777777" w:rsidR="00E7081A" w:rsidRPr="003C6185" w:rsidRDefault="00E7081A" w:rsidP="00E7081A">
            <w:pPr>
              <w:jc w:val="center"/>
              <w:rPr>
                <w:color w:val="000000"/>
              </w:rPr>
            </w:pPr>
            <w:r w:rsidRPr="003C6185">
              <w:rPr>
                <w:color w:val="000000"/>
              </w:rPr>
              <w:t>6</w:t>
            </w:r>
          </w:p>
        </w:tc>
        <w:tc>
          <w:tcPr>
            <w:tcW w:w="1134" w:type="dxa"/>
            <w:tcBorders>
              <w:top w:val="nil"/>
              <w:left w:val="nil"/>
              <w:right w:val="nil"/>
            </w:tcBorders>
            <w:shd w:val="clear" w:color="000000" w:fill="FFFFFF"/>
            <w:noWrap/>
            <w:vAlign w:val="bottom"/>
            <w:hideMark/>
          </w:tcPr>
          <w:p w14:paraId="0CAB7B06" w14:textId="77777777" w:rsidR="00E7081A" w:rsidRPr="003C6185" w:rsidRDefault="00E7081A" w:rsidP="00E7081A">
            <w:pPr>
              <w:jc w:val="center"/>
              <w:rPr>
                <w:color w:val="000000"/>
              </w:rPr>
            </w:pPr>
            <w:r w:rsidRPr="003C6185">
              <w:rPr>
                <w:color w:val="000000"/>
              </w:rPr>
              <w:t>54,5%</w:t>
            </w:r>
          </w:p>
        </w:tc>
        <w:tc>
          <w:tcPr>
            <w:tcW w:w="567" w:type="dxa"/>
            <w:tcBorders>
              <w:top w:val="nil"/>
              <w:left w:val="nil"/>
              <w:right w:val="nil"/>
            </w:tcBorders>
            <w:shd w:val="clear" w:color="000000" w:fill="FFFFFF"/>
            <w:noWrap/>
            <w:vAlign w:val="bottom"/>
            <w:hideMark/>
          </w:tcPr>
          <w:p w14:paraId="299B3EC4" w14:textId="77777777" w:rsidR="00E7081A" w:rsidRPr="003C6185" w:rsidRDefault="00E7081A" w:rsidP="00E7081A">
            <w:pPr>
              <w:jc w:val="center"/>
              <w:rPr>
                <w:color w:val="000000"/>
              </w:rPr>
            </w:pPr>
            <w:r w:rsidRPr="003C6185">
              <w:rPr>
                <w:color w:val="000000"/>
              </w:rPr>
              <w:t>8</w:t>
            </w:r>
          </w:p>
        </w:tc>
        <w:tc>
          <w:tcPr>
            <w:tcW w:w="1000" w:type="dxa"/>
            <w:tcBorders>
              <w:top w:val="nil"/>
              <w:left w:val="nil"/>
              <w:right w:val="nil"/>
            </w:tcBorders>
            <w:shd w:val="clear" w:color="000000" w:fill="FFFFFF"/>
            <w:noWrap/>
            <w:vAlign w:val="bottom"/>
            <w:hideMark/>
          </w:tcPr>
          <w:p w14:paraId="43C3B7C6" w14:textId="77777777" w:rsidR="00E7081A" w:rsidRPr="003C6185" w:rsidRDefault="00E7081A" w:rsidP="00E7081A">
            <w:pPr>
              <w:jc w:val="center"/>
              <w:rPr>
                <w:color w:val="000000"/>
              </w:rPr>
            </w:pPr>
            <w:r w:rsidRPr="003C6185">
              <w:rPr>
                <w:color w:val="000000"/>
              </w:rPr>
              <w:t>38,1%</w:t>
            </w:r>
          </w:p>
        </w:tc>
      </w:tr>
      <w:tr w:rsidR="00E7081A" w:rsidRPr="003C6185" w14:paraId="5891AAEE" w14:textId="77777777" w:rsidTr="00E7081A">
        <w:trPr>
          <w:trHeight w:val="280"/>
        </w:trPr>
        <w:tc>
          <w:tcPr>
            <w:tcW w:w="3261" w:type="dxa"/>
            <w:tcBorders>
              <w:left w:val="nil"/>
              <w:bottom w:val="nil"/>
              <w:right w:val="nil"/>
            </w:tcBorders>
            <w:shd w:val="clear" w:color="000000" w:fill="FFFFFF"/>
            <w:noWrap/>
            <w:vAlign w:val="bottom"/>
            <w:hideMark/>
          </w:tcPr>
          <w:p w14:paraId="06178C1F" w14:textId="77777777" w:rsidR="00E7081A" w:rsidRPr="003C6185" w:rsidRDefault="00E7081A" w:rsidP="00E7081A">
            <w:pPr>
              <w:ind w:left="333"/>
              <w:rPr>
                <w:color w:val="000000"/>
              </w:rPr>
            </w:pPr>
            <w:r w:rsidRPr="003C6185">
              <w:rPr>
                <w:color w:val="000000"/>
              </w:rPr>
              <w:t>Casado/a</w:t>
            </w:r>
          </w:p>
        </w:tc>
        <w:tc>
          <w:tcPr>
            <w:tcW w:w="567" w:type="dxa"/>
            <w:tcBorders>
              <w:left w:val="nil"/>
              <w:bottom w:val="nil"/>
              <w:right w:val="nil"/>
            </w:tcBorders>
            <w:shd w:val="clear" w:color="000000" w:fill="FFFFFF"/>
            <w:noWrap/>
            <w:vAlign w:val="bottom"/>
            <w:hideMark/>
          </w:tcPr>
          <w:p w14:paraId="50672B25" w14:textId="77777777" w:rsidR="00E7081A" w:rsidRPr="003C6185" w:rsidRDefault="00E7081A" w:rsidP="00E7081A">
            <w:pPr>
              <w:jc w:val="center"/>
              <w:rPr>
                <w:color w:val="000000"/>
              </w:rPr>
            </w:pPr>
            <w:r w:rsidRPr="003C6185">
              <w:rPr>
                <w:color w:val="000000"/>
              </w:rPr>
              <w:t>2</w:t>
            </w:r>
          </w:p>
        </w:tc>
        <w:tc>
          <w:tcPr>
            <w:tcW w:w="1134" w:type="dxa"/>
            <w:tcBorders>
              <w:left w:val="nil"/>
              <w:bottom w:val="nil"/>
              <w:right w:val="nil"/>
            </w:tcBorders>
            <w:shd w:val="clear" w:color="000000" w:fill="FFFFFF"/>
            <w:noWrap/>
            <w:vAlign w:val="bottom"/>
            <w:hideMark/>
          </w:tcPr>
          <w:p w14:paraId="20EF18E3" w14:textId="77777777" w:rsidR="00E7081A" w:rsidRPr="003C6185" w:rsidRDefault="00E7081A" w:rsidP="00E7081A">
            <w:pPr>
              <w:jc w:val="center"/>
              <w:rPr>
                <w:color w:val="000000"/>
              </w:rPr>
            </w:pPr>
            <w:r w:rsidRPr="003C6185">
              <w:rPr>
                <w:color w:val="000000"/>
              </w:rPr>
              <w:t>20,0%</w:t>
            </w:r>
          </w:p>
        </w:tc>
        <w:tc>
          <w:tcPr>
            <w:tcW w:w="567" w:type="dxa"/>
            <w:gridSpan w:val="2"/>
            <w:tcBorders>
              <w:left w:val="nil"/>
              <w:bottom w:val="nil"/>
              <w:right w:val="nil"/>
            </w:tcBorders>
            <w:shd w:val="clear" w:color="000000" w:fill="FFFFFF"/>
            <w:noWrap/>
            <w:vAlign w:val="bottom"/>
            <w:hideMark/>
          </w:tcPr>
          <w:p w14:paraId="0F9A8C44" w14:textId="77777777" w:rsidR="00E7081A" w:rsidRPr="003C6185" w:rsidRDefault="00E7081A" w:rsidP="00E7081A">
            <w:pPr>
              <w:jc w:val="center"/>
              <w:rPr>
                <w:color w:val="000000"/>
              </w:rPr>
            </w:pPr>
            <w:r w:rsidRPr="003C6185">
              <w:rPr>
                <w:color w:val="000000"/>
              </w:rPr>
              <w:t>2</w:t>
            </w:r>
          </w:p>
        </w:tc>
        <w:tc>
          <w:tcPr>
            <w:tcW w:w="1134" w:type="dxa"/>
            <w:tcBorders>
              <w:left w:val="nil"/>
              <w:bottom w:val="nil"/>
              <w:right w:val="nil"/>
            </w:tcBorders>
            <w:shd w:val="clear" w:color="000000" w:fill="FFFFFF"/>
            <w:noWrap/>
            <w:vAlign w:val="bottom"/>
            <w:hideMark/>
          </w:tcPr>
          <w:p w14:paraId="3703D157" w14:textId="77777777" w:rsidR="00E7081A" w:rsidRPr="003C6185" w:rsidRDefault="00E7081A" w:rsidP="00E7081A">
            <w:pPr>
              <w:jc w:val="center"/>
              <w:rPr>
                <w:color w:val="000000"/>
              </w:rPr>
            </w:pPr>
            <w:r w:rsidRPr="003C6185">
              <w:rPr>
                <w:color w:val="000000"/>
              </w:rPr>
              <w:t>18,2%</w:t>
            </w:r>
          </w:p>
        </w:tc>
        <w:tc>
          <w:tcPr>
            <w:tcW w:w="567" w:type="dxa"/>
            <w:tcBorders>
              <w:left w:val="nil"/>
              <w:bottom w:val="nil"/>
              <w:right w:val="nil"/>
            </w:tcBorders>
            <w:shd w:val="clear" w:color="000000" w:fill="FFFFFF"/>
            <w:noWrap/>
            <w:vAlign w:val="bottom"/>
            <w:hideMark/>
          </w:tcPr>
          <w:p w14:paraId="2882B8C5" w14:textId="77777777" w:rsidR="00E7081A" w:rsidRPr="003C6185" w:rsidRDefault="00E7081A" w:rsidP="00E7081A">
            <w:pPr>
              <w:jc w:val="center"/>
              <w:rPr>
                <w:color w:val="000000"/>
              </w:rPr>
            </w:pPr>
            <w:r w:rsidRPr="003C6185">
              <w:rPr>
                <w:color w:val="000000"/>
              </w:rPr>
              <w:t>4</w:t>
            </w:r>
          </w:p>
        </w:tc>
        <w:tc>
          <w:tcPr>
            <w:tcW w:w="1000" w:type="dxa"/>
            <w:tcBorders>
              <w:left w:val="nil"/>
              <w:bottom w:val="nil"/>
              <w:right w:val="nil"/>
            </w:tcBorders>
            <w:shd w:val="clear" w:color="000000" w:fill="FFFFFF"/>
            <w:noWrap/>
            <w:vAlign w:val="bottom"/>
            <w:hideMark/>
          </w:tcPr>
          <w:p w14:paraId="39F71FF4" w14:textId="77777777" w:rsidR="00E7081A" w:rsidRPr="003C6185" w:rsidRDefault="00E7081A" w:rsidP="00E7081A">
            <w:pPr>
              <w:jc w:val="center"/>
              <w:rPr>
                <w:color w:val="000000"/>
              </w:rPr>
            </w:pPr>
            <w:r w:rsidRPr="003C6185">
              <w:rPr>
                <w:color w:val="000000"/>
              </w:rPr>
              <w:t>19,0%</w:t>
            </w:r>
          </w:p>
        </w:tc>
      </w:tr>
      <w:tr w:rsidR="00E7081A" w:rsidRPr="003C6185" w14:paraId="047521CF" w14:textId="77777777" w:rsidTr="00E7081A">
        <w:trPr>
          <w:trHeight w:val="280"/>
        </w:trPr>
        <w:tc>
          <w:tcPr>
            <w:tcW w:w="3261" w:type="dxa"/>
            <w:tcBorders>
              <w:top w:val="nil"/>
              <w:left w:val="nil"/>
              <w:right w:val="nil"/>
            </w:tcBorders>
            <w:shd w:val="clear" w:color="000000" w:fill="FFFFFF"/>
            <w:noWrap/>
            <w:vAlign w:val="bottom"/>
            <w:hideMark/>
          </w:tcPr>
          <w:p w14:paraId="67575DC0" w14:textId="77777777" w:rsidR="00E7081A" w:rsidRPr="003C6185" w:rsidRDefault="00E7081A" w:rsidP="00E7081A">
            <w:pPr>
              <w:ind w:left="333"/>
              <w:rPr>
                <w:color w:val="000000"/>
              </w:rPr>
            </w:pPr>
            <w:r w:rsidRPr="003C6185">
              <w:rPr>
                <w:color w:val="000000"/>
              </w:rPr>
              <w:t>Con pareja estable</w:t>
            </w:r>
          </w:p>
        </w:tc>
        <w:tc>
          <w:tcPr>
            <w:tcW w:w="567" w:type="dxa"/>
            <w:tcBorders>
              <w:top w:val="nil"/>
              <w:left w:val="nil"/>
              <w:right w:val="nil"/>
            </w:tcBorders>
            <w:shd w:val="clear" w:color="000000" w:fill="FFFFFF"/>
            <w:noWrap/>
            <w:vAlign w:val="bottom"/>
            <w:hideMark/>
          </w:tcPr>
          <w:p w14:paraId="1DB4812B" w14:textId="77777777" w:rsidR="00E7081A" w:rsidRPr="003C6185" w:rsidRDefault="00E7081A" w:rsidP="00E7081A">
            <w:pPr>
              <w:jc w:val="center"/>
              <w:rPr>
                <w:color w:val="000000"/>
              </w:rPr>
            </w:pPr>
            <w:r w:rsidRPr="003C6185">
              <w:rPr>
                <w:color w:val="000000"/>
              </w:rPr>
              <w:t>4</w:t>
            </w:r>
          </w:p>
        </w:tc>
        <w:tc>
          <w:tcPr>
            <w:tcW w:w="1134" w:type="dxa"/>
            <w:tcBorders>
              <w:top w:val="nil"/>
              <w:left w:val="nil"/>
              <w:right w:val="nil"/>
            </w:tcBorders>
            <w:shd w:val="clear" w:color="000000" w:fill="FFFFFF"/>
            <w:noWrap/>
            <w:vAlign w:val="bottom"/>
            <w:hideMark/>
          </w:tcPr>
          <w:p w14:paraId="30CC101C" w14:textId="77777777" w:rsidR="00E7081A" w:rsidRPr="003C6185" w:rsidRDefault="00E7081A" w:rsidP="00E7081A">
            <w:pPr>
              <w:jc w:val="center"/>
              <w:rPr>
                <w:color w:val="000000"/>
              </w:rPr>
            </w:pPr>
            <w:r w:rsidRPr="003C6185">
              <w:rPr>
                <w:color w:val="000000"/>
              </w:rPr>
              <w:t>40,0%</w:t>
            </w:r>
          </w:p>
        </w:tc>
        <w:tc>
          <w:tcPr>
            <w:tcW w:w="567" w:type="dxa"/>
            <w:gridSpan w:val="2"/>
            <w:tcBorders>
              <w:top w:val="nil"/>
              <w:left w:val="nil"/>
              <w:right w:val="nil"/>
            </w:tcBorders>
            <w:shd w:val="clear" w:color="000000" w:fill="FFFFFF"/>
            <w:noWrap/>
            <w:vAlign w:val="bottom"/>
            <w:hideMark/>
          </w:tcPr>
          <w:p w14:paraId="1F92D292" w14:textId="77777777" w:rsidR="00E7081A" w:rsidRPr="003C6185" w:rsidRDefault="00E7081A" w:rsidP="00E7081A">
            <w:pPr>
              <w:jc w:val="center"/>
              <w:rPr>
                <w:color w:val="000000"/>
              </w:rPr>
            </w:pPr>
            <w:r w:rsidRPr="003C6185">
              <w:rPr>
                <w:color w:val="000000"/>
              </w:rPr>
              <w:t>1</w:t>
            </w:r>
          </w:p>
        </w:tc>
        <w:tc>
          <w:tcPr>
            <w:tcW w:w="1134" w:type="dxa"/>
            <w:tcBorders>
              <w:top w:val="nil"/>
              <w:left w:val="nil"/>
              <w:right w:val="nil"/>
            </w:tcBorders>
            <w:shd w:val="clear" w:color="000000" w:fill="FFFFFF"/>
            <w:noWrap/>
            <w:vAlign w:val="bottom"/>
            <w:hideMark/>
          </w:tcPr>
          <w:p w14:paraId="5EA5010E" w14:textId="77777777" w:rsidR="00E7081A" w:rsidRPr="003C6185" w:rsidRDefault="00E7081A" w:rsidP="00E7081A">
            <w:pPr>
              <w:jc w:val="center"/>
              <w:rPr>
                <w:color w:val="000000"/>
              </w:rPr>
            </w:pPr>
            <w:r w:rsidRPr="003C6185">
              <w:rPr>
                <w:color w:val="000000"/>
              </w:rPr>
              <w:t>9,1%</w:t>
            </w:r>
          </w:p>
        </w:tc>
        <w:tc>
          <w:tcPr>
            <w:tcW w:w="567" w:type="dxa"/>
            <w:tcBorders>
              <w:top w:val="nil"/>
              <w:left w:val="nil"/>
              <w:right w:val="nil"/>
            </w:tcBorders>
            <w:shd w:val="clear" w:color="000000" w:fill="FFFFFF"/>
            <w:noWrap/>
            <w:vAlign w:val="bottom"/>
            <w:hideMark/>
          </w:tcPr>
          <w:p w14:paraId="7B266401" w14:textId="77777777" w:rsidR="00E7081A" w:rsidRPr="003C6185" w:rsidRDefault="00E7081A" w:rsidP="00E7081A">
            <w:pPr>
              <w:jc w:val="center"/>
              <w:rPr>
                <w:color w:val="000000"/>
              </w:rPr>
            </w:pPr>
            <w:r w:rsidRPr="003C6185">
              <w:rPr>
                <w:color w:val="000000"/>
              </w:rPr>
              <w:t>5</w:t>
            </w:r>
          </w:p>
        </w:tc>
        <w:tc>
          <w:tcPr>
            <w:tcW w:w="1000" w:type="dxa"/>
            <w:tcBorders>
              <w:top w:val="nil"/>
              <w:left w:val="nil"/>
              <w:right w:val="nil"/>
            </w:tcBorders>
            <w:shd w:val="clear" w:color="000000" w:fill="FFFFFF"/>
            <w:noWrap/>
            <w:vAlign w:val="bottom"/>
            <w:hideMark/>
          </w:tcPr>
          <w:p w14:paraId="0AD7661D" w14:textId="77777777" w:rsidR="00E7081A" w:rsidRPr="003C6185" w:rsidRDefault="00E7081A" w:rsidP="00E7081A">
            <w:pPr>
              <w:jc w:val="center"/>
              <w:rPr>
                <w:color w:val="000000"/>
              </w:rPr>
            </w:pPr>
            <w:r w:rsidRPr="003C6185">
              <w:rPr>
                <w:color w:val="000000"/>
              </w:rPr>
              <w:t>23,8%</w:t>
            </w:r>
          </w:p>
        </w:tc>
      </w:tr>
      <w:tr w:rsidR="00E7081A" w:rsidRPr="003C6185" w14:paraId="576B0349" w14:textId="77777777" w:rsidTr="00E7081A">
        <w:trPr>
          <w:trHeight w:val="280"/>
        </w:trPr>
        <w:tc>
          <w:tcPr>
            <w:tcW w:w="3261" w:type="dxa"/>
            <w:tcBorders>
              <w:top w:val="nil"/>
              <w:left w:val="nil"/>
              <w:right w:val="nil"/>
            </w:tcBorders>
            <w:shd w:val="clear" w:color="000000" w:fill="FFFFFF"/>
            <w:noWrap/>
            <w:vAlign w:val="bottom"/>
            <w:hideMark/>
          </w:tcPr>
          <w:p w14:paraId="1C9EA950" w14:textId="77777777" w:rsidR="00E7081A" w:rsidRPr="003C6185" w:rsidRDefault="00E7081A" w:rsidP="00E7081A">
            <w:pPr>
              <w:ind w:left="333"/>
              <w:rPr>
                <w:color w:val="000000"/>
              </w:rPr>
            </w:pPr>
            <w:r w:rsidRPr="003C6185">
              <w:rPr>
                <w:color w:val="000000"/>
              </w:rPr>
              <w:t>Separado/a</w:t>
            </w:r>
          </w:p>
        </w:tc>
        <w:tc>
          <w:tcPr>
            <w:tcW w:w="567" w:type="dxa"/>
            <w:tcBorders>
              <w:top w:val="nil"/>
              <w:left w:val="nil"/>
              <w:right w:val="nil"/>
            </w:tcBorders>
            <w:shd w:val="clear" w:color="000000" w:fill="FFFFFF"/>
            <w:noWrap/>
            <w:vAlign w:val="bottom"/>
            <w:hideMark/>
          </w:tcPr>
          <w:p w14:paraId="0DD234DD" w14:textId="77777777" w:rsidR="00E7081A" w:rsidRPr="003C6185" w:rsidRDefault="00E7081A" w:rsidP="00E7081A">
            <w:pPr>
              <w:jc w:val="center"/>
              <w:rPr>
                <w:color w:val="000000"/>
              </w:rPr>
            </w:pPr>
            <w:r w:rsidRPr="003C6185">
              <w:rPr>
                <w:color w:val="000000"/>
              </w:rPr>
              <w:t>1</w:t>
            </w:r>
          </w:p>
        </w:tc>
        <w:tc>
          <w:tcPr>
            <w:tcW w:w="1134" w:type="dxa"/>
            <w:tcBorders>
              <w:top w:val="nil"/>
              <w:left w:val="nil"/>
              <w:right w:val="nil"/>
            </w:tcBorders>
            <w:shd w:val="clear" w:color="000000" w:fill="FFFFFF"/>
            <w:noWrap/>
            <w:vAlign w:val="bottom"/>
            <w:hideMark/>
          </w:tcPr>
          <w:p w14:paraId="5442AABF"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right w:val="nil"/>
            </w:tcBorders>
            <w:shd w:val="clear" w:color="000000" w:fill="FFFFFF"/>
            <w:noWrap/>
            <w:vAlign w:val="bottom"/>
            <w:hideMark/>
          </w:tcPr>
          <w:p w14:paraId="1C9D3E86" w14:textId="77777777" w:rsidR="00E7081A" w:rsidRPr="003C6185" w:rsidRDefault="00E7081A" w:rsidP="00E7081A">
            <w:pPr>
              <w:jc w:val="center"/>
              <w:rPr>
                <w:color w:val="000000"/>
              </w:rPr>
            </w:pPr>
            <w:r w:rsidRPr="003C6185">
              <w:rPr>
                <w:color w:val="000000"/>
              </w:rPr>
              <w:t>2</w:t>
            </w:r>
          </w:p>
        </w:tc>
        <w:tc>
          <w:tcPr>
            <w:tcW w:w="1134" w:type="dxa"/>
            <w:tcBorders>
              <w:top w:val="nil"/>
              <w:left w:val="nil"/>
              <w:right w:val="nil"/>
            </w:tcBorders>
            <w:shd w:val="clear" w:color="000000" w:fill="FFFFFF"/>
            <w:noWrap/>
            <w:vAlign w:val="bottom"/>
            <w:hideMark/>
          </w:tcPr>
          <w:p w14:paraId="57746C0D" w14:textId="77777777" w:rsidR="00E7081A" w:rsidRPr="003C6185" w:rsidRDefault="00E7081A" w:rsidP="00E7081A">
            <w:pPr>
              <w:jc w:val="center"/>
              <w:rPr>
                <w:color w:val="000000"/>
              </w:rPr>
            </w:pPr>
            <w:r w:rsidRPr="003C6185">
              <w:rPr>
                <w:color w:val="000000"/>
              </w:rPr>
              <w:t>18,2%</w:t>
            </w:r>
          </w:p>
        </w:tc>
        <w:tc>
          <w:tcPr>
            <w:tcW w:w="567" w:type="dxa"/>
            <w:tcBorders>
              <w:top w:val="nil"/>
              <w:left w:val="nil"/>
              <w:right w:val="nil"/>
            </w:tcBorders>
            <w:shd w:val="clear" w:color="000000" w:fill="FFFFFF"/>
            <w:noWrap/>
            <w:vAlign w:val="bottom"/>
            <w:hideMark/>
          </w:tcPr>
          <w:p w14:paraId="2862129B" w14:textId="77777777" w:rsidR="00E7081A" w:rsidRPr="003C6185" w:rsidRDefault="00E7081A" w:rsidP="00E7081A">
            <w:pPr>
              <w:jc w:val="center"/>
              <w:rPr>
                <w:color w:val="000000"/>
              </w:rPr>
            </w:pPr>
            <w:r w:rsidRPr="003C6185">
              <w:rPr>
                <w:color w:val="000000"/>
              </w:rPr>
              <w:t>3</w:t>
            </w:r>
          </w:p>
        </w:tc>
        <w:tc>
          <w:tcPr>
            <w:tcW w:w="1000" w:type="dxa"/>
            <w:tcBorders>
              <w:top w:val="nil"/>
              <w:left w:val="nil"/>
              <w:right w:val="nil"/>
            </w:tcBorders>
            <w:shd w:val="clear" w:color="000000" w:fill="FFFFFF"/>
            <w:noWrap/>
            <w:vAlign w:val="bottom"/>
            <w:hideMark/>
          </w:tcPr>
          <w:p w14:paraId="55707CA7" w14:textId="77777777" w:rsidR="00E7081A" w:rsidRPr="003C6185" w:rsidRDefault="00E7081A" w:rsidP="00E7081A">
            <w:pPr>
              <w:jc w:val="center"/>
              <w:rPr>
                <w:color w:val="000000"/>
              </w:rPr>
            </w:pPr>
            <w:r w:rsidRPr="003C6185">
              <w:rPr>
                <w:color w:val="000000"/>
              </w:rPr>
              <w:t>14,3%</w:t>
            </w:r>
          </w:p>
        </w:tc>
      </w:tr>
      <w:tr w:rsidR="00E7081A" w:rsidRPr="003C6185" w14:paraId="055A14BA"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3F69E195" w14:textId="77777777" w:rsidR="00E7081A" w:rsidRPr="003C6185" w:rsidRDefault="00E7081A" w:rsidP="00E7081A">
            <w:pPr>
              <w:ind w:left="333"/>
              <w:rPr>
                <w:color w:val="000000"/>
              </w:rPr>
            </w:pPr>
            <w:r w:rsidRPr="003C6185">
              <w:rPr>
                <w:color w:val="000000"/>
              </w:rPr>
              <w:t>Divorciado/a</w:t>
            </w:r>
          </w:p>
        </w:tc>
        <w:tc>
          <w:tcPr>
            <w:tcW w:w="567" w:type="dxa"/>
            <w:tcBorders>
              <w:top w:val="nil"/>
              <w:left w:val="nil"/>
              <w:bottom w:val="single" w:sz="4" w:space="0" w:color="auto"/>
              <w:right w:val="nil"/>
            </w:tcBorders>
            <w:shd w:val="clear" w:color="000000" w:fill="FFFFFF"/>
            <w:noWrap/>
            <w:vAlign w:val="bottom"/>
            <w:hideMark/>
          </w:tcPr>
          <w:p w14:paraId="5BFFF7B4"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single" w:sz="4" w:space="0" w:color="auto"/>
              <w:right w:val="nil"/>
            </w:tcBorders>
            <w:shd w:val="clear" w:color="000000" w:fill="FFFFFF"/>
            <w:noWrap/>
            <w:vAlign w:val="bottom"/>
            <w:hideMark/>
          </w:tcPr>
          <w:p w14:paraId="05CEA7C9"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single" w:sz="4" w:space="0" w:color="auto"/>
              <w:right w:val="nil"/>
            </w:tcBorders>
            <w:shd w:val="clear" w:color="000000" w:fill="FFFFFF"/>
            <w:noWrap/>
            <w:vAlign w:val="bottom"/>
            <w:hideMark/>
          </w:tcPr>
          <w:p w14:paraId="64077301" w14:textId="77777777" w:rsidR="00E7081A" w:rsidRPr="003C6185" w:rsidRDefault="00E7081A" w:rsidP="00E7081A">
            <w:pPr>
              <w:jc w:val="center"/>
              <w:rPr>
                <w:color w:val="000000"/>
              </w:rPr>
            </w:pPr>
            <w:r w:rsidRPr="003C6185">
              <w:rPr>
                <w:color w:val="000000"/>
              </w:rPr>
              <w:t>0</w:t>
            </w:r>
          </w:p>
        </w:tc>
        <w:tc>
          <w:tcPr>
            <w:tcW w:w="1134" w:type="dxa"/>
            <w:tcBorders>
              <w:top w:val="nil"/>
              <w:left w:val="nil"/>
              <w:bottom w:val="single" w:sz="4" w:space="0" w:color="auto"/>
              <w:right w:val="nil"/>
            </w:tcBorders>
            <w:shd w:val="clear" w:color="000000" w:fill="FFFFFF"/>
            <w:noWrap/>
            <w:vAlign w:val="bottom"/>
            <w:hideMark/>
          </w:tcPr>
          <w:p w14:paraId="0CD3D4EB"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single" w:sz="4" w:space="0" w:color="auto"/>
              <w:right w:val="nil"/>
            </w:tcBorders>
            <w:shd w:val="clear" w:color="000000" w:fill="FFFFFF"/>
            <w:noWrap/>
            <w:vAlign w:val="bottom"/>
            <w:hideMark/>
          </w:tcPr>
          <w:p w14:paraId="359BEFE6"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single" w:sz="4" w:space="0" w:color="auto"/>
              <w:right w:val="nil"/>
            </w:tcBorders>
            <w:shd w:val="clear" w:color="000000" w:fill="FFFFFF"/>
            <w:noWrap/>
            <w:vAlign w:val="bottom"/>
            <w:hideMark/>
          </w:tcPr>
          <w:p w14:paraId="3A4F0AB2" w14:textId="77777777" w:rsidR="00E7081A" w:rsidRPr="003C6185" w:rsidRDefault="00E7081A" w:rsidP="00E7081A">
            <w:pPr>
              <w:jc w:val="center"/>
              <w:rPr>
                <w:color w:val="000000"/>
              </w:rPr>
            </w:pPr>
            <w:r w:rsidRPr="003C6185">
              <w:rPr>
                <w:color w:val="000000"/>
              </w:rPr>
              <w:t>4,8%</w:t>
            </w:r>
          </w:p>
        </w:tc>
      </w:tr>
      <w:tr w:rsidR="00E7081A" w:rsidRPr="003C6185" w14:paraId="3A5D5DD5" w14:textId="77777777" w:rsidTr="00E7081A">
        <w:trPr>
          <w:trHeight w:val="280"/>
        </w:trPr>
        <w:tc>
          <w:tcPr>
            <w:tcW w:w="3261" w:type="dxa"/>
            <w:tcBorders>
              <w:top w:val="single" w:sz="4" w:space="0" w:color="auto"/>
              <w:left w:val="nil"/>
              <w:right w:val="nil"/>
            </w:tcBorders>
            <w:shd w:val="clear" w:color="000000" w:fill="FFFFFF"/>
            <w:noWrap/>
            <w:vAlign w:val="bottom"/>
            <w:hideMark/>
          </w:tcPr>
          <w:p w14:paraId="6BD9D0AD" w14:textId="77777777" w:rsidR="00E7081A" w:rsidRPr="003C6185" w:rsidRDefault="00E7081A" w:rsidP="00E7081A">
            <w:pPr>
              <w:rPr>
                <w:color w:val="000000"/>
              </w:rPr>
            </w:pPr>
            <w:r>
              <w:rPr>
                <w:color w:val="000000"/>
              </w:rPr>
              <w:t>Orientació</w:t>
            </w:r>
            <w:r w:rsidRPr="003C6185">
              <w:rPr>
                <w:color w:val="000000"/>
              </w:rPr>
              <w:t>n sexual</w:t>
            </w:r>
          </w:p>
        </w:tc>
        <w:tc>
          <w:tcPr>
            <w:tcW w:w="567" w:type="dxa"/>
            <w:tcBorders>
              <w:top w:val="single" w:sz="4" w:space="0" w:color="auto"/>
              <w:left w:val="nil"/>
              <w:right w:val="nil"/>
            </w:tcBorders>
            <w:shd w:val="clear" w:color="000000" w:fill="FFFFFF"/>
            <w:noWrap/>
            <w:vAlign w:val="bottom"/>
            <w:hideMark/>
          </w:tcPr>
          <w:p w14:paraId="1E276407"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right w:val="nil"/>
            </w:tcBorders>
            <w:shd w:val="clear" w:color="000000" w:fill="FFFFFF"/>
            <w:noWrap/>
            <w:vAlign w:val="bottom"/>
            <w:hideMark/>
          </w:tcPr>
          <w:p w14:paraId="683518AA" w14:textId="77777777" w:rsidR="00E7081A" w:rsidRPr="003C6185" w:rsidRDefault="00E7081A" w:rsidP="00E7081A">
            <w:pPr>
              <w:jc w:val="center"/>
              <w:rPr>
                <w:color w:val="000000"/>
              </w:rPr>
            </w:pPr>
            <w:r w:rsidRPr="003C6185">
              <w:rPr>
                <w:color w:val="000000"/>
              </w:rPr>
              <w:t> </w:t>
            </w:r>
          </w:p>
        </w:tc>
        <w:tc>
          <w:tcPr>
            <w:tcW w:w="567" w:type="dxa"/>
            <w:gridSpan w:val="2"/>
            <w:tcBorders>
              <w:top w:val="single" w:sz="4" w:space="0" w:color="auto"/>
              <w:left w:val="nil"/>
              <w:right w:val="nil"/>
            </w:tcBorders>
            <w:shd w:val="clear" w:color="000000" w:fill="FFFFFF"/>
            <w:noWrap/>
            <w:vAlign w:val="bottom"/>
            <w:hideMark/>
          </w:tcPr>
          <w:p w14:paraId="58000D78"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right w:val="nil"/>
            </w:tcBorders>
            <w:shd w:val="clear" w:color="000000" w:fill="FFFFFF"/>
            <w:noWrap/>
            <w:vAlign w:val="bottom"/>
            <w:hideMark/>
          </w:tcPr>
          <w:p w14:paraId="15119B06" w14:textId="77777777" w:rsidR="00E7081A" w:rsidRPr="003C6185" w:rsidRDefault="00E7081A" w:rsidP="00E7081A">
            <w:pPr>
              <w:jc w:val="center"/>
              <w:rPr>
                <w:color w:val="000000"/>
              </w:rPr>
            </w:pPr>
            <w:r w:rsidRPr="003C6185">
              <w:rPr>
                <w:color w:val="000000"/>
              </w:rPr>
              <w:t> </w:t>
            </w:r>
          </w:p>
        </w:tc>
        <w:tc>
          <w:tcPr>
            <w:tcW w:w="567" w:type="dxa"/>
            <w:tcBorders>
              <w:top w:val="single" w:sz="4" w:space="0" w:color="auto"/>
              <w:left w:val="nil"/>
              <w:right w:val="nil"/>
            </w:tcBorders>
            <w:shd w:val="clear" w:color="000000" w:fill="FFFFFF"/>
            <w:noWrap/>
            <w:vAlign w:val="bottom"/>
            <w:hideMark/>
          </w:tcPr>
          <w:p w14:paraId="5F74F445" w14:textId="77777777" w:rsidR="00E7081A" w:rsidRPr="003C6185" w:rsidRDefault="00E7081A" w:rsidP="00E7081A">
            <w:pPr>
              <w:jc w:val="center"/>
              <w:rPr>
                <w:color w:val="000000"/>
              </w:rPr>
            </w:pPr>
            <w:r w:rsidRPr="003C6185">
              <w:rPr>
                <w:color w:val="000000"/>
              </w:rPr>
              <w:t> </w:t>
            </w:r>
          </w:p>
        </w:tc>
        <w:tc>
          <w:tcPr>
            <w:tcW w:w="1000" w:type="dxa"/>
            <w:tcBorders>
              <w:top w:val="single" w:sz="4" w:space="0" w:color="auto"/>
              <w:left w:val="nil"/>
              <w:right w:val="nil"/>
            </w:tcBorders>
            <w:shd w:val="clear" w:color="000000" w:fill="FFFFFF"/>
            <w:noWrap/>
            <w:vAlign w:val="bottom"/>
            <w:hideMark/>
          </w:tcPr>
          <w:p w14:paraId="24CBD2A9" w14:textId="77777777" w:rsidR="00E7081A" w:rsidRPr="003C6185" w:rsidRDefault="00E7081A" w:rsidP="00E7081A">
            <w:pPr>
              <w:jc w:val="center"/>
              <w:rPr>
                <w:color w:val="000000"/>
              </w:rPr>
            </w:pPr>
            <w:r w:rsidRPr="003C6185">
              <w:rPr>
                <w:color w:val="000000"/>
              </w:rPr>
              <w:t> </w:t>
            </w:r>
          </w:p>
        </w:tc>
      </w:tr>
      <w:tr w:rsidR="00E7081A" w:rsidRPr="003C6185" w14:paraId="744AD36F" w14:textId="77777777" w:rsidTr="00E7081A">
        <w:trPr>
          <w:trHeight w:val="280"/>
        </w:trPr>
        <w:tc>
          <w:tcPr>
            <w:tcW w:w="3261" w:type="dxa"/>
            <w:tcBorders>
              <w:top w:val="nil"/>
              <w:left w:val="nil"/>
              <w:right w:val="nil"/>
            </w:tcBorders>
            <w:shd w:val="clear" w:color="000000" w:fill="FFFFFF"/>
            <w:noWrap/>
            <w:vAlign w:val="bottom"/>
          </w:tcPr>
          <w:p w14:paraId="2AE59650" w14:textId="77777777" w:rsidR="00E7081A" w:rsidRPr="003C6185" w:rsidRDefault="00E7081A" w:rsidP="00E7081A">
            <w:pPr>
              <w:ind w:left="333"/>
              <w:rPr>
                <w:color w:val="000000"/>
              </w:rPr>
            </w:pPr>
            <w:r w:rsidRPr="003C6185">
              <w:rPr>
                <w:color w:val="000000"/>
              </w:rPr>
              <w:t>Heterosexual</w:t>
            </w:r>
          </w:p>
        </w:tc>
        <w:tc>
          <w:tcPr>
            <w:tcW w:w="567" w:type="dxa"/>
            <w:tcBorders>
              <w:top w:val="nil"/>
              <w:left w:val="nil"/>
              <w:right w:val="nil"/>
            </w:tcBorders>
            <w:shd w:val="clear" w:color="000000" w:fill="FFFFFF"/>
            <w:noWrap/>
            <w:vAlign w:val="bottom"/>
          </w:tcPr>
          <w:p w14:paraId="44C43E0C" w14:textId="77777777" w:rsidR="00E7081A" w:rsidRPr="003C6185" w:rsidRDefault="00E7081A" w:rsidP="00E7081A">
            <w:pPr>
              <w:jc w:val="center"/>
              <w:rPr>
                <w:color w:val="000000"/>
              </w:rPr>
            </w:pPr>
            <w:r w:rsidRPr="003C6185">
              <w:rPr>
                <w:color w:val="000000"/>
              </w:rPr>
              <w:t>5</w:t>
            </w:r>
          </w:p>
        </w:tc>
        <w:tc>
          <w:tcPr>
            <w:tcW w:w="1134" w:type="dxa"/>
            <w:tcBorders>
              <w:top w:val="nil"/>
              <w:left w:val="nil"/>
              <w:right w:val="nil"/>
            </w:tcBorders>
            <w:shd w:val="clear" w:color="000000" w:fill="FFFFFF"/>
            <w:noWrap/>
            <w:vAlign w:val="bottom"/>
          </w:tcPr>
          <w:p w14:paraId="378D3B09" w14:textId="77777777" w:rsidR="00E7081A" w:rsidRPr="003C6185" w:rsidRDefault="00E7081A" w:rsidP="00E7081A">
            <w:pPr>
              <w:jc w:val="center"/>
              <w:rPr>
                <w:color w:val="000000"/>
              </w:rPr>
            </w:pPr>
            <w:r w:rsidRPr="003C6185">
              <w:rPr>
                <w:color w:val="000000"/>
              </w:rPr>
              <w:t>50,0%</w:t>
            </w:r>
          </w:p>
        </w:tc>
        <w:tc>
          <w:tcPr>
            <w:tcW w:w="567" w:type="dxa"/>
            <w:gridSpan w:val="2"/>
            <w:tcBorders>
              <w:top w:val="nil"/>
              <w:left w:val="nil"/>
              <w:right w:val="nil"/>
            </w:tcBorders>
            <w:shd w:val="clear" w:color="000000" w:fill="FFFFFF"/>
            <w:noWrap/>
            <w:vAlign w:val="bottom"/>
          </w:tcPr>
          <w:p w14:paraId="401E9898" w14:textId="77777777" w:rsidR="00E7081A" w:rsidRPr="003C6185" w:rsidRDefault="00E7081A" w:rsidP="00E7081A">
            <w:pPr>
              <w:jc w:val="center"/>
              <w:rPr>
                <w:color w:val="000000"/>
              </w:rPr>
            </w:pPr>
            <w:r w:rsidRPr="003C6185">
              <w:rPr>
                <w:color w:val="000000"/>
              </w:rPr>
              <w:t>8</w:t>
            </w:r>
          </w:p>
        </w:tc>
        <w:tc>
          <w:tcPr>
            <w:tcW w:w="1134" w:type="dxa"/>
            <w:tcBorders>
              <w:top w:val="nil"/>
              <w:left w:val="nil"/>
              <w:right w:val="nil"/>
            </w:tcBorders>
            <w:shd w:val="clear" w:color="000000" w:fill="FFFFFF"/>
            <w:noWrap/>
            <w:vAlign w:val="bottom"/>
          </w:tcPr>
          <w:p w14:paraId="70D0CE44" w14:textId="77777777" w:rsidR="00E7081A" w:rsidRPr="003C6185" w:rsidRDefault="00E7081A" w:rsidP="00E7081A">
            <w:pPr>
              <w:jc w:val="center"/>
              <w:rPr>
                <w:color w:val="000000"/>
              </w:rPr>
            </w:pPr>
            <w:r w:rsidRPr="003C6185">
              <w:rPr>
                <w:color w:val="000000"/>
              </w:rPr>
              <w:t>72,7%</w:t>
            </w:r>
          </w:p>
        </w:tc>
        <w:tc>
          <w:tcPr>
            <w:tcW w:w="567" w:type="dxa"/>
            <w:tcBorders>
              <w:top w:val="nil"/>
              <w:left w:val="nil"/>
              <w:right w:val="nil"/>
            </w:tcBorders>
            <w:shd w:val="clear" w:color="000000" w:fill="FFFFFF"/>
            <w:noWrap/>
            <w:vAlign w:val="bottom"/>
          </w:tcPr>
          <w:p w14:paraId="1585F8BF" w14:textId="77777777" w:rsidR="00E7081A" w:rsidRPr="003C6185" w:rsidRDefault="00E7081A" w:rsidP="00E7081A">
            <w:pPr>
              <w:jc w:val="center"/>
              <w:rPr>
                <w:color w:val="000000"/>
              </w:rPr>
            </w:pPr>
            <w:r w:rsidRPr="003C6185">
              <w:rPr>
                <w:color w:val="000000"/>
              </w:rPr>
              <w:t>13</w:t>
            </w:r>
          </w:p>
        </w:tc>
        <w:tc>
          <w:tcPr>
            <w:tcW w:w="1000" w:type="dxa"/>
            <w:tcBorders>
              <w:top w:val="nil"/>
              <w:left w:val="nil"/>
              <w:right w:val="nil"/>
            </w:tcBorders>
            <w:shd w:val="clear" w:color="000000" w:fill="FFFFFF"/>
            <w:noWrap/>
            <w:vAlign w:val="bottom"/>
          </w:tcPr>
          <w:p w14:paraId="4FA47C8B" w14:textId="77777777" w:rsidR="00E7081A" w:rsidRPr="003C6185" w:rsidRDefault="00E7081A" w:rsidP="00E7081A">
            <w:pPr>
              <w:jc w:val="center"/>
              <w:rPr>
                <w:color w:val="000000"/>
              </w:rPr>
            </w:pPr>
            <w:r w:rsidRPr="003C6185">
              <w:rPr>
                <w:color w:val="000000"/>
              </w:rPr>
              <w:t>61,9%</w:t>
            </w:r>
          </w:p>
        </w:tc>
      </w:tr>
      <w:tr w:rsidR="00E7081A" w:rsidRPr="003C6185" w14:paraId="75343DD7" w14:textId="77777777" w:rsidTr="00E7081A">
        <w:trPr>
          <w:trHeight w:val="280"/>
        </w:trPr>
        <w:tc>
          <w:tcPr>
            <w:tcW w:w="3261" w:type="dxa"/>
            <w:tcBorders>
              <w:left w:val="nil"/>
              <w:right w:val="nil"/>
            </w:tcBorders>
            <w:shd w:val="clear" w:color="000000" w:fill="FFFFFF"/>
            <w:noWrap/>
            <w:vAlign w:val="bottom"/>
          </w:tcPr>
          <w:p w14:paraId="759E3B96" w14:textId="77777777" w:rsidR="00E7081A" w:rsidRPr="003C6185" w:rsidRDefault="00E7081A" w:rsidP="00E7081A">
            <w:pPr>
              <w:ind w:left="333"/>
              <w:rPr>
                <w:color w:val="000000"/>
              </w:rPr>
            </w:pPr>
            <w:r w:rsidRPr="003C6185">
              <w:rPr>
                <w:color w:val="000000"/>
              </w:rPr>
              <w:t>Homosexual</w:t>
            </w:r>
          </w:p>
        </w:tc>
        <w:tc>
          <w:tcPr>
            <w:tcW w:w="567" w:type="dxa"/>
            <w:tcBorders>
              <w:left w:val="nil"/>
              <w:right w:val="nil"/>
            </w:tcBorders>
            <w:shd w:val="clear" w:color="000000" w:fill="FFFFFF"/>
            <w:noWrap/>
            <w:vAlign w:val="bottom"/>
          </w:tcPr>
          <w:p w14:paraId="5260E9D8" w14:textId="77777777" w:rsidR="00E7081A" w:rsidRPr="003C6185" w:rsidRDefault="00E7081A" w:rsidP="00E7081A">
            <w:pPr>
              <w:jc w:val="center"/>
              <w:rPr>
                <w:color w:val="000000"/>
              </w:rPr>
            </w:pPr>
            <w:r w:rsidRPr="003C6185">
              <w:rPr>
                <w:color w:val="000000"/>
              </w:rPr>
              <w:t>4</w:t>
            </w:r>
          </w:p>
        </w:tc>
        <w:tc>
          <w:tcPr>
            <w:tcW w:w="1134" w:type="dxa"/>
            <w:tcBorders>
              <w:left w:val="nil"/>
              <w:right w:val="nil"/>
            </w:tcBorders>
            <w:shd w:val="clear" w:color="000000" w:fill="FFFFFF"/>
            <w:noWrap/>
            <w:vAlign w:val="bottom"/>
          </w:tcPr>
          <w:p w14:paraId="6AF7E326" w14:textId="77777777" w:rsidR="00E7081A" w:rsidRPr="003C6185" w:rsidRDefault="00E7081A" w:rsidP="00E7081A">
            <w:pPr>
              <w:jc w:val="center"/>
              <w:rPr>
                <w:color w:val="000000"/>
              </w:rPr>
            </w:pPr>
            <w:r w:rsidRPr="003C6185">
              <w:rPr>
                <w:color w:val="000000"/>
              </w:rPr>
              <w:t>40,0%</w:t>
            </w:r>
          </w:p>
        </w:tc>
        <w:tc>
          <w:tcPr>
            <w:tcW w:w="567" w:type="dxa"/>
            <w:gridSpan w:val="2"/>
            <w:tcBorders>
              <w:left w:val="nil"/>
              <w:right w:val="nil"/>
            </w:tcBorders>
            <w:shd w:val="clear" w:color="000000" w:fill="FFFFFF"/>
            <w:noWrap/>
            <w:vAlign w:val="bottom"/>
          </w:tcPr>
          <w:p w14:paraId="42D22749" w14:textId="77777777" w:rsidR="00E7081A" w:rsidRPr="003C6185" w:rsidRDefault="00E7081A" w:rsidP="00E7081A">
            <w:pPr>
              <w:jc w:val="center"/>
              <w:rPr>
                <w:color w:val="000000"/>
              </w:rPr>
            </w:pPr>
            <w:r w:rsidRPr="003C6185">
              <w:rPr>
                <w:color w:val="000000"/>
              </w:rPr>
              <w:t>2</w:t>
            </w:r>
          </w:p>
        </w:tc>
        <w:tc>
          <w:tcPr>
            <w:tcW w:w="1134" w:type="dxa"/>
            <w:tcBorders>
              <w:left w:val="nil"/>
              <w:right w:val="nil"/>
            </w:tcBorders>
            <w:shd w:val="clear" w:color="000000" w:fill="FFFFFF"/>
            <w:noWrap/>
            <w:vAlign w:val="bottom"/>
          </w:tcPr>
          <w:p w14:paraId="1339E660" w14:textId="77777777" w:rsidR="00E7081A" w:rsidRPr="003C6185" w:rsidRDefault="00E7081A" w:rsidP="00E7081A">
            <w:pPr>
              <w:jc w:val="center"/>
              <w:rPr>
                <w:color w:val="000000"/>
              </w:rPr>
            </w:pPr>
            <w:r w:rsidRPr="003C6185">
              <w:rPr>
                <w:color w:val="000000"/>
              </w:rPr>
              <w:t>18,2%</w:t>
            </w:r>
          </w:p>
        </w:tc>
        <w:tc>
          <w:tcPr>
            <w:tcW w:w="567" w:type="dxa"/>
            <w:tcBorders>
              <w:left w:val="nil"/>
              <w:right w:val="nil"/>
            </w:tcBorders>
            <w:shd w:val="clear" w:color="000000" w:fill="FFFFFF"/>
            <w:noWrap/>
            <w:vAlign w:val="bottom"/>
          </w:tcPr>
          <w:p w14:paraId="2F47B5F6" w14:textId="77777777" w:rsidR="00E7081A" w:rsidRPr="003C6185" w:rsidRDefault="00E7081A" w:rsidP="00E7081A">
            <w:pPr>
              <w:jc w:val="center"/>
              <w:rPr>
                <w:color w:val="000000"/>
              </w:rPr>
            </w:pPr>
            <w:r w:rsidRPr="003C6185">
              <w:rPr>
                <w:color w:val="000000"/>
              </w:rPr>
              <w:t>6</w:t>
            </w:r>
          </w:p>
        </w:tc>
        <w:tc>
          <w:tcPr>
            <w:tcW w:w="1000" w:type="dxa"/>
            <w:tcBorders>
              <w:left w:val="nil"/>
              <w:right w:val="nil"/>
            </w:tcBorders>
            <w:shd w:val="clear" w:color="000000" w:fill="FFFFFF"/>
            <w:noWrap/>
            <w:vAlign w:val="bottom"/>
          </w:tcPr>
          <w:p w14:paraId="6D1C63F9" w14:textId="77777777" w:rsidR="00E7081A" w:rsidRPr="003C6185" w:rsidRDefault="00E7081A" w:rsidP="00E7081A">
            <w:pPr>
              <w:jc w:val="center"/>
              <w:rPr>
                <w:color w:val="000000"/>
              </w:rPr>
            </w:pPr>
            <w:r w:rsidRPr="003C6185">
              <w:rPr>
                <w:color w:val="000000"/>
              </w:rPr>
              <w:t>28,5%</w:t>
            </w:r>
          </w:p>
        </w:tc>
      </w:tr>
      <w:tr w:rsidR="00E7081A" w:rsidRPr="003C6185" w14:paraId="6D14D941" w14:textId="77777777" w:rsidTr="00E7081A">
        <w:trPr>
          <w:trHeight w:val="280"/>
        </w:trPr>
        <w:tc>
          <w:tcPr>
            <w:tcW w:w="3261" w:type="dxa"/>
            <w:tcBorders>
              <w:left w:val="nil"/>
              <w:bottom w:val="nil"/>
              <w:right w:val="nil"/>
            </w:tcBorders>
            <w:shd w:val="clear" w:color="000000" w:fill="FFFFFF"/>
            <w:noWrap/>
            <w:vAlign w:val="bottom"/>
          </w:tcPr>
          <w:p w14:paraId="70356101" w14:textId="77777777" w:rsidR="00E7081A" w:rsidRPr="003C6185" w:rsidRDefault="00E7081A" w:rsidP="00E7081A">
            <w:pPr>
              <w:ind w:left="333"/>
              <w:rPr>
                <w:color w:val="000000"/>
              </w:rPr>
            </w:pPr>
            <w:r w:rsidRPr="003C6185">
              <w:rPr>
                <w:color w:val="000000"/>
              </w:rPr>
              <w:t>Bisexual</w:t>
            </w:r>
          </w:p>
        </w:tc>
        <w:tc>
          <w:tcPr>
            <w:tcW w:w="567" w:type="dxa"/>
            <w:tcBorders>
              <w:left w:val="nil"/>
              <w:bottom w:val="nil"/>
              <w:right w:val="nil"/>
            </w:tcBorders>
            <w:shd w:val="clear" w:color="000000" w:fill="FFFFFF"/>
            <w:noWrap/>
            <w:vAlign w:val="bottom"/>
          </w:tcPr>
          <w:p w14:paraId="4AD765F7" w14:textId="77777777" w:rsidR="00E7081A" w:rsidRPr="003C6185" w:rsidRDefault="00E7081A" w:rsidP="00E7081A">
            <w:pPr>
              <w:jc w:val="center"/>
              <w:rPr>
                <w:color w:val="000000"/>
              </w:rPr>
            </w:pPr>
            <w:r w:rsidRPr="003C6185">
              <w:rPr>
                <w:color w:val="000000"/>
              </w:rPr>
              <w:t xml:space="preserve"> 0 </w:t>
            </w:r>
          </w:p>
        </w:tc>
        <w:tc>
          <w:tcPr>
            <w:tcW w:w="1134" w:type="dxa"/>
            <w:tcBorders>
              <w:left w:val="nil"/>
              <w:bottom w:val="nil"/>
              <w:right w:val="nil"/>
            </w:tcBorders>
            <w:shd w:val="clear" w:color="000000" w:fill="FFFFFF"/>
            <w:noWrap/>
            <w:vAlign w:val="bottom"/>
          </w:tcPr>
          <w:p w14:paraId="446F7F49" w14:textId="77777777" w:rsidR="00E7081A" w:rsidRPr="003C6185" w:rsidRDefault="00E7081A" w:rsidP="00E7081A">
            <w:pPr>
              <w:jc w:val="center"/>
              <w:rPr>
                <w:color w:val="000000"/>
              </w:rPr>
            </w:pPr>
            <w:r w:rsidRPr="003C6185">
              <w:rPr>
                <w:color w:val="000000"/>
              </w:rPr>
              <w:t>0,0%</w:t>
            </w:r>
          </w:p>
        </w:tc>
        <w:tc>
          <w:tcPr>
            <w:tcW w:w="567" w:type="dxa"/>
            <w:gridSpan w:val="2"/>
            <w:tcBorders>
              <w:left w:val="nil"/>
              <w:bottom w:val="nil"/>
              <w:right w:val="nil"/>
            </w:tcBorders>
            <w:shd w:val="clear" w:color="000000" w:fill="FFFFFF"/>
            <w:noWrap/>
            <w:vAlign w:val="bottom"/>
          </w:tcPr>
          <w:p w14:paraId="0472E319" w14:textId="77777777" w:rsidR="00E7081A" w:rsidRPr="003C6185" w:rsidRDefault="00E7081A" w:rsidP="00E7081A">
            <w:pPr>
              <w:jc w:val="center"/>
              <w:rPr>
                <w:color w:val="000000"/>
              </w:rPr>
            </w:pPr>
            <w:r w:rsidRPr="003C6185">
              <w:rPr>
                <w:color w:val="000000"/>
              </w:rPr>
              <w:t>1</w:t>
            </w:r>
          </w:p>
        </w:tc>
        <w:tc>
          <w:tcPr>
            <w:tcW w:w="1134" w:type="dxa"/>
            <w:tcBorders>
              <w:left w:val="nil"/>
              <w:bottom w:val="nil"/>
              <w:right w:val="nil"/>
            </w:tcBorders>
            <w:shd w:val="clear" w:color="000000" w:fill="FFFFFF"/>
            <w:noWrap/>
            <w:vAlign w:val="bottom"/>
          </w:tcPr>
          <w:p w14:paraId="467EE5D0" w14:textId="77777777" w:rsidR="00E7081A" w:rsidRPr="003C6185" w:rsidRDefault="00E7081A" w:rsidP="00E7081A">
            <w:pPr>
              <w:jc w:val="center"/>
              <w:rPr>
                <w:color w:val="000000"/>
              </w:rPr>
            </w:pPr>
            <w:r w:rsidRPr="003C6185">
              <w:rPr>
                <w:color w:val="000000"/>
              </w:rPr>
              <w:t>9,1%</w:t>
            </w:r>
          </w:p>
        </w:tc>
        <w:tc>
          <w:tcPr>
            <w:tcW w:w="567" w:type="dxa"/>
            <w:tcBorders>
              <w:left w:val="nil"/>
              <w:bottom w:val="nil"/>
              <w:right w:val="nil"/>
            </w:tcBorders>
            <w:shd w:val="clear" w:color="000000" w:fill="FFFFFF"/>
            <w:noWrap/>
            <w:vAlign w:val="bottom"/>
          </w:tcPr>
          <w:p w14:paraId="0D432B17" w14:textId="77777777" w:rsidR="00E7081A" w:rsidRPr="003C6185" w:rsidRDefault="00E7081A" w:rsidP="00E7081A">
            <w:pPr>
              <w:jc w:val="center"/>
              <w:rPr>
                <w:color w:val="000000"/>
              </w:rPr>
            </w:pPr>
            <w:r w:rsidRPr="003C6185">
              <w:rPr>
                <w:color w:val="000000"/>
              </w:rPr>
              <w:t>1</w:t>
            </w:r>
          </w:p>
        </w:tc>
        <w:tc>
          <w:tcPr>
            <w:tcW w:w="1000" w:type="dxa"/>
            <w:tcBorders>
              <w:left w:val="nil"/>
              <w:bottom w:val="nil"/>
              <w:right w:val="nil"/>
            </w:tcBorders>
            <w:shd w:val="clear" w:color="000000" w:fill="FFFFFF"/>
            <w:noWrap/>
            <w:vAlign w:val="bottom"/>
          </w:tcPr>
          <w:p w14:paraId="64D8D29E" w14:textId="77777777" w:rsidR="00E7081A" w:rsidRPr="003C6185" w:rsidRDefault="00E7081A" w:rsidP="00E7081A">
            <w:pPr>
              <w:jc w:val="center"/>
              <w:rPr>
                <w:color w:val="000000"/>
              </w:rPr>
            </w:pPr>
            <w:r w:rsidRPr="003C6185">
              <w:rPr>
                <w:color w:val="000000"/>
              </w:rPr>
              <w:t>4,8%</w:t>
            </w:r>
          </w:p>
        </w:tc>
      </w:tr>
      <w:tr w:rsidR="00E7081A" w:rsidRPr="003C6185" w14:paraId="6717F083"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53DF74FE" w14:textId="77777777" w:rsidR="00E7081A" w:rsidRPr="003C6185" w:rsidRDefault="00E7081A" w:rsidP="00E7081A">
            <w:pPr>
              <w:ind w:left="333"/>
              <w:rPr>
                <w:color w:val="000000"/>
              </w:rPr>
            </w:pPr>
            <w:r w:rsidRPr="003C6185">
              <w:rPr>
                <w:color w:val="000000"/>
              </w:rPr>
              <w:t>Prefiero no contestar</w:t>
            </w:r>
          </w:p>
        </w:tc>
        <w:tc>
          <w:tcPr>
            <w:tcW w:w="567" w:type="dxa"/>
            <w:tcBorders>
              <w:top w:val="nil"/>
              <w:left w:val="nil"/>
              <w:bottom w:val="single" w:sz="4" w:space="0" w:color="auto"/>
              <w:right w:val="nil"/>
            </w:tcBorders>
            <w:shd w:val="clear" w:color="000000" w:fill="FFFFFF"/>
            <w:noWrap/>
            <w:vAlign w:val="bottom"/>
            <w:hideMark/>
          </w:tcPr>
          <w:p w14:paraId="3E982125"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single" w:sz="4" w:space="0" w:color="auto"/>
              <w:right w:val="nil"/>
            </w:tcBorders>
            <w:shd w:val="clear" w:color="000000" w:fill="FFFFFF"/>
            <w:noWrap/>
            <w:vAlign w:val="bottom"/>
            <w:hideMark/>
          </w:tcPr>
          <w:p w14:paraId="6D3C5F5B"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single" w:sz="4" w:space="0" w:color="auto"/>
              <w:right w:val="nil"/>
            </w:tcBorders>
            <w:shd w:val="clear" w:color="000000" w:fill="FFFFFF"/>
            <w:noWrap/>
            <w:vAlign w:val="bottom"/>
            <w:hideMark/>
          </w:tcPr>
          <w:p w14:paraId="40231ADF" w14:textId="77777777" w:rsidR="00E7081A" w:rsidRPr="003C6185" w:rsidRDefault="00E7081A" w:rsidP="00E7081A">
            <w:pPr>
              <w:jc w:val="center"/>
              <w:rPr>
                <w:color w:val="000000"/>
              </w:rPr>
            </w:pPr>
            <w:r w:rsidRPr="003C6185">
              <w:rPr>
                <w:color w:val="000000"/>
              </w:rPr>
              <w:t xml:space="preserve"> 0 </w:t>
            </w:r>
          </w:p>
        </w:tc>
        <w:tc>
          <w:tcPr>
            <w:tcW w:w="1134" w:type="dxa"/>
            <w:tcBorders>
              <w:top w:val="nil"/>
              <w:left w:val="nil"/>
              <w:bottom w:val="single" w:sz="4" w:space="0" w:color="auto"/>
              <w:right w:val="nil"/>
            </w:tcBorders>
            <w:shd w:val="clear" w:color="000000" w:fill="FFFFFF"/>
            <w:noWrap/>
            <w:vAlign w:val="bottom"/>
            <w:hideMark/>
          </w:tcPr>
          <w:p w14:paraId="1DCABDBF"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single" w:sz="4" w:space="0" w:color="auto"/>
              <w:right w:val="nil"/>
            </w:tcBorders>
            <w:shd w:val="clear" w:color="000000" w:fill="FFFFFF"/>
            <w:noWrap/>
            <w:vAlign w:val="bottom"/>
            <w:hideMark/>
          </w:tcPr>
          <w:p w14:paraId="05DE0EF9"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single" w:sz="4" w:space="0" w:color="auto"/>
              <w:right w:val="nil"/>
            </w:tcBorders>
            <w:shd w:val="clear" w:color="000000" w:fill="FFFFFF"/>
            <w:noWrap/>
            <w:vAlign w:val="bottom"/>
            <w:hideMark/>
          </w:tcPr>
          <w:p w14:paraId="32F11DFB" w14:textId="77777777" w:rsidR="00E7081A" w:rsidRPr="003C6185" w:rsidRDefault="00E7081A" w:rsidP="00E7081A">
            <w:pPr>
              <w:jc w:val="center"/>
              <w:rPr>
                <w:color w:val="000000"/>
              </w:rPr>
            </w:pPr>
            <w:r w:rsidRPr="003C6185">
              <w:rPr>
                <w:color w:val="000000"/>
              </w:rPr>
              <w:t>4,8%</w:t>
            </w:r>
          </w:p>
        </w:tc>
      </w:tr>
    </w:tbl>
    <w:p w14:paraId="1C72B2A0" w14:textId="77777777" w:rsidR="00E7081A" w:rsidRPr="003C6185" w:rsidRDefault="00E7081A" w:rsidP="00E7081A">
      <w:pPr>
        <w:shd w:val="clear" w:color="auto" w:fill="FFFFFF" w:themeFill="background1"/>
      </w:pPr>
      <w:r w:rsidRPr="003C6185">
        <w:lastRenderedPageBreak/>
        <w:t>* Permite más de una categoría de respuesta</w:t>
      </w:r>
    </w:p>
    <w:p w14:paraId="30FECC10" w14:textId="77777777" w:rsidR="005054C2" w:rsidRDefault="005054C2" w:rsidP="00923C97">
      <w:pPr>
        <w:rPr>
          <w:b/>
        </w:rPr>
      </w:pPr>
    </w:p>
    <w:p w14:paraId="6E6B0993" w14:textId="66CBBC2C" w:rsidR="007212A5" w:rsidRPr="003C6185" w:rsidRDefault="007212A5" w:rsidP="00923C97">
      <w:pPr>
        <w:rPr>
          <w:b/>
        </w:rPr>
      </w:pPr>
      <w:r w:rsidRPr="003C6185">
        <w:rPr>
          <w:b/>
        </w:rPr>
        <w:t>Instrumentos</w:t>
      </w:r>
    </w:p>
    <w:p w14:paraId="0F0A310A" w14:textId="77777777" w:rsidR="00923C97" w:rsidRDefault="00923C97" w:rsidP="00E7081A">
      <w:pPr>
        <w:pStyle w:val="CosA"/>
        <w:ind w:firstLine="567"/>
        <w:rPr>
          <w:rStyle w:val="CapB"/>
        </w:rPr>
      </w:pPr>
    </w:p>
    <w:p w14:paraId="2A651196" w14:textId="15080BF3" w:rsidR="00382722" w:rsidRDefault="00382722" w:rsidP="00E7081A">
      <w:pPr>
        <w:pStyle w:val="CosA"/>
        <w:ind w:firstLine="567"/>
        <w:rPr>
          <w:rStyle w:val="CapB"/>
        </w:rPr>
      </w:pPr>
      <w:r w:rsidRPr="003C6185">
        <w:rPr>
          <w:rStyle w:val="CapB"/>
        </w:rPr>
        <w:t xml:space="preserve">Para </w:t>
      </w:r>
      <w:r w:rsidR="003844BA">
        <w:rPr>
          <w:rStyle w:val="CapB"/>
        </w:rPr>
        <w:t>el presente estudio</w:t>
      </w:r>
      <w:r w:rsidR="00025CB5" w:rsidRPr="003C6185">
        <w:rPr>
          <w:rStyle w:val="CapB"/>
        </w:rPr>
        <w:t>,</w:t>
      </w:r>
      <w:r w:rsidRPr="003C6185">
        <w:rPr>
          <w:rStyle w:val="CapB"/>
        </w:rPr>
        <w:t xml:space="preserve"> el equipo de investigación </w:t>
      </w:r>
      <w:r w:rsidR="00784792" w:rsidRPr="003C6185">
        <w:rPr>
          <w:rStyle w:val="CapB"/>
        </w:rPr>
        <w:t>generó</w:t>
      </w:r>
      <w:r w:rsidRPr="003C6185">
        <w:rPr>
          <w:rStyle w:val="CapB"/>
        </w:rPr>
        <w:t xml:space="preserve"> una batería de preguntas, </w:t>
      </w:r>
      <w:r w:rsidR="00784792" w:rsidRPr="003C6185">
        <w:rPr>
          <w:rStyle w:val="CapB"/>
        </w:rPr>
        <w:t xml:space="preserve">organizada en base a </w:t>
      </w:r>
      <w:r w:rsidRPr="003C6185">
        <w:rPr>
          <w:rStyle w:val="CapB"/>
        </w:rPr>
        <w:t>siete secciones</w:t>
      </w:r>
      <w:r w:rsidR="00CC0D8D" w:rsidRPr="003C6185">
        <w:rPr>
          <w:rStyle w:val="CapB"/>
        </w:rPr>
        <w:t>:</w:t>
      </w:r>
      <w:r w:rsidRPr="003C6185">
        <w:rPr>
          <w:rStyle w:val="CapB"/>
        </w:rPr>
        <w:t xml:space="preserve"> </w:t>
      </w:r>
      <w:r w:rsidR="00CC0D8D" w:rsidRPr="003C6185">
        <w:rPr>
          <w:rStyle w:val="CapB"/>
        </w:rPr>
        <w:t>(1)</w:t>
      </w:r>
      <w:r w:rsidR="00784792" w:rsidRPr="003C6185">
        <w:rPr>
          <w:rStyle w:val="CapB"/>
        </w:rPr>
        <w:t xml:space="preserve"> </w:t>
      </w:r>
      <w:r w:rsidRPr="003C6185">
        <w:rPr>
          <w:rStyle w:val="CapB"/>
        </w:rPr>
        <w:t xml:space="preserve">información personal </w:t>
      </w:r>
      <w:r w:rsidR="00784792" w:rsidRPr="003C6185">
        <w:rPr>
          <w:rStyle w:val="CapB"/>
        </w:rPr>
        <w:t xml:space="preserve">de carácter </w:t>
      </w:r>
      <w:r w:rsidRPr="003C6185">
        <w:rPr>
          <w:rStyle w:val="CapB"/>
        </w:rPr>
        <w:t xml:space="preserve">general </w:t>
      </w:r>
      <w:r w:rsidR="00784792" w:rsidRPr="003C6185">
        <w:rPr>
          <w:rStyle w:val="CapB"/>
        </w:rPr>
        <w:t>acerca de los</w:t>
      </w:r>
      <w:r w:rsidRPr="003C6185">
        <w:rPr>
          <w:rStyle w:val="CapB"/>
        </w:rPr>
        <w:t xml:space="preserve"> participante</w:t>
      </w:r>
      <w:r w:rsidR="00784792" w:rsidRPr="003C6185">
        <w:rPr>
          <w:rStyle w:val="CapB"/>
        </w:rPr>
        <w:t>s</w:t>
      </w:r>
      <w:r w:rsidRPr="003C6185">
        <w:rPr>
          <w:rStyle w:val="CapB"/>
        </w:rPr>
        <w:t xml:space="preserve"> (</w:t>
      </w:r>
      <w:r w:rsidR="00784792" w:rsidRPr="003C6185">
        <w:rPr>
          <w:rStyle w:val="CapB"/>
        </w:rPr>
        <w:t xml:space="preserve">tales </w:t>
      </w:r>
      <w:r w:rsidRPr="003C6185">
        <w:rPr>
          <w:rStyle w:val="CapB"/>
        </w:rPr>
        <w:t xml:space="preserve">como sexo, edad, lugar de nacimiento, estado civil), </w:t>
      </w:r>
      <w:r w:rsidR="00784792" w:rsidRPr="003C6185">
        <w:rPr>
          <w:rStyle w:val="CapB"/>
        </w:rPr>
        <w:t xml:space="preserve">incorporando también </w:t>
      </w:r>
      <w:r w:rsidRPr="003C6185">
        <w:rPr>
          <w:rStyle w:val="CapB"/>
        </w:rPr>
        <w:t>preguntas relativas a su fe, religión y sistema de creencias</w:t>
      </w:r>
      <w:r w:rsidR="00CC0D8D" w:rsidRPr="003C6185">
        <w:rPr>
          <w:rStyle w:val="CapB"/>
        </w:rPr>
        <w:t>; (2) información relativa a la</w:t>
      </w:r>
      <w:r w:rsidR="00784792" w:rsidRPr="003C6185">
        <w:rPr>
          <w:rStyle w:val="CapB"/>
        </w:rPr>
        <w:t xml:space="preserve"> temática de</w:t>
      </w:r>
      <w:r w:rsidRPr="003C6185">
        <w:rPr>
          <w:rStyle w:val="CapB"/>
        </w:rPr>
        <w:t xml:space="preserve"> victimización sexual por parte de la Iglesia (</w:t>
      </w:r>
      <w:r w:rsidR="00CC0D8D" w:rsidRPr="003C6185">
        <w:rPr>
          <w:rStyle w:val="CapB"/>
        </w:rPr>
        <w:t xml:space="preserve">como la </w:t>
      </w:r>
      <w:r w:rsidRPr="003C6185">
        <w:rPr>
          <w:rStyle w:val="CapB"/>
        </w:rPr>
        <w:t xml:space="preserve">edad </w:t>
      </w:r>
      <w:r w:rsidR="00784792" w:rsidRPr="003C6185">
        <w:rPr>
          <w:rStyle w:val="CapB"/>
        </w:rPr>
        <w:t>de inicio de</w:t>
      </w:r>
      <w:r w:rsidRPr="003C6185">
        <w:rPr>
          <w:rStyle w:val="CapB"/>
        </w:rPr>
        <w:t xml:space="preserve"> los abusos, el cargo del </w:t>
      </w:r>
      <w:r w:rsidR="00784792" w:rsidRPr="003C6185">
        <w:rPr>
          <w:rStyle w:val="CapB"/>
        </w:rPr>
        <w:t>perpetrador en la organización religiosa</w:t>
      </w:r>
      <w:r w:rsidRPr="003C6185">
        <w:rPr>
          <w:rStyle w:val="CapB"/>
        </w:rPr>
        <w:t>, su sexo y edad)</w:t>
      </w:r>
      <w:r w:rsidR="00CC0D8D" w:rsidRPr="003C6185">
        <w:rPr>
          <w:rStyle w:val="CapB"/>
        </w:rPr>
        <w:t>; (3)</w:t>
      </w:r>
      <w:r w:rsidRPr="003C6185">
        <w:rPr>
          <w:rStyle w:val="CapB"/>
        </w:rPr>
        <w:t xml:space="preserve"> formas de victimización sexual cometidas por otras personas no vinculadas a</w:t>
      </w:r>
      <w:r w:rsidR="00CC0D8D" w:rsidRPr="003C6185">
        <w:rPr>
          <w:rStyle w:val="CapB"/>
        </w:rPr>
        <w:t xml:space="preserve"> la iglesia;</w:t>
      </w:r>
      <w:r w:rsidRPr="003C6185">
        <w:rPr>
          <w:rStyle w:val="CapB"/>
        </w:rPr>
        <w:t xml:space="preserve"> </w:t>
      </w:r>
      <w:r w:rsidR="00CC0D8D" w:rsidRPr="003C6185">
        <w:rPr>
          <w:rStyle w:val="CapB"/>
        </w:rPr>
        <w:t>(4)</w:t>
      </w:r>
      <w:r w:rsidRPr="003C6185">
        <w:rPr>
          <w:rStyle w:val="CapB"/>
        </w:rPr>
        <w:t xml:space="preserve"> formas de victimización </w:t>
      </w:r>
      <w:r w:rsidR="00CC0D8D" w:rsidRPr="003C6185">
        <w:rPr>
          <w:rStyle w:val="CapB"/>
        </w:rPr>
        <w:t>hacia</w:t>
      </w:r>
      <w:r w:rsidRPr="003C6185">
        <w:rPr>
          <w:rStyle w:val="CapB"/>
        </w:rPr>
        <w:t xml:space="preserve"> la víctima </w:t>
      </w:r>
      <w:r w:rsidR="00CC0D8D" w:rsidRPr="003C6185">
        <w:rPr>
          <w:rStyle w:val="CapB"/>
        </w:rPr>
        <w:t xml:space="preserve">perpetradas </w:t>
      </w:r>
      <w:r w:rsidRPr="003C6185">
        <w:rPr>
          <w:rStyle w:val="CapB"/>
        </w:rPr>
        <w:t>por sus padres o cuidadores principales (</w:t>
      </w:r>
      <w:r w:rsidR="00CC0D8D" w:rsidRPr="003C6185">
        <w:rPr>
          <w:rStyle w:val="CapB"/>
        </w:rPr>
        <w:t xml:space="preserve">tales como </w:t>
      </w:r>
      <w:r w:rsidRPr="003C6185">
        <w:rPr>
          <w:rStyle w:val="CapB"/>
        </w:rPr>
        <w:t>abusos físicos y emocionales, negligencia, entre otros)</w:t>
      </w:r>
      <w:r w:rsidR="00CC0D8D" w:rsidRPr="003C6185">
        <w:rPr>
          <w:rStyle w:val="CapB"/>
        </w:rPr>
        <w:t>;</w:t>
      </w:r>
      <w:r w:rsidRPr="003C6185">
        <w:rPr>
          <w:rStyle w:val="CapB"/>
        </w:rPr>
        <w:t xml:space="preserve"> </w:t>
      </w:r>
      <w:r w:rsidR="00CC0D8D" w:rsidRPr="003C6185">
        <w:rPr>
          <w:rStyle w:val="CapB"/>
        </w:rPr>
        <w:t>(5)</w:t>
      </w:r>
      <w:r w:rsidRPr="003C6185">
        <w:rPr>
          <w:rStyle w:val="CapB"/>
        </w:rPr>
        <w:t xml:space="preserve"> consecuencias psicológicas de la victimización (como trastornos ansiosos, depresivos, problemas de sueño</w:t>
      </w:r>
      <w:r w:rsidR="00CC0D8D" w:rsidRPr="003C6185">
        <w:rPr>
          <w:rStyle w:val="CapB"/>
        </w:rPr>
        <w:t>, entre otros</w:t>
      </w:r>
      <w:r w:rsidRPr="003C6185">
        <w:rPr>
          <w:rStyle w:val="CapB"/>
        </w:rPr>
        <w:t>)</w:t>
      </w:r>
      <w:r w:rsidR="00CC0D8D" w:rsidRPr="003C6185">
        <w:rPr>
          <w:rStyle w:val="CapB"/>
        </w:rPr>
        <w:t>, (6)</w:t>
      </w:r>
      <w:r w:rsidRPr="003C6185">
        <w:rPr>
          <w:rStyle w:val="CapB"/>
        </w:rPr>
        <w:t xml:space="preserve"> </w:t>
      </w:r>
      <w:r w:rsidR="00CC0D8D" w:rsidRPr="003C6185">
        <w:rPr>
          <w:rStyle w:val="CapB"/>
        </w:rPr>
        <w:t>información acerca de</w:t>
      </w:r>
      <w:r w:rsidRPr="003C6185">
        <w:rPr>
          <w:rStyle w:val="CapB"/>
        </w:rPr>
        <w:t xml:space="preserve"> la espiritualidad de la víctima (sentido de la vida, pensamientos sobre la muerte</w:t>
      </w:r>
      <w:r w:rsidR="00CC0D8D" w:rsidRPr="003C6185">
        <w:rPr>
          <w:rStyle w:val="CapB"/>
        </w:rPr>
        <w:t>, entre otros</w:t>
      </w:r>
      <w:r w:rsidRPr="003C6185">
        <w:rPr>
          <w:rStyle w:val="CapB"/>
        </w:rPr>
        <w:t>)</w:t>
      </w:r>
      <w:r w:rsidR="00CC0D8D" w:rsidRPr="003C6185">
        <w:rPr>
          <w:rStyle w:val="CapB"/>
        </w:rPr>
        <w:t>; (7)</w:t>
      </w:r>
      <w:r w:rsidRPr="003C6185">
        <w:rPr>
          <w:rStyle w:val="CapB"/>
        </w:rPr>
        <w:t xml:space="preserve"> adaptación española del Posttraumatic Growth Inventory (PTGI, Tedeschi y Calhoun, 1996).</w:t>
      </w:r>
      <w:r w:rsidR="00D46346">
        <w:rPr>
          <w:rStyle w:val="CapB"/>
        </w:rPr>
        <w:t xml:space="preserve"> Los tres últimos aspectos no han sido objeto de </w:t>
      </w:r>
      <w:r w:rsidR="00605DA6">
        <w:rPr>
          <w:rStyle w:val="CapB"/>
        </w:rPr>
        <w:t>estudio</w:t>
      </w:r>
      <w:r w:rsidR="00D46346">
        <w:rPr>
          <w:rStyle w:val="CapB"/>
        </w:rPr>
        <w:t xml:space="preserve"> en el presente artículo, si bien se analizarán en publicaciones posteriores.</w:t>
      </w:r>
    </w:p>
    <w:p w14:paraId="70BF2F68" w14:textId="77777777" w:rsidR="00923C97" w:rsidRPr="003C6185" w:rsidRDefault="00923C97" w:rsidP="00E7081A">
      <w:pPr>
        <w:pStyle w:val="CosA"/>
        <w:ind w:firstLine="567"/>
      </w:pPr>
    </w:p>
    <w:p w14:paraId="1D99EB1D" w14:textId="55698567" w:rsidR="007212A5" w:rsidRPr="003C6185" w:rsidRDefault="007212A5" w:rsidP="00923C97">
      <w:pPr>
        <w:rPr>
          <w:b/>
        </w:rPr>
      </w:pPr>
      <w:r w:rsidRPr="003C6185">
        <w:rPr>
          <w:b/>
        </w:rPr>
        <w:t>Procedimiento</w:t>
      </w:r>
    </w:p>
    <w:p w14:paraId="6F989C42" w14:textId="77777777" w:rsidR="00923C97" w:rsidRDefault="00923C97" w:rsidP="00E7081A">
      <w:pPr>
        <w:ind w:firstLine="567"/>
      </w:pPr>
    </w:p>
    <w:p w14:paraId="49C9074F" w14:textId="718AA995" w:rsidR="0009778F" w:rsidRPr="003C6185" w:rsidRDefault="00363515" w:rsidP="00E7081A">
      <w:pPr>
        <w:ind w:firstLine="567"/>
      </w:pPr>
      <w:r w:rsidRPr="003C6185">
        <w:t>Para acceder a los participantes del estudio, se comenzó por identificar las organizaciones que trabajan con víctimas de abuso sexual en el territorio nacio</w:t>
      </w:r>
      <w:r w:rsidR="0009778F" w:rsidRPr="003C6185">
        <w:t>nal, contactándolas para solicitar su colaboración. De este modo, se pidió a dichas organizaciones que pudieran difundir el link de la encuesta entre potenciales participantes y que pudieran incluir este link en sus páginas web. Junto con esto, se contactó a víctimas que han hecho p</w:t>
      </w:r>
      <w:r w:rsidR="00605DA6">
        <w:t>ú</w:t>
      </w:r>
      <w:r w:rsidR="0009778F" w:rsidRPr="003C6185">
        <w:t>blicos los abusos que habían sufrido por parte de representantes de la iglesia para ayudar a difundir esta encuesta entre sus contactos. Asimismo, la encuesta fue difundida a través de redes sociales, de manera de abarcar la mayor cantidad de población.</w:t>
      </w:r>
    </w:p>
    <w:p w14:paraId="12CB8AF0" w14:textId="4CAF75CE" w:rsidR="006A1079" w:rsidRDefault="0009778F" w:rsidP="00E7081A">
      <w:pPr>
        <w:ind w:firstLine="567"/>
      </w:pPr>
      <w:r w:rsidRPr="003C6185">
        <w:rPr>
          <w:rStyle w:val="CapB"/>
        </w:rPr>
        <w:t>Este estudio ha seguido los principios éticos de la Declaración de Helsinki (</w:t>
      </w:r>
      <w:r w:rsidR="006E7399" w:rsidRPr="003C6185">
        <w:rPr>
          <w:rStyle w:val="CapB"/>
        </w:rPr>
        <w:t>A</w:t>
      </w:r>
      <w:r w:rsidRPr="003C6185">
        <w:rPr>
          <w:rStyle w:val="CapB"/>
        </w:rPr>
        <w:t>M</w:t>
      </w:r>
      <w:r w:rsidR="006E7399" w:rsidRPr="003C6185">
        <w:rPr>
          <w:rStyle w:val="CapB"/>
        </w:rPr>
        <w:t>M</w:t>
      </w:r>
      <w:r w:rsidRPr="003C6185">
        <w:rPr>
          <w:rStyle w:val="CapB"/>
        </w:rPr>
        <w:t>, 20</w:t>
      </w:r>
      <w:r w:rsidR="006E7399" w:rsidRPr="003C6185">
        <w:rPr>
          <w:rStyle w:val="CapB"/>
        </w:rPr>
        <w:t>13)</w:t>
      </w:r>
      <w:r w:rsidRPr="003C6185">
        <w:rPr>
          <w:rStyle w:val="CapB"/>
        </w:rPr>
        <w:t xml:space="preserve"> y el Código de Ética </w:t>
      </w:r>
      <w:r w:rsidR="002B6BDE" w:rsidRPr="003C6185">
        <w:rPr>
          <w:rStyle w:val="CapB"/>
        </w:rPr>
        <w:t xml:space="preserve">Profesional </w:t>
      </w:r>
      <w:r w:rsidRPr="003C6185">
        <w:rPr>
          <w:rStyle w:val="CapB"/>
        </w:rPr>
        <w:t>del Colegio de Psicólogos de Chile (</w:t>
      </w:r>
      <w:r w:rsidR="002B6BDE" w:rsidRPr="003C6185">
        <w:rPr>
          <w:rStyle w:val="CapB"/>
        </w:rPr>
        <w:t>Colegio de Psicólogos de Chile</w:t>
      </w:r>
      <w:r w:rsidRPr="003C6185">
        <w:rPr>
          <w:rStyle w:val="CapB"/>
        </w:rPr>
        <w:t xml:space="preserve">, </w:t>
      </w:r>
      <w:r w:rsidR="002B6BDE" w:rsidRPr="003C6185">
        <w:rPr>
          <w:rStyle w:val="CapB"/>
        </w:rPr>
        <w:t>1999</w:t>
      </w:r>
      <w:r w:rsidRPr="003C6185">
        <w:rPr>
          <w:rStyle w:val="CapB"/>
        </w:rPr>
        <w:t>), siendo aprobado por la Comisión de Bioética de la Universidad</w:t>
      </w:r>
      <w:r w:rsidR="00B04456">
        <w:rPr>
          <w:rStyle w:val="CapB"/>
        </w:rPr>
        <w:t xml:space="preserve"> </w:t>
      </w:r>
      <w:r w:rsidR="002A0115" w:rsidRPr="003C6185">
        <w:rPr>
          <w:rStyle w:val="CapB"/>
        </w:rPr>
        <w:t xml:space="preserve">en </w:t>
      </w:r>
      <w:r w:rsidR="003844BA">
        <w:rPr>
          <w:rStyle w:val="CapB"/>
        </w:rPr>
        <w:t>la</w:t>
      </w:r>
      <w:r w:rsidR="002A0115" w:rsidRPr="003C6185">
        <w:rPr>
          <w:rStyle w:val="CapB"/>
        </w:rPr>
        <w:t xml:space="preserve"> cual</w:t>
      </w:r>
      <w:r w:rsidRPr="003C6185">
        <w:rPr>
          <w:rStyle w:val="CapB"/>
        </w:rPr>
        <w:t xml:space="preserve"> radica esta investigación.</w:t>
      </w:r>
      <w:r w:rsidRPr="003C6185">
        <w:t xml:space="preserve"> </w:t>
      </w:r>
    </w:p>
    <w:p w14:paraId="024733FC" w14:textId="77777777" w:rsidR="00923C97" w:rsidRPr="003C6185" w:rsidRDefault="00923C97" w:rsidP="00E7081A">
      <w:pPr>
        <w:ind w:firstLine="567"/>
      </w:pPr>
    </w:p>
    <w:p w14:paraId="628A5A64" w14:textId="00A1FD5A" w:rsidR="007212A5" w:rsidRDefault="007212A5" w:rsidP="00923C97">
      <w:pPr>
        <w:rPr>
          <w:b/>
        </w:rPr>
      </w:pPr>
      <w:r w:rsidRPr="003C6185">
        <w:rPr>
          <w:b/>
        </w:rPr>
        <w:t>Análisis estadísticos</w:t>
      </w:r>
    </w:p>
    <w:p w14:paraId="61811F04" w14:textId="77777777" w:rsidR="00923C97" w:rsidRPr="003C6185" w:rsidRDefault="00923C97" w:rsidP="00E7081A">
      <w:pPr>
        <w:ind w:firstLine="567"/>
        <w:rPr>
          <w:b/>
        </w:rPr>
      </w:pPr>
    </w:p>
    <w:p w14:paraId="39396303" w14:textId="1FAD5E04" w:rsidR="00907FC3" w:rsidRPr="003C6185" w:rsidRDefault="00907FC3" w:rsidP="00E7081A">
      <w:pPr>
        <w:ind w:firstLine="567"/>
      </w:pPr>
      <w:r w:rsidRPr="003C6185">
        <w:t xml:space="preserve">Se utilizó el paquete estadístico SPSS Statisctics en su versión 26. En relación a los objetivos del estudio, primeramente se calcularon los estadísticos descriptivos </w:t>
      </w:r>
      <w:r w:rsidR="00A93EEC" w:rsidRPr="003C6185">
        <w:t>tendientes a</w:t>
      </w:r>
      <w:r w:rsidRPr="003C6185">
        <w:t xml:space="preserve"> </w:t>
      </w:r>
      <w:r w:rsidR="00A93EEC" w:rsidRPr="003C6185">
        <w:t>determinar</w:t>
      </w:r>
      <w:r w:rsidRPr="003C6185">
        <w:t xml:space="preserve"> las características  sociodemográficas de la muestra estudiada. A continuación, y teniendo como variable de segmentación de la muestra el sexo de los participantes, se</w:t>
      </w:r>
      <w:r w:rsidR="00A93EEC" w:rsidRPr="003C6185">
        <w:t xml:space="preserve"> </w:t>
      </w:r>
      <w:r w:rsidR="003844BA">
        <w:t>efectuó</w:t>
      </w:r>
      <w:r w:rsidR="00A93EEC" w:rsidRPr="003C6185">
        <w:t xml:space="preserve"> un análisis </w:t>
      </w:r>
      <w:r w:rsidR="002A0115" w:rsidRPr="003C6185">
        <w:t xml:space="preserve">descriptivo </w:t>
      </w:r>
      <w:r w:rsidR="00A93EEC" w:rsidRPr="003C6185">
        <w:t xml:space="preserve">destinado a caracterizar el abuso sexual vivenciado en contexto eclesiástico durante su infancia o adolescencia, así como </w:t>
      </w:r>
      <w:r w:rsidR="001E5A69" w:rsidRPr="003C6185">
        <w:t>las características del victimario, la revelación de estos hechos y la notificación a las autoridades. Junto con esto</w:t>
      </w:r>
      <w:r w:rsidR="002A0115" w:rsidRPr="003C6185">
        <w:t>, se analizan</w:t>
      </w:r>
      <w:r w:rsidR="00D92A8A" w:rsidRPr="003C6185">
        <w:t xml:space="preserve"> otras formas de victimización experimentadas por los sobrevivientes, dando cuenta de la relación temporal de estos hechos con la victimización vivida en contexto eclesiástico.</w:t>
      </w:r>
    </w:p>
    <w:p w14:paraId="16DF2AB7" w14:textId="77777777" w:rsidR="007212A5" w:rsidRPr="003C6185" w:rsidRDefault="007212A5" w:rsidP="00E7081A">
      <w:pPr>
        <w:ind w:firstLine="567"/>
        <w:rPr>
          <w:b/>
        </w:rPr>
      </w:pPr>
    </w:p>
    <w:p w14:paraId="69CF1386" w14:textId="4E0C03EE" w:rsidR="00060F1F" w:rsidRPr="003C6185" w:rsidRDefault="007212A5" w:rsidP="00923C97">
      <w:pPr>
        <w:rPr>
          <w:rStyle w:val="Cap"/>
          <w:b/>
          <w:bCs/>
        </w:rPr>
      </w:pPr>
      <w:r w:rsidRPr="003C6185">
        <w:rPr>
          <w:b/>
        </w:rPr>
        <w:lastRenderedPageBreak/>
        <w:t>Resultados</w:t>
      </w:r>
    </w:p>
    <w:p w14:paraId="77ABF5C4" w14:textId="77777777" w:rsidR="005054C2" w:rsidRDefault="005054C2" w:rsidP="00E7081A">
      <w:pPr>
        <w:ind w:firstLine="567"/>
      </w:pPr>
    </w:p>
    <w:p w14:paraId="130445EC" w14:textId="39E740C1" w:rsidR="0078058C" w:rsidRPr="003C6185" w:rsidRDefault="0078058C" w:rsidP="00E7081A">
      <w:pPr>
        <w:ind w:firstLine="567"/>
      </w:pPr>
      <w:r w:rsidRPr="003C6185">
        <w:t>En la muestra estudiada</w:t>
      </w:r>
      <w:r w:rsidR="00B53FAC" w:rsidRPr="003C6185">
        <w:t xml:space="preserve"> (n=21)</w:t>
      </w:r>
      <w:r w:rsidRPr="003C6185">
        <w:t xml:space="preserve">, la edad de inicio del abuso sexual infantil en el contexto eclesiástico </w:t>
      </w:r>
      <w:r w:rsidR="007B6941" w:rsidRPr="003C6185">
        <w:t>tiene</w:t>
      </w:r>
      <w:r w:rsidRPr="003C6185">
        <w:t xml:space="preserve"> una media de 1</w:t>
      </w:r>
      <w:r w:rsidR="007B6941" w:rsidRPr="003C6185">
        <w:t>2</w:t>
      </w:r>
      <w:r w:rsidRPr="003C6185">
        <w:t>,</w:t>
      </w:r>
      <w:r w:rsidR="007B6941" w:rsidRPr="003C6185">
        <w:t>1</w:t>
      </w:r>
      <w:r w:rsidR="00D4057C" w:rsidRPr="003C6185">
        <w:t xml:space="preserve"> años</w:t>
      </w:r>
      <w:r w:rsidRPr="003C6185">
        <w:t xml:space="preserve"> (</w:t>
      </w:r>
      <w:r w:rsidR="007B6941" w:rsidRPr="003C6185">
        <w:t xml:space="preserve">mediana=13; </w:t>
      </w:r>
      <w:r w:rsidRPr="003C6185">
        <w:t xml:space="preserve">DT= </w:t>
      </w:r>
      <w:r w:rsidR="007B6941" w:rsidRPr="003C6185">
        <w:t>4</w:t>
      </w:r>
      <w:r w:rsidRPr="003C6185">
        <w:t>,2)</w:t>
      </w:r>
      <w:r w:rsidR="007B6941" w:rsidRPr="003C6185">
        <w:t>;</w:t>
      </w:r>
      <w:r w:rsidRPr="003C6185">
        <w:t xml:space="preserve"> </w:t>
      </w:r>
      <w:r w:rsidR="007B6941" w:rsidRPr="003C6185">
        <w:t>finalizando</w:t>
      </w:r>
      <w:r w:rsidRPr="003C6185">
        <w:t xml:space="preserve"> </w:t>
      </w:r>
      <w:r w:rsidR="007B6941" w:rsidRPr="003C6185">
        <w:t xml:space="preserve">en promedio a los 13,7 años (mediana=15; DT=5,0). </w:t>
      </w:r>
      <w:r w:rsidRPr="003C6185">
        <w:t xml:space="preserve">Respecto a la duración del abuso, </w:t>
      </w:r>
      <w:r w:rsidR="00411224" w:rsidRPr="003C6185">
        <w:t xml:space="preserve">este </w:t>
      </w:r>
      <w:r w:rsidRPr="003C6185">
        <w:t>va desde situaciones puntuales hasta abusos sostenidos durante 6 años, con un</w:t>
      </w:r>
      <w:r w:rsidR="00B53FAC" w:rsidRPr="003C6185">
        <w:t>a</w:t>
      </w:r>
      <w:r w:rsidRPr="003C6185">
        <w:t xml:space="preserve"> </w:t>
      </w:r>
      <w:r w:rsidR="00B53FAC" w:rsidRPr="003C6185">
        <w:t>media</w:t>
      </w:r>
      <w:r w:rsidRPr="003C6185">
        <w:t xml:space="preserve"> de 1,5 años </w:t>
      </w:r>
      <w:r w:rsidR="00B53FAC" w:rsidRPr="003C6185">
        <w:t>(</w:t>
      </w:r>
      <w:r w:rsidRPr="003C6185">
        <w:t>mediana</w:t>
      </w:r>
      <w:r w:rsidR="00B53FAC" w:rsidRPr="003C6185">
        <w:t>=</w:t>
      </w:r>
      <w:r w:rsidRPr="003C6185">
        <w:t>1</w:t>
      </w:r>
      <w:r w:rsidR="00B53FAC" w:rsidRPr="003C6185">
        <w:t>; DT=</w:t>
      </w:r>
      <w:r w:rsidRPr="003C6185">
        <w:t>1,9).</w:t>
      </w:r>
      <w:r w:rsidR="00B53FAC" w:rsidRPr="003C6185">
        <w:t xml:space="preserve"> </w:t>
      </w:r>
    </w:p>
    <w:p w14:paraId="7137FDD2" w14:textId="6424F945" w:rsidR="00BD2D25" w:rsidRPr="003C6185" w:rsidRDefault="00B31564" w:rsidP="00E7081A">
      <w:pPr>
        <w:ind w:firstLine="567"/>
      </w:pPr>
      <w:r w:rsidRPr="003C6185">
        <w:t>Respecto a las características del abuso sexual infantil perpetrado por representantes de la iglesia católica (ver tabla 2)</w:t>
      </w:r>
      <w:r w:rsidR="00BD2D25" w:rsidRPr="003C6185">
        <w:t xml:space="preserve">, </w:t>
      </w:r>
      <w:r w:rsidR="00346016" w:rsidRPr="003C6185">
        <w:t>el</w:t>
      </w:r>
      <w:r w:rsidR="00BD2D25" w:rsidRPr="003C6185">
        <w:t xml:space="preserve"> 66,7% </w:t>
      </w:r>
      <w:r w:rsidR="0081773E" w:rsidRPr="003C6185">
        <w:t xml:space="preserve">(n=14) </w:t>
      </w:r>
      <w:r w:rsidR="00BD2D25" w:rsidRPr="003C6185">
        <w:t>refieren haber sufrido una victimización sexual “con contacto”</w:t>
      </w:r>
      <w:r w:rsidR="00825AEE" w:rsidRPr="003C6185">
        <w:t xml:space="preserve"> (ej: tocaciones</w:t>
      </w:r>
      <w:r w:rsidR="000A17B6" w:rsidRPr="003C6185">
        <w:t>, masturbación)</w:t>
      </w:r>
      <w:r w:rsidR="00BD2D25" w:rsidRPr="003C6185">
        <w:t xml:space="preserve">, </w:t>
      </w:r>
      <w:r w:rsidRPr="003C6185">
        <w:t>mientras</w:t>
      </w:r>
      <w:r w:rsidR="00BD2D25" w:rsidRPr="003C6185">
        <w:t xml:space="preserve"> </w:t>
      </w:r>
      <w:r w:rsidR="00346016" w:rsidRPr="003C6185">
        <w:t>el</w:t>
      </w:r>
      <w:r w:rsidR="00BD2D25" w:rsidRPr="003C6185">
        <w:t xml:space="preserve"> 33,3% </w:t>
      </w:r>
      <w:r w:rsidR="0081773E" w:rsidRPr="003C6185">
        <w:t xml:space="preserve">(n=7) </w:t>
      </w:r>
      <w:r w:rsidR="00BD2D25" w:rsidRPr="003C6185">
        <w:t>manifiestan que hubo “introducción de objeto</w:t>
      </w:r>
      <w:r w:rsidR="00346016" w:rsidRPr="003C6185">
        <w:t xml:space="preserve"> o parte del cuerpo</w:t>
      </w:r>
      <w:r w:rsidR="00BD2D25" w:rsidRPr="003C6185">
        <w:t>”</w:t>
      </w:r>
      <w:r w:rsidRPr="003C6185">
        <w:t xml:space="preserve"> </w:t>
      </w:r>
      <w:r w:rsidR="000A17B6" w:rsidRPr="003C6185">
        <w:t>del perpetrador en ano, vagina o boca de la víctima</w:t>
      </w:r>
      <w:r w:rsidR="00BD2D25" w:rsidRPr="003C6185">
        <w:t xml:space="preserve">. </w:t>
      </w:r>
      <w:r w:rsidRPr="003C6185">
        <w:t>Por su parte</w:t>
      </w:r>
      <w:r w:rsidR="00BD2D25" w:rsidRPr="003C6185">
        <w:t xml:space="preserve">, </w:t>
      </w:r>
      <w:r w:rsidR="00DA03D4" w:rsidRPr="003C6185">
        <w:t xml:space="preserve">sólo </w:t>
      </w:r>
      <w:r w:rsidR="00BD2D25" w:rsidRPr="003C6185">
        <w:t xml:space="preserve">un 14,3% </w:t>
      </w:r>
      <w:r w:rsidR="0081773E" w:rsidRPr="003C6185">
        <w:t xml:space="preserve">(n=3) </w:t>
      </w:r>
      <w:r w:rsidR="00BD2D25" w:rsidRPr="003C6185">
        <w:t xml:space="preserve">manifiesta que la victimización sexual se realizó “sin contacto”. </w:t>
      </w:r>
    </w:p>
    <w:p w14:paraId="1F77A0BC" w14:textId="7E73D8E2" w:rsidR="00BD2D25" w:rsidRDefault="00B53FAC" w:rsidP="00E7081A">
      <w:pPr>
        <w:ind w:firstLine="567"/>
      </w:pPr>
      <w:r w:rsidRPr="003C6185">
        <w:t>El</w:t>
      </w:r>
      <w:r w:rsidR="001C42A3" w:rsidRPr="003C6185">
        <w:t xml:space="preserve"> 28,6% </w:t>
      </w:r>
      <w:r w:rsidR="00922A85" w:rsidRPr="003C6185">
        <w:t xml:space="preserve">(n=6) </w:t>
      </w:r>
      <w:r w:rsidR="001C42A3" w:rsidRPr="003C6185">
        <w:t>de los sobrevivientes reconocen la ut</w:t>
      </w:r>
      <w:r w:rsidR="009A2A01">
        <w:t>i</w:t>
      </w:r>
      <w:r w:rsidR="001C42A3" w:rsidRPr="003C6185">
        <w:t>lización de</w:t>
      </w:r>
      <w:r w:rsidR="00BD2D25" w:rsidRPr="003C6185">
        <w:t xml:space="preserve"> algún objeto, símbolo o imagen religiosa</w:t>
      </w:r>
      <w:r w:rsidR="001C42A3" w:rsidRPr="003C6185">
        <w:t xml:space="preserve"> en la </w:t>
      </w:r>
      <w:r w:rsidRPr="003C6185">
        <w:t>perpetración</w:t>
      </w:r>
      <w:r w:rsidR="001C42A3" w:rsidRPr="003C6185">
        <w:t xml:space="preserve"> de los abusos</w:t>
      </w:r>
      <w:r w:rsidR="00DA03D4" w:rsidRPr="003C6185">
        <w:t xml:space="preserve">, entre los cuales </w:t>
      </w:r>
      <w:r w:rsidR="000A17B6" w:rsidRPr="003C6185">
        <w:t>mencionan</w:t>
      </w:r>
      <w:r w:rsidR="001C42A3" w:rsidRPr="003C6185">
        <w:t xml:space="preserve"> </w:t>
      </w:r>
      <w:r w:rsidR="00DA03D4" w:rsidRPr="003C6185">
        <w:t>e</w:t>
      </w:r>
      <w:r w:rsidR="0086605B" w:rsidRPr="003C6185">
        <w:t xml:space="preserve">l caliz, altar, crucifico, sagrario, oración y </w:t>
      </w:r>
      <w:r w:rsidRPr="003C6185">
        <w:t xml:space="preserve">utilización de la </w:t>
      </w:r>
      <w:r w:rsidR="0086605B" w:rsidRPr="003C6185">
        <w:t>oficina parroquial.</w:t>
      </w:r>
      <w:r w:rsidR="001C42A3" w:rsidRPr="003C6185">
        <w:t xml:space="preserve"> </w:t>
      </w:r>
      <w:r w:rsidR="000A17B6" w:rsidRPr="003C6185">
        <w:t xml:space="preserve">Asimismo, en el 71,4% </w:t>
      </w:r>
      <w:r w:rsidR="00922A85" w:rsidRPr="003C6185">
        <w:t xml:space="preserve">(n=15) </w:t>
      </w:r>
      <w:r w:rsidR="000A17B6" w:rsidRPr="003C6185">
        <w:t xml:space="preserve">de los casos los sobrevivientes consideran que el abusador utilizó sus creencias religiosas para llevar a cabo los abusos. De este modo, refieren alusiones directas a Dios en el marco de las estrategias de victimización </w:t>
      </w:r>
      <w:r w:rsidR="001D43FA" w:rsidRPr="003C6185">
        <w:t>desplegadas</w:t>
      </w:r>
      <w:r w:rsidR="000A17B6" w:rsidRPr="003C6185">
        <w:t xml:space="preserve">, </w:t>
      </w:r>
      <w:r w:rsidR="001D43FA" w:rsidRPr="003C6185">
        <w:t xml:space="preserve">en las cuales se insinúa una aceptación divina, </w:t>
      </w:r>
      <w:r w:rsidR="000A17B6" w:rsidRPr="003C6185">
        <w:t>como</w:t>
      </w:r>
      <w:r w:rsidR="001D43FA" w:rsidRPr="003C6185">
        <w:t xml:space="preserve"> por ejemplo</w:t>
      </w:r>
      <w:r w:rsidR="000A17B6" w:rsidRPr="003C6185">
        <w:t xml:space="preserve">: “Dios así lo quiere”, “Dios lo entiende”, “Eres un elegido de Dios”. Junto con esto, </w:t>
      </w:r>
      <w:r w:rsidR="00DA03D4" w:rsidRPr="003C6185">
        <w:t>se reportan</w:t>
      </w:r>
      <w:r w:rsidR="000A17B6" w:rsidRPr="003C6185">
        <w:t xml:space="preserve"> verbalizaciones que culpabilizan a la propia víctima del abuso sexual: “Eres un pecador y Dios te perdona”, “Tienes que rezar porque me hiciste pecar”</w:t>
      </w:r>
      <w:r w:rsidR="001D43FA" w:rsidRPr="003C6185">
        <w:t>.</w:t>
      </w:r>
      <w:r w:rsidR="00BD2D25" w:rsidRPr="003C6185">
        <w:t xml:space="preserve">  </w:t>
      </w:r>
    </w:p>
    <w:p w14:paraId="3D544093" w14:textId="77777777" w:rsidR="00E7081A" w:rsidRPr="003C6185" w:rsidRDefault="00E7081A" w:rsidP="00E7081A">
      <w:pPr>
        <w:ind w:firstLine="567"/>
      </w:pPr>
    </w:p>
    <w:p w14:paraId="1D29187F" w14:textId="77777777" w:rsidR="00E7081A" w:rsidRDefault="00E7081A" w:rsidP="00E7081A">
      <w:pPr>
        <w:ind w:firstLine="567"/>
      </w:pPr>
    </w:p>
    <w:p w14:paraId="3DC2003C" w14:textId="58B0AFF1" w:rsidR="00E7081A" w:rsidRDefault="00E7081A" w:rsidP="00923C97">
      <w:pPr>
        <w:pStyle w:val="CosA"/>
        <w:ind w:left="425" w:hanging="425"/>
        <w:outlineLvl w:val="0"/>
        <w:rPr>
          <w:rStyle w:val="CapB"/>
        </w:rPr>
      </w:pPr>
      <w:r w:rsidRPr="003C6185">
        <w:rPr>
          <w:b/>
        </w:rPr>
        <w:t>Tabla 2.</w:t>
      </w:r>
      <w:r w:rsidRPr="003C6185">
        <w:rPr>
          <w:rStyle w:val="CapB"/>
        </w:rPr>
        <w:t xml:space="preserve"> Características del abuso sexual infantil</w:t>
      </w:r>
    </w:p>
    <w:p w14:paraId="0D5A95A2" w14:textId="77777777" w:rsidR="00923C97" w:rsidRDefault="00923C97" w:rsidP="00923C97">
      <w:pPr>
        <w:pStyle w:val="CosA"/>
        <w:spacing w:after="120"/>
        <w:ind w:left="425" w:hanging="425"/>
        <w:outlineLvl w:val="0"/>
      </w:pPr>
    </w:p>
    <w:tbl>
      <w:tblPr>
        <w:tblStyle w:val="Tablaconcuadrcula"/>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675"/>
        <w:gridCol w:w="836"/>
        <w:gridCol w:w="675"/>
        <w:gridCol w:w="836"/>
        <w:gridCol w:w="675"/>
        <w:gridCol w:w="836"/>
      </w:tblGrid>
      <w:tr w:rsidR="00E7081A" w:rsidRPr="003C6185" w14:paraId="77FF1CE2" w14:textId="77777777" w:rsidTr="00E7081A">
        <w:tc>
          <w:tcPr>
            <w:tcW w:w="3869" w:type="dxa"/>
            <w:tcBorders>
              <w:top w:val="single" w:sz="4" w:space="0" w:color="auto"/>
            </w:tcBorders>
          </w:tcPr>
          <w:p w14:paraId="568FDF9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534"/>
              <w:outlineLvl w:val="0"/>
            </w:pPr>
          </w:p>
        </w:tc>
        <w:tc>
          <w:tcPr>
            <w:tcW w:w="1511" w:type="dxa"/>
            <w:gridSpan w:val="2"/>
            <w:tcBorders>
              <w:top w:val="single" w:sz="4" w:space="0" w:color="auto"/>
            </w:tcBorders>
          </w:tcPr>
          <w:p w14:paraId="68810C2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3C6185">
              <w:t>Hombre</w:t>
            </w:r>
          </w:p>
        </w:tc>
        <w:tc>
          <w:tcPr>
            <w:tcW w:w="1511" w:type="dxa"/>
            <w:gridSpan w:val="2"/>
            <w:tcBorders>
              <w:top w:val="single" w:sz="4" w:space="0" w:color="auto"/>
            </w:tcBorders>
          </w:tcPr>
          <w:p w14:paraId="39BD0B4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3C6185">
              <w:t>Mujer</w:t>
            </w:r>
          </w:p>
        </w:tc>
        <w:tc>
          <w:tcPr>
            <w:tcW w:w="1511" w:type="dxa"/>
            <w:gridSpan w:val="2"/>
            <w:tcBorders>
              <w:top w:val="single" w:sz="4" w:space="0" w:color="auto"/>
            </w:tcBorders>
          </w:tcPr>
          <w:p w14:paraId="2465FF4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3C6185">
              <w:t>Total</w:t>
            </w:r>
          </w:p>
        </w:tc>
      </w:tr>
      <w:tr w:rsidR="00E7081A" w:rsidRPr="003C6185" w14:paraId="7CA711A8" w14:textId="77777777" w:rsidTr="00E7081A">
        <w:tc>
          <w:tcPr>
            <w:tcW w:w="3869" w:type="dxa"/>
            <w:tcBorders>
              <w:bottom w:val="single" w:sz="4" w:space="0" w:color="auto"/>
            </w:tcBorders>
          </w:tcPr>
          <w:p w14:paraId="1103FEF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1511" w:type="dxa"/>
            <w:gridSpan w:val="2"/>
            <w:tcBorders>
              <w:bottom w:val="single" w:sz="4" w:space="0" w:color="auto"/>
            </w:tcBorders>
          </w:tcPr>
          <w:p w14:paraId="615A1789"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B55ECB">
              <w:t>(</w:t>
            </w:r>
            <w:r w:rsidRPr="00B55ECB">
              <w:rPr>
                <w:i/>
              </w:rPr>
              <w:t>n</w:t>
            </w:r>
            <w:r>
              <w:rPr>
                <w:i/>
              </w:rPr>
              <w:t xml:space="preserve"> </w:t>
            </w:r>
            <w:r w:rsidRPr="00B55ECB">
              <w:t>=</w:t>
            </w:r>
            <w:r>
              <w:t xml:space="preserve"> </w:t>
            </w:r>
            <w:r w:rsidRPr="00B55ECB">
              <w:t>10)</w:t>
            </w:r>
          </w:p>
        </w:tc>
        <w:tc>
          <w:tcPr>
            <w:tcW w:w="1511" w:type="dxa"/>
            <w:gridSpan w:val="2"/>
            <w:tcBorders>
              <w:bottom w:val="single" w:sz="4" w:space="0" w:color="auto"/>
            </w:tcBorders>
          </w:tcPr>
          <w:p w14:paraId="5845C4A0"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B55ECB">
              <w:t>(</w:t>
            </w:r>
            <w:r w:rsidRPr="00B55ECB">
              <w:rPr>
                <w:i/>
              </w:rPr>
              <w:t>n</w:t>
            </w:r>
            <w:r>
              <w:rPr>
                <w:i/>
              </w:rPr>
              <w:t xml:space="preserve"> </w:t>
            </w:r>
            <w:r w:rsidRPr="00B55ECB">
              <w:t>=</w:t>
            </w:r>
            <w:r>
              <w:t xml:space="preserve"> </w:t>
            </w:r>
            <w:r w:rsidRPr="00B55ECB">
              <w:t>11)</w:t>
            </w:r>
          </w:p>
        </w:tc>
        <w:tc>
          <w:tcPr>
            <w:tcW w:w="1511" w:type="dxa"/>
            <w:gridSpan w:val="2"/>
            <w:tcBorders>
              <w:bottom w:val="single" w:sz="4" w:space="0" w:color="auto"/>
            </w:tcBorders>
          </w:tcPr>
          <w:p w14:paraId="07951082"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B55ECB">
              <w:t>(</w:t>
            </w:r>
            <w:r w:rsidRPr="00B55ECB">
              <w:rPr>
                <w:i/>
              </w:rPr>
              <w:t>n</w:t>
            </w:r>
            <w:r>
              <w:rPr>
                <w:i/>
              </w:rPr>
              <w:t xml:space="preserve"> </w:t>
            </w:r>
            <w:r w:rsidRPr="00B55ECB">
              <w:t>=</w:t>
            </w:r>
            <w:r>
              <w:t xml:space="preserve"> </w:t>
            </w:r>
            <w:r w:rsidRPr="00B55ECB">
              <w:t>21)</w:t>
            </w:r>
          </w:p>
        </w:tc>
      </w:tr>
      <w:tr w:rsidR="00E7081A" w:rsidRPr="003C6185" w14:paraId="2170AEC9" w14:textId="77777777" w:rsidTr="00E7081A">
        <w:tc>
          <w:tcPr>
            <w:tcW w:w="3869" w:type="dxa"/>
            <w:tcBorders>
              <w:top w:val="single" w:sz="4" w:space="0" w:color="auto"/>
              <w:bottom w:val="single" w:sz="4" w:space="0" w:color="auto"/>
            </w:tcBorders>
          </w:tcPr>
          <w:p w14:paraId="305D505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b/>
                <w:bCs/>
                <w:lang w:eastAsia="es-ES_tradnl"/>
              </w:rPr>
              <w:t>Variable</w:t>
            </w:r>
          </w:p>
        </w:tc>
        <w:tc>
          <w:tcPr>
            <w:tcW w:w="675" w:type="dxa"/>
            <w:tcBorders>
              <w:top w:val="single" w:sz="4" w:space="0" w:color="auto"/>
              <w:bottom w:val="single" w:sz="4" w:space="0" w:color="auto"/>
            </w:tcBorders>
          </w:tcPr>
          <w:p w14:paraId="06E0129E"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n</w:t>
            </w:r>
          </w:p>
        </w:tc>
        <w:tc>
          <w:tcPr>
            <w:tcW w:w="836" w:type="dxa"/>
            <w:tcBorders>
              <w:top w:val="single" w:sz="4" w:space="0" w:color="auto"/>
              <w:bottom w:val="single" w:sz="4" w:space="0" w:color="auto"/>
            </w:tcBorders>
          </w:tcPr>
          <w:p w14:paraId="5D36F849"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w:t>
            </w:r>
          </w:p>
        </w:tc>
        <w:tc>
          <w:tcPr>
            <w:tcW w:w="675" w:type="dxa"/>
            <w:tcBorders>
              <w:top w:val="single" w:sz="4" w:space="0" w:color="auto"/>
              <w:bottom w:val="single" w:sz="4" w:space="0" w:color="auto"/>
            </w:tcBorders>
          </w:tcPr>
          <w:p w14:paraId="20DFEDE6"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n</w:t>
            </w:r>
          </w:p>
        </w:tc>
        <w:tc>
          <w:tcPr>
            <w:tcW w:w="836" w:type="dxa"/>
            <w:tcBorders>
              <w:top w:val="single" w:sz="4" w:space="0" w:color="auto"/>
              <w:bottom w:val="single" w:sz="4" w:space="0" w:color="auto"/>
            </w:tcBorders>
          </w:tcPr>
          <w:p w14:paraId="49B6612D"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w:t>
            </w:r>
          </w:p>
        </w:tc>
        <w:tc>
          <w:tcPr>
            <w:tcW w:w="675" w:type="dxa"/>
            <w:tcBorders>
              <w:top w:val="single" w:sz="4" w:space="0" w:color="auto"/>
              <w:bottom w:val="single" w:sz="4" w:space="0" w:color="auto"/>
            </w:tcBorders>
          </w:tcPr>
          <w:p w14:paraId="74BAE644"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n</w:t>
            </w:r>
          </w:p>
        </w:tc>
        <w:tc>
          <w:tcPr>
            <w:tcW w:w="836" w:type="dxa"/>
            <w:tcBorders>
              <w:top w:val="single" w:sz="4" w:space="0" w:color="auto"/>
              <w:bottom w:val="single" w:sz="4" w:space="0" w:color="auto"/>
            </w:tcBorders>
          </w:tcPr>
          <w:p w14:paraId="4120C6A0"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w:t>
            </w:r>
          </w:p>
        </w:tc>
      </w:tr>
      <w:tr w:rsidR="00E7081A" w:rsidRPr="003C6185" w14:paraId="5CFC9F6D" w14:textId="77777777" w:rsidTr="00E7081A">
        <w:tc>
          <w:tcPr>
            <w:tcW w:w="3869" w:type="dxa"/>
            <w:tcBorders>
              <w:top w:val="single" w:sz="4" w:space="0" w:color="auto"/>
            </w:tcBorders>
          </w:tcPr>
          <w:p w14:paraId="7AEE138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rPr>
              <w:t>Tipo victimización sexual*</w:t>
            </w:r>
          </w:p>
        </w:tc>
        <w:tc>
          <w:tcPr>
            <w:tcW w:w="675" w:type="dxa"/>
            <w:tcBorders>
              <w:top w:val="single" w:sz="4" w:space="0" w:color="auto"/>
            </w:tcBorders>
          </w:tcPr>
          <w:p w14:paraId="1A6F4EC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3B2EC99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675" w:type="dxa"/>
            <w:tcBorders>
              <w:top w:val="single" w:sz="4" w:space="0" w:color="auto"/>
            </w:tcBorders>
          </w:tcPr>
          <w:p w14:paraId="0CF88BC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36166C8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675" w:type="dxa"/>
            <w:tcBorders>
              <w:top w:val="single" w:sz="4" w:space="0" w:color="auto"/>
            </w:tcBorders>
          </w:tcPr>
          <w:p w14:paraId="154DD20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657F3AB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r>
      <w:tr w:rsidR="00E7081A" w:rsidRPr="003C6185" w14:paraId="4CC64101" w14:textId="77777777" w:rsidTr="00E7081A">
        <w:tc>
          <w:tcPr>
            <w:tcW w:w="3869" w:type="dxa"/>
          </w:tcPr>
          <w:p w14:paraId="627CF8B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Sin contacto</w:t>
            </w:r>
          </w:p>
        </w:tc>
        <w:tc>
          <w:tcPr>
            <w:tcW w:w="675" w:type="dxa"/>
          </w:tcPr>
          <w:p w14:paraId="6F5EF97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w:t>
            </w:r>
          </w:p>
        </w:tc>
        <w:tc>
          <w:tcPr>
            <w:tcW w:w="836" w:type="dxa"/>
          </w:tcPr>
          <w:p w14:paraId="299655A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20,0%</w:t>
            </w:r>
          </w:p>
        </w:tc>
        <w:tc>
          <w:tcPr>
            <w:tcW w:w="675" w:type="dxa"/>
          </w:tcPr>
          <w:p w14:paraId="075FC8E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tcPr>
          <w:p w14:paraId="00AAD70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9,1%</w:t>
            </w:r>
          </w:p>
        </w:tc>
        <w:tc>
          <w:tcPr>
            <w:tcW w:w="675" w:type="dxa"/>
          </w:tcPr>
          <w:p w14:paraId="350704B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w:t>
            </w:r>
          </w:p>
        </w:tc>
        <w:tc>
          <w:tcPr>
            <w:tcW w:w="836" w:type="dxa"/>
          </w:tcPr>
          <w:p w14:paraId="694D125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14,3%</w:t>
            </w:r>
          </w:p>
        </w:tc>
      </w:tr>
      <w:tr w:rsidR="00E7081A" w:rsidRPr="003C6185" w14:paraId="7F85E32E" w14:textId="77777777" w:rsidTr="00E7081A">
        <w:tc>
          <w:tcPr>
            <w:tcW w:w="3869" w:type="dxa"/>
          </w:tcPr>
          <w:p w14:paraId="6CB8A2F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Con contacto</w:t>
            </w:r>
          </w:p>
        </w:tc>
        <w:tc>
          <w:tcPr>
            <w:tcW w:w="675" w:type="dxa"/>
          </w:tcPr>
          <w:p w14:paraId="0250FB9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w:t>
            </w:r>
          </w:p>
        </w:tc>
        <w:tc>
          <w:tcPr>
            <w:tcW w:w="836" w:type="dxa"/>
          </w:tcPr>
          <w:p w14:paraId="77D1385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70,0%</w:t>
            </w:r>
          </w:p>
        </w:tc>
        <w:tc>
          <w:tcPr>
            <w:tcW w:w="675" w:type="dxa"/>
          </w:tcPr>
          <w:p w14:paraId="306BED1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w:t>
            </w:r>
          </w:p>
        </w:tc>
        <w:tc>
          <w:tcPr>
            <w:tcW w:w="836" w:type="dxa"/>
          </w:tcPr>
          <w:p w14:paraId="3773DA8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63,6%</w:t>
            </w:r>
          </w:p>
        </w:tc>
        <w:tc>
          <w:tcPr>
            <w:tcW w:w="675" w:type="dxa"/>
          </w:tcPr>
          <w:p w14:paraId="7293764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14</w:t>
            </w:r>
          </w:p>
        </w:tc>
        <w:tc>
          <w:tcPr>
            <w:tcW w:w="836" w:type="dxa"/>
          </w:tcPr>
          <w:p w14:paraId="1E2EABE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66,7%</w:t>
            </w:r>
          </w:p>
        </w:tc>
      </w:tr>
      <w:tr w:rsidR="00E7081A" w:rsidRPr="003C6185" w14:paraId="48015E87" w14:textId="77777777" w:rsidTr="00E7081A">
        <w:tc>
          <w:tcPr>
            <w:tcW w:w="3869" w:type="dxa"/>
            <w:tcBorders>
              <w:bottom w:val="single" w:sz="4" w:space="0" w:color="auto"/>
            </w:tcBorders>
          </w:tcPr>
          <w:p w14:paraId="4E695E3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hanging="175"/>
              <w:outlineLvl w:val="0"/>
            </w:pPr>
            <w:r w:rsidRPr="003C6185">
              <w:rPr>
                <w:rStyle w:val="Cap"/>
                <w:lang w:val="es-CL"/>
              </w:rPr>
              <w:t xml:space="preserve">   </w:t>
            </w:r>
            <w:r w:rsidRPr="003C6185">
              <w:rPr>
                <w:rStyle w:val="Cap"/>
              </w:rPr>
              <w:t>Introducción objeto o parte de victimario a víctima</w:t>
            </w:r>
          </w:p>
        </w:tc>
        <w:tc>
          <w:tcPr>
            <w:tcW w:w="675" w:type="dxa"/>
            <w:tcBorders>
              <w:bottom w:val="single" w:sz="4" w:space="0" w:color="auto"/>
            </w:tcBorders>
          </w:tcPr>
          <w:p w14:paraId="3B510DD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w:t>
            </w:r>
          </w:p>
        </w:tc>
        <w:tc>
          <w:tcPr>
            <w:tcW w:w="836" w:type="dxa"/>
            <w:tcBorders>
              <w:bottom w:val="single" w:sz="4" w:space="0" w:color="auto"/>
            </w:tcBorders>
          </w:tcPr>
          <w:p w14:paraId="2F8C0B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30,0%</w:t>
            </w:r>
          </w:p>
        </w:tc>
        <w:tc>
          <w:tcPr>
            <w:tcW w:w="675" w:type="dxa"/>
            <w:tcBorders>
              <w:bottom w:val="single" w:sz="4" w:space="0" w:color="auto"/>
            </w:tcBorders>
          </w:tcPr>
          <w:p w14:paraId="2AB3613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4</w:t>
            </w:r>
          </w:p>
        </w:tc>
        <w:tc>
          <w:tcPr>
            <w:tcW w:w="836" w:type="dxa"/>
            <w:tcBorders>
              <w:bottom w:val="single" w:sz="4" w:space="0" w:color="auto"/>
            </w:tcBorders>
          </w:tcPr>
          <w:p w14:paraId="3EA6339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36,4%</w:t>
            </w:r>
          </w:p>
        </w:tc>
        <w:tc>
          <w:tcPr>
            <w:tcW w:w="675" w:type="dxa"/>
            <w:tcBorders>
              <w:bottom w:val="single" w:sz="4" w:space="0" w:color="auto"/>
            </w:tcBorders>
          </w:tcPr>
          <w:p w14:paraId="0915AD7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w:t>
            </w:r>
          </w:p>
        </w:tc>
        <w:tc>
          <w:tcPr>
            <w:tcW w:w="836" w:type="dxa"/>
            <w:tcBorders>
              <w:bottom w:val="single" w:sz="4" w:space="0" w:color="auto"/>
            </w:tcBorders>
          </w:tcPr>
          <w:p w14:paraId="1FACECB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33,3%</w:t>
            </w:r>
          </w:p>
        </w:tc>
      </w:tr>
      <w:tr w:rsidR="00E7081A" w:rsidRPr="003C6185" w14:paraId="64E96AD8" w14:textId="77777777" w:rsidTr="00E7081A">
        <w:tc>
          <w:tcPr>
            <w:tcW w:w="3869" w:type="dxa"/>
            <w:tcBorders>
              <w:top w:val="single" w:sz="4" w:space="0" w:color="auto"/>
            </w:tcBorders>
            <w:vAlign w:val="bottom"/>
          </w:tcPr>
          <w:p w14:paraId="7794302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lang w:eastAsia="es-ES_tradnl"/>
              </w:rPr>
              <w:t>Duración del abuso sexual</w:t>
            </w:r>
          </w:p>
        </w:tc>
        <w:tc>
          <w:tcPr>
            <w:tcW w:w="675" w:type="dxa"/>
            <w:tcBorders>
              <w:top w:val="single" w:sz="4" w:space="0" w:color="auto"/>
            </w:tcBorders>
          </w:tcPr>
          <w:p w14:paraId="0B08B4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67F87C0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42BB04E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1BB76B5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669D60D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3E97E99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r>
      <w:tr w:rsidR="00E7081A" w:rsidRPr="003C6185" w14:paraId="1E403AAB" w14:textId="77777777" w:rsidTr="00E7081A">
        <w:tc>
          <w:tcPr>
            <w:tcW w:w="3869" w:type="dxa"/>
            <w:vAlign w:val="bottom"/>
          </w:tcPr>
          <w:p w14:paraId="69B4DF9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Menos de 1 año</w:t>
            </w:r>
          </w:p>
        </w:tc>
        <w:tc>
          <w:tcPr>
            <w:tcW w:w="675" w:type="dxa"/>
            <w:vAlign w:val="bottom"/>
          </w:tcPr>
          <w:p w14:paraId="5AF3B9F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w:t>
            </w:r>
          </w:p>
        </w:tc>
        <w:tc>
          <w:tcPr>
            <w:tcW w:w="836" w:type="dxa"/>
            <w:vAlign w:val="bottom"/>
          </w:tcPr>
          <w:p w14:paraId="5332257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50,0%</w:t>
            </w:r>
          </w:p>
        </w:tc>
        <w:tc>
          <w:tcPr>
            <w:tcW w:w="675" w:type="dxa"/>
            <w:vAlign w:val="bottom"/>
          </w:tcPr>
          <w:p w14:paraId="45D39C1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5</w:t>
            </w:r>
          </w:p>
        </w:tc>
        <w:tc>
          <w:tcPr>
            <w:tcW w:w="836" w:type="dxa"/>
            <w:vAlign w:val="bottom"/>
          </w:tcPr>
          <w:p w14:paraId="621927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45,5%</w:t>
            </w:r>
          </w:p>
        </w:tc>
        <w:tc>
          <w:tcPr>
            <w:tcW w:w="675" w:type="dxa"/>
            <w:vAlign w:val="bottom"/>
          </w:tcPr>
          <w:p w14:paraId="7A1E9B8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10</w:t>
            </w:r>
          </w:p>
        </w:tc>
        <w:tc>
          <w:tcPr>
            <w:tcW w:w="836" w:type="dxa"/>
            <w:vAlign w:val="bottom"/>
          </w:tcPr>
          <w:p w14:paraId="034236E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47,6%</w:t>
            </w:r>
          </w:p>
        </w:tc>
      </w:tr>
      <w:tr w:rsidR="00E7081A" w:rsidRPr="003C6185" w14:paraId="4298DA00" w14:textId="77777777" w:rsidTr="00E7081A">
        <w:tc>
          <w:tcPr>
            <w:tcW w:w="3869" w:type="dxa"/>
            <w:vAlign w:val="bottom"/>
          </w:tcPr>
          <w:p w14:paraId="21177F4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1 año</w:t>
            </w:r>
          </w:p>
        </w:tc>
        <w:tc>
          <w:tcPr>
            <w:tcW w:w="675" w:type="dxa"/>
            <w:vAlign w:val="bottom"/>
          </w:tcPr>
          <w:p w14:paraId="1D7B7AE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w:t>
            </w:r>
          </w:p>
        </w:tc>
        <w:tc>
          <w:tcPr>
            <w:tcW w:w="836" w:type="dxa"/>
            <w:vAlign w:val="bottom"/>
          </w:tcPr>
          <w:p w14:paraId="25269FC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20,0%</w:t>
            </w:r>
          </w:p>
        </w:tc>
        <w:tc>
          <w:tcPr>
            <w:tcW w:w="675" w:type="dxa"/>
            <w:vAlign w:val="bottom"/>
          </w:tcPr>
          <w:p w14:paraId="55CD319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vAlign w:val="bottom"/>
          </w:tcPr>
          <w:p w14:paraId="3BF38D6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09854AD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w:t>
            </w:r>
          </w:p>
        </w:tc>
        <w:tc>
          <w:tcPr>
            <w:tcW w:w="836" w:type="dxa"/>
            <w:vAlign w:val="bottom"/>
          </w:tcPr>
          <w:p w14:paraId="5994F57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14,3%</w:t>
            </w:r>
          </w:p>
        </w:tc>
      </w:tr>
      <w:tr w:rsidR="00E7081A" w:rsidRPr="003C6185" w14:paraId="7CC31B58" w14:textId="77777777" w:rsidTr="00E7081A">
        <w:tc>
          <w:tcPr>
            <w:tcW w:w="3869" w:type="dxa"/>
            <w:vAlign w:val="bottom"/>
          </w:tcPr>
          <w:p w14:paraId="7CF005B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2 años</w:t>
            </w:r>
          </w:p>
        </w:tc>
        <w:tc>
          <w:tcPr>
            <w:tcW w:w="675" w:type="dxa"/>
            <w:vAlign w:val="bottom"/>
          </w:tcPr>
          <w:p w14:paraId="1F17536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w:t>
            </w:r>
          </w:p>
        </w:tc>
        <w:tc>
          <w:tcPr>
            <w:tcW w:w="836" w:type="dxa"/>
            <w:vAlign w:val="bottom"/>
          </w:tcPr>
          <w:p w14:paraId="5CE6A8A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20,0%</w:t>
            </w:r>
          </w:p>
        </w:tc>
        <w:tc>
          <w:tcPr>
            <w:tcW w:w="675" w:type="dxa"/>
            <w:vAlign w:val="bottom"/>
          </w:tcPr>
          <w:p w14:paraId="17E0BE2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23EC7DF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42A960B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vAlign w:val="bottom"/>
          </w:tcPr>
          <w:p w14:paraId="76F0539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14,3%</w:t>
            </w:r>
          </w:p>
        </w:tc>
      </w:tr>
      <w:tr w:rsidR="00E7081A" w:rsidRPr="003C6185" w14:paraId="27C6ACB2" w14:textId="77777777" w:rsidTr="00E7081A">
        <w:tc>
          <w:tcPr>
            <w:tcW w:w="3869" w:type="dxa"/>
            <w:vAlign w:val="bottom"/>
          </w:tcPr>
          <w:p w14:paraId="63FD035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3 años</w:t>
            </w:r>
          </w:p>
        </w:tc>
        <w:tc>
          <w:tcPr>
            <w:tcW w:w="675" w:type="dxa"/>
            <w:vAlign w:val="bottom"/>
          </w:tcPr>
          <w:p w14:paraId="7C77057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xml:space="preserve"> 0</w:t>
            </w:r>
          </w:p>
        </w:tc>
        <w:tc>
          <w:tcPr>
            <w:tcW w:w="836" w:type="dxa"/>
            <w:vAlign w:val="bottom"/>
          </w:tcPr>
          <w:p w14:paraId="7D1A6C2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vAlign w:val="bottom"/>
          </w:tcPr>
          <w:p w14:paraId="79B48CD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1E8C824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0F6FAE9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4A89E94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4,8%</w:t>
            </w:r>
          </w:p>
        </w:tc>
      </w:tr>
      <w:tr w:rsidR="00E7081A" w:rsidRPr="003C6185" w14:paraId="54A83665" w14:textId="77777777" w:rsidTr="00E7081A">
        <w:tc>
          <w:tcPr>
            <w:tcW w:w="3869" w:type="dxa"/>
            <w:vAlign w:val="bottom"/>
          </w:tcPr>
          <w:p w14:paraId="0BDBFE1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4 años</w:t>
            </w:r>
          </w:p>
        </w:tc>
        <w:tc>
          <w:tcPr>
            <w:tcW w:w="675" w:type="dxa"/>
            <w:vAlign w:val="bottom"/>
          </w:tcPr>
          <w:p w14:paraId="11AF482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0C70599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10,0%</w:t>
            </w:r>
          </w:p>
        </w:tc>
        <w:tc>
          <w:tcPr>
            <w:tcW w:w="675" w:type="dxa"/>
            <w:vAlign w:val="bottom"/>
          </w:tcPr>
          <w:p w14:paraId="4D2A942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75829E3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2EFD96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w:t>
            </w:r>
          </w:p>
        </w:tc>
        <w:tc>
          <w:tcPr>
            <w:tcW w:w="836" w:type="dxa"/>
            <w:vAlign w:val="bottom"/>
          </w:tcPr>
          <w:p w14:paraId="5194CDC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9,5%</w:t>
            </w:r>
          </w:p>
        </w:tc>
      </w:tr>
      <w:tr w:rsidR="00E7081A" w:rsidRPr="003C6185" w14:paraId="4CBD877D" w14:textId="77777777" w:rsidTr="00E7081A">
        <w:tc>
          <w:tcPr>
            <w:tcW w:w="3869" w:type="dxa"/>
            <w:vAlign w:val="bottom"/>
          </w:tcPr>
          <w:p w14:paraId="543BA35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5 años</w:t>
            </w:r>
          </w:p>
        </w:tc>
        <w:tc>
          <w:tcPr>
            <w:tcW w:w="675" w:type="dxa"/>
            <w:vAlign w:val="bottom"/>
          </w:tcPr>
          <w:p w14:paraId="0EF755D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w:t>
            </w:r>
          </w:p>
        </w:tc>
        <w:tc>
          <w:tcPr>
            <w:tcW w:w="836" w:type="dxa"/>
            <w:vAlign w:val="bottom"/>
          </w:tcPr>
          <w:p w14:paraId="41A418C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vAlign w:val="bottom"/>
          </w:tcPr>
          <w:p w14:paraId="4F56782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vAlign w:val="bottom"/>
          </w:tcPr>
          <w:p w14:paraId="434D75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0D98BBE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vAlign w:val="bottom"/>
          </w:tcPr>
          <w:p w14:paraId="376C31C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4,8%</w:t>
            </w:r>
          </w:p>
        </w:tc>
      </w:tr>
      <w:tr w:rsidR="00E7081A" w:rsidRPr="003C6185" w14:paraId="3890B8E3" w14:textId="77777777" w:rsidTr="00E7081A">
        <w:tc>
          <w:tcPr>
            <w:tcW w:w="3869" w:type="dxa"/>
            <w:tcBorders>
              <w:bottom w:val="single" w:sz="4" w:space="0" w:color="auto"/>
            </w:tcBorders>
            <w:vAlign w:val="bottom"/>
          </w:tcPr>
          <w:p w14:paraId="1E03A01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6 años</w:t>
            </w:r>
          </w:p>
        </w:tc>
        <w:tc>
          <w:tcPr>
            <w:tcW w:w="675" w:type="dxa"/>
            <w:tcBorders>
              <w:bottom w:val="single" w:sz="4" w:space="0" w:color="auto"/>
            </w:tcBorders>
            <w:vAlign w:val="bottom"/>
          </w:tcPr>
          <w:p w14:paraId="0C21C92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0</w:t>
            </w:r>
          </w:p>
        </w:tc>
        <w:tc>
          <w:tcPr>
            <w:tcW w:w="836" w:type="dxa"/>
            <w:tcBorders>
              <w:bottom w:val="single" w:sz="4" w:space="0" w:color="auto"/>
            </w:tcBorders>
            <w:vAlign w:val="bottom"/>
          </w:tcPr>
          <w:p w14:paraId="072FCB5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tcBorders>
              <w:bottom w:val="single" w:sz="4" w:space="0" w:color="auto"/>
            </w:tcBorders>
            <w:vAlign w:val="bottom"/>
          </w:tcPr>
          <w:p w14:paraId="4F98BC7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3182343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tcBorders>
              <w:bottom w:val="single" w:sz="4" w:space="0" w:color="auto"/>
            </w:tcBorders>
            <w:vAlign w:val="bottom"/>
          </w:tcPr>
          <w:p w14:paraId="6B19CA7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57782E3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4,8%</w:t>
            </w:r>
          </w:p>
        </w:tc>
      </w:tr>
      <w:tr w:rsidR="00E7081A" w:rsidRPr="003C6185" w14:paraId="4632B0B8" w14:textId="77777777" w:rsidTr="00E7081A">
        <w:tc>
          <w:tcPr>
            <w:tcW w:w="3869" w:type="dxa"/>
            <w:tcBorders>
              <w:top w:val="single" w:sz="4" w:space="0" w:color="auto"/>
            </w:tcBorders>
            <w:vAlign w:val="bottom"/>
          </w:tcPr>
          <w:p w14:paraId="2311A0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lang w:eastAsia="es-ES_tradnl"/>
              </w:rPr>
              <w:t>Objeto, símbolo o imagen religiosa </w:t>
            </w:r>
          </w:p>
        </w:tc>
        <w:tc>
          <w:tcPr>
            <w:tcW w:w="675" w:type="dxa"/>
            <w:tcBorders>
              <w:top w:val="single" w:sz="4" w:space="0" w:color="auto"/>
            </w:tcBorders>
            <w:vAlign w:val="bottom"/>
          </w:tcPr>
          <w:p w14:paraId="765864D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836" w:type="dxa"/>
            <w:tcBorders>
              <w:top w:val="single" w:sz="4" w:space="0" w:color="auto"/>
            </w:tcBorders>
            <w:vAlign w:val="bottom"/>
          </w:tcPr>
          <w:p w14:paraId="3822634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675" w:type="dxa"/>
            <w:tcBorders>
              <w:top w:val="single" w:sz="4" w:space="0" w:color="auto"/>
            </w:tcBorders>
            <w:vAlign w:val="bottom"/>
          </w:tcPr>
          <w:p w14:paraId="1A47715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836" w:type="dxa"/>
            <w:tcBorders>
              <w:top w:val="single" w:sz="4" w:space="0" w:color="auto"/>
            </w:tcBorders>
            <w:vAlign w:val="bottom"/>
          </w:tcPr>
          <w:p w14:paraId="41D3C23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675" w:type="dxa"/>
            <w:tcBorders>
              <w:top w:val="single" w:sz="4" w:space="0" w:color="auto"/>
            </w:tcBorders>
            <w:vAlign w:val="bottom"/>
          </w:tcPr>
          <w:p w14:paraId="73CE86E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836" w:type="dxa"/>
            <w:tcBorders>
              <w:top w:val="single" w:sz="4" w:space="0" w:color="auto"/>
            </w:tcBorders>
            <w:vAlign w:val="bottom"/>
          </w:tcPr>
          <w:p w14:paraId="551949D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r>
      <w:tr w:rsidR="00E7081A" w:rsidRPr="003C6185" w14:paraId="4B7AFD46" w14:textId="77777777" w:rsidTr="00E7081A">
        <w:tc>
          <w:tcPr>
            <w:tcW w:w="3869" w:type="dxa"/>
            <w:vAlign w:val="bottom"/>
          </w:tcPr>
          <w:p w14:paraId="21B2671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Sí</w:t>
            </w:r>
          </w:p>
        </w:tc>
        <w:tc>
          <w:tcPr>
            <w:tcW w:w="675" w:type="dxa"/>
            <w:vAlign w:val="bottom"/>
          </w:tcPr>
          <w:p w14:paraId="542A05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vAlign w:val="bottom"/>
          </w:tcPr>
          <w:p w14:paraId="6B19041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30,0%</w:t>
            </w:r>
          </w:p>
        </w:tc>
        <w:tc>
          <w:tcPr>
            <w:tcW w:w="675" w:type="dxa"/>
            <w:vAlign w:val="bottom"/>
          </w:tcPr>
          <w:p w14:paraId="39BE4F3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vAlign w:val="bottom"/>
          </w:tcPr>
          <w:p w14:paraId="54F152E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27,3%</w:t>
            </w:r>
          </w:p>
        </w:tc>
        <w:tc>
          <w:tcPr>
            <w:tcW w:w="675" w:type="dxa"/>
            <w:vAlign w:val="bottom"/>
          </w:tcPr>
          <w:p w14:paraId="49077AE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w:t>
            </w:r>
          </w:p>
        </w:tc>
        <w:tc>
          <w:tcPr>
            <w:tcW w:w="836" w:type="dxa"/>
            <w:vAlign w:val="bottom"/>
          </w:tcPr>
          <w:p w14:paraId="3F0204B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28,6%</w:t>
            </w:r>
          </w:p>
        </w:tc>
      </w:tr>
      <w:tr w:rsidR="00E7081A" w:rsidRPr="003C6185" w14:paraId="65055E12" w14:textId="77777777" w:rsidTr="00E7081A">
        <w:tc>
          <w:tcPr>
            <w:tcW w:w="3869" w:type="dxa"/>
            <w:vAlign w:val="bottom"/>
          </w:tcPr>
          <w:p w14:paraId="485353C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No</w:t>
            </w:r>
          </w:p>
        </w:tc>
        <w:tc>
          <w:tcPr>
            <w:tcW w:w="675" w:type="dxa"/>
            <w:vAlign w:val="bottom"/>
          </w:tcPr>
          <w:p w14:paraId="3FC0C71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w:t>
            </w:r>
          </w:p>
        </w:tc>
        <w:tc>
          <w:tcPr>
            <w:tcW w:w="836" w:type="dxa"/>
            <w:vAlign w:val="bottom"/>
          </w:tcPr>
          <w:p w14:paraId="61A37F9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60,0%</w:t>
            </w:r>
          </w:p>
        </w:tc>
        <w:tc>
          <w:tcPr>
            <w:tcW w:w="675" w:type="dxa"/>
            <w:vAlign w:val="bottom"/>
          </w:tcPr>
          <w:p w14:paraId="5863D9A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w:t>
            </w:r>
          </w:p>
        </w:tc>
        <w:tc>
          <w:tcPr>
            <w:tcW w:w="836" w:type="dxa"/>
            <w:vAlign w:val="bottom"/>
          </w:tcPr>
          <w:p w14:paraId="09A245F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45,5%</w:t>
            </w:r>
          </w:p>
        </w:tc>
        <w:tc>
          <w:tcPr>
            <w:tcW w:w="675" w:type="dxa"/>
            <w:vAlign w:val="bottom"/>
          </w:tcPr>
          <w:p w14:paraId="3163148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11</w:t>
            </w:r>
          </w:p>
        </w:tc>
        <w:tc>
          <w:tcPr>
            <w:tcW w:w="836" w:type="dxa"/>
            <w:vAlign w:val="bottom"/>
          </w:tcPr>
          <w:p w14:paraId="4118872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52,4%</w:t>
            </w:r>
          </w:p>
        </w:tc>
      </w:tr>
      <w:tr w:rsidR="00E7081A" w:rsidRPr="003C6185" w14:paraId="1C536ABA" w14:textId="77777777" w:rsidTr="00E7081A">
        <w:tc>
          <w:tcPr>
            <w:tcW w:w="3869" w:type="dxa"/>
            <w:tcBorders>
              <w:bottom w:val="single" w:sz="4" w:space="0" w:color="auto"/>
            </w:tcBorders>
            <w:vAlign w:val="bottom"/>
          </w:tcPr>
          <w:p w14:paraId="19F6CB4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lastRenderedPageBreak/>
              <w:t>No lo recuerdo</w:t>
            </w:r>
          </w:p>
        </w:tc>
        <w:tc>
          <w:tcPr>
            <w:tcW w:w="675" w:type="dxa"/>
            <w:tcBorders>
              <w:bottom w:val="single" w:sz="4" w:space="0" w:color="auto"/>
            </w:tcBorders>
            <w:vAlign w:val="bottom"/>
          </w:tcPr>
          <w:p w14:paraId="2BE059F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58E88BB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10,0%</w:t>
            </w:r>
          </w:p>
        </w:tc>
        <w:tc>
          <w:tcPr>
            <w:tcW w:w="675" w:type="dxa"/>
            <w:tcBorders>
              <w:bottom w:val="single" w:sz="4" w:space="0" w:color="auto"/>
            </w:tcBorders>
            <w:vAlign w:val="bottom"/>
          </w:tcPr>
          <w:p w14:paraId="6C4582D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tcBorders>
              <w:bottom w:val="single" w:sz="4" w:space="0" w:color="auto"/>
            </w:tcBorders>
            <w:vAlign w:val="bottom"/>
          </w:tcPr>
          <w:p w14:paraId="41B8456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27,3%</w:t>
            </w:r>
          </w:p>
        </w:tc>
        <w:tc>
          <w:tcPr>
            <w:tcW w:w="675" w:type="dxa"/>
            <w:tcBorders>
              <w:bottom w:val="single" w:sz="4" w:space="0" w:color="auto"/>
            </w:tcBorders>
            <w:vAlign w:val="bottom"/>
          </w:tcPr>
          <w:p w14:paraId="554B19D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w:t>
            </w:r>
          </w:p>
        </w:tc>
        <w:tc>
          <w:tcPr>
            <w:tcW w:w="836" w:type="dxa"/>
            <w:tcBorders>
              <w:bottom w:val="single" w:sz="4" w:space="0" w:color="auto"/>
            </w:tcBorders>
            <w:vAlign w:val="bottom"/>
          </w:tcPr>
          <w:p w14:paraId="3D2A56D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19,0%</w:t>
            </w:r>
          </w:p>
        </w:tc>
      </w:tr>
      <w:tr w:rsidR="00E7081A" w:rsidRPr="003C6185" w14:paraId="73E8F49F" w14:textId="77777777" w:rsidTr="00E7081A">
        <w:tc>
          <w:tcPr>
            <w:tcW w:w="3869" w:type="dxa"/>
            <w:tcBorders>
              <w:top w:val="single" w:sz="4" w:space="0" w:color="auto"/>
            </w:tcBorders>
          </w:tcPr>
          <w:p w14:paraId="4732208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rPr>
              <w:t>Creencia religiosa</w:t>
            </w:r>
          </w:p>
        </w:tc>
        <w:tc>
          <w:tcPr>
            <w:tcW w:w="675" w:type="dxa"/>
            <w:tcBorders>
              <w:top w:val="single" w:sz="4" w:space="0" w:color="auto"/>
            </w:tcBorders>
          </w:tcPr>
          <w:p w14:paraId="69160B3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836" w:type="dxa"/>
            <w:tcBorders>
              <w:top w:val="single" w:sz="4" w:space="0" w:color="auto"/>
            </w:tcBorders>
          </w:tcPr>
          <w:p w14:paraId="0DBA389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3C18F3D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836" w:type="dxa"/>
            <w:tcBorders>
              <w:top w:val="single" w:sz="4" w:space="0" w:color="auto"/>
            </w:tcBorders>
          </w:tcPr>
          <w:p w14:paraId="245008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2D743DC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836" w:type="dxa"/>
            <w:tcBorders>
              <w:top w:val="single" w:sz="4" w:space="0" w:color="auto"/>
            </w:tcBorders>
          </w:tcPr>
          <w:p w14:paraId="5F73AE0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r>
      <w:tr w:rsidR="00E7081A" w:rsidRPr="003C6185" w14:paraId="1B947934" w14:textId="77777777" w:rsidTr="00E7081A">
        <w:tc>
          <w:tcPr>
            <w:tcW w:w="3869" w:type="dxa"/>
          </w:tcPr>
          <w:p w14:paraId="4AFD780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Sí</w:t>
            </w:r>
          </w:p>
        </w:tc>
        <w:tc>
          <w:tcPr>
            <w:tcW w:w="675" w:type="dxa"/>
            <w:vAlign w:val="bottom"/>
          </w:tcPr>
          <w:p w14:paraId="78F2F0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8</w:t>
            </w:r>
          </w:p>
        </w:tc>
        <w:tc>
          <w:tcPr>
            <w:tcW w:w="836" w:type="dxa"/>
            <w:vAlign w:val="bottom"/>
          </w:tcPr>
          <w:p w14:paraId="1AF882B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80,0%</w:t>
            </w:r>
          </w:p>
        </w:tc>
        <w:tc>
          <w:tcPr>
            <w:tcW w:w="675" w:type="dxa"/>
            <w:vAlign w:val="bottom"/>
          </w:tcPr>
          <w:p w14:paraId="4ABADBC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w:t>
            </w:r>
          </w:p>
        </w:tc>
        <w:tc>
          <w:tcPr>
            <w:tcW w:w="836" w:type="dxa"/>
            <w:vAlign w:val="bottom"/>
          </w:tcPr>
          <w:p w14:paraId="7D8E377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54,5%</w:t>
            </w:r>
          </w:p>
        </w:tc>
        <w:tc>
          <w:tcPr>
            <w:tcW w:w="675" w:type="dxa"/>
            <w:vAlign w:val="bottom"/>
          </w:tcPr>
          <w:p w14:paraId="53F27F5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14</w:t>
            </w:r>
          </w:p>
        </w:tc>
        <w:tc>
          <w:tcPr>
            <w:tcW w:w="836" w:type="dxa"/>
            <w:vAlign w:val="bottom"/>
          </w:tcPr>
          <w:p w14:paraId="190CD00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66,7%</w:t>
            </w:r>
          </w:p>
        </w:tc>
      </w:tr>
      <w:tr w:rsidR="00E7081A" w:rsidRPr="003C6185" w14:paraId="45182B16" w14:textId="77777777" w:rsidTr="00E7081A">
        <w:tc>
          <w:tcPr>
            <w:tcW w:w="3869" w:type="dxa"/>
          </w:tcPr>
          <w:p w14:paraId="29FA744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rPr>
              <w:t xml:space="preserve">   No</w:t>
            </w:r>
          </w:p>
        </w:tc>
        <w:tc>
          <w:tcPr>
            <w:tcW w:w="675" w:type="dxa"/>
            <w:vAlign w:val="bottom"/>
          </w:tcPr>
          <w:p w14:paraId="084B2D4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w:t>
            </w:r>
          </w:p>
        </w:tc>
        <w:tc>
          <w:tcPr>
            <w:tcW w:w="836" w:type="dxa"/>
            <w:vAlign w:val="bottom"/>
          </w:tcPr>
          <w:p w14:paraId="47147E5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20,0%</w:t>
            </w:r>
          </w:p>
        </w:tc>
        <w:tc>
          <w:tcPr>
            <w:tcW w:w="675" w:type="dxa"/>
            <w:vAlign w:val="bottom"/>
          </w:tcPr>
          <w:p w14:paraId="7840AED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4</w:t>
            </w:r>
          </w:p>
        </w:tc>
        <w:tc>
          <w:tcPr>
            <w:tcW w:w="836" w:type="dxa"/>
            <w:vAlign w:val="bottom"/>
          </w:tcPr>
          <w:p w14:paraId="648168D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36,4%</w:t>
            </w:r>
          </w:p>
        </w:tc>
        <w:tc>
          <w:tcPr>
            <w:tcW w:w="675" w:type="dxa"/>
            <w:vAlign w:val="bottom"/>
          </w:tcPr>
          <w:p w14:paraId="53A0EDF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w:t>
            </w:r>
          </w:p>
        </w:tc>
        <w:tc>
          <w:tcPr>
            <w:tcW w:w="836" w:type="dxa"/>
            <w:vAlign w:val="bottom"/>
          </w:tcPr>
          <w:p w14:paraId="5FD68E2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28,6%</w:t>
            </w:r>
          </w:p>
        </w:tc>
      </w:tr>
      <w:tr w:rsidR="00E7081A" w:rsidRPr="003C6185" w14:paraId="64AAF29B" w14:textId="77777777" w:rsidTr="00E7081A">
        <w:tc>
          <w:tcPr>
            <w:tcW w:w="3869" w:type="dxa"/>
            <w:tcBorders>
              <w:bottom w:val="single" w:sz="4" w:space="0" w:color="auto"/>
            </w:tcBorders>
          </w:tcPr>
          <w:p w14:paraId="4B39B85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Prefiero no contestar</w:t>
            </w:r>
          </w:p>
        </w:tc>
        <w:tc>
          <w:tcPr>
            <w:tcW w:w="675" w:type="dxa"/>
            <w:tcBorders>
              <w:bottom w:val="single" w:sz="4" w:space="0" w:color="auto"/>
            </w:tcBorders>
            <w:vAlign w:val="bottom"/>
          </w:tcPr>
          <w:p w14:paraId="0060E6A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0</w:t>
            </w:r>
          </w:p>
        </w:tc>
        <w:tc>
          <w:tcPr>
            <w:tcW w:w="836" w:type="dxa"/>
            <w:tcBorders>
              <w:bottom w:val="single" w:sz="4" w:space="0" w:color="auto"/>
            </w:tcBorders>
            <w:vAlign w:val="bottom"/>
          </w:tcPr>
          <w:p w14:paraId="207D456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tcBorders>
              <w:bottom w:val="single" w:sz="4" w:space="0" w:color="auto"/>
            </w:tcBorders>
            <w:vAlign w:val="bottom"/>
          </w:tcPr>
          <w:p w14:paraId="00DB29E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tcBorders>
              <w:bottom w:val="single" w:sz="4" w:space="0" w:color="auto"/>
            </w:tcBorders>
            <w:vAlign w:val="bottom"/>
          </w:tcPr>
          <w:p w14:paraId="72E3435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tcBorders>
              <w:bottom w:val="single" w:sz="4" w:space="0" w:color="auto"/>
            </w:tcBorders>
            <w:vAlign w:val="bottom"/>
          </w:tcPr>
          <w:p w14:paraId="139BDBF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5D536DD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4,7%</w:t>
            </w:r>
          </w:p>
        </w:tc>
      </w:tr>
    </w:tbl>
    <w:p w14:paraId="0D2A020C" w14:textId="77777777" w:rsidR="00E7081A" w:rsidRPr="003C6185" w:rsidRDefault="00E7081A" w:rsidP="00E7081A">
      <w:pPr>
        <w:shd w:val="clear" w:color="auto" w:fill="FFFFFF" w:themeFill="background1"/>
      </w:pPr>
      <w:r w:rsidRPr="003C6185">
        <w:t>* Permite más de una categoría de respuesta</w:t>
      </w:r>
    </w:p>
    <w:p w14:paraId="4F9FBD40" w14:textId="77777777" w:rsidR="00E7081A" w:rsidRDefault="00E7081A" w:rsidP="00E7081A"/>
    <w:p w14:paraId="3CA41985" w14:textId="77777777" w:rsidR="00E7081A" w:rsidRDefault="00E7081A" w:rsidP="00E7081A">
      <w:pPr>
        <w:ind w:firstLine="567"/>
      </w:pPr>
    </w:p>
    <w:p w14:paraId="0E790616" w14:textId="3E2C1811" w:rsidR="00BD2D25" w:rsidRPr="003C6185" w:rsidRDefault="00BD2D25" w:rsidP="00E7081A">
      <w:pPr>
        <w:ind w:firstLine="567"/>
      </w:pPr>
      <w:r w:rsidRPr="003C6185">
        <w:t>Ahora bien, con relación a las car</w:t>
      </w:r>
      <w:r w:rsidR="00134C79">
        <w:t>a</w:t>
      </w:r>
      <w:r w:rsidRPr="003C6185">
        <w:t>cter</w:t>
      </w:r>
      <w:r w:rsidR="00134C79">
        <w:t>í</w:t>
      </w:r>
      <w:r w:rsidRPr="003C6185">
        <w:t>sticas del victimario</w:t>
      </w:r>
      <w:r w:rsidR="00560F18" w:rsidRPr="003C6185">
        <w:t>,</w:t>
      </w:r>
      <w:r w:rsidR="008C352C" w:rsidRPr="003C6185">
        <w:t xml:space="preserve"> los encuestados reportan entre </w:t>
      </w:r>
      <w:r w:rsidR="00040A00" w:rsidRPr="003C6185">
        <w:t>1 y 6 perpetradores</w:t>
      </w:r>
      <w:r w:rsidR="00922A85" w:rsidRPr="003C6185">
        <w:t>, con un</w:t>
      </w:r>
      <w:r w:rsidR="00EF7126" w:rsidRPr="003C6185">
        <w:t>a media de 1,5 autores (mediana=1; DT=1,2)</w:t>
      </w:r>
      <w:r w:rsidR="00040A00" w:rsidRPr="003C6185">
        <w:t>.</w:t>
      </w:r>
      <w:r w:rsidRPr="003C6185">
        <w:t xml:space="preserve"> </w:t>
      </w:r>
      <w:r w:rsidR="00040A00" w:rsidRPr="003C6185">
        <w:t>E</w:t>
      </w:r>
      <w:r w:rsidRPr="003C6185">
        <w:t xml:space="preserve">n un 76,2% </w:t>
      </w:r>
      <w:r w:rsidR="000E4D2A">
        <w:t xml:space="preserve">(n=16) </w:t>
      </w:r>
      <w:r w:rsidRPr="003C6185">
        <w:t>del</w:t>
      </w:r>
      <w:r w:rsidR="00040A00" w:rsidRPr="003C6185">
        <w:t xml:space="preserve"> total de</w:t>
      </w:r>
      <w:r w:rsidRPr="003C6185">
        <w:t xml:space="preserve"> casos las victimizaciones sexuales fueron cometidas por un solo victimario </w:t>
      </w:r>
      <w:r w:rsidR="00040A00" w:rsidRPr="003C6185">
        <w:t>(</w:t>
      </w:r>
      <w:r w:rsidRPr="003C6185">
        <w:t xml:space="preserve">81,8% </w:t>
      </w:r>
      <w:r w:rsidR="00040A00" w:rsidRPr="003C6185">
        <w:t>en</w:t>
      </w:r>
      <w:r w:rsidRPr="003C6185">
        <w:t xml:space="preserve"> mujeres y 70% </w:t>
      </w:r>
      <w:r w:rsidR="00040A00" w:rsidRPr="003C6185">
        <w:t>en varones)</w:t>
      </w:r>
      <w:r w:rsidRPr="003C6185">
        <w:t>.</w:t>
      </w:r>
      <w:r w:rsidR="00040A00" w:rsidRPr="003C6185">
        <w:t xml:space="preserve"> L</w:t>
      </w:r>
      <w:r w:rsidRPr="003C6185">
        <w:t xml:space="preserve">os varones reportan en un 100% de los casos </w:t>
      </w:r>
      <w:r w:rsidR="000E4D2A">
        <w:t xml:space="preserve">(n=10) que </w:t>
      </w:r>
      <w:r w:rsidRPr="003C6185">
        <w:t xml:space="preserve">sus vitimarios fueron hombres, </w:t>
      </w:r>
      <w:r w:rsidR="00560F18" w:rsidRPr="003C6185">
        <w:t>mientras</w:t>
      </w:r>
      <w:r w:rsidRPr="003C6185">
        <w:t xml:space="preserve"> las mujeres </w:t>
      </w:r>
      <w:r w:rsidR="00040A00" w:rsidRPr="003C6185">
        <w:t xml:space="preserve">refieren </w:t>
      </w:r>
      <w:r w:rsidRPr="003C6185">
        <w:t xml:space="preserve">victimarios hombres </w:t>
      </w:r>
      <w:r w:rsidR="00040A00" w:rsidRPr="003C6185">
        <w:t>en el</w:t>
      </w:r>
      <w:r w:rsidRPr="003C6185">
        <w:t xml:space="preserve"> 90,9% de los casos</w:t>
      </w:r>
      <w:r w:rsidR="000E4D2A">
        <w:t xml:space="preserve"> (n=10)</w:t>
      </w:r>
      <w:r w:rsidRPr="003C6185">
        <w:t xml:space="preserve">. Estos datos relevan que un 95,2% </w:t>
      </w:r>
      <w:r w:rsidR="000E4D2A">
        <w:t xml:space="preserve">(n=20) </w:t>
      </w:r>
      <w:r w:rsidRPr="003C6185">
        <w:t>de las victimizaciones sexuale</w:t>
      </w:r>
      <w:r w:rsidR="009A2A01">
        <w:t>s, tanto contra hombres como mu</w:t>
      </w:r>
      <w:r w:rsidRPr="003C6185">
        <w:t>j</w:t>
      </w:r>
      <w:r w:rsidR="00E76342" w:rsidRPr="003C6185">
        <w:t>e</w:t>
      </w:r>
      <w:r w:rsidRPr="003C6185">
        <w:t>res, fueron cometidas por victimarios hombres.</w:t>
      </w:r>
    </w:p>
    <w:p w14:paraId="0133AF64" w14:textId="1F9D42C1" w:rsidR="00BD2D25" w:rsidRDefault="0097480A" w:rsidP="00E7081A">
      <w:pPr>
        <w:ind w:firstLine="567"/>
      </w:pPr>
      <w:r w:rsidRPr="003C6185">
        <w:t>Respecto a la función ejercida por el perpetrador</w:t>
      </w:r>
      <w:r w:rsidR="00BD2D25" w:rsidRPr="003C6185">
        <w:t xml:space="preserve">, un 52,4% </w:t>
      </w:r>
      <w:r w:rsidR="000E4D2A">
        <w:t xml:space="preserve">(n=11) </w:t>
      </w:r>
      <w:r w:rsidR="00BD2D25" w:rsidRPr="003C6185">
        <w:t xml:space="preserve">de las victimizaciones sexuales fueron cometidas por “sacerdotes o párrocos”, un 19% </w:t>
      </w:r>
      <w:r w:rsidR="000E4D2A">
        <w:t xml:space="preserve">(n=4) </w:t>
      </w:r>
      <w:r w:rsidR="00BD2D25" w:rsidRPr="003C6185">
        <w:t xml:space="preserve">por laicos, un 19% </w:t>
      </w:r>
      <w:r w:rsidR="000E4D2A">
        <w:t xml:space="preserve">(n=4) </w:t>
      </w:r>
      <w:r w:rsidR="00BD2D25" w:rsidRPr="003C6185">
        <w:t xml:space="preserve">por </w:t>
      </w:r>
      <w:r w:rsidR="001D43FA" w:rsidRPr="003C6185">
        <w:t>“</w:t>
      </w:r>
      <w:r w:rsidR="00BD2D25" w:rsidRPr="003C6185">
        <w:t>consagrados</w:t>
      </w:r>
      <w:r w:rsidR="001D43FA" w:rsidRPr="003C6185">
        <w:t>” (monjes/as, abad/esa, fraile, hermano/a)</w:t>
      </w:r>
      <w:r w:rsidR="00BD2D25" w:rsidRPr="003C6185">
        <w:t xml:space="preserve">, y un 14,3% </w:t>
      </w:r>
      <w:r w:rsidR="000E4D2A">
        <w:t xml:space="preserve">(n=3) </w:t>
      </w:r>
      <w:r w:rsidR="00BD2D25" w:rsidRPr="003C6185">
        <w:t xml:space="preserve">por “otros”. </w:t>
      </w:r>
    </w:p>
    <w:p w14:paraId="6F16A906" w14:textId="535F2CE3" w:rsidR="00E7081A" w:rsidRDefault="00E7081A" w:rsidP="00E7081A">
      <w:pPr>
        <w:ind w:firstLine="567"/>
      </w:pPr>
    </w:p>
    <w:p w14:paraId="6560C1FC" w14:textId="4BFEE099" w:rsidR="00E7081A" w:rsidRDefault="00E7081A" w:rsidP="00E84713"/>
    <w:p w14:paraId="166CEC83" w14:textId="1B004F40" w:rsidR="00E84713" w:rsidRDefault="00E84713" w:rsidP="00E84713">
      <w:pPr>
        <w:pStyle w:val="CosA"/>
        <w:ind w:left="426" w:hanging="426"/>
        <w:outlineLvl w:val="0"/>
        <w:rPr>
          <w:rStyle w:val="CapB"/>
        </w:rPr>
      </w:pPr>
      <w:r w:rsidRPr="003C6185">
        <w:rPr>
          <w:rStyle w:val="Cap"/>
          <w:b/>
          <w:bCs/>
        </w:rPr>
        <w:t xml:space="preserve">Tabla 3. </w:t>
      </w:r>
      <w:r w:rsidRPr="003C6185">
        <w:rPr>
          <w:rStyle w:val="CapB"/>
        </w:rPr>
        <w:t>Características del victimari</w:t>
      </w:r>
      <w:r>
        <w:rPr>
          <w:rStyle w:val="CapB"/>
        </w:rPr>
        <w:t>o</w:t>
      </w:r>
    </w:p>
    <w:p w14:paraId="75ED0537" w14:textId="77777777" w:rsidR="005054C2" w:rsidRPr="00B55ECB" w:rsidRDefault="005054C2" w:rsidP="00E84713">
      <w:pPr>
        <w:pStyle w:val="CosA"/>
        <w:ind w:left="426" w:hanging="426"/>
        <w:outlineLvl w:val="0"/>
        <w:rPr>
          <w:b/>
          <w:bCs/>
        </w:rPr>
      </w:pPr>
    </w:p>
    <w:tbl>
      <w:tblPr>
        <w:tblpPr w:leftFromText="141" w:rightFromText="141" w:vertAnchor="text" w:horzAnchor="page" w:tblpX="1782" w:tblpY="17"/>
        <w:tblW w:w="77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410"/>
        <w:gridCol w:w="850"/>
        <w:gridCol w:w="993"/>
        <w:gridCol w:w="850"/>
        <w:gridCol w:w="930"/>
        <w:gridCol w:w="763"/>
        <w:gridCol w:w="938"/>
      </w:tblGrid>
      <w:tr w:rsidR="00E84713" w:rsidRPr="003C6185" w14:paraId="19834887" w14:textId="77777777" w:rsidTr="00AE31E4">
        <w:trPr>
          <w:trHeight w:val="319"/>
          <w:tblHeader/>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BBA14E2" w14:textId="77777777" w:rsidR="00E84713" w:rsidRPr="003C6185" w:rsidRDefault="00E84713" w:rsidP="00AE31E4">
            <w:pPr>
              <w:pStyle w:val="CosB"/>
              <w:tabs>
                <w:tab w:val="left" w:pos="1440"/>
                <w:tab w:val="left" w:pos="2880"/>
              </w:tabs>
              <w:suppressAutoHyphens/>
              <w:outlineLvl w:val="0"/>
            </w:pPr>
            <w:r w:rsidRPr="003C6185">
              <w:rPr>
                <w:rStyle w:val="Cap"/>
              </w:rPr>
              <w:t>Variable</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CC02440" w14:textId="77777777" w:rsidR="00E84713" w:rsidRPr="003C6185" w:rsidRDefault="00E84713" w:rsidP="00AE31E4">
            <w:pPr>
              <w:pStyle w:val="CosB"/>
              <w:tabs>
                <w:tab w:val="left" w:pos="1440"/>
              </w:tabs>
              <w:suppressAutoHyphens/>
              <w:jc w:val="center"/>
              <w:outlineLvl w:val="0"/>
              <w:rPr>
                <w:rStyle w:val="Cap"/>
              </w:rPr>
            </w:pPr>
            <w:r w:rsidRPr="003C6185">
              <w:rPr>
                <w:rStyle w:val="Cap"/>
              </w:rPr>
              <w:t>Hombres</w:t>
            </w:r>
          </w:p>
          <w:p w14:paraId="523B98B8" w14:textId="77777777" w:rsidR="00E84713" w:rsidRPr="003C6185" w:rsidRDefault="00E84713"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10)</w:t>
            </w:r>
          </w:p>
        </w:tc>
        <w:tc>
          <w:tcPr>
            <w:tcW w:w="178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35EB325" w14:textId="77777777" w:rsidR="00E84713" w:rsidRPr="003C6185" w:rsidRDefault="00E84713" w:rsidP="00AE31E4">
            <w:pPr>
              <w:pStyle w:val="CosB"/>
              <w:tabs>
                <w:tab w:val="left" w:pos="1440"/>
              </w:tabs>
              <w:suppressAutoHyphens/>
              <w:jc w:val="center"/>
              <w:outlineLvl w:val="0"/>
              <w:rPr>
                <w:rStyle w:val="Cap"/>
              </w:rPr>
            </w:pPr>
            <w:proofErr w:type="spellStart"/>
            <w:r w:rsidRPr="003C6185">
              <w:rPr>
                <w:rStyle w:val="Cap"/>
              </w:rPr>
              <w:t>Mujeres</w:t>
            </w:r>
            <w:proofErr w:type="spellEnd"/>
          </w:p>
          <w:p w14:paraId="730B6649" w14:textId="77777777" w:rsidR="00E84713" w:rsidRPr="003C6185" w:rsidRDefault="00E84713"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11)</w:t>
            </w:r>
          </w:p>
        </w:tc>
        <w:tc>
          <w:tcPr>
            <w:tcW w:w="1701"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75FE22D" w14:textId="77777777" w:rsidR="00E84713" w:rsidRPr="003C6185" w:rsidRDefault="00E84713" w:rsidP="00AE31E4">
            <w:pPr>
              <w:pStyle w:val="CosB"/>
              <w:tabs>
                <w:tab w:val="left" w:pos="1440"/>
              </w:tabs>
              <w:suppressAutoHyphens/>
              <w:jc w:val="center"/>
              <w:outlineLvl w:val="0"/>
              <w:rPr>
                <w:rStyle w:val="Cap"/>
              </w:rPr>
            </w:pPr>
            <w:r w:rsidRPr="003C6185">
              <w:rPr>
                <w:rStyle w:val="Cap"/>
              </w:rPr>
              <w:t>Total</w:t>
            </w:r>
          </w:p>
          <w:p w14:paraId="5474A24D" w14:textId="77777777" w:rsidR="00E84713" w:rsidRPr="003C6185" w:rsidRDefault="00E84713"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21)</w:t>
            </w:r>
          </w:p>
        </w:tc>
      </w:tr>
      <w:tr w:rsidR="00E84713" w:rsidRPr="003C6185" w14:paraId="7EF08153" w14:textId="77777777" w:rsidTr="005963FA">
        <w:tblPrEx>
          <w:shd w:val="clear" w:color="auto" w:fill="D0DDEF"/>
        </w:tblPrEx>
        <w:trPr>
          <w:trHeight w:val="90"/>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C8233BD" w14:textId="77777777" w:rsidR="00E84713" w:rsidRPr="003C6185" w:rsidRDefault="00E84713" w:rsidP="00AE31E4"/>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A07CB8E" w14:textId="77777777" w:rsidR="00E84713" w:rsidRPr="003C6185" w:rsidRDefault="00E84713" w:rsidP="00AE31E4">
            <w:pPr>
              <w:pStyle w:val="CosB"/>
              <w:suppressAutoHyphens/>
              <w:jc w:val="center"/>
              <w:outlineLvl w:val="0"/>
            </w:pPr>
            <w:r w:rsidRPr="003C6185">
              <w:rPr>
                <w:rStyle w:val="Cap"/>
                <w:i/>
                <w:iCs/>
              </w:rPr>
              <w:t>n</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818BDA8" w14:textId="77777777" w:rsidR="00E84713" w:rsidRPr="003C6185" w:rsidRDefault="00E84713" w:rsidP="00AE31E4">
            <w:pPr>
              <w:pStyle w:val="CosB"/>
              <w:suppressAutoHyphens/>
              <w:jc w:val="center"/>
              <w:outlineLvl w:val="0"/>
            </w:pPr>
            <w:r w:rsidRPr="003C6185">
              <w:rPr>
                <w:rStyle w:val="Cap"/>
              </w:rPr>
              <w:t>%</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830C348" w14:textId="77777777" w:rsidR="00E84713" w:rsidRPr="003C6185" w:rsidRDefault="00E84713" w:rsidP="00AE31E4">
            <w:pPr>
              <w:pStyle w:val="CosB"/>
              <w:suppressAutoHyphens/>
              <w:jc w:val="center"/>
              <w:outlineLvl w:val="0"/>
            </w:pPr>
            <w:r w:rsidRPr="003C6185">
              <w:rPr>
                <w:rStyle w:val="Cap"/>
                <w:i/>
                <w:iCs/>
              </w:rPr>
              <w:t>n</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1C04E31" w14:textId="77777777" w:rsidR="00E84713" w:rsidRPr="003C6185" w:rsidRDefault="00E84713" w:rsidP="00AE31E4">
            <w:pPr>
              <w:pStyle w:val="CosB"/>
              <w:suppressAutoHyphens/>
              <w:jc w:val="center"/>
              <w:outlineLvl w:val="0"/>
            </w:pPr>
            <w:r w:rsidRPr="003C6185">
              <w:rPr>
                <w:rStyle w:val="Cap"/>
              </w:rPr>
              <w:t>%</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98467A5" w14:textId="77777777" w:rsidR="00E84713" w:rsidRPr="003C6185" w:rsidRDefault="00E84713" w:rsidP="00AE31E4">
            <w:pPr>
              <w:pStyle w:val="CosB"/>
              <w:suppressAutoHyphens/>
              <w:jc w:val="center"/>
              <w:outlineLvl w:val="0"/>
            </w:pPr>
            <w:r w:rsidRPr="003C6185">
              <w:rPr>
                <w:rStyle w:val="Cap"/>
                <w:i/>
                <w:iCs/>
              </w:rPr>
              <w:t>n</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789077A" w14:textId="77777777" w:rsidR="00E84713" w:rsidRPr="003C6185" w:rsidRDefault="00E84713" w:rsidP="00AE31E4">
            <w:pPr>
              <w:pStyle w:val="CosB"/>
              <w:suppressAutoHyphens/>
              <w:jc w:val="center"/>
              <w:outlineLvl w:val="0"/>
            </w:pPr>
            <w:r w:rsidRPr="003C6185">
              <w:rPr>
                <w:rStyle w:val="Cap"/>
              </w:rPr>
              <w:t>%</w:t>
            </w:r>
          </w:p>
        </w:tc>
      </w:tr>
      <w:tr w:rsidR="00E84713" w:rsidRPr="003C6185" w14:paraId="1EF6FD0D" w14:textId="77777777" w:rsidTr="005963FA">
        <w:tblPrEx>
          <w:shd w:val="clear" w:color="auto" w:fill="D0DDEF"/>
        </w:tblPrEx>
        <w:trPr>
          <w:trHeight w:val="1403"/>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B9E3B38" w14:textId="77777777" w:rsidR="00E84713" w:rsidRPr="003C6185" w:rsidRDefault="00E84713" w:rsidP="00AE31E4">
            <w:pPr>
              <w:pStyle w:val="CosB"/>
              <w:tabs>
                <w:tab w:val="left" w:pos="1440"/>
                <w:tab w:val="left" w:pos="2880"/>
              </w:tabs>
              <w:suppressAutoHyphens/>
              <w:outlineLvl w:val="0"/>
              <w:rPr>
                <w:rStyle w:val="Cap"/>
                <w:lang w:val="es-CL"/>
              </w:rPr>
            </w:pPr>
            <w:r w:rsidRPr="003C6185">
              <w:rPr>
                <w:rStyle w:val="Cap"/>
                <w:lang w:val="es-ES_tradnl"/>
              </w:rPr>
              <w:t>Número victimarios</w:t>
            </w:r>
          </w:p>
          <w:p w14:paraId="3052CD1A" w14:textId="77777777" w:rsidR="00E84713" w:rsidRPr="003C6185" w:rsidRDefault="00E84713" w:rsidP="00AE31E4">
            <w:pPr>
              <w:pStyle w:val="CosB"/>
              <w:tabs>
                <w:tab w:val="left" w:pos="1440"/>
                <w:tab w:val="left" w:pos="2880"/>
              </w:tabs>
              <w:suppressAutoHyphens/>
              <w:outlineLvl w:val="0"/>
              <w:rPr>
                <w:rStyle w:val="Cap"/>
                <w:lang w:val="es-CL"/>
              </w:rPr>
            </w:pPr>
            <w:r w:rsidRPr="003C6185">
              <w:rPr>
                <w:rStyle w:val="Cap"/>
                <w:lang w:val="es-ES_tradnl"/>
              </w:rPr>
              <w:t xml:space="preserve">   1</w:t>
            </w:r>
          </w:p>
          <w:p w14:paraId="73933EBA" w14:textId="77777777" w:rsidR="00E84713" w:rsidRPr="003C6185" w:rsidRDefault="00E84713" w:rsidP="00AE31E4">
            <w:pPr>
              <w:pStyle w:val="CosB"/>
              <w:tabs>
                <w:tab w:val="left" w:pos="1440"/>
                <w:tab w:val="left" w:pos="2880"/>
              </w:tabs>
              <w:suppressAutoHyphens/>
              <w:outlineLvl w:val="0"/>
              <w:rPr>
                <w:rStyle w:val="Cap"/>
                <w:lang w:val="es-CL"/>
              </w:rPr>
            </w:pPr>
            <w:r w:rsidRPr="003C6185">
              <w:rPr>
                <w:rStyle w:val="Cap"/>
                <w:lang w:val="es-ES_tradnl"/>
              </w:rPr>
              <w:t xml:space="preserve">   2</w:t>
            </w:r>
          </w:p>
          <w:p w14:paraId="72DA4F11" w14:textId="77777777" w:rsidR="00E84713" w:rsidRPr="003C6185" w:rsidRDefault="00E84713" w:rsidP="00AE31E4">
            <w:pPr>
              <w:pStyle w:val="CosB"/>
              <w:tabs>
                <w:tab w:val="left" w:pos="1440"/>
                <w:tab w:val="left" w:pos="2880"/>
              </w:tabs>
              <w:suppressAutoHyphens/>
              <w:outlineLvl w:val="0"/>
              <w:rPr>
                <w:rStyle w:val="Cap"/>
                <w:lang w:val="es-CL"/>
              </w:rPr>
            </w:pPr>
            <w:r w:rsidRPr="003C6185">
              <w:rPr>
                <w:rStyle w:val="Cap"/>
                <w:lang w:val="es-ES_tradnl"/>
              </w:rPr>
              <w:t xml:space="preserve">   3</w:t>
            </w:r>
          </w:p>
          <w:p w14:paraId="3C1835CA" w14:textId="77777777" w:rsidR="00E84713" w:rsidRPr="003C6185" w:rsidRDefault="00E84713" w:rsidP="00AE31E4">
            <w:pPr>
              <w:pStyle w:val="CosB"/>
              <w:tabs>
                <w:tab w:val="left" w:pos="1440"/>
                <w:tab w:val="left" w:pos="2880"/>
              </w:tabs>
              <w:suppressAutoHyphens/>
              <w:outlineLvl w:val="0"/>
              <w:rPr>
                <w:lang w:val="es-CL"/>
              </w:rPr>
            </w:pPr>
            <w:r w:rsidRPr="003C6185">
              <w:rPr>
                <w:rStyle w:val="Cap"/>
                <w:lang w:val="es-ES_tradnl"/>
              </w:rPr>
              <w:t xml:space="preserve">   Múltiples</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7D44E8B" w14:textId="77777777" w:rsidR="00E84713" w:rsidRPr="003C6185" w:rsidRDefault="00E84713" w:rsidP="00AE31E4">
            <w:pPr>
              <w:pStyle w:val="CosD"/>
              <w:suppressAutoHyphens/>
              <w:jc w:val="center"/>
              <w:outlineLvl w:val="0"/>
              <w:rPr>
                <w:rStyle w:val="Cap"/>
                <w:lang w:val="es-CL"/>
              </w:rPr>
            </w:pPr>
          </w:p>
          <w:p w14:paraId="76D5DAE6" w14:textId="77777777" w:rsidR="00E84713" w:rsidRPr="003C6185" w:rsidRDefault="00E84713" w:rsidP="00AE31E4">
            <w:pPr>
              <w:pStyle w:val="CosD"/>
              <w:suppressAutoHyphens/>
              <w:jc w:val="center"/>
              <w:outlineLvl w:val="0"/>
              <w:rPr>
                <w:rStyle w:val="Cap"/>
              </w:rPr>
            </w:pPr>
            <w:r w:rsidRPr="003C6185">
              <w:rPr>
                <w:rStyle w:val="Cap"/>
              </w:rPr>
              <w:t>7</w:t>
            </w:r>
          </w:p>
          <w:p w14:paraId="053B906F" w14:textId="77777777" w:rsidR="00E84713" w:rsidRPr="003C6185" w:rsidRDefault="00E84713" w:rsidP="00AE31E4">
            <w:pPr>
              <w:pStyle w:val="CosD"/>
              <w:suppressAutoHyphens/>
              <w:jc w:val="center"/>
              <w:outlineLvl w:val="0"/>
              <w:rPr>
                <w:rStyle w:val="Cap"/>
              </w:rPr>
            </w:pPr>
            <w:r w:rsidRPr="003C6185">
              <w:rPr>
                <w:rStyle w:val="Cap"/>
              </w:rPr>
              <w:t>1</w:t>
            </w:r>
          </w:p>
          <w:p w14:paraId="5920B4EF" w14:textId="77777777" w:rsidR="00E84713" w:rsidRPr="003C6185" w:rsidRDefault="00E84713" w:rsidP="00AE31E4">
            <w:pPr>
              <w:pStyle w:val="CosD"/>
              <w:suppressAutoHyphens/>
              <w:jc w:val="center"/>
              <w:outlineLvl w:val="0"/>
              <w:rPr>
                <w:rStyle w:val="Cap"/>
              </w:rPr>
            </w:pPr>
            <w:r w:rsidRPr="003C6185">
              <w:rPr>
                <w:rStyle w:val="Cap"/>
              </w:rPr>
              <w:t>1</w:t>
            </w:r>
          </w:p>
          <w:p w14:paraId="56CA2105" w14:textId="77777777" w:rsidR="00E84713" w:rsidRPr="003C6185" w:rsidRDefault="00E84713" w:rsidP="00AE31E4">
            <w:pPr>
              <w:pStyle w:val="CosD"/>
              <w:suppressAutoHyphens/>
              <w:jc w:val="center"/>
              <w:outlineLvl w:val="0"/>
            </w:pPr>
            <w:r w:rsidRPr="003C6185">
              <w:rPr>
                <w:rStyle w:val="Cap"/>
              </w:rPr>
              <w:t>1</w:t>
            </w:r>
          </w:p>
        </w:tc>
        <w:tc>
          <w:tcPr>
            <w:tcW w:w="99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361A1BF" w14:textId="77777777" w:rsidR="00E84713" w:rsidRPr="003C6185" w:rsidRDefault="00E84713" w:rsidP="00AE31E4">
            <w:pPr>
              <w:pStyle w:val="CosD"/>
              <w:suppressAutoHyphens/>
              <w:jc w:val="center"/>
              <w:outlineLvl w:val="0"/>
              <w:rPr>
                <w:rStyle w:val="Cap"/>
                <w:lang w:val="en-US"/>
              </w:rPr>
            </w:pPr>
          </w:p>
          <w:p w14:paraId="7386E98F" w14:textId="77777777" w:rsidR="00E84713" w:rsidRPr="003C6185" w:rsidRDefault="00E84713" w:rsidP="00AE31E4">
            <w:pPr>
              <w:pStyle w:val="CosD"/>
              <w:suppressAutoHyphens/>
              <w:ind w:left="-206" w:right="-300"/>
              <w:jc w:val="center"/>
              <w:outlineLvl w:val="0"/>
            </w:pPr>
            <w:r w:rsidRPr="003C6185">
              <w:t>70,0%</w:t>
            </w:r>
          </w:p>
          <w:p w14:paraId="19BB169A" w14:textId="77777777" w:rsidR="00E84713" w:rsidRPr="003C6185" w:rsidRDefault="00E84713" w:rsidP="00AE31E4">
            <w:pPr>
              <w:pStyle w:val="CosD"/>
              <w:suppressAutoHyphens/>
              <w:ind w:left="-206" w:right="-300"/>
              <w:jc w:val="center"/>
              <w:outlineLvl w:val="0"/>
            </w:pPr>
            <w:r w:rsidRPr="003C6185">
              <w:t>10,0%</w:t>
            </w:r>
          </w:p>
          <w:p w14:paraId="395ECAF7" w14:textId="77777777" w:rsidR="00E84713" w:rsidRPr="003C6185" w:rsidRDefault="00E84713" w:rsidP="00AE31E4">
            <w:pPr>
              <w:pStyle w:val="CosD"/>
              <w:suppressAutoHyphens/>
              <w:ind w:left="-206" w:right="-300"/>
              <w:jc w:val="center"/>
              <w:outlineLvl w:val="0"/>
            </w:pPr>
            <w:r w:rsidRPr="003C6185">
              <w:t>10,0%</w:t>
            </w:r>
          </w:p>
          <w:p w14:paraId="049D4857" w14:textId="77777777" w:rsidR="00E84713" w:rsidRPr="003C6185" w:rsidRDefault="00E84713" w:rsidP="00AE31E4">
            <w:pPr>
              <w:pStyle w:val="CosD"/>
              <w:suppressAutoHyphens/>
              <w:ind w:left="-206" w:right="-300"/>
              <w:jc w:val="center"/>
              <w:outlineLvl w:val="0"/>
            </w:pPr>
            <w:r w:rsidRPr="003C6185">
              <w:t>10,0%</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0ECE695" w14:textId="77777777" w:rsidR="00E84713" w:rsidRPr="003C6185" w:rsidRDefault="00E84713" w:rsidP="00AE31E4">
            <w:pPr>
              <w:pStyle w:val="CosD"/>
              <w:suppressAutoHyphens/>
              <w:jc w:val="center"/>
              <w:outlineLvl w:val="0"/>
              <w:rPr>
                <w:rStyle w:val="Cap"/>
                <w:lang w:val="en-US"/>
              </w:rPr>
            </w:pPr>
          </w:p>
          <w:p w14:paraId="3B56A5B7" w14:textId="77777777" w:rsidR="00E84713" w:rsidRPr="003C6185" w:rsidRDefault="00E84713" w:rsidP="00AE31E4">
            <w:pPr>
              <w:pStyle w:val="CosD"/>
              <w:suppressAutoHyphens/>
              <w:jc w:val="center"/>
              <w:outlineLvl w:val="0"/>
            </w:pPr>
            <w:r w:rsidRPr="003C6185">
              <w:t>9</w:t>
            </w:r>
          </w:p>
          <w:p w14:paraId="0620312E" w14:textId="77777777" w:rsidR="00E84713" w:rsidRPr="003C6185" w:rsidRDefault="00E84713" w:rsidP="00AE31E4">
            <w:pPr>
              <w:pStyle w:val="CosD"/>
              <w:suppressAutoHyphens/>
              <w:jc w:val="center"/>
              <w:outlineLvl w:val="0"/>
            </w:pPr>
            <w:r w:rsidRPr="003C6185">
              <w:t>1</w:t>
            </w:r>
          </w:p>
          <w:p w14:paraId="1C0B6111" w14:textId="77777777" w:rsidR="00E84713" w:rsidRPr="003C6185" w:rsidRDefault="00E84713" w:rsidP="00AE31E4">
            <w:pPr>
              <w:pStyle w:val="CosD"/>
              <w:suppressAutoHyphens/>
              <w:jc w:val="center"/>
              <w:outlineLvl w:val="0"/>
            </w:pPr>
            <w:r w:rsidRPr="003C6185">
              <w:t>1</w:t>
            </w:r>
          </w:p>
          <w:p w14:paraId="7B979B38" w14:textId="77777777" w:rsidR="00E84713" w:rsidRPr="003C6185" w:rsidRDefault="00E84713" w:rsidP="00AE31E4">
            <w:pPr>
              <w:pStyle w:val="CosD"/>
              <w:suppressAutoHyphens/>
              <w:jc w:val="center"/>
              <w:outlineLvl w:val="0"/>
            </w:pPr>
            <w:r w:rsidRPr="003C6185">
              <w:t>0</w:t>
            </w:r>
          </w:p>
        </w:tc>
        <w:tc>
          <w:tcPr>
            <w:tcW w:w="9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22AAF94" w14:textId="77777777" w:rsidR="00E84713" w:rsidRPr="003C6185" w:rsidRDefault="00E84713" w:rsidP="00AE31E4">
            <w:pPr>
              <w:pStyle w:val="CosD"/>
              <w:suppressAutoHyphens/>
              <w:jc w:val="center"/>
              <w:outlineLvl w:val="0"/>
              <w:rPr>
                <w:rStyle w:val="Cap"/>
                <w:lang w:val="en-US"/>
              </w:rPr>
            </w:pPr>
          </w:p>
          <w:p w14:paraId="3A9E7A89" w14:textId="77777777" w:rsidR="00E84713" w:rsidRPr="003C6185" w:rsidRDefault="00E84713" w:rsidP="00AE31E4">
            <w:pPr>
              <w:pStyle w:val="CosD"/>
              <w:suppressAutoHyphens/>
              <w:jc w:val="center"/>
              <w:outlineLvl w:val="0"/>
            </w:pPr>
            <w:r w:rsidRPr="003C6185">
              <w:t>81,8%</w:t>
            </w:r>
          </w:p>
          <w:p w14:paraId="6CCFB555" w14:textId="77777777" w:rsidR="00E84713" w:rsidRPr="003C6185" w:rsidRDefault="00E84713" w:rsidP="00AE31E4">
            <w:pPr>
              <w:pStyle w:val="CosD"/>
              <w:suppressAutoHyphens/>
              <w:jc w:val="center"/>
              <w:outlineLvl w:val="0"/>
            </w:pPr>
            <w:r w:rsidRPr="003C6185">
              <w:t>9,1%</w:t>
            </w:r>
          </w:p>
          <w:p w14:paraId="776C6D5F" w14:textId="77777777" w:rsidR="00E84713" w:rsidRPr="003C6185" w:rsidRDefault="00E84713" w:rsidP="00AE31E4">
            <w:pPr>
              <w:pStyle w:val="CosD"/>
              <w:suppressAutoHyphens/>
              <w:jc w:val="center"/>
              <w:outlineLvl w:val="0"/>
            </w:pPr>
            <w:r w:rsidRPr="003C6185">
              <w:t>9,1%</w:t>
            </w:r>
          </w:p>
          <w:p w14:paraId="15ACBA25" w14:textId="77777777" w:rsidR="00E84713" w:rsidRPr="003C6185" w:rsidRDefault="00E84713" w:rsidP="00AE31E4">
            <w:pPr>
              <w:pStyle w:val="CosD"/>
              <w:suppressAutoHyphens/>
              <w:jc w:val="center"/>
              <w:outlineLvl w:val="0"/>
            </w:pPr>
            <w:r w:rsidRPr="003C6185">
              <w:t>0%</w:t>
            </w:r>
          </w:p>
        </w:tc>
        <w:tc>
          <w:tcPr>
            <w:tcW w:w="76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E6DCED2" w14:textId="77777777" w:rsidR="00E84713" w:rsidRPr="003C6185" w:rsidRDefault="00E84713" w:rsidP="00AE31E4">
            <w:pPr>
              <w:pStyle w:val="CosD"/>
              <w:suppressAutoHyphens/>
              <w:jc w:val="center"/>
              <w:outlineLvl w:val="0"/>
              <w:rPr>
                <w:rStyle w:val="Cap"/>
                <w:lang w:val="en-US"/>
              </w:rPr>
            </w:pPr>
          </w:p>
          <w:p w14:paraId="75A41CA9" w14:textId="77777777" w:rsidR="00E84713" w:rsidRPr="003C6185" w:rsidRDefault="00E84713" w:rsidP="00AE31E4">
            <w:pPr>
              <w:pStyle w:val="CosD"/>
              <w:suppressAutoHyphens/>
              <w:jc w:val="center"/>
              <w:outlineLvl w:val="0"/>
            </w:pPr>
            <w:r w:rsidRPr="003C6185">
              <w:t>16</w:t>
            </w:r>
          </w:p>
          <w:p w14:paraId="33EC7F73" w14:textId="77777777" w:rsidR="00E84713" w:rsidRPr="003C6185" w:rsidRDefault="00E84713" w:rsidP="00AE31E4">
            <w:pPr>
              <w:pStyle w:val="CosD"/>
              <w:suppressAutoHyphens/>
              <w:jc w:val="center"/>
              <w:outlineLvl w:val="0"/>
            </w:pPr>
            <w:r w:rsidRPr="003C6185">
              <w:t>2</w:t>
            </w:r>
          </w:p>
          <w:p w14:paraId="12E22297" w14:textId="77777777" w:rsidR="00E84713" w:rsidRPr="003C6185" w:rsidRDefault="00E84713" w:rsidP="00AE31E4">
            <w:pPr>
              <w:pStyle w:val="CosD"/>
              <w:suppressAutoHyphens/>
              <w:jc w:val="center"/>
              <w:outlineLvl w:val="0"/>
            </w:pPr>
            <w:r w:rsidRPr="003C6185">
              <w:t>2</w:t>
            </w:r>
          </w:p>
          <w:p w14:paraId="0855BD19" w14:textId="77777777" w:rsidR="00E84713" w:rsidRPr="003C6185" w:rsidRDefault="00E84713" w:rsidP="00AE31E4">
            <w:pPr>
              <w:pStyle w:val="CosD"/>
              <w:suppressAutoHyphens/>
              <w:jc w:val="center"/>
              <w:outlineLvl w:val="0"/>
            </w:pPr>
            <w:r w:rsidRPr="003C6185">
              <w:t>1</w:t>
            </w:r>
          </w:p>
        </w:tc>
        <w:tc>
          <w:tcPr>
            <w:tcW w:w="93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C440B12" w14:textId="77777777" w:rsidR="00E84713" w:rsidRPr="003C6185" w:rsidRDefault="00E84713" w:rsidP="00AE31E4">
            <w:pPr>
              <w:pStyle w:val="CosD"/>
              <w:suppressAutoHyphens/>
              <w:jc w:val="center"/>
              <w:outlineLvl w:val="0"/>
              <w:rPr>
                <w:rStyle w:val="Cap"/>
                <w:lang w:val="en-US"/>
              </w:rPr>
            </w:pPr>
          </w:p>
          <w:p w14:paraId="3969AB13" w14:textId="77777777" w:rsidR="00E84713" w:rsidRPr="003C6185" w:rsidRDefault="00E84713" w:rsidP="00AE31E4">
            <w:pPr>
              <w:pStyle w:val="CosD"/>
              <w:suppressAutoHyphens/>
              <w:ind w:right="-82"/>
              <w:jc w:val="center"/>
              <w:outlineLvl w:val="0"/>
            </w:pPr>
            <w:r w:rsidRPr="003C6185">
              <w:t>76,2%</w:t>
            </w:r>
          </w:p>
          <w:p w14:paraId="25D4C335" w14:textId="77777777" w:rsidR="00E84713" w:rsidRPr="003C6185" w:rsidRDefault="00E84713" w:rsidP="00AE31E4">
            <w:pPr>
              <w:pStyle w:val="CosD"/>
              <w:suppressAutoHyphens/>
              <w:ind w:right="-82"/>
              <w:jc w:val="center"/>
              <w:outlineLvl w:val="0"/>
            </w:pPr>
            <w:r w:rsidRPr="003C6185">
              <w:t>9,5%</w:t>
            </w:r>
          </w:p>
          <w:p w14:paraId="6E5190C8" w14:textId="77777777" w:rsidR="00E84713" w:rsidRPr="003C6185" w:rsidRDefault="00E84713" w:rsidP="00AE31E4">
            <w:pPr>
              <w:pStyle w:val="CosD"/>
              <w:suppressAutoHyphens/>
              <w:ind w:right="-82"/>
              <w:jc w:val="center"/>
              <w:outlineLvl w:val="0"/>
            </w:pPr>
            <w:r w:rsidRPr="003C6185">
              <w:t>9,5%</w:t>
            </w:r>
          </w:p>
          <w:p w14:paraId="4A2C4244" w14:textId="77777777" w:rsidR="00E84713" w:rsidRPr="003C6185" w:rsidRDefault="00E84713" w:rsidP="00AE31E4">
            <w:pPr>
              <w:pStyle w:val="CosD"/>
              <w:suppressAutoHyphens/>
              <w:ind w:right="-82"/>
              <w:jc w:val="center"/>
              <w:outlineLvl w:val="0"/>
            </w:pPr>
            <w:r w:rsidRPr="003C6185">
              <w:t>4,8%</w:t>
            </w:r>
          </w:p>
        </w:tc>
      </w:tr>
      <w:tr w:rsidR="00E84713" w:rsidRPr="003C6185" w14:paraId="16C641CF" w14:textId="77777777" w:rsidTr="005963FA">
        <w:tblPrEx>
          <w:shd w:val="clear" w:color="auto" w:fill="D0DDEF"/>
        </w:tblPrEx>
        <w:trPr>
          <w:trHeight w:val="580"/>
        </w:trPr>
        <w:tc>
          <w:tcPr>
            <w:tcW w:w="241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456A71B" w14:textId="77777777" w:rsidR="00E84713" w:rsidRPr="003C6185" w:rsidRDefault="00E84713" w:rsidP="00AE31E4">
            <w:pPr>
              <w:pStyle w:val="CosB"/>
              <w:tabs>
                <w:tab w:val="left" w:pos="1440"/>
                <w:tab w:val="left" w:pos="2880"/>
              </w:tabs>
              <w:suppressAutoHyphens/>
              <w:outlineLvl w:val="0"/>
              <w:rPr>
                <w:rStyle w:val="Cap"/>
              </w:rPr>
            </w:pPr>
            <w:r w:rsidRPr="003C6185">
              <w:rPr>
                <w:rStyle w:val="Cap"/>
                <w:lang w:val="es-ES_tradnl"/>
              </w:rPr>
              <w:t>Sexo victimario</w:t>
            </w:r>
          </w:p>
          <w:p w14:paraId="0B555FF3" w14:textId="77777777" w:rsidR="00E84713" w:rsidRPr="003C6185" w:rsidRDefault="00E84713" w:rsidP="00AE31E4">
            <w:pPr>
              <w:pStyle w:val="CosB"/>
              <w:tabs>
                <w:tab w:val="left" w:pos="1440"/>
                <w:tab w:val="left" w:pos="2880"/>
              </w:tabs>
              <w:suppressAutoHyphens/>
              <w:outlineLvl w:val="0"/>
              <w:rPr>
                <w:rStyle w:val="Cap"/>
              </w:rPr>
            </w:pPr>
            <w:r w:rsidRPr="003C6185">
              <w:rPr>
                <w:rStyle w:val="Cap"/>
              </w:rPr>
              <w:t xml:space="preserve">   </w:t>
            </w:r>
            <w:r w:rsidRPr="003C6185">
              <w:rPr>
                <w:rStyle w:val="Cap"/>
                <w:lang w:val="es-ES_tradnl"/>
              </w:rPr>
              <w:t>Hombre</w:t>
            </w:r>
          </w:p>
          <w:p w14:paraId="654E9609" w14:textId="77777777" w:rsidR="00E84713" w:rsidRPr="003C6185" w:rsidRDefault="00E84713" w:rsidP="00AE31E4">
            <w:pPr>
              <w:pStyle w:val="CosB"/>
              <w:tabs>
                <w:tab w:val="left" w:pos="1440"/>
                <w:tab w:val="left" w:pos="2880"/>
              </w:tabs>
              <w:suppressAutoHyphens/>
              <w:outlineLvl w:val="0"/>
            </w:pPr>
            <w:r w:rsidRPr="003C6185">
              <w:rPr>
                <w:rStyle w:val="Cap"/>
              </w:rPr>
              <w:t xml:space="preserve">   </w:t>
            </w:r>
            <w:r w:rsidRPr="003C6185">
              <w:rPr>
                <w:rStyle w:val="Cap"/>
                <w:lang w:val="es-ES_tradnl"/>
              </w:rPr>
              <w:t>Mujer</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2DED048" w14:textId="77777777" w:rsidR="00E84713" w:rsidRPr="003C6185" w:rsidRDefault="00E84713" w:rsidP="00AE31E4">
            <w:pPr>
              <w:pStyle w:val="CosD"/>
              <w:suppressAutoHyphens/>
              <w:jc w:val="center"/>
              <w:outlineLvl w:val="0"/>
              <w:rPr>
                <w:rStyle w:val="Cap"/>
                <w:lang w:val="en-US"/>
              </w:rPr>
            </w:pPr>
          </w:p>
          <w:p w14:paraId="08E91B0C" w14:textId="77777777" w:rsidR="00E84713" w:rsidRPr="003C6185" w:rsidRDefault="00E84713" w:rsidP="00AE31E4">
            <w:pPr>
              <w:pStyle w:val="CosD"/>
              <w:suppressAutoHyphens/>
              <w:jc w:val="center"/>
              <w:outlineLvl w:val="0"/>
            </w:pPr>
            <w:r w:rsidRPr="003C6185">
              <w:t>10</w:t>
            </w:r>
          </w:p>
          <w:p w14:paraId="71BF5A5F" w14:textId="77777777" w:rsidR="00E84713" w:rsidRPr="003C6185" w:rsidRDefault="00E84713" w:rsidP="00AE31E4">
            <w:pPr>
              <w:pStyle w:val="CosD"/>
              <w:suppressAutoHyphens/>
              <w:jc w:val="center"/>
              <w:outlineLvl w:val="0"/>
            </w:pPr>
            <w:r w:rsidRPr="003C6185">
              <w:t>0</w:t>
            </w:r>
          </w:p>
        </w:tc>
        <w:tc>
          <w:tcPr>
            <w:tcW w:w="99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4FAE57F" w14:textId="77777777" w:rsidR="00E84713" w:rsidRPr="003C6185" w:rsidRDefault="00E84713" w:rsidP="00AE31E4">
            <w:pPr>
              <w:pStyle w:val="CosD"/>
              <w:suppressAutoHyphens/>
              <w:jc w:val="right"/>
              <w:outlineLvl w:val="0"/>
              <w:rPr>
                <w:rStyle w:val="Cap"/>
                <w:lang w:val="en-US"/>
              </w:rPr>
            </w:pPr>
          </w:p>
          <w:p w14:paraId="3843240F" w14:textId="77777777" w:rsidR="00E84713" w:rsidRPr="003C6185" w:rsidRDefault="00E84713" w:rsidP="00AE31E4">
            <w:pPr>
              <w:pStyle w:val="CosD"/>
              <w:suppressAutoHyphens/>
              <w:jc w:val="right"/>
              <w:outlineLvl w:val="0"/>
            </w:pPr>
            <w:r w:rsidRPr="003C6185">
              <w:t>100,0%</w:t>
            </w:r>
          </w:p>
          <w:p w14:paraId="02CB3503" w14:textId="77777777" w:rsidR="00E84713" w:rsidRPr="003C6185" w:rsidRDefault="00E84713" w:rsidP="00AE31E4">
            <w:pPr>
              <w:pStyle w:val="CosD"/>
              <w:suppressAutoHyphens/>
              <w:jc w:val="right"/>
              <w:outlineLvl w:val="0"/>
            </w:pPr>
            <w:r w:rsidRPr="003C6185">
              <w:t>0,0%</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8BD543C" w14:textId="77777777" w:rsidR="00E84713" w:rsidRPr="003C6185" w:rsidRDefault="00E84713" w:rsidP="00AE31E4">
            <w:pPr>
              <w:pStyle w:val="CosD"/>
              <w:suppressAutoHyphens/>
              <w:jc w:val="center"/>
              <w:outlineLvl w:val="0"/>
              <w:rPr>
                <w:rStyle w:val="Cap"/>
                <w:lang w:val="en-US"/>
              </w:rPr>
            </w:pPr>
          </w:p>
          <w:p w14:paraId="225558B8" w14:textId="77777777" w:rsidR="00E84713" w:rsidRPr="003C6185" w:rsidRDefault="00E84713" w:rsidP="00AE31E4">
            <w:pPr>
              <w:pStyle w:val="CosD"/>
              <w:suppressAutoHyphens/>
              <w:jc w:val="center"/>
              <w:outlineLvl w:val="0"/>
            </w:pPr>
            <w:r w:rsidRPr="003C6185">
              <w:t>10</w:t>
            </w:r>
          </w:p>
          <w:p w14:paraId="3F3949EF" w14:textId="77777777" w:rsidR="00E84713" w:rsidRPr="003C6185" w:rsidRDefault="00E84713" w:rsidP="00AE31E4">
            <w:pPr>
              <w:pStyle w:val="CosD"/>
              <w:suppressAutoHyphens/>
              <w:jc w:val="center"/>
              <w:outlineLvl w:val="0"/>
            </w:pPr>
            <w:r w:rsidRPr="003C6185">
              <w:t>1</w:t>
            </w:r>
          </w:p>
        </w:tc>
        <w:tc>
          <w:tcPr>
            <w:tcW w:w="9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3D62D6B" w14:textId="77777777" w:rsidR="00E84713" w:rsidRPr="003C6185" w:rsidRDefault="00E84713" w:rsidP="00AE31E4">
            <w:pPr>
              <w:pStyle w:val="CosD"/>
              <w:suppressAutoHyphens/>
              <w:jc w:val="center"/>
              <w:outlineLvl w:val="0"/>
              <w:rPr>
                <w:rStyle w:val="Cap"/>
                <w:lang w:val="en-US"/>
              </w:rPr>
            </w:pPr>
          </w:p>
          <w:p w14:paraId="1A992250" w14:textId="77777777" w:rsidR="00E84713" w:rsidRPr="003C6185" w:rsidRDefault="00E84713" w:rsidP="00AE31E4">
            <w:pPr>
              <w:pStyle w:val="CosD"/>
              <w:suppressAutoHyphens/>
              <w:jc w:val="center"/>
              <w:outlineLvl w:val="0"/>
            </w:pPr>
            <w:r w:rsidRPr="003C6185">
              <w:t>90,9%</w:t>
            </w:r>
          </w:p>
          <w:p w14:paraId="7FC612A0" w14:textId="77777777" w:rsidR="00E84713" w:rsidRPr="003C6185" w:rsidRDefault="00E84713" w:rsidP="00AE31E4">
            <w:pPr>
              <w:pStyle w:val="CosD"/>
              <w:suppressAutoHyphens/>
              <w:jc w:val="center"/>
              <w:outlineLvl w:val="0"/>
            </w:pPr>
            <w:r w:rsidRPr="003C6185">
              <w:t>9,1%</w:t>
            </w:r>
          </w:p>
        </w:tc>
        <w:tc>
          <w:tcPr>
            <w:tcW w:w="76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CC593D6" w14:textId="77777777" w:rsidR="00E84713" w:rsidRPr="003C6185" w:rsidRDefault="00E84713" w:rsidP="00AE31E4">
            <w:pPr>
              <w:pStyle w:val="CosD"/>
              <w:suppressAutoHyphens/>
              <w:jc w:val="center"/>
              <w:outlineLvl w:val="0"/>
              <w:rPr>
                <w:rStyle w:val="Cap"/>
                <w:lang w:val="en-US"/>
              </w:rPr>
            </w:pPr>
          </w:p>
          <w:p w14:paraId="72C56190" w14:textId="77777777" w:rsidR="00E84713" w:rsidRPr="003C6185" w:rsidRDefault="00E84713" w:rsidP="00AE31E4">
            <w:pPr>
              <w:pStyle w:val="CosD"/>
              <w:suppressAutoHyphens/>
              <w:jc w:val="center"/>
              <w:outlineLvl w:val="0"/>
            </w:pPr>
            <w:r w:rsidRPr="003C6185">
              <w:t>20</w:t>
            </w:r>
          </w:p>
          <w:p w14:paraId="193CD603" w14:textId="77777777" w:rsidR="00E84713" w:rsidRPr="003C6185" w:rsidRDefault="00E84713" w:rsidP="00AE31E4">
            <w:pPr>
              <w:pStyle w:val="CosD"/>
              <w:suppressAutoHyphens/>
              <w:jc w:val="center"/>
              <w:outlineLvl w:val="0"/>
            </w:pPr>
            <w:r w:rsidRPr="003C6185">
              <w:t>1</w:t>
            </w:r>
          </w:p>
        </w:tc>
        <w:tc>
          <w:tcPr>
            <w:tcW w:w="93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DEAFEF1" w14:textId="77777777" w:rsidR="00E84713" w:rsidRPr="003C6185" w:rsidRDefault="00E84713" w:rsidP="00AE31E4">
            <w:pPr>
              <w:pStyle w:val="CosD"/>
              <w:suppressAutoHyphens/>
              <w:jc w:val="center"/>
              <w:outlineLvl w:val="0"/>
              <w:rPr>
                <w:rStyle w:val="Cap"/>
                <w:lang w:val="en-US"/>
              </w:rPr>
            </w:pPr>
          </w:p>
          <w:p w14:paraId="4B4332D3" w14:textId="77777777" w:rsidR="00E84713" w:rsidRPr="003C6185" w:rsidRDefault="00E84713" w:rsidP="00AE31E4">
            <w:pPr>
              <w:pStyle w:val="CosD"/>
              <w:suppressAutoHyphens/>
              <w:jc w:val="center"/>
              <w:outlineLvl w:val="0"/>
            </w:pPr>
            <w:r w:rsidRPr="003C6185">
              <w:t>95,2%</w:t>
            </w:r>
          </w:p>
          <w:p w14:paraId="6C01A93C" w14:textId="77777777" w:rsidR="00E84713" w:rsidRPr="003C6185" w:rsidRDefault="00E84713" w:rsidP="00AE31E4">
            <w:pPr>
              <w:pStyle w:val="CosD"/>
              <w:suppressAutoHyphens/>
              <w:jc w:val="center"/>
              <w:outlineLvl w:val="0"/>
            </w:pPr>
            <w:r w:rsidRPr="003C6185">
              <w:t>4,8%</w:t>
            </w:r>
          </w:p>
        </w:tc>
      </w:tr>
      <w:tr w:rsidR="00E84713" w:rsidRPr="003C6185" w14:paraId="2E736A73" w14:textId="77777777" w:rsidTr="005963FA">
        <w:tblPrEx>
          <w:shd w:val="clear" w:color="auto" w:fill="D0DDEF"/>
        </w:tblPrEx>
        <w:trPr>
          <w:trHeight w:val="1372"/>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D761F6" w14:textId="77777777" w:rsidR="00E84713" w:rsidRPr="003C6185" w:rsidRDefault="00E84713" w:rsidP="00AE31E4">
            <w:pPr>
              <w:pStyle w:val="CosD"/>
              <w:tabs>
                <w:tab w:val="left" w:pos="1440"/>
                <w:tab w:val="left" w:pos="2880"/>
              </w:tabs>
              <w:suppressAutoHyphens/>
              <w:outlineLvl w:val="0"/>
              <w:rPr>
                <w:rStyle w:val="Cap"/>
              </w:rPr>
            </w:pPr>
            <w:r w:rsidRPr="003C6185">
              <w:rPr>
                <w:rStyle w:val="Cap"/>
                <w:lang w:val="es-CL"/>
              </w:rPr>
              <w:t>Cargo religioso*</w:t>
            </w:r>
          </w:p>
          <w:p w14:paraId="37D60A50" w14:textId="77777777" w:rsidR="00E84713" w:rsidRPr="003C6185" w:rsidRDefault="00E84713" w:rsidP="00AE31E4">
            <w:pPr>
              <w:pStyle w:val="CosD"/>
              <w:tabs>
                <w:tab w:val="left" w:pos="1440"/>
                <w:tab w:val="left" w:pos="2880"/>
              </w:tabs>
              <w:suppressAutoHyphens/>
              <w:outlineLvl w:val="0"/>
              <w:rPr>
                <w:rStyle w:val="Cap"/>
              </w:rPr>
            </w:pPr>
            <w:r w:rsidRPr="003C6185">
              <w:rPr>
                <w:rStyle w:val="Cap"/>
                <w:lang w:val="es-CL"/>
              </w:rPr>
              <w:t xml:space="preserve">   Laico</w:t>
            </w:r>
          </w:p>
          <w:p w14:paraId="295660C7" w14:textId="77777777" w:rsidR="00E84713" w:rsidRPr="003C6185" w:rsidRDefault="00E84713" w:rsidP="00AE31E4">
            <w:pPr>
              <w:pStyle w:val="CosD"/>
              <w:tabs>
                <w:tab w:val="left" w:pos="1440"/>
                <w:tab w:val="left" w:pos="2880"/>
              </w:tabs>
              <w:suppressAutoHyphens/>
              <w:outlineLvl w:val="0"/>
              <w:rPr>
                <w:rStyle w:val="Cap"/>
              </w:rPr>
            </w:pPr>
            <w:r w:rsidRPr="003C6185">
              <w:rPr>
                <w:rStyle w:val="Cap"/>
                <w:lang w:val="es-CL"/>
              </w:rPr>
              <w:t xml:space="preserve">   Consagrado</w:t>
            </w:r>
          </w:p>
          <w:p w14:paraId="71CB713B" w14:textId="77777777" w:rsidR="00E84713" w:rsidRPr="003C6185" w:rsidRDefault="00E84713" w:rsidP="00AE31E4">
            <w:pPr>
              <w:pStyle w:val="CosD"/>
              <w:tabs>
                <w:tab w:val="left" w:pos="1440"/>
                <w:tab w:val="left" w:pos="2880"/>
              </w:tabs>
              <w:suppressAutoHyphens/>
              <w:outlineLvl w:val="0"/>
              <w:rPr>
                <w:rStyle w:val="Cap"/>
              </w:rPr>
            </w:pPr>
            <w:r w:rsidRPr="003C6185">
              <w:rPr>
                <w:rStyle w:val="Cap"/>
                <w:lang w:val="es-CL"/>
              </w:rPr>
              <w:t xml:space="preserve">   Sacerdote, párroco</w:t>
            </w:r>
          </w:p>
          <w:p w14:paraId="24C3D474" w14:textId="77777777" w:rsidR="00E84713" w:rsidRPr="003C6185" w:rsidRDefault="00E84713" w:rsidP="00AE31E4">
            <w:pPr>
              <w:pStyle w:val="CosD"/>
              <w:tabs>
                <w:tab w:val="left" w:pos="1440"/>
                <w:tab w:val="left" w:pos="2880"/>
              </w:tabs>
              <w:suppressAutoHyphens/>
              <w:outlineLvl w:val="0"/>
              <w:rPr>
                <w:lang w:val="en-US"/>
              </w:rPr>
            </w:pPr>
            <w:r w:rsidRPr="003C6185">
              <w:rPr>
                <w:rStyle w:val="Cap"/>
                <w:lang w:val="es-CL"/>
              </w:rPr>
              <w:t xml:space="preserve">   </w:t>
            </w:r>
            <w:proofErr w:type="spellStart"/>
            <w:r w:rsidRPr="003C6185">
              <w:rPr>
                <w:rStyle w:val="Cap"/>
                <w:lang w:val="en-US"/>
              </w:rPr>
              <w:t>Otros</w:t>
            </w:r>
            <w:proofErr w:type="spellEnd"/>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7BA2EE6" w14:textId="77777777" w:rsidR="00E84713" w:rsidRPr="003C6185" w:rsidRDefault="00E84713" w:rsidP="00AE31E4">
            <w:pPr>
              <w:pStyle w:val="CosD"/>
              <w:suppressAutoHyphens/>
              <w:jc w:val="center"/>
              <w:outlineLvl w:val="0"/>
              <w:rPr>
                <w:rStyle w:val="Cap"/>
                <w:lang w:val="en-US"/>
              </w:rPr>
            </w:pPr>
          </w:p>
          <w:p w14:paraId="0CA5EF58" w14:textId="77777777" w:rsidR="00E84713" w:rsidRPr="003C6185" w:rsidRDefault="00E84713" w:rsidP="00AE31E4">
            <w:pPr>
              <w:pStyle w:val="CosD"/>
              <w:suppressAutoHyphens/>
              <w:jc w:val="center"/>
              <w:outlineLvl w:val="0"/>
            </w:pPr>
            <w:r w:rsidRPr="003C6185">
              <w:t>3</w:t>
            </w:r>
          </w:p>
          <w:p w14:paraId="54DBC8E0" w14:textId="77777777" w:rsidR="00E84713" w:rsidRPr="003C6185" w:rsidRDefault="00E84713" w:rsidP="00AE31E4">
            <w:pPr>
              <w:pStyle w:val="CosD"/>
              <w:suppressAutoHyphens/>
              <w:jc w:val="center"/>
              <w:outlineLvl w:val="0"/>
            </w:pPr>
            <w:r w:rsidRPr="003C6185">
              <w:t>2</w:t>
            </w:r>
          </w:p>
          <w:p w14:paraId="0EB62546" w14:textId="77777777" w:rsidR="00E84713" w:rsidRPr="003C6185" w:rsidRDefault="00E84713" w:rsidP="00AE31E4">
            <w:pPr>
              <w:pStyle w:val="CosD"/>
              <w:suppressAutoHyphens/>
              <w:jc w:val="center"/>
              <w:outlineLvl w:val="0"/>
            </w:pPr>
            <w:r w:rsidRPr="003C6185">
              <w:t>5</w:t>
            </w:r>
          </w:p>
          <w:p w14:paraId="7CC0B77B" w14:textId="77777777" w:rsidR="00E84713" w:rsidRPr="003C6185" w:rsidRDefault="00E84713" w:rsidP="00AE31E4">
            <w:pPr>
              <w:pStyle w:val="CosD"/>
              <w:suppressAutoHyphens/>
              <w:jc w:val="center"/>
              <w:outlineLvl w:val="0"/>
            </w:pPr>
            <w:r w:rsidRPr="003C6185">
              <w:t>1</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84BEDB6" w14:textId="77777777" w:rsidR="00E84713" w:rsidRPr="003C6185" w:rsidRDefault="00E84713" w:rsidP="00AE31E4">
            <w:pPr>
              <w:pStyle w:val="CosD"/>
              <w:suppressAutoHyphens/>
              <w:jc w:val="right"/>
              <w:outlineLvl w:val="0"/>
              <w:rPr>
                <w:rStyle w:val="Cap"/>
                <w:lang w:val="en-US"/>
              </w:rPr>
            </w:pPr>
          </w:p>
          <w:p w14:paraId="63EB14B0" w14:textId="77777777" w:rsidR="00E84713" w:rsidRPr="003C6185" w:rsidRDefault="00E84713" w:rsidP="00AE31E4">
            <w:pPr>
              <w:pStyle w:val="CosD"/>
              <w:suppressAutoHyphens/>
              <w:jc w:val="right"/>
              <w:outlineLvl w:val="0"/>
            </w:pPr>
            <w:r w:rsidRPr="003C6185">
              <w:t>30,0%</w:t>
            </w:r>
          </w:p>
          <w:p w14:paraId="4C859F45" w14:textId="77777777" w:rsidR="00E84713" w:rsidRPr="003C6185" w:rsidRDefault="00E84713" w:rsidP="00AE31E4">
            <w:pPr>
              <w:pStyle w:val="CosD"/>
              <w:suppressAutoHyphens/>
              <w:jc w:val="right"/>
              <w:outlineLvl w:val="0"/>
            </w:pPr>
            <w:r w:rsidRPr="003C6185">
              <w:t>20,0%</w:t>
            </w:r>
          </w:p>
          <w:p w14:paraId="3D3BF328" w14:textId="77777777" w:rsidR="00E84713" w:rsidRPr="003C6185" w:rsidRDefault="00E84713" w:rsidP="00AE31E4">
            <w:pPr>
              <w:pStyle w:val="CosD"/>
              <w:suppressAutoHyphens/>
              <w:jc w:val="right"/>
              <w:outlineLvl w:val="0"/>
            </w:pPr>
            <w:r w:rsidRPr="003C6185">
              <w:t>50,0%</w:t>
            </w:r>
          </w:p>
          <w:p w14:paraId="3FEC1E3F" w14:textId="77777777" w:rsidR="00E84713" w:rsidRPr="003C6185" w:rsidRDefault="00E84713" w:rsidP="00AE31E4">
            <w:pPr>
              <w:pStyle w:val="CosD"/>
              <w:suppressAutoHyphens/>
              <w:jc w:val="right"/>
              <w:outlineLvl w:val="0"/>
            </w:pPr>
            <w:r w:rsidRPr="003C6185">
              <w:t>10,0%</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051331F" w14:textId="77777777" w:rsidR="00E84713" w:rsidRPr="003C6185" w:rsidRDefault="00E84713" w:rsidP="00AE31E4">
            <w:pPr>
              <w:pStyle w:val="CosD"/>
              <w:suppressAutoHyphens/>
              <w:jc w:val="center"/>
              <w:outlineLvl w:val="0"/>
              <w:rPr>
                <w:rStyle w:val="Cap"/>
                <w:lang w:val="en-US"/>
              </w:rPr>
            </w:pPr>
          </w:p>
          <w:p w14:paraId="26231D1B" w14:textId="77777777" w:rsidR="00E84713" w:rsidRPr="003C6185" w:rsidRDefault="00E84713" w:rsidP="00AE31E4">
            <w:pPr>
              <w:pStyle w:val="CosD"/>
              <w:suppressAutoHyphens/>
              <w:jc w:val="center"/>
              <w:outlineLvl w:val="0"/>
            </w:pPr>
            <w:r w:rsidRPr="003C6185">
              <w:t>1</w:t>
            </w:r>
          </w:p>
          <w:p w14:paraId="2C205D6A" w14:textId="77777777" w:rsidR="00E84713" w:rsidRPr="003C6185" w:rsidRDefault="00E84713" w:rsidP="00AE31E4">
            <w:pPr>
              <w:pStyle w:val="CosD"/>
              <w:suppressAutoHyphens/>
              <w:jc w:val="center"/>
              <w:outlineLvl w:val="0"/>
            </w:pPr>
            <w:r w:rsidRPr="003C6185">
              <w:t>2</w:t>
            </w:r>
          </w:p>
          <w:p w14:paraId="70AC85B8" w14:textId="77777777" w:rsidR="00E84713" w:rsidRPr="003C6185" w:rsidRDefault="00E84713" w:rsidP="00AE31E4">
            <w:pPr>
              <w:pStyle w:val="CosD"/>
              <w:suppressAutoHyphens/>
              <w:jc w:val="center"/>
              <w:outlineLvl w:val="0"/>
            </w:pPr>
            <w:r w:rsidRPr="003C6185">
              <w:t>6</w:t>
            </w:r>
          </w:p>
          <w:p w14:paraId="2592D85C" w14:textId="77777777" w:rsidR="00E84713" w:rsidRPr="003C6185" w:rsidRDefault="00E84713" w:rsidP="00AE31E4">
            <w:pPr>
              <w:pStyle w:val="CosD"/>
              <w:suppressAutoHyphens/>
              <w:jc w:val="center"/>
              <w:outlineLvl w:val="0"/>
            </w:pPr>
            <w:r w:rsidRPr="003C6185">
              <w:t>2</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D830649" w14:textId="77777777" w:rsidR="00E84713" w:rsidRPr="003C6185" w:rsidRDefault="00E84713" w:rsidP="00AE31E4">
            <w:pPr>
              <w:pStyle w:val="CosD"/>
              <w:suppressAutoHyphens/>
              <w:jc w:val="center"/>
              <w:outlineLvl w:val="0"/>
              <w:rPr>
                <w:rStyle w:val="Cap"/>
                <w:lang w:val="en-US"/>
              </w:rPr>
            </w:pPr>
          </w:p>
          <w:p w14:paraId="7694CF38" w14:textId="77777777" w:rsidR="00E84713" w:rsidRPr="003C6185" w:rsidRDefault="00E84713" w:rsidP="00AE31E4">
            <w:pPr>
              <w:pStyle w:val="CosD"/>
              <w:suppressAutoHyphens/>
              <w:jc w:val="center"/>
              <w:outlineLvl w:val="0"/>
            </w:pPr>
            <w:r w:rsidRPr="003C6185">
              <w:t>9,1%</w:t>
            </w:r>
          </w:p>
          <w:p w14:paraId="45DE9A18" w14:textId="77777777" w:rsidR="00E84713" w:rsidRPr="003C6185" w:rsidRDefault="00E84713" w:rsidP="00AE31E4">
            <w:pPr>
              <w:pStyle w:val="CosD"/>
              <w:suppressAutoHyphens/>
              <w:jc w:val="center"/>
              <w:outlineLvl w:val="0"/>
            </w:pPr>
            <w:r w:rsidRPr="003C6185">
              <w:t>18,2%</w:t>
            </w:r>
          </w:p>
          <w:p w14:paraId="07CA6336" w14:textId="77777777" w:rsidR="00E84713" w:rsidRPr="003C6185" w:rsidRDefault="00E84713" w:rsidP="00AE31E4">
            <w:pPr>
              <w:pStyle w:val="CosD"/>
              <w:suppressAutoHyphens/>
              <w:jc w:val="center"/>
              <w:outlineLvl w:val="0"/>
            </w:pPr>
            <w:r w:rsidRPr="003C6185">
              <w:t>54,5%</w:t>
            </w:r>
          </w:p>
          <w:p w14:paraId="7A4CD5F2" w14:textId="77777777" w:rsidR="00E84713" w:rsidRPr="003C6185" w:rsidRDefault="00E84713" w:rsidP="00AE31E4">
            <w:pPr>
              <w:pStyle w:val="CosD"/>
              <w:suppressAutoHyphens/>
              <w:jc w:val="center"/>
              <w:outlineLvl w:val="0"/>
            </w:pPr>
            <w:r w:rsidRPr="003C6185">
              <w:t>18,2%</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0B8A21E" w14:textId="77777777" w:rsidR="00E84713" w:rsidRPr="003C6185" w:rsidRDefault="00E84713" w:rsidP="00AE31E4">
            <w:pPr>
              <w:pStyle w:val="CosD"/>
              <w:suppressAutoHyphens/>
              <w:jc w:val="center"/>
              <w:outlineLvl w:val="0"/>
              <w:rPr>
                <w:rStyle w:val="Cap"/>
                <w:lang w:val="en-US"/>
              </w:rPr>
            </w:pPr>
          </w:p>
          <w:p w14:paraId="763046D1" w14:textId="77777777" w:rsidR="00E84713" w:rsidRPr="003C6185" w:rsidRDefault="00E84713" w:rsidP="00AE31E4">
            <w:pPr>
              <w:pStyle w:val="CosD"/>
              <w:suppressAutoHyphens/>
              <w:jc w:val="center"/>
              <w:outlineLvl w:val="0"/>
            </w:pPr>
            <w:r w:rsidRPr="003C6185">
              <w:t>4</w:t>
            </w:r>
          </w:p>
          <w:p w14:paraId="3519ABC0" w14:textId="77777777" w:rsidR="00E84713" w:rsidRPr="003C6185" w:rsidRDefault="00E84713" w:rsidP="00AE31E4">
            <w:pPr>
              <w:pStyle w:val="CosD"/>
              <w:suppressAutoHyphens/>
              <w:jc w:val="center"/>
              <w:outlineLvl w:val="0"/>
            </w:pPr>
            <w:r w:rsidRPr="003C6185">
              <w:t>4</w:t>
            </w:r>
          </w:p>
          <w:p w14:paraId="34DEA6EA" w14:textId="77777777" w:rsidR="00E84713" w:rsidRPr="003C6185" w:rsidRDefault="00E84713" w:rsidP="00AE31E4">
            <w:pPr>
              <w:pStyle w:val="CosD"/>
              <w:suppressAutoHyphens/>
              <w:jc w:val="center"/>
              <w:outlineLvl w:val="0"/>
            </w:pPr>
            <w:r w:rsidRPr="003C6185">
              <w:t>11</w:t>
            </w:r>
          </w:p>
          <w:p w14:paraId="5CB62165" w14:textId="77777777" w:rsidR="00E84713" w:rsidRPr="003C6185" w:rsidRDefault="00E84713" w:rsidP="00AE31E4">
            <w:pPr>
              <w:pStyle w:val="CosD"/>
              <w:suppressAutoHyphens/>
              <w:jc w:val="center"/>
              <w:outlineLvl w:val="0"/>
            </w:pPr>
            <w:r w:rsidRPr="003C6185">
              <w:t>3</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22BF6FB" w14:textId="77777777" w:rsidR="00E84713" w:rsidRPr="003C6185" w:rsidRDefault="00E84713" w:rsidP="00AE31E4">
            <w:pPr>
              <w:pStyle w:val="CosD"/>
              <w:suppressAutoHyphens/>
              <w:jc w:val="center"/>
              <w:outlineLvl w:val="0"/>
              <w:rPr>
                <w:rStyle w:val="Cap"/>
                <w:lang w:val="en-US"/>
              </w:rPr>
            </w:pPr>
          </w:p>
          <w:p w14:paraId="7BAEEC79" w14:textId="77777777" w:rsidR="00E84713" w:rsidRPr="003C6185" w:rsidRDefault="00E84713" w:rsidP="00AE31E4">
            <w:pPr>
              <w:pStyle w:val="CosD"/>
              <w:suppressAutoHyphens/>
              <w:jc w:val="center"/>
              <w:outlineLvl w:val="0"/>
            </w:pPr>
            <w:r w:rsidRPr="003C6185">
              <w:t>19,0%</w:t>
            </w:r>
          </w:p>
          <w:p w14:paraId="00B2D060" w14:textId="77777777" w:rsidR="00E84713" w:rsidRPr="003C6185" w:rsidRDefault="00E84713" w:rsidP="00AE31E4">
            <w:pPr>
              <w:pStyle w:val="CosD"/>
              <w:suppressAutoHyphens/>
              <w:jc w:val="center"/>
              <w:outlineLvl w:val="0"/>
            </w:pPr>
            <w:r w:rsidRPr="003C6185">
              <w:t>19,0%</w:t>
            </w:r>
          </w:p>
          <w:p w14:paraId="66F0B46F" w14:textId="77777777" w:rsidR="00E84713" w:rsidRPr="003C6185" w:rsidRDefault="00E84713" w:rsidP="00AE31E4">
            <w:pPr>
              <w:pStyle w:val="CosD"/>
              <w:suppressAutoHyphens/>
              <w:jc w:val="center"/>
              <w:outlineLvl w:val="0"/>
            </w:pPr>
            <w:r w:rsidRPr="003C6185">
              <w:t>52,4%</w:t>
            </w:r>
          </w:p>
          <w:p w14:paraId="3B47040E" w14:textId="77777777" w:rsidR="00E84713" w:rsidRPr="003C6185" w:rsidRDefault="00E84713" w:rsidP="00AE31E4">
            <w:pPr>
              <w:pStyle w:val="CosD"/>
              <w:suppressAutoHyphens/>
              <w:jc w:val="center"/>
              <w:outlineLvl w:val="0"/>
            </w:pPr>
            <w:r w:rsidRPr="003C6185">
              <w:t>14,3%</w:t>
            </w:r>
          </w:p>
        </w:tc>
      </w:tr>
    </w:tbl>
    <w:p w14:paraId="1CC77DB2" w14:textId="77777777" w:rsidR="00E84713" w:rsidRPr="003C6185" w:rsidRDefault="00E84713" w:rsidP="00E84713">
      <w:pPr>
        <w:pStyle w:val="CosA"/>
        <w:ind w:left="426" w:hanging="426"/>
        <w:outlineLvl w:val="0"/>
      </w:pPr>
    </w:p>
    <w:p w14:paraId="2C2DC6D2" w14:textId="77777777" w:rsidR="00E84713" w:rsidRPr="003C6185" w:rsidRDefault="00E84713" w:rsidP="00E84713">
      <w:pPr>
        <w:pStyle w:val="CosA"/>
        <w:ind w:left="426" w:hanging="426"/>
        <w:outlineLvl w:val="0"/>
      </w:pPr>
    </w:p>
    <w:p w14:paraId="73311FC2" w14:textId="77777777" w:rsidR="00E84713" w:rsidRPr="003C6185" w:rsidRDefault="00E84713" w:rsidP="00E84713">
      <w:pPr>
        <w:pStyle w:val="CosA"/>
        <w:ind w:left="426" w:hanging="426"/>
        <w:outlineLvl w:val="0"/>
      </w:pPr>
    </w:p>
    <w:p w14:paraId="3E9C3B88" w14:textId="77777777" w:rsidR="00E84713" w:rsidRPr="003C6185" w:rsidRDefault="00E84713" w:rsidP="00E84713">
      <w:pPr>
        <w:pStyle w:val="CosA"/>
        <w:ind w:left="426" w:hanging="426"/>
        <w:outlineLvl w:val="0"/>
      </w:pPr>
    </w:p>
    <w:p w14:paraId="0AA4932C" w14:textId="77777777" w:rsidR="00E84713" w:rsidRPr="003C6185" w:rsidRDefault="00E84713" w:rsidP="00E84713">
      <w:pPr>
        <w:pStyle w:val="CosA"/>
        <w:outlineLvl w:val="0"/>
        <w:rPr>
          <w:rStyle w:val="CapB"/>
        </w:rPr>
      </w:pPr>
    </w:p>
    <w:p w14:paraId="66AEAC64" w14:textId="77777777" w:rsidR="00E84713" w:rsidRDefault="00E84713" w:rsidP="00E84713">
      <w:pPr>
        <w:pStyle w:val="CosA"/>
        <w:widowControl w:val="0"/>
        <w:ind w:left="750" w:hanging="750"/>
        <w:outlineLvl w:val="0"/>
      </w:pPr>
    </w:p>
    <w:p w14:paraId="56185503" w14:textId="77777777" w:rsidR="00E84713" w:rsidRDefault="00E84713" w:rsidP="00E84713">
      <w:pPr>
        <w:pStyle w:val="CosA"/>
        <w:widowControl w:val="0"/>
        <w:ind w:left="750" w:hanging="750"/>
        <w:outlineLvl w:val="0"/>
      </w:pPr>
    </w:p>
    <w:p w14:paraId="7E824860" w14:textId="77777777" w:rsidR="00E84713" w:rsidRDefault="00E84713" w:rsidP="00E84713">
      <w:pPr>
        <w:pStyle w:val="CosA"/>
        <w:widowControl w:val="0"/>
        <w:ind w:left="750" w:hanging="750"/>
        <w:outlineLvl w:val="0"/>
      </w:pPr>
    </w:p>
    <w:p w14:paraId="671F877B" w14:textId="77777777" w:rsidR="00E84713" w:rsidRDefault="00E84713" w:rsidP="00E84713">
      <w:pPr>
        <w:pStyle w:val="CosA"/>
        <w:widowControl w:val="0"/>
        <w:ind w:left="750" w:hanging="750"/>
        <w:outlineLvl w:val="0"/>
      </w:pPr>
    </w:p>
    <w:p w14:paraId="3F9D5638" w14:textId="77777777" w:rsidR="00E84713" w:rsidRDefault="00E84713" w:rsidP="00E84713">
      <w:pPr>
        <w:pStyle w:val="CosA"/>
        <w:widowControl w:val="0"/>
        <w:ind w:left="750" w:hanging="750"/>
        <w:outlineLvl w:val="0"/>
      </w:pPr>
    </w:p>
    <w:p w14:paraId="120188B3" w14:textId="77777777" w:rsidR="00E84713" w:rsidRDefault="00E84713" w:rsidP="00E84713">
      <w:pPr>
        <w:pStyle w:val="CosA"/>
        <w:widowControl w:val="0"/>
        <w:ind w:left="750" w:hanging="750"/>
        <w:outlineLvl w:val="0"/>
      </w:pPr>
    </w:p>
    <w:p w14:paraId="5FE5F326" w14:textId="77777777" w:rsidR="00E84713" w:rsidRDefault="00E84713" w:rsidP="00E84713">
      <w:pPr>
        <w:pStyle w:val="CosA"/>
        <w:widowControl w:val="0"/>
        <w:ind w:left="750" w:hanging="750"/>
        <w:outlineLvl w:val="0"/>
      </w:pPr>
    </w:p>
    <w:p w14:paraId="13ADD485" w14:textId="77777777" w:rsidR="00E84713" w:rsidRDefault="00E84713" w:rsidP="00E84713">
      <w:pPr>
        <w:pStyle w:val="CosA"/>
        <w:widowControl w:val="0"/>
        <w:ind w:left="750" w:hanging="750"/>
        <w:outlineLvl w:val="0"/>
      </w:pPr>
    </w:p>
    <w:p w14:paraId="0EBEB262" w14:textId="77777777" w:rsidR="00E84713" w:rsidRDefault="00E84713" w:rsidP="00E84713">
      <w:pPr>
        <w:pStyle w:val="CosA"/>
        <w:widowControl w:val="0"/>
        <w:ind w:left="750" w:hanging="750"/>
        <w:outlineLvl w:val="0"/>
      </w:pPr>
    </w:p>
    <w:p w14:paraId="44CE18B1" w14:textId="77777777" w:rsidR="00E84713" w:rsidRDefault="00E84713" w:rsidP="00E84713">
      <w:pPr>
        <w:pStyle w:val="CosA"/>
        <w:widowControl w:val="0"/>
        <w:ind w:left="750" w:hanging="750"/>
        <w:outlineLvl w:val="0"/>
      </w:pPr>
    </w:p>
    <w:p w14:paraId="319615E5" w14:textId="77777777" w:rsidR="00E84713" w:rsidRDefault="00E84713" w:rsidP="00E84713">
      <w:pPr>
        <w:pStyle w:val="CosA"/>
        <w:widowControl w:val="0"/>
        <w:ind w:left="750" w:hanging="750"/>
        <w:outlineLvl w:val="0"/>
      </w:pPr>
    </w:p>
    <w:p w14:paraId="65D2B2A1" w14:textId="77777777" w:rsidR="00E84713" w:rsidRDefault="00E84713" w:rsidP="00E84713">
      <w:pPr>
        <w:pStyle w:val="CosA"/>
        <w:widowControl w:val="0"/>
        <w:ind w:left="750" w:hanging="750"/>
        <w:outlineLvl w:val="0"/>
      </w:pPr>
    </w:p>
    <w:p w14:paraId="5F1BAC6B" w14:textId="77777777" w:rsidR="00E84713" w:rsidRDefault="00E84713" w:rsidP="00E84713">
      <w:pPr>
        <w:pStyle w:val="CosA"/>
        <w:widowControl w:val="0"/>
        <w:ind w:left="750" w:hanging="750"/>
        <w:outlineLvl w:val="0"/>
      </w:pPr>
    </w:p>
    <w:p w14:paraId="43B26E38" w14:textId="77777777" w:rsidR="00E84713" w:rsidRDefault="00E84713" w:rsidP="00E84713">
      <w:pPr>
        <w:pStyle w:val="CosA"/>
        <w:widowControl w:val="0"/>
        <w:ind w:left="750" w:hanging="750"/>
        <w:outlineLvl w:val="0"/>
      </w:pPr>
    </w:p>
    <w:p w14:paraId="2F3B4305" w14:textId="77777777" w:rsidR="00E84713" w:rsidRDefault="00E84713" w:rsidP="00E84713">
      <w:pPr>
        <w:pStyle w:val="CosA"/>
        <w:widowControl w:val="0"/>
        <w:ind w:left="750" w:hanging="750"/>
        <w:outlineLvl w:val="0"/>
      </w:pPr>
    </w:p>
    <w:p w14:paraId="0F86E725" w14:textId="77777777" w:rsidR="00E84713" w:rsidRPr="003C6185" w:rsidRDefault="00E84713" w:rsidP="00E84713">
      <w:pPr>
        <w:pStyle w:val="CosA"/>
        <w:widowControl w:val="0"/>
        <w:ind w:left="750" w:hanging="750"/>
        <w:outlineLvl w:val="0"/>
        <w:rPr>
          <w:rStyle w:val="CapB"/>
        </w:rPr>
      </w:pPr>
      <w:r w:rsidRPr="003C6185">
        <w:t>* Permite más de una categoría de respuesta</w:t>
      </w:r>
    </w:p>
    <w:p w14:paraId="0BFB37AF" w14:textId="3F93EFD8" w:rsidR="00E7081A" w:rsidRDefault="00E7081A" w:rsidP="00E84713"/>
    <w:p w14:paraId="2964FEF2" w14:textId="77777777" w:rsidR="00E7081A" w:rsidRPr="003C6185" w:rsidRDefault="00E7081A" w:rsidP="00E7081A">
      <w:pPr>
        <w:ind w:firstLine="567"/>
      </w:pPr>
    </w:p>
    <w:p w14:paraId="0C8D872F" w14:textId="7D4435ED" w:rsidR="004A6A95" w:rsidRPr="003C6185" w:rsidRDefault="0012076C" w:rsidP="00E7081A">
      <w:pPr>
        <w:ind w:firstLine="567"/>
      </w:pPr>
      <w:r w:rsidRPr="003C6185">
        <w:lastRenderedPageBreak/>
        <w:t>Los resultados indican</w:t>
      </w:r>
      <w:r w:rsidR="00BD2D25" w:rsidRPr="003C6185">
        <w:t xml:space="preserve"> que en un 81% de los casos </w:t>
      </w:r>
      <w:r w:rsidR="00EF7126" w:rsidRPr="003C6185">
        <w:t xml:space="preserve">(n=17) </w:t>
      </w:r>
      <w:r w:rsidR="00BD2D25" w:rsidRPr="003C6185">
        <w:t xml:space="preserve">se produjo una </w:t>
      </w:r>
      <w:r w:rsidR="004A6A95" w:rsidRPr="003C6185">
        <w:t>r</w:t>
      </w:r>
      <w:r w:rsidR="00BD2D25" w:rsidRPr="003C6185">
        <w:t>evelación del abuso</w:t>
      </w:r>
      <w:r w:rsidRPr="003C6185">
        <w:t xml:space="preserve"> sexual sufrido en contexto eclesiástico</w:t>
      </w:r>
      <w:r w:rsidR="00BD2D25" w:rsidRPr="003C6185">
        <w:t xml:space="preserve">, </w:t>
      </w:r>
      <w:r w:rsidRPr="003C6185">
        <w:t xml:space="preserve">lo cual resulta más </w:t>
      </w:r>
      <w:r w:rsidR="00A93EEC" w:rsidRPr="003C6185">
        <w:t>prevalente</w:t>
      </w:r>
      <w:r w:rsidRPr="003C6185">
        <w:t xml:space="preserve"> en mujeres (90,9%</w:t>
      </w:r>
      <w:r w:rsidR="00EF7126" w:rsidRPr="003C6185">
        <w:t>; n=10)</w:t>
      </w:r>
      <w:r w:rsidRPr="003C6185">
        <w:t xml:space="preserve"> que en varones (</w:t>
      </w:r>
      <w:r w:rsidR="00BD2D25" w:rsidRPr="003C6185">
        <w:t>70%</w:t>
      </w:r>
      <w:r w:rsidR="00EF7126" w:rsidRPr="003C6185">
        <w:t>; n=7</w:t>
      </w:r>
      <w:r w:rsidRPr="003C6185">
        <w:t>)</w:t>
      </w:r>
      <w:r w:rsidR="00BD2D25" w:rsidRPr="003C6185">
        <w:t xml:space="preserve">. </w:t>
      </w:r>
      <w:r w:rsidR="004A6A95" w:rsidRPr="003C6185">
        <w:t>En promedio, esta primera revelación se produce a los 28,4 años</w:t>
      </w:r>
      <w:r w:rsidR="007F2DB3" w:rsidRPr="003C6185">
        <w:t xml:space="preserve"> (mediana=30; DT=13,8), es decir 16,3 años después de la media de inicio del abuso.</w:t>
      </w:r>
    </w:p>
    <w:p w14:paraId="1C464364" w14:textId="13B0E063" w:rsidR="00A9150D" w:rsidRPr="003C6185" w:rsidRDefault="0012076C" w:rsidP="00E7081A">
      <w:pPr>
        <w:ind w:firstLine="567"/>
      </w:pPr>
      <w:r w:rsidRPr="003C6185">
        <w:t>Los destinatarios más frecuentes de la primera revelación de estos hechos fueron</w:t>
      </w:r>
      <w:r w:rsidR="00BD2D25" w:rsidRPr="003C6185">
        <w:t xml:space="preserve"> su “pareja” </w:t>
      </w:r>
      <w:r w:rsidRPr="003C6185">
        <w:t>(35,3%</w:t>
      </w:r>
      <w:r w:rsidR="000E4D2A">
        <w:t>; n=6</w:t>
      </w:r>
      <w:r w:rsidRPr="003C6185">
        <w:t>), la</w:t>
      </w:r>
      <w:r w:rsidR="00BD2D25" w:rsidRPr="003C6185">
        <w:t xml:space="preserve"> “madre” </w:t>
      </w:r>
      <w:r w:rsidRPr="003C6185">
        <w:t>(29,4%</w:t>
      </w:r>
      <w:r w:rsidR="000E4D2A">
        <w:t>; n=5</w:t>
      </w:r>
      <w:r w:rsidRPr="003C6185">
        <w:t xml:space="preserve">), </w:t>
      </w:r>
      <w:r w:rsidR="00BD2D25" w:rsidRPr="003C6185">
        <w:t xml:space="preserve">un </w:t>
      </w:r>
      <w:r w:rsidRPr="003C6185">
        <w:t>“amiga/o” (</w:t>
      </w:r>
      <w:r w:rsidR="00BD2D25" w:rsidRPr="003C6185">
        <w:t>23,5%</w:t>
      </w:r>
      <w:r w:rsidR="000E4D2A">
        <w:t>; n=4</w:t>
      </w:r>
      <w:r w:rsidRPr="003C6185">
        <w:t>), y su</w:t>
      </w:r>
      <w:r w:rsidR="00BD2D25" w:rsidRPr="003C6185">
        <w:t xml:space="preserve"> </w:t>
      </w:r>
      <w:r w:rsidRPr="003C6185">
        <w:t>“padre” (</w:t>
      </w:r>
      <w:r w:rsidR="00BD2D25" w:rsidRPr="003C6185">
        <w:t>17,6%</w:t>
      </w:r>
      <w:r w:rsidR="000E4D2A">
        <w:t>; n=3</w:t>
      </w:r>
      <w:r w:rsidRPr="003C6185">
        <w:t>)</w:t>
      </w:r>
      <w:r w:rsidR="00BD2D25" w:rsidRPr="003C6185">
        <w:t xml:space="preserve">. </w:t>
      </w:r>
      <w:r w:rsidRPr="003C6185">
        <w:t>Menos frecuente resultó la revelación a “otro familiar”, a un “profesional”, o a un “representante de la iglesia católica” (</w:t>
      </w:r>
      <w:r w:rsidR="00BD2D25" w:rsidRPr="003C6185">
        <w:t>11,8%</w:t>
      </w:r>
      <w:r w:rsidRPr="003C6185">
        <w:t xml:space="preserve"> en los tres casos)</w:t>
      </w:r>
      <w:r w:rsidR="00BD2D25" w:rsidRPr="003C6185">
        <w:t xml:space="preserve">. </w:t>
      </w:r>
      <w:r w:rsidR="00A9150D" w:rsidRPr="003C6185">
        <w:t>Por su parte</w:t>
      </w:r>
      <w:r w:rsidR="00BD2D25" w:rsidRPr="003C6185">
        <w:t xml:space="preserve">, </w:t>
      </w:r>
      <w:r w:rsidR="000E4D2A">
        <w:t>sólo un encuestado</w:t>
      </w:r>
      <w:r w:rsidR="00BD2D25" w:rsidRPr="003C6185">
        <w:t xml:space="preserve"> </w:t>
      </w:r>
      <w:r w:rsidR="000E4D2A">
        <w:t>(</w:t>
      </w:r>
      <w:r w:rsidR="00BD2D25" w:rsidRPr="003C6185">
        <w:t>5,9%</w:t>
      </w:r>
      <w:r w:rsidR="000E4D2A">
        <w:t>)</w:t>
      </w:r>
      <w:r w:rsidR="00BD2D25" w:rsidRPr="003C6185">
        <w:t xml:space="preserve"> contestó que develó ante un “desconocido”, </w:t>
      </w:r>
      <w:r w:rsidR="00A9150D" w:rsidRPr="003C6185">
        <w:t>e idéntico porcentaje</w:t>
      </w:r>
      <w:r w:rsidR="00BD2D25" w:rsidRPr="003C6185">
        <w:t xml:space="preserve"> lo hizo ante “otro”. </w:t>
      </w:r>
    </w:p>
    <w:p w14:paraId="565740FC" w14:textId="117DBF2A" w:rsidR="00613B52" w:rsidRPr="003C6185" w:rsidRDefault="00613B52" w:rsidP="00E7081A">
      <w:pPr>
        <w:pStyle w:val="CosA"/>
        <w:ind w:firstLine="567"/>
      </w:pPr>
      <w:r w:rsidRPr="003C6185">
        <w:t>De aquellos que revelaron el abuso sexual vivido, más de la mitad (52,9%</w:t>
      </w:r>
      <w:r w:rsidR="00EF7126" w:rsidRPr="003C6185">
        <w:t>; n=9</w:t>
      </w:r>
      <w:r w:rsidRPr="003C6185">
        <w:t xml:space="preserve">) considera que todos o casi todos creyeron en su relato, mientras que una cifra </w:t>
      </w:r>
      <w:r w:rsidR="00EF7126" w:rsidRPr="003C6185">
        <w:t>algo menor</w:t>
      </w:r>
      <w:r w:rsidRPr="003C6185">
        <w:t xml:space="preserve"> (41,2%</w:t>
      </w:r>
      <w:r w:rsidR="00EF7126" w:rsidRPr="003C6185">
        <w:t>; n=7</w:t>
      </w:r>
      <w:r w:rsidRPr="003C6185">
        <w:t xml:space="preserve">) evalúa que algunos creyeron y otros no, restando </w:t>
      </w:r>
      <w:r w:rsidR="00EF7126" w:rsidRPr="003C6185">
        <w:t>solo un participante</w:t>
      </w:r>
      <w:r w:rsidRPr="003C6185">
        <w:t xml:space="preserve"> (5,9%) que no se sintió creido. Entre quienes develaron, el 76,5% </w:t>
      </w:r>
      <w:r w:rsidR="000E4D2A" w:rsidRPr="003C6185">
        <w:t>(n=13)</w:t>
      </w:r>
      <w:r w:rsidR="000E4D2A">
        <w:t xml:space="preserve"> </w:t>
      </w:r>
      <w:r w:rsidRPr="003C6185">
        <w:t>sinti</w:t>
      </w:r>
      <w:r w:rsidR="00A93EEC" w:rsidRPr="003C6185">
        <w:t>ó</w:t>
      </w:r>
      <w:r w:rsidRPr="003C6185">
        <w:t xml:space="preserve"> </w:t>
      </w:r>
      <w:r w:rsidR="00052149" w:rsidRPr="003C6185">
        <w:t>una respuesta de apoyo, mientras un 23</w:t>
      </w:r>
      <w:r w:rsidR="002B3AA2" w:rsidRPr="003C6185">
        <w:t>,5</w:t>
      </w:r>
      <w:r w:rsidR="00052149" w:rsidRPr="003C6185">
        <w:t xml:space="preserve">% </w:t>
      </w:r>
      <w:r w:rsidR="000E4D2A" w:rsidRPr="003C6185">
        <w:t>(n=4)</w:t>
      </w:r>
      <w:r w:rsidR="000E4D2A">
        <w:t xml:space="preserve"> </w:t>
      </w:r>
      <w:r w:rsidR="00052149" w:rsidRPr="003C6185">
        <w:t>considera lo contrario.</w:t>
      </w:r>
      <w:r w:rsidR="00C52A1B" w:rsidRPr="003C6185">
        <w:t xml:space="preserve"> </w:t>
      </w:r>
      <w:r w:rsidR="002B3AA2" w:rsidRPr="003C6185">
        <w:t>Luego de esta revelación inicial, sólo 1 participante de sexo femenino volvió a explicarlo más adelante.</w:t>
      </w:r>
    </w:p>
    <w:p w14:paraId="6C0E39D0" w14:textId="2DC6AE2B" w:rsidR="006A508E" w:rsidRDefault="00BD2D25" w:rsidP="005963FA">
      <w:pPr>
        <w:ind w:firstLine="567"/>
      </w:pPr>
      <w:r w:rsidRPr="003C6185">
        <w:t xml:space="preserve">Respecto de la “notificación” de esta situación de victimización, </w:t>
      </w:r>
      <w:r w:rsidR="002B3AA2" w:rsidRPr="003C6185">
        <w:t xml:space="preserve">el 47,6% </w:t>
      </w:r>
      <w:r w:rsidR="000E4D2A" w:rsidRPr="003C6185">
        <w:t>(</w:t>
      </w:r>
      <w:r w:rsidR="000E4D2A" w:rsidRPr="003C6185">
        <w:rPr>
          <w:i/>
        </w:rPr>
        <w:t>n</w:t>
      </w:r>
      <w:r w:rsidR="000E4D2A" w:rsidRPr="003C6185">
        <w:t>=10)</w:t>
      </w:r>
      <w:r w:rsidR="000E4D2A">
        <w:t xml:space="preserve"> </w:t>
      </w:r>
      <w:r w:rsidR="002B3AA2" w:rsidRPr="003C6185">
        <w:t>de los encuestados refiere haber puesto en conocimiento de los hechos a las autoridades.</w:t>
      </w:r>
      <w:r w:rsidR="005F336E" w:rsidRPr="003C6185">
        <w:t xml:space="preserve"> </w:t>
      </w:r>
      <w:r w:rsidR="002B3AA2" w:rsidRPr="003C6185">
        <w:t>La gran mayoría (</w:t>
      </w:r>
      <w:r w:rsidRPr="003C6185">
        <w:t>80%</w:t>
      </w:r>
      <w:r w:rsidR="000E4D2A">
        <w:t>; n=8</w:t>
      </w:r>
      <w:r w:rsidR="002B3AA2" w:rsidRPr="003C6185">
        <w:t>)</w:t>
      </w:r>
      <w:r w:rsidRPr="003C6185">
        <w:t xml:space="preserve"> </w:t>
      </w:r>
      <w:r w:rsidR="005F336E" w:rsidRPr="003C6185">
        <w:t>lo hizo</w:t>
      </w:r>
      <w:r w:rsidRPr="003C6185">
        <w:t xml:space="preserve"> ante un “representante de la Iglesia Católica”, </w:t>
      </w:r>
      <w:r w:rsidR="002B3AA2" w:rsidRPr="003C6185">
        <w:t>la mitad</w:t>
      </w:r>
      <w:r w:rsidRPr="003C6185">
        <w:t xml:space="preserve"> </w:t>
      </w:r>
      <w:r w:rsidR="002B3AA2" w:rsidRPr="003C6185">
        <w:t>(</w:t>
      </w:r>
      <w:r w:rsidRPr="003C6185">
        <w:t>50%</w:t>
      </w:r>
      <w:r w:rsidR="000E4D2A">
        <w:t>; n=5</w:t>
      </w:r>
      <w:r w:rsidR="002B3AA2" w:rsidRPr="003C6185">
        <w:t>)</w:t>
      </w:r>
      <w:r w:rsidRPr="003C6185">
        <w:t xml:space="preserve"> ante el “Ministerio Público”, </w:t>
      </w:r>
      <w:r w:rsidR="0021450F" w:rsidRPr="003C6185">
        <w:t xml:space="preserve">y </w:t>
      </w:r>
      <w:r w:rsidRPr="003C6185">
        <w:t xml:space="preserve">un </w:t>
      </w:r>
      <w:r w:rsidR="002B3AA2" w:rsidRPr="003C6185">
        <w:t>tercio (</w:t>
      </w:r>
      <w:r w:rsidRPr="003C6185">
        <w:t>30%</w:t>
      </w:r>
      <w:r w:rsidR="000E4D2A">
        <w:t>; n=3</w:t>
      </w:r>
      <w:r w:rsidR="002B3AA2" w:rsidRPr="003C6185">
        <w:t>)</w:t>
      </w:r>
      <w:r w:rsidRPr="003C6185">
        <w:t xml:space="preserve"> ante el “Poder Judicial”. </w:t>
      </w:r>
      <w:r w:rsidR="00461316" w:rsidRPr="003C6185">
        <w:t xml:space="preserve">Esta preeminencia de la notificación ante autoridades eclesiásticas es más pronunciada en </w:t>
      </w:r>
      <w:r w:rsidR="0021450F" w:rsidRPr="003C6185">
        <w:t>varones</w:t>
      </w:r>
      <w:r w:rsidRPr="003C6185">
        <w:t xml:space="preserve"> </w:t>
      </w:r>
      <w:r w:rsidR="00461316" w:rsidRPr="003C6185">
        <w:t>(</w:t>
      </w:r>
      <w:r w:rsidRPr="003C6185">
        <w:t>85,7%</w:t>
      </w:r>
      <w:r w:rsidR="00461316" w:rsidRPr="003C6185">
        <w:t>)</w:t>
      </w:r>
      <w:r w:rsidRPr="003C6185">
        <w:t xml:space="preserve"> </w:t>
      </w:r>
      <w:r w:rsidR="00461316" w:rsidRPr="003C6185">
        <w:t>que en mujeres</w:t>
      </w:r>
      <w:r w:rsidRPr="003C6185">
        <w:t xml:space="preserve"> </w:t>
      </w:r>
      <w:r w:rsidR="00461316" w:rsidRPr="003C6185">
        <w:t>(</w:t>
      </w:r>
      <w:r w:rsidRPr="003C6185">
        <w:t>66,7%</w:t>
      </w:r>
      <w:r w:rsidR="00461316" w:rsidRPr="003C6185">
        <w:t>)</w:t>
      </w:r>
      <w:r w:rsidRPr="003C6185">
        <w:t xml:space="preserve">. </w:t>
      </w:r>
      <w:r w:rsidR="00C81710" w:rsidRPr="003C6185">
        <w:t>Dichas</w:t>
      </w:r>
      <w:r w:rsidR="0021450F" w:rsidRPr="003C6185">
        <w:t xml:space="preserve"> notificaciones fueron efectuadas en </w:t>
      </w:r>
      <w:r w:rsidRPr="003C6185">
        <w:t xml:space="preserve">un 60% </w:t>
      </w:r>
      <w:r w:rsidR="000E4D2A">
        <w:t xml:space="preserve">(n=6) </w:t>
      </w:r>
      <w:r w:rsidRPr="003C6185">
        <w:t xml:space="preserve">de los casos </w:t>
      </w:r>
      <w:r w:rsidR="0021450F" w:rsidRPr="003C6185">
        <w:t>por</w:t>
      </w:r>
      <w:r w:rsidRPr="003C6185">
        <w:t xml:space="preserve"> la propia persona afectada (71,4% de los hombres y 33,3% de las mujeres), en un </w:t>
      </w:r>
      <w:r w:rsidR="00140C14" w:rsidRPr="003C6185">
        <w:t>4</w:t>
      </w:r>
      <w:r w:rsidRPr="003C6185">
        <w:t xml:space="preserve">0% </w:t>
      </w:r>
      <w:r w:rsidR="000E4D2A">
        <w:t xml:space="preserve">(n=4) </w:t>
      </w:r>
      <w:r w:rsidR="00140C14" w:rsidRPr="003C6185">
        <w:t>de los casos por uno de sus padres</w:t>
      </w:r>
      <w:r w:rsidR="001B38AF" w:rsidRPr="003C6185">
        <w:t xml:space="preserve">, </w:t>
      </w:r>
      <w:r w:rsidRPr="003C6185">
        <w:t xml:space="preserve">en un 20% </w:t>
      </w:r>
      <w:r w:rsidR="000E4D2A">
        <w:t xml:space="preserve">(n=2) </w:t>
      </w:r>
      <w:r w:rsidRPr="003C6185">
        <w:t xml:space="preserve">otro familiar, y en un </w:t>
      </w:r>
      <w:r w:rsidR="000E4D2A">
        <w:t>caso (</w:t>
      </w:r>
      <w:r w:rsidRPr="003C6185">
        <w:t>10%</w:t>
      </w:r>
      <w:r w:rsidR="000E4D2A">
        <w:t>) a</w:t>
      </w:r>
      <w:r w:rsidRPr="003C6185">
        <w:t xml:space="preserve"> un profesional. </w:t>
      </w:r>
      <w:r w:rsidR="005F336E" w:rsidRPr="003C6185">
        <w:t xml:space="preserve">Este contacto con la autoridad derivado de la notificación tuvo un impacto </w:t>
      </w:r>
      <w:r w:rsidR="009E3DCC" w:rsidRPr="003C6185">
        <w:t xml:space="preserve">medio </w:t>
      </w:r>
      <w:r w:rsidR="005F336E" w:rsidRPr="003C6185">
        <w:t xml:space="preserve">para </w:t>
      </w:r>
      <w:r w:rsidR="009E3DCC" w:rsidRPr="003C6185">
        <w:t>los sobrevivientes, situándose en una media de 4,1 y una mediana de 3,5 (mínimo=0, máximo 10, DT=3,8), más cercano al polo negativo.</w:t>
      </w:r>
    </w:p>
    <w:p w14:paraId="383D3B5D" w14:textId="14D7EFD1" w:rsidR="006A508E" w:rsidRDefault="006A508E" w:rsidP="006A508E"/>
    <w:p w14:paraId="3B17D21C" w14:textId="77777777" w:rsidR="005516AC" w:rsidRDefault="005516AC" w:rsidP="006A508E"/>
    <w:p w14:paraId="551281B7" w14:textId="4724006B" w:rsidR="006A508E" w:rsidRDefault="006A508E" w:rsidP="006A508E">
      <w:pPr>
        <w:pStyle w:val="CosA"/>
        <w:ind w:left="426" w:hanging="426"/>
        <w:outlineLvl w:val="0"/>
        <w:rPr>
          <w:rStyle w:val="CapB"/>
        </w:rPr>
      </w:pPr>
      <w:r w:rsidRPr="003C6185">
        <w:rPr>
          <w:rStyle w:val="Cap"/>
          <w:b/>
          <w:bCs/>
        </w:rPr>
        <w:t xml:space="preserve">Tabla 4. </w:t>
      </w:r>
      <w:r w:rsidRPr="003C6185">
        <w:rPr>
          <w:rStyle w:val="CapB"/>
        </w:rPr>
        <w:t>Características de la primera revelación y notificación del abuso sexual infantil</w:t>
      </w:r>
    </w:p>
    <w:p w14:paraId="4B30E4CF" w14:textId="77777777" w:rsidR="005963FA" w:rsidRPr="003C6185" w:rsidRDefault="005963FA" w:rsidP="006A508E">
      <w:pPr>
        <w:pStyle w:val="CosA"/>
        <w:ind w:left="426" w:hanging="426"/>
        <w:outlineLvl w:val="0"/>
        <w:rPr>
          <w:rStyle w:val="Cap"/>
          <w:b/>
          <w:bCs/>
        </w:rPr>
      </w:pPr>
    </w:p>
    <w:tbl>
      <w:tblPr>
        <w:tblpPr w:leftFromText="141" w:rightFromText="141" w:vertAnchor="text" w:horzAnchor="page" w:tblpX="1782" w:tblpY="5"/>
        <w:tblW w:w="8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418"/>
        <w:gridCol w:w="630"/>
        <w:gridCol w:w="1055"/>
        <w:gridCol w:w="849"/>
        <w:gridCol w:w="994"/>
        <w:gridCol w:w="762"/>
        <w:gridCol w:w="1081"/>
      </w:tblGrid>
      <w:tr w:rsidR="006A508E" w:rsidRPr="003C6185" w14:paraId="7C3DA60E" w14:textId="77777777" w:rsidTr="00AE31E4">
        <w:trPr>
          <w:trHeight w:val="409"/>
          <w:tblHeader/>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2072E1C" w14:textId="77777777" w:rsidR="006A508E" w:rsidRPr="003C6185" w:rsidRDefault="006A508E" w:rsidP="00AE31E4">
            <w:pPr>
              <w:pStyle w:val="CosB"/>
              <w:tabs>
                <w:tab w:val="left" w:pos="1440"/>
                <w:tab w:val="left" w:pos="2880"/>
              </w:tabs>
              <w:suppressAutoHyphens/>
              <w:outlineLvl w:val="0"/>
            </w:pPr>
            <w:r w:rsidRPr="003C6185">
              <w:rPr>
                <w:rStyle w:val="Cap"/>
              </w:rPr>
              <w:t>Variable</w:t>
            </w:r>
          </w:p>
        </w:tc>
        <w:tc>
          <w:tcPr>
            <w:tcW w:w="168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880BFD7" w14:textId="77777777" w:rsidR="006A508E" w:rsidRPr="003C6185" w:rsidRDefault="006A508E" w:rsidP="00AE31E4">
            <w:pPr>
              <w:pStyle w:val="CosB"/>
              <w:tabs>
                <w:tab w:val="left" w:pos="1440"/>
              </w:tabs>
              <w:suppressAutoHyphens/>
              <w:jc w:val="center"/>
              <w:outlineLvl w:val="0"/>
              <w:rPr>
                <w:rStyle w:val="Cap"/>
              </w:rPr>
            </w:pPr>
            <w:r w:rsidRPr="003C6185">
              <w:rPr>
                <w:rStyle w:val="Cap"/>
              </w:rPr>
              <w:t>Hombres</w:t>
            </w:r>
          </w:p>
          <w:p w14:paraId="6E4C6282" w14:textId="77777777" w:rsidR="006A508E" w:rsidRPr="003C6185" w:rsidRDefault="006A508E"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10)</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36C1967" w14:textId="77777777" w:rsidR="006A508E" w:rsidRPr="003C6185" w:rsidRDefault="006A508E" w:rsidP="00AE31E4">
            <w:pPr>
              <w:pStyle w:val="CosB"/>
              <w:tabs>
                <w:tab w:val="left" w:pos="1440"/>
              </w:tabs>
              <w:suppressAutoHyphens/>
              <w:jc w:val="center"/>
              <w:outlineLvl w:val="0"/>
              <w:rPr>
                <w:rStyle w:val="Cap"/>
              </w:rPr>
            </w:pPr>
            <w:proofErr w:type="spellStart"/>
            <w:r w:rsidRPr="003C6185">
              <w:rPr>
                <w:rStyle w:val="Cap"/>
              </w:rPr>
              <w:t>Mujeres</w:t>
            </w:r>
            <w:proofErr w:type="spellEnd"/>
          </w:p>
          <w:p w14:paraId="651747C7" w14:textId="77777777" w:rsidR="006A508E" w:rsidRPr="003C6185" w:rsidRDefault="006A508E"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=11)</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9298272" w14:textId="77777777" w:rsidR="006A508E" w:rsidRPr="003C6185" w:rsidRDefault="006A508E" w:rsidP="00AE31E4">
            <w:pPr>
              <w:pStyle w:val="CosB"/>
              <w:tabs>
                <w:tab w:val="left" w:pos="1440"/>
              </w:tabs>
              <w:suppressAutoHyphens/>
              <w:jc w:val="center"/>
              <w:outlineLvl w:val="0"/>
              <w:rPr>
                <w:rStyle w:val="Cap"/>
              </w:rPr>
            </w:pPr>
            <w:r w:rsidRPr="003C6185">
              <w:rPr>
                <w:rStyle w:val="Cap"/>
              </w:rPr>
              <w:t>Total</w:t>
            </w:r>
          </w:p>
          <w:p w14:paraId="587E317E" w14:textId="77777777" w:rsidR="006A508E" w:rsidRPr="003C6185" w:rsidRDefault="006A508E"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=21)</w:t>
            </w:r>
          </w:p>
        </w:tc>
      </w:tr>
      <w:tr w:rsidR="006A508E" w:rsidRPr="003C6185" w14:paraId="5F4B8DBC" w14:textId="77777777" w:rsidTr="00804F55">
        <w:tblPrEx>
          <w:shd w:val="clear" w:color="auto" w:fill="D0DDEF"/>
        </w:tblPrEx>
        <w:trPr>
          <w:trHeight w:val="328"/>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4186DE1" w14:textId="77777777" w:rsidR="006A508E" w:rsidRPr="003C6185" w:rsidRDefault="006A508E" w:rsidP="00AE31E4"/>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83C4840" w14:textId="77777777" w:rsidR="006A508E" w:rsidRPr="003C6185" w:rsidRDefault="006A508E" w:rsidP="00AE31E4">
            <w:pPr>
              <w:pStyle w:val="CosB"/>
              <w:suppressAutoHyphens/>
              <w:jc w:val="center"/>
              <w:outlineLvl w:val="0"/>
            </w:pPr>
            <w:r w:rsidRPr="003C6185">
              <w:rPr>
                <w:rStyle w:val="Cap"/>
                <w:i/>
                <w:iCs/>
              </w:rPr>
              <w:t>n</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AC8E39" w14:textId="77777777" w:rsidR="006A508E" w:rsidRPr="003C6185" w:rsidRDefault="006A508E" w:rsidP="00AE31E4">
            <w:pPr>
              <w:pStyle w:val="CosB"/>
              <w:suppressAutoHyphens/>
              <w:jc w:val="center"/>
              <w:outlineLvl w:val="0"/>
            </w:pPr>
            <w:r w:rsidRPr="003C6185">
              <w:rPr>
                <w:rStyle w:val="Cap"/>
              </w:rPr>
              <w:t>%</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5D90BC9" w14:textId="77777777" w:rsidR="006A508E" w:rsidRPr="003C6185" w:rsidRDefault="006A508E" w:rsidP="00AE31E4">
            <w:pPr>
              <w:pStyle w:val="CosB"/>
              <w:suppressAutoHyphens/>
              <w:jc w:val="center"/>
              <w:outlineLvl w:val="0"/>
            </w:pPr>
            <w:r w:rsidRPr="003C6185">
              <w:rPr>
                <w:rStyle w:val="Cap"/>
                <w:i/>
                <w:iCs/>
              </w:rPr>
              <w:t>n</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2A5C0C9" w14:textId="77777777" w:rsidR="006A508E" w:rsidRPr="003C6185" w:rsidRDefault="006A508E" w:rsidP="00AE31E4">
            <w:pPr>
              <w:pStyle w:val="CosB"/>
              <w:suppressAutoHyphens/>
              <w:jc w:val="center"/>
              <w:outlineLvl w:val="0"/>
            </w:pPr>
            <w:r w:rsidRPr="003C6185">
              <w:rPr>
                <w:rStyle w:val="Cap"/>
              </w:rPr>
              <w:t>%</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E1C3A6" w14:textId="77777777" w:rsidR="006A508E" w:rsidRPr="003C6185" w:rsidRDefault="006A508E" w:rsidP="00AE31E4">
            <w:pPr>
              <w:pStyle w:val="CosB"/>
              <w:suppressAutoHyphens/>
              <w:jc w:val="center"/>
              <w:outlineLvl w:val="0"/>
            </w:pPr>
            <w:r w:rsidRPr="003C6185">
              <w:rPr>
                <w:rStyle w:val="Cap"/>
                <w:i/>
                <w:iCs/>
              </w:rPr>
              <w:t>n</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F1B8F0B" w14:textId="77777777" w:rsidR="006A508E" w:rsidRPr="003C6185" w:rsidRDefault="006A508E" w:rsidP="00AE31E4">
            <w:pPr>
              <w:pStyle w:val="CosB"/>
              <w:suppressAutoHyphens/>
              <w:jc w:val="center"/>
              <w:outlineLvl w:val="0"/>
            </w:pPr>
            <w:r w:rsidRPr="003C6185">
              <w:rPr>
                <w:rStyle w:val="Cap"/>
              </w:rPr>
              <w:t>%</w:t>
            </w:r>
          </w:p>
        </w:tc>
      </w:tr>
      <w:tr w:rsidR="006A508E" w:rsidRPr="003C6185" w14:paraId="796D67D2" w14:textId="77777777" w:rsidTr="00804F55">
        <w:tblPrEx>
          <w:shd w:val="clear" w:color="auto" w:fill="D0DDEF"/>
        </w:tblPrEx>
        <w:trPr>
          <w:trHeight w:val="837"/>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0893F22"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Revelación del ASI</w:t>
            </w:r>
          </w:p>
          <w:p w14:paraId="5C47F363"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Si</w:t>
            </w:r>
          </w:p>
          <w:p w14:paraId="4F50F681" w14:textId="77777777" w:rsidR="006A508E" w:rsidRPr="003C6185" w:rsidRDefault="006A508E" w:rsidP="00AE31E4">
            <w:pPr>
              <w:pStyle w:val="CosD"/>
              <w:tabs>
                <w:tab w:val="left" w:pos="1440"/>
                <w:tab w:val="left" w:pos="2880"/>
              </w:tabs>
              <w:suppressAutoHyphens/>
              <w:outlineLvl w:val="0"/>
              <w:rPr>
                <w:lang w:val="es-CL"/>
              </w:rPr>
            </w:pPr>
            <w:r w:rsidRPr="003C6185">
              <w:rPr>
                <w:rStyle w:val="Cap"/>
                <w:lang w:val="es-CL"/>
              </w:rPr>
              <w:t xml:space="preserve">   No</w:t>
            </w:r>
          </w:p>
        </w:tc>
        <w:tc>
          <w:tcPr>
            <w:tcW w:w="6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00D8F06" w14:textId="77777777" w:rsidR="006A508E" w:rsidRPr="003C6185" w:rsidRDefault="006A508E" w:rsidP="00AE31E4">
            <w:pPr>
              <w:pStyle w:val="CosD"/>
              <w:suppressAutoHyphens/>
              <w:jc w:val="center"/>
              <w:outlineLvl w:val="0"/>
              <w:rPr>
                <w:rStyle w:val="Cap"/>
                <w:lang w:val="es-CL"/>
              </w:rPr>
            </w:pPr>
          </w:p>
          <w:p w14:paraId="5334C30D" w14:textId="77777777" w:rsidR="006A508E" w:rsidRPr="003C6185" w:rsidRDefault="006A508E" w:rsidP="00AE31E4">
            <w:pPr>
              <w:pStyle w:val="CosD"/>
              <w:suppressAutoHyphens/>
              <w:jc w:val="center"/>
              <w:outlineLvl w:val="0"/>
            </w:pPr>
            <w:r w:rsidRPr="003C6185">
              <w:t>7</w:t>
            </w:r>
          </w:p>
          <w:p w14:paraId="2A2BBCE4" w14:textId="77777777" w:rsidR="006A508E" w:rsidRPr="003C6185" w:rsidRDefault="006A508E" w:rsidP="00AE31E4">
            <w:pPr>
              <w:pStyle w:val="CosD"/>
              <w:suppressAutoHyphens/>
              <w:jc w:val="center"/>
              <w:outlineLvl w:val="0"/>
            </w:pPr>
            <w:r w:rsidRPr="003C6185">
              <w:t>3</w:t>
            </w:r>
          </w:p>
        </w:tc>
        <w:tc>
          <w:tcPr>
            <w:tcW w:w="1055"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AFA3145" w14:textId="77777777" w:rsidR="006A508E" w:rsidRPr="003C6185" w:rsidRDefault="006A508E" w:rsidP="00AE31E4">
            <w:pPr>
              <w:pStyle w:val="CosD"/>
              <w:suppressAutoHyphens/>
              <w:jc w:val="center"/>
              <w:outlineLvl w:val="0"/>
              <w:rPr>
                <w:rStyle w:val="Cap"/>
                <w:lang w:val="es-CL"/>
              </w:rPr>
            </w:pPr>
          </w:p>
          <w:p w14:paraId="1B4117FC" w14:textId="77777777" w:rsidR="006A508E" w:rsidRPr="003C6185" w:rsidRDefault="006A508E" w:rsidP="00AE31E4">
            <w:pPr>
              <w:pStyle w:val="CosD"/>
              <w:suppressAutoHyphens/>
              <w:jc w:val="center"/>
              <w:outlineLvl w:val="0"/>
            </w:pPr>
            <w:r w:rsidRPr="003C6185">
              <w:t>70,0%</w:t>
            </w:r>
          </w:p>
          <w:p w14:paraId="2B41D206" w14:textId="77777777" w:rsidR="006A508E" w:rsidRPr="003C6185" w:rsidRDefault="006A508E" w:rsidP="00AE31E4">
            <w:pPr>
              <w:pStyle w:val="CosD"/>
              <w:suppressAutoHyphens/>
              <w:jc w:val="center"/>
              <w:outlineLvl w:val="0"/>
            </w:pPr>
            <w:r w:rsidRPr="003C6185">
              <w:t>30,0%</w:t>
            </w:r>
          </w:p>
        </w:tc>
        <w:tc>
          <w:tcPr>
            <w:tcW w:w="84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72301DB" w14:textId="77777777" w:rsidR="006A508E" w:rsidRPr="003C6185" w:rsidRDefault="006A508E" w:rsidP="00AE31E4">
            <w:pPr>
              <w:pStyle w:val="CosD"/>
              <w:suppressAutoHyphens/>
              <w:jc w:val="center"/>
              <w:outlineLvl w:val="0"/>
              <w:rPr>
                <w:rStyle w:val="Cap"/>
                <w:lang w:val="es-CL"/>
              </w:rPr>
            </w:pPr>
          </w:p>
          <w:p w14:paraId="350AE196" w14:textId="77777777" w:rsidR="006A508E" w:rsidRPr="003C6185" w:rsidRDefault="006A508E" w:rsidP="00AE31E4">
            <w:pPr>
              <w:pStyle w:val="CosD"/>
              <w:suppressAutoHyphens/>
              <w:jc w:val="center"/>
              <w:outlineLvl w:val="0"/>
            </w:pPr>
            <w:r w:rsidRPr="003C6185">
              <w:t>10</w:t>
            </w:r>
          </w:p>
          <w:p w14:paraId="7D7D05B7" w14:textId="77777777" w:rsidR="006A508E" w:rsidRPr="003C6185" w:rsidRDefault="006A508E" w:rsidP="00AE31E4">
            <w:pPr>
              <w:pStyle w:val="CosD"/>
              <w:suppressAutoHyphens/>
              <w:jc w:val="center"/>
              <w:outlineLvl w:val="0"/>
            </w:pPr>
            <w:r w:rsidRPr="003C6185">
              <w:t>1</w:t>
            </w:r>
          </w:p>
        </w:tc>
        <w:tc>
          <w:tcPr>
            <w:tcW w:w="994"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0512F99" w14:textId="77777777" w:rsidR="006A508E" w:rsidRPr="003C6185" w:rsidRDefault="006A508E" w:rsidP="00AE31E4">
            <w:pPr>
              <w:pStyle w:val="CosD"/>
              <w:suppressAutoHyphens/>
              <w:jc w:val="center"/>
              <w:outlineLvl w:val="0"/>
              <w:rPr>
                <w:rStyle w:val="Cap"/>
                <w:lang w:val="es-CL"/>
              </w:rPr>
            </w:pPr>
          </w:p>
          <w:p w14:paraId="059BCCA3" w14:textId="77777777" w:rsidR="006A508E" w:rsidRPr="003C6185" w:rsidRDefault="006A508E" w:rsidP="00AE31E4">
            <w:pPr>
              <w:pStyle w:val="CosD"/>
              <w:suppressAutoHyphens/>
              <w:jc w:val="center"/>
              <w:outlineLvl w:val="0"/>
            </w:pPr>
            <w:r w:rsidRPr="003C6185">
              <w:t>90,9%</w:t>
            </w:r>
          </w:p>
          <w:p w14:paraId="45064AB4" w14:textId="77777777" w:rsidR="006A508E" w:rsidRPr="003C6185" w:rsidRDefault="006A508E" w:rsidP="00AE31E4">
            <w:pPr>
              <w:pStyle w:val="CosD"/>
              <w:suppressAutoHyphens/>
              <w:jc w:val="center"/>
              <w:outlineLvl w:val="0"/>
            </w:pPr>
            <w:r w:rsidRPr="003C6185">
              <w:t>9,1%</w:t>
            </w:r>
          </w:p>
        </w:tc>
        <w:tc>
          <w:tcPr>
            <w:tcW w:w="76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D6CABCB" w14:textId="77777777" w:rsidR="006A508E" w:rsidRPr="003C6185" w:rsidRDefault="006A508E" w:rsidP="00AE31E4">
            <w:pPr>
              <w:pStyle w:val="CosD"/>
              <w:suppressAutoHyphens/>
              <w:jc w:val="center"/>
              <w:outlineLvl w:val="0"/>
            </w:pPr>
          </w:p>
          <w:p w14:paraId="6D073A66" w14:textId="77777777" w:rsidR="006A508E" w:rsidRPr="003C6185" w:rsidRDefault="006A508E" w:rsidP="00AE31E4">
            <w:pPr>
              <w:pStyle w:val="CosD"/>
              <w:suppressAutoHyphens/>
              <w:jc w:val="center"/>
              <w:outlineLvl w:val="0"/>
            </w:pPr>
            <w:r w:rsidRPr="003C6185">
              <w:t>17</w:t>
            </w:r>
          </w:p>
          <w:p w14:paraId="495848F9" w14:textId="77777777" w:rsidR="006A508E" w:rsidRPr="003C6185" w:rsidRDefault="006A508E" w:rsidP="00AE31E4">
            <w:pPr>
              <w:pStyle w:val="CosD"/>
              <w:suppressAutoHyphens/>
              <w:jc w:val="center"/>
              <w:outlineLvl w:val="0"/>
            </w:pPr>
            <w:r w:rsidRPr="003C6185">
              <w:t>4</w:t>
            </w:r>
          </w:p>
        </w:tc>
        <w:tc>
          <w:tcPr>
            <w:tcW w:w="1081"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AF46447" w14:textId="77777777" w:rsidR="006A508E" w:rsidRPr="003C6185" w:rsidRDefault="006A508E" w:rsidP="00AE31E4">
            <w:pPr>
              <w:pStyle w:val="CosD"/>
              <w:suppressAutoHyphens/>
              <w:jc w:val="center"/>
              <w:outlineLvl w:val="0"/>
              <w:rPr>
                <w:rStyle w:val="Cap"/>
                <w:lang w:val="es-CL"/>
              </w:rPr>
            </w:pPr>
          </w:p>
          <w:p w14:paraId="6CB7E03E" w14:textId="77777777" w:rsidR="006A508E" w:rsidRPr="003C6185" w:rsidRDefault="006A508E" w:rsidP="00AE31E4">
            <w:pPr>
              <w:pStyle w:val="CosD"/>
              <w:suppressAutoHyphens/>
              <w:jc w:val="center"/>
              <w:outlineLvl w:val="0"/>
            </w:pPr>
            <w:r w:rsidRPr="003C6185">
              <w:t>81,0%</w:t>
            </w:r>
          </w:p>
          <w:p w14:paraId="65228C4E" w14:textId="77777777" w:rsidR="006A508E" w:rsidRPr="003C6185" w:rsidRDefault="006A508E" w:rsidP="00AE31E4">
            <w:pPr>
              <w:pStyle w:val="CosD"/>
              <w:suppressAutoHyphens/>
              <w:jc w:val="center"/>
              <w:outlineLvl w:val="0"/>
            </w:pPr>
            <w:r w:rsidRPr="003C6185">
              <w:t>19,0%</w:t>
            </w:r>
          </w:p>
        </w:tc>
      </w:tr>
      <w:tr w:rsidR="006A508E" w:rsidRPr="003C6185" w14:paraId="641A7275" w14:textId="77777777" w:rsidTr="00804F55">
        <w:tblPrEx>
          <w:shd w:val="clear" w:color="auto" w:fill="D0DDEF"/>
        </w:tblPrEx>
        <w:trPr>
          <w:trHeight w:val="2793"/>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534DB2C" w14:textId="77777777" w:rsidR="006A508E" w:rsidRPr="003C6185" w:rsidRDefault="006A508E" w:rsidP="00AE31E4">
            <w:pPr>
              <w:pStyle w:val="CosD"/>
              <w:tabs>
                <w:tab w:val="left" w:pos="1440"/>
                <w:tab w:val="left" w:pos="2880"/>
              </w:tabs>
              <w:suppressAutoHyphens/>
              <w:outlineLvl w:val="0"/>
              <w:rPr>
                <w:rStyle w:val="Cap"/>
                <w:lang w:val="es-CL"/>
              </w:rPr>
            </w:pPr>
            <w:r w:rsidRPr="003C6185">
              <w:rPr>
                <w:rStyle w:val="Cap"/>
                <w:lang w:val="es-CL"/>
              </w:rPr>
              <w:lastRenderedPageBreak/>
              <w:t>Persona a quien se reveló*</w:t>
            </w:r>
          </w:p>
          <w:p w14:paraId="07C918CE"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Madre</w:t>
            </w:r>
          </w:p>
          <w:p w14:paraId="48C94704"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Padre</w:t>
            </w:r>
          </w:p>
          <w:p w14:paraId="6CB6366C"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Otro familiar</w:t>
            </w:r>
          </w:p>
          <w:p w14:paraId="2552C280"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Amigo/a</w:t>
            </w:r>
          </w:p>
          <w:p w14:paraId="72FC6650"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Pareja   </w:t>
            </w:r>
          </w:p>
          <w:p w14:paraId="57EE05A5"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Profesional</w:t>
            </w:r>
          </w:p>
          <w:p w14:paraId="615B6B13"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Desconocido/a</w:t>
            </w:r>
          </w:p>
          <w:p w14:paraId="0B279378"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Representante Iglesia Católica</w:t>
            </w:r>
          </w:p>
          <w:p w14:paraId="085114B9" w14:textId="77777777" w:rsidR="006A508E" w:rsidRPr="003C6185" w:rsidRDefault="006A508E" w:rsidP="00AE31E4">
            <w:pPr>
              <w:pStyle w:val="CosD"/>
              <w:tabs>
                <w:tab w:val="left" w:pos="1440"/>
                <w:tab w:val="left" w:pos="2880"/>
              </w:tabs>
              <w:suppressAutoHyphens/>
              <w:outlineLvl w:val="0"/>
            </w:pPr>
            <w:r w:rsidRPr="003C6185">
              <w:rPr>
                <w:rStyle w:val="Cap"/>
                <w:lang w:val="es-CL"/>
              </w:rPr>
              <w:t xml:space="preserve">   Otro</w:t>
            </w:r>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994C48A" w14:textId="77777777" w:rsidR="006A508E" w:rsidRPr="003C6185" w:rsidRDefault="006A508E" w:rsidP="00AE31E4">
            <w:pPr>
              <w:pStyle w:val="CosD"/>
              <w:suppressAutoHyphens/>
              <w:jc w:val="center"/>
              <w:outlineLvl w:val="0"/>
              <w:rPr>
                <w:rStyle w:val="Cap"/>
                <w:lang w:val="es-CL"/>
              </w:rPr>
            </w:pPr>
          </w:p>
          <w:p w14:paraId="4B44B8F9" w14:textId="77777777" w:rsidR="006A508E" w:rsidRPr="003C6185" w:rsidRDefault="006A508E" w:rsidP="00AE31E4">
            <w:pPr>
              <w:pStyle w:val="CosD"/>
              <w:suppressAutoHyphens/>
              <w:jc w:val="center"/>
              <w:outlineLvl w:val="0"/>
            </w:pPr>
            <w:r w:rsidRPr="003C6185">
              <w:t>2</w:t>
            </w:r>
          </w:p>
          <w:p w14:paraId="2679164E" w14:textId="77777777" w:rsidR="006A508E" w:rsidRPr="003C6185" w:rsidRDefault="006A508E" w:rsidP="00AE31E4">
            <w:pPr>
              <w:pStyle w:val="CosD"/>
              <w:suppressAutoHyphens/>
              <w:jc w:val="center"/>
              <w:outlineLvl w:val="0"/>
            </w:pPr>
            <w:r w:rsidRPr="003C6185">
              <w:t>1</w:t>
            </w:r>
          </w:p>
          <w:p w14:paraId="0E596CC1" w14:textId="77777777" w:rsidR="006A508E" w:rsidRPr="003C6185" w:rsidRDefault="006A508E" w:rsidP="00AE31E4">
            <w:pPr>
              <w:pStyle w:val="CosD"/>
              <w:suppressAutoHyphens/>
              <w:jc w:val="center"/>
              <w:outlineLvl w:val="0"/>
            </w:pPr>
            <w:r w:rsidRPr="003C6185">
              <w:t>1</w:t>
            </w:r>
          </w:p>
          <w:p w14:paraId="17ADE75B" w14:textId="77777777" w:rsidR="006A508E" w:rsidRPr="003C6185" w:rsidRDefault="006A508E" w:rsidP="00AE31E4">
            <w:pPr>
              <w:pStyle w:val="CosD"/>
              <w:suppressAutoHyphens/>
              <w:jc w:val="center"/>
              <w:outlineLvl w:val="0"/>
            </w:pPr>
            <w:r w:rsidRPr="003C6185">
              <w:t>2</w:t>
            </w:r>
          </w:p>
          <w:p w14:paraId="05914D3A" w14:textId="77777777" w:rsidR="006A508E" w:rsidRPr="003C6185" w:rsidRDefault="006A508E" w:rsidP="00AE31E4">
            <w:pPr>
              <w:pStyle w:val="CosD"/>
              <w:suppressAutoHyphens/>
              <w:jc w:val="center"/>
              <w:outlineLvl w:val="0"/>
            </w:pPr>
            <w:r w:rsidRPr="003C6185">
              <w:t>4</w:t>
            </w:r>
          </w:p>
          <w:p w14:paraId="324C6245" w14:textId="77777777" w:rsidR="006A508E" w:rsidRPr="003C6185" w:rsidRDefault="006A508E" w:rsidP="00AE31E4">
            <w:pPr>
              <w:pStyle w:val="CosD"/>
              <w:suppressAutoHyphens/>
              <w:jc w:val="center"/>
              <w:outlineLvl w:val="0"/>
            </w:pPr>
            <w:r w:rsidRPr="003C6185">
              <w:t>0</w:t>
            </w:r>
          </w:p>
          <w:p w14:paraId="3762AD62" w14:textId="77777777" w:rsidR="006A508E" w:rsidRPr="003C6185" w:rsidRDefault="006A508E" w:rsidP="00AE31E4">
            <w:pPr>
              <w:pStyle w:val="CosD"/>
              <w:suppressAutoHyphens/>
              <w:jc w:val="center"/>
              <w:outlineLvl w:val="0"/>
            </w:pPr>
            <w:r w:rsidRPr="003C6185">
              <w:t>0</w:t>
            </w:r>
          </w:p>
          <w:p w14:paraId="5FA26AE8" w14:textId="77777777" w:rsidR="006A508E" w:rsidRPr="003C6185" w:rsidRDefault="006A508E" w:rsidP="00AE31E4">
            <w:pPr>
              <w:pStyle w:val="CosD"/>
              <w:suppressAutoHyphens/>
              <w:jc w:val="center"/>
              <w:outlineLvl w:val="0"/>
            </w:pPr>
            <w:r w:rsidRPr="003C6185">
              <w:t>1</w:t>
            </w:r>
          </w:p>
          <w:p w14:paraId="74EC2C1B" w14:textId="77777777" w:rsidR="006A508E" w:rsidRPr="003C6185" w:rsidRDefault="006A508E" w:rsidP="00AE31E4">
            <w:pPr>
              <w:pStyle w:val="CosD"/>
              <w:suppressAutoHyphens/>
              <w:jc w:val="center"/>
              <w:outlineLvl w:val="0"/>
            </w:pPr>
            <w:r w:rsidRPr="003C6185">
              <w:t>0</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365023E" w14:textId="77777777" w:rsidR="006A508E" w:rsidRPr="003C6185" w:rsidRDefault="006A508E" w:rsidP="00AE31E4">
            <w:pPr>
              <w:pStyle w:val="CosD"/>
              <w:suppressAutoHyphens/>
              <w:jc w:val="center"/>
              <w:outlineLvl w:val="0"/>
              <w:rPr>
                <w:rStyle w:val="Cap"/>
                <w:lang w:val="en-US"/>
              </w:rPr>
            </w:pPr>
          </w:p>
          <w:p w14:paraId="7513D6DE" w14:textId="77777777" w:rsidR="006A508E" w:rsidRPr="003C6185" w:rsidRDefault="006A508E" w:rsidP="00AE31E4">
            <w:pPr>
              <w:pStyle w:val="CosD"/>
              <w:suppressAutoHyphens/>
              <w:jc w:val="center"/>
              <w:outlineLvl w:val="0"/>
            </w:pPr>
            <w:r w:rsidRPr="003C6185">
              <w:t>28,6%</w:t>
            </w:r>
          </w:p>
          <w:p w14:paraId="1526F464" w14:textId="77777777" w:rsidR="006A508E" w:rsidRPr="003C6185" w:rsidRDefault="006A508E" w:rsidP="00AE31E4">
            <w:pPr>
              <w:pStyle w:val="CosD"/>
              <w:suppressAutoHyphens/>
              <w:jc w:val="center"/>
              <w:outlineLvl w:val="0"/>
            </w:pPr>
            <w:r w:rsidRPr="003C6185">
              <w:t>14,3%</w:t>
            </w:r>
          </w:p>
          <w:p w14:paraId="127A6FFB" w14:textId="77777777" w:rsidR="006A508E" w:rsidRPr="003C6185" w:rsidRDefault="006A508E" w:rsidP="00AE31E4">
            <w:pPr>
              <w:pStyle w:val="CosD"/>
              <w:suppressAutoHyphens/>
              <w:jc w:val="center"/>
              <w:outlineLvl w:val="0"/>
            </w:pPr>
            <w:r w:rsidRPr="003C6185">
              <w:t>14,3%</w:t>
            </w:r>
          </w:p>
          <w:p w14:paraId="7E26A6E1" w14:textId="77777777" w:rsidR="006A508E" w:rsidRPr="003C6185" w:rsidRDefault="006A508E" w:rsidP="00AE31E4">
            <w:pPr>
              <w:pStyle w:val="CosD"/>
              <w:suppressAutoHyphens/>
              <w:jc w:val="center"/>
              <w:outlineLvl w:val="0"/>
            </w:pPr>
            <w:r w:rsidRPr="003C6185">
              <w:t>28,6%</w:t>
            </w:r>
          </w:p>
          <w:p w14:paraId="2BDCF682" w14:textId="77777777" w:rsidR="006A508E" w:rsidRPr="003C6185" w:rsidRDefault="006A508E" w:rsidP="00AE31E4">
            <w:pPr>
              <w:pStyle w:val="CosD"/>
              <w:suppressAutoHyphens/>
              <w:jc w:val="center"/>
              <w:outlineLvl w:val="0"/>
            </w:pPr>
            <w:r w:rsidRPr="003C6185">
              <w:t>57,1%</w:t>
            </w:r>
          </w:p>
          <w:p w14:paraId="56E99AF0" w14:textId="77777777" w:rsidR="006A508E" w:rsidRPr="003C6185" w:rsidRDefault="006A508E" w:rsidP="00AE31E4">
            <w:pPr>
              <w:pStyle w:val="CosD"/>
              <w:suppressAutoHyphens/>
              <w:jc w:val="center"/>
              <w:outlineLvl w:val="0"/>
            </w:pPr>
            <w:r w:rsidRPr="003C6185">
              <w:t>0,0%</w:t>
            </w:r>
          </w:p>
          <w:p w14:paraId="5AE9CE7D" w14:textId="77777777" w:rsidR="006A508E" w:rsidRPr="003C6185" w:rsidRDefault="006A508E" w:rsidP="00AE31E4">
            <w:pPr>
              <w:pStyle w:val="CosD"/>
              <w:suppressAutoHyphens/>
              <w:jc w:val="center"/>
              <w:outlineLvl w:val="0"/>
            </w:pPr>
            <w:r w:rsidRPr="003C6185">
              <w:t>0,0%</w:t>
            </w:r>
          </w:p>
          <w:p w14:paraId="56A3816D" w14:textId="77777777" w:rsidR="006A508E" w:rsidRPr="003C6185" w:rsidRDefault="006A508E" w:rsidP="00AE31E4">
            <w:pPr>
              <w:pStyle w:val="CosD"/>
              <w:suppressAutoHyphens/>
              <w:jc w:val="center"/>
              <w:outlineLvl w:val="0"/>
            </w:pPr>
            <w:r w:rsidRPr="003C6185">
              <w:t>14,3%</w:t>
            </w:r>
          </w:p>
          <w:p w14:paraId="59A921A4" w14:textId="77777777" w:rsidR="006A508E" w:rsidRPr="003C6185" w:rsidRDefault="006A508E" w:rsidP="00AE31E4">
            <w:pPr>
              <w:pStyle w:val="CosD"/>
              <w:suppressAutoHyphens/>
              <w:jc w:val="center"/>
              <w:outlineLvl w:val="0"/>
            </w:pPr>
            <w:r w:rsidRPr="003C6185">
              <w:t>0,0%</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87C71C3" w14:textId="77777777" w:rsidR="006A508E" w:rsidRPr="003C6185" w:rsidRDefault="006A508E" w:rsidP="00AE31E4">
            <w:pPr>
              <w:pStyle w:val="CosD"/>
              <w:suppressAutoHyphens/>
              <w:jc w:val="center"/>
              <w:outlineLvl w:val="0"/>
              <w:rPr>
                <w:rStyle w:val="Cap"/>
                <w:color w:val="auto"/>
                <w:lang w:val="en-US"/>
              </w:rPr>
            </w:pPr>
          </w:p>
          <w:p w14:paraId="69250FDE" w14:textId="77777777" w:rsidR="006A508E" w:rsidRPr="003C6185" w:rsidRDefault="006A508E" w:rsidP="00AE31E4">
            <w:pPr>
              <w:pStyle w:val="CosD"/>
              <w:suppressAutoHyphens/>
              <w:jc w:val="center"/>
              <w:outlineLvl w:val="0"/>
              <w:rPr>
                <w:color w:val="auto"/>
              </w:rPr>
            </w:pPr>
            <w:r w:rsidRPr="003C6185">
              <w:rPr>
                <w:color w:val="auto"/>
              </w:rPr>
              <w:t>3</w:t>
            </w:r>
          </w:p>
          <w:p w14:paraId="4DDEA32C" w14:textId="77777777" w:rsidR="006A508E" w:rsidRPr="003C6185" w:rsidRDefault="006A508E" w:rsidP="00AE31E4">
            <w:pPr>
              <w:pStyle w:val="CosD"/>
              <w:suppressAutoHyphens/>
              <w:jc w:val="center"/>
              <w:outlineLvl w:val="0"/>
              <w:rPr>
                <w:color w:val="auto"/>
              </w:rPr>
            </w:pPr>
            <w:r w:rsidRPr="003C6185">
              <w:rPr>
                <w:color w:val="auto"/>
              </w:rPr>
              <w:t>2</w:t>
            </w:r>
          </w:p>
          <w:p w14:paraId="71269B8F" w14:textId="77777777" w:rsidR="006A508E" w:rsidRPr="003C6185" w:rsidRDefault="006A508E" w:rsidP="00AE31E4">
            <w:pPr>
              <w:pStyle w:val="CosD"/>
              <w:suppressAutoHyphens/>
              <w:jc w:val="center"/>
              <w:outlineLvl w:val="0"/>
              <w:rPr>
                <w:color w:val="auto"/>
              </w:rPr>
            </w:pPr>
            <w:r w:rsidRPr="003C6185">
              <w:rPr>
                <w:color w:val="auto"/>
              </w:rPr>
              <w:t>1</w:t>
            </w:r>
          </w:p>
          <w:p w14:paraId="712AAF36" w14:textId="77777777" w:rsidR="006A508E" w:rsidRPr="003C6185" w:rsidRDefault="006A508E" w:rsidP="00AE31E4">
            <w:pPr>
              <w:pStyle w:val="CosD"/>
              <w:suppressAutoHyphens/>
              <w:jc w:val="center"/>
              <w:outlineLvl w:val="0"/>
              <w:rPr>
                <w:color w:val="auto"/>
              </w:rPr>
            </w:pPr>
            <w:r w:rsidRPr="003C6185">
              <w:rPr>
                <w:color w:val="auto"/>
              </w:rPr>
              <w:t>2</w:t>
            </w:r>
          </w:p>
          <w:p w14:paraId="0D90AAF9" w14:textId="77777777" w:rsidR="006A508E" w:rsidRPr="003C6185" w:rsidRDefault="006A508E" w:rsidP="00AE31E4">
            <w:pPr>
              <w:pStyle w:val="CosD"/>
              <w:suppressAutoHyphens/>
              <w:jc w:val="center"/>
              <w:outlineLvl w:val="0"/>
              <w:rPr>
                <w:color w:val="auto"/>
              </w:rPr>
            </w:pPr>
            <w:r w:rsidRPr="003C6185">
              <w:rPr>
                <w:color w:val="auto"/>
              </w:rPr>
              <w:t>2</w:t>
            </w:r>
          </w:p>
          <w:p w14:paraId="01FBCBC8" w14:textId="77777777" w:rsidR="006A508E" w:rsidRPr="003C6185" w:rsidRDefault="006A508E" w:rsidP="00AE31E4">
            <w:pPr>
              <w:pStyle w:val="CosD"/>
              <w:suppressAutoHyphens/>
              <w:jc w:val="center"/>
              <w:outlineLvl w:val="0"/>
              <w:rPr>
                <w:color w:val="auto"/>
              </w:rPr>
            </w:pPr>
            <w:r w:rsidRPr="003C6185">
              <w:rPr>
                <w:color w:val="auto"/>
              </w:rPr>
              <w:t>2</w:t>
            </w:r>
          </w:p>
          <w:p w14:paraId="33C56969" w14:textId="77777777" w:rsidR="006A508E" w:rsidRPr="003C6185" w:rsidRDefault="006A508E" w:rsidP="00AE31E4">
            <w:pPr>
              <w:pStyle w:val="CosD"/>
              <w:suppressAutoHyphens/>
              <w:jc w:val="center"/>
              <w:outlineLvl w:val="0"/>
              <w:rPr>
                <w:color w:val="auto"/>
              </w:rPr>
            </w:pPr>
            <w:r w:rsidRPr="003C6185">
              <w:rPr>
                <w:color w:val="auto"/>
              </w:rPr>
              <w:t>1</w:t>
            </w:r>
          </w:p>
          <w:p w14:paraId="3769AC00" w14:textId="77777777" w:rsidR="006A508E" w:rsidRPr="003C6185" w:rsidRDefault="006A508E" w:rsidP="00AE31E4">
            <w:pPr>
              <w:pStyle w:val="CosD"/>
              <w:suppressAutoHyphens/>
              <w:jc w:val="center"/>
              <w:outlineLvl w:val="0"/>
              <w:rPr>
                <w:color w:val="auto"/>
              </w:rPr>
            </w:pPr>
            <w:r w:rsidRPr="003C6185">
              <w:rPr>
                <w:color w:val="auto"/>
              </w:rPr>
              <w:t>1</w:t>
            </w:r>
          </w:p>
          <w:p w14:paraId="6BF85816" w14:textId="77777777" w:rsidR="006A508E" w:rsidRPr="003C6185" w:rsidRDefault="006A508E" w:rsidP="00AE31E4">
            <w:pPr>
              <w:pStyle w:val="CosD"/>
              <w:suppressAutoHyphens/>
              <w:jc w:val="center"/>
              <w:outlineLvl w:val="0"/>
              <w:rPr>
                <w:color w:val="auto"/>
              </w:rPr>
            </w:pPr>
            <w:r w:rsidRPr="003C6185">
              <w:rPr>
                <w:color w:val="auto"/>
              </w:rPr>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15826E6" w14:textId="77777777" w:rsidR="006A508E" w:rsidRPr="003C6185" w:rsidRDefault="006A508E" w:rsidP="00AE31E4">
            <w:pPr>
              <w:pStyle w:val="CosD"/>
              <w:suppressAutoHyphens/>
              <w:jc w:val="center"/>
              <w:outlineLvl w:val="0"/>
              <w:rPr>
                <w:rStyle w:val="Cap"/>
                <w:color w:val="auto"/>
                <w:lang w:val="en-US"/>
              </w:rPr>
            </w:pPr>
          </w:p>
          <w:p w14:paraId="1DD91668" w14:textId="77777777" w:rsidR="006A508E" w:rsidRPr="003C6185" w:rsidRDefault="006A508E" w:rsidP="00AE31E4">
            <w:pPr>
              <w:pStyle w:val="CosD"/>
              <w:suppressAutoHyphens/>
              <w:jc w:val="center"/>
              <w:outlineLvl w:val="0"/>
              <w:rPr>
                <w:color w:val="auto"/>
              </w:rPr>
            </w:pPr>
            <w:r w:rsidRPr="003C6185">
              <w:rPr>
                <w:color w:val="auto"/>
              </w:rPr>
              <w:t>30,0%</w:t>
            </w:r>
          </w:p>
          <w:p w14:paraId="2C3D46E2" w14:textId="77777777" w:rsidR="006A508E" w:rsidRPr="003C6185" w:rsidRDefault="006A508E" w:rsidP="00AE31E4">
            <w:pPr>
              <w:pStyle w:val="CosD"/>
              <w:suppressAutoHyphens/>
              <w:jc w:val="center"/>
              <w:outlineLvl w:val="0"/>
              <w:rPr>
                <w:color w:val="auto"/>
              </w:rPr>
            </w:pPr>
            <w:r w:rsidRPr="003C6185">
              <w:rPr>
                <w:color w:val="auto"/>
              </w:rPr>
              <w:t>20,0%</w:t>
            </w:r>
          </w:p>
          <w:p w14:paraId="45D5214C" w14:textId="77777777" w:rsidR="006A508E" w:rsidRPr="003C6185" w:rsidRDefault="006A508E" w:rsidP="00AE31E4">
            <w:pPr>
              <w:pStyle w:val="CosD"/>
              <w:suppressAutoHyphens/>
              <w:jc w:val="center"/>
              <w:outlineLvl w:val="0"/>
              <w:rPr>
                <w:color w:val="auto"/>
              </w:rPr>
            </w:pPr>
            <w:r w:rsidRPr="003C6185">
              <w:rPr>
                <w:color w:val="auto"/>
              </w:rPr>
              <w:t>10,0%</w:t>
            </w:r>
          </w:p>
          <w:p w14:paraId="1C6B283E" w14:textId="77777777" w:rsidR="006A508E" w:rsidRPr="003C6185" w:rsidRDefault="006A508E" w:rsidP="00AE31E4">
            <w:pPr>
              <w:pStyle w:val="CosD"/>
              <w:suppressAutoHyphens/>
              <w:jc w:val="center"/>
              <w:outlineLvl w:val="0"/>
              <w:rPr>
                <w:color w:val="auto"/>
              </w:rPr>
            </w:pPr>
            <w:r w:rsidRPr="003C6185">
              <w:rPr>
                <w:color w:val="auto"/>
              </w:rPr>
              <w:t>20,0%</w:t>
            </w:r>
          </w:p>
          <w:p w14:paraId="55F39EE0" w14:textId="77777777" w:rsidR="006A508E" w:rsidRPr="003C6185" w:rsidRDefault="006A508E" w:rsidP="00AE31E4">
            <w:pPr>
              <w:pStyle w:val="CosD"/>
              <w:suppressAutoHyphens/>
              <w:jc w:val="center"/>
              <w:outlineLvl w:val="0"/>
              <w:rPr>
                <w:color w:val="auto"/>
              </w:rPr>
            </w:pPr>
            <w:r w:rsidRPr="003C6185">
              <w:rPr>
                <w:color w:val="auto"/>
              </w:rPr>
              <w:t>20,0%</w:t>
            </w:r>
          </w:p>
          <w:p w14:paraId="7E22D4BB" w14:textId="77777777" w:rsidR="006A508E" w:rsidRPr="003C6185" w:rsidRDefault="006A508E" w:rsidP="00AE31E4">
            <w:pPr>
              <w:pStyle w:val="CosD"/>
              <w:suppressAutoHyphens/>
              <w:jc w:val="center"/>
              <w:outlineLvl w:val="0"/>
              <w:rPr>
                <w:color w:val="auto"/>
              </w:rPr>
            </w:pPr>
            <w:r w:rsidRPr="003C6185">
              <w:rPr>
                <w:color w:val="auto"/>
              </w:rPr>
              <w:t>20,0%</w:t>
            </w:r>
          </w:p>
          <w:p w14:paraId="19481694" w14:textId="77777777" w:rsidR="006A508E" w:rsidRPr="003C6185" w:rsidRDefault="006A508E" w:rsidP="00AE31E4">
            <w:pPr>
              <w:pStyle w:val="CosD"/>
              <w:suppressAutoHyphens/>
              <w:jc w:val="center"/>
              <w:outlineLvl w:val="0"/>
              <w:rPr>
                <w:color w:val="auto"/>
              </w:rPr>
            </w:pPr>
            <w:r w:rsidRPr="003C6185">
              <w:rPr>
                <w:color w:val="auto"/>
              </w:rPr>
              <w:t>10,0%</w:t>
            </w:r>
          </w:p>
          <w:p w14:paraId="7D96DCFD" w14:textId="77777777" w:rsidR="006A508E" w:rsidRPr="003C6185" w:rsidRDefault="006A508E" w:rsidP="00AE31E4">
            <w:pPr>
              <w:pStyle w:val="CosD"/>
              <w:suppressAutoHyphens/>
              <w:jc w:val="center"/>
              <w:outlineLvl w:val="0"/>
              <w:rPr>
                <w:color w:val="auto"/>
              </w:rPr>
            </w:pPr>
            <w:r w:rsidRPr="003C6185">
              <w:rPr>
                <w:color w:val="auto"/>
              </w:rPr>
              <w:t>10,0%</w:t>
            </w:r>
          </w:p>
          <w:p w14:paraId="1FA8E314" w14:textId="77777777" w:rsidR="006A508E" w:rsidRPr="003C6185" w:rsidRDefault="006A508E" w:rsidP="00AE31E4">
            <w:pPr>
              <w:pStyle w:val="CosD"/>
              <w:suppressAutoHyphens/>
              <w:jc w:val="center"/>
              <w:outlineLvl w:val="0"/>
              <w:rPr>
                <w:color w:val="auto"/>
              </w:rPr>
            </w:pPr>
            <w:r w:rsidRPr="003C6185">
              <w:rPr>
                <w:color w:val="auto"/>
              </w:rPr>
              <w:t>10,0%</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D1C31D6" w14:textId="77777777" w:rsidR="006A508E" w:rsidRPr="003C6185" w:rsidRDefault="006A508E" w:rsidP="00AE31E4">
            <w:pPr>
              <w:pStyle w:val="CosD"/>
              <w:suppressAutoHyphens/>
              <w:jc w:val="center"/>
              <w:outlineLvl w:val="0"/>
              <w:rPr>
                <w:rStyle w:val="Cap"/>
                <w:color w:val="auto"/>
                <w:lang w:val="en-US"/>
              </w:rPr>
            </w:pPr>
          </w:p>
          <w:p w14:paraId="2DB0A1BB" w14:textId="77777777" w:rsidR="006A508E" w:rsidRPr="003C6185" w:rsidRDefault="006A508E" w:rsidP="00AE31E4">
            <w:pPr>
              <w:pStyle w:val="CosD"/>
              <w:suppressAutoHyphens/>
              <w:jc w:val="center"/>
              <w:outlineLvl w:val="0"/>
              <w:rPr>
                <w:color w:val="auto"/>
              </w:rPr>
            </w:pPr>
            <w:r w:rsidRPr="003C6185">
              <w:rPr>
                <w:color w:val="auto"/>
              </w:rPr>
              <w:t>5</w:t>
            </w:r>
          </w:p>
          <w:p w14:paraId="6C39453E" w14:textId="77777777" w:rsidR="006A508E" w:rsidRPr="003C6185" w:rsidRDefault="006A508E" w:rsidP="00AE31E4">
            <w:pPr>
              <w:pStyle w:val="CosD"/>
              <w:suppressAutoHyphens/>
              <w:jc w:val="center"/>
              <w:outlineLvl w:val="0"/>
              <w:rPr>
                <w:color w:val="auto"/>
              </w:rPr>
            </w:pPr>
            <w:r w:rsidRPr="003C6185">
              <w:rPr>
                <w:color w:val="auto"/>
              </w:rPr>
              <w:t>3</w:t>
            </w:r>
          </w:p>
          <w:p w14:paraId="6C225235" w14:textId="77777777" w:rsidR="006A508E" w:rsidRPr="003C6185" w:rsidRDefault="006A508E" w:rsidP="00AE31E4">
            <w:pPr>
              <w:pStyle w:val="CosD"/>
              <w:suppressAutoHyphens/>
              <w:jc w:val="center"/>
              <w:outlineLvl w:val="0"/>
              <w:rPr>
                <w:color w:val="auto"/>
              </w:rPr>
            </w:pPr>
            <w:r w:rsidRPr="003C6185">
              <w:rPr>
                <w:color w:val="auto"/>
              </w:rPr>
              <w:t>2</w:t>
            </w:r>
          </w:p>
          <w:p w14:paraId="7BB8B0AA" w14:textId="77777777" w:rsidR="006A508E" w:rsidRPr="003C6185" w:rsidRDefault="006A508E" w:rsidP="00AE31E4">
            <w:pPr>
              <w:pStyle w:val="CosD"/>
              <w:suppressAutoHyphens/>
              <w:jc w:val="center"/>
              <w:outlineLvl w:val="0"/>
              <w:rPr>
                <w:color w:val="auto"/>
              </w:rPr>
            </w:pPr>
            <w:r w:rsidRPr="003C6185">
              <w:rPr>
                <w:color w:val="auto"/>
              </w:rPr>
              <w:t>4</w:t>
            </w:r>
          </w:p>
          <w:p w14:paraId="775E5BDF" w14:textId="77777777" w:rsidR="006A508E" w:rsidRPr="003C6185" w:rsidRDefault="006A508E" w:rsidP="00AE31E4">
            <w:pPr>
              <w:pStyle w:val="CosD"/>
              <w:suppressAutoHyphens/>
              <w:jc w:val="center"/>
              <w:outlineLvl w:val="0"/>
              <w:rPr>
                <w:color w:val="auto"/>
              </w:rPr>
            </w:pPr>
            <w:r w:rsidRPr="003C6185">
              <w:rPr>
                <w:color w:val="auto"/>
              </w:rPr>
              <w:t>6</w:t>
            </w:r>
          </w:p>
          <w:p w14:paraId="79F76C6D" w14:textId="77777777" w:rsidR="006A508E" w:rsidRPr="003C6185" w:rsidRDefault="006A508E" w:rsidP="00AE31E4">
            <w:pPr>
              <w:pStyle w:val="CosD"/>
              <w:suppressAutoHyphens/>
              <w:jc w:val="center"/>
              <w:outlineLvl w:val="0"/>
              <w:rPr>
                <w:color w:val="auto"/>
              </w:rPr>
            </w:pPr>
            <w:r w:rsidRPr="003C6185">
              <w:rPr>
                <w:color w:val="auto"/>
              </w:rPr>
              <w:t>2</w:t>
            </w:r>
          </w:p>
          <w:p w14:paraId="24077986" w14:textId="77777777" w:rsidR="006A508E" w:rsidRPr="003C6185" w:rsidRDefault="006A508E" w:rsidP="00AE31E4">
            <w:pPr>
              <w:pStyle w:val="CosD"/>
              <w:suppressAutoHyphens/>
              <w:jc w:val="center"/>
              <w:outlineLvl w:val="0"/>
              <w:rPr>
                <w:color w:val="auto"/>
              </w:rPr>
            </w:pPr>
            <w:r w:rsidRPr="003C6185">
              <w:rPr>
                <w:color w:val="auto"/>
              </w:rPr>
              <w:t>1</w:t>
            </w:r>
          </w:p>
          <w:p w14:paraId="4DCDE11F" w14:textId="77777777" w:rsidR="006A508E" w:rsidRPr="003C6185" w:rsidRDefault="006A508E" w:rsidP="00AE31E4">
            <w:pPr>
              <w:pStyle w:val="CosD"/>
              <w:suppressAutoHyphens/>
              <w:jc w:val="center"/>
              <w:outlineLvl w:val="0"/>
              <w:rPr>
                <w:color w:val="auto"/>
              </w:rPr>
            </w:pPr>
            <w:r w:rsidRPr="003C6185">
              <w:rPr>
                <w:color w:val="auto"/>
              </w:rPr>
              <w:t>2</w:t>
            </w:r>
          </w:p>
          <w:p w14:paraId="6E423B20" w14:textId="77777777" w:rsidR="006A508E" w:rsidRPr="003C6185" w:rsidRDefault="006A508E" w:rsidP="00AE31E4">
            <w:pPr>
              <w:pStyle w:val="CosD"/>
              <w:suppressAutoHyphens/>
              <w:jc w:val="center"/>
              <w:outlineLvl w:val="0"/>
              <w:rPr>
                <w:color w:val="auto"/>
              </w:rPr>
            </w:pPr>
            <w:r w:rsidRPr="003C6185">
              <w:rPr>
                <w:color w:val="auto"/>
              </w:rPr>
              <w:t>1</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DE324CC" w14:textId="77777777" w:rsidR="006A508E" w:rsidRPr="003C6185" w:rsidRDefault="006A508E" w:rsidP="00AE31E4">
            <w:pPr>
              <w:pStyle w:val="CosD"/>
              <w:suppressAutoHyphens/>
              <w:jc w:val="center"/>
              <w:outlineLvl w:val="0"/>
              <w:rPr>
                <w:rStyle w:val="Cap"/>
                <w:color w:val="auto"/>
                <w:lang w:val="en-US"/>
              </w:rPr>
            </w:pPr>
          </w:p>
          <w:p w14:paraId="0E078ECA" w14:textId="77777777" w:rsidR="006A508E" w:rsidRPr="003C6185" w:rsidRDefault="006A508E" w:rsidP="00AE31E4">
            <w:pPr>
              <w:pStyle w:val="CosD"/>
              <w:suppressAutoHyphens/>
              <w:jc w:val="center"/>
              <w:outlineLvl w:val="0"/>
              <w:rPr>
                <w:color w:val="auto"/>
              </w:rPr>
            </w:pPr>
            <w:r w:rsidRPr="003C6185">
              <w:rPr>
                <w:color w:val="auto"/>
              </w:rPr>
              <w:t>29,4%</w:t>
            </w:r>
          </w:p>
          <w:p w14:paraId="52FD856B" w14:textId="77777777" w:rsidR="006A508E" w:rsidRPr="003C6185" w:rsidRDefault="006A508E" w:rsidP="00AE31E4">
            <w:pPr>
              <w:pStyle w:val="CosD"/>
              <w:suppressAutoHyphens/>
              <w:jc w:val="center"/>
              <w:outlineLvl w:val="0"/>
              <w:rPr>
                <w:color w:val="auto"/>
              </w:rPr>
            </w:pPr>
            <w:r w:rsidRPr="003C6185">
              <w:rPr>
                <w:color w:val="auto"/>
              </w:rPr>
              <w:t>17,6%</w:t>
            </w:r>
          </w:p>
          <w:p w14:paraId="62F42FE3" w14:textId="77777777" w:rsidR="006A508E" w:rsidRPr="003C6185" w:rsidRDefault="006A508E" w:rsidP="00AE31E4">
            <w:pPr>
              <w:pStyle w:val="CosD"/>
              <w:suppressAutoHyphens/>
              <w:jc w:val="center"/>
              <w:outlineLvl w:val="0"/>
              <w:rPr>
                <w:color w:val="auto"/>
              </w:rPr>
            </w:pPr>
            <w:r w:rsidRPr="003C6185">
              <w:rPr>
                <w:color w:val="auto"/>
              </w:rPr>
              <w:t>11,8%</w:t>
            </w:r>
          </w:p>
          <w:p w14:paraId="4CDE0562" w14:textId="77777777" w:rsidR="006A508E" w:rsidRPr="003C6185" w:rsidRDefault="006A508E" w:rsidP="00AE31E4">
            <w:pPr>
              <w:pStyle w:val="CosD"/>
              <w:suppressAutoHyphens/>
              <w:jc w:val="center"/>
              <w:outlineLvl w:val="0"/>
              <w:rPr>
                <w:color w:val="auto"/>
              </w:rPr>
            </w:pPr>
            <w:r w:rsidRPr="003C6185">
              <w:rPr>
                <w:color w:val="auto"/>
              </w:rPr>
              <w:t>23,5%</w:t>
            </w:r>
          </w:p>
          <w:p w14:paraId="7C816C58" w14:textId="77777777" w:rsidR="006A508E" w:rsidRPr="003C6185" w:rsidRDefault="006A508E" w:rsidP="00AE31E4">
            <w:pPr>
              <w:pStyle w:val="CosD"/>
              <w:suppressAutoHyphens/>
              <w:jc w:val="center"/>
              <w:outlineLvl w:val="0"/>
              <w:rPr>
                <w:color w:val="auto"/>
              </w:rPr>
            </w:pPr>
            <w:r w:rsidRPr="003C6185">
              <w:rPr>
                <w:color w:val="auto"/>
              </w:rPr>
              <w:t>35,3%</w:t>
            </w:r>
          </w:p>
          <w:p w14:paraId="0C2673D1" w14:textId="77777777" w:rsidR="006A508E" w:rsidRPr="003C6185" w:rsidRDefault="006A508E" w:rsidP="00AE31E4">
            <w:pPr>
              <w:pStyle w:val="CosD"/>
              <w:suppressAutoHyphens/>
              <w:jc w:val="center"/>
              <w:outlineLvl w:val="0"/>
              <w:rPr>
                <w:color w:val="auto"/>
              </w:rPr>
            </w:pPr>
            <w:r w:rsidRPr="003C6185">
              <w:rPr>
                <w:color w:val="auto"/>
              </w:rPr>
              <w:t>11,8%</w:t>
            </w:r>
          </w:p>
          <w:p w14:paraId="3A35D88A" w14:textId="77777777" w:rsidR="006A508E" w:rsidRPr="003C6185" w:rsidRDefault="006A508E" w:rsidP="00AE31E4">
            <w:pPr>
              <w:pStyle w:val="CosD"/>
              <w:suppressAutoHyphens/>
              <w:jc w:val="center"/>
              <w:outlineLvl w:val="0"/>
              <w:rPr>
                <w:color w:val="auto"/>
              </w:rPr>
            </w:pPr>
            <w:r w:rsidRPr="003C6185">
              <w:rPr>
                <w:color w:val="auto"/>
              </w:rPr>
              <w:t>5,9%</w:t>
            </w:r>
          </w:p>
          <w:p w14:paraId="3EC10824" w14:textId="77777777" w:rsidR="006A508E" w:rsidRPr="003C6185" w:rsidRDefault="006A508E" w:rsidP="00AE31E4">
            <w:pPr>
              <w:pStyle w:val="CosD"/>
              <w:suppressAutoHyphens/>
              <w:jc w:val="center"/>
              <w:outlineLvl w:val="0"/>
              <w:rPr>
                <w:color w:val="auto"/>
              </w:rPr>
            </w:pPr>
            <w:r w:rsidRPr="003C6185">
              <w:rPr>
                <w:color w:val="auto"/>
              </w:rPr>
              <w:t>11,8%</w:t>
            </w:r>
          </w:p>
          <w:p w14:paraId="0E621709" w14:textId="77777777" w:rsidR="006A508E" w:rsidRPr="003C6185" w:rsidRDefault="006A508E" w:rsidP="00AE31E4">
            <w:pPr>
              <w:pStyle w:val="CosD"/>
              <w:suppressAutoHyphens/>
              <w:jc w:val="center"/>
              <w:outlineLvl w:val="0"/>
              <w:rPr>
                <w:color w:val="auto"/>
              </w:rPr>
            </w:pPr>
            <w:r w:rsidRPr="003C6185">
              <w:rPr>
                <w:color w:val="auto"/>
              </w:rPr>
              <w:t>5,9%</w:t>
            </w:r>
          </w:p>
        </w:tc>
      </w:tr>
      <w:tr w:rsidR="006A508E" w:rsidRPr="003C6185" w14:paraId="1E0C0979" w14:textId="77777777" w:rsidTr="00804F55">
        <w:tblPrEx>
          <w:shd w:val="clear" w:color="auto" w:fill="D0DDEF"/>
        </w:tblPrEx>
        <w:trPr>
          <w:trHeight w:val="1300"/>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5A5E990" w14:textId="77777777" w:rsidR="006A508E" w:rsidRPr="003C6185" w:rsidRDefault="006A508E" w:rsidP="00AE31E4">
            <w:pPr>
              <w:pStyle w:val="CosB"/>
              <w:tabs>
                <w:tab w:val="left" w:pos="1440"/>
                <w:tab w:val="left" w:pos="2880"/>
              </w:tabs>
              <w:suppressAutoHyphens/>
              <w:outlineLvl w:val="0"/>
              <w:rPr>
                <w:rStyle w:val="Cap"/>
                <w:lang w:val="es-CL"/>
              </w:rPr>
            </w:pPr>
            <w:r w:rsidRPr="003C6185">
              <w:rPr>
                <w:rStyle w:val="Cap"/>
                <w:lang w:val="es-ES_tradnl"/>
              </w:rPr>
              <w:t xml:space="preserve">Notificación* </w:t>
            </w:r>
          </w:p>
          <w:p w14:paraId="28FE2B35" w14:textId="77777777" w:rsidR="006A508E" w:rsidRPr="003C6185" w:rsidRDefault="006A508E" w:rsidP="00AE31E4">
            <w:pPr>
              <w:pStyle w:val="CosB"/>
              <w:tabs>
                <w:tab w:val="left" w:pos="1440"/>
                <w:tab w:val="left" w:pos="2880"/>
              </w:tabs>
              <w:suppressAutoHyphens/>
              <w:outlineLvl w:val="0"/>
              <w:rPr>
                <w:rStyle w:val="Cap"/>
                <w:lang w:val="es-CL"/>
              </w:rPr>
            </w:pPr>
            <w:r w:rsidRPr="003C6185">
              <w:rPr>
                <w:rStyle w:val="Cap"/>
                <w:lang w:val="es-ES_tradnl"/>
              </w:rPr>
              <w:t xml:space="preserve">   Sí</w:t>
            </w:r>
          </w:p>
          <w:p w14:paraId="39CC4754" w14:textId="77777777" w:rsidR="006A508E" w:rsidRPr="003C6185" w:rsidRDefault="006A508E" w:rsidP="00AE31E4">
            <w:pPr>
              <w:pStyle w:val="CosB"/>
              <w:tabs>
                <w:tab w:val="left" w:pos="1440"/>
                <w:tab w:val="left" w:pos="2880"/>
              </w:tabs>
              <w:suppressAutoHyphens/>
              <w:outlineLvl w:val="0"/>
              <w:rPr>
                <w:rStyle w:val="Cap"/>
                <w:lang w:val="es-CL"/>
              </w:rPr>
            </w:pPr>
            <w:r w:rsidRPr="003C6185">
              <w:rPr>
                <w:rStyle w:val="Cap"/>
                <w:lang w:val="es-ES_tradnl"/>
              </w:rPr>
              <w:t xml:space="preserve">     Representante Iglesia Católica</w:t>
            </w:r>
          </w:p>
          <w:p w14:paraId="6CD92865" w14:textId="77777777" w:rsidR="006A508E" w:rsidRPr="003C6185" w:rsidRDefault="006A508E" w:rsidP="00AE31E4">
            <w:pPr>
              <w:pStyle w:val="CosB"/>
              <w:tabs>
                <w:tab w:val="left" w:pos="1440"/>
                <w:tab w:val="left" w:pos="2880"/>
              </w:tabs>
              <w:suppressAutoHyphens/>
              <w:outlineLvl w:val="0"/>
              <w:rPr>
                <w:rStyle w:val="Cap"/>
                <w:lang w:val="es-ES_tradnl"/>
              </w:rPr>
            </w:pPr>
            <w:r w:rsidRPr="003C6185">
              <w:rPr>
                <w:rStyle w:val="Cap"/>
                <w:lang w:val="es-ES_tradnl"/>
              </w:rPr>
              <w:t xml:space="preserve">     Poder Judicial</w:t>
            </w:r>
          </w:p>
          <w:p w14:paraId="61EFA473" w14:textId="77777777" w:rsidR="006A508E" w:rsidRPr="003C6185" w:rsidRDefault="006A508E" w:rsidP="00AE31E4">
            <w:pPr>
              <w:pStyle w:val="CosB"/>
              <w:tabs>
                <w:tab w:val="left" w:pos="1440"/>
                <w:tab w:val="left" w:pos="2880"/>
              </w:tabs>
              <w:suppressAutoHyphens/>
              <w:ind w:left="65"/>
              <w:outlineLvl w:val="0"/>
            </w:pPr>
            <w:r w:rsidRPr="003C6185">
              <w:rPr>
                <w:lang w:val="es-CL"/>
              </w:rPr>
              <w:t xml:space="preserve">    </w:t>
            </w:r>
            <w:proofErr w:type="spellStart"/>
            <w:r w:rsidRPr="003C6185">
              <w:t>Ministerio</w:t>
            </w:r>
            <w:proofErr w:type="spellEnd"/>
            <w:r w:rsidRPr="003C6185">
              <w:t xml:space="preserve"> </w:t>
            </w:r>
            <w:proofErr w:type="spellStart"/>
            <w:r w:rsidRPr="003C6185">
              <w:t>Público</w:t>
            </w:r>
            <w:proofErr w:type="spellEnd"/>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184B00F" w14:textId="77777777" w:rsidR="006A508E" w:rsidRPr="003C6185" w:rsidRDefault="006A508E" w:rsidP="00AE31E4">
            <w:pPr>
              <w:pStyle w:val="CosD"/>
              <w:suppressAutoHyphens/>
              <w:jc w:val="center"/>
              <w:outlineLvl w:val="0"/>
              <w:rPr>
                <w:rStyle w:val="Cap"/>
                <w:lang w:val="en-US"/>
              </w:rPr>
            </w:pPr>
          </w:p>
          <w:p w14:paraId="1A6318F3" w14:textId="77777777" w:rsidR="006A508E" w:rsidRPr="003C6185" w:rsidRDefault="006A508E" w:rsidP="00AE31E4">
            <w:pPr>
              <w:pStyle w:val="CosD"/>
              <w:suppressAutoHyphens/>
              <w:jc w:val="center"/>
              <w:outlineLvl w:val="0"/>
            </w:pPr>
            <w:r w:rsidRPr="003C6185">
              <w:t>7</w:t>
            </w:r>
          </w:p>
          <w:p w14:paraId="66C0F286" w14:textId="77777777" w:rsidR="006A508E" w:rsidRPr="003C6185" w:rsidRDefault="006A508E" w:rsidP="00AE31E4">
            <w:pPr>
              <w:pStyle w:val="CosD"/>
              <w:suppressAutoHyphens/>
              <w:jc w:val="center"/>
              <w:outlineLvl w:val="0"/>
            </w:pPr>
            <w:r w:rsidRPr="003C6185">
              <w:t>6</w:t>
            </w:r>
          </w:p>
          <w:p w14:paraId="1324ED21" w14:textId="77777777" w:rsidR="006A508E" w:rsidRPr="003C6185" w:rsidRDefault="006A508E" w:rsidP="00AE31E4">
            <w:pPr>
              <w:pStyle w:val="CosD"/>
              <w:suppressAutoHyphens/>
              <w:jc w:val="center"/>
              <w:outlineLvl w:val="0"/>
            </w:pPr>
            <w:r w:rsidRPr="003C6185">
              <w:t>2</w:t>
            </w:r>
          </w:p>
          <w:p w14:paraId="0AA9B46D" w14:textId="77777777" w:rsidR="006A508E" w:rsidRPr="003C6185" w:rsidRDefault="006A508E" w:rsidP="00AE31E4">
            <w:pPr>
              <w:pStyle w:val="CosD"/>
              <w:suppressAutoHyphens/>
              <w:jc w:val="center"/>
              <w:outlineLvl w:val="0"/>
            </w:pPr>
            <w:r w:rsidRPr="003C6185">
              <w:t>4</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B7B7E3C" w14:textId="77777777" w:rsidR="006A508E" w:rsidRPr="003C6185" w:rsidRDefault="006A508E" w:rsidP="00AE31E4">
            <w:pPr>
              <w:pStyle w:val="CosD"/>
              <w:suppressAutoHyphens/>
              <w:jc w:val="center"/>
              <w:outlineLvl w:val="0"/>
              <w:rPr>
                <w:rStyle w:val="Cap"/>
                <w:lang w:val="en-US"/>
              </w:rPr>
            </w:pPr>
          </w:p>
          <w:p w14:paraId="3BA685F6" w14:textId="77777777" w:rsidR="006A508E" w:rsidRPr="003C6185" w:rsidRDefault="006A508E" w:rsidP="00AE31E4">
            <w:pPr>
              <w:pStyle w:val="CosD"/>
              <w:suppressAutoHyphens/>
              <w:jc w:val="center"/>
              <w:outlineLvl w:val="0"/>
            </w:pPr>
          </w:p>
          <w:p w14:paraId="7E6DF0C0" w14:textId="77777777" w:rsidR="006A508E" w:rsidRPr="003C6185" w:rsidRDefault="006A508E" w:rsidP="00AE31E4">
            <w:pPr>
              <w:pStyle w:val="CosD"/>
              <w:suppressAutoHyphens/>
              <w:jc w:val="center"/>
              <w:outlineLvl w:val="0"/>
            </w:pPr>
            <w:r w:rsidRPr="003C6185">
              <w:t>85,7%</w:t>
            </w:r>
          </w:p>
          <w:p w14:paraId="5AB9F367" w14:textId="77777777" w:rsidR="006A508E" w:rsidRPr="003C6185" w:rsidRDefault="006A508E" w:rsidP="00AE31E4">
            <w:pPr>
              <w:pStyle w:val="CosD"/>
              <w:suppressAutoHyphens/>
              <w:jc w:val="center"/>
              <w:outlineLvl w:val="0"/>
            </w:pPr>
            <w:r w:rsidRPr="003C6185">
              <w:t>28,6%</w:t>
            </w:r>
          </w:p>
          <w:p w14:paraId="2ABBA7C9" w14:textId="77777777" w:rsidR="006A508E" w:rsidRPr="003C6185" w:rsidRDefault="006A508E" w:rsidP="00AE31E4">
            <w:pPr>
              <w:pStyle w:val="CosD"/>
              <w:suppressAutoHyphens/>
              <w:jc w:val="center"/>
              <w:outlineLvl w:val="0"/>
            </w:pPr>
            <w:r w:rsidRPr="003C6185">
              <w:t>57,1%</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C209D09" w14:textId="77777777" w:rsidR="006A508E" w:rsidRPr="003C6185" w:rsidRDefault="006A508E" w:rsidP="00AE31E4">
            <w:pPr>
              <w:pStyle w:val="CosD"/>
              <w:suppressAutoHyphens/>
              <w:jc w:val="center"/>
              <w:outlineLvl w:val="0"/>
              <w:rPr>
                <w:rStyle w:val="Cap"/>
                <w:lang w:val="en-US"/>
              </w:rPr>
            </w:pPr>
          </w:p>
          <w:p w14:paraId="0A356C5E" w14:textId="77777777" w:rsidR="006A508E" w:rsidRPr="003C6185" w:rsidRDefault="006A508E" w:rsidP="00AE31E4">
            <w:pPr>
              <w:pStyle w:val="CosD"/>
              <w:suppressAutoHyphens/>
              <w:jc w:val="center"/>
              <w:outlineLvl w:val="0"/>
            </w:pPr>
            <w:r w:rsidRPr="003C6185">
              <w:t>3</w:t>
            </w:r>
          </w:p>
          <w:p w14:paraId="3E8AFCA2" w14:textId="77777777" w:rsidR="006A508E" w:rsidRPr="003C6185" w:rsidRDefault="006A508E" w:rsidP="00AE31E4">
            <w:pPr>
              <w:pStyle w:val="CosD"/>
              <w:suppressAutoHyphens/>
              <w:jc w:val="center"/>
              <w:outlineLvl w:val="0"/>
            </w:pPr>
            <w:r w:rsidRPr="003C6185">
              <w:t>2</w:t>
            </w:r>
          </w:p>
          <w:p w14:paraId="750AAC50" w14:textId="77777777" w:rsidR="006A508E" w:rsidRPr="003C6185" w:rsidRDefault="006A508E" w:rsidP="00AE31E4">
            <w:pPr>
              <w:pStyle w:val="CosD"/>
              <w:suppressAutoHyphens/>
              <w:jc w:val="center"/>
              <w:outlineLvl w:val="0"/>
            </w:pPr>
            <w:r w:rsidRPr="003C6185">
              <w:t>1</w:t>
            </w:r>
          </w:p>
          <w:p w14:paraId="3581749F" w14:textId="77777777" w:rsidR="006A508E" w:rsidRPr="003C6185" w:rsidRDefault="006A508E" w:rsidP="00AE31E4">
            <w:pPr>
              <w:pStyle w:val="CosD"/>
              <w:suppressAutoHyphens/>
              <w:jc w:val="center"/>
              <w:outlineLvl w:val="0"/>
            </w:pPr>
            <w:r w:rsidRPr="003C6185">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263BF78" w14:textId="77777777" w:rsidR="006A508E" w:rsidRPr="003C6185" w:rsidRDefault="006A508E" w:rsidP="00AE31E4">
            <w:pPr>
              <w:pStyle w:val="CosD"/>
              <w:suppressAutoHyphens/>
              <w:jc w:val="center"/>
              <w:outlineLvl w:val="0"/>
              <w:rPr>
                <w:rStyle w:val="Cap"/>
                <w:lang w:val="en-US"/>
              </w:rPr>
            </w:pPr>
          </w:p>
          <w:p w14:paraId="07B531EB" w14:textId="77777777" w:rsidR="006A508E" w:rsidRPr="003C6185" w:rsidRDefault="006A508E" w:rsidP="00AE31E4">
            <w:pPr>
              <w:pStyle w:val="CosD"/>
              <w:suppressAutoHyphens/>
              <w:jc w:val="center"/>
              <w:outlineLvl w:val="0"/>
            </w:pPr>
          </w:p>
          <w:p w14:paraId="4D48B73F" w14:textId="77777777" w:rsidR="006A508E" w:rsidRPr="003C6185" w:rsidRDefault="006A508E" w:rsidP="00AE31E4">
            <w:pPr>
              <w:pStyle w:val="CosD"/>
              <w:suppressAutoHyphens/>
              <w:jc w:val="center"/>
              <w:outlineLvl w:val="0"/>
            </w:pPr>
            <w:r w:rsidRPr="003C6185">
              <w:t>66,7%</w:t>
            </w:r>
          </w:p>
          <w:p w14:paraId="79AAD289" w14:textId="77777777" w:rsidR="006A508E" w:rsidRPr="003C6185" w:rsidRDefault="006A508E" w:rsidP="00AE31E4">
            <w:pPr>
              <w:pStyle w:val="CosD"/>
              <w:suppressAutoHyphens/>
              <w:jc w:val="center"/>
              <w:outlineLvl w:val="0"/>
            </w:pPr>
            <w:r w:rsidRPr="003C6185">
              <w:t>33,3%</w:t>
            </w:r>
          </w:p>
          <w:p w14:paraId="295BCC21" w14:textId="77777777" w:rsidR="006A508E" w:rsidRPr="003C6185" w:rsidRDefault="006A508E" w:rsidP="00AE31E4">
            <w:pPr>
              <w:pStyle w:val="CosD"/>
              <w:suppressAutoHyphens/>
              <w:jc w:val="center"/>
              <w:outlineLvl w:val="0"/>
            </w:pPr>
            <w:r w:rsidRPr="003C6185">
              <w:t>33,3%</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1B2D94B" w14:textId="77777777" w:rsidR="006A508E" w:rsidRPr="003C6185" w:rsidRDefault="006A508E" w:rsidP="00AE31E4">
            <w:pPr>
              <w:pStyle w:val="CosD"/>
              <w:suppressAutoHyphens/>
              <w:jc w:val="center"/>
              <w:outlineLvl w:val="0"/>
              <w:rPr>
                <w:rStyle w:val="Cap"/>
                <w:lang w:val="en-US"/>
              </w:rPr>
            </w:pPr>
          </w:p>
          <w:p w14:paraId="0546DAC8" w14:textId="77777777" w:rsidR="006A508E" w:rsidRPr="003C6185" w:rsidRDefault="006A508E" w:rsidP="00AE31E4">
            <w:pPr>
              <w:pStyle w:val="CosD"/>
              <w:suppressAutoHyphens/>
              <w:jc w:val="center"/>
              <w:outlineLvl w:val="0"/>
            </w:pPr>
            <w:r w:rsidRPr="003C6185">
              <w:t>10</w:t>
            </w:r>
          </w:p>
          <w:p w14:paraId="0A43D78B" w14:textId="77777777" w:rsidR="006A508E" w:rsidRPr="003C6185" w:rsidRDefault="006A508E" w:rsidP="00AE31E4">
            <w:pPr>
              <w:pStyle w:val="CosD"/>
              <w:suppressAutoHyphens/>
              <w:jc w:val="center"/>
              <w:outlineLvl w:val="0"/>
            </w:pPr>
            <w:r w:rsidRPr="003C6185">
              <w:t>8</w:t>
            </w:r>
          </w:p>
          <w:p w14:paraId="67B09B67" w14:textId="77777777" w:rsidR="006A508E" w:rsidRPr="003C6185" w:rsidRDefault="006A508E" w:rsidP="00AE31E4">
            <w:pPr>
              <w:pStyle w:val="CosD"/>
              <w:suppressAutoHyphens/>
              <w:jc w:val="center"/>
              <w:outlineLvl w:val="0"/>
            </w:pPr>
            <w:r w:rsidRPr="003C6185">
              <w:t>3</w:t>
            </w:r>
          </w:p>
          <w:p w14:paraId="7D46A930" w14:textId="77777777" w:rsidR="006A508E" w:rsidRPr="003C6185" w:rsidRDefault="006A508E" w:rsidP="00AE31E4">
            <w:pPr>
              <w:pStyle w:val="CosD"/>
              <w:suppressAutoHyphens/>
              <w:jc w:val="center"/>
              <w:outlineLvl w:val="0"/>
            </w:pPr>
            <w:r w:rsidRPr="003C6185">
              <w:t>5</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AD5906C" w14:textId="77777777" w:rsidR="006A508E" w:rsidRPr="003C6185" w:rsidRDefault="006A508E" w:rsidP="00AE31E4">
            <w:pPr>
              <w:pStyle w:val="CosD"/>
              <w:suppressAutoHyphens/>
              <w:jc w:val="center"/>
              <w:outlineLvl w:val="0"/>
              <w:rPr>
                <w:rStyle w:val="Cap"/>
                <w:lang w:val="en-US"/>
              </w:rPr>
            </w:pPr>
          </w:p>
          <w:p w14:paraId="0E124DFD" w14:textId="77777777" w:rsidR="006A508E" w:rsidRPr="003C6185" w:rsidRDefault="006A508E" w:rsidP="00AE31E4">
            <w:pPr>
              <w:pStyle w:val="CosD"/>
              <w:suppressAutoHyphens/>
              <w:jc w:val="center"/>
              <w:outlineLvl w:val="0"/>
            </w:pPr>
          </w:p>
          <w:p w14:paraId="6F4692B6" w14:textId="77777777" w:rsidR="006A508E" w:rsidRPr="003C6185" w:rsidRDefault="006A508E" w:rsidP="00AE31E4">
            <w:pPr>
              <w:pStyle w:val="CosD"/>
              <w:suppressAutoHyphens/>
              <w:jc w:val="center"/>
              <w:outlineLvl w:val="0"/>
            </w:pPr>
            <w:r w:rsidRPr="003C6185">
              <w:t>80,0%</w:t>
            </w:r>
          </w:p>
          <w:p w14:paraId="01774BFA" w14:textId="77777777" w:rsidR="006A508E" w:rsidRPr="003C6185" w:rsidRDefault="006A508E" w:rsidP="00AE31E4">
            <w:pPr>
              <w:pStyle w:val="CosD"/>
              <w:suppressAutoHyphens/>
              <w:jc w:val="center"/>
              <w:outlineLvl w:val="0"/>
            </w:pPr>
            <w:r w:rsidRPr="003C6185">
              <w:t>30,0%</w:t>
            </w:r>
          </w:p>
          <w:p w14:paraId="58AA7309" w14:textId="77777777" w:rsidR="006A508E" w:rsidRPr="003C6185" w:rsidRDefault="006A508E" w:rsidP="00AE31E4">
            <w:pPr>
              <w:pStyle w:val="CosD"/>
              <w:suppressAutoHyphens/>
              <w:jc w:val="center"/>
              <w:outlineLvl w:val="0"/>
            </w:pPr>
            <w:r w:rsidRPr="003C6185">
              <w:t>50,0%</w:t>
            </w:r>
          </w:p>
        </w:tc>
      </w:tr>
      <w:tr w:rsidR="006A508E" w:rsidRPr="003C6185" w14:paraId="3C992A8F" w14:textId="77777777" w:rsidTr="00804F55">
        <w:tblPrEx>
          <w:shd w:val="clear" w:color="auto" w:fill="D0DDEF"/>
        </w:tblPrEx>
        <w:trPr>
          <w:trHeight w:val="1951"/>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D426CC"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Persona que notificó*</w:t>
            </w:r>
          </w:p>
          <w:p w14:paraId="3BE130A8"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Él/ella mismo/a</w:t>
            </w:r>
          </w:p>
          <w:p w14:paraId="491480FC"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Madre</w:t>
            </w:r>
          </w:p>
          <w:p w14:paraId="32A5293A"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Padre</w:t>
            </w:r>
          </w:p>
          <w:p w14:paraId="052B5C35"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Otro familiar</w:t>
            </w:r>
          </w:p>
          <w:p w14:paraId="6B7D1154" w14:textId="77777777" w:rsidR="006A508E" w:rsidRPr="003C6185" w:rsidRDefault="006A508E" w:rsidP="00AE31E4">
            <w:pPr>
              <w:pStyle w:val="CosD"/>
              <w:tabs>
                <w:tab w:val="left" w:pos="1440"/>
                <w:tab w:val="left" w:pos="2880"/>
              </w:tabs>
              <w:suppressAutoHyphens/>
              <w:outlineLvl w:val="0"/>
              <w:rPr>
                <w:rStyle w:val="Cap"/>
              </w:rPr>
            </w:pPr>
            <w:r w:rsidRPr="003C6185">
              <w:rPr>
                <w:rStyle w:val="Cap"/>
                <w:lang w:val="es-CL"/>
              </w:rPr>
              <w:t xml:space="preserve">   Profesional</w:t>
            </w:r>
          </w:p>
          <w:p w14:paraId="380EA692" w14:textId="77777777" w:rsidR="006A508E" w:rsidRPr="003C6185" w:rsidRDefault="006A508E" w:rsidP="00AE31E4">
            <w:pPr>
              <w:pStyle w:val="CosD"/>
              <w:tabs>
                <w:tab w:val="left" w:pos="1440"/>
                <w:tab w:val="left" w:pos="2880"/>
              </w:tabs>
              <w:suppressAutoHyphens/>
              <w:outlineLvl w:val="0"/>
            </w:pPr>
            <w:r w:rsidRPr="003C6185">
              <w:rPr>
                <w:rStyle w:val="Cap"/>
                <w:lang w:val="es-CL"/>
              </w:rPr>
              <w:t xml:space="preserve">   Representante Iglesia Católica</w:t>
            </w:r>
          </w:p>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5190DFA" w14:textId="77777777" w:rsidR="006A508E" w:rsidRPr="003C6185" w:rsidRDefault="006A508E" w:rsidP="00AE31E4">
            <w:pPr>
              <w:pStyle w:val="CosD"/>
              <w:suppressAutoHyphens/>
              <w:jc w:val="center"/>
              <w:outlineLvl w:val="0"/>
              <w:rPr>
                <w:rStyle w:val="Cap"/>
                <w:lang w:val="es-CL"/>
              </w:rPr>
            </w:pPr>
          </w:p>
          <w:p w14:paraId="4D39E89E" w14:textId="77777777" w:rsidR="006A508E" w:rsidRPr="003C6185" w:rsidRDefault="006A508E" w:rsidP="00AE31E4">
            <w:pPr>
              <w:pStyle w:val="CosD"/>
              <w:suppressAutoHyphens/>
              <w:jc w:val="center"/>
              <w:outlineLvl w:val="0"/>
              <w:rPr>
                <w:rStyle w:val="Cap"/>
                <w:lang w:val="en-US"/>
              </w:rPr>
            </w:pPr>
            <w:r w:rsidRPr="003C6185">
              <w:rPr>
                <w:rStyle w:val="Cap"/>
                <w:lang w:val="en-US"/>
              </w:rPr>
              <w:t>5</w:t>
            </w:r>
          </w:p>
          <w:p w14:paraId="419DC319" w14:textId="77777777" w:rsidR="006A508E" w:rsidRPr="003C6185" w:rsidRDefault="006A508E" w:rsidP="00AE31E4">
            <w:pPr>
              <w:pStyle w:val="CosD"/>
              <w:suppressAutoHyphens/>
              <w:jc w:val="center"/>
              <w:outlineLvl w:val="0"/>
              <w:rPr>
                <w:rStyle w:val="Cap"/>
                <w:lang w:val="en-US"/>
              </w:rPr>
            </w:pPr>
            <w:r w:rsidRPr="003C6185">
              <w:rPr>
                <w:rStyle w:val="Cap"/>
                <w:lang w:val="en-US"/>
              </w:rPr>
              <w:t>1</w:t>
            </w:r>
          </w:p>
          <w:p w14:paraId="5C527DC8" w14:textId="77777777" w:rsidR="006A508E" w:rsidRPr="003C6185" w:rsidRDefault="006A508E" w:rsidP="00AE31E4">
            <w:pPr>
              <w:pStyle w:val="CosD"/>
              <w:suppressAutoHyphens/>
              <w:jc w:val="center"/>
              <w:outlineLvl w:val="0"/>
              <w:rPr>
                <w:rStyle w:val="Cap"/>
                <w:lang w:val="en-US"/>
              </w:rPr>
            </w:pPr>
            <w:r w:rsidRPr="003C6185">
              <w:rPr>
                <w:rStyle w:val="Cap"/>
                <w:lang w:val="en-US"/>
              </w:rPr>
              <w:t>0</w:t>
            </w:r>
          </w:p>
          <w:p w14:paraId="63B04A7B" w14:textId="77777777" w:rsidR="006A508E" w:rsidRPr="003C6185" w:rsidRDefault="006A508E" w:rsidP="00AE31E4">
            <w:pPr>
              <w:pStyle w:val="CosD"/>
              <w:suppressAutoHyphens/>
              <w:jc w:val="center"/>
              <w:outlineLvl w:val="0"/>
              <w:rPr>
                <w:rStyle w:val="Cap"/>
                <w:lang w:val="en-US"/>
              </w:rPr>
            </w:pPr>
            <w:r w:rsidRPr="003C6185">
              <w:rPr>
                <w:rStyle w:val="Cap"/>
                <w:lang w:val="en-US"/>
              </w:rPr>
              <w:t>0</w:t>
            </w:r>
          </w:p>
          <w:p w14:paraId="7D262EF1" w14:textId="77777777" w:rsidR="006A508E" w:rsidRPr="003C6185" w:rsidRDefault="006A508E" w:rsidP="00AE31E4">
            <w:pPr>
              <w:pStyle w:val="CosD"/>
              <w:suppressAutoHyphens/>
              <w:jc w:val="center"/>
              <w:outlineLvl w:val="0"/>
              <w:rPr>
                <w:rStyle w:val="Cap"/>
                <w:lang w:val="en-US"/>
              </w:rPr>
            </w:pPr>
            <w:r w:rsidRPr="003C6185">
              <w:rPr>
                <w:rStyle w:val="Cap"/>
                <w:lang w:val="en-US"/>
              </w:rPr>
              <w:t>1</w:t>
            </w:r>
          </w:p>
          <w:p w14:paraId="3CE3C0B9" w14:textId="77777777" w:rsidR="006A508E" w:rsidRPr="003C6185" w:rsidRDefault="006A508E" w:rsidP="00AE31E4">
            <w:pPr>
              <w:pStyle w:val="CosD"/>
              <w:suppressAutoHyphens/>
              <w:jc w:val="center"/>
              <w:outlineLvl w:val="0"/>
              <w:rPr>
                <w:lang w:val="en-US"/>
              </w:rPr>
            </w:pPr>
            <w:r w:rsidRPr="003C6185">
              <w:rPr>
                <w:rStyle w:val="Cap"/>
                <w:lang w:val="en-US"/>
              </w:rPr>
              <w:t>0</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86545B6" w14:textId="77777777" w:rsidR="006A508E" w:rsidRPr="003C6185" w:rsidRDefault="006A508E" w:rsidP="00AE31E4">
            <w:pPr>
              <w:pStyle w:val="CosD"/>
              <w:suppressAutoHyphens/>
              <w:jc w:val="center"/>
              <w:outlineLvl w:val="0"/>
              <w:rPr>
                <w:rStyle w:val="Cap"/>
                <w:lang w:val="en-US"/>
              </w:rPr>
            </w:pPr>
          </w:p>
          <w:p w14:paraId="30301C0D" w14:textId="77777777" w:rsidR="006A508E" w:rsidRPr="003C6185" w:rsidRDefault="006A508E" w:rsidP="00AE31E4">
            <w:pPr>
              <w:pStyle w:val="CosD"/>
              <w:suppressAutoHyphens/>
              <w:jc w:val="center"/>
              <w:outlineLvl w:val="0"/>
            </w:pPr>
            <w:r w:rsidRPr="003C6185">
              <w:t>71,4%</w:t>
            </w:r>
          </w:p>
          <w:p w14:paraId="40B0FCC2" w14:textId="77777777" w:rsidR="006A508E" w:rsidRPr="003C6185" w:rsidRDefault="006A508E" w:rsidP="00AE31E4">
            <w:pPr>
              <w:pStyle w:val="CosD"/>
              <w:suppressAutoHyphens/>
              <w:jc w:val="center"/>
              <w:outlineLvl w:val="0"/>
            </w:pPr>
            <w:r w:rsidRPr="003C6185">
              <w:t>14,3%</w:t>
            </w:r>
          </w:p>
          <w:p w14:paraId="60DD76BE" w14:textId="77777777" w:rsidR="006A508E" w:rsidRPr="003C6185" w:rsidRDefault="006A508E" w:rsidP="00AE31E4">
            <w:pPr>
              <w:pStyle w:val="CosD"/>
              <w:suppressAutoHyphens/>
              <w:jc w:val="center"/>
              <w:outlineLvl w:val="0"/>
            </w:pPr>
            <w:r w:rsidRPr="003C6185">
              <w:t>0,0%</w:t>
            </w:r>
          </w:p>
          <w:p w14:paraId="2B212FD1" w14:textId="77777777" w:rsidR="006A508E" w:rsidRPr="003C6185" w:rsidRDefault="006A508E" w:rsidP="00AE31E4">
            <w:pPr>
              <w:pStyle w:val="CosD"/>
              <w:suppressAutoHyphens/>
              <w:jc w:val="center"/>
              <w:outlineLvl w:val="0"/>
            </w:pPr>
            <w:r w:rsidRPr="003C6185">
              <w:t>0,0%</w:t>
            </w:r>
          </w:p>
          <w:p w14:paraId="333421C5" w14:textId="77777777" w:rsidR="006A508E" w:rsidRPr="003C6185" w:rsidRDefault="006A508E" w:rsidP="00AE31E4">
            <w:pPr>
              <w:pStyle w:val="CosD"/>
              <w:suppressAutoHyphens/>
              <w:jc w:val="center"/>
              <w:outlineLvl w:val="0"/>
            </w:pPr>
            <w:r w:rsidRPr="003C6185">
              <w:t>14,3%</w:t>
            </w:r>
          </w:p>
          <w:p w14:paraId="720048EC" w14:textId="77777777" w:rsidR="006A508E" w:rsidRPr="003C6185" w:rsidRDefault="006A508E" w:rsidP="00AE31E4">
            <w:pPr>
              <w:pStyle w:val="CosD"/>
              <w:suppressAutoHyphens/>
              <w:jc w:val="center"/>
              <w:outlineLvl w:val="0"/>
            </w:pPr>
            <w:r w:rsidRPr="003C6185">
              <w:t>0,0%</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FFA7515" w14:textId="77777777" w:rsidR="006A508E" w:rsidRPr="003C6185" w:rsidRDefault="006A508E" w:rsidP="00AE31E4">
            <w:pPr>
              <w:pStyle w:val="CosD"/>
              <w:suppressAutoHyphens/>
              <w:jc w:val="center"/>
              <w:outlineLvl w:val="0"/>
              <w:rPr>
                <w:rStyle w:val="Cap"/>
                <w:lang w:val="en-US"/>
              </w:rPr>
            </w:pPr>
          </w:p>
          <w:p w14:paraId="166A571C" w14:textId="77777777" w:rsidR="006A508E" w:rsidRPr="003C6185" w:rsidRDefault="006A508E" w:rsidP="00AE31E4">
            <w:pPr>
              <w:pStyle w:val="CosD"/>
              <w:suppressAutoHyphens/>
              <w:jc w:val="center"/>
              <w:outlineLvl w:val="0"/>
              <w:rPr>
                <w:rStyle w:val="Cap"/>
                <w:lang w:val="en-US"/>
              </w:rPr>
            </w:pPr>
            <w:r w:rsidRPr="003C6185">
              <w:rPr>
                <w:rStyle w:val="Cap"/>
                <w:lang w:val="en-US"/>
              </w:rPr>
              <w:t>1</w:t>
            </w:r>
          </w:p>
          <w:p w14:paraId="089C94A8" w14:textId="77777777" w:rsidR="006A508E" w:rsidRPr="003C6185" w:rsidRDefault="006A508E" w:rsidP="00AE31E4">
            <w:pPr>
              <w:pStyle w:val="CosD"/>
              <w:suppressAutoHyphens/>
              <w:jc w:val="center"/>
              <w:outlineLvl w:val="0"/>
              <w:rPr>
                <w:rStyle w:val="Cap"/>
                <w:lang w:val="en-US"/>
              </w:rPr>
            </w:pPr>
            <w:r w:rsidRPr="003C6185">
              <w:rPr>
                <w:rStyle w:val="Cap"/>
                <w:lang w:val="en-US"/>
              </w:rPr>
              <w:t>2</w:t>
            </w:r>
          </w:p>
          <w:p w14:paraId="79FFAF71" w14:textId="77777777" w:rsidR="006A508E" w:rsidRPr="003C6185" w:rsidRDefault="006A508E" w:rsidP="00AE31E4">
            <w:pPr>
              <w:pStyle w:val="CosD"/>
              <w:suppressAutoHyphens/>
              <w:jc w:val="center"/>
              <w:outlineLvl w:val="0"/>
              <w:rPr>
                <w:rStyle w:val="Cap"/>
                <w:lang w:val="en-US"/>
              </w:rPr>
            </w:pPr>
            <w:r w:rsidRPr="003C6185">
              <w:rPr>
                <w:rStyle w:val="Cap"/>
                <w:lang w:val="en-US"/>
              </w:rPr>
              <w:t>1</w:t>
            </w:r>
          </w:p>
          <w:p w14:paraId="60FA8E04" w14:textId="77777777" w:rsidR="006A508E" w:rsidRPr="003C6185" w:rsidRDefault="006A508E" w:rsidP="00AE31E4">
            <w:pPr>
              <w:pStyle w:val="CosD"/>
              <w:suppressAutoHyphens/>
              <w:jc w:val="center"/>
              <w:outlineLvl w:val="0"/>
              <w:rPr>
                <w:rStyle w:val="Cap"/>
                <w:lang w:val="en-US"/>
              </w:rPr>
            </w:pPr>
            <w:r w:rsidRPr="003C6185">
              <w:rPr>
                <w:rStyle w:val="Cap"/>
                <w:lang w:val="en-US"/>
              </w:rPr>
              <w:t>2</w:t>
            </w:r>
          </w:p>
          <w:p w14:paraId="072714FC" w14:textId="77777777" w:rsidR="006A508E" w:rsidRPr="003C6185" w:rsidRDefault="006A508E" w:rsidP="00AE31E4">
            <w:pPr>
              <w:pStyle w:val="CosD"/>
              <w:suppressAutoHyphens/>
              <w:jc w:val="center"/>
              <w:outlineLvl w:val="0"/>
              <w:rPr>
                <w:rStyle w:val="Cap"/>
                <w:lang w:val="en-US"/>
              </w:rPr>
            </w:pPr>
            <w:r w:rsidRPr="003C6185">
              <w:rPr>
                <w:rStyle w:val="Cap"/>
                <w:lang w:val="en-US"/>
              </w:rPr>
              <w:t>0</w:t>
            </w:r>
          </w:p>
          <w:p w14:paraId="015CBFBF" w14:textId="77777777" w:rsidR="006A508E" w:rsidRPr="003C6185" w:rsidRDefault="006A508E" w:rsidP="00AE31E4">
            <w:pPr>
              <w:pStyle w:val="CosD"/>
              <w:suppressAutoHyphens/>
              <w:jc w:val="center"/>
              <w:outlineLvl w:val="0"/>
              <w:rPr>
                <w:lang w:val="en-US"/>
              </w:rPr>
            </w:pPr>
            <w:r w:rsidRPr="003C6185">
              <w:rPr>
                <w:rStyle w:val="Cap"/>
                <w:lang w:val="en-US"/>
              </w:rPr>
              <w:t>0</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E34BEB4" w14:textId="77777777" w:rsidR="006A508E" w:rsidRPr="003C6185" w:rsidRDefault="006A508E" w:rsidP="00AE31E4">
            <w:pPr>
              <w:pStyle w:val="CosD"/>
              <w:suppressAutoHyphens/>
              <w:jc w:val="center"/>
              <w:outlineLvl w:val="0"/>
              <w:rPr>
                <w:rStyle w:val="Cap"/>
                <w:lang w:val="en-US"/>
              </w:rPr>
            </w:pPr>
          </w:p>
          <w:p w14:paraId="2884E1B3" w14:textId="77777777" w:rsidR="006A508E" w:rsidRPr="003C6185" w:rsidRDefault="006A508E" w:rsidP="00AE31E4">
            <w:pPr>
              <w:pStyle w:val="CosD"/>
              <w:suppressAutoHyphens/>
              <w:jc w:val="center"/>
              <w:outlineLvl w:val="0"/>
            </w:pPr>
            <w:r w:rsidRPr="003C6185">
              <w:t>33,3%</w:t>
            </w:r>
          </w:p>
          <w:p w14:paraId="0CD35AF6" w14:textId="77777777" w:rsidR="006A508E" w:rsidRPr="003C6185" w:rsidRDefault="006A508E" w:rsidP="00AE31E4">
            <w:pPr>
              <w:pStyle w:val="CosD"/>
              <w:suppressAutoHyphens/>
              <w:jc w:val="center"/>
              <w:outlineLvl w:val="0"/>
            </w:pPr>
            <w:r w:rsidRPr="003C6185">
              <w:t>66,7%</w:t>
            </w:r>
          </w:p>
          <w:p w14:paraId="2355350F" w14:textId="77777777" w:rsidR="006A508E" w:rsidRPr="003C6185" w:rsidRDefault="006A508E" w:rsidP="00AE31E4">
            <w:pPr>
              <w:pStyle w:val="CosD"/>
              <w:suppressAutoHyphens/>
              <w:jc w:val="center"/>
              <w:outlineLvl w:val="0"/>
            </w:pPr>
            <w:r w:rsidRPr="003C6185">
              <w:t>33,3%</w:t>
            </w:r>
          </w:p>
          <w:p w14:paraId="16E141F0" w14:textId="77777777" w:rsidR="006A508E" w:rsidRPr="003C6185" w:rsidRDefault="006A508E" w:rsidP="00AE31E4">
            <w:pPr>
              <w:pStyle w:val="CosD"/>
              <w:suppressAutoHyphens/>
              <w:jc w:val="center"/>
              <w:outlineLvl w:val="0"/>
            </w:pPr>
            <w:r w:rsidRPr="003C6185">
              <w:t>66,7%</w:t>
            </w:r>
          </w:p>
          <w:p w14:paraId="5AAB6496" w14:textId="77777777" w:rsidR="006A508E" w:rsidRPr="003C6185" w:rsidRDefault="006A508E" w:rsidP="00AE31E4">
            <w:pPr>
              <w:pStyle w:val="CosD"/>
              <w:suppressAutoHyphens/>
              <w:jc w:val="center"/>
              <w:outlineLvl w:val="0"/>
            </w:pPr>
            <w:r w:rsidRPr="003C6185">
              <w:t>0,0%</w:t>
            </w:r>
          </w:p>
          <w:p w14:paraId="7C3EA482" w14:textId="77777777" w:rsidR="006A508E" w:rsidRPr="003C6185" w:rsidRDefault="006A508E" w:rsidP="00AE31E4">
            <w:pPr>
              <w:pStyle w:val="CosD"/>
              <w:suppressAutoHyphens/>
              <w:jc w:val="center"/>
              <w:outlineLvl w:val="0"/>
            </w:pPr>
            <w:r w:rsidRPr="003C6185">
              <w:t>0,0%</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A39FD26" w14:textId="77777777" w:rsidR="006A508E" w:rsidRPr="003C6185" w:rsidRDefault="006A508E" w:rsidP="00AE31E4">
            <w:pPr>
              <w:pStyle w:val="CosD"/>
              <w:suppressAutoHyphens/>
              <w:jc w:val="center"/>
              <w:outlineLvl w:val="0"/>
              <w:rPr>
                <w:rStyle w:val="Cap"/>
                <w:lang w:val="en-US"/>
              </w:rPr>
            </w:pPr>
          </w:p>
          <w:p w14:paraId="6DB16043" w14:textId="77777777" w:rsidR="006A508E" w:rsidRPr="003C6185" w:rsidRDefault="006A508E" w:rsidP="00AE31E4">
            <w:pPr>
              <w:pStyle w:val="CosD"/>
              <w:suppressAutoHyphens/>
              <w:jc w:val="center"/>
              <w:outlineLvl w:val="0"/>
            </w:pPr>
            <w:r w:rsidRPr="003C6185">
              <w:t>6</w:t>
            </w:r>
          </w:p>
          <w:p w14:paraId="48C6D2CA" w14:textId="77777777" w:rsidR="006A508E" w:rsidRPr="003C6185" w:rsidRDefault="006A508E" w:rsidP="00AE31E4">
            <w:pPr>
              <w:pStyle w:val="CosD"/>
              <w:suppressAutoHyphens/>
              <w:jc w:val="center"/>
              <w:outlineLvl w:val="0"/>
            </w:pPr>
            <w:r w:rsidRPr="003C6185">
              <w:t>3</w:t>
            </w:r>
          </w:p>
          <w:p w14:paraId="0E917151" w14:textId="77777777" w:rsidR="006A508E" w:rsidRPr="003C6185" w:rsidRDefault="006A508E" w:rsidP="00AE31E4">
            <w:pPr>
              <w:pStyle w:val="CosD"/>
              <w:suppressAutoHyphens/>
              <w:jc w:val="center"/>
              <w:outlineLvl w:val="0"/>
            </w:pPr>
            <w:r w:rsidRPr="003C6185">
              <w:t>1</w:t>
            </w:r>
          </w:p>
          <w:p w14:paraId="7CB4F369" w14:textId="77777777" w:rsidR="006A508E" w:rsidRPr="003C6185" w:rsidRDefault="006A508E" w:rsidP="00AE31E4">
            <w:pPr>
              <w:pStyle w:val="CosD"/>
              <w:suppressAutoHyphens/>
              <w:jc w:val="center"/>
              <w:outlineLvl w:val="0"/>
            </w:pPr>
            <w:r w:rsidRPr="003C6185">
              <w:t>2</w:t>
            </w:r>
          </w:p>
          <w:p w14:paraId="44EAEBD2" w14:textId="77777777" w:rsidR="006A508E" w:rsidRPr="003C6185" w:rsidRDefault="006A508E" w:rsidP="00AE31E4">
            <w:pPr>
              <w:pStyle w:val="CosD"/>
              <w:suppressAutoHyphens/>
              <w:jc w:val="center"/>
              <w:outlineLvl w:val="0"/>
            </w:pPr>
            <w:r w:rsidRPr="003C6185">
              <w:t>1</w:t>
            </w:r>
          </w:p>
          <w:p w14:paraId="0365A7B1" w14:textId="77777777" w:rsidR="006A508E" w:rsidRPr="003C6185" w:rsidRDefault="006A508E" w:rsidP="00AE31E4">
            <w:pPr>
              <w:pStyle w:val="CosD"/>
              <w:suppressAutoHyphens/>
              <w:jc w:val="center"/>
              <w:outlineLvl w:val="0"/>
            </w:pPr>
            <w:r w:rsidRPr="003C6185">
              <w:t>0</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DDEE0F4" w14:textId="77777777" w:rsidR="006A508E" w:rsidRPr="003C6185" w:rsidRDefault="006A508E" w:rsidP="00AE31E4">
            <w:pPr>
              <w:pStyle w:val="CosD"/>
              <w:suppressAutoHyphens/>
              <w:jc w:val="center"/>
              <w:outlineLvl w:val="0"/>
              <w:rPr>
                <w:rStyle w:val="Cap"/>
                <w:lang w:val="en-US"/>
              </w:rPr>
            </w:pPr>
          </w:p>
          <w:p w14:paraId="1A68DE90" w14:textId="77777777" w:rsidR="006A508E" w:rsidRPr="003C6185" w:rsidRDefault="006A508E" w:rsidP="00AE31E4">
            <w:pPr>
              <w:pStyle w:val="CosD"/>
              <w:suppressAutoHyphens/>
              <w:jc w:val="center"/>
              <w:outlineLvl w:val="0"/>
            </w:pPr>
            <w:r w:rsidRPr="003C6185">
              <w:t>60,0%</w:t>
            </w:r>
          </w:p>
          <w:p w14:paraId="442EFFC5" w14:textId="77777777" w:rsidR="006A508E" w:rsidRPr="003C6185" w:rsidRDefault="006A508E" w:rsidP="00AE31E4">
            <w:pPr>
              <w:pStyle w:val="CosD"/>
              <w:suppressAutoHyphens/>
              <w:jc w:val="center"/>
              <w:outlineLvl w:val="0"/>
            </w:pPr>
            <w:r w:rsidRPr="003C6185">
              <w:t>30,0%</w:t>
            </w:r>
          </w:p>
          <w:p w14:paraId="5A171104" w14:textId="77777777" w:rsidR="006A508E" w:rsidRPr="003C6185" w:rsidRDefault="006A508E" w:rsidP="00AE31E4">
            <w:pPr>
              <w:pStyle w:val="CosD"/>
              <w:suppressAutoHyphens/>
              <w:jc w:val="center"/>
              <w:outlineLvl w:val="0"/>
            </w:pPr>
            <w:r w:rsidRPr="003C6185">
              <w:t>10,0%</w:t>
            </w:r>
          </w:p>
          <w:p w14:paraId="41F4A83C" w14:textId="77777777" w:rsidR="006A508E" w:rsidRPr="003C6185" w:rsidRDefault="006A508E" w:rsidP="00AE31E4">
            <w:pPr>
              <w:pStyle w:val="CosD"/>
              <w:suppressAutoHyphens/>
              <w:jc w:val="center"/>
              <w:outlineLvl w:val="0"/>
            </w:pPr>
            <w:r w:rsidRPr="003C6185">
              <w:t>20,0%</w:t>
            </w:r>
          </w:p>
          <w:p w14:paraId="61E6E135" w14:textId="77777777" w:rsidR="006A508E" w:rsidRPr="003C6185" w:rsidRDefault="006A508E" w:rsidP="00AE31E4">
            <w:pPr>
              <w:pStyle w:val="CosD"/>
              <w:suppressAutoHyphens/>
              <w:jc w:val="center"/>
              <w:outlineLvl w:val="0"/>
            </w:pPr>
            <w:r w:rsidRPr="003C6185">
              <w:t>10,0%</w:t>
            </w:r>
          </w:p>
          <w:p w14:paraId="715A9F2B" w14:textId="77777777" w:rsidR="006A508E" w:rsidRPr="003C6185" w:rsidRDefault="006A508E" w:rsidP="00AE31E4">
            <w:pPr>
              <w:pStyle w:val="CosD"/>
              <w:suppressAutoHyphens/>
              <w:jc w:val="center"/>
              <w:outlineLvl w:val="0"/>
            </w:pPr>
            <w:r w:rsidRPr="003C6185">
              <w:t>0,0%</w:t>
            </w:r>
          </w:p>
        </w:tc>
      </w:tr>
    </w:tbl>
    <w:p w14:paraId="5B028631" w14:textId="77777777" w:rsidR="006A508E" w:rsidRPr="003C6185" w:rsidRDefault="006A508E" w:rsidP="006A508E">
      <w:pPr>
        <w:pStyle w:val="CosA"/>
        <w:widowControl w:val="0"/>
        <w:ind w:left="750" w:hanging="750"/>
        <w:outlineLvl w:val="0"/>
        <w:rPr>
          <w:rStyle w:val="CapB"/>
        </w:rPr>
      </w:pPr>
      <w:r w:rsidRPr="003C6185">
        <w:t>* Permite más de una categoría de respuesta</w:t>
      </w:r>
    </w:p>
    <w:p w14:paraId="50F6112C" w14:textId="3D1B26B8" w:rsidR="006A508E" w:rsidRDefault="006A508E" w:rsidP="006A508E"/>
    <w:p w14:paraId="55A9258D" w14:textId="77777777" w:rsidR="006A508E" w:rsidRPr="003C6185" w:rsidRDefault="006A508E" w:rsidP="00E7081A">
      <w:pPr>
        <w:ind w:firstLine="567"/>
      </w:pPr>
    </w:p>
    <w:p w14:paraId="5BCB3F19" w14:textId="0AFDB2C2" w:rsidR="00BD2D25" w:rsidRDefault="009D7997" w:rsidP="00E7081A">
      <w:pPr>
        <w:ind w:firstLine="567"/>
      </w:pPr>
      <w:r w:rsidRPr="003C6185">
        <w:t>Además del abuso sexual infantil por representantes de la iglesia</w:t>
      </w:r>
      <w:r w:rsidR="00BD2D25" w:rsidRPr="003C6185">
        <w:t xml:space="preserve">, </w:t>
      </w:r>
      <w:r w:rsidR="00977DE5" w:rsidRPr="003C6185">
        <w:t xml:space="preserve">17 de los 21 encuestados </w:t>
      </w:r>
      <w:r w:rsidRPr="003C6185">
        <w:t xml:space="preserve">(81%) </w:t>
      </w:r>
      <w:r w:rsidR="00977DE5" w:rsidRPr="003C6185">
        <w:t xml:space="preserve">reportaron haber </w:t>
      </w:r>
      <w:r w:rsidR="00487189" w:rsidRPr="003C6185">
        <w:t>vivido</w:t>
      </w:r>
      <w:r w:rsidR="00977DE5" w:rsidRPr="003C6185">
        <w:t xml:space="preserve"> otras formas de </w:t>
      </w:r>
      <w:r w:rsidRPr="003C6185">
        <w:t>victimización</w:t>
      </w:r>
      <w:r w:rsidR="009C46C4" w:rsidRPr="003C6185">
        <w:t>,</w:t>
      </w:r>
      <w:r w:rsidRPr="003C6185">
        <w:t xml:space="preserve"> con una media de 3,1 tipos de violencia (DT=2,1, mínimo=</w:t>
      </w:r>
      <w:r w:rsidR="009E7307" w:rsidRPr="003C6185">
        <w:t>1, máximo=9</w:t>
      </w:r>
      <w:r w:rsidRPr="003C6185">
        <w:t>). Así, dan</w:t>
      </w:r>
      <w:r w:rsidR="009C46C4" w:rsidRPr="003C6185">
        <w:t xml:space="preserve"> cuenta de</w:t>
      </w:r>
      <w:r w:rsidR="00977DE5" w:rsidRPr="003C6185">
        <w:t xml:space="preserve"> </w:t>
      </w:r>
      <w:r w:rsidR="00BD2D25" w:rsidRPr="003C6185">
        <w:t xml:space="preserve">“maltrato emocional por cuidadores” </w:t>
      </w:r>
      <w:r w:rsidR="0020197B" w:rsidRPr="003C6185">
        <w:t>(</w:t>
      </w:r>
      <w:r w:rsidR="00BD2D25" w:rsidRPr="003C6185">
        <w:t>57,1%</w:t>
      </w:r>
      <w:r w:rsidR="00712178" w:rsidRPr="003C6185">
        <w:t>; n=12</w:t>
      </w:r>
      <w:r w:rsidR="0020197B" w:rsidRPr="003C6185">
        <w:t>)</w:t>
      </w:r>
      <w:r w:rsidR="00BD2D25" w:rsidRPr="003C6185">
        <w:t xml:space="preserve">, “maltrato físico por cuidadores” </w:t>
      </w:r>
      <w:r w:rsidR="0020197B" w:rsidRPr="003C6185">
        <w:t>(</w:t>
      </w:r>
      <w:r w:rsidR="00BD2D25" w:rsidRPr="003C6185">
        <w:t>52,4%</w:t>
      </w:r>
      <w:r w:rsidR="004A6A95" w:rsidRPr="003C6185">
        <w:t>; n=11</w:t>
      </w:r>
      <w:r w:rsidR="0020197B" w:rsidRPr="003C6185">
        <w:t>)</w:t>
      </w:r>
      <w:r w:rsidR="00BD2D25" w:rsidRPr="003C6185">
        <w:t xml:space="preserve"> “abuso sexual no eclesi</w:t>
      </w:r>
      <w:r w:rsidR="00657DC0">
        <w:t>á</w:t>
      </w:r>
      <w:r w:rsidR="00BD2D25" w:rsidRPr="003C6185">
        <w:t xml:space="preserve">stico” </w:t>
      </w:r>
      <w:r w:rsidR="0020197B" w:rsidRPr="003C6185">
        <w:t>(</w:t>
      </w:r>
      <w:r w:rsidR="00BD2D25" w:rsidRPr="003C6185">
        <w:t>52,4%</w:t>
      </w:r>
      <w:r w:rsidR="004A6A95" w:rsidRPr="003C6185">
        <w:t>; n=11</w:t>
      </w:r>
      <w:r w:rsidR="0020197B" w:rsidRPr="003C6185">
        <w:t>)</w:t>
      </w:r>
      <w:r w:rsidR="00BD2D25" w:rsidRPr="003C6185">
        <w:t xml:space="preserve">, “manipulación parental” </w:t>
      </w:r>
      <w:r w:rsidR="0020197B" w:rsidRPr="003C6185">
        <w:t>(</w:t>
      </w:r>
      <w:r w:rsidR="00BD2D25" w:rsidRPr="003C6185">
        <w:t>23,8%</w:t>
      </w:r>
      <w:r w:rsidR="004A6A95" w:rsidRPr="003C6185">
        <w:t>; n=5</w:t>
      </w:r>
      <w:r w:rsidR="0020197B" w:rsidRPr="003C6185">
        <w:t>)</w:t>
      </w:r>
      <w:r w:rsidR="00DB0FD3" w:rsidRPr="003C6185">
        <w:t xml:space="preserve"> y “negligencia” </w:t>
      </w:r>
      <w:r w:rsidR="00B16E0E" w:rsidRPr="003C6185">
        <w:t>(33,3%</w:t>
      </w:r>
      <w:r w:rsidR="004A6A95" w:rsidRPr="003C6185">
        <w:t>; n=7</w:t>
      </w:r>
      <w:r w:rsidR="00B16E0E" w:rsidRPr="003C6185">
        <w:t>)</w:t>
      </w:r>
      <w:r w:rsidR="00BD2D25" w:rsidRPr="003C6185">
        <w:t xml:space="preserve">. </w:t>
      </w:r>
      <w:r w:rsidR="0058465A" w:rsidRPr="003C6185">
        <w:t>Cabe hacer presente que, a excepción de la “manipulación parental”, más prevalente en varones, todas las otras formas de victimización resultan más frecuentes en mujeres</w:t>
      </w:r>
      <w:r w:rsidR="000858A5" w:rsidRPr="003C6185">
        <w:t>, cifra que llega a más del doble en caso de delitos sexuales en contextos no eclesiásticos.</w:t>
      </w:r>
      <w:r w:rsidR="00BD2D25" w:rsidRPr="003C6185">
        <w:t xml:space="preserve"> </w:t>
      </w:r>
    </w:p>
    <w:p w14:paraId="41BF73EC" w14:textId="68CF0E75" w:rsidR="006A508E" w:rsidRDefault="006A508E" w:rsidP="00E7081A">
      <w:pPr>
        <w:ind w:firstLine="567"/>
      </w:pPr>
    </w:p>
    <w:p w14:paraId="6A6A83A8" w14:textId="77777777" w:rsidR="006A508E" w:rsidRPr="003C6185" w:rsidRDefault="006A508E" w:rsidP="00E7081A">
      <w:pPr>
        <w:ind w:firstLine="567"/>
      </w:pPr>
    </w:p>
    <w:p w14:paraId="439284CC" w14:textId="47052BCD" w:rsidR="004F1977" w:rsidRDefault="004F1977" w:rsidP="004F1977">
      <w:pPr>
        <w:pStyle w:val="CosA"/>
        <w:ind w:left="426" w:hanging="426"/>
        <w:outlineLvl w:val="0"/>
        <w:rPr>
          <w:rStyle w:val="CapB"/>
        </w:rPr>
      </w:pPr>
      <w:r w:rsidRPr="003C6185">
        <w:rPr>
          <w:rStyle w:val="Cap"/>
          <w:b/>
          <w:bCs/>
        </w:rPr>
        <w:t xml:space="preserve">Tabla 5. </w:t>
      </w:r>
      <w:r w:rsidRPr="003C6185">
        <w:rPr>
          <w:rStyle w:val="CapB"/>
        </w:rPr>
        <w:t>Otras experiencias de victimización</w:t>
      </w:r>
    </w:p>
    <w:p w14:paraId="2C6E34E9" w14:textId="77777777" w:rsidR="00804F55" w:rsidRPr="00B55ECB" w:rsidRDefault="00804F55" w:rsidP="004F1977">
      <w:pPr>
        <w:pStyle w:val="CosA"/>
        <w:ind w:left="426" w:hanging="426"/>
        <w:outlineLvl w:val="0"/>
        <w:rPr>
          <w:b/>
          <w:bCs/>
        </w:rPr>
      </w:pPr>
    </w:p>
    <w:tbl>
      <w:tblPr>
        <w:tblpPr w:leftFromText="141" w:rightFromText="141" w:vertAnchor="text" w:horzAnchor="page" w:tblpX="1782" w:tblpY="155"/>
        <w:tblW w:w="8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619"/>
        <w:gridCol w:w="703"/>
        <w:gridCol w:w="827"/>
        <w:gridCol w:w="908"/>
        <w:gridCol w:w="797"/>
        <w:gridCol w:w="815"/>
        <w:gridCol w:w="829"/>
      </w:tblGrid>
      <w:tr w:rsidR="004F1977" w:rsidRPr="003C6185" w14:paraId="46A33D13" w14:textId="77777777" w:rsidTr="00AE31E4">
        <w:trPr>
          <w:trHeight w:val="409"/>
          <w:tblHeader/>
        </w:trPr>
        <w:tc>
          <w:tcPr>
            <w:tcW w:w="361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6FD5E26" w14:textId="77777777" w:rsidR="004F1977" w:rsidRPr="003C6185" w:rsidRDefault="004F1977" w:rsidP="00AE31E4">
            <w:pPr>
              <w:pStyle w:val="CosB"/>
              <w:tabs>
                <w:tab w:val="left" w:pos="1440"/>
                <w:tab w:val="left" w:pos="2880"/>
              </w:tabs>
              <w:suppressAutoHyphens/>
              <w:outlineLvl w:val="0"/>
            </w:pPr>
            <w:r w:rsidRPr="003C6185">
              <w:rPr>
                <w:rStyle w:val="Cap"/>
              </w:rPr>
              <w:t>Variable</w:t>
            </w:r>
          </w:p>
        </w:tc>
        <w:tc>
          <w:tcPr>
            <w:tcW w:w="153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111C20E" w14:textId="77777777" w:rsidR="004F1977" w:rsidRPr="003C6185" w:rsidRDefault="004F1977" w:rsidP="00AE31E4">
            <w:pPr>
              <w:pStyle w:val="CosB"/>
              <w:tabs>
                <w:tab w:val="left" w:pos="1440"/>
              </w:tabs>
              <w:suppressAutoHyphens/>
              <w:jc w:val="center"/>
              <w:outlineLvl w:val="0"/>
              <w:rPr>
                <w:rStyle w:val="Cap"/>
              </w:rPr>
            </w:pPr>
            <w:r w:rsidRPr="003C6185">
              <w:rPr>
                <w:rStyle w:val="Cap"/>
              </w:rPr>
              <w:t>Hombres</w:t>
            </w:r>
          </w:p>
          <w:p w14:paraId="414E5C4B" w14:textId="77777777" w:rsidR="004F1977" w:rsidRPr="003C6185" w:rsidRDefault="004F1977"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10)</w:t>
            </w:r>
          </w:p>
        </w:tc>
        <w:tc>
          <w:tcPr>
            <w:tcW w:w="170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6376E7A" w14:textId="77777777" w:rsidR="004F1977" w:rsidRPr="003C6185" w:rsidRDefault="004F1977" w:rsidP="00AE31E4">
            <w:pPr>
              <w:pStyle w:val="CosB"/>
              <w:tabs>
                <w:tab w:val="left" w:pos="1440"/>
              </w:tabs>
              <w:suppressAutoHyphens/>
              <w:jc w:val="center"/>
              <w:outlineLvl w:val="0"/>
              <w:rPr>
                <w:rStyle w:val="Cap"/>
              </w:rPr>
            </w:pPr>
            <w:proofErr w:type="spellStart"/>
            <w:r w:rsidRPr="003C6185">
              <w:rPr>
                <w:rStyle w:val="Cap"/>
              </w:rPr>
              <w:t>Mujeres</w:t>
            </w:r>
            <w:proofErr w:type="spellEnd"/>
          </w:p>
          <w:p w14:paraId="4796383A" w14:textId="77777777" w:rsidR="004F1977" w:rsidRPr="003C6185" w:rsidRDefault="004F1977"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11)</w:t>
            </w:r>
          </w:p>
        </w:tc>
        <w:tc>
          <w:tcPr>
            <w:tcW w:w="1644"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8F7F74A" w14:textId="77777777" w:rsidR="004F1977" w:rsidRPr="003C6185" w:rsidRDefault="004F1977" w:rsidP="00AE31E4">
            <w:pPr>
              <w:pStyle w:val="CosB"/>
              <w:tabs>
                <w:tab w:val="left" w:pos="1440"/>
              </w:tabs>
              <w:suppressAutoHyphens/>
              <w:jc w:val="center"/>
              <w:outlineLvl w:val="0"/>
              <w:rPr>
                <w:rStyle w:val="Cap"/>
              </w:rPr>
            </w:pPr>
            <w:r w:rsidRPr="003C6185">
              <w:rPr>
                <w:rStyle w:val="Cap"/>
              </w:rPr>
              <w:t>Total</w:t>
            </w:r>
          </w:p>
          <w:p w14:paraId="0BD6B325" w14:textId="77777777" w:rsidR="004F1977" w:rsidRPr="003C6185" w:rsidRDefault="004F1977" w:rsidP="00AE31E4">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21)</w:t>
            </w:r>
          </w:p>
        </w:tc>
      </w:tr>
      <w:tr w:rsidR="004F1977" w:rsidRPr="003C6185" w14:paraId="6EFF5BFA" w14:textId="77777777" w:rsidTr="00AE31E4">
        <w:tblPrEx>
          <w:shd w:val="clear" w:color="auto" w:fill="D0DDEF"/>
        </w:tblPrEx>
        <w:trPr>
          <w:trHeight w:val="54"/>
        </w:trPr>
        <w:tc>
          <w:tcPr>
            <w:tcW w:w="361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F6AE94D" w14:textId="77777777" w:rsidR="004F1977" w:rsidRPr="003C6185" w:rsidRDefault="004F1977" w:rsidP="00AE31E4"/>
        </w:tc>
        <w:tc>
          <w:tcPr>
            <w:tcW w:w="70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385224A" w14:textId="77777777" w:rsidR="004F1977" w:rsidRPr="003C6185" w:rsidRDefault="004F1977" w:rsidP="00AE31E4">
            <w:pPr>
              <w:pStyle w:val="CosB"/>
              <w:suppressAutoHyphens/>
              <w:jc w:val="center"/>
              <w:outlineLvl w:val="0"/>
            </w:pPr>
            <w:r w:rsidRPr="003C6185">
              <w:rPr>
                <w:rStyle w:val="Cap"/>
                <w:i/>
                <w:iCs/>
              </w:rPr>
              <w:t>n</w:t>
            </w:r>
          </w:p>
        </w:tc>
        <w:tc>
          <w:tcPr>
            <w:tcW w:w="82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5813956" w14:textId="77777777" w:rsidR="004F1977" w:rsidRPr="003C6185" w:rsidRDefault="004F1977" w:rsidP="00AE31E4">
            <w:pPr>
              <w:pStyle w:val="CosB"/>
              <w:suppressAutoHyphens/>
              <w:jc w:val="center"/>
              <w:outlineLvl w:val="0"/>
            </w:pPr>
            <w:r w:rsidRPr="003C6185">
              <w:rPr>
                <w:rStyle w:val="Cap"/>
              </w:rPr>
              <w:t>%</w:t>
            </w:r>
          </w:p>
        </w:tc>
        <w:tc>
          <w:tcPr>
            <w:tcW w:w="90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9818AE2" w14:textId="77777777" w:rsidR="004F1977" w:rsidRPr="003C6185" w:rsidRDefault="004F1977" w:rsidP="00AE31E4">
            <w:pPr>
              <w:pStyle w:val="CosB"/>
              <w:suppressAutoHyphens/>
              <w:jc w:val="center"/>
              <w:outlineLvl w:val="0"/>
            </w:pPr>
            <w:r w:rsidRPr="003C6185">
              <w:rPr>
                <w:rStyle w:val="Cap"/>
                <w:i/>
                <w:iCs/>
              </w:rPr>
              <w:t>n</w:t>
            </w:r>
          </w:p>
        </w:tc>
        <w:tc>
          <w:tcPr>
            <w:tcW w:w="79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9B9D67E" w14:textId="77777777" w:rsidR="004F1977" w:rsidRPr="003C6185" w:rsidRDefault="004F1977" w:rsidP="00AE31E4">
            <w:pPr>
              <w:pStyle w:val="CosB"/>
              <w:suppressAutoHyphens/>
              <w:jc w:val="center"/>
              <w:outlineLvl w:val="0"/>
            </w:pPr>
            <w:r w:rsidRPr="003C6185">
              <w:rPr>
                <w:rStyle w:val="Cap"/>
              </w:rPr>
              <w:t>%</w:t>
            </w:r>
          </w:p>
        </w:tc>
        <w:tc>
          <w:tcPr>
            <w:tcW w:w="81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9668A2D" w14:textId="77777777" w:rsidR="004F1977" w:rsidRPr="003C6185" w:rsidRDefault="004F1977" w:rsidP="00AE31E4">
            <w:pPr>
              <w:pStyle w:val="CosB"/>
              <w:suppressAutoHyphens/>
              <w:jc w:val="center"/>
              <w:outlineLvl w:val="0"/>
            </w:pPr>
            <w:r w:rsidRPr="003C6185">
              <w:rPr>
                <w:rStyle w:val="Cap"/>
                <w:i/>
                <w:iCs/>
              </w:rPr>
              <w:t>n</w:t>
            </w:r>
          </w:p>
        </w:tc>
        <w:tc>
          <w:tcPr>
            <w:tcW w:w="82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DCF9121" w14:textId="77777777" w:rsidR="004F1977" w:rsidRPr="003C6185" w:rsidRDefault="004F1977" w:rsidP="00AE31E4">
            <w:pPr>
              <w:pStyle w:val="CosB"/>
              <w:suppressAutoHyphens/>
              <w:jc w:val="center"/>
              <w:outlineLvl w:val="0"/>
            </w:pPr>
            <w:r w:rsidRPr="003C6185">
              <w:rPr>
                <w:rStyle w:val="Cap"/>
              </w:rPr>
              <w:t>%</w:t>
            </w:r>
          </w:p>
        </w:tc>
      </w:tr>
      <w:tr w:rsidR="004F1977" w:rsidRPr="003C6185" w14:paraId="04932102" w14:textId="77777777" w:rsidTr="00AE31E4">
        <w:tblPrEx>
          <w:shd w:val="clear" w:color="auto" w:fill="D0DDEF"/>
        </w:tblPrEx>
        <w:trPr>
          <w:trHeight w:val="1418"/>
        </w:trPr>
        <w:tc>
          <w:tcPr>
            <w:tcW w:w="361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578807A" w14:textId="77777777" w:rsidR="004F1977" w:rsidRPr="003C6185" w:rsidRDefault="004F1977" w:rsidP="00AE31E4">
            <w:pPr>
              <w:pStyle w:val="CosD"/>
              <w:tabs>
                <w:tab w:val="left" w:pos="1440"/>
                <w:tab w:val="left" w:pos="2880"/>
              </w:tabs>
              <w:suppressAutoHyphens/>
              <w:ind w:left="65" w:hanging="65"/>
              <w:outlineLvl w:val="0"/>
              <w:rPr>
                <w:rStyle w:val="Cap"/>
              </w:rPr>
            </w:pPr>
            <w:r w:rsidRPr="003C6185">
              <w:rPr>
                <w:rStyle w:val="Cap"/>
                <w:lang w:val="es-CL"/>
              </w:rPr>
              <w:lastRenderedPageBreak/>
              <w:t xml:space="preserve"> Abuso sexual no eclesiástico</w:t>
            </w:r>
          </w:p>
          <w:p w14:paraId="0AE5AF80" w14:textId="77777777" w:rsidR="004F1977" w:rsidRPr="003C6185" w:rsidRDefault="004F1977" w:rsidP="00AE31E4">
            <w:pPr>
              <w:pStyle w:val="CosD"/>
              <w:tabs>
                <w:tab w:val="left" w:pos="1440"/>
                <w:tab w:val="left" w:pos="2880"/>
              </w:tabs>
              <w:suppressAutoHyphens/>
              <w:outlineLvl w:val="0"/>
              <w:rPr>
                <w:rStyle w:val="Cap"/>
              </w:rPr>
            </w:pPr>
            <w:r w:rsidRPr="003C6185">
              <w:rPr>
                <w:rStyle w:val="Cap"/>
              </w:rPr>
              <w:t xml:space="preserve"> Maltrato físico por cuidadores</w:t>
            </w:r>
          </w:p>
          <w:p w14:paraId="288A798C" w14:textId="77777777" w:rsidR="004F1977" w:rsidRPr="003C6185" w:rsidRDefault="004F1977" w:rsidP="00AE31E4">
            <w:pPr>
              <w:pStyle w:val="CosD"/>
              <w:tabs>
                <w:tab w:val="left" w:pos="1440"/>
                <w:tab w:val="left" w:pos="2880"/>
              </w:tabs>
              <w:suppressAutoHyphens/>
              <w:outlineLvl w:val="0"/>
              <w:rPr>
                <w:rStyle w:val="Cap"/>
              </w:rPr>
            </w:pPr>
            <w:r w:rsidRPr="003C6185">
              <w:rPr>
                <w:rStyle w:val="Cap"/>
                <w:lang w:val="it-IT"/>
              </w:rPr>
              <w:t xml:space="preserve"> </w:t>
            </w:r>
            <w:proofErr w:type="spellStart"/>
            <w:r w:rsidRPr="003C6185">
              <w:rPr>
                <w:rStyle w:val="Cap"/>
                <w:lang w:val="it-IT"/>
              </w:rPr>
              <w:t>Maltrato</w:t>
            </w:r>
            <w:proofErr w:type="spellEnd"/>
            <w:r w:rsidRPr="003C6185">
              <w:rPr>
                <w:rStyle w:val="Cap"/>
                <w:lang w:val="it-IT"/>
              </w:rPr>
              <w:t xml:space="preserve"> </w:t>
            </w:r>
            <w:proofErr w:type="spellStart"/>
            <w:r w:rsidRPr="003C6185">
              <w:rPr>
                <w:rStyle w:val="Cap"/>
                <w:lang w:val="it-IT"/>
              </w:rPr>
              <w:t>emocional</w:t>
            </w:r>
            <w:proofErr w:type="spellEnd"/>
            <w:r w:rsidRPr="003C6185">
              <w:rPr>
                <w:rStyle w:val="Cap"/>
                <w:lang w:val="it-IT"/>
              </w:rPr>
              <w:t xml:space="preserve"> por </w:t>
            </w:r>
            <w:proofErr w:type="spellStart"/>
            <w:r w:rsidRPr="003C6185">
              <w:rPr>
                <w:rStyle w:val="Cap"/>
                <w:lang w:val="it-IT"/>
              </w:rPr>
              <w:t>cuidadores</w:t>
            </w:r>
            <w:proofErr w:type="spellEnd"/>
          </w:p>
          <w:p w14:paraId="6365C49A" w14:textId="77777777" w:rsidR="004F1977" w:rsidRPr="003C6185" w:rsidRDefault="004F1977" w:rsidP="00AE31E4">
            <w:pPr>
              <w:pStyle w:val="CosD"/>
              <w:tabs>
                <w:tab w:val="left" w:pos="1440"/>
                <w:tab w:val="left" w:pos="2880"/>
              </w:tabs>
              <w:suppressAutoHyphens/>
              <w:outlineLvl w:val="0"/>
              <w:rPr>
                <w:rStyle w:val="Cap"/>
              </w:rPr>
            </w:pPr>
            <w:r w:rsidRPr="003C6185">
              <w:rPr>
                <w:rStyle w:val="Cap"/>
              </w:rPr>
              <w:t xml:space="preserve"> Manipulación parental</w:t>
            </w:r>
          </w:p>
          <w:p w14:paraId="5234327E" w14:textId="77777777" w:rsidR="004F1977" w:rsidRPr="003C6185" w:rsidRDefault="004F1977" w:rsidP="00AE31E4">
            <w:pPr>
              <w:pStyle w:val="CosD"/>
              <w:tabs>
                <w:tab w:val="left" w:pos="1440"/>
                <w:tab w:val="left" w:pos="2880"/>
              </w:tabs>
              <w:suppressAutoHyphens/>
              <w:outlineLvl w:val="0"/>
            </w:pPr>
            <w:r w:rsidRPr="003C6185">
              <w:rPr>
                <w:rStyle w:val="Cap"/>
              </w:rPr>
              <w:t xml:space="preserve"> </w:t>
            </w:r>
            <w:proofErr w:type="spellStart"/>
            <w:r w:rsidRPr="003C6185">
              <w:rPr>
                <w:rStyle w:val="Cap"/>
                <w:color w:val="auto"/>
                <w:u w:color="ED7D31"/>
                <w:lang w:val="it-IT"/>
              </w:rPr>
              <w:t>Neglig</w:t>
            </w:r>
            <w:r w:rsidRPr="003C6185">
              <w:rPr>
                <w:rStyle w:val="Cap"/>
                <w:color w:val="auto"/>
                <w:u w:color="ED7D31"/>
              </w:rPr>
              <w:t>encia</w:t>
            </w:r>
            <w:proofErr w:type="spellEnd"/>
          </w:p>
        </w:tc>
        <w:tc>
          <w:tcPr>
            <w:tcW w:w="70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781F0DA" w14:textId="77777777" w:rsidR="004F1977" w:rsidRPr="003C6185" w:rsidRDefault="004F1977" w:rsidP="00AE31E4">
            <w:pPr>
              <w:pStyle w:val="CosD"/>
              <w:suppressAutoHyphens/>
              <w:jc w:val="center"/>
              <w:outlineLvl w:val="0"/>
            </w:pPr>
            <w:r w:rsidRPr="003C6185">
              <w:t>3</w:t>
            </w:r>
          </w:p>
          <w:p w14:paraId="0F01B650" w14:textId="77777777" w:rsidR="004F1977" w:rsidRPr="003C6185" w:rsidRDefault="004F1977" w:rsidP="00AE31E4">
            <w:pPr>
              <w:pStyle w:val="CosD"/>
              <w:suppressAutoHyphens/>
              <w:jc w:val="center"/>
              <w:outlineLvl w:val="0"/>
            </w:pPr>
            <w:r w:rsidRPr="003C6185">
              <w:t>4</w:t>
            </w:r>
          </w:p>
          <w:p w14:paraId="4FBBC9BE" w14:textId="77777777" w:rsidR="004F1977" w:rsidRPr="003C6185" w:rsidRDefault="004F1977" w:rsidP="00AE31E4">
            <w:pPr>
              <w:pStyle w:val="CosD"/>
              <w:suppressAutoHyphens/>
              <w:jc w:val="center"/>
              <w:outlineLvl w:val="0"/>
            </w:pPr>
            <w:r w:rsidRPr="003C6185">
              <w:t>5</w:t>
            </w:r>
          </w:p>
          <w:p w14:paraId="72375E14" w14:textId="77777777" w:rsidR="004F1977" w:rsidRPr="003C6185" w:rsidRDefault="004F1977" w:rsidP="00AE31E4">
            <w:pPr>
              <w:pStyle w:val="CosD"/>
              <w:suppressAutoHyphens/>
              <w:jc w:val="center"/>
              <w:outlineLvl w:val="0"/>
            </w:pPr>
            <w:r w:rsidRPr="003C6185">
              <w:t>3</w:t>
            </w:r>
          </w:p>
          <w:p w14:paraId="51212039" w14:textId="77777777" w:rsidR="004F1977" w:rsidRPr="003C6185" w:rsidRDefault="004F1977" w:rsidP="00AE31E4">
            <w:pPr>
              <w:pStyle w:val="CosD"/>
              <w:suppressAutoHyphens/>
              <w:jc w:val="center"/>
              <w:outlineLvl w:val="0"/>
            </w:pPr>
            <w:r w:rsidRPr="003C6185">
              <w:t>2</w:t>
            </w:r>
          </w:p>
        </w:tc>
        <w:tc>
          <w:tcPr>
            <w:tcW w:w="82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EDE0764" w14:textId="77777777" w:rsidR="004F1977" w:rsidRPr="003C6185" w:rsidRDefault="004F1977" w:rsidP="00AE31E4">
            <w:pPr>
              <w:pStyle w:val="CosD"/>
              <w:suppressAutoHyphens/>
              <w:jc w:val="center"/>
              <w:outlineLvl w:val="0"/>
            </w:pPr>
            <w:r w:rsidRPr="003C6185">
              <w:t>30,0%</w:t>
            </w:r>
          </w:p>
          <w:p w14:paraId="26CE7B9E" w14:textId="77777777" w:rsidR="004F1977" w:rsidRPr="003C6185" w:rsidRDefault="004F1977" w:rsidP="00AE31E4">
            <w:pPr>
              <w:pStyle w:val="CosD"/>
              <w:suppressAutoHyphens/>
              <w:jc w:val="center"/>
              <w:outlineLvl w:val="0"/>
            </w:pPr>
            <w:r w:rsidRPr="003C6185">
              <w:t>40,0%</w:t>
            </w:r>
          </w:p>
          <w:p w14:paraId="5A6932A4" w14:textId="77777777" w:rsidR="004F1977" w:rsidRPr="003C6185" w:rsidRDefault="004F1977" w:rsidP="00AE31E4">
            <w:pPr>
              <w:pStyle w:val="CosD"/>
              <w:suppressAutoHyphens/>
              <w:jc w:val="center"/>
              <w:outlineLvl w:val="0"/>
            </w:pPr>
            <w:r w:rsidRPr="003C6185">
              <w:t>50,0%</w:t>
            </w:r>
          </w:p>
          <w:p w14:paraId="10C89A0B" w14:textId="77777777" w:rsidR="004F1977" w:rsidRPr="003C6185" w:rsidRDefault="004F1977" w:rsidP="00AE31E4">
            <w:pPr>
              <w:pStyle w:val="CosD"/>
              <w:suppressAutoHyphens/>
              <w:jc w:val="center"/>
              <w:outlineLvl w:val="0"/>
            </w:pPr>
            <w:r w:rsidRPr="003C6185">
              <w:t>30,0%</w:t>
            </w:r>
          </w:p>
          <w:p w14:paraId="7ACA5103" w14:textId="77777777" w:rsidR="004F1977" w:rsidRPr="003C6185" w:rsidRDefault="004F1977" w:rsidP="00AE31E4">
            <w:pPr>
              <w:pStyle w:val="CosD"/>
              <w:suppressAutoHyphens/>
              <w:jc w:val="center"/>
              <w:outlineLvl w:val="0"/>
            </w:pPr>
            <w:r w:rsidRPr="003C6185">
              <w:t>20,0%</w:t>
            </w:r>
          </w:p>
        </w:tc>
        <w:tc>
          <w:tcPr>
            <w:tcW w:w="90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E92E90F" w14:textId="77777777" w:rsidR="004F1977" w:rsidRPr="003C6185" w:rsidRDefault="004F1977" w:rsidP="00AE31E4">
            <w:pPr>
              <w:pStyle w:val="CosD"/>
              <w:suppressAutoHyphens/>
              <w:jc w:val="center"/>
              <w:outlineLvl w:val="0"/>
            </w:pPr>
            <w:r w:rsidRPr="003C6185">
              <w:t>8</w:t>
            </w:r>
          </w:p>
          <w:p w14:paraId="2503BFCA" w14:textId="77777777" w:rsidR="004F1977" w:rsidRPr="003C6185" w:rsidRDefault="004F1977" w:rsidP="00AE31E4">
            <w:pPr>
              <w:pStyle w:val="CosD"/>
              <w:suppressAutoHyphens/>
              <w:jc w:val="center"/>
              <w:outlineLvl w:val="0"/>
            </w:pPr>
            <w:r w:rsidRPr="003C6185">
              <w:t>7</w:t>
            </w:r>
          </w:p>
          <w:p w14:paraId="1BE16BF8" w14:textId="77777777" w:rsidR="004F1977" w:rsidRPr="003C6185" w:rsidRDefault="004F1977" w:rsidP="00AE31E4">
            <w:pPr>
              <w:pStyle w:val="CosD"/>
              <w:suppressAutoHyphens/>
              <w:jc w:val="center"/>
              <w:outlineLvl w:val="0"/>
            </w:pPr>
            <w:r w:rsidRPr="003C6185">
              <w:t>7</w:t>
            </w:r>
          </w:p>
          <w:p w14:paraId="31F7DCCA" w14:textId="77777777" w:rsidR="004F1977" w:rsidRPr="003C6185" w:rsidRDefault="004F1977" w:rsidP="00AE31E4">
            <w:pPr>
              <w:pStyle w:val="CosD"/>
              <w:suppressAutoHyphens/>
              <w:jc w:val="center"/>
              <w:outlineLvl w:val="0"/>
            </w:pPr>
            <w:r w:rsidRPr="003C6185">
              <w:t>2</w:t>
            </w:r>
          </w:p>
          <w:p w14:paraId="0CDE071B" w14:textId="77777777" w:rsidR="004F1977" w:rsidRPr="003C6185" w:rsidRDefault="004F1977" w:rsidP="00AE31E4">
            <w:pPr>
              <w:pStyle w:val="CosD"/>
              <w:suppressAutoHyphens/>
              <w:jc w:val="center"/>
              <w:outlineLvl w:val="0"/>
            </w:pPr>
            <w:r w:rsidRPr="003C6185">
              <w:t>5</w:t>
            </w:r>
          </w:p>
        </w:tc>
        <w:tc>
          <w:tcPr>
            <w:tcW w:w="79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CC3427E" w14:textId="77777777" w:rsidR="004F1977" w:rsidRPr="003C6185" w:rsidRDefault="004F1977" w:rsidP="00AE31E4">
            <w:pPr>
              <w:pStyle w:val="CosD"/>
              <w:suppressAutoHyphens/>
              <w:jc w:val="center"/>
              <w:outlineLvl w:val="0"/>
            </w:pPr>
            <w:r w:rsidRPr="003C6185">
              <w:t>72,7%</w:t>
            </w:r>
          </w:p>
          <w:p w14:paraId="29DAB1A5" w14:textId="77777777" w:rsidR="004F1977" w:rsidRPr="003C6185" w:rsidRDefault="004F1977" w:rsidP="00AE31E4">
            <w:pPr>
              <w:pStyle w:val="CosD"/>
              <w:suppressAutoHyphens/>
              <w:jc w:val="center"/>
              <w:outlineLvl w:val="0"/>
            </w:pPr>
            <w:r w:rsidRPr="003C6185">
              <w:t>63,6%</w:t>
            </w:r>
          </w:p>
          <w:p w14:paraId="45DDC090" w14:textId="77777777" w:rsidR="004F1977" w:rsidRPr="003C6185" w:rsidRDefault="004F1977" w:rsidP="00AE31E4">
            <w:pPr>
              <w:pStyle w:val="CosD"/>
              <w:suppressAutoHyphens/>
              <w:jc w:val="center"/>
              <w:outlineLvl w:val="0"/>
            </w:pPr>
            <w:r w:rsidRPr="003C6185">
              <w:t>63,6%</w:t>
            </w:r>
          </w:p>
          <w:p w14:paraId="673121F0" w14:textId="77777777" w:rsidR="004F1977" w:rsidRPr="003C6185" w:rsidRDefault="004F1977" w:rsidP="00AE31E4">
            <w:pPr>
              <w:pStyle w:val="CosD"/>
              <w:suppressAutoHyphens/>
              <w:jc w:val="center"/>
              <w:outlineLvl w:val="0"/>
            </w:pPr>
            <w:r w:rsidRPr="003C6185">
              <w:t>18,2%</w:t>
            </w:r>
          </w:p>
          <w:p w14:paraId="62EFD4EB" w14:textId="77777777" w:rsidR="004F1977" w:rsidRPr="003C6185" w:rsidRDefault="004F1977" w:rsidP="00AE31E4">
            <w:pPr>
              <w:pStyle w:val="CosD"/>
              <w:suppressAutoHyphens/>
              <w:jc w:val="center"/>
              <w:outlineLvl w:val="0"/>
            </w:pPr>
            <w:r w:rsidRPr="003C6185">
              <w:t>45,5%</w:t>
            </w:r>
          </w:p>
        </w:tc>
        <w:tc>
          <w:tcPr>
            <w:tcW w:w="815"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5C82852" w14:textId="77777777" w:rsidR="004F1977" w:rsidRPr="003C6185" w:rsidRDefault="004F1977" w:rsidP="00AE31E4">
            <w:pPr>
              <w:pStyle w:val="CosD"/>
              <w:suppressAutoHyphens/>
              <w:jc w:val="center"/>
              <w:outlineLvl w:val="0"/>
            </w:pPr>
            <w:r w:rsidRPr="003C6185">
              <w:t>11</w:t>
            </w:r>
          </w:p>
          <w:p w14:paraId="0ABF8951" w14:textId="77777777" w:rsidR="004F1977" w:rsidRPr="003C6185" w:rsidRDefault="004F1977" w:rsidP="00AE31E4">
            <w:pPr>
              <w:pStyle w:val="CosD"/>
              <w:suppressAutoHyphens/>
              <w:jc w:val="center"/>
              <w:outlineLvl w:val="0"/>
            </w:pPr>
            <w:r w:rsidRPr="003C6185">
              <w:t>11</w:t>
            </w:r>
          </w:p>
          <w:p w14:paraId="71038C64" w14:textId="77777777" w:rsidR="004F1977" w:rsidRPr="003C6185" w:rsidRDefault="004F1977" w:rsidP="00AE31E4">
            <w:pPr>
              <w:pStyle w:val="CosD"/>
              <w:suppressAutoHyphens/>
              <w:jc w:val="center"/>
              <w:outlineLvl w:val="0"/>
            </w:pPr>
            <w:r w:rsidRPr="003C6185">
              <w:t>12</w:t>
            </w:r>
          </w:p>
          <w:p w14:paraId="302DB95D" w14:textId="77777777" w:rsidR="004F1977" w:rsidRPr="003C6185" w:rsidRDefault="004F1977" w:rsidP="00AE31E4">
            <w:pPr>
              <w:pStyle w:val="CosD"/>
              <w:suppressAutoHyphens/>
              <w:jc w:val="center"/>
              <w:outlineLvl w:val="0"/>
            </w:pPr>
            <w:r w:rsidRPr="003C6185">
              <w:t>5</w:t>
            </w:r>
          </w:p>
          <w:p w14:paraId="652CE0F3" w14:textId="77777777" w:rsidR="004F1977" w:rsidRPr="003C6185" w:rsidRDefault="004F1977" w:rsidP="00AE31E4">
            <w:pPr>
              <w:pStyle w:val="CosD"/>
              <w:suppressAutoHyphens/>
              <w:jc w:val="center"/>
              <w:outlineLvl w:val="0"/>
            </w:pPr>
            <w:r w:rsidRPr="003C6185">
              <w:t>7</w:t>
            </w:r>
          </w:p>
        </w:tc>
        <w:tc>
          <w:tcPr>
            <w:tcW w:w="82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5BEC504" w14:textId="77777777" w:rsidR="004F1977" w:rsidRPr="003C6185" w:rsidRDefault="004F1977" w:rsidP="00AE31E4">
            <w:pPr>
              <w:pStyle w:val="CosD"/>
              <w:suppressAutoHyphens/>
              <w:jc w:val="center"/>
              <w:outlineLvl w:val="0"/>
            </w:pPr>
            <w:r w:rsidRPr="003C6185">
              <w:t>52,4%</w:t>
            </w:r>
          </w:p>
          <w:p w14:paraId="0298CBCD" w14:textId="77777777" w:rsidR="004F1977" w:rsidRPr="003C6185" w:rsidRDefault="004F1977" w:rsidP="00AE31E4">
            <w:pPr>
              <w:pStyle w:val="CosD"/>
              <w:suppressAutoHyphens/>
              <w:jc w:val="center"/>
              <w:outlineLvl w:val="0"/>
            </w:pPr>
            <w:r w:rsidRPr="003C6185">
              <w:t>52,4%</w:t>
            </w:r>
          </w:p>
          <w:p w14:paraId="3ACF246E" w14:textId="77777777" w:rsidR="004F1977" w:rsidRPr="003C6185" w:rsidRDefault="004F1977" w:rsidP="00AE31E4">
            <w:pPr>
              <w:pStyle w:val="CosD"/>
              <w:suppressAutoHyphens/>
              <w:jc w:val="center"/>
              <w:outlineLvl w:val="0"/>
            </w:pPr>
            <w:r w:rsidRPr="003C6185">
              <w:t>57,1%</w:t>
            </w:r>
          </w:p>
          <w:p w14:paraId="37B56934" w14:textId="77777777" w:rsidR="004F1977" w:rsidRPr="003C6185" w:rsidRDefault="004F1977" w:rsidP="00AE31E4">
            <w:pPr>
              <w:pStyle w:val="CosD"/>
              <w:suppressAutoHyphens/>
              <w:jc w:val="center"/>
              <w:outlineLvl w:val="0"/>
            </w:pPr>
            <w:r w:rsidRPr="003C6185">
              <w:t>23,8%</w:t>
            </w:r>
          </w:p>
          <w:p w14:paraId="4591C72F" w14:textId="77777777" w:rsidR="004F1977" w:rsidRPr="003C6185" w:rsidRDefault="004F1977" w:rsidP="00AE31E4">
            <w:pPr>
              <w:pStyle w:val="CosD"/>
              <w:suppressAutoHyphens/>
              <w:jc w:val="center"/>
              <w:outlineLvl w:val="0"/>
            </w:pPr>
            <w:r w:rsidRPr="003C6185">
              <w:t>33,3%</w:t>
            </w:r>
          </w:p>
        </w:tc>
      </w:tr>
    </w:tbl>
    <w:p w14:paraId="1B65EF6B" w14:textId="77777777" w:rsidR="004F1977" w:rsidRPr="003C6185" w:rsidRDefault="004F1977" w:rsidP="004F1977">
      <w:pPr>
        <w:shd w:val="clear" w:color="auto" w:fill="FFFFFF" w:themeFill="background1"/>
      </w:pPr>
    </w:p>
    <w:p w14:paraId="0B767776" w14:textId="5AD1A3EF" w:rsidR="006A508E" w:rsidRDefault="006A508E" w:rsidP="00E7081A">
      <w:pPr>
        <w:ind w:firstLine="567"/>
      </w:pPr>
    </w:p>
    <w:p w14:paraId="6529F06C" w14:textId="309E9D5C" w:rsidR="00411224" w:rsidRDefault="00CA3CDA" w:rsidP="00E7081A">
      <w:pPr>
        <w:ind w:firstLine="567"/>
      </w:pPr>
      <w:r w:rsidRPr="003C6185">
        <w:t xml:space="preserve">En relación a estas otras formas de victimización, resulta relevante analizar la dimensión temporal para comprender cómo estas anteceden, acompañan o se presentan con posterioridad al abuso eclesiástico. </w:t>
      </w:r>
      <w:r w:rsidR="00BD2D25" w:rsidRPr="003C6185">
        <w:t xml:space="preserve">En este punto, </w:t>
      </w:r>
      <w:r w:rsidR="00833E6B" w:rsidRPr="003C6185">
        <w:t xml:space="preserve">y tal como muestra la tabla </w:t>
      </w:r>
      <w:r w:rsidR="00CB11F0" w:rsidRPr="003C6185">
        <w:t>6</w:t>
      </w:r>
      <w:r w:rsidR="00833E6B" w:rsidRPr="003C6185">
        <w:t>, las diferentes formas de victimización se presentan, en términos generales, tanto antes, como durante y con posterioridad al abuso eclesiástico. Sin embargo, la manipulación parental suele anteceder a este tipo de abusos, en los casos en que se presenta.</w:t>
      </w:r>
    </w:p>
    <w:p w14:paraId="5007A2D2" w14:textId="4FFE284E" w:rsidR="004F1977" w:rsidRDefault="004F1977" w:rsidP="00E7081A">
      <w:pPr>
        <w:ind w:firstLine="567"/>
      </w:pPr>
    </w:p>
    <w:p w14:paraId="645D2641" w14:textId="6491775C" w:rsidR="004F1977" w:rsidRDefault="004F1977" w:rsidP="00E7081A">
      <w:pPr>
        <w:ind w:firstLine="567"/>
      </w:pPr>
    </w:p>
    <w:p w14:paraId="106CC67B" w14:textId="1AF09587" w:rsidR="004F1977" w:rsidRDefault="004F1977" w:rsidP="004F1977">
      <w:pPr>
        <w:pStyle w:val="CosA"/>
        <w:outlineLvl w:val="0"/>
        <w:rPr>
          <w:rStyle w:val="CapB"/>
        </w:rPr>
      </w:pPr>
      <w:r w:rsidRPr="003C6185">
        <w:rPr>
          <w:rStyle w:val="Cap"/>
          <w:b/>
          <w:bCs/>
        </w:rPr>
        <w:t xml:space="preserve">Tabla 6. </w:t>
      </w:r>
      <w:r w:rsidRPr="003C6185">
        <w:rPr>
          <w:rStyle w:val="CapB"/>
        </w:rPr>
        <w:t>Otras experiencias de victimización en relación con el abuso sexual infantil por representantes de la Iglesia Católica</w:t>
      </w:r>
    </w:p>
    <w:p w14:paraId="1AA52F71" w14:textId="77777777" w:rsidR="00804F55" w:rsidRPr="00B55ECB" w:rsidRDefault="00804F55" w:rsidP="004F1977">
      <w:pPr>
        <w:pStyle w:val="CosA"/>
        <w:outlineLvl w:val="0"/>
        <w:rPr>
          <w:rStyle w:val="CapB"/>
          <w:b/>
          <w:bCs/>
        </w:rPr>
      </w:pPr>
    </w:p>
    <w:tbl>
      <w:tblPr>
        <w:tblW w:w="84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122"/>
        <w:gridCol w:w="656"/>
        <w:gridCol w:w="841"/>
        <w:gridCol w:w="661"/>
        <w:gridCol w:w="968"/>
        <w:gridCol w:w="660"/>
        <w:gridCol w:w="843"/>
        <w:gridCol w:w="747"/>
      </w:tblGrid>
      <w:tr w:rsidR="004F1977" w:rsidRPr="003C6185" w14:paraId="49AF07D2" w14:textId="77777777" w:rsidTr="00AE31E4">
        <w:trPr>
          <w:trHeight w:val="229"/>
          <w:tblHeader/>
        </w:trPr>
        <w:tc>
          <w:tcPr>
            <w:tcW w:w="312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8071136" w14:textId="77777777" w:rsidR="004F1977" w:rsidRPr="003C6185" w:rsidRDefault="004F1977" w:rsidP="00AE31E4">
            <w:pPr>
              <w:pStyle w:val="CosB"/>
              <w:tabs>
                <w:tab w:val="left" w:pos="1440"/>
                <w:tab w:val="left" w:pos="2880"/>
              </w:tabs>
              <w:suppressAutoHyphens/>
              <w:outlineLvl w:val="0"/>
            </w:pPr>
            <w:r>
              <w:rPr>
                <w:rStyle w:val="Cap"/>
              </w:rPr>
              <w:t>Va</w:t>
            </w:r>
            <w:r w:rsidRPr="003C6185">
              <w:rPr>
                <w:rStyle w:val="Cap"/>
              </w:rPr>
              <w:t>riable*</w:t>
            </w:r>
          </w:p>
        </w:tc>
        <w:tc>
          <w:tcPr>
            <w:tcW w:w="1497"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22C04C3" w14:textId="77777777" w:rsidR="004F1977" w:rsidRPr="003C6185" w:rsidRDefault="004F1977" w:rsidP="00AE31E4">
            <w:pPr>
              <w:pStyle w:val="CosB"/>
              <w:tabs>
                <w:tab w:val="left" w:pos="1440"/>
              </w:tabs>
              <w:suppressAutoHyphens/>
              <w:jc w:val="center"/>
              <w:outlineLvl w:val="0"/>
            </w:pPr>
            <w:r w:rsidRPr="003C6185">
              <w:rPr>
                <w:rStyle w:val="Cap"/>
                <w:lang w:val="es-ES_tradnl"/>
              </w:rPr>
              <w:t>Antes</w:t>
            </w:r>
          </w:p>
        </w:tc>
        <w:tc>
          <w:tcPr>
            <w:tcW w:w="1629"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DBF4C88" w14:textId="77777777" w:rsidR="004F1977" w:rsidRPr="003C6185" w:rsidRDefault="004F1977" w:rsidP="00AE31E4">
            <w:pPr>
              <w:pStyle w:val="CosB"/>
              <w:tabs>
                <w:tab w:val="left" w:pos="1440"/>
              </w:tabs>
              <w:suppressAutoHyphens/>
              <w:jc w:val="center"/>
              <w:outlineLvl w:val="0"/>
            </w:pPr>
            <w:r w:rsidRPr="003C6185">
              <w:rPr>
                <w:rStyle w:val="Cap"/>
                <w:lang w:val="es-ES_tradnl"/>
              </w:rPr>
              <w:t>Mientras</w:t>
            </w:r>
          </w:p>
        </w:tc>
        <w:tc>
          <w:tcPr>
            <w:tcW w:w="150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EE7F73E" w14:textId="77777777" w:rsidR="004F1977" w:rsidRPr="003C6185" w:rsidRDefault="004F1977" w:rsidP="00AE31E4">
            <w:pPr>
              <w:pStyle w:val="CosB"/>
              <w:tabs>
                <w:tab w:val="left" w:pos="1440"/>
              </w:tabs>
              <w:suppressAutoHyphens/>
              <w:jc w:val="center"/>
              <w:outlineLvl w:val="0"/>
            </w:pPr>
            <w:r w:rsidRPr="003C6185">
              <w:rPr>
                <w:rStyle w:val="Cap"/>
                <w:lang w:val="es-ES_tradnl"/>
              </w:rPr>
              <w:t>Después</w:t>
            </w:r>
          </w:p>
        </w:tc>
        <w:tc>
          <w:tcPr>
            <w:tcW w:w="747" w:type="dxa"/>
            <w:tcBorders>
              <w:top w:val="single" w:sz="8" w:space="0" w:color="000000"/>
              <w:left w:val="single" w:sz="8" w:space="0" w:color="FFFFFF"/>
              <w:bottom w:val="single" w:sz="4" w:space="0" w:color="auto"/>
              <w:right w:val="nil"/>
            </w:tcBorders>
            <w:shd w:val="clear" w:color="auto" w:fill="FEFFFF"/>
            <w:tcMar>
              <w:top w:w="80" w:type="dxa"/>
              <w:left w:w="80" w:type="dxa"/>
              <w:bottom w:w="80" w:type="dxa"/>
              <w:right w:w="80" w:type="dxa"/>
            </w:tcMar>
          </w:tcPr>
          <w:p w14:paraId="0404DD6B" w14:textId="77777777" w:rsidR="004F1977" w:rsidRPr="003C6185" w:rsidRDefault="004F1977" w:rsidP="00AE31E4">
            <w:pPr>
              <w:pStyle w:val="Cos"/>
              <w:tabs>
                <w:tab w:val="left" w:pos="1440"/>
              </w:tabs>
              <w:suppressAutoHyphens/>
              <w:jc w:val="center"/>
              <w:outlineLvl w:val="0"/>
            </w:pPr>
            <w:r w:rsidRPr="003C6185">
              <w:rPr>
                <w:rStyle w:val="Cap"/>
                <w14:textOutline w14:w="12700" w14:cap="flat" w14:cmpd="sng" w14:algn="ctr">
                  <w14:noFill/>
                  <w14:prstDash w14:val="solid"/>
                  <w14:miter w14:lim="400000"/>
                </w14:textOutline>
              </w:rPr>
              <w:t>Total</w:t>
            </w:r>
          </w:p>
        </w:tc>
      </w:tr>
      <w:tr w:rsidR="004F1977" w:rsidRPr="003C6185" w14:paraId="41A924D3" w14:textId="77777777" w:rsidTr="00AE31E4">
        <w:tblPrEx>
          <w:shd w:val="clear" w:color="auto" w:fill="D0DDEF"/>
        </w:tblPrEx>
        <w:trPr>
          <w:trHeight w:val="171"/>
        </w:trPr>
        <w:tc>
          <w:tcPr>
            <w:tcW w:w="312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ACBD4BC" w14:textId="77777777" w:rsidR="004F1977" w:rsidRPr="003C6185" w:rsidRDefault="004F1977" w:rsidP="00AE31E4"/>
        </w:tc>
        <w:tc>
          <w:tcPr>
            <w:tcW w:w="656"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AD1B25" w14:textId="77777777" w:rsidR="004F1977" w:rsidRPr="003C6185" w:rsidRDefault="004F1977" w:rsidP="00AE31E4">
            <w:pPr>
              <w:pStyle w:val="CosB"/>
              <w:suppressAutoHyphens/>
              <w:jc w:val="center"/>
              <w:outlineLvl w:val="0"/>
            </w:pPr>
            <w:r w:rsidRPr="003C6185">
              <w:rPr>
                <w:rStyle w:val="Cap"/>
                <w:i/>
                <w:iCs/>
              </w:rPr>
              <w:t>n</w:t>
            </w:r>
          </w:p>
        </w:tc>
        <w:tc>
          <w:tcPr>
            <w:tcW w:w="84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3F73509" w14:textId="77777777" w:rsidR="004F1977" w:rsidRPr="003C6185" w:rsidRDefault="004F1977" w:rsidP="00AE31E4">
            <w:pPr>
              <w:pStyle w:val="CosB"/>
              <w:suppressAutoHyphens/>
              <w:jc w:val="center"/>
              <w:outlineLvl w:val="0"/>
            </w:pPr>
            <w:r w:rsidRPr="003C6185">
              <w:rPr>
                <w:rStyle w:val="Cap"/>
              </w:rPr>
              <w:t>%</w:t>
            </w:r>
          </w:p>
        </w:tc>
        <w:tc>
          <w:tcPr>
            <w:tcW w:w="66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DBA3E89" w14:textId="77777777" w:rsidR="004F1977" w:rsidRPr="003C6185" w:rsidRDefault="004F1977" w:rsidP="00AE31E4">
            <w:pPr>
              <w:pStyle w:val="CosB"/>
              <w:suppressAutoHyphens/>
              <w:jc w:val="center"/>
              <w:outlineLvl w:val="0"/>
            </w:pPr>
            <w:r w:rsidRPr="003C6185">
              <w:rPr>
                <w:rStyle w:val="Cap"/>
                <w:i/>
                <w:iCs/>
              </w:rPr>
              <w:t>n</w:t>
            </w:r>
          </w:p>
        </w:tc>
        <w:tc>
          <w:tcPr>
            <w:tcW w:w="96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CFDE450" w14:textId="77777777" w:rsidR="004F1977" w:rsidRPr="003C6185" w:rsidRDefault="004F1977" w:rsidP="00AE31E4">
            <w:pPr>
              <w:pStyle w:val="CosB"/>
              <w:suppressAutoHyphens/>
              <w:jc w:val="center"/>
              <w:outlineLvl w:val="0"/>
            </w:pPr>
            <w:r w:rsidRPr="003C6185">
              <w:rPr>
                <w:rStyle w:val="Cap"/>
              </w:rPr>
              <w:t>%</w:t>
            </w:r>
          </w:p>
        </w:tc>
        <w:tc>
          <w:tcPr>
            <w:tcW w:w="66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32CA309" w14:textId="77777777" w:rsidR="004F1977" w:rsidRPr="003C6185" w:rsidRDefault="004F1977" w:rsidP="00AE31E4">
            <w:pPr>
              <w:pStyle w:val="CosB"/>
              <w:suppressAutoHyphens/>
              <w:jc w:val="center"/>
              <w:outlineLvl w:val="0"/>
            </w:pPr>
            <w:r w:rsidRPr="003C6185">
              <w:rPr>
                <w:rStyle w:val="Cap"/>
                <w:i/>
                <w:iCs/>
              </w:rPr>
              <w:t>n</w:t>
            </w:r>
          </w:p>
        </w:tc>
        <w:tc>
          <w:tcPr>
            <w:tcW w:w="84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2775F2C" w14:textId="77777777" w:rsidR="004F1977" w:rsidRPr="003C6185" w:rsidRDefault="004F1977" w:rsidP="00AE31E4">
            <w:pPr>
              <w:pStyle w:val="CosB"/>
              <w:suppressAutoHyphens/>
              <w:jc w:val="center"/>
              <w:outlineLvl w:val="0"/>
            </w:pPr>
            <w:r w:rsidRPr="003C6185">
              <w:rPr>
                <w:rStyle w:val="Cap"/>
              </w:rPr>
              <w:t>%</w:t>
            </w:r>
          </w:p>
        </w:tc>
        <w:tc>
          <w:tcPr>
            <w:tcW w:w="74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88AD8BA" w14:textId="77777777" w:rsidR="004F1977" w:rsidRPr="003C6185" w:rsidRDefault="004F1977" w:rsidP="00AE31E4">
            <w:pPr>
              <w:pStyle w:val="Cos"/>
              <w:suppressAutoHyphens/>
              <w:jc w:val="center"/>
              <w:outlineLvl w:val="0"/>
            </w:pPr>
            <w:r w:rsidRPr="003C6185">
              <w:rPr>
                <w:rStyle w:val="Cap"/>
                <w:i/>
                <w:iCs/>
                <w14:textOutline w14:w="12700" w14:cap="flat" w14:cmpd="sng" w14:algn="ctr">
                  <w14:noFill/>
                  <w14:prstDash w14:val="solid"/>
                  <w14:miter w14:lim="400000"/>
                </w14:textOutline>
              </w:rPr>
              <w:t>n</w:t>
            </w:r>
          </w:p>
        </w:tc>
      </w:tr>
      <w:tr w:rsidR="004F1977" w:rsidRPr="003C6185" w14:paraId="01F2231E" w14:textId="77777777" w:rsidTr="00AE31E4">
        <w:tblPrEx>
          <w:shd w:val="clear" w:color="auto" w:fill="D0DDEF"/>
        </w:tblPrEx>
        <w:trPr>
          <w:trHeight w:val="1426"/>
        </w:trPr>
        <w:tc>
          <w:tcPr>
            <w:tcW w:w="3122"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0F6878D" w14:textId="77777777" w:rsidR="004F1977" w:rsidRPr="003C6185" w:rsidRDefault="004F1977" w:rsidP="00AE31E4">
            <w:pPr>
              <w:pStyle w:val="CosD"/>
              <w:tabs>
                <w:tab w:val="left" w:pos="1440"/>
                <w:tab w:val="left" w:pos="2880"/>
              </w:tabs>
              <w:suppressAutoHyphens/>
              <w:outlineLvl w:val="0"/>
              <w:rPr>
                <w:rStyle w:val="Cap"/>
              </w:rPr>
            </w:pPr>
            <w:r w:rsidRPr="003C6185">
              <w:rPr>
                <w:rStyle w:val="Cap"/>
                <w:lang w:val="es-CL"/>
              </w:rPr>
              <w:t>Abuso sexual</w:t>
            </w:r>
          </w:p>
          <w:p w14:paraId="5CBAD7FB" w14:textId="77777777" w:rsidR="004F1977" w:rsidRPr="003C6185" w:rsidRDefault="004F1977" w:rsidP="00AE31E4">
            <w:pPr>
              <w:pStyle w:val="CosD"/>
              <w:tabs>
                <w:tab w:val="left" w:pos="1440"/>
                <w:tab w:val="left" w:pos="2880"/>
              </w:tabs>
              <w:suppressAutoHyphens/>
              <w:outlineLvl w:val="0"/>
              <w:rPr>
                <w:rStyle w:val="Cap"/>
              </w:rPr>
            </w:pPr>
            <w:r w:rsidRPr="003C6185">
              <w:rPr>
                <w:rStyle w:val="Cap"/>
              </w:rPr>
              <w:t>Maltrato físico</w:t>
            </w:r>
          </w:p>
          <w:p w14:paraId="06FC9506" w14:textId="77777777" w:rsidR="004F1977" w:rsidRPr="003C6185" w:rsidRDefault="004F1977" w:rsidP="00AE31E4">
            <w:pPr>
              <w:pStyle w:val="CosD"/>
              <w:tabs>
                <w:tab w:val="left" w:pos="1440"/>
                <w:tab w:val="left" w:pos="2880"/>
              </w:tabs>
              <w:suppressAutoHyphens/>
              <w:outlineLvl w:val="0"/>
              <w:rPr>
                <w:rStyle w:val="Cap"/>
              </w:rPr>
            </w:pPr>
            <w:proofErr w:type="spellStart"/>
            <w:r w:rsidRPr="003C6185">
              <w:rPr>
                <w:rStyle w:val="Cap"/>
                <w:lang w:val="it-IT"/>
              </w:rPr>
              <w:t>Maltrato</w:t>
            </w:r>
            <w:proofErr w:type="spellEnd"/>
            <w:r w:rsidRPr="003C6185">
              <w:rPr>
                <w:rStyle w:val="Cap"/>
                <w:lang w:val="it-IT"/>
              </w:rPr>
              <w:t xml:space="preserve"> </w:t>
            </w:r>
            <w:proofErr w:type="spellStart"/>
            <w:r w:rsidRPr="003C6185">
              <w:rPr>
                <w:rStyle w:val="Cap"/>
                <w:lang w:val="it-IT"/>
              </w:rPr>
              <w:t>emocional</w:t>
            </w:r>
            <w:proofErr w:type="spellEnd"/>
          </w:p>
          <w:p w14:paraId="22EDBCAE" w14:textId="77777777" w:rsidR="004F1977" w:rsidRPr="003C6185" w:rsidRDefault="004F1977" w:rsidP="00AE31E4">
            <w:pPr>
              <w:pStyle w:val="CosD"/>
              <w:tabs>
                <w:tab w:val="left" w:pos="1440"/>
                <w:tab w:val="left" w:pos="2880"/>
              </w:tabs>
              <w:suppressAutoHyphens/>
              <w:outlineLvl w:val="0"/>
              <w:rPr>
                <w:rStyle w:val="Cap"/>
              </w:rPr>
            </w:pPr>
            <w:r w:rsidRPr="003C6185">
              <w:rPr>
                <w:rStyle w:val="Cap"/>
              </w:rPr>
              <w:t>Manipulación parental</w:t>
            </w:r>
          </w:p>
          <w:p w14:paraId="156C2D37" w14:textId="77777777" w:rsidR="004F1977" w:rsidRPr="003C6185" w:rsidRDefault="004F1977" w:rsidP="00AE31E4">
            <w:pPr>
              <w:pStyle w:val="CosD"/>
              <w:tabs>
                <w:tab w:val="left" w:pos="1440"/>
                <w:tab w:val="left" w:pos="2880"/>
              </w:tabs>
              <w:suppressAutoHyphens/>
              <w:outlineLvl w:val="0"/>
            </w:pPr>
            <w:proofErr w:type="spellStart"/>
            <w:r w:rsidRPr="003C6185">
              <w:rPr>
                <w:rStyle w:val="Cap"/>
                <w:color w:val="auto"/>
                <w:u w:color="ED7D31"/>
                <w:lang w:val="it-IT"/>
              </w:rPr>
              <w:t>Neglig</w:t>
            </w:r>
            <w:r w:rsidRPr="003C6185">
              <w:rPr>
                <w:rStyle w:val="Cap"/>
                <w:color w:val="auto"/>
                <w:u w:color="ED7D31"/>
              </w:rPr>
              <w:t>encia</w:t>
            </w:r>
            <w:proofErr w:type="spellEnd"/>
          </w:p>
        </w:tc>
        <w:tc>
          <w:tcPr>
            <w:tcW w:w="656"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20F4DD3" w14:textId="77777777" w:rsidR="004F1977" w:rsidRPr="003C6185" w:rsidRDefault="004F1977" w:rsidP="00AE31E4">
            <w:pPr>
              <w:pStyle w:val="Cos"/>
              <w:suppressAutoHyphens/>
              <w:jc w:val="center"/>
              <w:outlineLvl w:val="0"/>
            </w:pPr>
            <w:r>
              <w:t>5</w:t>
            </w:r>
          </w:p>
          <w:p w14:paraId="5029965B" w14:textId="77777777" w:rsidR="004F1977" w:rsidRPr="003C6185" w:rsidRDefault="004F1977" w:rsidP="00AE31E4">
            <w:pPr>
              <w:pStyle w:val="Cos"/>
              <w:suppressAutoHyphens/>
              <w:jc w:val="center"/>
              <w:outlineLvl w:val="0"/>
            </w:pPr>
            <w:r w:rsidRPr="003C6185">
              <w:t>6</w:t>
            </w:r>
          </w:p>
          <w:p w14:paraId="667A00E4" w14:textId="77777777" w:rsidR="004F1977" w:rsidRPr="003C6185" w:rsidRDefault="004F1977" w:rsidP="00AE31E4">
            <w:pPr>
              <w:pStyle w:val="Cos"/>
              <w:suppressAutoHyphens/>
              <w:jc w:val="center"/>
              <w:outlineLvl w:val="0"/>
            </w:pPr>
            <w:r w:rsidRPr="003C6185">
              <w:t>6</w:t>
            </w:r>
          </w:p>
          <w:p w14:paraId="718110E1" w14:textId="77777777" w:rsidR="004F1977" w:rsidRDefault="004F1977" w:rsidP="00AE31E4">
            <w:pPr>
              <w:pStyle w:val="Cos"/>
              <w:suppressAutoHyphens/>
              <w:jc w:val="center"/>
              <w:outlineLvl w:val="0"/>
            </w:pPr>
            <w:r w:rsidRPr="003C6185">
              <w:t>3</w:t>
            </w:r>
          </w:p>
          <w:p w14:paraId="7F7170B6" w14:textId="77777777" w:rsidR="004F1977" w:rsidRPr="003C6185" w:rsidRDefault="004F1977" w:rsidP="00AE31E4">
            <w:pPr>
              <w:pStyle w:val="Cos"/>
              <w:suppressAutoHyphens/>
              <w:jc w:val="center"/>
              <w:outlineLvl w:val="0"/>
            </w:pPr>
            <w:r>
              <w:t>4</w:t>
            </w:r>
          </w:p>
        </w:tc>
        <w:tc>
          <w:tcPr>
            <w:tcW w:w="84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DFDE264" w14:textId="77777777" w:rsidR="004F1977" w:rsidRPr="003C6185" w:rsidRDefault="004F1977" w:rsidP="00AE31E4">
            <w:pPr>
              <w:pStyle w:val="Cos"/>
              <w:suppressAutoHyphens/>
              <w:jc w:val="center"/>
              <w:outlineLvl w:val="0"/>
            </w:pPr>
            <w:r>
              <w:t>45,5%</w:t>
            </w:r>
          </w:p>
          <w:p w14:paraId="4FE2DBF0" w14:textId="77777777" w:rsidR="004F1977" w:rsidRPr="003C6185" w:rsidRDefault="004F1977" w:rsidP="00AE31E4">
            <w:pPr>
              <w:pStyle w:val="Cos"/>
              <w:suppressAutoHyphens/>
              <w:jc w:val="center"/>
              <w:outlineLvl w:val="0"/>
            </w:pPr>
            <w:r w:rsidRPr="003C6185">
              <w:t>54,5%</w:t>
            </w:r>
          </w:p>
          <w:p w14:paraId="4D1C5636" w14:textId="77777777" w:rsidR="004F1977" w:rsidRPr="003C6185" w:rsidRDefault="004F1977" w:rsidP="00AE31E4">
            <w:pPr>
              <w:pStyle w:val="Cos"/>
              <w:suppressAutoHyphens/>
              <w:jc w:val="center"/>
              <w:outlineLvl w:val="0"/>
            </w:pPr>
            <w:r w:rsidRPr="003C6185">
              <w:t>50,0%</w:t>
            </w:r>
          </w:p>
          <w:p w14:paraId="53242F28" w14:textId="77777777" w:rsidR="004F1977" w:rsidRDefault="004F1977" w:rsidP="00AE31E4">
            <w:pPr>
              <w:pStyle w:val="Cos"/>
              <w:suppressAutoHyphens/>
              <w:jc w:val="center"/>
              <w:outlineLvl w:val="0"/>
            </w:pPr>
            <w:r w:rsidRPr="003C6185">
              <w:t>60,0%</w:t>
            </w:r>
          </w:p>
          <w:p w14:paraId="2E31EDB2" w14:textId="77777777" w:rsidR="004F1977" w:rsidRPr="003C6185" w:rsidRDefault="004F1977" w:rsidP="00AE31E4">
            <w:pPr>
              <w:pStyle w:val="Cos"/>
              <w:suppressAutoHyphens/>
              <w:outlineLvl w:val="0"/>
            </w:pPr>
            <w:r>
              <w:t>57,1%</w:t>
            </w:r>
          </w:p>
        </w:tc>
        <w:tc>
          <w:tcPr>
            <w:tcW w:w="66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C78892D" w14:textId="77777777" w:rsidR="004F1977" w:rsidRPr="003C6185" w:rsidRDefault="004F1977" w:rsidP="00AE31E4">
            <w:pPr>
              <w:pStyle w:val="Cos"/>
              <w:suppressAutoHyphens/>
              <w:jc w:val="center"/>
              <w:outlineLvl w:val="0"/>
              <w:rPr>
                <w:color w:val="auto"/>
              </w:rPr>
            </w:pPr>
            <w:r>
              <w:rPr>
                <w:color w:val="auto"/>
              </w:rPr>
              <w:t>2</w:t>
            </w:r>
          </w:p>
          <w:p w14:paraId="47335013" w14:textId="77777777" w:rsidR="004F1977" w:rsidRPr="003C6185" w:rsidRDefault="004F1977" w:rsidP="00AE31E4">
            <w:pPr>
              <w:pStyle w:val="Cos"/>
              <w:suppressAutoHyphens/>
              <w:jc w:val="center"/>
              <w:outlineLvl w:val="0"/>
              <w:rPr>
                <w:color w:val="auto"/>
              </w:rPr>
            </w:pPr>
            <w:r w:rsidRPr="003C6185">
              <w:rPr>
                <w:color w:val="auto"/>
              </w:rPr>
              <w:t>5</w:t>
            </w:r>
          </w:p>
          <w:p w14:paraId="1693C2BF" w14:textId="77777777" w:rsidR="004F1977" w:rsidRPr="003C6185" w:rsidRDefault="004F1977" w:rsidP="00AE31E4">
            <w:pPr>
              <w:pStyle w:val="Cos"/>
              <w:suppressAutoHyphens/>
              <w:jc w:val="center"/>
              <w:outlineLvl w:val="0"/>
              <w:rPr>
                <w:color w:val="auto"/>
              </w:rPr>
            </w:pPr>
            <w:r w:rsidRPr="003C6185">
              <w:rPr>
                <w:color w:val="auto"/>
              </w:rPr>
              <w:t>5</w:t>
            </w:r>
          </w:p>
          <w:p w14:paraId="3DA2C4B2" w14:textId="77777777" w:rsidR="004F1977" w:rsidRDefault="004F1977" w:rsidP="00AE31E4">
            <w:pPr>
              <w:pStyle w:val="Cos"/>
              <w:suppressAutoHyphens/>
              <w:jc w:val="center"/>
              <w:outlineLvl w:val="0"/>
              <w:rPr>
                <w:color w:val="auto"/>
              </w:rPr>
            </w:pPr>
            <w:r w:rsidRPr="003C6185">
              <w:rPr>
                <w:color w:val="auto"/>
              </w:rPr>
              <w:t>1</w:t>
            </w:r>
          </w:p>
          <w:p w14:paraId="2860BA0E" w14:textId="77777777" w:rsidR="004F1977" w:rsidRPr="003C6185" w:rsidRDefault="004F1977" w:rsidP="00AE31E4">
            <w:pPr>
              <w:pStyle w:val="Cos"/>
              <w:suppressAutoHyphens/>
              <w:jc w:val="center"/>
              <w:outlineLvl w:val="0"/>
              <w:rPr>
                <w:color w:val="auto"/>
              </w:rPr>
            </w:pPr>
            <w:r>
              <w:rPr>
                <w:color w:val="auto"/>
              </w:rPr>
              <w:t>4</w:t>
            </w:r>
          </w:p>
        </w:tc>
        <w:tc>
          <w:tcPr>
            <w:tcW w:w="96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1CE7950" w14:textId="77777777" w:rsidR="004F1977" w:rsidRPr="003C6185" w:rsidRDefault="004F1977" w:rsidP="00AE31E4">
            <w:pPr>
              <w:pStyle w:val="Cos"/>
              <w:suppressAutoHyphens/>
              <w:jc w:val="center"/>
              <w:outlineLvl w:val="0"/>
              <w:rPr>
                <w:color w:val="auto"/>
              </w:rPr>
            </w:pPr>
            <w:r>
              <w:rPr>
                <w:color w:val="auto"/>
              </w:rPr>
              <w:t>18,2%</w:t>
            </w:r>
          </w:p>
          <w:p w14:paraId="0910BDD2" w14:textId="77777777" w:rsidR="004F1977" w:rsidRPr="003C6185" w:rsidRDefault="004F1977" w:rsidP="00AE31E4">
            <w:pPr>
              <w:pStyle w:val="Cos"/>
              <w:suppressAutoHyphens/>
              <w:jc w:val="center"/>
              <w:outlineLvl w:val="0"/>
              <w:rPr>
                <w:color w:val="auto"/>
              </w:rPr>
            </w:pPr>
            <w:r w:rsidRPr="003C6185">
              <w:rPr>
                <w:color w:val="auto"/>
              </w:rPr>
              <w:t>45,5%</w:t>
            </w:r>
          </w:p>
          <w:p w14:paraId="624EC6E7" w14:textId="77777777" w:rsidR="004F1977" w:rsidRPr="003C6185" w:rsidRDefault="004F1977" w:rsidP="00AE31E4">
            <w:pPr>
              <w:pStyle w:val="Cos"/>
              <w:suppressAutoHyphens/>
              <w:jc w:val="center"/>
              <w:outlineLvl w:val="0"/>
              <w:rPr>
                <w:color w:val="auto"/>
              </w:rPr>
            </w:pPr>
            <w:r w:rsidRPr="003C6185">
              <w:rPr>
                <w:color w:val="auto"/>
              </w:rPr>
              <w:t>41,7%</w:t>
            </w:r>
          </w:p>
          <w:p w14:paraId="03316CCE" w14:textId="77777777" w:rsidR="004F1977" w:rsidRDefault="004F1977" w:rsidP="00AE31E4">
            <w:pPr>
              <w:pStyle w:val="Cos"/>
              <w:suppressAutoHyphens/>
              <w:jc w:val="center"/>
              <w:outlineLvl w:val="0"/>
              <w:rPr>
                <w:color w:val="auto"/>
              </w:rPr>
            </w:pPr>
            <w:r w:rsidRPr="003C6185">
              <w:rPr>
                <w:color w:val="auto"/>
              </w:rPr>
              <w:t>20,0%</w:t>
            </w:r>
          </w:p>
          <w:p w14:paraId="1A27C8FF" w14:textId="77777777" w:rsidR="004F1977" w:rsidRPr="003C6185" w:rsidRDefault="004F1977" w:rsidP="00AE31E4">
            <w:pPr>
              <w:pStyle w:val="Cos"/>
              <w:suppressAutoHyphens/>
              <w:jc w:val="center"/>
              <w:outlineLvl w:val="0"/>
              <w:rPr>
                <w:color w:val="auto"/>
              </w:rPr>
            </w:pPr>
            <w:r>
              <w:rPr>
                <w:color w:val="auto"/>
              </w:rPr>
              <w:t>57,1%</w:t>
            </w:r>
          </w:p>
        </w:tc>
        <w:tc>
          <w:tcPr>
            <w:tcW w:w="660"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3568DEC" w14:textId="77777777" w:rsidR="004F1977" w:rsidRPr="003C6185" w:rsidRDefault="004F1977" w:rsidP="00AE31E4">
            <w:pPr>
              <w:pStyle w:val="Cos"/>
              <w:suppressAutoHyphens/>
              <w:jc w:val="center"/>
              <w:outlineLvl w:val="0"/>
              <w:rPr>
                <w:color w:val="auto"/>
              </w:rPr>
            </w:pPr>
            <w:r>
              <w:rPr>
                <w:color w:val="auto"/>
              </w:rPr>
              <w:t>4</w:t>
            </w:r>
          </w:p>
          <w:p w14:paraId="2A8F5274" w14:textId="77777777" w:rsidR="004F1977" w:rsidRPr="003C6185" w:rsidRDefault="004F1977" w:rsidP="00AE31E4">
            <w:pPr>
              <w:pStyle w:val="Cos"/>
              <w:suppressAutoHyphens/>
              <w:jc w:val="center"/>
              <w:outlineLvl w:val="0"/>
              <w:rPr>
                <w:color w:val="auto"/>
              </w:rPr>
            </w:pPr>
            <w:r w:rsidRPr="003C6185">
              <w:rPr>
                <w:color w:val="auto"/>
              </w:rPr>
              <w:t>6</w:t>
            </w:r>
          </w:p>
          <w:p w14:paraId="575AFD10" w14:textId="77777777" w:rsidR="004F1977" w:rsidRPr="003C6185" w:rsidRDefault="004F1977" w:rsidP="00AE31E4">
            <w:pPr>
              <w:pStyle w:val="Cos"/>
              <w:suppressAutoHyphens/>
              <w:jc w:val="center"/>
              <w:outlineLvl w:val="0"/>
              <w:rPr>
                <w:color w:val="auto"/>
              </w:rPr>
            </w:pPr>
            <w:r w:rsidRPr="003C6185">
              <w:rPr>
                <w:color w:val="auto"/>
              </w:rPr>
              <w:t>7</w:t>
            </w:r>
          </w:p>
          <w:p w14:paraId="58AB2F3E" w14:textId="77777777" w:rsidR="004F1977" w:rsidRDefault="004F1977" w:rsidP="00AE31E4">
            <w:pPr>
              <w:pStyle w:val="Cos"/>
              <w:suppressAutoHyphens/>
              <w:jc w:val="center"/>
              <w:outlineLvl w:val="0"/>
              <w:rPr>
                <w:color w:val="auto"/>
              </w:rPr>
            </w:pPr>
            <w:r w:rsidRPr="003C6185">
              <w:rPr>
                <w:color w:val="auto"/>
              </w:rPr>
              <w:t>1</w:t>
            </w:r>
          </w:p>
          <w:p w14:paraId="3A4054F6" w14:textId="77777777" w:rsidR="004F1977" w:rsidRPr="003C6185" w:rsidRDefault="004F1977" w:rsidP="00AE31E4">
            <w:pPr>
              <w:pStyle w:val="Cos"/>
              <w:suppressAutoHyphens/>
              <w:jc w:val="center"/>
              <w:outlineLvl w:val="0"/>
              <w:rPr>
                <w:color w:val="auto"/>
              </w:rPr>
            </w:pPr>
            <w:r>
              <w:rPr>
                <w:color w:val="auto"/>
              </w:rPr>
              <w:t>5</w:t>
            </w:r>
          </w:p>
        </w:tc>
        <w:tc>
          <w:tcPr>
            <w:tcW w:w="84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08295F" w14:textId="77777777" w:rsidR="004F1977" w:rsidRPr="003C6185" w:rsidRDefault="004F1977" w:rsidP="00AE31E4">
            <w:pPr>
              <w:pStyle w:val="Cos"/>
              <w:suppressAutoHyphens/>
              <w:jc w:val="center"/>
              <w:outlineLvl w:val="0"/>
            </w:pPr>
            <w:r>
              <w:t>36,4%</w:t>
            </w:r>
          </w:p>
          <w:p w14:paraId="412810B5" w14:textId="77777777" w:rsidR="004F1977" w:rsidRPr="003C6185" w:rsidRDefault="004F1977" w:rsidP="00AE31E4">
            <w:pPr>
              <w:pStyle w:val="Cos"/>
              <w:suppressAutoHyphens/>
              <w:jc w:val="center"/>
              <w:outlineLvl w:val="0"/>
            </w:pPr>
            <w:r w:rsidRPr="003C6185">
              <w:t>54,5%</w:t>
            </w:r>
          </w:p>
          <w:p w14:paraId="3915B883" w14:textId="77777777" w:rsidR="004F1977" w:rsidRPr="003C6185" w:rsidRDefault="004F1977" w:rsidP="00AE31E4">
            <w:pPr>
              <w:pStyle w:val="Cos"/>
              <w:suppressAutoHyphens/>
              <w:jc w:val="center"/>
              <w:outlineLvl w:val="0"/>
            </w:pPr>
            <w:r w:rsidRPr="003C6185">
              <w:t>58,3%</w:t>
            </w:r>
          </w:p>
          <w:p w14:paraId="11543B61" w14:textId="77777777" w:rsidR="004F1977" w:rsidRPr="003C6185" w:rsidRDefault="004F1977" w:rsidP="00AE31E4">
            <w:pPr>
              <w:pStyle w:val="Cos"/>
              <w:suppressAutoHyphens/>
              <w:jc w:val="center"/>
              <w:outlineLvl w:val="0"/>
            </w:pPr>
            <w:r w:rsidRPr="003C6185">
              <w:t>20,0%</w:t>
            </w:r>
          </w:p>
          <w:p w14:paraId="6776BE25" w14:textId="77777777" w:rsidR="004F1977" w:rsidRPr="003C6185" w:rsidRDefault="004F1977" w:rsidP="00AE31E4">
            <w:pPr>
              <w:pStyle w:val="Cos"/>
              <w:suppressAutoHyphens/>
              <w:jc w:val="center"/>
              <w:outlineLvl w:val="0"/>
            </w:pPr>
            <w:r>
              <w:t>71,4%</w:t>
            </w:r>
          </w:p>
        </w:tc>
        <w:tc>
          <w:tcPr>
            <w:tcW w:w="74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697D56" w14:textId="77777777" w:rsidR="004F1977" w:rsidRPr="003C6185" w:rsidRDefault="004F1977" w:rsidP="00AE31E4">
            <w:pPr>
              <w:pStyle w:val="CosD"/>
              <w:suppressAutoHyphens/>
              <w:jc w:val="center"/>
              <w:outlineLvl w:val="0"/>
            </w:pPr>
            <w:r w:rsidRPr="003C6185">
              <w:t>11</w:t>
            </w:r>
          </w:p>
          <w:p w14:paraId="56FA3BA9" w14:textId="77777777" w:rsidR="004F1977" w:rsidRPr="003C6185" w:rsidRDefault="004F1977" w:rsidP="00AE31E4">
            <w:pPr>
              <w:pStyle w:val="CosD"/>
              <w:suppressAutoHyphens/>
              <w:jc w:val="center"/>
              <w:outlineLvl w:val="0"/>
            </w:pPr>
            <w:r w:rsidRPr="003C6185">
              <w:t>11</w:t>
            </w:r>
          </w:p>
          <w:p w14:paraId="58CFA00E" w14:textId="77777777" w:rsidR="004F1977" w:rsidRPr="003C6185" w:rsidRDefault="004F1977" w:rsidP="00AE31E4">
            <w:pPr>
              <w:pStyle w:val="CosD"/>
              <w:suppressAutoHyphens/>
              <w:jc w:val="center"/>
              <w:outlineLvl w:val="0"/>
            </w:pPr>
            <w:r w:rsidRPr="003C6185">
              <w:t>12</w:t>
            </w:r>
          </w:p>
          <w:p w14:paraId="303C14E0" w14:textId="77777777" w:rsidR="004F1977" w:rsidRDefault="004F1977" w:rsidP="00AE31E4">
            <w:pPr>
              <w:pStyle w:val="CosD"/>
              <w:suppressAutoHyphens/>
              <w:jc w:val="center"/>
              <w:outlineLvl w:val="0"/>
            </w:pPr>
            <w:r w:rsidRPr="003C6185">
              <w:t>5</w:t>
            </w:r>
          </w:p>
          <w:p w14:paraId="0BF99C69" w14:textId="77777777" w:rsidR="004F1977" w:rsidRPr="003C6185" w:rsidRDefault="004F1977" w:rsidP="00AE31E4">
            <w:pPr>
              <w:pStyle w:val="CosD"/>
              <w:suppressAutoHyphens/>
              <w:jc w:val="center"/>
              <w:outlineLvl w:val="0"/>
            </w:pPr>
            <w:r>
              <w:t>7</w:t>
            </w:r>
          </w:p>
        </w:tc>
      </w:tr>
    </w:tbl>
    <w:p w14:paraId="4139E780" w14:textId="77777777" w:rsidR="004F1977" w:rsidRPr="003C6185" w:rsidRDefault="004F1977" w:rsidP="004F1977">
      <w:pPr>
        <w:shd w:val="clear" w:color="auto" w:fill="FFFFFF" w:themeFill="background1"/>
        <w:rPr>
          <w:lang w:val="es-ES_tradnl"/>
        </w:rPr>
      </w:pPr>
      <w:r w:rsidRPr="003C6185">
        <w:rPr>
          <w:lang w:val="es-ES_tradnl"/>
        </w:rPr>
        <w:t>* Estas experiencias de victimización pueden haber sucedido antes, mientras y/o después del abuso sexual eclesiástico.</w:t>
      </w:r>
    </w:p>
    <w:p w14:paraId="3B9CE5E7" w14:textId="0D2CB4D3" w:rsidR="004F1977" w:rsidRPr="004F1977" w:rsidRDefault="004F1977" w:rsidP="004F1977">
      <w:pPr>
        <w:rPr>
          <w:lang w:val="es-ES_tradnl"/>
        </w:rPr>
      </w:pPr>
    </w:p>
    <w:p w14:paraId="0721B755" w14:textId="77777777" w:rsidR="004F1977" w:rsidRPr="003C6185" w:rsidRDefault="004F1977" w:rsidP="00E7081A">
      <w:pPr>
        <w:ind w:firstLine="567"/>
      </w:pPr>
    </w:p>
    <w:p w14:paraId="1FA17248" w14:textId="77777777" w:rsidR="00631956" w:rsidRPr="003C6185" w:rsidRDefault="00631956" w:rsidP="00E7081A">
      <w:pPr>
        <w:ind w:firstLine="567"/>
        <w:rPr>
          <w:b/>
        </w:rPr>
      </w:pPr>
    </w:p>
    <w:p w14:paraId="485D4F07" w14:textId="549AC9EA" w:rsidR="006902F5" w:rsidRPr="003C6185" w:rsidRDefault="007212A5" w:rsidP="00804F55">
      <w:pPr>
        <w:rPr>
          <w:b/>
        </w:rPr>
      </w:pPr>
      <w:r w:rsidRPr="003C6185">
        <w:rPr>
          <w:b/>
        </w:rPr>
        <w:t>Discusión</w:t>
      </w:r>
    </w:p>
    <w:p w14:paraId="4C4A22B9" w14:textId="77777777" w:rsidR="00804F55" w:rsidRDefault="00804F55" w:rsidP="00E7081A">
      <w:pPr>
        <w:ind w:firstLine="567"/>
      </w:pPr>
    </w:p>
    <w:p w14:paraId="10B1D787" w14:textId="4E19BBE5" w:rsidR="00D92A8A" w:rsidRPr="003C6185" w:rsidRDefault="00D92A8A" w:rsidP="00E7081A">
      <w:pPr>
        <w:ind w:firstLine="567"/>
      </w:pPr>
      <w:r w:rsidRPr="003C6185">
        <w:t xml:space="preserve">El abuso sexual infantil en contexto eclesiástico constituye un tema </w:t>
      </w:r>
      <w:r w:rsidR="00EC53E5" w:rsidRPr="003C6185">
        <w:t xml:space="preserve">silenciado </w:t>
      </w:r>
      <w:r w:rsidR="00DD15D0" w:rsidRPr="003C6185">
        <w:t xml:space="preserve">por décadas </w:t>
      </w:r>
      <w:r w:rsidRPr="003C6185">
        <w:t xml:space="preserve">en América Latina, territorio en el cual desde tiempos de la colonia el vínculo con la iglesia ha sido tradicionalmente importante. Si bien </w:t>
      </w:r>
      <w:r w:rsidR="00EA5D9C" w:rsidRPr="003C6185">
        <w:t xml:space="preserve">el trabajo de </w:t>
      </w:r>
      <w:r w:rsidRPr="003C6185">
        <w:t xml:space="preserve">los medios </w:t>
      </w:r>
      <w:r w:rsidR="0043497F" w:rsidRPr="003C6185">
        <w:t>de</w:t>
      </w:r>
      <w:r w:rsidR="00EA5D9C" w:rsidRPr="003C6185">
        <w:t xml:space="preserve"> </w:t>
      </w:r>
      <w:r w:rsidR="0043497F" w:rsidRPr="003C6185">
        <w:t xml:space="preserve">comunicación </w:t>
      </w:r>
      <w:r w:rsidRPr="003C6185">
        <w:t xml:space="preserve">y de los sobrevivientes han permitido visibilizar este fenómeno y su gravedad, llama la atención la </w:t>
      </w:r>
      <w:r w:rsidR="00DD15D0" w:rsidRPr="003C6185">
        <w:t>escacez</w:t>
      </w:r>
      <w:r w:rsidRPr="003C6185">
        <w:t xml:space="preserve"> de estudios empíricos</w:t>
      </w:r>
      <w:r w:rsidR="0043497F" w:rsidRPr="003C6185">
        <w:t xml:space="preserve"> que aborden el tema</w:t>
      </w:r>
      <w:r w:rsidR="00DD15D0" w:rsidRPr="003C6185">
        <w:t>,</w:t>
      </w:r>
      <w:r w:rsidR="0043497F" w:rsidRPr="003C6185">
        <w:t xml:space="preserve"> </w:t>
      </w:r>
      <w:r w:rsidR="00EA5D9C" w:rsidRPr="003C6185">
        <w:t>tanto en Chile como en Latinoamérica</w:t>
      </w:r>
      <w:r w:rsidR="0043497F" w:rsidRPr="003C6185">
        <w:t>.</w:t>
      </w:r>
    </w:p>
    <w:p w14:paraId="7C4A5673" w14:textId="4E490BAF" w:rsidR="0043497F" w:rsidRPr="003C6185" w:rsidRDefault="0043497F" w:rsidP="00E7081A">
      <w:pPr>
        <w:ind w:firstLine="567"/>
      </w:pPr>
      <w:r w:rsidRPr="003C6185">
        <w:t>Entendemos que</w:t>
      </w:r>
      <w:r w:rsidR="003E666E">
        <w:t>,</w:t>
      </w:r>
      <w:r w:rsidRPr="003C6185">
        <w:t xml:space="preserve"> en todo el mundo</w:t>
      </w:r>
      <w:r w:rsidR="003E666E">
        <w:t>,</w:t>
      </w:r>
      <w:r w:rsidRPr="003C6185">
        <w:t xml:space="preserve"> acceder a los sobrevivientes de abuso sexual eclesiástico con fines de investigación es en extremo difícil, tal como lo señalan estudios </w:t>
      </w:r>
      <w:r w:rsidR="00305D88">
        <w:t>de revisión sobre el tema (</w:t>
      </w:r>
      <w:r w:rsidR="001678E9" w:rsidRPr="001678E9">
        <w:t>Böhm, Zollner, Fegert</w:t>
      </w:r>
      <w:r w:rsidR="001678E9">
        <w:t xml:space="preserve"> y Liebhardt, </w:t>
      </w:r>
      <w:r w:rsidR="001678E9" w:rsidRPr="001678E9">
        <w:t>2014)</w:t>
      </w:r>
      <w:r w:rsidR="001678E9">
        <w:t>.</w:t>
      </w:r>
      <w:r w:rsidRPr="003C6185">
        <w:t xml:space="preserve"> </w:t>
      </w:r>
      <w:r w:rsidR="00305D88">
        <w:t xml:space="preserve">Esta dificultad, sin embargo, es aun mayor en </w:t>
      </w:r>
      <w:r w:rsidR="00115A98" w:rsidRPr="00115A98">
        <w:t>un país d</w:t>
      </w:r>
      <w:r w:rsidR="00305D88">
        <w:t>e tradición católica, como Chile, donde la i</w:t>
      </w:r>
      <w:r w:rsidR="00115A98" w:rsidRPr="00115A98">
        <w:t xml:space="preserve">glesia y el poder político han estado </w:t>
      </w:r>
      <w:r w:rsidR="00ED78A8">
        <w:t>estrechamente interrelacionados (Cancino, 2001</w:t>
      </w:r>
      <w:r w:rsidR="00115A98" w:rsidRPr="00115A98">
        <w:t xml:space="preserve">). </w:t>
      </w:r>
      <w:r w:rsidR="00305D88">
        <w:t>El malestar y desconfianza generad</w:t>
      </w:r>
      <w:r w:rsidR="001678E9">
        <w:t>os</w:t>
      </w:r>
      <w:r w:rsidR="00305D88">
        <w:t xml:space="preserve"> por la experiencia de abuso sexual </w:t>
      </w:r>
      <w:r w:rsidR="001678E9">
        <w:t xml:space="preserve">también </w:t>
      </w:r>
      <w:r w:rsidR="00305D88">
        <w:t xml:space="preserve">puede influir en </w:t>
      </w:r>
      <w:r w:rsidR="001678E9">
        <w:t xml:space="preserve">el </w:t>
      </w:r>
      <w:r w:rsidR="001678E9">
        <w:lastRenderedPageBreak/>
        <w:t xml:space="preserve">rechazo hacia </w:t>
      </w:r>
      <w:r w:rsidR="00115A98" w:rsidRPr="00115A98">
        <w:t xml:space="preserve">los investigadores y en la investigación (McLaughlin, 1994). A su vez, en otros países, muchos casos se han gestionado </w:t>
      </w:r>
      <w:r w:rsidR="001678E9">
        <w:t xml:space="preserve">por parte de la iglesia </w:t>
      </w:r>
      <w:r w:rsidR="00115A98" w:rsidRPr="00115A98">
        <w:t>entregando grandes sumas de dinero a las víctimas por su silencio (Gavrielides, 2012)</w:t>
      </w:r>
      <w:r w:rsidR="006A59A4" w:rsidRPr="003C6185">
        <w:t>.</w:t>
      </w:r>
      <w:r w:rsidR="00951F53" w:rsidRPr="003C6185">
        <w:t xml:space="preserve"> Precisamente esta dificultad se asocia con la principal limitación del presente estudio</w:t>
      </w:r>
      <w:r w:rsidR="007A2AA6" w:rsidRPr="003C6185">
        <w:t>, esto es el pequeño tamaño de su muestra.</w:t>
      </w:r>
    </w:p>
    <w:p w14:paraId="7DD4DF6C" w14:textId="7B1A18A1" w:rsidR="00681BA1" w:rsidRPr="005B1CB7" w:rsidRDefault="00681BA1" w:rsidP="00E7081A">
      <w:pPr>
        <w:ind w:firstLine="567"/>
      </w:pPr>
      <w:r w:rsidRPr="003C6185">
        <w:t>La muestra obtenida</w:t>
      </w:r>
      <w:r w:rsidR="00EC53E5">
        <w:t>,</w:t>
      </w:r>
      <w:r w:rsidRPr="003C6185">
        <w:t xml:space="preserve"> </w:t>
      </w:r>
      <w:r w:rsidR="00DD15D0" w:rsidRPr="003C6185">
        <w:t>de carácter no probabilístico</w:t>
      </w:r>
      <w:r w:rsidR="00EC53E5">
        <w:t>,</w:t>
      </w:r>
      <w:r w:rsidR="00DD15D0" w:rsidRPr="003C6185">
        <w:t xml:space="preserve"> </w:t>
      </w:r>
      <w:r w:rsidRPr="003C6185">
        <w:t xml:space="preserve">no pretende ser representativa de la población total. De hecho, es posible apreciar </w:t>
      </w:r>
      <w:r w:rsidR="007A2AA6" w:rsidRPr="003C6185">
        <w:t xml:space="preserve">en ella </w:t>
      </w:r>
      <w:r w:rsidRPr="003C6185">
        <w:t>que la presencia de mujeres es muy superior a la encontrada en los estudios previos (</w:t>
      </w:r>
      <w:r w:rsidR="002033F3" w:rsidRPr="003C6185">
        <w:rPr>
          <w:noProof/>
        </w:rPr>
        <w:t xml:space="preserve">John Jay College of Criminal Justice, 2004; </w:t>
      </w:r>
      <w:r w:rsidR="002033F3" w:rsidRPr="003C6185">
        <w:rPr>
          <w:rFonts w:eastAsia="Arial"/>
          <w:noProof/>
        </w:rPr>
        <w:t>Langeland et al., 2015</w:t>
      </w:r>
      <w:r w:rsidRPr="003C6185">
        <w:t>)</w:t>
      </w:r>
      <w:r w:rsidR="00E14045">
        <w:t xml:space="preserve">, si bien otros estudios alertan de que las víctimas de sexo femenino </w:t>
      </w:r>
      <w:r w:rsidR="001B12BE">
        <w:t xml:space="preserve">quizás </w:t>
      </w:r>
      <w:r w:rsidR="00E14045">
        <w:t xml:space="preserve">no se encuentren tan visibilizadas y, por tanto, </w:t>
      </w:r>
      <w:r w:rsidR="001B12BE">
        <w:t>pueda existir</w:t>
      </w:r>
      <w:r w:rsidR="00E14045">
        <w:t xml:space="preserve"> un sesgo en los estudios</w:t>
      </w:r>
      <w:r w:rsidR="005B1CB7">
        <w:t xml:space="preserve"> que debe tenerse en cuenta </w:t>
      </w:r>
      <w:r w:rsidR="00C91D78" w:rsidRPr="00E2353C">
        <w:rPr>
          <w:rStyle w:val="Cap"/>
        </w:rPr>
        <w:t xml:space="preserve">(Van Wormer y Berns, </w:t>
      </w:r>
      <w:r w:rsidR="001B12BE" w:rsidRPr="00E2353C">
        <w:rPr>
          <w:rStyle w:val="Cap"/>
        </w:rPr>
        <w:t>2004</w:t>
      </w:r>
      <w:r w:rsidR="00C91D78" w:rsidRPr="00E2353C">
        <w:rPr>
          <w:rStyle w:val="Cap"/>
        </w:rPr>
        <w:t xml:space="preserve">). </w:t>
      </w:r>
      <w:r w:rsidR="00F361FC" w:rsidRPr="003C6185">
        <w:t>Del mismo modo,</w:t>
      </w:r>
      <w:r w:rsidRPr="003C6185">
        <w:t xml:space="preserve"> </w:t>
      </w:r>
      <w:r w:rsidR="00F361FC" w:rsidRPr="003C6185">
        <w:t>los sobrevivientes que participaron en la presente investigación poseen</w:t>
      </w:r>
      <w:r w:rsidRPr="003C6185">
        <w:t xml:space="preserve"> un nivel de estudios particularmente alto</w:t>
      </w:r>
      <w:r w:rsidR="00F361FC" w:rsidRPr="003C6185">
        <w:t>, siendo en su gran mayoría universitarios o postgraduados</w:t>
      </w:r>
      <w:r w:rsidR="00C91D78">
        <w:t xml:space="preserve">, lo cual </w:t>
      </w:r>
      <w:r w:rsidR="005B1CB7">
        <w:t>puede haber influido en su decisión de colaboarar en el estudio y, por tanto, en los</w:t>
      </w:r>
      <w:r w:rsidR="00C91D78">
        <w:t xml:space="preserve"> resultados</w:t>
      </w:r>
      <w:r w:rsidR="005B1CB7">
        <w:t xml:space="preserve"> obtenidos</w:t>
      </w:r>
      <w:r w:rsidRPr="003C6185">
        <w:t xml:space="preserve">. </w:t>
      </w:r>
    </w:p>
    <w:p w14:paraId="13AC4BBE" w14:textId="7B0399F9" w:rsidR="00960907" w:rsidRPr="003C6185" w:rsidRDefault="005B1CB7" w:rsidP="00E7081A">
      <w:pPr>
        <w:ind w:firstLine="567"/>
      </w:pPr>
      <w:r>
        <w:t>A pesar de estas limitaciones</w:t>
      </w:r>
      <w:r w:rsidR="00681BA1" w:rsidRPr="003C6185">
        <w:t xml:space="preserve">, los resultados </w:t>
      </w:r>
      <w:r>
        <w:t>que se muestran</w:t>
      </w:r>
      <w:r w:rsidRPr="003C6185">
        <w:t xml:space="preserve"> </w:t>
      </w:r>
      <w:r w:rsidR="00681BA1" w:rsidRPr="003C6185">
        <w:t xml:space="preserve">permiten contar por primera vez con información muy valiosa respecto a las características del fenómeno en </w:t>
      </w:r>
      <w:r w:rsidR="00F361FC" w:rsidRPr="003C6185">
        <w:t>Chile</w:t>
      </w:r>
      <w:r w:rsidR="00681BA1" w:rsidRPr="003C6185">
        <w:t>, aspecto que constituye el aporte esencial de la presente investigación</w:t>
      </w:r>
      <w:r w:rsidR="00F361FC" w:rsidRPr="003C6185">
        <w:t xml:space="preserve">, siendo este el primer estudio </w:t>
      </w:r>
      <w:r w:rsidR="007A2AA6" w:rsidRPr="003C6185">
        <w:t xml:space="preserve">de su tipo </w:t>
      </w:r>
      <w:r w:rsidR="00F361FC" w:rsidRPr="003C6185">
        <w:t xml:space="preserve">en </w:t>
      </w:r>
      <w:r w:rsidR="00DD15D0" w:rsidRPr="003C6185">
        <w:t xml:space="preserve">Chile y </w:t>
      </w:r>
      <w:r w:rsidR="00E2353C">
        <w:t xml:space="preserve">en </w:t>
      </w:r>
      <w:r>
        <w:t>tod</w:t>
      </w:r>
      <w:r w:rsidR="00E2353C">
        <w:t>a</w:t>
      </w:r>
      <w:r>
        <w:t xml:space="preserve"> </w:t>
      </w:r>
      <w:r w:rsidR="00F361FC" w:rsidRPr="003C6185">
        <w:t>América Latina</w:t>
      </w:r>
      <w:r w:rsidR="00E2353C">
        <w:t>, hasta donde tenemos conocimiento</w:t>
      </w:r>
      <w:r w:rsidR="00681BA1" w:rsidRPr="003C6185">
        <w:t xml:space="preserve">. </w:t>
      </w:r>
    </w:p>
    <w:p w14:paraId="1E810B09" w14:textId="5BD06459" w:rsidR="00F361FC" w:rsidRPr="003C6185" w:rsidRDefault="005B1CB7" w:rsidP="00E7081A">
      <w:pPr>
        <w:ind w:firstLine="567"/>
      </w:pPr>
      <w:r>
        <w:t>Así, l</w:t>
      </w:r>
      <w:r w:rsidRPr="003C6185">
        <w:t xml:space="preserve">os </w:t>
      </w:r>
      <w:r w:rsidR="00681BA1" w:rsidRPr="003C6185">
        <w:t xml:space="preserve">resultados obtenidos permiten caracterizar a las víctimas del abuso sexual exclesiástico mayoritariamente como postpubescentes, </w:t>
      </w:r>
      <w:r w:rsidR="004C0456">
        <w:t>y a sus abusadores como efebofílicos (</w:t>
      </w:r>
      <w:r w:rsidR="004C0456" w:rsidRPr="00E2353C">
        <w:rPr>
          <w:rStyle w:val="CapB"/>
          <w:lang w:val="es-CL"/>
        </w:rPr>
        <w:t>Ci</w:t>
      </w:r>
      <w:r w:rsidR="00A56ED1" w:rsidRPr="00E2353C">
        <w:rPr>
          <w:rStyle w:val="CapB"/>
          <w:lang w:val="es-CL"/>
        </w:rPr>
        <w:t xml:space="preserve">mbolic y Cartor, 2006), </w:t>
      </w:r>
      <w:r w:rsidR="00681BA1" w:rsidRPr="003C6185">
        <w:t xml:space="preserve">lo cual se condice con la evidencia </w:t>
      </w:r>
      <w:r w:rsidR="00946E52" w:rsidRPr="003C6185">
        <w:t xml:space="preserve">obtenida por </w:t>
      </w:r>
      <w:r>
        <w:t xml:space="preserve">la investigación del </w:t>
      </w:r>
      <w:r w:rsidR="002033F3" w:rsidRPr="003C6185">
        <w:rPr>
          <w:noProof/>
        </w:rPr>
        <w:t xml:space="preserve">John Jay College of Criminal Justice </w:t>
      </w:r>
      <w:r w:rsidR="00946E52" w:rsidRPr="003C6185">
        <w:rPr>
          <w:noProof/>
        </w:rPr>
        <w:t>(</w:t>
      </w:r>
      <w:r w:rsidR="002033F3" w:rsidRPr="003C6185">
        <w:rPr>
          <w:noProof/>
        </w:rPr>
        <w:t>2004</w:t>
      </w:r>
      <w:r w:rsidR="00681BA1" w:rsidRPr="003C6185">
        <w:t xml:space="preserve">). </w:t>
      </w:r>
    </w:p>
    <w:p w14:paraId="0138BC35" w14:textId="6C162BE5" w:rsidR="00703CE7" w:rsidRPr="003C6185" w:rsidRDefault="0088665B" w:rsidP="00E7081A">
      <w:pPr>
        <w:ind w:firstLine="567"/>
      </w:pPr>
      <w:r w:rsidRPr="003C6185">
        <w:t xml:space="preserve">Tal como refieren otros </w:t>
      </w:r>
      <w:r w:rsidR="007A2AA6" w:rsidRPr="003C6185">
        <w:t>investigadores</w:t>
      </w:r>
      <w:r w:rsidRPr="003C6185">
        <w:t xml:space="preserve"> </w:t>
      </w:r>
      <w:r w:rsidRPr="003C6185">
        <w:rPr>
          <w:rFonts w:eastAsia="Arial"/>
          <w:noProof/>
          <w:lang w:val="es-ES"/>
        </w:rPr>
        <w:t>(Rassenhofer et al., 2015)</w:t>
      </w:r>
      <w:r w:rsidR="007A2AA6" w:rsidRPr="003C6185">
        <w:rPr>
          <w:rFonts w:eastAsia="Arial"/>
          <w:noProof/>
          <w:lang w:val="es-ES"/>
        </w:rPr>
        <w:t>,</w:t>
      </w:r>
      <w:r w:rsidRPr="003C6185">
        <w:rPr>
          <w:rFonts w:eastAsia="Arial"/>
          <w:noProof/>
          <w:lang w:val="es-ES"/>
        </w:rPr>
        <w:t xml:space="preserve"> </w:t>
      </w:r>
      <w:r w:rsidRPr="003C6185">
        <w:t>e</w:t>
      </w:r>
      <w:r w:rsidR="00681BA1" w:rsidRPr="003C6185">
        <w:t xml:space="preserve">l abuso sexual </w:t>
      </w:r>
      <w:r w:rsidR="00946E52" w:rsidRPr="003C6185">
        <w:t xml:space="preserve">eclesiástico </w:t>
      </w:r>
      <w:r w:rsidR="00A62548" w:rsidRPr="003C6185">
        <w:t xml:space="preserve">suele </w:t>
      </w:r>
      <w:r w:rsidRPr="003C6185">
        <w:t>ser de carácter reiterado</w:t>
      </w:r>
      <w:r w:rsidR="00143714" w:rsidRPr="003C6185">
        <w:t xml:space="preserve">, </w:t>
      </w:r>
      <w:r w:rsidR="007A2AA6" w:rsidRPr="003C6185">
        <w:t>lo cual también se evidencia en esta investigación, pese a que</w:t>
      </w:r>
      <w:r w:rsidR="00946E52" w:rsidRPr="003C6185">
        <w:t xml:space="preserve"> su</w:t>
      </w:r>
      <w:r w:rsidRPr="003C6185">
        <w:t xml:space="preserve"> promedio de duración es inferior al encontrado en otr</w:t>
      </w:r>
      <w:r w:rsidR="00EE5BF1" w:rsidRPr="003C6185">
        <w:t>a</w:t>
      </w:r>
      <w:r w:rsidRPr="003C6185">
        <w:t xml:space="preserve">s </w:t>
      </w:r>
      <w:r w:rsidR="00EE5BF1" w:rsidRPr="003C6185">
        <w:t>investigaciones</w:t>
      </w:r>
      <w:r w:rsidRPr="003C6185">
        <w:t xml:space="preserve"> </w:t>
      </w:r>
      <w:r w:rsidRPr="003C6185">
        <w:rPr>
          <w:rFonts w:eastAsia="Arial"/>
          <w:lang w:val="es-ES"/>
        </w:rPr>
        <w:fldChar w:fldCharType="begin"/>
      </w:r>
      <w:r w:rsidRPr="003C6185">
        <w:rPr>
          <w:rFonts w:eastAsia="Arial"/>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3C6185">
        <w:rPr>
          <w:rFonts w:eastAsia="Arial"/>
          <w:lang w:val="es-ES"/>
        </w:rPr>
        <w:fldChar w:fldCharType="separate"/>
      </w:r>
      <w:r w:rsidRPr="003C6185">
        <w:rPr>
          <w:rFonts w:eastAsia="Arial"/>
          <w:noProof/>
          <w:lang w:val="es-ES"/>
        </w:rPr>
        <w:t>(Lueger-Schuster et al., 2014)</w:t>
      </w:r>
      <w:r w:rsidRPr="003C6185">
        <w:rPr>
          <w:rFonts w:eastAsia="Arial"/>
          <w:lang w:val="es-ES"/>
        </w:rPr>
        <w:fldChar w:fldCharType="end"/>
      </w:r>
      <w:r w:rsidRPr="003C6185">
        <w:t>. La gran</w:t>
      </w:r>
      <w:r w:rsidR="00681BA1" w:rsidRPr="003C6185">
        <w:t xml:space="preserve"> mayoría de </w:t>
      </w:r>
      <w:r w:rsidR="007A2AA6" w:rsidRPr="003C6185">
        <w:t>los sobrevivientes</w:t>
      </w:r>
      <w:r w:rsidR="00681BA1" w:rsidRPr="003C6185">
        <w:t xml:space="preserve"> </w:t>
      </w:r>
      <w:r w:rsidRPr="003C6185">
        <w:t xml:space="preserve">han padecido </w:t>
      </w:r>
      <w:r w:rsidR="00681BA1" w:rsidRPr="003C6185">
        <w:t>abusos muy intrusivos,</w:t>
      </w:r>
      <w:r w:rsidRPr="003C6185">
        <w:t xml:space="preserve"> </w:t>
      </w:r>
      <w:r w:rsidR="00DD15D0" w:rsidRPr="003C6185">
        <w:t>fenómeno</w:t>
      </w:r>
      <w:r w:rsidR="00946E52" w:rsidRPr="003C6185">
        <w:t xml:space="preserve"> descrito por</w:t>
      </w:r>
      <w:r w:rsidRPr="003C6185">
        <w:t xml:space="preserve"> la literatura internacional (</w:t>
      </w:r>
      <w:r w:rsidRPr="003C6185">
        <w:rPr>
          <w:rFonts w:eastAsia="Arial"/>
          <w:lang w:val="es-ES"/>
        </w:rPr>
        <w:fldChar w:fldCharType="begin"/>
      </w:r>
      <w:r w:rsidRPr="003C6185">
        <w:rPr>
          <w:rFonts w:eastAsia="Arial"/>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3C6185">
        <w:rPr>
          <w:rFonts w:eastAsia="Arial"/>
          <w:lang w:val="es-ES"/>
        </w:rPr>
        <w:fldChar w:fldCharType="separate"/>
      </w:r>
      <w:r w:rsidRPr="003C6185">
        <w:rPr>
          <w:rFonts w:eastAsia="Arial"/>
          <w:noProof/>
          <w:lang w:val="es-ES"/>
        </w:rPr>
        <w:t xml:space="preserve">Denney et al., 2018; </w:t>
      </w:r>
      <w:r w:rsidRPr="003C6185">
        <w:fldChar w:fldCharType="begin"/>
      </w:r>
      <w:r w:rsidRPr="003C6185">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3C6185">
        <w:fldChar w:fldCharType="separate"/>
      </w:r>
      <w:r w:rsidRPr="003C6185">
        <w:rPr>
          <w:noProof/>
        </w:rPr>
        <w:t>Rassenhofer et al., 2015)</w:t>
      </w:r>
      <w:r w:rsidRPr="003C6185">
        <w:fldChar w:fldCharType="end"/>
      </w:r>
      <w:r w:rsidRPr="003C6185">
        <w:rPr>
          <w:rFonts w:eastAsia="Arial"/>
          <w:lang w:val="es-ES"/>
        </w:rPr>
        <w:fldChar w:fldCharType="end"/>
      </w:r>
      <w:r w:rsidRPr="003C6185">
        <w:rPr>
          <w:rFonts w:eastAsia="Arial"/>
          <w:lang w:val="es-ES"/>
        </w:rPr>
        <w:t>;</w:t>
      </w:r>
      <w:r w:rsidR="00681BA1" w:rsidRPr="003C6185">
        <w:t xml:space="preserve"> </w:t>
      </w:r>
      <w:r w:rsidRPr="003C6185">
        <w:t>contemplando</w:t>
      </w:r>
      <w:r w:rsidR="00681BA1" w:rsidRPr="003C6185">
        <w:t xml:space="preserve"> </w:t>
      </w:r>
      <w:r w:rsidR="00053A1C" w:rsidRPr="003C6185">
        <w:t>contacto corporal</w:t>
      </w:r>
      <w:r w:rsidR="00681BA1" w:rsidRPr="003C6185">
        <w:t xml:space="preserve"> </w:t>
      </w:r>
      <w:r w:rsidR="00053A1C" w:rsidRPr="003C6185">
        <w:t xml:space="preserve">(tocaciones, masturbación, entre otros) y/o introducción de objetos o partes del cuerpo del victimario en </w:t>
      </w:r>
      <w:r w:rsidRPr="003C6185">
        <w:t>el</w:t>
      </w:r>
      <w:r w:rsidR="00053A1C" w:rsidRPr="003C6185">
        <w:t xml:space="preserve"> cuerpo</w:t>
      </w:r>
      <w:r w:rsidRPr="003C6185">
        <w:t xml:space="preserve"> de la víctima</w:t>
      </w:r>
      <w:r w:rsidR="00053A1C" w:rsidRPr="003C6185">
        <w:t>.</w:t>
      </w:r>
    </w:p>
    <w:p w14:paraId="38C21E1A" w14:textId="3615519B" w:rsidR="00053A1C" w:rsidRPr="00E2353C" w:rsidRDefault="008B2D7C" w:rsidP="00E7081A">
      <w:pPr>
        <w:ind w:firstLine="567"/>
      </w:pPr>
      <w:r w:rsidRPr="003C6185">
        <w:t>E</w:t>
      </w:r>
      <w:r w:rsidR="00053A1C" w:rsidRPr="003C6185">
        <w:t>n este contexto</w:t>
      </w:r>
      <w:r w:rsidRPr="003C6185">
        <w:t>,</w:t>
      </w:r>
      <w:r w:rsidR="00053A1C" w:rsidRPr="003C6185">
        <w:t xml:space="preserve"> la religión que la víctima profesa y sus símbolos (caliz, altar, crucifijo, sagrario) </w:t>
      </w:r>
      <w:r w:rsidR="00DD15D0" w:rsidRPr="003C6185">
        <w:t>fueron</w:t>
      </w:r>
      <w:r w:rsidR="00053A1C" w:rsidRPr="003C6185">
        <w:t xml:space="preserve"> utilizados para </w:t>
      </w:r>
      <w:r w:rsidR="00946E52" w:rsidRPr="003C6185">
        <w:t>cometer</w:t>
      </w:r>
      <w:r w:rsidR="00053A1C" w:rsidRPr="003C6185">
        <w:t xml:space="preserve"> el abuso</w:t>
      </w:r>
      <w:r w:rsidR="00703CE7">
        <w:t>. Se ha encontrado que el</w:t>
      </w:r>
      <w:r w:rsidR="00703CE7">
        <w:rPr>
          <w:rStyle w:val="CapB"/>
        </w:rPr>
        <w:t xml:space="preserve"> uso de símbolos, objetos o imágenes religiosas, o las creencias de la víctima, para cometer los abusos sexuales, es una característica </w:t>
      </w:r>
      <w:r w:rsidR="00703CE7" w:rsidRPr="00AE5795">
        <w:rPr>
          <w:rStyle w:val="CapB"/>
        </w:rPr>
        <w:t>específica de esta forma de victimización que puede co</w:t>
      </w:r>
      <w:r w:rsidR="00703CE7">
        <w:rPr>
          <w:rStyle w:val="CapB"/>
        </w:rPr>
        <w:t>nducir a</w:t>
      </w:r>
      <w:r w:rsidR="00703CE7" w:rsidRPr="00AE5795">
        <w:rPr>
          <w:rStyle w:val="CapB"/>
        </w:rPr>
        <w:t xml:space="preserve"> </w:t>
      </w:r>
      <w:r w:rsidR="00703CE7">
        <w:rPr>
          <w:rStyle w:val="CapB"/>
        </w:rPr>
        <w:t xml:space="preserve">un profundo </w:t>
      </w:r>
      <w:r w:rsidR="00703CE7" w:rsidRPr="00AE5795">
        <w:rPr>
          <w:rStyle w:val="CapB"/>
        </w:rPr>
        <w:t>daño espiritual</w:t>
      </w:r>
      <w:r w:rsidR="00703CE7" w:rsidRPr="00E2353C">
        <w:rPr>
          <w:rStyle w:val="CapB"/>
          <w:lang w:val="es-CL"/>
        </w:rPr>
        <w:t xml:space="preserve"> (</w:t>
      </w:r>
      <w:r w:rsidR="00703CE7" w:rsidRPr="00E2353C">
        <w:rPr>
          <w:rStyle w:val="Cap"/>
        </w:rPr>
        <w:t>Isely, Isely, Freiburger y McMackin, 2008).</w:t>
      </w:r>
      <w:r w:rsidR="00703CE7" w:rsidRPr="00E2353C">
        <w:rPr>
          <w:rStyle w:val="CapB"/>
          <w:lang w:val="es-CL"/>
        </w:rPr>
        <w:t xml:space="preserve"> </w:t>
      </w:r>
      <w:r w:rsidR="00024CD3" w:rsidRPr="003C6185">
        <w:t>L</w:t>
      </w:r>
      <w:r w:rsidR="00053A1C" w:rsidRPr="003C6185">
        <w:t xml:space="preserve">os sobrevivientes dan cuenta de alusiones directas </w:t>
      </w:r>
      <w:r w:rsidR="00E76342" w:rsidRPr="003C6185">
        <w:t xml:space="preserve">del perpetrador </w:t>
      </w:r>
      <w:r w:rsidR="00053A1C" w:rsidRPr="003C6185">
        <w:t xml:space="preserve">a Dios y su voluntad para justificar </w:t>
      </w:r>
      <w:r w:rsidR="00DD15D0" w:rsidRPr="003C6185">
        <w:t>estos delitos sexuales</w:t>
      </w:r>
      <w:r w:rsidR="00053A1C" w:rsidRPr="003C6185">
        <w:t xml:space="preserve">, </w:t>
      </w:r>
      <w:r w:rsidR="00E76342" w:rsidRPr="003C6185">
        <w:t>refiriendo también</w:t>
      </w:r>
      <w:r w:rsidR="00053A1C" w:rsidRPr="003C6185">
        <w:t xml:space="preserve"> el empleo de técnicas de neutralización que </w:t>
      </w:r>
      <w:r w:rsidR="001C1052" w:rsidRPr="003C6185">
        <w:t>responsabilizan</w:t>
      </w:r>
      <w:r w:rsidR="00053A1C" w:rsidRPr="003C6185">
        <w:t xml:space="preserve"> a la propia víctima de los abusos cometidos, en virtud de su condición de “pecador/a”.</w:t>
      </w:r>
      <w:r w:rsidR="00024CD3" w:rsidRPr="003C6185">
        <w:t xml:space="preserve"> La misma técnica de neutralización, denominada negación de la víctima, ha sido identificada por </w:t>
      </w:r>
      <w:r w:rsidR="00024CD3" w:rsidRPr="003C6185">
        <w:rPr>
          <w:rFonts w:eastAsia="Arial"/>
        </w:rPr>
        <w:fldChar w:fldCharType="begin"/>
      </w:r>
      <w:r w:rsidR="00024CD3" w:rsidRPr="003C6185">
        <w:rPr>
          <w:rFonts w:eastAsia="Arial"/>
        </w:rPr>
        <w:instrText xml:space="preserve"> ADDIN EN.CITE &lt;EndNote&gt;&lt;Cite AuthorYear="1"&gt;&lt;Author&gt;Spraitz&lt;/Author&gt;&lt;Year&gt;2016&lt;/Year&gt;&lt;RecNum&gt;227&lt;/RecNum&gt;&lt;DisplayText&gt;Spraitz and Bowen (2016)&lt;/DisplayText&gt;&lt;record&gt;&lt;rec-number&gt;227&lt;/rec-number&gt;&lt;foreign-keys&gt;&lt;key app="EN" db-id="dzpttta9522ednexrd3pvaxqd50fpt9tzdsx" timestamp="1571928926"&gt;227&lt;/key&gt;&lt;/foreign-keys&gt;&lt;ref-type name="Journal Article"&gt;17&lt;/ref-type&gt;&lt;contributors&gt;&lt;authors&gt;&lt;author&gt;Spraitz, D. &lt;/author&gt;&lt;author&gt;Bowen, K. &lt;/author&gt;&lt;/authors&gt;&lt;/contributors&gt;&lt;titles&gt;&lt;title&gt;Techniques of Neutralization and Persistent Sexual Abuse by Clergy: A Content Analysis of Priest Personnel Files From the Archdiocese of Milwaukee&lt;/title&gt;&lt;secondary-title&gt;Journal of Interpersonal Violence&lt;/secondary-title&gt;&lt;/titles&gt;&lt;periodical&gt;&lt;full-title&gt;Journal of Interpersonal Violence&lt;/full-title&gt;&lt;/periodical&gt;&lt;pages&gt;1-24&lt;/pages&gt;&lt;volume&gt;31&lt;/volume&gt;&lt;number&gt;15&lt;/number&gt;&lt;dates&gt;&lt;year&gt;2016&lt;/year&gt;&lt;/dates&gt;&lt;urls&gt;&lt;/urls&gt;&lt;/record&gt;&lt;/Cite&gt;&lt;/EndNote&gt;</w:instrText>
      </w:r>
      <w:r w:rsidR="00024CD3" w:rsidRPr="003C6185">
        <w:rPr>
          <w:rFonts w:eastAsia="Arial"/>
        </w:rPr>
        <w:fldChar w:fldCharType="separate"/>
      </w:r>
      <w:r w:rsidR="00024CD3" w:rsidRPr="003C6185">
        <w:rPr>
          <w:rFonts w:eastAsia="Arial"/>
          <w:noProof/>
        </w:rPr>
        <w:t>Spraitz y Bowen (2016)</w:t>
      </w:r>
      <w:r w:rsidR="00024CD3" w:rsidRPr="003C6185">
        <w:rPr>
          <w:rFonts w:eastAsia="Arial"/>
        </w:rPr>
        <w:fldChar w:fldCharType="end"/>
      </w:r>
      <w:r w:rsidR="00024CD3" w:rsidRPr="003C6185">
        <w:rPr>
          <w:rFonts w:eastAsia="Arial"/>
        </w:rPr>
        <w:t xml:space="preserve"> en sacerdotes acusados por delitos sexuales. </w:t>
      </w:r>
      <w:r w:rsidR="00024CD3" w:rsidRPr="003C6185">
        <w:t xml:space="preserve"> </w:t>
      </w:r>
      <w:r w:rsidR="00946E52" w:rsidRPr="003C6185">
        <w:t>Este proceso culpabilizador</w:t>
      </w:r>
      <w:r w:rsidR="00A7630C" w:rsidRPr="003C6185">
        <w:t xml:space="preserve"> llevado adelante por el agresor, se </w:t>
      </w:r>
      <w:r w:rsidR="007A2AA6" w:rsidRPr="003C6185">
        <w:t>puede ver</w:t>
      </w:r>
      <w:r w:rsidR="00A7630C" w:rsidRPr="003C6185">
        <w:t xml:space="preserve"> facilitado por lo que Fairbairn (</w:t>
      </w:r>
      <w:r w:rsidR="009B1813" w:rsidRPr="003C6185">
        <w:t>Rodriguez Sutil, 2010, p. 75</w:t>
      </w:r>
      <w:r w:rsidR="00A7630C" w:rsidRPr="003C6185">
        <w:t xml:space="preserve">) denomina </w:t>
      </w:r>
      <w:r w:rsidR="00A7630C" w:rsidRPr="003C6185">
        <w:rPr>
          <w:i/>
        </w:rPr>
        <w:t>defensa moral</w:t>
      </w:r>
      <w:r w:rsidR="00A7630C" w:rsidRPr="003C6185">
        <w:t>, mecanismo defensivo por el cual el niño incorpora en parte la maldad del objeto externo negativo, evitando así que este objeto idealizado y su contexto se constituyan en un entorno</w:t>
      </w:r>
      <w:r w:rsidR="0081773E" w:rsidRPr="003C6185">
        <w:t xml:space="preserve"> </w:t>
      </w:r>
      <w:r w:rsidR="00A7630C" w:rsidRPr="003C6185">
        <w:t xml:space="preserve">completamente maligno que le resulte insoportablemente amenazante. </w:t>
      </w:r>
      <w:r w:rsidR="00CF6FDF" w:rsidRPr="00CF6FDF">
        <w:t xml:space="preserve">Por lo tanto, la </w:t>
      </w:r>
      <w:r w:rsidR="00CF6FDF" w:rsidRPr="00CF6FDF">
        <w:lastRenderedPageBreak/>
        <w:t>recuperación de las víctimas no se puede limitar sólo a mitigar la sintomatología física o psicológica, sino que también se debe atender a los desafíos espirituales que implican este tipo de victimizaciones (Guido, 2008).</w:t>
      </w:r>
    </w:p>
    <w:p w14:paraId="144BA2C8" w14:textId="0F91CD0D" w:rsidR="00E76342" w:rsidRPr="003C6185" w:rsidRDefault="00E76342" w:rsidP="00E7081A">
      <w:pPr>
        <w:ind w:firstLine="567"/>
      </w:pPr>
      <w:r w:rsidRPr="003C6185">
        <w:t xml:space="preserve">Respecto a la figura del </w:t>
      </w:r>
      <w:r w:rsidR="00344184" w:rsidRPr="003C6185">
        <w:t>victimario</w:t>
      </w:r>
      <w:r w:rsidRPr="003C6185">
        <w:t xml:space="preserve">, </w:t>
      </w:r>
      <w:r w:rsidR="000F0980" w:rsidRPr="003C6185">
        <w:t>y tal como refieren estudios previos (</w:t>
      </w:r>
      <w:r w:rsidR="000F0980" w:rsidRPr="003C6185">
        <w:fldChar w:fldCharType="begin"/>
      </w:r>
      <w:r w:rsidR="000F0980" w:rsidRPr="003C6185">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0F0980" w:rsidRPr="003C6185">
        <w:fldChar w:fldCharType="separate"/>
      </w:r>
      <w:r w:rsidR="000F0980" w:rsidRPr="003C6185">
        <w:t xml:space="preserve">Denney et al., 2018; </w:t>
      </w:r>
      <w:r w:rsidR="000F0980" w:rsidRPr="003C6185">
        <w:rPr>
          <w:rFonts w:eastAsia="Arial"/>
        </w:rPr>
        <w:fldChar w:fldCharType="begin"/>
      </w:r>
      <w:r w:rsidR="000F0980" w:rsidRPr="003C6185">
        <w:rPr>
          <w:rFonts w:eastAsia="Aria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0F0980" w:rsidRPr="003C6185">
        <w:rPr>
          <w:rFonts w:eastAsia="Arial"/>
        </w:rPr>
        <w:fldChar w:fldCharType="separate"/>
      </w:r>
      <w:r w:rsidR="000F0980" w:rsidRPr="003C6185">
        <w:rPr>
          <w:rFonts w:eastAsia="Arial"/>
          <w:noProof/>
        </w:rPr>
        <w:t>Rassenhofer et al., 2015)</w:t>
      </w:r>
      <w:r w:rsidR="000F0980" w:rsidRPr="003C6185">
        <w:rPr>
          <w:rFonts w:eastAsia="Arial"/>
        </w:rPr>
        <w:fldChar w:fldCharType="end"/>
      </w:r>
      <w:r w:rsidR="000F0980" w:rsidRPr="003C6185">
        <w:fldChar w:fldCharType="end"/>
      </w:r>
      <w:r w:rsidR="000F0980" w:rsidRPr="003C6185">
        <w:t xml:space="preserve">, </w:t>
      </w:r>
      <w:r w:rsidR="00DD15D0" w:rsidRPr="003C6185">
        <w:t xml:space="preserve">la gran mayoría de los abusos </w:t>
      </w:r>
      <w:r w:rsidR="00344184" w:rsidRPr="003C6185">
        <w:t>f</w:t>
      </w:r>
      <w:r w:rsidR="000F0980" w:rsidRPr="003C6185">
        <w:t>ueron perpetrados por</w:t>
      </w:r>
      <w:r w:rsidRPr="003C6185">
        <w:t xml:space="preserve"> varones</w:t>
      </w:r>
      <w:r w:rsidR="00344184" w:rsidRPr="003C6185">
        <w:t xml:space="preserve">, </w:t>
      </w:r>
      <w:r w:rsidR="006F35E0" w:rsidRPr="003C6185">
        <w:t>y en el caso de víctimas masculinas la totalidad de estos</w:t>
      </w:r>
      <w:r w:rsidR="00B67CC3" w:rsidRPr="003C6185">
        <w:t xml:space="preserve">. Esto se puede comprender en el Chile de la década de los ’80 y ’90, toda vez que los colegios religiosos segregaban </w:t>
      </w:r>
      <w:r w:rsidR="00344184" w:rsidRPr="003C6185">
        <w:t>por sexo</w:t>
      </w:r>
      <w:r w:rsidR="00B67CC3" w:rsidRPr="003C6185">
        <w:t xml:space="preserve">, teniendo contacto </w:t>
      </w:r>
      <w:r w:rsidR="00344184" w:rsidRPr="003C6185">
        <w:t xml:space="preserve">los niños </w:t>
      </w:r>
      <w:r w:rsidR="000725CF">
        <w:t xml:space="preserve">hombres </w:t>
      </w:r>
      <w:r w:rsidR="00344184" w:rsidRPr="003C6185">
        <w:t xml:space="preserve">únicamente con representantes de la iglesia varones. </w:t>
      </w:r>
      <w:r w:rsidR="000725CF">
        <w:t>En la muestra estudiada, m</w:t>
      </w:r>
      <w:r w:rsidRPr="003C6185">
        <w:t xml:space="preserve">ás de la mitad </w:t>
      </w:r>
      <w:r w:rsidR="000725CF">
        <w:t xml:space="preserve">de los perpetradores </w:t>
      </w:r>
      <w:r w:rsidR="001F6D1E" w:rsidRPr="003C6185">
        <w:t>eran</w:t>
      </w:r>
      <w:r w:rsidRPr="003C6185">
        <w:t xml:space="preserve"> sacerdotes o párrocos, el resto de ellos </w:t>
      </w:r>
      <w:r w:rsidR="001F6D1E" w:rsidRPr="003C6185">
        <w:t>eran</w:t>
      </w:r>
      <w:r w:rsidRPr="003C6185">
        <w:t xml:space="preserve"> laicos, consagrados o bien desempeña</w:t>
      </w:r>
      <w:r w:rsidR="001F6D1E" w:rsidRPr="003C6185">
        <w:t>ban</w:t>
      </w:r>
      <w:r w:rsidRPr="003C6185">
        <w:t xml:space="preserve"> otro rol al interior de la iglesia</w:t>
      </w:r>
      <w:r w:rsidR="00344184" w:rsidRPr="003C6185">
        <w:t>, los cuales actuaron en general de forma solitaria</w:t>
      </w:r>
      <w:r w:rsidRPr="003C6185">
        <w:t>.</w:t>
      </w:r>
    </w:p>
    <w:p w14:paraId="44A2F88A" w14:textId="30B49409" w:rsidR="000F0980" w:rsidRPr="003C6185" w:rsidRDefault="00E76342" w:rsidP="00E7081A">
      <w:pPr>
        <w:ind w:firstLine="567"/>
      </w:pPr>
      <w:r w:rsidRPr="003C6185">
        <w:t xml:space="preserve">La </w:t>
      </w:r>
      <w:r w:rsidR="000F0980" w:rsidRPr="003C6185">
        <w:t>r</w:t>
      </w:r>
      <w:r w:rsidRPr="003C6185">
        <w:t>evelación de estos hechos suced</w:t>
      </w:r>
      <w:r w:rsidR="005B151E" w:rsidRPr="003C6185">
        <w:t>ió</w:t>
      </w:r>
      <w:r w:rsidRPr="003C6185">
        <w:t xml:space="preserve"> en 8 de cada 10 casos, </w:t>
      </w:r>
      <w:r w:rsidR="000F0980" w:rsidRPr="003C6185">
        <w:t>sin embargo, debieron pasar en promedio 16 años para que los sobrevivientes estuvieran en condiciones de relatar lo ocurrido a alguna persona</w:t>
      </w:r>
      <w:r w:rsidR="000725CF">
        <w:t xml:space="preserve"> en la edad adulta</w:t>
      </w:r>
      <w:r w:rsidR="000F0980" w:rsidRPr="003C6185">
        <w:t xml:space="preserve">, lo cual da cuenta del profundo impacto que este tipo de abuso provocó en sus víctimas. </w:t>
      </w:r>
      <w:r w:rsidR="000E30AE" w:rsidRPr="000E30AE">
        <w:t>Se observa, en los resultados obtenidos, que la mayoría de las víctimas requirieron de un tiempo de reflexión y maduración personal antes de poder revelar lo sucedido, como ya se ha indicado en trabajos previos con víctimas de abuso sexual (Tamarit, Abad y Hernández-Hidalgo, 2015).</w:t>
      </w:r>
    </w:p>
    <w:p w14:paraId="4B03D64E" w14:textId="7B8CE6E3" w:rsidR="00E76342" w:rsidRPr="003C6185" w:rsidRDefault="000F0980" w:rsidP="00E7081A">
      <w:pPr>
        <w:ind w:firstLine="567"/>
      </w:pPr>
      <w:r w:rsidRPr="003C6185">
        <w:t>E</w:t>
      </w:r>
      <w:r w:rsidR="00E76342" w:rsidRPr="003C6185">
        <w:t xml:space="preserve">l destinatario más frecuente de la primera revelación </w:t>
      </w:r>
      <w:r w:rsidRPr="003C6185">
        <w:t xml:space="preserve">fue </w:t>
      </w:r>
      <w:r w:rsidR="00E76342" w:rsidRPr="003C6185">
        <w:t>alguno de sus padres, la pareja, o un amigo/a. No ob</w:t>
      </w:r>
      <w:r w:rsidR="004433FA">
        <w:t>s</w:t>
      </w:r>
      <w:r w:rsidR="00E76342" w:rsidRPr="003C6185">
        <w:t xml:space="preserve">tante, 1 de cada 10 víctimas efectúa esta primera revelación a un miembro de la iglesia. Entre quienes revelaron este abuso, sólo cerca de la mitad se siente creido en su relato, </w:t>
      </w:r>
      <w:r w:rsidRPr="003C6185">
        <w:t>sin embargo</w:t>
      </w:r>
      <w:r w:rsidR="005B151E" w:rsidRPr="003C6185">
        <w:t>,</w:t>
      </w:r>
      <w:r w:rsidR="00E76342" w:rsidRPr="003C6185">
        <w:t xml:space="preserve"> tres cuartas partes percibieron una respuesta de apoyo por parte del entorno.</w:t>
      </w:r>
    </w:p>
    <w:p w14:paraId="5E342FBE" w14:textId="500147CB" w:rsidR="00E76342" w:rsidRPr="005449AD" w:rsidRDefault="00E76342" w:rsidP="00E7081A">
      <w:pPr>
        <w:ind w:firstLine="567"/>
      </w:pPr>
      <w:r w:rsidRPr="003C6185">
        <w:t>La notificación a las autoridades se produ</w:t>
      </w:r>
      <w:r w:rsidR="00356286" w:rsidRPr="003C6185">
        <w:t>jo</w:t>
      </w:r>
      <w:r w:rsidRPr="003C6185">
        <w:t xml:space="preserve"> en menos de la mitad de las víctimas</w:t>
      </w:r>
      <w:r w:rsidR="002033F3" w:rsidRPr="003C6185">
        <w:t>,</w:t>
      </w:r>
      <w:r w:rsidR="00356286" w:rsidRPr="003C6185">
        <w:t xml:space="preserve"> </w:t>
      </w:r>
      <w:r w:rsidRPr="003C6185">
        <w:t>y</w:t>
      </w:r>
      <w:r w:rsidR="002033F3" w:rsidRPr="003C6185">
        <w:t xml:space="preserve"> </w:t>
      </w:r>
      <w:r w:rsidRPr="003C6185">
        <w:t>la mayor parte de ellas lo hace precisamente ante las autoridades eclesiásticas.</w:t>
      </w:r>
      <w:r w:rsidR="0013676F" w:rsidRPr="003C6185">
        <w:t xml:space="preserve"> Pese a ello, </w:t>
      </w:r>
      <w:r w:rsidR="00FF2449" w:rsidRPr="003C6185">
        <w:t xml:space="preserve">y de acuerdo al reporte de los sobrevivientes, </w:t>
      </w:r>
      <w:r w:rsidR="0013676F" w:rsidRPr="003C6185">
        <w:t>en ninguno de los casos la autoridad eclesiástica informada de estos abusos denunció los hechos ante representantes del sistema investigativo-penal</w:t>
      </w:r>
      <w:r w:rsidR="004433FA">
        <w:t>, como se ha observado en otros países</w:t>
      </w:r>
      <w:r w:rsidR="004433FA">
        <w:rPr>
          <w:rStyle w:val="CapB"/>
        </w:rPr>
        <w:t xml:space="preserve"> (Doyle, 2009)</w:t>
      </w:r>
      <w:r w:rsidR="0013676F" w:rsidRPr="003C6185">
        <w:t>. T</w:t>
      </w:r>
      <w:r w:rsidR="000C30C6" w:rsidRPr="003C6185">
        <w:t xml:space="preserve">al como señalan </w:t>
      </w:r>
      <w:r w:rsidR="000C30C6" w:rsidRPr="003C6185">
        <w:rPr>
          <w:rFonts w:eastAsia="Arial"/>
        </w:rPr>
        <w:fldChar w:fldCharType="begin"/>
      </w:r>
      <w:r w:rsidR="000C30C6" w:rsidRPr="003C6185">
        <w:rPr>
          <w:rFonts w:eastAsia="Arial"/>
        </w:rPr>
        <w:instrText xml:space="preserve"> ADDIN EN.CITE &lt;EndNote&gt;&lt;Cite AuthorYear="1"&gt;&lt;Author&gt;Guerzoni&lt;/Author&gt;&lt;Year&gt;2015&lt;/Year&gt;&lt;RecNum&gt;228&lt;/RecNum&gt;&lt;DisplayText&gt;Guerzoni and Graham (2015)&lt;/DisplayText&gt;&lt;record&gt;&lt;rec-number&gt;228&lt;/rec-number&gt;&lt;foreign-keys&gt;&lt;key app="EN" db-id="dzpttta9522ednexrd3pvaxqd50fpt9tzdsx" timestamp="1571929098"&gt;228&lt;/key&gt;&lt;/foreign-keys&gt;&lt;ref-type name="Journal Article"&gt;17&lt;/ref-type&gt;&lt;contributors&gt;&lt;authors&gt;&lt;author&gt;Guerzoni, M. &lt;/author&gt;&lt;author&gt;Graham, H.  &lt;/author&gt;&lt;/authors&gt;&lt;/contributors&gt;&lt;titles&gt;&lt;title&gt;Catholic Church Responses to Clergy-Child Sexual Abuse and Mandatory Reporting Exemptions in Victoria, Australia: A discursive Critique&lt;/title&gt;&lt;secondary-title&gt;International Journal for Crime, Justice and Social Democracy&lt;/secondary-title&gt;&lt;/titles&gt;&lt;periodical&gt;&lt;full-title&gt;International Journal for Crime, Justice and Social Democracy&lt;/full-title&gt;&lt;/periodical&gt;&lt;pages&gt;58</w:instrText>
      </w:r>
      <w:r w:rsidR="000C30C6" w:rsidRPr="003C6185">
        <w:rPr>
          <w:rFonts w:ascii="Cambria Math" w:eastAsia="Arial" w:hAnsi="Cambria Math" w:cs="Cambria Math"/>
        </w:rPr>
        <w:instrText>‐</w:instrText>
      </w:r>
      <w:r w:rsidR="000C30C6" w:rsidRPr="003C6185">
        <w:rPr>
          <w:rFonts w:eastAsia="Arial"/>
        </w:rPr>
        <w:instrText>75&lt;/pages&gt;&lt;volume&gt;4&lt;/volume&gt;&lt;number&gt;4&lt;/number&gt;&lt;dates&gt;&lt;year&gt;2015&lt;/year&gt;&lt;/dates&gt;&lt;urls&gt;&lt;/urls&gt;&lt;/record&gt;&lt;/Cite&gt;&lt;/EndNote&gt;</w:instrText>
      </w:r>
      <w:r w:rsidR="000C30C6" w:rsidRPr="003C6185">
        <w:rPr>
          <w:rFonts w:eastAsia="Arial"/>
        </w:rPr>
        <w:fldChar w:fldCharType="separate"/>
      </w:r>
      <w:r w:rsidR="000C30C6" w:rsidRPr="003C6185">
        <w:rPr>
          <w:rFonts w:eastAsia="Arial"/>
          <w:noProof/>
        </w:rPr>
        <w:t>Guerzoni y Graham (2015)</w:t>
      </w:r>
      <w:r w:rsidR="000C30C6" w:rsidRPr="003C6185">
        <w:rPr>
          <w:rFonts w:eastAsia="Arial"/>
        </w:rPr>
        <w:fldChar w:fldCharType="end"/>
      </w:r>
      <w:r w:rsidR="000C30C6" w:rsidRPr="003C6185">
        <w:rPr>
          <w:rFonts w:eastAsia="Arial"/>
        </w:rPr>
        <w:t xml:space="preserve">, </w:t>
      </w:r>
      <w:r w:rsidR="000C30C6" w:rsidRPr="003C6185">
        <w:rPr>
          <w:rFonts w:eastAsia="Arial"/>
          <w:lang w:val="es-ES"/>
        </w:rPr>
        <w:t>la exención de la obligación de informar por parte del clero</w:t>
      </w:r>
      <w:r w:rsidR="00C354D0" w:rsidRPr="003C6185">
        <w:rPr>
          <w:rFonts w:eastAsia="Arial"/>
          <w:lang w:val="es-ES"/>
        </w:rPr>
        <w:t xml:space="preserve"> vigente hasta entonces</w:t>
      </w:r>
      <w:r w:rsidR="000C30C6" w:rsidRPr="003C6185">
        <w:rPr>
          <w:rFonts w:eastAsia="Arial"/>
          <w:lang w:val="es-ES"/>
        </w:rPr>
        <w:t xml:space="preserve"> pudo contribuir al silenciamiento de esta grave forma de victimización al interior de la Iglesia Católica.</w:t>
      </w:r>
      <w:r w:rsidR="00555FDC" w:rsidRPr="003C6185">
        <w:rPr>
          <w:rFonts w:eastAsia="Arial"/>
          <w:lang w:val="es-ES"/>
        </w:rPr>
        <w:t xml:space="preserve"> </w:t>
      </w:r>
      <w:r w:rsidR="00555FDC" w:rsidRPr="003C6185">
        <w:rPr>
          <w:rFonts w:eastAsia="Arial"/>
        </w:rPr>
        <w:t xml:space="preserve">Así, la iglesia </w:t>
      </w:r>
      <w:r w:rsidR="000725CF">
        <w:rPr>
          <w:rFonts w:eastAsia="Arial"/>
        </w:rPr>
        <w:t>intenta</w:t>
      </w:r>
      <w:r w:rsidR="00555FDC" w:rsidRPr="003C6185">
        <w:rPr>
          <w:rFonts w:eastAsia="Arial"/>
        </w:rPr>
        <w:t xml:space="preserve"> manejar la develación al interior de la comunidad, reemplazando la intervención del sistema de justicia por aquella de carácter religioso </w:t>
      </w:r>
      <w:r w:rsidR="00555FDC" w:rsidRPr="003C6185">
        <w:rPr>
          <w:rFonts w:eastAsia="Arial"/>
        </w:rPr>
        <w:fldChar w:fldCharType="begin"/>
      </w:r>
      <w:r w:rsidR="00555FDC" w:rsidRPr="003C6185">
        <w:rPr>
          <w:rFonts w:eastAsia="Arial"/>
        </w:rPr>
        <w:instrText xml:space="preserve"> ADDIN EN.CITE &lt;EndNote&gt;&lt;Cite&gt;&lt;Author&gt;Tishelman&lt;/Author&gt;&lt;Year&gt;2017&lt;/Year&gt;&lt;RecNum&gt;226&lt;/RecNum&gt;&lt;DisplayText&gt;(Tishelman &amp;amp; Fontes, 2017)&lt;/DisplayText&gt;&lt;record&gt;&lt;rec-number&gt;226&lt;/rec-number&gt;&lt;foreign-keys&gt;&lt;key app="EN" db-id="dzpttta9522ednexrd3pvaxqd50fpt9tzdsx" timestamp="1571928489"&gt;226&lt;/key&gt;&lt;/foreign-keys&gt;&lt;ref-type name="Journal Article"&gt;17&lt;/ref-type&gt;&lt;contributors&gt;&lt;authors&gt;&lt;author&gt;Tishelman, A. &lt;/author&gt;&lt;author&gt;Fontes, L. &lt;/author&gt;&lt;/authors&gt;&lt;/contributors&gt;&lt;titles&gt;&lt;title&gt;Religion in child sexual abuse forensic interviews&lt;/title&gt;&lt;secondary-title&gt;Child Abuse &amp;amp; Neglect&lt;/secondary-title&gt;&lt;/titles&gt;&lt;periodical&gt;&lt;full-title&gt;Child Abuse &amp;amp; Neglect&lt;/full-title&gt;&lt;/periodical&gt;&lt;pages&gt;120-130&lt;/pages&gt;&lt;volume&gt;63&lt;/volume&gt;&lt;dates&gt;&lt;year&gt;2017&lt;/year&gt;&lt;/dates&gt;&lt;urls&gt;&lt;/urls&gt;&lt;/record&gt;&lt;/Cite&gt;&lt;/EndNote&gt;</w:instrText>
      </w:r>
      <w:r w:rsidR="00555FDC" w:rsidRPr="003C6185">
        <w:rPr>
          <w:rFonts w:eastAsia="Arial"/>
        </w:rPr>
        <w:fldChar w:fldCharType="separate"/>
      </w:r>
      <w:r w:rsidR="00555FDC" w:rsidRPr="003C6185">
        <w:rPr>
          <w:rFonts w:eastAsia="Arial"/>
          <w:noProof/>
        </w:rPr>
        <w:t>(Tishelman y Fontes, 2017)</w:t>
      </w:r>
      <w:r w:rsidR="00555FDC" w:rsidRPr="003C6185">
        <w:rPr>
          <w:rFonts w:eastAsia="Arial"/>
        </w:rPr>
        <w:fldChar w:fldCharType="end"/>
      </w:r>
      <w:r w:rsidR="00555FDC" w:rsidRPr="003C6185">
        <w:rPr>
          <w:rFonts w:eastAsia="Arial"/>
        </w:rPr>
        <w:t>.</w:t>
      </w:r>
      <w:r w:rsidR="00E4764D" w:rsidRPr="003C6185">
        <w:rPr>
          <w:rFonts w:eastAsia="Arial"/>
        </w:rPr>
        <w:t xml:space="preserve"> A su vez, la ausencia de denuncia y la impunidad generada a través de ella pudo permitir que los abusos continuaran, tanto hacia la misma víctima como hacia otras.</w:t>
      </w:r>
    </w:p>
    <w:p w14:paraId="2C324062" w14:textId="009B0644" w:rsidR="003F6540" w:rsidRPr="003C6185" w:rsidRDefault="000725CF" w:rsidP="00E7081A">
      <w:pPr>
        <w:ind w:firstLine="567"/>
        <w:rPr>
          <w:rFonts w:eastAsia="Arial"/>
          <w:lang w:val="es-ES"/>
        </w:rPr>
      </w:pPr>
      <w:r>
        <w:rPr>
          <w:rFonts w:eastAsia="Arial"/>
          <w:lang w:val="es-ES"/>
        </w:rPr>
        <w:t>En este punto, l</w:t>
      </w:r>
      <w:r w:rsidR="003F6540" w:rsidRPr="003C6185">
        <w:rPr>
          <w:rFonts w:eastAsia="Arial"/>
          <w:lang w:val="es-ES"/>
        </w:rPr>
        <w:t xml:space="preserve">a literatura demuestra que el sistema de creencias de quien investiga es crucial, pues las personas católicas tienden </w:t>
      </w:r>
      <w:r w:rsidR="003F6540" w:rsidRPr="003C6185">
        <w:rPr>
          <w:rFonts w:eastAsia="Arial"/>
        </w:rPr>
        <w:t>a ser más protectoras con los imputados, y más escépticos respecto al denunciante</w:t>
      </w:r>
      <w:r w:rsidR="003F6540" w:rsidRPr="003C6185">
        <w:rPr>
          <w:rFonts w:eastAsia="Arial"/>
          <w:lang w:val="es-ES"/>
        </w:rPr>
        <w:t>, particularmente cuando se encuentran altamente identificados con la religión (</w:t>
      </w:r>
      <w:r w:rsidR="003F6540" w:rsidRPr="003C6185">
        <w:rPr>
          <w:rFonts w:eastAsia="Arial"/>
          <w:lang w:val="es-ES"/>
        </w:rPr>
        <w:fldChar w:fldCharType="begin"/>
      </w:r>
      <w:r w:rsidR="003F6540" w:rsidRPr="003C6185">
        <w:rPr>
          <w:rFonts w:eastAsia="Arial"/>
          <w:lang w:val="es-ES"/>
        </w:rPr>
        <w:instrText xml:space="preserve"> ADDIN EN.CITE &lt;EndNote&gt;&lt;Cite AuthorYear="1"&gt;&lt;Author&gt;Minto&lt;/Author&gt;&lt;Year&gt;2016&lt;/Year&gt;&lt;RecNum&gt;229&lt;/RecNum&gt;&lt;DisplayText&gt;Minto et al. (2016)&lt;/DisplayText&gt;&lt;record&gt;&lt;rec-number&gt;229&lt;/rec-number&gt;&lt;foreign-keys&gt;&lt;key app="EN" db-id="dzpttta9522ednexrd3pvaxqd50fpt9tzdsx" timestamp="1571932822"&gt;229&lt;/key&gt;&lt;/foreign-keys&gt;&lt;ref-type name="Journal Article"&gt;17&lt;/ref-type&gt;&lt;contributors&gt;&lt;authors&gt;&lt;author&gt;Minto, K. &lt;/author&gt;&lt;author&gt;Hornsey, MJ.&lt;/author&gt;&lt;author&gt;Gillespie, N.&lt;/author&gt;&lt;author&gt;Healy, K. &lt;/author&gt;&lt;author&gt;Jetten, J. &lt;/author&gt;&lt;/authors&gt;&lt;/contributors&gt;&lt;titles&gt;&lt;title&gt;A Social Identity Approach to Understanding Responses to Child Sexual Abuse Allegations&lt;/title&gt;&lt;secondary-title&gt;PLOS ONE&lt;/secondary-title&gt;&lt;/titles&gt;&lt;periodical&gt;&lt;full-title&gt;PLOS ONE&lt;/full-title&gt;&lt;/periodical&gt;&lt;pages&gt;1-15&lt;/pages&gt;&lt;volume&gt;11&lt;/volume&gt;&lt;number&gt;4&lt;/number&gt;&lt;dates&gt;&lt;year&gt;2016&lt;/year&gt;&lt;/dates&gt;&lt;urls&gt;&lt;/urls&gt;&lt;/record&gt;&lt;/Cite&gt;&lt;/EndNote&gt;</w:instrText>
      </w:r>
      <w:r w:rsidR="003F6540" w:rsidRPr="003C6185">
        <w:rPr>
          <w:rFonts w:eastAsia="Arial"/>
          <w:lang w:val="es-ES"/>
        </w:rPr>
        <w:fldChar w:fldCharType="separate"/>
      </w:r>
      <w:r w:rsidR="003F6540" w:rsidRPr="003C6185">
        <w:rPr>
          <w:rFonts w:eastAsia="Arial"/>
          <w:noProof/>
          <w:lang w:val="es-ES"/>
        </w:rPr>
        <w:t>Minto et al., 2016)</w:t>
      </w:r>
      <w:r w:rsidR="003F6540" w:rsidRPr="003C6185">
        <w:rPr>
          <w:rFonts w:eastAsia="Arial"/>
          <w:lang w:val="es-ES"/>
        </w:rPr>
        <w:fldChar w:fldCharType="end"/>
      </w:r>
      <w:r w:rsidR="003F6540" w:rsidRPr="003C6185">
        <w:rPr>
          <w:rFonts w:eastAsia="Arial"/>
        </w:rPr>
        <w:t xml:space="preserve">. Esto lleva a reflexionar respecto a la necesidad de generar sistemas independientes a la iglesia para la notificación de este tipo de hechos, los cuales puedan garantizar la imparcialidad e independencia necesaria para avanzar en términos de justicia y reparación. </w:t>
      </w:r>
    </w:p>
    <w:p w14:paraId="7F8D7E06" w14:textId="797874E5" w:rsidR="008B5371" w:rsidRPr="003C6185" w:rsidRDefault="002B6BDE" w:rsidP="00E7081A">
      <w:pPr>
        <w:ind w:firstLine="567"/>
      </w:pPr>
      <w:r w:rsidRPr="003C6185">
        <w:t xml:space="preserve">Además del abuso sexual por parte de representantes de la iglesia católica, más del 80% de los sobrevivientes refieren otras formas de victimización, ya sea física, psicológica, negligencia y/o violencia sexual, fenómeno aún más prevalente en mujeres. </w:t>
      </w:r>
      <w:r w:rsidR="008B5371" w:rsidRPr="003C6185">
        <w:t>Las diferentes formas de victimización se presenta</w:t>
      </w:r>
      <w:r w:rsidR="00C579EF" w:rsidRPr="003C6185">
        <w:t>ron</w:t>
      </w:r>
      <w:r w:rsidR="008B5371" w:rsidRPr="003C6185">
        <w:t>, en términos generales, tanto antes, como durante y con posterioridad al abuso eclesiástico.</w:t>
      </w:r>
      <w:r w:rsidR="00133427">
        <w:t xml:space="preserve"> </w:t>
      </w:r>
      <w:r w:rsidR="00133427" w:rsidRPr="00133427">
        <w:t xml:space="preserve">Así, muchos de los participantes del estudio </w:t>
      </w:r>
      <w:r w:rsidR="00133427" w:rsidRPr="00133427">
        <w:lastRenderedPageBreak/>
        <w:t>manifiestan haber sido polivíctimas (Finkelhor, Ormrod y Turner, 2007</w:t>
      </w:r>
      <w:r w:rsidR="00BF0734">
        <w:t>b</w:t>
      </w:r>
      <w:r w:rsidR="00133427" w:rsidRPr="00133427">
        <w:t>), lo que supone presentar unas necesidades de tratamiento y atención muy específicas que requieren del trabajo de profesionales altamente formados en aspectos de trauma complejo (Ford, 2015).</w:t>
      </w:r>
    </w:p>
    <w:p w14:paraId="72219028" w14:textId="1D297A1E" w:rsidR="00411224" w:rsidRPr="003C6185" w:rsidRDefault="008B5371" w:rsidP="00E7081A">
      <w:pPr>
        <w:pStyle w:val="NormalWeb"/>
        <w:spacing w:before="0" w:beforeAutospacing="0" w:after="0" w:afterAutospacing="0"/>
        <w:ind w:firstLine="567"/>
      </w:pPr>
      <w:r w:rsidRPr="003C6185">
        <w:t xml:space="preserve">Si se comparan </w:t>
      </w:r>
      <w:r w:rsidR="00A378AC" w:rsidRPr="003C6185">
        <w:t>estas</w:t>
      </w:r>
      <w:r w:rsidRPr="003C6185">
        <w:t xml:space="preserve"> cifras de victimización con la población general en Chile (Brown, 2018), es posible apreciar que el </w:t>
      </w:r>
      <w:r w:rsidR="00A378AC" w:rsidRPr="003C6185">
        <w:t>porcentaje</w:t>
      </w:r>
      <w:r w:rsidRPr="003C6185">
        <w:t xml:space="preserve"> de abuso sexual no eclesiástico en la muestra estudiada duplica la prevalencia vida del abuso sexual infantil en población general. Esto remite al fenómeno de la revictimización</w:t>
      </w:r>
      <w:r w:rsidR="00A378AC" w:rsidRPr="003C6185">
        <w:t>, pues la literatura especializada señala que el riesgo de una nueva victimización sexual para quienes ya han sido víctimas respecto a quienes no lo han sido a lo menos se duplica, pudiendo llegar a ser hasta 7 veces mayor (Barnes,</w:t>
      </w:r>
      <w:r w:rsidR="004100A4" w:rsidRPr="003C6185">
        <w:t xml:space="preserve"> </w:t>
      </w:r>
      <w:r w:rsidR="00A378AC" w:rsidRPr="003C6185">
        <w:t>Noll,</w:t>
      </w:r>
      <w:r w:rsidR="004100A4" w:rsidRPr="003C6185">
        <w:t xml:space="preserve"> </w:t>
      </w:r>
      <w:r w:rsidR="00A378AC" w:rsidRPr="003C6185">
        <w:t>Putnam y Trickett, 2009; Widom,</w:t>
      </w:r>
      <w:r w:rsidR="004100A4" w:rsidRPr="003C6185">
        <w:t xml:space="preserve"> </w:t>
      </w:r>
      <w:r w:rsidR="00A378AC" w:rsidRPr="003C6185">
        <w:t>Czaja y Dutton, 2008; Finkelhor, Ormrod</w:t>
      </w:r>
      <w:r w:rsidR="004100A4" w:rsidRPr="003C6185">
        <w:t xml:space="preserve"> y </w:t>
      </w:r>
      <w:r w:rsidR="00A378AC" w:rsidRPr="003C6185">
        <w:t>Turner, 2007</w:t>
      </w:r>
      <w:r w:rsidR="00BF0734">
        <w:t>a</w:t>
      </w:r>
      <w:r w:rsidR="00A378AC" w:rsidRPr="003C6185">
        <w:t>)</w:t>
      </w:r>
      <w:r w:rsidR="004100A4" w:rsidRPr="003C6185">
        <w:t>.</w:t>
      </w:r>
    </w:p>
    <w:p w14:paraId="1411AF35" w14:textId="09ABBAC3" w:rsidR="00411224" w:rsidRPr="003C6185" w:rsidRDefault="00C579EF" w:rsidP="00E7081A">
      <w:pPr>
        <w:pStyle w:val="NormalWeb"/>
        <w:spacing w:before="0" w:beforeAutospacing="0" w:after="0" w:afterAutospacing="0"/>
        <w:ind w:firstLine="567"/>
      </w:pPr>
      <w:r w:rsidRPr="003C6185">
        <w:t xml:space="preserve">Este estudio inicial en temáticas de victimización sexual infantil en contexto eclesiástico </w:t>
      </w:r>
      <w:r w:rsidR="004562B7" w:rsidRPr="003C6185">
        <w:t xml:space="preserve">en Chile </w:t>
      </w:r>
      <w:r w:rsidRPr="003C6185">
        <w:t xml:space="preserve">permite iluminar la complejidad de las experiencias vividas por los sobrevivientes, de manos de un representante de una iglesia en la cual habían confiado su desarrollo espiritual. Esto demanda la generación de </w:t>
      </w:r>
      <w:r w:rsidR="004562B7" w:rsidRPr="003C6185">
        <w:t xml:space="preserve">respuestas integrales </w:t>
      </w:r>
      <w:r w:rsidR="000725CF">
        <w:t xml:space="preserve">y decididas, </w:t>
      </w:r>
      <w:r w:rsidR="004562B7" w:rsidRPr="003C6185">
        <w:t>tendientes a prevenir, detectar y otorgar todo el apoyo que las víctimas puedan requerir, en el difícil camino de la recuperación física, psicológica y espiritual.</w:t>
      </w:r>
    </w:p>
    <w:p w14:paraId="7A1364F5" w14:textId="77777777" w:rsidR="00A56ED1" w:rsidRDefault="00A56ED1" w:rsidP="00E7081A">
      <w:pPr>
        <w:rPr>
          <w:b/>
        </w:rPr>
      </w:pPr>
    </w:p>
    <w:p w14:paraId="0058E68C" w14:textId="0889AF39" w:rsidR="008B0D40" w:rsidRPr="003C6185" w:rsidRDefault="00345750" w:rsidP="00E7081A">
      <w:pPr>
        <w:ind w:firstLine="567"/>
      </w:pPr>
      <w:r w:rsidRPr="003C6185">
        <w:t xml:space="preserve"> </w:t>
      </w:r>
    </w:p>
    <w:p w14:paraId="0981D8DE" w14:textId="1BE443F5" w:rsidR="000700B9" w:rsidRDefault="000700B9" w:rsidP="00E7081A">
      <w:pPr>
        <w:ind w:firstLine="567"/>
        <w:jc w:val="center"/>
        <w:rPr>
          <w:b/>
        </w:rPr>
      </w:pPr>
    </w:p>
    <w:p w14:paraId="1F0FC1EE" w14:textId="3A8F9C95" w:rsidR="005516AC" w:rsidRDefault="005516AC" w:rsidP="00E7081A">
      <w:pPr>
        <w:ind w:firstLine="567"/>
        <w:jc w:val="center"/>
        <w:rPr>
          <w:b/>
        </w:rPr>
      </w:pPr>
    </w:p>
    <w:p w14:paraId="3276C0CB" w14:textId="10CEFC39" w:rsidR="005516AC" w:rsidRDefault="005516AC" w:rsidP="00E7081A">
      <w:pPr>
        <w:ind w:firstLine="567"/>
        <w:jc w:val="center"/>
        <w:rPr>
          <w:b/>
        </w:rPr>
      </w:pPr>
    </w:p>
    <w:p w14:paraId="6FAECD54" w14:textId="2007F951" w:rsidR="005516AC" w:rsidRDefault="005516AC" w:rsidP="00E7081A">
      <w:pPr>
        <w:ind w:firstLine="567"/>
        <w:jc w:val="center"/>
        <w:rPr>
          <w:b/>
        </w:rPr>
      </w:pPr>
    </w:p>
    <w:p w14:paraId="6CF45E2E" w14:textId="75CE0F08" w:rsidR="005516AC" w:rsidRDefault="005516AC" w:rsidP="00E7081A">
      <w:pPr>
        <w:ind w:firstLine="567"/>
        <w:jc w:val="center"/>
        <w:rPr>
          <w:b/>
        </w:rPr>
      </w:pPr>
    </w:p>
    <w:p w14:paraId="7D239DB7" w14:textId="5A666067" w:rsidR="005516AC" w:rsidRDefault="005516AC" w:rsidP="00E7081A">
      <w:pPr>
        <w:ind w:firstLine="567"/>
        <w:jc w:val="center"/>
        <w:rPr>
          <w:b/>
        </w:rPr>
      </w:pPr>
    </w:p>
    <w:p w14:paraId="248D310D" w14:textId="579F8D33" w:rsidR="005516AC" w:rsidRDefault="005516AC" w:rsidP="00E7081A">
      <w:pPr>
        <w:ind w:firstLine="567"/>
        <w:jc w:val="center"/>
        <w:rPr>
          <w:b/>
        </w:rPr>
      </w:pPr>
    </w:p>
    <w:p w14:paraId="1EF8B053" w14:textId="45912EFA" w:rsidR="005516AC" w:rsidRDefault="005516AC" w:rsidP="00E7081A">
      <w:pPr>
        <w:ind w:firstLine="567"/>
        <w:jc w:val="center"/>
        <w:rPr>
          <w:b/>
        </w:rPr>
      </w:pPr>
    </w:p>
    <w:p w14:paraId="6DC409F4" w14:textId="14BECD61" w:rsidR="005516AC" w:rsidRDefault="005516AC" w:rsidP="00E7081A">
      <w:pPr>
        <w:ind w:firstLine="567"/>
        <w:jc w:val="center"/>
        <w:rPr>
          <w:b/>
        </w:rPr>
      </w:pPr>
    </w:p>
    <w:p w14:paraId="76D9BFE7" w14:textId="1AA3ED91" w:rsidR="005516AC" w:rsidRDefault="005516AC" w:rsidP="00E7081A">
      <w:pPr>
        <w:ind w:firstLine="567"/>
        <w:jc w:val="center"/>
        <w:rPr>
          <w:b/>
        </w:rPr>
      </w:pPr>
    </w:p>
    <w:p w14:paraId="1DDD95D7" w14:textId="58CA1B7E" w:rsidR="005516AC" w:rsidRDefault="005516AC" w:rsidP="00E7081A">
      <w:pPr>
        <w:ind w:firstLine="567"/>
        <w:jc w:val="center"/>
        <w:rPr>
          <w:b/>
        </w:rPr>
      </w:pPr>
    </w:p>
    <w:p w14:paraId="5C8D8810" w14:textId="3CA9BF1B" w:rsidR="005516AC" w:rsidRDefault="005516AC" w:rsidP="00E7081A">
      <w:pPr>
        <w:ind w:firstLine="567"/>
        <w:jc w:val="center"/>
        <w:rPr>
          <w:b/>
        </w:rPr>
      </w:pPr>
    </w:p>
    <w:p w14:paraId="57153ADC" w14:textId="647FF1C5" w:rsidR="005516AC" w:rsidRDefault="005516AC" w:rsidP="00E7081A">
      <w:pPr>
        <w:ind w:firstLine="567"/>
        <w:jc w:val="center"/>
        <w:rPr>
          <w:b/>
        </w:rPr>
      </w:pPr>
    </w:p>
    <w:p w14:paraId="1B6B0955" w14:textId="7451B188" w:rsidR="005516AC" w:rsidRDefault="005516AC" w:rsidP="00E7081A">
      <w:pPr>
        <w:ind w:firstLine="567"/>
        <w:jc w:val="center"/>
        <w:rPr>
          <w:b/>
        </w:rPr>
      </w:pPr>
    </w:p>
    <w:p w14:paraId="7D149C53" w14:textId="1ABE07FA" w:rsidR="005516AC" w:rsidRDefault="005516AC" w:rsidP="00E7081A">
      <w:pPr>
        <w:ind w:firstLine="567"/>
        <w:jc w:val="center"/>
        <w:rPr>
          <w:b/>
        </w:rPr>
      </w:pPr>
    </w:p>
    <w:p w14:paraId="0744C3FC" w14:textId="741F5CEE" w:rsidR="005516AC" w:rsidRDefault="005516AC" w:rsidP="00E7081A">
      <w:pPr>
        <w:ind w:firstLine="567"/>
        <w:jc w:val="center"/>
        <w:rPr>
          <w:b/>
        </w:rPr>
      </w:pPr>
    </w:p>
    <w:p w14:paraId="723D141D" w14:textId="2C398DE7" w:rsidR="005516AC" w:rsidRDefault="005516AC" w:rsidP="00E7081A">
      <w:pPr>
        <w:ind w:firstLine="567"/>
        <w:jc w:val="center"/>
        <w:rPr>
          <w:b/>
        </w:rPr>
      </w:pPr>
    </w:p>
    <w:p w14:paraId="3705AA04" w14:textId="6F581FC9" w:rsidR="005516AC" w:rsidRDefault="005516AC" w:rsidP="00E7081A">
      <w:pPr>
        <w:ind w:firstLine="567"/>
        <w:jc w:val="center"/>
        <w:rPr>
          <w:b/>
        </w:rPr>
      </w:pPr>
    </w:p>
    <w:p w14:paraId="22C85509" w14:textId="7A730D36" w:rsidR="005516AC" w:rsidRDefault="005516AC" w:rsidP="00E7081A">
      <w:pPr>
        <w:ind w:firstLine="567"/>
        <w:jc w:val="center"/>
        <w:rPr>
          <w:b/>
        </w:rPr>
      </w:pPr>
    </w:p>
    <w:p w14:paraId="2ACED3BE" w14:textId="5B9DF511" w:rsidR="005516AC" w:rsidRDefault="005516AC" w:rsidP="00E7081A">
      <w:pPr>
        <w:ind w:firstLine="567"/>
        <w:jc w:val="center"/>
        <w:rPr>
          <w:b/>
        </w:rPr>
      </w:pPr>
    </w:p>
    <w:p w14:paraId="55CF6D3C" w14:textId="119E6B65" w:rsidR="005516AC" w:rsidRDefault="005516AC" w:rsidP="00E7081A">
      <w:pPr>
        <w:ind w:firstLine="567"/>
        <w:jc w:val="center"/>
        <w:rPr>
          <w:b/>
        </w:rPr>
      </w:pPr>
    </w:p>
    <w:p w14:paraId="058AB7F2" w14:textId="2513D083" w:rsidR="005516AC" w:rsidRDefault="005516AC" w:rsidP="00E7081A">
      <w:pPr>
        <w:ind w:firstLine="567"/>
        <w:jc w:val="center"/>
        <w:rPr>
          <w:b/>
        </w:rPr>
      </w:pPr>
    </w:p>
    <w:p w14:paraId="0432EAEA" w14:textId="306AC4C3" w:rsidR="00F001A6" w:rsidRDefault="00F001A6" w:rsidP="00E7081A">
      <w:pPr>
        <w:ind w:firstLine="567"/>
        <w:jc w:val="center"/>
        <w:rPr>
          <w:b/>
        </w:rPr>
      </w:pPr>
    </w:p>
    <w:p w14:paraId="0B0B37B2" w14:textId="48646CBF" w:rsidR="00F001A6" w:rsidRDefault="00F001A6" w:rsidP="00E7081A">
      <w:pPr>
        <w:ind w:firstLine="567"/>
        <w:jc w:val="center"/>
        <w:rPr>
          <w:b/>
        </w:rPr>
      </w:pPr>
    </w:p>
    <w:p w14:paraId="4FACC75C" w14:textId="3268E472" w:rsidR="00F001A6" w:rsidRDefault="00F001A6" w:rsidP="00E7081A">
      <w:pPr>
        <w:ind w:firstLine="567"/>
        <w:jc w:val="center"/>
        <w:rPr>
          <w:b/>
        </w:rPr>
      </w:pPr>
    </w:p>
    <w:p w14:paraId="7D10C2F3" w14:textId="77777777" w:rsidR="00F001A6" w:rsidRDefault="00F001A6" w:rsidP="00E7081A">
      <w:pPr>
        <w:ind w:firstLine="567"/>
        <w:jc w:val="center"/>
        <w:rPr>
          <w:b/>
        </w:rPr>
      </w:pPr>
      <w:bookmarkStart w:id="0" w:name="_GoBack"/>
      <w:bookmarkEnd w:id="0"/>
    </w:p>
    <w:p w14:paraId="73DE65CF" w14:textId="77777777" w:rsidR="000700B9" w:rsidRDefault="000700B9" w:rsidP="00E7081A">
      <w:pPr>
        <w:ind w:firstLine="567"/>
        <w:jc w:val="center"/>
        <w:rPr>
          <w:b/>
        </w:rPr>
      </w:pPr>
    </w:p>
    <w:p w14:paraId="05827C23" w14:textId="77777777" w:rsidR="000700B9" w:rsidRDefault="000700B9" w:rsidP="00E7081A">
      <w:pPr>
        <w:ind w:firstLine="567"/>
        <w:jc w:val="center"/>
        <w:rPr>
          <w:b/>
        </w:rPr>
      </w:pPr>
    </w:p>
    <w:p w14:paraId="4F11E125" w14:textId="11923DE2" w:rsidR="00653C82" w:rsidRDefault="00483F40" w:rsidP="00E7081A">
      <w:pPr>
        <w:rPr>
          <w:b/>
        </w:rPr>
      </w:pPr>
      <w:r w:rsidRPr="003C6185">
        <w:rPr>
          <w:b/>
        </w:rPr>
        <w:lastRenderedPageBreak/>
        <w:t>Bibliografía</w:t>
      </w:r>
    </w:p>
    <w:p w14:paraId="325CBDF3" w14:textId="77777777" w:rsidR="00A3027B" w:rsidRPr="003C6185" w:rsidRDefault="00A3027B" w:rsidP="00E7081A"/>
    <w:p w14:paraId="5BB241ED" w14:textId="64714FDB" w:rsidR="00F77EF5" w:rsidRPr="003C6185" w:rsidRDefault="00C00342" w:rsidP="00E7081A">
      <w:pPr>
        <w:ind w:left="567" w:hanging="567"/>
      </w:pPr>
      <w:r w:rsidRPr="003C6185">
        <w:t>AMM (2013). Declaración de Helsinki de la AMM – Principios éticos para las investigaciones médicas en seres humanos. Recuperado de https://www.wma.net/es/policies-post/declaracion-de-helsinki-de-la-amm-principios-eticos-para-las-investigaciones-medicas-en-seres-humanos/</w:t>
      </w:r>
    </w:p>
    <w:p w14:paraId="5064BFFE" w14:textId="6E19A397" w:rsidR="00EC69AB" w:rsidRPr="003C6185" w:rsidRDefault="00AB6850" w:rsidP="00E7081A">
      <w:pPr>
        <w:ind w:left="567" w:hanging="567"/>
      </w:pPr>
      <w:r w:rsidRPr="003C6185">
        <w:fldChar w:fldCharType="begin"/>
      </w:r>
      <w:r w:rsidRPr="003C6185">
        <w:instrText xml:space="preserve"> ADDIN EN.REFLIST </w:instrText>
      </w:r>
      <w:r w:rsidRPr="003C6185">
        <w:fldChar w:fldCharType="separate"/>
      </w:r>
      <w:r w:rsidR="000D35DD" w:rsidRPr="003C6185">
        <w:t xml:space="preserve">Azócar, M., </w:t>
      </w:r>
      <w:r w:rsidR="007F6271" w:rsidRPr="003C6185">
        <w:t>y</w:t>
      </w:r>
      <w:r w:rsidR="000D35DD" w:rsidRPr="003C6185">
        <w:t xml:space="preserve"> Undurraga, B. (2005). </w:t>
      </w:r>
      <w:r w:rsidR="000D35DD" w:rsidRPr="003C6185">
        <w:rPr>
          <w:i/>
        </w:rPr>
        <w:t>Reforma Procesal Penal y Seguridad Ciudadana: análisis de cuatro indicadores.</w:t>
      </w:r>
      <w:r w:rsidR="000D35DD" w:rsidRPr="003C6185">
        <w:t xml:space="preserve"> R</w:t>
      </w:r>
      <w:r w:rsidR="00566A40" w:rsidRPr="003C6185">
        <w:t>ecuperado d</w:t>
      </w:r>
      <w:r w:rsidR="00F319AC">
        <w:t>e</w:t>
      </w:r>
      <w:r w:rsidR="00566A40" w:rsidRPr="003C6185">
        <w:t xml:space="preserve"> https://www.icso.cl/images/Paperss/decimocuarto.pdf</w:t>
      </w:r>
    </w:p>
    <w:p w14:paraId="536DC78A" w14:textId="1FEFA569" w:rsidR="00EC69AB" w:rsidRPr="003C6185" w:rsidRDefault="00EC69AB" w:rsidP="00E7081A">
      <w:pPr>
        <w:ind w:left="567" w:hanging="567"/>
        <w:rPr>
          <w:lang w:val="en-US"/>
        </w:rPr>
      </w:pPr>
      <w:r w:rsidRPr="00E7081A">
        <w:t xml:space="preserve">Barnes, J., Noll, J., Putnam, F., </w:t>
      </w:r>
      <w:r w:rsidR="000338F0" w:rsidRPr="00E7081A">
        <w:t>y</w:t>
      </w:r>
      <w:r w:rsidRPr="00E7081A">
        <w:t xml:space="preserve"> Trickett, P. (2009). </w:t>
      </w:r>
      <w:r w:rsidRPr="003C6185">
        <w:rPr>
          <w:lang w:val="en-US"/>
        </w:rPr>
        <w:t xml:space="preserve">Sexual and physical revictimization among victims of severe childhood sexual abuse. </w:t>
      </w:r>
      <w:r w:rsidRPr="005449AD">
        <w:rPr>
          <w:i/>
          <w:lang w:val="en-US"/>
        </w:rPr>
        <w:t>Child Abuse &amp; Neglect, 33</w:t>
      </w:r>
      <w:r w:rsidRPr="003C6185">
        <w:rPr>
          <w:lang w:val="en-US"/>
        </w:rPr>
        <w:t xml:space="preserve">, 412–420. </w:t>
      </w:r>
      <w:r w:rsidR="002422E6">
        <w:rPr>
          <w:lang w:val="en-US"/>
        </w:rPr>
        <w:t xml:space="preserve">doi: </w:t>
      </w:r>
      <w:r w:rsidRPr="003C6185">
        <w:rPr>
          <w:lang w:val="en-US"/>
        </w:rPr>
        <w:t xml:space="preserve">https://doi.org/ 10.1016/j.chiabu.2008.09.013 </w:t>
      </w:r>
    </w:p>
    <w:p w14:paraId="07045661" w14:textId="3BC1D871" w:rsidR="001678E9" w:rsidRPr="005B4E3B" w:rsidRDefault="000D35DD" w:rsidP="00E7081A">
      <w:pPr>
        <w:pStyle w:val="EndNoteBibliography"/>
        <w:spacing w:after="0"/>
        <w:ind w:left="567" w:hanging="567"/>
        <w:rPr>
          <w:rFonts w:ascii="Times New Roman" w:hAnsi="Times New Roman" w:cs="Times New Roman"/>
          <w:sz w:val="24"/>
          <w:szCs w:val="24"/>
        </w:rPr>
      </w:pPr>
      <w:r w:rsidRPr="003C6185">
        <w:rPr>
          <w:rFonts w:ascii="Times New Roman" w:hAnsi="Times New Roman" w:cs="Times New Roman"/>
          <w:sz w:val="24"/>
          <w:szCs w:val="24"/>
        </w:rPr>
        <w:t xml:space="preserve">Barth, J., Bermetz, L., Heim, E., Trelle, S., </w:t>
      </w:r>
      <w:r w:rsidR="007F6271" w:rsidRPr="003C6185">
        <w:rPr>
          <w:rFonts w:ascii="Times New Roman" w:hAnsi="Times New Roman" w:cs="Times New Roman"/>
          <w:sz w:val="24"/>
          <w:szCs w:val="24"/>
        </w:rPr>
        <w:t>y</w:t>
      </w:r>
      <w:r w:rsidRPr="003C6185">
        <w:rPr>
          <w:rFonts w:ascii="Times New Roman" w:hAnsi="Times New Roman" w:cs="Times New Roman"/>
          <w:sz w:val="24"/>
          <w:szCs w:val="24"/>
        </w:rPr>
        <w:t xml:space="preserve"> Tonia, T. (2013). The </w:t>
      </w:r>
      <w:r w:rsidR="00F319AC">
        <w:rPr>
          <w:rFonts w:ascii="Times New Roman" w:hAnsi="Times New Roman" w:cs="Times New Roman"/>
          <w:sz w:val="24"/>
          <w:szCs w:val="24"/>
        </w:rPr>
        <w:t>c</w:t>
      </w:r>
      <w:r w:rsidRPr="003C6185">
        <w:rPr>
          <w:rFonts w:ascii="Times New Roman" w:hAnsi="Times New Roman" w:cs="Times New Roman"/>
          <w:sz w:val="24"/>
          <w:szCs w:val="24"/>
        </w:rPr>
        <w:t xml:space="preserve">urrent </w:t>
      </w:r>
      <w:r w:rsidR="005449AD">
        <w:rPr>
          <w:rFonts w:ascii="Times New Roman" w:hAnsi="Times New Roman" w:cs="Times New Roman"/>
          <w:sz w:val="24"/>
          <w:szCs w:val="24"/>
        </w:rPr>
        <w:t>p</w:t>
      </w:r>
      <w:r w:rsidR="005449AD" w:rsidRPr="003C6185">
        <w:rPr>
          <w:rFonts w:ascii="Times New Roman" w:hAnsi="Times New Roman" w:cs="Times New Roman"/>
          <w:sz w:val="24"/>
          <w:szCs w:val="24"/>
        </w:rPr>
        <w:t xml:space="preserve">revalence </w:t>
      </w:r>
      <w:r w:rsidRPr="003C6185">
        <w:rPr>
          <w:rFonts w:ascii="Times New Roman" w:hAnsi="Times New Roman" w:cs="Times New Roman"/>
          <w:sz w:val="24"/>
          <w:szCs w:val="24"/>
        </w:rPr>
        <w:t xml:space="preserve">of </w:t>
      </w:r>
      <w:r w:rsidR="005449AD">
        <w:rPr>
          <w:rFonts w:ascii="Times New Roman" w:hAnsi="Times New Roman" w:cs="Times New Roman"/>
          <w:sz w:val="24"/>
          <w:szCs w:val="24"/>
        </w:rPr>
        <w:t>c</w:t>
      </w:r>
      <w:r w:rsidR="005449AD" w:rsidRPr="003C6185">
        <w:rPr>
          <w:rFonts w:ascii="Times New Roman" w:hAnsi="Times New Roman" w:cs="Times New Roman"/>
          <w:sz w:val="24"/>
          <w:szCs w:val="24"/>
        </w:rPr>
        <w:t xml:space="preserve">hild </w:t>
      </w:r>
      <w:r w:rsidR="005449AD">
        <w:rPr>
          <w:rFonts w:ascii="Times New Roman" w:hAnsi="Times New Roman" w:cs="Times New Roman"/>
          <w:sz w:val="24"/>
          <w:szCs w:val="24"/>
        </w:rPr>
        <w:t>s</w:t>
      </w:r>
      <w:r w:rsidR="005449AD" w:rsidRPr="003C6185">
        <w:rPr>
          <w:rFonts w:ascii="Times New Roman" w:hAnsi="Times New Roman" w:cs="Times New Roman"/>
          <w:sz w:val="24"/>
          <w:szCs w:val="24"/>
        </w:rPr>
        <w:t xml:space="preserve">exual </w:t>
      </w:r>
      <w:r w:rsidR="005449AD">
        <w:rPr>
          <w:rFonts w:ascii="Times New Roman" w:hAnsi="Times New Roman" w:cs="Times New Roman"/>
          <w:sz w:val="24"/>
          <w:szCs w:val="24"/>
        </w:rPr>
        <w:t>a</w:t>
      </w:r>
      <w:r w:rsidR="005449AD" w:rsidRPr="003C6185">
        <w:rPr>
          <w:rFonts w:ascii="Times New Roman" w:hAnsi="Times New Roman" w:cs="Times New Roman"/>
          <w:sz w:val="24"/>
          <w:szCs w:val="24"/>
        </w:rPr>
        <w:t xml:space="preserve">buse </w:t>
      </w:r>
      <w:r w:rsidR="005449AD">
        <w:rPr>
          <w:rFonts w:ascii="Times New Roman" w:hAnsi="Times New Roman" w:cs="Times New Roman"/>
          <w:sz w:val="24"/>
          <w:szCs w:val="24"/>
        </w:rPr>
        <w:t>w</w:t>
      </w:r>
      <w:r w:rsidR="005449AD" w:rsidRPr="003C6185">
        <w:rPr>
          <w:rFonts w:ascii="Times New Roman" w:hAnsi="Times New Roman" w:cs="Times New Roman"/>
          <w:sz w:val="24"/>
          <w:szCs w:val="24"/>
        </w:rPr>
        <w:t>orldwide</w:t>
      </w:r>
      <w:r w:rsidRPr="003C6185">
        <w:rPr>
          <w:rFonts w:ascii="Times New Roman" w:hAnsi="Times New Roman" w:cs="Times New Roman"/>
          <w:sz w:val="24"/>
          <w:szCs w:val="24"/>
        </w:rPr>
        <w:t xml:space="preserve">: </w:t>
      </w:r>
      <w:r w:rsidR="00F319AC">
        <w:rPr>
          <w:rFonts w:ascii="Times New Roman" w:hAnsi="Times New Roman" w:cs="Times New Roman"/>
          <w:sz w:val="24"/>
          <w:szCs w:val="24"/>
        </w:rPr>
        <w:t xml:space="preserve">A </w:t>
      </w:r>
      <w:r w:rsidRPr="003C6185">
        <w:rPr>
          <w:rFonts w:ascii="Times New Roman" w:hAnsi="Times New Roman" w:cs="Times New Roman"/>
          <w:sz w:val="24"/>
          <w:szCs w:val="24"/>
        </w:rPr>
        <w:t xml:space="preserve">systematic review and meta-analysis. </w:t>
      </w:r>
      <w:r w:rsidRPr="005B4E3B">
        <w:rPr>
          <w:rFonts w:ascii="Times New Roman" w:hAnsi="Times New Roman" w:cs="Times New Roman"/>
          <w:i/>
          <w:sz w:val="24"/>
          <w:szCs w:val="24"/>
        </w:rPr>
        <w:t>International Journal Public Health, 58</w:t>
      </w:r>
      <w:r w:rsidRPr="005B4E3B">
        <w:rPr>
          <w:rFonts w:ascii="Times New Roman" w:hAnsi="Times New Roman" w:cs="Times New Roman"/>
          <w:sz w:val="24"/>
          <w:szCs w:val="24"/>
        </w:rPr>
        <w:t>, 469–483. doi:10.1007/s00038-012-0426-1</w:t>
      </w:r>
    </w:p>
    <w:p w14:paraId="36DEBBE6" w14:textId="4D22385F" w:rsidR="001678E9" w:rsidRPr="003C6185" w:rsidRDefault="001678E9" w:rsidP="00E7081A">
      <w:pPr>
        <w:pStyle w:val="EndNoteBibliography"/>
        <w:spacing w:after="0"/>
        <w:ind w:left="567" w:hanging="567"/>
        <w:rPr>
          <w:rFonts w:ascii="Times New Roman" w:hAnsi="Times New Roman" w:cs="Times New Roman"/>
          <w:sz w:val="24"/>
          <w:szCs w:val="24"/>
          <w:lang w:val="es-CL"/>
        </w:rPr>
      </w:pPr>
      <w:r w:rsidRPr="005B4E3B">
        <w:rPr>
          <w:rStyle w:val="CapB"/>
          <w:rFonts w:ascii="Times New Roman" w:hAnsi="Times New Roman" w:cs="Times New Roman"/>
          <w:sz w:val="24"/>
          <w:szCs w:val="24"/>
          <w:lang w:val="en-US"/>
        </w:rPr>
        <w:t xml:space="preserve">Böhm, B., Zollner, H., Fegert, J. M., y Liebhardt, H. (2014). Child sexual abuse in the context of the Roman Catholic Church: A review of literature from 1981–2013. </w:t>
      </w:r>
      <w:r w:rsidRPr="00743405">
        <w:rPr>
          <w:rStyle w:val="Cap"/>
          <w:rFonts w:ascii="Times New Roman" w:hAnsi="Times New Roman" w:cs="Times New Roman"/>
          <w:i/>
          <w:sz w:val="24"/>
          <w:szCs w:val="24"/>
          <w:lang w:val="es-CL"/>
        </w:rPr>
        <w:t>Journal of Child Sexual Abuse, 2</w:t>
      </w:r>
      <w:r w:rsidRPr="00743405">
        <w:rPr>
          <w:rStyle w:val="Cap"/>
          <w:rFonts w:ascii="Times New Roman" w:hAnsi="Times New Roman" w:cs="Times New Roman"/>
          <w:sz w:val="24"/>
          <w:szCs w:val="24"/>
          <w:lang w:val="es-CL"/>
        </w:rPr>
        <w:t>3</w:t>
      </w:r>
      <w:r w:rsidRPr="001678E9">
        <w:rPr>
          <w:rStyle w:val="CapB"/>
          <w:rFonts w:ascii="Times New Roman" w:hAnsi="Times New Roman" w:cs="Times New Roman"/>
          <w:sz w:val="24"/>
          <w:szCs w:val="24"/>
        </w:rPr>
        <w:t>, 635-656.</w:t>
      </w:r>
      <w:r>
        <w:rPr>
          <w:rStyle w:val="CapB"/>
          <w:rFonts w:ascii="Times New Roman" w:hAnsi="Times New Roman" w:cs="Times New Roman"/>
          <w:sz w:val="24"/>
          <w:szCs w:val="24"/>
        </w:rPr>
        <w:t xml:space="preserve"> doi:</w:t>
      </w:r>
      <w:r w:rsidRPr="00743405">
        <w:rPr>
          <w:lang w:val="es-CL"/>
        </w:rPr>
        <w:t xml:space="preserve"> </w:t>
      </w:r>
      <w:r w:rsidRPr="001678E9">
        <w:rPr>
          <w:rStyle w:val="CapB"/>
          <w:rFonts w:ascii="Times New Roman" w:hAnsi="Times New Roman" w:cs="Times New Roman"/>
          <w:sz w:val="24"/>
          <w:szCs w:val="24"/>
        </w:rPr>
        <w:t>10.1080/10538712.2014.929607</w:t>
      </w:r>
    </w:p>
    <w:p w14:paraId="3C97E497" w14:textId="51CFC881" w:rsidR="00F77EF5" w:rsidRPr="003C6185" w:rsidRDefault="00F77EF5" w:rsidP="00E7081A">
      <w:pPr>
        <w:pStyle w:val="EndNoteBibliography"/>
        <w:spacing w:after="0"/>
        <w:ind w:left="567" w:hanging="567"/>
        <w:rPr>
          <w:rFonts w:ascii="Times New Roman" w:hAnsi="Times New Roman" w:cs="Times New Roman"/>
          <w:sz w:val="24"/>
          <w:szCs w:val="24"/>
          <w:lang w:val="es-CL"/>
        </w:rPr>
      </w:pPr>
      <w:r w:rsidRPr="003C6185">
        <w:rPr>
          <w:rFonts w:ascii="Times New Roman" w:hAnsi="Times New Roman" w:cs="Times New Roman"/>
          <w:sz w:val="24"/>
          <w:szCs w:val="24"/>
          <w:lang w:val="es-CL"/>
        </w:rPr>
        <w:t xml:space="preserve">Brown, M. (2018). </w:t>
      </w:r>
      <w:r w:rsidRPr="003C6185">
        <w:rPr>
          <w:rFonts w:ascii="Times New Roman" w:hAnsi="Times New Roman" w:cs="Times New Roman"/>
          <w:i/>
          <w:sz w:val="24"/>
          <w:szCs w:val="24"/>
          <w:lang w:val="es-CL"/>
        </w:rPr>
        <w:t xml:space="preserve">Informe </w:t>
      </w:r>
      <w:r w:rsidR="005449AD">
        <w:rPr>
          <w:rFonts w:ascii="Times New Roman" w:hAnsi="Times New Roman" w:cs="Times New Roman"/>
          <w:i/>
          <w:sz w:val="24"/>
          <w:szCs w:val="24"/>
          <w:lang w:val="es-CL"/>
        </w:rPr>
        <w:t>f</w:t>
      </w:r>
      <w:r w:rsidR="005449AD" w:rsidRPr="003C6185">
        <w:rPr>
          <w:rFonts w:ascii="Times New Roman" w:hAnsi="Times New Roman" w:cs="Times New Roman"/>
          <w:i/>
          <w:sz w:val="24"/>
          <w:szCs w:val="24"/>
          <w:lang w:val="es-CL"/>
        </w:rPr>
        <w:t xml:space="preserve">inal </w:t>
      </w:r>
      <w:r w:rsidR="005449AD">
        <w:rPr>
          <w:rFonts w:ascii="Times New Roman" w:hAnsi="Times New Roman" w:cs="Times New Roman"/>
          <w:i/>
          <w:sz w:val="24"/>
          <w:szCs w:val="24"/>
          <w:lang w:val="es-CL"/>
        </w:rPr>
        <w:t>a</w:t>
      </w:r>
      <w:r w:rsidR="005449AD" w:rsidRPr="003C6185">
        <w:rPr>
          <w:rFonts w:ascii="Times New Roman" w:hAnsi="Times New Roman" w:cs="Times New Roman"/>
          <w:i/>
          <w:sz w:val="24"/>
          <w:szCs w:val="24"/>
          <w:lang w:val="es-CL"/>
        </w:rPr>
        <w:t xml:space="preserve">nálisis </w:t>
      </w:r>
      <w:r w:rsidR="005449AD">
        <w:rPr>
          <w:rFonts w:ascii="Times New Roman" w:hAnsi="Times New Roman" w:cs="Times New Roman"/>
          <w:i/>
          <w:sz w:val="24"/>
          <w:szCs w:val="24"/>
          <w:lang w:val="es-CL"/>
        </w:rPr>
        <w:t>m</w:t>
      </w:r>
      <w:r w:rsidR="005449AD" w:rsidRPr="003C6185">
        <w:rPr>
          <w:rFonts w:ascii="Times New Roman" w:hAnsi="Times New Roman" w:cs="Times New Roman"/>
          <w:i/>
          <w:sz w:val="24"/>
          <w:szCs w:val="24"/>
          <w:lang w:val="es-CL"/>
        </w:rPr>
        <w:t xml:space="preserve">ultivariable </w:t>
      </w:r>
      <w:r w:rsidR="00734808" w:rsidRPr="003C6185">
        <w:rPr>
          <w:rFonts w:ascii="Times New Roman" w:hAnsi="Times New Roman" w:cs="Times New Roman"/>
          <w:i/>
          <w:sz w:val="24"/>
          <w:szCs w:val="24"/>
          <w:lang w:val="es-CL"/>
        </w:rPr>
        <w:t xml:space="preserve">de </w:t>
      </w:r>
      <w:r w:rsidR="005449AD">
        <w:rPr>
          <w:rFonts w:ascii="Times New Roman" w:hAnsi="Times New Roman" w:cs="Times New Roman"/>
          <w:i/>
          <w:sz w:val="24"/>
          <w:szCs w:val="24"/>
          <w:lang w:val="es-CL"/>
        </w:rPr>
        <w:t>e</w:t>
      </w:r>
      <w:r w:rsidR="00734808" w:rsidRPr="003C6185">
        <w:rPr>
          <w:rFonts w:ascii="Times New Roman" w:hAnsi="Times New Roman" w:cs="Times New Roman"/>
          <w:i/>
          <w:sz w:val="24"/>
          <w:szCs w:val="24"/>
          <w:lang w:val="es-CL"/>
        </w:rPr>
        <w:t xml:space="preserve">studio </w:t>
      </w:r>
      <w:r w:rsidR="005449AD">
        <w:rPr>
          <w:rFonts w:ascii="Times New Roman" w:hAnsi="Times New Roman" w:cs="Times New Roman"/>
          <w:i/>
          <w:sz w:val="24"/>
          <w:szCs w:val="24"/>
          <w:lang w:val="es-CL"/>
        </w:rPr>
        <w:t>p</w:t>
      </w:r>
      <w:r w:rsidR="005449AD" w:rsidRPr="003C6185">
        <w:rPr>
          <w:rFonts w:ascii="Times New Roman" w:hAnsi="Times New Roman" w:cs="Times New Roman"/>
          <w:i/>
          <w:sz w:val="24"/>
          <w:szCs w:val="24"/>
          <w:lang w:val="es-CL"/>
        </w:rPr>
        <w:t>olivictimización</w:t>
      </w:r>
      <w:r w:rsidR="00734808" w:rsidRPr="003C6185">
        <w:rPr>
          <w:rFonts w:ascii="Times New Roman" w:hAnsi="Times New Roman" w:cs="Times New Roman"/>
          <w:sz w:val="24"/>
          <w:szCs w:val="24"/>
          <w:lang w:val="es-CL"/>
        </w:rPr>
        <w:t>. Santiago: Consejo Nacional de la Infancia.</w:t>
      </w:r>
    </w:p>
    <w:p w14:paraId="6E97A98D" w14:textId="45DFC6CD" w:rsidR="000D35DD" w:rsidRDefault="000D35DD" w:rsidP="00E7081A">
      <w:pPr>
        <w:pStyle w:val="EndNoteBibliography"/>
        <w:spacing w:after="0"/>
        <w:ind w:left="567" w:hanging="567"/>
        <w:rPr>
          <w:rFonts w:ascii="Times New Roman" w:hAnsi="Times New Roman" w:cs="Times New Roman"/>
          <w:sz w:val="24"/>
          <w:szCs w:val="24"/>
          <w:lang w:val="es-CL"/>
        </w:rPr>
      </w:pPr>
      <w:r w:rsidRPr="005B4E3B">
        <w:rPr>
          <w:rFonts w:ascii="Times New Roman" w:hAnsi="Times New Roman" w:cs="Times New Roman"/>
          <w:sz w:val="24"/>
          <w:szCs w:val="24"/>
        </w:rPr>
        <w:t xml:space="preserve">Calkins, C., Fargo, J., Jeglic, E., </w:t>
      </w:r>
      <w:r w:rsidR="00691FCC" w:rsidRPr="005B4E3B">
        <w:rPr>
          <w:rFonts w:ascii="Times New Roman" w:hAnsi="Times New Roman" w:cs="Times New Roman"/>
          <w:sz w:val="24"/>
          <w:szCs w:val="24"/>
        </w:rPr>
        <w:t>y</w:t>
      </w:r>
      <w:r w:rsidRPr="005B4E3B">
        <w:rPr>
          <w:rFonts w:ascii="Times New Roman" w:hAnsi="Times New Roman" w:cs="Times New Roman"/>
          <w:sz w:val="24"/>
          <w:szCs w:val="24"/>
        </w:rPr>
        <w:t xml:space="preserve"> Terry, K. (2015). </w:t>
      </w:r>
      <w:r w:rsidRPr="003C6185">
        <w:rPr>
          <w:rFonts w:ascii="Times New Roman" w:hAnsi="Times New Roman" w:cs="Times New Roman"/>
          <w:sz w:val="24"/>
          <w:szCs w:val="24"/>
        </w:rPr>
        <w:t xml:space="preserve">Blessed be the </w:t>
      </w:r>
      <w:r w:rsidR="005449AD">
        <w:rPr>
          <w:rFonts w:ascii="Times New Roman" w:hAnsi="Times New Roman" w:cs="Times New Roman"/>
          <w:sz w:val="24"/>
          <w:szCs w:val="24"/>
        </w:rPr>
        <w:t>c</w:t>
      </w:r>
      <w:r w:rsidR="005449AD" w:rsidRPr="003C6185">
        <w:rPr>
          <w:rFonts w:ascii="Times New Roman" w:hAnsi="Times New Roman" w:cs="Times New Roman"/>
          <w:sz w:val="24"/>
          <w:szCs w:val="24"/>
        </w:rPr>
        <w:t>hildren</w:t>
      </w:r>
      <w:r w:rsidRPr="003C6185">
        <w:rPr>
          <w:rFonts w:ascii="Times New Roman" w:hAnsi="Times New Roman" w:cs="Times New Roman"/>
          <w:sz w:val="24"/>
          <w:szCs w:val="24"/>
        </w:rPr>
        <w:t xml:space="preserve">: A </w:t>
      </w:r>
      <w:r w:rsidR="005449AD">
        <w:rPr>
          <w:rFonts w:ascii="Times New Roman" w:hAnsi="Times New Roman" w:cs="Times New Roman"/>
          <w:sz w:val="24"/>
          <w:szCs w:val="24"/>
        </w:rPr>
        <w:t>c</w:t>
      </w:r>
      <w:r w:rsidR="005449AD" w:rsidRPr="003C6185">
        <w:rPr>
          <w:rFonts w:ascii="Times New Roman" w:hAnsi="Times New Roman" w:cs="Times New Roman"/>
          <w:sz w:val="24"/>
          <w:szCs w:val="24"/>
        </w:rPr>
        <w:t>ase</w:t>
      </w:r>
      <w:r w:rsidRPr="003C6185">
        <w:rPr>
          <w:rFonts w:ascii="Times New Roman" w:hAnsi="Times New Roman" w:cs="Times New Roman"/>
          <w:sz w:val="24"/>
          <w:szCs w:val="24"/>
        </w:rPr>
        <w:t>-</w:t>
      </w:r>
      <w:r w:rsidR="005449AD">
        <w:rPr>
          <w:rFonts w:ascii="Times New Roman" w:hAnsi="Times New Roman" w:cs="Times New Roman"/>
          <w:sz w:val="24"/>
          <w:szCs w:val="24"/>
        </w:rPr>
        <w:t>c</w:t>
      </w:r>
      <w:r w:rsidR="005449AD" w:rsidRPr="003C6185">
        <w:rPr>
          <w:rFonts w:ascii="Times New Roman" w:hAnsi="Times New Roman" w:cs="Times New Roman"/>
          <w:sz w:val="24"/>
          <w:szCs w:val="24"/>
        </w:rPr>
        <w:t xml:space="preserve">ontrol </w:t>
      </w:r>
      <w:r w:rsidR="005449AD">
        <w:rPr>
          <w:rFonts w:ascii="Times New Roman" w:hAnsi="Times New Roman" w:cs="Times New Roman"/>
          <w:sz w:val="24"/>
          <w:szCs w:val="24"/>
        </w:rPr>
        <w:t>s</w:t>
      </w:r>
      <w:r w:rsidR="005449AD" w:rsidRPr="003C6185">
        <w:rPr>
          <w:rFonts w:ascii="Times New Roman" w:hAnsi="Times New Roman" w:cs="Times New Roman"/>
          <w:sz w:val="24"/>
          <w:szCs w:val="24"/>
        </w:rPr>
        <w:t xml:space="preserve">tudy </w:t>
      </w:r>
      <w:r w:rsidRPr="003C6185">
        <w:rPr>
          <w:rFonts w:ascii="Times New Roman" w:hAnsi="Times New Roman" w:cs="Times New Roman"/>
          <w:sz w:val="24"/>
          <w:szCs w:val="24"/>
        </w:rPr>
        <w:t xml:space="preserve">of </w:t>
      </w:r>
      <w:r w:rsidR="005449AD">
        <w:rPr>
          <w:rFonts w:ascii="Times New Roman" w:hAnsi="Times New Roman" w:cs="Times New Roman"/>
          <w:sz w:val="24"/>
          <w:szCs w:val="24"/>
        </w:rPr>
        <w:t>s</w:t>
      </w:r>
      <w:r w:rsidR="005449AD" w:rsidRPr="003C6185">
        <w:rPr>
          <w:rFonts w:ascii="Times New Roman" w:hAnsi="Times New Roman" w:cs="Times New Roman"/>
          <w:sz w:val="24"/>
          <w:szCs w:val="24"/>
        </w:rPr>
        <w:t xml:space="preserve">exual </w:t>
      </w:r>
      <w:r w:rsidR="005449AD">
        <w:rPr>
          <w:rFonts w:ascii="Times New Roman" w:hAnsi="Times New Roman" w:cs="Times New Roman"/>
          <w:sz w:val="24"/>
          <w:szCs w:val="24"/>
        </w:rPr>
        <w:t>a</w:t>
      </w:r>
      <w:r w:rsidR="005449AD" w:rsidRPr="003C6185">
        <w:rPr>
          <w:rFonts w:ascii="Times New Roman" w:hAnsi="Times New Roman" w:cs="Times New Roman"/>
          <w:sz w:val="24"/>
          <w:szCs w:val="24"/>
        </w:rPr>
        <w:t xml:space="preserve">busers </w:t>
      </w:r>
      <w:r w:rsidRPr="003C6185">
        <w:rPr>
          <w:rFonts w:ascii="Times New Roman" w:hAnsi="Times New Roman" w:cs="Times New Roman"/>
          <w:sz w:val="24"/>
          <w:szCs w:val="24"/>
        </w:rPr>
        <w:t xml:space="preserve">in the Catholic Church. </w:t>
      </w:r>
      <w:r w:rsidRPr="003C6185">
        <w:rPr>
          <w:rFonts w:ascii="Times New Roman" w:hAnsi="Times New Roman" w:cs="Times New Roman"/>
          <w:i/>
          <w:sz w:val="24"/>
          <w:szCs w:val="24"/>
          <w:lang w:val="es-CL"/>
        </w:rPr>
        <w:t>Behavioral Sciences and the Law, 33</w:t>
      </w:r>
      <w:r w:rsidRPr="003C6185">
        <w:rPr>
          <w:rFonts w:ascii="Times New Roman" w:hAnsi="Times New Roman" w:cs="Times New Roman"/>
          <w:sz w:val="24"/>
          <w:szCs w:val="24"/>
          <w:lang w:val="es-CL"/>
        </w:rPr>
        <w:t>, 580-594. doi:10.1002/BSL.2193</w:t>
      </w:r>
    </w:p>
    <w:p w14:paraId="616236AC" w14:textId="68A5D5F5" w:rsidR="00ED78A8" w:rsidRDefault="00ED78A8" w:rsidP="00E7081A">
      <w:pPr>
        <w:pStyle w:val="EndNoteBibliography"/>
        <w:spacing w:after="0"/>
        <w:ind w:left="567" w:hanging="567"/>
        <w:rPr>
          <w:rFonts w:ascii="Times New Roman" w:hAnsi="Times New Roman" w:cs="Times New Roman"/>
          <w:sz w:val="24"/>
          <w:szCs w:val="24"/>
          <w:lang w:val="es-CL"/>
        </w:rPr>
      </w:pPr>
      <w:r w:rsidRPr="00ED78A8">
        <w:rPr>
          <w:rFonts w:ascii="Times New Roman" w:hAnsi="Times New Roman" w:cs="Times New Roman"/>
          <w:sz w:val="24"/>
          <w:szCs w:val="24"/>
          <w:lang w:val="es-CL"/>
        </w:rPr>
        <w:t xml:space="preserve">Cancino, H. (2001). La Iglesia Católica y su contribución a la reconstrucción de la democracia en Chile 1973-1989. </w:t>
      </w:r>
      <w:r w:rsidRPr="00ED78A8">
        <w:rPr>
          <w:rFonts w:ascii="Times New Roman" w:hAnsi="Times New Roman" w:cs="Times New Roman"/>
          <w:i/>
          <w:sz w:val="24"/>
          <w:szCs w:val="24"/>
          <w:lang w:val="es-CL"/>
        </w:rPr>
        <w:t>Revista del CESLA. International Latin American Studies Review</w:t>
      </w:r>
      <w:r w:rsidRPr="0087433E">
        <w:rPr>
          <w:rFonts w:ascii="Times New Roman" w:hAnsi="Times New Roman" w:cs="Times New Roman"/>
          <w:i/>
          <w:sz w:val="24"/>
          <w:szCs w:val="24"/>
          <w:lang w:val="es-CL"/>
        </w:rPr>
        <w:t>, 2</w:t>
      </w:r>
      <w:r w:rsidRPr="00ED78A8">
        <w:rPr>
          <w:rFonts w:ascii="Times New Roman" w:hAnsi="Times New Roman" w:cs="Times New Roman"/>
          <w:sz w:val="24"/>
          <w:szCs w:val="24"/>
          <w:lang w:val="es-CL"/>
        </w:rPr>
        <w:t>, 40-62.</w:t>
      </w:r>
      <w:r>
        <w:rPr>
          <w:rFonts w:ascii="Times New Roman" w:hAnsi="Times New Roman" w:cs="Times New Roman"/>
          <w:sz w:val="24"/>
          <w:szCs w:val="24"/>
          <w:lang w:val="es-CL"/>
        </w:rPr>
        <w:t xml:space="preserve"> Recuperado de </w:t>
      </w:r>
      <w:r w:rsidR="0087433E" w:rsidRPr="0087433E">
        <w:rPr>
          <w:rFonts w:ascii="Times New Roman" w:hAnsi="Times New Roman" w:cs="Times New Roman"/>
          <w:sz w:val="24"/>
          <w:szCs w:val="24"/>
          <w:lang w:val="es-CL"/>
        </w:rPr>
        <w:t>https://www.revistadelcesla.com/index.php/revistadelcesla</w:t>
      </w:r>
    </w:p>
    <w:p w14:paraId="47B1D936" w14:textId="4A25ABD4" w:rsidR="00960907" w:rsidRPr="003C6185" w:rsidRDefault="00960907" w:rsidP="00E7081A">
      <w:pPr>
        <w:pStyle w:val="EndNoteBibliography"/>
        <w:spacing w:after="0"/>
        <w:ind w:left="567" w:hanging="567"/>
        <w:rPr>
          <w:rFonts w:ascii="Times New Roman" w:hAnsi="Times New Roman" w:cs="Times New Roman"/>
          <w:sz w:val="24"/>
          <w:szCs w:val="24"/>
          <w:lang w:val="es-CL"/>
        </w:rPr>
      </w:pPr>
      <w:r w:rsidRPr="001D401D">
        <w:rPr>
          <w:rFonts w:ascii="Times New Roman" w:hAnsi="Times New Roman" w:cs="Times New Roman"/>
          <w:sz w:val="24"/>
          <w:szCs w:val="24"/>
          <w:lang w:val="es-CL"/>
        </w:rPr>
        <w:t xml:space="preserve">Cimbolic, P., </w:t>
      </w:r>
      <w:r w:rsidR="000338F0" w:rsidRPr="001D401D">
        <w:rPr>
          <w:rFonts w:ascii="Times New Roman" w:hAnsi="Times New Roman" w:cs="Times New Roman"/>
          <w:sz w:val="24"/>
          <w:szCs w:val="24"/>
          <w:lang w:val="es-CL"/>
        </w:rPr>
        <w:t>y</w:t>
      </w:r>
      <w:r w:rsidRPr="001D401D">
        <w:rPr>
          <w:rFonts w:ascii="Times New Roman" w:hAnsi="Times New Roman" w:cs="Times New Roman"/>
          <w:sz w:val="24"/>
          <w:szCs w:val="24"/>
          <w:lang w:val="es-CL"/>
        </w:rPr>
        <w:t xml:space="preserve"> Cartor, P. (2006). </w:t>
      </w:r>
      <w:r w:rsidRPr="00E2353C">
        <w:rPr>
          <w:rFonts w:ascii="Times New Roman" w:hAnsi="Times New Roman" w:cs="Times New Roman"/>
          <w:sz w:val="24"/>
          <w:szCs w:val="24"/>
        </w:rPr>
        <w:t xml:space="preserve">Looking at ephebophilia through the lens of cleric sexual abuse. </w:t>
      </w:r>
      <w:r w:rsidRPr="00960907">
        <w:rPr>
          <w:rFonts w:ascii="Times New Roman" w:hAnsi="Times New Roman" w:cs="Times New Roman"/>
          <w:sz w:val="24"/>
          <w:szCs w:val="24"/>
          <w:lang w:val="es-CL"/>
        </w:rPr>
        <w:t>S</w:t>
      </w:r>
      <w:r w:rsidRPr="00960907">
        <w:rPr>
          <w:rFonts w:ascii="Times New Roman" w:hAnsi="Times New Roman" w:cs="Times New Roman"/>
          <w:i/>
          <w:sz w:val="24"/>
          <w:szCs w:val="24"/>
          <w:lang w:val="es-CL"/>
        </w:rPr>
        <w:t>exual Addiction &amp; Compulsivity, 13</w:t>
      </w:r>
      <w:r w:rsidRPr="00960907">
        <w:rPr>
          <w:rFonts w:ascii="Times New Roman" w:hAnsi="Times New Roman" w:cs="Times New Roman"/>
          <w:sz w:val="24"/>
          <w:szCs w:val="24"/>
          <w:lang w:val="es-CL"/>
        </w:rPr>
        <w:t>, 347-359.</w:t>
      </w:r>
      <w:r w:rsidR="00A56ED1">
        <w:rPr>
          <w:rFonts w:ascii="Times New Roman" w:hAnsi="Times New Roman" w:cs="Times New Roman"/>
          <w:sz w:val="24"/>
          <w:szCs w:val="24"/>
          <w:lang w:val="es-CL"/>
        </w:rPr>
        <w:t xml:space="preserve"> </w:t>
      </w:r>
      <w:r w:rsidR="00A56ED1" w:rsidRPr="00A56ED1">
        <w:rPr>
          <w:rFonts w:ascii="Times New Roman" w:hAnsi="Times New Roman" w:cs="Times New Roman"/>
          <w:sz w:val="24"/>
          <w:szCs w:val="24"/>
          <w:lang w:val="es-CL"/>
        </w:rPr>
        <w:t>https://doi.org/10.1080/10720160601011257</w:t>
      </w:r>
    </w:p>
    <w:p w14:paraId="5BC6F2B8" w14:textId="5F0E8E95" w:rsidR="002B6BDE" w:rsidRPr="003C6185" w:rsidRDefault="002B6BDE" w:rsidP="00E7081A">
      <w:pPr>
        <w:ind w:left="567" w:hanging="567"/>
        <w:rPr>
          <w:rFonts w:eastAsiaTheme="minorHAnsi"/>
          <w:noProof/>
          <w:lang w:eastAsia="en-US"/>
        </w:rPr>
      </w:pPr>
      <w:r w:rsidRPr="003C6185">
        <w:rPr>
          <w:rFonts w:eastAsiaTheme="minorHAnsi"/>
          <w:noProof/>
          <w:lang w:eastAsia="en-US"/>
        </w:rPr>
        <w:t xml:space="preserve">Colegio de Psicólogos de Chile (1999). </w:t>
      </w:r>
      <w:r w:rsidRPr="003C6185">
        <w:rPr>
          <w:rFonts w:eastAsiaTheme="minorHAnsi"/>
          <w:i/>
          <w:noProof/>
          <w:lang w:eastAsia="en-US"/>
        </w:rPr>
        <w:t xml:space="preserve">Código de Ética Profesional </w:t>
      </w:r>
      <w:r w:rsidR="00F319AC">
        <w:rPr>
          <w:rFonts w:eastAsiaTheme="minorHAnsi"/>
          <w:noProof/>
          <w:lang w:eastAsia="en-US"/>
        </w:rPr>
        <w:t>(2ª Ed.). Recuperado de</w:t>
      </w:r>
      <w:r w:rsidRPr="003C6185">
        <w:rPr>
          <w:rFonts w:eastAsiaTheme="minorHAnsi"/>
          <w:noProof/>
          <w:lang w:eastAsia="en-US"/>
        </w:rPr>
        <w:t xml:space="preserve"> http://colegiopsicologos.cl/web_cpc/wp-content/uploads/2014/10/CODIGO-DE-ETICA-PROFESIONAL-VIGENTE.pdf</w:t>
      </w:r>
    </w:p>
    <w:p w14:paraId="714EC849" w14:textId="507B4226" w:rsidR="000F479D" w:rsidRPr="003C6185" w:rsidRDefault="000F479D" w:rsidP="00E7081A">
      <w:pPr>
        <w:pStyle w:val="EndNoteBibliography"/>
        <w:spacing w:after="0"/>
        <w:ind w:left="567" w:hanging="567"/>
        <w:rPr>
          <w:rFonts w:ascii="Times New Roman" w:eastAsia="Times New Roman" w:hAnsi="Times New Roman" w:cs="Times New Roman"/>
          <w:sz w:val="24"/>
          <w:szCs w:val="24"/>
          <w:lang w:eastAsia="es-ES"/>
        </w:rPr>
      </w:pPr>
      <w:r w:rsidRPr="003C6185">
        <w:rPr>
          <w:rFonts w:ascii="Times New Roman" w:hAnsi="Times New Roman" w:cs="Times New Roman"/>
          <w:sz w:val="24"/>
          <w:szCs w:val="24"/>
          <w:lang w:val="es-CL"/>
        </w:rPr>
        <w:t>Contreras, L., Huepe, D. y Navarrete, G. (20</w:t>
      </w:r>
      <w:r w:rsidR="00CF2A9A" w:rsidRPr="003C6185">
        <w:rPr>
          <w:rFonts w:ascii="Times New Roman" w:hAnsi="Times New Roman" w:cs="Times New Roman"/>
          <w:sz w:val="24"/>
          <w:szCs w:val="24"/>
          <w:lang w:val="es-CL"/>
        </w:rPr>
        <w:t>20</w:t>
      </w:r>
      <w:r w:rsidRPr="003C6185">
        <w:rPr>
          <w:rFonts w:ascii="Times New Roman" w:hAnsi="Times New Roman" w:cs="Times New Roman"/>
          <w:sz w:val="24"/>
          <w:szCs w:val="24"/>
          <w:lang w:val="es-CL"/>
        </w:rPr>
        <w:t>).</w:t>
      </w:r>
      <w:r w:rsidR="009920CA" w:rsidRPr="003C6185">
        <w:rPr>
          <w:rFonts w:ascii="Times New Roman" w:eastAsia="Times New Roman" w:hAnsi="Times New Roman" w:cs="Times New Roman"/>
          <w:sz w:val="24"/>
          <w:szCs w:val="24"/>
          <w:lang w:val="es-CL" w:eastAsia="es-ES"/>
        </w:rPr>
        <w:t xml:space="preserve"> </w:t>
      </w:r>
      <w:r w:rsidR="009920CA" w:rsidRPr="003C6185">
        <w:rPr>
          <w:rFonts w:ascii="Times New Roman" w:eastAsia="Times New Roman" w:hAnsi="Times New Roman" w:cs="Times New Roman"/>
          <w:sz w:val="24"/>
          <w:szCs w:val="24"/>
          <w:lang w:eastAsia="es-ES"/>
        </w:rPr>
        <w:t xml:space="preserve">Magnitude and </w:t>
      </w:r>
      <w:r w:rsidR="005449AD" w:rsidRPr="003C6185">
        <w:rPr>
          <w:rFonts w:ascii="Times New Roman" w:eastAsia="Times New Roman" w:hAnsi="Times New Roman" w:cs="Times New Roman"/>
          <w:sz w:val="24"/>
          <w:szCs w:val="24"/>
          <w:lang w:eastAsia="es-ES"/>
        </w:rPr>
        <w:t>characteristics of revictimization through child sexual abus</w:t>
      </w:r>
      <w:r w:rsidR="009920CA" w:rsidRPr="003C6185">
        <w:rPr>
          <w:rFonts w:ascii="Times New Roman" w:eastAsia="Times New Roman" w:hAnsi="Times New Roman" w:cs="Times New Roman"/>
          <w:sz w:val="24"/>
          <w:szCs w:val="24"/>
          <w:lang w:eastAsia="es-ES"/>
        </w:rPr>
        <w:t>e in Chile</w:t>
      </w:r>
      <w:r w:rsidR="009920CA" w:rsidRPr="003C6185">
        <w:rPr>
          <w:rFonts w:ascii="Times New Roman" w:eastAsia="Times New Roman" w:hAnsi="Times New Roman" w:cs="Times New Roman"/>
          <w:i/>
          <w:iCs/>
          <w:sz w:val="24"/>
          <w:szCs w:val="24"/>
          <w:lang w:eastAsia="es-ES"/>
        </w:rPr>
        <w:t xml:space="preserve">. Legal and Criminological Psychology, </w:t>
      </w:r>
      <w:r w:rsidR="00C22198" w:rsidRPr="003C6185">
        <w:rPr>
          <w:rFonts w:ascii="Times New Roman" w:eastAsia="Times New Roman" w:hAnsi="Times New Roman" w:cs="Times New Roman"/>
          <w:i/>
          <w:iCs/>
          <w:sz w:val="24"/>
          <w:szCs w:val="24"/>
          <w:lang w:eastAsia="es-ES"/>
        </w:rPr>
        <w:t>25, 33</w:t>
      </w:r>
      <w:r w:rsidR="009920CA" w:rsidRPr="003C6185">
        <w:rPr>
          <w:rFonts w:ascii="Times New Roman" w:eastAsia="Times New Roman" w:hAnsi="Times New Roman" w:cs="Times New Roman"/>
          <w:i/>
          <w:iCs/>
          <w:sz w:val="24"/>
          <w:szCs w:val="24"/>
          <w:lang w:eastAsia="es-ES"/>
        </w:rPr>
        <w:t>-</w:t>
      </w:r>
      <w:r w:rsidR="00C22198" w:rsidRPr="003C6185">
        <w:rPr>
          <w:rFonts w:ascii="Times New Roman" w:eastAsia="Times New Roman" w:hAnsi="Times New Roman" w:cs="Times New Roman"/>
          <w:i/>
          <w:iCs/>
          <w:sz w:val="24"/>
          <w:szCs w:val="24"/>
          <w:lang w:eastAsia="es-ES"/>
        </w:rPr>
        <w:t>46</w:t>
      </w:r>
      <w:r w:rsidR="009920CA" w:rsidRPr="003C6185">
        <w:rPr>
          <w:rFonts w:ascii="Times New Roman" w:eastAsia="Times New Roman" w:hAnsi="Times New Roman" w:cs="Times New Roman"/>
          <w:sz w:val="24"/>
          <w:szCs w:val="24"/>
          <w:lang w:eastAsia="es-ES"/>
        </w:rPr>
        <w:t xml:space="preserve">. doi: </w:t>
      </w:r>
      <w:r w:rsidR="009920CA" w:rsidRPr="003C6185">
        <w:rPr>
          <w:rFonts w:ascii="Times New Roman" w:eastAsia="Trebuchet MS" w:hAnsi="Times New Roman" w:cs="Times New Roman"/>
          <w:color w:val="000000" w:themeColor="text1"/>
          <w:sz w:val="24"/>
          <w:szCs w:val="24"/>
        </w:rPr>
        <w:t>10.1111/lcrp.12158</w:t>
      </w:r>
    </w:p>
    <w:p w14:paraId="6D2CAF6F" w14:textId="30F403C9" w:rsidR="000D35DD" w:rsidRPr="005B4E3B" w:rsidRDefault="000D35DD" w:rsidP="00E7081A">
      <w:pPr>
        <w:pStyle w:val="EndNoteBibliography"/>
        <w:spacing w:after="0"/>
        <w:ind w:left="567" w:hanging="567"/>
        <w:rPr>
          <w:rFonts w:ascii="Times New Roman" w:hAnsi="Times New Roman" w:cs="Times New Roman"/>
          <w:sz w:val="24"/>
          <w:szCs w:val="24"/>
        </w:rPr>
      </w:pPr>
      <w:r w:rsidRPr="003C6185">
        <w:rPr>
          <w:rFonts w:ascii="Times New Roman" w:hAnsi="Times New Roman" w:cs="Times New Roman"/>
          <w:sz w:val="24"/>
          <w:szCs w:val="24"/>
        </w:rPr>
        <w:t xml:space="preserve">Denney, A., Kerley, K., </w:t>
      </w:r>
      <w:r w:rsidR="00691FCC" w:rsidRPr="003C6185">
        <w:rPr>
          <w:rFonts w:ascii="Times New Roman" w:hAnsi="Times New Roman" w:cs="Times New Roman"/>
          <w:sz w:val="24"/>
          <w:szCs w:val="24"/>
        </w:rPr>
        <w:t>y</w:t>
      </w:r>
      <w:r w:rsidRPr="003C6185">
        <w:rPr>
          <w:rFonts w:ascii="Times New Roman" w:hAnsi="Times New Roman" w:cs="Times New Roman"/>
          <w:sz w:val="24"/>
          <w:szCs w:val="24"/>
        </w:rPr>
        <w:t xml:space="preserve"> Gross, N. (2018). Child S</w:t>
      </w:r>
      <w:r w:rsidR="005449AD" w:rsidRPr="003C6185">
        <w:rPr>
          <w:rFonts w:ascii="Times New Roman" w:hAnsi="Times New Roman" w:cs="Times New Roman"/>
          <w:sz w:val="24"/>
          <w:szCs w:val="24"/>
        </w:rPr>
        <w:t xml:space="preserve">exual abuse in protestant christian congregations: </w:t>
      </w:r>
      <w:r w:rsidR="005449AD">
        <w:rPr>
          <w:rFonts w:ascii="Times New Roman" w:hAnsi="Times New Roman" w:cs="Times New Roman"/>
          <w:sz w:val="24"/>
          <w:szCs w:val="24"/>
        </w:rPr>
        <w:t>A</w:t>
      </w:r>
      <w:r w:rsidR="005449AD" w:rsidRPr="003C6185">
        <w:rPr>
          <w:rFonts w:ascii="Times New Roman" w:hAnsi="Times New Roman" w:cs="Times New Roman"/>
          <w:sz w:val="24"/>
          <w:szCs w:val="24"/>
        </w:rPr>
        <w:t xml:space="preserve"> descriptive analysis of offense and offender c</w:t>
      </w:r>
      <w:r w:rsidRPr="003C6185">
        <w:rPr>
          <w:rFonts w:ascii="Times New Roman" w:hAnsi="Times New Roman" w:cs="Times New Roman"/>
          <w:sz w:val="24"/>
          <w:szCs w:val="24"/>
        </w:rPr>
        <w:t xml:space="preserve">haracteristics. </w:t>
      </w:r>
      <w:r w:rsidRPr="005B4E3B">
        <w:rPr>
          <w:rFonts w:ascii="Times New Roman" w:hAnsi="Times New Roman" w:cs="Times New Roman"/>
          <w:i/>
          <w:sz w:val="24"/>
          <w:szCs w:val="24"/>
        </w:rPr>
        <w:t>Religions, 9</w:t>
      </w:r>
      <w:r w:rsidRPr="005B4E3B">
        <w:rPr>
          <w:rFonts w:ascii="Times New Roman" w:hAnsi="Times New Roman" w:cs="Times New Roman"/>
          <w:sz w:val="24"/>
          <w:szCs w:val="24"/>
        </w:rPr>
        <w:t>(27). doi:10.3390/rel9010027</w:t>
      </w:r>
    </w:p>
    <w:p w14:paraId="4211DAE6" w14:textId="7FC4DAD3" w:rsidR="00366C04" w:rsidRPr="003C6185" w:rsidRDefault="00366C04" w:rsidP="00E7081A">
      <w:pPr>
        <w:pStyle w:val="EndNoteBibliography"/>
        <w:spacing w:after="0"/>
        <w:ind w:left="567" w:hanging="567"/>
        <w:rPr>
          <w:rFonts w:ascii="Times New Roman" w:hAnsi="Times New Roman" w:cs="Times New Roman"/>
          <w:sz w:val="24"/>
          <w:szCs w:val="24"/>
          <w:lang w:val="es-CL"/>
        </w:rPr>
      </w:pPr>
      <w:r w:rsidRPr="005B4E3B">
        <w:rPr>
          <w:rFonts w:ascii="Times New Roman" w:hAnsi="Times New Roman" w:cs="Times New Roman"/>
          <w:sz w:val="24"/>
          <w:szCs w:val="24"/>
        </w:rPr>
        <w:t xml:space="preserve">Doyle, T. P. (2009). The spiritual trauma experienced by victims of sexual abuse by catholic clergy. </w:t>
      </w:r>
      <w:r w:rsidRPr="00366C04">
        <w:rPr>
          <w:rFonts w:ascii="Times New Roman" w:hAnsi="Times New Roman" w:cs="Times New Roman"/>
          <w:i/>
          <w:sz w:val="24"/>
          <w:szCs w:val="24"/>
          <w:lang w:val="es-CL"/>
        </w:rPr>
        <w:t>Pastoral Psychology, 58</w:t>
      </w:r>
      <w:r w:rsidRPr="00366C04">
        <w:rPr>
          <w:rFonts w:ascii="Times New Roman" w:hAnsi="Times New Roman" w:cs="Times New Roman"/>
          <w:sz w:val="24"/>
          <w:szCs w:val="24"/>
          <w:lang w:val="es-CL"/>
        </w:rPr>
        <w:t>, 239-260.</w:t>
      </w:r>
      <w:r>
        <w:rPr>
          <w:rFonts w:ascii="Times New Roman" w:hAnsi="Times New Roman" w:cs="Times New Roman"/>
          <w:sz w:val="24"/>
          <w:szCs w:val="24"/>
          <w:lang w:val="es-CL"/>
        </w:rPr>
        <w:t xml:space="preserve"> </w:t>
      </w:r>
      <w:r w:rsidRPr="00366C04">
        <w:rPr>
          <w:rFonts w:ascii="Times New Roman" w:hAnsi="Times New Roman" w:cs="Times New Roman"/>
          <w:sz w:val="24"/>
          <w:szCs w:val="24"/>
          <w:lang w:val="es-CL"/>
        </w:rPr>
        <w:t>https://doi.org/10.1007/s11089-008-0187-1</w:t>
      </w:r>
    </w:p>
    <w:p w14:paraId="5037828A" w14:textId="251DA4F0" w:rsidR="00AD05A1" w:rsidRPr="003C6185" w:rsidRDefault="000D35DD" w:rsidP="00E7081A">
      <w:pPr>
        <w:pStyle w:val="EndNoteBibliography"/>
        <w:spacing w:after="0"/>
        <w:ind w:left="567" w:hanging="567"/>
        <w:rPr>
          <w:rFonts w:ascii="Times New Roman" w:hAnsi="Times New Roman" w:cs="Times New Roman"/>
          <w:sz w:val="24"/>
          <w:szCs w:val="24"/>
          <w:lang w:val="es-CL"/>
        </w:rPr>
      </w:pPr>
      <w:r w:rsidRPr="003C6185">
        <w:rPr>
          <w:rFonts w:ascii="Times New Roman" w:hAnsi="Times New Roman" w:cs="Times New Roman"/>
          <w:sz w:val="24"/>
          <w:szCs w:val="24"/>
          <w:lang w:val="es-CL"/>
        </w:rPr>
        <w:t xml:space="preserve">Echeburúa, E., </w:t>
      </w:r>
      <w:r w:rsidR="007F6271" w:rsidRPr="003C6185">
        <w:rPr>
          <w:rFonts w:ascii="Times New Roman" w:hAnsi="Times New Roman" w:cs="Times New Roman"/>
          <w:sz w:val="24"/>
          <w:szCs w:val="24"/>
          <w:lang w:val="es-CL"/>
        </w:rPr>
        <w:t>y</w:t>
      </w:r>
      <w:r w:rsidRPr="003C6185">
        <w:rPr>
          <w:rFonts w:ascii="Times New Roman" w:hAnsi="Times New Roman" w:cs="Times New Roman"/>
          <w:sz w:val="24"/>
          <w:szCs w:val="24"/>
          <w:lang w:val="es-CL"/>
        </w:rPr>
        <w:t xml:space="preserve"> Guerricaechevarría, C. (2008). Concepto, </w:t>
      </w:r>
      <w:r w:rsidR="005449AD" w:rsidRPr="003C6185">
        <w:rPr>
          <w:rFonts w:ascii="Times New Roman" w:hAnsi="Times New Roman" w:cs="Times New Roman"/>
          <w:sz w:val="24"/>
          <w:szCs w:val="24"/>
          <w:lang w:val="es-CL"/>
        </w:rPr>
        <w:t>factores de riesgo y efectos psicopatológi</w:t>
      </w:r>
      <w:r w:rsidRPr="003C6185">
        <w:rPr>
          <w:rFonts w:ascii="Times New Roman" w:hAnsi="Times New Roman" w:cs="Times New Roman"/>
          <w:sz w:val="24"/>
          <w:szCs w:val="24"/>
          <w:lang w:val="es-CL"/>
        </w:rPr>
        <w:t xml:space="preserve">cos. </w:t>
      </w:r>
      <w:r w:rsidR="008E4CA4" w:rsidRPr="003C6185">
        <w:rPr>
          <w:rFonts w:ascii="Times New Roman" w:hAnsi="Times New Roman" w:cs="Times New Roman"/>
          <w:sz w:val="24"/>
          <w:szCs w:val="24"/>
          <w:lang w:val="es-CL"/>
        </w:rPr>
        <w:t>E</w:t>
      </w:r>
      <w:r w:rsidRPr="003C6185">
        <w:rPr>
          <w:rFonts w:ascii="Times New Roman" w:hAnsi="Times New Roman" w:cs="Times New Roman"/>
          <w:sz w:val="24"/>
          <w:szCs w:val="24"/>
          <w:lang w:val="es-CL"/>
        </w:rPr>
        <w:t xml:space="preserve">n J. Sanmartin (Ed.), </w:t>
      </w:r>
      <w:r w:rsidRPr="003C6185">
        <w:rPr>
          <w:rFonts w:ascii="Times New Roman" w:hAnsi="Times New Roman" w:cs="Times New Roman"/>
          <w:i/>
          <w:sz w:val="24"/>
          <w:szCs w:val="24"/>
          <w:lang w:val="es-CL"/>
        </w:rPr>
        <w:t>Violencia Contra Niños</w:t>
      </w:r>
      <w:r w:rsidRPr="003C6185">
        <w:rPr>
          <w:rFonts w:ascii="Times New Roman" w:hAnsi="Times New Roman" w:cs="Times New Roman"/>
          <w:sz w:val="24"/>
          <w:szCs w:val="24"/>
          <w:lang w:val="es-CL"/>
        </w:rPr>
        <w:t xml:space="preserve"> (pp. 87-112). Barcelona: Ariel.</w:t>
      </w:r>
    </w:p>
    <w:p w14:paraId="43B6AF44" w14:textId="7C74C942" w:rsidR="00AD05A1" w:rsidRDefault="00AD05A1" w:rsidP="00E7081A">
      <w:pPr>
        <w:pStyle w:val="EndNoteBibliography"/>
        <w:spacing w:after="0"/>
        <w:ind w:left="567" w:hanging="567"/>
        <w:rPr>
          <w:rFonts w:ascii="Times New Roman" w:hAnsi="Times New Roman"/>
          <w:sz w:val="24"/>
          <w:szCs w:val="24"/>
        </w:rPr>
      </w:pPr>
      <w:r w:rsidRPr="003C6185">
        <w:rPr>
          <w:rFonts w:ascii="Times New Roman" w:hAnsi="Times New Roman"/>
          <w:sz w:val="24"/>
          <w:szCs w:val="24"/>
        </w:rPr>
        <w:lastRenderedPageBreak/>
        <w:t xml:space="preserve">Finkelhor, D., Ormrod, R., </w:t>
      </w:r>
      <w:r w:rsidR="000338F0">
        <w:rPr>
          <w:rFonts w:ascii="Times New Roman" w:hAnsi="Times New Roman"/>
          <w:sz w:val="24"/>
          <w:szCs w:val="24"/>
        </w:rPr>
        <w:t>y</w:t>
      </w:r>
      <w:r w:rsidRPr="003C6185">
        <w:rPr>
          <w:rFonts w:ascii="Times New Roman" w:hAnsi="Times New Roman"/>
          <w:sz w:val="24"/>
          <w:szCs w:val="24"/>
        </w:rPr>
        <w:t xml:space="preserve"> Turner, H. (2007</w:t>
      </w:r>
      <w:r w:rsidR="00133427">
        <w:rPr>
          <w:rFonts w:ascii="Times New Roman" w:hAnsi="Times New Roman"/>
          <w:sz w:val="24"/>
          <w:szCs w:val="24"/>
        </w:rPr>
        <w:t>a</w:t>
      </w:r>
      <w:r w:rsidRPr="003C6185">
        <w:rPr>
          <w:rFonts w:ascii="Times New Roman" w:hAnsi="Times New Roman"/>
          <w:sz w:val="24"/>
          <w:szCs w:val="24"/>
        </w:rPr>
        <w:t xml:space="preserve">). Re-victimization patterns in a national longitudinal sample of children and youth. </w:t>
      </w:r>
      <w:r w:rsidRPr="003C6185">
        <w:rPr>
          <w:rFonts w:ascii="Times New Roman" w:hAnsi="Times New Roman"/>
          <w:i/>
          <w:sz w:val="24"/>
          <w:szCs w:val="24"/>
        </w:rPr>
        <w:t>Child Abuse &amp; Neglect,</w:t>
      </w:r>
      <w:r w:rsidRPr="003C6185">
        <w:rPr>
          <w:rFonts w:ascii="Times New Roman" w:hAnsi="Times New Roman"/>
          <w:sz w:val="24"/>
          <w:szCs w:val="24"/>
        </w:rPr>
        <w:t xml:space="preserve"> 31, 479–502. https://doi.org/10.1016/j.c hiabu.2006.03.012 </w:t>
      </w:r>
    </w:p>
    <w:p w14:paraId="61112EC8" w14:textId="2759F252" w:rsidR="00133427" w:rsidRDefault="00133427" w:rsidP="00E7081A">
      <w:pPr>
        <w:pStyle w:val="EndNoteBibliography"/>
        <w:spacing w:after="0"/>
        <w:ind w:left="567" w:hanging="567"/>
        <w:rPr>
          <w:rFonts w:ascii="Times New Roman" w:hAnsi="Times New Roman"/>
          <w:sz w:val="24"/>
          <w:szCs w:val="24"/>
        </w:rPr>
      </w:pPr>
      <w:r w:rsidRPr="00133427">
        <w:rPr>
          <w:rFonts w:ascii="Times New Roman" w:hAnsi="Times New Roman"/>
          <w:sz w:val="24"/>
          <w:szCs w:val="24"/>
        </w:rPr>
        <w:t xml:space="preserve">Finkelhor, D., Ormrod, R., </w:t>
      </w:r>
      <w:r w:rsidR="000338F0">
        <w:rPr>
          <w:rFonts w:ascii="Times New Roman" w:hAnsi="Times New Roman"/>
          <w:sz w:val="24"/>
          <w:szCs w:val="24"/>
        </w:rPr>
        <w:t>y</w:t>
      </w:r>
      <w:r w:rsidRPr="00133427">
        <w:rPr>
          <w:rFonts w:ascii="Times New Roman" w:hAnsi="Times New Roman"/>
          <w:sz w:val="24"/>
          <w:szCs w:val="24"/>
        </w:rPr>
        <w:t xml:space="preserve"> Turner, H. (2007</w:t>
      </w:r>
      <w:r>
        <w:rPr>
          <w:rFonts w:ascii="Times New Roman" w:hAnsi="Times New Roman"/>
          <w:sz w:val="24"/>
          <w:szCs w:val="24"/>
        </w:rPr>
        <w:t>b</w:t>
      </w:r>
      <w:r w:rsidRPr="00133427">
        <w:rPr>
          <w:rFonts w:ascii="Times New Roman" w:hAnsi="Times New Roman"/>
          <w:sz w:val="24"/>
          <w:szCs w:val="24"/>
        </w:rPr>
        <w:t xml:space="preserve">). Poly-victimization: A neglected component in child victimization. </w:t>
      </w:r>
      <w:r w:rsidRPr="00133427">
        <w:rPr>
          <w:rFonts w:ascii="Times New Roman" w:hAnsi="Times New Roman"/>
          <w:i/>
          <w:sz w:val="24"/>
          <w:szCs w:val="24"/>
        </w:rPr>
        <w:t>Child Abuse &amp; Neglect, 31</w:t>
      </w:r>
      <w:r w:rsidRPr="00133427">
        <w:rPr>
          <w:rFonts w:ascii="Times New Roman" w:hAnsi="Times New Roman"/>
          <w:sz w:val="24"/>
          <w:szCs w:val="24"/>
        </w:rPr>
        <w:t>(1), 7-26.</w:t>
      </w:r>
      <w:r w:rsidR="00E31271">
        <w:rPr>
          <w:rFonts w:ascii="Times New Roman" w:hAnsi="Times New Roman"/>
          <w:sz w:val="24"/>
          <w:szCs w:val="24"/>
        </w:rPr>
        <w:t xml:space="preserve"> </w:t>
      </w:r>
      <w:r w:rsidR="00E31271" w:rsidRPr="00E31271">
        <w:rPr>
          <w:rFonts w:ascii="Times New Roman" w:hAnsi="Times New Roman"/>
          <w:sz w:val="24"/>
          <w:szCs w:val="24"/>
        </w:rPr>
        <w:t>doi:10.1016/j.chiabu.2006.06.008</w:t>
      </w:r>
    </w:p>
    <w:p w14:paraId="349A5143" w14:textId="2FFBCDDD" w:rsidR="00133427" w:rsidRDefault="00133427" w:rsidP="00E7081A">
      <w:pPr>
        <w:pStyle w:val="EndNoteBibliography"/>
        <w:spacing w:after="0"/>
        <w:ind w:left="567" w:hanging="567"/>
        <w:rPr>
          <w:rFonts w:ascii="Times New Roman" w:hAnsi="Times New Roman"/>
          <w:sz w:val="24"/>
          <w:szCs w:val="24"/>
        </w:rPr>
      </w:pPr>
      <w:r w:rsidRPr="00133427">
        <w:rPr>
          <w:rFonts w:ascii="Times New Roman" w:hAnsi="Times New Roman"/>
          <w:sz w:val="24"/>
          <w:szCs w:val="24"/>
        </w:rPr>
        <w:t>Ford, J. D. (2015)</w:t>
      </w:r>
      <w:r>
        <w:rPr>
          <w:rFonts w:ascii="Times New Roman" w:hAnsi="Times New Roman"/>
          <w:sz w:val="24"/>
          <w:szCs w:val="24"/>
        </w:rPr>
        <w:t>.</w:t>
      </w:r>
      <w:r w:rsidRPr="00133427">
        <w:rPr>
          <w:rFonts w:ascii="Times New Roman" w:hAnsi="Times New Roman"/>
          <w:sz w:val="24"/>
          <w:szCs w:val="24"/>
        </w:rPr>
        <w:t xml:space="preserve"> Complex PTSD: research directions for nosology/assessment</w:t>
      </w:r>
      <w:r>
        <w:rPr>
          <w:rFonts w:ascii="Times New Roman" w:hAnsi="Times New Roman"/>
          <w:sz w:val="24"/>
          <w:szCs w:val="24"/>
        </w:rPr>
        <w:t xml:space="preserve">, treatment, and public health. </w:t>
      </w:r>
      <w:r w:rsidRPr="00133427">
        <w:rPr>
          <w:rFonts w:ascii="Times New Roman" w:hAnsi="Times New Roman"/>
          <w:i/>
          <w:sz w:val="24"/>
          <w:szCs w:val="24"/>
        </w:rPr>
        <w:t>European Journal of Psychotraumatology, 6</w:t>
      </w:r>
      <w:r w:rsidRPr="00133427">
        <w:rPr>
          <w:rFonts w:ascii="Times New Roman" w:hAnsi="Times New Roman"/>
          <w:sz w:val="24"/>
          <w:szCs w:val="24"/>
        </w:rPr>
        <w:t>(1), 27584.</w:t>
      </w:r>
      <w:r>
        <w:rPr>
          <w:rFonts w:ascii="Times New Roman" w:hAnsi="Times New Roman"/>
          <w:sz w:val="24"/>
          <w:szCs w:val="24"/>
        </w:rPr>
        <w:t xml:space="preserve"> </w:t>
      </w:r>
      <w:r w:rsidRPr="00133427">
        <w:rPr>
          <w:rFonts w:ascii="Times New Roman" w:hAnsi="Times New Roman"/>
          <w:sz w:val="24"/>
          <w:szCs w:val="24"/>
        </w:rPr>
        <w:t>doi: 10.3402/ejpt.v6.27584</w:t>
      </w:r>
    </w:p>
    <w:p w14:paraId="3DB75BF4" w14:textId="6831E7DB" w:rsidR="00E14045" w:rsidRPr="003C6185" w:rsidRDefault="00E14045" w:rsidP="00E7081A">
      <w:pPr>
        <w:pStyle w:val="EndNoteBibliography"/>
        <w:spacing w:after="0"/>
        <w:ind w:left="567" w:hanging="567"/>
        <w:rPr>
          <w:rFonts w:ascii="Times New Roman" w:hAnsi="Times New Roman" w:cs="Times New Roman"/>
          <w:sz w:val="24"/>
          <w:szCs w:val="24"/>
        </w:rPr>
      </w:pPr>
      <w:r w:rsidRPr="00E14045">
        <w:rPr>
          <w:rFonts w:ascii="Times New Roman" w:hAnsi="Times New Roman" w:cs="Times New Roman"/>
          <w:sz w:val="24"/>
          <w:szCs w:val="24"/>
        </w:rPr>
        <w:t xml:space="preserve">Gavrielides, T. (2012). Clergy child sexual abuse and the restorative justice dialogue. </w:t>
      </w:r>
      <w:r w:rsidRPr="00E14045">
        <w:rPr>
          <w:rFonts w:ascii="Times New Roman" w:hAnsi="Times New Roman" w:cs="Times New Roman"/>
          <w:i/>
          <w:sz w:val="24"/>
          <w:szCs w:val="24"/>
        </w:rPr>
        <w:t>Journal of Church and State, 55</w:t>
      </w:r>
      <w:r w:rsidRPr="00E14045">
        <w:rPr>
          <w:rFonts w:ascii="Times New Roman" w:hAnsi="Times New Roman" w:cs="Times New Roman"/>
          <w:sz w:val="24"/>
          <w:szCs w:val="24"/>
        </w:rPr>
        <w:t>(4), 617-639.</w:t>
      </w:r>
      <w:r>
        <w:rPr>
          <w:rFonts w:ascii="Times New Roman" w:hAnsi="Times New Roman" w:cs="Times New Roman"/>
          <w:sz w:val="24"/>
          <w:szCs w:val="24"/>
        </w:rPr>
        <w:t xml:space="preserve"> </w:t>
      </w:r>
      <w:r w:rsidRPr="00E14045">
        <w:rPr>
          <w:rFonts w:ascii="Times New Roman" w:hAnsi="Times New Roman" w:cs="Times New Roman"/>
          <w:sz w:val="24"/>
          <w:szCs w:val="24"/>
        </w:rPr>
        <w:t>https://doi.org/10.1093/jcs/css041</w:t>
      </w:r>
    </w:p>
    <w:p w14:paraId="3BB65F0A" w14:textId="1450AFAE" w:rsidR="00CF6FDF" w:rsidRDefault="000D35DD" w:rsidP="00E7081A">
      <w:pPr>
        <w:shd w:val="clear" w:color="auto" w:fill="FFFFFF"/>
        <w:ind w:left="567" w:hanging="567"/>
        <w:rPr>
          <w:color w:val="000000" w:themeColor="text1"/>
          <w:lang w:val="en-US"/>
        </w:rPr>
      </w:pPr>
      <w:r w:rsidRPr="003C6185">
        <w:rPr>
          <w:lang w:val="en-US"/>
        </w:rPr>
        <w:t xml:space="preserve">Guerzoni, M., </w:t>
      </w:r>
      <w:r w:rsidR="007F6271" w:rsidRPr="003C6185">
        <w:rPr>
          <w:lang w:val="en-US"/>
        </w:rPr>
        <w:t>y</w:t>
      </w:r>
      <w:r w:rsidRPr="003C6185">
        <w:rPr>
          <w:lang w:val="en-US"/>
        </w:rPr>
        <w:t xml:space="preserve"> Graham, H. (2015). Catholic Church </w:t>
      </w:r>
      <w:r w:rsidR="005449AD" w:rsidRPr="003C6185">
        <w:rPr>
          <w:lang w:val="en-US"/>
        </w:rPr>
        <w:t>responses to clergy-child sexual abuse and mandatory reporting exempt</w:t>
      </w:r>
      <w:r w:rsidRPr="003C6185">
        <w:rPr>
          <w:lang w:val="en-US"/>
        </w:rPr>
        <w:t xml:space="preserve">ions in Victoria, Australia: A discursive </w:t>
      </w:r>
      <w:r w:rsidR="005449AD" w:rsidRPr="003C6185">
        <w:rPr>
          <w:lang w:val="en-US"/>
        </w:rPr>
        <w:t>cr</w:t>
      </w:r>
      <w:r w:rsidRPr="003C6185">
        <w:rPr>
          <w:lang w:val="en-US"/>
        </w:rPr>
        <w:t xml:space="preserve">itique. </w:t>
      </w:r>
      <w:r w:rsidRPr="003C6185">
        <w:rPr>
          <w:i/>
          <w:lang w:val="en-US"/>
        </w:rPr>
        <w:t>International Journal for Crime, Justice and Social Democracy, 4</w:t>
      </w:r>
      <w:r w:rsidRPr="003C6185">
        <w:rPr>
          <w:lang w:val="en-US"/>
        </w:rPr>
        <w:t>(4), 58</w:t>
      </w:r>
      <w:r w:rsidRPr="003C6185">
        <w:rPr>
          <w:rFonts w:ascii="Cambria Math" w:hAnsi="Cambria Math" w:cs="Cambria Math"/>
          <w:lang w:val="en-US"/>
        </w:rPr>
        <w:t>‐</w:t>
      </w:r>
      <w:r w:rsidRPr="003C6185">
        <w:rPr>
          <w:lang w:val="en-US"/>
        </w:rPr>
        <w:t xml:space="preserve">75. </w:t>
      </w:r>
      <w:r w:rsidR="005C3A17" w:rsidRPr="003C6185">
        <w:rPr>
          <w:color w:val="000000" w:themeColor="text1"/>
          <w:lang w:val="en-US"/>
        </w:rPr>
        <w:t>doi: 10.5204/ijcjsd.v4i4.205</w:t>
      </w:r>
    </w:p>
    <w:p w14:paraId="757E572A" w14:textId="5BDE43E8" w:rsidR="00CF6FDF" w:rsidRPr="00CF6FDF" w:rsidRDefault="00CF6FDF" w:rsidP="00E7081A">
      <w:pPr>
        <w:shd w:val="clear" w:color="auto" w:fill="FFFFFF"/>
        <w:ind w:left="567" w:hanging="567"/>
        <w:rPr>
          <w:color w:val="000000" w:themeColor="text1"/>
          <w:lang w:val="en-US"/>
        </w:rPr>
      </w:pPr>
      <w:r w:rsidRPr="00662EBA">
        <w:rPr>
          <w:rStyle w:val="CapB"/>
          <w:lang w:val="en-US"/>
        </w:rPr>
        <w:t xml:space="preserve">Guido, J. J. (2008). A unique betrayal: Clergy sexual abuse in the context of the catholic religious tradition. </w:t>
      </w:r>
      <w:r w:rsidRPr="00662EBA">
        <w:rPr>
          <w:rStyle w:val="Cap"/>
          <w:i/>
          <w:iCs/>
          <w:lang w:val="en-US"/>
        </w:rPr>
        <w:t>Journal of Child Sexual Abuse, 17</w:t>
      </w:r>
      <w:r w:rsidR="000E30AE">
        <w:rPr>
          <w:rStyle w:val="CapB"/>
          <w:lang w:val="en-US"/>
        </w:rPr>
        <w:t>(3-4), 255-</w:t>
      </w:r>
      <w:r w:rsidRPr="00662EBA">
        <w:rPr>
          <w:rStyle w:val="CapB"/>
          <w:lang w:val="en-US"/>
        </w:rPr>
        <w:t>269.</w:t>
      </w:r>
      <w:r w:rsidR="000E30AE">
        <w:rPr>
          <w:rStyle w:val="CapB"/>
          <w:lang w:val="en-US"/>
        </w:rPr>
        <w:t xml:space="preserve"> </w:t>
      </w:r>
      <w:r w:rsidR="000E30AE" w:rsidRPr="000E30AE">
        <w:rPr>
          <w:rStyle w:val="CapB"/>
          <w:lang w:val="en-US"/>
        </w:rPr>
        <w:t>https://doi.org/10.1080/10538710802329775</w:t>
      </w:r>
    </w:p>
    <w:p w14:paraId="59348E17" w14:textId="40B20BAE" w:rsidR="00703CE7" w:rsidRPr="00703CE7" w:rsidRDefault="00703CE7" w:rsidP="00E7081A">
      <w:pPr>
        <w:shd w:val="clear" w:color="auto" w:fill="FFFFFF"/>
        <w:ind w:left="567" w:hanging="567"/>
        <w:rPr>
          <w:color w:val="000000" w:themeColor="text1"/>
          <w:lang w:val="en-US"/>
        </w:rPr>
      </w:pPr>
      <w:r>
        <w:rPr>
          <w:rStyle w:val="Cap"/>
          <w:lang w:val="en-US"/>
        </w:rPr>
        <w:t xml:space="preserve">Isely, P. J., Isely, P., Freiburger, J., </w:t>
      </w:r>
      <w:r w:rsidR="000338F0">
        <w:rPr>
          <w:rStyle w:val="Cap"/>
          <w:lang w:val="en-US"/>
        </w:rPr>
        <w:t>y</w:t>
      </w:r>
      <w:r>
        <w:rPr>
          <w:rStyle w:val="Cap"/>
          <w:lang w:val="en-US"/>
        </w:rPr>
        <w:t xml:space="preserve"> McMackin, R. (2008). In their own voices: A qualitative study of men abused as children by Catholic clergy. </w:t>
      </w:r>
      <w:r>
        <w:rPr>
          <w:rStyle w:val="Cap"/>
          <w:i/>
          <w:iCs/>
          <w:lang w:val="en-US"/>
        </w:rPr>
        <w:t>Journal of Child Sexual Abuse, 17</w:t>
      </w:r>
      <w:r w:rsidRPr="00662EBA">
        <w:rPr>
          <w:rStyle w:val="CapA"/>
          <w:lang w:val="en-US"/>
        </w:rPr>
        <w:t>(3-4), 201-215.</w:t>
      </w:r>
      <w:r>
        <w:rPr>
          <w:rStyle w:val="CapA"/>
          <w:lang w:val="en-US"/>
        </w:rPr>
        <w:t xml:space="preserve"> </w:t>
      </w:r>
      <w:r w:rsidRPr="00703CE7">
        <w:rPr>
          <w:rStyle w:val="CapA"/>
          <w:lang w:val="en-US"/>
        </w:rPr>
        <w:t>doi: 10.1080/10538710802329668</w:t>
      </w:r>
    </w:p>
    <w:p w14:paraId="17117244" w14:textId="4C80D01B" w:rsidR="000D35DD" w:rsidRPr="003C6185" w:rsidRDefault="009920CA" w:rsidP="00E7081A">
      <w:pPr>
        <w:pStyle w:val="EndNoteBibliography"/>
        <w:spacing w:after="0"/>
        <w:ind w:left="567" w:hanging="567"/>
        <w:rPr>
          <w:rFonts w:ascii="Times New Roman" w:hAnsi="Times New Roman" w:cs="Times New Roman"/>
          <w:sz w:val="24"/>
          <w:szCs w:val="24"/>
          <w:lang w:val="es-CL"/>
        </w:rPr>
      </w:pPr>
      <w:r w:rsidRPr="003C6185">
        <w:rPr>
          <w:rFonts w:ascii="Times New Roman" w:hAnsi="Times New Roman" w:cs="Times New Roman"/>
          <w:sz w:val="24"/>
          <w:szCs w:val="24"/>
        </w:rPr>
        <w:t>John Jay College of Criminal Justice</w:t>
      </w:r>
      <w:r w:rsidR="000D35DD" w:rsidRPr="003C6185">
        <w:rPr>
          <w:rFonts w:ascii="Times New Roman" w:hAnsi="Times New Roman" w:cs="Times New Roman"/>
          <w:sz w:val="24"/>
          <w:szCs w:val="24"/>
        </w:rPr>
        <w:t xml:space="preserve"> (2004). </w:t>
      </w:r>
      <w:r w:rsidR="000D35DD" w:rsidRPr="003C6185">
        <w:rPr>
          <w:rFonts w:ascii="Times New Roman" w:hAnsi="Times New Roman" w:cs="Times New Roman"/>
          <w:i/>
          <w:sz w:val="24"/>
          <w:szCs w:val="24"/>
        </w:rPr>
        <w:t>The nature and scope of sexual abuse of minors by catholic priests and deacons in United States 1950-2002</w:t>
      </w:r>
      <w:r w:rsidR="000D35DD" w:rsidRPr="003C6185">
        <w:rPr>
          <w:rFonts w:ascii="Times New Roman" w:hAnsi="Times New Roman" w:cs="Times New Roman"/>
          <w:sz w:val="24"/>
          <w:szCs w:val="24"/>
        </w:rPr>
        <w:t xml:space="preserve">. </w:t>
      </w:r>
      <w:r w:rsidR="000D35DD" w:rsidRPr="003C6185">
        <w:rPr>
          <w:rFonts w:ascii="Times New Roman" w:hAnsi="Times New Roman" w:cs="Times New Roman"/>
          <w:sz w:val="24"/>
          <w:szCs w:val="24"/>
          <w:lang w:val="es-CL"/>
        </w:rPr>
        <w:t>Re</w:t>
      </w:r>
      <w:r w:rsidR="00441B1A" w:rsidRPr="003C6185">
        <w:rPr>
          <w:rFonts w:ascii="Times New Roman" w:hAnsi="Times New Roman" w:cs="Times New Roman"/>
          <w:sz w:val="24"/>
          <w:szCs w:val="24"/>
          <w:lang w:val="es-CL"/>
        </w:rPr>
        <w:t>cuperado de</w:t>
      </w:r>
      <w:r w:rsidR="000D35DD" w:rsidRPr="003C6185">
        <w:rPr>
          <w:rFonts w:ascii="Times New Roman" w:hAnsi="Times New Roman" w:cs="Times New Roman"/>
          <w:sz w:val="24"/>
          <w:szCs w:val="24"/>
          <w:lang w:val="es-CL"/>
        </w:rPr>
        <w:t xml:space="preserve"> </w:t>
      </w:r>
      <w:r w:rsidR="000D35DD" w:rsidRPr="00C44FFE">
        <w:rPr>
          <w:rStyle w:val="Hipervnculo"/>
          <w:rFonts w:ascii="Times New Roman" w:hAnsi="Times New Roman" w:cs="Times New Roman"/>
          <w:color w:val="000000" w:themeColor="text1"/>
          <w:sz w:val="24"/>
          <w:szCs w:val="24"/>
          <w:lang w:val="es-CL"/>
        </w:rPr>
        <w:t>https://www.bishop-accountability.org/reports/2004_02_27_JohnJay_revised/2004_02_27_John_Jay_Main_Report_Optimized.pdf</w:t>
      </w:r>
    </w:p>
    <w:p w14:paraId="31A58ED8" w14:textId="3D82F963" w:rsidR="000D35DD" w:rsidRPr="003C6185" w:rsidRDefault="000D35DD" w:rsidP="00E7081A">
      <w:pPr>
        <w:pStyle w:val="EndNoteBibliography"/>
        <w:spacing w:after="0"/>
        <w:ind w:left="567" w:hanging="567"/>
        <w:rPr>
          <w:rFonts w:ascii="Times New Roman" w:hAnsi="Times New Roman" w:cs="Times New Roman"/>
          <w:sz w:val="24"/>
          <w:szCs w:val="24"/>
        </w:rPr>
      </w:pPr>
      <w:r w:rsidRPr="003C6185">
        <w:rPr>
          <w:rFonts w:ascii="Times New Roman" w:hAnsi="Times New Roman" w:cs="Times New Roman"/>
          <w:sz w:val="24"/>
          <w:szCs w:val="24"/>
        </w:rPr>
        <w:t xml:space="preserve">Langeland, W., Hoogendoorn, A., Mager, D., Smit, J., </w:t>
      </w:r>
      <w:r w:rsidR="00382B80" w:rsidRPr="003C6185">
        <w:rPr>
          <w:rFonts w:ascii="Times New Roman" w:hAnsi="Times New Roman" w:cs="Times New Roman"/>
          <w:sz w:val="24"/>
          <w:szCs w:val="24"/>
        </w:rPr>
        <w:t>y</w:t>
      </w:r>
      <w:r w:rsidRPr="003C6185">
        <w:rPr>
          <w:rFonts w:ascii="Times New Roman" w:hAnsi="Times New Roman" w:cs="Times New Roman"/>
          <w:sz w:val="24"/>
          <w:szCs w:val="24"/>
        </w:rPr>
        <w:t xml:space="preserve"> Dajier, N. (2015). Childhood sexual abuse by representatives of the Roman Catholic Church: A prevalence estimate among the Dutch population. </w:t>
      </w:r>
      <w:r w:rsidRPr="003C6185">
        <w:rPr>
          <w:rFonts w:ascii="Times New Roman" w:hAnsi="Times New Roman" w:cs="Times New Roman"/>
          <w:i/>
          <w:sz w:val="24"/>
          <w:szCs w:val="24"/>
        </w:rPr>
        <w:t>Child Abuse &amp; Neglect: The international Journal, 46</w:t>
      </w:r>
      <w:r w:rsidRPr="003C6185">
        <w:rPr>
          <w:rFonts w:ascii="Times New Roman" w:hAnsi="Times New Roman" w:cs="Times New Roman"/>
          <w:sz w:val="24"/>
          <w:szCs w:val="24"/>
        </w:rPr>
        <w:t xml:space="preserve">, 67-77. </w:t>
      </w:r>
      <w:r w:rsidR="001D75CC" w:rsidRPr="003C6185">
        <w:rPr>
          <w:rFonts w:ascii="Times New Roman" w:hAnsi="Times New Roman" w:cs="Times New Roman"/>
          <w:sz w:val="24"/>
          <w:szCs w:val="24"/>
        </w:rPr>
        <w:t xml:space="preserve">doi: </w:t>
      </w:r>
      <w:r w:rsidR="001D75CC" w:rsidRPr="003C6185">
        <w:rPr>
          <w:rFonts w:ascii="Times New Roman" w:eastAsia="Times New Roman" w:hAnsi="Times New Roman" w:cs="Times New Roman"/>
          <w:sz w:val="24"/>
          <w:szCs w:val="24"/>
          <w:lang w:eastAsia="es-ES_tradnl"/>
        </w:rPr>
        <w:t>10.1016/j.chiabu.2015.04.009</w:t>
      </w:r>
    </w:p>
    <w:p w14:paraId="20068010" w14:textId="4FF0FDD1" w:rsidR="000D35DD" w:rsidRPr="003C6185" w:rsidRDefault="000D35DD" w:rsidP="00E7081A">
      <w:pPr>
        <w:ind w:left="567" w:hanging="567"/>
        <w:rPr>
          <w:lang w:val="en-US"/>
        </w:rPr>
      </w:pPr>
      <w:r w:rsidRPr="003C6185">
        <w:rPr>
          <w:lang w:val="en-US"/>
        </w:rPr>
        <w:t xml:space="preserve">Lueger-Schuster, B., Kantor, V., Weindl, D., Knefel, M., Moy, Y., Butollo, A., . . . Gluck, T. (2014). Institutional abuse of </w:t>
      </w:r>
      <w:r w:rsidR="005449AD" w:rsidRPr="003C6185">
        <w:rPr>
          <w:lang w:val="en-US"/>
        </w:rPr>
        <w:t>children</w:t>
      </w:r>
      <w:r w:rsidRPr="003C6185">
        <w:rPr>
          <w:lang w:val="en-US"/>
        </w:rPr>
        <w:t xml:space="preserve"> in the Austrian Catholic Church: Types of abuse and impact on adult survivors’ current mental health. </w:t>
      </w:r>
      <w:r w:rsidRPr="003C6185">
        <w:rPr>
          <w:i/>
          <w:lang w:val="en-US"/>
        </w:rPr>
        <w:t>Child Abuse &amp; Neglect: The international Journal, 38</w:t>
      </w:r>
      <w:r w:rsidRPr="003C6185">
        <w:rPr>
          <w:lang w:val="en-US"/>
        </w:rPr>
        <w:t xml:space="preserve">, 52-64. </w:t>
      </w:r>
      <w:r w:rsidR="005A30BD" w:rsidRPr="003C6185">
        <w:rPr>
          <w:lang w:val="en-US"/>
        </w:rPr>
        <w:t>doi: 10.1016/j.chiabu.2013.07.013</w:t>
      </w:r>
    </w:p>
    <w:p w14:paraId="208DEA6B" w14:textId="78CB8990" w:rsidR="000D35DD" w:rsidRDefault="000D35DD" w:rsidP="00E7081A">
      <w:pPr>
        <w:pStyle w:val="EndNoteBibliography"/>
        <w:spacing w:after="0"/>
        <w:ind w:left="567" w:hanging="567"/>
        <w:rPr>
          <w:rFonts w:ascii="Times New Roman" w:hAnsi="Times New Roman" w:cs="Times New Roman"/>
          <w:sz w:val="24"/>
          <w:szCs w:val="24"/>
          <w:lang w:val="es-CL"/>
        </w:rPr>
      </w:pPr>
      <w:r w:rsidRPr="003C6185">
        <w:rPr>
          <w:rFonts w:ascii="Times New Roman" w:hAnsi="Times New Roman" w:cs="Times New Roman"/>
          <w:sz w:val="24"/>
          <w:szCs w:val="24"/>
        </w:rPr>
        <w:t xml:space="preserve">Madrid, A. (2015). </w:t>
      </w:r>
      <w:r w:rsidRPr="003C6185">
        <w:rPr>
          <w:rFonts w:ascii="Times New Roman" w:hAnsi="Times New Roman" w:cs="Times New Roman"/>
          <w:i/>
          <w:sz w:val="24"/>
          <w:szCs w:val="24"/>
          <w:lang w:val="es-CL"/>
        </w:rPr>
        <w:t xml:space="preserve">4° Estudio de </w:t>
      </w:r>
      <w:r w:rsidR="005449AD" w:rsidRPr="003C6185">
        <w:rPr>
          <w:rFonts w:ascii="Times New Roman" w:hAnsi="Times New Roman" w:cs="Times New Roman"/>
          <w:i/>
          <w:sz w:val="24"/>
          <w:szCs w:val="24"/>
          <w:lang w:val="es-CL"/>
        </w:rPr>
        <w:t>maltrato infan</w:t>
      </w:r>
      <w:r w:rsidRPr="003C6185">
        <w:rPr>
          <w:rFonts w:ascii="Times New Roman" w:hAnsi="Times New Roman" w:cs="Times New Roman"/>
          <w:i/>
          <w:sz w:val="24"/>
          <w:szCs w:val="24"/>
          <w:lang w:val="es-CL"/>
        </w:rPr>
        <w:t>til en Chile. Análisis comparativo</w:t>
      </w:r>
      <w:r w:rsidRPr="003C6185">
        <w:rPr>
          <w:rFonts w:ascii="Times New Roman" w:hAnsi="Times New Roman" w:cs="Times New Roman"/>
          <w:sz w:val="24"/>
          <w:szCs w:val="24"/>
          <w:lang w:val="es-CL"/>
        </w:rPr>
        <w:t>. Santiago: UNICEF.</w:t>
      </w:r>
    </w:p>
    <w:p w14:paraId="11606F8A" w14:textId="06241885" w:rsidR="00336173" w:rsidRPr="003C6185" w:rsidRDefault="00336173" w:rsidP="00E7081A">
      <w:pPr>
        <w:pStyle w:val="EndNoteBibliography"/>
        <w:spacing w:after="0"/>
        <w:ind w:left="567" w:hanging="567"/>
        <w:rPr>
          <w:rFonts w:ascii="Times New Roman" w:hAnsi="Times New Roman" w:cs="Times New Roman"/>
          <w:sz w:val="24"/>
          <w:szCs w:val="24"/>
          <w:lang w:val="es-CL"/>
        </w:rPr>
      </w:pPr>
      <w:r w:rsidRPr="00336173">
        <w:rPr>
          <w:rFonts w:ascii="Times New Roman" w:hAnsi="Times New Roman" w:cs="Times New Roman"/>
          <w:sz w:val="24"/>
          <w:szCs w:val="24"/>
          <w:lang w:val="es-CL"/>
        </w:rPr>
        <w:t xml:space="preserve">McLaughlin, B. R. (1994). </w:t>
      </w:r>
      <w:r w:rsidRPr="00E2353C">
        <w:rPr>
          <w:rFonts w:ascii="Times New Roman" w:hAnsi="Times New Roman" w:cs="Times New Roman"/>
          <w:sz w:val="24"/>
          <w:szCs w:val="24"/>
        </w:rPr>
        <w:t xml:space="preserve">Devastated spirituality: The impact of clergy sexual abuse on the survivor's relationship with God and the Church. </w:t>
      </w:r>
      <w:r w:rsidRPr="00336173">
        <w:rPr>
          <w:rFonts w:ascii="Times New Roman" w:hAnsi="Times New Roman" w:cs="Times New Roman"/>
          <w:i/>
          <w:sz w:val="24"/>
          <w:szCs w:val="24"/>
          <w:lang w:val="es-CL"/>
        </w:rPr>
        <w:t>Sexual Addiction &amp; Compulsivity, 1</w:t>
      </w:r>
      <w:r w:rsidRPr="00336173">
        <w:rPr>
          <w:rFonts w:ascii="Times New Roman" w:hAnsi="Times New Roman" w:cs="Times New Roman"/>
          <w:sz w:val="24"/>
          <w:szCs w:val="24"/>
          <w:lang w:val="es-CL"/>
        </w:rPr>
        <w:t>(2), 145-158.</w:t>
      </w:r>
      <w:r w:rsidR="00E14045">
        <w:rPr>
          <w:rFonts w:ascii="Times New Roman" w:hAnsi="Times New Roman" w:cs="Times New Roman"/>
          <w:sz w:val="24"/>
          <w:szCs w:val="24"/>
          <w:lang w:val="es-CL"/>
        </w:rPr>
        <w:t xml:space="preserve"> doi:</w:t>
      </w:r>
      <w:r w:rsidR="00E14045" w:rsidRPr="00E2353C">
        <w:rPr>
          <w:lang w:val="es-CL"/>
        </w:rPr>
        <w:t xml:space="preserve"> </w:t>
      </w:r>
      <w:r w:rsidR="00E14045" w:rsidRPr="00E14045">
        <w:rPr>
          <w:rFonts w:ascii="Times New Roman" w:hAnsi="Times New Roman" w:cs="Times New Roman"/>
          <w:sz w:val="24"/>
          <w:szCs w:val="24"/>
          <w:lang w:val="es-CL"/>
        </w:rPr>
        <w:t>10.1080/10720169408400039</w:t>
      </w:r>
    </w:p>
    <w:p w14:paraId="00DE1974" w14:textId="6CA462CD" w:rsidR="00441B1A" w:rsidRPr="003C6185" w:rsidRDefault="00441B1A" w:rsidP="00E7081A">
      <w:pPr>
        <w:pStyle w:val="EndNoteBibliography"/>
        <w:spacing w:after="0"/>
        <w:ind w:left="567" w:hanging="567"/>
        <w:rPr>
          <w:rFonts w:ascii="Times New Roman" w:hAnsi="Times New Roman" w:cs="Times New Roman"/>
          <w:sz w:val="24"/>
          <w:szCs w:val="24"/>
          <w:lang w:val="es-CL"/>
        </w:rPr>
      </w:pPr>
      <w:r w:rsidRPr="003C6185">
        <w:rPr>
          <w:rFonts w:ascii="Times New Roman" w:hAnsi="Times New Roman" w:cs="Times New Roman"/>
          <w:sz w:val="24"/>
          <w:szCs w:val="24"/>
          <w:lang w:val="es-CL"/>
        </w:rPr>
        <w:t xml:space="preserve">Ministerio del Interior (2013). </w:t>
      </w:r>
      <w:r w:rsidRPr="003C6185">
        <w:rPr>
          <w:rFonts w:ascii="Times New Roman" w:hAnsi="Times New Roman" w:cs="Times New Roman"/>
          <w:i/>
          <w:sz w:val="24"/>
          <w:szCs w:val="24"/>
          <w:lang w:val="es-CL"/>
        </w:rPr>
        <w:t xml:space="preserve">Encuesta </w:t>
      </w:r>
      <w:r w:rsidR="005449AD" w:rsidRPr="003C6185">
        <w:rPr>
          <w:rFonts w:ascii="Times New Roman" w:hAnsi="Times New Roman" w:cs="Times New Roman"/>
          <w:i/>
          <w:sz w:val="24"/>
          <w:szCs w:val="24"/>
          <w:lang w:val="es-CL"/>
        </w:rPr>
        <w:t>nacional de victimización por violencia intrafamiliar y delitos se</w:t>
      </w:r>
      <w:r w:rsidRPr="003C6185">
        <w:rPr>
          <w:rFonts w:ascii="Times New Roman" w:hAnsi="Times New Roman" w:cs="Times New Roman"/>
          <w:i/>
          <w:sz w:val="24"/>
          <w:szCs w:val="24"/>
          <w:lang w:val="es-CL"/>
        </w:rPr>
        <w:t>xuales</w:t>
      </w:r>
      <w:r w:rsidRPr="003C6185">
        <w:rPr>
          <w:rFonts w:ascii="Times New Roman" w:hAnsi="Times New Roman" w:cs="Times New Roman"/>
          <w:sz w:val="24"/>
          <w:szCs w:val="24"/>
          <w:lang w:val="es-CL"/>
        </w:rPr>
        <w:t>. Santiago, Chile: División de Seguridad Pública.</w:t>
      </w:r>
    </w:p>
    <w:p w14:paraId="3F218F19" w14:textId="3AAA57E0" w:rsidR="000D35DD" w:rsidRPr="003C6185" w:rsidRDefault="000D35DD" w:rsidP="00E7081A">
      <w:pPr>
        <w:ind w:left="567" w:hanging="567"/>
        <w:rPr>
          <w:color w:val="000000" w:themeColor="text1"/>
        </w:rPr>
      </w:pPr>
      <w:r w:rsidRPr="003C6185">
        <w:rPr>
          <w:color w:val="000000" w:themeColor="text1"/>
        </w:rPr>
        <w:t xml:space="preserve">Minto, K., Hornsey, M., Gillespie, N., Healy, K., </w:t>
      </w:r>
      <w:r w:rsidR="005B46AA" w:rsidRPr="003C6185">
        <w:rPr>
          <w:color w:val="000000" w:themeColor="text1"/>
        </w:rPr>
        <w:t>y</w:t>
      </w:r>
      <w:r w:rsidRPr="003C6185">
        <w:rPr>
          <w:color w:val="000000" w:themeColor="text1"/>
        </w:rPr>
        <w:t xml:space="preserve"> Jetten, J. (2016). </w:t>
      </w:r>
      <w:r w:rsidRPr="003C6185">
        <w:rPr>
          <w:color w:val="000000" w:themeColor="text1"/>
          <w:lang w:val="en-US"/>
        </w:rPr>
        <w:t xml:space="preserve">A </w:t>
      </w:r>
      <w:r w:rsidR="005449AD" w:rsidRPr="003C6185">
        <w:rPr>
          <w:color w:val="000000" w:themeColor="text1"/>
          <w:lang w:val="en-US"/>
        </w:rPr>
        <w:t>social identity approach to understanding responses to child sexual abuse allegati</w:t>
      </w:r>
      <w:r w:rsidRPr="003C6185">
        <w:rPr>
          <w:color w:val="000000" w:themeColor="text1"/>
          <w:lang w:val="en-US"/>
        </w:rPr>
        <w:t xml:space="preserve">ons. </w:t>
      </w:r>
      <w:r w:rsidRPr="003C6185">
        <w:rPr>
          <w:i/>
          <w:color w:val="000000" w:themeColor="text1"/>
        </w:rPr>
        <w:t>PLOS ONE, 11</w:t>
      </w:r>
      <w:r w:rsidRPr="003C6185">
        <w:rPr>
          <w:color w:val="000000" w:themeColor="text1"/>
        </w:rPr>
        <w:t xml:space="preserve">(4), 1-15. </w:t>
      </w:r>
      <w:r w:rsidR="00A97C2D" w:rsidRPr="003C6185">
        <w:rPr>
          <w:color w:val="000000" w:themeColor="text1"/>
        </w:rPr>
        <w:t>doi: 10.1371/journal.pone.0153205</w:t>
      </w:r>
    </w:p>
    <w:p w14:paraId="2BD595BE" w14:textId="562DB7FA" w:rsidR="0084031E" w:rsidRPr="003C6185" w:rsidRDefault="0084031E" w:rsidP="00E7081A">
      <w:pPr>
        <w:ind w:left="567" w:hanging="567"/>
        <w:rPr>
          <w:color w:val="000000" w:themeColor="text1"/>
          <w:lang w:val="en-US"/>
        </w:rPr>
      </w:pPr>
      <w:bookmarkStart w:id="1" w:name="_ENREF_79"/>
      <w:r w:rsidRPr="003C6185">
        <w:rPr>
          <w:noProof/>
          <w:color w:val="000000" w:themeColor="text1"/>
        </w:rPr>
        <w:t>Pereda, N., Guilera, G., Forns, M.</w:t>
      </w:r>
      <w:r w:rsidR="004D11FF" w:rsidRPr="003C6185">
        <w:rPr>
          <w:noProof/>
          <w:color w:val="000000" w:themeColor="text1"/>
        </w:rPr>
        <w:t>,</w:t>
      </w:r>
      <w:r w:rsidRPr="003C6185">
        <w:rPr>
          <w:noProof/>
          <w:color w:val="000000" w:themeColor="text1"/>
        </w:rPr>
        <w:t xml:space="preserve"> y Gómez-Benito, J. (2009). </w:t>
      </w:r>
      <w:r w:rsidRPr="003C6185">
        <w:rPr>
          <w:noProof/>
          <w:color w:val="000000" w:themeColor="text1"/>
          <w:lang w:val="en-US"/>
        </w:rPr>
        <w:t xml:space="preserve">The prevalence of child sexual abuse in community and student samples: A meta-analysis. </w:t>
      </w:r>
      <w:r w:rsidRPr="003C6185">
        <w:rPr>
          <w:i/>
          <w:noProof/>
          <w:color w:val="000000" w:themeColor="text1"/>
          <w:lang w:val="en-US"/>
        </w:rPr>
        <w:t>Clinical Psychology Review, 29</w:t>
      </w:r>
      <w:r w:rsidRPr="003C6185">
        <w:rPr>
          <w:noProof/>
          <w:color w:val="000000" w:themeColor="text1"/>
          <w:lang w:val="en-US"/>
        </w:rPr>
        <w:t xml:space="preserve">, 328-338. </w:t>
      </w:r>
      <w:bookmarkEnd w:id="1"/>
      <w:r w:rsidR="00A57A65" w:rsidRPr="003C6185">
        <w:rPr>
          <w:noProof/>
          <w:color w:val="000000" w:themeColor="text1"/>
          <w:lang w:val="en-US"/>
        </w:rPr>
        <w:t xml:space="preserve">doi: </w:t>
      </w:r>
      <w:r w:rsidR="00A57A65" w:rsidRPr="003C6185">
        <w:rPr>
          <w:color w:val="000000" w:themeColor="text1"/>
          <w:lang w:val="en-US"/>
        </w:rPr>
        <w:t>10.1016/j.cpr.2009.02.007</w:t>
      </w:r>
    </w:p>
    <w:p w14:paraId="564909DC" w14:textId="0AE0561B" w:rsidR="000D35DD" w:rsidRPr="00157731" w:rsidRDefault="000D35DD" w:rsidP="00E7081A">
      <w:pPr>
        <w:ind w:left="567" w:hanging="567"/>
      </w:pPr>
      <w:r w:rsidRPr="003C6185">
        <w:rPr>
          <w:lang w:val="en-US"/>
        </w:rPr>
        <w:lastRenderedPageBreak/>
        <w:t xml:space="preserve">Rassenhofer, M., Zimmer, A., Spröber, N., </w:t>
      </w:r>
      <w:r w:rsidR="004D11FF" w:rsidRPr="003C6185">
        <w:rPr>
          <w:lang w:val="en-US"/>
        </w:rPr>
        <w:t>y</w:t>
      </w:r>
      <w:r w:rsidRPr="003C6185">
        <w:rPr>
          <w:lang w:val="en-US"/>
        </w:rPr>
        <w:t xml:space="preserve"> Fegert, J. (2015). Child sexual abuse in the Roman Catholic Church in Germany: Comparison of victim-impact data collected through church-sponsored and government-sponsored programs. </w:t>
      </w:r>
      <w:r w:rsidRPr="00157731">
        <w:rPr>
          <w:i/>
        </w:rPr>
        <w:t>Child Abuse &amp; Neglect, 40</w:t>
      </w:r>
      <w:r w:rsidRPr="00157731">
        <w:t xml:space="preserve">, 60-67. </w:t>
      </w:r>
      <w:r w:rsidR="005B26B4" w:rsidRPr="00157731">
        <w:t xml:space="preserve">doi: 10.1016/j.chiabu.2014.11.013 </w:t>
      </w:r>
    </w:p>
    <w:p w14:paraId="64BEBE11" w14:textId="2CC06286" w:rsidR="007E6DE5" w:rsidRPr="00157731" w:rsidRDefault="007E6DE5" w:rsidP="00E7081A">
      <w:pPr>
        <w:ind w:left="567" w:hanging="567"/>
        <w:rPr>
          <w:lang w:val="en-US"/>
        </w:rPr>
      </w:pPr>
      <w:r w:rsidRPr="007E6DE5">
        <w:t>Rodriguez Sutil</w:t>
      </w:r>
      <w:r>
        <w:t>, C.</w:t>
      </w:r>
      <w:r w:rsidRPr="007E6DE5">
        <w:t xml:space="preserve"> (20</w:t>
      </w:r>
      <w:r>
        <w:t xml:space="preserve">10). Introducción a la obra de Ronald Fairbairn: los origenes del psicoanalisis relaciona. </w:t>
      </w:r>
      <w:r w:rsidRPr="00157731">
        <w:rPr>
          <w:lang w:val="en-US"/>
        </w:rPr>
        <w:t>Madrid: Ágora Relacional</w:t>
      </w:r>
    </w:p>
    <w:p w14:paraId="3E0145D2" w14:textId="3776D463" w:rsidR="000D35DD" w:rsidRPr="003C6185" w:rsidRDefault="000D35DD" w:rsidP="00E7081A">
      <w:pPr>
        <w:ind w:left="567" w:hanging="567"/>
        <w:rPr>
          <w:lang w:val="en-US"/>
        </w:rPr>
      </w:pPr>
      <w:r w:rsidRPr="00157731">
        <w:rPr>
          <w:lang w:val="en-US"/>
        </w:rPr>
        <w:t xml:space="preserve">Spraitz, D., </w:t>
      </w:r>
      <w:r w:rsidR="004D11FF" w:rsidRPr="00157731">
        <w:rPr>
          <w:lang w:val="en-US"/>
        </w:rPr>
        <w:t>y</w:t>
      </w:r>
      <w:r w:rsidRPr="00157731">
        <w:rPr>
          <w:lang w:val="en-US"/>
        </w:rPr>
        <w:t xml:space="preserve"> Bowen, K. (2016). </w:t>
      </w:r>
      <w:r w:rsidRPr="003C6185">
        <w:rPr>
          <w:lang w:val="en-US"/>
        </w:rPr>
        <w:t xml:space="preserve">Techniques of </w:t>
      </w:r>
      <w:r w:rsidR="005449AD" w:rsidRPr="003C6185">
        <w:rPr>
          <w:lang w:val="en-US"/>
        </w:rPr>
        <w:t xml:space="preserve">neutralization and persistent sexual abuse by clergy: </w:t>
      </w:r>
      <w:r w:rsidR="005449AD">
        <w:rPr>
          <w:lang w:val="en-US"/>
        </w:rPr>
        <w:t>A</w:t>
      </w:r>
      <w:r w:rsidR="005449AD" w:rsidRPr="003C6185">
        <w:rPr>
          <w:lang w:val="en-US"/>
        </w:rPr>
        <w:t xml:space="preserve"> content analysis of priest personnel files fr</w:t>
      </w:r>
      <w:r w:rsidRPr="003C6185">
        <w:rPr>
          <w:lang w:val="en-US"/>
        </w:rPr>
        <w:t xml:space="preserve">om the Archdiocese of Milwaukee. </w:t>
      </w:r>
      <w:r w:rsidRPr="003C6185">
        <w:rPr>
          <w:i/>
          <w:lang w:val="en-US"/>
        </w:rPr>
        <w:t>Journal of Interpersonal Violence, 31</w:t>
      </w:r>
      <w:r w:rsidRPr="003C6185">
        <w:rPr>
          <w:lang w:val="en-US"/>
        </w:rPr>
        <w:t xml:space="preserve">(15), 1-24. </w:t>
      </w:r>
      <w:r w:rsidR="00D45656" w:rsidRPr="003C6185">
        <w:rPr>
          <w:lang w:val="en-US"/>
        </w:rPr>
        <w:t>doi: 10.1177/0886260515579509</w:t>
      </w:r>
    </w:p>
    <w:p w14:paraId="7ADA7073" w14:textId="4A490417" w:rsidR="000E30AE" w:rsidRDefault="000D35DD" w:rsidP="00E7081A">
      <w:pPr>
        <w:pStyle w:val="EndNoteBibliography"/>
        <w:spacing w:after="0"/>
        <w:ind w:left="567" w:hanging="567"/>
        <w:rPr>
          <w:rFonts w:ascii="Times New Roman" w:hAnsi="Times New Roman" w:cs="Times New Roman"/>
          <w:sz w:val="24"/>
          <w:szCs w:val="24"/>
        </w:rPr>
      </w:pPr>
      <w:r w:rsidRPr="003C6185">
        <w:rPr>
          <w:rFonts w:ascii="Times New Roman" w:hAnsi="Times New Roman" w:cs="Times New Roman"/>
          <w:sz w:val="24"/>
          <w:szCs w:val="24"/>
        </w:rPr>
        <w:t xml:space="preserve">Stoltenborgh, M., van IJzendoorn, M., Euser, E., </w:t>
      </w:r>
      <w:r w:rsidR="004D11FF" w:rsidRPr="003C6185">
        <w:rPr>
          <w:rFonts w:ascii="Times New Roman" w:hAnsi="Times New Roman" w:cs="Times New Roman"/>
          <w:sz w:val="24"/>
          <w:szCs w:val="24"/>
        </w:rPr>
        <w:t>y</w:t>
      </w:r>
      <w:r w:rsidRPr="003C6185">
        <w:rPr>
          <w:rFonts w:ascii="Times New Roman" w:hAnsi="Times New Roman" w:cs="Times New Roman"/>
          <w:sz w:val="24"/>
          <w:szCs w:val="24"/>
        </w:rPr>
        <w:t xml:space="preserve"> Bakermans-Kranenburg, M. (2011). A </w:t>
      </w:r>
      <w:r w:rsidR="005449AD" w:rsidRPr="003C6185">
        <w:rPr>
          <w:rFonts w:ascii="Times New Roman" w:hAnsi="Times New Roman" w:cs="Times New Roman"/>
          <w:sz w:val="24"/>
          <w:szCs w:val="24"/>
        </w:rPr>
        <w:t>global perspective on child sexual abus</w:t>
      </w:r>
      <w:r w:rsidRPr="003C6185">
        <w:rPr>
          <w:rFonts w:ascii="Times New Roman" w:hAnsi="Times New Roman" w:cs="Times New Roman"/>
          <w:sz w:val="24"/>
          <w:szCs w:val="24"/>
        </w:rPr>
        <w:t>e: Meta-</w:t>
      </w:r>
      <w:r w:rsidR="005449AD" w:rsidRPr="003C6185">
        <w:rPr>
          <w:rFonts w:ascii="Times New Roman" w:hAnsi="Times New Roman" w:cs="Times New Roman"/>
          <w:sz w:val="24"/>
          <w:szCs w:val="24"/>
        </w:rPr>
        <w:t>analysis of prevalence around the wo</w:t>
      </w:r>
      <w:r w:rsidRPr="003C6185">
        <w:rPr>
          <w:rFonts w:ascii="Times New Roman" w:hAnsi="Times New Roman" w:cs="Times New Roman"/>
          <w:sz w:val="24"/>
          <w:szCs w:val="24"/>
        </w:rPr>
        <w:t xml:space="preserve">rld. </w:t>
      </w:r>
      <w:r w:rsidRPr="003C6185">
        <w:rPr>
          <w:rFonts w:ascii="Times New Roman" w:hAnsi="Times New Roman" w:cs="Times New Roman"/>
          <w:i/>
          <w:sz w:val="24"/>
          <w:szCs w:val="24"/>
        </w:rPr>
        <w:t>Child Maltreatment, 16</w:t>
      </w:r>
      <w:r w:rsidRPr="003C6185">
        <w:rPr>
          <w:rFonts w:ascii="Times New Roman" w:hAnsi="Times New Roman" w:cs="Times New Roman"/>
          <w:sz w:val="24"/>
          <w:szCs w:val="24"/>
        </w:rPr>
        <w:t>(2), 79-101. doi:10.1177/1077559511403920</w:t>
      </w:r>
    </w:p>
    <w:p w14:paraId="34D96FDA" w14:textId="2668D4FE" w:rsidR="000E30AE" w:rsidRPr="0005179C" w:rsidRDefault="000E30AE" w:rsidP="00E7081A">
      <w:pPr>
        <w:pStyle w:val="EndNoteBibliography"/>
        <w:spacing w:after="0"/>
        <w:ind w:left="567" w:hanging="567"/>
        <w:rPr>
          <w:rFonts w:ascii="Times New Roman" w:hAnsi="Times New Roman" w:cs="Times New Roman"/>
          <w:sz w:val="24"/>
          <w:szCs w:val="24"/>
          <w:lang w:val="es-CL"/>
        </w:rPr>
      </w:pPr>
      <w:r w:rsidRPr="0005179C">
        <w:rPr>
          <w:rStyle w:val="CapB"/>
          <w:rFonts w:ascii="Times New Roman" w:hAnsi="Times New Roman" w:cs="Times New Roman"/>
          <w:sz w:val="24"/>
          <w:szCs w:val="24"/>
          <w:lang w:val="en-US"/>
        </w:rPr>
        <w:t xml:space="preserve">Tamarit, J.M., Abad, J., y Hernández-Hidalgo, P. (2015). </w:t>
      </w:r>
      <w:r w:rsidRPr="000E30AE">
        <w:rPr>
          <w:rStyle w:val="CapB"/>
          <w:rFonts w:ascii="Times New Roman" w:hAnsi="Times New Roman" w:cs="Times New Roman"/>
          <w:sz w:val="24"/>
          <w:szCs w:val="24"/>
        </w:rPr>
        <w:t xml:space="preserve">Las víctimas de abuso sexual infantil ante el sistema de justicia penal: estudio sobre sus actitudes, necesidades y experiencia. </w:t>
      </w:r>
      <w:r w:rsidRPr="0005179C">
        <w:rPr>
          <w:rStyle w:val="Cap"/>
          <w:rFonts w:ascii="Times New Roman" w:hAnsi="Times New Roman" w:cs="Times New Roman"/>
          <w:i/>
          <w:iCs/>
          <w:sz w:val="24"/>
          <w:szCs w:val="24"/>
          <w:lang w:val="es-CL"/>
        </w:rPr>
        <w:t>Revista de Victimología, 2</w:t>
      </w:r>
      <w:r w:rsidRPr="000E30AE">
        <w:rPr>
          <w:rStyle w:val="CapB"/>
          <w:rFonts w:ascii="Times New Roman" w:hAnsi="Times New Roman" w:cs="Times New Roman"/>
          <w:sz w:val="24"/>
          <w:szCs w:val="24"/>
        </w:rPr>
        <w:t>, 27-54.</w:t>
      </w:r>
      <w:r w:rsidR="002C509F">
        <w:rPr>
          <w:rStyle w:val="CapB"/>
          <w:rFonts w:ascii="Times New Roman" w:hAnsi="Times New Roman" w:cs="Times New Roman"/>
          <w:sz w:val="24"/>
          <w:szCs w:val="24"/>
        </w:rPr>
        <w:t xml:space="preserve"> Recuperado de </w:t>
      </w:r>
      <w:r w:rsidR="00366C04" w:rsidRPr="00366C04">
        <w:rPr>
          <w:rStyle w:val="CapB"/>
          <w:rFonts w:ascii="Times New Roman" w:hAnsi="Times New Roman" w:cs="Times New Roman"/>
          <w:sz w:val="24"/>
          <w:szCs w:val="24"/>
        </w:rPr>
        <w:t>http://www.huygens.es/journals/index.php/revista-de-victimologia</w:t>
      </w:r>
      <w:r w:rsidR="002422E6">
        <w:rPr>
          <w:rStyle w:val="CapB"/>
          <w:rFonts w:ascii="Times New Roman" w:hAnsi="Times New Roman" w:cs="Times New Roman"/>
          <w:sz w:val="24"/>
          <w:szCs w:val="24"/>
        </w:rPr>
        <w:t xml:space="preserve"> doi: 10.12827-RVJV-2-02</w:t>
      </w:r>
    </w:p>
    <w:p w14:paraId="68FBF01B" w14:textId="0976EE87" w:rsidR="00BC28E6" w:rsidRPr="003C6185" w:rsidRDefault="00BC28E6" w:rsidP="00E7081A">
      <w:pPr>
        <w:pStyle w:val="NormalWeb"/>
        <w:spacing w:before="0" w:beforeAutospacing="0" w:after="0" w:afterAutospacing="0"/>
        <w:ind w:left="567" w:hanging="567"/>
        <w:rPr>
          <w:lang w:val="en-US"/>
        </w:rPr>
      </w:pPr>
      <w:r w:rsidRPr="004433FA">
        <w:rPr>
          <w:lang w:val="en-US"/>
        </w:rPr>
        <w:t xml:space="preserve">Terry, K. J., Smith, M. L., Schuth, K., Kelly, J., Vollman, B., </w:t>
      </w:r>
      <w:r w:rsidR="000338F0">
        <w:rPr>
          <w:lang w:val="en-US"/>
        </w:rPr>
        <w:t>y</w:t>
      </w:r>
      <w:r w:rsidRPr="004433FA">
        <w:rPr>
          <w:lang w:val="en-US"/>
        </w:rPr>
        <w:t xml:space="preserve"> Massey, C. (2011) </w:t>
      </w:r>
      <w:r w:rsidRPr="00366C04">
        <w:rPr>
          <w:i/>
          <w:lang w:val="en-US"/>
        </w:rPr>
        <w:t>Causes</w:t>
      </w:r>
      <w:r w:rsidRPr="003C6185">
        <w:rPr>
          <w:i/>
          <w:lang w:val="en-US"/>
        </w:rPr>
        <w:t xml:space="preserve"> and context of the sexual abuse crisis in the Catholic Church</w:t>
      </w:r>
      <w:r w:rsidRPr="003C6185">
        <w:rPr>
          <w:lang w:val="en-US"/>
        </w:rPr>
        <w:t>. Washington</w:t>
      </w:r>
      <w:r w:rsidR="00B421CC" w:rsidRPr="003C6185">
        <w:rPr>
          <w:lang w:val="en-US"/>
        </w:rPr>
        <w:t xml:space="preserve"> DC</w:t>
      </w:r>
      <w:r w:rsidRPr="003C6185">
        <w:rPr>
          <w:lang w:val="en-US"/>
        </w:rPr>
        <w:t xml:space="preserve">: United States Conference of Catholic Bishops. </w:t>
      </w:r>
    </w:p>
    <w:p w14:paraId="1893B030" w14:textId="61250444" w:rsidR="00F7347D" w:rsidRPr="003C6185" w:rsidRDefault="00F7347D" w:rsidP="00E7081A">
      <w:pPr>
        <w:pStyle w:val="NormalWeb"/>
        <w:spacing w:before="0" w:beforeAutospacing="0" w:after="0" w:afterAutospacing="0"/>
        <w:ind w:left="567" w:hanging="567"/>
        <w:rPr>
          <w:lang w:val="en-US"/>
        </w:rPr>
      </w:pPr>
      <w:r w:rsidRPr="003C6185">
        <w:rPr>
          <w:lang w:val="en-US"/>
        </w:rPr>
        <w:t>Terry,</w:t>
      </w:r>
      <w:r w:rsidR="002674FE" w:rsidRPr="003C6185">
        <w:rPr>
          <w:lang w:val="en-US"/>
        </w:rPr>
        <w:t xml:space="preserve"> K.</w:t>
      </w:r>
      <w:r w:rsidRPr="003C6185">
        <w:rPr>
          <w:lang w:val="en-US"/>
        </w:rPr>
        <w:t xml:space="preserve"> (2015). </w:t>
      </w:r>
      <w:r w:rsidR="002674FE" w:rsidRPr="003C6185">
        <w:rPr>
          <w:lang w:val="en-US"/>
        </w:rPr>
        <w:t xml:space="preserve">Child sexual abuse within the Catholic Church: </w:t>
      </w:r>
      <w:r w:rsidR="005449AD">
        <w:rPr>
          <w:lang w:val="en-US"/>
        </w:rPr>
        <w:t>A</w:t>
      </w:r>
      <w:r w:rsidR="005449AD" w:rsidRPr="003C6185">
        <w:rPr>
          <w:lang w:val="en-US"/>
        </w:rPr>
        <w:t xml:space="preserve"> </w:t>
      </w:r>
      <w:r w:rsidR="002674FE" w:rsidRPr="003C6185">
        <w:rPr>
          <w:lang w:val="en-US"/>
        </w:rPr>
        <w:t xml:space="preserve">review of global perspective. </w:t>
      </w:r>
      <w:r w:rsidR="002674FE" w:rsidRPr="003C6185">
        <w:rPr>
          <w:i/>
          <w:lang w:val="en-US"/>
        </w:rPr>
        <w:t>International Journal of Comparative and Applied Criminal Justice</w:t>
      </w:r>
      <w:r w:rsidR="002674FE" w:rsidRPr="003C6185">
        <w:rPr>
          <w:lang w:val="en-US"/>
        </w:rPr>
        <w:t xml:space="preserve">, 39(2), 139–154. doi:10.1080/01924036.2015.1012703 </w:t>
      </w:r>
    </w:p>
    <w:p w14:paraId="69C861ED" w14:textId="77777777" w:rsidR="00C91D78" w:rsidRPr="0005179C" w:rsidRDefault="000D35DD" w:rsidP="00E7081A">
      <w:pPr>
        <w:ind w:left="567" w:hanging="567"/>
        <w:rPr>
          <w:lang w:val="en-US"/>
        </w:rPr>
      </w:pPr>
      <w:r w:rsidRPr="003C6185">
        <w:rPr>
          <w:lang w:val="en-US"/>
        </w:rPr>
        <w:t xml:space="preserve">Tishelman, A., </w:t>
      </w:r>
      <w:r w:rsidR="00636234" w:rsidRPr="003C6185">
        <w:rPr>
          <w:lang w:val="en-US"/>
        </w:rPr>
        <w:t>y</w:t>
      </w:r>
      <w:r w:rsidRPr="003C6185">
        <w:rPr>
          <w:lang w:val="en-US"/>
        </w:rPr>
        <w:t xml:space="preserve"> Fontes, L. (2017). Religion in child sexual abuse forensic interviews. </w:t>
      </w:r>
      <w:r w:rsidRPr="0005179C">
        <w:rPr>
          <w:i/>
          <w:lang w:val="en-US"/>
        </w:rPr>
        <w:t>Child Abuse &amp; Neglect, 63</w:t>
      </w:r>
      <w:r w:rsidRPr="0005179C">
        <w:rPr>
          <w:lang w:val="en-US"/>
        </w:rPr>
        <w:t xml:space="preserve">, 120-130. </w:t>
      </w:r>
      <w:r w:rsidR="00097E9F" w:rsidRPr="0005179C">
        <w:rPr>
          <w:lang w:val="en-US"/>
        </w:rPr>
        <w:t xml:space="preserve">doi: 10.1016/j.chiabu.2016.11.025 </w:t>
      </w:r>
    </w:p>
    <w:p w14:paraId="67412F70" w14:textId="32A95C21" w:rsidR="001B12BE" w:rsidRPr="00C91D78" w:rsidRDefault="001B12BE" w:rsidP="00E7081A">
      <w:pPr>
        <w:ind w:left="567" w:hanging="567"/>
      </w:pPr>
      <w:r>
        <w:rPr>
          <w:rStyle w:val="Cap"/>
          <w:lang w:val="en-US"/>
        </w:rPr>
        <w:t xml:space="preserve">Van Wormer, K., </w:t>
      </w:r>
      <w:r w:rsidR="000338F0">
        <w:rPr>
          <w:rStyle w:val="Cap"/>
          <w:lang w:val="en-US"/>
        </w:rPr>
        <w:t>y</w:t>
      </w:r>
      <w:r>
        <w:rPr>
          <w:rStyle w:val="Cap"/>
          <w:lang w:val="en-US"/>
        </w:rPr>
        <w:t xml:space="preserve"> Berns, L. (2004). The impact of priest sexual abuse: Female survivors</w:t>
      </w:r>
      <w:r w:rsidRPr="00662EBA">
        <w:rPr>
          <w:rStyle w:val="CapA"/>
          <w:lang w:val="en-US"/>
        </w:rPr>
        <w:t xml:space="preserve">’ </w:t>
      </w:r>
      <w:r>
        <w:rPr>
          <w:rStyle w:val="Cap"/>
          <w:lang w:val="pt-PT"/>
        </w:rPr>
        <w:t xml:space="preserve">narratives. </w:t>
      </w:r>
      <w:r w:rsidRPr="00F34177">
        <w:rPr>
          <w:rStyle w:val="Cap"/>
          <w:i/>
          <w:lang w:val="it-IT"/>
        </w:rPr>
        <w:t>Affilia</w:t>
      </w:r>
      <w:r w:rsidRPr="00E2353C">
        <w:rPr>
          <w:rStyle w:val="CapA"/>
          <w:i/>
          <w:lang w:val="es-CL"/>
        </w:rPr>
        <w:t xml:space="preserve">, </w:t>
      </w:r>
      <w:r w:rsidRPr="00E2353C">
        <w:rPr>
          <w:rStyle w:val="Cap"/>
          <w:i/>
        </w:rPr>
        <w:t>19</w:t>
      </w:r>
      <w:r w:rsidRPr="00E2353C">
        <w:rPr>
          <w:rStyle w:val="CapA"/>
          <w:lang w:val="es-CL"/>
        </w:rPr>
        <w:t>(1), 53-67.</w:t>
      </w:r>
      <w:r w:rsidR="00C91D78" w:rsidRPr="00E2353C">
        <w:rPr>
          <w:rStyle w:val="CapA"/>
          <w:lang w:val="es-CL"/>
        </w:rPr>
        <w:t xml:space="preserve"> </w:t>
      </w:r>
      <w:r w:rsidR="00C91D78" w:rsidRPr="00E2353C">
        <w:rPr>
          <w:rStyle w:val="CapB"/>
          <w:u w:color="538135"/>
          <w:lang w:val="es-CL"/>
        </w:rPr>
        <w:t>doi: 10.1177/0886109903260667</w:t>
      </w:r>
    </w:p>
    <w:p w14:paraId="2D5C77E0" w14:textId="77777777" w:rsidR="006B7E82" w:rsidRPr="003C6185" w:rsidRDefault="000D35DD" w:rsidP="00E7081A">
      <w:pPr>
        <w:pStyle w:val="EndNoteBibliography"/>
        <w:spacing w:after="0"/>
        <w:ind w:left="567" w:hanging="567"/>
        <w:rPr>
          <w:rFonts w:ascii="Times New Roman" w:hAnsi="Times New Roman" w:cs="Times New Roman"/>
          <w:sz w:val="24"/>
          <w:szCs w:val="24"/>
        </w:rPr>
      </w:pPr>
      <w:r w:rsidRPr="003C6185">
        <w:rPr>
          <w:rFonts w:ascii="Times New Roman" w:hAnsi="Times New Roman" w:cs="Times New Roman"/>
          <w:sz w:val="24"/>
          <w:szCs w:val="24"/>
          <w:lang w:val="es-CL"/>
        </w:rPr>
        <w:t xml:space="preserve">Varona, G., </w:t>
      </w:r>
      <w:r w:rsidR="00636234" w:rsidRPr="003C6185">
        <w:rPr>
          <w:rFonts w:ascii="Times New Roman" w:hAnsi="Times New Roman" w:cs="Times New Roman"/>
          <w:sz w:val="24"/>
          <w:szCs w:val="24"/>
          <w:lang w:val="es-CL"/>
        </w:rPr>
        <w:t>y</w:t>
      </w:r>
      <w:r w:rsidRPr="003C6185">
        <w:rPr>
          <w:rFonts w:ascii="Times New Roman" w:hAnsi="Times New Roman" w:cs="Times New Roman"/>
          <w:sz w:val="24"/>
          <w:szCs w:val="24"/>
          <w:lang w:val="es-CL"/>
        </w:rPr>
        <w:t xml:space="preserve"> Martínez, A. (2015). Estudio exploratorio sobre los abusos sexuales en la Iglesia española y otros contextos institucionales: marco teórico y metodológico de una investigación victimológica abierta. </w:t>
      </w:r>
      <w:r w:rsidRPr="003C6185">
        <w:rPr>
          <w:rFonts w:ascii="Times New Roman" w:hAnsi="Times New Roman" w:cs="Times New Roman"/>
          <w:i/>
          <w:sz w:val="24"/>
          <w:szCs w:val="24"/>
        </w:rPr>
        <w:t>Eguzkilore, 29</w:t>
      </w:r>
      <w:r w:rsidRPr="003C6185">
        <w:rPr>
          <w:rFonts w:ascii="Times New Roman" w:hAnsi="Times New Roman" w:cs="Times New Roman"/>
          <w:sz w:val="24"/>
          <w:szCs w:val="24"/>
        </w:rPr>
        <w:t xml:space="preserve">, 7-76. </w:t>
      </w:r>
    </w:p>
    <w:p w14:paraId="0314D409" w14:textId="2640227A" w:rsidR="006B7E82" w:rsidRPr="00E7081A" w:rsidRDefault="006B7E82" w:rsidP="00E7081A">
      <w:pPr>
        <w:pStyle w:val="EndNoteBibliography"/>
        <w:spacing w:after="0"/>
        <w:ind w:left="567" w:hanging="567"/>
        <w:rPr>
          <w:rFonts w:ascii="Times New Roman" w:hAnsi="Times New Roman" w:cs="Times New Roman"/>
          <w:sz w:val="24"/>
          <w:szCs w:val="24"/>
        </w:rPr>
      </w:pPr>
      <w:r w:rsidRPr="003C6185">
        <w:rPr>
          <w:rFonts w:ascii="Times New Roman" w:hAnsi="Times New Roman"/>
          <w:sz w:val="24"/>
          <w:szCs w:val="24"/>
        </w:rPr>
        <w:t xml:space="preserve">Widom, C., Czaja, S., </w:t>
      </w:r>
      <w:r w:rsidR="000338F0">
        <w:rPr>
          <w:rFonts w:ascii="Times New Roman" w:hAnsi="Times New Roman"/>
          <w:sz w:val="24"/>
          <w:szCs w:val="24"/>
        </w:rPr>
        <w:t>y</w:t>
      </w:r>
      <w:r w:rsidRPr="003C6185">
        <w:rPr>
          <w:rFonts w:ascii="Times New Roman" w:hAnsi="Times New Roman"/>
          <w:sz w:val="24"/>
          <w:szCs w:val="24"/>
        </w:rPr>
        <w:t xml:space="preserve"> Dutton, M. A. (2008). Childhood victimization and lifetime revictimization. </w:t>
      </w:r>
      <w:r w:rsidRPr="00E7081A">
        <w:rPr>
          <w:rFonts w:ascii="Times New Roman" w:hAnsi="Times New Roman"/>
          <w:i/>
          <w:sz w:val="24"/>
          <w:szCs w:val="24"/>
        </w:rPr>
        <w:t>Child Abuse &amp; Neglect,</w:t>
      </w:r>
      <w:r w:rsidRPr="00E7081A">
        <w:rPr>
          <w:rFonts w:ascii="Times New Roman" w:hAnsi="Times New Roman"/>
          <w:sz w:val="24"/>
          <w:szCs w:val="24"/>
        </w:rPr>
        <w:t xml:space="preserve"> 32, 785–796. </w:t>
      </w:r>
      <w:r w:rsidR="002422E6" w:rsidRPr="00E7081A">
        <w:rPr>
          <w:rFonts w:ascii="Times New Roman" w:hAnsi="Times New Roman"/>
          <w:sz w:val="24"/>
          <w:szCs w:val="24"/>
        </w:rPr>
        <w:t xml:space="preserve">doi: </w:t>
      </w:r>
      <w:r w:rsidRPr="00E7081A">
        <w:rPr>
          <w:rFonts w:ascii="Times New Roman" w:hAnsi="Times New Roman"/>
          <w:sz w:val="24"/>
          <w:szCs w:val="24"/>
        </w:rPr>
        <w:t xml:space="preserve">https://doi.org/10.1016/j.chiabu.2007.12.006 </w:t>
      </w:r>
    </w:p>
    <w:p w14:paraId="190BB751" w14:textId="77777777" w:rsidR="006B7E82" w:rsidRPr="00E7081A" w:rsidRDefault="006B7E82" w:rsidP="00E7081A">
      <w:pPr>
        <w:pStyle w:val="EndNoteBibliography"/>
        <w:spacing w:after="0"/>
        <w:ind w:left="567" w:hanging="567"/>
        <w:rPr>
          <w:rFonts w:ascii="Times New Roman" w:hAnsi="Times New Roman" w:cs="Times New Roman"/>
          <w:sz w:val="24"/>
          <w:szCs w:val="24"/>
        </w:rPr>
      </w:pPr>
    </w:p>
    <w:p w14:paraId="18321081" w14:textId="72755E75" w:rsidR="00133427" w:rsidRPr="00E7081A" w:rsidRDefault="00AB6850" w:rsidP="00E7081A">
      <w:pPr>
        <w:ind w:left="567" w:hanging="567"/>
        <w:rPr>
          <w:lang w:val="en-US"/>
        </w:rPr>
      </w:pPr>
      <w:r w:rsidRPr="003C6185">
        <w:fldChar w:fldCharType="end"/>
      </w:r>
    </w:p>
    <w:p w14:paraId="586A2D87" w14:textId="77777777" w:rsidR="00120D2E" w:rsidRPr="00223E09" w:rsidRDefault="00120D2E" w:rsidP="00E7081A">
      <w:pPr>
        <w:shd w:val="clear" w:color="auto" w:fill="FFFFFF" w:themeFill="background1"/>
        <w:ind w:firstLine="567"/>
      </w:pPr>
    </w:p>
    <w:sectPr w:rsidR="00120D2E" w:rsidRPr="00223E09">
      <w:headerReference w:type="even" r:id="rId9"/>
      <w:headerReference w:type="default" r:id="rId10"/>
      <w:pgSz w:w="12240" w:h="15840"/>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03B0C" w14:textId="77777777" w:rsidR="00872D4D" w:rsidRDefault="00872D4D" w:rsidP="00532F9E">
      <w:r>
        <w:separator/>
      </w:r>
    </w:p>
  </w:endnote>
  <w:endnote w:type="continuationSeparator" w:id="0">
    <w:p w14:paraId="5419419E" w14:textId="77777777" w:rsidR="00872D4D" w:rsidRDefault="00872D4D" w:rsidP="0053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27734" w14:textId="77777777" w:rsidR="00872D4D" w:rsidRDefault="00872D4D" w:rsidP="00532F9E">
      <w:r>
        <w:separator/>
      </w:r>
    </w:p>
  </w:footnote>
  <w:footnote w:type="continuationSeparator" w:id="0">
    <w:p w14:paraId="1F03BC6F" w14:textId="77777777" w:rsidR="00872D4D" w:rsidRDefault="00872D4D" w:rsidP="00532F9E">
      <w:r>
        <w:continuationSeparator/>
      </w:r>
    </w:p>
  </w:footnote>
  <w:footnote w:id="1">
    <w:p w14:paraId="5B093412" w14:textId="381EA456" w:rsidR="00E7081A" w:rsidRDefault="00E7081A" w:rsidP="00AB77B4">
      <w:r>
        <w:rPr>
          <w:rStyle w:val="Refdenotaalpie"/>
        </w:rPr>
        <w:footnoteRef/>
      </w:r>
      <w:r>
        <w:t xml:space="preserve"> Véase </w:t>
      </w:r>
      <w:r w:rsidRPr="00AC0D31">
        <w:t>https://www.redsobrevivientes.org/post/mapa-abusos</w:t>
      </w:r>
    </w:p>
    <w:p w14:paraId="33C83D60" w14:textId="7D6FC395" w:rsidR="00E7081A" w:rsidRPr="00AB77B4" w:rsidRDefault="00E7081A">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37282618"/>
      <w:docPartObj>
        <w:docPartGallery w:val="Page Numbers (Top of Page)"/>
        <w:docPartUnique/>
      </w:docPartObj>
    </w:sdtPr>
    <w:sdtEndPr>
      <w:rPr>
        <w:rStyle w:val="Nmerodepgina"/>
      </w:rPr>
    </w:sdtEndPr>
    <w:sdtContent>
      <w:p w14:paraId="7EF199C5" w14:textId="7C2010CB" w:rsidR="00E7081A" w:rsidRDefault="00E7081A" w:rsidP="00AD030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7E78EB" w14:textId="77777777" w:rsidR="00E7081A" w:rsidRDefault="00E7081A" w:rsidP="00532F9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93393630"/>
      <w:docPartObj>
        <w:docPartGallery w:val="Page Numbers (Top of Page)"/>
        <w:docPartUnique/>
      </w:docPartObj>
    </w:sdtPr>
    <w:sdtEndPr>
      <w:rPr>
        <w:rStyle w:val="Nmerodepgina"/>
      </w:rPr>
    </w:sdtEndPr>
    <w:sdtContent>
      <w:p w14:paraId="08E1BAD4" w14:textId="78E4F87E" w:rsidR="00E7081A" w:rsidRDefault="00E7081A" w:rsidP="00AD030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4B5AE04" w14:textId="77777777" w:rsidR="00E7081A" w:rsidRDefault="00E7081A" w:rsidP="00532F9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408B"/>
    <w:multiLevelType w:val="hybridMultilevel"/>
    <w:tmpl w:val="A0AA32BC"/>
    <w:lvl w:ilvl="0" w:tplc="A5505C36">
      <w:start w:val="1"/>
      <w:numFmt w:val="bullet"/>
      <w:lvlText w:val="•"/>
      <w:lvlJc w:val="left"/>
      <w:pPr>
        <w:tabs>
          <w:tab w:val="num" w:pos="720"/>
        </w:tabs>
        <w:ind w:left="720" w:hanging="360"/>
      </w:pPr>
      <w:rPr>
        <w:rFonts w:ascii="Arial" w:hAnsi="Arial" w:hint="default"/>
      </w:rPr>
    </w:lvl>
    <w:lvl w:ilvl="1" w:tplc="122A54D6" w:tentative="1">
      <w:start w:val="1"/>
      <w:numFmt w:val="bullet"/>
      <w:lvlText w:val="•"/>
      <w:lvlJc w:val="left"/>
      <w:pPr>
        <w:tabs>
          <w:tab w:val="num" w:pos="1440"/>
        </w:tabs>
        <w:ind w:left="1440" w:hanging="360"/>
      </w:pPr>
      <w:rPr>
        <w:rFonts w:ascii="Arial" w:hAnsi="Arial" w:hint="default"/>
      </w:rPr>
    </w:lvl>
    <w:lvl w:ilvl="2" w:tplc="02D8893A" w:tentative="1">
      <w:start w:val="1"/>
      <w:numFmt w:val="bullet"/>
      <w:lvlText w:val="•"/>
      <w:lvlJc w:val="left"/>
      <w:pPr>
        <w:tabs>
          <w:tab w:val="num" w:pos="2160"/>
        </w:tabs>
        <w:ind w:left="2160" w:hanging="360"/>
      </w:pPr>
      <w:rPr>
        <w:rFonts w:ascii="Arial" w:hAnsi="Arial" w:hint="default"/>
      </w:rPr>
    </w:lvl>
    <w:lvl w:ilvl="3" w:tplc="E87C8E84" w:tentative="1">
      <w:start w:val="1"/>
      <w:numFmt w:val="bullet"/>
      <w:lvlText w:val="•"/>
      <w:lvlJc w:val="left"/>
      <w:pPr>
        <w:tabs>
          <w:tab w:val="num" w:pos="2880"/>
        </w:tabs>
        <w:ind w:left="2880" w:hanging="360"/>
      </w:pPr>
      <w:rPr>
        <w:rFonts w:ascii="Arial" w:hAnsi="Arial" w:hint="default"/>
      </w:rPr>
    </w:lvl>
    <w:lvl w:ilvl="4" w:tplc="032E654E" w:tentative="1">
      <w:start w:val="1"/>
      <w:numFmt w:val="bullet"/>
      <w:lvlText w:val="•"/>
      <w:lvlJc w:val="left"/>
      <w:pPr>
        <w:tabs>
          <w:tab w:val="num" w:pos="3600"/>
        </w:tabs>
        <w:ind w:left="3600" w:hanging="360"/>
      </w:pPr>
      <w:rPr>
        <w:rFonts w:ascii="Arial" w:hAnsi="Arial" w:hint="default"/>
      </w:rPr>
    </w:lvl>
    <w:lvl w:ilvl="5" w:tplc="EF6EF614" w:tentative="1">
      <w:start w:val="1"/>
      <w:numFmt w:val="bullet"/>
      <w:lvlText w:val="•"/>
      <w:lvlJc w:val="left"/>
      <w:pPr>
        <w:tabs>
          <w:tab w:val="num" w:pos="4320"/>
        </w:tabs>
        <w:ind w:left="4320" w:hanging="360"/>
      </w:pPr>
      <w:rPr>
        <w:rFonts w:ascii="Arial" w:hAnsi="Arial" w:hint="default"/>
      </w:rPr>
    </w:lvl>
    <w:lvl w:ilvl="6" w:tplc="F1BC49E0" w:tentative="1">
      <w:start w:val="1"/>
      <w:numFmt w:val="bullet"/>
      <w:lvlText w:val="•"/>
      <w:lvlJc w:val="left"/>
      <w:pPr>
        <w:tabs>
          <w:tab w:val="num" w:pos="5040"/>
        </w:tabs>
        <w:ind w:left="5040" w:hanging="360"/>
      </w:pPr>
      <w:rPr>
        <w:rFonts w:ascii="Arial" w:hAnsi="Arial" w:hint="default"/>
      </w:rPr>
    </w:lvl>
    <w:lvl w:ilvl="7" w:tplc="752A37C2" w:tentative="1">
      <w:start w:val="1"/>
      <w:numFmt w:val="bullet"/>
      <w:lvlText w:val="•"/>
      <w:lvlJc w:val="left"/>
      <w:pPr>
        <w:tabs>
          <w:tab w:val="num" w:pos="5760"/>
        </w:tabs>
        <w:ind w:left="5760" w:hanging="360"/>
      </w:pPr>
      <w:rPr>
        <w:rFonts w:ascii="Arial" w:hAnsi="Arial" w:hint="default"/>
      </w:rPr>
    </w:lvl>
    <w:lvl w:ilvl="8" w:tplc="779643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A70AD"/>
    <w:multiLevelType w:val="hybridMultilevel"/>
    <w:tmpl w:val="601ED7BA"/>
    <w:lvl w:ilvl="0" w:tplc="6888C68C">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CE7CF5"/>
    <w:multiLevelType w:val="hybridMultilevel"/>
    <w:tmpl w:val="1BCA71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5D458EC"/>
    <w:multiLevelType w:val="hybridMultilevel"/>
    <w:tmpl w:val="8DFEC592"/>
    <w:lvl w:ilvl="0" w:tplc="7FE267B2">
      <w:start w:val="4"/>
      <w:numFmt w:val="bullet"/>
      <w:lvlText w:val=""/>
      <w:lvlJc w:val="left"/>
      <w:pPr>
        <w:ind w:left="720" w:hanging="360"/>
      </w:pPr>
      <w:rPr>
        <w:rFonts w:ascii="Symbol" w:eastAsiaTheme="minorHAns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C8D1FDD"/>
    <w:multiLevelType w:val="hybridMultilevel"/>
    <w:tmpl w:val="35429F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FA307A4"/>
    <w:multiLevelType w:val="hybridMultilevel"/>
    <w:tmpl w:val="A816D49A"/>
    <w:lvl w:ilvl="0" w:tplc="91A88516">
      <w:start w:val="1"/>
      <w:numFmt w:val="bullet"/>
      <w:lvlText w:val="•"/>
      <w:lvlJc w:val="left"/>
      <w:pPr>
        <w:tabs>
          <w:tab w:val="num" w:pos="720"/>
        </w:tabs>
        <w:ind w:left="720" w:hanging="360"/>
      </w:pPr>
      <w:rPr>
        <w:rFonts w:ascii="Arial" w:hAnsi="Arial" w:hint="default"/>
      </w:rPr>
    </w:lvl>
    <w:lvl w:ilvl="1" w:tplc="26FAA71A" w:tentative="1">
      <w:start w:val="1"/>
      <w:numFmt w:val="bullet"/>
      <w:lvlText w:val="•"/>
      <w:lvlJc w:val="left"/>
      <w:pPr>
        <w:tabs>
          <w:tab w:val="num" w:pos="1440"/>
        </w:tabs>
        <w:ind w:left="1440" w:hanging="360"/>
      </w:pPr>
      <w:rPr>
        <w:rFonts w:ascii="Arial" w:hAnsi="Arial" w:hint="default"/>
      </w:rPr>
    </w:lvl>
    <w:lvl w:ilvl="2" w:tplc="2514DE94" w:tentative="1">
      <w:start w:val="1"/>
      <w:numFmt w:val="bullet"/>
      <w:lvlText w:val="•"/>
      <w:lvlJc w:val="left"/>
      <w:pPr>
        <w:tabs>
          <w:tab w:val="num" w:pos="2160"/>
        </w:tabs>
        <w:ind w:left="2160" w:hanging="360"/>
      </w:pPr>
      <w:rPr>
        <w:rFonts w:ascii="Arial" w:hAnsi="Arial" w:hint="default"/>
      </w:rPr>
    </w:lvl>
    <w:lvl w:ilvl="3" w:tplc="6464AFDE" w:tentative="1">
      <w:start w:val="1"/>
      <w:numFmt w:val="bullet"/>
      <w:lvlText w:val="•"/>
      <w:lvlJc w:val="left"/>
      <w:pPr>
        <w:tabs>
          <w:tab w:val="num" w:pos="2880"/>
        </w:tabs>
        <w:ind w:left="2880" w:hanging="360"/>
      </w:pPr>
      <w:rPr>
        <w:rFonts w:ascii="Arial" w:hAnsi="Arial" w:hint="default"/>
      </w:rPr>
    </w:lvl>
    <w:lvl w:ilvl="4" w:tplc="4356A834" w:tentative="1">
      <w:start w:val="1"/>
      <w:numFmt w:val="bullet"/>
      <w:lvlText w:val="•"/>
      <w:lvlJc w:val="left"/>
      <w:pPr>
        <w:tabs>
          <w:tab w:val="num" w:pos="3600"/>
        </w:tabs>
        <w:ind w:left="3600" w:hanging="360"/>
      </w:pPr>
      <w:rPr>
        <w:rFonts w:ascii="Arial" w:hAnsi="Arial" w:hint="default"/>
      </w:rPr>
    </w:lvl>
    <w:lvl w:ilvl="5" w:tplc="72CED48C" w:tentative="1">
      <w:start w:val="1"/>
      <w:numFmt w:val="bullet"/>
      <w:lvlText w:val="•"/>
      <w:lvlJc w:val="left"/>
      <w:pPr>
        <w:tabs>
          <w:tab w:val="num" w:pos="4320"/>
        </w:tabs>
        <w:ind w:left="4320" w:hanging="360"/>
      </w:pPr>
      <w:rPr>
        <w:rFonts w:ascii="Arial" w:hAnsi="Arial" w:hint="default"/>
      </w:rPr>
    </w:lvl>
    <w:lvl w:ilvl="6" w:tplc="8F981FAE" w:tentative="1">
      <w:start w:val="1"/>
      <w:numFmt w:val="bullet"/>
      <w:lvlText w:val="•"/>
      <w:lvlJc w:val="left"/>
      <w:pPr>
        <w:tabs>
          <w:tab w:val="num" w:pos="5040"/>
        </w:tabs>
        <w:ind w:left="5040" w:hanging="360"/>
      </w:pPr>
      <w:rPr>
        <w:rFonts w:ascii="Arial" w:hAnsi="Arial" w:hint="default"/>
      </w:rPr>
    </w:lvl>
    <w:lvl w:ilvl="7" w:tplc="AB0EC94A" w:tentative="1">
      <w:start w:val="1"/>
      <w:numFmt w:val="bullet"/>
      <w:lvlText w:val="•"/>
      <w:lvlJc w:val="left"/>
      <w:pPr>
        <w:tabs>
          <w:tab w:val="num" w:pos="5760"/>
        </w:tabs>
        <w:ind w:left="5760" w:hanging="360"/>
      </w:pPr>
      <w:rPr>
        <w:rFonts w:ascii="Arial" w:hAnsi="Arial" w:hint="default"/>
      </w:rPr>
    </w:lvl>
    <w:lvl w:ilvl="8" w:tplc="D05257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390D29"/>
    <w:multiLevelType w:val="hybridMultilevel"/>
    <w:tmpl w:val="BDF63E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CBE6792"/>
    <w:multiLevelType w:val="hybridMultilevel"/>
    <w:tmpl w:val="440AB0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AF583F"/>
    <w:multiLevelType w:val="hybridMultilevel"/>
    <w:tmpl w:val="5AB09646"/>
    <w:lvl w:ilvl="0" w:tplc="6582A1BA">
      <w:start w:val="1"/>
      <w:numFmt w:val="decimal"/>
      <w:lvlText w:val="%1."/>
      <w:lvlJc w:val="left"/>
      <w:pPr>
        <w:ind w:left="720" w:hanging="360"/>
      </w:pPr>
    </w:lvl>
    <w:lvl w:ilvl="1" w:tplc="F3B287FC">
      <w:start w:val="1"/>
      <w:numFmt w:val="lowerLetter"/>
      <w:lvlText w:val="%2."/>
      <w:lvlJc w:val="left"/>
      <w:pPr>
        <w:ind w:left="1440" w:hanging="360"/>
      </w:pPr>
    </w:lvl>
    <w:lvl w:ilvl="2" w:tplc="6332F6A6">
      <w:start w:val="1"/>
      <w:numFmt w:val="lowerRoman"/>
      <w:lvlText w:val="%3."/>
      <w:lvlJc w:val="right"/>
      <w:pPr>
        <w:ind w:left="2160" w:hanging="180"/>
      </w:pPr>
    </w:lvl>
    <w:lvl w:ilvl="3" w:tplc="E1784758">
      <w:start w:val="1"/>
      <w:numFmt w:val="decimal"/>
      <w:lvlText w:val="%4."/>
      <w:lvlJc w:val="left"/>
      <w:pPr>
        <w:ind w:left="2880" w:hanging="360"/>
      </w:pPr>
    </w:lvl>
    <w:lvl w:ilvl="4" w:tplc="7BD04F06">
      <w:start w:val="1"/>
      <w:numFmt w:val="lowerLetter"/>
      <w:lvlText w:val="%5."/>
      <w:lvlJc w:val="left"/>
      <w:pPr>
        <w:ind w:left="3600" w:hanging="360"/>
      </w:pPr>
    </w:lvl>
    <w:lvl w:ilvl="5" w:tplc="117AB368">
      <w:start w:val="1"/>
      <w:numFmt w:val="lowerRoman"/>
      <w:lvlText w:val="%6."/>
      <w:lvlJc w:val="right"/>
      <w:pPr>
        <w:ind w:left="4320" w:hanging="180"/>
      </w:pPr>
    </w:lvl>
    <w:lvl w:ilvl="6" w:tplc="2558F6F2">
      <w:start w:val="1"/>
      <w:numFmt w:val="decimal"/>
      <w:lvlText w:val="%7."/>
      <w:lvlJc w:val="left"/>
      <w:pPr>
        <w:ind w:left="5040" w:hanging="360"/>
      </w:pPr>
    </w:lvl>
    <w:lvl w:ilvl="7" w:tplc="5F6E78A0">
      <w:start w:val="1"/>
      <w:numFmt w:val="lowerLetter"/>
      <w:lvlText w:val="%8."/>
      <w:lvlJc w:val="left"/>
      <w:pPr>
        <w:ind w:left="5760" w:hanging="360"/>
      </w:pPr>
    </w:lvl>
    <w:lvl w:ilvl="8" w:tplc="0E88DD5C">
      <w:start w:val="1"/>
      <w:numFmt w:val="lowerRoman"/>
      <w:lvlText w:val="%9."/>
      <w:lvlJc w:val="right"/>
      <w:pPr>
        <w:ind w:left="6480" w:hanging="180"/>
      </w:pPr>
    </w:lvl>
  </w:abstractNum>
  <w:abstractNum w:abstractNumId="9" w15:restartNumberingAfterBreak="0">
    <w:nsid w:val="24353D25"/>
    <w:multiLevelType w:val="multilevel"/>
    <w:tmpl w:val="FFCA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E56D6"/>
    <w:multiLevelType w:val="hybridMultilevel"/>
    <w:tmpl w:val="BF48E3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EF778A7"/>
    <w:multiLevelType w:val="hybridMultilevel"/>
    <w:tmpl w:val="94921D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45C7C67"/>
    <w:multiLevelType w:val="hybridMultilevel"/>
    <w:tmpl w:val="9C201F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61B7078"/>
    <w:multiLevelType w:val="hybridMultilevel"/>
    <w:tmpl w:val="D714D21A"/>
    <w:lvl w:ilvl="0" w:tplc="B59A790E">
      <w:start w:val="1"/>
      <w:numFmt w:val="decimal"/>
      <w:lvlText w:val="%1."/>
      <w:lvlJc w:val="left"/>
      <w:pPr>
        <w:ind w:left="720" w:hanging="360"/>
      </w:pPr>
    </w:lvl>
    <w:lvl w:ilvl="1" w:tplc="867A79A4">
      <w:start w:val="1"/>
      <w:numFmt w:val="lowerLetter"/>
      <w:lvlText w:val="%2."/>
      <w:lvlJc w:val="left"/>
      <w:pPr>
        <w:ind w:left="1440" w:hanging="360"/>
      </w:pPr>
    </w:lvl>
    <w:lvl w:ilvl="2" w:tplc="E94A5510">
      <w:start w:val="1"/>
      <w:numFmt w:val="lowerRoman"/>
      <w:lvlText w:val="%3."/>
      <w:lvlJc w:val="right"/>
      <w:pPr>
        <w:ind w:left="2160" w:hanging="180"/>
      </w:pPr>
    </w:lvl>
    <w:lvl w:ilvl="3" w:tplc="E110C54C">
      <w:start w:val="1"/>
      <w:numFmt w:val="decimal"/>
      <w:lvlText w:val="%4."/>
      <w:lvlJc w:val="left"/>
      <w:pPr>
        <w:ind w:left="2880" w:hanging="360"/>
      </w:pPr>
    </w:lvl>
    <w:lvl w:ilvl="4" w:tplc="A8949F90">
      <w:start w:val="1"/>
      <w:numFmt w:val="lowerLetter"/>
      <w:lvlText w:val="%5."/>
      <w:lvlJc w:val="left"/>
      <w:pPr>
        <w:ind w:left="3600" w:hanging="360"/>
      </w:pPr>
    </w:lvl>
    <w:lvl w:ilvl="5" w:tplc="FBD49124">
      <w:start w:val="1"/>
      <w:numFmt w:val="lowerRoman"/>
      <w:lvlText w:val="%6."/>
      <w:lvlJc w:val="right"/>
      <w:pPr>
        <w:ind w:left="4320" w:hanging="180"/>
      </w:pPr>
    </w:lvl>
    <w:lvl w:ilvl="6" w:tplc="98FEC8C2">
      <w:start w:val="1"/>
      <w:numFmt w:val="decimal"/>
      <w:lvlText w:val="%7."/>
      <w:lvlJc w:val="left"/>
      <w:pPr>
        <w:ind w:left="5040" w:hanging="360"/>
      </w:pPr>
    </w:lvl>
    <w:lvl w:ilvl="7" w:tplc="5002D712">
      <w:start w:val="1"/>
      <w:numFmt w:val="lowerLetter"/>
      <w:lvlText w:val="%8."/>
      <w:lvlJc w:val="left"/>
      <w:pPr>
        <w:ind w:left="5760" w:hanging="360"/>
      </w:pPr>
    </w:lvl>
    <w:lvl w:ilvl="8" w:tplc="8D546AFC">
      <w:start w:val="1"/>
      <w:numFmt w:val="lowerRoman"/>
      <w:lvlText w:val="%9."/>
      <w:lvlJc w:val="right"/>
      <w:pPr>
        <w:ind w:left="6480" w:hanging="180"/>
      </w:pPr>
    </w:lvl>
  </w:abstractNum>
  <w:abstractNum w:abstractNumId="14" w15:restartNumberingAfterBreak="0">
    <w:nsid w:val="38512B82"/>
    <w:multiLevelType w:val="hybridMultilevel"/>
    <w:tmpl w:val="CD747E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B3C321A"/>
    <w:multiLevelType w:val="hybridMultilevel"/>
    <w:tmpl w:val="BF0A81E8"/>
    <w:lvl w:ilvl="0" w:tplc="2D382FF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5518A1"/>
    <w:multiLevelType w:val="hybridMultilevel"/>
    <w:tmpl w:val="C4104B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2394F28"/>
    <w:multiLevelType w:val="hybridMultilevel"/>
    <w:tmpl w:val="CB645B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501008C"/>
    <w:multiLevelType w:val="multilevel"/>
    <w:tmpl w:val="5110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A1EDA"/>
    <w:multiLevelType w:val="hybridMultilevel"/>
    <w:tmpl w:val="A822D1BA"/>
    <w:lvl w:ilvl="0" w:tplc="5C50BB42">
      <w:start w:val="1"/>
      <w:numFmt w:val="decimal"/>
      <w:lvlText w:val="%1."/>
      <w:lvlJc w:val="left"/>
      <w:pPr>
        <w:ind w:left="720" w:hanging="360"/>
      </w:pPr>
    </w:lvl>
    <w:lvl w:ilvl="1" w:tplc="4558A368">
      <w:start w:val="1"/>
      <w:numFmt w:val="lowerLetter"/>
      <w:lvlText w:val="%2."/>
      <w:lvlJc w:val="left"/>
      <w:pPr>
        <w:ind w:left="1440" w:hanging="360"/>
      </w:pPr>
    </w:lvl>
    <w:lvl w:ilvl="2" w:tplc="48E4C394">
      <w:start w:val="1"/>
      <w:numFmt w:val="lowerRoman"/>
      <w:lvlText w:val="%3."/>
      <w:lvlJc w:val="right"/>
      <w:pPr>
        <w:ind w:left="2160" w:hanging="180"/>
      </w:pPr>
    </w:lvl>
    <w:lvl w:ilvl="3" w:tplc="8974C0D2">
      <w:start w:val="1"/>
      <w:numFmt w:val="decimal"/>
      <w:lvlText w:val="%4."/>
      <w:lvlJc w:val="left"/>
      <w:pPr>
        <w:ind w:left="2880" w:hanging="360"/>
      </w:pPr>
    </w:lvl>
    <w:lvl w:ilvl="4" w:tplc="F1A2735E">
      <w:start w:val="1"/>
      <w:numFmt w:val="lowerLetter"/>
      <w:lvlText w:val="%5."/>
      <w:lvlJc w:val="left"/>
      <w:pPr>
        <w:ind w:left="3600" w:hanging="360"/>
      </w:pPr>
    </w:lvl>
    <w:lvl w:ilvl="5" w:tplc="69427E40">
      <w:start w:val="1"/>
      <w:numFmt w:val="lowerRoman"/>
      <w:lvlText w:val="%6."/>
      <w:lvlJc w:val="right"/>
      <w:pPr>
        <w:ind w:left="4320" w:hanging="180"/>
      </w:pPr>
    </w:lvl>
    <w:lvl w:ilvl="6" w:tplc="F01E451C">
      <w:start w:val="1"/>
      <w:numFmt w:val="decimal"/>
      <w:lvlText w:val="%7."/>
      <w:lvlJc w:val="left"/>
      <w:pPr>
        <w:ind w:left="5040" w:hanging="360"/>
      </w:pPr>
    </w:lvl>
    <w:lvl w:ilvl="7" w:tplc="D7D0D62A">
      <w:start w:val="1"/>
      <w:numFmt w:val="lowerLetter"/>
      <w:lvlText w:val="%8."/>
      <w:lvlJc w:val="left"/>
      <w:pPr>
        <w:ind w:left="5760" w:hanging="360"/>
      </w:pPr>
    </w:lvl>
    <w:lvl w:ilvl="8" w:tplc="A566B850">
      <w:start w:val="1"/>
      <w:numFmt w:val="lowerRoman"/>
      <w:lvlText w:val="%9."/>
      <w:lvlJc w:val="right"/>
      <w:pPr>
        <w:ind w:left="6480" w:hanging="180"/>
      </w:pPr>
    </w:lvl>
  </w:abstractNum>
  <w:abstractNum w:abstractNumId="20" w15:restartNumberingAfterBreak="0">
    <w:nsid w:val="4CEA006E"/>
    <w:multiLevelType w:val="hybridMultilevel"/>
    <w:tmpl w:val="71E264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0031F72"/>
    <w:multiLevelType w:val="hybridMultilevel"/>
    <w:tmpl w:val="3BF81712"/>
    <w:lvl w:ilvl="0" w:tplc="89982C5C">
      <w:start w:val="1"/>
      <w:numFmt w:val="decimal"/>
      <w:lvlText w:val="%1."/>
      <w:lvlJc w:val="left"/>
      <w:pPr>
        <w:ind w:left="720" w:hanging="360"/>
      </w:pPr>
    </w:lvl>
    <w:lvl w:ilvl="1" w:tplc="3828B7EE">
      <w:start w:val="1"/>
      <w:numFmt w:val="lowerLetter"/>
      <w:lvlText w:val="%2."/>
      <w:lvlJc w:val="left"/>
      <w:pPr>
        <w:ind w:left="1440" w:hanging="360"/>
      </w:pPr>
    </w:lvl>
    <w:lvl w:ilvl="2" w:tplc="AD32F1CA">
      <w:start w:val="1"/>
      <w:numFmt w:val="lowerRoman"/>
      <w:lvlText w:val="%3."/>
      <w:lvlJc w:val="right"/>
      <w:pPr>
        <w:ind w:left="2160" w:hanging="180"/>
      </w:pPr>
    </w:lvl>
    <w:lvl w:ilvl="3" w:tplc="592449AE">
      <w:start w:val="1"/>
      <w:numFmt w:val="decimal"/>
      <w:lvlText w:val="%4."/>
      <w:lvlJc w:val="left"/>
      <w:pPr>
        <w:ind w:left="2880" w:hanging="360"/>
      </w:pPr>
    </w:lvl>
    <w:lvl w:ilvl="4" w:tplc="0B983478">
      <w:start w:val="1"/>
      <w:numFmt w:val="lowerLetter"/>
      <w:lvlText w:val="%5."/>
      <w:lvlJc w:val="left"/>
      <w:pPr>
        <w:ind w:left="3600" w:hanging="360"/>
      </w:pPr>
    </w:lvl>
    <w:lvl w:ilvl="5" w:tplc="50926548">
      <w:start w:val="1"/>
      <w:numFmt w:val="lowerRoman"/>
      <w:lvlText w:val="%6."/>
      <w:lvlJc w:val="right"/>
      <w:pPr>
        <w:ind w:left="4320" w:hanging="180"/>
      </w:pPr>
    </w:lvl>
    <w:lvl w:ilvl="6" w:tplc="FD24EAE6">
      <w:start w:val="1"/>
      <w:numFmt w:val="decimal"/>
      <w:lvlText w:val="%7."/>
      <w:lvlJc w:val="left"/>
      <w:pPr>
        <w:ind w:left="5040" w:hanging="360"/>
      </w:pPr>
    </w:lvl>
    <w:lvl w:ilvl="7" w:tplc="160AE766">
      <w:start w:val="1"/>
      <w:numFmt w:val="lowerLetter"/>
      <w:lvlText w:val="%8."/>
      <w:lvlJc w:val="left"/>
      <w:pPr>
        <w:ind w:left="5760" w:hanging="360"/>
      </w:pPr>
    </w:lvl>
    <w:lvl w:ilvl="8" w:tplc="DFB26914">
      <w:start w:val="1"/>
      <w:numFmt w:val="lowerRoman"/>
      <w:lvlText w:val="%9."/>
      <w:lvlJc w:val="right"/>
      <w:pPr>
        <w:ind w:left="6480" w:hanging="180"/>
      </w:pPr>
    </w:lvl>
  </w:abstractNum>
  <w:abstractNum w:abstractNumId="22" w15:restartNumberingAfterBreak="0">
    <w:nsid w:val="65F362D2"/>
    <w:multiLevelType w:val="hybridMultilevel"/>
    <w:tmpl w:val="BD6EB5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81410B3"/>
    <w:multiLevelType w:val="hybridMultilevel"/>
    <w:tmpl w:val="ACD04A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1300683"/>
    <w:multiLevelType w:val="hybridMultilevel"/>
    <w:tmpl w:val="01F224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2F9082D"/>
    <w:multiLevelType w:val="hybridMultilevel"/>
    <w:tmpl w:val="B1BC12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EEE36BD"/>
    <w:multiLevelType w:val="hybridMultilevel"/>
    <w:tmpl w:val="5FC0E8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21"/>
  </w:num>
  <w:num w:numId="5">
    <w:abstractNumId w:val="15"/>
  </w:num>
  <w:num w:numId="6">
    <w:abstractNumId w:val="12"/>
  </w:num>
  <w:num w:numId="7">
    <w:abstractNumId w:val="22"/>
  </w:num>
  <w:num w:numId="8">
    <w:abstractNumId w:val="26"/>
  </w:num>
  <w:num w:numId="9">
    <w:abstractNumId w:val="20"/>
  </w:num>
  <w:num w:numId="10">
    <w:abstractNumId w:val="11"/>
  </w:num>
  <w:num w:numId="11">
    <w:abstractNumId w:val="14"/>
  </w:num>
  <w:num w:numId="12">
    <w:abstractNumId w:val="10"/>
  </w:num>
  <w:num w:numId="13">
    <w:abstractNumId w:val="25"/>
  </w:num>
  <w:num w:numId="14">
    <w:abstractNumId w:val="2"/>
  </w:num>
  <w:num w:numId="15">
    <w:abstractNumId w:val="23"/>
  </w:num>
  <w:num w:numId="16">
    <w:abstractNumId w:val="6"/>
  </w:num>
  <w:num w:numId="17">
    <w:abstractNumId w:val="4"/>
  </w:num>
  <w:num w:numId="18">
    <w:abstractNumId w:val="17"/>
  </w:num>
  <w:num w:numId="19">
    <w:abstractNumId w:val="16"/>
  </w:num>
  <w:num w:numId="20">
    <w:abstractNumId w:val="24"/>
  </w:num>
  <w:num w:numId="21">
    <w:abstractNumId w:val="7"/>
  </w:num>
  <w:num w:numId="22">
    <w:abstractNumId w:val="0"/>
  </w:num>
  <w:num w:numId="23">
    <w:abstractNumId w:val="5"/>
  </w:num>
  <w:num w:numId="24">
    <w:abstractNumId w:val="1"/>
  </w:num>
  <w:num w:numId="25">
    <w:abstractNumId w:val="3"/>
  </w:num>
  <w:num w:numId="26">
    <w:abstractNumId w:val="9"/>
  </w:num>
  <w:num w:numId="2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pttta9522ednexrd3pvaxqd50fpt9tzdsx&quot;&gt;Biblioteca EndNote Copy&lt;record-ids&gt;&lt;item&gt;30&lt;/item&gt;&lt;item&gt;31&lt;/item&gt;&lt;item&gt;32&lt;/item&gt;&lt;item&gt;38&lt;/item&gt;&lt;item&gt;40&lt;/item&gt;&lt;item&gt;110&lt;/item&gt;&lt;item&gt;118&lt;/item&gt;&lt;item&gt;119&lt;/item&gt;&lt;item&gt;123&lt;/item&gt;&lt;item&gt;186&lt;/item&gt;&lt;item&gt;204&lt;/item&gt;&lt;item&gt;206&lt;/item&gt;&lt;item&gt;219&lt;/item&gt;&lt;item&gt;220&lt;/item&gt;&lt;item&gt;221&lt;/item&gt;&lt;item&gt;222&lt;/item&gt;&lt;item&gt;223&lt;/item&gt;&lt;item&gt;224&lt;/item&gt;&lt;item&gt;225&lt;/item&gt;&lt;item&gt;226&lt;/item&gt;&lt;item&gt;227&lt;/item&gt;&lt;item&gt;228&lt;/item&gt;&lt;item&gt;229&lt;/item&gt;&lt;/record-ids&gt;&lt;/item&gt;&lt;/Libraries&gt;"/>
  </w:docVars>
  <w:rsids>
    <w:rsidRoot w:val="009F4307"/>
    <w:rsid w:val="00007635"/>
    <w:rsid w:val="00007ACC"/>
    <w:rsid w:val="00010C40"/>
    <w:rsid w:val="00012167"/>
    <w:rsid w:val="00023628"/>
    <w:rsid w:val="000238B8"/>
    <w:rsid w:val="00024CD3"/>
    <w:rsid w:val="00025CB5"/>
    <w:rsid w:val="00026A2E"/>
    <w:rsid w:val="00027E3C"/>
    <w:rsid w:val="00030A2C"/>
    <w:rsid w:val="000338F0"/>
    <w:rsid w:val="000339E7"/>
    <w:rsid w:val="000352A4"/>
    <w:rsid w:val="0003588B"/>
    <w:rsid w:val="000364E3"/>
    <w:rsid w:val="00037A1E"/>
    <w:rsid w:val="0004062B"/>
    <w:rsid w:val="00040A00"/>
    <w:rsid w:val="00041E9A"/>
    <w:rsid w:val="0005179C"/>
    <w:rsid w:val="00052149"/>
    <w:rsid w:val="00053A1C"/>
    <w:rsid w:val="000543D2"/>
    <w:rsid w:val="0005733E"/>
    <w:rsid w:val="00060B8B"/>
    <w:rsid w:val="00060F1F"/>
    <w:rsid w:val="00061F37"/>
    <w:rsid w:val="00066627"/>
    <w:rsid w:val="0006C1E4"/>
    <w:rsid w:val="000700B9"/>
    <w:rsid w:val="000725CF"/>
    <w:rsid w:val="00073086"/>
    <w:rsid w:val="0008044B"/>
    <w:rsid w:val="00081A7C"/>
    <w:rsid w:val="00084675"/>
    <w:rsid w:val="000858A5"/>
    <w:rsid w:val="00086FEE"/>
    <w:rsid w:val="00090D79"/>
    <w:rsid w:val="000924A8"/>
    <w:rsid w:val="0009326C"/>
    <w:rsid w:val="00094BC7"/>
    <w:rsid w:val="0009778F"/>
    <w:rsid w:val="00097E9F"/>
    <w:rsid w:val="000A17B6"/>
    <w:rsid w:val="000A2A9B"/>
    <w:rsid w:val="000A4777"/>
    <w:rsid w:val="000A76DC"/>
    <w:rsid w:val="000B2124"/>
    <w:rsid w:val="000B39DE"/>
    <w:rsid w:val="000C1CE8"/>
    <w:rsid w:val="000C30C6"/>
    <w:rsid w:val="000C45FB"/>
    <w:rsid w:val="000C65ED"/>
    <w:rsid w:val="000D04DE"/>
    <w:rsid w:val="000D05EF"/>
    <w:rsid w:val="000D0679"/>
    <w:rsid w:val="000D0B10"/>
    <w:rsid w:val="000D3219"/>
    <w:rsid w:val="000D35DD"/>
    <w:rsid w:val="000D598F"/>
    <w:rsid w:val="000D656A"/>
    <w:rsid w:val="000D7ED2"/>
    <w:rsid w:val="000E30AE"/>
    <w:rsid w:val="000E3B46"/>
    <w:rsid w:val="000E4D2A"/>
    <w:rsid w:val="000F0980"/>
    <w:rsid w:val="000F0F1B"/>
    <w:rsid w:val="000F18A1"/>
    <w:rsid w:val="000F219D"/>
    <w:rsid w:val="000F2F56"/>
    <w:rsid w:val="000F479D"/>
    <w:rsid w:val="000F605C"/>
    <w:rsid w:val="000F6E1F"/>
    <w:rsid w:val="000F6F90"/>
    <w:rsid w:val="00101473"/>
    <w:rsid w:val="001030B9"/>
    <w:rsid w:val="00103430"/>
    <w:rsid w:val="00104043"/>
    <w:rsid w:val="00105DA3"/>
    <w:rsid w:val="0011071C"/>
    <w:rsid w:val="00115A98"/>
    <w:rsid w:val="00115C88"/>
    <w:rsid w:val="0012076C"/>
    <w:rsid w:val="00120D2E"/>
    <w:rsid w:val="00122757"/>
    <w:rsid w:val="0012552A"/>
    <w:rsid w:val="00127572"/>
    <w:rsid w:val="001326A1"/>
    <w:rsid w:val="00133427"/>
    <w:rsid w:val="00134448"/>
    <w:rsid w:val="00134C79"/>
    <w:rsid w:val="00135DF7"/>
    <w:rsid w:val="001362BC"/>
    <w:rsid w:val="0013676F"/>
    <w:rsid w:val="00140C14"/>
    <w:rsid w:val="00143714"/>
    <w:rsid w:val="00147198"/>
    <w:rsid w:val="00147A68"/>
    <w:rsid w:val="0015076A"/>
    <w:rsid w:val="00151152"/>
    <w:rsid w:val="00156F8F"/>
    <w:rsid w:val="00157731"/>
    <w:rsid w:val="00162A34"/>
    <w:rsid w:val="00164471"/>
    <w:rsid w:val="001678E9"/>
    <w:rsid w:val="00171737"/>
    <w:rsid w:val="00172659"/>
    <w:rsid w:val="00174F53"/>
    <w:rsid w:val="00175E1B"/>
    <w:rsid w:val="00180196"/>
    <w:rsid w:val="00181953"/>
    <w:rsid w:val="00183E49"/>
    <w:rsid w:val="001842A5"/>
    <w:rsid w:val="00184B7A"/>
    <w:rsid w:val="001862A9"/>
    <w:rsid w:val="00190D08"/>
    <w:rsid w:val="0019571F"/>
    <w:rsid w:val="001978CB"/>
    <w:rsid w:val="001A2A39"/>
    <w:rsid w:val="001B12BE"/>
    <w:rsid w:val="001B38AF"/>
    <w:rsid w:val="001B7703"/>
    <w:rsid w:val="001C1052"/>
    <w:rsid w:val="001C3B4D"/>
    <w:rsid w:val="001C42A3"/>
    <w:rsid w:val="001D00C6"/>
    <w:rsid w:val="001D401D"/>
    <w:rsid w:val="001D43FA"/>
    <w:rsid w:val="001D75CC"/>
    <w:rsid w:val="001E0F84"/>
    <w:rsid w:val="001E2903"/>
    <w:rsid w:val="001E4669"/>
    <w:rsid w:val="001E5A69"/>
    <w:rsid w:val="001F0581"/>
    <w:rsid w:val="001F6D1E"/>
    <w:rsid w:val="001F716D"/>
    <w:rsid w:val="0020197B"/>
    <w:rsid w:val="002033F3"/>
    <w:rsid w:val="0020389B"/>
    <w:rsid w:val="00203C06"/>
    <w:rsid w:val="00210498"/>
    <w:rsid w:val="00213CCC"/>
    <w:rsid w:val="0021450F"/>
    <w:rsid w:val="00214E78"/>
    <w:rsid w:val="0021519E"/>
    <w:rsid w:val="00220B45"/>
    <w:rsid w:val="00223E09"/>
    <w:rsid w:val="0022456F"/>
    <w:rsid w:val="00224700"/>
    <w:rsid w:val="00225CC2"/>
    <w:rsid w:val="00236E75"/>
    <w:rsid w:val="002422E6"/>
    <w:rsid w:val="00243532"/>
    <w:rsid w:val="0024374F"/>
    <w:rsid w:val="0024507F"/>
    <w:rsid w:val="00246E8E"/>
    <w:rsid w:val="00247597"/>
    <w:rsid w:val="00251D9E"/>
    <w:rsid w:val="00252461"/>
    <w:rsid w:val="00255E2D"/>
    <w:rsid w:val="00257B12"/>
    <w:rsid w:val="002618EE"/>
    <w:rsid w:val="002674FE"/>
    <w:rsid w:val="0027037A"/>
    <w:rsid w:val="00273401"/>
    <w:rsid w:val="0027592E"/>
    <w:rsid w:val="00276B18"/>
    <w:rsid w:val="00280B16"/>
    <w:rsid w:val="00281457"/>
    <w:rsid w:val="002817CB"/>
    <w:rsid w:val="0028243F"/>
    <w:rsid w:val="00282AEA"/>
    <w:rsid w:val="00283AF6"/>
    <w:rsid w:val="00284598"/>
    <w:rsid w:val="002863F8"/>
    <w:rsid w:val="00287123"/>
    <w:rsid w:val="00291292"/>
    <w:rsid w:val="00294CEC"/>
    <w:rsid w:val="00297E20"/>
    <w:rsid w:val="002A0115"/>
    <w:rsid w:val="002B3448"/>
    <w:rsid w:val="002B3797"/>
    <w:rsid w:val="002B3AA2"/>
    <w:rsid w:val="002B6BDE"/>
    <w:rsid w:val="002B79A5"/>
    <w:rsid w:val="002C3316"/>
    <w:rsid w:val="002C4F6F"/>
    <w:rsid w:val="002C509F"/>
    <w:rsid w:val="002C77E2"/>
    <w:rsid w:val="002D5F06"/>
    <w:rsid w:val="002D7CFC"/>
    <w:rsid w:val="002E0968"/>
    <w:rsid w:val="002E1348"/>
    <w:rsid w:val="002E2D33"/>
    <w:rsid w:val="002E5039"/>
    <w:rsid w:val="002E5A37"/>
    <w:rsid w:val="002F366C"/>
    <w:rsid w:val="002F44B4"/>
    <w:rsid w:val="002F5AD8"/>
    <w:rsid w:val="002F6BF4"/>
    <w:rsid w:val="00300A36"/>
    <w:rsid w:val="00301A1A"/>
    <w:rsid w:val="00305D88"/>
    <w:rsid w:val="0030626F"/>
    <w:rsid w:val="00306391"/>
    <w:rsid w:val="003114E6"/>
    <w:rsid w:val="00312B10"/>
    <w:rsid w:val="003130B4"/>
    <w:rsid w:val="00321E97"/>
    <w:rsid w:val="00322DCE"/>
    <w:rsid w:val="00323B60"/>
    <w:rsid w:val="00330653"/>
    <w:rsid w:val="0033388A"/>
    <w:rsid w:val="003355BA"/>
    <w:rsid w:val="00335710"/>
    <w:rsid w:val="00336173"/>
    <w:rsid w:val="00344184"/>
    <w:rsid w:val="0034425C"/>
    <w:rsid w:val="00345750"/>
    <w:rsid w:val="00345D59"/>
    <w:rsid w:val="00346016"/>
    <w:rsid w:val="0034647D"/>
    <w:rsid w:val="00351478"/>
    <w:rsid w:val="00353824"/>
    <w:rsid w:val="00354A15"/>
    <w:rsid w:val="00355679"/>
    <w:rsid w:val="00356286"/>
    <w:rsid w:val="0035715D"/>
    <w:rsid w:val="00357170"/>
    <w:rsid w:val="003603FC"/>
    <w:rsid w:val="00363515"/>
    <w:rsid w:val="00366C04"/>
    <w:rsid w:val="00366EBA"/>
    <w:rsid w:val="00372CA0"/>
    <w:rsid w:val="00374272"/>
    <w:rsid w:val="00377AC9"/>
    <w:rsid w:val="00377F5A"/>
    <w:rsid w:val="003802CD"/>
    <w:rsid w:val="003816C9"/>
    <w:rsid w:val="00382722"/>
    <w:rsid w:val="00382B80"/>
    <w:rsid w:val="003840B0"/>
    <w:rsid w:val="003844BA"/>
    <w:rsid w:val="003859BF"/>
    <w:rsid w:val="00387C7B"/>
    <w:rsid w:val="0039064F"/>
    <w:rsid w:val="003916CF"/>
    <w:rsid w:val="00395088"/>
    <w:rsid w:val="0039745F"/>
    <w:rsid w:val="003A06B1"/>
    <w:rsid w:val="003A0F1C"/>
    <w:rsid w:val="003A3567"/>
    <w:rsid w:val="003A6887"/>
    <w:rsid w:val="003A7C5C"/>
    <w:rsid w:val="003B3436"/>
    <w:rsid w:val="003B35BA"/>
    <w:rsid w:val="003B38B6"/>
    <w:rsid w:val="003B6A34"/>
    <w:rsid w:val="003C17DC"/>
    <w:rsid w:val="003C3D09"/>
    <w:rsid w:val="003C6185"/>
    <w:rsid w:val="003C627E"/>
    <w:rsid w:val="003D39BA"/>
    <w:rsid w:val="003E3750"/>
    <w:rsid w:val="003E4EE3"/>
    <w:rsid w:val="003E666E"/>
    <w:rsid w:val="003F3DBD"/>
    <w:rsid w:val="003F4321"/>
    <w:rsid w:val="003F5A60"/>
    <w:rsid w:val="003F6540"/>
    <w:rsid w:val="0040117A"/>
    <w:rsid w:val="00401D1A"/>
    <w:rsid w:val="004077EC"/>
    <w:rsid w:val="004100A4"/>
    <w:rsid w:val="00411224"/>
    <w:rsid w:val="00411B66"/>
    <w:rsid w:val="00414797"/>
    <w:rsid w:val="0041665F"/>
    <w:rsid w:val="00421E19"/>
    <w:rsid w:val="00423546"/>
    <w:rsid w:val="0042688B"/>
    <w:rsid w:val="00426C41"/>
    <w:rsid w:val="004300D5"/>
    <w:rsid w:val="00433762"/>
    <w:rsid w:val="004347E3"/>
    <w:rsid w:val="0043497F"/>
    <w:rsid w:val="00441B1A"/>
    <w:rsid w:val="0044220C"/>
    <w:rsid w:val="004433FA"/>
    <w:rsid w:val="00444141"/>
    <w:rsid w:val="00445C0D"/>
    <w:rsid w:val="00446D9B"/>
    <w:rsid w:val="0045094D"/>
    <w:rsid w:val="00452347"/>
    <w:rsid w:val="00452DFB"/>
    <w:rsid w:val="004531EC"/>
    <w:rsid w:val="004562B7"/>
    <w:rsid w:val="00461316"/>
    <w:rsid w:val="00470D1D"/>
    <w:rsid w:val="00475A12"/>
    <w:rsid w:val="00476B36"/>
    <w:rsid w:val="004810A4"/>
    <w:rsid w:val="0048241A"/>
    <w:rsid w:val="00483F40"/>
    <w:rsid w:val="004852E1"/>
    <w:rsid w:val="00485893"/>
    <w:rsid w:val="00487189"/>
    <w:rsid w:val="00493820"/>
    <w:rsid w:val="004972D3"/>
    <w:rsid w:val="00497AE6"/>
    <w:rsid w:val="00497D88"/>
    <w:rsid w:val="004A0DEF"/>
    <w:rsid w:val="004A3C06"/>
    <w:rsid w:val="004A6A95"/>
    <w:rsid w:val="004A7BF7"/>
    <w:rsid w:val="004A7DB3"/>
    <w:rsid w:val="004B3DB1"/>
    <w:rsid w:val="004B5C8C"/>
    <w:rsid w:val="004B6573"/>
    <w:rsid w:val="004C0456"/>
    <w:rsid w:val="004C0E3A"/>
    <w:rsid w:val="004C19E4"/>
    <w:rsid w:val="004C38CE"/>
    <w:rsid w:val="004C6016"/>
    <w:rsid w:val="004D11FF"/>
    <w:rsid w:val="004D21A5"/>
    <w:rsid w:val="004D3AE9"/>
    <w:rsid w:val="004D73B6"/>
    <w:rsid w:val="004E232B"/>
    <w:rsid w:val="004F1977"/>
    <w:rsid w:val="004F3756"/>
    <w:rsid w:val="004F4E7C"/>
    <w:rsid w:val="004F4F65"/>
    <w:rsid w:val="004F5D29"/>
    <w:rsid w:val="004F5EB9"/>
    <w:rsid w:val="00501110"/>
    <w:rsid w:val="00504E08"/>
    <w:rsid w:val="005054C2"/>
    <w:rsid w:val="005066E5"/>
    <w:rsid w:val="005071D2"/>
    <w:rsid w:val="00507863"/>
    <w:rsid w:val="0051011D"/>
    <w:rsid w:val="0051097E"/>
    <w:rsid w:val="0051193D"/>
    <w:rsid w:val="00512ABB"/>
    <w:rsid w:val="00517189"/>
    <w:rsid w:val="00517321"/>
    <w:rsid w:val="00520944"/>
    <w:rsid w:val="00520968"/>
    <w:rsid w:val="00522268"/>
    <w:rsid w:val="00526584"/>
    <w:rsid w:val="00531CD3"/>
    <w:rsid w:val="00532F9E"/>
    <w:rsid w:val="005333AF"/>
    <w:rsid w:val="00536F5C"/>
    <w:rsid w:val="00540E5F"/>
    <w:rsid w:val="00541917"/>
    <w:rsid w:val="005449AD"/>
    <w:rsid w:val="00547EA4"/>
    <w:rsid w:val="005504AD"/>
    <w:rsid w:val="005516AC"/>
    <w:rsid w:val="00555FDC"/>
    <w:rsid w:val="00560F18"/>
    <w:rsid w:val="00561E9A"/>
    <w:rsid w:val="00563F90"/>
    <w:rsid w:val="00564CDB"/>
    <w:rsid w:val="00566A40"/>
    <w:rsid w:val="00567D97"/>
    <w:rsid w:val="0057308C"/>
    <w:rsid w:val="005747A7"/>
    <w:rsid w:val="00576E1E"/>
    <w:rsid w:val="00581F12"/>
    <w:rsid w:val="0058465A"/>
    <w:rsid w:val="00585E14"/>
    <w:rsid w:val="00586D26"/>
    <w:rsid w:val="00593E8E"/>
    <w:rsid w:val="0059453B"/>
    <w:rsid w:val="005961AE"/>
    <w:rsid w:val="005963FA"/>
    <w:rsid w:val="005A0FC4"/>
    <w:rsid w:val="005A30BD"/>
    <w:rsid w:val="005A686E"/>
    <w:rsid w:val="005B12E3"/>
    <w:rsid w:val="005B151E"/>
    <w:rsid w:val="005B16D8"/>
    <w:rsid w:val="005B1CB7"/>
    <w:rsid w:val="005B241B"/>
    <w:rsid w:val="005B26B4"/>
    <w:rsid w:val="005B3458"/>
    <w:rsid w:val="005B3553"/>
    <w:rsid w:val="005B3658"/>
    <w:rsid w:val="005B46AA"/>
    <w:rsid w:val="005B4E3B"/>
    <w:rsid w:val="005C018F"/>
    <w:rsid w:val="005C3A17"/>
    <w:rsid w:val="005C4AB0"/>
    <w:rsid w:val="005C5C17"/>
    <w:rsid w:val="005D10AC"/>
    <w:rsid w:val="005D2D03"/>
    <w:rsid w:val="005D6157"/>
    <w:rsid w:val="005E2134"/>
    <w:rsid w:val="005E4618"/>
    <w:rsid w:val="005E6440"/>
    <w:rsid w:val="005E71BC"/>
    <w:rsid w:val="005F0566"/>
    <w:rsid w:val="005F0610"/>
    <w:rsid w:val="005F336E"/>
    <w:rsid w:val="005F6947"/>
    <w:rsid w:val="00602BA9"/>
    <w:rsid w:val="0060410A"/>
    <w:rsid w:val="00605DA6"/>
    <w:rsid w:val="00610632"/>
    <w:rsid w:val="00613574"/>
    <w:rsid w:val="0061370E"/>
    <w:rsid w:val="00613B52"/>
    <w:rsid w:val="006153B3"/>
    <w:rsid w:val="0061689A"/>
    <w:rsid w:val="00617218"/>
    <w:rsid w:val="00620459"/>
    <w:rsid w:val="00623AB7"/>
    <w:rsid w:val="00625112"/>
    <w:rsid w:val="0062541C"/>
    <w:rsid w:val="006259D1"/>
    <w:rsid w:val="0062687C"/>
    <w:rsid w:val="00631956"/>
    <w:rsid w:val="00631A66"/>
    <w:rsid w:val="00634B3D"/>
    <w:rsid w:val="00636234"/>
    <w:rsid w:val="006416E3"/>
    <w:rsid w:val="0064204B"/>
    <w:rsid w:val="00644760"/>
    <w:rsid w:val="00653C82"/>
    <w:rsid w:val="0065566E"/>
    <w:rsid w:val="0065579B"/>
    <w:rsid w:val="00656DD0"/>
    <w:rsid w:val="00657DC0"/>
    <w:rsid w:val="00660431"/>
    <w:rsid w:val="00661E0B"/>
    <w:rsid w:val="00664446"/>
    <w:rsid w:val="00664A97"/>
    <w:rsid w:val="00670262"/>
    <w:rsid w:val="0067119B"/>
    <w:rsid w:val="00672AB1"/>
    <w:rsid w:val="00674374"/>
    <w:rsid w:val="00681BA1"/>
    <w:rsid w:val="00687785"/>
    <w:rsid w:val="006902F5"/>
    <w:rsid w:val="00691B47"/>
    <w:rsid w:val="00691FCC"/>
    <w:rsid w:val="00692D08"/>
    <w:rsid w:val="00695BB7"/>
    <w:rsid w:val="00696EE4"/>
    <w:rsid w:val="006A101C"/>
    <w:rsid w:val="006A1079"/>
    <w:rsid w:val="006A508E"/>
    <w:rsid w:val="006A59A4"/>
    <w:rsid w:val="006A5BC4"/>
    <w:rsid w:val="006A7E78"/>
    <w:rsid w:val="006B4808"/>
    <w:rsid w:val="006B4AB7"/>
    <w:rsid w:val="006B57AD"/>
    <w:rsid w:val="006B5C70"/>
    <w:rsid w:val="006B7E82"/>
    <w:rsid w:val="006C0E37"/>
    <w:rsid w:val="006C0FDF"/>
    <w:rsid w:val="006C3131"/>
    <w:rsid w:val="006C4A8C"/>
    <w:rsid w:val="006C6977"/>
    <w:rsid w:val="006D1305"/>
    <w:rsid w:val="006D138A"/>
    <w:rsid w:val="006D353E"/>
    <w:rsid w:val="006E18CE"/>
    <w:rsid w:val="006E3469"/>
    <w:rsid w:val="006E5E28"/>
    <w:rsid w:val="006E5F69"/>
    <w:rsid w:val="006E6874"/>
    <w:rsid w:val="006E6BFF"/>
    <w:rsid w:val="006E7399"/>
    <w:rsid w:val="006F28F0"/>
    <w:rsid w:val="006F35E0"/>
    <w:rsid w:val="00700144"/>
    <w:rsid w:val="007006D9"/>
    <w:rsid w:val="00701E9F"/>
    <w:rsid w:val="00702190"/>
    <w:rsid w:val="00703CE7"/>
    <w:rsid w:val="00705C0E"/>
    <w:rsid w:val="00710F06"/>
    <w:rsid w:val="00712073"/>
    <w:rsid w:val="00712178"/>
    <w:rsid w:val="007125E0"/>
    <w:rsid w:val="00712BB0"/>
    <w:rsid w:val="00714024"/>
    <w:rsid w:val="0071725B"/>
    <w:rsid w:val="007174DE"/>
    <w:rsid w:val="007212A5"/>
    <w:rsid w:val="0072219F"/>
    <w:rsid w:val="00730B5A"/>
    <w:rsid w:val="0073112B"/>
    <w:rsid w:val="00733337"/>
    <w:rsid w:val="007343BA"/>
    <w:rsid w:val="00734808"/>
    <w:rsid w:val="00735DB3"/>
    <w:rsid w:val="00736106"/>
    <w:rsid w:val="007372FD"/>
    <w:rsid w:val="00741E26"/>
    <w:rsid w:val="00742799"/>
    <w:rsid w:val="00743405"/>
    <w:rsid w:val="00744F35"/>
    <w:rsid w:val="00746E96"/>
    <w:rsid w:val="00751326"/>
    <w:rsid w:val="00753423"/>
    <w:rsid w:val="0075374E"/>
    <w:rsid w:val="00755E9B"/>
    <w:rsid w:val="00762E8A"/>
    <w:rsid w:val="007632AF"/>
    <w:rsid w:val="0076379D"/>
    <w:rsid w:val="00765241"/>
    <w:rsid w:val="00766BCB"/>
    <w:rsid w:val="00766CD4"/>
    <w:rsid w:val="00766F64"/>
    <w:rsid w:val="0076717E"/>
    <w:rsid w:val="007722CA"/>
    <w:rsid w:val="00773CFB"/>
    <w:rsid w:val="007746C8"/>
    <w:rsid w:val="00776B34"/>
    <w:rsid w:val="0078058C"/>
    <w:rsid w:val="00783D66"/>
    <w:rsid w:val="00784792"/>
    <w:rsid w:val="00785F0C"/>
    <w:rsid w:val="00790083"/>
    <w:rsid w:val="00792030"/>
    <w:rsid w:val="0079232E"/>
    <w:rsid w:val="00795A3C"/>
    <w:rsid w:val="007A02DC"/>
    <w:rsid w:val="007A0809"/>
    <w:rsid w:val="007A0E09"/>
    <w:rsid w:val="007A2AA6"/>
    <w:rsid w:val="007A3C9F"/>
    <w:rsid w:val="007A3EB3"/>
    <w:rsid w:val="007B353E"/>
    <w:rsid w:val="007B4E79"/>
    <w:rsid w:val="007B6941"/>
    <w:rsid w:val="007B6B74"/>
    <w:rsid w:val="007B7E3F"/>
    <w:rsid w:val="007C0312"/>
    <w:rsid w:val="007C0456"/>
    <w:rsid w:val="007C0839"/>
    <w:rsid w:val="007C505A"/>
    <w:rsid w:val="007C5C4D"/>
    <w:rsid w:val="007C6E41"/>
    <w:rsid w:val="007D0628"/>
    <w:rsid w:val="007D11D1"/>
    <w:rsid w:val="007D195D"/>
    <w:rsid w:val="007D2808"/>
    <w:rsid w:val="007D3A84"/>
    <w:rsid w:val="007D6BCE"/>
    <w:rsid w:val="007D737A"/>
    <w:rsid w:val="007D7FD7"/>
    <w:rsid w:val="007E125C"/>
    <w:rsid w:val="007E4AB9"/>
    <w:rsid w:val="007E4C60"/>
    <w:rsid w:val="007E5C97"/>
    <w:rsid w:val="007E615C"/>
    <w:rsid w:val="007E6DE5"/>
    <w:rsid w:val="007F0A4D"/>
    <w:rsid w:val="007F0ED5"/>
    <w:rsid w:val="007F1DEC"/>
    <w:rsid w:val="007F285C"/>
    <w:rsid w:val="007F2DB3"/>
    <w:rsid w:val="007F6271"/>
    <w:rsid w:val="008030E5"/>
    <w:rsid w:val="0080400A"/>
    <w:rsid w:val="00804F55"/>
    <w:rsid w:val="00810824"/>
    <w:rsid w:val="00810B24"/>
    <w:rsid w:val="0081351D"/>
    <w:rsid w:val="00815D65"/>
    <w:rsid w:val="0081773E"/>
    <w:rsid w:val="00817A4E"/>
    <w:rsid w:val="0082026C"/>
    <w:rsid w:val="00821137"/>
    <w:rsid w:val="00825035"/>
    <w:rsid w:val="00825AEE"/>
    <w:rsid w:val="00826327"/>
    <w:rsid w:val="00827CB7"/>
    <w:rsid w:val="00833E6B"/>
    <w:rsid w:val="00833EAB"/>
    <w:rsid w:val="00835E14"/>
    <w:rsid w:val="0084031E"/>
    <w:rsid w:val="00841B60"/>
    <w:rsid w:val="008445D0"/>
    <w:rsid w:val="008461B1"/>
    <w:rsid w:val="0084666C"/>
    <w:rsid w:val="00852E2D"/>
    <w:rsid w:val="00855445"/>
    <w:rsid w:val="0085559A"/>
    <w:rsid w:val="00856ED4"/>
    <w:rsid w:val="008603A1"/>
    <w:rsid w:val="008610B5"/>
    <w:rsid w:val="008612FB"/>
    <w:rsid w:val="0086136C"/>
    <w:rsid w:val="0086348E"/>
    <w:rsid w:val="008658E9"/>
    <w:rsid w:val="00865A47"/>
    <w:rsid w:val="0086605B"/>
    <w:rsid w:val="00866A11"/>
    <w:rsid w:val="00872839"/>
    <w:rsid w:val="00872D4D"/>
    <w:rsid w:val="008734D2"/>
    <w:rsid w:val="0087433E"/>
    <w:rsid w:val="008824B2"/>
    <w:rsid w:val="0088460E"/>
    <w:rsid w:val="008862E1"/>
    <w:rsid w:val="0088665B"/>
    <w:rsid w:val="0088680F"/>
    <w:rsid w:val="00891D4B"/>
    <w:rsid w:val="00892C3A"/>
    <w:rsid w:val="008936BE"/>
    <w:rsid w:val="00895EDD"/>
    <w:rsid w:val="008A4DAB"/>
    <w:rsid w:val="008A5DE7"/>
    <w:rsid w:val="008A65A8"/>
    <w:rsid w:val="008B0D40"/>
    <w:rsid w:val="008B293E"/>
    <w:rsid w:val="008B2D7C"/>
    <w:rsid w:val="008B4D55"/>
    <w:rsid w:val="008B5371"/>
    <w:rsid w:val="008B75B3"/>
    <w:rsid w:val="008B7607"/>
    <w:rsid w:val="008C352C"/>
    <w:rsid w:val="008C3D46"/>
    <w:rsid w:val="008C5FC1"/>
    <w:rsid w:val="008C7FEC"/>
    <w:rsid w:val="008D079D"/>
    <w:rsid w:val="008D0B08"/>
    <w:rsid w:val="008D17E5"/>
    <w:rsid w:val="008D2456"/>
    <w:rsid w:val="008D458F"/>
    <w:rsid w:val="008D764F"/>
    <w:rsid w:val="008E4CA4"/>
    <w:rsid w:val="008F1FC7"/>
    <w:rsid w:val="008F76EE"/>
    <w:rsid w:val="008F78CB"/>
    <w:rsid w:val="008F792C"/>
    <w:rsid w:val="008F7D05"/>
    <w:rsid w:val="00902DD6"/>
    <w:rsid w:val="009054CF"/>
    <w:rsid w:val="00907FC3"/>
    <w:rsid w:val="0091246F"/>
    <w:rsid w:val="00922A85"/>
    <w:rsid w:val="00923C97"/>
    <w:rsid w:val="00924448"/>
    <w:rsid w:val="00925F4B"/>
    <w:rsid w:val="0093778F"/>
    <w:rsid w:val="00940B02"/>
    <w:rsid w:val="00943FE5"/>
    <w:rsid w:val="0094470F"/>
    <w:rsid w:val="00946885"/>
    <w:rsid w:val="00946E52"/>
    <w:rsid w:val="00951E2B"/>
    <w:rsid w:val="00951F53"/>
    <w:rsid w:val="00956413"/>
    <w:rsid w:val="009602D0"/>
    <w:rsid w:val="00960907"/>
    <w:rsid w:val="00960D42"/>
    <w:rsid w:val="009613CE"/>
    <w:rsid w:val="0096281C"/>
    <w:rsid w:val="009628A2"/>
    <w:rsid w:val="00962C89"/>
    <w:rsid w:val="00966587"/>
    <w:rsid w:val="00970342"/>
    <w:rsid w:val="00972A3B"/>
    <w:rsid w:val="00972E61"/>
    <w:rsid w:val="00973777"/>
    <w:rsid w:val="0097480A"/>
    <w:rsid w:val="00974D06"/>
    <w:rsid w:val="00975CD1"/>
    <w:rsid w:val="00977DE5"/>
    <w:rsid w:val="009804FF"/>
    <w:rsid w:val="00983997"/>
    <w:rsid w:val="00984041"/>
    <w:rsid w:val="009843EE"/>
    <w:rsid w:val="00985236"/>
    <w:rsid w:val="00987436"/>
    <w:rsid w:val="00987976"/>
    <w:rsid w:val="009920CA"/>
    <w:rsid w:val="009938F0"/>
    <w:rsid w:val="009A2408"/>
    <w:rsid w:val="009A2A01"/>
    <w:rsid w:val="009A34B8"/>
    <w:rsid w:val="009A5343"/>
    <w:rsid w:val="009B086F"/>
    <w:rsid w:val="009B1813"/>
    <w:rsid w:val="009B27E4"/>
    <w:rsid w:val="009B3A97"/>
    <w:rsid w:val="009C0ADA"/>
    <w:rsid w:val="009C112B"/>
    <w:rsid w:val="009C1149"/>
    <w:rsid w:val="009C1EE5"/>
    <w:rsid w:val="009C2331"/>
    <w:rsid w:val="009C39F7"/>
    <w:rsid w:val="009C45AC"/>
    <w:rsid w:val="009C46C4"/>
    <w:rsid w:val="009C74F0"/>
    <w:rsid w:val="009D0766"/>
    <w:rsid w:val="009D7997"/>
    <w:rsid w:val="009D79F5"/>
    <w:rsid w:val="009E248F"/>
    <w:rsid w:val="009E3DCC"/>
    <w:rsid w:val="009E4473"/>
    <w:rsid w:val="009E44BC"/>
    <w:rsid w:val="009E47A8"/>
    <w:rsid w:val="009E47EE"/>
    <w:rsid w:val="009E7307"/>
    <w:rsid w:val="009F256C"/>
    <w:rsid w:val="009F3E9D"/>
    <w:rsid w:val="009F4307"/>
    <w:rsid w:val="009F5B7E"/>
    <w:rsid w:val="00A0207B"/>
    <w:rsid w:val="00A03C8C"/>
    <w:rsid w:val="00A07DF8"/>
    <w:rsid w:val="00A11ED1"/>
    <w:rsid w:val="00A12725"/>
    <w:rsid w:val="00A15D7D"/>
    <w:rsid w:val="00A171BF"/>
    <w:rsid w:val="00A21086"/>
    <w:rsid w:val="00A2152F"/>
    <w:rsid w:val="00A269AC"/>
    <w:rsid w:val="00A3027B"/>
    <w:rsid w:val="00A31643"/>
    <w:rsid w:val="00A31A31"/>
    <w:rsid w:val="00A348C4"/>
    <w:rsid w:val="00A367FC"/>
    <w:rsid w:val="00A378AC"/>
    <w:rsid w:val="00A42DC0"/>
    <w:rsid w:val="00A476AE"/>
    <w:rsid w:val="00A527A2"/>
    <w:rsid w:val="00A554C4"/>
    <w:rsid w:val="00A56ED1"/>
    <w:rsid w:val="00A57A65"/>
    <w:rsid w:val="00A62548"/>
    <w:rsid w:val="00A6274A"/>
    <w:rsid w:val="00A637CF"/>
    <w:rsid w:val="00A67149"/>
    <w:rsid w:val="00A675B3"/>
    <w:rsid w:val="00A67741"/>
    <w:rsid w:val="00A73FE0"/>
    <w:rsid w:val="00A7630C"/>
    <w:rsid w:val="00A82E75"/>
    <w:rsid w:val="00A8515E"/>
    <w:rsid w:val="00A866F5"/>
    <w:rsid w:val="00A9150D"/>
    <w:rsid w:val="00A93DB0"/>
    <w:rsid w:val="00A93EEC"/>
    <w:rsid w:val="00A9676C"/>
    <w:rsid w:val="00A97C2D"/>
    <w:rsid w:val="00AA03B7"/>
    <w:rsid w:val="00AA3380"/>
    <w:rsid w:val="00AB238E"/>
    <w:rsid w:val="00AB5252"/>
    <w:rsid w:val="00AB6850"/>
    <w:rsid w:val="00AB77B4"/>
    <w:rsid w:val="00AB7861"/>
    <w:rsid w:val="00AC0D31"/>
    <w:rsid w:val="00AC2980"/>
    <w:rsid w:val="00AC2F60"/>
    <w:rsid w:val="00AC2FB0"/>
    <w:rsid w:val="00AC4A9E"/>
    <w:rsid w:val="00AC50DE"/>
    <w:rsid w:val="00AC5AC7"/>
    <w:rsid w:val="00AC666C"/>
    <w:rsid w:val="00AC7E02"/>
    <w:rsid w:val="00AD0304"/>
    <w:rsid w:val="00AD05A1"/>
    <w:rsid w:val="00AD24F2"/>
    <w:rsid w:val="00AD51CA"/>
    <w:rsid w:val="00AD6CB2"/>
    <w:rsid w:val="00AE2D35"/>
    <w:rsid w:val="00AF0BD6"/>
    <w:rsid w:val="00AF11E8"/>
    <w:rsid w:val="00AF3529"/>
    <w:rsid w:val="00AF37A9"/>
    <w:rsid w:val="00AF3966"/>
    <w:rsid w:val="00AF655B"/>
    <w:rsid w:val="00AF789E"/>
    <w:rsid w:val="00B036C2"/>
    <w:rsid w:val="00B04456"/>
    <w:rsid w:val="00B06DEA"/>
    <w:rsid w:val="00B1057E"/>
    <w:rsid w:val="00B13A52"/>
    <w:rsid w:val="00B15112"/>
    <w:rsid w:val="00B16029"/>
    <w:rsid w:val="00B16E0E"/>
    <w:rsid w:val="00B16FF7"/>
    <w:rsid w:val="00B21BB7"/>
    <w:rsid w:val="00B247A8"/>
    <w:rsid w:val="00B261E8"/>
    <w:rsid w:val="00B31564"/>
    <w:rsid w:val="00B405B7"/>
    <w:rsid w:val="00B4061D"/>
    <w:rsid w:val="00B413C8"/>
    <w:rsid w:val="00B421CC"/>
    <w:rsid w:val="00B422DA"/>
    <w:rsid w:val="00B44CD6"/>
    <w:rsid w:val="00B527A2"/>
    <w:rsid w:val="00B53E48"/>
    <w:rsid w:val="00B53FAC"/>
    <w:rsid w:val="00B558E6"/>
    <w:rsid w:val="00B55ECB"/>
    <w:rsid w:val="00B64B69"/>
    <w:rsid w:val="00B64E6B"/>
    <w:rsid w:val="00B651AD"/>
    <w:rsid w:val="00B659FF"/>
    <w:rsid w:val="00B67CC3"/>
    <w:rsid w:val="00B70C3A"/>
    <w:rsid w:val="00B7182C"/>
    <w:rsid w:val="00B739B2"/>
    <w:rsid w:val="00B7536D"/>
    <w:rsid w:val="00B75390"/>
    <w:rsid w:val="00B76264"/>
    <w:rsid w:val="00B80CDB"/>
    <w:rsid w:val="00B82538"/>
    <w:rsid w:val="00B855DE"/>
    <w:rsid w:val="00B92277"/>
    <w:rsid w:val="00B9484E"/>
    <w:rsid w:val="00B94BAC"/>
    <w:rsid w:val="00BA03F7"/>
    <w:rsid w:val="00BA16C9"/>
    <w:rsid w:val="00BA2CC7"/>
    <w:rsid w:val="00BA5F51"/>
    <w:rsid w:val="00BA7A61"/>
    <w:rsid w:val="00BB2E1B"/>
    <w:rsid w:val="00BB4E35"/>
    <w:rsid w:val="00BB7C31"/>
    <w:rsid w:val="00BC28E6"/>
    <w:rsid w:val="00BC3C64"/>
    <w:rsid w:val="00BC4308"/>
    <w:rsid w:val="00BC4521"/>
    <w:rsid w:val="00BC5557"/>
    <w:rsid w:val="00BC66C3"/>
    <w:rsid w:val="00BD0C33"/>
    <w:rsid w:val="00BD2D25"/>
    <w:rsid w:val="00BD362F"/>
    <w:rsid w:val="00BD7752"/>
    <w:rsid w:val="00BE1DE3"/>
    <w:rsid w:val="00BE21AE"/>
    <w:rsid w:val="00BE2AF7"/>
    <w:rsid w:val="00BE6A29"/>
    <w:rsid w:val="00BE6E9D"/>
    <w:rsid w:val="00BF0734"/>
    <w:rsid w:val="00C00342"/>
    <w:rsid w:val="00C03DEC"/>
    <w:rsid w:val="00C05D78"/>
    <w:rsid w:val="00C0608C"/>
    <w:rsid w:val="00C106F7"/>
    <w:rsid w:val="00C1112C"/>
    <w:rsid w:val="00C115BB"/>
    <w:rsid w:val="00C11705"/>
    <w:rsid w:val="00C13593"/>
    <w:rsid w:val="00C159D2"/>
    <w:rsid w:val="00C22198"/>
    <w:rsid w:val="00C2227C"/>
    <w:rsid w:val="00C2531A"/>
    <w:rsid w:val="00C26BB9"/>
    <w:rsid w:val="00C26BFB"/>
    <w:rsid w:val="00C354D0"/>
    <w:rsid w:val="00C44FFE"/>
    <w:rsid w:val="00C469C2"/>
    <w:rsid w:val="00C50A92"/>
    <w:rsid w:val="00C52117"/>
    <w:rsid w:val="00C52A1B"/>
    <w:rsid w:val="00C537A8"/>
    <w:rsid w:val="00C554D3"/>
    <w:rsid w:val="00C579EF"/>
    <w:rsid w:val="00C610D2"/>
    <w:rsid w:val="00C64E1A"/>
    <w:rsid w:val="00C66B53"/>
    <w:rsid w:val="00C678A2"/>
    <w:rsid w:val="00C7144F"/>
    <w:rsid w:val="00C72770"/>
    <w:rsid w:val="00C77B1C"/>
    <w:rsid w:val="00C80353"/>
    <w:rsid w:val="00C80ECF"/>
    <w:rsid w:val="00C81710"/>
    <w:rsid w:val="00C84A6B"/>
    <w:rsid w:val="00C861DB"/>
    <w:rsid w:val="00C8693D"/>
    <w:rsid w:val="00C91D78"/>
    <w:rsid w:val="00C930FB"/>
    <w:rsid w:val="00C94AA5"/>
    <w:rsid w:val="00CA3CDA"/>
    <w:rsid w:val="00CB077A"/>
    <w:rsid w:val="00CB11F0"/>
    <w:rsid w:val="00CB39A8"/>
    <w:rsid w:val="00CB52CD"/>
    <w:rsid w:val="00CC0D8D"/>
    <w:rsid w:val="00CC3B7C"/>
    <w:rsid w:val="00CC3CBA"/>
    <w:rsid w:val="00CD59F7"/>
    <w:rsid w:val="00CD712B"/>
    <w:rsid w:val="00CE0074"/>
    <w:rsid w:val="00CE01F6"/>
    <w:rsid w:val="00CE7F7E"/>
    <w:rsid w:val="00CF0878"/>
    <w:rsid w:val="00CF2A9A"/>
    <w:rsid w:val="00CF5478"/>
    <w:rsid w:val="00CF6FDF"/>
    <w:rsid w:val="00CF7BEC"/>
    <w:rsid w:val="00CF7E7E"/>
    <w:rsid w:val="00D0193E"/>
    <w:rsid w:val="00D0216A"/>
    <w:rsid w:val="00D02BF7"/>
    <w:rsid w:val="00D07728"/>
    <w:rsid w:val="00D1096F"/>
    <w:rsid w:val="00D12445"/>
    <w:rsid w:val="00D14531"/>
    <w:rsid w:val="00D15840"/>
    <w:rsid w:val="00D16436"/>
    <w:rsid w:val="00D217F0"/>
    <w:rsid w:val="00D2561B"/>
    <w:rsid w:val="00D321A7"/>
    <w:rsid w:val="00D4057C"/>
    <w:rsid w:val="00D41404"/>
    <w:rsid w:val="00D4267A"/>
    <w:rsid w:val="00D44D13"/>
    <w:rsid w:val="00D45656"/>
    <w:rsid w:val="00D459C3"/>
    <w:rsid w:val="00D46346"/>
    <w:rsid w:val="00D47441"/>
    <w:rsid w:val="00D5299C"/>
    <w:rsid w:val="00D530E5"/>
    <w:rsid w:val="00D549D5"/>
    <w:rsid w:val="00D564BD"/>
    <w:rsid w:val="00D60D65"/>
    <w:rsid w:val="00D627F6"/>
    <w:rsid w:val="00D649BB"/>
    <w:rsid w:val="00D655DA"/>
    <w:rsid w:val="00D71024"/>
    <w:rsid w:val="00D77382"/>
    <w:rsid w:val="00D8011B"/>
    <w:rsid w:val="00D804EA"/>
    <w:rsid w:val="00D87601"/>
    <w:rsid w:val="00D91DD0"/>
    <w:rsid w:val="00D92A8A"/>
    <w:rsid w:val="00D93349"/>
    <w:rsid w:val="00D94FDA"/>
    <w:rsid w:val="00DA03D4"/>
    <w:rsid w:val="00DA0C0F"/>
    <w:rsid w:val="00DA1CE5"/>
    <w:rsid w:val="00DA2EE1"/>
    <w:rsid w:val="00DA43D1"/>
    <w:rsid w:val="00DA5FD7"/>
    <w:rsid w:val="00DA6B63"/>
    <w:rsid w:val="00DB0FD3"/>
    <w:rsid w:val="00DB3D13"/>
    <w:rsid w:val="00DB579C"/>
    <w:rsid w:val="00DB7AE9"/>
    <w:rsid w:val="00DC224B"/>
    <w:rsid w:val="00DC382C"/>
    <w:rsid w:val="00DC4ACE"/>
    <w:rsid w:val="00DC4CC7"/>
    <w:rsid w:val="00DC7DF0"/>
    <w:rsid w:val="00DD15D0"/>
    <w:rsid w:val="00DD31DE"/>
    <w:rsid w:val="00DD3262"/>
    <w:rsid w:val="00DD4F57"/>
    <w:rsid w:val="00DD523D"/>
    <w:rsid w:val="00DD6234"/>
    <w:rsid w:val="00DE211A"/>
    <w:rsid w:val="00DE318E"/>
    <w:rsid w:val="00DE59E7"/>
    <w:rsid w:val="00DE7F82"/>
    <w:rsid w:val="00DF0F11"/>
    <w:rsid w:val="00DF5E40"/>
    <w:rsid w:val="00DF7AFF"/>
    <w:rsid w:val="00E02582"/>
    <w:rsid w:val="00E04640"/>
    <w:rsid w:val="00E04A99"/>
    <w:rsid w:val="00E06057"/>
    <w:rsid w:val="00E13904"/>
    <w:rsid w:val="00E13E1D"/>
    <w:rsid w:val="00E14045"/>
    <w:rsid w:val="00E14B71"/>
    <w:rsid w:val="00E16718"/>
    <w:rsid w:val="00E16BA1"/>
    <w:rsid w:val="00E2025E"/>
    <w:rsid w:val="00E22280"/>
    <w:rsid w:val="00E22FAA"/>
    <w:rsid w:val="00E2318E"/>
    <w:rsid w:val="00E2353C"/>
    <w:rsid w:val="00E23827"/>
    <w:rsid w:val="00E24165"/>
    <w:rsid w:val="00E2695E"/>
    <w:rsid w:val="00E3042A"/>
    <w:rsid w:val="00E31271"/>
    <w:rsid w:val="00E37666"/>
    <w:rsid w:val="00E42A9C"/>
    <w:rsid w:val="00E441C6"/>
    <w:rsid w:val="00E4764D"/>
    <w:rsid w:val="00E476AC"/>
    <w:rsid w:val="00E53CDC"/>
    <w:rsid w:val="00E55F88"/>
    <w:rsid w:val="00E565BF"/>
    <w:rsid w:val="00E56EB9"/>
    <w:rsid w:val="00E61F40"/>
    <w:rsid w:val="00E64636"/>
    <w:rsid w:val="00E65AD4"/>
    <w:rsid w:val="00E65B0E"/>
    <w:rsid w:val="00E67B47"/>
    <w:rsid w:val="00E7081A"/>
    <w:rsid w:val="00E7194B"/>
    <w:rsid w:val="00E76342"/>
    <w:rsid w:val="00E80A43"/>
    <w:rsid w:val="00E80EEC"/>
    <w:rsid w:val="00E83A4C"/>
    <w:rsid w:val="00E84713"/>
    <w:rsid w:val="00EA0E38"/>
    <w:rsid w:val="00EA5B74"/>
    <w:rsid w:val="00EA5D9C"/>
    <w:rsid w:val="00EA693E"/>
    <w:rsid w:val="00EA7101"/>
    <w:rsid w:val="00EB18B9"/>
    <w:rsid w:val="00EB2E6C"/>
    <w:rsid w:val="00EB4424"/>
    <w:rsid w:val="00EB640D"/>
    <w:rsid w:val="00EB6859"/>
    <w:rsid w:val="00EB6E3A"/>
    <w:rsid w:val="00EB78AF"/>
    <w:rsid w:val="00EC46D4"/>
    <w:rsid w:val="00EC4955"/>
    <w:rsid w:val="00EC53E5"/>
    <w:rsid w:val="00EC69AB"/>
    <w:rsid w:val="00EC6B78"/>
    <w:rsid w:val="00ED3CF0"/>
    <w:rsid w:val="00ED78A8"/>
    <w:rsid w:val="00ED7AAC"/>
    <w:rsid w:val="00EE42FD"/>
    <w:rsid w:val="00EE58EB"/>
    <w:rsid w:val="00EE5BF1"/>
    <w:rsid w:val="00EE70ED"/>
    <w:rsid w:val="00EF2377"/>
    <w:rsid w:val="00EF32B3"/>
    <w:rsid w:val="00EF56ED"/>
    <w:rsid w:val="00EF7126"/>
    <w:rsid w:val="00EF79B3"/>
    <w:rsid w:val="00F001A6"/>
    <w:rsid w:val="00F03B9B"/>
    <w:rsid w:val="00F03E94"/>
    <w:rsid w:val="00F045E9"/>
    <w:rsid w:val="00F16FE6"/>
    <w:rsid w:val="00F17FFB"/>
    <w:rsid w:val="00F2075B"/>
    <w:rsid w:val="00F239D1"/>
    <w:rsid w:val="00F3095C"/>
    <w:rsid w:val="00F31371"/>
    <w:rsid w:val="00F316BD"/>
    <w:rsid w:val="00F31982"/>
    <w:rsid w:val="00F319AC"/>
    <w:rsid w:val="00F34177"/>
    <w:rsid w:val="00F361FC"/>
    <w:rsid w:val="00F36684"/>
    <w:rsid w:val="00F36843"/>
    <w:rsid w:val="00F36C44"/>
    <w:rsid w:val="00F4047F"/>
    <w:rsid w:val="00F43C1B"/>
    <w:rsid w:val="00F44809"/>
    <w:rsid w:val="00F4561C"/>
    <w:rsid w:val="00F475C7"/>
    <w:rsid w:val="00F47AB6"/>
    <w:rsid w:val="00F47DB3"/>
    <w:rsid w:val="00F52203"/>
    <w:rsid w:val="00F5289F"/>
    <w:rsid w:val="00F5363C"/>
    <w:rsid w:val="00F57F56"/>
    <w:rsid w:val="00F622FF"/>
    <w:rsid w:val="00F645E1"/>
    <w:rsid w:val="00F67F81"/>
    <w:rsid w:val="00F71DFF"/>
    <w:rsid w:val="00F7347D"/>
    <w:rsid w:val="00F755C8"/>
    <w:rsid w:val="00F75B88"/>
    <w:rsid w:val="00F77EF5"/>
    <w:rsid w:val="00F87399"/>
    <w:rsid w:val="00F90A10"/>
    <w:rsid w:val="00F9122B"/>
    <w:rsid w:val="00F91D48"/>
    <w:rsid w:val="00F92C2A"/>
    <w:rsid w:val="00F93A5B"/>
    <w:rsid w:val="00FA4505"/>
    <w:rsid w:val="00FA570B"/>
    <w:rsid w:val="00FB0DB9"/>
    <w:rsid w:val="00FB13E3"/>
    <w:rsid w:val="00FB1797"/>
    <w:rsid w:val="00FB4913"/>
    <w:rsid w:val="00FB7358"/>
    <w:rsid w:val="00FC206A"/>
    <w:rsid w:val="00FC65E2"/>
    <w:rsid w:val="00FC7335"/>
    <w:rsid w:val="00FD10A7"/>
    <w:rsid w:val="00FD2662"/>
    <w:rsid w:val="00FE4ABC"/>
    <w:rsid w:val="00FE79FD"/>
    <w:rsid w:val="00FF2449"/>
    <w:rsid w:val="00FF3683"/>
    <w:rsid w:val="00FF3CD5"/>
    <w:rsid w:val="00FF50D8"/>
    <w:rsid w:val="0140D772"/>
    <w:rsid w:val="016333D3"/>
    <w:rsid w:val="016A789F"/>
    <w:rsid w:val="01AE8C4C"/>
    <w:rsid w:val="01B158B9"/>
    <w:rsid w:val="0215FF9A"/>
    <w:rsid w:val="021DDCDE"/>
    <w:rsid w:val="02208B55"/>
    <w:rsid w:val="02270E84"/>
    <w:rsid w:val="024F1F6B"/>
    <w:rsid w:val="027782EB"/>
    <w:rsid w:val="02AD0F64"/>
    <w:rsid w:val="0317A847"/>
    <w:rsid w:val="03355427"/>
    <w:rsid w:val="03E28075"/>
    <w:rsid w:val="03FDF528"/>
    <w:rsid w:val="04087169"/>
    <w:rsid w:val="045E21A2"/>
    <w:rsid w:val="04808E53"/>
    <w:rsid w:val="048E39CC"/>
    <w:rsid w:val="04A0CA48"/>
    <w:rsid w:val="04BCFACC"/>
    <w:rsid w:val="04C35A39"/>
    <w:rsid w:val="04CD0384"/>
    <w:rsid w:val="04D93E7A"/>
    <w:rsid w:val="04EE1657"/>
    <w:rsid w:val="0509839E"/>
    <w:rsid w:val="050B3272"/>
    <w:rsid w:val="050C56CA"/>
    <w:rsid w:val="05213BDB"/>
    <w:rsid w:val="0547C0B5"/>
    <w:rsid w:val="05552F24"/>
    <w:rsid w:val="0572F3DF"/>
    <w:rsid w:val="05A9DD50"/>
    <w:rsid w:val="05AC279A"/>
    <w:rsid w:val="05E77DE4"/>
    <w:rsid w:val="05EFBE5F"/>
    <w:rsid w:val="0602F376"/>
    <w:rsid w:val="062477DD"/>
    <w:rsid w:val="0631F8E6"/>
    <w:rsid w:val="063CFDEA"/>
    <w:rsid w:val="0685C977"/>
    <w:rsid w:val="069A3A64"/>
    <w:rsid w:val="06C20DE2"/>
    <w:rsid w:val="06E444C8"/>
    <w:rsid w:val="070745FE"/>
    <w:rsid w:val="074C9DD0"/>
    <w:rsid w:val="0759E87E"/>
    <w:rsid w:val="0767C4E6"/>
    <w:rsid w:val="0769C564"/>
    <w:rsid w:val="078D65DF"/>
    <w:rsid w:val="0791287A"/>
    <w:rsid w:val="07B64014"/>
    <w:rsid w:val="07CA76A0"/>
    <w:rsid w:val="07CC116C"/>
    <w:rsid w:val="07D8D5C5"/>
    <w:rsid w:val="08068DF8"/>
    <w:rsid w:val="080B6C4F"/>
    <w:rsid w:val="0852ADD1"/>
    <w:rsid w:val="0871B368"/>
    <w:rsid w:val="0877D467"/>
    <w:rsid w:val="08783F2D"/>
    <w:rsid w:val="088239B4"/>
    <w:rsid w:val="0883C9B0"/>
    <w:rsid w:val="08ACC85E"/>
    <w:rsid w:val="08B39537"/>
    <w:rsid w:val="0912844C"/>
    <w:rsid w:val="0916DE8A"/>
    <w:rsid w:val="09172688"/>
    <w:rsid w:val="09282F89"/>
    <w:rsid w:val="09309F6C"/>
    <w:rsid w:val="09656615"/>
    <w:rsid w:val="0973E04F"/>
    <w:rsid w:val="0985CC8D"/>
    <w:rsid w:val="09894DCA"/>
    <w:rsid w:val="09CE27D3"/>
    <w:rsid w:val="09DF0E7B"/>
    <w:rsid w:val="09E52B90"/>
    <w:rsid w:val="09E5D467"/>
    <w:rsid w:val="0A18BB9E"/>
    <w:rsid w:val="0A28956D"/>
    <w:rsid w:val="0A39063D"/>
    <w:rsid w:val="0A47342E"/>
    <w:rsid w:val="0A7C1BA1"/>
    <w:rsid w:val="0AE03501"/>
    <w:rsid w:val="0AF7DC6C"/>
    <w:rsid w:val="0B0BE967"/>
    <w:rsid w:val="0B19C776"/>
    <w:rsid w:val="0B229E97"/>
    <w:rsid w:val="0B3A598A"/>
    <w:rsid w:val="0B3D7F53"/>
    <w:rsid w:val="0B5ADD19"/>
    <w:rsid w:val="0B5B300E"/>
    <w:rsid w:val="0B699A48"/>
    <w:rsid w:val="0B85A4F4"/>
    <w:rsid w:val="0BB9C5B3"/>
    <w:rsid w:val="0BC28302"/>
    <w:rsid w:val="0BC5DA04"/>
    <w:rsid w:val="0BC891F3"/>
    <w:rsid w:val="0BCFDC6E"/>
    <w:rsid w:val="0BD3494B"/>
    <w:rsid w:val="0BD49935"/>
    <w:rsid w:val="0BDA8C54"/>
    <w:rsid w:val="0BDDB2AE"/>
    <w:rsid w:val="0C13C732"/>
    <w:rsid w:val="0C1AEDDF"/>
    <w:rsid w:val="0C2D4DBB"/>
    <w:rsid w:val="0C3E89F3"/>
    <w:rsid w:val="0C4ED2DD"/>
    <w:rsid w:val="0C64BF8D"/>
    <w:rsid w:val="0CBDDFD1"/>
    <w:rsid w:val="0CDF2447"/>
    <w:rsid w:val="0CE93B77"/>
    <w:rsid w:val="0CF34F5E"/>
    <w:rsid w:val="0D0CD0E1"/>
    <w:rsid w:val="0D3FDD45"/>
    <w:rsid w:val="0D44E77E"/>
    <w:rsid w:val="0D4D3532"/>
    <w:rsid w:val="0D6415DA"/>
    <w:rsid w:val="0D7601D2"/>
    <w:rsid w:val="0DD1DFFB"/>
    <w:rsid w:val="0E2FD841"/>
    <w:rsid w:val="0E3773B7"/>
    <w:rsid w:val="0E3C088D"/>
    <w:rsid w:val="0E4DEC8E"/>
    <w:rsid w:val="0E7BDAF8"/>
    <w:rsid w:val="0E9181BC"/>
    <w:rsid w:val="0EB46BC7"/>
    <w:rsid w:val="0ECF556E"/>
    <w:rsid w:val="0EDD2C43"/>
    <w:rsid w:val="0EFC211A"/>
    <w:rsid w:val="0F053524"/>
    <w:rsid w:val="0F0C116A"/>
    <w:rsid w:val="0F1D5CEA"/>
    <w:rsid w:val="0F4B50EF"/>
    <w:rsid w:val="0F4D4F1F"/>
    <w:rsid w:val="0F5734E3"/>
    <w:rsid w:val="0F72B6BD"/>
    <w:rsid w:val="0FC5A817"/>
    <w:rsid w:val="1010EACA"/>
    <w:rsid w:val="101CC94F"/>
    <w:rsid w:val="102DF489"/>
    <w:rsid w:val="105D0074"/>
    <w:rsid w:val="10703686"/>
    <w:rsid w:val="10C5A563"/>
    <w:rsid w:val="10CDBD5F"/>
    <w:rsid w:val="1112EFB5"/>
    <w:rsid w:val="111CF124"/>
    <w:rsid w:val="112FCD27"/>
    <w:rsid w:val="11924BAB"/>
    <w:rsid w:val="119DEB64"/>
    <w:rsid w:val="11D25DE4"/>
    <w:rsid w:val="120BA9DB"/>
    <w:rsid w:val="121D47F6"/>
    <w:rsid w:val="12203E2D"/>
    <w:rsid w:val="124F355E"/>
    <w:rsid w:val="128C4E72"/>
    <w:rsid w:val="12A3DA41"/>
    <w:rsid w:val="12D462CD"/>
    <w:rsid w:val="131A5D95"/>
    <w:rsid w:val="133B186E"/>
    <w:rsid w:val="1355B6C1"/>
    <w:rsid w:val="141A4706"/>
    <w:rsid w:val="14331FFA"/>
    <w:rsid w:val="14378D0A"/>
    <w:rsid w:val="144BD5CB"/>
    <w:rsid w:val="14706554"/>
    <w:rsid w:val="147E4FFA"/>
    <w:rsid w:val="14A71D33"/>
    <w:rsid w:val="14C3EBAD"/>
    <w:rsid w:val="14E4C3E7"/>
    <w:rsid w:val="14F8084F"/>
    <w:rsid w:val="150B7252"/>
    <w:rsid w:val="150DA7F9"/>
    <w:rsid w:val="15305926"/>
    <w:rsid w:val="156A0BD1"/>
    <w:rsid w:val="156CBCEF"/>
    <w:rsid w:val="15893429"/>
    <w:rsid w:val="1592BC6A"/>
    <w:rsid w:val="15A9A6A6"/>
    <w:rsid w:val="15C19DB3"/>
    <w:rsid w:val="15F885E6"/>
    <w:rsid w:val="164EFB8D"/>
    <w:rsid w:val="1694E47F"/>
    <w:rsid w:val="16AF29F1"/>
    <w:rsid w:val="16EB324C"/>
    <w:rsid w:val="172B440A"/>
    <w:rsid w:val="17413AB7"/>
    <w:rsid w:val="1767A35D"/>
    <w:rsid w:val="1779B9D0"/>
    <w:rsid w:val="1791DE98"/>
    <w:rsid w:val="17B501E9"/>
    <w:rsid w:val="17CED167"/>
    <w:rsid w:val="17E14EA6"/>
    <w:rsid w:val="17F54907"/>
    <w:rsid w:val="182D495C"/>
    <w:rsid w:val="18309AD6"/>
    <w:rsid w:val="185A3AD9"/>
    <w:rsid w:val="186B7327"/>
    <w:rsid w:val="187EC232"/>
    <w:rsid w:val="18B34050"/>
    <w:rsid w:val="18C42637"/>
    <w:rsid w:val="18DAAAEA"/>
    <w:rsid w:val="18DC0A9B"/>
    <w:rsid w:val="18E60CAA"/>
    <w:rsid w:val="18FCF992"/>
    <w:rsid w:val="1909AB0C"/>
    <w:rsid w:val="1936FD45"/>
    <w:rsid w:val="193D8D83"/>
    <w:rsid w:val="1947E738"/>
    <w:rsid w:val="19707E46"/>
    <w:rsid w:val="19844CDC"/>
    <w:rsid w:val="198D9EA6"/>
    <w:rsid w:val="1998A397"/>
    <w:rsid w:val="19A1340F"/>
    <w:rsid w:val="19A7A203"/>
    <w:rsid w:val="19BF8DDB"/>
    <w:rsid w:val="19D14006"/>
    <w:rsid w:val="19EE8AB5"/>
    <w:rsid w:val="19FB519C"/>
    <w:rsid w:val="1A05A706"/>
    <w:rsid w:val="1A11F663"/>
    <w:rsid w:val="1A13DF62"/>
    <w:rsid w:val="1A17B876"/>
    <w:rsid w:val="1A1AE683"/>
    <w:rsid w:val="1A94A21D"/>
    <w:rsid w:val="1A9746DB"/>
    <w:rsid w:val="1AA6D7D6"/>
    <w:rsid w:val="1ABEE6CF"/>
    <w:rsid w:val="1ABEFEFC"/>
    <w:rsid w:val="1AE2308A"/>
    <w:rsid w:val="1B02B0F3"/>
    <w:rsid w:val="1B27284D"/>
    <w:rsid w:val="1B358F34"/>
    <w:rsid w:val="1B3D0BDB"/>
    <w:rsid w:val="1B5957C8"/>
    <w:rsid w:val="1BB09AFD"/>
    <w:rsid w:val="1BBE49FF"/>
    <w:rsid w:val="1BC70B6B"/>
    <w:rsid w:val="1BD62829"/>
    <w:rsid w:val="1C0205E1"/>
    <w:rsid w:val="1C577CE8"/>
    <w:rsid w:val="1C82C510"/>
    <w:rsid w:val="1CAA37F5"/>
    <w:rsid w:val="1CB4B436"/>
    <w:rsid w:val="1D1C1ED1"/>
    <w:rsid w:val="1D29B523"/>
    <w:rsid w:val="1D2A0048"/>
    <w:rsid w:val="1D69948C"/>
    <w:rsid w:val="1D9247DE"/>
    <w:rsid w:val="1DC76BE3"/>
    <w:rsid w:val="1DCA9B62"/>
    <w:rsid w:val="1DF1A493"/>
    <w:rsid w:val="1E124A3C"/>
    <w:rsid w:val="1E187BF2"/>
    <w:rsid w:val="1E242E3D"/>
    <w:rsid w:val="1E35D436"/>
    <w:rsid w:val="1E75E294"/>
    <w:rsid w:val="1EA28C55"/>
    <w:rsid w:val="1EF17837"/>
    <w:rsid w:val="1F0E536D"/>
    <w:rsid w:val="1F351F39"/>
    <w:rsid w:val="1F5BCE5F"/>
    <w:rsid w:val="1F7C0092"/>
    <w:rsid w:val="1F9803E2"/>
    <w:rsid w:val="1F9FFF7E"/>
    <w:rsid w:val="1FAA725A"/>
    <w:rsid w:val="1FE357E8"/>
    <w:rsid w:val="1FFB7F08"/>
    <w:rsid w:val="201142CE"/>
    <w:rsid w:val="201B9F12"/>
    <w:rsid w:val="202726B0"/>
    <w:rsid w:val="20569042"/>
    <w:rsid w:val="20580BE4"/>
    <w:rsid w:val="2067136B"/>
    <w:rsid w:val="20A1C709"/>
    <w:rsid w:val="20DA9E70"/>
    <w:rsid w:val="20E64DBE"/>
    <w:rsid w:val="211A4FF1"/>
    <w:rsid w:val="211F3300"/>
    <w:rsid w:val="2137E195"/>
    <w:rsid w:val="216ACCB9"/>
    <w:rsid w:val="216DCAA7"/>
    <w:rsid w:val="218DDCE2"/>
    <w:rsid w:val="21BF0D34"/>
    <w:rsid w:val="21C2B79A"/>
    <w:rsid w:val="21DFCBBE"/>
    <w:rsid w:val="21F3D64C"/>
    <w:rsid w:val="220C66EB"/>
    <w:rsid w:val="221425BD"/>
    <w:rsid w:val="225164F7"/>
    <w:rsid w:val="22C17D77"/>
    <w:rsid w:val="232046C4"/>
    <w:rsid w:val="233855CD"/>
    <w:rsid w:val="23603E19"/>
    <w:rsid w:val="23844AAD"/>
    <w:rsid w:val="23AF04F3"/>
    <w:rsid w:val="240A68D1"/>
    <w:rsid w:val="243E032C"/>
    <w:rsid w:val="24A030BA"/>
    <w:rsid w:val="24B36AE9"/>
    <w:rsid w:val="24CDF7D5"/>
    <w:rsid w:val="24CE4E1B"/>
    <w:rsid w:val="250E28B9"/>
    <w:rsid w:val="25166DFA"/>
    <w:rsid w:val="2527632B"/>
    <w:rsid w:val="253523D2"/>
    <w:rsid w:val="255A5556"/>
    <w:rsid w:val="25641AC2"/>
    <w:rsid w:val="2569043E"/>
    <w:rsid w:val="258D3199"/>
    <w:rsid w:val="25A38C43"/>
    <w:rsid w:val="25BC8C00"/>
    <w:rsid w:val="25CD9C06"/>
    <w:rsid w:val="25D53310"/>
    <w:rsid w:val="25E1895F"/>
    <w:rsid w:val="25E2A40A"/>
    <w:rsid w:val="25FCB2FA"/>
    <w:rsid w:val="260B5304"/>
    <w:rsid w:val="260F927B"/>
    <w:rsid w:val="260FD401"/>
    <w:rsid w:val="261EA75B"/>
    <w:rsid w:val="2687AA7D"/>
    <w:rsid w:val="268CC2DE"/>
    <w:rsid w:val="26967CE4"/>
    <w:rsid w:val="26A7EE11"/>
    <w:rsid w:val="26B0445B"/>
    <w:rsid w:val="26C8EFA8"/>
    <w:rsid w:val="271B21C1"/>
    <w:rsid w:val="2721B923"/>
    <w:rsid w:val="272F2D3B"/>
    <w:rsid w:val="273D5FE2"/>
    <w:rsid w:val="27744EDA"/>
    <w:rsid w:val="27807C03"/>
    <w:rsid w:val="2784026F"/>
    <w:rsid w:val="27848C78"/>
    <w:rsid w:val="2787CCA9"/>
    <w:rsid w:val="2788816D"/>
    <w:rsid w:val="2790A4E6"/>
    <w:rsid w:val="279853D9"/>
    <w:rsid w:val="27D5239B"/>
    <w:rsid w:val="2800F2C3"/>
    <w:rsid w:val="2812D41F"/>
    <w:rsid w:val="2818633C"/>
    <w:rsid w:val="281A6B30"/>
    <w:rsid w:val="2827ADF3"/>
    <w:rsid w:val="283392CC"/>
    <w:rsid w:val="28591DF4"/>
    <w:rsid w:val="28758CE4"/>
    <w:rsid w:val="2878AD97"/>
    <w:rsid w:val="2894D0CC"/>
    <w:rsid w:val="28C9C85B"/>
    <w:rsid w:val="28E38963"/>
    <w:rsid w:val="291C64E7"/>
    <w:rsid w:val="292D1EC3"/>
    <w:rsid w:val="295C000D"/>
    <w:rsid w:val="297E1185"/>
    <w:rsid w:val="298A3FBC"/>
    <w:rsid w:val="29AAD69C"/>
    <w:rsid w:val="29AE9DD8"/>
    <w:rsid w:val="29B363CE"/>
    <w:rsid w:val="2A4D6414"/>
    <w:rsid w:val="2A50EFE9"/>
    <w:rsid w:val="2A5D1BD6"/>
    <w:rsid w:val="2A937A43"/>
    <w:rsid w:val="2AAD6CA4"/>
    <w:rsid w:val="2AAEE0DD"/>
    <w:rsid w:val="2AE32ADC"/>
    <w:rsid w:val="2B3350C7"/>
    <w:rsid w:val="2B572887"/>
    <w:rsid w:val="2B574F74"/>
    <w:rsid w:val="2B6527E3"/>
    <w:rsid w:val="2BB76603"/>
    <w:rsid w:val="2BD6A108"/>
    <w:rsid w:val="2BE5DA76"/>
    <w:rsid w:val="2C0BDE99"/>
    <w:rsid w:val="2C24F2A4"/>
    <w:rsid w:val="2C3B70A7"/>
    <w:rsid w:val="2C833425"/>
    <w:rsid w:val="2C8817B3"/>
    <w:rsid w:val="2CA88E84"/>
    <w:rsid w:val="2CACAA7F"/>
    <w:rsid w:val="2CCF1595"/>
    <w:rsid w:val="2CDF0ACF"/>
    <w:rsid w:val="2CF87D31"/>
    <w:rsid w:val="2D0CE947"/>
    <w:rsid w:val="2D0F7277"/>
    <w:rsid w:val="2D380417"/>
    <w:rsid w:val="2D3811AC"/>
    <w:rsid w:val="2D4BD636"/>
    <w:rsid w:val="2D5A4F35"/>
    <w:rsid w:val="2D7E237B"/>
    <w:rsid w:val="2D7F1B21"/>
    <w:rsid w:val="2DCA933D"/>
    <w:rsid w:val="2DCCC1CA"/>
    <w:rsid w:val="2DCDFD8F"/>
    <w:rsid w:val="2DD1237B"/>
    <w:rsid w:val="2DF95107"/>
    <w:rsid w:val="2E42E1F7"/>
    <w:rsid w:val="2E5A1905"/>
    <w:rsid w:val="2E768D0A"/>
    <w:rsid w:val="2E9E1E33"/>
    <w:rsid w:val="2EE25D30"/>
    <w:rsid w:val="2EE36CA7"/>
    <w:rsid w:val="2EFFE9FC"/>
    <w:rsid w:val="2F078C17"/>
    <w:rsid w:val="2F0DFAF6"/>
    <w:rsid w:val="2F0F8E79"/>
    <w:rsid w:val="2F26A669"/>
    <w:rsid w:val="2F43CB6C"/>
    <w:rsid w:val="2F50747D"/>
    <w:rsid w:val="2F679909"/>
    <w:rsid w:val="2F766FE1"/>
    <w:rsid w:val="2FA80B26"/>
    <w:rsid w:val="2FE3A931"/>
    <w:rsid w:val="2FF920E0"/>
    <w:rsid w:val="301CCDB1"/>
    <w:rsid w:val="301D55C2"/>
    <w:rsid w:val="302B1E24"/>
    <w:rsid w:val="303345A6"/>
    <w:rsid w:val="304677AF"/>
    <w:rsid w:val="304717CC"/>
    <w:rsid w:val="306015C6"/>
    <w:rsid w:val="30699379"/>
    <w:rsid w:val="3071E19A"/>
    <w:rsid w:val="309353B1"/>
    <w:rsid w:val="30AFE103"/>
    <w:rsid w:val="30B71A6B"/>
    <w:rsid w:val="30C13502"/>
    <w:rsid w:val="30C7C114"/>
    <w:rsid w:val="30F1F4A8"/>
    <w:rsid w:val="312071CC"/>
    <w:rsid w:val="3131180D"/>
    <w:rsid w:val="31430087"/>
    <w:rsid w:val="3192A688"/>
    <w:rsid w:val="319DE641"/>
    <w:rsid w:val="31ECE60F"/>
    <w:rsid w:val="3202B46D"/>
    <w:rsid w:val="322EEEAA"/>
    <w:rsid w:val="322FC72D"/>
    <w:rsid w:val="323EC630"/>
    <w:rsid w:val="3256F88D"/>
    <w:rsid w:val="3271A9D4"/>
    <w:rsid w:val="329F3350"/>
    <w:rsid w:val="32ACC5AC"/>
    <w:rsid w:val="32B3FB8C"/>
    <w:rsid w:val="32C81C96"/>
    <w:rsid w:val="32CFD2D2"/>
    <w:rsid w:val="33191B49"/>
    <w:rsid w:val="3321D5B8"/>
    <w:rsid w:val="334BC330"/>
    <w:rsid w:val="334E35A3"/>
    <w:rsid w:val="3393ED4A"/>
    <w:rsid w:val="33C08B66"/>
    <w:rsid w:val="33C52444"/>
    <w:rsid w:val="34009334"/>
    <w:rsid w:val="3409375A"/>
    <w:rsid w:val="3433DB5C"/>
    <w:rsid w:val="345468D8"/>
    <w:rsid w:val="3484A77A"/>
    <w:rsid w:val="34AF3F5F"/>
    <w:rsid w:val="34E1ECC7"/>
    <w:rsid w:val="3529EE9A"/>
    <w:rsid w:val="352FE69A"/>
    <w:rsid w:val="353ECD73"/>
    <w:rsid w:val="356988B4"/>
    <w:rsid w:val="35723F5F"/>
    <w:rsid w:val="358F8AD6"/>
    <w:rsid w:val="359FC476"/>
    <w:rsid w:val="35A2B353"/>
    <w:rsid w:val="35EFF9BA"/>
    <w:rsid w:val="360B84D5"/>
    <w:rsid w:val="360BC8B7"/>
    <w:rsid w:val="3627FBF8"/>
    <w:rsid w:val="36568CB5"/>
    <w:rsid w:val="3678BA22"/>
    <w:rsid w:val="368A7AFF"/>
    <w:rsid w:val="36AEA25C"/>
    <w:rsid w:val="36C60E16"/>
    <w:rsid w:val="36DE0765"/>
    <w:rsid w:val="36EF7D95"/>
    <w:rsid w:val="3742C9EB"/>
    <w:rsid w:val="3786578E"/>
    <w:rsid w:val="378978E9"/>
    <w:rsid w:val="379BAAAC"/>
    <w:rsid w:val="37AD50F7"/>
    <w:rsid w:val="37BAEA52"/>
    <w:rsid w:val="37E54C3F"/>
    <w:rsid w:val="37FAB186"/>
    <w:rsid w:val="38286506"/>
    <w:rsid w:val="38735D32"/>
    <w:rsid w:val="38A4E0EA"/>
    <w:rsid w:val="38C6735D"/>
    <w:rsid w:val="38FA056B"/>
    <w:rsid w:val="38FCD5B0"/>
    <w:rsid w:val="3942BA12"/>
    <w:rsid w:val="3950735D"/>
    <w:rsid w:val="3958A05F"/>
    <w:rsid w:val="39682061"/>
    <w:rsid w:val="396BF208"/>
    <w:rsid w:val="396F197C"/>
    <w:rsid w:val="39999B3F"/>
    <w:rsid w:val="39C537FB"/>
    <w:rsid w:val="39EC90A7"/>
    <w:rsid w:val="3A5F0368"/>
    <w:rsid w:val="3AB4CC0E"/>
    <w:rsid w:val="3AB7D5B4"/>
    <w:rsid w:val="3AF98C0F"/>
    <w:rsid w:val="3B315809"/>
    <w:rsid w:val="3B5C4D57"/>
    <w:rsid w:val="3B7A2E75"/>
    <w:rsid w:val="3B9934C5"/>
    <w:rsid w:val="3BA84BF4"/>
    <w:rsid w:val="3BD789DF"/>
    <w:rsid w:val="3BE80BD9"/>
    <w:rsid w:val="3BFCEBC9"/>
    <w:rsid w:val="3C03FC5F"/>
    <w:rsid w:val="3C3378FE"/>
    <w:rsid w:val="3C417424"/>
    <w:rsid w:val="3C57B398"/>
    <w:rsid w:val="3C5C26ED"/>
    <w:rsid w:val="3C7608A0"/>
    <w:rsid w:val="3C78569E"/>
    <w:rsid w:val="3C918281"/>
    <w:rsid w:val="3C9506DF"/>
    <w:rsid w:val="3CC72B7A"/>
    <w:rsid w:val="3CDDC52E"/>
    <w:rsid w:val="3CF2A27B"/>
    <w:rsid w:val="3D0F77E8"/>
    <w:rsid w:val="3D30F3EA"/>
    <w:rsid w:val="3D351B57"/>
    <w:rsid w:val="3D3BC5D1"/>
    <w:rsid w:val="3D621B2F"/>
    <w:rsid w:val="3D805524"/>
    <w:rsid w:val="3D98D085"/>
    <w:rsid w:val="3DA7C9D1"/>
    <w:rsid w:val="3DB598B4"/>
    <w:rsid w:val="3DCA8E9A"/>
    <w:rsid w:val="3DE52981"/>
    <w:rsid w:val="3DE9E4A4"/>
    <w:rsid w:val="3E039B49"/>
    <w:rsid w:val="3E06FC6E"/>
    <w:rsid w:val="3E0F78B8"/>
    <w:rsid w:val="3E0F7AF1"/>
    <w:rsid w:val="3E141AD0"/>
    <w:rsid w:val="3E249393"/>
    <w:rsid w:val="3E254437"/>
    <w:rsid w:val="3E5C699E"/>
    <w:rsid w:val="3E5E6CD4"/>
    <w:rsid w:val="3E897395"/>
    <w:rsid w:val="3EBECCE8"/>
    <w:rsid w:val="3EE55A23"/>
    <w:rsid w:val="3EE864AB"/>
    <w:rsid w:val="3F47D9C9"/>
    <w:rsid w:val="3F48F036"/>
    <w:rsid w:val="3F6295BD"/>
    <w:rsid w:val="3F871CB5"/>
    <w:rsid w:val="3FEDE5AB"/>
    <w:rsid w:val="3FFFFF40"/>
    <w:rsid w:val="404EE658"/>
    <w:rsid w:val="40909FEE"/>
    <w:rsid w:val="40A0521F"/>
    <w:rsid w:val="40C1FEC5"/>
    <w:rsid w:val="40E13B93"/>
    <w:rsid w:val="40E6CEF7"/>
    <w:rsid w:val="411D3A12"/>
    <w:rsid w:val="411EC468"/>
    <w:rsid w:val="415D479E"/>
    <w:rsid w:val="415FF499"/>
    <w:rsid w:val="416AA087"/>
    <w:rsid w:val="418141D2"/>
    <w:rsid w:val="4186EC1C"/>
    <w:rsid w:val="419549C8"/>
    <w:rsid w:val="41B77573"/>
    <w:rsid w:val="41BB1773"/>
    <w:rsid w:val="41C5A82F"/>
    <w:rsid w:val="41D0DA3E"/>
    <w:rsid w:val="41E97CD5"/>
    <w:rsid w:val="420FE3FA"/>
    <w:rsid w:val="421540CF"/>
    <w:rsid w:val="42213D92"/>
    <w:rsid w:val="4223B91F"/>
    <w:rsid w:val="4237237E"/>
    <w:rsid w:val="4266B0B6"/>
    <w:rsid w:val="42E0FE6E"/>
    <w:rsid w:val="42F97EAF"/>
    <w:rsid w:val="4310C129"/>
    <w:rsid w:val="431E6C7E"/>
    <w:rsid w:val="436F7440"/>
    <w:rsid w:val="4380E676"/>
    <w:rsid w:val="43F57678"/>
    <w:rsid w:val="43FB93A8"/>
    <w:rsid w:val="4408DB06"/>
    <w:rsid w:val="44249994"/>
    <w:rsid w:val="44A3DE7F"/>
    <w:rsid w:val="44B1402A"/>
    <w:rsid w:val="44E4836D"/>
    <w:rsid w:val="44F12B24"/>
    <w:rsid w:val="4510731E"/>
    <w:rsid w:val="453AF20D"/>
    <w:rsid w:val="45980619"/>
    <w:rsid w:val="459B98C3"/>
    <w:rsid w:val="460EEC3D"/>
    <w:rsid w:val="46729D57"/>
    <w:rsid w:val="4685FC58"/>
    <w:rsid w:val="46A5FB9E"/>
    <w:rsid w:val="46D75AD1"/>
    <w:rsid w:val="46FBE0EA"/>
    <w:rsid w:val="471ACF3C"/>
    <w:rsid w:val="472DDD7E"/>
    <w:rsid w:val="473CD54F"/>
    <w:rsid w:val="4761F188"/>
    <w:rsid w:val="4787AF78"/>
    <w:rsid w:val="4788C52D"/>
    <w:rsid w:val="47A9EC36"/>
    <w:rsid w:val="47AA0C52"/>
    <w:rsid w:val="47B19B58"/>
    <w:rsid w:val="47B46670"/>
    <w:rsid w:val="47DB046F"/>
    <w:rsid w:val="47EC1CF9"/>
    <w:rsid w:val="4803FD38"/>
    <w:rsid w:val="48085E97"/>
    <w:rsid w:val="48252DF8"/>
    <w:rsid w:val="48322369"/>
    <w:rsid w:val="4853F504"/>
    <w:rsid w:val="4881F918"/>
    <w:rsid w:val="48886CB0"/>
    <w:rsid w:val="48BA6877"/>
    <w:rsid w:val="48C66762"/>
    <w:rsid w:val="48F3A8EE"/>
    <w:rsid w:val="48FDB5A7"/>
    <w:rsid w:val="4917F6CE"/>
    <w:rsid w:val="492D2589"/>
    <w:rsid w:val="49794BFD"/>
    <w:rsid w:val="49A6E772"/>
    <w:rsid w:val="49BB75CD"/>
    <w:rsid w:val="49E2091C"/>
    <w:rsid w:val="49F4E1AF"/>
    <w:rsid w:val="4A096B91"/>
    <w:rsid w:val="4A1B3E3C"/>
    <w:rsid w:val="4A71BA4E"/>
    <w:rsid w:val="4A80FC9E"/>
    <w:rsid w:val="4A8E7DE7"/>
    <w:rsid w:val="4AFF2007"/>
    <w:rsid w:val="4B103CB9"/>
    <w:rsid w:val="4B1EDAE4"/>
    <w:rsid w:val="4B3D2961"/>
    <w:rsid w:val="4B48CDDE"/>
    <w:rsid w:val="4B57AEF8"/>
    <w:rsid w:val="4B7CC6C0"/>
    <w:rsid w:val="4BA6F6C7"/>
    <w:rsid w:val="4BAF346B"/>
    <w:rsid w:val="4BE3F087"/>
    <w:rsid w:val="4BEE4976"/>
    <w:rsid w:val="4BFC4097"/>
    <w:rsid w:val="4C253E0F"/>
    <w:rsid w:val="4C60C0A7"/>
    <w:rsid w:val="4C9D3ED8"/>
    <w:rsid w:val="4CADC9B4"/>
    <w:rsid w:val="4CB338ED"/>
    <w:rsid w:val="4CC5C9F2"/>
    <w:rsid w:val="4CC7BC4A"/>
    <w:rsid w:val="4CCCCC10"/>
    <w:rsid w:val="4D255601"/>
    <w:rsid w:val="4D50F808"/>
    <w:rsid w:val="4D585879"/>
    <w:rsid w:val="4D78E081"/>
    <w:rsid w:val="4D8A962A"/>
    <w:rsid w:val="4D91E8B8"/>
    <w:rsid w:val="4DB1946B"/>
    <w:rsid w:val="4DCD4C78"/>
    <w:rsid w:val="4DFB4011"/>
    <w:rsid w:val="4E052BE3"/>
    <w:rsid w:val="4E1A6944"/>
    <w:rsid w:val="4E32C0DD"/>
    <w:rsid w:val="4E3C415B"/>
    <w:rsid w:val="4E4EC7BB"/>
    <w:rsid w:val="4E5955BB"/>
    <w:rsid w:val="4E639B57"/>
    <w:rsid w:val="4E74B6A4"/>
    <w:rsid w:val="4E76EC0D"/>
    <w:rsid w:val="4E792386"/>
    <w:rsid w:val="4E92F34C"/>
    <w:rsid w:val="4EB7BA68"/>
    <w:rsid w:val="4ED38CF2"/>
    <w:rsid w:val="4EDB32F2"/>
    <w:rsid w:val="4F0E9CFB"/>
    <w:rsid w:val="4F1C180E"/>
    <w:rsid w:val="4F361834"/>
    <w:rsid w:val="4F406EE0"/>
    <w:rsid w:val="4F49F5F9"/>
    <w:rsid w:val="4F6EE41A"/>
    <w:rsid w:val="4F94D803"/>
    <w:rsid w:val="4FC25CA0"/>
    <w:rsid w:val="4FFE5147"/>
    <w:rsid w:val="5002B1FD"/>
    <w:rsid w:val="500E0342"/>
    <w:rsid w:val="502AF96C"/>
    <w:rsid w:val="5037E764"/>
    <w:rsid w:val="5041AF90"/>
    <w:rsid w:val="506F292C"/>
    <w:rsid w:val="507803EB"/>
    <w:rsid w:val="510C717A"/>
    <w:rsid w:val="515DC153"/>
    <w:rsid w:val="51963031"/>
    <w:rsid w:val="51D5915B"/>
    <w:rsid w:val="52273D96"/>
    <w:rsid w:val="5238D632"/>
    <w:rsid w:val="52429419"/>
    <w:rsid w:val="525171AF"/>
    <w:rsid w:val="525C0477"/>
    <w:rsid w:val="5281B520"/>
    <w:rsid w:val="52886A81"/>
    <w:rsid w:val="5288A05D"/>
    <w:rsid w:val="52904180"/>
    <w:rsid w:val="52B62758"/>
    <w:rsid w:val="53151A8A"/>
    <w:rsid w:val="5345A307"/>
    <w:rsid w:val="535CC8C9"/>
    <w:rsid w:val="535FEFF7"/>
    <w:rsid w:val="53760C07"/>
    <w:rsid w:val="53843A45"/>
    <w:rsid w:val="5390649A"/>
    <w:rsid w:val="53B920B2"/>
    <w:rsid w:val="53D0E132"/>
    <w:rsid w:val="540B1B27"/>
    <w:rsid w:val="54108244"/>
    <w:rsid w:val="54ADAD92"/>
    <w:rsid w:val="54CA70D5"/>
    <w:rsid w:val="54D3068A"/>
    <w:rsid w:val="54F6932B"/>
    <w:rsid w:val="550753A5"/>
    <w:rsid w:val="556030D2"/>
    <w:rsid w:val="55700D35"/>
    <w:rsid w:val="558C54CE"/>
    <w:rsid w:val="55A19F85"/>
    <w:rsid w:val="55D853CB"/>
    <w:rsid w:val="5612948E"/>
    <w:rsid w:val="563F0C4A"/>
    <w:rsid w:val="56408599"/>
    <w:rsid w:val="5652CC3F"/>
    <w:rsid w:val="56770FCF"/>
    <w:rsid w:val="569C472E"/>
    <w:rsid w:val="569D03B9"/>
    <w:rsid w:val="569E651E"/>
    <w:rsid w:val="5715D26B"/>
    <w:rsid w:val="57AA15EB"/>
    <w:rsid w:val="57CCD3F6"/>
    <w:rsid w:val="57F21AD6"/>
    <w:rsid w:val="58312EE2"/>
    <w:rsid w:val="58988EC8"/>
    <w:rsid w:val="58D156EE"/>
    <w:rsid w:val="58F203BE"/>
    <w:rsid w:val="58F4A544"/>
    <w:rsid w:val="592A8848"/>
    <w:rsid w:val="5943052D"/>
    <w:rsid w:val="5946AB7D"/>
    <w:rsid w:val="5948A7D8"/>
    <w:rsid w:val="594DCEBA"/>
    <w:rsid w:val="5976323A"/>
    <w:rsid w:val="59799290"/>
    <w:rsid w:val="599C1812"/>
    <w:rsid w:val="59B41084"/>
    <w:rsid w:val="59C332DF"/>
    <w:rsid w:val="5A36655A"/>
    <w:rsid w:val="5A5D2C1F"/>
    <w:rsid w:val="5A651D23"/>
    <w:rsid w:val="5ABF2AD4"/>
    <w:rsid w:val="5AC810E3"/>
    <w:rsid w:val="5ACF14FA"/>
    <w:rsid w:val="5AD6F7EB"/>
    <w:rsid w:val="5ADA81BE"/>
    <w:rsid w:val="5AFECE37"/>
    <w:rsid w:val="5B0D3826"/>
    <w:rsid w:val="5B7579A4"/>
    <w:rsid w:val="5BA89E44"/>
    <w:rsid w:val="5BB5405F"/>
    <w:rsid w:val="5BB6B705"/>
    <w:rsid w:val="5BDEF5A5"/>
    <w:rsid w:val="5BE9505A"/>
    <w:rsid w:val="5C106F27"/>
    <w:rsid w:val="5C6AE0F5"/>
    <w:rsid w:val="5C6D6F94"/>
    <w:rsid w:val="5C6DB795"/>
    <w:rsid w:val="5C838CBE"/>
    <w:rsid w:val="5CB6FFD3"/>
    <w:rsid w:val="5CC83F79"/>
    <w:rsid w:val="5CD6488A"/>
    <w:rsid w:val="5D36A0FB"/>
    <w:rsid w:val="5D542595"/>
    <w:rsid w:val="5D60BE1A"/>
    <w:rsid w:val="5D769726"/>
    <w:rsid w:val="5D8CBC48"/>
    <w:rsid w:val="5D9E7959"/>
    <w:rsid w:val="5DB0EDB8"/>
    <w:rsid w:val="5DDD9614"/>
    <w:rsid w:val="5DED560C"/>
    <w:rsid w:val="5DF4722F"/>
    <w:rsid w:val="5E0180E5"/>
    <w:rsid w:val="5E035CBB"/>
    <w:rsid w:val="5E09AC37"/>
    <w:rsid w:val="5E0E0ABA"/>
    <w:rsid w:val="5E2A71C9"/>
    <w:rsid w:val="5E32975A"/>
    <w:rsid w:val="5E55F199"/>
    <w:rsid w:val="5E63A5EC"/>
    <w:rsid w:val="5E6A5CC0"/>
    <w:rsid w:val="5E8BBB3D"/>
    <w:rsid w:val="5E942E6B"/>
    <w:rsid w:val="5EA0E4A8"/>
    <w:rsid w:val="5EC38F4D"/>
    <w:rsid w:val="5EE72D70"/>
    <w:rsid w:val="5F1712F8"/>
    <w:rsid w:val="5F376FD5"/>
    <w:rsid w:val="5F3BB091"/>
    <w:rsid w:val="5FB5F11E"/>
    <w:rsid w:val="5FC78C20"/>
    <w:rsid w:val="5FCDF106"/>
    <w:rsid w:val="5FD9DB6D"/>
    <w:rsid w:val="5FF1F849"/>
    <w:rsid w:val="601427F8"/>
    <w:rsid w:val="602C0F35"/>
    <w:rsid w:val="6032BFEE"/>
    <w:rsid w:val="60331809"/>
    <w:rsid w:val="6036F7BF"/>
    <w:rsid w:val="60399B38"/>
    <w:rsid w:val="6067AEDE"/>
    <w:rsid w:val="60B2CCA0"/>
    <w:rsid w:val="60CADCC3"/>
    <w:rsid w:val="60CB4CD5"/>
    <w:rsid w:val="60DFBE59"/>
    <w:rsid w:val="60E79463"/>
    <w:rsid w:val="60ED871D"/>
    <w:rsid w:val="61A7EF28"/>
    <w:rsid w:val="61B443FB"/>
    <w:rsid w:val="61EB5280"/>
    <w:rsid w:val="61F2FFDC"/>
    <w:rsid w:val="6220C96D"/>
    <w:rsid w:val="623DCC5C"/>
    <w:rsid w:val="6261CA2D"/>
    <w:rsid w:val="6276207B"/>
    <w:rsid w:val="628BF919"/>
    <w:rsid w:val="628C1297"/>
    <w:rsid w:val="6324B57F"/>
    <w:rsid w:val="633E17B6"/>
    <w:rsid w:val="6349AEA9"/>
    <w:rsid w:val="6351C59D"/>
    <w:rsid w:val="635E258B"/>
    <w:rsid w:val="6393E92A"/>
    <w:rsid w:val="639A32D5"/>
    <w:rsid w:val="63B31725"/>
    <w:rsid w:val="63DF0F7C"/>
    <w:rsid w:val="641AFA01"/>
    <w:rsid w:val="642DF2A2"/>
    <w:rsid w:val="6436956E"/>
    <w:rsid w:val="643F33F8"/>
    <w:rsid w:val="6451171B"/>
    <w:rsid w:val="6455F267"/>
    <w:rsid w:val="6459BAC1"/>
    <w:rsid w:val="646AAD09"/>
    <w:rsid w:val="647CD27F"/>
    <w:rsid w:val="64924770"/>
    <w:rsid w:val="64A6043A"/>
    <w:rsid w:val="64B68BF9"/>
    <w:rsid w:val="64B9366C"/>
    <w:rsid w:val="6540CD32"/>
    <w:rsid w:val="657D5A77"/>
    <w:rsid w:val="658D8247"/>
    <w:rsid w:val="65A29AD2"/>
    <w:rsid w:val="65A2D1C6"/>
    <w:rsid w:val="65D6E0EC"/>
    <w:rsid w:val="66066152"/>
    <w:rsid w:val="6651D132"/>
    <w:rsid w:val="666D0F39"/>
    <w:rsid w:val="669F15F0"/>
    <w:rsid w:val="66B8802E"/>
    <w:rsid w:val="66D7A0A6"/>
    <w:rsid w:val="66FC32AE"/>
    <w:rsid w:val="66FD9FA6"/>
    <w:rsid w:val="67117A61"/>
    <w:rsid w:val="6724B07C"/>
    <w:rsid w:val="672C6613"/>
    <w:rsid w:val="67775C43"/>
    <w:rsid w:val="6779B3A8"/>
    <w:rsid w:val="677BD58C"/>
    <w:rsid w:val="679DB694"/>
    <w:rsid w:val="67A702A3"/>
    <w:rsid w:val="67A832D9"/>
    <w:rsid w:val="685E9EC8"/>
    <w:rsid w:val="6879E7D2"/>
    <w:rsid w:val="6897B015"/>
    <w:rsid w:val="68A23E1D"/>
    <w:rsid w:val="68A45050"/>
    <w:rsid w:val="68C17ABE"/>
    <w:rsid w:val="68C1DD80"/>
    <w:rsid w:val="68DACECB"/>
    <w:rsid w:val="6916BBA0"/>
    <w:rsid w:val="694600BA"/>
    <w:rsid w:val="69520E27"/>
    <w:rsid w:val="69523A92"/>
    <w:rsid w:val="697483F9"/>
    <w:rsid w:val="69753D0B"/>
    <w:rsid w:val="697E93B4"/>
    <w:rsid w:val="69AD9FD9"/>
    <w:rsid w:val="69BB19B4"/>
    <w:rsid w:val="69BE21BB"/>
    <w:rsid w:val="69CA94D8"/>
    <w:rsid w:val="69D6B8D9"/>
    <w:rsid w:val="69F53267"/>
    <w:rsid w:val="6A273565"/>
    <w:rsid w:val="6A49CBD6"/>
    <w:rsid w:val="6A6097A6"/>
    <w:rsid w:val="6A781D02"/>
    <w:rsid w:val="6A9B1159"/>
    <w:rsid w:val="6ACB6F55"/>
    <w:rsid w:val="6AE2D259"/>
    <w:rsid w:val="6AF13F02"/>
    <w:rsid w:val="6AF28108"/>
    <w:rsid w:val="6B1B43DB"/>
    <w:rsid w:val="6B4ADDF5"/>
    <w:rsid w:val="6B582ABD"/>
    <w:rsid w:val="6B794217"/>
    <w:rsid w:val="6B7C16F1"/>
    <w:rsid w:val="6B952B87"/>
    <w:rsid w:val="6BB3E126"/>
    <w:rsid w:val="6BBDB157"/>
    <w:rsid w:val="6BC0AFFA"/>
    <w:rsid w:val="6BD0F4A4"/>
    <w:rsid w:val="6BD83689"/>
    <w:rsid w:val="6BE6F26B"/>
    <w:rsid w:val="6C37AA82"/>
    <w:rsid w:val="6C70DEA5"/>
    <w:rsid w:val="6C73C687"/>
    <w:rsid w:val="6C8696CC"/>
    <w:rsid w:val="6C9B9049"/>
    <w:rsid w:val="6CA67529"/>
    <w:rsid w:val="6CEB9BEC"/>
    <w:rsid w:val="6D62349B"/>
    <w:rsid w:val="6D80E10B"/>
    <w:rsid w:val="6DA1D785"/>
    <w:rsid w:val="6E075552"/>
    <w:rsid w:val="6E318903"/>
    <w:rsid w:val="6E65DFB9"/>
    <w:rsid w:val="6E6A905F"/>
    <w:rsid w:val="6E6D16DD"/>
    <w:rsid w:val="6E775BED"/>
    <w:rsid w:val="6E7B80A9"/>
    <w:rsid w:val="6E816EEC"/>
    <w:rsid w:val="6E8622B9"/>
    <w:rsid w:val="6E8A2543"/>
    <w:rsid w:val="6E9228F4"/>
    <w:rsid w:val="6E97F508"/>
    <w:rsid w:val="6E9AEC43"/>
    <w:rsid w:val="6EA6E20B"/>
    <w:rsid w:val="6EAC41DD"/>
    <w:rsid w:val="6EDF80C5"/>
    <w:rsid w:val="6EF454F9"/>
    <w:rsid w:val="6F32D4F4"/>
    <w:rsid w:val="6F5062EC"/>
    <w:rsid w:val="6F5B78C0"/>
    <w:rsid w:val="6F705F0F"/>
    <w:rsid w:val="6F76EEF7"/>
    <w:rsid w:val="6F9E4EB5"/>
    <w:rsid w:val="6FCB3152"/>
    <w:rsid w:val="6FDD03A1"/>
    <w:rsid w:val="7008EC7B"/>
    <w:rsid w:val="700D8D7D"/>
    <w:rsid w:val="708C6420"/>
    <w:rsid w:val="70992498"/>
    <w:rsid w:val="70C501E8"/>
    <w:rsid w:val="70CE0FB4"/>
    <w:rsid w:val="70CE9B85"/>
    <w:rsid w:val="70D74468"/>
    <w:rsid w:val="712D8EB7"/>
    <w:rsid w:val="71417E24"/>
    <w:rsid w:val="7178EDAB"/>
    <w:rsid w:val="7193A6A3"/>
    <w:rsid w:val="71A1EDE1"/>
    <w:rsid w:val="71A69457"/>
    <w:rsid w:val="71E311DB"/>
    <w:rsid w:val="71E3AFCE"/>
    <w:rsid w:val="7223FEA6"/>
    <w:rsid w:val="725493BA"/>
    <w:rsid w:val="72AC231E"/>
    <w:rsid w:val="72F3CE39"/>
    <w:rsid w:val="73592D72"/>
    <w:rsid w:val="736ED4D4"/>
    <w:rsid w:val="73C92E7C"/>
    <w:rsid w:val="73EA1912"/>
    <w:rsid w:val="742D225B"/>
    <w:rsid w:val="743FE119"/>
    <w:rsid w:val="7477239A"/>
    <w:rsid w:val="747A8C50"/>
    <w:rsid w:val="748F10AE"/>
    <w:rsid w:val="74946EF2"/>
    <w:rsid w:val="74A000D5"/>
    <w:rsid w:val="74A6A694"/>
    <w:rsid w:val="74B8B1E6"/>
    <w:rsid w:val="74BD323F"/>
    <w:rsid w:val="74E21796"/>
    <w:rsid w:val="74F3281B"/>
    <w:rsid w:val="74F6D4BE"/>
    <w:rsid w:val="751300B1"/>
    <w:rsid w:val="751D1F8E"/>
    <w:rsid w:val="753029B7"/>
    <w:rsid w:val="754B5DB2"/>
    <w:rsid w:val="755FCAAE"/>
    <w:rsid w:val="75633B59"/>
    <w:rsid w:val="75A58B87"/>
    <w:rsid w:val="75AAA8E4"/>
    <w:rsid w:val="75DB60A3"/>
    <w:rsid w:val="75E392CF"/>
    <w:rsid w:val="75F2B937"/>
    <w:rsid w:val="76079ECD"/>
    <w:rsid w:val="7611E938"/>
    <w:rsid w:val="7697AA61"/>
    <w:rsid w:val="76A7F79F"/>
    <w:rsid w:val="76F79A84"/>
    <w:rsid w:val="76FAA985"/>
    <w:rsid w:val="76FBC667"/>
    <w:rsid w:val="771F84DF"/>
    <w:rsid w:val="772030D5"/>
    <w:rsid w:val="773EDD45"/>
    <w:rsid w:val="77523F97"/>
    <w:rsid w:val="775927F4"/>
    <w:rsid w:val="7759BFD5"/>
    <w:rsid w:val="7776A3EA"/>
    <w:rsid w:val="7779087C"/>
    <w:rsid w:val="77AB25BD"/>
    <w:rsid w:val="77DA49DE"/>
    <w:rsid w:val="77E1E9E6"/>
    <w:rsid w:val="780182E7"/>
    <w:rsid w:val="7858418C"/>
    <w:rsid w:val="78797738"/>
    <w:rsid w:val="7880D365"/>
    <w:rsid w:val="788528E4"/>
    <w:rsid w:val="7895E26E"/>
    <w:rsid w:val="78CE7595"/>
    <w:rsid w:val="78FC43DB"/>
    <w:rsid w:val="78FC99FD"/>
    <w:rsid w:val="790F86A0"/>
    <w:rsid w:val="7910A0C9"/>
    <w:rsid w:val="795A24C3"/>
    <w:rsid w:val="798E4A9A"/>
    <w:rsid w:val="799CA0DC"/>
    <w:rsid w:val="7A225F18"/>
    <w:rsid w:val="7A3ABB3A"/>
    <w:rsid w:val="7AA850F2"/>
    <w:rsid w:val="7B128043"/>
    <w:rsid w:val="7B1EA619"/>
    <w:rsid w:val="7B2131B2"/>
    <w:rsid w:val="7B3246A2"/>
    <w:rsid w:val="7B488FA5"/>
    <w:rsid w:val="7B582EEA"/>
    <w:rsid w:val="7B64AD37"/>
    <w:rsid w:val="7B69BF0E"/>
    <w:rsid w:val="7BA73438"/>
    <w:rsid w:val="7C58C688"/>
    <w:rsid w:val="7C5BEA67"/>
    <w:rsid w:val="7CB296C3"/>
    <w:rsid w:val="7CE90DB2"/>
    <w:rsid w:val="7CF04978"/>
    <w:rsid w:val="7D2B1ADC"/>
    <w:rsid w:val="7D318273"/>
    <w:rsid w:val="7D54A92F"/>
    <w:rsid w:val="7DAF02BB"/>
    <w:rsid w:val="7DD96FD3"/>
    <w:rsid w:val="7DF02060"/>
    <w:rsid w:val="7DF0FBBC"/>
    <w:rsid w:val="7DF696F5"/>
    <w:rsid w:val="7E0F4A70"/>
    <w:rsid w:val="7E11312B"/>
    <w:rsid w:val="7E34A195"/>
    <w:rsid w:val="7E3D423E"/>
    <w:rsid w:val="7E9D19AD"/>
    <w:rsid w:val="7EAE1029"/>
    <w:rsid w:val="7EE87337"/>
    <w:rsid w:val="7EF0380A"/>
    <w:rsid w:val="7EFC5792"/>
    <w:rsid w:val="7F05706C"/>
    <w:rsid w:val="7F5D80C7"/>
    <w:rsid w:val="7F6F874F"/>
    <w:rsid w:val="7F708126"/>
    <w:rsid w:val="7F878990"/>
    <w:rsid w:val="7F997BDF"/>
    <w:rsid w:val="7FDD2D00"/>
    <w:rsid w:val="7FFCF82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D2F71"/>
  <w15:docId w15:val="{0E1000C9-4B8C-40DA-861C-4B74C196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6BDE"/>
    <w:rPr>
      <w:rFonts w:ascii="Times New Roman" w:eastAsia="Times New Roman" w:hAnsi="Times New Roman" w:cs="Times New Roman"/>
      <w:sz w:val="24"/>
      <w:szCs w:val="24"/>
      <w:lang w:val="es-CL" w:eastAsia="es-ES_tradnl"/>
    </w:rPr>
  </w:style>
  <w:style w:type="paragraph" w:styleId="Ttulo3">
    <w:name w:val="heading 3"/>
    <w:basedOn w:val="Normal"/>
    <w:link w:val="Ttulo3Car"/>
    <w:uiPriority w:val="9"/>
    <w:qFormat/>
    <w:rsid w:val="00D45DAB"/>
    <w:pPr>
      <w:spacing w:beforeAutospacing="1" w:after="16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D45DAB"/>
    <w:rPr>
      <w:rFonts w:ascii="Times New Roman" w:eastAsia="Times New Roman" w:hAnsi="Times New Roman" w:cs="Times New Roman"/>
      <w:b/>
      <w:bCs/>
      <w:sz w:val="27"/>
      <w:szCs w:val="27"/>
      <w:lang w:val="es-CL" w:eastAsia="es-CL"/>
    </w:rPr>
  </w:style>
  <w:style w:type="character" w:customStyle="1" w:styleId="EnlacedeInternet">
    <w:name w:val="Enlace de Internet"/>
    <w:basedOn w:val="Fuentedeprrafopredeter"/>
    <w:uiPriority w:val="99"/>
    <w:semiHidden/>
    <w:unhideWhenUsed/>
    <w:rsid w:val="00D45DAB"/>
    <w:rPr>
      <w:color w:val="0000FF"/>
      <w:u w:val="single"/>
    </w:rPr>
  </w:style>
  <w:style w:type="character" w:styleId="Textoennegrita">
    <w:name w:val="Strong"/>
    <w:basedOn w:val="Fuentedeprrafopredeter"/>
    <w:uiPriority w:val="22"/>
    <w:qFormat/>
    <w:rsid w:val="00D45DAB"/>
    <w:rPr>
      <w:b/>
      <w:bCs/>
    </w:rPr>
  </w:style>
  <w:style w:type="character" w:customStyle="1" w:styleId="record-index">
    <w:name w:val="record-index"/>
    <w:basedOn w:val="Fuentedeprrafopredeter"/>
    <w:qFormat/>
    <w:rsid w:val="00D45DAB"/>
  </w:style>
  <w:style w:type="character" w:styleId="Refdecomentario">
    <w:name w:val="annotation reference"/>
    <w:uiPriority w:val="99"/>
    <w:semiHidden/>
    <w:unhideWhenUsed/>
    <w:rPr>
      <w:sz w:val="16"/>
      <w:szCs w:val="16"/>
    </w:rPr>
  </w:style>
  <w:style w:type="character" w:customStyle="1" w:styleId="TextocomentarioCar">
    <w:name w:val="Texto comentario Car"/>
    <w:basedOn w:val="Fuentedeprrafopredeter"/>
    <w:uiPriority w:val="99"/>
    <w:semiHidden/>
    <w:qFormat/>
    <w:rsid w:val="00CC6EB7"/>
    <w:rPr>
      <w:sz w:val="20"/>
      <w:szCs w:val="20"/>
      <w:lang w:val="es-CL"/>
    </w:rPr>
  </w:style>
  <w:style w:type="character" w:customStyle="1" w:styleId="AsuntodelcomentarioCar">
    <w:name w:val="Asunto del comentario Car"/>
    <w:basedOn w:val="TextocomentarioCar"/>
    <w:uiPriority w:val="99"/>
    <w:semiHidden/>
    <w:qFormat/>
    <w:rsid w:val="00CC6EB7"/>
    <w:rPr>
      <w:b/>
      <w:bCs/>
      <w:sz w:val="20"/>
      <w:szCs w:val="20"/>
      <w:lang w:val="es-CL"/>
    </w:rPr>
  </w:style>
  <w:style w:type="character" w:customStyle="1" w:styleId="TextodegloboCar">
    <w:name w:val="Texto de globo Car"/>
    <w:basedOn w:val="Fuentedeprrafopredeter"/>
    <w:link w:val="Textodeglobo"/>
    <w:uiPriority w:val="99"/>
    <w:semiHidden/>
    <w:qFormat/>
    <w:rsid w:val="00CC6EB7"/>
    <w:rPr>
      <w:rFonts w:ascii="Segoe UI" w:hAnsi="Segoe UI" w:cs="Segoe UI"/>
      <w:sz w:val="18"/>
      <w:szCs w:val="18"/>
      <w:lang w:val="es-CL"/>
    </w:rPr>
  </w:style>
  <w:style w:type="paragraph" w:styleId="Textodeglobo">
    <w:name w:val="Balloon Text"/>
    <w:basedOn w:val="Normal"/>
    <w:link w:val="TextodegloboCar"/>
    <w:uiPriority w:val="99"/>
    <w:semiHidden/>
    <w:unhideWhenUsed/>
    <w:qFormat/>
    <w:rsid w:val="00CC6EB7"/>
    <w:rPr>
      <w:rFonts w:ascii="Segoe UI" w:eastAsiaTheme="minorHAnsi" w:hAnsi="Segoe UI" w:cs="Segoe UI"/>
      <w:sz w:val="18"/>
      <w:szCs w:val="18"/>
      <w:lang w:eastAsia="en-US"/>
    </w:rPr>
  </w:style>
  <w:style w:type="character" w:styleId="Hipervnculovisitado">
    <w:name w:val="FollowedHyperlink"/>
    <w:basedOn w:val="Fuentedeprrafopredeter"/>
    <w:uiPriority w:val="99"/>
    <w:semiHidden/>
    <w:unhideWhenUsed/>
    <w:qFormat/>
    <w:rsid w:val="00265796"/>
    <w:rPr>
      <w:color w:val="954F72" w:themeColor="followedHyperlink"/>
      <w:u w:val="single"/>
    </w:rPr>
  </w:style>
  <w:style w:type="character" w:styleId="CitaHTML">
    <w:name w:val="HTML Cite"/>
    <w:basedOn w:val="Fuentedeprrafopredeter"/>
    <w:uiPriority w:val="99"/>
    <w:semiHidden/>
    <w:unhideWhenUsed/>
    <w:qFormat/>
    <w:rsid w:val="00265796"/>
    <w:rPr>
      <w:i/>
      <w:iCs/>
    </w:rPr>
  </w:style>
  <w:style w:type="character" w:customStyle="1" w:styleId="ListLabel1">
    <w:name w:val="ListLabel 1"/>
    <w:qFormat/>
    <w:rPr>
      <w:b w:val="0"/>
      <w:sz w:val="22"/>
      <w:szCs w:val="22"/>
    </w:rPr>
  </w:style>
  <w:style w:type="character" w:customStyle="1" w:styleId="ListLabel2">
    <w:name w:val="ListLabel 2"/>
    <w:qFormat/>
    <w:rPr>
      <w:b w:val="0"/>
      <w:sz w:val="22"/>
      <w:szCs w:val="22"/>
    </w:rPr>
  </w:style>
  <w:style w:type="character" w:customStyle="1" w:styleId="ListLabel3">
    <w:name w:val="ListLabel 3"/>
    <w:qFormat/>
    <w:rPr>
      <w:b w:val="0"/>
      <w:sz w:val="22"/>
      <w:szCs w:val="22"/>
    </w:rPr>
  </w:style>
  <w:style w:type="character" w:customStyle="1" w:styleId="ListLabel4">
    <w:name w:val="ListLabel 4"/>
    <w:qFormat/>
    <w:rPr>
      <w:b w:val="0"/>
      <w:sz w:val="22"/>
      <w:szCs w:val="22"/>
    </w:rPr>
  </w:style>
  <w:style w:type="character" w:customStyle="1" w:styleId="ListLabel5">
    <w:name w:val="ListLabel 5"/>
    <w:qFormat/>
    <w:rPr>
      <w:rFonts w:asciiTheme="minorHAnsi" w:hAnsiTheme="minorHAnsi" w:cstheme="minorHAnsi"/>
      <w:b w:val="0"/>
      <w:color w:val="auto"/>
      <w:sz w:val="22"/>
      <w:szCs w:val="22"/>
      <w:u w:val="none"/>
      <w:lang w:val="en-US"/>
    </w:rPr>
  </w:style>
  <w:style w:type="character" w:customStyle="1" w:styleId="ListLabel6">
    <w:name w:val="ListLabel 6"/>
    <w:qFormat/>
    <w:rPr>
      <w:rFonts w:asciiTheme="minorHAnsi" w:hAnsiTheme="minorHAnsi" w:cstheme="minorHAnsi"/>
      <w:bCs/>
      <w:sz w:val="22"/>
      <w:szCs w:val="22"/>
      <w:lang w:val="en-US"/>
    </w:rPr>
  </w:style>
  <w:style w:type="character" w:customStyle="1" w:styleId="ListLabel7">
    <w:name w:val="ListLabel 7"/>
    <w:qFormat/>
    <w:rPr>
      <w:rFonts w:cstheme="minorHAnsi"/>
      <w:b w:val="0"/>
      <w:bCs w:val="0"/>
      <w:lang w:val="en-US"/>
    </w:rPr>
  </w:style>
  <w:style w:type="character" w:customStyle="1" w:styleId="ListLabel8">
    <w:name w:val="ListLabel 8"/>
    <w:qFormat/>
    <w:rPr>
      <w:rFonts w:cstheme="minorHAnsi"/>
      <w:color w:val="auto"/>
      <w:u w:val="none"/>
      <w:lang w:val="en-US"/>
    </w:rPr>
  </w:style>
  <w:style w:type="character" w:customStyle="1" w:styleId="ListLabel9">
    <w:name w:val="ListLabel 9"/>
    <w:qFormat/>
    <w:rPr>
      <w:rFonts w:asciiTheme="minorHAnsi" w:hAnsiTheme="minorHAnsi" w:cstheme="minorHAnsi"/>
      <w:b w:val="0"/>
      <w:color w:val="auto"/>
      <w:sz w:val="22"/>
      <w:szCs w:val="22"/>
      <w:u w:val="none"/>
    </w:rPr>
  </w:style>
  <w:style w:type="character" w:customStyle="1" w:styleId="ListLabel10">
    <w:name w:val="ListLabel 10"/>
    <w:qFormat/>
    <w:rPr>
      <w:rFonts w:cstheme="minorHAnsi"/>
      <w:b w:val="0"/>
      <w:lang w:val="en-US"/>
    </w:rPr>
  </w:style>
  <w:style w:type="character" w:customStyle="1" w:styleId="ListLabel11">
    <w:name w:val="ListLabel 11"/>
    <w:qFormat/>
    <w:rPr>
      <w:color w:val="auto"/>
      <w:lang w:val="en-US"/>
    </w:rPr>
  </w:style>
  <w:style w:type="character" w:customStyle="1" w:styleId="ListLabel12">
    <w:name w:val="ListLabel 12"/>
    <w:qFormat/>
    <w:rPr>
      <w:rFonts w:cstheme="minorHAnsi"/>
      <w:color w:val="auto"/>
      <w:u w:val="none"/>
    </w:rPr>
  </w:style>
  <w:style w:type="character" w:customStyle="1" w:styleId="ListLabel13">
    <w:name w:val="ListLabel 13"/>
    <w:qFormat/>
    <w:rPr>
      <w:rFonts w:asciiTheme="minorHAnsi" w:hAnsiTheme="minorHAnsi" w:cstheme="minorHAnsi"/>
      <w:sz w:val="22"/>
      <w:szCs w:val="22"/>
      <w:lang w:val="en-US"/>
    </w:rPr>
  </w:style>
  <w:style w:type="character" w:customStyle="1" w:styleId="ListLabel14">
    <w:name w:val="ListLabel 14"/>
    <w:qFormat/>
    <w:rPr>
      <w:rFonts w:asciiTheme="minorHAnsi" w:hAnsiTheme="minorHAnsi" w:cstheme="minorHAnsi"/>
      <w:b w:val="0"/>
      <w:color w:val="auto"/>
      <w:u w:val="none"/>
      <w:lang w:val="en-US"/>
    </w:rPr>
  </w:style>
  <w:style w:type="character" w:customStyle="1" w:styleId="ListLabel15">
    <w:name w:val="ListLabel 15"/>
    <w:qFormat/>
    <w:rPr>
      <w:rFonts w:asciiTheme="minorHAnsi" w:hAnsiTheme="minorHAnsi" w:cstheme="minorHAnsi"/>
      <w:bCs/>
      <w:lang w:val="en-US"/>
    </w:rPr>
  </w:style>
  <w:style w:type="character" w:customStyle="1" w:styleId="ListLabel16">
    <w:name w:val="ListLabel 16"/>
    <w:qFormat/>
    <w:rPr>
      <w:b w:val="0"/>
      <w:color w:val="000000" w:themeColor="text1"/>
      <w:sz w:val="22"/>
      <w:szCs w:val="22"/>
      <w:u w:val="none"/>
    </w:rPr>
  </w:style>
  <w:style w:type="character" w:customStyle="1" w:styleId="ListLabel17">
    <w:name w:val="ListLabel 17"/>
    <w:qFormat/>
    <w:rPr>
      <w:color w:val="000000" w:themeColor="text1"/>
      <w:sz w:val="22"/>
      <w:szCs w:val="22"/>
    </w:rPr>
  </w:style>
  <w:style w:type="character" w:customStyle="1" w:styleId="ListLabel18">
    <w:name w:val="ListLabel 18"/>
    <w:qFormat/>
    <w:rPr>
      <w:rFonts w:cstheme="minorHAnsi"/>
      <w:lang w:val="en-US"/>
    </w:rPr>
  </w:style>
  <w:style w:type="character" w:customStyle="1" w:styleId="ListLabel19">
    <w:name w:val="ListLabel 19"/>
    <w:qFormat/>
    <w:rPr>
      <w:rFonts w:cstheme="minorHAnsi"/>
      <w:color w:val="auto"/>
      <w:lang w:val="en-US"/>
    </w:rPr>
  </w:style>
  <w:style w:type="character" w:customStyle="1" w:styleId="ListLabel20">
    <w:name w:val="ListLabel 20"/>
    <w:qFormat/>
    <w:rPr>
      <w:rFonts w:asciiTheme="minorHAnsi" w:hAnsiTheme="minorHAnsi" w:cstheme="minorHAnsi"/>
      <w:b w:val="0"/>
      <w:color w:val="000000" w:themeColor="text1"/>
      <w:sz w:val="22"/>
      <w:szCs w:val="22"/>
      <w:u w:val="none"/>
    </w:rPr>
  </w:style>
  <w:style w:type="character" w:customStyle="1" w:styleId="ListLabel21">
    <w:name w:val="ListLabel 21"/>
    <w:qFormat/>
    <w:rPr>
      <w:rFonts w:asciiTheme="minorHAnsi" w:hAnsiTheme="minorHAnsi" w:cstheme="minorHAnsi"/>
      <w:color w:val="000000" w:themeColor="text1"/>
      <w:sz w:val="22"/>
      <w:szCs w:val="22"/>
    </w:rPr>
  </w:style>
  <w:style w:type="character" w:customStyle="1" w:styleId="ListLabel22">
    <w:name w:val="ListLabel 22"/>
    <w:qFormat/>
    <w:rPr>
      <w:rFonts w:cstheme="minorHAnsi"/>
      <w:strike/>
      <w:color w:val="auto"/>
      <w:u w:val="none"/>
      <w:lang w:val="en-US"/>
    </w:rPr>
  </w:style>
  <w:style w:type="character" w:customStyle="1" w:styleId="ListLabel23">
    <w:name w:val="ListLabel 23"/>
    <w:qFormat/>
    <w:rPr>
      <w:rFonts w:cstheme="minorHAnsi"/>
      <w:b w:val="0"/>
      <w:strike/>
      <w:lang w:val="en-US"/>
    </w:rPr>
  </w:style>
  <w:style w:type="character" w:customStyle="1" w:styleId="ListLabel24">
    <w:name w:val="ListLabel 24"/>
    <w:qFormat/>
    <w:rPr>
      <w:rFonts w:cstheme="minorHAnsi"/>
      <w:strike/>
      <w:color w:val="auto"/>
      <w:lang w:val="en-US"/>
    </w:rPr>
  </w:style>
  <w:style w:type="character" w:customStyle="1" w:styleId="ListLabel25">
    <w:name w:val="ListLabel 25"/>
    <w:qFormat/>
    <w:rPr>
      <w:rFonts w:cstheme="minorHAnsi"/>
      <w:strike/>
      <w:color w:val="auto"/>
      <w:u w:val="none"/>
    </w:rPr>
  </w:style>
  <w:style w:type="character" w:customStyle="1" w:styleId="ListLabel26">
    <w:name w:val="ListLabel 26"/>
    <w:qFormat/>
    <w:rPr>
      <w:rFonts w:cstheme="minorHAnsi"/>
      <w:strike/>
      <w:lang w:val="en-US"/>
    </w:rPr>
  </w:style>
  <w:style w:type="character" w:customStyle="1" w:styleId="ListLabel27">
    <w:name w:val="ListLabel 27"/>
    <w:qFormat/>
    <w:rPr>
      <w:rFonts w:cstheme="minorHAnsi"/>
      <w:b w:val="0"/>
      <w:bCs w:val="0"/>
      <w:strike/>
      <w:lang w:val="en-US"/>
    </w:rPr>
  </w:style>
  <w:style w:type="character" w:customStyle="1" w:styleId="ListLabel28">
    <w:name w:val="ListLabel 28"/>
    <w:qFormat/>
    <w:rPr>
      <w:rFonts w:asciiTheme="minorHAnsi" w:hAnsiTheme="minorHAnsi" w:cstheme="minorHAnsi"/>
      <w:b w:val="0"/>
      <w:strike/>
      <w:color w:val="auto"/>
      <w:sz w:val="22"/>
      <w:szCs w:val="22"/>
      <w:u w:val="none"/>
      <w:lang w:val="en-US"/>
    </w:rPr>
  </w:style>
  <w:style w:type="character" w:customStyle="1" w:styleId="ListLabel29">
    <w:name w:val="ListLabel 29"/>
    <w:qFormat/>
    <w:rPr>
      <w:rFonts w:asciiTheme="minorHAnsi" w:hAnsiTheme="minorHAnsi" w:cstheme="minorHAnsi"/>
      <w:b w:val="0"/>
      <w:color w:val="auto"/>
      <w:sz w:val="22"/>
      <w:szCs w:val="22"/>
      <w:highlight w:val="yellow"/>
      <w:u w:val="none"/>
      <w:lang w:val="en-US"/>
    </w:rPr>
  </w:style>
  <w:style w:type="character" w:customStyle="1" w:styleId="ListLabel30">
    <w:name w:val="ListLabel 30"/>
    <w:qFormat/>
    <w:rPr>
      <w:rFonts w:asciiTheme="minorHAnsi" w:hAnsiTheme="minorHAnsi" w:cstheme="minorHAnsi"/>
      <w:bCs/>
      <w:sz w:val="22"/>
      <w:szCs w:val="22"/>
      <w:highlight w:val="yellow"/>
      <w:lang w:val="en-US"/>
    </w:rPr>
  </w:style>
  <w:style w:type="character" w:customStyle="1" w:styleId="ListLabel31">
    <w:name w:val="ListLabel 31"/>
    <w:qFormat/>
    <w:rPr>
      <w:rFonts w:cstheme="minorHAnsi"/>
      <w:color w:val="auto"/>
      <w:highlight w:val="yellow"/>
      <w:u w:val="none"/>
      <w:lang w:val="en-US"/>
    </w:rPr>
  </w:style>
  <w:style w:type="character" w:customStyle="1" w:styleId="ListLabel32">
    <w:name w:val="ListLabel 32"/>
    <w:qFormat/>
    <w:rPr>
      <w:rFonts w:cstheme="minorHAnsi"/>
      <w:b w:val="0"/>
      <w:bCs w:val="0"/>
      <w:highlight w:val="yellow"/>
      <w:lang w:val="en-US"/>
    </w:rPr>
  </w:style>
  <w:style w:type="character" w:customStyle="1" w:styleId="ListLabel33">
    <w:name w:val="ListLabel 33"/>
    <w:qFormat/>
    <w:rPr>
      <w:rFonts w:cstheme="minorHAnsi"/>
      <w:highlight w:val="yellow"/>
      <w:lang w:val="en-US"/>
    </w:rPr>
  </w:style>
  <w:style w:type="character" w:customStyle="1" w:styleId="ListLabel34">
    <w:name w:val="ListLabel 34"/>
    <w:qFormat/>
    <w:rPr>
      <w:rFonts w:cstheme="minorHAnsi"/>
      <w:b w:val="0"/>
      <w:highlight w:val="yellow"/>
      <w:lang w:val="en-US"/>
    </w:rPr>
  </w:style>
  <w:style w:type="character" w:customStyle="1" w:styleId="ListLabel35">
    <w:name w:val="ListLabel 35"/>
    <w:qFormat/>
    <w:rPr>
      <w:rFonts w:asciiTheme="minorHAnsi" w:hAnsiTheme="minorHAnsi" w:cstheme="minorHAnsi"/>
      <w:b w:val="0"/>
      <w:color w:val="000000" w:themeColor="text1"/>
      <w:sz w:val="22"/>
      <w:szCs w:val="22"/>
      <w:highlight w:val="yellow"/>
      <w:u w:val="none"/>
    </w:rPr>
  </w:style>
  <w:style w:type="character" w:customStyle="1" w:styleId="ListLabel36">
    <w:name w:val="ListLabel 36"/>
    <w:qFormat/>
    <w:rPr>
      <w:rFonts w:asciiTheme="minorHAnsi" w:hAnsiTheme="minorHAnsi" w:cstheme="minorHAnsi"/>
      <w:color w:val="000000" w:themeColor="text1"/>
      <w:sz w:val="22"/>
      <w:szCs w:val="22"/>
      <w:highlight w:val="yellow"/>
    </w:rPr>
  </w:style>
  <w:style w:type="character" w:customStyle="1" w:styleId="Muydestacado">
    <w:name w:val="Muy destacado"/>
    <w:qFormat/>
    <w:rPr>
      <w:b/>
      <w:bCs/>
    </w:rPr>
  </w:style>
  <w:style w:type="character" w:customStyle="1" w:styleId="Destacado">
    <w:name w:val="Destacado"/>
    <w:qFormat/>
    <w:rPr>
      <w:i/>
      <w:iCs/>
    </w:rPr>
  </w:style>
  <w:style w:type="paragraph" w:styleId="Ttulo">
    <w:name w:val="Title"/>
    <w:basedOn w:val="Normal"/>
    <w:next w:val="Textoindependiente"/>
    <w:link w:val="TtuloCar"/>
    <w:qFormat/>
    <w:pPr>
      <w:keepNext/>
      <w:spacing w:before="240" w:after="120" w:line="259" w:lineRule="auto"/>
    </w:pPr>
    <w:rPr>
      <w:rFonts w:ascii="Liberation Sans" w:eastAsia="Microsoft YaHei" w:hAnsi="Liberation Sans" w:cs="Lucida Sans"/>
      <w:sz w:val="28"/>
      <w:szCs w:val="28"/>
      <w:lang w:eastAsia="en-US"/>
    </w:rPr>
  </w:style>
  <w:style w:type="paragraph" w:styleId="Textoindependiente">
    <w:name w:val="Body Text"/>
    <w:basedOn w:val="Normal"/>
    <w:link w:val="TextoindependienteCar"/>
    <w:pPr>
      <w:spacing w:after="14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483F40"/>
    <w:rPr>
      <w:lang w:val="es-CL"/>
    </w:rPr>
  </w:style>
  <w:style w:type="character" w:customStyle="1" w:styleId="TtuloCar">
    <w:name w:val="Título Car"/>
    <w:basedOn w:val="Fuentedeprrafopredeter"/>
    <w:link w:val="Ttulo"/>
    <w:rsid w:val="00483F40"/>
    <w:rPr>
      <w:rFonts w:ascii="Liberation Sans" w:eastAsia="Microsoft YaHei" w:hAnsi="Liberation Sans" w:cs="Lucida Sans"/>
      <w:sz w:val="28"/>
      <w:szCs w:val="28"/>
      <w:lang w:val="es-C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line="259" w:lineRule="auto"/>
    </w:pPr>
    <w:rPr>
      <w:rFonts w:asciiTheme="minorHAnsi" w:eastAsiaTheme="minorHAnsi" w:hAnsiTheme="minorHAnsi" w:cs="Lucida Sans"/>
      <w:i/>
      <w:iCs/>
      <w:lang w:eastAsia="en-US"/>
    </w:rPr>
  </w:style>
  <w:style w:type="paragraph" w:customStyle="1" w:styleId="ndice">
    <w:name w:val="Índice"/>
    <w:basedOn w:val="Normal"/>
    <w:qFormat/>
    <w:pPr>
      <w:suppressLineNumbers/>
      <w:spacing w:after="160" w:line="259" w:lineRule="auto"/>
    </w:pPr>
    <w:rPr>
      <w:rFonts w:asciiTheme="minorHAnsi" w:eastAsiaTheme="minorHAnsi" w:hAnsiTheme="minorHAnsi" w:cs="Lucida Sans"/>
      <w:sz w:val="22"/>
      <w:szCs w:val="22"/>
      <w:lang w:eastAsia="en-US"/>
    </w:rPr>
  </w:style>
  <w:style w:type="paragraph" w:styleId="Prrafodelista">
    <w:name w:val="List Paragraph"/>
    <w:basedOn w:val="Normal"/>
    <w:uiPriority w:val="34"/>
    <w:qFormat/>
    <w:rsid w:val="00D45DAB"/>
    <w:pPr>
      <w:spacing w:after="160" w:line="259" w:lineRule="auto"/>
      <w:ind w:left="720"/>
      <w:contextualSpacing/>
    </w:pPr>
    <w:rPr>
      <w:rFonts w:asciiTheme="minorHAnsi" w:eastAsiaTheme="minorHAnsi" w:hAnsiTheme="minorHAnsi" w:cstheme="minorBidi"/>
      <w:sz w:val="22"/>
      <w:szCs w:val="22"/>
      <w:lang w:eastAsia="en-US"/>
    </w:rPr>
  </w:style>
  <w:style w:type="paragraph" w:styleId="Textocomentario">
    <w:name w:val="annotation text"/>
    <w:basedOn w:val="Normal"/>
    <w:link w:val="TextocomentarioCar1"/>
    <w:uiPriority w:val="99"/>
    <w:unhideWhenUsed/>
    <w:pPr>
      <w:spacing w:after="160"/>
    </w:pPr>
    <w:rPr>
      <w:rFonts w:asciiTheme="minorHAnsi" w:eastAsiaTheme="minorHAnsi" w:hAnsiTheme="minorHAnsi" w:cstheme="minorBidi"/>
      <w:sz w:val="20"/>
      <w:szCs w:val="20"/>
      <w:lang w:eastAsia="en-US"/>
    </w:rPr>
  </w:style>
  <w:style w:type="character" w:customStyle="1" w:styleId="TextocomentarioCar1">
    <w:name w:val="Texto comentario Car1"/>
    <w:link w:val="Textocomentario"/>
    <w:uiPriority w:val="99"/>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1">
    <w:name w:val="Asunto del comentario Car1"/>
    <w:basedOn w:val="TextocomentarioCar1"/>
    <w:link w:val="Asuntodelcomentario"/>
    <w:uiPriority w:val="99"/>
    <w:semiHidden/>
    <w:rPr>
      <w:b/>
      <w:bCs/>
      <w:sz w:val="20"/>
      <w:szCs w:val="20"/>
    </w:rPr>
  </w:style>
  <w:style w:type="paragraph" w:customStyle="1" w:styleId="Contenidodelista">
    <w:name w:val="Contenido de lista"/>
    <w:basedOn w:val="Normal"/>
    <w:qFormat/>
    <w:pPr>
      <w:spacing w:after="160" w:line="259" w:lineRule="auto"/>
      <w:ind w:left="567"/>
    </w:pPr>
    <w:rPr>
      <w:rFonts w:asciiTheme="minorHAnsi" w:eastAsiaTheme="minorHAnsi" w:hAnsiTheme="minorHAnsi" w:cstheme="minorBidi"/>
      <w:sz w:val="22"/>
      <w:szCs w:val="22"/>
      <w:lang w:eastAsia="en-US"/>
    </w:rPr>
  </w:style>
  <w:style w:type="paragraph" w:customStyle="1" w:styleId="Ttulodelalista">
    <w:name w:val="Título de la lista"/>
    <w:basedOn w:val="Normal"/>
    <w:next w:val="Contenidodelista"/>
    <w:qFormat/>
    <w:pPr>
      <w:spacing w:after="160" w:line="259" w:lineRule="auto"/>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15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AB6850"/>
    <w:pPr>
      <w:spacing w:line="259" w:lineRule="auto"/>
      <w:jc w:val="center"/>
    </w:pPr>
    <w:rPr>
      <w:rFonts w:ascii="Calibri" w:eastAsiaTheme="minorHAnsi" w:hAnsi="Calibri" w:cs="Calibri"/>
      <w:noProof/>
      <w:sz w:val="22"/>
      <w:szCs w:val="22"/>
      <w:lang w:val="en-US" w:eastAsia="en-US"/>
    </w:rPr>
  </w:style>
  <w:style w:type="character" w:customStyle="1" w:styleId="EndNoteBibliographyTitleCar">
    <w:name w:val="EndNote Bibliography Title Car"/>
    <w:basedOn w:val="Fuentedeprrafopredeter"/>
    <w:link w:val="EndNoteBibliographyTitle"/>
    <w:rsid w:val="00AB6850"/>
    <w:rPr>
      <w:rFonts w:ascii="Calibri" w:hAnsi="Calibri" w:cs="Calibri"/>
      <w:noProof/>
      <w:lang w:val="en-US"/>
    </w:rPr>
  </w:style>
  <w:style w:type="paragraph" w:customStyle="1" w:styleId="EndNoteBibliography">
    <w:name w:val="EndNote Bibliography"/>
    <w:basedOn w:val="Normal"/>
    <w:link w:val="EndNoteBibliographyCar"/>
    <w:rsid w:val="00AB6850"/>
    <w:pPr>
      <w:spacing w:after="160"/>
    </w:pPr>
    <w:rPr>
      <w:rFonts w:ascii="Calibri" w:eastAsiaTheme="minorHAnsi" w:hAnsi="Calibri" w:cs="Calibri"/>
      <w:noProof/>
      <w:sz w:val="22"/>
      <w:szCs w:val="22"/>
      <w:lang w:val="en-US" w:eastAsia="en-US"/>
    </w:rPr>
  </w:style>
  <w:style w:type="character" w:customStyle="1" w:styleId="EndNoteBibliographyCar">
    <w:name w:val="EndNote Bibliography Car"/>
    <w:basedOn w:val="Fuentedeprrafopredeter"/>
    <w:link w:val="EndNoteBibliography"/>
    <w:rsid w:val="00AB6850"/>
    <w:rPr>
      <w:rFonts w:ascii="Calibri" w:hAnsi="Calibri" w:cs="Calibri"/>
      <w:noProof/>
      <w:lang w:val="en-US"/>
    </w:rPr>
  </w:style>
  <w:style w:type="character" w:styleId="Hipervnculo">
    <w:name w:val="Hyperlink"/>
    <w:basedOn w:val="Fuentedeprrafopredeter"/>
    <w:uiPriority w:val="99"/>
    <w:unhideWhenUsed/>
    <w:rsid w:val="00AB6850"/>
    <w:rPr>
      <w:color w:val="0563C1" w:themeColor="hyperlink"/>
      <w:u w:val="single"/>
    </w:rPr>
  </w:style>
  <w:style w:type="character" w:customStyle="1" w:styleId="Mencinsinresolver1">
    <w:name w:val="Mención sin resolver1"/>
    <w:basedOn w:val="Fuentedeprrafopredeter"/>
    <w:uiPriority w:val="99"/>
    <w:semiHidden/>
    <w:unhideWhenUsed/>
    <w:rsid w:val="00AB6850"/>
    <w:rPr>
      <w:color w:val="605E5C"/>
      <w:shd w:val="clear" w:color="auto" w:fill="E1DFDD"/>
    </w:rPr>
  </w:style>
  <w:style w:type="paragraph" w:customStyle="1" w:styleId="msonormal0">
    <w:name w:val="msonormal"/>
    <w:basedOn w:val="Normal"/>
    <w:rsid w:val="00483F40"/>
    <w:pPr>
      <w:spacing w:before="100" w:beforeAutospacing="1" w:after="100" w:afterAutospacing="1"/>
    </w:pPr>
    <w:rPr>
      <w:lang w:eastAsia="es-CL"/>
    </w:rPr>
  </w:style>
  <w:style w:type="paragraph" w:customStyle="1" w:styleId="Descripcin1">
    <w:name w:val="Descripción1"/>
    <w:basedOn w:val="Normal"/>
    <w:rsid w:val="00483F40"/>
    <w:pPr>
      <w:spacing w:before="100" w:beforeAutospacing="1" w:after="100" w:afterAutospacing="1"/>
    </w:pPr>
    <w:rPr>
      <w:lang w:eastAsia="es-CL"/>
    </w:rPr>
  </w:style>
  <w:style w:type="character" w:customStyle="1" w:styleId="standard-view-style">
    <w:name w:val="standard-view-style"/>
    <w:basedOn w:val="Fuentedeprrafopredeter"/>
    <w:rsid w:val="00483F40"/>
  </w:style>
  <w:style w:type="character" w:customStyle="1" w:styleId="medium-font">
    <w:name w:val="medium-font"/>
    <w:basedOn w:val="Fuentedeprrafopredeter"/>
    <w:rsid w:val="00483F40"/>
  </w:style>
  <w:style w:type="character" w:customStyle="1" w:styleId="hidden">
    <w:name w:val="hidden"/>
    <w:basedOn w:val="Fuentedeprrafopredeter"/>
    <w:rsid w:val="00483F40"/>
  </w:style>
  <w:style w:type="paragraph" w:customStyle="1" w:styleId="Default">
    <w:name w:val="Default"/>
    <w:rsid w:val="00A11ED1"/>
    <w:pPr>
      <w:autoSpaceDE w:val="0"/>
      <w:autoSpaceDN w:val="0"/>
      <w:adjustRightInd w:val="0"/>
    </w:pPr>
    <w:rPr>
      <w:rFonts w:ascii="Lucida Sans" w:hAnsi="Lucida Sans" w:cs="Lucida Sans"/>
      <w:color w:val="000000"/>
      <w:sz w:val="24"/>
      <w:szCs w:val="24"/>
      <w:lang w:val="es-CL"/>
    </w:rPr>
  </w:style>
  <w:style w:type="character" w:customStyle="1" w:styleId="A4">
    <w:name w:val="A4"/>
    <w:uiPriority w:val="99"/>
    <w:rsid w:val="00A11ED1"/>
    <w:rPr>
      <w:rFonts w:cs="Lucida Sans"/>
      <w:i/>
      <w:iCs/>
      <w:color w:val="292929"/>
      <w:sz w:val="18"/>
      <w:szCs w:val="18"/>
    </w:rPr>
  </w:style>
  <w:style w:type="paragraph" w:styleId="NormalWeb">
    <w:name w:val="Normal (Web)"/>
    <w:basedOn w:val="Normal"/>
    <w:uiPriority w:val="99"/>
    <w:unhideWhenUsed/>
    <w:rsid w:val="00C1112C"/>
    <w:pPr>
      <w:spacing w:before="100" w:beforeAutospacing="1" w:after="100" w:afterAutospacing="1"/>
    </w:pPr>
  </w:style>
  <w:style w:type="paragraph" w:styleId="Encabezado">
    <w:name w:val="header"/>
    <w:basedOn w:val="Normal"/>
    <w:link w:val="EncabezadoCar"/>
    <w:uiPriority w:val="99"/>
    <w:unhideWhenUsed/>
    <w:rsid w:val="00532F9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32F9E"/>
    <w:rPr>
      <w:lang w:val="es-CL"/>
    </w:rPr>
  </w:style>
  <w:style w:type="character" w:styleId="Nmerodepgina">
    <w:name w:val="page number"/>
    <w:basedOn w:val="Fuentedeprrafopredeter"/>
    <w:uiPriority w:val="99"/>
    <w:semiHidden/>
    <w:unhideWhenUsed/>
    <w:rsid w:val="00532F9E"/>
  </w:style>
  <w:style w:type="character" w:customStyle="1" w:styleId="CapB">
    <w:name w:val="Cap B"/>
    <w:rsid w:val="00E65AD4"/>
    <w:rPr>
      <w:lang w:val="es-ES_tradnl"/>
    </w:rPr>
  </w:style>
  <w:style w:type="paragraph" w:customStyle="1" w:styleId="CosA">
    <w:name w:val="Cos A"/>
    <w:rsid w:val="00E65AD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s-ES_tradnl"/>
    </w:rPr>
  </w:style>
  <w:style w:type="paragraph" w:styleId="Piedepgina">
    <w:name w:val="footer"/>
    <w:basedOn w:val="Normal"/>
    <w:link w:val="PiedepginaCar"/>
    <w:uiPriority w:val="99"/>
    <w:unhideWhenUsed/>
    <w:rsid w:val="00A527A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527A2"/>
    <w:rPr>
      <w:lang w:val="es-CL"/>
    </w:rPr>
  </w:style>
  <w:style w:type="character" w:customStyle="1" w:styleId="normaltextrun">
    <w:name w:val="normaltextrun"/>
    <w:basedOn w:val="Fuentedeprrafopredeter"/>
    <w:rsid w:val="0009778F"/>
  </w:style>
  <w:style w:type="character" w:customStyle="1" w:styleId="Cap">
    <w:name w:val="Cap"/>
    <w:rsid w:val="00AD0304"/>
  </w:style>
  <w:style w:type="paragraph" w:customStyle="1" w:styleId="CosB">
    <w:name w:val="Cos B"/>
    <w:rsid w:val="006172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CosD">
    <w:name w:val="Cos D"/>
    <w:rsid w:val="00617218"/>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s-ES_tradnl"/>
      <w14:textOutline w14:w="12700" w14:cap="flat" w14:cmpd="sng" w14:algn="ctr">
        <w14:noFill/>
        <w14:prstDash w14:val="solid"/>
        <w14:miter w14:lim="400000"/>
      </w14:textOutline>
    </w:rPr>
  </w:style>
  <w:style w:type="paragraph" w:customStyle="1" w:styleId="Cos">
    <w:name w:val="Cos"/>
    <w:rsid w:val="007E615C"/>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Textonotapie">
    <w:name w:val="footnote text"/>
    <w:basedOn w:val="Normal"/>
    <w:link w:val="TextonotapieCar"/>
    <w:uiPriority w:val="99"/>
    <w:semiHidden/>
    <w:unhideWhenUsed/>
    <w:rsid w:val="00AB77B4"/>
    <w:rPr>
      <w:sz w:val="20"/>
      <w:szCs w:val="20"/>
    </w:rPr>
  </w:style>
  <w:style w:type="character" w:customStyle="1" w:styleId="TextonotapieCar">
    <w:name w:val="Texto nota pie Car"/>
    <w:basedOn w:val="Fuentedeprrafopredeter"/>
    <w:link w:val="Textonotapie"/>
    <w:uiPriority w:val="99"/>
    <w:semiHidden/>
    <w:rsid w:val="00AB77B4"/>
    <w:rPr>
      <w:rFonts w:ascii="Times New Roman" w:eastAsia="Times New Roman" w:hAnsi="Times New Roman" w:cs="Times New Roman"/>
      <w:sz w:val="20"/>
      <w:szCs w:val="20"/>
      <w:lang w:val="es-CL" w:eastAsia="es-ES_tradnl"/>
    </w:rPr>
  </w:style>
  <w:style w:type="character" w:styleId="Refdenotaalpie">
    <w:name w:val="footnote reference"/>
    <w:basedOn w:val="Fuentedeprrafopredeter"/>
    <w:uiPriority w:val="99"/>
    <w:semiHidden/>
    <w:unhideWhenUsed/>
    <w:rsid w:val="00AB77B4"/>
    <w:rPr>
      <w:vertAlign w:val="superscript"/>
    </w:rPr>
  </w:style>
  <w:style w:type="character" w:customStyle="1" w:styleId="CapA">
    <w:name w:val="Cap A"/>
    <w:rsid w:val="001B12BE"/>
    <w:rPr>
      <w:lang w:val="es-ES_tradnl"/>
    </w:rPr>
  </w:style>
  <w:style w:type="paragraph" w:customStyle="1" w:styleId="CosAA">
    <w:name w:val="Cos A A"/>
    <w:rsid w:val="00703CE7"/>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s-ES_tradnl"/>
    </w:rPr>
  </w:style>
  <w:style w:type="character" w:styleId="Mencinsinresolver">
    <w:name w:val="Unresolved Mention"/>
    <w:basedOn w:val="Fuentedeprrafopredeter"/>
    <w:uiPriority w:val="99"/>
    <w:rsid w:val="00E64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18740">
      <w:bodyDiv w:val="1"/>
      <w:marLeft w:val="0"/>
      <w:marRight w:val="0"/>
      <w:marTop w:val="0"/>
      <w:marBottom w:val="0"/>
      <w:divBdr>
        <w:top w:val="none" w:sz="0" w:space="0" w:color="auto"/>
        <w:left w:val="none" w:sz="0" w:space="0" w:color="auto"/>
        <w:bottom w:val="none" w:sz="0" w:space="0" w:color="auto"/>
        <w:right w:val="none" w:sz="0" w:space="0" w:color="auto"/>
      </w:divBdr>
      <w:divsChild>
        <w:div w:id="483006502">
          <w:marLeft w:val="0"/>
          <w:marRight w:val="0"/>
          <w:marTop w:val="0"/>
          <w:marBottom w:val="0"/>
          <w:divBdr>
            <w:top w:val="none" w:sz="0" w:space="0" w:color="auto"/>
            <w:left w:val="none" w:sz="0" w:space="0" w:color="auto"/>
            <w:bottom w:val="none" w:sz="0" w:space="0" w:color="auto"/>
            <w:right w:val="none" w:sz="0" w:space="0" w:color="auto"/>
          </w:divBdr>
          <w:divsChild>
            <w:div w:id="693507488">
              <w:marLeft w:val="0"/>
              <w:marRight w:val="0"/>
              <w:marTop w:val="0"/>
              <w:marBottom w:val="0"/>
              <w:divBdr>
                <w:top w:val="none" w:sz="0" w:space="0" w:color="auto"/>
                <w:left w:val="none" w:sz="0" w:space="0" w:color="auto"/>
                <w:bottom w:val="none" w:sz="0" w:space="0" w:color="auto"/>
                <w:right w:val="none" w:sz="0" w:space="0" w:color="auto"/>
              </w:divBdr>
              <w:divsChild>
                <w:div w:id="1256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7021">
      <w:bodyDiv w:val="1"/>
      <w:marLeft w:val="0"/>
      <w:marRight w:val="0"/>
      <w:marTop w:val="0"/>
      <w:marBottom w:val="0"/>
      <w:divBdr>
        <w:top w:val="none" w:sz="0" w:space="0" w:color="auto"/>
        <w:left w:val="none" w:sz="0" w:space="0" w:color="auto"/>
        <w:bottom w:val="none" w:sz="0" w:space="0" w:color="auto"/>
        <w:right w:val="none" w:sz="0" w:space="0" w:color="auto"/>
      </w:divBdr>
    </w:div>
    <w:div w:id="72162455">
      <w:bodyDiv w:val="1"/>
      <w:marLeft w:val="0"/>
      <w:marRight w:val="0"/>
      <w:marTop w:val="0"/>
      <w:marBottom w:val="0"/>
      <w:divBdr>
        <w:top w:val="none" w:sz="0" w:space="0" w:color="auto"/>
        <w:left w:val="none" w:sz="0" w:space="0" w:color="auto"/>
        <w:bottom w:val="none" w:sz="0" w:space="0" w:color="auto"/>
        <w:right w:val="none" w:sz="0" w:space="0" w:color="auto"/>
      </w:divBdr>
      <w:divsChild>
        <w:div w:id="1606843708">
          <w:marLeft w:val="0"/>
          <w:marRight w:val="0"/>
          <w:marTop w:val="0"/>
          <w:marBottom w:val="0"/>
          <w:divBdr>
            <w:top w:val="none" w:sz="0" w:space="0" w:color="auto"/>
            <w:left w:val="none" w:sz="0" w:space="0" w:color="auto"/>
            <w:bottom w:val="none" w:sz="0" w:space="0" w:color="auto"/>
            <w:right w:val="none" w:sz="0" w:space="0" w:color="auto"/>
          </w:divBdr>
          <w:divsChild>
            <w:div w:id="1970161148">
              <w:marLeft w:val="0"/>
              <w:marRight w:val="0"/>
              <w:marTop w:val="0"/>
              <w:marBottom w:val="0"/>
              <w:divBdr>
                <w:top w:val="none" w:sz="0" w:space="0" w:color="auto"/>
                <w:left w:val="none" w:sz="0" w:space="0" w:color="auto"/>
                <w:bottom w:val="none" w:sz="0" w:space="0" w:color="auto"/>
                <w:right w:val="none" w:sz="0" w:space="0" w:color="auto"/>
              </w:divBdr>
              <w:divsChild>
                <w:div w:id="4838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8687">
      <w:bodyDiv w:val="1"/>
      <w:marLeft w:val="0"/>
      <w:marRight w:val="0"/>
      <w:marTop w:val="0"/>
      <w:marBottom w:val="0"/>
      <w:divBdr>
        <w:top w:val="none" w:sz="0" w:space="0" w:color="auto"/>
        <w:left w:val="none" w:sz="0" w:space="0" w:color="auto"/>
        <w:bottom w:val="none" w:sz="0" w:space="0" w:color="auto"/>
        <w:right w:val="none" w:sz="0" w:space="0" w:color="auto"/>
      </w:divBdr>
    </w:div>
    <w:div w:id="199973158">
      <w:bodyDiv w:val="1"/>
      <w:marLeft w:val="0"/>
      <w:marRight w:val="0"/>
      <w:marTop w:val="0"/>
      <w:marBottom w:val="0"/>
      <w:divBdr>
        <w:top w:val="none" w:sz="0" w:space="0" w:color="auto"/>
        <w:left w:val="none" w:sz="0" w:space="0" w:color="auto"/>
        <w:bottom w:val="none" w:sz="0" w:space="0" w:color="auto"/>
        <w:right w:val="none" w:sz="0" w:space="0" w:color="auto"/>
      </w:divBdr>
    </w:div>
    <w:div w:id="207035637">
      <w:bodyDiv w:val="1"/>
      <w:marLeft w:val="0"/>
      <w:marRight w:val="0"/>
      <w:marTop w:val="0"/>
      <w:marBottom w:val="0"/>
      <w:divBdr>
        <w:top w:val="none" w:sz="0" w:space="0" w:color="auto"/>
        <w:left w:val="none" w:sz="0" w:space="0" w:color="auto"/>
        <w:bottom w:val="none" w:sz="0" w:space="0" w:color="auto"/>
        <w:right w:val="none" w:sz="0" w:space="0" w:color="auto"/>
      </w:divBdr>
    </w:div>
    <w:div w:id="217589949">
      <w:bodyDiv w:val="1"/>
      <w:marLeft w:val="0"/>
      <w:marRight w:val="0"/>
      <w:marTop w:val="0"/>
      <w:marBottom w:val="0"/>
      <w:divBdr>
        <w:top w:val="none" w:sz="0" w:space="0" w:color="auto"/>
        <w:left w:val="none" w:sz="0" w:space="0" w:color="auto"/>
        <w:bottom w:val="none" w:sz="0" w:space="0" w:color="auto"/>
        <w:right w:val="none" w:sz="0" w:space="0" w:color="auto"/>
      </w:divBdr>
    </w:div>
    <w:div w:id="249898690">
      <w:bodyDiv w:val="1"/>
      <w:marLeft w:val="0"/>
      <w:marRight w:val="0"/>
      <w:marTop w:val="0"/>
      <w:marBottom w:val="0"/>
      <w:divBdr>
        <w:top w:val="none" w:sz="0" w:space="0" w:color="auto"/>
        <w:left w:val="none" w:sz="0" w:space="0" w:color="auto"/>
        <w:bottom w:val="none" w:sz="0" w:space="0" w:color="auto"/>
        <w:right w:val="none" w:sz="0" w:space="0" w:color="auto"/>
      </w:divBdr>
    </w:div>
    <w:div w:id="301928946">
      <w:bodyDiv w:val="1"/>
      <w:marLeft w:val="0"/>
      <w:marRight w:val="0"/>
      <w:marTop w:val="0"/>
      <w:marBottom w:val="0"/>
      <w:divBdr>
        <w:top w:val="none" w:sz="0" w:space="0" w:color="auto"/>
        <w:left w:val="none" w:sz="0" w:space="0" w:color="auto"/>
        <w:bottom w:val="none" w:sz="0" w:space="0" w:color="auto"/>
        <w:right w:val="none" w:sz="0" w:space="0" w:color="auto"/>
      </w:divBdr>
    </w:div>
    <w:div w:id="374502017">
      <w:bodyDiv w:val="1"/>
      <w:marLeft w:val="0"/>
      <w:marRight w:val="0"/>
      <w:marTop w:val="0"/>
      <w:marBottom w:val="0"/>
      <w:divBdr>
        <w:top w:val="none" w:sz="0" w:space="0" w:color="auto"/>
        <w:left w:val="none" w:sz="0" w:space="0" w:color="auto"/>
        <w:bottom w:val="none" w:sz="0" w:space="0" w:color="auto"/>
        <w:right w:val="none" w:sz="0" w:space="0" w:color="auto"/>
      </w:divBdr>
    </w:div>
    <w:div w:id="398096300">
      <w:bodyDiv w:val="1"/>
      <w:marLeft w:val="0"/>
      <w:marRight w:val="0"/>
      <w:marTop w:val="0"/>
      <w:marBottom w:val="0"/>
      <w:divBdr>
        <w:top w:val="none" w:sz="0" w:space="0" w:color="auto"/>
        <w:left w:val="none" w:sz="0" w:space="0" w:color="auto"/>
        <w:bottom w:val="none" w:sz="0" w:space="0" w:color="auto"/>
        <w:right w:val="none" w:sz="0" w:space="0" w:color="auto"/>
      </w:divBdr>
    </w:div>
    <w:div w:id="414522192">
      <w:bodyDiv w:val="1"/>
      <w:marLeft w:val="0"/>
      <w:marRight w:val="0"/>
      <w:marTop w:val="0"/>
      <w:marBottom w:val="0"/>
      <w:divBdr>
        <w:top w:val="none" w:sz="0" w:space="0" w:color="auto"/>
        <w:left w:val="none" w:sz="0" w:space="0" w:color="auto"/>
        <w:bottom w:val="none" w:sz="0" w:space="0" w:color="auto"/>
        <w:right w:val="none" w:sz="0" w:space="0" w:color="auto"/>
      </w:divBdr>
    </w:div>
    <w:div w:id="428239989">
      <w:bodyDiv w:val="1"/>
      <w:marLeft w:val="0"/>
      <w:marRight w:val="0"/>
      <w:marTop w:val="0"/>
      <w:marBottom w:val="0"/>
      <w:divBdr>
        <w:top w:val="none" w:sz="0" w:space="0" w:color="auto"/>
        <w:left w:val="none" w:sz="0" w:space="0" w:color="auto"/>
        <w:bottom w:val="none" w:sz="0" w:space="0" w:color="auto"/>
        <w:right w:val="none" w:sz="0" w:space="0" w:color="auto"/>
      </w:divBdr>
    </w:div>
    <w:div w:id="437650839">
      <w:bodyDiv w:val="1"/>
      <w:marLeft w:val="0"/>
      <w:marRight w:val="0"/>
      <w:marTop w:val="0"/>
      <w:marBottom w:val="0"/>
      <w:divBdr>
        <w:top w:val="none" w:sz="0" w:space="0" w:color="auto"/>
        <w:left w:val="none" w:sz="0" w:space="0" w:color="auto"/>
        <w:bottom w:val="none" w:sz="0" w:space="0" w:color="auto"/>
        <w:right w:val="none" w:sz="0" w:space="0" w:color="auto"/>
      </w:divBdr>
    </w:div>
    <w:div w:id="515003072">
      <w:bodyDiv w:val="1"/>
      <w:marLeft w:val="0"/>
      <w:marRight w:val="0"/>
      <w:marTop w:val="0"/>
      <w:marBottom w:val="0"/>
      <w:divBdr>
        <w:top w:val="none" w:sz="0" w:space="0" w:color="auto"/>
        <w:left w:val="none" w:sz="0" w:space="0" w:color="auto"/>
        <w:bottom w:val="none" w:sz="0" w:space="0" w:color="auto"/>
        <w:right w:val="none" w:sz="0" w:space="0" w:color="auto"/>
      </w:divBdr>
    </w:div>
    <w:div w:id="645820281">
      <w:bodyDiv w:val="1"/>
      <w:marLeft w:val="0"/>
      <w:marRight w:val="0"/>
      <w:marTop w:val="0"/>
      <w:marBottom w:val="0"/>
      <w:divBdr>
        <w:top w:val="none" w:sz="0" w:space="0" w:color="auto"/>
        <w:left w:val="none" w:sz="0" w:space="0" w:color="auto"/>
        <w:bottom w:val="none" w:sz="0" w:space="0" w:color="auto"/>
        <w:right w:val="none" w:sz="0" w:space="0" w:color="auto"/>
      </w:divBdr>
      <w:divsChild>
        <w:div w:id="708989043">
          <w:marLeft w:val="0"/>
          <w:marRight w:val="0"/>
          <w:marTop w:val="0"/>
          <w:marBottom w:val="0"/>
          <w:divBdr>
            <w:top w:val="none" w:sz="0" w:space="0" w:color="auto"/>
            <w:left w:val="none" w:sz="0" w:space="0" w:color="auto"/>
            <w:bottom w:val="none" w:sz="0" w:space="0" w:color="auto"/>
            <w:right w:val="none" w:sz="0" w:space="0" w:color="auto"/>
          </w:divBdr>
        </w:div>
        <w:div w:id="2023585488">
          <w:marLeft w:val="0"/>
          <w:marRight w:val="0"/>
          <w:marTop w:val="0"/>
          <w:marBottom w:val="0"/>
          <w:divBdr>
            <w:top w:val="none" w:sz="0" w:space="0" w:color="auto"/>
            <w:left w:val="none" w:sz="0" w:space="0" w:color="auto"/>
            <w:bottom w:val="none" w:sz="0" w:space="0" w:color="auto"/>
            <w:right w:val="none" w:sz="0" w:space="0" w:color="auto"/>
          </w:divBdr>
        </w:div>
      </w:divsChild>
    </w:div>
    <w:div w:id="663122720">
      <w:bodyDiv w:val="1"/>
      <w:marLeft w:val="0"/>
      <w:marRight w:val="0"/>
      <w:marTop w:val="0"/>
      <w:marBottom w:val="0"/>
      <w:divBdr>
        <w:top w:val="none" w:sz="0" w:space="0" w:color="auto"/>
        <w:left w:val="none" w:sz="0" w:space="0" w:color="auto"/>
        <w:bottom w:val="none" w:sz="0" w:space="0" w:color="auto"/>
        <w:right w:val="none" w:sz="0" w:space="0" w:color="auto"/>
      </w:divBdr>
      <w:divsChild>
        <w:div w:id="78715290">
          <w:marLeft w:val="360"/>
          <w:marRight w:val="0"/>
          <w:marTop w:val="200"/>
          <w:marBottom w:val="0"/>
          <w:divBdr>
            <w:top w:val="none" w:sz="0" w:space="0" w:color="auto"/>
            <w:left w:val="none" w:sz="0" w:space="0" w:color="auto"/>
            <w:bottom w:val="none" w:sz="0" w:space="0" w:color="auto"/>
            <w:right w:val="none" w:sz="0" w:space="0" w:color="auto"/>
          </w:divBdr>
        </w:div>
      </w:divsChild>
    </w:div>
    <w:div w:id="741098635">
      <w:bodyDiv w:val="1"/>
      <w:marLeft w:val="0"/>
      <w:marRight w:val="0"/>
      <w:marTop w:val="0"/>
      <w:marBottom w:val="0"/>
      <w:divBdr>
        <w:top w:val="none" w:sz="0" w:space="0" w:color="auto"/>
        <w:left w:val="none" w:sz="0" w:space="0" w:color="auto"/>
        <w:bottom w:val="none" w:sz="0" w:space="0" w:color="auto"/>
        <w:right w:val="none" w:sz="0" w:space="0" w:color="auto"/>
      </w:divBdr>
      <w:divsChild>
        <w:div w:id="1204296153">
          <w:marLeft w:val="0"/>
          <w:marRight w:val="0"/>
          <w:marTop w:val="0"/>
          <w:marBottom w:val="0"/>
          <w:divBdr>
            <w:top w:val="none" w:sz="0" w:space="0" w:color="auto"/>
            <w:left w:val="none" w:sz="0" w:space="0" w:color="auto"/>
            <w:bottom w:val="none" w:sz="0" w:space="0" w:color="auto"/>
            <w:right w:val="none" w:sz="0" w:space="0" w:color="auto"/>
          </w:divBdr>
          <w:divsChild>
            <w:div w:id="1604412762">
              <w:marLeft w:val="0"/>
              <w:marRight w:val="0"/>
              <w:marTop w:val="0"/>
              <w:marBottom w:val="0"/>
              <w:divBdr>
                <w:top w:val="none" w:sz="0" w:space="0" w:color="auto"/>
                <w:left w:val="none" w:sz="0" w:space="0" w:color="auto"/>
                <w:bottom w:val="none" w:sz="0" w:space="0" w:color="auto"/>
                <w:right w:val="none" w:sz="0" w:space="0" w:color="auto"/>
              </w:divBdr>
              <w:divsChild>
                <w:div w:id="14097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5525">
      <w:bodyDiv w:val="1"/>
      <w:marLeft w:val="0"/>
      <w:marRight w:val="0"/>
      <w:marTop w:val="0"/>
      <w:marBottom w:val="0"/>
      <w:divBdr>
        <w:top w:val="none" w:sz="0" w:space="0" w:color="auto"/>
        <w:left w:val="none" w:sz="0" w:space="0" w:color="auto"/>
        <w:bottom w:val="none" w:sz="0" w:space="0" w:color="auto"/>
        <w:right w:val="none" w:sz="0" w:space="0" w:color="auto"/>
      </w:divBdr>
      <w:divsChild>
        <w:div w:id="2096197881">
          <w:marLeft w:val="0"/>
          <w:marRight w:val="0"/>
          <w:marTop w:val="0"/>
          <w:marBottom w:val="0"/>
          <w:divBdr>
            <w:top w:val="none" w:sz="0" w:space="0" w:color="auto"/>
            <w:left w:val="none" w:sz="0" w:space="0" w:color="auto"/>
            <w:bottom w:val="none" w:sz="0" w:space="0" w:color="auto"/>
            <w:right w:val="none" w:sz="0" w:space="0" w:color="auto"/>
          </w:divBdr>
          <w:divsChild>
            <w:div w:id="1955750308">
              <w:marLeft w:val="0"/>
              <w:marRight w:val="0"/>
              <w:marTop w:val="0"/>
              <w:marBottom w:val="0"/>
              <w:divBdr>
                <w:top w:val="none" w:sz="0" w:space="0" w:color="auto"/>
                <w:left w:val="none" w:sz="0" w:space="0" w:color="auto"/>
                <w:bottom w:val="none" w:sz="0" w:space="0" w:color="auto"/>
                <w:right w:val="none" w:sz="0" w:space="0" w:color="auto"/>
              </w:divBdr>
              <w:divsChild>
                <w:div w:id="17159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2894">
      <w:bodyDiv w:val="1"/>
      <w:marLeft w:val="0"/>
      <w:marRight w:val="0"/>
      <w:marTop w:val="0"/>
      <w:marBottom w:val="0"/>
      <w:divBdr>
        <w:top w:val="none" w:sz="0" w:space="0" w:color="auto"/>
        <w:left w:val="none" w:sz="0" w:space="0" w:color="auto"/>
        <w:bottom w:val="none" w:sz="0" w:space="0" w:color="auto"/>
        <w:right w:val="none" w:sz="0" w:space="0" w:color="auto"/>
      </w:divBdr>
    </w:div>
    <w:div w:id="1112670551">
      <w:bodyDiv w:val="1"/>
      <w:marLeft w:val="0"/>
      <w:marRight w:val="0"/>
      <w:marTop w:val="0"/>
      <w:marBottom w:val="0"/>
      <w:divBdr>
        <w:top w:val="none" w:sz="0" w:space="0" w:color="auto"/>
        <w:left w:val="none" w:sz="0" w:space="0" w:color="auto"/>
        <w:bottom w:val="none" w:sz="0" w:space="0" w:color="auto"/>
        <w:right w:val="none" w:sz="0" w:space="0" w:color="auto"/>
      </w:divBdr>
    </w:div>
    <w:div w:id="1118255068">
      <w:bodyDiv w:val="1"/>
      <w:marLeft w:val="0"/>
      <w:marRight w:val="0"/>
      <w:marTop w:val="0"/>
      <w:marBottom w:val="0"/>
      <w:divBdr>
        <w:top w:val="none" w:sz="0" w:space="0" w:color="auto"/>
        <w:left w:val="none" w:sz="0" w:space="0" w:color="auto"/>
        <w:bottom w:val="none" w:sz="0" w:space="0" w:color="auto"/>
        <w:right w:val="none" w:sz="0" w:space="0" w:color="auto"/>
      </w:divBdr>
    </w:div>
    <w:div w:id="1238859386">
      <w:bodyDiv w:val="1"/>
      <w:marLeft w:val="0"/>
      <w:marRight w:val="0"/>
      <w:marTop w:val="0"/>
      <w:marBottom w:val="0"/>
      <w:divBdr>
        <w:top w:val="none" w:sz="0" w:space="0" w:color="auto"/>
        <w:left w:val="none" w:sz="0" w:space="0" w:color="auto"/>
        <w:bottom w:val="none" w:sz="0" w:space="0" w:color="auto"/>
        <w:right w:val="none" w:sz="0" w:space="0" w:color="auto"/>
      </w:divBdr>
      <w:divsChild>
        <w:div w:id="768817024">
          <w:marLeft w:val="0"/>
          <w:marRight w:val="0"/>
          <w:marTop w:val="0"/>
          <w:marBottom w:val="0"/>
          <w:divBdr>
            <w:top w:val="none" w:sz="0" w:space="0" w:color="auto"/>
            <w:left w:val="none" w:sz="0" w:space="0" w:color="auto"/>
            <w:bottom w:val="none" w:sz="0" w:space="0" w:color="auto"/>
            <w:right w:val="none" w:sz="0" w:space="0" w:color="auto"/>
          </w:divBdr>
          <w:divsChild>
            <w:div w:id="1490365221">
              <w:marLeft w:val="0"/>
              <w:marRight w:val="0"/>
              <w:marTop w:val="0"/>
              <w:marBottom w:val="0"/>
              <w:divBdr>
                <w:top w:val="none" w:sz="0" w:space="0" w:color="auto"/>
                <w:left w:val="none" w:sz="0" w:space="0" w:color="auto"/>
                <w:bottom w:val="none" w:sz="0" w:space="0" w:color="auto"/>
                <w:right w:val="none" w:sz="0" w:space="0" w:color="auto"/>
              </w:divBdr>
              <w:divsChild>
                <w:div w:id="793476277">
                  <w:marLeft w:val="0"/>
                  <w:marRight w:val="0"/>
                  <w:marTop w:val="0"/>
                  <w:marBottom w:val="0"/>
                  <w:divBdr>
                    <w:top w:val="none" w:sz="0" w:space="0" w:color="auto"/>
                    <w:left w:val="none" w:sz="0" w:space="0" w:color="auto"/>
                    <w:bottom w:val="none" w:sz="0" w:space="0" w:color="auto"/>
                    <w:right w:val="none" w:sz="0" w:space="0" w:color="auto"/>
                  </w:divBdr>
                  <w:divsChild>
                    <w:div w:id="19740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95599">
      <w:bodyDiv w:val="1"/>
      <w:marLeft w:val="0"/>
      <w:marRight w:val="0"/>
      <w:marTop w:val="0"/>
      <w:marBottom w:val="0"/>
      <w:divBdr>
        <w:top w:val="none" w:sz="0" w:space="0" w:color="auto"/>
        <w:left w:val="none" w:sz="0" w:space="0" w:color="auto"/>
        <w:bottom w:val="none" w:sz="0" w:space="0" w:color="auto"/>
        <w:right w:val="none" w:sz="0" w:space="0" w:color="auto"/>
      </w:divBdr>
      <w:divsChild>
        <w:div w:id="1986934243">
          <w:marLeft w:val="0"/>
          <w:marRight w:val="0"/>
          <w:marTop w:val="0"/>
          <w:marBottom w:val="0"/>
          <w:divBdr>
            <w:top w:val="none" w:sz="0" w:space="0" w:color="auto"/>
            <w:left w:val="none" w:sz="0" w:space="0" w:color="auto"/>
            <w:bottom w:val="none" w:sz="0" w:space="0" w:color="auto"/>
            <w:right w:val="none" w:sz="0" w:space="0" w:color="auto"/>
          </w:divBdr>
          <w:divsChild>
            <w:div w:id="549272079">
              <w:marLeft w:val="0"/>
              <w:marRight w:val="0"/>
              <w:marTop w:val="0"/>
              <w:marBottom w:val="0"/>
              <w:divBdr>
                <w:top w:val="none" w:sz="0" w:space="0" w:color="auto"/>
                <w:left w:val="none" w:sz="0" w:space="0" w:color="auto"/>
                <w:bottom w:val="none" w:sz="0" w:space="0" w:color="auto"/>
                <w:right w:val="none" w:sz="0" w:space="0" w:color="auto"/>
              </w:divBdr>
              <w:divsChild>
                <w:div w:id="3360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9894">
      <w:bodyDiv w:val="1"/>
      <w:marLeft w:val="0"/>
      <w:marRight w:val="0"/>
      <w:marTop w:val="0"/>
      <w:marBottom w:val="0"/>
      <w:divBdr>
        <w:top w:val="none" w:sz="0" w:space="0" w:color="auto"/>
        <w:left w:val="none" w:sz="0" w:space="0" w:color="auto"/>
        <w:bottom w:val="none" w:sz="0" w:space="0" w:color="auto"/>
        <w:right w:val="none" w:sz="0" w:space="0" w:color="auto"/>
      </w:divBdr>
      <w:divsChild>
        <w:div w:id="1705907961">
          <w:marLeft w:val="0"/>
          <w:marRight w:val="0"/>
          <w:marTop w:val="0"/>
          <w:marBottom w:val="0"/>
          <w:divBdr>
            <w:top w:val="none" w:sz="0" w:space="0" w:color="auto"/>
            <w:left w:val="none" w:sz="0" w:space="0" w:color="auto"/>
            <w:bottom w:val="none" w:sz="0" w:space="0" w:color="auto"/>
            <w:right w:val="none" w:sz="0" w:space="0" w:color="auto"/>
          </w:divBdr>
          <w:divsChild>
            <w:div w:id="2045641254">
              <w:marLeft w:val="0"/>
              <w:marRight w:val="0"/>
              <w:marTop w:val="0"/>
              <w:marBottom w:val="0"/>
              <w:divBdr>
                <w:top w:val="none" w:sz="0" w:space="0" w:color="auto"/>
                <w:left w:val="none" w:sz="0" w:space="0" w:color="auto"/>
                <w:bottom w:val="none" w:sz="0" w:space="0" w:color="auto"/>
                <w:right w:val="none" w:sz="0" w:space="0" w:color="auto"/>
              </w:divBdr>
              <w:divsChild>
                <w:div w:id="6417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29887">
      <w:bodyDiv w:val="1"/>
      <w:marLeft w:val="0"/>
      <w:marRight w:val="0"/>
      <w:marTop w:val="0"/>
      <w:marBottom w:val="0"/>
      <w:divBdr>
        <w:top w:val="none" w:sz="0" w:space="0" w:color="auto"/>
        <w:left w:val="none" w:sz="0" w:space="0" w:color="auto"/>
        <w:bottom w:val="none" w:sz="0" w:space="0" w:color="auto"/>
        <w:right w:val="none" w:sz="0" w:space="0" w:color="auto"/>
      </w:divBdr>
    </w:div>
    <w:div w:id="1515261210">
      <w:bodyDiv w:val="1"/>
      <w:marLeft w:val="0"/>
      <w:marRight w:val="0"/>
      <w:marTop w:val="0"/>
      <w:marBottom w:val="0"/>
      <w:divBdr>
        <w:top w:val="none" w:sz="0" w:space="0" w:color="auto"/>
        <w:left w:val="none" w:sz="0" w:space="0" w:color="auto"/>
        <w:bottom w:val="none" w:sz="0" w:space="0" w:color="auto"/>
        <w:right w:val="none" w:sz="0" w:space="0" w:color="auto"/>
      </w:divBdr>
      <w:divsChild>
        <w:div w:id="306588661">
          <w:marLeft w:val="0"/>
          <w:marRight w:val="0"/>
          <w:marTop w:val="0"/>
          <w:marBottom w:val="0"/>
          <w:divBdr>
            <w:top w:val="none" w:sz="0" w:space="0" w:color="auto"/>
            <w:left w:val="none" w:sz="0" w:space="0" w:color="auto"/>
            <w:bottom w:val="none" w:sz="0" w:space="0" w:color="auto"/>
            <w:right w:val="none" w:sz="0" w:space="0" w:color="auto"/>
          </w:divBdr>
          <w:divsChild>
            <w:div w:id="342361866">
              <w:marLeft w:val="0"/>
              <w:marRight w:val="0"/>
              <w:marTop w:val="0"/>
              <w:marBottom w:val="0"/>
              <w:divBdr>
                <w:top w:val="none" w:sz="0" w:space="0" w:color="auto"/>
                <w:left w:val="none" w:sz="0" w:space="0" w:color="auto"/>
                <w:bottom w:val="none" w:sz="0" w:space="0" w:color="auto"/>
                <w:right w:val="none" w:sz="0" w:space="0" w:color="auto"/>
              </w:divBdr>
              <w:divsChild>
                <w:div w:id="14127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2853">
      <w:bodyDiv w:val="1"/>
      <w:marLeft w:val="0"/>
      <w:marRight w:val="0"/>
      <w:marTop w:val="0"/>
      <w:marBottom w:val="0"/>
      <w:divBdr>
        <w:top w:val="none" w:sz="0" w:space="0" w:color="auto"/>
        <w:left w:val="none" w:sz="0" w:space="0" w:color="auto"/>
        <w:bottom w:val="none" w:sz="0" w:space="0" w:color="auto"/>
        <w:right w:val="none" w:sz="0" w:space="0" w:color="auto"/>
      </w:divBdr>
    </w:div>
    <w:div w:id="1565556322">
      <w:bodyDiv w:val="1"/>
      <w:marLeft w:val="0"/>
      <w:marRight w:val="0"/>
      <w:marTop w:val="0"/>
      <w:marBottom w:val="0"/>
      <w:divBdr>
        <w:top w:val="none" w:sz="0" w:space="0" w:color="auto"/>
        <w:left w:val="none" w:sz="0" w:space="0" w:color="auto"/>
        <w:bottom w:val="none" w:sz="0" w:space="0" w:color="auto"/>
        <w:right w:val="none" w:sz="0" w:space="0" w:color="auto"/>
      </w:divBdr>
    </w:div>
    <w:div w:id="1656184347">
      <w:bodyDiv w:val="1"/>
      <w:marLeft w:val="0"/>
      <w:marRight w:val="0"/>
      <w:marTop w:val="0"/>
      <w:marBottom w:val="0"/>
      <w:divBdr>
        <w:top w:val="none" w:sz="0" w:space="0" w:color="auto"/>
        <w:left w:val="none" w:sz="0" w:space="0" w:color="auto"/>
        <w:bottom w:val="none" w:sz="0" w:space="0" w:color="auto"/>
        <w:right w:val="none" w:sz="0" w:space="0" w:color="auto"/>
      </w:divBdr>
    </w:div>
    <w:div w:id="1670252259">
      <w:bodyDiv w:val="1"/>
      <w:marLeft w:val="0"/>
      <w:marRight w:val="0"/>
      <w:marTop w:val="0"/>
      <w:marBottom w:val="0"/>
      <w:divBdr>
        <w:top w:val="none" w:sz="0" w:space="0" w:color="auto"/>
        <w:left w:val="none" w:sz="0" w:space="0" w:color="auto"/>
        <w:bottom w:val="none" w:sz="0" w:space="0" w:color="auto"/>
        <w:right w:val="none" w:sz="0" w:space="0" w:color="auto"/>
      </w:divBdr>
    </w:div>
    <w:div w:id="1694575724">
      <w:bodyDiv w:val="1"/>
      <w:marLeft w:val="0"/>
      <w:marRight w:val="0"/>
      <w:marTop w:val="0"/>
      <w:marBottom w:val="0"/>
      <w:divBdr>
        <w:top w:val="none" w:sz="0" w:space="0" w:color="auto"/>
        <w:left w:val="none" w:sz="0" w:space="0" w:color="auto"/>
        <w:bottom w:val="none" w:sz="0" w:space="0" w:color="auto"/>
        <w:right w:val="none" w:sz="0" w:space="0" w:color="auto"/>
      </w:divBdr>
    </w:div>
    <w:div w:id="1731996895">
      <w:bodyDiv w:val="1"/>
      <w:marLeft w:val="0"/>
      <w:marRight w:val="0"/>
      <w:marTop w:val="0"/>
      <w:marBottom w:val="0"/>
      <w:divBdr>
        <w:top w:val="none" w:sz="0" w:space="0" w:color="auto"/>
        <w:left w:val="none" w:sz="0" w:space="0" w:color="auto"/>
        <w:bottom w:val="none" w:sz="0" w:space="0" w:color="auto"/>
        <w:right w:val="none" w:sz="0" w:space="0" w:color="auto"/>
      </w:divBdr>
    </w:div>
    <w:div w:id="1753619268">
      <w:bodyDiv w:val="1"/>
      <w:marLeft w:val="0"/>
      <w:marRight w:val="0"/>
      <w:marTop w:val="0"/>
      <w:marBottom w:val="0"/>
      <w:divBdr>
        <w:top w:val="none" w:sz="0" w:space="0" w:color="auto"/>
        <w:left w:val="none" w:sz="0" w:space="0" w:color="auto"/>
        <w:bottom w:val="none" w:sz="0" w:space="0" w:color="auto"/>
        <w:right w:val="none" w:sz="0" w:space="0" w:color="auto"/>
      </w:divBdr>
    </w:div>
    <w:div w:id="1755320771">
      <w:bodyDiv w:val="1"/>
      <w:marLeft w:val="0"/>
      <w:marRight w:val="0"/>
      <w:marTop w:val="0"/>
      <w:marBottom w:val="0"/>
      <w:divBdr>
        <w:top w:val="none" w:sz="0" w:space="0" w:color="auto"/>
        <w:left w:val="none" w:sz="0" w:space="0" w:color="auto"/>
        <w:bottom w:val="none" w:sz="0" w:space="0" w:color="auto"/>
        <w:right w:val="none" w:sz="0" w:space="0" w:color="auto"/>
      </w:divBdr>
    </w:div>
    <w:div w:id="1833132785">
      <w:bodyDiv w:val="1"/>
      <w:marLeft w:val="0"/>
      <w:marRight w:val="0"/>
      <w:marTop w:val="0"/>
      <w:marBottom w:val="0"/>
      <w:divBdr>
        <w:top w:val="none" w:sz="0" w:space="0" w:color="auto"/>
        <w:left w:val="none" w:sz="0" w:space="0" w:color="auto"/>
        <w:bottom w:val="none" w:sz="0" w:space="0" w:color="auto"/>
        <w:right w:val="none" w:sz="0" w:space="0" w:color="auto"/>
      </w:divBdr>
      <w:divsChild>
        <w:div w:id="1039936554">
          <w:marLeft w:val="0"/>
          <w:marRight w:val="0"/>
          <w:marTop w:val="0"/>
          <w:marBottom w:val="0"/>
          <w:divBdr>
            <w:top w:val="none" w:sz="0" w:space="0" w:color="auto"/>
            <w:left w:val="none" w:sz="0" w:space="0" w:color="auto"/>
            <w:bottom w:val="none" w:sz="0" w:space="0" w:color="auto"/>
            <w:right w:val="none" w:sz="0" w:space="0" w:color="auto"/>
          </w:divBdr>
          <w:divsChild>
            <w:div w:id="246816702">
              <w:marLeft w:val="0"/>
              <w:marRight w:val="0"/>
              <w:marTop w:val="0"/>
              <w:marBottom w:val="0"/>
              <w:divBdr>
                <w:top w:val="none" w:sz="0" w:space="0" w:color="auto"/>
                <w:left w:val="none" w:sz="0" w:space="0" w:color="auto"/>
                <w:bottom w:val="none" w:sz="0" w:space="0" w:color="auto"/>
                <w:right w:val="none" w:sz="0" w:space="0" w:color="auto"/>
              </w:divBdr>
              <w:divsChild>
                <w:div w:id="221720550">
                  <w:marLeft w:val="0"/>
                  <w:marRight w:val="0"/>
                  <w:marTop w:val="0"/>
                  <w:marBottom w:val="0"/>
                  <w:divBdr>
                    <w:top w:val="none" w:sz="0" w:space="0" w:color="auto"/>
                    <w:left w:val="none" w:sz="0" w:space="0" w:color="auto"/>
                    <w:bottom w:val="none" w:sz="0" w:space="0" w:color="auto"/>
                    <w:right w:val="none" w:sz="0" w:space="0" w:color="auto"/>
                  </w:divBdr>
                  <w:divsChild>
                    <w:div w:id="20059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42643185">
      <w:bodyDiv w:val="1"/>
      <w:marLeft w:val="0"/>
      <w:marRight w:val="0"/>
      <w:marTop w:val="0"/>
      <w:marBottom w:val="0"/>
      <w:divBdr>
        <w:top w:val="none" w:sz="0" w:space="0" w:color="auto"/>
        <w:left w:val="none" w:sz="0" w:space="0" w:color="auto"/>
        <w:bottom w:val="none" w:sz="0" w:space="0" w:color="auto"/>
        <w:right w:val="none" w:sz="0" w:space="0" w:color="auto"/>
      </w:divBdr>
      <w:divsChild>
        <w:div w:id="1207572503">
          <w:marLeft w:val="360"/>
          <w:marRight w:val="0"/>
          <w:marTop w:val="200"/>
          <w:marBottom w:val="0"/>
          <w:divBdr>
            <w:top w:val="none" w:sz="0" w:space="0" w:color="auto"/>
            <w:left w:val="none" w:sz="0" w:space="0" w:color="auto"/>
            <w:bottom w:val="none" w:sz="0" w:space="0" w:color="auto"/>
            <w:right w:val="none" w:sz="0" w:space="0" w:color="auto"/>
          </w:divBdr>
        </w:div>
        <w:div w:id="2119254164">
          <w:marLeft w:val="360"/>
          <w:marRight w:val="0"/>
          <w:marTop w:val="200"/>
          <w:marBottom w:val="0"/>
          <w:divBdr>
            <w:top w:val="none" w:sz="0" w:space="0" w:color="auto"/>
            <w:left w:val="none" w:sz="0" w:space="0" w:color="auto"/>
            <w:bottom w:val="none" w:sz="0" w:space="0" w:color="auto"/>
            <w:right w:val="none" w:sz="0" w:space="0" w:color="auto"/>
          </w:divBdr>
        </w:div>
        <w:div w:id="1300763964">
          <w:marLeft w:val="360"/>
          <w:marRight w:val="0"/>
          <w:marTop w:val="200"/>
          <w:marBottom w:val="0"/>
          <w:divBdr>
            <w:top w:val="none" w:sz="0" w:space="0" w:color="auto"/>
            <w:left w:val="none" w:sz="0" w:space="0" w:color="auto"/>
            <w:bottom w:val="none" w:sz="0" w:space="0" w:color="auto"/>
            <w:right w:val="none" w:sz="0" w:space="0" w:color="auto"/>
          </w:divBdr>
        </w:div>
        <w:div w:id="1136728028">
          <w:marLeft w:val="360"/>
          <w:marRight w:val="0"/>
          <w:marTop w:val="200"/>
          <w:marBottom w:val="0"/>
          <w:divBdr>
            <w:top w:val="none" w:sz="0" w:space="0" w:color="auto"/>
            <w:left w:val="none" w:sz="0" w:space="0" w:color="auto"/>
            <w:bottom w:val="none" w:sz="0" w:space="0" w:color="auto"/>
            <w:right w:val="none" w:sz="0" w:space="0" w:color="auto"/>
          </w:divBdr>
        </w:div>
      </w:divsChild>
    </w:div>
    <w:div w:id="1952932345">
      <w:bodyDiv w:val="1"/>
      <w:marLeft w:val="0"/>
      <w:marRight w:val="0"/>
      <w:marTop w:val="0"/>
      <w:marBottom w:val="0"/>
      <w:divBdr>
        <w:top w:val="none" w:sz="0" w:space="0" w:color="auto"/>
        <w:left w:val="none" w:sz="0" w:space="0" w:color="auto"/>
        <w:bottom w:val="none" w:sz="0" w:space="0" w:color="auto"/>
        <w:right w:val="none" w:sz="0" w:space="0" w:color="auto"/>
      </w:divBdr>
      <w:divsChild>
        <w:div w:id="58287361">
          <w:marLeft w:val="0"/>
          <w:marRight w:val="0"/>
          <w:marTop w:val="0"/>
          <w:marBottom w:val="0"/>
          <w:divBdr>
            <w:top w:val="none" w:sz="0" w:space="0" w:color="auto"/>
            <w:left w:val="none" w:sz="0" w:space="0" w:color="auto"/>
            <w:bottom w:val="none" w:sz="0" w:space="0" w:color="auto"/>
            <w:right w:val="none" w:sz="0" w:space="0" w:color="auto"/>
          </w:divBdr>
          <w:divsChild>
            <w:div w:id="1050615406">
              <w:marLeft w:val="0"/>
              <w:marRight w:val="0"/>
              <w:marTop w:val="0"/>
              <w:marBottom w:val="0"/>
              <w:divBdr>
                <w:top w:val="none" w:sz="0" w:space="0" w:color="auto"/>
                <w:left w:val="none" w:sz="0" w:space="0" w:color="auto"/>
                <w:bottom w:val="none" w:sz="0" w:space="0" w:color="auto"/>
                <w:right w:val="none" w:sz="0" w:space="0" w:color="auto"/>
              </w:divBdr>
              <w:divsChild>
                <w:div w:id="761605785">
                  <w:marLeft w:val="0"/>
                  <w:marRight w:val="0"/>
                  <w:marTop w:val="0"/>
                  <w:marBottom w:val="0"/>
                  <w:divBdr>
                    <w:top w:val="none" w:sz="0" w:space="0" w:color="auto"/>
                    <w:left w:val="none" w:sz="0" w:space="0" w:color="auto"/>
                    <w:bottom w:val="none" w:sz="0" w:space="0" w:color="auto"/>
                    <w:right w:val="none" w:sz="0" w:space="0" w:color="auto"/>
                  </w:divBdr>
                  <w:divsChild>
                    <w:div w:id="200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7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fFxzvD0lerpKQOiAE1TIvFCHxaQ==">AMUW2mVJpfqtl0TcdioOE/oHWAmdew5V7A7Epci65PaNuTJIpQ8uMjr+G0pOPhFmWTEJeKlbX4yto9c7ijKW/T3otPyK20tJZTvL+K2tp1EtsFe3Gw7WIk0=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07A9169-4C2F-4E44-89EC-2D2F5AED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Pages>
  <Words>11197</Words>
  <Characters>61473</Characters>
  <Application>Microsoft Office Word</Application>
  <DocSecurity>0</DocSecurity>
  <Lines>2364</Lines>
  <Paragraphs>1513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dc:description/>
  <cp:lastModifiedBy>Microsoft Office User</cp:lastModifiedBy>
  <cp:revision>54</cp:revision>
  <dcterms:created xsi:type="dcterms:W3CDTF">2020-05-21T20:46:00Z</dcterms:created>
  <dcterms:modified xsi:type="dcterms:W3CDTF">2020-05-23T20:33:00Z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