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038" w:rsidRPr="00AD08B9" w:rsidRDefault="00AD08B9" w:rsidP="00AD08B9">
      <w:pPr>
        <w:jc w:val="center"/>
        <w:rPr>
          <w:b/>
          <w:lang w:val="es-ES"/>
        </w:rPr>
      </w:pPr>
      <w:r w:rsidRPr="00AD08B9">
        <w:rPr>
          <w:b/>
          <w:lang w:val="es-ES"/>
        </w:rPr>
        <w:t>Respuesta a Revisores</w:t>
      </w:r>
    </w:p>
    <w:p w:rsidR="00AD08B9" w:rsidRDefault="00AD08B9">
      <w:pPr>
        <w:rPr>
          <w:lang w:val="es-ES"/>
        </w:rPr>
      </w:pPr>
    </w:p>
    <w:p w:rsidR="00AD08B9" w:rsidRDefault="00AD08B9" w:rsidP="00AD08B9">
      <w:pPr>
        <w:jc w:val="both"/>
        <w:rPr>
          <w:lang w:val="es-ES"/>
        </w:rPr>
      </w:pPr>
      <w:r>
        <w:rPr>
          <w:lang w:val="es-ES"/>
        </w:rPr>
        <w:t>Agradecemos sinceramente todos los comentarios de los revisores, los cuales permiten mejorar el artículo final y corregir todos aquellos aspectos que pudiesen ser deficitarios. En la tabla a continuación se incluyen los comentarios, así como la forma en que el artículo se hace cargo de ellos.</w:t>
      </w:r>
    </w:p>
    <w:p w:rsidR="00AD08B9" w:rsidRDefault="00AD08B9" w:rsidP="00AD08B9">
      <w:pPr>
        <w:jc w:val="both"/>
        <w:rPr>
          <w:lang w:val="es-ES"/>
        </w:rPr>
      </w:pPr>
    </w:p>
    <w:tbl>
      <w:tblPr>
        <w:tblStyle w:val="Tablaconcuadrcula"/>
        <w:tblW w:w="0" w:type="auto"/>
        <w:tblLook w:val="04A0" w:firstRow="1" w:lastRow="0" w:firstColumn="1" w:lastColumn="0" w:noHBand="0" w:noVBand="1"/>
      </w:tblPr>
      <w:tblGrid>
        <w:gridCol w:w="2972"/>
        <w:gridCol w:w="5856"/>
      </w:tblGrid>
      <w:tr w:rsidR="00AD08B9" w:rsidRPr="00AD08B9" w:rsidTr="00566882">
        <w:tc>
          <w:tcPr>
            <w:tcW w:w="2972" w:type="dxa"/>
            <w:shd w:val="clear" w:color="auto" w:fill="D9D9D9" w:themeFill="background1" w:themeFillShade="D9"/>
          </w:tcPr>
          <w:p w:rsidR="00AD08B9" w:rsidRPr="00AD08B9" w:rsidRDefault="00AD08B9" w:rsidP="00AD08B9">
            <w:pPr>
              <w:jc w:val="center"/>
              <w:rPr>
                <w:b/>
                <w:lang w:val="es-ES"/>
              </w:rPr>
            </w:pPr>
            <w:r w:rsidRPr="00AD08B9">
              <w:rPr>
                <w:b/>
                <w:lang w:val="es-ES"/>
              </w:rPr>
              <w:t>Comentario</w:t>
            </w:r>
          </w:p>
        </w:tc>
        <w:tc>
          <w:tcPr>
            <w:tcW w:w="5856" w:type="dxa"/>
            <w:shd w:val="clear" w:color="auto" w:fill="D9D9D9" w:themeFill="background1" w:themeFillShade="D9"/>
          </w:tcPr>
          <w:p w:rsidR="00AD08B9" w:rsidRPr="00AD08B9" w:rsidRDefault="00AD08B9" w:rsidP="00AD08B9">
            <w:pPr>
              <w:jc w:val="center"/>
              <w:rPr>
                <w:b/>
                <w:lang w:val="es-ES"/>
              </w:rPr>
            </w:pPr>
            <w:r w:rsidRPr="00AD08B9">
              <w:rPr>
                <w:b/>
                <w:lang w:val="es-ES"/>
              </w:rPr>
              <w:t>Respuesta</w:t>
            </w:r>
          </w:p>
        </w:tc>
      </w:tr>
      <w:tr w:rsidR="00AD08B9" w:rsidRPr="00566882" w:rsidTr="00566882">
        <w:tc>
          <w:tcPr>
            <w:tcW w:w="2972" w:type="dxa"/>
          </w:tcPr>
          <w:p w:rsidR="00AD08B9" w:rsidRPr="00566882" w:rsidRDefault="00566882" w:rsidP="00566882">
            <w:pPr>
              <w:jc w:val="both"/>
              <w:rPr>
                <w:rFonts w:cstheme="minorHAnsi"/>
              </w:rPr>
            </w:pPr>
            <w:r w:rsidRPr="00566882">
              <w:rPr>
                <w:rFonts w:cstheme="minorHAnsi"/>
                <w:color w:val="201F1E"/>
                <w:shd w:val="clear" w:color="auto" w:fill="FFFFFF"/>
              </w:rPr>
              <w:t xml:space="preserve">We suggest that variables are better operationalized and more clarification is provided with regards to sample selection. </w:t>
            </w:r>
          </w:p>
        </w:tc>
        <w:tc>
          <w:tcPr>
            <w:tcW w:w="5856" w:type="dxa"/>
          </w:tcPr>
          <w:p w:rsidR="00AD08B9" w:rsidRPr="00566882" w:rsidRDefault="00566882" w:rsidP="00566882">
            <w:pPr>
              <w:pStyle w:val="Prrafodelista"/>
              <w:numPr>
                <w:ilvl w:val="0"/>
                <w:numId w:val="1"/>
              </w:numPr>
              <w:ind w:left="291" w:hanging="218"/>
              <w:jc w:val="both"/>
              <w:rPr>
                <w:rStyle w:val="CapB"/>
                <w:rFonts w:cstheme="minorHAnsi"/>
                <w:lang w:val="es-ES"/>
              </w:rPr>
            </w:pPr>
            <w:r w:rsidRPr="00566882">
              <w:rPr>
                <w:rFonts w:cstheme="minorHAnsi"/>
                <w:lang w:val="es-ES"/>
              </w:rPr>
              <w:t xml:space="preserve">Para la </w:t>
            </w:r>
            <w:r>
              <w:rPr>
                <w:rFonts w:cstheme="minorHAnsi"/>
                <w:lang w:val="es-ES"/>
              </w:rPr>
              <w:t>me</w:t>
            </w:r>
            <w:r w:rsidRPr="00566882">
              <w:rPr>
                <w:rFonts w:cstheme="minorHAnsi"/>
                <w:lang w:val="es-ES"/>
              </w:rPr>
              <w:t>jor operacionalización de las variables</w:t>
            </w:r>
            <w:r w:rsidR="00484FC7">
              <w:rPr>
                <w:rFonts w:cstheme="minorHAnsi"/>
                <w:lang w:val="es-ES"/>
              </w:rPr>
              <w:t>, en el apartado Método (p. 6</w:t>
            </w:r>
            <w:r>
              <w:rPr>
                <w:rFonts w:cstheme="minorHAnsi"/>
                <w:lang w:val="es-ES"/>
              </w:rPr>
              <w:t xml:space="preserve">) hemos detallado cada una de las variables medidas en las distintas secciones de la encuesta. Esto incluye tanto la </w:t>
            </w:r>
            <w:r>
              <w:rPr>
                <w:rStyle w:val="CapB"/>
              </w:rPr>
              <w:t>i</w:t>
            </w:r>
            <w:r w:rsidRPr="003C6185">
              <w:rPr>
                <w:rStyle w:val="CapB"/>
              </w:rPr>
              <w:t>nformación personal de carácter general acerca de los participantes</w:t>
            </w:r>
            <w:r>
              <w:rPr>
                <w:rStyle w:val="CapB"/>
              </w:rPr>
              <w:t xml:space="preserve"> y </w:t>
            </w:r>
            <w:r w:rsidRPr="003C6185">
              <w:rPr>
                <w:rStyle w:val="CapB"/>
              </w:rPr>
              <w:t>preguntas relativas a su fe, religión y sistema de creencias</w:t>
            </w:r>
            <w:r>
              <w:rPr>
                <w:rStyle w:val="CapB"/>
              </w:rPr>
              <w:t>; como también I</w:t>
            </w:r>
            <w:r w:rsidRPr="003C6185">
              <w:rPr>
                <w:rStyle w:val="CapB"/>
              </w:rPr>
              <w:t>nformación relativa a la temática de victimización sexual por parte de la Iglesia</w:t>
            </w:r>
            <w:r>
              <w:rPr>
                <w:rStyle w:val="CapB"/>
              </w:rPr>
              <w:t>; F</w:t>
            </w:r>
            <w:r w:rsidRPr="003C6185">
              <w:rPr>
                <w:rStyle w:val="CapB"/>
              </w:rPr>
              <w:t>ormas de victimización sexual cometidas por otras personas no vinculadas a la iglesia</w:t>
            </w:r>
            <w:r>
              <w:rPr>
                <w:rStyle w:val="CapB"/>
              </w:rPr>
              <w:t>; así como información acerca de otras f</w:t>
            </w:r>
            <w:r w:rsidRPr="003C6185">
              <w:rPr>
                <w:rStyle w:val="CapB"/>
              </w:rPr>
              <w:t>ormas de victimización hacia la víctima perpetradas por sus padres o cuidadores principales</w:t>
            </w:r>
            <w:r>
              <w:rPr>
                <w:rStyle w:val="CapB"/>
              </w:rPr>
              <w:t>.</w:t>
            </w:r>
          </w:p>
          <w:p w:rsidR="00B65715" w:rsidRDefault="00401B93" w:rsidP="00B65715">
            <w:pPr>
              <w:pStyle w:val="Prrafodelista"/>
              <w:numPr>
                <w:ilvl w:val="0"/>
                <w:numId w:val="1"/>
              </w:numPr>
              <w:ind w:left="291" w:hanging="218"/>
              <w:jc w:val="both"/>
              <w:rPr>
                <w:rFonts w:cstheme="minorHAnsi"/>
                <w:lang w:val="es-ES"/>
              </w:rPr>
            </w:pPr>
            <w:r>
              <w:rPr>
                <w:rFonts w:cstheme="minorHAnsi"/>
                <w:lang w:val="es-ES"/>
              </w:rPr>
              <w:t>Respecto a la selección de la muestra, en la</w:t>
            </w:r>
            <w:r w:rsidR="007518EB">
              <w:rPr>
                <w:rFonts w:cstheme="minorHAnsi"/>
                <w:lang w:val="es-ES"/>
              </w:rPr>
              <w:t xml:space="preserve"> sección Procedimiento (p.</w:t>
            </w:r>
            <w:r w:rsidR="00484FC7">
              <w:rPr>
                <w:rFonts w:cstheme="minorHAnsi"/>
                <w:lang w:val="es-ES"/>
              </w:rPr>
              <w:t xml:space="preserve"> 7</w:t>
            </w:r>
            <w:r w:rsidR="007518EB">
              <w:rPr>
                <w:rFonts w:cstheme="minorHAnsi"/>
                <w:lang w:val="es-ES"/>
              </w:rPr>
              <w:t>)</w:t>
            </w:r>
            <w:r w:rsidR="00B65715">
              <w:rPr>
                <w:rFonts w:cstheme="minorHAnsi"/>
                <w:lang w:val="es-ES"/>
              </w:rPr>
              <w:t xml:space="preserve"> se detalla lo siguiente:</w:t>
            </w:r>
          </w:p>
          <w:p w:rsidR="00566882" w:rsidRPr="00B65715" w:rsidRDefault="00B65715" w:rsidP="00B65715">
            <w:pPr>
              <w:rPr>
                <w:lang w:val="es-ES"/>
              </w:rPr>
            </w:pPr>
            <w:r>
              <w:rPr>
                <w:lang w:val="es-ES"/>
              </w:rPr>
              <w:t>“</w:t>
            </w:r>
            <w:r w:rsidRPr="00B65715">
              <w:rPr>
                <w:lang w:val="es-ES"/>
              </w:rPr>
              <w:t>Para acceder a los participantes del estudio, se utilizó un muestreo no probabilístico por conveniencia y se comenzó por identificar las organizaciones que trabajan con víctimas de abuso sexual en el territorio nacional, así como aquellas que trabajan con sobrevivientes de abuso sexual eclesiástico, contactándolas para solicitar su colaboración. De este modo, se pidió a dichas organizaciones que pudieran difundir el link de la encuesta entre potenciales participantes, y que pudieran incluir este link en sus páginas web. Junto con esto, se contactó a víctimas que han hecho públicos los abusos que habían sufrido por parte de representantes de la iglesia para ayudar a difundir esta encuesta entre sus contactos. Asimismo, la encuesta fue difundida a través de redes sociales, de manera de abarcar la mayor cantidad de población.</w:t>
            </w:r>
            <w:r>
              <w:rPr>
                <w:lang w:val="es-ES"/>
              </w:rPr>
              <w:t>”</w:t>
            </w:r>
          </w:p>
        </w:tc>
      </w:tr>
      <w:tr w:rsidR="00AD08B9" w:rsidRPr="00B65715" w:rsidTr="00566882">
        <w:tc>
          <w:tcPr>
            <w:tcW w:w="2972" w:type="dxa"/>
          </w:tcPr>
          <w:p w:rsidR="00AD08B9" w:rsidRPr="00566882" w:rsidRDefault="00566882" w:rsidP="00AD08B9">
            <w:pPr>
              <w:jc w:val="both"/>
              <w:rPr>
                <w:rFonts w:cstheme="minorHAnsi"/>
              </w:rPr>
            </w:pPr>
            <w:r w:rsidRPr="00566882">
              <w:rPr>
                <w:rFonts w:cstheme="minorHAnsi"/>
                <w:color w:val="201F1E"/>
                <w:shd w:val="clear" w:color="auto" w:fill="FFFFFF"/>
              </w:rPr>
              <w:t>In addition, the methods section should be strengthened with clearer discussion of methodological issues.</w:t>
            </w:r>
          </w:p>
        </w:tc>
        <w:tc>
          <w:tcPr>
            <w:tcW w:w="5856" w:type="dxa"/>
          </w:tcPr>
          <w:p w:rsidR="00AD08B9" w:rsidRDefault="00B65715" w:rsidP="00142E24">
            <w:pPr>
              <w:jc w:val="both"/>
              <w:rPr>
                <w:rFonts w:cstheme="minorHAnsi"/>
                <w:lang w:val="es-ES"/>
              </w:rPr>
            </w:pPr>
            <w:r w:rsidRPr="00B65715">
              <w:rPr>
                <w:rFonts w:cstheme="minorHAnsi"/>
                <w:lang w:val="es-ES"/>
              </w:rPr>
              <w:t>Agradecemos esta observación. En esta versi</w:t>
            </w:r>
            <w:r>
              <w:rPr>
                <w:rFonts w:cstheme="minorHAnsi"/>
                <w:lang w:val="es-ES"/>
              </w:rPr>
              <w:t>ón revisada hemos incorporado una discusión más detallada de los problemas metodológicos del presente estudio, quedand</w:t>
            </w:r>
            <w:r w:rsidR="00484FC7">
              <w:rPr>
                <w:rFonts w:cstheme="minorHAnsi"/>
                <w:lang w:val="es-ES"/>
              </w:rPr>
              <w:t>o de la siguiente manera (p. 12</w:t>
            </w:r>
            <w:r w:rsidR="00142E24">
              <w:rPr>
                <w:rFonts w:cstheme="minorHAnsi"/>
                <w:lang w:val="es-ES"/>
              </w:rPr>
              <w:t>):</w:t>
            </w:r>
          </w:p>
          <w:p w:rsidR="00142E24" w:rsidRPr="00142E24" w:rsidRDefault="00142E24" w:rsidP="00142E24">
            <w:pPr>
              <w:rPr>
                <w:lang w:val="es-ES"/>
              </w:rPr>
            </w:pPr>
            <w:r>
              <w:rPr>
                <w:lang w:val="es-ES"/>
              </w:rPr>
              <w:t>“</w:t>
            </w:r>
            <w:r w:rsidRPr="00142E24">
              <w:rPr>
                <w:lang w:val="es-ES"/>
              </w:rPr>
              <w:t xml:space="preserve">Entendemos que, en todo el mundo, acceder a los sobrevivientes de abuso sexual eclesiástico con fines de investigación es en extremo difícil, tal como lo señalan estudios de revisión sobre el tema (Böhm, Zollner, Fegert y Liebhardt, 2014). Esta dificultad, sin embargo, es </w:t>
            </w:r>
            <w:r w:rsidRPr="00142E24">
              <w:rPr>
                <w:lang w:val="es-ES"/>
              </w:rPr>
              <w:t>aún</w:t>
            </w:r>
            <w:r w:rsidRPr="00142E24">
              <w:rPr>
                <w:lang w:val="es-ES"/>
              </w:rPr>
              <w:t xml:space="preserve"> mayor en </w:t>
            </w:r>
            <w:r w:rsidRPr="00142E24">
              <w:rPr>
                <w:lang w:val="es-ES"/>
              </w:rPr>
              <w:lastRenderedPageBreak/>
              <w:t xml:space="preserve">un país de tradición católica como es Chile, donde la iglesia y el poder político han estado estrechamente interrelacionados (Cancino, 2001). El malestar y desconfianza generados por la experiencia de abuso sexual también puede influir en el rechazo hacia los investigadores y en la investigación (McLaughlin, 1994). A su vez, en otros países, muchos casos se han gestionado por parte de la iglesia entregando grandes sumas de dinero a las víctimas por su silencio (Gavrielides, 2012). </w:t>
            </w:r>
          </w:p>
          <w:p w:rsidR="00142E24" w:rsidRPr="00142E24" w:rsidRDefault="00142E24" w:rsidP="00142E24">
            <w:pPr>
              <w:rPr>
                <w:lang w:val="es-ES"/>
              </w:rPr>
            </w:pPr>
            <w:r w:rsidRPr="00142E24">
              <w:rPr>
                <w:lang w:val="es-ES"/>
              </w:rPr>
              <w:t>Esta dificultad de acceder a los sobrevivientes repercute en la limitación principal del presente estudio, esto es el pequeño tamaño de su muestra, lo cual a su vez limita el tipo de análisis estadísticos factibles de ser desarrollados y la generalización de los resultados obtenidos.</w:t>
            </w:r>
          </w:p>
          <w:p w:rsidR="00142E24" w:rsidRPr="005378CE" w:rsidRDefault="00142E24" w:rsidP="005378CE">
            <w:pPr>
              <w:rPr>
                <w:lang w:val="es-ES"/>
              </w:rPr>
            </w:pPr>
            <w:r w:rsidRPr="00142E24">
              <w:rPr>
                <w:lang w:val="es-ES"/>
              </w:rPr>
              <w:t>Junto con esto, el tipo de muestreo utilizado presenta limitaciones respecto a la representatividad de los resultados, por cuanto la muestra no ha sido obtenida mediante métodos probabilísticos y los participantes pueden ser aquellas víctimas más motivadas a responder, ya sea por uno u otro motivo. Esto se debe a que, dada la naturaleza del fenómeno estudiado, se carece de un marco muestral del cual obtener la muestra. Ello impide ofrecer iguales oportunidades de integrar la muestra a todos los participantes potenciales.</w:t>
            </w:r>
            <w:r>
              <w:rPr>
                <w:lang w:val="es-ES"/>
              </w:rPr>
              <w:t>”</w:t>
            </w:r>
            <w:bookmarkStart w:id="0" w:name="_GoBack"/>
            <w:bookmarkEnd w:id="0"/>
          </w:p>
        </w:tc>
      </w:tr>
    </w:tbl>
    <w:p w:rsidR="00AD08B9" w:rsidRPr="00B65715" w:rsidRDefault="00AD08B9" w:rsidP="00AD08B9">
      <w:pPr>
        <w:jc w:val="both"/>
        <w:rPr>
          <w:lang w:val="es-ES"/>
        </w:rPr>
      </w:pPr>
    </w:p>
    <w:sectPr w:rsidR="00AD08B9" w:rsidRPr="00B657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762"/>
    <w:multiLevelType w:val="hybridMultilevel"/>
    <w:tmpl w:val="B118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B9"/>
    <w:rsid w:val="00142E24"/>
    <w:rsid w:val="00401B93"/>
    <w:rsid w:val="004750FF"/>
    <w:rsid w:val="00484FC7"/>
    <w:rsid w:val="005378CE"/>
    <w:rsid w:val="00566882"/>
    <w:rsid w:val="005B18A0"/>
    <w:rsid w:val="007518EB"/>
    <w:rsid w:val="00AD08B9"/>
    <w:rsid w:val="00B65715"/>
    <w:rsid w:val="00D3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504F"/>
  <w15:chartTrackingRefBased/>
  <w15:docId w15:val="{2AA2BC7B-CA73-4DE0-B409-9D20F0C6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D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6882"/>
    <w:pPr>
      <w:ind w:left="720"/>
      <w:contextualSpacing/>
    </w:pPr>
  </w:style>
  <w:style w:type="character" w:customStyle="1" w:styleId="CapB">
    <w:name w:val="Cap B"/>
    <w:rsid w:val="0056688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587</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UDP</dc:creator>
  <cp:keywords/>
  <dc:description/>
  <cp:lastModifiedBy>UDP</cp:lastModifiedBy>
  <cp:revision>9</cp:revision>
  <dcterms:created xsi:type="dcterms:W3CDTF">2020-07-20T12:47:00Z</dcterms:created>
  <dcterms:modified xsi:type="dcterms:W3CDTF">2020-07-20T13:53:00Z</dcterms:modified>
</cp:coreProperties>
</file>