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872" w:rsidRPr="00543771" w:rsidRDefault="000D4872" w:rsidP="00543771">
      <w:pPr>
        <w:spacing w:after="0" w:line="240" w:lineRule="auto"/>
        <w:jc w:val="center"/>
        <w:rPr>
          <w:rFonts w:ascii="Arial" w:hAnsi="Arial" w:cs="Arial"/>
          <w:b/>
          <w:color w:val="000000" w:themeColor="text1"/>
          <w:sz w:val="24"/>
          <w:szCs w:val="24"/>
        </w:rPr>
      </w:pPr>
      <w:bookmarkStart w:id="0" w:name="_Hlk41146403"/>
      <w:bookmarkStart w:id="1" w:name="_GoBack"/>
      <w:bookmarkEnd w:id="1"/>
      <w:r w:rsidRPr="00543771">
        <w:rPr>
          <w:rFonts w:ascii="Arial" w:hAnsi="Arial" w:cs="Arial"/>
          <w:b/>
          <w:color w:val="000000" w:themeColor="text1"/>
          <w:sz w:val="24"/>
          <w:szCs w:val="24"/>
        </w:rPr>
        <w:t>¿IMPORTAN LAS BÚSQUEDAS EN GOOGLE SOBRE SUICIDIO?</w:t>
      </w:r>
    </w:p>
    <w:p w:rsidR="000D4872" w:rsidRDefault="000D4872" w:rsidP="00543771">
      <w:pPr>
        <w:spacing w:after="0" w:line="240" w:lineRule="auto"/>
        <w:rPr>
          <w:rFonts w:ascii="Arial" w:hAnsi="Arial" w:cs="Arial"/>
          <w:b/>
          <w:color w:val="000000" w:themeColor="text1"/>
          <w:sz w:val="24"/>
          <w:szCs w:val="24"/>
        </w:rPr>
      </w:pPr>
    </w:p>
    <w:p w:rsidR="00CD1C0E" w:rsidRDefault="00CD1C0E" w:rsidP="00CD1C0E">
      <w:pPr>
        <w:rPr>
          <w:rFonts w:ascii="Arial" w:hAnsi="Arial" w:cs="Arial"/>
          <w:b/>
          <w:bCs/>
          <w:color w:val="000000" w:themeColor="text1"/>
          <w:sz w:val="24"/>
          <w:szCs w:val="24"/>
        </w:rPr>
      </w:pPr>
    </w:p>
    <w:p w:rsidR="00CD1C0E" w:rsidRDefault="00CD1C0E" w:rsidP="00CD1C0E">
      <w:pPr>
        <w:rPr>
          <w:rFonts w:ascii="Arial" w:hAnsi="Arial" w:cs="Arial"/>
          <w:b/>
          <w:bCs/>
          <w:color w:val="000000" w:themeColor="text1"/>
          <w:sz w:val="24"/>
          <w:szCs w:val="24"/>
        </w:rPr>
      </w:pPr>
      <w:r>
        <w:rPr>
          <w:rFonts w:ascii="Arial" w:hAnsi="Arial" w:cs="Arial"/>
          <w:b/>
          <w:bCs/>
          <w:color w:val="000000" w:themeColor="text1"/>
          <w:sz w:val="24"/>
          <w:szCs w:val="24"/>
        </w:rPr>
        <w:t>Resumen</w:t>
      </w:r>
    </w:p>
    <w:p w:rsidR="00CD1C0E" w:rsidRPr="0054084B" w:rsidRDefault="00CD1C0E" w:rsidP="00CD1C0E">
      <w:pPr>
        <w:spacing w:after="0" w:line="240" w:lineRule="auto"/>
        <w:jc w:val="both"/>
        <w:rPr>
          <w:rFonts w:ascii="Arial" w:hAnsi="Arial" w:cs="Arial"/>
          <w:color w:val="000000" w:themeColor="text1"/>
          <w:sz w:val="24"/>
          <w:szCs w:val="24"/>
        </w:rPr>
      </w:pPr>
      <w:r w:rsidRPr="0054084B">
        <w:rPr>
          <w:rFonts w:ascii="Arial" w:hAnsi="Arial" w:cs="Arial"/>
          <w:color w:val="000000" w:themeColor="text1"/>
          <w:sz w:val="24"/>
          <w:szCs w:val="24"/>
        </w:rPr>
        <w:t>El objetivo fue relacionar los puntajes de G</w:t>
      </w:r>
      <w:r w:rsidRPr="0054084B">
        <w:rPr>
          <w:rFonts w:ascii="Arial" w:hAnsi="Arial" w:cs="Arial"/>
          <w:color w:val="000000" w:themeColor="text1"/>
        </w:rPr>
        <w:t xml:space="preserve">oogle </w:t>
      </w:r>
      <w:proofErr w:type="spellStart"/>
      <w:r w:rsidRPr="0054084B">
        <w:rPr>
          <w:rFonts w:ascii="Arial" w:hAnsi="Arial" w:cs="Arial"/>
          <w:color w:val="000000" w:themeColor="text1"/>
          <w:sz w:val="24"/>
          <w:szCs w:val="24"/>
        </w:rPr>
        <w:t>T</w:t>
      </w:r>
      <w:r w:rsidRPr="0054084B">
        <w:rPr>
          <w:rFonts w:ascii="Arial" w:hAnsi="Arial" w:cs="Arial"/>
          <w:color w:val="000000" w:themeColor="text1"/>
        </w:rPr>
        <w:t>rends</w:t>
      </w:r>
      <w:proofErr w:type="spellEnd"/>
      <w:r w:rsidRPr="0054084B">
        <w:rPr>
          <w:rFonts w:ascii="Arial" w:hAnsi="Arial" w:cs="Arial"/>
          <w:color w:val="000000" w:themeColor="text1"/>
          <w:sz w:val="24"/>
          <w:szCs w:val="24"/>
        </w:rPr>
        <w:t xml:space="preserve"> para la búsqueda “cómo suicidarse” con los casos de suicidio durante 2016 a 2018</w:t>
      </w:r>
      <w:r w:rsidRPr="0054084B">
        <w:rPr>
          <w:rFonts w:ascii="Arial" w:hAnsi="Arial" w:cs="Arial"/>
          <w:color w:val="000000" w:themeColor="text1"/>
        </w:rPr>
        <w:t xml:space="preserve">. </w:t>
      </w:r>
      <w:r>
        <w:rPr>
          <w:rFonts w:ascii="Arial" w:hAnsi="Arial" w:cs="Arial"/>
          <w:color w:val="000000" w:themeColor="text1"/>
        </w:rPr>
        <w:t>E</w:t>
      </w:r>
      <w:r w:rsidRPr="0054084B">
        <w:rPr>
          <w:rFonts w:ascii="Arial" w:hAnsi="Arial" w:cs="Arial"/>
          <w:color w:val="000000" w:themeColor="text1"/>
        </w:rPr>
        <w:t xml:space="preserve">studio </w:t>
      </w:r>
      <w:r w:rsidRPr="0054084B">
        <w:rPr>
          <w:rFonts w:ascii="Arial" w:hAnsi="Arial" w:cs="Arial"/>
          <w:color w:val="000000" w:themeColor="text1"/>
          <w:sz w:val="24"/>
          <w:szCs w:val="24"/>
        </w:rPr>
        <w:t>descriptivo exploratorio</w:t>
      </w:r>
      <w:r w:rsidRPr="0054084B">
        <w:rPr>
          <w:rFonts w:ascii="Arial" w:hAnsi="Arial" w:cs="Arial"/>
          <w:color w:val="000000" w:themeColor="text1"/>
        </w:rPr>
        <w:t xml:space="preserve">, en el que se accedió a los </w:t>
      </w:r>
      <w:r w:rsidRPr="0054084B">
        <w:rPr>
          <w:rFonts w:ascii="Arial" w:hAnsi="Arial" w:cs="Arial"/>
          <w:color w:val="000000" w:themeColor="text1"/>
          <w:sz w:val="24"/>
          <w:szCs w:val="24"/>
          <w:shd w:val="clear" w:color="auto" w:fill="FFFFFF"/>
        </w:rPr>
        <w:t xml:space="preserve">valores que Google asigna a las búsquedas, los cuales fueron promediados de manera mensual. </w:t>
      </w:r>
      <w:r>
        <w:rPr>
          <w:rFonts w:ascii="Arial" w:hAnsi="Arial" w:cs="Arial"/>
          <w:color w:val="000000" w:themeColor="text1"/>
          <w:sz w:val="24"/>
          <w:szCs w:val="24"/>
          <w:shd w:val="clear" w:color="auto" w:fill="FFFFFF"/>
        </w:rPr>
        <w:t>S</w:t>
      </w:r>
      <w:r w:rsidRPr="0054084B">
        <w:rPr>
          <w:rFonts w:ascii="Arial" w:hAnsi="Arial" w:cs="Arial"/>
          <w:color w:val="000000" w:themeColor="text1"/>
          <w:sz w:val="24"/>
          <w:szCs w:val="24"/>
          <w:shd w:val="clear" w:color="auto" w:fill="FFFFFF"/>
        </w:rPr>
        <w:t>e obtuvieron los casos de suicidio del Instituto Colombiano de Medicina Legal y Ciencias Forenses</w:t>
      </w:r>
      <w:r>
        <w:rPr>
          <w:rFonts w:ascii="Arial" w:hAnsi="Arial" w:cs="Arial"/>
          <w:color w:val="000000" w:themeColor="text1"/>
          <w:sz w:val="24"/>
          <w:szCs w:val="24"/>
          <w:shd w:val="clear" w:color="auto" w:fill="FFFFFF"/>
        </w:rPr>
        <w:t xml:space="preserve"> y</w:t>
      </w:r>
      <w:r w:rsidRPr="0054084B">
        <w:rPr>
          <w:rFonts w:ascii="Arial" w:hAnsi="Arial" w:cs="Arial"/>
          <w:color w:val="000000" w:themeColor="text1"/>
          <w:sz w:val="24"/>
          <w:szCs w:val="24"/>
          <w:shd w:val="clear" w:color="auto" w:fill="FFFFFF"/>
        </w:rPr>
        <w:t xml:space="preserve"> se correlacionaron con los promedios mensuales del puntaje de las tendencias en la búsqueda. </w:t>
      </w:r>
      <w:r>
        <w:rPr>
          <w:rFonts w:ascii="Arial" w:hAnsi="Arial" w:cs="Arial"/>
          <w:color w:val="000000" w:themeColor="text1"/>
          <w:sz w:val="24"/>
          <w:szCs w:val="24"/>
        </w:rPr>
        <w:t>H</w:t>
      </w:r>
      <w:r w:rsidRPr="0054084B">
        <w:rPr>
          <w:rFonts w:ascii="Arial" w:hAnsi="Arial" w:cs="Arial"/>
          <w:color w:val="000000" w:themeColor="text1"/>
          <w:sz w:val="24"/>
          <w:szCs w:val="24"/>
        </w:rPr>
        <w:t xml:space="preserve">ubo incrementos en las tasas de suicidio en el país, junto con incrementos en el promedio de puntajes de búsquedas, con un coeficiente de correlación de 0,99, por lo que se indica que las búsquedas sobre </w:t>
      </w:r>
      <w:r>
        <w:rPr>
          <w:rFonts w:ascii="Arial" w:hAnsi="Arial" w:cs="Arial"/>
          <w:color w:val="000000" w:themeColor="text1"/>
          <w:sz w:val="24"/>
          <w:szCs w:val="24"/>
        </w:rPr>
        <w:t>el</w:t>
      </w:r>
      <w:r w:rsidRPr="0054084B">
        <w:rPr>
          <w:rFonts w:ascii="Arial" w:hAnsi="Arial" w:cs="Arial"/>
          <w:color w:val="000000" w:themeColor="text1"/>
          <w:sz w:val="24"/>
          <w:szCs w:val="24"/>
        </w:rPr>
        <w:t xml:space="preserve"> suicidio pueden estar relacionadas con la ocurrencia de este evento.</w:t>
      </w:r>
    </w:p>
    <w:p w:rsidR="00CD1C0E" w:rsidRDefault="00CD1C0E" w:rsidP="00CD1C0E">
      <w:pPr>
        <w:spacing w:after="0" w:line="240" w:lineRule="auto"/>
        <w:jc w:val="both"/>
        <w:rPr>
          <w:rFonts w:ascii="Arial" w:hAnsi="Arial" w:cs="Arial"/>
          <w:color w:val="000000" w:themeColor="text1"/>
          <w:sz w:val="24"/>
          <w:szCs w:val="24"/>
          <w:shd w:val="clear" w:color="auto" w:fill="FFFFFF"/>
        </w:rPr>
      </w:pPr>
    </w:p>
    <w:p w:rsidR="00CD1C0E" w:rsidRDefault="00CD1C0E" w:rsidP="00CD1C0E">
      <w:pPr>
        <w:spacing w:after="0" w:line="240" w:lineRule="auto"/>
        <w:jc w:val="both"/>
        <w:rPr>
          <w:rFonts w:ascii="Arial" w:hAnsi="Arial" w:cs="Arial"/>
          <w:color w:val="000000" w:themeColor="text1"/>
          <w:sz w:val="24"/>
          <w:szCs w:val="24"/>
          <w:shd w:val="clear" w:color="auto" w:fill="FFFFFF"/>
        </w:rPr>
      </w:pPr>
    </w:p>
    <w:p w:rsidR="00CD1C0E" w:rsidRPr="00CD1C0E" w:rsidRDefault="00CD1C0E" w:rsidP="00CD1C0E">
      <w:pPr>
        <w:spacing w:after="0" w:line="240" w:lineRule="auto"/>
        <w:jc w:val="both"/>
        <w:rPr>
          <w:rFonts w:ascii="Arial" w:hAnsi="Arial" w:cs="Arial"/>
          <w:b/>
          <w:bCs/>
          <w:color w:val="000000" w:themeColor="text1"/>
          <w:sz w:val="24"/>
          <w:szCs w:val="24"/>
          <w:shd w:val="clear" w:color="auto" w:fill="FFFFFF"/>
          <w:lang w:val="en-US"/>
        </w:rPr>
      </w:pPr>
      <w:r w:rsidRPr="00CD1C0E">
        <w:rPr>
          <w:rFonts w:ascii="Arial" w:hAnsi="Arial" w:cs="Arial"/>
          <w:b/>
          <w:bCs/>
          <w:color w:val="000000" w:themeColor="text1"/>
          <w:sz w:val="24"/>
          <w:szCs w:val="24"/>
          <w:shd w:val="clear" w:color="auto" w:fill="FFFFFF"/>
          <w:lang w:val="en-US"/>
        </w:rPr>
        <w:t>Abstract</w:t>
      </w:r>
    </w:p>
    <w:p w:rsidR="00CD1C0E" w:rsidRPr="00CD1C0E" w:rsidRDefault="00CD1C0E" w:rsidP="00CD1C0E">
      <w:pPr>
        <w:spacing w:after="0" w:line="240" w:lineRule="auto"/>
        <w:jc w:val="both"/>
        <w:rPr>
          <w:rFonts w:ascii="Arial" w:hAnsi="Arial" w:cs="Arial"/>
          <w:color w:val="000000" w:themeColor="text1"/>
          <w:sz w:val="24"/>
          <w:szCs w:val="24"/>
          <w:shd w:val="clear" w:color="auto" w:fill="FFFFFF"/>
          <w:lang w:val="en-US"/>
        </w:rPr>
      </w:pPr>
    </w:p>
    <w:p w:rsidR="00CD1C0E" w:rsidRPr="0054084B" w:rsidRDefault="00CD1C0E" w:rsidP="00CD1C0E">
      <w:pPr>
        <w:spacing w:after="0" w:line="240" w:lineRule="auto"/>
        <w:jc w:val="both"/>
        <w:rPr>
          <w:rFonts w:ascii="Arial" w:hAnsi="Arial" w:cs="Arial"/>
          <w:color w:val="000000" w:themeColor="text1"/>
          <w:sz w:val="24"/>
          <w:szCs w:val="24"/>
          <w:shd w:val="clear" w:color="auto" w:fill="FFFFFF"/>
          <w:lang w:val="en-US"/>
        </w:rPr>
      </w:pPr>
      <w:r w:rsidRPr="0054084B">
        <w:rPr>
          <w:rFonts w:ascii="Arial" w:hAnsi="Arial" w:cs="Arial"/>
          <w:color w:val="000000" w:themeColor="text1"/>
          <w:sz w:val="24"/>
          <w:szCs w:val="24"/>
          <w:shd w:val="clear" w:color="auto" w:fill="FFFFFF"/>
          <w:lang w:val="en-US"/>
        </w:rPr>
        <w:t xml:space="preserve">The objective was to relate the Google Trends scores for the search "how to commit suicide" with the suicide cases that occurred during the period 2016 to 2018. </w:t>
      </w:r>
      <w:r>
        <w:rPr>
          <w:rFonts w:ascii="Arial" w:hAnsi="Arial" w:cs="Arial"/>
          <w:color w:val="000000" w:themeColor="text1"/>
          <w:sz w:val="24"/>
          <w:szCs w:val="24"/>
          <w:shd w:val="clear" w:color="auto" w:fill="FFFFFF"/>
          <w:lang w:val="en-US"/>
        </w:rPr>
        <w:t>E</w:t>
      </w:r>
      <w:r w:rsidRPr="0054084B">
        <w:rPr>
          <w:rFonts w:ascii="Arial" w:hAnsi="Arial" w:cs="Arial"/>
          <w:color w:val="000000" w:themeColor="text1"/>
          <w:sz w:val="24"/>
          <w:szCs w:val="24"/>
          <w:shd w:val="clear" w:color="auto" w:fill="FFFFFF"/>
          <w:lang w:val="en-US"/>
        </w:rPr>
        <w:t xml:space="preserve">xploratory descriptive study, in which the values that Google assigned to searches, which were averaged monthly. </w:t>
      </w:r>
      <w:r>
        <w:rPr>
          <w:rFonts w:ascii="Arial" w:hAnsi="Arial" w:cs="Arial"/>
          <w:color w:val="000000" w:themeColor="text1"/>
          <w:sz w:val="24"/>
          <w:szCs w:val="24"/>
          <w:shd w:val="clear" w:color="auto" w:fill="FFFFFF"/>
          <w:lang w:val="en-US"/>
        </w:rPr>
        <w:t>T</w:t>
      </w:r>
      <w:r w:rsidRPr="0054084B">
        <w:rPr>
          <w:rFonts w:ascii="Arial" w:hAnsi="Arial" w:cs="Arial"/>
          <w:color w:val="000000" w:themeColor="text1"/>
          <w:sz w:val="24"/>
          <w:szCs w:val="24"/>
          <w:shd w:val="clear" w:color="auto" w:fill="FFFFFF"/>
          <w:lang w:val="en-US"/>
        </w:rPr>
        <w:t>he cases of suicide were obtained from the Colombian Institute of Legal Medicine and Forensic Sciences, which were correlated with the monthly averages of the search trends score. It was observed that there were increases in suicide rates in the country, along with increases in the average of search scores, with a correlation coefficient of 0.99, so it can be indicated that searches on the subject of suicide may be related to the occurrence of this event.</w:t>
      </w:r>
    </w:p>
    <w:p w:rsidR="00CD1C0E" w:rsidRDefault="00CD1C0E" w:rsidP="00543771">
      <w:pPr>
        <w:spacing w:after="0" w:line="240" w:lineRule="auto"/>
        <w:rPr>
          <w:rFonts w:ascii="Arial" w:hAnsi="Arial" w:cs="Arial"/>
          <w:b/>
          <w:color w:val="000000" w:themeColor="text1"/>
          <w:sz w:val="24"/>
          <w:szCs w:val="24"/>
          <w:lang w:val="en-US"/>
        </w:rPr>
      </w:pPr>
    </w:p>
    <w:p w:rsidR="00CD1C0E" w:rsidRDefault="00CD1C0E" w:rsidP="00543771">
      <w:pPr>
        <w:spacing w:after="0" w:line="240" w:lineRule="auto"/>
        <w:rPr>
          <w:rFonts w:ascii="Arial" w:hAnsi="Arial" w:cs="Arial"/>
          <w:b/>
          <w:color w:val="000000" w:themeColor="text1"/>
          <w:sz w:val="24"/>
          <w:szCs w:val="24"/>
          <w:lang w:val="en-US"/>
        </w:rPr>
      </w:pPr>
    </w:p>
    <w:p w:rsidR="00CD1C0E" w:rsidRPr="00CD1C0E" w:rsidRDefault="00CD1C0E" w:rsidP="00543771">
      <w:pPr>
        <w:spacing w:after="0" w:line="240" w:lineRule="auto"/>
        <w:rPr>
          <w:rFonts w:ascii="Arial" w:hAnsi="Arial" w:cs="Arial"/>
          <w:b/>
          <w:color w:val="000000" w:themeColor="text1"/>
          <w:sz w:val="24"/>
          <w:szCs w:val="24"/>
          <w:lang w:val="en-US"/>
        </w:rPr>
      </w:pPr>
      <w:r>
        <w:rPr>
          <w:rFonts w:ascii="Arial" w:hAnsi="Arial" w:cs="Arial"/>
          <w:b/>
          <w:color w:val="000000" w:themeColor="text1"/>
          <w:sz w:val="24"/>
          <w:szCs w:val="24"/>
          <w:lang w:val="en-US"/>
        </w:rPr>
        <w:t>INTRODUCCIÓN</w:t>
      </w:r>
    </w:p>
    <w:bookmarkEnd w:id="0"/>
    <w:p w:rsidR="001A620B" w:rsidRPr="00CD1C0E" w:rsidRDefault="001A620B" w:rsidP="00543771">
      <w:pPr>
        <w:spacing w:after="0" w:line="240" w:lineRule="auto"/>
        <w:rPr>
          <w:rFonts w:ascii="Arial" w:hAnsi="Arial" w:cs="Arial"/>
          <w:b/>
          <w:color w:val="000000" w:themeColor="text1"/>
          <w:sz w:val="24"/>
          <w:szCs w:val="24"/>
          <w:lang w:val="en-US"/>
        </w:rPr>
      </w:pPr>
    </w:p>
    <w:p w:rsidR="00A54EF5" w:rsidRPr="00543771" w:rsidRDefault="00663B49" w:rsidP="00543771">
      <w:pPr>
        <w:spacing w:after="0" w:line="240" w:lineRule="auto"/>
        <w:jc w:val="both"/>
        <w:rPr>
          <w:rFonts w:ascii="Arial" w:hAnsi="Arial" w:cs="Arial"/>
          <w:color w:val="000000" w:themeColor="text1"/>
          <w:sz w:val="24"/>
          <w:szCs w:val="24"/>
        </w:rPr>
      </w:pPr>
      <w:r w:rsidRPr="00543771">
        <w:rPr>
          <w:rFonts w:ascii="Arial" w:hAnsi="Arial" w:cs="Arial"/>
          <w:color w:val="000000" w:themeColor="text1"/>
          <w:sz w:val="24"/>
          <w:szCs w:val="24"/>
        </w:rPr>
        <w:t>La tecnología de las comunicaciones</w:t>
      </w:r>
      <w:r w:rsidR="004F3417" w:rsidRPr="00543771">
        <w:rPr>
          <w:rFonts w:ascii="Arial" w:hAnsi="Arial" w:cs="Arial"/>
          <w:color w:val="000000" w:themeColor="text1"/>
          <w:sz w:val="24"/>
          <w:szCs w:val="24"/>
        </w:rPr>
        <w:t xml:space="preserve"> ha</w:t>
      </w:r>
      <w:r w:rsidRPr="00543771">
        <w:rPr>
          <w:rFonts w:ascii="Arial" w:hAnsi="Arial" w:cs="Arial"/>
          <w:color w:val="000000" w:themeColor="text1"/>
          <w:sz w:val="24"/>
          <w:szCs w:val="24"/>
        </w:rPr>
        <w:t xml:space="preserve"> desarrollado </w:t>
      </w:r>
      <w:r w:rsidR="00A47355" w:rsidRPr="00543771">
        <w:rPr>
          <w:rFonts w:ascii="Arial" w:hAnsi="Arial" w:cs="Arial"/>
          <w:color w:val="000000" w:themeColor="text1"/>
          <w:sz w:val="24"/>
          <w:szCs w:val="24"/>
        </w:rPr>
        <w:t xml:space="preserve">en </w:t>
      </w:r>
      <w:r w:rsidR="00A54EF5" w:rsidRPr="00543771">
        <w:rPr>
          <w:rFonts w:ascii="Arial" w:hAnsi="Arial" w:cs="Arial"/>
          <w:color w:val="000000" w:themeColor="text1"/>
          <w:sz w:val="24"/>
          <w:szCs w:val="24"/>
        </w:rPr>
        <w:t xml:space="preserve">los últimos años </w:t>
      </w:r>
      <w:r w:rsidR="00DE3EC7" w:rsidRPr="00543771">
        <w:rPr>
          <w:rFonts w:ascii="Arial" w:hAnsi="Arial" w:cs="Arial"/>
          <w:color w:val="000000" w:themeColor="text1"/>
          <w:sz w:val="24"/>
          <w:szCs w:val="24"/>
        </w:rPr>
        <w:t>herramientas</w:t>
      </w:r>
      <w:r w:rsidRPr="00543771">
        <w:rPr>
          <w:rFonts w:ascii="Arial" w:hAnsi="Arial" w:cs="Arial"/>
          <w:color w:val="000000" w:themeColor="text1"/>
          <w:sz w:val="24"/>
          <w:szCs w:val="24"/>
        </w:rPr>
        <w:t xml:space="preserve"> que facilitan </w:t>
      </w:r>
      <w:r w:rsidR="00DE3EC7" w:rsidRPr="00543771">
        <w:rPr>
          <w:rFonts w:ascii="Arial" w:hAnsi="Arial" w:cs="Arial"/>
          <w:color w:val="000000" w:themeColor="text1"/>
          <w:sz w:val="24"/>
          <w:szCs w:val="24"/>
        </w:rPr>
        <w:t>la investigación en salud</w:t>
      </w:r>
      <w:r w:rsidRPr="00543771">
        <w:rPr>
          <w:rFonts w:ascii="Arial" w:hAnsi="Arial" w:cs="Arial"/>
          <w:color w:val="000000" w:themeColor="text1"/>
          <w:sz w:val="24"/>
          <w:szCs w:val="24"/>
        </w:rPr>
        <w:t xml:space="preserve">, </w:t>
      </w:r>
      <w:r w:rsidR="004F3417" w:rsidRPr="00543771">
        <w:rPr>
          <w:rFonts w:ascii="Arial" w:hAnsi="Arial" w:cs="Arial"/>
          <w:color w:val="000000" w:themeColor="text1"/>
          <w:sz w:val="24"/>
          <w:szCs w:val="24"/>
        </w:rPr>
        <w:t xml:space="preserve"> </w:t>
      </w:r>
      <w:r w:rsidRPr="00543771">
        <w:rPr>
          <w:rFonts w:ascii="Arial" w:hAnsi="Arial" w:cs="Arial"/>
          <w:color w:val="000000" w:themeColor="text1"/>
          <w:sz w:val="24"/>
          <w:szCs w:val="24"/>
        </w:rPr>
        <w:t xml:space="preserve">entre otras </w:t>
      </w:r>
      <w:r w:rsidR="004F3417" w:rsidRPr="00543771">
        <w:rPr>
          <w:rFonts w:ascii="Arial" w:hAnsi="Arial" w:cs="Arial"/>
          <w:color w:val="000000" w:themeColor="text1"/>
          <w:sz w:val="24"/>
          <w:szCs w:val="24"/>
        </w:rPr>
        <w:t xml:space="preserve">razones, </w:t>
      </w:r>
      <w:r w:rsidRPr="00543771">
        <w:rPr>
          <w:rFonts w:ascii="Arial" w:hAnsi="Arial" w:cs="Arial"/>
          <w:color w:val="000000" w:themeColor="text1"/>
          <w:sz w:val="24"/>
          <w:szCs w:val="24"/>
        </w:rPr>
        <w:t>por permitir e</w:t>
      </w:r>
      <w:r w:rsidR="00A54EF5" w:rsidRPr="00543771">
        <w:rPr>
          <w:rFonts w:ascii="Arial" w:hAnsi="Arial" w:cs="Arial"/>
          <w:color w:val="000000" w:themeColor="text1"/>
          <w:sz w:val="24"/>
          <w:szCs w:val="24"/>
        </w:rPr>
        <w:t>l</w:t>
      </w:r>
      <w:r w:rsidR="00DE3EC7" w:rsidRPr="00543771">
        <w:rPr>
          <w:rFonts w:ascii="Arial" w:hAnsi="Arial" w:cs="Arial"/>
          <w:color w:val="000000" w:themeColor="text1"/>
          <w:sz w:val="24"/>
          <w:szCs w:val="24"/>
        </w:rPr>
        <w:t xml:space="preserve"> </w:t>
      </w:r>
      <w:r w:rsidR="00A54EF5" w:rsidRPr="00543771">
        <w:rPr>
          <w:rFonts w:ascii="Arial" w:hAnsi="Arial" w:cs="Arial"/>
          <w:color w:val="000000" w:themeColor="text1"/>
          <w:sz w:val="24"/>
          <w:szCs w:val="24"/>
        </w:rPr>
        <w:t>manejo de volúmenes gra</w:t>
      </w:r>
      <w:r w:rsidRPr="00543771">
        <w:rPr>
          <w:rFonts w:ascii="Arial" w:hAnsi="Arial" w:cs="Arial"/>
          <w:color w:val="000000" w:themeColor="text1"/>
          <w:sz w:val="24"/>
          <w:szCs w:val="24"/>
        </w:rPr>
        <w:t>ndes de información o Big Data y el apoyo para acceder</w:t>
      </w:r>
      <w:r w:rsidR="004F3417" w:rsidRPr="00543771">
        <w:rPr>
          <w:rFonts w:ascii="Arial" w:hAnsi="Arial" w:cs="Arial"/>
          <w:color w:val="000000" w:themeColor="text1"/>
          <w:sz w:val="24"/>
          <w:szCs w:val="24"/>
        </w:rPr>
        <w:t>,</w:t>
      </w:r>
      <w:r w:rsidR="00A47355" w:rsidRPr="00543771">
        <w:rPr>
          <w:rFonts w:ascii="Arial" w:hAnsi="Arial" w:cs="Arial"/>
          <w:color w:val="000000" w:themeColor="text1"/>
          <w:sz w:val="24"/>
          <w:szCs w:val="24"/>
        </w:rPr>
        <w:t xml:space="preserve"> </w:t>
      </w:r>
      <w:r w:rsidR="004F3417" w:rsidRPr="00543771">
        <w:rPr>
          <w:rFonts w:ascii="Arial" w:hAnsi="Arial" w:cs="Arial"/>
          <w:color w:val="000000" w:themeColor="text1"/>
          <w:sz w:val="24"/>
          <w:szCs w:val="24"/>
        </w:rPr>
        <w:t xml:space="preserve">vía Internet </w:t>
      </w:r>
      <w:r w:rsidRPr="00543771">
        <w:rPr>
          <w:rFonts w:ascii="Arial" w:hAnsi="Arial" w:cs="Arial"/>
          <w:color w:val="000000" w:themeColor="text1"/>
          <w:sz w:val="24"/>
          <w:szCs w:val="24"/>
        </w:rPr>
        <w:t>a la búsqueda masiva de d</w:t>
      </w:r>
      <w:r w:rsidR="00DE3EC7" w:rsidRPr="00543771">
        <w:rPr>
          <w:rFonts w:ascii="Arial" w:hAnsi="Arial" w:cs="Arial"/>
          <w:color w:val="000000" w:themeColor="text1"/>
          <w:sz w:val="24"/>
          <w:szCs w:val="24"/>
        </w:rPr>
        <w:t xml:space="preserve">atos de </w:t>
      </w:r>
      <w:r w:rsidRPr="00543771">
        <w:rPr>
          <w:rFonts w:ascii="Arial" w:hAnsi="Arial" w:cs="Arial"/>
          <w:color w:val="000000" w:themeColor="text1"/>
          <w:sz w:val="24"/>
          <w:szCs w:val="24"/>
        </w:rPr>
        <w:t>interés para los investigadores</w:t>
      </w:r>
      <w:r w:rsidR="00A54EF5" w:rsidRPr="00543771">
        <w:rPr>
          <w:rFonts w:ascii="Arial" w:hAnsi="Arial" w:cs="Arial"/>
          <w:color w:val="000000" w:themeColor="text1"/>
          <w:sz w:val="24"/>
          <w:szCs w:val="24"/>
        </w:rPr>
        <w:t xml:space="preserve">, </w:t>
      </w:r>
      <w:r w:rsidRPr="00543771">
        <w:rPr>
          <w:rFonts w:ascii="Arial" w:hAnsi="Arial" w:cs="Arial"/>
          <w:color w:val="000000" w:themeColor="text1"/>
          <w:sz w:val="24"/>
          <w:szCs w:val="24"/>
        </w:rPr>
        <w:t>quienes pueden, de manera</w:t>
      </w:r>
      <w:r w:rsidR="004F3417" w:rsidRPr="00543771">
        <w:rPr>
          <w:rFonts w:ascii="Arial" w:hAnsi="Arial" w:cs="Arial"/>
          <w:color w:val="000000" w:themeColor="text1"/>
          <w:sz w:val="24"/>
          <w:szCs w:val="24"/>
        </w:rPr>
        <w:t xml:space="preserve"> rápida</w:t>
      </w:r>
      <w:r w:rsidRPr="00543771">
        <w:rPr>
          <w:rFonts w:ascii="Arial" w:hAnsi="Arial" w:cs="Arial"/>
          <w:color w:val="000000" w:themeColor="text1"/>
          <w:sz w:val="24"/>
          <w:szCs w:val="24"/>
        </w:rPr>
        <w:t xml:space="preserve">, disponer de </w:t>
      </w:r>
      <w:r w:rsidR="00DE3EC7" w:rsidRPr="00543771">
        <w:rPr>
          <w:rFonts w:ascii="Arial" w:hAnsi="Arial" w:cs="Arial"/>
          <w:color w:val="000000" w:themeColor="text1"/>
          <w:sz w:val="24"/>
          <w:szCs w:val="24"/>
        </w:rPr>
        <w:t xml:space="preserve">información valiosa </w:t>
      </w:r>
      <w:r w:rsidRPr="00543771">
        <w:rPr>
          <w:rFonts w:ascii="Arial" w:hAnsi="Arial" w:cs="Arial"/>
          <w:color w:val="000000" w:themeColor="text1"/>
          <w:sz w:val="24"/>
          <w:szCs w:val="24"/>
        </w:rPr>
        <w:t xml:space="preserve">y copiosa </w:t>
      </w:r>
      <w:r w:rsidR="00DE3EC7" w:rsidRPr="00543771">
        <w:rPr>
          <w:rFonts w:ascii="Arial" w:hAnsi="Arial" w:cs="Arial"/>
          <w:color w:val="000000" w:themeColor="text1"/>
          <w:sz w:val="24"/>
          <w:szCs w:val="24"/>
        </w:rPr>
        <w:t>sobre los patrones de</w:t>
      </w:r>
      <w:r w:rsidR="00A54EF5" w:rsidRPr="00543771">
        <w:rPr>
          <w:rFonts w:ascii="Arial" w:hAnsi="Arial" w:cs="Arial"/>
          <w:color w:val="000000" w:themeColor="text1"/>
          <w:sz w:val="24"/>
          <w:szCs w:val="24"/>
        </w:rPr>
        <w:t xml:space="preserve"> comportamiento del proceso salud-enfermedad </w:t>
      </w:r>
      <w:r w:rsidRPr="00543771">
        <w:rPr>
          <w:rFonts w:ascii="Arial" w:hAnsi="Arial" w:cs="Arial"/>
          <w:color w:val="000000" w:themeColor="text1"/>
          <w:sz w:val="24"/>
          <w:szCs w:val="24"/>
        </w:rPr>
        <w:t>de ciertas patología</w:t>
      </w:r>
      <w:r w:rsidR="004F3417" w:rsidRPr="00543771">
        <w:rPr>
          <w:rFonts w:ascii="Arial" w:hAnsi="Arial" w:cs="Arial"/>
          <w:color w:val="000000" w:themeColor="text1"/>
          <w:sz w:val="24"/>
          <w:szCs w:val="24"/>
        </w:rPr>
        <w:t>s</w:t>
      </w:r>
      <w:r w:rsidRPr="00543771">
        <w:rPr>
          <w:rFonts w:ascii="Arial" w:hAnsi="Arial" w:cs="Arial"/>
          <w:color w:val="000000" w:themeColor="text1"/>
          <w:sz w:val="24"/>
          <w:szCs w:val="24"/>
        </w:rPr>
        <w:t xml:space="preserve"> </w:t>
      </w:r>
      <w:r w:rsidR="00A54EF5" w:rsidRPr="00543771">
        <w:rPr>
          <w:rFonts w:ascii="Arial" w:hAnsi="Arial" w:cs="Arial"/>
          <w:color w:val="000000" w:themeColor="text1"/>
          <w:sz w:val="24"/>
          <w:szCs w:val="24"/>
        </w:rPr>
        <w:fldChar w:fldCharType="begin" w:fldLock="1"/>
      </w:r>
      <w:r w:rsidR="00543771" w:rsidRPr="00543771">
        <w:rPr>
          <w:rFonts w:ascii="Arial" w:hAnsi="Arial" w:cs="Arial"/>
          <w:color w:val="000000" w:themeColor="text1"/>
          <w:sz w:val="24"/>
          <w:szCs w:val="24"/>
        </w:rPr>
        <w:instrText>ADDIN CSL_CITATION {"citationItems":[{"id":"ITEM-1","itemData":{"author":[{"dropping-particle":"","family":"Brownstein J, Freifeld C","given":"Madoff F.","non-dropping-particle":"","parse-names":false,"suffix":""}],"container-title":"New England Journal of Medicine","id":"ITEM-1","issue":"21","issued":{"date-parts":[["2009"]]},"page":"2153-2157","title":"Digital disease detection– harnessing the Web for public health surveillance","type":"article-journal","volume":"360"},"uris":["http://www.mendeley.com/documents/?uuid=059caca4-fc5e-422a-9885-1b6a307e0139"]}],"mendeley":{"formattedCitation":"(Brownstein J, Freifeld C 2009)","plainTextFormattedCitation":"(Brownstein J, Freifeld C 2009)","previouslyFormattedCitation":"(1)"},"properties":{"noteIndex":0},"schema":"https://github.com/citation-style-language/schema/raw/master/csl-citation.json"}</w:instrText>
      </w:r>
      <w:r w:rsidR="00A54EF5" w:rsidRPr="00543771">
        <w:rPr>
          <w:rFonts w:ascii="Arial" w:hAnsi="Arial" w:cs="Arial"/>
          <w:color w:val="000000" w:themeColor="text1"/>
          <w:sz w:val="24"/>
          <w:szCs w:val="24"/>
        </w:rPr>
        <w:fldChar w:fldCharType="separate"/>
      </w:r>
      <w:r w:rsidR="00543771" w:rsidRPr="00543771">
        <w:rPr>
          <w:rFonts w:ascii="Arial" w:hAnsi="Arial" w:cs="Arial"/>
          <w:noProof/>
          <w:color w:val="000000" w:themeColor="text1"/>
          <w:sz w:val="24"/>
          <w:szCs w:val="24"/>
        </w:rPr>
        <w:t>(Brownstein J, Freifeld C 2009)</w:t>
      </w:r>
      <w:r w:rsidR="00A54EF5" w:rsidRPr="00543771">
        <w:rPr>
          <w:rFonts w:ascii="Arial" w:hAnsi="Arial" w:cs="Arial"/>
          <w:color w:val="000000" w:themeColor="text1"/>
          <w:sz w:val="24"/>
          <w:szCs w:val="24"/>
        </w:rPr>
        <w:fldChar w:fldCharType="end"/>
      </w:r>
      <w:r w:rsidR="00A47355" w:rsidRPr="00543771">
        <w:rPr>
          <w:rFonts w:ascii="Arial" w:hAnsi="Arial" w:cs="Arial"/>
          <w:color w:val="000000" w:themeColor="text1"/>
          <w:sz w:val="24"/>
          <w:szCs w:val="24"/>
        </w:rPr>
        <w:t>;</w:t>
      </w:r>
      <w:r w:rsidRPr="00543771">
        <w:rPr>
          <w:rFonts w:ascii="Arial" w:hAnsi="Arial" w:cs="Arial"/>
          <w:color w:val="000000" w:themeColor="text1"/>
          <w:sz w:val="24"/>
          <w:szCs w:val="24"/>
        </w:rPr>
        <w:t xml:space="preserve"> </w:t>
      </w:r>
      <w:r w:rsidR="004F3417" w:rsidRPr="00543771">
        <w:rPr>
          <w:rFonts w:ascii="Arial" w:hAnsi="Arial" w:cs="Arial"/>
          <w:color w:val="000000" w:themeColor="text1"/>
          <w:sz w:val="24"/>
          <w:szCs w:val="24"/>
        </w:rPr>
        <w:t xml:space="preserve">en este </w:t>
      </w:r>
      <w:r w:rsidRPr="00543771">
        <w:rPr>
          <w:rFonts w:ascii="Arial" w:hAnsi="Arial" w:cs="Arial"/>
          <w:color w:val="000000" w:themeColor="text1"/>
          <w:sz w:val="24"/>
          <w:szCs w:val="24"/>
        </w:rPr>
        <w:t xml:space="preserve">contexto se ha investigado </w:t>
      </w:r>
      <w:r w:rsidR="00A54EF5" w:rsidRPr="00543771">
        <w:rPr>
          <w:rFonts w:ascii="Arial" w:hAnsi="Arial" w:cs="Arial"/>
          <w:color w:val="000000" w:themeColor="text1"/>
          <w:sz w:val="24"/>
          <w:szCs w:val="24"/>
        </w:rPr>
        <w:t xml:space="preserve">con éxito eventos </w:t>
      </w:r>
      <w:r w:rsidRPr="00543771">
        <w:rPr>
          <w:rFonts w:ascii="Arial" w:hAnsi="Arial" w:cs="Arial"/>
          <w:color w:val="000000" w:themeColor="text1"/>
          <w:sz w:val="24"/>
          <w:szCs w:val="24"/>
        </w:rPr>
        <w:t xml:space="preserve">de importancia </w:t>
      </w:r>
      <w:r w:rsidR="00A54EF5" w:rsidRPr="00543771">
        <w:rPr>
          <w:rFonts w:ascii="Arial" w:hAnsi="Arial" w:cs="Arial"/>
          <w:color w:val="000000" w:themeColor="text1"/>
          <w:sz w:val="24"/>
          <w:szCs w:val="24"/>
        </w:rPr>
        <w:t>como la vigilancia de brotes de gripe</w:t>
      </w:r>
      <w:r w:rsidRPr="00543771">
        <w:rPr>
          <w:rFonts w:ascii="Arial" w:hAnsi="Arial" w:cs="Arial"/>
          <w:color w:val="000000" w:themeColor="text1"/>
          <w:sz w:val="24"/>
          <w:szCs w:val="24"/>
        </w:rPr>
        <w:t>, lo cual se ha hecho</w:t>
      </w:r>
      <w:r w:rsidR="00A54EF5" w:rsidRPr="00543771">
        <w:rPr>
          <w:rFonts w:ascii="Arial" w:hAnsi="Arial" w:cs="Arial"/>
          <w:color w:val="000000" w:themeColor="text1"/>
          <w:sz w:val="24"/>
          <w:szCs w:val="24"/>
        </w:rPr>
        <w:t xml:space="preserve"> con una precisión que, de acuerdo con </w:t>
      </w:r>
      <w:r w:rsidR="00A54EF5" w:rsidRPr="00543771">
        <w:rPr>
          <w:rFonts w:ascii="Arial" w:hAnsi="Arial" w:cs="Arial"/>
          <w:color w:val="000000" w:themeColor="text1"/>
          <w:sz w:val="24"/>
          <w:szCs w:val="24"/>
          <w:shd w:val="clear" w:color="auto" w:fill="FFFFFF"/>
        </w:rPr>
        <w:t>Ginsberg y cols.,</w:t>
      </w:r>
      <w:r w:rsidR="00A54EF5" w:rsidRPr="00543771">
        <w:rPr>
          <w:rFonts w:ascii="Arial" w:hAnsi="Arial" w:cs="Arial"/>
          <w:color w:val="000000" w:themeColor="text1"/>
          <w:sz w:val="24"/>
          <w:szCs w:val="24"/>
          <w:shd w:val="clear" w:color="auto" w:fill="FFFFFF"/>
        </w:rPr>
        <w:fldChar w:fldCharType="begin" w:fldLock="1"/>
      </w:r>
      <w:r w:rsidR="00543771" w:rsidRPr="00543771">
        <w:rPr>
          <w:rFonts w:ascii="Arial" w:hAnsi="Arial" w:cs="Arial"/>
          <w:color w:val="000000" w:themeColor="text1"/>
          <w:sz w:val="24"/>
          <w:szCs w:val="24"/>
          <w:shd w:val="clear" w:color="auto" w:fill="FFFFFF"/>
        </w:rPr>
        <w:instrText>ADDIN CSL_CITATION {"citationItems":[{"id":"ITEM-1","itemData":{"author":[{"dropping-particle":"","family":"Ginsberg J, Mohebbi M, Patel R, Brammer L, Smolinski M","given":"Brilliant L.","non-dropping-particle":"","parse-names":false,"suffix":""}],"container-title":"Nature","id":"ITEM-1","issue":"7232","issued":{"date-parts":[["2009"]]},"page":"1012","title":"Detecting influenza epidemics using search engine query data","type":"article-journal","volume":"457"},"uris":["http://www.mendeley.com/documents/?uuid=1a1ae84b-1387-4779-83ae-793bb5276ff5"]}],"mendeley":{"formattedCitation":"(Ginsberg J, Mohebbi M, Patel R, Brammer L, Smolinski M 2009)","plainTextFormattedCitation":"(Ginsberg J, Mohebbi M, Patel R, Brammer L, Smolinski M 2009)","previouslyFormattedCitation":"(2)"},"properties":{"noteIndex":0},"schema":"https://github.com/citation-style-language/schema/raw/master/csl-citation.json"}</w:instrText>
      </w:r>
      <w:r w:rsidR="00A54EF5" w:rsidRPr="00543771">
        <w:rPr>
          <w:rFonts w:ascii="Arial" w:hAnsi="Arial" w:cs="Arial"/>
          <w:color w:val="000000" w:themeColor="text1"/>
          <w:sz w:val="24"/>
          <w:szCs w:val="24"/>
          <w:shd w:val="clear" w:color="auto" w:fill="FFFFFF"/>
        </w:rPr>
        <w:fldChar w:fldCharType="separate"/>
      </w:r>
      <w:r w:rsidR="00543771" w:rsidRPr="00543771">
        <w:rPr>
          <w:rFonts w:ascii="Arial" w:hAnsi="Arial" w:cs="Arial"/>
          <w:noProof/>
          <w:color w:val="000000" w:themeColor="text1"/>
          <w:sz w:val="24"/>
          <w:szCs w:val="24"/>
          <w:shd w:val="clear" w:color="auto" w:fill="FFFFFF"/>
        </w:rPr>
        <w:t>(Ginsberg J, Mohebbi M, Patel R, Brammer L, Smolinski M 2009)</w:t>
      </w:r>
      <w:r w:rsidR="00A54EF5" w:rsidRPr="00543771">
        <w:rPr>
          <w:rFonts w:ascii="Arial" w:hAnsi="Arial" w:cs="Arial"/>
          <w:color w:val="000000" w:themeColor="text1"/>
          <w:sz w:val="24"/>
          <w:szCs w:val="24"/>
          <w:shd w:val="clear" w:color="auto" w:fill="FFFFFF"/>
        </w:rPr>
        <w:fldChar w:fldCharType="end"/>
      </w:r>
      <w:r w:rsidR="00A54EF5" w:rsidRPr="00543771">
        <w:rPr>
          <w:rFonts w:ascii="Arial" w:hAnsi="Arial" w:cs="Arial"/>
          <w:color w:val="000000" w:themeColor="text1"/>
          <w:sz w:val="24"/>
          <w:szCs w:val="24"/>
          <w:shd w:val="clear" w:color="auto" w:fill="FFFFFF"/>
        </w:rPr>
        <w:t xml:space="preserve"> </w:t>
      </w:r>
      <w:r w:rsidR="00A54EF5" w:rsidRPr="00543771">
        <w:rPr>
          <w:rFonts w:ascii="Arial" w:hAnsi="Arial" w:cs="Arial"/>
          <w:color w:val="000000" w:themeColor="text1"/>
          <w:sz w:val="24"/>
          <w:szCs w:val="24"/>
        </w:rPr>
        <w:t>es comparable a las</w:t>
      </w:r>
      <w:r w:rsidR="007575F7" w:rsidRPr="00543771">
        <w:rPr>
          <w:rFonts w:ascii="Arial" w:hAnsi="Arial" w:cs="Arial"/>
          <w:color w:val="000000" w:themeColor="text1"/>
          <w:sz w:val="24"/>
          <w:szCs w:val="24"/>
        </w:rPr>
        <w:t xml:space="preserve"> metodologías tradicionales </w:t>
      </w:r>
      <w:r w:rsidR="00A47355" w:rsidRPr="00543771">
        <w:rPr>
          <w:rFonts w:ascii="Arial" w:hAnsi="Arial" w:cs="Arial"/>
          <w:color w:val="000000" w:themeColor="text1"/>
          <w:sz w:val="24"/>
          <w:szCs w:val="24"/>
        </w:rPr>
        <w:fldChar w:fldCharType="begin" w:fldLock="1"/>
      </w:r>
      <w:r w:rsidR="00543771" w:rsidRPr="00543771">
        <w:rPr>
          <w:rFonts w:ascii="Arial" w:hAnsi="Arial" w:cs="Arial"/>
          <w:color w:val="000000" w:themeColor="text1"/>
          <w:sz w:val="24"/>
          <w:szCs w:val="24"/>
        </w:rPr>
        <w:instrText>ADDIN CSL_CITATION {"citationItems":[{"id":"ITEM-1","itemData":{"author":[{"dropping-particle":"","family":"Barrett-Connor E, Ayanian J, Brown E, Coultas D, Francis C, Goldberg R","given":"Mannino D.","non-dropping-particle":"","parse-names":false,"suffix":""}],"id":"ITEM-1","issued":{"date-parts":[["2011"]]},"publisher-place":"Washington DC, USA","title":"A nationwide framework for surveillance of cardiovascular and chronic lung diseases","type":"book"},"uris":["http://www.mendeley.com/documents/?uuid=b743be24-a2c6-4606-8a9c-dfa2a97cd123"]}],"mendeley":{"formattedCitation":"(Barrett-Connor E, Ayanian J, Brown E, Coultas D, Francis C, Goldberg R 2011)","plainTextFormattedCitation":"(Barrett-Connor E, Ayanian J, Brown E, Coultas D, Francis C, Goldberg R 2011)","previouslyFormattedCitation":"(3)"},"properties":{"noteIndex":0},"schema":"https://github.com/citation-style-language/schema/raw/master/csl-citation.json"}</w:instrText>
      </w:r>
      <w:r w:rsidR="00A47355" w:rsidRPr="00543771">
        <w:rPr>
          <w:rFonts w:ascii="Arial" w:hAnsi="Arial" w:cs="Arial"/>
          <w:color w:val="000000" w:themeColor="text1"/>
          <w:sz w:val="24"/>
          <w:szCs w:val="24"/>
        </w:rPr>
        <w:fldChar w:fldCharType="separate"/>
      </w:r>
      <w:r w:rsidR="00543771" w:rsidRPr="00543771">
        <w:rPr>
          <w:rFonts w:ascii="Arial" w:hAnsi="Arial" w:cs="Arial"/>
          <w:noProof/>
          <w:color w:val="000000" w:themeColor="text1"/>
          <w:sz w:val="24"/>
          <w:szCs w:val="24"/>
        </w:rPr>
        <w:t>(Barrett-Connor E, Ayanian J, Brown E, Coultas D, Francis C, Goldberg R 2011)</w:t>
      </w:r>
      <w:r w:rsidR="00A47355" w:rsidRPr="00543771">
        <w:rPr>
          <w:rFonts w:ascii="Arial" w:hAnsi="Arial" w:cs="Arial"/>
          <w:color w:val="000000" w:themeColor="text1"/>
          <w:sz w:val="24"/>
          <w:szCs w:val="24"/>
        </w:rPr>
        <w:fldChar w:fldCharType="end"/>
      </w:r>
      <w:r w:rsidR="007575F7" w:rsidRPr="00543771">
        <w:rPr>
          <w:rFonts w:ascii="Arial" w:hAnsi="Arial" w:cs="Arial"/>
          <w:color w:val="000000" w:themeColor="text1"/>
          <w:sz w:val="24"/>
          <w:szCs w:val="24"/>
        </w:rPr>
        <w:t xml:space="preserve">, </w:t>
      </w:r>
      <w:r w:rsidR="004F3417" w:rsidRPr="00543771">
        <w:rPr>
          <w:rFonts w:ascii="Arial" w:hAnsi="Arial" w:cs="Arial"/>
          <w:color w:val="000000" w:themeColor="text1"/>
          <w:sz w:val="24"/>
          <w:szCs w:val="24"/>
        </w:rPr>
        <w:t xml:space="preserve">en razón a lo cual, </w:t>
      </w:r>
      <w:r w:rsidR="007575F7" w:rsidRPr="00543771">
        <w:rPr>
          <w:rFonts w:ascii="Arial" w:hAnsi="Arial" w:cs="Arial"/>
          <w:color w:val="000000" w:themeColor="text1"/>
          <w:sz w:val="24"/>
          <w:szCs w:val="24"/>
        </w:rPr>
        <w:t xml:space="preserve"> se considera que</w:t>
      </w:r>
      <w:r w:rsidR="00A47355" w:rsidRPr="00543771">
        <w:rPr>
          <w:rFonts w:ascii="Arial" w:hAnsi="Arial" w:cs="Arial"/>
          <w:color w:val="000000" w:themeColor="text1"/>
          <w:sz w:val="24"/>
          <w:szCs w:val="24"/>
        </w:rPr>
        <w:t xml:space="preserve">, </w:t>
      </w:r>
      <w:r w:rsidR="00FB503E" w:rsidRPr="00543771">
        <w:rPr>
          <w:rFonts w:ascii="Arial" w:hAnsi="Arial" w:cs="Arial"/>
          <w:color w:val="000000" w:themeColor="text1"/>
          <w:sz w:val="24"/>
          <w:szCs w:val="24"/>
        </w:rPr>
        <w:t xml:space="preserve">la aplicación de datos de Internet en la investigación de la salud es prometedora </w:t>
      </w:r>
      <w:r w:rsidR="007575F7" w:rsidRPr="00543771">
        <w:rPr>
          <w:rFonts w:ascii="Arial" w:hAnsi="Arial" w:cs="Arial"/>
          <w:color w:val="000000" w:themeColor="text1"/>
          <w:sz w:val="24"/>
          <w:szCs w:val="24"/>
        </w:rPr>
        <w:t xml:space="preserve">porque </w:t>
      </w:r>
      <w:r w:rsidR="00FB503E" w:rsidRPr="00543771">
        <w:rPr>
          <w:rFonts w:ascii="Arial" w:hAnsi="Arial" w:cs="Arial"/>
          <w:color w:val="000000" w:themeColor="text1"/>
          <w:sz w:val="24"/>
          <w:szCs w:val="24"/>
        </w:rPr>
        <w:t xml:space="preserve">puede complementar y ampliar las bases de datos que actualmente </w:t>
      </w:r>
      <w:r w:rsidR="00FB503E" w:rsidRPr="00543771">
        <w:rPr>
          <w:rFonts w:ascii="Arial" w:hAnsi="Arial" w:cs="Arial"/>
          <w:color w:val="000000" w:themeColor="text1"/>
          <w:sz w:val="24"/>
          <w:szCs w:val="24"/>
        </w:rPr>
        <w:lastRenderedPageBreak/>
        <w:t>existe</w:t>
      </w:r>
      <w:r w:rsidR="007575F7" w:rsidRPr="00543771">
        <w:rPr>
          <w:rFonts w:ascii="Arial" w:hAnsi="Arial" w:cs="Arial"/>
          <w:color w:val="000000" w:themeColor="text1"/>
          <w:sz w:val="24"/>
          <w:szCs w:val="24"/>
        </w:rPr>
        <w:t>n</w:t>
      </w:r>
      <w:r w:rsidR="007575F7" w:rsidRPr="00543771">
        <w:rPr>
          <w:rFonts w:ascii="Arial" w:hAnsi="Arial" w:cs="Arial"/>
          <w:color w:val="000000" w:themeColor="text1"/>
          <w:sz w:val="24"/>
          <w:szCs w:val="24"/>
        </w:rPr>
        <w:fldChar w:fldCharType="begin" w:fldLock="1"/>
      </w:r>
      <w:r w:rsidR="00543771" w:rsidRPr="00543771">
        <w:rPr>
          <w:rFonts w:ascii="Arial" w:hAnsi="Arial" w:cs="Arial"/>
          <w:color w:val="000000" w:themeColor="text1"/>
          <w:sz w:val="24"/>
          <w:szCs w:val="24"/>
        </w:rPr>
        <w:instrText>ADDIN CSL_CITATION {"citationItems":[{"id":"ITEM-1","itemData":{"author":[{"dropping-particle":"","family":"Barrett-Connor E, Ayanian J, Brown E, Coultas D, Francis C, Goldberg R","given":"Mannino D.","non-dropping-particle":"","parse-names":false,"suffix":""}],"id":"ITEM-1","issued":{"date-parts":[["2011"]]},"publisher-place":"Washington DC, USA","title":"A nationwide framework for surveillance of cardiovascular and chronic lung diseases","type":"book"},"uris":["http://www.mendeley.com/documents/?uuid=b743be24-a2c6-4606-8a9c-dfa2a97cd123"]}],"mendeley":{"formattedCitation":"(Barrett-Connor E, Ayanian J, Brown E, Coultas D, Francis C, Goldberg R 2011)","plainTextFormattedCitation":"(Barrett-Connor E, Ayanian J, Brown E, Coultas D, Francis C, Goldberg R 2011)","previouslyFormattedCitation":"(3)"},"properties":{"noteIndex":0},"schema":"https://github.com/citation-style-language/schema/raw/master/csl-citation.json"}</w:instrText>
      </w:r>
      <w:r w:rsidR="007575F7" w:rsidRPr="00543771">
        <w:rPr>
          <w:rFonts w:ascii="Arial" w:hAnsi="Arial" w:cs="Arial"/>
          <w:color w:val="000000" w:themeColor="text1"/>
          <w:sz w:val="24"/>
          <w:szCs w:val="24"/>
        </w:rPr>
        <w:fldChar w:fldCharType="separate"/>
      </w:r>
      <w:r w:rsidR="00543771" w:rsidRPr="00543771">
        <w:rPr>
          <w:rFonts w:ascii="Arial" w:hAnsi="Arial" w:cs="Arial"/>
          <w:noProof/>
          <w:color w:val="000000" w:themeColor="text1"/>
          <w:sz w:val="24"/>
          <w:szCs w:val="24"/>
        </w:rPr>
        <w:t>(Barrett-Connor E, Ayanian J, Brown E, Coultas D, Francis C, Goldberg R 2011)</w:t>
      </w:r>
      <w:r w:rsidR="007575F7" w:rsidRPr="00543771">
        <w:rPr>
          <w:rFonts w:ascii="Arial" w:hAnsi="Arial" w:cs="Arial"/>
          <w:color w:val="000000" w:themeColor="text1"/>
          <w:sz w:val="24"/>
          <w:szCs w:val="24"/>
        </w:rPr>
        <w:fldChar w:fldCharType="end"/>
      </w:r>
      <w:r w:rsidR="00FB503E" w:rsidRPr="00543771">
        <w:rPr>
          <w:rFonts w:ascii="Arial" w:hAnsi="Arial" w:cs="Arial"/>
          <w:color w:val="000000" w:themeColor="text1"/>
          <w:sz w:val="24"/>
          <w:szCs w:val="24"/>
        </w:rPr>
        <w:t>.</w:t>
      </w:r>
    </w:p>
    <w:p w:rsidR="00FB503E" w:rsidRPr="00543771" w:rsidRDefault="00FB503E" w:rsidP="00543771">
      <w:pPr>
        <w:spacing w:after="0" w:line="240" w:lineRule="auto"/>
        <w:jc w:val="both"/>
        <w:rPr>
          <w:rFonts w:ascii="Arial" w:hAnsi="Arial" w:cs="Arial"/>
          <w:color w:val="000000" w:themeColor="text1"/>
          <w:sz w:val="24"/>
          <w:szCs w:val="24"/>
        </w:rPr>
      </w:pPr>
    </w:p>
    <w:p w:rsidR="00A47355" w:rsidRPr="00543771" w:rsidRDefault="00DE3EC7" w:rsidP="00543771">
      <w:pPr>
        <w:spacing w:after="0" w:line="240" w:lineRule="auto"/>
        <w:jc w:val="both"/>
        <w:rPr>
          <w:rFonts w:ascii="Arial" w:hAnsi="Arial" w:cs="Arial"/>
          <w:color w:val="000000" w:themeColor="text1"/>
          <w:sz w:val="24"/>
          <w:szCs w:val="24"/>
        </w:rPr>
      </w:pPr>
      <w:r w:rsidRPr="00543771">
        <w:rPr>
          <w:rFonts w:ascii="Arial" w:hAnsi="Arial" w:cs="Arial"/>
          <w:color w:val="000000" w:themeColor="text1"/>
          <w:sz w:val="24"/>
          <w:szCs w:val="24"/>
        </w:rPr>
        <w:t xml:space="preserve">Google </w:t>
      </w:r>
      <w:proofErr w:type="spellStart"/>
      <w:r w:rsidRPr="00543771">
        <w:rPr>
          <w:rFonts w:ascii="Arial" w:hAnsi="Arial" w:cs="Arial"/>
          <w:color w:val="000000" w:themeColor="text1"/>
          <w:sz w:val="24"/>
          <w:szCs w:val="24"/>
        </w:rPr>
        <w:t>Trends</w:t>
      </w:r>
      <w:proofErr w:type="spellEnd"/>
      <w:r w:rsidRPr="00543771">
        <w:rPr>
          <w:rFonts w:ascii="Arial" w:hAnsi="Arial" w:cs="Arial"/>
          <w:color w:val="000000" w:themeColor="text1"/>
          <w:sz w:val="24"/>
          <w:szCs w:val="24"/>
        </w:rPr>
        <w:t xml:space="preserve"> (GT) es una herramienta para el monitoreo de términos más buscados en Internet; se encuentra disponible en el sitio: http://www.google. </w:t>
      </w:r>
      <w:proofErr w:type="spellStart"/>
      <w:r w:rsidRPr="00543771">
        <w:rPr>
          <w:rFonts w:ascii="Arial" w:hAnsi="Arial" w:cs="Arial"/>
          <w:color w:val="000000" w:themeColor="text1"/>
          <w:sz w:val="24"/>
          <w:szCs w:val="24"/>
        </w:rPr>
        <w:t>com</w:t>
      </w:r>
      <w:proofErr w:type="spellEnd"/>
      <w:r w:rsidRPr="00543771">
        <w:rPr>
          <w:rFonts w:ascii="Arial" w:hAnsi="Arial" w:cs="Arial"/>
          <w:color w:val="000000" w:themeColor="text1"/>
          <w:sz w:val="24"/>
          <w:szCs w:val="24"/>
        </w:rPr>
        <w:t>/</w:t>
      </w:r>
      <w:proofErr w:type="spellStart"/>
      <w:r w:rsidRPr="00543771">
        <w:rPr>
          <w:rFonts w:ascii="Arial" w:hAnsi="Arial" w:cs="Arial"/>
          <w:color w:val="000000" w:themeColor="text1"/>
          <w:sz w:val="24"/>
          <w:szCs w:val="24"/>
        </w:rPr>
        <w:t>trends</w:t>
      </w:r>
      <w:proofErr w:type="spellEnd"/>
      <w:r w:rsidR="004F3417" w:rsidRPr="00543771">
        <w:rPr>
          <w:rFonts w:ascii="Arial" w:hAnsi="Arial" w:cs="Arial"/>
          <w:color w:val="000000" w:themeColor="text1"/>
          <w:sz w:val="24"/>
          <w:szCs w:val="24"/>
        </w:rPr>
        <w:t>/. En esta</w:t>
      </w:r>
      <w:r w:rsidRPr="00543771">
        <w:rPr>
          <w:rFonts w:ascii="Arial" w:hAnsi="Arial" w:cs="Arial"/>
          <w:color w:val="000000" w:themeColor="text1"/>
          <w:sz w:val="24"/>
          <w:szCs w:val="24"/>
        </w:rPr>
        <w:t xml:space="preserve"> dirección electrónica los usuarios pueden consultar gratuitamente el volumen de búsqueda de cualquier término, obteniendo un resultado normalizado de la frecuencia relativa de búsqueda de ese término en el período consultado </w:t>
      </w:r>
      <w:r w:rsidRPr="00543771">
        <w:rPr>
          <w:rFonts w:ascii="Arial" w:hAnsi="Arial" w:cs="Arial"/>
          <w:color w:val="000000" w:themeColor="text1"/>
          <w:sz w:val="24"/>
          <w:szCs w:val="24"/>
        </w:rPr>
        <w:fldChar w:fldCharType="begin" w:fldLock="1"/>
      </w:r>
      <w:r w:rsidR="00543771" w:rsidRPr="00543771">
        <w:rPr>
          <w:rFonts w:ascii="Arial" w:hAnsi="Arial" w:cs="Arial"/>
          <w:color w:val="000000" w:themeColor="text1"/>
          <w:sz w:val="24"/>
          <w:szCs w:val="24"/>
        </w:rPr>
        <w:instrText>ADDIN CSL_CITATION {"citationItems":[{"id":"ITEM-1","itemData":{"author":[{"dropping-particle":"","family":"Carneiro H","given":"Mylonakis E","non-dropping-particle":"","parse-names":false,"suffix":""}],"container-title":"Clin Infect Dis","id":"ITEM-1","issue":"10","issued":{"date-parts":[["2009"]]},"page":"1157-64","title":"Google trends: a webbased tool for real-time surveillance of disease outbreaks","type":"article-journal","volume":"49"},"uris":["http://www.mendeley.com/documents/?uuid=9549413b-79ea-4c0d-97c7-b23c710333f0"]}],"mendeley":{"formattedCitation":"(Carneiro H 2009)","plainTextFormattedCitation":"(Carneiro H 2009)","previouslyFormattedCitation":"(4)"},"properties":{"noteIndex":0},"schema":"https://github.com/citation-style-language/schema/raw/master/csl-citation.json"}</w:instrText>
      </w:r>
      <w:r w:rsidRPr="00543771">
        <w:rPr>
          <w:rFonts w:ascii="Arial" w:hAnsi="Arial" w:cs="Arial"/>
          <w:color w:val="000000" w:themeColor="text1"/>
          <w:sz w:val="24"/>
          <w:szCs w:val="24"/>
        </w:rPr>
        <w:fldChar w:fldCharType="separate"/>
      </w:r>
      <w:r w:rsidR="00543771" w:rsidRPr="00543771">
        <w:rPr>
          <w:rFonts w:ascii="Arial" w:hAnsi="Arial" w:cs="Arial"/>
          <w:noProof/>
          <w:color w:val="000000" w:themeColor="text1"/>
          <w:sz w:val="24"/>
          <w:szCs w:val="24"/>
        </w:rPr>
        <w:t>(Carneiro H 2009)</w:t>
      </w:r>
      <w:r w:rsidRPr="00543771">
        <w:rPr>
          <w:rFonts w:ascii="Arial" w:hAnsi="Arial" w:cs="Arial"/>
          <w:color w:val="000000" w:themeColor="text1"/>
          <w:sz w:val="24"/>
          <w:szCs w:val="24"/>
        </w:rPr>
        <w:fldChar w:fldCharType="end"/>
      </w:r>
      <w:r w:rsidRPr="00543771">
        <w:rPr>
          <w:rFonts w:ascii="Arial" w:hAnsi="Arial" w:cs="Arial"/>
          <w:color w:val="000000" w:themeColor="text1"/>
          <w:sz w:val="24"/>
          <w:szCs w:val="24"/>
        </w:rPr>
        <w:t>. Esta herramienta está disponible para búsquedas desde el año 2004, a nivel de país o región, y con una base semanal.</w:t>
      </w:r>
      <w:r w:rsidR="00FB503E" w:rsidRPr="00543771">
        <w:rPr>
          <w:rFonts w:ascii="Arial" w:hAnsi="Arial" w:cs="Arial"/>
          <w:color w:val="000000" w:themeColor="text1"/>
          <w:sz w:val="24"/>
          <w:szCs w:val="24"/>
        </w:rPr>
        <w:t xml:space="preserve"> </w:t>
      </w:r>
    </w:p>
    <w:p w:rsidR="00A47355" w:rsidRPr="00543771" w:rsidRDefault="00A47355" w:rsidP="00543771">
      <w:pPr>
        <w:spacing w:after="0" w:line="240" w:lineRule="auto"/>
        <w:jc w:val="both"/>
        <w:rPr>
          <w:rFonts w:ascii="Arial" w:hAnsi="Arial" w:cs="Arial"/>
          <w:color w:val="000000" w:themeColor="text1"/>
          <w:sz w:val="24"/>
          <w:szCs w:val="24"/>
        </w:rPr>
      </w:pPr>
    </w:p>
    <w:p w:rsidR="00DE3EC7" w:rsidRPr="00543771" w:rsidRDefault="001A620B" w:rsidP="00543771">
      <w:pPr>
        <w:spacing w:after="0" w:line="240" w:lineRule="auto"/>
        <w:jc w:val="both"/>
        <w:rPr>
          <w:rFonts w:ascii="Arial" w:hAnsi="Arial" w:cs="Arial"/>
          <w:color w:val="000000" w:themeColor="text1"/>
          <w:sz w:val="24"/>
          <w:szCs w:val="24"/>
        </w:rPr>
      </w:pPr>
      <w:proofErr w:type="spellStart"/>
      <w:r w:rsidRPr="00543771">
        <w:rPr>
          <w:rFonts w:ascii="Arial" w:hAnsi="Arial" w:cs="Arial"/>
          <w:color w:val="000000" w:themeColor="text1"/>
          <w:sz w:val="24"/>
          <w:szCs w:val="24"/>
        </w:rPr>
        <w:t>Nuti</w:t>
      </w:r>
      <w:proofErr w:type="spellEnd"/>
      <w:r w:rsidR="00FB503E" w:rsidRPr="00543771">
        <w:rPr>
          <w:rFonts w:ascii="Arial" w:hAnsi="Arial" w:cs="Arial"/>
          <w:color w:val="000000" w:themeColor="text1"/>
          <w:sz w:val="24"/>
          <w:szCs w:val="24"/>
        </w:rPr>
        <w:t xml:space="preserve"> y cols.,</w:t>
      </w:r>
      <w:r w:rsidRPr="00543771">
        <w:rPr>
          <w:rFonts w:ascii="Arial" w:hAnsi="Arial" w:cs="Arial"/>
          <w:color w:val="000000" w:themeColor="text1"/>
          <w:sz w:val="24"/>
          <w:szCs w:val="24"/>
        </w:rPr>
        <w:fldChar w:fldCharType="begin" w:fldLock="1"/>
      </w:r>
      <w:r w:rsidR="00543771" w:rsidRPr="00543771">
        <w:rPr>
          <w:rFonts w:ascii="Arial" w:hAnsi="Arial" w:cs="Arial"/>
          <w:color w:val="000000" w:themeColor="text1"/>
          <w:sz w:val="24"/>
          <w:szCs w:val="24"/>
        </w:rPr>
        <w:instrText>ADDIN CSL_CITATION {"citationItems":[{"id":"ITEM-1","itemData":{"author":[{"dropping-particle":"","family":"Nuti S, Wayda B, Ranasinghe I, Wang S, Dreyer R, Chen S","given":"Murugiah K.","non-dropping-particle":"","parse-names":false,"suffix":""}],"container-title":"PloS one","id":"ITEM-1","issue":"10","issued":{"date-parts":[["2014"]]},"page":"e109583","title":"The use of google trends in health care research: a systematic review","type":"article-journal","volume":"9"},"uris":["http://www.mendeley.com/documents/?uuid=298bc3ee-2327-4be8-b336-56a961f6c614"]}],"mendeley":{"formattedCitation":"(Nuti S, Wayda B, Ranasinghe I, Wang S, Dreyer R, Chen S 2014)","plainTextFormattedCitation":"(Nuti S, Wayda B, Ranasinghe I, Wang S, Dreyer R, Chen S 2014)","previouslyFormattedCitation":"(5)"},"properties":{"noteIndex":0},"schema":"https://github.com/citation-style-language/schema/raw/master/csl-citation.json"}</w:instrText>
      </w:r>
      <w:r w:rsidRPr="00543771">
        <w:rPr>
          <w:rFonts w:ascii="Arial" w:hAnsi="Arial" w:cs="Arial"/>
          <w:color w:val="000000" w:themeColor="text1"/>
          <w:sz w:val="24"/>
          <w:szCs w:val="24"/>
        </w:rPr>
        <w:fldChar w:fldCharType="separate"/>
      </w:r>
      <w:r w:rsidR="00543771" w:rsidRPr="00543771">
        <w:rPr>
          <w:rFonts w:ascii="Arial" w:hAnsi="Arial" w:cs="Arial"/>
          <w:noProof/>
          <w:color w:val="000000" w:themeColor="text1"/>
          <w:sz w:val="24"/>
          <w:szCs w:val="24"/>
        </w:rPr>
        <w:t>(</w:t>
      </w:r>
      <w:proofErr w:type="spellStart"/>
      <w:r w:rsidR="00543771" w:rsidRPr="00543771">
        <w:rPr>
          <w:rFonts w:ascii="Arial" w:hAnsi="Arial" w:cs="Arial"/>
          <w:noProof/>
          <w:color w:val="000000" w:themeColor="text1"/>
          <w:sz w:val="24"/>
          <w:szCs w:val="24"/>
        </w:rPr>
        <w:t>Nuti</w:t>
      </w:r>
      <w:proofErr w:type="spellEnd"/>
      <w:r w:rsidR="00543771" w:rsidRPr="00543771">
        <w:rPr>
          <w:rFonts w:ascii="Arial" w:hAnsi="Arial" w:cs="Arial"/>
          <w:noProof/>
          <w:color w:val="000000" w:themeColor="text1"/>
          <w:sz w:val="24"/>
          <w:szCs w:val="24"/>
        </w:rPr>
        <w:t xml:space="preserve"> S, Wayda B, Ranasinghe I, Wang S, Dreyer R, Chen S 2014)</w:t>
      </w:r>
      <w:r w:rsidRPr="00543771">
        <w:rPr>
          <w:rFonts w:ascii="Arial" w:hAnsi="Arial" w:cs="Arial"/>
          <w:color w:val="000000" w:themeColor="text1"/>
          <w:sz w:val="24"/>
          <w:szCs w:val="24"/>
        </w:rPr>
        <w:fldChar w:fldCharType="end"/>
      </w:r>
      <w:r w:rsidR="00FB503E" w:rsidRPr="00543771">
        <w:rPr>
          <w:rFonts w:ascii="Arial" w:hAnsi="Arial" w:cs="Arial"/>
          <w:color w:val="000000" w:themeColor="text1"/>
          <w:sz w:val="24"/>
          <w:szCs w:val="24"/>
        </w:rPr>
        <w:t xml:space="preserve"> llevaron a cabo una revisión sistemática en la que evaluaron 70 estudios clasificados en cuatro dominios: enfermedades infecciosas (27%), salud mental y uso de sustancias</w:t>
      </w:r>
      <w:r w:rsidR="004F3417" w:rsidRPr="00543771">
        <w:rPr>
          <w:rFonts w:ascii="Arial" w:hAnsi="Arial" w:cs="Arial"/>
          <w:color w:val="000000" w:themeColor="text1"/>
          <w:sz w:val="24"/>
          <w:szCs w:val="24"/>
        </w:rPr>
        <w:t xml:space="preserve"> </w:t>
      </w:r>
      <w:r w:rsidR="00A47355" w:rsidRPr="00543771">
        <w:rPr>
          <w:rFonts w:ascii="Arial" w:hAnsi="Arial" w:cs="Arial"/>
          <w:color w:val="000000" w:themeColor="text1"/>
          <w:sz w:val="24"/>
          <w:szCs w:val="24"/>
        </w:rPr>
        <w:t>psicoactivas</w:t>
      </w:r>
      <w:r w:rsidR="00FB503E" w:rsidRPr="00543771">
        <w:rPr>
          <w:rFonts w:ascii="Arial" w:hAnsi="Arial" w:cs="Arial"/>
          <w:color w:val="000000" w:themeColor="text1"/>
          <w:sz w:val="24"/>
          <w:szCs w:val="24"/>
        </w:rPr>
        <w:t xml:space="preserve"> (24%), otras enfermedades no transmisibles (16%) y</w:t>
      </w:r>
      <w:r w:rsidR="00A47355" w:rsidRPr="00543771">
        <w:rPr>
          <w:rFonts w:ascii="Arial" w:hAnsi="Arial" w:cs="Arial"/>
          <w:color w:val="000000" w:themeColor="text1"/>
          <w:sz w:val="24"/>
          <w:szCs w:val="24"/>
        </w:rPr>
        <w:t xml:space="preserve"> enfermedad general</w:t>
      </w:r>
      <w:r w:rsidR="00FB503E" w:rsidRPr="00543771">
        <w:rPr>
          <w:rFonts w:ascii="Arial" w:hAnsi="Arial" w:cs="Arial"/>
          <w:color w:val="000000" w:themeColor="text1"/>
          <w:sz w:val="24"/>
          <w:szCs w:val="24"/>
        </w:rPr>
        <w:t xml:space="preserve"> de la población (33%). 27% de los artículos utilizaron GT para inferencia casual, el 39% para descripción y 34% para vigilancia. Entre los estudios de vigilancia, el 92% fueron validados contra una fuente de datos estándar de referencia y el 80% de los estudios que usaron correlación tuvieron un coeficiente de correlación mayor o igual </w:t>
      </w:r>
      <w:proofErr w:type="gramStart"/>
      <w:r w:rsidR="00FB503E" w:rsidRPr="00543771">
        <w:rPr>
          <w:rFonts w:ascii="Arial" w:hAnsi="Arial" w:cs="Arial"/>
          <w:color w:val="000000" w:themeColor="text1"/>
          <w:sz w:val="24"/>
          <w:szCs w:val="24"/>
        </w:rPr>
        <w:t>a  0</w:t>
      </w:r>
      <w:proofErr w:type="gramEnd"/>
      <w:r w:rsidR="00FB503E" w:rsidRPr="00543771">
        <w:rPr>
          <w:rFonts w:ascii="Arial" w:hAnsi="Arial" w:cs="Arial"/>
          <w:color w:val="000000" w:themeColor="text1"/>
          <w:sz w:val="24"/>
          <w:szCs w:val="24"/>
        </w:rPr>
        <w:t>,70.</w:t>
      </w:r>
    </w:p>
    <w:p w:rsidR="00DE3EC7" w:rsidRPr="00543771" w:rsidRDefault="00DE3EC7" w:rsidP="00543771">
      <w:pPr>
        <w:spacing w:after="0" w:line="240" w:lineRule="auto"/>
        <w:rPr>
          <w:color w:val="000000" w:themeColor="text1"/>
          <w:sz w:val="24"/>
          <w:szCs w:val="24"/>
        </w:rPr>
      </w:pPr>
    </w:p>
    <w:p w:rsidR="00517489" w:rsidRPr="00543771" w:rsidRDefault="00517489" w:rsidP="00543771">
      <w:pPr>
        <w:pStyle w:val="NormalWeb"/>
        <w:spacing w:before="0" w:beforeAutospacing="0" w:after="0" w:afterAutospacing="0"/>
        <w:jc w:val="both"/>
        <w:rPr>
          <w:rFonts w:ascii="Arial" w:hAnsi="Arial" w:cs="Arial"/>
          <w:color w:val="000000" w:themeColor="text1"/>
        </w:rPr>
      </w:pPr>
      <w:r w:rsidRPr="00543771">
        <w:rPr>
          <w:rFonts w:ascii="Arial" w:hAnsi="Arial" w:cs="Arial"/>
          <w:color w:val="000000" w:themeColor="text1"/>
        </w:rPr>
        <w:t xml:space="preserve">El suicidio a nivel global es considerado un grave problema de salud, el cual está en incremento </w:t>
      </w:r>
      <w:r w:rsidRPr="00543771">
        <w:rPr>
          <w:rFonts w:ascii="Arial" w:hAnsi="Arial" w:cs="Arial"/>
          <w:color w:val="000000" w:themeColor="text1"/>
        </w:rPr>
        <w:fldChar w:fldCharType="begin" w:fldLock="1"/>
      </w:r>
      <w:r w:rsidR="00543771" w:rsidRPr="00543771">
        <w:rPr>
          <w:rFonts w:ascii="Arial" w:hAnsi="Arial" w:cs="Arial"/>
          <w:color w:val="000000" w:themeColor="text1"/>
        </w:rPr>
        <w:instrText>ADDIN CSL_CITATION {"citationItems":[{"id":"ITEM-1","itemData":{"author":[{"dropping-particle":"","family":"Organización Panamericana de la Salud","given":"Organización Mundial de la Salud","non-dropping-particle":"","parse-names":false,"suffix":""}],"editor":[{"dropping-particle":"","family":"OPS","given":"","non-dropping-particle":"","parse-names":false,"suffix":""}],"id":"ITEM-1","issued":{"date-parts":[["2014"]]},"publisher-place":"Washington, DC","title":"Prevención del suicidio del suicidio un imperativo global","type":"book"},"uris":["http://www.mendeley.com/documents/?uuid=caa1c8a2-2a86-4af7-bd02-531967749ded"]}],"mendeley":{"formattedCitation":"(Organización Panamericana de la Salud 2014)","plainTextFormattedCitation":"(Organización Panamericana de la Salud 2014)","previouslyFormattedCitation":"(6)"},"properties":{"noteIndex":0},"schema":"https://github.com/citation-style-language/schema/raw/master/csl-citation.json"}</w:instrText>
      </w:r>
      <w:r w:rsidRPr="00543771">
        <w:rPr>
          <w:rFonts w:ascii="Arial" w:hAnsi="Arial" w:cs="Arial"/>
          <w:color w:val="000000" w:themeColor="text1"/>
        </w:rPr>
        <w:fldChar w:fldCharType="separate"/>
      </w:r>
      <w:r w:rsidR="00543771" w:rsidRPr="00543771">
        <w:rPr>
          <w:rFonts w:ascii="Arial" w:hAnsi="Arial" w:cs="Arial"/>
          <w:noProof/>
          <w:color w:val="000000" w:themeColor="text1"/>
        </w:rPr>
        <w:t>(Organización Panamericana de la Salud 2014)</w:t>
      </w:r>
      <w:r w:rsidRPr="00543771">
        <w:rPr>
          <w:rFonts w:ascii="Arial" w:hAnsi="Arial" w:cs="Arial"/>
          <w:color w:val="000000" w:themeColor="text1"/>
        </w:rPr>
        <w:fldChar w:fldCharType="end"/>
      </w:r>
      <w:r w:rsidRPr="00543771">
        <w:rPr>
          <w:rFonts w:ascii="Arial" w:hAnsi="Arial" w:cs="Arial"/>
          <w:color w:val="000000" w:themeColor="text1"/>
        </w:rPr>
        <w:t xml:space="preserve">. Con la globalización y el acceso a internet se ha hecho más fácil obtener cualquier tipo de información (verdadera o falsa) a través de buscadores, así como integrarse a redes sociales como </w:t>
      </w:r>
      <w:proofErr w:type="spellStart"/>
      <w:r w:rsidRPr="00543771">
        <w:rPr>
          <w:rFonts w:ascii="Arial" w:hAnsi="Arial" w:cs="Arial"/>
          <w:color w:val="000000" w:themeColor="text1"/>
        </w:rPr>
        <w:t>facebook</w:t>
      </w:r>
      <w:proofErr w:type="spellEnd"/>
      <w:r w:rsidRPr="00543771">
        <w:rPr>
          <w:rFonts w:ascii="Arial" w:hAnsi="Arial" w:cs="Arial"/>
          <w:color w:val="000000" w:themeColor="text1"/>
        </w:rPr>
        <w:t xml:space="preserve">, </w:t>
      </w:r>
      <w:proofErr w:type="spellStart"/>
      <w:r w:rsidRPr="00543771">
        <w:rPr>
          <w:rFonts w:ascii="Arial" w:hAnsi="Arial" w:cs="Arial"/>
          <w:color w:val="000000" w:themeColor="text1"/>
        </w:rPr>
        <w:t>whatsaap</w:t>
      </w:r>
      <w:proofErr w:type="spellEnd"/>
      <w:r w:rsidRPr="00543771">
        <w:rPr>
          <w:rFonts w:ascii="Arial" w:hAnsi="Arial" w:cs="Arial"/>
          <w:color w:val="000000" w:themeColor="text1"/>
        </w:rPr>
        <w:t xml:space="preserve">, </w:t>
      </w:r>
      <w:proofErr w:type="spellStart"/>
      <w:r w:rsidRPr="00543771">
        <w:rPr>
          <w:rFonts w:ascii="Arial" w:hAnsi="Arial" w:cs="Arial"/>
          <w:color w:val="000000" w:themeColor="text1"/>
        </w:rPr>
        <w:t>twitter</w:t>
      </w:r>
      <w:proofErr w:type="spellEnd"/>
      <w:r w:rsidRPr="00543771">
        <w:rPr>
          <w:rFonts w:ascii="Arial" w:hAnsi="Arial" w:cs="Arial"/>
          <w:color w:val="000000" w:themeColor="text1"/>
        </w:rPr>
        <w:t>, entre otras, que están transmitiendo información y comunicación a todas las personas sin distinción de sexo, raza, edad y creencias</w:t>
      </w:r>
      <w:r w:rsidR="00014396" w:rsidRPr="00543771">
        <w:rPr>
          <w:rFonts w:ascii="Arial" w:hAnsi="Arial" w:cs="Arial"/>
          <w:color w:val="000000" w:themeColor="text1"/>
        </w:rPr>
        <w:t xml:space="preserve"> </w:t>
      </w:r>
      <w:r w:rsidR="00014396" w:rsidRPr="00543771">
        <w:rPr>
          <w:rFonts w:ascii="Arial" w:hAnsi="Arial" w:cs="Arial"/>
          <w:color w:val="000000" w:themeColor="text1"/>
        </w:rPr>
        <w:fldChar w:fldCharType="begin" w:fldLock="1"/>
      </w:r>
      <w:r w:rsidR="00543771" w:rsidRPr="00543771">
        <w:rPr>
          <w:rFonts w:ascii="Arial" w:hAnsi="Arial" w:cs="Arial"/>
          <w:color w:val="000000" w:themeColor="text1"/>
        </w:rPr>
        <w:instrText>ADDIN CSL_CITATION {"citationItems":[{"id":"ITEM-1","itemData":{"author":[{"dropping-particle":"","family":"Lopez</w:instrText>
      </w:r>
      <w:r w:rsidR="00543771" w:rsidRPr="00543771">
        <w:rPr>
          <w:rFonts w:ascii="Cambria Math" w:hAnsi="Cambria Math" w:cs="Cambria Math"/>
          <w:color w:val="000000" w:themeColor="text1"/>
        </w:rPr>
        <w:instrText>‐</w:instrText>
      </w:r>
      <w:r w:rsidR="00543771" w:rsidRPr="00543771">
        <w:rPr>
          <w:rFonts w:ascii="Arial" w:hAnsi="Arial" w:cs="Arial"/>
          <w:color w:val="000000" w:themeColor="text1"/>
        </w:rPr>
        <w:instrText>Castroman J, Moulahi B, Azé J, Bringay S, Deninotti J, Guillaume S","given":"Baca</w:instrText>
      </w:r>
      <w:r w:rsidR="00543771" w:rsidRPr="00543771">
        <w:rPr>
          <w:rFonts w:ascii="Cambria Math" w:hAnsi="Cambria Math" w:cs="Cambria Math"/>
          <w:color w:val="000000" w:themeColor="text1"/>
        </w:rPr>
        <w:instrText>‐</w:instrText>
      </w:r>
      <w:r w:rsidR="00543771" w:rsidRPr="00543771">
        <w:rPr>
          <w:rFonts w:ascii="Arial" w:hAnsi="Arial" w:cs="Arial"/>
          <w:color w:val="000000" w:themeColor="text1"/>
        </w:rPr>
        <w:instrText>Garcia E","non-dropping-particle":"","parse-names":false,"suffix":""}],"container-title":"J Neurosci Res","id":"ITEM-1","issued":{"date-parts":[["2019"]]},"page":"1-10","title":"Mining social networks to improve suicide prevention: A scoping review","type":"article-journal","volume":"00"},"uris":["http://www.mendeley.com/documents/?uuid=6b165d94-3f23-4388-8c31-eac6fc7ccdca"]}],"mendeley":{"formattedCitation":"(Lopez</w:instrText>
      </w:r>
      <w:r w:rsidR="00543771" w:rsidRPr="00543771">
        <w:rPr>
          <w:rFonts w:ascii="Cambria Math" w:hAnsi="Cambria Math" w:cs="Cambria Math"/>
          <w:color w:val="000000" w:themeColor="text1"/>
        </w:rPr>
        <w:instrText>‐</w:instrText>
      </w:r>
      <w:r w:rsidR="00543771" w:rsidRPr="00543771">
        <w:rPr>
          <w:rFonts w:ascii="Arial" w:hAnsi="Arial" w:cs="Arial"/>
          <w:color w:val="000000" w:themeColor="text1"/>
        </w:rPr>
        <w:instrText>Castroman J, Moulahi B, Azé J, Bringay S, Deninotti J, Guillaume S 2019)","plainTextFormattedCitation":"(Lopez</w:instrText>
      </w:r>
      <w:r w:rsidR="00543771" w:rsidRPr="00543771">
        <w:rPr>
          <w:rFonts w:ascii="Cambria Math" w:hAnsi="Cambria Math" w:cs="Cambria Math"/>
          <w:color w:val="000000" w:themeColor="text1"/>
        </w:rPr>
        <w:instrText>‐</w:instrText>
      </w:r>
      <w:r w:rsidR="00543771" w:rsidRPr="00543771">
        <w:rPr>
          <w:rFonts w:ascii="Arial" w:hAnsi="Arial" w:cs="Arial"/>
          <w:color w:val="000000" w:themeColor="text1"/>
        </w:rPr>
        <w:instrText>Castroman J, Moulahi B, Azé J, Bringay S, Deninotti J, Guillaume S 2019)","previouslyFormattedCitation":"(7)"},"properties":{"noteIndex":0},"schema":"https://github.com/citation-style-language/schema/raw/master/csl-citation.json"}</w:instrText>
      </w:r>
      <w:r w:rsidR="00014396" w:rsidRPr="00543771">
        <w:rPr>
          <w:rFonts w:ascii="Arial" w:hAnsi="Arial" w:cs="Arial"/>
          <w:color w:val="000000" w:themeColor="text1"/>
        </w:rPr>
        <w:fldChar w:fldCharType="separate"/>
      </w:r>
      <w:r w:rsidR="00543771" w:rsidRPr="00543771">
        <w:rPr>
          <w:rFonts w:ascii="Arial" w:hAnsi="Arial" w:cs="Arial"/>
          <w:noProof/>
          <w:color w:val="000000" w:themeColor="text1"/>
        </w:rPr>
        <w:t>(Lopez</w:t>
      </w:r>
      <w:r w:rsidR="00543771" w:rsidRPr="00543771">
        <w:rPr>
          <w:rFonts w:ascii="Cambria Math" w:hAnsi="Cambria Math" w:cs="Cambria Math"/>
          <w:noProof/>
          <w:color w:val="000000" w:themeColor="text1"/>
        </w:rPr>
        <w:t>‐</w:t>
      </w:r>
      <w:r w:rsidR="00543771" w:rsidRPr="00543771">
        <w:rPr>
          <w:rFonts w:ascii="Arial" w:hAnsi="Arial" w:cs="Arial"/>
          <w:noProof/>
          <w:color w:val="000000" w:themeColor="text1"/>
        </w:rPr>
        <w:t>Castroman J, Moulahi B, Azé J, Bringay S, Deninotti J, Guillaume S 2019)</w:t>
      </w:r>
      <w:r w:rsidR="00014396" w:rsidRPr="00543771">
        <w:rPr>
          <w:rFonts w:ascii="Arial" w:hAnsi="Arial" w:cs="Arial"/>
          <w:color w:val="000000" w:themeColor="text1"/>
        </w:rPr>
        <w:fldChar w:fldCharType="end"/>
      </w:r>
      <w:r w:rsidRPr="00543771">
        <w:rPr>
          <w:rFonts w:ascii="Arial" w:hAnsi="Arial" w:cs="Arial"/>
          <w:color w:val="000000" w:themeColor="text1"/>
        </w:rPr>
        <w:t>.</w:t>
      </w:r>
    </w:p>
    <w:p w:rsidR="00517489" w:rsidRPr="00543771" w:rsidRDefault="00517489" w:rsidP="00543771">
      <w:pPr>
        <w:pStyle w:val="NormalWeb"/>
        <w:spacing w:before="0" w:beforeAutospacing="0" w:after="0" w:afterAutospacing="0"/>
        <w:jc w:val="both"/>
        <w:rPr>
          <w:color w:val="000000" w:themeColor="text1"/>
        </w:rPr>
      </w:pPr>
    </w:p>
    <w:p w:rsidR="00DE3EC7" w:rsidRPr="00543771" w:rsidRDefault="00517489" w:rsidP="00543771">
      <w:pPr>
        <w:pStyle w:val="NormalWeb"/>
        <w:spacing w:before="0" w:beforeAutospacing="0" w:after="0" w:afterAutospacing="0"/>
        <w:jc w:val="both"/>
        <w:rPr>
          <w:color w:val="000000" w:themeColor="text1"/>
        </w:rPr>
      </w:pPr>
      <w:r w:rsidRPr="00543771">
        <w:rPr>
          <w:rFonts w:ascii="Arial" w:hAnsi="Arial" w:cs="Arial"/>
          <w:color w:val="000000" w:themeColor="text1"/>
        </w:rPr>
        <w:t xml:space="preserve">Se denomina </w:t>
      </w:r>
      <w:proofErr w:type="spellStart"/>
      <w:r w:rsidRPr="00543771">
        <w:rPr>
          <w:rFonts w:ascii="Arial" w:hAnsi="Arial" w:cs="Arial"/>
          <w:color w:val="000000" w:themeColor="text1"/>
        </w:rPr>
        <w:t>cibersucidio</w:t>
      </w:r>
      <w:proofErr w:type="spellEnd"/>
      <w:r w:rsidRPr="00543771">
        <w:rPr>
          <w:rFonts w:ascii="Arial" w:hAnsi="Arial" w:cs="Arial"/>
          <w:color w:val="000000" w:themeColor="text1"/>
        </w:rPr>
        <w:t xml:space="preserve"> a la acción de quitarse la vida, motivado por la influencia de páginas web </w:t>
      </w:r>
      <w:proofErr w:type="spellStart"/>
      <w:r w:rsidRPr="00543771">
        <w:rPr>
          <w:rFonts w:ascii="Arial" w:hAnsi="Arial" w:cs="Arial"/>
          <w:color w:val="000000" w:themeColor="text1"/>
        </w:rPr>
        <w:t>pro-suicidas</w:t>
      </w:r>
      <w:proofErr w:type="spellEnd"/>
      <w:r w:rsidRPr="00543771">
        <w:rPr>
          <w:rFonts w:ascii="Arial" w:hAnsi="Arial" w:cs="Arial"/>
          <w:color w:val="000000" w:themeColor="text1"/>
        </w:rPr>
        <w:t>, salas de chat, juegos mortales y foros entre otros</w:t>
      </w:r>
      <w:r w:rsidR="00014396" w:rsidRPr="00543771">
        <w:rPr>
          <w:rFonts w:ascii="Arial" w:hAnsi="Arial" w:cs="Arial"/>
          <w:color w:val="000000" w:themeColor="text1"/>
        </w:rPr>
        <w:t xml:space="preserve"> </w:t>
      </w:r>
      <w:r w:rsidR="00014396" w:rsidRPr="00543771">
        <w:rPr>
          <w:rFonts w:ascii="Arial" w:hAnsi="Arial" w:cs="Arial"/>
          <w:color w:val="000000" w:themeColor="text1"/>
        </w:rPr>
        <w:fldChar w:fldCharType="begin" w:fldLock="1"/>
      </w:r>
      <w:r w:rsidR="00543771" w:rsidRPr="00543771">
        <w:rPr>
          <w:rFonts w:ascii="Arial" w:hAnsi="Arial" w:cs="Arial"/>
          <w:color w:val="000000" w:themeColor="text1"/>
        </w:rPr>
        <w:instrText>ADDIN CSL_CITATION {"citationItems":[{"id":"ITEM-1","itemData":{"author":[{"dropping-particle":"","family":"Ostroushko A, Bukalerova L, Simonova M","given":"","non-dropping-particle":"","parse-names":false,"suffix":""}],"container-title":"International Information Institute (Tokyo). Information","id":"ITEM-1","issue":"2","issued":{"date-parts":[["2018"]]},"page":"447-457","title":"The Russian Experience of Fighting Cyber Suicide Among Minors","type":"article-journal","volume":"21"},"uris":["http://www.mendeley.com/documents/?uuid=d8299bd8-45b5-4634-b8fe-f75eaec665a8"]}],"mendeley":{"formattedCitation":"(Ostroushko A, Bukalerova L, Simonova M 2018)","plainTextFormattedCitation":"(Ostroushko A, Bukalerova L, Simonova M 2018)","previouslyFormattedCitation":"(8)"},"properties":{"noteIndex":0},"schema":"https://github.com/citation-style-language/schema/raw/master/csl-citation.json"}</w:instrText>
      </w:r>
      <w:r w:rsidR="00014396" w:rsidRPr="00543771">
        <w:rPr>
          <w:rFonts w:ascii="Arial" w:hAnsi="Arial" w:cs="Arial"/>
          <w:color w:val="000000" w:themeColor="text1"/>
        </w:rPr>
        <w:fldChar w:fldCharType="separate"/>
      </w:r>
      <w:r w:rsidR="00543771" w:rsidRPr="00543771">
        <w:rPr>
          <w:rFonts w:ascii="Arial" w:hAnsi="Arial" w:cs="Arial"/>
          <w:noProof/>
          <w:color w:val="000000" w:themeColor="text1"/>
        </w:rPr>
        <w:t>(Ostroushko A, Bukalerova L, Simonova M 2018)</w:t>
      </w:r>
      <w:r w:rsidR="00014396" w:rsidRPr="00543771">
        <w:rPr>
          <w:rFonts w:ascii="Arial" w:hAnsi="Arial" w:cs="Arial"/>
          <w:color w:val="000000" w:themeColor="text1"/>
        </w:rPr>
        <w:fldChar w:fldCharType="end"/>
      </w:r>
      <w:r w:rsidR="00014396" w:rsidRPr="00543771">
        <w:rPr>
          <w:rFonts w:ascii="Arial" w:hAnsi="Arial" w:cs="Arial"/>
          <w:color w:val="000000" w:themeColor="text1"/>
        </w:rPr>
        <w:t xml:space="preserve"> tema sobre el cual se han llevado a cabo estudios en otros lugares del mundo, como el desarrollado por Chen y cols., cuyo objetivo fue analizar la información sobre el suicidio en línea accedida a través de sitios web en idioma chino, por medio de Google y </w:t>
      </w:r>
      <w:proofErr w:type="spellStart"/>
      <w:r w:rsidR="00014396" w:rsidRPr="00543771">
        <w:rPr>
          <w:rFonts w:ascii="Arial" w:hAnsi="Arial" w:cs="Arial"/>
          <w:color w:val="000000" w:themeColor="text1"/>
        </w:rPr>
        <w:t>Yahoo</w:t>
      </w:r>
      <w:proofErr w:type="spellEnd"/>
      <w:r w:rsidR="00014396" w:rsidRPr="00543771">
        <w:rPr>
          <w:rFonts w:ascii="Arial" w:hAnsi="Arial" w:cs="Arial"/>
          <w:color w:val="000000" w:themeColor="text1"/>
        </w:rPr>
        <w:t xml:space="preserve">, encontrando que de 375 páginas web vinculadas el 16,3% eran </w:t>
      </w:r>
      <w:proofErr w:type="spellStart"/>
      <w:r w:rsidR="00014396" w:rsidRPr="00543771">
        <w:rPr>
          <w:rFonts w:ascii="Arial" w:hAnsi="Arial" w:cs="Arial"/>
          <w:color w:val="000000" w:themeColor="text1"/>
        </w:rPr>
        <w:t>pro-suicidas</w:t>
      </w:r>
      <w:proofErr w:type="spellEnd"/>
      <w:r w:rsidR="00014396" w:rsidRPr="00543771">
        <w:rPr>
          <w:rFonts w:ascii="Arial" w:hAnsi="Arial" w:cs="Arial"/>
          <w:color w:val="000000" w:themeColor="text1"/>
        </w:rPr>
        <w:t xml:space="preserve"> y el 41,3% eran anti suicidas. La mayoría de los sitios </w:t>
      </w:r>
      <w:proofErr w:type="spellStart"/>
      <w:r w:rsidR="00014396" w:rsidRPr="00543771">
        <w:rPr>
          <w:rFonts w:ascii="Arial" w:hAnsi="Arial" w:cs="Arial"/>
          <w:color w:val="000000" w:themeColor="text1"/>
        </w:rPr>
        <w:t>pro-suicidas</w:t>
      </w:r>
      <w:proofErr w:type="spellEnd"/>
      <w:r w:rsidR="00014396" w:rsidRPr="00543771">
        <w:rPr>
          <w:rFonts w:ascii="Arial" w:hAnsi="Arial" w:cs="Arial"/>
          <w:color w:val="000000" w:themeColor="text1"/>
        </w:rPr>
        <w:t xml:space="preserve"> eran páginas web generadas por los usuarios (96,7%). Las búsquedas con los términos "formas de suicidarse" (31,7%) y "suicidio indoloro" (28,3%) generaron números mucho mayores de páginas web nocivas que el término "suicidio" (4,3%). </w:t>
      </w:r>
      <w:bookmarkStart w:id="2" w:name="_Hlk41146697"/>
      <w:r w:rsidR="00014396" w:rsidRPr="00543771">
        <w:rPr>
          <w:rFonts w:ascii="Arial" w:hAnsi="Arial" w:cs="Arial"/>
          <w:color w:val="000000" w:themeColor="text1"/>
        </w:rPr>
        <w:t xml:space="preserve">En Colombia no se han encontrado estudios similares, por lo que el presente trabajo </w:t>
      </w:r>
      <w:r w:rsidRPr="00543771">
        <w:rPr>
          <w:rFonts w:ascii="Arial" w:hAnsi="Arial" w:cs="Arial"/>
          <w:color w:val="000000" w:themeColor="text1"/>
        </w:rPr>
        <w:t>pretende relacionar los puntajes de GT para la búsqueda “cómo suicidarse” con los casos de suicidio ocurridos durante el período 2016 a 2018</w:t>
      </w:r>
      <w:r w:rsidR="00014396" w:rsidRPr="00543771">
        <w:rPr>
          <w:rFonts w:ascii="Arial" w:hAnsi="Arial" w:cs="Arial"/>
          <w:color w:val="000000" w:themeColor="text1"/>
        </w:rPr>
        <w:t xml:space="preserve"> para generar una discusión en torno a la ausencia de filtros para búsquedas como la señalada y cuál es su relación con este tipo de comportamientos en la sociedad contemporánea.</w:t>
      </w:r>
    </w:p>
    <w:bookmarkEnd w:id="2"/>
    <w:p w:rsidR="001A620B" w:rsidRPr="00543771" w:rsidRDefault="001A620B" w:rsidP="00543771">
      <w:pPr>
        <w:spacing w:after="0" w:line="240" w:lineRule="auto"/>
        <w:rPr>
          <w:rFonts w:ascii="Arial" w:hAnsi="Arial" w:cs="Arial"/>
          <w:b/>
          <w:color w:val="000000" w:themeColor="text1"/>
          <w:sz w:val="24"/>
          <w:szCs w:val="24"/>
        </w:rPr>
      </w:pPr>
    </w:p>
    <w:p w:rsidR="00CD1C0E" w:rsidRDefault="00CD1C0E">
      <w:pPr>
        <w:rPr>
          <w:rFonts w:ascii="Arial" w:hAnsi="Arial" w:cs="Arial"/>
          <w:b/>
          <w:color w:val="000000" w:themeColor="text1"/>
          <w:sz w:val="24"/>
          <w:szCs w:val="24"/>
        </w:rPr>
      </w:pPr>
      <w:r>
        <w:rPr>
          <w:rFonts w:ascii="Arial" w:hAnsi="Arial" w:cs="Arial"/>
          <w:b/>
          <w:color w:val="000000" w:themeColor="text1"/>
          <w:sz w:val="24"/>
          <w:szCs w:val="24"/>
        </w:rPr>
        <w:br w:type="page"/>
      </w:r>
    </w:p>
    <w:p w:rsidR="00ED4B85" w:rsidRPr="00543771" w:rsidRDefault="00ED4B85" w:rsidP="00543771">
      <w:pPr>
        <w:spacing w:after="0" w:line="240" w:lineRule="auto"/>
        <w:jc w:val="center"/>
        <w:rPr>
          <w:rFonts w:ascii="Arial" w:hAnsi="Arial" w:cs="Arial"/>
          <w:b/>
          <w:color w:val="000000" w:themeColor="text1"/>
          <w:sz w:val="24"/>
          <w:szCs w:val="24"/>
        </w:rPr>
      </w:pPr>
      <w:r w:rsidRPr="00543771">
        <w:rPr>
          <w:rFonts w:ascii="Arial" w:hAnsi="Arial" w:cs="Arial"/>
          <w:b/>
          <w:color w:val="000000" w:themeColor="text1"/>
          <w:sz w:val="24"/>
          <w:szCs w:val="24"/>
        </w:rPr>
        <w:lastRenderedPageBreak/>
        <w:t>MATERIALES Y MÉTODOS</w:t>
      </w:r>
    </w:p>
    <w:p w:rsidR="00ED4B85" w:rsidRPr="00543771" w:rsidRDefault="00ED4B85" w:rsidP="00543771">
      <w:pPr>
        <w:spacing w:after="0" w:line="240" w:lineRule="auto"/>
        <w:rPr>
          <w:rFonts w:ascii="Arial" w:hAnsi="Arial" w:cs="Arial"/>
          <w:color w:val="000000" w:themeColor="text1"/>
          <w:sz w:val="24"/>
          <w:szCs w:val="24"/>
        </w:rPr>
      </w:pPr>
    </w:p>
    <w:p w:rsidR="00ED4B85" w:rsidRPr="00543771" w:rsidRDefault="00ED4B85" w:rsidP="00543771">
      <w:pPr>
        <w:spacing w:after="0" w:line="240" w:lineRule="auto"/>
        <w:jc w:val="both"/>
        <w:rPr>
          <w:rFonts w:ascii="Arial" w:hAnsi="Arial" w:cs="Arial"/>
          <w:color w:val="000000" w:themeColor="text1"/>
          <w:sz w:val="24"/>
          <w:szCs w:val="24"/>
        </w:rPr>
      </w:pPr>
      <w:bookmarkStart w:id="3" w:name="_Hlk41146753"/>
      <w:r w:rsidRPr="00543771">
        <w:rPr>
          <w:rFonts w:ascii="Arial" w:hAnsi="Arial" w:cs="Arial"/>
          <w:color w:val="000000" w:themeColor="text1"/>
          <w:sz w:val="24"/>
          <w:szCs w:val="24"/>
        </w:rPr>
        <w:t>Estudio descriptivo exploratorio</w:t>
      </w:r>
      <w:bookmarkEnd w:id="3"/>
      <w:r w:rsidRPr="00543771">
        <w:rPr>
          <w:rFonts w:ascii="Arial" w:hAnsi="Arial" w:cs="Arial"/>
          <w:color w:val="000000" w:themeColor="text1"/>
          <w:sz w:val="24"/>
          <w:szCs w:val="24"/>
        </w:rPr>
        <w:t>. Se relacionaron las tendencias en las búsquedas</w:t>
      </w:r>
      <w:r w:rsidR="00A9544A" w:rsidRPr="00543771">
        <w:rPr>
          <w:rFonts w:ascii="Arial" w:hAnsi="Arial" w:cs="Arial"/>
          <w:color w:val="000000" w:themeColor="text1"/>
          <w:sz w:val="24"/>
          <w:szCs w:val="24"/>
        </w:rPr>
        <w:t xml:space="preserve"> en www.google.com</w:t>
      </w:r>
      <w:r w:rsidRPr="00543771">
        <w:rPr>
          <w:rFonts w:ascii="Arial" w:hAnsi="Arial" w:cs="Arial"/>
          <w:color w:val="000000" w:themeColor="text1"/>
          <w:sz w:val="24"/>
          <w:szCs w:val="24"/>
        </w:rPr>
        <w:t xml:space="preserve"> del término “cómo suicidarse” con </w:t>
      </w:r>
      <w:r w:rsidR="00A9544A" w:rsidRPr="00543771">
        <w:rPr>
          <w:rFonts w:ascii="Arial" w:hAnsi="Arial" w:cs="Arial"/>
          <w:color w:val="000000" w:themeColor="text1"/>
          <w:sz w:val="24"/>
          <w:szCs w:val="24"/>
        </w:rPr>
        <w:t xml:space="preserve">el número de </w:t>
      </w:r>
      <w:r w:rsidRPr="00543771">
        <w:rPr>
          <w:rFonts w:ascii="Arial" w:hAnsi="Arial" w:cs="Arial"/>
          <w:color w:val="000000" w:themeColor="text1"/>
          <w:sz w:val="24"/>
          <w:szCs w:val="24"/>
        </w:rPr>
        <w:t xml:space="preserve">casos de suicidio ocurridos en Colombia durante el período 2016 a 2018. Para lo primero, se accedió a la página </w:t>
      </w:r>
      <w:hyperlink r:id="rId7" w:history="1">
        <w:r w:rsidRPr="00543771">
          <w:rPr>
            <w:rStyle w:val="Hipervnculo"/>
            <w:rFonts w:ascii="Arial" w:hAnsi="Arial" w:cs="Arial"/>
            <w:color w:val="000000" w:themeColor="text1"/>
            <w:sz w:val="24"/>
            <w:szCs w:val="24"/>
          </w:rPr>
          <w:t>https://trends.google.es/</w:t>
        </w:r>
      </w:hyperlink>
      <w:r w:rsidRPr="00543771">
        <w:rPr>
          <w:rFonts w:ascii="Arial" w:hAnsi="Arial" w:cs="Arial"/>
          <w:color w:val="000000" w:themeColor="text1"/>
          <w:sz w:val="24"/>
          <w:szCs w:val="24"/>
        </w:rPr>
        <w:t>, y se estableció como país de búsqueda “Colombia”, como período de tiempo: “enero de 2016 a diciembre de 2018”, en las secciones “Todas las categorías” y “Búsqueda web” (Figura 1).</w:t>
      </w:r>
    </w:p>
    <w:p w:rsidR="00CF5CC8" w:rsidRPr="00543771" w:rsidRDefault="00CF5CC8" w:rsidP="00543771">
      <w:pPr>
        <w:spacing w:after="0" w:line="240" w:lineRule="auto"/>
        <w:jc w:val="center"/>
        <w:rPr>
          <w:rFonts w:ascii="Arial" w:hAnsi="Arial" w:cs="Arial"/>
          <w:b/>
          <w:color w:val="000000" w:themeColor="text1"/>
          <w:sz w:val="24"/>
          <w:szCs w:val="24"/>
        </w:rPr>
      </w:pPr>
    </w:p>
    <w:p w:rsidR="00ED4B85" w:rsidRPr="00543771" w:rsidRDefault="00ED4B85" w:rsidP="00543771">
      <w:pPr>
        <w:spacing w:after="0" w:line="240" w:lineRule="auto"/>
        <w:jc w:val="center"/>
        <w:rPr>
          <w:rFonts w:ascii="Arial" w:hAnsi="Arial" w:cs="Arial"/>
          <w:b/>
          <w:color w:val="000000" w:themeColor="text1"/>
          <w:sz w:val="24"/>
          <w:szCs w:val="24"/>
        </w:rPr>
      </w:pPr>
      <w:r w:rsidRPr="00543771">
        <w:rPr>
          <w:rFonts w:ascii="Arial" w:hAnsi="Arial" w:cs="Arial"/>
          <w:b/>
          <w:color w:val="000000" w:themeColor="text1"/>
          <w:sz w:val="24"/>
          <w:szCs w:val="24"/>
        </w:rPr>
        <w:t>Figura 1. Caracterización de la búsqueda</w:t>
      </w:r>
    </w:p>
    <w:p w:rsidR="00ED4B85" w:rsidRPr="00543771" w:rsidRDefault="00ED4B85" w:rsidP="00543771">
      <w:pPr>
        <w:spacing w:after="0" w:line="240" w:lineRule="auto"/>
        <w:rPr>
          <w:rFonts w:ascii="Arial" w:hAnsi="Arial" w:cs="Arial"/>
          <w:color w:val="000000" w:themeColor="text1"/>
          <w:sz w:val="24"/>
          <w:szCs w:val="24"/>
        </w:rPr>
      </w:pPr>
      <w:r w:rsidRPr="00543771">
        <w:rPr>
          <w:rFonts w:ascii="Arial" w:hAnsi="Arial" w:cs="Arial"/>
          <w:noProof/>
          <w:color w:val="000000" w:themeColor="text1"/>
          <w:sz w:val="24"/>
          <w:szCs w:val="24"/>
          <w:lang w:eastAsia="es-CO"/>
        </w:rPr>
        <w:drawing>
          <wp:inline distT="0" distB="0" distL="0" distR="0" wp14:anchorId="3E3EA372" wp14:editId="4B3927E7">
            <wp:extent cx="5612130" cy="1268095"/>
            <wp:effectExtent l="19050" t="19050" r="26670" b="273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68095"/>
                    </a:xfrm>
                    <a:prstGeom prst="rect">
                      <a:avLst/>
                    </a:prstGeom>
                    <a:ln>
                      <a:solidFill>
                        <a:schemeClr val="tx1"/>
                      </a:solidFill>
                    </a:ln>
                  </pic:spPr>
                </pic:pic>
              </a:graphicData>
            </a:graphic>
          </wp:inline>
        </w:drawing>
      </w:r>
    </w:p>
    <w:p w:rsidR="00ED4B85" w:rsidRPr="00543771" w:rsidRDefault="000D4872" w:rsidP="00543771">
      <w:pPr>
        <w:spacing w:after="0" w:line="240" w:lineRule="auto"/>
        <w:jc w:val="center"/>
        <w:rPr>
          <w:rFonts w:ascii="Arial" w:hAnsi="Arial" w:cs="Arial"/>
          <w:color w:val="000000" w:themeColor="text1"/>
          <w:sz w:val="24"/>
          <w:szCs w:val="24"/>
          <w:shd w:val="clear" w:color="auto" w:fill="FFFFFF"/>
        </w:rPr>
      </w:pPr>
      <w:r w:rsidRPr="00543771">
        <w:rPr>
          <w:rFonts w:ascii="Arial" w:hAnsi="Arial" w:cs="Arial"/>
          <w:color w:val="000000" w:themeColor="text1"/>
          <w:sz w:val="24"/>
          <w:szCs w:val="24"/>
          <w:shd w:val="clear" w:color="auto" w:fill="FFFFFF"/>
        </w:rPr>
        <w:t xml:space="preserve">Fuente: </w:t>
      </w:r>
      <w:hyperlink r:id="rId9" w:history="1">
        <w:r w:rsidRPr="00543771">
          <w:rPr>
            <w:rStyle w:val="Hipervnculo"/>
            <w:rFonts w:ascii="Arial" w:hAnsi="Arial" w:cs="Arial"/>
            <w:color w:val="000000" w:themeColor="text1"/>
            <w:sz w:val="24"/>
            <w:szCs w:val="24"/>
            <w:shd w:val="clear" w:color="auto" w:fill="FFFFFF"/>
          </w:rPr>
          <w:t>www.trends.google.es</w:t>
        </w:r>
      </w:hyperlink>
    </w:p>
    <w:p w:rsidR="000D4872" w:rsidRPr="00543771" w:rsidRDefault="000D4872" w:rsidP="00543771">
      <w:pPr>
        <w:spacing w:after="0" w:line="240" w:lineRule="auto"/>
        <w:rPr>
          <w:rFonts w:ascii="Arial" w:hAnsi="Arial" w:cs="Arial"/>
          <w:color w:val="000000" w:themeColor="text1"/>
          <w:sz w:val="24"/>
          <w:szCs w:val="24"/>
          <w:shd w:val="clear" w:color="auto" w:fill="FFFFFF"/>
        </w:rPr>
      </w:pPr>
    </w:p>
    <w:p w:rsidR="00ED4B85" w:rsidRPr="00543771" w:rsidRDefault="00ED4B85" w:rsidP="00543771">
      <w:pPr>
        <w:spacing w:after="0" w:line="240" w:lineRule="auto"/>
        <w:jc w:val="both"/>
        <w:rPr>
          <w:rFonts w:ascii="Arial" w:hAnsi="Arial" w:cs="Arial"/>
          <w:color w:val="000000" w:themeColor="text1"/>
          <w:sz w:val="24"/>
          <w:szCs w:val="24"/>
          <w:shd w:val="clear" w:color="auto" w:fill="FFFFFF"/>
        </w:rPr>
      </w:pPr>
      <w:r w:rsidRPr="00543771">
        <w:rPr>
          <w:rFonts w:ascii="Arial" w:hAnsi="Arial" w:cs="Arial"/>
          <w:color w:val="000000" w:themeColor="text1"/>
          <w:sz w:val="24"/>
          <w:szCs w:val="24"/>
          <w:shd w:val="clear" w:color="auto" w:fill="FFFFFF"/>
        </w:rPr>
        <w:t>De la página anterior, se descargó un archivo .</w:t>
      </w:r>
      <w:proofErr w:type="spellStart"/>
      <w:r w:rsidRPr="00543771">
        <w:rPr>
          <w:rFonts w:ascii="Arial" w:hAnsi="Arial" w:cs="Arial"/>
          <w:color w:val="000000" w:themeColor="text1"/>
          <w:sz w:val="24"/>
          <w:szCs w:val="24"/>
          <w:shd w:val="clear" w:color="auto" w:fill="FFFFFF"/>
        </w:rPr>
        <w:t>csv</w:t>
      </w:r>
      <w:proofErr w:type="spellEnd"/>
      <w:r w:rsidRPr="00543771">
        <w:rPr>
          <w:rFonts w:ascii="Arial" w:hAnsi="Arial" w:cs="Arial"/>
          <w:color w:val="000000" w:themeColor="text1"/>
          <w:sz w:val="24"/>
          <w:szCs w:val="24"/>
          <w:shd w:val="clear" w:color="auto" w:fill="FFFFFF"/>
        </w:rPr>
        <w:t xml:space="preserve"> en el cual se encontraban cada una de las semanas con el puntaje obtenido para la búsqueda de </w:t>
      </w:r>
      <w:r w:rsidR="007758B8" w:rsidRPr="00543771">
        <w:rPr>
          <w:rFonts w:ascii="Arial" w:hAnsi="Arial" w:cs="Arial"/>
          <w:color w:val="000000" w:themeColor="text1"/>
          <w:sz w:val="24"/>
          <w:szCs w:val="24"/>
          <w:shd w:val="clear" w:color="auto" w:fill="FFFFFF"/>
        </w:rPr>
        <w:t>cada una de ellas</w:t>
      </w:r>
      <w:r w:rsidRPr="00543771">
        <w:rPr>
          <w:rFonts w:ascii="Arial" w:hAnsi="Arial" w:cs="Arial"/>
          <w:color w:val="000000" w:themeColor="text1"/>
          <w:sz w:val="24"/>
          <w:szCs w:val="24"/>
          <w:shd w:val="clear" w:color="auto" w:fill="FFFFFF"/>
        </w:rPr>
        <w:t xml:space="preserve">, y estos </w:t>
      </w:r>
      <w:bookmarkStart w:id="4" w:name="_Hlk41146802"/>
      <w:r w:rsidRPr="00543771">
        <w:rPr>
          <w:rFonts w:ascii="Arial" w:hAnsi="Arial" w:cs="Arial"/>
          <w:color w:val="000000" w:themeColor="text1"/>
          <w:sz w:val="24"/>
          <w:szCs w:val="24"/>
          <w:shd w:val="clear" w:color="auto" w:fill="FFFFFF"/>
        </w:rPr>
        <w:t xml:space="preserve">valores fueron promediados para obtener el dato de manera mensual. Los números de las tendencias reflejan el interés de búsqueda con relación al valor máximo en una región </w:t>
      </w:r>
      <w:r w:rsidR="00C37007" w:rsidRPr="00543771">
        <w:rPr>
          <w:rFonts w:ascii="Arial" w:hAnsi="Arial" w:cs="Arial"/>
          <w:color w:val="000000" w:themeColor="text1"/>
          <w:sz w:val="24"/>
          <w:szCs w:val="24"/>
          <w:shd w:val="clear" w:color="auto" w:fill="FFFFFF"/>
        </w:rPr>
        <w:t xml:space="preserve">y </w:t>
      </w:r>
      <w:r w:rsidRPr="00543771">
        <w:rPr>
          <w:rFonts w:ascii="Arial" w:hAnsi="Arial" w:cs="Arial"/>
          <w:color w:val="000000" w:themeColor="text1"/>
          <w:sz w:val="24"/>
          <w:szCs w:val="24"/>
          <w:shd w:val="clear" w:color="auto" w:fill="FFFFFF"/>
        </w:rPr>
        <w:t>un periodo determinado. Un valor de 100 indica la popularidad máxima de un término, en tanto que 50 y 0 indican que un término tiene la mitad de popularidad con relación al valor máximo o que no había suficientes datos del término.</w:t>
      </w:r>
    </w:p>
    <w:bookmarkEnd w:id="4"/>
    <w:p w:rsidR="00BB60B6" w:rsidRPr="00543771" w:rsidRDefault="00BB60B6" w:rsidP="00543771">
      <w:pPr>
        <w:spacing w:after="0" w:line="240" w:lineRule="auto"/>
        <w:rPr>
          <w:rFonts w:ascii="Arial" w:hAnsi="Arial" w:cs="Arial"/>
          <w:color w:val="000000" w:themeColor="text1"/>
          <w:sz w:val="24"/>
          <w:szCs w:val="24"/>
          <w:shd w:val="clear" w:color="auto" w:fill="FFFFFF"/>
        </w:rPr>
      </w:pPr>
    </w:p>
    <w:p w:rsidR="00BB60B6" w:rsidRPr="00543771" w:rsidRDefault="0033312D" w:rsidP="00543771">
      <w:pPr>
        <w:spacing w:after="0" w:line="240" w:lineRule="auto"/>
        <w:jc w:val="both"/>
        <w:rPr>
          <w:rFonts w:ascii="Arial" w:hAnsi="Arial" w:cs="Arial"/>
          <w:color w:val="000000" w:themeColor="text1"/>
          <w:sz w:val="24"/>
          <w:szCs w:val="24"/>
        </w:rPr>
      </w:pPr>
      <w:bookmarkStart w:id="5" w:name="_Hlk41146848"/>
      <w:r w:rsidRPr="00543771">
        <w:rPr>
          <w:rFonts w:ascii="Arial" w:hAnsi="Arial" w:cs="Arial"/>
          <w:color w:val="000000" w:themeColor="text1"/>
          <w:sz w:val="24"/>
          <w:szCs w:val="24"/>
          <w:shd w:val="clear" w:color="auto" w:fill="FFFFFF"/>
        </w:rPr>
        <w:t>De otra parte</w:t>
      </w:r>
      <w:r w:rsidR="00BB60B6" w:rsidRPr="00543771">
        <w:rPr>
          <w:rFonts w:ascii="Arial" w:hAnsi="Arial" w:cs="Arial"/>
          <w:color w:val="000000" w:themeColor="text1"/>
          <w:sz w:val="24"/>
          <w:szCs w:val="24"/>
          <w:shd w:val="clear" w:color="auto" w:fill="FFFFFF"/>
        </w:rPr>
        <w:t>, se obtuvieron los casos de suicidio ocurridos mensualmente, del Instituto Colombiano de Medicina Legal y Ciencias Forenses</w:t>
      </w:r>
      <w:r w:rsidR="000D4872" w:rsidRPr="00543771">
        <w:rPr>
          <w:rFonts w:ascii="Arial" w:hAnsi="Arial" w:cs="Arial"/>
          <w:color w:val="000000" w:themeColor="text1"/>
          <w:sz w:val="24"/>
          <w:szCs w:val="24"/>
          <w:shd w:val="clear" w:color="auto" w:fill="FFFFFF"/>
        </w:rPr>
        <w:fldChar w:fldCharType="begin" w:fldLock="1"/>
      </w:r>
      <w:r w:rsidR="00543771" w:rsidRPr="00543771">
        <w:rPr>
          <w:rFonts w:ascii="Arial" w:hAnsi="Arial" w:cs="Arial"/>
          <w:color w:val="000000" w:themeColor="text1"/>
          <w:sz w:val="24"/>
          <w:szCs w:val="24"/>
          <w:shd w:val="clear" w:color="auto" w:fill="FFFFFF"/>
        </w:rPr>
        <w:instrText>ADDIN CSL_CITATION {"citationItems":[{"id":"ITEM-1","itemData":{"author":[{"dropping-particle":"","family":"Rodríguez J","given":"","non-dropping-particle":"","parse-names":false,"suffix":""}],"container-title":"FORENSIS. Datos para la vida.","id":"ITEM-1","issue":"1","issued":{"date-parts":[["2016"]]},"page":"402-439","publisher-place":"Bogotá","title":"Comportamiento del suicidio. Colombia, 2016.","type":"article-journal","volume":"18"},"uris":["http://www.mendeley.com/documents/?uuid=e2647975-d974-4e1f-b224-32a22e8acedb"]}],"mendeley":{"formattedCitation":"(Rodríguez J 2016)","manualFormatting":"(1","plainTextFormattedCitation":"(Rodríguez J 2016)","previouslyFormattedCitation":"(9)"},"properties":{"noteIndex":0},"schema":"https://github.com/citation-style-language/schema/raw/master/csl-citation.json"}</w:instrText>
      </w:r>
      <w:r w:rsidR="000D4872" w:rsidRPr="00543771">
        <w:rPr>
          <w:rFonts w:ascii="Arial" w:hAnsi="Arial" w:cs="Arial"/>
          <w:color w:val="000000" w:themeColor="text1"/>
          <w:sz w:val="24"/>
          <w:szCs w:val="24"/>
          <w:shd w:val="clear" w:color="auto" w:fill="FFFFFF"/>
        </w:rPr>
        <w:fldChar w:fldCharType="separate"/>
      </w:r>
      <w:r w:rsidR="000D4872" w:rsidRPr="00543771">
        <w:rPr>
          <w:rFonts w:ascii="Arial" w:hAnsi="Arial" w:cs="Arial"/>
          <w:noProof/>
          <w:color w:val="000000" w:themeColor="text1"/>
          <w:sz w:val="24"/>
          <w:szCs w:val="24"/>
          <w:shd w:val="clear" w:color="auto" w:fill="FFFFFF"/>
        </w:rPr>
        <w:t>(1</w:t>
      </w:r>
      <w:r w:rsidR="000D4872" w:rsidRPr="00543771">
        <w:rPr>
          <w:rFonts w:ascii="Arial" w:hAnsi="Arial" w:cs="Arial"/>
          <w:color w:val="000000" w:themeColor="text1"/>
          <w:sz w:val="24"/>
          <w:szCs w:val="24"/>
          <w:shd w:val="clear" w:color="auto" w:fill="FFFFFF"/>
        </w:rPr>
        <w:fldChar w:fldCharType="end"/>
      </w:r>
      <w:r w:rsidR="000D4872" w:rsidRPr="00543771">
        <w:rPr>
          <w:rFonts w:ascii="Arial" w:hAnsi="Arial" w:cs="Arial"/>
          <w:color w:val="000000" w:themeColor="text1"/>
          <w:sz w:val="24"/>
          <w:szCs w:val="24"/>
          <w:shd w:val="clear" w:color="auto" w:fill="FFFFFF"/>
        </w:rPr>
        <w:t>,</w:t>
      </w:r>
      <w:r w:rsidR="000D4872" w:rsidRPr="00543771">
        <w:rPr>
          <w:rFonts w:ascii="Arial" w:hAnsi="Arial" w:cs="Arial"/>
          <w:color w:val="000000" w:themeColor="text1"/>
          <w:sz w:val="24"/>
          <w:szCs w:val="24"/>
          <w:shd w:val="clear" w:color="auto" w:fill="FFFFFF"/>
        </w:rPr>
        <w:fldChar w:fldCharType="begin" w:fldLock="1"/>
      </w:r>
      <w:r w:rsidR="00543771" w:rsidRPr="00543771">
        <w:rPr>
          <w:rFonts w:ascii="Arial" w:hAnsi="Arial" w:cs="Arial"/>
          <w:color w:val="000000" w:themeColor="text1"/>
          <w:sz w:val="24"/>
          <w:szCs w:val="24"/>
          <w:shd w:val="clear" w:color="auto" w:fill="FFFFFF"/>
        </w:rPr>
        <w:instrText>ADDIN CSL_CITATION {"citationItems":[{"id":"ITEM-1","itemData":{"author":[{"dropping-particle":"","family":"Montoya","given":"B.","non-dropping-particle":"","parse-names":false,"suffix":""}],"container-title":"FORENSIS. Datos para la vida.","id":"ITEM-1","issue":"1","issued":{"date-parts":[["2018"]]},"page":"349-386","title":"Comportamiento del suicidio. Colombia, 2017.","type":"article-journal","volume":"19"},"uris":["http://www.mendeley.com/documents/?uuid=050b6197-6352-4652-9f72-fa4f8865a508"]}],"mendeley":{"formattedCitation":"(Montoya 2018)","manualFormatting":"2,","plainTextFormattedCitation":"(Montoya 2018)","previouslyFormattedCitation":"(10)"},"properties":{"noteIndex":0},"schema":"https://github.com/citation-style-language/schema/raw/master/csl-citation.json"}</w:instrText>
      </w:r>
      <w:r w:rsidR="000D4872" w:rsidRPr="00543771">
        <w:rPr>
          <w:rFonts w:ascii="Arial" w:hAnsi="Arial" w:cs="Arial"/>
          <w:color w:val="000000" w:themeColor="text1"/>
          <w:sz w:val="24"/>
          <w:szCs w:val="24"/>
          <w:shd w:val="clear" w:color="auto" w:fill="FFFFFF"/>
        </w:rPr>
        <w:fldChar w:fldCharType="separate"/>
      </w:r>
      <w:r w:rsidR="000D4872" w:rsidRPr="00543771">
        <w:rPr>
          <w:rFonts w:ascii="Arial" w:hAnsi="Arial" w:cs="Arial"/>
          <w:noProof/>
          <w:color w:val="000000" w:themeColor="text1"/>
          <w:sz w:val="24"/>
          <w:szCs w:val="24"/>
          <w:shd w:val="clear" w:color="auto" w:fill="FFFFFF"/>
        </w:rPr>
        <w:t>2,</w:t>
      </w:r>
      <w:r w:rsidR="000D4872" w:rsidRPr="00543771">
        <w:rPr>
          <w:rFonts w:ascii="Arial" w:hAnsi="Arial" w:cs="Arial"/>
          <w:color w:val="000000" w:themeColor="text1"/>
          <w:sz w:val="24"/>
          <w:szCs w:val="24"/>
          <w:shd w:val="clear" w:color="auto" w:fill="FFFFFF"/>
        </w:rPr>
        <w:fldChar w:fldCharType="end"/>
      </w:r>
      <w:r w:rsidR="000D4872" w:rsidRPr="00543771">
        <w:rPr>
          <w:rFonts w:ascii="Arial" w:hAnsi="Arial" w:cs="Arial"/>
          <w:color w:val="000000" w:themeColor="text1"/>
          <w:sz w:val="24"/>
          <w:szCs w:val="24"/>
          <w:shd w:val="clear" w:color="auto" w:fill="FFFFFF"/>
        </w:rPr>
        <w:fldChar w:fldCharType="begin" w:fldLock="1"/>
      </w:r>
      <w:r w:rsidR="00543771" w:rsidRPr="00543771">
        <w:rPr>
          <w:rFonts w:ascii="Arial" w:hAnsi="Arial" w:cs="Arial"/>
          <w:color w:val="000000" w:themeColor="text1"/>
          <w:sz w:val="24"/>
          <w:szCs w:val="24"/>
          <w:shd w:val="clear" w:color="auto" w:fill="FFFFFF"/>
        </w:rPr>
        <w:instrText>ADDIN CSL_CITATION {"citationItems":[{"id":"ITEM-1","itemData":{"author":[{"dropping-particle":"","family":"Macana","given":"N.","non-dropping-particle":"","parse-names":false,"suffix":""}],"container-title":"FORENSIS. Datos para la vida.","id":"ITEM-1","issue":"1","issued":{"date-parts":[["2019"]]},"page":"267-294","title":"Comportamiento del Suicidio Colombia, año 2018.","type":"article-journal","volume":"20"},"uris":["http://www.mendeley.com/documents/?uuid=709b4a63-6070-4c29-a94e-94bff32df9b6"]}],"mendeley":{"formattedCitation":"(Macana 2019)","manualFormatting":"3)","plainTextFormattedCitation":"(Macana 2019)","previouslyFormattedCitation":"(11)"},"properties":{"noteIndex":0},"schema":"https://github.com/citation-style-language/schema/raw/master/csl-citation.json"}</w:instrText>
      </w:r>
      <w:r w:rsidR="000D4872" w:rsidRPr="00543771">
        <w:rPr>
          <w:rFonts w:ascii="Arial" w:hAnsi="Arial" w:cs="Arial"/>
          <w:color w:val="000000" w:themeColor="text1"/>
          <w:sz w:val="24"/>
          <w:szCs w:val="24"/>
          <w:shd w:val="clear" w:color="auto" w:fill="FFFFFF"/>
        </w:rPr>
        <w:fldChar w:fldCharType="separate"/>
      </w:r>
      <w:r w:rsidR="000D4872" w:rsidRPr="00543771">
        <w:rPr>
          <w:rFonts w:ascii="Arial" w:hAnsi="Arial" w:cs="Arial"/>
          <w:noProof/>
          <w:color w:val="000000" w:themeColor="text1"/>
          <w:sz w:val="24"/>
          <w:szCs w:val="24"/>
          <w:shd w:val="clear" w:color="auto" w:fill="FFFFFF"/>
        </w:rPr>
        <w:t>3)</w:t>
      </w:r>
      <w:r w:rsidR="000D4872" w:rsidRPr="00543771">
        <w:rPr>
          <w:rFonts w:ascii="Arial" w:hAnsi="Arial" w:cs="Arial"/>
          <w:color w:val="000000" w:themeColor="text1"/>
          <w:sz w:val="24"/>
          <w:szCs w:val="24"/>
          <w:shd w:val="clear" w:color="auto" w:fill="FFFFFF"/>
        </w:rPr>
        <w:fldChar w:fldCharType="end"/>
      </w:r>
      <w:r w:rsidR="00BB60B6" w:rsidRPr="00543771">
        <w:rPr>
          <w:rFonts w:ascii="Arial" w:hAnsi="Arial" w:cs="Arial"/>
          <w:color w:val="000000" w:themeColor="text1"/>
          <w:sz w:val="24"/>
          <w:szCs w:val="24"/>
          <w:shd w:val="clear" w:color="auto" w:fill="FFFFFF"/>
        </w:rPr>
        <w:t xml:space="preserve">. </w:t>
      </w:r>
      <w:r w:rsidRPr="00543771">
        <w:rPr>
          <w:rFonts w:ascii="Arial" w:hAnsi="Arial" w:cs="Arial"/>
          <w:color w:val="000000" w:themeColor="text1"/>
          <w:sz w:val="24"/>
          <w:szCs w:val="24"/>
          <w:shd w:val="clear" w:color="auto" w:fill="FFFFFF"/>
        </w:rPr>
        <w:t xml:space="preserve">Los cuales se </w:t>
      </w:r>
      <w:r w:rsidR="00BB60B6" w:rsidRPr="00543771">
        <w:rPr>
          <w:rFonts w:ascii="Arial" w:hAnsi="Arial" w:cs="Arial"/>
          <w:color w:val="000000" w:themeColor="text1"/>
          <w:sz w:val="24"/>
          <w:szCs w:val="24"/>
          <w:shd w:val="clear" w:color="auto" w:fill="FFFFFF"/>
        </w:rPr>
        <w:t xml:space="preserve">correlacionaron </w:t>
      </w:r>
      <w:r w:rsidR="00A95BC2" w:rsidRPr="00543771">
        <w:rPr>
          <w:rFonts w:ascii="Arial" w:hAnsi="Arial" w:cs="Arial"/>
          <w:color w:val="000000" w:themeColor="text1"/>
          <w:sz w:val="24"/>
          <w:szCs w:val="24"/>
          <w:shd w:val="clear" w:color="auto" w:fill="FFFFFF"/>
        </w:rPr>
        <w:t xml:space="preserve">con </w:t>
      </w:r>
      <w:r w:rsidR="00BB60B6" w:rsidRPr="00543771">
        <w:rPr>
          <w:rFonts w:ascii="Arial" w:hAnsi="Arial" w:cs="Arial"/>
          <w:color w:val="000000" w:themeColor="text1"/>
          <w:sz w:val="24"/>
          <w:szCs w:val="24"/>
          <w:shd w:val="clear" w:color="auto" w:fill="FFFFFF"/>
        </w:rPr>
        <w:t xml:space="preserve">los promedios mensuales del puntaje de las tendencias </w:t>
      </w:r>
      <w:r w:rsidR="00A47355" w:rsidRPr="00543771">
        <w:rPr>
          <w:rFonts w:ascii="Arial" w:hAnsi="Arial" w:cs="Arial"/>
          <w:color w:val="000000" w:themeColor="text1"/>
          <w:sz w:val="24"/>
          <w:szCs w:val="24"/>
          <w:shd w:val="clear" w:color="auto" w:fill="FFFFFF"/>
        </w:rPr>
        <w:t xml:space="preserve">en la búsqueda </w:t>
      </w:r>
      <w:r w:rsidR="00BB60B6" w:rsidRPr="00543771">
        <w:rPr>
          <w:rFonts w:ascii="Arial" w:hAnsi="Arial" w:cs="Arial"/>
          <w:color w:val="000000" w:themeColor="text1"/>
          <w:sz w:val="24"/>
          <w:szCs w:val="24"/>
          <w:shd w:val="clear" w:color="auto" w:fill="FFFFFF"/>
        </w:rPr>
        <w:t>y por otro lado se correlacionaron las tasas crudas de mortalidad por suicidio con el promedio anual del puntaje de la tendencia.</w:t>
      </w:r>
      <w:r w:rsidR="0041175B" w:rsidRPr="00543771">
        <w:rPr>
          <w:rFonts w:ascii="Arial" w:hAnsi="Arial" w:cs="Arial"/>
          <w:color w:val="000000" w:themeColor="text1"/>
          <w:sz w:val="24"/>
          <w:szCs w:val="24"/>
          <w:shd w:val="clear" w:color="auto" w:fill="FFFFFF"/>
        </w:rPr>
        <w:t xml:space="preserve"> Para las tasas</w:t>
      </w:r>
      <w:r w:rsidR="00A95BC2" w:rsidRPr="00543771">
        <w:rPr>
          <w:rFonts w:ascii="Arial" w:hAnsi="Arial" w:cs="Arial"/>
          <w:color w:val="000000" w:themeColor="text1"/>
          <w:sz w:val="24"/>
          <w:szCs w:val="24"/>
          <w:shd w:val="clear" w:color="auto" w:fill="FFFFFF"/>
        </w:rPr>
        <w:t>,</w:t>
      </w:r>
      <w:r w:rsidR="0041175B" w:rsidRPr="00543771">
        <w:rPr>
          <w:rFonts w:ascii="Arial" w:hAnsi="Arial" w:cs="Arial"/>
          <w:color w:val="000000" w:themeColor="text1"/>
          <w:sz w:val="24"/>
          <w:szCs w:val="24"/>
          <w:shd w:val="clear" w:color="auto" w:fill="FFFFFF"/>
        </w:rPr>
        <w:t xml:space="preserve"> se emplearon como denominadores las proyecciones poblacionales para los años respectivos,</w:t>
      </w:r>
      <w:r w:rsidR="00A95BC2" w:rsidRPr="00543771">
        <w:rPr>
          <w:rFonts w:ascii="Arial" w:hAnsi="Arial" w:cs="Arial"/>
          <w:color w:val="000000" w:themeColor="text1"/>
          <w:sz w:val="24"/>
          <w:szCs w:val="24"/>
          <w:shd w:val="clear" w:color="auto" w:fill="FFFFFF"/>
        </w:rPr>
        <w:t xml:space="preserve"> conforme a lo propuesto por</w:t>
      </w:r>
      <w:r w:rsidR="0041175B" w:rsidRPr="00543771">
        <w:rPr>
          <w:rFonts w:ascii="Arial" w:hAnsi="Arial" w:cs="Arial"/>
          <w:color w:val="000000" w:themeColor="text1"/>
          <w:sz w:val="24"/>
          <w:szCs w:val="24"/>
          <w:shd w:val="clear" w:color="auto" w:fill="FFFFFF"/>
        </w:rPr>
        <w:t xml:space="preserve"> el Departamento Administrativo Nacional de Estadísticas (DANE)</w:t>
      </w:r>
      <w:bookmarkEnd w:id="5"/>
      <w:r w:rsidR="0041175B" w:rsidRPr="00543771">
        <w:rPr>
          <w:rFonts w:ascii="Arial" w:hAnsi="Arial" w:cs="Arial"/>
          <w:color w:val="000000" w:themeColor="text1"/>
          <w:sz w:val="24"/>
          <w:szCs w:val="24"/>
          <w:shd w:val="clear" w:color="auto" w:fill="FFFFFF"/>
        </w:rPr>
        <w:fldChar w:fldCharType="begin" w:fldLock="1"/>
      </w:r>
      <w:r w:rsidR="00543771" w:rsidRPr="00543771">
        <w:rPr>
          <w:rFonts w:ascii="Arial" w:hAnsi="Arial" w:cs="Arial"/>
          <w:color w:val="000000" w:themeColor="text1"/>
          <w:sz w:val="24"/>
          <w:szCs w:val="24"/>
          <w:shd w:val="clear" w:color="auto" w:fill="FFFFFF"/>
        </w:rPr>
        <w:instrText>ADDIN CSL_CITATION {"citationItems":[{"id":"ITEM-1","itemData":{"URL":"https://www.dane.gov.co/files/investigaciones/poblacion/seriesp85_20/EstimacionesProyecciones1985__020.xls","accessed":{"date-parts":[["2010","9","20"]]},"author":[{"dropping-particle":"","family":"Departamento Administrativo Nacional de Estadística (DANE)","given":"","non-dropping-particle":"","parse-names":false,"suffix":""}],"id":"ITEM-1","issued":{"date-parts":[["2010"]]},"title":"Estimaciones 1985-2005 y Proyecciones 2005- 2020 nacional y departamental desagregadas por sexo, área y grupos quinquenales de edad","type":"webpage"},"uris":["http://www.mendeley.com/documents/?uuid=d7139283-73d3-4db5-b022-55cc064588a1"]}],"mendeley":{"formattedCitation":"(Departamento Administrativo Nacional de Estadística (DANE) 2010)","plainTextFormattedCitation":"(Departamento Administrativo Nacional de Estadística (DANE) 2010)","previouslyFormattedCitation":"(12)"},"properties":{"noteIndex":0},"schema":"https://github.com/citation-style-language/schema/raw/master/csl-citation.json"}</w:instrText>
      </w:r>
      <w:r w:rsidR="0041175B" w:rsidRPr="00543771">
        <w:rPr>
          <w:rFonts w:ascii="Arial" w:hAnsi="Arial" w:cs="Arial"/>
          <w:color w:val="000000" w:themeColor="text1"/>
          <w:sz w:val="24"/>
          <w:szCs w:val="24"/>
          <w:shd w:val="clear" w:color="auto" w:fill="FFFFFF"/>
        </w:rPr>
        <w:fldChar w:fldCharType="separate"/>
      </w:r>
      <w:r w:rsidR="00543771" w:rsidRPr="00543771">
        <w:rPr>
          <w:rFonts w:ascii="Arial" w:hAnsi="Arial" w:cs="Arial"/>
          <w:noProof/>
          <w:color w:val="000000" w:themeColor="text1"/>
          <w:sz w:val="24"/>
          <w:szCs w:val="24"/>
          <w:shd w:val="clear" w:color="auto" w:fill="FFFFFF"/>
        </w:rPr>
        <w:t>(Departamento Administrativo Nacional de Estadística (DANE) 2010)</w:t>
      </w:r>
      <w:r w:rsidR="0041175B" w:rsidRPr="00543771">
        <w:rPr>
          <w:rFonts w:ascii="Arial" w:hAnsi="Arial" w:cs="Arial"/>
          <w:color w:val="000000" w:themeColor="text1"/>
          <w:sz w:val="24"/>
          <w:szCs w:val="24"/>
          <w:shd w:val="clear" w:color="auto" w:fill="FFFFFF"/>
        </w:rPr>
        <w:fldChar w:fldCharType="end"/>
      </w:r>
      <w:r w:rsidR="0041175B" w:rsidRPr="00543771">
        <w:rPr>
          <w:rFonts w:ascii="Arial" w:hAnsi="Arial" w:cs="Arial"/>
          <w:color w:val="000000" w:themeColor="text1"/>
          <w:sz w:val="24"/>
          <w:szCs w:val="24"/>
          <w:shd w:val="clear" w:color="auto" w:fill="FFFFFF"/>
        </w:rPr>
        <w:t>.</w:t>
      </w:r>
    </w:p>
    <w:p w:rsidR="000D4872" w:rsidRPr="00543771" w:rsidRDefault="000D4872" w:rsidP="00543771">
      <w:pPr>
        <w:spacing w:after="0" w:line="240" w:lineRule="auto"/>
        <w:rPr>
          <w:rFonts w:ascii="Arial" w:hAnsi="Arial" w:cs="Arial"/>
          <w:color w:val="000000" w:themeColor="text1"/>
          <w:sz w:val="24"/>
          <w:szCs w:val="24"/>
        </w:rPr>
      </w:pPr>
    </w:p>
    <w:p w:rsidR="00526868" w:rsidRPr="00543771" w:rsidRDefault="00526868" w:rsidP="00543771">
      <w:pPr>
        <w:spacing w:after="0" w:line="240" w:lineRule="auto"/>
        <w:jc w:val="center"/>
        <w:rPr>
          <w:rFonts w:ascii="Arial" w:hAnsi="Arial" w:cs="Arial"/>
          <w:b/>
          <w:color w:val="000000" w:themeColor="text1"/>
          <w:sz w:val="24"/>
          <w:szCs w:val="24"/>
        </w:rPr>
      </w:pPr>
      <w:r w:rsidRPr="00543771">
        <w:rPr>
          <w:rFonts w:ascii="Arial" w:hAnsi="Arial" w:cs="Arial"/>
          <w:b/>
          <w:color w:val="000000" w:themeColor="text1"/>
          <w:sz w:val="24"/>
          <w:szCs w:val="24"/>
        </w:rPr>
        <w:t>RESULTADOS</w:t>
      </w:r>
    </w:p>
    <w:p w:rsidR="00526868" w:rsidRPr="00543771" w:rsidRDefault="00526868" w:rsidP="00543771">
      <w:pPr>
        <w:spacing w:after="0" w:line="240" w:lineRule="auto"/>
        <w:jc w:val="center"/>
        <w:rPr>
          <w:rFonts w:ascii="Arial" w:hAnsi="Arial" w:cs="Arial"/>
          <w:b/>
          <w:color w:val="000000" w:themeColor="text1"/>
          <w:sz w:val="24"/>
          <w:szCs w:val="24"/>
        </w:rPr>
      </w:pPr>
    </w:p>
    <w:p w:rsidR="00526868" w:rsidRPr="00543771" w:rsidRDefault="00526868" w:rsidP="00543771">
      <w:pPr>
        <w:spacing w:after="0" w:line="240" w:lineRule="auto"/>
        <w:jc w:val="both"/>
        <w:rPr>
          <w:rFonts w:ascii="Arial" w:hAnsi="Arial" w:cs="Arial"/>
          <w:color w:val="000000" w:themeColor="text1"/>
          <w:sz w:val="24"/>
          <w:szCs w:val="24"/>
        </w:rPr>
      </w:pPr>
      <w:r w:rsidRPr="00543771">
        <w:rPr>
          <w:rFonts w:ascii="Arial" w:hAnsi="Arial" w:cs="Arial"/>
          <w:color w:val="000000" w:themeColor="text1"/>
          <w:sz w:val="24"/>
          <w:szCs w:val="24"/>
        </w:rPr>
        <w:t>El promedio total de los puntajes de las búsquedas del término de estudio fue de 47,8 (DE+/: 19,9). Se encontró diversidad en los valores, con un puntaje máximo de 100 en la semana del 15 de abril de 2018 y valores entre 90 y 99 en las semanas del 2 de abril, 4 de junio y 8 de mayo de 2017, y del 23 de diciembre de 2018, y en el otro extremo, con valores de “0” en las semanas del 7 de agosto de 2016, 31 de diciembre de 2017 y 1 de abril de 2018 (Gráfico 1).</w:t>
      </w:r>
    </w:p>
    <w:p w:rsidR="00526868" w:rsidRPr="00543771" w:rsidRDefault="00526868" w:rsidP="00543771">
      <w:pPr>
        <w:spacing w:after="0" w:line="240" w:lineRule="auto"/>
        <w:jc w:val="center"/>
        <w:rPr>
          <w:rFonts w:ascii="Arial" w:hAnsi="Arial" w:cs="Arial"/>
          <w:b/>
          <w:color w:val="000000" w:themeColor="text1"/>
          <w:sz w:val="24"/>
          <w:szCs w:val="24"/>
        </w:rPr>
      </w:pPr>
    </w:p>
    <w:p w:rsidR="00526868" w:rsidRPr="00543771" w:rsidRDefault="00526868" w:rsidP="00543771">
      <w:pPr>
        <w:spacing w:after="0" w:line="240" w:lineRule="auto"/>
        <w:jc w:val="center"/>
        <w:rPr>
          <w:rFonts w:ascii="Arial" w:hAnsi="Arial" w:cs="Arial"/>
          <w:b/>
          <w:color w:val="000000" w:themeColor="text1"/>
          <w:sz w:val="24"/>
          <w:szCs w:val="24"/>
        </w:rPr>
      </w:pPr>
    </w:p>
    <w:p w:rsidR="00874DA7" w:rsidRPr="00543771" w:rsidRDefault="00874DA7" w:rsidP="00543771">
      <w:pPr>
        <w:spacing w:after="0" w:line="240" w:lineRule="auto"/>
        <w:jc w:val="center"/>
        <w:rPr>
          <w:rFonts w:ascii="Arial" w:hAnsi="Arial" w:cs="Arial"/>
          <w:b/>
          <w:color w:val="000000" w:themeColor="text1"/>
          <w:sz w:val="24"/>
          <w:szCs w:val="24"/>
        </w:rPr>
      </w:pPr>
      <w:r w:rsidRPr="00543771">
        <w:rPr>
          <w:rFonts w:ascii="Arial" w:hAnsi="Arial" w:cs="Arial"/>
          <w:b/>
          <w:color w:val="000000" w:themeColor="text1"/>
          <w:sz w:val="24"/>
          <w:szCs w:val="24"/>
        </w:rPr>
        <w:t xml:space="preserve">Gráfico 1. </w:t>
      </w:r>
      <w:r w:rsidR="000D4872" w:rsidRPr="00543771">
        <w:rPr>
          <w:rFonts w:ascii="Arial" w:hAnsi="Arial" w:cs="Arial"/>
          <w:b/>
          <w:color w:val="000000" w:themeColor="text1"/>
          <w:sz w:val="24"/>
          <w:szCs w:val="24"/>
        </w:rPr>
        <w:t>Puntajes de tendencias en la búsqueda del término “cómo suicidarse” en Colombia durante enero de 2016 a diciembre de 2018</w:t>
      </w:r>
    </w:p>
    <w:p w:rsidR="000D4872" w:rsidRPr="00543771" w:rsidRDefault="00874DA7" w:rsidP="00020A47">
      <w:pPr>
        <w:spacing w:after="0" w:line="240" w:lineRule="auto"/>
        <w:jc w:val="center"/>
        <w:rPr>
          <w:rFonts w:ascii="Arial" w:hAnsi="Arial" w:cs="Arial"/>
          <w:color w:val="000000" w:themeColor="text1"/>
          <w:sz w:val="24"/>
          <w:szCs w:val="24"/>
        </w:rPr>
      </w:pPr>
      <w:r w:rsidRPr="00543771">
        <w:rPr>
          <w:rFonts w:ascii="Arial" w:hAnsi="Arial" w:cs="Arial"/>
          <w:noProof/>
          <w:color w:val="000000" w:themeColor="text1"/>
          <w:sz w:val="24"/>
          <w:szCs w:val="24"/>
          <w:lang w:eastAsia="es-CO"/>
        </w:rPr>
        <w:drawing>
          <wp:inline distT="0" distB="0" distL="0" distR="0" wp14:anchorId="54446916">
            <wp:extent cx="4658905" cy="1841748"/>
            <wp:effectExtent l="0" t="0" r="889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06552" cy="1860584"/>
                    </a:xfrm>
                    <a:prstGeom prst="rect">
                      <a:avLst/>
                    </a:prstGeom>
                    <a:noFill/>
                  </pic:spPr>
                </pic:pic>
              </a:graphicData>
            </a:graphic>
          </wp:inline>
        </w:drawing>
      </w:r>
    </w:p>
    <w:p w:rsidR="000D4872" w:rsidRPr="00543771" w:rsidRDefault="000D4872" w:rsidP="00543771">
      <w:pPr>
        <w:spacing w:after="0" w:line="240" w:lineRule="auto"/>
        <w:jc w:val="center"/>
        <w:rPr>
          <w:rFonts w:ascii="Arial" w:hAnsi="Arial" w:cs="Arial"/>
          <w:color w:val="000000" w:themeColor="text1"/>
          <w:sz w:val="24"/>
          <w:szCs w:val="24"/>
          <w:shd w:val="clear" w:color="auto" w:fill="FFFFFF"/>
        </w:rPr>
      </w:pPr>
      <w:r w:rsidRPr="00543771">
        <w:rPr>
          <w:rFonts w:ascii="Arial" w:hAnsi="Arial" w:cs="Arial"/>
          <w:color w:val="000000" w:themeColor="text1"/>
          <w:sz w:val="24"/>
          <w:szCs w:val="24"/>
          <w:shd w:val="clear" w:color="auto" w:fill="FFFFFF"/>
        </w:rPr>
        <w:t xml:space="preserve">Fuente: </w:t>
      </w:r>
      <w:hyperlink r:id="rId11" w:history="1">
        <w:r w:rsidRPr="00543771">
          <w:rPr>
            <w:rStyle w:val="Hipervnculo"/>
            <w:rFonts w:ascii="Arial" w:hAnsi="Arial" w:cs="Arial"/>
            <w:color w:val="000000" w:themeColor="text1"/>
            <w:sz w:val="24"/>
            <w:szCs w:val="24"/>
            <w:shd w:val="clear" w:color="auto" w:fill="FFFFFF"/>
          </w:rPr>
          <w:t>www.trends.google.es</w:t>
        </w:r>
      </w:hyperlink>
    </w:p>
    <w:p w:rsidR="00526868" w:rsidRPr="00020A47" w:rsidRDefault="00526868" w:rsidP="00543771">
      <w:pPr>
        <w:spacing w:after="0" w:line="240" w:lineRule="auto"/>
        <w:rPr>
          <w:rFonts w:ascii="Arial" w:hAnsi="Arial" w:cs="Arial"/>
          <w:color w:val="000000" w:themeColor="text1"/>
          <w:sz w:val="16"/>
          <w:szCs w:val="16"/>
        </w:rPr>
      </w:pPr>
    </w:p>
    <w:p w:rsidR="0041175B" w:rsidRPr="00543771" w:rsidRDefault="0041175B" w:rsidP="00543771">
      <w:pPr>
        <w:spacing w:after="0" w:line="240" w:lineRule="auto"/>
        <w:jc w:val="both"/>
        <w:rPr>
          <w:rFonts w:ascii="Arial" w:hAnsi="Arial" w:cs="Arial"/>
          <w:color w:val="000000" w:themeColor="text1"/>
          <w:sz w:val="24"/>
          <w:szCs w:val="24"/>
        </w:rPr>
      </w:pPr>
      <w:r w:rsidRPr="00543771">
        <w:rPr>
          <w:rFonts w:ascii="Arial" w:hAnsi="Arial" w:cs="Arial"/>
          <w:color w:val="000000" w:themeColor="text1"/>
          <w:sz w:val="24"/>
          <w:szCs w:val="24"/>
        </w:rPr>
        <w:t>Se encontró un incremento en el número de casos de suicidio, pasando de 2301 en 2016 a 2696 en 2018. En 2016 el mayor número de casos se dio en octubre (n=217), en 2017 en mayo (n=253) y en 2018 en julio (n=238). En cuanto a los puntajes, en 2016 el mayor puntaje estuvo en noviembre (56,3), para 2016 y 2017 fue en octubre con 62,6 y 67,2, respectivamente (Tabla 1). Ahora bien, el promedio en los puntajes fue incrementándose cada año, pasando de 44,6 a 51, de la mano con incrementos en el coeficiente de correlación, el cual pasó de mostrar una relación inversa y débil (-0,29) en 2016 a una relación directa y moderada en 2018 (0,54) (Gráfico 2).</w:t>
      </w:r>
    </w:p>
    <w:p w:rsidR="0041175B" w:rsidRPr="00020A47" w:rsidRDefault="0041175B" w:rsidP="00543771">
      <w:pPr>
        <w:spacing w:after="0" w:line="240" w:lineRule="auto"/>
        <w:rPr>
          <w:rFonts w:ascii="Arial" w:hAnsi="Arial" w:cs="Arial"/>
          <w:b/>
          <w:color w:val="000000" w:themeColor="text1"/>
          <w:sz w:val="16"/>
          <w:szCs w:val="16"/>
        </w:rPr>
      </w:pPr>
    </w:p>
    <w:p w:rsidR="00C630F9" w:rsidRPr="00543771" w:rsidRDefault="00C630F9" w:rsidP="00543771">
      <w:pPr>
        <w:spacing w:after="0" w:line="240" w:lineRule="auto"/>
        <w:jc w:val="center"/>
        <w:rPr>
          <w:rFonts w:ascii="Arial" w:hAnsi="Arial" w:cs="Arial"/>
          <w:b/>
          <w:color w:val="000000" w:themeColor="text1"/>
          <w:sz w:val="24"/>
          <w:szCs w:val="24"/>
        </w:rPr>
      </w:pPr>
      <w:r w:rsidRPr="00543771">
        <w:rPr>
          <w:rFonts w:ascii="Arial" w:hAnsi="Arial" w:cs="Arial"/>
          <w:b/>
          <w:color w:val="000000" w:themeColor="text1"/>
          <w:sz w:val="24"/>
          <w:szCs w:val="24"/>
        </w:rPr>
        <w:t>Tabla 1.</w:t>
      </w:r>
      <w:r w:rsidR="00E10FFC" w:rsidRPr="00543771">
        <w:rPr>
          <w:rFonts w:ascii="Arial" w:hAnsi="Arial" w:cs="Arial"/>
          <w:b/>
          <w:color w:val="000000" w:themeColor="text1"/>
          <w:sz w:val="24"/>
          <w:szCs w:val="24"/>
        </w:rPr>
        <w:t xml:space="preserve"> Relación entre número de suicidios y puntaje</w:t>
      </w:r>
      <w:r w:rsidR="0041175B" w:rsidRPr="00543771">
        <w:rPr>
          <w:rFonts w:ascii="Arial" w:hAnsi="Arial" w:cs="Arial"/>
          <w:b/>
          <w:color w:val="000000" w:themeColor="text1"/>
          <w:sz w:val="24"/>
          <w:szCs w:val="24"/>
        </w:rPr>
        <w:t>s</w:t>
      </w:r>
      <w:r w:rsidR="00E10FFC" w:rsidRPr="00543771">
        <w:rPr>
          <w:rFonts w:ascii="Arial" w:hAnsi="Arial" w:cs="Arial"/>
          <w:b/>
          <w:color w:val="000000" w:themeColor="text1"/>
          <w:sz w:val="24"/>
          <w:szCs w:val="24"/>
        </w:rPr>
        <w:t xml:space="preserve"> en las tendencias de búsqueda del término “cómo suicidarse” en Colombia durante los años 2016 a 2018, por mes</w:t>
      </w:r>
    </w:p>
    <w:tbl>
      <w:tblPr>
        <w:tblW w:w="10330" w:type="dxa"/>
        <w:jc w:val="center"/>
        <w:tblCellMar>
          <w:left w:w="70" w:type="dxa"/>
          <w:right w:w="70" w:type="dxa"/>
        </w:tblCellMar>
        <w:tblLook w:val="04A0" w:firstRow="1" w:lastRow="0" w:firstColumn="1" w:lastColumn="0" w:noHBand="0" w:noVBand="1"/>
      </w:tblPr>
      <w:tblGrid>
        <w:gridCol w:w="2275"/>
        <w:gridCol w:w="1220"/>
        <w:gridCol w:w="1461"/>
        <w:gridCol w:w="1220"/>
        <w:gridCol w:w="1473"/>
        <w:gridCol w:w="1220"/>
        <w:gridCol w:w="1461"/>
      </w:tblGrid>
      <w:tr w:rsidR="00F145C9" w:rsidRPr="00543771" w:rsidTr="00020A47">
        <w:trPr>
          <w:trHeight w:val="288"/>
          <w:jc w:val="center"/>
        </w:trPr>
        <w:tc>
          <w:tcPr>
            <w:tcW w:w="2275" w:type="dxa"/>
            <w:vMerge w:val="restart"/>
            <w:tcBorders>
              <w:top w:val="single" w:sz="4" w:space="0" w:color="auto"/>
              <w:bottom w:val="single" w:sz="4" w:space="0" w:color="auto"/>
            </w:tcBorders>
            <w:shd w:val="clear" w:color="auto" w:fill="auto"/>
            <w:noWrap/>
            <w:vAlign w:val="center"/>
          </w:tcPr>
          <w:p w:rsidR="00E10FFC" w:rsidRPr="00543771" w:rsidRDefault="00E10FFC" w:rsidP="00543771">
            <w:pPr>
              <w:spacing w:after="0" w:line="240" w:lineRule="auto"/>
              <w:rPr>
                <w:rFonts w:ascii="Arial" w:eastAsia="Times New Roman" w:hAnsi="Arial" w:cs="Arial"/>
                <w:color w:val="000000" w:themeColor="text1"/>
                <w:sz w:val="24"/>
                <w:szCs w:val="24"/>
                <w:lang w:eastAsia="es-CO"/>
              </w:rPr>
            </w:pPr>
            <w:r w:rsidRPr="00543771">
              <w:rPr>
                <w:rFonts w:ascii="Arial" w:eastAsia="Times New Roman" w:hAnsi="Arial" w:cs="Arial"/>
                <w:b/>
                <w:color w:val="000000" w:themeColor="text1"/>
                <w:sz w:val="24"/>
                <w:szCs w:val="24"/>
                <w:lang w:eastAsia="es-CO"/>
              </w:rPr>
              <w:t>Mes</w:t>
            </w:r>
          </w:p>
        </w:tc>
        <w:tc>
          <w:tcPr>
            <w:tcW w:w="8055" w:type="dxa"/>
            <w:gridSpan w:val="6"/>
            <w:tcBorders>
              <w:top w:val="single" w:sz="4" w:space="0" w:color="auto"/>
              <w:bottom w:val="single" w:sz="4" w:space="0" w:color="auto"/>
            </w:tcBorders>
            <w:shd w:val="clear" w:color="auto" w:fill="auto"/>
            <w:noWrap/>
            <w:vAlign w:val="center"/>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Año</w:t>
            </w:r>
          </w:p>
        </w:tc>
      </w:tr>
      <w:tr w:rsidR="00F145C9" w:rsidRPr="00543771" w:rsidTr="00020A47">
        <w:trPr>
          <w:trHeight w:val="288"/>
          <w:jc w:val="center"/>
        </w:trPr>
        <w:tc>
          <w:tcPr>
            <w:tcW w:w="2275" w:type="dxa"/>
            <w:vMerge/>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rPr>
                <w:rFonts w:ascii="Arial" w:eastAsia="Times New Roman" w:hAnsi="Arial" w:cs="Arial"/>
                <w:b/>
                <w:color w:val="000000" w:themeColor="text1"/>
                <w:sz w:val="24"/>
                <w:szCs w:val="24"/>
                <w:lang w:eastAsia="es-CO"/>
              </w:rPr>
            </w:pPr>
          </w:p>
        </w:tc>
        <w:tc>
          <w:tcPr>
            <w:tcW w:w="2681" w:type="dxa"/>
            <w:gridSpan w:val="2"/>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2016</w:t>
            </w:r>
          </w:p>
        </w:tc>
        <w:tc>
          <w:tcPr>
            <w:tcW w:w="2693" w:type="dxa"/>
            <w:gridSpan w:val="2"/>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2017</w:t>
            </w:r>
          </w:p>
        </w:tc>
        <w:tc>
          <w:tcPr>
            <w:tcW w:w="2681" w:type="dxa"/>
            <w:gridSpan w:val="2"/>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2018</w:t>
            </w:r>
          </w:p>
        </w:tc>
      </w:tr>
      <w:tr w:rsidR="00F145C9" w:rsidRPr="00543771" w:rsidTr="00020A47">
        <w:trPr>
          <w:trHeight w:val="288"/>
          <w:jc w:val="center"/>
        </w:trPr>
        <w:tc>
          <w:tcPr>
            <w:tcW w:w="2275" w:type="dxa"/>
            <w:vMerge/>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rPr>
                <w:rFonts w:ascii="Arial" w:eastAsia="Times New Roman" w:hAnsi="Arial" w:cs="Arial"/>
                <w:b/>
                <w:color w:val="000000" w:themeColor="text1"/>
                <w:sz w:val="24"/>
                <w:szCs w:val="24"/>
                <w:lang w:eastAsia="es-CO"/>
              </w:rPr>
            </w:pPr>
          </w:p>
        </w:tc>
        <w:tc>
          <w:tcPr>
            <w:tcW w:w="1220" w:type="dxa"/>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Suicidios</w:t>
            </w:r>
          </w:p>
        </w:tc>
        <w:tc>
          <w:tcPr>
            <w:tcW w:w="1461" w:type="dxa"/>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Tendencias</w:t>
            </w:r>
          </w:p>
        </w:tc>
        <w:tc>
          <w:tcPr>
            <w:tcW w:w="1220" w:type="dxa"/>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Suicidios</w:t>
            </w:r>
          </w:p>
        </w:tc>
        <w:tc>
          <w:tcPr>
            <w:tcW w:w="1473" w:type="dxa"/>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Tendencias</w:t>
            </w:r>
          </w:p>
        </w:tc>
        <w:tc>
          <w:tcPr>
            <w:tcW w:w="1220" w:type="dxa"/>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Suicidios</w:t>
            </w:r>
          </w:p>
        </w:tc>
        <w:tc>
          <w:tcPr>
            <w:tcW w:w="1461" w:type="dxa"/>
            <w:tcBorders>
              <w:top w:val="single" w:sz="4" w:space="0" w:color="auto"/>
              <w:bottom w:val="single" w:sz="4" w:space="0" w:color="auto"/>
            </w:tcBorders>
            <w:shd w:val="clear" w:color="auto" w:fill="auto"/>
            <w:noWrap/>
            <w:vAlign w:val="center"/>
            <w:hideMark/>
          </w:tcPr>
          <w:p w:rsidR="00E10FFC" w:rsidRPr="00543771" w:rsidRDefault="00E10FFC"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Tendencias</w:t>
            </w:r>
          </w:p>
        </w:tc>
      </w:tr>
      <w:tr w:rsidR="00F145C9" w:rsidRPr="00543771" w:rsidTr="00020A47">
        <w:trPr>
          <w:trHeight w:val="288"/>
          <w:jc w:val="center"/>
        </w:trPr>
        <w:tc>
          <w:tcPr>
            <w:tcW w:w="2275" w:type="dxa"/>
            <w:tcBorders>
              <w:top w:val="single" w:sz="4" w:space="0" w:color="auto"/>
            </w:tcBorders>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Enero</w:t>
            </w:r>
          </w:p>
        </w:tc>
        <w:tc>
          <w:tcPr>
            <w:tcW w:w="1220" w:type="dxa"/>
            <w:tcBorders>
              <w:top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187</w:t>
            </w:r>
          </w:p>
        </w:tc>
        <w:tc>
          <w:tcPr>
            <w:tcW w:w="1461" w:type="dxa"/>
            <w:tcBorders>
              <w:top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45,6</w:t>
            </w:r>
          </w:p>
        </w:tc>
        <w:tc>
          <w:tcPr>
            <w:tcW w:w="1220" w:type="dxa"/>
            <w:tcBorders>
              <w:top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206</w:t>
            </w:r>
          </w:p>
        </w:tc>
        <w:tc>
          <w:tcPr>
            <w:tcW w:w="1473" w:type="dxa"/>
            <w:tcBorders>
              <w:top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51,6</w:t>
            </w:r>
          </w:p>
        </w:tc>
        <w:tc>
          <w:tcPr>
            <w:tcW w:w="1220" w:type="dxa"/>
            <w:tcBorders>
              <w:top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234</w:t>
            </w:r>
          </w:p>
        </w:tc>
        <w:tc>
          <w:tcPr>
            <w:tcW w:w="1461" w:type="dxa"/>
            <w:tcBorders>
              <w:top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51,5</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Febrero</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190</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37,5</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183</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35</w:t>
            </w:r>
            <w:r w:rsidR="00A47355" w:rsidRPr="00543771">
              <w:rPr>
                <w:rFonts w:ascii="Arial" w:eastAsia="Times New Roman" w:hAnsi="Arial" w:cs="Arial"/>
                <w:color w:val="000000" w:themeColor="text1"/>
                <w:sz w:val="24"/>
                <w:szCs w:val="24"/>
                <w:lang w:eastAsia="es-CO"/>
              </w:rPr>
              <w:t>,0</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182</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33,5</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Marzo</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191</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35,3</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181</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61</w:t>
            </w:r>
            <w:r w:rsidR="00A47355" w:rsidRPr="00543771">
              <w:rPr>
                <w:rFonts w:ascii="Arial" w:eastAsia="Times New Roman" w:hAnsi="Arial" w:cs="Arial"/>
                <w:color w:val="000000" w:themeColor="text1"/>
                <w:sz w:val="24"/>
                <w:szCs w:val="24"/>
                <w:lang w:eastAsia="es-CO"/>
              </w:rPr>
              <w:t>,0</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229</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42,5</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Abril</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175</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39,3</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231</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49,8</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218</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58,8</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Mayo</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185</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52</w:t>
            </w:r>
            <w:r w:rsidR="00A47355" w:rsidRPr="00543771">
              <w:rPr>
                <w:rFonts w:ascii="Arial" w:eastAsia="Times New Roman" w:hAnsi="Arial" w:cs="Arial"/>
                <w:color w:val="000000" w:themeColor="text1"/>
                <w:sz w:val="24"/>
                <w:szCs w:val="24"/>
                <w:lang w:eastAsia="es-CO"/>
              </w:rPr>
              <w:t>,0</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253</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59,3</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231</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53</w:t>
            </w:r>
            <w:r w:rsidR="00A47355" w:rsidRPr="00543771">
              <w:rPr>
                <w:rFonts w:ascii="Arial" w:eastAsia="Times New Roman" w:hAnsi="Arial" w:cs="Arial"/>
                <w:color w:val="000000" w:themeColor="text1"/>
                <w:sz w:val="24"/>
                <w:szCs w:val="24"/>
                <w:lang w:eastAsia="es-CO"/>
              </w:rPr>
              <w:t>,0</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Junio</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203</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46,3</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221</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61,5</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224</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46,3</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Julio</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192</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44,4</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232</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33,8</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238</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56</w:t>
            </w:r>
            <w:r w:rsidR="00A47355" w:rsidRPr="00543771">
              <w:rPr>
                <w:rFonts w:ascii="Arial" w:eastAsia="Times New Roman" w:hAnsi="Arial" w:cs="Arial"/>
                <w:color w:val="000000" w:themeColor="text1"/>
                <w:sz w:val="24"/>
                <w:szCs w:val="24"/>
                <w:lang w:eastAsia="es-CO"/>
              </w:rPr>
              <w:t>,0</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Agosto</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215</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42,5</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213</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38</w:t>
            </w:r>
            <w:r w:rsidR="00A47355" w:rsidRPr="00543771">
              <w:rPr>
                <w:rFonts w:ascii="Arial" w:eastAsia="Times New Roman" w:hAnsi="Arial" w:cs="Arial"/>
                <w:color w:val="000000" w:themeColor="text1"/>
                <w:sz w:val="24"/>
                <w:szCs w:val="24"/>
                <w:lang w:eastAsia="es-CO"/>
              </w:rPr>
              <w:t>,0</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223</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43</w:t>
            </w:r>
            <w:r w:rsidR="00A47355" w:rsidRPr="00543771">
              <w:rPr>
                <w:rFonts w:ascii="Arial" w:eastAsia="Times New Roman" w:hAnsi="Arial" w:cs="Arial"/>
                <w:color w:val="000000" w:themeColor="text1"/>
                <w:sz w:val="24"/>
                <w:szCs w:val="24"/>
                <w:lang w:eastAsia="es-CO"/>
              </w:rPr>
              <w:t>,0</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Septiembre</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164</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50,8</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178</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48,3</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230</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59,6</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Octubre</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217</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50,6</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222</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62,6</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230</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67,2</w:t>
            </w:r>
          </w:p>
        </w:tc>
      </w:tr>
      <w:tr w:rsidR="00F145C9" w:rsidRPr="00543771" w:rsidTr="00020A47">
        <w:trPr>
          <w:trHeight w:val="288"/>
          <w:jc w:val="center"/>
        </w:trPr>
        <w:tc>
          <w:tcPr>
            <w:tcW w:w="2275" w:type="dxa"/>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Noviembre</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178</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56,3</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227</w:t>
            </w:r>
          </w:p>
        </w:tc>
        <w:tc>
          <w:tcPr>
            <w:tcW w:w="1473"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47,5</w:t>
            </w:r>
          </w:p>
        </w:tc>
        <w:tc>
          <w:tcPr>
            <w:tcW w:w="1220"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231</w:t>
            </w:r>
          </w:p>
        </w:tc>
        <w:tc>
          <w:tcPr>
            <w:tcW w:w="1461" w:type="dxa"/>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41</w:t>
            </w:r>
            <w:r w:rsidR="00A47355" w:rsidRPr="00543771">
              <w:rPr>
                <w:rFonts w:ascii="Arial" w:eastAsia="Times New Roman" w:hAnsi="Arial" w:cs="Arial"/>
                <w:color w:val="000000" w:themeColor="text1"/>
                <w:sz w:val="24"/>
                <w:szCs w:val="24"/>
                <w:lang w:eastAsia="es-CO"/>
              </w:rPr>
              <w:t>,0</w:t>
            </w:r>
          </w:p>
        </w:tc>
      </w:tr>
      <w:tr w:rsidR="00F145C9" w:rsidRPr="00543771" w:rsidTr="00020A47">
        <w:trPr>
          <w:trHeight w:val="288"/>
          <w:jc w:val="center"/>
        </w:trPr>
        <w:tc>
          <w:tcPr>
            <w:tcW w:w="2275" w:type="dxa"/>
            <w:tcBorders>
              <w:bottom w:val="single" w:sz="4" w:space="0" w:color="auto"/>
            </w:tcBorders>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Diciembre</w:t>
            </w:r>
          </w:p>
        </w:tc>
        <w:tc>
          <w:tcPr>
            <w:tcW w:w="1220" w:type="dxa"/>
            <w:tcBorders>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213</w:t>
            </w:r>
          </w:p>
        </w:tc>
        <w:tc>
          <w:tcPr>
            <w:tcW w:w="1461" w:type="dxa"/>
            <w:tcBorders>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34,5</w:t>
            </w:r>
          </w:p>
        </w:tc>
        <w:tc>
          <w:tcPr>
            <w:tcW w:w="1220" w:type="dxa"/>
            <w:tcBorders>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227</w:t>
            </w:r>
          </w:p>
        </w:tc>
        <w:tc>
          <w:tcPr>
            <w:tcW w:w="1473" w:type="dxa"/>
            <w:tcBorders>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53,5</w:t>
            </w:r>
          </w:p>
        </w:tc>
        <w:tc>
          <w:tcPr>
            <w:tcW w:w="1220" w:type="dxa"/>
            <w:tcBorders>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226</w:t>
            </w:r>
          </w:p>
        </w:tc>
        <w:tc>
          <w:tcPr>
            <w:tcW w:w="1461" w:type="dxa"/>
            <w:tcBorders>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59,2</w:t>
            </w:r>
          </w:p>
        </w:tc>
      </w:tr>
      <w:tr w:rsidR="00F145C9" w:rsidRPr="00543771" w:rsidTr="00020A47">
        <w:trPr>
          <w:trHeight w:val="288"/>
          <w:jc w:val="center"/>
        </w:trPr>
        <w:tc>
          <w:tcPr>
            <w:tcW w:w="2275"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 Total</w:t>
            </w:r>
          </w:p>
        </w:tc>
        <w:tc>
          <w:tcPr>
            <w:tcW w:w="1220"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2310</w:t>
            </w:r>
          </w:p>
        </w:tc>
        <w:tc>
          <w:tcPr>
            <w:tcW w:w="1461" w:type="dxa"/>
            <w:tcBorders>
              <w:top w:val="single" w:sz="4" w:space="0" w:color="auto"/>
              <w:bottom w:val="single" w:sz="4" w:space="0" w:color="auto"/>
            </w:tcBorders>
            <w:shd w:val="clear" w:color="auto" w:fill="auto"/>
            <w:noWrap/>
            <w:vAlign w:val="center"/>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p>
        </w:tc>
        <w:tc>
          <w:tcPr>
            <w:tcW w:w="1220"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2574</w:t>
            </w:r>
          </w:p>
        </w:tc>
        <w:tc>
          <w:tcPr>
            <w:tcW w:w="1473"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p>
        </w:tc>
        <w:tc>
          <w:tcPr>
            <w:tcW w:w="1220"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2696</w:t>
            </w:r>
          </w:p>
        </w:tc>
        <w:tc>
          <w:tcPr>
            <w:tcW w:w="1461"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p>
        </w:tc>
      </w:tr>
      <w:tr w:rsidR="00F145C9" w:rsidRPr="00543771" w:rsidTr="00020A47">
        <w:trPr>
          <w:trHeight w:val="288"/>
          <w:jc w:val="center"/>
        </w:trPr>
        <w:tc>
          <w:tcPr>
            <w:tcW w:w="2275"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 Promedio (DE+/-)</w:t>
            </w:r>
          </w:p>
        </w:tc>
        <w:tc>
          <w:tcPr>
            <w:tcW w:w="1220"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p>
        </w:tc>
        <w:tc>
          <w:tcPr>
            <w:tcW w:w="1461"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44,6 (6,72)</w:t>
            </w:r>
          </w:p>
        </w:tc>
        <w:tc>
          <w:tcPr>
            <w:tcW w:w="1220"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p>
        </w:tc>
        <w:tc>
          <w:tcPr>
            <w:tcW w:w="1473"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50,2 (9,8)</w:t>
            </w:r>
          </w:p>
        </w:tc>
        <w:tc>
          <w:tcPr>
            <w:tcW w:w="1220"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p>
        </w:tc>
        <w:tc>
          <w:tcPr>
            <w:tcW w:w="1461" w:type="dxa"/>
            <w:tcBorders>
              <w:top w:val="single" w:sz="4" w:space="0" w:color="auto"/>
              <w:bottom w:val="single" w:sz="4" w:space="0" w:color="auto"/>
            </w:tcBorders>
            <w:shd w:val="clear" w:color="auto" w:fill="auto"/>
            <w:noWrap/>
            <w:vAlign w:val="center"/>
            <w:hideMark/>
          </w:tcPr>
          <w:p w:rsidR="00874DA7" w:rsidRPr="00543771" w:rsidRDefault="00874DA7"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51,0 (9,39)</w:t>
            </w:r>
          </w:p>
        </w:tc>
      </w:tr>
    </w:tbl>
    <w:p w:rsidR="00874DA7" w:rsidRPr="00543771" w:rsidRDefault="0041175B" w:rsidP="00543771">
      <w:pPr>
        <w:spacing w:after="0" w:line="240" w:lineRule="auto"/>
        <w:jc w:val="center"/>
        <w:rPr>
          <w:rFonts w:ascii="Arial" w:hAnsi="Arial" w:cs="Arial"/>
          <w:color w:val="000000" w:themeColor="text1"/>
          <w:sz w:val="24"/>
          <w:szCs w:val="24"/>
          <w:shd w:val="clear" w:color="auto" w:fill="FFFFFF"/>
        </w:rPr>
      </w:pPr>
      <w:r w:rsidRPr="00543771">
        <w:rPr>
          <w:rFonts w:ascii="Arial" w:hAnsi="Arial" w:cs="Arial"/>
          <w:color w:val="000000" w:themeColor="text1"/>
          <w:sz w:val="24"/>
          <w:szCs w:val="24"/>
        </w:rPr>
        <w:t xml:space="preserve">Fuente: </w:t>
      </w:r>
      <w:proofErr w:type="spellStart"/>
      <w:r w:rsidRPr="00543771">
        <w:rPr>
          <w:rFonts w:ascii="Arial" w:hAnsi="Arial" w:cs="Arial"/>
          <w:color w:val="000000" w:themeColor="text1"/>
          <w:sz w:val="24"/>
          <w:szCs w:val="24"/>
        </w:rPr>
        <w:t>Forensis</w:t>
      </w:r>
      <w:proofErr w:type="spellEnd"/>
      <w:r w:rsidRPr="00543771">
        <w:rPr>
          <w:rFonts w:ascii="Arial" w:hAnsi="Arial" w:cs="Arial"/>
          <w:color w:val="000000" w:themeColor="text1"/>
          <w:sz w:val="24"/>
          <w:szCs w:val="24"/>
        </w:rPr>
        <w:t xml:space="preserve">, 2016 a 2018 y </w:t>
      </w:r>
      <w:hyperlink r:id="rId12" w:history="1">
        <w:r w:rsidRPr="00543771">
          <w:rPr>
            <w:rStyle w:val="Hipervnculo"/>
            <w:rFonts w:ascii="Arial" w:hAnsi="Arial" w:cs="Arial"/>
            <w:color w:val="000000" w:themeColor="text1"/>
            <w:sz w:val="24"/>
            <w:szCs w:val="24"/>
            <w:shd w:val="clear" w:color="auto" w:fill="FFFFFF"/>
          </w:rPr>
          <w:t>www.trends.google.es</w:t>
        </w:r>
      </w:hyperlink>
    </w:p>
    <w:p w:rsidR="0041175B" w:rsidRPr="00543771" w:rsidRDefault="0041175B" w:rsidP="00543771">
      <w:pPr>
        <w:spacing w:after="0" w:line="240" w:lineRule="auto"/>
        <w:rPr>
          <w:rFonts w:ascii="Arial" w:hAnsi="Arial" w:cs="Arial"/>
          <w:color w:val="000000" w:themeColor="text1"/>
          <w:sz w:val="24"/>
          <w:szCs w:val="24"/>
        </w:rPr>
      </w:pPr>
    </w:p>
    <w:p w:rsidR="0041175B" w:rsidRPr="00543771" w:rsidRDefault="0041175B" w:rsidP="00543771">
      <w:pPr>
        <w:spacing w:after="0" w:line="240" w:lineRule="auto"/>
        <w:jc w:val="center"/>
        <w:rPr>
          <w:rFonts w:ascii="Arial" w:hAnsi="Arial" w:cs="Arial"/>
          <w:b/>
          <w:color w:val="000000" w:themeColor="text1"/>
          <w:sz w:val="24"/>
          <w:szCs w:val="24"/>
        </w:rPr>
      </w:pPr>
      <w:r w:rsidRPr="00543771">
        <w:rPr>
          <w:rFonts w:ascii="Arial" w:hAnsi="Arial" w:cs="Arial"/>
          <w:b/>
          <w:color w:val="000000" w:themeColor="text1"/>
          <w:sz w:val="24"/>
          <w:szCs w:val="24"/>
        </w:rPr>
        <w:t>Gráfico 2. Coeficientes de correlación entre número de suicidios y puntajes en las tendencias de búsqueda del término “cómo suicidarse” en Colombia durante los años 2016 a 2018</w:t>
      </w:r>
    </w:p>
    <w:p w:rsidR="0041175B" w:rsidRPr="00543771" w:rsidRDefault="0041175B" w:rsidP="00543771">
      <w:pPr>
        <w:spacing w:after="0" w:line="240" w:lineRule="auto"/>
        <w:jc w:val="center"/>
        <w:rPr>
          <w:rFonts w:ascii="Arial" w:hAnsi="Arial" w:cs="Arial"/>
          <w:color w:val="000000" w:themeColor="text1"/>
          <w:sz w:val="24"/>
          <w:szCs w:val="24"/>
        </w:rPr>
      </w:pPr>
      <w:r w:rsidRPr="00543771">
        <w:rPr>
          <w:rFonts w:ascii="Arial" w:hAnsi="Arial" w:cs="Arial"/>
          <w:noProof/>
          <w:color w:val="000000" w:themeColor="text1"/>
          <w:sz w:val="24"/>
          <w:szCs w:val="24"/>
          <w:lang w:eastAsia="es-CO"/>
        </w:rPr>
        <w:drawing>
          <wp:inline distT="0" distB="0" distL="0" distR="0" wp14:anchorId="49382C45">
            <wp:extent cx="4566285" cy="274320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66285" cy="2743200"/>
                    </a:xfrm>
                    <a:prstGeom prst="rect">
                      <a:avLst/>
                    </a:prstGeom>
                    <a:noFill/>
                  </pic:spPr>
                </pic:pic>
              </a:graphicData>
            </a:graphic>
          </wp:inline>
        </w:drawing>
      </w:r>
    </w:p>
    <w:p w:rsidR="0041175B" w:rsidRPr="00543771" w:rsidRDefault="0041175B" w:rsidP="00543771">
      <w:pPr>
        <w:spacing w:after="0" w:line="240" w:lineRule="auto"/>
        <w:jc w:val="center"/>
        <w:rPr>
          <w:rFonts w:ascii="Arial" w:hAnsi="Arial" w:cs="Arial"/>
          <w:color w:val="000000" w:themeColor="text1"/>
          <w:sz w:val="24"/>
          <w:szCs w:val="24"/>
          <w:shd w:val="clear" w:color="auto" w:fill="FFFFFF"/>
        </w:rPr>
      </w:pPr>
      <w:r w:rsidRPr="00543771">
        <w:rPr>
          <w:rFonts w:ascii="Arial" w:hAnsi="Arial" w:cs="Arial"/>
          <w:color w:val="000000" w:themeColor="text1"/>
          <w:sz w:val="24"/>
          <w:szCs w:val="24"/>
        </w:rPr>
        <w:t>Fuente: Cálculos realizados por los investigadores</w:t>
      </w:r>
    </w:p>
    <w:p w:rsidR="0041175B" w:rsidRPr="00543771" w:rsidRDefault="0041175B" w:rsidP="00543771">
      <w:pPr>
        <w:spacing w:after="0" w:line="240" w:lineRule="auto"/>
        <w:jc w:val="center"/>
        <w:rPr>
          <w:rFonts w:ascii="Arial" w:hAnsi="Arial" w:cs="Arial"/>
          <w:color w:val="000000" w:themeColor="text1"/>
          <w:sz w:val="24"/>
          <w:szCs w:val="24"/>
        </w:rPr>
      </w:pPr>
    </w:p>
    <w:p w:rsidR="00526868" w:rsidRPr="00543771" w:rsidRDefault="00526868" w:rsidP="00543771">
      <w:pPr>
        <w:spacing w:after="0" w:line="240" w:lineRule="auto"/>
        <w:rPr>
          <w:rFonts w:ascii="Arial" w:hAnsi="Arial" w:cs="Arial"/>
          <w:color w:val="000000" w:themeColor="text1"/>
          <w:sz w:val="24"/>
          <w:szCs w:val="24"/>
        </w:rPr>
      </w:pPr>
    </w:p>
    <w:p w:rsidR="0041175B" w:rsidRPr="00543771" w:rsidRDefault="0041175B" w:rsidP="00543771">
      <w:pPr>
        <w:spacing w:after="0" w:line="240" w:lineRule="auto"/>
        <w:jc w:val="both"/>
        <w:rPr>
          <w:rFonts w:ascii="Arial" w:hAnsi="Arial" w:cs="Arial"/>
          <w:color w:val="000000" w:themeColor="text1"/>
          <w:sz w:val="24"/>
          <w:szCs w:val="24"/>
        </w:rPr>
      </w:pPr>
      <w:r w:rsidRPr="00543771">
        <w:rPr>
          <w:rFonts w:ascii="Arial" w:hAnsi="Arial" w:cs="Arial"/>
          <w:color w:val="000000" w:themeColor="text1"/>
          <w:sz w:val="24"/>
          <w:szCs w:val="24"/>
        </w:rPr>
        <w:t xml:space="preserve">Finalmente, </w:t>
      </w:r>
      <w:bookmarkStart w:id="6" w:name="_Hlk41146927"/>
      <w:r w:rsidRPr="00543771">
        <w:rPr>
          <w:rFonts w:ascii="Arial" w:hAnsi="Arial" w:cs="Arial"/>
          <w:color w:val="000000" w:themeColor="text1"/>
          <w:sz w:val="24"/>
          <w:szCs w:val="24"/>
        </w:rPr>
        <w:t>se observó que hubo incrementos en las tasas de suicidio en el país, de la mano con incrementos en el promedio de puntajes de las búsquedas, en el primer caso pasaron de 4,7 x 100.000 en 2016 a 5,4 x 100.00 en 2018, y en el segundo caso, pasaron de 44,6 a 51 (Tabla 2), con un coeficiente de correlación que muestra una relación fuerte y directa entre las dos variables: 0,99</w:t>
      </w:r>
    </w:p>
    <w:bookmarkEnd w:id="6"/>
    <w:p w:rsidR="0041175B" w:rsidRPr="00543771" w:rsidRDefault="0041175B" w:rsidP="00543771">
      <w:pPr>
        <w:spacing w:after="0" w:line="240" w:lineRule="auto"/>
        <w:rPr>
          <w:rFonts w:ascii="Arial" w:hAnsi="Arial" w:cs="Arial"/>
          <w:color w:val="000000" w:themeColor="text1"/>
          <w:sz w:val="24"/>
          <w:szCs w:val="24"/>
        </w:rPr>
      </w:pPr>
    </w:p>
    <w:p w:rsidR="00C630F9" w:rsidRPr="00543771" w:rsidRDefault="00941E55" w:rsidP="00543771">
      <w:pPr>
        <w:spacing w:after="0" w:line="240" w:lineRule="auto"/>
        <w:jc w:val="center"/>
        <w:rPr>
          <w:rFonts w:ascii="Arial" w:hAnsi="Arial" w:cs="Arial"/>
          <w:b/>
          <w:color w:val="000000" w:themeColor="text1"/>
          <w:sz w:val="24"/>
          <w:szCs w:val="24"/>
        </w:rPr>
      </w:pPr>
      <w:r w:rsidRPr="00543771">
        <w:rPr>
          <w:rFonts w:ascii="Arial" w:hAnsi="Arial" w:cs="Arial"/>
          <w:b/>
          <w:color w:val="000000" w:themeColor="text1"/>
          <w:sz w:val="24"/>
          <w:szCs w:val="24"/>
        </w:rPr>
        <w:t>Tabla 2.</w:t>
      </w:r>
      <w:r w:rsidR="0041175B" w:rsidRPr="00543771">
        <w:rPr>
          <w:rFonts w:ascii="Arial" w:hAnsi="Arial" w:cs="Arial"/>
          <w:b/>
          <w:color w:val="000000" w:themeColor="text1"/>
          <w:sz w:val="24"/>
          <w:szCs w:val="24"/>
        </w:rPr>
        <w:t xml:space="preserve"> Tasas de mortalidad por suicidios y promedios de puntajes en las tendencias de búsqueda del término “cómo suicidarse” en Colombia durante los años 2016 a 2018</w:t>
      </w:r>
    </w:p>
    <w:tbl>
      <w:tblPr>
        <w:tblW w:w="7272" w:type="dxa"/>
        <w:jc w:val="center"/>
        <w:tblCellMar>
          <w:left w:w="70" w:type="dxa"/>
          <w:right w:w="70" w:type="dxa"/>
        </w:tblCellMar>
        <w:tblLook w:val="04A0" w:firstRow="1" w:lastRow="0" w:firstColumn="1" w:lastColumn="0" w:noHBand="0" w:noVBand="1"/>
      </w:tblPr>
      <w:tblGrid>
        <w:gridCol w:w="1240"/>
        <w:gridCol w:w="1240"/>
        <w:gridCol w:w="1342"/>
        <w:gridCol w:w="1240"/>
        <w:gridCol w:w="2210"/>
      </w:tblGrid>
      <w:tr w:rsidR="00F145C9" w:rsidRPr="00543771" w:rsidTr="00DE3EC7">
        <w:trPr>
          <w:trHeight w:val="288"/>
          <w:jc w:val="center"/>
        </w:trPr>
        <w:tc>
          <w:tcPr>
            <w:tcW w:w="1240" w:type="dxa"/>
            <w:tcBorders>
              <w:top w:val="single" w:sz="4" w:space="0" w:color="auto"/>
              <w:bottom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b/>
                <w:bCs/>
                <w:color w:val="000000" w:themeColor="text1"/>
                <w:sz w:val="24"/>
                <w:szCs w:val="24"/>
                <w:lang w:eastAsia="es-CO"/>
              </w:rPr>
            </w:pPr>
            <w:r w:rsidRPr="00543771">
              <w:rPr>
                <w:rFonts w:ascii="Arial" w:eastAsia="Times New Roman" w:hAnsi="Arial" w:cs="Arial"/>
                <w:b/>
                <w:bCs/>
                <w:color w:val="000000" w:themeColor="text1"/>
                <w:sz w:val="24"/>
                <w:szCs w:val="24"/>
                <w:lang w:eastAsia="es-CO"/>
              </w:rPr>
              <w:t>Año</w:t>
            </w:r>
          </w:p>
        </w:tc>
        <w:tc>
          <w:tcPr>
            <w:tcW w:w="1240" w:type="dxa"/>
            <w:tcBorders>
              <w:top w:val="single" w:sz="4" w:space="0" w:color="auto"/>
              <w:bottom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Casos</w:t>
            </w:r>
          </w:p>
        </w:tc>
        <w:tc>
          <w:tcPr>
            <w:tcW w:w="1342" w:type="dxa"/>
            <w:tcBorders>
              <w:top w:val="single" w:sz="4" w:space="0" w:color="auto"/>
              <w:bottom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b/>
                <w:bCs/>
                <w:color w:val="000000" w:themeColor="text1"/>
                <w:sz w:val="24"/>
                <w:szCs w:val="24"/>
                <w:lang w:eastAsia="es-CO"/>
              </w:rPr>
            </w:pPr>
            <w:r w:rsidRPr="00543771">
              <w:rPr>
                <w:rFonts w:ascii="Arial" w:eastAsia="Times New Roman" w:hAnsi="Arial" w:cs="Arial"/>
                <w:b/>
                <w:bCs/>
                <w:color w:val="000000" w:themeColor="text1"/>
                <w:sz w:val="24"/>
                <w:szCs w:val="24"/>
                <w:lang w:eastAsia="es-CO"/>
              </w:rPr>
              <w:t>Población</w:t>
            </w:r>
          </w:p>
        </w:tc>
        <w:tc>
          <w:tcPr>
            <w:tcW w:w="1240" w:type="dxa"/>
            <w:tcBorders>
              <w:top w:val="single" w:sz="4" w:space="0" w:color="auto"/>
              <w:bottom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Tasa cruda</w:t>
            </w:r>
          </w:p>
        </w:tc>
        <w:tc>
          <w:tcPr>
            <w:tcW w:w="2210" w:type="dxa"/>
            <w:tcBorders>
              <w:top w:val="single" w:sz="4" w:space="0" w:color="auto"/>
              <w:bottom w:val="single" w:sz="4" w:space="0" w:color="auto"/>
            </w:tcBorders>
            <w:shd w:val="clear" w:color="auto" w:fill="auto"/>
            <w:noWrap/>
            <w:vAlign w:val="bottom"/>
            <w:hideMark/>
          </w:tcPr>
          <w:p w:rsidR="00DE3EC7" w:rsidRPr="00543771" w:rsidRDefault="00941E55"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Promedio (DE+/-)</w:t>
            </w:r>
          </w:p>
          <w:p w:rsidR="00941E55" w:rsidRPr="00543771" w:rsidRDefault="00DE3EC7" w:rsidP="00543771">
            <w:pPr>
              <w:spacing w:after="0" w:line="240" w:lineRule="auto"/>
              <w:jc w:val="center"/>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de puntaje</w:t>
            </w:r>
          </w:p>
        </w:tc>
      </w:tr>
      <w:tr w:rsidR="00F145C9" w:rsidRPr="00543771" w:rsidTr="00DE3EC7">
        <w:trPr>
          <w:trHeight w:val="288"/>
          <w:jc w:val="center"/>
        </w:trPr>
        <w:tc>
          <w:tcPr>
            <w:tcW w:w="1240" w:type="dxa"/>
            <w:tcBorders>
              <w:top w:val="single" w:sz="4" w:space="0" w:color="auto"/>
            </w:tcBorders>
            <w:shd w:val="clear" w:color="auto" w:fill="auto"/>
            <w:noWrap/>
            <w:vAlign w:val="bottom"/>
            <w:hideMark/>
          </w:tcPr>
          <w:p w:rsidR="00941E55" w:rsidRPr="00543771" w:rsidRDefault="00941E55"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2016</w:t>
            </w:r>
          </w:p>
        </w:tc>
        <w:tc>
          <w:tcPr>
            <w:tcW w:w="1240" w:type="dxa"/>
            <w:tcBorders>
              <w:top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2310</w:t>
            </w:r>
          </w:p>
        </w:tc>
        <w:tc>
          <w:tcPr>
            <w:tcW w:w="1342" w:type="dxa"/>
            <w:tcBorders>
              <w:top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bCs/>
                <w:color w:val="000000" w:themeColor="text1"/>
                <w:sz w:val="24"/>
                <w:szCs w:val="24"/>
                <w:lang w:eastAsia="es-CO"/>
              </w:rPr>
            </w:pPr>
            <w:r w:rsidRPr="00543771">
              <w:rPr>
                <w:rFonts w:ascii="Arial" w:eastAsia="Times New Roman" w:hAnsi="Arial" w:cs="Arial"/>
                <w:bCs/>
                <w:color w:val="000000" w:themeColor="text1"/>
                <w:sz w:val="24"/>
                <w:szCs w:val="24"/>
                <w:lang w:eastAsia="es-CO"/>
              </w:rPr>
              <w:t>48.747.708</w:t>
            </w:r>
          </w:p>
        </w:tc>
        <w:tc>
          <w:tcPr>
            <w:tcW w:w="1240" w:type="dxa"/>
            <w:tcBorders>
              <w:top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4,7</w:t>
            </w:r>
          </w:p>
        </w:tc>
        <w:tc>
          <w:tcPr>
            <w:tcW w:w="2210" w:type="dxa"/>
            <w:tcBorders>
              <w:top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44,6 (6,72)</w:t>
            </w:r>
          </w:p>
        </w:tc>
      </w:tr>
      <w:tr w:rsidR="00F145C9" w:rsidRPr="00543771" w:rsidTr="00DE3EC7">
        <w:trPr>
          <w:trHeight w:val="288"/>
          <w:jc w:val="center"/>
        </w:trPr>
        <w:tc>
          <w:tcPr>
            <w:tcW w:w="1240" w:type="dxa"/>
            <w:shd w:val="clear" w:color="auto" w:fill="auto"/>
            <w:noWrap/>
            <w:vAlign w:val="bottom"/>
            <w:hideMark/>
          </w:tcPr>
          <w:p w:rsidR="00941E55" w:rsidRPr="00543771" w:rsidRDefault="00941E55"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2018</w:t>
            </w:r>
          </w:p>
        </w:tc>
        <w:tc>
          <w:tcPr>
            <w:tcW w:w="1240" w:type="dxa"/>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2574</w:t>
            </w:r>
          </w:p>
        </w:tc>
        <w:tc>
          <w:tcPr>
            <w:tcW w:w="1342" w:type="dxa"/>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bCs/>
                <w:color w:val="000000" w:themeColor="text1"/>
                <w:sz w:val="24"/>
                <w:szCs w:val="24"/>
                <w:lang w:eastAsia="es-CO"/>
              </w:rPr>
            </w:pPr>
            <w:r w:rsidRPr="00543771">
              <w:rPr>
                <w:rFonts w:ascii="Arial" w:eastAsia="Times New Roman" w:hAnsi="Arial" w:cs="Arial"/>
                <w:bCs/>
                <w:color w:val="000000" w:themeColor="text1"/>
                <w:sz w:val="24"/>
                <w:szCs w:val="24"/>
                <w:lang w:eastAsia="es-CO"/>
              </w:rPr>
              <w:t>49.291.609</w:t>
            </w:r>
          </w:p>
        </w:tc>
        <w:tc>
          <w:tcPr>
            <w:tcW w:w="1240" w:type="dxa"/>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5,2</w:t>
            </w:r>
          </w:p>
        </w:tc>
        <w:tc>
          <w:tcPr>
            <w:tcW w:w="2210" w:type="dxa"/>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50,2 (9,8)</w:t>
            </w:r>
          </w:p>
        </w:tc>
      </w:tr>
      <w:tr w:rsidR="00F145C9" w:rsidRPr="00543771" w:rsidTr="00DE3EC7">
        <w:trPr>
          <w:trHeight w:val="288"/>
          <w:jc w:val="center"/>
        </w:trPr>
        <w:tc>
          <w:tcPr>
            <w:tcW w:w="1240" w:type="dxa"/>
            <w:tcBorders>
              <w:bottom w:val="single" w:sz="4" w:space="0" w:color="auto"/>
            </w:tcBorders>
            <w:shd w:val="clear" w:color="auto" w:fill="auto"/>
            <w:noWrap/>
            <w:vAlign w:val="bottom"/>
            <w:hideMark/>
          </w:tcPr>
          <w:p w:rsidR="00941E55" w:rsidRPr="00543771" w:rsidRDefault="00941E55" w:rsidP="00543771">
            <w:pPr>
              <w:spacing w:after="0" w:line="240" w:lineRule="auto"/>
              <w:rPr>
                <w:rFonts w:ascii="Arial" w:eastAsia="Times New Roman" w:hAnsi="Arial" w:cs="Arial"/>
                <w:b/>
                <w:color w:val="000000" w:themeColor="text1"/>
                <w:sz w:val="24"/>
                <w:szCs w:val="24"/>
                <w:lang w:eastAsia="es-CO"/>
              </w:rPr>
            </w:pPr>
            <w:r w:rsidRPr="00543771">
              <w:rPr>
                <w:rFonts w:ascii="Arial" w:eastAsia="Times New Roman" w:hAnsi="Arial" w:cs="Arial"/>
                <w:b/>
                <w:color w:val="000000" w:themeColor="text1"/>
                <w:sz w:val="24"/>
                <w:szCs w:val="24"/>
                <w:lang w:eastAsia="es-CO"/>
              </w:rPr>
              <w:t>2018</w:t>
            </w:r>
          </w:p>
        </w:tc>
        <w:tc>
          <w:tcPr>
            <w:tcW w:w="1240" w:type="dxa"/>
            <w:tcBorders>
              <w:bottom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2696</w:t>
            </w:r>
          </w:p>
        </w:tc>
        <w:tc>
          <w:tcPr>
            <w:tcW w:w="1342" w:type="dxa"/>
            <w:tcBorders>
              <w:bottom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bCs/>
                <w:color w:val="000000" w:themeColor="text1"/>
                <w:sz w:val="24"/>
                <w:szCs w:val="24"/>
                <w:lang w:eastAsia="es-CO"/>
              </w:rPr>
            </w:pPr>
            <w:r w:rsidRPr="00543771">
              <w:rPr>
                <w:rFonts w:ascii="Arial" w:eastAsia="Times New Roman" w:hAnsi="Arial" w:cs="Arial"/>
                <w:bCs/>
                <w:color w:val="000000" w:themeColor="text1"/>
                <w:sz w:val="24"/>
                <w:szCs w:val="24"/>
                <w:lang w:eastAsia="es-CO"/>
              </w:rPr>
              <w:t>49.834.240</w:t>
            </w:r>
          </w:p>
        </w:tc>
        <w:tc>
          <w:tcPr>
            <w:tcW w:w="1240" w:type="dxa"/>
            <w:tcBorders>
              <w:bottom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5,4</w:t>
            </w:r>
          </w:p>
        </w:tc>
        <w:tc>
          <w:tcPr>
            <w:tcW w:w="2210" w:type="dxa"/>
            <w:tcBorders>
              <w:bottom w:val="single" w:sz="4" w:space="0" w:color="auto"/>
            </w:tcBorders>
            <w:shd w:val="clear" w:color="auto" w:fill="auto"/>
            <w:noWrap/>
            <w:vAlign w:val="bottom"/>
            <w:hideMark/>
          </w:tcPr>
          <w:p w:rsidR="00941E55" w:rsidRPr="00543771" w:rsidRDefault="00941E55" w:rsidP="00543771">
            <w:pPr>
              <w:spacing w:after="0" w:line="240" w:lineRule="auto"/>
              <w:jc w:val="center"/>
              <w:rPr>
                <w:rFonts w:ascii="Arial" w:eastAsia="Times New Roman" w:hAnsi="Arial" w:cs="Arial"/>
                <w:color w:val="000000" w:themeColor="text1"/>
                <w:sz w:val="24"/>
                <w:szCs w:val="24"/>
                <w:lang w:eastAsia="es-CO"/>
              </w:rPr>
            </w:pPr>
            <w:r w:rsidRPr="00543771">
              <w:rPr>
                <w:rFonts w:ascii="Arial" w:eastAsia="Times New Roman" w:hAnsi="Arial" w:cs="Arial"/>
                <w:color w:val="000000" w:themeColor="text1"/>
                <w:sz w:val="24"/>
                <w:szCs w:val="24"/>
                <w:lang w:eastAsia="es-CO"/>
              </w:rPr>
              <w:t>51,0 (9,39)</w:t>
            </w:r>
          </w:p>
        </w:tc>
      </w:tr>
    </w:tbl>
    <w:p w:rsidR="00DE3EC7" w:rsidRPr="00543771" w:rsidRDefault="00DE3EC7" w:rsidP="00543771">
      <w:pPr>
        <w:spacing w:after="0" w:line="240" w:lineRule="auto"/>
        <w:jc w:val="center"/>
        <w:rPr>
          <w:rFonts w:ascii="Arial" w:hAnsi="Arial" w:cs="Arial"/>
          <w:color w:val="000000" w:themeColor="text1"/>
          <w:sz w:val="24"/>
          <w:szCs w:val="24"/>
          <w:shd w:val="clear" w:color="auto" w:fill="FFFFFF"/>
        </w:rPr>
      </w:pPr>
      <w:r w:rsidRPr="00543771">
        <w:rPr>
          <w:rFonts w:ascii="Arial" w:hAnsi="Arial" w:cs="Arial"/>
          <w:color w:val="000000" w:themeColor="text1"/>
          <w:sz w:val="24"/>
          <w:szCs w:val="24"/>
        </w:rPr>
        <w:t xml:space="preserve">Fuente: </w:t>
      </w:r>
      <w:proofErr w:type="spellStart"/>
      <w:r w:rsidRPr="00543771">
        <w:rPr>
          <w:rFonts w:ascii="Arial" w:hAnsi="Arial" w:cs="Arial"/>
          <w:color w:val="000000" w:themeColor="text1"/>
          <w:sz w:val="24"/>
          <w:szCs w:val="24"/>
        </w:rPr>
        <w:t>Forensis</w:t>
      </w:r>
      <w:proofErr w:type="spellEnd"/>
      <w:r w:rsidRPr="00543771">
        <w:rPr>
          <w:rFonts w:ascii="Arial" w:hAnsi="Arial" w:cs="Arial"/>
          <w:color w:val="000000" w:themeColor="text1"/>
          <w:sz w:val="24"/>
          <w:szCs w:val="24"/>
        </w:rPr>
        <w:t xml:space="preserve">, 2016 a 2018 y </w:t>
      </w:r>
      <w:hyperlink r:id="rId14" w:history="1">
        <w:r w:rsidRPr="00543771">
          <w:rPr>
            <w:rStyle w:val="Hipervnculo"/>
            <w:rFonts w:ascii="Arial" w:hAnsi="Arial" w:cs="Arial"/>
            <w:color w:val="000000" w:themeColor="text1"/>
            <w:sz w:val="24"/>
            <w:szCs w:val="24"/>
            <w:shd w:val="clear" w:color="auto" w:fill="FFFFFF"/>
          </w:rPr>
          <w:t>www.trends.google.es</w:t>
        </w:r>
      </w:hyperlink>
    </w:p>
    <w:p w:rsidR="00941E55" w:rsidRPr="00543771" w:rsidRDefault="00941E55" w:rsidP="00543771">
      <w:pPr>
        <w:spacing w:after="0" w:line="240" w:lineRule="auto"/>
        <w:rPr>
          <w:rFonts w:ascii="Arial" w:hAnsi="Arial" w:cs="Arial"/>
          <w:color w:val="000000" w:themeColor="text1"/>
          <w:sz w:val="24"/>
          <w:szCs w:val="24"/>
        </w:rPr>
      </w:pPr>
    </w:p>
    <w:p w:rsidR="0056754A" w:rsidRPr="00543771" w:rsidRDefault="0056754A" w:rsidP="00543771">
      <w:pPr>
        <w:spacing w:after="0" w:line="240" w:lineRule="auto"/>
        <w:jc w:val="center"/>
        <w:rPr>
          <w:rFonts w:ascii="Arial" w:eastAsia="Times New Roman" w:hAnsi="Arial" w:cs="Arial"/>
          <w:b/>
          <w:bCs/>
          <w:color w:val="000000" w:themeColor="text1"/>
          <w:sz w:val="24"/>
          <w:szCs w:val="24"/>
          <w:shd w:val="clear" w:color="auto" w:fill="FFFFFF"/>
          <w:lang w:eastAsia="es-CO"/>
        </w:rPr>
      </w:pPr>
    </w:p>
    <w:p w:rsidR="0056754A" w:rsidRPr="00543771" w:rsidRDefault="0056754A" w:rsidP="00543771">
      <w:pPr>
        <w:spacing w:after="0" w:line="240" w:lineRule="auto"/>
        <w:jc w:val="center"/>
        <w:rPr>
          <w:rFonts w:ascii="Times New Roman" w:eastAsia="Times New Roman" w:hAnsi="Times New Roman" w:cs="Times New Roman"/>
          <w:color w:val="000000" w:themeColor="text1"/>
          <w:sz w:val="24"/>
          <w:szCs w:val="24"/>
          <w:lang w:eastAsia="es-CO"/>
        </w:rPr>
      </w:pPr>
      <w:r w:rsidRPr="00543771">
        <w:rPr>
          <w:rFonts w:ascii="Arial" w:eastAsia="Times New Roman" w:hAnsi="Arial" w:cs="Arial"/>
          <w:b/>
          <w:bCs/>
          <w:color w:val="000000" w:themeColor="text1"/>
          <w:sz w:val="24"/>
          <w:szCs w:val="24"/>
          <w:shd w:val="clear" w:color="auto" w:fill="FFFFFF"/>
          <w:lang w:eastAsia="es-CO"/>
        </w:rPr>
        <w:t>DISCUSIÓN</w:t>
      </w:r>
    </w:p>
    <w:p w:rsidR="0056754A" w:rsidRPr="00543771" w:rsidRDefault="0056754A" w:rsidP="00543771">
      <w:pPr>
        <w:spacing w:after="0" w:line="240" w:lineRule="auto"/>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t xml:space="preserve">El siglo pasado fue una época signada por las dicotomías. La mirada de la “otredad” estaba mediada por categorías como por ejemplo: lo conocido y lo extraño, lo propio y lo ajeno, lo privado y lo público en un contexto mundial que igualmente, como lo describe </w:t>
      </w:r>
      <w:proofErr w:type="spellStart"/>
      <w:r w:rsidRPr="00543771">
        <w:rPr>
          <w:rFonts w:ascii="Arial" w:eastAsia="Times New Roman" w:hAnsi="Arial" w:cs="Arial"/>
          <w:color w:val="000000" w:themeColor="text1"/>
          <w:sz w:val="24"/>
          <w:szCs w:val="24"/>
          <w:shd w:val="clear" w:color="auto" w:fill="FFFFFF"/>
          <w:lang w:eastAsia="es-CO"/>
        </w:rPr>
        <w:t>Byung</w:t>
      </w:r>
      <w:proofErr w:type="spellEnd"/>
      <w:r w:rsidRPr="00543771">
        <w:rPr>
          <w:rFonts w:ascii="Arial" w:eastAsia="Times New Roman" w:hAnsi="Arial" w:cs="Arial"/>
          <w:color w:val="000000" w:themeColor="text1"/>
          <w:sz w:val="24"/>
          <w:szCs w:val="24"/>
          <w:shd w:val="clear" w:color="auto" w:fill="FFFFFF"/>
          <w:lang w:eastAsia="es-CO"/>
        </w:rPr>
        <w:t xml:space="preserve"> </w:t>
      </w:r>
      <w:r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{"citationItems":[{"id":"ITEM-1","itemData":{"author":[{"dropping-particle":"","family":"Byung H","given":"","non-dropping-particle":"","parse-names":false,"suffix":""}],"edition":"Segunda ed","editor":[{"dropping-particle":"","family":"Editorial","given":"Herder","non-dropping-particle":"","parse-names":false,"suffix":""}],"id":"ITEM-1","issued":{"date-parts":[["2017"]]},"title":"La sociedad del cansancio","type":"book"},"uris":["http://www.mendeley.com/documents/?uuid=5ddd1c29-36b9-4b6b-9436-27bdc198bcb6"]}],"mendeley":{"formattedCitation":"(Byung H 2017)","plainTextFormattedCitation":"(Byung H 2017)","previouslyFormattedCitation":"(13)"},"properties":{"noteIndex":0},"schema":"https://github.com/citation-style-language/schema/raw/master/csl-citation.json"}</w:instrText>
      </w:r>
      <w:r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(Byung H 2017)</w:t>
      </w:r>
      <w:r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xml:space="preserve"> era dicotómico y  representado de manera contundente en la lógica de la guerra fría. “El comienzo del siglo XXI, desde un </w:t>
      </w:r>
      <w:r w:rsidRPr="00543771">
        <w:rPr>
          <w:rFonts w:ascii="Arial" w:eastAsia="Times New Roman" w:hAnsi="Arial" w:cs="Arial"/>
          <w:color w:val="000000" w:themeColor="text1"/>
          <w:sz w:val="24"/>
          <w:szCs w:val="24"/>
          <w:shd w:val="clear" w:color="auto" w:fill="FFFFFF"/>
          <w:lang w:eastAsia="es-CO"/>
        </w:rPr>
        <w:lastRenderedPageBreak/>
        <w:t xml:space="preserve">punto de vista patológico, no sería ni </w:t>
      </w:r>
      <w:proofErr w:type="spellStart"/>
      <w:r w:rsidRPr="00543771">
        <w:rPr>
          <w:rFonts w:ascii="Arial" w:eastAsia="Times New Roman" w:hAnsi="Arial" w:cs="Arial"/>
          <w:color w:val="000000" w:themeColor="text1"/>
          <w:sz w:val="24"/>
          <w:szCs w:val="24"/>
          <w:shd w:val="clear" w:color="auto" w:fill="FFFFFF"/>
          <w:lang w:eastAsia="es-CO"/>
        </w:rPr>
        <w:t>bacterial</w:t>
      </w:r>
      <w:proofErr w:type="spellEnd"/>
      <w:r w:rsidRPr="00543771">
        <w:rPr>
          <w:rFonts w:ascii="Arial" w:eastAsia="Times New Roman" w:hAnsi="Arial" w:cs="Arial"/>
          <w:color w:val="000000" w:themeColor="text1"/>
          <w:sz w:val="24"/>
          <w:szCs w:val="24"/>
          <w:shd w:val="clear" w:color="auto" w:fill="FFFFFF"/>
          <w:lang w:eastAsia="es-CO"/>
        </w:rPr>
        <w:t xml:space="preserve"> ni viral, sino neuronal. Las enfermedades neuronales como la depresión, el trastorno por déficit de atención con hiperactividad (TDAH), el trastorno límite de la personalidad (TLP) o el síndrome de desgaste ocupacional (SDO) definen el panorama patológico de comienzos de este siglo” </w:t>
      </w:r>
      <w:r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{"citationItems":[{"id":"ITEM-1","itemData":{"author":[{"dropping-particle":"","family":"Byung H","given":"","non-dropping-particle":"","parse-names":false,"suffix":""}],"edition":"Segunda ed","editor":[{"dropping-particle":"","family":"Editorial","given":"Herder","non-dropping-particle":"","parse-names":false,"suffix":""}],"id":"ITEM-1","issued":{"date-parts":[["2017"]]},"title":"La sociedad del cansancio","type":"book"},"uris":["http://www.mendeley.com/documents/?uuid=5ddd1c29-36b9-4b6b-9436-27bdc198bcb6"]}],"mendeley":{"formattedCitation":"(Byung H 2017)","plainTextFormattedCitation":"(Byung H 2017)","previouslyFormattedCitation":"(13)"},"properties":{"noteIndex":0},"schema":"https://github.com/citation-style-language/schema/raw/master/csl-citation.json"}</w:instrText>
      </w:r>
      <w:r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(Byung H 2017)</w:t>
      </w:r>
      <w:r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w:t>
      </w:r>
    </w:p>
    <w:p w:rsidR="0056754A" w:rsidRPr="00543771" w:rsidRDefault="0056754A" w:rsidP="00543771">
      <w:pPr>
        <w:spacing w:after="0" w:line="240" w:lineRule="auto"/>
        <w:jc w:val="both"/>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t xml:space="preserve">Y desde esta óptica, si el siglo pasado fue una época inmunológica de la división, este siglo lo es de la identificación. De este modo, los comportamientos violentos y auto violentos no sólo surgirían de la negatividad que genera el rechazo a “lo otro” a lo extraño, como señala </w:t>
      </w:r>
      <w:proofErr w:type="spellStart"/>
      <w:r w:rsidRPr="00543771">
        <w:rPr>
          <w:rFonts w:ascii="Arial" w:eastAsia="Times New Roman" w:hAnsi="Arial" w:cs="Arial"/>
          <w:color w:val="000000" w:themeColor="text1"/>
          <w:sz w:val="24"/>
          <w:szCs w:val="24"/>
          <w:shd w:val="clear" w:color="auto" w:fill="FFFFFF"/>
          <w:lang w:eastAsia="es-CO"/>
        </w:rPr>
        <w:t>Byung</w:t>
      </w:r>
      <w:proofErr w:type="spellEnd"/>
      <w:r w:rsidRPr="00543771">
        <w:rPr>
          <w:rFonts w:ascii="Arial" w:eastAsia="Times New Roman" w:hAnsi="Arial" w:cs="Arial"/>
          <w:color w:val="000000" w:themeColor="text1"/>
          <w:sz w:val="24"/>
          <w:szCs w:val="24"/>
          <w:shd w:val="clear" w:color="auto" w:fill="FFFFFF"/>
          <w:lang w:eastAsia="es-CO"/>
        </w:rPr>
        <w:t xml:space="preserve"> </w:t>
      </w:r>
      <w:r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{"citationItems":[{"id":"ITEM-1","itemData":{"author":[{"dropping-particle":"","family":"Byung H","given":"","non-dropping-particle":"","parse-names":false,"suffix":""}],"edition":"Segunda ed","editor":[{"dropping-particle":"","family":"Editorial","given":"Herder","non-dropping-particle":"","parse-names":false,"suffix":""}],"id":"ITEM-1","issued":{"date-parts":[["2017"]]},"title":"La sociedad del cansancio","type":"book"},"uris":["http://www.mendeley.com/documents/?uuid=5ddd1c29-36b9-4b6b-9436-27bdc198bcb6"]}],"mendeley":{"formattedCitation":"(Byung H 2017)","plainTextFormattedCitation":"(Byung H 2017)","previouslyFormattedCitation":"(13)"},"properties":{"noteIndex":0},"schema":"https://github.com/citation-style-language/schema/raw/master/csl-citation.json"}</w:instrText>
      </w:r>
      <w:r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(Byung H 2017)</w:t>
      </w:r>
      <w:r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sino también de lo idéntico, de la sobre abundancia de lo idéntico. Así, la depresión y otras patologías relacionadas se derivan de la violencia del sistema no por su distancia o impenetrabilidad sino por su omnipresencia. ¿Es posible generar cierta tendencia identitaria con comportamientos y prácticas de ideación y conducta suicida a partir de lo que la sociedad red posibilita? </w:t>
      </w:r>
    </w:p>
    <w:p w:rsidR="006970C2" w:rsidRPr="00543771" w:rsidRDefault="006970C2" w:rsidP="00543771">
      <w:pPr>
        <w:spacing w:after="0" w:line="240" w:lineRule="auto"/>
        <w:jc w:val="both"/>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Times New Roman" w:eastAsia="Times New Roman" w:hAnsi="Times New Roman" w:cs="Times New Roman"/>
          <w:color w:val="000000" w:themeColor="text1"/>
          <w:sz w:val="24"/>
          <w:szCs w:val="24"/>
          <w:lang w:eastAsia="es-CO"/>
        </w:rPr>
      </w:pPr>
      <w:r w:rsidRPr="00543771">
        <w:rPr>
          <w:rFonts w:ascii="Arial" w:eastAsia="Times New Roman" w:hAnsi="Arial" w:cs="Arial"/>
          <w:color w:val="000000" w:themeColor="text1"/>
          <w:sz w:val="24"/>
          <w:szCs w:val="24"/>
          <w:shd w:val="clear" w:color="auto" w:fill="FFFFFF"/>
          <w:lang w:eastAsia="es-CO"/>
        </w:rPr>
        <w:t>La sociedad disciplinaria que describe Foucault ampliamente</w:t>
      </w:r>
      <w:r w:rsidR="006970C2" w:rsidRPr="00543771">
        <w:rPr>
          <w:rFonts w:ascii="Arial" w:eastAsia="Times New Roman" w:hAnsi="Arial" w:cs="Arial"/>
          <w:color w:val="000000" w:themeColor="text1"/>
          <w:sz w:val="24"/>
          <w:szCs w:val="24"/>
          <w:shd w:val="clear" w:color="auto" w:fill="FFFFFF"/>
          <w:lang w:eastAsia="es-CO"/>
        </w:rPr>
        <w:t xml:space="preserve"> </w:t>
      </w:r>
      <w:r w:rsidR="006970C2"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{"citationItems":[{"id":"ITEM-1","itemData":{"author":[{"dropping-particle":"","family":"Villadsen K","given":"","non-dropping-particle":"","parse-names":false,"suffix":""}],"container-title":"Theory, Culture &amp; Society","id":"ITEM-1","issue":"3","issued":{"date-parts":[["2016"]]},"page":"3-26","title":"Michel Foucault and the forces of civil society","type":"article-journal","volume":"33"},"uris":["http://www.mendeley.com/documents/?uuid=f618aa65-2422-4acb-857b-566f4a04872c"]}],"mendeley":{"formattedCitation":"(Villadsen K 2016)","plainTextFormattedCitation":"(Villadsen K 2016)","previouslyFormattedCitation":"(14)"},"properties":{"noteIndex":0},"schema":"https://github.com/citation-style-language/schema/raw/master/csl-citation.json"}</w:instrText>
      </w:r>
      <w:r w:rsidR="006970C2"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(Villadsen K 2016)</w:t>
      </w:r>
      <w:r w:rsidR="006970C2"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sería insuficiente para explicar estos comportamientos, pues se basa en la prohibición y en cambio, lo que se denota en la violencia neuronal es la total permisividad y acceso. “</w:t>
      </w:r>
      <w:r w:rsidR="006970C2" w:rsidRPr="00543771">
        <w:rPr>
          <w:rFonts w:ascii="Arial" w:eastAsia="Times New Roman" w:hAnsi="Arial" w:cs="Arial"/>
          <w:color w:val="000000" w:themeColor="text1"/>
          <w:sz w:val="24"/>
          <w:szCs w:val="24"/>
          <w:shd w:val="clear" w:color="auto" w:fill="FFFFFF"/>
          <w:lang w:eastAsia="es-CO"/>
        </w:rPr>
        <w:t>Có</w:t>
      </w:r>
      <w:r w:rsidRPr="00543771">
        <w:rPr>
          <w:rFonts w:ascii="Arial" w:eastAsia="Times New Roman" w:hAnsi="Arial" w:cs="Arial"/>
          <w:color w:val="000000" w:themeColor="text1"/>
          <w:sz w:val="24"/>
          <w:szCs w:val="24"/>
          <w:shd w:val="clear" w:color="auto" w:fill="FFFFFF"/>
          <w:lang w:eastAsia="es-CO"/>
        </w:rPr>
        <w:t>mo suicidarse” es una puerta de entrada amplia, sin filtros, sin límites, sin barreras, sin controles. El hallazgo de los incrementos en las tasas de suicidio en el país, de la mano con incrementos en el promedio de puntajes de las búsquedas del término “como suicidarse” es una muestra de que</w:t>
      </w:r>
      <w:r w:rsidR="006970C2" w:rsidRPr="00543771">
        <w:rPr>
          <w:rFonts w:ascii="Arial" w:eastAsia="Times New Roman" w:hAnsi="Arial" w:cs="Arial"/>
          <w:color w:val="000000" w:themeColor="text1"/>
          <w:sz w:val="24"/>
          <w:szCs w:val="24"/>
          <w:shd w:val="clear" w:color="auto" w:fill="FFFFFF"/>
          <w:lang w:eastAsia="es-CO"/>
        </w:rPr>
        <w:t>,</w:t>
      </w:r>
      <w:r w:rsidRPr="00543771">
        <w:rPr>
          <w:rFonts w:ascii="Arial" w:eastAsia="Times New Roman" w:hAnsi="Arial" w:cs="Arial"/>
          <w:color w:val="000000" w:themeColor="text1"/>
          <w:sz w:val="24"/>
          <w:szCs w:val="24"/>
          <w:shd w:val="clear" w:color="auto" w:fill="FFFFFF"/>
          <w:lang w:eastAsia="es-CO"/>
        </w:rPr>
        <w:t xml:space="preserve"> en medio de una época de conjuntos cerrados, cámaras de seguridad, alarmas y sistemas de vigilancia diversos, la violencia y la </w:t>
      </w:r>
      <w:proofErr w:type="spellStart"/>
      <w:r w:rsidRPr="00543771">
        <w:rPr>
          <w:rFonts w:ascii="Arial" w:eastAsia="Times New Roman" w:hAnsi="Arial" w:cs="Arial"/>
          <w:color w:val="000000" w:themeColor="text1"/>
          <w:sz w:val="24"/>
          <w:szCs w:val="24"/>
          <w:shd w:val="clear" w:color="auto" w:fill="FFFFFF"/>
          <w:lang w:eastAsia="es-CO"/>
        </w:rPr>
        <w:t>autoviolencia</w:t>
      </w:r>
      <w:proofErr w:type="spellEnd"/>
      <w:r w:rsidRPr="00543771">
        <w:rPr>
          <w:rFonts w:ascii="Arial" w:eastAsia="Times New Roman" w:hAnsi="Arial" w:cs="Arial"/>
          <w:color w:val="000000" w:themeColor="text1"/>
          <w:sz w:val="24"/>
          <w:szCs w:val="24"/>
          <w:shd w:val="clear" w:color="auto" w:fill="FFFFFF"/>
          <w:lang w:eastAsia="es-CO"/>
        </w:rPr>
        <w:t xml:space="preserve"> existe</w:t>
      </w:r>
      <w:r w:rsidR="006970C2" w:rsidRPr="00543771">
        <w:rPr>
          <w:rFonts w:ascii="Arial" w:eastAsia="Times New Roman" w:hAnsi="Arial" w:cs="Arial"/>
          <w:color w:val="000000" w:themeColor="text1"/>
          <w:sz w:val="24"/>
          <w:szCs w:val="24"/>
          <w:shd w:val="clear" w:color="auto" w:fill="FFFFFF"/>
          <w:lang w:eastAsia="es-CO"/>
        </w:rPr>
        <w:t>n</w:t>
      </w:r>
      <w:r w:rsidRPr="00543771">
        <w:rPr>
          <w:rFonts w:ascii="Arial" w:eastAsia="Times New Roman" w:hAnsi="Arial" w:cs="Arial"/>
          <w:color w:val="000000" w:themeColor="text1"/>
          <w:sz w:val="24"/>
          <w:szCs w:val="24"/>
          <w:shd w:val="clear" w:color="auto" w:fill="FFFFFF"/>
          <w:lang w:eastAsia="es-CO"/>
        </w:rPr>
        <w:t xml:space="preserve"> sin restricciones.</w:t>
      </w:r>
    </w:p>
    <w:p w:rsidR="0056754A" w:rsidRPr="00543771" w:rsidRDefault="0056754A" w:rsidP="00543771">
      <w:pPr>
        <w:spacing w:after="0" w:line="240" w:lineRule="auto"/>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t xml:space="preserve">Si bien los resultados de este estudio no están sugiriendo que todos los suicidios en Colombia para el período de estudio (2016-2018) podrían catalogarse como </w:t>
      </w:r>
      <w:proofErr w:type="spellStart"/>
      <w:r w:rsidRPr="00543771">
        <w:rPr>
          <w:rFonts w:ascii="Arial" w:eastAsia="Times New Roman" w:hAnsi="Arial" w:cs="Arial"/>
          <w:color w:val="000000" w:themeColor="text1"/>
          <w:sz w:val="24"/>
          <w:szCs w:val="24"/>
          <w:shd w:val="clear" w:color="auto" w:fill="FFFFFF"/>
          <w:lang w:eastAsia="es-CO"/>
        </w:rPr>
        <w:t>c</w:t>
      </w:r>
      <w:r w:rsidR="006970C2" w:rsidRPr="00543771">
        <w:rPr>
          <w:rFonts w:ascii="Arial" w:eastAsia="Times New Roman" w:hAnsi="Arial" w:cs="Arial"/>
          <w:color w:val="000000" w:themeColor="text1"/>
          <w:sz w:val="24"/>
          <w:szCs w:val="24"/>
          <w:shd w:val="clear" w:color="auto" w:fill="FFFFFF"/>
          <w:lang w:eastAsia="es-CO"/>
        </w:rPr>
        <w:t>i</w:t>
      </w:r>
      <w:r w:rsidRPr="00543771">
        <w:rPr>
          <w:rFonts w:ascii="Arial" w:eastAsia="Times New Roman" w:hAnsi="Arial" w:cs="Arial"/>
          <w:color w:val="000000" w:themeColor="text1"/>
          <w:sz w:val="24"/>
          <w:szCs w:val="24"/>
          <w:shd w:val="clear" w:color="auto" w:fill="FFFFFF"/>
          <w:lang w:eastAsia="es-CO"/>
        </w:rPr>
        <w:t>bersuicidios</w:t>
      </w:r>
      <w:proofErr w:type="spellEnd"/>
      <w:r w:rsidRPr="00543771">
        <w:rPr>
          <w:rFonts w:ascii="Arial" w:eastAsia="Times New Roman" w:hAnsi="Arial" w:cs="Arial"/>
          <w:color w:val="000000" w:themeColor="text1"/>
          <w:sz w:val="24"/>
          <w:szCs w:val="24"/>
          <w:shd w:val="clear" w:color="auto" w:fill="FFFFFF"/>
          <w:lang w:eastAsia="es-CO"/>
        </w:rPr>
        <w:t>, si muestra</w:t>
      </w:r>
      <w:r w:rsidR="006970C2" w:rsidRPr="00543771">
        <w:rPr>
          <w:rFonts w:ascii="Arial" w:eastAsia="Times New Roman" w:hAnsi="Arial" w:cs="Arial"/>
          <w:color w:val="000000" w:themeColor="text1"/>
          <w:sz w:val="24"/>
          <w:szCs w:val="24"/>
          <w:shd w:val="clear" w:color="auto" w:fill="FFFFFF"/>
          <w:lang w:eastAsia="es-CO"/>
        </w:rPr>
        <w:t>n</w:t>
      </w:r>
      <w:r w:rsidRPr="00543771">
        <w:rPr>
          <w:rFonts w:ascii="Arial" w:eastAsia="Times New Roman" w:hAnsi="Arial" w:cs="Arial"/>
          <w:color w:val="000000" w:themeColor="text1"/>
          <w:sz w:val="24"/>
          <w:szCs w:val="24"/>
          <w:shd w:val="clear" w:color="auto" w:fill="FFFFFF"/>
          <w:lang w:eastAsia="es-CO"/>
        </w:rPr>
        <w:t xml:space="preserve"> el incremento importante de búsquedas en GT sobre métodos para suicidarse y </w:t>
      </w:r>
      <w:r w:rsidR="006970C2" w:rsidRPr="00543771">
        <w:rPr>
          <w:rFonts w:ascii="Arial" w:eastAsia="Times New Roman" w:hAnsi="Arial" w:cs="Arial"/>
          <w:color w:val="000000" w:themeColor="text1"/>
          <w:sz w:val="24"/>
          <w:szCs w:val="24"/>
          <w:shd w:val="clear" w:color="auto" w:fill="FFFFFF"/>
          <w:lang w:eastAsia="es-CO"/>
        </w:rPr>
        <w:t>brindan</w:t>
      </w:r>
      <w:r w:rsidRPr="00543771">
        <w:rPr>
          <w:rFonts w:ascii="Arial" w:eastAsia="Times New Roman" w:hAnsi="Arial" w:cs="Arial"/>
          <w:color w:val="000000" w:themeColor="text1"/>
          <w:sz w:val="24"/>
          <w:szCs w:val="24"/>
          <w:shd w:val="clear" w:color="auto" w:fill="FFFFFF"/>
          <w:lang w:eastAsia="es-CO"/>
        </w:rPr>
        <w:t xml:space="preserve"> luces sobre qué elementos </w:t>
      </w:r>
      <w:r w:rsidR="006970C2" w:rsidRPr="00543771">
        <w:rPr>
          <w:rFonts w:ascii="Arial" w:eastAsia="Times New Roman" w:hAnsi="Arial" w:cs="Arial"/>
          <w:color w:val="000000" w:themeColor="text1"/>
          <w:sz w:val="24"/>
          <w:szCs w:val="24"/>
          <w:shd w:val="clear" w:color="auto" w:fill="FFFFFF"/>
          <w:lang w:eastAsia="es-CO"/>
        </w:rPr>
        <w:t xml:space="preserve">se </w:t>
      </w:r>
      <w:r w:rsidRPr="00543771">
        <w:rPr>
          <w:rFonts w:ascii="Arial" w:eastAsia="Times New Roman" w:hAnsi="Arial" w:cs="Arial"/>
          <w:color w:val="000000" w:themeColor="text1"/>
          <w:sz w:val="24"/>
          <w:szCs w:val="24"/>
          <w:shd w:val="clear" w:color="auto" w:fill="FFFFFF"/>
          <w:lang w:eastAsia="es-CO"/>
        </w:rPr>
        <w:t>p</w:t>
      </w:r>
      <w:r w:rsidR="006970C2" w:rsidRPr="00543771">
        <w:rPr>
          <w:rFonts w:ascii="Arial" w:eastAsia="Times New Roman" w:hAnsi="Arial" w:cs="Arial"/>
          <w:color w:val="000000" w:themeColor="text1"/>
          <w:sz w:val="24"/>
          <w:szCs w:val="24"/>
          <w:shd w:val="clear" w:color="auto" w:fill="FFFFFF"/>
          <w:lang w:eastAsia="es-CO"/>
        </w:rPr>
        <w:t>ue</w:t>
      </w:r>
      <w:r w:rsidRPr="00543771">
        <w:rPr>
          <w:rFonts w:ascii="Arial" w:eastAsia="Times New Roman" w:hAnsi="Arial" w:cs="Arial"/>
          <w:color w:val="000000" w:themeColor="text1"/>
          <w:sz w:val="24"/>
          <w:szCs w:val="24"/>
          <w:shd w:val="clear" w:color="auto" w:fill="FFFFFF"/>
          <w:lang w:eastAsia="es-CO"/>
        </w:rPr>
        <w:t>de</w:t>
      </w:r>
      <w:r w:rsidR="006970C2" w:rsidRPr="00543771">
        <w:rPr>
          <w:rFonts w:ascii="Arial" w:eastAsia="Times New Roman" w:hAnsi="Arial" w:cs="Arial"/>
          <w:color w:val="000000" w:themeColor="text1"/>
          <w:sz w:val="24"/>
          <w:szCs w:val="24"/>
          <w:shd w:val="clear" w:color="auto" w:fill="FFFFFF"/>
          <w:lang w:eastAsia="es-CO"/>
        </w:rPr>
        <w:t>n</w:t>
      </w:r>
      <w:r w:rsidRPr="00543771">
        <w:rPr>
          <w:rFonts w:ascii="Arial" w:eastAsia="Times New Roman" w:hAnsi="Arial" w:cs="Arial"/>
          <w:color w:val="000000" w:themeColor="text1"/>
          <w:sz w:val="24"/>
          <w:szCs w:val="24"/>
          <w:shd w:val="clear" w:color="auto" w:fill="FFFFFF"/>
          <w:lang w:eastAsia="es-CO"/>
        </w:rPr>
        <w:t xml:space="preserve"> abordar para identificar personas con conducta suicida en internet y c</w:t>
      </w:r>
      <w:r w:rsidR="006970C2" w:rsidRPr="00543771">
        <w:rPr>
          <w:rFonts w:ascii="Arial" w:eastAsia="Times New Roman" w:hAnsi="Arial" w:cs="Arial"/>
          <w:color w:val="000000" w:themeColor="text1"/>
          <w:sz w:val="24"/>
          <w:szCs w:val="24"/>
          <w:shd w:val="clear" w:color="auto" w:fill="FFFFFF"/>
          <w:lang w:eastAsia="es-CO"/>
        </w:rPr>
        <w:t>ó</w:t>
      </w:r>
      <w:r w:rsidRPr="00543771">
        <w:rPr>
          <w:rFonts w:ascii="Arial" w:eastAsia="Times New Roman" w:hAnsi="Arial" w:cs="Arial"/>
          <w:color w:val="000000" w:themeColor="text1"/>
          <w:sz w:val="24"/>
          <w:szCs w:val="24"/>
          <w:shd w:val="clear" w:color="auto" w:fill="FFFFFF"/>
          <w:lang w:eastAsia="es-CO"/>
        </w:rPr>
        <w:t>mo llevar a cabo el despliegue de acciones psicoterapéuticas y de acompañamiento familiar y farmacológico con miras de evitar la autolesión.</w:t>
      </w:r>
    </w:p>
    <w:p w:rsidR="006970C2" w:rsidRPr="00543771" w:rsidRDefault="006970C2" w:rsidP="00543771">
      <w:pPr>
        <w:spacing w:after="0" w:line="240" w:lineRule="auto"/>
        <w:jc w:val="both"/>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t>Reconociendo que el suicidio es multifactorial, se ha convertido en la segunda causa principal de muerte entre personas de 15 a 29 años de edad a nivel global</w:t>
      </w:r>
      <w:r w:rsidR="006970C2" w:rsidRPr="00543771">
        <w:rPr>
          <w:rFonts w:ascii="Arial" w:eastAsia="Times New Roman" w:hAnsi="Arial" w:cs="Arial"/>
          <w:color w:val="000000" w:themeColor="text1"/>
          <w:sz w:val="24"/>
          <w:szCs w:val="24"/>
          <w:shd w:val="clear" w:color="auto" w:fill="FFFFFF"/>
          <w:lang w:eastAsia="es-CO"/>
        </w:rPr>
        <w:t xml:space="preserve"> </w:t>
      </w:r>
      <w:r w:rsidR="006970C2"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{"citationItems":[{"id":"ITEM-1","itemData":{"author":[{"dropping-particle":"","family":"Organización Panamericana de la Salud","given":"Organización Mundial de la Salud","non-dropping-particle":"","parse-names":false,"suffix":""}],"editor":[{"dropping-particle":"","family":"OPS","given":"","non-dropping-particle":"","parse-names":false,"suffix":""}],"id":"ITEM-1","issued":{"date-parts":[["2014"]]},"publisher-place":"Washington, DC","title":"Prevención del suicidio del suicidio un imperativo global","type":"book"},"uris":["http://www.mendeley.com/documents/?uuid=caa1c8a2-2a86-4af7-bd02-531967749ded"]}],"mendeley":{"formattedCitation":"(Organización Panamericana de la Salud 2014)","plainTextFormattedCitation":"(Organización Panamericana de la Salud 2014)","previouslyFormattedCitation":"(6)"},"properties":{"noteIndex":0},"schema":"https://github.com/citation-style-language/schema/raw/master/csl-citation.json"}</w:instrText>
      </w:r>
      <w:r w:rsidR="006970C2"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(Organización Panamericana de la Salud 2014)</w:t>
      </w:r>
      <w:r w:rsidR="006970C2"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xml:space="preserve">; Colombia no es ajeno a esta realidad. Considerando el papel relevante que ha adquirido la tecnología en nuestros tiempos, es necesario reflexionar sobre la incidencia que esto ocasiona entre aquellos adolescentes y adultos con conductas suicidas y el fácil acceso que brinda internet sobre dicha temática </w:t>
      </w:r>
      <w:r w:rsidR="006970C2"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{"citationItems":[{"id":"ITEM-1","itemData":{"author":[{"dropping-particle":"","family":"F","given":"De Dieu","non-dropping-particle":"","parse-names":false,"suffix":""}],"id":"ITEM-1","issued":{"date-parts":[["2018"]]},"publisher":"Universidad de la República","title":"Cibersuicidio en adolescentes","type":"thesis"},"uris":["http://www.mendeley.com/documents/?uuid=aff581cc-e15c-4bc5-9ee4-b92a3fb49281"]}],"mendeley":{"formattedCitation":"(F 2018)","plainTextFormattedCitation":"(F 2018)","previouslyFormattedCitation":"(15)"},"properties":{"noteIndex":0},"schema":"https://github.com/citation-style-language/schema/raw/master/csl-citation.json"}</w:instrText>
      </w:r>
      <w:r w:rsidR="006970C2"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(F 2018)</w:t>
      </w:r>
      <w:r w:rsidR="006970C2"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w:t>
      </w:r>
    </w:p>
    <w:p w:rsidR="006970C2" w:rsidRPr="00543771" w:rsidRDefault="006970C2" w:rsidP="00543771">
      <w:pPr>
        <w:spacing w:after="0" w:line="240" w:lineRule="auto"/>
        <w:jc w:val="both"/>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t xml:space="preserve">El </w:t>
      </w:r>
      <w:proofErr w:type="spellStart"/>
      <w:r w:rsidRPr="00543771">
        <w:rPr>
          <w:rFonts w:ascii="Arial" w:eastAsia="Times New Roman" w:hAnsi="Arial" w:cs="Arial"/>
          <w:color w:val="000000" w:themeColor="text1"/>
          <w:sz w:val="24"/>
          <w:szCs w:val="24"/>
          <w:shd w:val="clear" w:color="auto" w:fill="FFFFFF"/>
          <w:lang w:eastAsia="es-CO"/>
        </w:rPr>
        <w:t>cibersucidio</w:t>
      </w:r>
      <w:proofErr w:type="spellEnd"/>
      <w:r w:rsidRPr="00543771">
        <w:rPr>
          <w:rFonts w:ascii="Arial" w:eastAsia="Times New Roman" w:hAnsi="Arial" w:cs="Arial"/>
          <w:color w:val="000000" w:themeColor="text1"/>
          <w:sz w:val="24"/>
          <w:szCs w:val="24"/>
          <w:shd w:val="clear" w:color="auto" w:fill="FFFFFF"/>
          <w:lang w:eastAsia="es-CO"/>
        </w:rPr>
        <w:t xml:space="preserve"> muestra la relación entre la conducta suicida, internet y redes sociales como canal de información y encuentro entre los usuarios con ideación suicida, entendiendo por conducta suicida la ideación suicida, el intento de autoeliminación y el suicidio consumado</w:t>
      </w:r>
      <w:r w:rsidR="006970C2" w:rsidRPr="00543771">
        <w:rPr>
          <w:rFonts w:ascii="Arial" w:eastAsia="Times New Roman" w:hAnsi="Arial" w:cs="Arial"/>
          <w:color w:val="000000" w:themeColor="text1"/>
          <w:sz w:val="24"/>
          <w:szCs w:val="24"/>
          <w:shd w:val="clear" w:color="auto" w:fill="FFFFFF"/>
          <w:lang w:eastAsia="es-CO"/>
        </w:rPr>
        <w:t xml:space="preserve"> </w:t>
      </w:r>
      <w:r w:rsidR="006970C2"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{"citationItems":[{"id":"ITEM-1","itemData":{"author":[{"dropping-particle":"","family":"F","given":"De Dieu","non-dropping-particle":"","parse-names":false,"suffix":""}],"id":"ITEM-1","issued":{"date-parts":[["2018"]]},"publisher":"Universidad de la República","title":"Cibersuicidio en adolescentes","type":"thesis"},"uris":["http://www.mendeley.com/documents/?uuid=aff581cc-e15c-4bc5-9ee4-b92a3fb49281"]}],"mendeley":{"formattedCitation":"(F 2018)","plainTextFormattedCitation":"(F 2018)","previouslyFormattedCitation":"(15)"},"properties":{"noteIndex":0},"schema":"https://github.com/citation-style-language/schema/raw/master/csl-citation.json"}</w:instrText>
      </w:r>
      <w:r w:rsidR="006970C2"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(F 2018)</w:t>
      </w:r>
      <w:r w:rsidR="006970C2"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w:t>
      </w:r>
    </w:p>
    <w:p w:rsidR="006970C2" w:rsidRPr="00543771" w:rsidRDefault="006970C2" w:rsidP="00543771">
      <w:pPr>
        <w:spacing w:after="0" w:line="240" w:lineRule="auto"/>
        <w:jc w:val="both"/>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lastRenderedPageBreak/>
        <w:t xml:space="preserve">Según un informe del Pew </w:t>
      </w:r>
      <w:proofErr w:type="spellStart"/>
      <w:r w:rsidRPr="00543771">
        <w:rPr>
          <w:rFonts w:ascii="Arial" w:eastAsia="Times New Roman" w:hAnsi="Arial" w:cs="Arial"/>
          <w:color w:val="000000" w:themeColor="text1"/>
          <w:sz w:val="24"/>
          <w:szCs w:val="24"/>
          <w:shd w:val="clear" w:color="auto" w:fill="FFFFFF"/>
          <w:lang w:eastAsia="es-CO"/>
        </w:rPr>
        <w:t>Research</w:t>
      </w:r>
      <w:proofErr w:type="spellEnd"/>
      <w:r w:rsidRPr="00543771">
        <w:rPr>
          <w:rFonts w:ascii="Arial" w:eastAsia="Times New Roman" w:hAnsi="Arial" w:cs="Arial"/>
          <w:color w:val="000000" w:themeColor="text1"/>
          <w:sz w:val="24"/>
          <w:szCs w:val="24"/>
          <w:shd w:val="clear" w:color="auto" w:fill="FFFFFF"/>
          <w:lang w:eastAsia="es-CO"/>
        </w:rPr>
        <w:t xml:space="preserve"> Center, el 92% de los adolescentes de EE.UU. declaran usar internet a diario, y el 24% de ellos confiesa hacerlo casi a todas horas </w:t>
      </w:r>
      <w:r w:rsidR="00DB38D3"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{"citationItems":[{"id":"ITEM-1","itemData":{"author":[{"dropping-particle":"","family":"Flora C","given":"","non-dropping-particle":"","parse-names":false,"suffix":""}],"container-title":"Investigación y ciencia","id":"ITEM-1","issue":"1","issued":{"date-parts":[["2018"]]},"page":"24-31","title":"¿Está embotando el móvil el cerebro de los adolescentes?","type":"article-journal","volume":"499"},"uris":["http://www.mendeley.com/documents/?uuid=5feb1298-d6c5-4888-98d3-57f94f2b0b9a"]}],"mendeley":{"formattedCitation":"(Flora C 2018)","plainTextFormattedCitation":"(Flora C 2018)","previouslyFormattedCitation":"(16)"},"properties":{"noteIndex":0},"schema":"https://github.com/citation-style-language/schema/raw/master/csl-citation.json"}</w:instrText>
      </w:r>
      <w:r w:rsidR="00DB38D3"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(Flora C 2018)</w:t>
      </w:r>
      <w:r w:rsidR="00DB38D3"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xml:space="preserve">. Así mismo, estudios recientes han planteado que el uso del móvil favorece la depresión, la ansiedad y el aislamiento social en los adolescentes </w:t>
      </w:r>
      <w:r w:rsidR="00DB38D3"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{"citationItems":[{"id":"ITEM-1","itemData":{"author":[{"dropping-particle":"","family":"Flora C","given":"","non-dropping-particle":"","parse-names":false,"suffix":""}],"container-title":"Investigación y ciencia","id":"ITEM-1","issue":"1","issued":{"date-parts":[["2018"]]},"page":"24-31","title":"¿Está embotando el móvil el cerebro de los adolescentes?","type":"article-journal","volume":"499"},"uris":["http://www.mendeley.com/documents/?uuid=5feb1298-d6c5-4888-98d3-57f94f2b0b9a"]}],"mendeley":{"formattedCitation":"(Flora C 2018)","plainTextFormattedCitation":"(Flora C 2018)","previouslyFormattedCitation":"(16)"},"properties":{"noteIndex":0},"schema":"https://github.com/citation-style-language/schema/raw/master/csl-citation.json"}</w:instrText>
      </w:r>
      <w:r w:rsidR="00DB38D3"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(Flora C 2018)</w:t>
      </w:r>
      <w:r w:rsidR="00DB38D3"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w:t>
      </w:r>
    </w:p>
    <w:p w:rsidR="00DB38D3" w:rsidRPr="00543771" w:rsidRDefault="00DB38D3" w:rsidP="00543771">
      <w:pPr>
        <w:spacing w:after="0" w:line="240" w:lineRule="auto"/>
        <w:jc w:val="both"/>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t xml:space="preserve">En una sociedad en la que ambos padres deben trabajar para mantener el hogar, una sociedad de hiperconsumo donde nada parece suficiente a la vista de los hijos, aparece la tecnología para suplir la ausencia de los adultos responsables, y es mediante estas nuevas redes, que se va construyendo una identidad digital </w:t>
      </w:r>
      <w:r w:rsidR="00DB38D3"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{"citationItems":[{"id":"ITEM-1","itemData":{"author":[{"dropping-particle":"","family":"F","given":"De Dieu","non-dropping-particle":"","parse-names":false,"suffix":""}],"id":"ITEM-1","issued":{"date-parts":[["2018"]]},"publisher":"Universidad de la República","title":"Cibersuicidio en adolescentes","type":"thesis"},"uris":["http://www.mendeley.com/documents/?uuid=aff581cc-e15c-4bc5-9ee4-b92a3fb49281"]}],"mendeley":{"formattedCitation":"(F 2018)","plainTextFormattedCitation":"(F 2018)","previouslyFormattedCitation":"(15)"},"properties":{"noteIndex":0},"schema":"https://github.com/citation-style-language/schema/raw/master/csl-citation.json"}</w:instrText>
      </w:r>
      <w:r w:rsidR="00DB38D3"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(F 2018)</w:t>
      </w:r>
      <w:r w:rsidR="00DB38D3"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w:t>
      </w:r>
      <w:r w:rsidR="00DB38D3" w:rsidRPr="00543771">
        <w:rPr>
          <w:rFonts w:ascii="Times New Roman" w:eastAsia="Times New Roman" w:hAnsi="Times New Roman" w:cs="Times New Roman"/>
          <w:color w:val="000000" w:themeColor="text1"/>
          <w:sz w:val="24"/>
          <w:szCs w:val="24"/>
          <w:lang w:eastAsia="es-CO"/>
        </w:rPr>
        <w:t xml:space="preserve"> </w:t>
      </w:r>
      <w:r w:rsidRPr="00543771">
        <w:rPr>
          <w:rFonts w:ascii="Arial" w:eastAsia="Times New Roman" w:hAnsi="Arial" w:cs="Arial"/>
          <w:color w:val="000000" w:themeColor="text1"/>
          <w:sz w:val="24"/>
          <w:szCs w:val="24"/>
          <w:shd w:val="clear" w:color="auto" w:fill="FFFFFF"/>
          <w:lang w:eastAsia="es-CO"/>
        </w:rPr>
        <w:t xml:space="preserve">Internet se ha convertido en una fuente de comunicación muy significativa para aquellos individuos que buscan nuevos contactos, espacios de debate y/o conocimiento sobre métodos y formas de cometer suicidio, como afirma Moreno y Blanco citados por De </w:t>
      </w:r>
      <w:proofErr w:type="spellStart"/>
      <w:r w:rsidRPr="00543771">
        <w:rPr>
          <w:rFonts w:ascii="Arial" w:eastAsia="Times New Roman" w:hAnsi="Arial" w:cs="Arial"/>
          <w:color w:val="000000" w:themeColor="text1"/>
          <w:sz w:val="24"/>
          <w:szCs w:val="24"/>
          <w:shd w:val="clear" w:color="auto" w:fill="FFFFFF"/>
          <w:lang w:eastAsia="es-CO"/>
        </w:rPr>
        <w:t>Dieu</w:t>
      </w:r>
      <w:proofErr w:type="spellEnd"/>
      <w:r w:rsidRPr="00543771">
        <w:rPr>
          <w:rFonts w:ascii="Arial" w:eastAsia="Times New Roman" w:hAnsi="Arial" w:cs="Arial"/>
          <w:color w:val="000000" w:themeColor="text1"/>
          <w:sz w:val="24"/>
          <w:szCs w:val="24"/>
          <w:shd w:val="clear" w:color="auto" w:fill="FFFFFF"/>
          <w:lang w:eastAsia="es-CO"/>
        </w:rPr>
        <w:t xml:space="preserve">, quien consulta en internet busca: métodos para que la muerte sea más rápida, resolver dudas (razones para vivir o morir), entre otras. Otra modalidad del </w:t>
      </w:r>
      <w:proofErr w:type="spellStart"/>
      <w:r w:rsidRPr="00543771">
        <w:rPr>
          <w:rFonts w:ascii="Arial" w:eastAsia="Times New Roman" w:hAnsi="Arial" w:cs="Arial"/>
          <w:color w:val="000000" w:themeColor="text1"/>
          <w:sz w:val="24"/>
          <w:szCs w:val="24"/>
          <w:shd w:val="clear" w:color="auto" w:fill="FFFFFF"/>
          <w:lang w:eastAsia="es-CO"/>
        </w:rPr>
        <w:t>cibersucidio</w:t>
      </w:r>
      <w:proofErr w:type="spellEnd"/>
      <w:r w:rsidRPr="00543771">
        <w:rPr>
          <w:rFonts w:ascii="Arial" w:eastAsia="Times New Roman" w:hAnsi="Arial" w:cs="Arial"/>
          <w:color w:val="000000" w:themeColor="text1"/>
          <w:sz w:val="24"/>
          <w:szCs w:val="24"/>
          <w:shd w:val="clear" w:color="auto" w:fill="FFFFFF"/>
          <w:lang w:eastAsia="es-CO"/>
        </w:rPr>
        <w:t xml:space="preserve"> son los llamados pactos suicidas por internet, donde la persona que quiere suicidarse, busca hacerlo en compañía de otro que también lo lleve a cabo </w:t>
      </w:r>
      <w:r w:rsidR="00DB38D3"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{"citationItems":[{"id":"ITEM-1","itemData":{"author":[{"dropping-particle":"","family":"F","given":"De Dieu","non-dropping-particle":"","parse-names":false,"suffix":""}],"id":"ITEM-1","issued":{"date-parts":[["2018"]]},"publisher":"Universidad de la República","title":"Cibersuicidio en adolescentes","type":"thesis"},"uris":["http://www.mendeley.com/documents/?uuid=aff581cc-e15c-4bc5-9ee4-b92a3fb49281"]}],"mendeley":{"formattedCitation":"(F 2018)","plainTextFormattedCitation":"(F 2018)","previouslyFormattedCitation":"(15)"},"properties":{"noteIndex":0},"schema":"https://github.com/citation-style-language/schema/raw/master/csl-citation.json"}</w:instrText>
      </w:r>
      <w:r w:rsidR="00DB38D3"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(F 2018)</w:t>
      </w:r>
      <w:r w:rsidR="00DB38D3"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w:t>
      </w:r>
    </w:p>
    <w:p w:rsidR="00DB38D3" w:rsidRPr="00543771" w:rsidRDefault="00DB38D3" w:rsidP="00543771">
      <w:pPr>
        <w:spacing w:after="0" w:line="240" w:lineRule="auto"/>
        <w:jc w:val="both"/>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Times New Roman" w:eastAsia="Times New Roman" w:hAnsi="Times New Roman" w:cs="Times New Roman"/>
          <w:color w:val="000000" w:themeColor="text1"/>
          <w:sz w:val="24"/>
          <w:szCs w:val="24"/>
          <w:lang w:eastAsia="es-CO"/>
        </w:rPr>
      </w:pPr>
      <w:r w:rsidRPr="00543771">
        <w:rPr>
          <w:rFonts w:ascii="Arial" w:eastAsia="Times New Roman" w:hAnsi="Arial" w:cs="Arial"/>
          <w:color w:val="000000" w:themeColor="text1"/>
          <w:sz w:val="24"/>
          <w:szCs w:val="24"/>
          <w:shd w:val="clear" w:color="auto" w:fill="FFFFFF"/>
          <w:lang w:eastAsia="es-CO"/>
        </w:rPr>
        <w:t>Moreno y Blanco (2012) plantean que “cuando personas jóvenes, deprimidas, interactúan en foros suicidas y comparten esa visión negativa del futuro y del presente, disminuyen las posibilidades de ayuda y aumentan las posibilidad de disminuir las alternativas saludables que esa persona puede encontrar”</w:t>
      </w:r>
      <w:r w:rsidR="00DB38D3" w:rsidRPr="00543771">
        <w:rPr>
          <w:rFonts w:ascii="Arial" w:eastAsia="Times New Roman" w:hAnsi="Arial" w:cs="Arial"/>
          <w:color w:val="000000" w:themeColor="text1"/>
          <w:sz w:val="24"/>
          <w:szCs w:val="24"/>
          <w:shd w:val="clear" w:color="auto" w:fill="FFFFFF"/>
          <w:lang w:eastAsia="es-CO"/>
        </w:rPr>
        <w:t xml:space="preserve"> </w:t>
      </w:r>
      <w:r w:rsidR="00DB38D3"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{"citationItems":[{"id":"ITEM-1","itemData":{"author":[{"dropping-particle":"","family":"F","given":"De Dieu","non-dropping-particle":"","parse-names":false,"suffix":""}],"id":"ITEM-1","issued":{"date-parts":[["2018"]]},"publisher":"Universidad de la República","title":"Cibersuicidio en adolescentes","type":"thesis"},"uris":["http://www.mendeley.com/documents/?uuid=aff581cc-e15c-4bc5-9ee4-b92a3fb49281"]}],"mendeley":{"formattedCitation":"(F 2018)","plainTextFormattedCitation":"(F 2018)","previouslyFormattedCitation":"(15)"},"properties":{"noteIndex":0},"schema":"https://github.com/citation-style-language/schema/raw/master/csl-citation.json"}</w:instrText>
      </w:r>
      <w:r w:rsidR="00DB38D3"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(F 2018)</w:t>
      </w:r>
      <w:r w:rsidR="00DB38D3"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w:t>
      </w:r>
    </w:p>
    <w:p w:rsidR="00DB38D3" w:rsidRPr="00543771" w:rsidRDefault="00DB38D3" w:rsidP="00543771">
      <w:pPr>
        <w:spacing w:after="0" w:line="240" w:lineRule="auto"/>
        <w:jc w:val="both"/>
        <w:rPr>
          <w:rFonts w:ascii="Arial" w:eastAsia="Times New Roman" w:hAnsi="Arial" w:cs="Arial"/>
          <w:color w:val="000000" w:themeColor="text1"/>
          <w:sz w:val="24"/>
          <w:szCs w:val="24"/>
          <w:shd w:val="clear" w:color="auto" w:fill="FFFFFF"/>
          <w:lang w:eastAsia="es-CO"/>
        </w:rPr>
      </w:pPr>
    </w:p>
    <w:p w:rsidR="0056754A" w:rsidRPr="00543771" w:rsidRDefault="0056754A" w:rsidP="00543771">
      <w:pPr>
        <w:spacing w:after="0" w:line="240" w:lineRule="auto"/>
        <w:jc w:val="both"/>
        <w:rPr>
          <w:rFonts w:ascii="Times New Roman" w:eastAsia="Times New Roman" w:hAnsi="Times New Roman" w:cs="Times New Roman"/>
          <w:color w:val="000000" w:themeColor="text1"/>
          <w:sz w:val="24"/>
          <w:szCs w:val="24"/>
          <w:lang w:eastAsia="es-CO"/>
        </w:rPr>
      </w:pPr>
      <w:r w:rsidRPr="00543771">
        <w:rPr>
          <w:rFonts w:ascii="Arial" w:eastAsia="Times New Roman" w:hAnsi="Arial" w:cs="Arial"/>
          <w:color w:val="000000" w:themeColor="text1"/>
          <w:sz w:val="24"/>
          <w:szCs w:val="24"/>
          <w:shd w:val="clear" w:color="auto" w:fill="FFFFFF"/>
          <w:lang w:eastAsia="es-CO"/>
        </w:rPr>
        <w:t xml:space="preserve">En este contexto, es urgente que Colombia regule y limite el acceso libre a las páginas </w:t>
      </w:r>
      <w:proofErr w:type="gramStart"/>
      <w:r w:rsidRPr="00543771">
        <w:rPr>
          <w:rFonts w:ascii="Arial" w:eastAsia="Times New Roman" w:hAnsi="Arial" w:cs="Arial"/>
          <w:color w:val="000000" w:themeColor="text1"/>
          <w:sz w:val="24"/>
          <w:szCs w:val="24"/>
          <w:shd w:val="clear" w:color="auto" w:fill="FFFFFF"/>
          <w:lang w:eastAsia="es-CO"/>
        </w:rPr>
        <w:t>pro suicidio</w:t>
      </w:r>
      <w:proofErr w:type="gramEnd"/>
      <w:r w:rsidRPr="00543771">
        <w:rPr>
          <w:rFonts w:ascii="Arial" w:eastAsia="Times New Roman" w:hAnsi="Arial" w:cs="Arial"/>
          <w:color w:val="000000" w:themeColor="text1"/>
          <w:sz w:val="24"/>
          <w:szCs w:val="24"/>
          <w:shd w:val="clear" w:color="auto" w:fill="FFFFFF"/>
          <w:lang w:eastAsia="es-CO"/>
        </w:rPr>
        <w:t>, siguiendo el ejemplo de países que ya han desarrollado esta iniciativa de forma satisfactoria como Australia, Japón, Corea del Sur y Rusia.</w:t>
      </w:r>
    </w:p>
    <w:p w:rsidR="00DB38D3" w:rsidRPr="00543771" w:rsidRDefault="00DB38D3" w:rsidP="00543771">
      <w:pPr>
        <w:spacing w:after="0" w:line="240" w:lineRule="auto"/>
        <w:jc w:val="both"/>
        <w:rPr>
          <w:rFonts w:ascii="Arial" w:eastAsia="Times New Roman" w:hAnsi="Arial" w:cs="Arial"/>
          <w:color w:val="000000" w:themeColor="text1"/>
          <w:sz w:val="24"/>
          <w:szCs w:val="24"/>
          <w:shd w:val="clear" w:color="auto" w:fill="FFFFFF"/>
          <w:lang w:eastAsia="es-CO"/>
        </w:rPr>
      </w:pPr>
    </w:p>
    <w:p w:rsidR="0056754A"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t xml:space="preserve">Como es conocido, en los blogs </w:t>
      </w:r>
      <w:proofErr w:type="gramStart"/>
      <w:r w:rsidRPr="00543771">
        <w:rPr>
          <w:rFonts w:ascii="Arial" w:eastAsia="Times New Roman" w:hAnsi="Arial" w:cs="Arial"/>
          <w:color w:val="000000" w:themeColor="text1"/>
          <w:sz w:val="24"/>
          <w:szCs w:val="24"/>
          <w:shd w:val="clear" w:color="auto" w:fill="FFFFFF"/>
          <w:lang w:eastAsia="es-CO"/>
        </w:rPr>
        <w:t>pro suicidio</w:t>
      </w:r>
      <w:proofErr w:type="gramEnd"/>
      <w:r w:rsidRPr="00543771">
        <w:rPr>
          <w:rFonts w:ascii="Arial" w:eastAsia="Times New Roman" w:hAnsi="Arial" w:cs="Arial"/>
          <w:color w:val="000000" w:themeColor="text1"/>
          <w:sz w:val="24"/>
          <w:szCs w:val="24"/>
          <w:shd w:val="clear" w:color="auto" w:fill="FFFFFF"/>
          <w:lang w:eastAsia="es-CO"/>
        </w:rPr>
        <w:t>, se encuentran palabras que alientan, estimulan y/o facilitan el suicidio, en ellas se narran relatos personales de los métodos más eficaces, ventajas y desventajas de cada método. “En una encuesta de 1500 jóvenes estadounidenses, aquellos que visitaban sitios pro suicidas pensaba 11 veces más en hacerse daño y siete veces más en quitarse la vida que quienes no los visitaban”</w:t>
      </w:r>
      <w:r w:rsidR="00DB38D3" w:rsidRPr="00543771">
        <w:rPr>
          <w:rFonts w:ascii="Arial" w:eastAsia="Times New Roman" w:hAnsi="Arial" w:cs="Arial"/>
          <w:color w:val="000000" w:themeColor="text1"/>
          <w:sz w:val="24"/>
          <w:szCs w:val="24"/>
          <w:shd w:val="clear" w:color="auto" w:fill="FFFFFF"/>
          <w:lang w:eastAsia="es-CO"/>
        </w:rPr>
        <w:t xml:space="preserve"> </w:t>
      </w:r>
      <w:r w:rsidR="00DB38D3"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URL":"https://www.infobae.com/america/mundo/2017/04/29/la-polemica-sobre-los-sitios-de-internet-pro-suicidio/","author":[{"dropping-particle":"","family":"Infobae","given":"","non-dropping-particle":"","parse-names":false,"suffix":""}],"id":"ITEM-1","issued":{"date-parts":[["2019"]]},"title":"La polémica sobre los sitios de internet pro-suicidio","type":"webpage"},"uris":["http://www.mendeley.com/documents/?uuid=5bf69dad-9bb3-4695-bd65-6cb47fb9f3b0"]}],"mendeley":{"formattedCitation":"(Infobae 2019)","plainTextFormattedCitation":"(Infobae 2019)","previouslyFormattedCitation":"(17)"},"properties":{"noteIndex":0},"schema":"https://github.com/citation-style-language/schema/raw/master/csl-citation.json"}</w:instrText>
      </w:r>
      <w:r w:rsidR="00DB38D3"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(Infobae 2019)</w:t>
      </w:r>
      <w:r w:rsidR="00DB38D3"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w:t>
      </w:r>
    </w:p>
    <w:p w:rsidR="00DB38D3" w:rsidRPr="00543771" w:rsidRDefault="00DB38D3" w:rsidP="00543771">
      <w:pPr>
        <w:spacing w:after="0" w:line="240" w:lineRule="auto"/>
        <w:jc w:val="both"/>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Times New Roman" w:eastAsia="Times New Roman" w:hAnsi="Times New Roman" w:cs="Times New Roman"/>
          <w:color w:val="000000" w:themeColor="text1"/>
          <w:sz w:val="24"/>
          <w:szCs w:val="24"/>
          <w:lang w:eastAsia="es-CO"/>
        </w:rPr>
      </w:pPr>
      <w:r w:rsidRPr="00543771">
        <w:rPr>
          <w:rFonts w:ascii="Arial" w:eastAsia="Times New Roman" w:hAnsi="Arial" w:cs="Arial"/>
          <w:color w:val="000000" w:themeColor="text1"/>
          <w:sz w:val="24"/>
          <w:szCs w:val="24"/>
          <w:shd w:val="clear" w:color="auto" w:fill="FFFFFF"/>
          <w:lang w:eastAsia="es-CO"/>
        </w:rPr>
        <w:t>La sensibilización y formación de profesionales de la salud que puedan identificar factores de riesgo en sus pacientes, es de gran ayuda debido a que se pueden desplegar acciones de prevención, intervención y control, en pro de evitar el acto suicida</w:t>
      </w:r>
      <w:r w:rsidR="00F145C9" w:rsidRPr="00543771">
        <w:rPr>
          <w:rFonts w:ascii="Arial" w:eastAsia="Times New Roman" w:hAnsi="Arial" w:cs="Arial"/>
          <w:color w:val="000000" w:themeColor="text1"/>
          <w:sz w:val="24"/>
          <w:szCs w:val="24"/>
          <w:shd w:val="clear" w:color="auto" w:fill="FFFFFF"/>
          <w:lang w:eastAsia="es-CO"/>
        </w:rPr>
        <w:t xml:space="preserve"> </w:t>
      </w:r>
      <w:r w:rsidR="00F145C9"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{"citationItems":[{"id":"ITEM-1","itemData":{"author":[{"dropping-particle":"","family":"Stone D, Holland K, Bartholow B, Crosby A, Davis S","given":"Wilkins N","non-dropping-particle":"","parse-names":false,"suffix":""}],"id":"ITEM-1","issued":{"date-parts":[["2017"]]},"publisher-place":"Atlanta, Georgia","title":"Prevención del suicidio: Paquete técnico de políticas, programas y prácticas","type":"report"},"uris":["http://www.mendeley.com/documents/?uuid=ad443eb0-fd6d-4f68-9aaa-cfc1b8935d2c"]}],"mendeley":{"formattedCitation":"(Stone D, Holland K, Bartholow B, Crosby A, Davis S 2017)","plainTextFormattedCitation":"(Stone D, Holland K, Bartholow B, Crosby A, Davis S 2017)","previouslyFormattedCitation":"(18)"},"properties":{"noteIndex":0},"schema":"https://github.com/citation-style-language/schema/raw/master/csl-citation.json"}</w:instrText>
      </w:r>
      <w:r w:rsidR="00F145C9"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(Stone D, Holland K, Bartholow B, Crosby A, Davis S 2017)</w:t>
      </w:r>
      <w:r w:rsidR="00F145C9"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w:t>
      </w:r>
    </w:p>
    <w:p w:rsidR="00020A47" w:rsidRDefault="00020A47" w:rsidP="00543771">
      <w:pPr>
        <w:spacing w:after="0" w:line="240" w:lineRule="auto"/>
        <w:jc w:val="both"/>
        <w:rPr>
          <w:rFonts w:ascii="Arial" w:eastAsia="Times New Roman" w:hAnsi="Arial" w:cs="Arial"/>
          <w:color w:val="000000" w:themeColor="text1"/>
          <w:sz w:val="24"/>
          <w:szCs w:val="24"/>
          <w:shd w:val="clear" w:color="auto" w:fill="FFFFFF"/>
          <w:lang w:eastAsia="es-CO"/>
        </w:rPr>
      </w:pPr>
    </w:p>
    <w:p w:rsidR="0056754A" w:rsidRPr="00543771" w:rsidRDefault="0056754A" w:rsidP="00543771">
      <w:pPr>
        <w:spacing w:after="0" w:line="240" w:lineRule="auto"/>
        <w:jc w:val="both"/>
        <w:rPr>
          <w:rFonts w:ascii="Times New Roman" w:eastAsia="Times New Roman" w:hAnsi="Times New Roman" w:cs="Times New Roman"/>
          <w:color w:val="000000" w:themeColor="text1"/>
          <w:sz w:val="24"/>
          <w:szCs w:val="24"/>
          <w:lang w:eastAsia="es-CO"/>
        </w:rPr>
      </w:pPr>
      <w:r w:rsidRPr="00543771">
        <w:rPr>
          <w:rFonts w:ascii="Arial" w:eastAsia="Times New Roman" w:hAnsi="Arial" w:cs="Arial"/>
          <w:color w:val="000000" w:themeColor="text1"/>
          <w:sz w:val="24"/>
          <w:szCs w:val="24"/>
          <w:shd w:val="clear" w:color="auto" w:fill="FFFFFF"/>
          <w:lang w:eastAsia="es-CO"/>
        </w:rPr>
        <w:t>Es necesario involucrar tanto a padres de familia como a instituciones educativas, sociales, comunitarias y de salud, para crear un grupo de estrategias que permitan potencializar en los adolescentes, jóvenes y adultos, su vinculación con el entorno</w:t>
      </w:r>
      <w:r w:rsidR="00F145C9" w:rsidRPr="00543771">
        <w:rPr>
          <w:rFonts w:ascii="Arial" w:eastAsia="Times New Roman" w:hAnsi="Arial" w:cs="Arial"/>
          <w:color w:val="000000" w:themeColor="text1"/>
          <w:sz w:val="24"/>
          <w:szCs w:val="24"/>
          <w:shd w:val="clear" w:color="auto" w:fill="FFFFFF"/>
          <w:lang w:eastAsia="es-CO"/>
        </w:rPr>
        <w:t xml:space="preserve"> </w:t>
      </w:r>
      <w:r w:rsidR="00F145C9"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{"citationItems":[{"id":"ITEM-1","itemData":{"author":[{"dropping-particle":"","family":"Stone D, Holland K, Bartholow B, Crosby A, Davis S","given":"Wilkins N","non-dropping-particle":"","parse-names":false,"suffix":""}],"id":"ITEM-1","issued":{"date-parts":[["2017"]]},"publisher-place":"Atlanta, Georgia","title":"Prevención del suicidio: Paquete técnico de políticas, programas y prácticas","type":"report"},"uris":["http://www.mendeley.com/documents/?uuid=ad443eb0-fd6d-4f68-9aaa-cfc1b8935d2c"]}],"mendeley":{"formattedCitation":"(Stone D, Holland K, Bartholow B, Crosby A, Davis S 2017)","plainTextFormattedCitation":"(Stone D, Holland K, Bartholow B, Crosby A, Davis S 2017)","previouslyFormattedCitation":"(18)"},"properties":{"noteIndex":0},"schema":"https://github.com/citation-style-language/schema/raw/master/csl-citation.json"}</w:instrText>
      </w:r>
      <w:r w:rsidR="00F145C9"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(Stone D, Holland K, Bartholow B, Crosby A, Davis S 2017)</w:t>
      </w:r>
      <w:r w:rsidR="00F145C9"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Entre menos tiempo pase el individuo en las redes sociales y el internet, más tiempo y posibilidad de consolidar una imagen propia y real de sus atributos, sin necesidad de recrear un perfil falso en internet que no corresponde a su propia identidad. </w:t>
      </w:r>
    </w:p>
    <w:p w:rsidR="0056754A" w:rsidRPr="00543771" w:rsidRDefault="0056754A" w:rsidP="00543771">
      <w:pPr>
        <w:spacing w:after="0" w:line="240" w:lineRule="auto"/>
        <w:rPr>
          <w:rFonts w:ascii="Times New Roman" w:eastAsia="Times New Roman" w:hAnsi="Times New Roman" w:cs="Times New Roman"/>
          <w:color w:val="000000" w:themeColor="text1"/>
          <w:sz w:val="24"/>
          <w:szCs w:val="24"/>
          <w:lang w:eastAsia="es-CO"/>
        </w:rPr>
      </w:pPr>
    </w:p>
    <w:p w:rsidR="00F145C9"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t xml:space="preserve">El incremento sistemático en el número de casos de suicidio, pasando de 2301 en 2016 a 2696 en 2018, así como en la tendencia de búsqueda; es una relación que amerita la discusión del tipo de sociedad en la cual estos hechos ocurren, de su contexto - más allá de que como se afirmó al inicio, evidentemente, las causas del suicidio son múltiples-. Como señala </w:t>
      </w:r>
      <w:proofErr w:type="spellStart"/>
      <w:r w:rsidRPr="00543771">
        <w:rPr>
          <w:rFonts w:ascii="Arial" w:eastAsia="Times New Roman" w:hAnsi="Arial" w:cs="Arial"/>
          <w:color w:val="000000" w:themeColor="text1"/>
          <w:sz w:val="24"/>
          <w:szCs w:val="24"/>
          <w:shd w:val="clear" w:color="auto" w:fill="FFFFFF"/>
          <w:lang w:eastAsia="es-CO"/>
        </w:rPr>
        <w:t>Debord</w:t>
      </w:r>
      <w:proofErr w:type="spellEnd"/>
      <w:r w:rsidR="00F145C9" w:rsidRPr="00543771">
        <w:rPr>
          <w:rFonts w:ascii="Arial" w:eastAsia="Times New Roman" w:hAnsi="Arial" w:cs="Arial"/>
          <w:color w:val="000000" w:themeColor="text1"/>
          <w:sz w:val="24"/>
          <w:szCs w:val="24"/>
          <w:shd w:val="clear" w:color="auto" w:fill="FFFFFF"/>
          <w:lang w:eastAsia="es-CO"/>
        </w:rPr>
        <w:t xml:space="preserve"> </w:t>
      </w:r>
      <w:r w:rsidR="00F145C9"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{"citationItems":[{"id":"ITEM-1","itemData":{"author":[{"dropping-particle":"","family":"Debord G","given":"","non-dropping-particle":"","parse-names":false,"suffix":""}],"editor":[{"dropping-particle":"","family":"Marca","given":"La","non-dropping-particle":"","parse-names":false,"suffix":""}],"id":"ITEM-1","issued":{"date-parts":[["1995"]]},"publisher-place":"Buenos Aires","title":"La sociedad del espectáculo","type":"book"},"uris":["http://www.mendeley.com/documents/?uuid=8ee78979-c487-4bc7-ae6e-595df291a9e5"]}],"mendeley":{"formattedCitation":"(Debord G 1995)","plainTextFormattedCitation":"(Debord G 1995)","previouslyFormattedCitation":"(19)"},"properties":{"noteIndex":0},"schema":"https://github.com/citation-style-language/schema/raw/master/csl-citation.json"}</w:instrText>
      </w:r>
      <w:r w:rsidR="00F145C9"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(Debord G 1995)</w:t>
      </w:r>
      <w:r w:rsidR="00F145C9"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xml:space="preserve"> habitamos en una sociedad del espectáculo, o en términos de Bauman</w:t>
      </w:r>
      <w:r w:rsidR="00F145C9" w:rsidRPr="00543771">
        <w:rPr>
          <w:rFonts w:ascii="Arial" w:eastAsia="Times New Roman" w:hAnsi="Arial" w:cs="Arial"/>
          <w:color w:val="000000" w:themeColor="text1"/>
          <w:sz w:val="24"/>
          <w:szCs w:val="24"/>
          <w:shd w:val="clear" w:color="auto" w:fill="FFFFFF"/>
          <w:lang w:eastAsia="es-CO"/>
        </w:rPr>
        <w:t xml:space="preserve"> </w:t>
      </w:r>
      <w:r w:rsidR="00F145C9"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{"citationItems":[{"id":"ITEM-1","itemData":{"author":[{"dropping-particle":"","family":"Bauman Z","given":"","non-dropping-particle":"","parse-names":false,"suffix":""}],"id":"ITEM-1","issued":{"date-parts":[["2000"]]},"publisher":"Fondo de Cultura económica","publisher-place":"Buenos Aires, Argentina","title":"Modernidad líquida","type":"book"},"uris":["http://www.mendeley.com/documents/?uuid=ec5f6767-1653-4331-9d4d-0a88e9dd30b4"]}],"mendeley":{"formattedCitation":"(Bauman Z 2000)","plainTextFormattedCitation":"(Bauman Z 2000)","previouslyFormattedCitation":"(20)"},"properties":{"noteIndex":0},"schema":"https://github.com/citation-style-language/schema/raw/master/csl-citation.json"}</w:instrText>
      </w:r>
      <w:r w:rsidR="00F145C9"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(Bauman Z 2000)</w:t>
      </w:r>
      <w:r w:rsidR="00F145C9"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xml:space="preserve"> en la modernidad líquida, la llamada sociedad de la entrevista, del </w:t>
      </w:r>
      <w:proofErr w:type="spellStart"/>
      <w:r w:rsidRPr="00543771">
        <w:rPr>
          <w:rFonts w:ascii="Arial" w:eastAsia="Times New Roman" w:hAnsi="Arial" w:cs="Arial"/>
          <w:i/>
          <w:iCs/>
          <w:color w:val="000000" w:themeColor="text1"/>
          <w:sz w:val="24"/>
          <w:szCs w:val="24"/>
          <w:shd w:val="clear" w:color="auto" w:fill="FFFFFF"/>
          <w:lang w:eastAsia="es-CO"/>
        </w:rPr>
        <w:t>reality</w:t>
      </w:r>
      <w:proofErr w:type="spellEnd"/>
      <w:r w:rsidRPr="00543771">
        <w:rPr>
          <w:rFonts w:ascii="Arial" w:eastAsia="Times New Roman" w:hAnsi="Arial" w:cs="Arial"/>
          <w:i/>
          <w:iCs/>
          <w:color w:val="000000" w:themeColor="text1"/>
          <w:sz w:val="24"/>
          <w:szCs w:val="24"/>
          <w:shd w:val="clear" w:color="auto" w:fill="FFFFFF"/>
          <w:lang w:eastAsia="es-CO"/>
        </w:rPr>
        <w:t>,</w:t>
      </w:r>
      <w:r w:rsidRPr="00543771">
        <w:rPr>
          <w:rFonts w:ascii="Arial" w:eastAsia="Times New Roman" w:hAnsi="Arial" w:cs="Arial"/>
          <w:color w:val="000000" w:themeColor="text1"/>
          <w:sz w:val="24"/>
          <w:szCs w:val="24"/>
          <w:shd w:val="clear" w:color="auto" w:fill="FFFFFF"/>
          <w:lang w:eastAsia="es-CO"/>
        </w:rPr>
        <w:t xml:space="preserve"> de las confesiones públicas y la aceptabilidad de estados y comportamientos profundamente emotivos expuestos públicamente, es decir, sin censura o barrera, que ocupan hoy el lugar de la vigilancia, del control.</w:t>
      </w:r>
    </w:p>
    <w:p w:rsidR="0056754A" w:rsidRPr="00543771" w:rsidRDefault="0056754A" w:rsidP="00543771">
      <w:pPr>
        <w:spacing w:after="0" w:line="240" w:lineRule="auto"/>
        <w:jc w:val="both"/>
        <w:rPr>
          <w:rFonts w:ascii="Times New Roman" w:eastAsia="Times New Roman" w:hAnsi="Times New Roman" w:cs="Times New Roman"/>
          <w:color w:val="000000" w:themeColor="text1"/>
          <w:sz w:val="24"/>
          <w:szCs w:val="24"/>
          <w:lang w:eastAsia="es-CO"/>
        </w:rPr>
      </w:pPr>
      <w:r w:rsidRPr="00543771">
        <w:rPr>
          <w:rFonts w:ascii="Arial" w:eastAsia="Times New Roman" w:hAnsi="Arial" w:cs="Arial"/>
          <w:color w:val="000000" w:themeColor="text1"/>
          <w:sz w:val="24"/>
          <w:szCs w:val="24"/>
          <w:shd w:val="clear" w:color="auto" w:fill="FFFFFF"/>
          <w:lang w:eastAsia="es-CO"/>
        </w:rPr>
        <w:t> </w:t>
      </w:r>
    </w:p>
    <w:p w:rsidR="0056754A" w:rsidRPr="00543771" w:rsidRDefault="0056754A" w:rsidP="00543771">
      <w:pPr>
        <w:spacing w:after="0" w:line="240" w:lineRule="auto"/>
        <w:jc w:val="both"/>
        <w:rPr>
          <w:rFonts w:ascii="Arial" w:eastAsia="Times New Roman" w:hAnsi="Arial" w:cs="Arial"/>
          <w:color w:val="000000" w:themeColor="text1"/>
          <w:sz w:val="24"/>
          <w:szCs w:val="24"/>
          <w:shd w:val="clear" w:color="auto" w:fill="FFFFFF"/>
          <w:lang w:eastAsia="es-CO"/>
        </w:rPr>
      </w:pPr>
      <w:r w:rsidRPr="00543771">
        <w:rPr>
          <w:rFonts w:ascii="Arial" w:eastAsia="Times New Roman" w:hAnsi="Arial" w:cs="Arial"/>
          <w:color w:val="000000" w:themeColor="text1"/>
          <w:sz w:val="24"/>
          <w:szCs w:val="24"/>
          <w:shd w:val="clear" w:color="auto" w:fill="FFFFFF"/>
          <w:lang w:eastAsia="es-CO"/>
        </w:rPr>
        <w:t xml:space="preserve">Los individuos toman decisiones a partir de la paradoja de una sociedad cada vez mayormente </w:t>
      </w:r>
      <w:proofErr w:type="spellStart"/>
      <w:r w:rsidRPr="00543771">
        <w:rPr>
          <w:rFonts w:ascii="Arial" w:eastAsia="Times New Roman" w:hAnsi="Arial" w:cs="Arial"/>
          <w:color w:val="000000" w:themeColor="text1"/>
          <w:sz w:val="24"/>
          <w:szCs w:val="24"/>
          <w:shd w:val="clear" w:color="auto" w:fill="FFFFFF"/>
          <w:lang w:eastAsia="es-CO"/>
        </w:rPr>
        <w:t>desnormatizada</w:t>
      </w:r>
      <w:proofErr w:type="spellEnd"/>
      <w:r w:rsidRPr="00543771">
        <w:rPr>
          <w:rFonts w:ascii="Arial" w:eastAsia="Times New Roman" w:hAnsi="Arial" w:cs="Arial"/>
          <w:color w:val="000000" w:themeColor="text1"/>
          <w:sz w:val="24"/>
          <w:szCs w:val="24"/>
          <w:shd w:val="clear" w:color="auto" w:fill="FFFFFF"/>
          <w:lang w:eastAsia="es-CO"/>
        </w:rPr>
        <w:t xml:space="preserve"> y mediada por el internet. Aunque en estudios como los de  </w:t>
      </w:r>
      <w:proofErr w:type="spellStart"/>
      <w:r w:rsidRPr="00543771">
        <w:rPr>
          <w:rFonts w:ascii="Arial" w:eastAsia="Times New Roman" w:hAnsi="Arial" w:cs="Arial"/>
          <w:color w:val="000000" w:themeColor="text1"/>
          <w:sz w:val="24"/>
          <w:szCs w:val="24"/>
          <w:shd w:val="clear" w:color="auto" w:fill="FFFFFF"/>
          <w:lang w:eastAsia="es-CO"/>
        </w:rPr>
        <w:t>Kristoufek</w:t>
      </w:r>
      <w:proofErr w:type="spellEnd"/>
      <w:r w:rsidRPr="00543771">
        <w:rPr>
          <w:rFonts w:ascii="Arial" w:eastAsia="Times New Roman" w:hAnsi="Arial" w:cs="Arial"/>
          <w:color w:val="000000" w:themeColor="text1"/>
          <w:sz w:val="24"/>
          <w:szCs w:val="24"/>
          <w:shd w:val="clear" w:color="auto" w:fill="FFFFFF"/>
          <w:lang w:eastAsia="es-CO"/>
        </w:rPr>
        <w:t xml:space="preserve"> </w:t>
      </w:r>
      <w:r w:rsidR="00F145C9" w:rsidRPr="00543771">
        <w:rPr>
          <w:rFonts w:ascii="Arial" w:eastAsia="Times New Roman" w:hAnsi="Arial" w:cs="Arial"/>
          <w:color w:val="000000" w:themeColor="text1"/>
          <w:sz w:val="24"/>
          <w:szCs w:val="24"/>
          <w:shd w:val="clear" w:color="auto" w:fill="FFFFFF"/>
          <w:lang w:eastAsia="es-CO"/>
        </w:rPr>
        <w:t>y cols.,</w:t>
      </w:r>
      <w:r w:rsidR="00F145C9"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{"citationItems":[{"id":"ITEM-1","itemData":{"author":[{"dropping-particle":"","family":"Kristoufek L, Moat H","given":"Preis T","non-dropping-particle":"","parse-names":false,"suffix":""}],"container-title":"EPJ data science","id":"ITEM-1","issue":"1","issued":{"date-parts":[["2016"]]},"page":"32","title":"Estimating suicide occurrence statistics using Google Trends","type":"article-journal","volume":"5"},"uris":["http://www.mendeley.com/documents/?uuid=0fb9a3ed-62bb-41dd-bd74-dc62292d6e01"]}],"mendeley":{"formattedCitation":"(Kristoufek L, Moat H 2016)","plainTextFormattedCitation":"(Kristoufek L, Moat H 2016)","previouslyFormattedCitation":"(21)"},"properties":{"noteIndex":0},"schema":"https://github.com/citation-style-language/schema/raw/master/csl-citation.json"}</w:instrText>
      </w:r>
      <w:r w:rsidR="00F145C9"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w:t>
      </w:r>
      <w:proofErr w:type="spellStart"/>
      <w:r w:rsidR="00543771" w:rsidRPr="00543771">
        <w:rPr>
          <w:rFonts w:ascii="Arial" w:eastAsia="Times New Roman" w:hAnsi="Arial" w:cs="Arial"/>
          <w:noProof/>
          <w:color w:val="000000" w:themeColor="text1"/>
          <w:sz w:val="24"/>
          <w:szCs w:val="24"/>
          <w:shd w:val="clear" w:color="auto" w:fill="FFFFFF"/>
          <w:lang w:eastAsia="es-CO"/>
        </w:rPr>
        <w:t>Kristoufek</w:t>
      </w:r>
      <w:proofErr w:type="spellEnd"/>
      <w:r w:rsidR="00543771" w:rsidRPr="00543771">
        <w:rPr>
          <w:rFonts w:ascii="Arial" w:eastAsia="Times New Roman" w:hAnsi="Arial" w:cs="Arial"/>
          <w:noProof/>
          <w:color w:val="000000" w:themeColor="text1"/>
          <w:sz w:val="24"/>
          <w:szCs w:val="24"/>
          <w:shd w:val="clear" w:color="auto" w:fill="FFFFFF"/>
          <w:lang w:eastAsia="es-CO"/>
        </w:rPr>
        <w:t xml:space="preserve"> L, Moat H 2016)</w:t>
      </w:r>
      <w:r w:rsidR="00F145C9"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xml:space="preserve"> se menciona que algunos autores sugieren que el internet puede ayudar a prevenir suicidios al brindar información significativa a personas deprimidas, los hallazgos para el caso particular de esta investigación sugieren una vía contraria, por lo cual se sugiere la construcción de tipos de filtros o barreras normativas de acceso que arrojen respuestas automáticas con información de prevención y persuasión frente al suicidio. </w:t>
      </w:r>
    </w:p>
    <w:p w:rsidR="00F145C9" w:rsidRPr="00543771" w:rsidRDefault="00F145C9" w:rsidP="00543771">
      <w:pPr>
        <w:spacing w:after="0" w:line="240" w:lineRule="auto"/>
        <w:jc w:val="both"/>
        <w:rPr>
          <w:rFonts w:ascii="Times New Roman" w:eastAsia="Times New Roman" w:hAnsi="Times New Roman" w:cs="Times New Roman"/>
          <w:color w:val="000000" w:themeColor="text1"/>
          <w:sz w:val="24"/>
          <w:szCs w:val="24"/>
          <w:lang w:eastAsia="es-CO"/>
        </w:rPr>
      </w:pPr>
    </w:p>
    <w:p w:rsidR="0056754A" w:rsidRPr="00543771" w:rsidRDefault="0056754A" w:rsidP="00543771">
      <w:pPr>
        <w:spacing w:after="0" w:line="240" w:lineRule="auto"/>
        <w:jc w:val="both"/>
        <w:rPr>
          <w:rFonts w:ascii="Times New Roman" w:eastAsia="Times New Roman" w:hAnsi="Times New Roman" w:cs="Times New Roman"/>
          <w:color w:val="000000" w:themeColor="text1"/>
          <w:sz w:val="24"/>
          <w:szCs w:val="24"/>
          <w:lang w:eastAsia="es-CO"/>
        </w:rPr>
      </w:pPr>
      <w:r w:rsidRPr="00543771">
        <w:rPr>
          <w:rFonts w:ascii="Arial" w:eastAsia="Times New Roman" w:hAnsi="Arial" w:cs="Arial"/>
          <w:color w:val="000000" w:themeColor="text1"/>
          <w:sz w:val="24"/>
          <w:szCs w:val="24"/>
          <w:shd w:val="clear" w:color="auto" w:fill="FFFFFF"/>
          <w:lang w:eastAsia="es-CO"/>
        </w:rPr>
        <w:t>En conclusión, las investigaciones acerca de esta correlación implica</w:t>
      </w:r>
      <w:r w:rsidR="00F145C9" w:rsidRPr="00543771">
        <w:rPr>
          <w:rFonts w:ascii="Arial" w:eastAsia="Times New Roman" w:hAnsi="Arial" w:cs="Arial"/>
          <w:color w:val="000000" w:themeColor="text1"/>
          <w:sz w:val="24"/>
          <w:szCs w:val="24"/>
          <w:shd w:val="clear" w:color="auto" w:fill="FFFFFF"/>
          <w:lang w:eastAsia="es-CO"/>
        </w:rPr>
        <w:t>n</w:t>
      </w:r>
      <w:r w:rsidRPr="00543771">
        <w:rPr>
          <w:rFonts w:ascii="Arial" w:eastAsia="Times New Roman" w:hAnsi="Arial" w:cs="Arial"/>
          <w:color w:val="000000" w:themeColor="text1"/>
          <w:sz w:val="24"/>
          <w:szCs w:val="24"/>
          <w:shd w:val="clear" w:color="auto" w:fill="FFFFFF"/>
          <w:lang w:eastAsia="es-CO"/>
        </w:rPr>
        <w:t xml:space="preserve"> continuidad y seguimiento en clave del análisis de la accesibilidad. “Esto es lo que deberíamos hacer hoy cuando nos vemos abrumados por tantas imágenes y representaciones mediáticas de la violencia. Necesitamos “aprender, aprender y aprender” que causa esta violencia”</w:t>
      </w:r>
      <w:r w:rsidR="00F145C9" w:rsidRPr="00543771">
        <w:rPr>
          <w:rFonts w:ascii="Arial" w:eastAsia="Times New Roman" w:hAnsi="Arial" w:cs="Arial"/>
          <w:color w:val="000000" w:themeColor="text1"/>
          <w:sz w:val="24"/>
          <w:szCs w:val="24"/>
          <w:shd w:val="clear" w:color="auto" w:fill="FFFFFF"/>
          <w:lang w:eastAsia="es-CO"/>
        </w:rPr>
        <w:t xml:space="preserve"> </w:t>
      </w:r>
      <w:r w:rsidR="00F145C9" w:rsidRPr="00543771">
        <w:rPr>
          <w:rFonts w:ascii="Arial" w:eastAsia="Times New Roman" w:hAnsi="Arial" w:cs="Arial"/>
          <w:color w:val="000000" w:themeColor="text1"/>
          <w:sz w:val="24"/>
          <w:szCs w:val="24"/>
          <w:shd w:val="clear" w:color="auto" w:fill="FFFFFF"/>
          <w:lang w:eastAsia="es-CO"/>
        </w:rPr>
        <w:fldChar w:fldCharType="begin" w:fldLock="1"/>
      </w:r>
      <w:r w:rsidR="00543771" w:rsidRPr="00543771">
        <w:rPr>
          <w:rFonts w:ascii="Arial" w:eastAsia="Times New Roman" w:hAnsi="Arial" w:cs="Arial"/>
          <w:color w:val="000000" w:themeColor="text1"/>
          <w:sz w:val="24"/>
          <w:szCs w:val="24"/>
          <w:shd w:val="clear" w:color="auto" w:fill="FFFFFF"/>
          <w:lang w:eastAsia="es-CO"/>
        </w:rPr>
        <w:instrText>ADDIN CSL_CITATION {"citationItems":[{"id":"ITEM-1","itemData":{"author":[{"dropping-particle":"","family":"ZIZEK S","given":"","non-dropping-particle":"","parse-names":false,"suffix":""}],"editor":[{"dropping-particle":"","family":"Editorial","given":"Paidós","non-dropping-particle":"","parse-names":false,"suffix":""}],"id":"ITEM-1","issued":{"date-parts":[["2008"]]},"publisher-place":"Barcelona, España","title":"Sobre la violencia. Seis reflexiones marginales","type":"book"},"uris":["http://www.mendeley.com/documents/?uuid=d9285f87-8a08-4774-8ddd-6b4d0416c069"]}],"mendeley":{"formattedCitation":"(ZIZEK S 2008)","plainTextFormattedCitation":"(ZIZEK S 2008)","previouslyFormattedCitation":"(22)"},"properties":{"noteIndex":0},"schema":"https://github.com/citation-style-language/schema/raw/master/csl-citation.json"}</w:instrText>
      </w:r>
      <w:r w:rsidR="00F145C9" w:rsidRPr="00543771">
        <w:rPr>
          <w:rFonts w:ascii="Arial" w:eastAsia="Times New Roman" w:hAnsi="Arial" w:cs="Arial"/>
          <w:color w:val="000000" w:themeColor="text1"/>
          <w:sz w:val="24"/>
          <w:szCs w:val="24"/>
          <w:shd w:val="clear" w:color="auto" w:fill="FFFFFF"/>
          <w:lang w:eastAsia="es-CO"/>
        </w:rPr>
        <w:fldChar w:fldCharType="separate"/>
      </w:r>
      <w:r w:rsidR="00543771" w:rsidRPr="00543771">
        <w:rPr>
          <w:rFonts w:ascii="Arial" w:eastAsia="Times New Roman" w:hAnsi="Arial" w:cs="Arial"/>
          <w:noProof/>
          <w:color w:val="000000" w:themeColor="text1"/>
          <w:sz w:val="24"/>
          <w:szCs w:val="24"/>
          <w:shd w:val="clear" w:color="auto" w:fill="FFFFFF"/>
          <w:lang w:eastAsia="es-CO"/>
        </w:rPr>
        <w:t>(ZIZEK S 2008)</w:t>
      </w:r>
      <w:r w:rsidR="00F145C9" w:rsidRPr="00543771">
        <w:rPr>
          <w:rFonts w:ascii="Arial" w:eastAsia="Times New Roman" w:hAnsi="Arial" w:cs="Arial"/>
          <w:color w:val="000000" w:themeColor="text1"/>
          <w:sz w:val="24"/>
          <w:szCs w:val="24"/>
          <w:shd w:val="clear" w:color="auto" w:fill="FFFFFF"/>
          <w:lang w:eastAsia="es-CO"/>
        </w:rPr>
        <w:fldChar w:fldCharType="end"/>
      </w:r>
      <w:r w:rsidRPr="00543771">
        <w:rPr>
          <w:rFonts w:ascii="Arial" w:eastAsia="Times New Roman" w:hAnsi="Arial" w:cs="Arial"/>
          <w:color w:val="000000" w:themeColor="text1"/>
          <w:sz w:val="24"/>
          <w:szCs w:val="24"/>
          <w:shd w:val="clear" w:color="auto" w:fill="FFFFFF"/>
          <w:lang w:eastAsia="es-CO"/>
        </w:rPr>
        <w:t>. </w:t>
      </w:r>
    </w:p>
    <w:p w:rsidR="0056754A" w:rsidRPr="00543771" w:rsidRDefault="0056754A" w:rsidP="00543771">
      <w:pPr>
        <w:spacing w:after="0" w:line="240" w:lineRule="auto"/>
        <w:rPr>
          <w:rFonts w:ascii="Arial" w:hAnsi="Arial" w:cs="Arial"/>
          <w:color w:val="000000" w:themeColor="text1"/>
          <w:sz w:val="24"/>
          <w:szCs w:val="24"/>
        </w:rPr>
      </w:pPr>
    </w:p>
    <w:p w:rsidR="001A620B" w:rsidRPr="00543771" w:rsidRDefault="001A620B" w:rsidP="00543771">
      <w:pPr>
        <w:spacing w:after="0" w:line="240" w:lineRule="auto"/>
        <w:rPr>
          <w:rFonts w:ascii="Arial" w:hAnsi="Arial" w:cs="Arial"/>
          <w:color w:val="000000" w:themeColor="text1"/>
          <w:sz w:val="24"/>
          <w:szCs w:val="24"/>
        </w:rPr>
      </w:pPr>
      <w:r w:rsidRPr="00543771">
        <w:rPr>
          <w:rFonts w:ascii="Arial" w:hAnsi="Arial" w:cs="Arial"/>
          <w:color w:val="000000" w:themeColor="text1"/>
          <w:sz w:val="24"/>
          <w:szCs w:val="24"/>
        </w:rPr>
        <w:br w:type="page"/>
      </w:r>
    </w:p>
    <w:p w:rsidR="00611A62" w:rsidRPr="00543771" w:rsidRDefault="001A620B" w:rsidP="00543771">
      <w:pPr>
        <w:spacing w:after="0" w:line="240" w:lineRule="auto"/>
        <w:jc w:val="center"/>
        <w:rPr>
          <w:rFonts w:ascii="Arial" w:hAnsi="Arial" w:cs="Arial"/>
          <w:b/>
          <w:color w:val="000000" w:themeColor="text1"/>
          <w:sz w:val="24"/>
          <w:szCs w:val="24"/>
        </w:rPr>
      </w:pPr>
      <w:r w:rsidRPr="00543771">
        <w:rPr>
          <w:rFonts w:ascii="Arial" w:hAnsi="Arial" w:cs="Arial"/>
          <w:b/>
          <w:color w:val="000000" w:themeColor="text1"/>
          <w:sz w:val="24"/>
          <w:szCs w:val="24"/>
        </w:rPr>
        <w:lastRenderedPageBreak/>
        <w:t>REFERENCIAS BIBLIOGRÁFICAS</w:t>
      </w:r>
    </w:p>
    <w:p w:rsidR="001A620B" w:rsidRPr="00543771" w:rsidRDefault="001A620B" w:rsidP="00543771">
      <w:pPr>
        <w:spacing w:after="0" w:line="240" w:lineRule="auto"/>
        <w:rPr>
          <w:rFonts w:ascii="Arial" w:hAnsi="Arial" w:cs="Arial"/>
          <w:color w:val="000000" w:themeColor="text1"/>
          <w:sz w:val="24"/>
          <w:szCs w:val="24"/>
        </w:rPr>
      </w:pPr>
    </w:p>
    <w:p w:rsidR="001A620B" w:rsidRPr="00543771" w:rsidRDefault="001A620B" w:rsidP="00543771">
      <w:pPr>
        <w:spacing w:after="0" w:line="240" w:lineRule="auto"/>
        <w:rPr>
          <w:rFonts w:ascii="Arial" w:hAnsi="Arial" w:cs="Arial"/>
          <w:color w:val="000000" w:themeColor="text1"/>
          <w:sz w:val="24"/>
          <w:szCs w:val="24"/>
        </w:rPr>
      </w:pPr>
    </w:p>
    <w:p w:rsidR="00543771" w:rsidRPr="00543771" w:rsidRDefault="001A620B"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color w:val="000000" w:themeColor="text1"/>
          <w:sz w:val="24"/>
          <w:szCs w:val="24"/>
        </w:rPr>
        <w:fldChar w:fldCharType="begin" w:fldLock="1"/>
      </w:r>
      <w:r w:rsidRPr="00543771">
        <w:rPr>
          <w:rFonts w:ascii="Arial" w:hAnsi="Arial" w:cs="Arial"/>
          <w:color w:val="000000" w:themeColor="text1"/>
          <w:sz w:val="24"/>
          <w:szCs w:val="24"/>
        </w:rPr>
        <w:instrText xml:space="preserve">ADDIN Mendeley Bibliography CSL_BIBLIOGRAPHY </w:instrText>
      </w:r>
      <w:r w:rsidRPr="00543771">
        <w:rPr>
          <w:rFonts w:ascii="Arial" w:hAnsi="Arial" w:cs="Arial"/>
          <w:color w:val="000000" w:themeColor="text1"/>
          <w:sz w:val="24"/>
          <w:szCs w:val="24"/>
        </w:rPr>
        <w:fldChar w:fldCharType="separate"/>
      </w:r>
      <w:r w:rsidR="00543771" w:rsidRPr="00543771">
        <w:rPr>
          <w:rFonts w:ascii="Arial" w:hAnsi="Arial" w:cs="Arial"/>
          <w:noProof/>
          <w:sz w:val="24"/>
          <w:szCs w:val="24"/>
        </w:rPr>
        <w:t xml:space="preserve">Barrett-Connor E, Ayanian J, Brown E, Coultas D, Francis C, Goldberg R, Mannino D. 2011. </w:t>
      </w:r>
      <w:r w:rsidR="00543771" w:rsidRPr="00543771">
        <w:rPr>
          <w:rFonts w:ascii="Arial" w:hAnsi="Arial" w:cs="Arial"/>
          <w:i/>
          <w:iCs/>
          <w:noProof/>
          <w:sz w:val="24"/>
          <w:szCs w:val="24"/>
        </w:rPr>
        <w:t>A Nationwide Framework for Surveillance of Cardiovascular and Chronic Lung Diseases</w:t>
      </w:r>
      <w:r w:rsidR="00543771" w:rsidRPr="00543771">
        <w:rPr>
          <w:rFonts w:ascii="Arial" w:hAnsi="Arial" w:cs="Arial"/>
          <w:noProof/>
          <w:sz w:val="24"/>
          <w:szCs w:val="24"/>
        </w:rPr>
        <w:t>. Washington DC, USA.</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Bauman Z. 2000. </w:t>
      </w:r>
      <w:r w:rsidRPr="00543771">
        <w:rPr>
          <w:rFonts w:ascii="Arial" w:hAnsi="Arial" w:cs="Arial"/>
          <w:i/>
          <w:iCs/>
          <w:noProof/>
          <w:sz w:val="24"/>
          <w:szCs w:val="24"/>
        </w:rPr>
        <w:t>Modernidad Líquida</w:t>
      </w:r>
      <w:r w:rsidRPr="00543771">
        <w:rPr>
          <w:rFonts w:ascii="Arial" w:hAnsi="Arial" w:cs="Arial"/>
          <w:noProof/>
          <w:sz w:val="24"/>
          <w:szCs w:val="24"/>
        </w:rPr>
        <w:t>. Buenos Aires, Argentina: Fondo de Cultura económica.</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Brownstein J, Freifeld C, Madoff F. 2009. “Digital Disease Detection– Harnessing the Web for Public Health Surveillance.” </w:t>
      </w:r>
      <w:r w:rsidRPr="00543771">
        <w:rPr>
          <w:rFonts w:ascii="Arial" w:hAnsi="Arial" w:cs="Arial"/>
          <w:i/>
          <w:iCs/>
          <w:noProof/>
          <w:sz w:val="24"/>
          <w:szCs w:val="24"/>
        </w:rPr>
        <w:t>New England Journal of Medicine</w:t>
      </w:r>
      <w:r w:rsidRPr="00543771">
        <w:rPr>
          <w:rFonts w:ascii="Arial" w:hAnsi="Arial" w:cs="Arial"/>
          <w:noProof/>
          <w:sz w:val="24"/>
          <w:szCs w:val="24"/>
        </w:rPr>
        <w:t xml:space="preserve"> 360(21): 2153–57.</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Byung H. 2017. </w:t>
      </w:r>
      <w:r w:rsidRPr="00543771">
        <w:rPr>
          <w:rFonts w:ascii="Arial" w:hAnsi="Arial" w:cs="Arial"/>
          <w:i/>
          <w:iCs/>
          <w:noProof/>
          <w:sz w:val="24"/>
          <w:szCs w:val="24"/>
        </w:rPr>
        <w:t>La Sociedad Del Cansancio</w:t>
      </w:r>
      <w:r w:rsidRPr="00543771">
        <w:rPr>
          <w:rFonts w:ascii="Arial" w:hAnsi="Arial" w:cs="Arial"/>
          <w:noProof/>
          <w:sz w:val="24"/>
          <w:szCs w:val="24"/>
        </w:rPr>
        <w:t>. Segunda ed. ed. Herder Editorial.</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Carneiro H, Mylonakis E. 2009. “Google Trends: A Webbased Tool for Real-Time Surveillance of Disease Outbreaks.” </w:t>
      </w:r>
      <w:r w:rsidRPr="00543771">
        <w:rPr>
          <w:rFonts w:ascii="Arial" w:hAnsi="Arial" w:cs="Arial"/>
          <w:i/>
          <w:iCs/>
          <w:noProof/>
          <w:sz w:val="24"/>
          <w:szCs w:val="24"/>
        </w:rPr>
        <w:t>Clin Infect Dis</w:t>
      </w:r>
      <w:r w:rsidRPr="00543771">
        <w:rPr>
          <w:rFonts w:ascii="Arial" w:hAnsi="Arial" w:cs="Arial"/>
          <w:noProof/>
          <w:sz w:val="24"/>
          <w:szCs w:val="24"/>
        </w:rPr>
        <w:t xml:space="preserve"> 49(10): 1157–64.</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Debord G. 1995. </w:t>
      </w:r>
      <w:r w:rsidRPr="00543771">
        <w:rPr>
          <w:rFonts w:ascii="Arial" w:hAnsi="Arial" w:cs="Arial"/>
          <w:i/>
          <w:iCs/>
          <w:noProof/>
          <w:sz w:val="24"/>
          <w:szCs w:val="24"/>
        </w:rPr>
        <w:t>La Sociedad Del Espectáculo</w:t>
      </w:r>
      <w:r w:rsidRPr="00543771">
        <w:rPr>
          <w:rFonts w:ascii="Arial" w:hAnsi="Arial" w:cs="Arial"/>
          <w:noProof/>
          <w:sz w:val="24"/>
          <w:szCs w:val="24"/>
        </w:rPr>
        <w:t>. ed. La Marca. Buenos Aires.</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Departamento Administrativo Nacional de Estadística (DANE). 2010. “Estimaciones 1985-2005 y Proyecciones 2005- 2020 Nacional y Departamental Desagregadas Por Sexo, Área y Grupos Quinquenales de Edad.” https://www.dane.gov.co/files/investigaciones/poblacion/seriesp85_20/EstimacionesProyecciones1985__020.xls (September 20, 2010).</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F, De Dieu. 2018. “Cibersuicidio En Adolescentes.” Universidad de la República. https://sifp.psico.edu.uy/sites/default/files/Trabajos finales/ Archivos/cibersuicidio_en_adolescentes.pdf.</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Flora C. 2018. “¿Está Embotando El Móvil El Cerebro de Los Adolescentes?” </w:t>
      </w:r>
      <w:r w:rsidRPr="00543771">
        <w:rPr>
          <w:rFonts w:ascii="Arial" w:hAnsi="Arial" w:cs="Arial"/>
          <w:i/>
          <w:iCs/>
          <w:noProof/>
          <w:sz w:val="24"/>
          <w:szCs w:val="24"/>
        </w:rPr>
        <w:t>Investigación y ciencia</w:t>
      </w:r>
      <w:r w:rsidRPr="00543771">
        <w:rPr>
          <w:rFonts w:ascii="Arial" w:hAnsi="Arial" w:cs="Arial"/>
          <w:noProof/>
          <w:sz w:val="24"/>
          <w:szCs w:val="24"/>
        </w:rPr>
        <w:t xml:space="preserve"> 499(1): 24–31.</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Ginsberg J, Mohebbi M, Patel R, Brammer L, Smolinski M, Brilliant L. 2009. “Detecting Influenza Epidemics Using Search Engine Query Data.” </w:t>
      </w:r>
      <w:r w:rsidRPr="00543771">
        <w:rPr>
          <w:rFonts w:ascii="Arial" w:hAnsi="Arial" w:cs="Arial"/>
          <w:i/>
          <w:iCs/>
          <w:noProof/>
          <w:sz w:val="24"/>
          <w:szCs w:val="24"/>
        </w:rPr>
        <w:t>Nature</w:t>
      </w:r>
      <w:r w:rsidRPr="00543771">
        <w:rPr>
          <w:rFonts w:ascii="Arial" w:hAnsi="Arial" w:cs="Arial"/>
          <w:noProof/>
          <w:sz w:val="24"/>
          <w:szCs w:val="24"/>
        </w:rPr>
        <w:t xml:space="preserve"> 457(7232): 1012.</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Infobae. 2019. “La Polémica Sobre Los Sitios de Internet Pro-Suicidio.” https://www.infobae.com/america/mundo/2017/04/29/la-polemica-sobre-los-sitios-de-internet-pro-suicidio/.</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Kristoufek L, Moat H, Preis T. 2016. “Estimating Suicide Occurrence Statistics Using Google Trends.” </w:t>
      </w:r>
      <w:r w:rsidRPr="00543771">
        <w:rPr>
          <w:rFonts w:ascii="Arial" w:hAnsi="Arial" w:cs="Arial"/>
          <w:i/>
          <w:iCs/>
          <w:noProof/>
          <w:sz w:val="24"/>
          <w:szCs w:val="24"/>
        </w:rPr>
        <w:t>EPJ data science</w:t>
      </w:r>
      <w:r w:rsidRPr="00543771">
        <w:rPr>
          <w:rFonts w:ascii="Arial" w:hAnsi="Arial" w:cs="Arial"/>
          <w:noProof/>
          <w:sz w:val="24"/>
          <w:szCs w:val="24"/>
        </w:rPr>
        <w:t xml:space="preserve"> 5(1): 32.</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Lopez</w:t>
      </w:r>
      <w:r w:rsidRPr="00543771">
        <w:rPr>
          <w:rFonts w:ascii="Cambria Math" w:hAnsi="Cambria Math" w:cs="Cambria Math"/>
          <w:noProof/>
          <w:sz w:val="24"/>
          <w:szCs w:val="24"/>
        </w:rPr>
        <w:t>‐</w:t>
      </w:r>
      <w:r w:rsidRPr="00543771">
        <w:rPr>
          <w:rFonts w:ascii="Arial" w:hAnsi="Arial" w:cs="Arial"/>
          <w:noProof/>
          <w:sz w:val="24"/>
          <w:szCs w:val="24"/>
        </w:rPr>
        <w:t>Castroman J, Moulahi B, Azé J, Bringay S, Deninotti J, Guillaume S, Baca</w:t>
      </w:r>
      <w:r w:rsidRPr="00543771">
        <w:rPr>
          <w:rFonts w:ascii="Cambria Math" w:hAnsi="Cambria Math" w:cs="Cambria Math"/>
          <w:noProof/>
          <w:sz w:val="24"/>
          <w:szCs w:val="24"/>
        </w:rPr>
        <w:t>‐</w:t>
      </w:r>
      <w:r w:rsidRPr="00543771">
        <w:rPr>
          <w:rFonts w:ascii="Arial" w:hAnsi="Arial" w:cs="Arial"/>
          <w:noProof/>
          <w:sz w:val="24"/>
          <w:szCs w:val="24"/>
        </w:rPr>
        <w:t xml:space="preserve">Garcia E. 2019. “Mining Social Networks to Improve Suicide Prevention: A Scoping Review.” </w:t>
      </w:r>
      <w:r w:rsidRPr="00543771">
        <w:rPr>
          <w:rFonts w:ascii="Arial" w:hAnsi="Arial" w:cs="Arial"/>
          <w:i/>
          <w:iCs/>
          <w:noProof/>
          <w:sz w:val="24"/>
          <w:szCs w:val="24"/>
        </w:rPr>
        <w:t>J Neurosci Res</w:t>
      </w:r>
      <w:r w:rsidRPr="00543771">
        <w:rPr>
          <w:rFonts w:ascii="Arial" w:hAnsi="Arial" w:cs="Arial"/>
          <w:noProof/>
          <w:sz w:val="24"/>
          <w:szCs w:val="24"/>
        </w:rPr>
        <w:t xml:space="preserve"> 00: 1–10.</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Macana, N. 2019. “Comportamiento Del Suicidio Colombia, Año 2018.” </w:t>
      </w:r>
      <w:r w:rsidRPr="00543771">
        <w:rPr>
          <w:rFonts w:ascii="Arial" w:hAnsi="Arial" w:cs="Arial"/>
          <w:i/>
          <w:iCs/>
          <w:noProof/>
          <w:sz w:val="24"/>
          <w:szCs w:val="24"/>
        </w:rPr>
        <w:t>FORENSIS. Datos para la vida.</w:t>
      </w:r>
      <w:r w:rsidRPr="00543771">
        <w:rPr>
          <w:rFonts w:ascii="Arial" w:hAnsi="Arial" w:cs="Arial"/>
          <w:noProof/>
          <w:sz w:val="24"/>
          <w:szCs w:val="24"/>
        </w:rPr>
        <w:t xml:space="preserve"> 20(1): 267–94.</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Montoya, B. 2018. “Comportamiento Del Suicidio. Colombia, 2017.” </w:t>
      </w:r>
      <w:r w:rsidRPr="00543771">
        <w:rPr>
          <w:rFonts w:ascii="Arial" w:hAnsi="Arial" w:cs="Arial"/>
          <w:i/>
          <w:iCs/>
          <w:noProof/>
          <w:sz w:val="24"/>
          <w:szCs w:val="24"/>
        </w:rPr>
        <w:t>FORENSIS. Datos para la vida.</w:t>
      </w:r>
      <w:r w:rsidRPr="00543771">
        <w:rPr>
          <w:rFonts w:ascii="Arial" w:hAnsi="Arial" w:cs="Arial"/>
          <w:noProof/>
          <w:sz w:val="24"/>
          <w:szCs w:val="24"/>
        </w:rPr>
        <w:t xml:space="preserve"> 19(1): 349–86.</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Nuti S, Wayda B, Ranasinghe I, Wang S, Dreyer R, Chen S, Murugiah K. 2014. “The Use of Google Trends in Health Care Research: A Systematic Review.” </w:t>
      </w:r>
      <w:r w:rsidRPr="00543771">
        <w:rPr>
          <w:rFonts w:ascii="Arial" w:hAnsi="Arial" w:cs="Arial"/>
          <w:i/>
          <w:iCs/>
          <w:noProof/>
          <w:sz w:val="24"/>
          <w:szCs w:val="24"/>
        </w:rPr>
        <w:t>PloS one</w:t>
      </w:r>
      <w:r w:rsidRPr="00543771">
        <w:rPr>
          <w:rFonts w:ascii="Arial" w:hAnsi="Arial" w:cs="Arial"/>
          <w:noProof/>
          <w:sz w:val="24"/>
          <w:szCs w:val="24"/>
        </w:rPr>
        <w:t xml:space="preserve"> 9(10): e109583.</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Organización Panamericana de la Salud, Organización Mundial de la Salud. 2014. </w:t>
      </w:r>
      <w:r w:rsidRPr="00543771">
        <w:rPr>
          <w:rFonts w:ascii="Arial" w:hAnsi="Arial" w:cs="Arial"/>
          <w:i/>
          <w:iCs/>
          <w:noProof/>
          <w:sz w:val="24"/>
          <w:szCs w:val="24"/>
        </w:rPr>
        <w:t>Prevención Del Suicidio Del Suicidio Un Imperativo Global</w:t>
      </w:r>
      <w:r w:rsidRPr="00543771">
        <w:rPr>
          <w:rFonts w:ascii="Arial" w:hAnsi="Arial" w:cs="Arial"/>
          <w:noProof/>
          <w:sz w:val="24"/>
          <w:szCs w:val="24"/>
        </w:rPr>
        <w:t>. ed. OPS. Washington, DC. https://apps.who.int/iris/bitstream/handle/10665/136083/9789275318508_spa.</w:t>
      </w:r>
      <w:r w:rsidRPr="00543771">
        <w:rPr>
          <w:rFonts w:ascii="Arial" w:hAnsi="Arial" w:cs="Arial"/>
          <w:noProof/>
          <w:sz w:val="24"/>
          <w:szCs w:val="24"/>
        </w:rPr>
        <w:lastRenderedPageBreak/>
        <w:t>pdf;jsessionid=8FD2A0A7AEF1080F18646A007B6705FD?sequence=1.</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Ostroushko A, Bukalerova L, Simonova M. 2018. “The Russian Experience of Fighting Cyber Suicide Among Minors.” </w:t>
      </w:r>
      <w:r w:rsidRPr="00543771">
        <w:rPr>
          <w:rFonts w:ascii="Arial" w:hAnsi="Arial" w:cs="Arial"/>
          <w:i/>
          <w:iCs/>
          <w:noProof/>
          <w:sz w:val="24"/>
          <w:szCs w:val="24"/>
        </w:rPr>
        <w:t>International Information Institute (Tokyo). Information</w:t>
      </w:r>
      <w:r w:rsidRPr="00543771">
        <w:rPr>
          <w:rFonts w:ascii="Arial" w:hAnsi="Arial" w:cs="Arial"/>
          <w:noProof/>
          <w:sz w:val="24"/>
          <w:szCs w:val="24"/>
        </w:rPr>
        <w:t xml:space="preserve"> 21(2): 447–57.</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Rodríguez J. 2016. “Comportamiento Del Suicidio. Colombia, 2016.” </w:t>
      </w:r>
      <w:r w:rsidRPr="00543771">
        <w:rPr>
          <w:rFonts w:ascii="Arial" w:hAnsi="Arial" w:cs="Arial"/>
          <w:i/>
          <w:iCs/>
          <w:noProof/>
          <w:sz w:val="24"/>
          <w:szCs w:val="24"/>
        </w:rPr>
        <w:t>FORENSIS. Datos para la vida.</w:t>
      </w:r>
      <w:r w:rsidRPr="00543771">
        <w:rPr>
          <w:rFonts w:ascii="Arial" w:hAnsi="Arial" w:cs="Arial"/>
          <w:noProof/>
          <w:sz w:val="24"/>
          <w:szCs w:val="24"/>
        </w:rPr>
        <w:t xml:space="preserve"> 18(1): 402–39.</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Stone D, Holland K, Bartholow B, Crosby A, Davis S, Wilkins N. 2017. </w:t>
      </w:r>
      <w:r w:rsidRPr="00543771">
        <w:rPr>
          <w:rFonts w:ascii="Arial" w:hAnsi="Arial" w:cs="Arial"/>
          <w:i/>
          <w:iCs/>
          <w:noProof/>
          <w:sz w:val="24"/>
          <w:szCs w:val="24"/>
        </w:rPr>
        <w:t>Prevención Del Suicidio: Paquete Técnico de Políticas, Programas y Prácticas</w:t>
      </w:r>
      <w:r w:rsidRPr="00543771">
        <w:rPr>
          <w:rFonts w:ascii="Arial" w:hAnsi="Arial" w:cs="Arial"/>
          <w:noProof/>
          <w:sz w:val="24"/>
          <w:szCs w:val="24"/>
        </w:rPr>
        <w:t>. Atlanta, Georgia. https://www.cdc.gov/violenceprevention/pdf/suicideTechnicalPackage-es.pdf.</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Villadsen K. 2016. “Michel Foucault and the Forces of Civil Society.” </w:t>
      </w:r>
      <w:r w:rsidRPr="00543771">
        <w:rPr>
          <w:rFonts w:ascii="Arial" w:hAnsi="Arial" w:cs="Arial"/>
          <w:i/>
          <w:iCs/>
          <w:noProof/>
          <w:sz w:val="24"/>
          <w:szCs w:val="24"/>
        </w:rPr>
        <w:t>Theory, Culture &amp; Society</w:t>
      </w:r>
      <w:r w:rsidRPr="00543771">
        <w:rPr>
          <w:rFonts w:ascii="Arial" w:hAnsi="Arial" w:cs="Arial"/>
          <w:noProof/>
          <w:sz w:val="24"/>
          <w:szCs w:val="24"/>
        </w:rPr>
        <w:t xml:space="preserve"> 33(3): 3–26.</w:t>
      </w:r>
    </w:p>
    <w:p w:rsidR="00543771" w:rsidRPr="00543771" w:rsidRDefault="00543771" w:rsidP="00020A47">
      <w:pPr>
        <w:widowControl w:val="0"/>
        <w:autoSpaceDE w:val="0"/>
        <w:autoSpaceDN w:val="0"/>
        <w:adjustRightInd w:val="0"/>
        <w:spacing w:after="0" w:line="240" w:lineRule="auto"/>
        <w:ind w:left="480" w:hanging="480"/>
        <w:jc w:val="both"/>
        <w:rPr>
          <w:rFonts w:ascii="Arial" w:hAnsi="Arial" w:cs="Arial"/>
          <w:noProof/>
          <w:sz w:val="24"/>
          <w:szCs w:val="24"/>
        </w:rPr>
      </w:pPr>
      <w:r w:rsidRPr="00543771">
        <w:rPr>
          <w:rFonts w:ascii="Arial" w:hAnsi="Arial" w:cs="Arial"/>
          <w:noProof/>
          <w:sz w:val="24"/>
          <w:szCs w:val="24"/>
        </w:rPr>
        <w:t xml:space="preserve">ZIZEK S. 2008. </w:t>
      </w:r>
      <w:r w:rsidRPr="00543771">
        <w:rPr>
          <w:rFonts w:ascii="Arial" w:hAnsi="Arial" w:cs="Arial"/>
          <w:i/>
          <w:iCs/>
          <w:noProof/>
          <w:sz w:val="24"/>
          <w:szCs w:val="24"/>
        </w:rPr>
        <w:t>Sobre La Violencia. Seis Reflexiones Marginales</w:t>
      </w:r>
      <w:r w:rsidRPr="00543771">
        <w:rPr>
          <w:rFonts w:ascii="Arial" w:hAnsi="Arial" w:cs="Arial"/>
          <w:noProof/>
          <w:sz w:val="24"/>
          <w:szCs w:val="24"/>
        </w:rPr>
        <w:t>. ed. Paidós Editorial. Barcelona, España.</w:t>
      </w:r>
    </w:p>
    <w:p w:rsidR="001A620B" w:rsidRPr="00543771" w:rsidRDefault="001A620B" w:rsidP="00020A47">
      <w:pPr>
        <w:spacing w:after="0" w:line="240" w:lineRule="auto"/>
        <w:jc w:val="both"/>
        <w:rPr>
          <w:rFonts w:ascii="Arial" w:hAnsi="Arial" w:cs="Arial"/>
          <w:color w:val="000000" w:themeColor="text1"/>
          <w:sz w:val="24"/>
          <w:szCs w:val="24"/>
        </w:rPr>
      </w:pPr>
      <w:r w:rsidRPr="00543771">
        <w:rPr>
          <w:rFonts w:ascii="Arial" w:hAnsi="Arial" w:cs="Arial"/>
          <w:color w:val="000000" w:themeColor="text1"/>
          <w:sz w:val="24"/>
          <w:szCs w:val="24"/>
        </w:rPr>
        <w:fldChar w:fldCharType="end"/>
      </w:r>
    </w:p>
    <w:sectPr w:rsidR="001A620B" w:rsidRPr="00543771">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41B" w:rsidRDefault="0075141B" w:rsidP="00FA5C5B">
      <w:pPr>
        <w:spacing w:after="0" w:line="240" w:lineRule="auto"/>
      </w:pPr>
      <w:r>
        <w:separator/>
      </w:r>
    </w:p>
  </w:endnote>
  <w:endnote w:type="continuationSeparator" w:id="0">
    <w:p w:rsidR="0075141B" w:rsidRDefault="0075141B" w:rsidP="00FA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101494"/>
      <w:docPartObj>
        <w:docPartGallery w:val="Page Numbers (Bottom of Page)"/>
        <w:docPartUnique/>
      </w:docPartObj>
    </w:sdtPr>
    <w:sdtEndPr/>
    <w:sdtContent>
      <w:p w:rsidR="00FA5C5B" w:rsidRDefault="00FA5C5B">
        <w:pPr>
          <w:pStyle w:val="Piedepgina"/>
          <w:jc w:val="right"/>
        </w:pPr>
        <w:r>
          <w:fldChar w:fldCharType="begin"/>
        </w:r>
        <w:r>
          <w:instrText>PAGE   \* MERGEFORMAT</w:instrText>
        </w:r>
        <w:r>
          <w:fldChar w:fldCharType="separate"/>
        </w:r>
        <w:r>
          <w:rPr>
            <w:lang w:val="es-ES"/>
          </w:rPr>
          <w:t>2</w:t>
        </w:r>
        <w:r>
          <w:fldChar w:fldCharType="end"/>
        </w:r>
      </w:p>
    </w:sdtContent>
  </w:sdt>
  <w:p w:rsidR="00FA5C5B" w:rsidRDefault="00FA5C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41B" w:rsidRDefault="0075141B" w:rsidP="00FA5C5B">
      <w:pPr>
        <w:spacing w:after="0" w:line="240" w:lineRule="auto"/>
      </w:pPr>
      <w:r>
        <w:separator/>
      </w:r>
    </w:p>
  </w:footnote>
  <w:footnote w:type="continuationSeparator" w:id="0">
    <w:p w:rsidR="0075141B" w:rsidRDefault="0075141B" w:rsidP="00FA5C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A62"/>
    <w:rsid w:val="00014396"/>
    <w:rsid w:val="00020A47"/>
    <w:rsid w:val="000D4872"/>
    <w:rsid w:val="001A620B"/>
    <w:rsid w:val="0033312D"/>
    <w:rsid w:val="0041175B"/>
    <w:rsid w:val="004F3417"/>
    <w:rsid w:val="00517489"/>
    <w:rsid w:val="005206FE"/>
    <w:rsid w:val="00526868"/>
    <w:rsid w:val="00543771"/>
    <w:rsid w:val="00556306"/>
    <w:rsid w:val="0056754A"/>
    <w:rsid w:val="00611A62"/>
    <w:rsid w:val="00637940"/>
    <w:rsid w:val="00663B49"/>
    <w:rsid w:val="006970C2"/>
    <w:rsid w:val="0075141B"/>
    <w:rsid w:val="007575F7"/>
    <w:rsid w:val="007758B8"/>
    <w:rsid w:val="008244AA"/>
    <w:rsid w:val="00866454"/>
    <w:rsid w:val="00874DA7"/>
    <w:rsid w:val="008963A5"/>
    <w:rsid w:val="00941E55"/>
    <w:rsid w:val="00A47355"/>
    <w:rsid w:val="00A54EF5"/>
    <w:rsid w:val="00A9544A"/>
    <w:rsid w:val="00A95BC2"/>
    <w:rsid w:val="00B72805"/>
    <w:rsid w:val="00BB60B6"/>
    <w:rsid w:val="00C37007"/>
    <w:rsid w:val="00C630F9"/>
    <w:rsid w:val="00CD1C0E"/>
    <w:rsid w:val="00CF5CC8"/>
    <w:rsid w:val="00DB38D3"/>
    <w:rsid w:val="00DE3EC7"/>
    <w:rsid w:val="00E10FFC"/>
    <w:rsid w:val="00ED4B85"/>
    <w:rsid w:val="00F145C9"/>
    <w:rsid w:val="00F34A09"/>
    <w:rsid w:val="00FA5C5B"/>
    <w:rsid w:val="00FB50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0E5A"/>
  <w15:chartTrackingRefBased/>
  <w15:docId w15:val="{78E23088-BBB8-4B41-BD90-EA65D248D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11A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1A62"/>
    <w:rPr>
      <w:rFonts w:ascii="Segoe UI" w:hAnsi="Segoe UI" w:cs="Segoe UI"/>
      <w:sz w:val="18"/>
      <w:szCs w:val="18"/>
    </w:rPr>
  </w:style>
  <w:style w:type="character" w:styleId="Hipervnculo">
    <w:name w:val="Hyperlink"/>
    <w:basedOn w:val="Fuentedeprrafopredeter"/>
    <w:uiPriority w:val="99"/>
    <w:unhideWhenUsed/>
    <w:rsid w:val="00611A62"/>
    <w:rPr>
      <w:color w:val="0000FF"/>
      <w:u w:val="single"/>
    </w:rPr>
  </w:style>
  <w:style w:type="character" w:customStyle="1" w:styleId="Mencinsinresolver1">
    <w:name w:val="Mención sin resolver1"/>
    <w:basedOn w:val="Fuentedeprrafopredeter"/>
    <w:uiPriority w:val="99"/>
    <w:semiHidden/>
    <w:unhideWhenUsed/>
    <w:rsid w:val="000D4872"/>
    <w:rPr>
      <w:color w:val="605E5C"/>
      <w:shd w:val="clear" w:color="auto" w:fill="E1DFDD"/>
    </w:rPr>
  </w:style>
  <w:style w:type="paragraph" w:styleId="NormalWeb">
    <w:name w:val="Normal (Web)"/>
    <w:basedOn w:val="Normal"/>
    <w:uiPriority w:val="99"/>
    <w:unhideWhenUsed/>
    <w:rsid w:val="0051748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FA5C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5C5B"/>
  </w:style>
  <w:style w:type="paragraph" w:styleId="Piedepgina">
    <w:name w:val="footer"/>
    <w:basedOn w:val="Normal"/>
    <w:link w:val="PiedepginaCar"/>
    <w:uiPriority w:val="99"/>
    <w:unhideWhenUsed/>
    <w:rsid w:val="00FA5C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2698">
      <w:bodyDiv w:val="1"/>
      <w:marLeft w:val="0"/>
      <w:marRight w:val="0"/>
      <w:marTop w:val="0"/>
      <w:marBottom w:val="0"/>
      <w:divBdr>
        <w:top w:val="none" w:sz="0" w:space="0" w:color="auto"/>
        <w:left w:val="none" w:sz="0" w:space="0" w:color="auto"/>
        <w:bottom w:val="none" w:sz="0" w:space="0" w:color="auto"/>
        <w:right w:val="none" w:sz="0" w:space="0" w:color="auto"/>
      </w:divBdr>
    </w:div>
    <w:div w:id="265432465">
      <w:bodyDiv w:val="1"/>
      <w:marLeft w:val="0"/>
      <w:marRight w:val="0"/>
      <w:marTop w:val="0"/>
      <w:marBottom w:val="0"/>
      <w:divBdr>
        <w:top w:val="none" w:sz="0" w:space="0" w:color="auto"/>
        <w:left w:val="none" w:sz="0" w:space="0" w:color="auto"/>
        <w:bottom w:val="none" w:sz="0" w:space="0" w:color="auto"/>
        <w:right w:val="none" w:sz="0" w:space="0" w:color="auto"/>
      </w:divBdr>
    </w:div>
    <w:div w:id="450172717">
      <w:bodyDiv w:val="1"/>
      <w:marLeft w:val="0"/>
      <w:marRight w:val="0"/>
      <w:marTop w:val="0"/>
      <w:marBottom w:val="0"/>
      <w:divBdr>
        <w:top w:val="none" w:sz="0" w:space="0" w:color="auto"/>
        <w:left w:val="none" w:sz="0" w:space="0" w:color="auto"/>
        <w:bottom w:val="none" w:sz="0" w:space="0" w:color="auto"/>
        <w:right w:val="none" w:sz="0" w:space="0" w:color="auto"/>
      </w:divBdr>
    </w:div>
    <w:div w:id="497616025">
      <w:bodyDiv w:val="1"/>
      <w:marLeft w:val="0"/>
      <w:marRight w:val="0"/>
      <w:marTop w:val="0"/>
      <w:marBottom w:val="0"/>
      <w:divBdr>
        <w:top w:val="none" w:sz="0" w:space="0" w:color="auto"/>
        <w:left w:val="none" w:sz="0" w:space="0" w:color="auto"/>
        <w:bottom w:val="none" w:sz="0" w:space="0" w:color="auto"/>
        <w:right w:val="none" w:sz="0" w:space="0" w:color="auto"/>
      </w:divBdr>
    </w:div>
    <w:div w:id="997540511">
      <w:bodyDiv w:val="1"/>
      <w:marLeft w:val="0"/>
      <w:marRight w:val="0"/>
      <w:marTop w:val="0"/>
      <w:marBottom w:val="0"/>
      <w:divBdr>
        <w:top w:val="none" w:sz="0" w:space="0" w:color="auto"/>
        <w:left w:val="none" w:sz="0" w:space="0" w:color="auto"/>
        <w:bottom w:val="none" w:sz="0" w:space="0" w:color="auto"/>
        <w:right w:val="none" w:sz="0" w:space="0" w:color="auto"/>
      </w:divBdr>
    </w:div>
    <w:div w:id="12389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trends.google.es/" TargetMode="External"/><Relationship Id="rId12" Type="http://schemas.openxmlformats.org/officeDocument/2006/relationships/hyperlink" Target="http://www.trends.google.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rends.google.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rends.google.es" TargetMode="External"/><Relationship Id="rId14" Type="http://schemas.openxmlformats.org/officeDocument/2006/relationships/hyperlink" Target="http://www.trends.googl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59097-9115-43EA-9FD6-23664922B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10</Pages>
  <Words>7544</Words>
  <Characters>41495</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Varg</dc:creator>
  <cp:keywords/>
  <dc:description/>
  <cp:lastModifiedBy>Lord Varg</cp:lastModifiedBy>
  <cp:revision>10</cp:revision>
  <dcterms:created xsi:type="dcterms:W3CDTF">2019-11-21T20:22:00Z</dcterms:created>
  <dcterms:modified xsi:type="dcterms:W3CDTF">2020-05-23T22:32:00Z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4a1235af-10d7-3478-966a-ca7d3cd06f75</vt:lpwstr>
  </property>
  <property fmtid="{D5CDD505-2E9C-101B-9397-08002B2CF9AE}" pid="24" name="Mendeley Citation Style_1">
    <vt:lpwstr>http://www.zotero.org/styles/american-political-science-association</vt:lpwstr>
  </property>
</Properties>
</file>