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7A4ED" w14:textId="77777777" w:rsidR="00B811C3" w:rsidRPr="00142E7D" w:rsidRDefault="00B811C3" w:rsidP="00B811C3">
      <w:pPr>
        <w:pStyle w:val="Ttulo1"/>
        <w:spacing w:line="240" w:lineRule="auto"/>
        <w:rPr>
          <w:lang w:val="en-US"/>
        </w:rPr>
      </w:pPr>
      <w:r w:rsidRPr="00142E7D">
        <w:rPr>
          <w:lang w:val="en-US"/>
        </w:rPr>
        <w:t>Intolerance of uncertainty over COVID-19 pandemic and its effect on anxiety and depressive symptoms</w:t>
      </w:r>
    </w:p>
    <w:p w14:paraId="0E2F14DB" w14:textId="77777777" w:rsidR="00B811C3" w:rsidRPr="00142E7D" w:rsidRDefault="00B811C3" w:rsidP="00B811C3">
      <w:pPr>
        <w:spacing w:line="240" w:lineRule="auto"/>
        <w:rPr>
          <w:lang w:val="en-US"/>
        </w:rPr>
      </w:pPr>
    </w:p>
    <w:p w14:paraId="3F3FD998" w14:textId="77777777" w:rsidR="00B811C3" w:rsidRPr="00142E7D" w:rsidRDefault="00B811C3" w:rsidP="00B811C3">
      <w:pPr>
        <w:pStyle w:val="Ttulo1"/>
        <w:spacing w:line="240" w:lineRule="auto"/>
        <w:jc w:val="left"/>
        <w:rPr>
          <w:lang w:val="en-US"/>
        </w:rPr>
      </w:pPr>
      <w:r w:rsidRPr="00142E7D">
        <w:rPr>
          <w:lang w:val="en-US"/>
        </w:rPr>
        <w:t>Abstract</w:t>
      </w:r>
    </w:p>
    <w:p w14:paraId="0F8B735D" w14:textId="77777777" w:rsidR="00B811C3" w:rsidRPr="00142E7D" w:rsidRDefault="00B811C3" w:rsidP="00B811C3">
      <w:pPr>
        <w:spacing w:line="240" w:lineRule="auto"/>
        <w:rPr>
          <w:lang w:val="en-US"/>
        </w:rPr>
      </w:pPr>
    </w:p>
    <w:p w14:paraId="73D573C6" w14:textId="77777777" w:rsidR="00B811C3" w:rsidRPr="00142E7D" w:rsidRDefault="00B811C3" w:rsidP="00B811C3">
      <w:pPr>
        <w:spacing w:line="240" w:lineRule="auto"/>
        <w:jc w:val="both"/>
        <w:rPr>
          <w:rFonts w:ascii="Times New Roman" w:hAnsi="Times New Roman" w:cs="Times New Roman"/>
          <w:sz w:val="24"/>
          <w:lang w:val="en-US"/>
        </w:rPr>
      </w:pPr>
      <w:r w:rsidRPr="00142E7D">
        <w:rPr>
          <w:rFonts w:ascii="Times New Roman" w:hAnsi="Times New Roman" w:cs="Times New Roman"/>
          <w:sz w:val="24"/>
          <w:lang w:val="en-US"/>
        </w:rPr>
        <w:t>As the COVID-19 pandemic represents an unprecedented uncertain situation, t</w:t>
      </w:r>
      <w:r w:rsidRPr="00142E7D">
        <w:rPr>
          <w:rFonts w:ascii="Times New Roman" w:hAnsi="Times New Roman"/>
          <w:sz w:val="24"/>
          <w:szCs w:val="24"/>
          <w:lang w:val="en-US"/>
        </w:rPr>
        <w:t xml:space="preserve">he aim of this study is to determine the effect of intolerance of uncertainty over COVID-19 pandemic on anxiety and depressive symptoms </w:t>
      </w:r>
      <w:r w:rsidRPr="00142E7D">
        <w:rPr>
          <w:rFonts w:ascii="Times New Roman" w:hAnsi="Times New Roman" w:cs="Times New Roman"/>
          <w:sz w:val="24"/>
          <w:szCs w:val="24"/>
          <w:lang w:val="en-US"/>
        </w:rPr>
        <w:t>during quarantine</w:t>
      </w:r>
      <w:r w:rsidRPr="00142E7D">
        <w:rPr>
          <w:rFonts w:ascii="Times New Roman" w:hAnsi="Times New Roman"/>
          <w:sz w:val="24"/>
          <w:szCs w:val="24"/>
          <w:lang w:val="en-US"/>
        </w:rPr>
        <w:t xml:space="preserve">. </w:t>
      </w:r>
      <w:r w:rsidRPr="00142E7D">
        <w:rPr>
          <w:rFonts w:ascii="Times New Roman" w:hAnsi="Times New Roman" w:cs="Times New Roman"/>
          <w:sz w:val="24"/>
          <w:lang w:val="en-US"/>
        </w:rPr>
        <w:t xml:space="preserve">The study was conducted with 3805 Argentinean participants, who fulfilled the Beck Depression Inventory, the State-Trait Anxiety Inventory, and a modified version of the Intolerance of Uncertainty Scale. </w:t>
      </w:r>
      <w:r w:rsidRPr="00142E7D">
        <w:rPr>
          <w:rFonts w:ascii="Times New Roman" w:hAnsi="Times New Roman" w:cs="Times New Roman"/>
          <w:sz w:val="24"/>
          <w:szCs w:val="24"/>
          <w:lang w:val="en-US"/>
        </w:rPr>
        <w:t xml:space="preserve">Regression analyses indicated a significant effect of intolerance of uncertainty on anxiety and on depressive symptoms. A minor effect of age and gender was also found. Young women with greater intolerance of uncertainty showed the highest levels of anxiety and depressive symptoms. Even though </w:t>
      </w:r>
      <w:r w:rsidRPr="00142E7D">
        <w:rPr>
          <w:rFonts w:ascii="Times New Roman" w:hAnsi="Times New Roman" w:cs="Times New Roman"/>
          <w:sz w:val="24"/>
          <w:lang w:val="en-US"/>
        </w:rPr>
        <w:t xml:space="preserve">uncertainty distress is an understandable reaction to the current situation, these psychological effects should be monitored. </w:t>
      </w:r>
    </w:p>
    <w:p w14:paraId="5EC76D96" w14:textId="77777777" w:rsidR="00B811C3" w:rsidRPr="00142E7D" w:rsidRDefault="00B811C3" w:rsidP="00B811C3">
      <w:pPr>
        <w:spacing w:line="240" w:lineRule="auto"/>
        <w:jc w:val="both"/>
        <w:rPr>
          <w:rFonts w:ascii="Times New Roman" w:hAnsi="Times New Roman" w:cs="Times New Roman"/>
          <w:sz w:val="24"/>
          <w:lang w:val="en-US"/>
        </w:rPr>
      </w:pPr>
      <w:r w:rsidRPr="00142E7D">
        <w:rPr>
          <w:rFonts w:ascii="Times New Roman" w:hAnsi="Times New Roman" w:cs="Times New Roman"/>
          <w:i/>
          <w:sz w:val="24"/>
          <w:lang w:val="en-US"/>
        </w:rPr>
        <w:t>Keywords</w:t>
      </w:r>
      <w:r w:rsidRPr="00142E7D">
        <w:rPr>
          <w:rFonts w:ascii="Times New Roman" w:hAnsi="Times New Roman" w:cs="Times New Roman"/>
          <w:sz w:val="24"/>
          <w:lang w:val="en-US"/>
        </w:rPr>
        <w:t>: distress; uncertainty; psychological effect; mental health; infectious disease.</w:t>
      </w:r>
    </w:p>
    <w:p w14:paraId="23C3FAAC" w14:textId="77777777" w:rsidR="00B811C3" w:rsidRPr="00142E7D" w:rsidRDefault="00B811C3" w:rsidP="00B811C3">
      <w:pPr>
        <w:spacing w:line="240" w:lineRule="auto"/>
        <w:jc w:val="both"/>
        <w:rPr>
          <w:rFonts w:ascii="Times New Roman" w:hAnsi="Times New Roman" w:cs="Times New Roman"/>
          <w:sz w:val="24"/>
          <w:lang w:val="en-US"/>
        </w:rPr>
      </w:pPr>
    </w:p>
    <w:p w14:paraId="30745088" w14:textId="77777777" w:rsidR="00B811C3" w:rsidRPr="00142E7D" w:rsidRDefault="00B811C3" w:rsidP="00B811C3">
      <w:pPr>
        <w:pStyle w:val="Ttulo1"/>
        <w:spacing w:line="240" w:lineRule="auto"/>
        <w:jc w:val="left"/>
      </w:pPr>
      <w:r w:rsidRPr="00142E7D">
        <w:t>Resumen</w:t>
      </w:r>
    </w:p>
    <w:p w14:paraId="79424626" w14:textId="77777777" w:rsidR="00B811C3" w:rsidRPr="00142E7D" w:rsidRDefault="00B811C3" w:rsidP="00B811C3">
      <w:pPr>
        <w:spacing w:line="240" w:lineRule="auto"/>
        <w:jc w:val="both"/>
        <w:rPr>
          <w:rFonts w:ascii="Times New Roman" w:hAnsi="Times New Roman" w:cs="Times New Roman"/>
          <w:sz w:val="24"/>
        </w:rPr>
      </w:pPr>
      <w:r w:rsidRPr="00142E7D">
        <w:rPr>
          <w:rFonts w:ascii="Times New Roman" w:hAnsi="Times New Roman" w:cs="Times New Roman"/>
          <w:sz w:val="24"/>
        </w:rPr>
        <w:t>La pandemia del COVID-19 representa una situación incierta sin precedentes. El objetivo del estudio es determinar el efecto de la intolerancia a la incertidumbre generada por la pandemia, sobre los síntomas de ansiedad y depresión durante la cuarentena. 3805 argentinos completaron el Inventario de Depresión Beck-II, el Inventario Ansiedad Estado-Rasgo y una versión modificada de la Escala de Intolerancia a la Incertidumbre. Las regresiones indicaron un efecto de la intolerancia a la incertidumbre sobre la ansiedad y la depresión. También se encontró un efecto menor del género y la edad. Las mujeres jóvenes con mayor intolerancia a la incertidumbre son quienes muestran mayores síntomas de ansiedad y depresión. Aunque la incertidumbre es una reacción comprensible ante la pandemia, estos efectos psicológicos deben ser monitoreados.</w:t>
      </w:r>
    </w:p>
    <w:p w14:paraId="7E8A0A59" w14:textId="77777777" w:rsidR="00B811C3" w:rsidRPr="00142E7D" w:rsidRDefault="00B811C3" w:rsidP="00B811C3">
      <w:pPr>
        <w:spacing w:line="240" w:lineRule="auto"/>
        <w:jc w:val="both"/>
        <w:rPr>
          <w:rFonts w:ascii="Times New Roman" w:hAnsi="Times New Roman" w:cs="Times New Roman"/>
          <w:sz w:val="24"/>
        </w:rPr>
      </w:pPr>
      <w:r w:rsidRPr="00142E7D">
        <w:rPr>
          <w:rFonts w:ascii="Times New Roman" w:hAnsi="Times New Roman" w:cs="Times New Roman"/>
          <w:i/>
          <w:sz w:val="24"/>
        </w:rPr>
        <w:t>Palabras clave</w:t>
      </w:r>
      <w:r w:rsidRPr="00142E7D">
        <w:rPr>
          <w:rFonts w:ascii="Times New Roman" w:hAnsi="Times New Roman" w:cs="Times New Roman"/>
          <w:sz w:val="24"/>
        </w:rPr>
        <w:t>: malestar; incertidumbre; efecto psicológico; salud mental; enfermedad infecciosa.</w:t>
      </w:r>
    </w:p>
    <w:p w14:paraId="2C3FD2E7" w14:textId="77777777" w:rsidR="00B811C3" w:rsidRPr="00142E7D" w:rsidRDefault="00B811C3" w:rsidP="00B811C3">
      <w:pPr>
        <w:pStyle w:val="Ttulo1"/>
        <w:spacing w:line="240" w:lineRule="auto"/>
      </w:pPr>
    </w:p>
    <w:p w14:paraId="5D9CAC14" w14:textId="399BE227" w:rsidR="00BD5396" w:rsidRPr="00142E7D" w:rsidRDefault="00DE79F5" w:rsidP="00B811C3">
      <w:pPr>
        <w:pStyle w:val="Ttulo1"/>
        <w:spacing w:line="240" w:lineRule="auto"/>
        <w:rPr>
          <w:lang w:val="en-US"/>
        </w:rPr>
      </w:pPr>
      <w:r w:rsidRPr="00142E7D">
        <w:rPr>
          <w:lang w:val="en-US"/>
        </w:rPr>
        <w:t xml:space="preserve">1. </w:t>
      </w:r>
      <w:r w:rsidR="00B811C3" w:rsidRPr="00142E7D">
        <w:rPr>
          <w:lang w:val="en-US"/>
        </w:rPr>
        <w:t>Introduction</w:t>
      </w:r>
    </w:p>
    <w:p w14:paraId="0EDC5795" w14:textId="77777777" w:rsidR="00975346" w:rsidRPr="00142E7D" w:rsidRDefault="00975346" w:rsidP="00B811C3">
      <w:pPr>
        <w:pStyle w:val="NormalWeb"/>
        <w:ind w:left="480" w:hanging="480"/>
        <w:rPr>
          <w:lang w:val="en-US"/>
        </w:rPr>
      </w:pPr>
    </w:p>
    <w:p w14:paraId="5D8E6913" w14:textId="1F5C38FD" w:rsidR="00B269FD" w:rsidRPr="00142E7D" w:rsidRDefault="007E581F" w:rsidP="00B811C3">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On March 20, 2020, with a total of 128 confirmed cases of COVID-19, the Argentin</w:t>
      </w:r>
      <w:r w:rsidR="00844CD7" w:rsidRPr="00142E7D">
        <w:rPr>
          <w:rFonts w:ascii="Times New Roman" w:hAnsi="Times New Roman" w:cs="Times New Roman"/>
          <w:sz w:val="24"/>
          <w:szCs w:val="24"/>
          <w:lang w:val="en-US"/>
        </w:rPr>
        <w:t>e</w:t>
      </w:r>
      <w:r w:rsidRPr="00142E7D">
        <w:rPr>
          <w:rFonts w:ascii="Times New Roman" w:hAnsi="Times New Roman" w:cs="Times New Roman"/>
          <w:sz w:val="24"/>
          <w:szCs w:val="24"/>
          <w:lang w:val="en-US"/>
        </w:rPr>
        <w:t xml:space="preserve"> government established a "social, preventive and mandatory isolation”. Two months later, with millions of confirmed cases, t</w:t>
      </w:r>
      <w:r w:rsidR="00975346" w:rsidRPr="00142E7D">
        <w:rPr>
          <w:rFonts w:ascii="Times New Roman" w:hAnsi="Times New Roman" w:cs="Times New Roman"/>
          <w:sz w:val="24"/>
          <w:szCs w:val="24"/>
          <w:lang w:val="en-US"/>
        </w:rPr>
        <w:t xml:space="preserve">he </w:t>
      </w:r>
      <w:r w:rsidR="00D80196" w:rsidRPr="00142E7D">
        <w:rPr>
          <w:rFonts w:ascii="Times New Roman" w:hAnsi="Times New Roman" w:cs="Times New Roman"/>
          <w:sz w:val="24"/>
          <w:szCs w:val="24"/>
          <w:lang w:val="en-US"/>
        </w:rPr>
        <w:t>outbreak of the</w:t>
      </w:r>
      <w:r w:rsidR="00975346" w:rsidRPr="00142E7D">
        <w:rPr>
          <w:rFonts w:ascii="Times New Roman" w:hAnsi="Times New Roman" w:cs="Times New Roman"/>
          <w:sz w:val="24"/>
          <w:szCs w:val="24"/>
          <w:lang w:val="en-US"/>
        </w:rPr>
        <w:t xml:space="preserve"> COVID-19 has become </w:t>
      </w:r>
      <w:r w:rsidR="00D80196" w:rsidRPr="00142E7D">
        <w:rPr>
          <w:rFonts w:ascii="Times New Roman" w:hAnsi="Times New Roman" w:cs="Times New Roman"/>
          <w:sz w:val="24"/>
          <w:szCs w:val="24"/>
          <w:lang w:val="en-US"/>
        </w:rPr>
        <w:t>a global crisis</w:t>
      </w:r>
      <w:r w:rsidR="00682A20"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and, </w:t>
      </w:r>
      <w:r w:rsidR="00682A20" w:rsidRPr="00142E7D">
        <w:rPr>
          <w:rFonts w:ascii="Times New Roman" w:hAnsi="Times New Roman" w:cs="Times New Roman"/>
          <w:sz w:val="24"/>
          <w:szCs w:val="24"/>
          <w:lang w:val="en-US"/>
        </w:rPr>
        <w:t>like</w:t>
      </w:r>
      <w:r w:rsidRPr="00142E7D">
        <w:rPr>
          <w:rFonts w:ascii="Times New Roman" w:hAnsi="Times New Roman" w:cs="Times New Roman"/>
          <w:sz w:val="24"/>
          <w:szCs w:val="24"/>
          <w:lang w:val="en-US"/>
        </w:rPr>
        <w:t xml:space="preserve"> Argentina</w:t>
      </w:r>
      <w:r w:rsidR="00D80196" w:rsidRPr="00142E7D">
        <w:rPr>
          <w:rFonts w:ascii="Times New Roman" w:hAnsi="Times New Roman" w:cs="Times New Roman"/>
          <w:sz w:val="24"/>
          <w:szCs w:val="24"/>
          <w:lang w:val="en-US"/>
        </w:rPr>
        <w:t xml:space="preserve">, </w:t>
      </w:r>
      <w:r w:rsidR="00975346" w:rsidRPr="00142E7D">
        <w:rPr>
          <w:rFonts w:ascii="Times New Roman" w:hAnsi="Times New Roman" w:cs="Times New Roman"/>
          <w:sz w:val="24"/>
          <w:szCs w:val="24"/>
          <w:lang w:val="en-US"/>
        </w:rPr>
        <w:t xml:space="preserve">many </w:t>
      </w:r>
      <w:r w:rsidRPr="00142E7D">
        <w:rPr>
          <w:rFonts w:ascii="Times New Roman" w:hAnsi="Times New Roman" w:cs="Times New Roman"/>
          <w:sz w:val="24"/>
          <w:szCs w:val="24"/>
          <w:lang w:val="en-US"/>
        </w:rPr>
        <w:t xml:space="preserve">other </w:t>
      </w:r>
      <w:r w:rsidR="00975346" w:rsidRPr="00142E7D">
        <w:rPr>
          <w:rFonts w:ascii="Times New Roman" w:hAnsi="Times New Roman" w:cs="Times New Roman"/>
          <w:sz w:val="24"/>
          <w:szCs w:val="24"/>
          <w:lang w:val="en-US"/>
        </w:rPr>
        <w:t xml:space="preserve">countries </w:t>
      </w:r>
      <w:r w:rsidR="00D80196" w:rsidRPr="00142E7D">
        <w:rPr>
          <w:rFonts w:ascii="Times New Roman" w:hAnsi="Times New Roman" w:cs="Times New Roman"/>
          <w:sz w:val="24"/>
          <w:szCs w:val="24"/>
          <w:lang w:val="en-US"/>
        </w:rPr>
        <w:t>implement spatial distancing, isolation</w:t>
      </w:r>
      <w:r w:rsidR="00682A20" w:rsidRPr="00142E7D">
        <w:rPr>
          <w:rFonts w:ascii="Times New Roman" w:hAnsi="Times New Roman" w:cs="Times New Roman"/>
          <w:sz w:val="24"/>
          <w:szCs w:val="24"/>
          <w:lang w:val="en-US"/>
        </w:rPr>
        <w:t>,</w:t>
      </w:r>
      <w:r w:rsidR="00D80196" w:rsidRPr="00142E7D">
        <w:rPr>
          <w:rFonts w:ascii="Times New Roman" w:hAnsi="Times New Roman" w:cs="Times New Roman"/>
          <w:sz w:val="24"/>
          <w:szCs w:val="24"/>
          <w:lang w:val="en-US"/>
        </w:rPr>
        <w:t xml:space="preserve"> and even total quarantine measures to prevent the spread of the virus. Th</w:t>
      </w:r>
      <w:r w:rsidR="002E1358" w:rsidRPr="00142E7D">
        <w:rPr>
          <w:rFonts w:ascii="Times New Roman" w:hAnsi="Times New Roman" w:cs="Times New Roman"/>
          <w:sz w:val="24"/>
          <w:szCs w:val="24"/>
          <w:lang w:val="en-US"/>
        </w:rPr>
        <w:t>ese</w:t>
      </w:r>
      <w:r w:rsidR="00D80196" w:rsidRPr="00142E7D">
        <w:rPr>
          <w:rFonts w:ascii="Times New Roman" w:hAnsi="Times New Roman" w:cs="Times New Roman"/>
          <w:sz w:val="24"/>
          <w:szCs w:val="24"/>
          <w:lang w:val="en-US"/>
        </w:rPr>
        <w:t xml:space="preserve"> novel living conditions </w:t>
      </w:r>
      <w:r w:rsidR="002E1358" w:rsidRPr="00142E7D">
        <w:rPr>
          <w:rFonts w:ascii="Times New Roman" w:hAnsi="Times New Roman" w:cs="Times New Roman"/>
          <w:sz w:val="24"/>
          <w:szCs w:val="24"/>
          <w:lang w:val="en-US"/>
        </w:rPr>
        <w:t xml:space="preserve">include confinement, loss of freedom, separation from loved ones, changes in routines, </w:t>
      </w:r>
      <w:r w:rsidR="003B3FC7" w:rsidRPr="00142E7D">
        <w:rPr>
          <w:rFonts w:ascii="Times New Roman" w:hAnsi="Times New Roman" w:cs="Times New Roman"/>
          <w:sz w:val="24"/>
          <w:szCs w:val="24"/>
          <w:lang w:val="en-US"/>
        </w:rPr>
        <w:t>transformation of the</w:t>
      </w:r>
      <w:r w:rsidR="002E1358" w:rsidRPr="00142E7D">
        <w:rPr>
          <w:rFonts w:ascii="Times New Roman" w:hAnsi="Times New Roman" w:cs="Times New Roman"/>
          <w:sz w:val="24"/>
          <w:szCs w:val="24"/>
          <w:lang w:val="en-US"/>
        </w:rPr>
        <w:t xml:space="preserve"> social life, worry about health, financial problems</w:t>
      </w:r>
      <w:r w:rsidR="003B3FC7" w:rsidRPr="00142E7D">
        <w:rPr>
          <w:rFonts w:ascii="Times New Roman" w:hAnsi="Times New Roman" w:cs="Times New Roman"/>
          <w:sz w:val="24"/>
          <w:szCs w:val="24"/>
          <w:lang w:val="en-US"/>
        </w:rPr>
        <w:t xml:space="preserve"> among other consequences </w:t>
      </w:r>
      <w:r w:rsidR="00266C0E" w:rsidRPr="00142E7D">
        <w:rPr>
          <w:rFonts w:ascii="Times New Roman" w:hAnsi="Times New Roman" w:cs="Times New Roman"/>
          <w:sz w:val="24"/>
          <w:szCs w:val="24"/>
          <w:lang w:val="en-US"/>
        </w:rPr>
        <w:t xml:space="preserve">for the </w:t>
      </w:r>
      <w:r w:rsidR="00266C0E" w:rsidRPr="00142E7D">
        <w:rPr>
          <w:rFonts w:ascii="Times New Roman" w:hAnsi="Times New Roman" w:cs="Times New Roman"/>
          <w:sz w:val="24"/>
          <w:szCs w:val="24"/>
          <w:lang w:val="en-US"/>
        </w:rPr>
        <w:lastRenderedPageBreak/>
        <w:t xml:space="preserve">population </w:t>
      </w:r>
      <w:r w:rsidR="003B3FC7" w:rsidRPr="00142E7D">
        <w:rPr>
          <w:rFonts w:ascii="Times New Roman" w:hAnsi="Times New Roman" w:cs="Times New Roman"/>
          <w:sz w:val="24"/>
          <w:szCs w:val="24"/>
          <w:lang w:val="en-US"/>
        </w:rPr>
        <w:t>(</w:t>
      </w:r>
      <w:r w:rsidR="007D0417" w:rsidRPr="00142E7D">
        <w:rPr>
          <w:rFonts w:ascii="Times New Roman" w:hAnsi="Times New Roman" w:cs="Times New Roman"/>
          <w:sz w:val="24"/>
          <w:szCs w:val="24"/>
          <w:lang w:val="en-US"/>
        </w:rPr>
        <w:t xml:space="preserve">Abbas &amp; </w:t>
      </w:r>
      <w:proofErr w:type="spellStart"/>
      <w:r w:rsidR="007D0417" w:rsidRPr="00142E7D">
        <w:rPr>
          <w:rFonts w:ascii="Times New Roman" w:hAnsi="Times New Roman" w:cs="Times New Roman"/>
          <w:sz w:val="24"/>
          <w:szCs w:val="24"/>
          <w:lang w:val="en-US"/>
        </w:rPr>
        <w:t>Kamel</w:t>
      </w:r>
      <w:proofErr w:type="spellEnd"/>
      <w:r w:rsidR="007D0417" w:rsidRPr="00142E7D">
        <w:rPr>
          <w:rFonts w:ascii="Times New Roman" w:hAnsi="Times New Roman" w:cs="Times New Roman"/>
          <w:sz w:val="24"/>
          <w:szCs w:val="24"/>
          <w:lang w:val="en-US"/>
        </w:rPr>
        <w:t xml:space="preserve">, 2020; Abel &amp; McQueen, 2020; </w:t>
      </w:r>
      <w:proofErr w:type="spellStart"/>
      <w:r w:rsidR="00B811C3" w:rsidRPr="00142E7D">
        <w:rPr>
          <w:rFonts w:ascii="Times New Roman" w:hAnsi="Times New Roman" w:cs="Times New Roman"/>
          <w:sz w:val="24"/>
          <w:szCs w:val="24"/>
          <w:lang w:val="en-US"/>
        </w:rPr>
        <w:t>Ciacchini</w:t>
      </w:r>
      <w:proofErr w:type="spellEnd"/>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Gemignani</w:t>
      </w:r>
      <w:proofErr w:type="spellEnd"/>
      <w:r w:rsidR="00B811C3" w:rsidRPr="00142E7D">
        <w:rPr>
          <w:rFonts w:ascii="Times New Roman" w:hAnsi="Times New Roman" w:cs="Times New Roman"/>
          <w:sz w:val="24"/>
          <w:szCs w:val="24"/>
          <w:lang w:val="en-US"/>
        </w:rPr>
        <w:t xml:space="preserve">, &amp; </w:t>
      </w:r>
      <w:proofErr w:type="spellStart"/>
      <w:r w:rsidR="00B811C3" w:rsidRPr="00142E7D">
        <w:rPr>
          <w:rFonts w:ascii="Times New Roman" w:hAnsi="Times New Roman" w:cs="Times New Roman"/>
          <w:sz w:val="24"/>
          <w:szCs w:val="24"/>
          <w:lang w:val="en-US"/>
        </w:rPr>
        <w:t>Conversano</w:t>
      </w:r>
      <w:proofErr w:type="spellEnd"/>
      <w:r w:rsidR="00B811C3" w:rsidRPr="00142E7D">
        <w:rPr>
          <w:rFonts w:ascii="Times New Roman" w:hAnsi="Times New Roman" w:cs="Times New Roman"/>
          <w:sz w:val="24"/>
          <w:szCs w:val="24"/>
          <w:lang w:val="en-US"/>
        </w:rPr>
        <w:t>, 2020)</w:t>
      </w:r>
      <w:r w:rsidR="00B811C3" w:rsidRPr="00142E7D">
        <w:rPr>
          <w:rFonts w:ascii="Times New Roman" w:hAnsi="Times New Roman" w:cs="Times New Roman"/>
          <w:sz w:val="24"/>
          <w:szCs w:val="24"/>
          <w:lang w:val="en-US"/>
        </w:rPr>
        <w:t xml:space="preserve">. </w:t>
      </w:r>
      <w:r w:rsidR="00AA04DF" w:rsidRPr="00142E7D">
        <w:rPr>
          <w:rFonts w:ascii="Times New Roman" w:hAnsi="Times New Roman" w:cs="Times New Roman"/>
          <w:sz w:val="24"/>
          <w:szCs w:val="24"/>
          <w:lang w:val="en-US"/>
        </w:rPr>
        <w:t>And just as it is important to assess the psychological impact of the disease on patients and health care workers, it is equally important to determine the psychological effects on the general population (</w:t>
      </w:r>
      <w:proofErr w:type="spellStart"/>
      <w:r w:rsidR="00AA04DF" w:rsidRPr="00142E7D">
        <w:rPr>
          <w:rFonts w:ascii="Times New Roman" w:hAnsi="Times New Roman" w:cs="Times New Roman"/>
          <w:sz w:val="24"/>
          <w:szCs w:val="24"/>
          <w:lang w:val="en-US"/>
        </w:rPr>
        <w:t>Sim</w:t>
      </w:r>
      <w:proofErr w:type="spellEnd"/>
      <w:r w:rsidR="00AA04DF" w:rsidRPr="00142E7D">
        <w:rPr>
          <w:rFonts w:ascii="Times New Roman" w:hAnsi="Times New Roman" w:cs="Times New Roman"/>
          <w:sz w:val="24"/>
          <w:szCs w:val="24"/>
          <w:lang w:val="en-US"/>
        </w:rPr>
        <w:t xml:space="preserve"> &amp; Chua, 2004). Thus, t</w:t>
      </w:r>
      <w:r w:rsidR="003B3FC7" w:rsidRPr="00142E7D">
        <w:rPr>
          <w:rFonts w:ascii="Times New Roman" w:hAnsi="Times New Roman" w:cs="Times New Roman"/>
          <w:sz w:val="24"/>
          <w:szCs w:val="24"/>
          <w:lang w:val="en-US"/>
        </w:rPr>
        <w:t xml:space="preserve">he stress associated with this </w:t>
      </w:r>
      <w:r w:rsidR="00AA04DF" w:rsidRPr="00142E7D">
        <w:rPr>
          <w:rFonts w:ascii="Times New Roman" w:hAnsi="Times New Roman" w:cs="Times New Roman"/>
          <w:sz w:val="24"/>
          <w:szCs w:val="24"/>
          <w:lang w:val="en-US"/>
        </w:rPr>
        <w:t>pandemic</w:t>
      </w:r>
      <w:r w:rsidR="007D0417" w:rsidRPr="00142E7D">
        <w:rPr>
          <w:rFonts w:ascii="Times New Roman" w:hAnsi="Times New Roman" w:cs="Times New Roman"/>
          <w:sz w:val="24"/>
          <w:szCs w:val="24"/>
          <w:lang w:val="en-US"/>
        </w:rPr>
        <w:t xml:space="preserve"> implies an overwhelming uncertainty </w:t>
      </w:r>
      <w:r w:rsidR="00266C0E" w:rsidRPr="00142E7D">
        <w:rPr>
          <w:rFonts w:ascii="Times New Roman" w:hAnsi="Times New Roman" w:cs="Times New Roman"/>
          <w:sz w:val="24"/>
          <w:szCs w:val="24"/>
          <w:lang w:val="en-US"/>
        </w:rPr>
        <w:t>due to the unpredictability of the future and the inability to exert control over what is happening (</w:t>
      </w:r>
      <w:proofErr w:type="spellStart"/>
      <w:r w:rsidR="007D0417" w:rsidRPr="00142E7D">
        <w:rPr>
          <w:rFonts w:ascii="Times New Roman" w:hAnsi="Times New Roman" w:cs="Times New Roman"/>
          <w:sz w:val="24"/>
          <w:szCs w:val="24"/>
          <w:lang w:val="en-US"/>
        </w:rPr>
        <w:t>Zandifar</w:t>
      </w:r>
      <w:proofErr w:type="spellEnd"/>
      <w:r w:rsidR="007D0417" w:rsidRPr="00142E7D">
        <w:rPr>
          <w:rFonts w:ascii="Times New Roman" w:hAnsi="Times New Roman" w:cs="Times New Roman"/>
          <w:sz w:val="24"/>
          <w:szCs w:val="24"/>
          <w:lang w:val="en-US"/>
        </w:rPr>
        <w:t xml:space="preserve"> &amp; </w:t>
      </w:r>
      <w:proofErr w:type="spellStart"/>
      <w:r w:rsidR="007D0417" w:rsidRPr="00142E7D">
        <w:rPr>
          <w:rFonts w:ascii="Times New Roman" w:hAnsi="Times New Roman" w:cs="Times New Roman"/>
          <w:sz w:val="24"/>
          <w:szCs w:val="24"/>
          <w:lang w:val="en-US"/>
        </w:rPr>
        <w:t>Badrfam</w:t>
      </w:r>
      <w:proofErr w:type="spellEnd"/>
      <w:r w:rsidR="007D0417" w:rsidRPr="00142E7D">
        <w:rPr>
          <w:rFonts w:ascii="Times New Roman" w:hAnsi="Times New Roman" w:cs="Times New Roman"/>
          <w:sz w:val="24"/>
          <w:szCs w:val="24"/>
          <w:lang w:val="en-US"/>
        </w:rPr>
        <w:t>, 2020).</w:t>
      </w:r>
      <w:r w:rsidR="00AA04DF" w:rsidRPr="00142E7D">
        <w:rPr>
          <w:rFonts w:ascii="Times New Roman" w:hAnsi="Times New Roman" w:cs="Times New Roman"/>
          <w:sz w:val="24"/>
          <w:szCs w:val="24"/>
          <w:lang w:val="en-US"/>
        </w:rPr>
        <w:t xml:space="preserve"> </w:t>
      </w:r>
    </w:p>
    <w:p w14:paraId="6DD2AA98" w14:textId="1C2EC403" w:rsidR="001E0D51" w:rsidRPr="00142E7D" w:rsidRDefault="00160C70" w:rsidP="00B811C3">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U</w:t>
      </w:r>
      <w:r w:rsidR="008F077C" w:rsidRPr="00142E7D">
        <w:rPr>
          <w:rFonts w:ascii="Times New Roman" w:hAnsi="Times New Roman" w:cs="Times New Roman"/>
          <w:sz w:val="24"/>
          <w:szCs w:val="24"/>
          <w:lang w:val="en-US"/>
        </w:rPr>
        <w:t xml:space="preserve">ncertainty is a state defined by the presence of vague, complex or unpredictable stimuli or conditions and </w:t>
      </w:r>
      <w:r w:rsidRPr="00142E7D">
        <w:rPr>
          <w:rFonts w:ascii="Times New Roman" w:hAnsi="Times New Roman" w:cs="Times New Roman"/>
          <w:sz w:val="24"/>
          <w:szCs w:val="24"/>
          <w:lang w:val="en-US"/>
        </w:rPr>
        <w:t xml:space="preserve">insufficient or inconsistent information </w:t>
      </w:r>
      <w:r w:rsidR="008F077C" w:rsidRPr="00142E7D">
        <w:rPr>
          <w:rFonts w:ascii="Times New Roman" w:hAnsi="Times New Roman" w:cs="Times New Roman"/>
          <w:sz w:val="24"/>
          <w:szCs w:val="24"/>
          <w:lang w:val="en-US"/>
        </w:rPr>
        <w:t>to deal with them</w:t>
      </w:r>
      <w:r w:rsidRPr="00142E7D">
        <w:rPr>
          <w:rFonts w:ascii="Times New Roman" w:hAnsi="Times New Roman" w:cs="Times New Roman"/>
          <w:sz w:val="24"/>
          <w:szCs w:val="24"/>
          <w:lang w:val="en-US"/>
        </w:rPr>
        <w:t xml:space="preserve"> (</w:t>
      </w:r>
      <w:r w:rsidR="00B811C3" w:rsidRPr="00142E7D">
        <w:rPr>
          <w:rFonts w:ascii="Times New Roman" w:hAnsi="Times New Roman" w:cs="Times New Roman"/>
          <w:sz w:val="24"/>
          <w:szCs w:val="24"/>
          <w:lang w:val="en-US"/>
        </w:rPr>
        <w:t xml:space="preserve">Toro, </w:t>
      </w:r>
      <w:proofErr w:type="spellStart"/>
      <w:r w:rsidR="00B811C3" w:rsidRPr="00142E7D">
        <w:rPr>
          <w:rFonts w:ascii="Times New Roman" w:hAnsi="Times New Roman" w:cs="Times New Roman"/>
          <w:sz w:val="24"/>
          <w:szCs w:val="24"/>
          <w:lang w:val="en-US"/>
        </w:rPr>
        <w:t>Avendaño</w:t>
      </w:r>
      <w:proofErr w:type="spellEnd"/>
      <w:r w:rsidR="00B811C3" w:rsidRPr="00142E7D">
        <w:rPr>
          <w:rFonts w:ascii="Times New Roman" w:hAnsi="Times New Roman" w:cs="Times New Roman"/>
          <w:sz w:val="24"/>
          <w:szCs w:val="24"/>
          <w:lang w:val="en-US"/>
        </w:rPr>
        <w:t>-Prieto, &amp; Vargas 2019</w:t>
      </w:r>
      <w:r w:rsidRPr="00142E7D">
        <w:rPr>
          <w:rFonts w:ascii="Times New Roman" w:hAnsi="Times New Roman" w:cs="Times New Roman"/>
          <w:sz w:val="24"/>
          <w:szCs w:val="24"/>
          <w:lang w:val="en-US"/>
        </w:rPr>
        <w:t>)</w:t>
      </w:r>
      <w:r w:rsidR="008F077C" w:rsidRPr="00142E7D">
        <w:rPr>
          <w:rFonts w:ascii="Times New Roman" w:hAnsi="Times New Roman" w:cs="Times New Roman"/>
          <w:sz w:val="24"/>
          <w:szCs w:val="24"/>
          <w:lang w:val="en-US"/>
        </w:rPr>
        <w:t>.</w:t>
      </w:r>
      <w:r w:rsidR="00922D90" w:rsidRPr="00142E7D">
        <w:rPr>
          <w:rFonts w:ascii="Times New Roman" w:hAnsi="Times New Roman" w:cs="Times New Roman"/>
          <w:sz w:val="24"/>
          <w:szCs w:val="24"/>
          <w:lang w:val="en-US"/>
        </w:rPr>
        <w:t xml:space="preserve"> </w:t>
      </w:r>
      <w:r w:rsidR="00B269FD" w:rsidRPr="00142E7D">
        <w:rPr>
          <w:rFonts w:ascii="Times New Roman" w:hAnsi="Times New Roman" w:cs="Times New Roman"/>
          <w:sz w:val="24"/>
          <w:szCs w:val="24"/>
          <w:lang w:val="en-US"/>
        </w:rPr>
        <w:t>Therefore, uncertainty distress is the subjective and personal negative experience towards different unknown characteristics of the events (</w:t>
      </w:r>
      <w:proofErr w:type="spellStart"/>
      <w:r w:rsidR="00B811C3" w:rsidRPr="00142E7D">
        <w:rPr>
          <w:rFonts w:ascii="Times New Roman" w:hAnsi="Times New Roman" w:cs="Times New Roman"/>
          <w:sz w:val="24"/>
          <w:szCs w:val="24"/>
          <w:lang w:val="en-US"/>
        </w:rPr>
        <w:t>Freeston</w:t>
      </w:r>
      <w:proofErr w:type="spellEnd"/>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Tiplady</w:t>
      </w:r>
      <w:proofErr w:type="spellEnd"/>
      <w:proofErr w:type="gramStart"/>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Mawn</w:t>
      </w:r>
      <w:proofErr w:type="spellEnd"/>
      <w:proofErr w:type="gramEnd"/>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Bottesi</w:t>
      </w:r>
      <w:proofErr w:type="spellEnd"/>
      <w:r w:rsidR="00B811C3" w:rsidRPr="00142E7D">
        <w:rPr>
          <w:rFonts w:ascii="Times New Roman" w:hAnsi="Times New Roman" w:cs="Times New Roman"/>
          <w:sz w:val="24"/>
          <w:szCs w:val="24"/>
          <w:lang w:val="en-US"/>
        </w:rPr>
        <w:t xml:space="preserve">, &amp; </w:t>
      </w:r>
      <w:proofErr w:type="spellStart"/>
      <w:r w:rsidR="00B811C3" w:rsidRPr="00142E7D">
        <w:rPr>
          <w:rFonts w:ascii="Times New Roman" w:hAnsi="Times New Roman" w:cs="Times New Roman"/>
          <w:sz w:val="24"/>
          <w:szCs w:val="24"/>
          <w:lang w:val="en-US"/>
        </w:rPr>
        <w:t>Thwaites</w:t>
      </w:r>
      <w:proofErr w:type="spellEnd"/>
      <w:r w:rsidR="00B811C3" w:rsidRPr="00142E7D">
        <w:rPr>
          <w:rFonts w:ascii="Times New Roman" w:hAnsi="Times New Roman" w:cs="Times New Roman"/>
          <w:sz w:val="24"/>
          <w:szCs w:val="24"/>
          <w:lang w:val="en-US"/>
        </w:rPr>
        <w:t>, 2020</w:t>
      </w:r>
      <w:r w:rsidR="00B269FD" w:rsidRPr="00142E7D">
        <w:rPr>
          <w:rFonts w:ascii="Times New Roman" w:hAnsi="Times New Roman" w:cs="Times New Roman"/>
          <w:sz w:val="24"/>
          <w:szCs w:val="24"/>
          <w:lang w:val="en-US"/>
        </w:rPr>
        <w:t xml:space="preserve">). </w:t>
      </w:r>
      <w:r w:rsidR="00922D90" w:rsidRPr="00142E7D">
        <w:rPr>
          <w:rFonts w:ascii="Times New Roman" w:hAnsi="Times New Roman" w:cs="Times New Roman"/>
          <w:sz w:val="24"/>
          <w:szCs w:val="24"/>
          <w:lang w:val="en-US"/>
        </w:rPr>
        <w:t>Given the current scenario, uncertainty</w:t>
      </w:r>
      <w:r w:rsidR="004E2BA6" w:rsidRPr="00142E7D">
        <w:rPr>
          <w:rFonts w:ascii="Times New Roman" w:hAnsi="Times New Roman" w:cs="Times New Roman"/>
          <w:sz w:val="24"/>
          <w:szCs w:val="24"/>
          <w:lang w:val="en-US"/>
        </w:rPr>
        <w:t xml:space="preserve"> over COVID-19 pandemic</w:t>
      </w:r>
      <w:r w:rsidR="00922D90" w:rsidRPr="00142E7D">
        <w:rPr>
          <w:rFonts w:ascii="Times New Roman" w:hAnsi="Times New Roman" w:cs="Times New Roman"/>
          <w:sz w:val="24"/>
          <w:szCs w:val="24"/>
          <w:lang w:val="en-US"/>
        </w:rPr>
        <w:t xml:space="preserve"> is the inability to determine the course of the disease-related events</w:t>
      </w:r>
      <w:r w:rsidR="0053633C" w:rsidRPr="00142E7D">
        <w:rPr>
          <w:rFonts w:ascii="Times New Roman" w:hAnsi="Times New Roman" w:cs="Times New Roman"/>
          <w:sz w:val="24"/>
          <w:szCs w:val="24"/>
          <w:lang w:val="en-US"/>
        </w:rPr>
        <w:t xml:space="preserve"> (</w:t>
      </w:r>
      <w:proofErr w:type="spellStart"/>
      <w:r w:rsidR="001E0D51" w:rsidRPr="00142E7D">
        <w:rPr>
          <w:rFonts w:ascii="Times New Roman" w:hAnsi="Times New Roman" w:cs="Times New Roman"/>
          <w:sz w:val="24"/>
          <w:szCs w:val="24"/>
          <w:lang w:val="en-US"/>
        </w:rPr>
        <w:t>Kuang</w:t>
      </w:r>
      <w:proofErr w:type="spellEnd"/>
      <w:r w:rsidR="001E0D51" w:rsidRPr="00142E7D">
        <w:rPr>
          <w:rFonts w:ascii="Times New Roman" w:hAnsi="Times New Roman" w:cs="Times New Roman"/>
          <w:sz w:val="24"/>
          <w:szCs w:val="24"/>
          <w:lang w:val="en-US"/>
        </w:rPr>
        <w:t xml:space="preserve"> &amp; Wilson, 2017; </w:t>
      </w:r>
      <w:proofErr w:type="spellStart"/>
      <w:r w:rsidR="0053633C" w:rsidRPr="00142E7D">
        <w:rPr>
          <w:rFonts w:ascii="Times New Roman" w:hAnsi="Times New Roman" w:cs="Times New Roman"/>
          <w:sz w:val="24"/>
          <w:szCs w:val="24"/>
          <w:lang w:val="en-US"/>
        </w:rPr>
        <w:t>Mishel</w:t>
      </w:r>
      <w:proofErr w:type="spellEnd"/>
      <w:r w:rsidR="0053633C" w:rsidRPr="00142E7D">
        <w:rPr>
          <w:rFonts w:ascii="Times New Roman" w:hAnsi="Times New Roman" w:cs="Times New Roman"/>
          <w:sz w:val="24"/>
          <w:szCs w:val="24"/>
          <w:lang w:val="en-US"/>
        </w:rPr>
        <w:t>, 1988)</w:t>
      </w:r>
      <w:r w:rsidR="00922D90" w:rsidRPr="00142E7D">
        <w:rPr>
          <w:rFonts w:ascii="Times New Roman" w:hAnsi="Times New Roman" w:cs="Times New Roman"/>
          <w:sz w:val="24"/>
          <w:szCs w:val="24"/>
          <w:lang w:val="en-US"/>
        </w:rPr>
        <w:t xml:space="preserve">: whether we are already infected or not, whether our relatives and friends will get infected, whether the country's economy will be affected, </w:t>
      </w:r>
      <w:r w:rsidR="0053633C" w:rsidRPr="00142E7D">
        <w:rPr>
          <w:rFonts w:ascii="Times New Roman" w:hAnsi="Times New Roman" w:cs="Times New Roman"/>
          <w:sz w:val="24"/>
          <w:szCs w:val="24"/>
          <w:lang w:val="en-US"/>
        </w:rPr>
        <w:t>whether our</w:t>
      </w:r>
      <w:r w:rsidR="00922D90" w:rsidRPr="00142E7D">
        <w:rPr>
          <w:rFonts w:ascii="Times New Roman" w:hAnsi="Times New Roman" w:cs="Times New Roman"/>
          <w:sz w:val="24"/>
          <w:szCs w:val="24"/>
          <w:lang w:val="en-US"/>
        </w:rPr>
        <w:t xml:space="preserve"> income will decrease, whether there will be a lack of supplies, etc.</w:t>
      </w:r>
      <w:r w:rsidR="0053633C" w:rsidRPr="00142E7D">
        <w:rPr>
          <w:rFonts w:ascii="Times New Roman" w:hAnsi="Times New Roman" w:cs="Times New Roman"/>
          <w:sz w:val="24"/>
          <w:szCs w:val="24"/>
          <w:lang w:val="en-US"/>
        </w:rPr>
        <w:t xml:space="preserve"> The unpredictability of the situation itself is one of the most</w:t>
      </w:r>
      <w:r w:rsidR="008F077C" w:rsidRPr="00142E7D">
        <w:rPr>
          <w:rFonts w:ascii="Times New Roman" w:hAnsi="Times New Roman" w:cs="Times New Roman"/>
          <w:sz w:val="24"/>
          <w:szCs w:val="24"/>
          <w:lang w:val="en-US"/>
        </w:rPr>
        <w:t xml:space="preserve"> stressful </w:t>
      </w:r>
      <w:r w:rsidR="0053633C" w:rsidRPr="00142E7D">
        <w:rPr>
          <w:rFonts w:ascii="Times New Roman" w:hAnsi="Times New Roman" w:cs="Times New Roman"/>
          <w:sz w:val="24"/>
          <w:szCs w:val="24"/>
          <w:lang w:val="en-US"/>
        </w:rPr>
        <w:t>aspects of the current global pandemic</w:t>
      </w:r>
      <w:r w:rsidR="00357097" w:rsidRPr="00142E7D">
        <w:rPr>
          <w:rFonts w:ascii="Times New Roman" w:hAnsi="Times New Roman" w:cs="Times New Roman"/>
          <w:sz w:val="24"/>
          <w:szCs w:val="24"/>
          <w:lang w:val="en-US"/>
        </w:rPr>
        <w:t>, and, combined with misinformation and biased news, can severely affect mental health (</w:t>
      </w:r>
      <w:r w:rsidR="001E0D51" w:rsidRPr="00142E7D">
        <w:rPr>
          <w:rFonts w:ascii="Times New Roman" w:hAnsi="Times New Roman" w:cs="Times New Roman"/>
          <w:sz w:val="24"/>
          <w:szCs w:val="24"/>
          <w:lang w:val="en-US"/>
        </w:rPr>
        <w:t xml:space="preserve">Moreland &amp; </w:t>
      </w:r>
      <w:proofErr w:type="spellStart"/>
      <w:r w:rsidR="001E0D51" w:rsidRPr="00142E7D">
        <w:rPr>
          <w:rFonts w:ascii="Times New Roman" w:hAnsi="Times New Roman" w:cs="Times New Roman"/>
          <w:sz w:val="24"/>
          <w:szCs w:val="24"/>
          <w:lang w:val="en-US"/>
        </w:rPr>
        <w:t>Santacroce</w:t>
      </w:r>
      <w:proofErr w:type="spellEnd"/>
      <w:r w:rsidR="001E0D51" w:rsidRPr="00142E7D">
        <w:rPr>
          <w:rFonts w:ascii="Times New Roman" w:hAnsi="Times New Roman" w:cs="Times New Roman"/>
          <w:sz w:val="24"/>
          <w:szCs w:val="24"/>
          <w:lang w:val="en-US"/>
        </w:rPr>
        <w:t xml:space="preserve">, 2018; </w:t>
      </w:r>
      <w:proofErr w:type="spellStart"/>
      <w:r w:rsidR="00B811C3" w:rsidRPr="00142E7D">
        <w:rPr>
          <w:rFonts w:ascii="Times New Roman" w:hAnsi="Times New Roman" w:cs="Times New Roman"/>
          <w:sz w:val="24"/>
          <w:szCs w:val="24"/>
          <w:lang w:val="en-US"/>
        </w:rPr>
        <w:t>Satici</w:t>
      </w:r>
      <w:proofErr w:type="spellEnd"/>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Saricali</w:t>
      </w:r>
      <w:proofErr w:type="spellEnd"/>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Satici</w:t>
      </w:r>
      <w:proofErr w:type="spellEnd"/>
      <w:r w:rsidR="00B811C3" w:rsidRPr="00142E7D">
        <w:rPr>
          <w:rFonts w:ascii="Times New Roman" w:hAnsi="Times New Roman" w:cs="Times New Roman"/>
          <w:sz w:val="24"/>
          <w:szCs w:val="24"/>
          <w:lang w:val="en-US"/>
        </w:rPr>
        <w:t>, &amp; Griffiths, 2020</w:t>
      </w:r>
      <w:r w:rsidR="00357097" w:rsidRPr="00142E7D">
        <w:rPr>
          <w:rFonts w:ascii="Times New Roman" w:hAnsi="Times New Roman" w:cs="Times New Roman"/>
          <w:sz w:val="24"/>
          <w:szCs w:val="24"/>
          <w:lang w:val="en-US"/>
        </w:rPr>
        <w:t>)</w:t>
      </w:r>
      <w:r w:rsidR="00B269FD" w:rsidRPr="00142E7D">
        <w:rPr>
          <w:rFonts w:ascii="Times New Roman" w:hAnsi="Times New Roman" w:cs="Times New Roman"/>
          <w:sz w:val="24"/>
          <w:szCs w:val="24"/>
          <w:lang w:val="en-US"/>
        </w:rPr>
        <w:t>.</w:t>
      </w:r>
    </w:p>
    <w:p w14:paraId="5E268F86" w14:textId="4D276E8D" w:rsidR="00B9747E" w:rsidRPr="00142E7D" w:rsidRDefault="00792B6C" w:rsidP="00B811C3">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 xml:space="preserve">Quarantine is an unpleasant </w:t>
      </w:r>
      <w:r w:rsidR="001E0D51" w:rsidRPr="00142E7D">
        <w:rPr>
          <w:rFonts w:ascii="Times New Roman" w:hAnsi="Times New Roman" w:cs="Times New Roman"/>
          <w:sz w:val="24"/>
          <w:szCs w:val="24"/>
          <w:lang w:val="en-US"/>
        </w:rPr>
        <w:t xml:space="preserve">condition that triggers negative emotions such as fear, anger, </w:t>
      </w:r>
      <w:r w:rsidR="006D367B" w:rsidRPr="00142E7D">
        <w:rPr>
          <w:rFonts w:ascii="Times New Roman" w:hAnsi="Times New Roman" w:cs="Times New Roman"/>
          <w:sz w:val="24"/>
          <w:szCs w:val="24"/>
          <w:lang w:val="en-US"/>
        </w:rPr>
        <w:t xml:space="preserve">nervousness, sadness, </w:t>
      </w:r>
      <w:r w:rsidRPr="00142E7D">
        <w:rPr>
          <w:rFonts w:ascii="Times New Roman" w:hAnsi="Times New Roman" w:cs="Times New Roman"/>
          <w:sz w:val="24"/>
          <w:szCs w:val="24"/>
          <w:lang w:val="en-US"/>
        </w:rPr>
        <w:t xml:space="preserve">and </w:t>
      </w:r>
      <w:r w:rsidR="001E0D51" w:rsidRPr="00142E7D">
        <w:rPr>
          <w:rFonts w:ascii="Times New Roman" w:hAnsi="Times New Roman" w:cs="Times New Roman"/>
          <w:sz w:val="24"/>
          <w:szCs w:val="24"/>
          <w:lang w:val="en-US"/>
        </w:rPr>
        <w:t>boredom (Brooks et al., 2020</w:t>
      </w:r>
      <w:r w:rsidR="006D367B" w:rsidRPr="00142E7D">
        <w:rPr>
          <w:rFonts w:ascii="Times New Roman" w:hAnsi="Times New Roman" w:cs="Times New Roman"/>
          <w:sz w:val="24"/>
          <w:szCs w:val="24"/>
          <w:lang w:val="en-US"/>
        </w:rPr>
        <w:t xml:space="preserve">, </w:t>
      </w:r>
      <w:proofErr w:type="spellStart"/>
      <w:r w:rsidR="001E0D51" w:rsidRPr="00142E7D">
        <w:rPr>
          <w:rFonts w:ascii="Times New Roman" w:hAnsi="Times New Roman" w:cs="Times New Roman"/>
          <w:sz w:val="24"/>
          <w:szCs w:val="24"/>
          <w:lang w:val="en-US"/>
        </w:rPr>
        <w:t>Ciacchini</w:t>
      </w:r>
      <w:proofErr w:type="spellEnd"/>
      <w:r w:rsidR="006D367B" w:rsidRPr="00142E7D">
        <w:rPr>
          <w:rFonts w:ascii="Times New Roman" w:hAnsi="Times New Roman" w:cs="Times New Roman"/>
          <w:sz w:val="24"/>
          <w:szCs w:val="24"/>
          <w:lang w:val="en-US"/>
        </w:rPr>
        <w:t xml:space="preserve"> et al., 2020). </w:t>
      </w:r>
      <w:r w:rsidR="00671C4A" w:rsidRPr="00142E7D">
        <w:rPr>
          <w:rFonts w:ascii="Times New Roman" w:hAnsi="Times New Roman" w:cs="Times New Roman"/>
          <w:sz w:val="24"/>
          <w:szCs w:val="24"/>
          <w:lang w:val="en-US"/>
        </w:rPr>
        <w:t>U</w:t>
      </w:r>
      <w:r w:rsidR="00D47E37" w:rsidRPr="00142E7D">
        <w:rPr>
          <w:rFonts w:ascii="Times New Roman" w:hAnsi="Times New Roman" w:cs="Times New Roman"/>
          <w:sz w:val="24"/>
          <w:szCs w:val="24"/>
          <w:lang w:val="en-US"/>
        </w:rPr>
        <w:t>nder</w:t>
      </w:r>
      <w:r w:rsidR="006D367B" w:rsidRPr="00142E7D">
        <w:rPr>
          <w:rFonts w:ascii="Times New Roman" w:hAnsi="Times New Roman" w:cs="Times New Roman"/>
          <w:sz w:val="24"/>
          <w:szCs w:val="24"/>
          <w:lang w:val="en-US"/>
        </w:rPr>
        <w:t xml:space="preserve"> current conditions, u</w:t>
      </w:r>
      <w:r w:rsidR="001E0D51" w:rsidRPr="00142E7D">
        <w:rPr>
          <w:rFonts w:ascii="Times New Roman" w:hAnsi="Times New Roman" w:cs="Times New Roman"/>
          <w:sz w:val="24"/>
          <w:szCs w:val="24"/>
          <w:lang w:val="en-US"/>
        </w:rPr>
        <w:t xml:space="preserve">ncertainty distress is </w:t>
      </w:r>
      <w:r w:rsidR="006D367B" w:rsidRPr="00142E7D">
        <w:rPr>
          <w:rFonts w:ascii="Times New Roman" w:hAnsi="Times New Roman" w:cs="Times New Roman"/>
          <w:sz w:val="24"/>
          <w:szCs w:val="24"/>
          <w:lang w:val="en-US"/>
        </w:rPr>
        <w:t>an</w:t>
      </w:r>
      <w:r w:rsidR="001E0D51" w:rsidRPr="00142E7D">
        <w:rPr>
          <w:rFonts w:ascii="Times New Roman" w:hAnsi="Times New Roman" w:cs="Times New Roman"/>
          <w:sz w:val="24"/>
          <w:szCs w:val="24"/>
          <w:lang w:val="en-US"/>
        </w:rPr>
        <w:t xml:space="preserve"> understandable</w:t>
      </w:r>
      <w:r w:rsidR="00671C4A" w:rsidRPr="00142E7D">
        <w:rPr>
          <w:rFonts w:ascii="Times New Roman" w:hAnsi="Times New Roman" w:cs="Times New Roman"/>
          <w:sz w:val="24"/>
          <w:szCs w:val="24"/>
          <w:lang w:val="en-US"/>
        </w:rPr>
        <w:t xml:space="preserve"> reaction </w:t>
      </w:r>
      <w:r w:rsidR="001E0D51" w:rsidRPr="00142E7D">
        <w:rPr>
          <w:rFonts w:ascii="Times New Roman" w:hAnsi="Times New Roman" w:cs="Times New Roman"/>
          <w:sz w:val="24"/>
          <w:szCs w:val="24"/>
          <w:lang w:val="en-US"/>
        </w:rPr>
        <w:t xml:space="preserve">to an abnormal experience </w:t>
      </w:r>
      <w:r w:rsidR="006D367B" w:rsidRPr="00142E7D">
        <w:rPr>
          <w:rFonts w:ascii="Times New Roman" w:hAnsi="Times New Roman" w:cs="Times New Roman"/>
          <w:sz w:val="24"/>
          <w:szCs w:val="24"/>
          <w:lang w:val="en-US"/>
        </w:rPr>
        <w:t>(</w:t>
      </w:r>
      <w:proofErr w:type="spellStart"/>
      <w:r w:rsidR="006D367B" w:rsidRPr="00142E7D">
        <w:rPr>
          <w:rFonts w:ascii="Times New Roman" w:hAnsi="Times New Roman" w:cs="Times New Roman"/>
          <w:sz w:val="24"/>
          <w:szCs w:val="24"/>
          <w:lang w:val="en-US"/>
        </w:rPr>
        <w:t>Freeston</w:t>
      </w:r>
      <w:proofErr w:type="spellEnd"/>
      <w:r w:rsidR="006D367B" w:rsidRPr="00142E7D">
        <w:rPr>
          <w:rFonts w:ascii="Times New Roman" w:hAnsi="Times New Roman" w:cs="Times New Roman"/>
          <w:sz w:val="24"/>
          <w:szCs w:val="24"/>
          <w:lang w:val="en-US"/>
        </w:rPr>
        <w:t xml:space="preserve"> et al., 2020)</w:t>
      </w:r>
      <w:r w:rsidR="00D47E37" w:rsidRPr="00142E7D">
        <w:rPr>
          <w:rFonts w:ascii="Times New Roman" w:hAnsi="Times New Roman" w:cs="Times New Roman"/>
          <w:sz w:val="24"/>
          <w:szCs w:val="24"/>
          <w:lang w:val="en-US"/>
        </w:rPr>
        <w:t xml:space="preserve">. </w:t>
      </w:r>
      <w:r w:rsidR="00671C4A" w:rsidRPr="00142E7D">
        <w:rPr>
          <w:rFonts w:ascii="Times New Roman" w:hAnsi="Times New Roman" w:cs="Times New Roman"/>
          <w:sz w:val="24"/>
          <w:szCs w:val="24"/>
          <w:lang w:val="en-US"/>
        </w:rPr>
        <w:t>However, if threat</w:t>
      </w:r>
      <w:r w:rsidR="00682A20" w:rsidRPr="00142E7D">
        <w:rPr>
          <w:rFonts w:ascii="Times New Roman" w:hAnsi="Times New Roman" w:cs="Times New Roman"/>
          <w:sz w:val="24"/>
          <w:szCs w:val="24"/>
          <w:lang w:val="en-US"/>
        </w:rPr>
        <w:t xml:space="preserve"> and uncertainty persist</w:t>
      </w:r>
      <w:r w:rsidR="00671C4A" w:rsidRPr="00142E7D">
        <w:rPr>
          <w:rFonts w:ascii="Times New Roman" w:hAnsi="Times New Roman" w:cs="Times New Roman"/>
          <w:sz w:val="24"/>
          <w:szCs w:val="24"/>
          <w:lang w:val="en-US"/>
        </w:rPr>
        <w:t>, they can become a problem (</w:t>
      </w:r>
      <w:proofErr w:type="spellStart"/>
      <w:r w:rsidR="00B811C3" w:rsidRPr="00142E7D">
        <w:rPr>
          <w:rFonts w:ascii="Times New Roman" w:hAnsi="Times New Roman" w:cs="Times New Roman"/>
          <w:sz w:val="24"/>
          <w:szCs w:val="24"/>
          <w:lang w:val="en-US"/>
        </w:rPr>
        <w:t>Mertens</w:t>
      </w:r>
      <w:proofErr w:type="spellEnd"/>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Gerritsen</w:t>
      </w:r>
      <w:proofErr w:type="spellEnd"/>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Duijndam</w:t>
      </w:r>
      <w:proofErr w:type="spellEnd"/>
      <w:r w:rsidR="00B811C3" w:rsidRPr="00142E7D">
        <w:rPr>
          <w:rFonts w:ascii="Times New Roman" w:hAnsi="Times New Roman" w:cs="Times New Roman"/>
          <w:sz w:val="24"/>
          <w:szCs w:val="24"/>
          <w:lang w:val="en-US"/>
        </w:rPr>
        <w:t xml:space="preserve">, </w:t>
      </w:r>
      <w:proofErr w:type="spellStart"/>
      <w:r w:rsidR="00B811C3" w:rsidRPr="00142E7D">
        <w:rPr>
          <w:rFonts w:ascii="Times New Roman" w:hAnsi="Times New Roman" w:cs="Times New Roman"/>
          <w:sz w:val="24"/>
          <w:szCs w:val="24"/>
          <w:lang w:val="en-US"/>
        </w:rPr>
        <w:t>Salemink</w:t>
      </w:r>
      <w:proofErr w:type="spellEnd"/>
      <w:r w:rsidR="00B811C3" w:rsidRPr="00142E7D">
        <w:rPr>
          <w:rFonts w:ascii="Times New Roman" w:hAnsi="Times New Roman" w:cs="Times New Roman"/>
          <w:sz w:val="24"/>
          <w:szCs w:val="24"/>
          <w:lang w:val="en-US"/>
        </w:rPr>
        <w:t>, &amp; Engelhard, 2020</w:t>
      </w:r>
      <w:r w:rsidR="00671C4A" w:rsidRPr="00142E7D">
        <w:rPr>
          <w:rFonts w:ascii="Times New Roman" w:hAnsi="Times New Roman" w:cs="Times New Roman"/>
          <w:sz w:val="24"/>
          <w:szCs w:val="24"/>
          <w:lang w:val="en-US"/>
        </w:rPr>
        <w:t xml:space="preserve">). </w:t>
      </w:r>
      <w:r w:rsidR="00670DE0" w:rsidRPr="00142E7D">
        <w:rPr>
          <w:rFonts w:ascii="Times New Roman" w:hAnsi="Times New Roman" w:cs="Times New Roman"/>
          <w:sz w:val="24"/>
          <w:szCs w:val="24"/>
          <w:lang w:val="en-US"/>
        </w:rPr>
        <w:t xml:space="preserve">In this regard, </w:t>
      </w:r>
      <w:r w:rsidR="00E76F1A" w:rsidRPr="00142E7D">
        <w:rPr>
          <w:rFonts w:ascii="Times New Roman" w:hAnsi="Times New Roman" w:cs="Times New Roman"/>
          <w:i/>
          <w:sz w:val="24"/>
          <w:szCs w:val="24"/>
          <w:lang w:val="en-US"/>
        </w:rPr>
        <w:t>I</w:t>
      </w:r>
      <w:r w:rsidR="00670DE0" w:rsidRPr="00142E7D">
        <w:rPr>
          <w:rFonts w:ascii="Times New Roman" w:hAnsi="Times New Roman" w:cs="Times New Roman"/>
          <w:i/>
          <w:sz w:val="24"/>
          <w:szCs w:val="24"/>
          <w:lang w:val="en-US"/>
        </w:rPr>
        <w:t xml:space="preserve">ntolerance of </w:t>
      </w:r>
      <w:r w:rsidR="00E76F1A" w:rsidRPr="00142E7D">
        <w:rPr>
          <w:rFonts w:ascii="Times New Roman" w:hAnsi="Times New Roman" w:cs="Times New Roman"/>
          <w:i/>
          <w:sz w:val="24"/>
          <w:szCs w:val="24"/>
          <w:lang w:val="en-US"/>
        </w:rPr>
        <w:t>U</w:t>
      </w:r>
      <w:r w:rsidR="00670DE0" w:rsidRPr="00142E7D">
        <w:rPr>
          <w:rFonts w:ascii="Times New Roman" w:hAnsi="Times New Roman" w:cs="Times New Roman"/>
          <w:i/>
          <w:sz w:val="24"/>
          <w:szCs w:val="24"/>
          <w:lang w:val="en-US"/>
        </w:rPr>
        <w:t>ncertainty</w:t>
      </w:r>
      <w:r w:rsidR="00670DE0" w:rsidRPr="00142E7D">
        <w:rPr>
          <w:rFonts w:ascii="Times New Roman" w:hAnsi="Times New Roman" w:cs="Times New Roman"/>
          <w:sz w:val="24"/>
          <w:szCs w:val="24"/>
          <w:lang w:val="en-US"/>
        </w:rPr>
        <w:t xml:space="preserve"> </w:t>
      </w:r>
      <w:r w:rsidR="00E76F1A" w:rsidRPr="00142E7D">
        <w:rPr>
          <w:rFonts w:ascii="Times New Roman" w:hAnsi="Times New Roman" w:cs="Times New Roman"/>
          <w:sz w:val="24"/>
          <w:szCs w:val="24"/>
          <w:lang w:val="en-US"/>
        </w:rPr>
        <w:t xml:space="preserve">(IU) </w:t>
      </w:r>
      <w:r w:rsidR="00962D14" w:rsidRPr="00142E7D">
        <w:rPr>
          <w:rFonts w:ascii="Times New Roman" w:hAnsi="Times New Roman" w:cs="Times New Roman"/>
          <w:sz w:val="24"/>
          <w:szCs w:val="24"/>
          <w:lang w:val="en-US"/>
        </w:rPr>
        <w:t>refers to individual differences in the inability to withstand negative uncertain situations (</w:t>
      </w:r>
      <w:proofErr w:type="spellStart"/>
      <w:r w:rsidR="00962D14" w:rsidRPr="00142E7D">
        <w:rPr>
          <w:rFonts w:ascii="Times New Roman" w:hAnsi="Times New Roman" w:cs="Times New Roman"/>
          <w:sz w:val="24"/>
          <w:szCs w:val="24"/>
          <w:lang w:val="en-US"/>
        </w:rPr>
        <w:t>Buhr</w:t>
      </w:r>
      <w:proofErr w:type="spellEnd"/>
      <w:r w:rsidR="00962D14" w:rsidRPr="00142E7D">
        <w:rPr>
          <w:rFonts w:ascii="Times New Roman" w:hAnsi="Times New Roman" w:cs="Times New Roman"/>
          <w:sz w:val="24"/>
          <w:szCs w:val="24"/>
          <w:lang w:val="en-US"/>
        </w:rPr>
        <w:t xml:space="preserve"> &amp; </w:t>
      </w:r>
      <w:proofErr w:type="spellStart"/>
      <w:r w:rsidR="00962D14" w:rsidRPr="00142E7D">
        <w:rPr>
          <w:rFonts w:ascii="Times New Roman" w:hAnsi="Times New Roman" w:cs="Times New Roman"/>
          <w:sz w:val="24"/>
          <w:szCs w:val="24"/>
          <w:lang w:val="en-US"/>
        </w:rPr>
        <w:t>Dugas</w:t>
      </w:r>
      <w:proofErr w:type="spellEnd"/>
      <w:r w:rsidR="00962D14" w:rsidRPr="00142E7D">
        <w:rPr>
          <w:rFonts w:ascii="Times New Roman" w:hAnsi="Times New Roman" w:cs="Times New Roman"/>
          <w:sz w:val="24"/>
          <w:szCs w:val="24"/>
          <w:lang w:val="en-US"/>
        </w:rPr>
        <w:t xml:space="preserve">, 2002; Carleton, 2016; </w:t>
      </w:r>
      <w:proofErr w:type="spellStart"/>
      <w:r w:rsidR="00962D14" w:rsidRPr="00142E7D">
        <w:rPr>
          <w:rFonts w:ascii="Times New Roman" w:hAnsi="Times New Roman" w:cs="Times New Roman"/>
          <w:sz w:val="24"/>
          <w:szCs w:val="24"/>
          <w:lang w:val="en-US"/>
        </w:rPr>
        <w:t>Freeston</w:t>
      </w:r>
      <w:proofErr w:type="spellEnd"/>
      <w:r w:rsidR="00B06509" w:rsidRPr="00142E7D">
        <w:rPr>
          <w:rFonts w:ascii="Times New Roman" w:hAnsi="Times New Roman" w:cs="Times New Roman"/>
          <w:sz w:val="24"/>
          <w:szCs w:val="24"/>
          <w:lang w:val="en-US"/>
        </w:rPr>
        <w:t>,</w:t>
      </w:r>
      <w:r w:rsidR="00962D14" w:rsidRPr="00142E7D">
        <w:rPr>
          <w:rFonts w:ascii="Times New Roman" w:hAnsi="Times New Roman" w:cs="Times New Roman"/>
          <w:sz w:val="24"/>
          <w:szCs w:val="24"/>
          <w:lang w:val="en-US"/>
        </w:rPr>
        <w:t xml:space="preserve"> </w:t>
      </w:r>
      <w:proofErr w:type="spellStart"/>
      <w:r w:rsidR="00B06509" w:rsidRPr="00142E7D">
        <w:rPr>
          <w:rFonts w:ascii="Times New Roman" w:hAnsi="Times New Roman" w:cs="Times New Roman"/>
          <w:color w:val="000000" w:themeColor="text1"/>
          <w:sz w:val="24"/>
          <w:szCs w:val="24"/>
          <w:lang w:val="en-US" w:eastAsia="es-ES"/>
        </w:rPr>
        <w:t>Rhéaume</w:t>
      </w:r>
      <w:proofErr w:type="spellEnd"/>
      <w:r w:rsidR="00B06509" w:rsidRPr="00142E7D">
        <w:rPr>
          <w:rFonts w:ascii="Times New Roman" w:hAnsi="Times New Roman" w:cs="Times New Roman"/>
          <w:color w:val="000000" w:themeColor="text1"/>
          <w:sz w:val="24"/>
          <w:szCs w:val="24"/>
          <w:lang w:val="en-US" w:eastAsia="es-ES"/>
        </w:rPr>
        <w:t xml:space="preserve">, </w:t>
      </w:r>
      <w:proofErr w:type="spellStart"/>
      <w:r w:rsidR="00B06509" w:rsidRPr="00142E7D">
        <w:rPr>
          <w:rFonts w:ascii="Times New Roman" w:hAnsi="Times New Roman" w:cs="Times New Roman"/>
          <w:color w:val="000000" w:themeColor="text1"/>
          <w:sz w:val="24"/>
          <w:szCs w:val="24"/>
          <w:lang w:val="en-US" w:eastAsia="es-ES"/>
        </w:rPr>
        <w:t>Letarte</w:t>
      </w:r>
      <w:proofErr w:type="spellEnd"/>
      <w:r w:rsidR="00B06509" w:rsidRPr="00142E7D">
        <w:rPr>
          <w:rFonts w:ascii="Times New Roman" w:hAnsi="Times New Roman" w:cs="Times New Roman"/>
          <w:color w:val="000000" w:themeColor="text1"/>
          <w:sz w:val="24"/>
          <w:szCs w:val="24"/>
          <w:lang w:val="en-US" w:eastAsia="es-ES"/>
        </w:rPr>
        <w:t xml:space="preserve">, </w:t>
      </w:r>
      <w:proofErr w:type="spellStart"/>
      <w:r w:rsidR="00B06509" w:rsidRPr="00142E7D">
        <w:rPr>
          <w:rFonts w:ascii="Times New Roman" w:hAnsi="Times New Roman" w:cs="Times New Roman"/>
          <w:color w:val="000000" w:themeColor="text1"/>
          <w:sz w:val="24"/>
          <w:szCs w:val="24"/>
          <w:lang w:val="en-US" w:eastAsia="es-ES"/>
        </w:rPr>
        <w:t>Dugas</w:t>
      </w:r>
      <w:proofErr w:type="spellEnd"/>
      <w:r w:rsidR="00B06509" w:rsidRPr="00142E7D">
        <w:rPr>
          <w:rFonts w:ascii="Times New Roman" w:hAnsi="Times New Roman" w:cs="Times New Roman"/>
          <w:color w:val="000000" w:themeColor="text1"/>
          <w:sz w:val="24"/>
          <w:szCs w:val="24"/>
          <w:lang w:val="en-US" w:eastAsia="es-ES"/>
        </w:rPr>
        <w:t xml:space="preserve">, &amp; </w:t>
      </w:r>
      <w:proofErr w:type="spellStart"/>
      <w:r w:rsidR="00B06509" w:rsidRPr="00142E7D">
        <w:rPr>
          <w:rFonts w:ascii="Times New Roman" w:hAnsi="Times New Roman" w:cs="Times New Roman"/>
          <w:color w:val="000000" w:themeColor="text1"/>
          <w:sz w:val="24"/>
          <w:szCs w:val="24"/>
          <w:lang w:val="en-US" w:eastAsia="es-ES"/>
        </w:rPr>
        <w:t>Ladouceur</w:t>
      </w:r>
      <w:proofErr w:type="spellEnd"/>
      <w:r w:rsidR="00B06509" w:rsidRPr="00142E7D">
        <w:rPr>
          <w:rFonts w:ascii="Times New Roman" w:hAnsi="Times New Roman" w:cs="Times New Roman"/>
          <w:color w:val="000000" w:themeColor="text1"/>
          <w:sz w:val="24"/>
          <w:szCs w:val="24"/>
          <w:lang w:val="en-US" w:eastAsia="es-ES"/>
        </w:rPr>
        <w:t>, 1994</w:t>
      </w:r>
      <w:r w:rsidR="00962D14" w:rsidRPr="00142E7D">
        <w:rPr>
          <w:rFonts w:ascii="Times New Roman" w:hAnsi="Times New Roman" w:cs="Times New Roman"/>
          <w:sz w:val="24"/>
          <w:szCs w:val="24"/>
          <w:lang w:val="en-US"/>
        </w:rPr>
        <w:t xml:space="preserve">; </w:t>
      </w:r>
      <w:proofErr w:type="spellStart"/>
      <w:r w:rsidR="00962D14" w:rsidRPr="00142E7D">
        <w:rPr>
          <w:rFonts w:ascii="Times New Roman" w:hAnsi="Times New Roman" w:cs="Times New Roman"/>
          <w:sz w:val="24"/>
          <w:szCs w:val="24"/>
          <w:lang w:val="en-US"/>
        </w:rPr>
        <w:t>Zvolensky</w:t>
      </w:r>
      <w:proofErr w:type="spellEnd"/>
      <w:r w:rsidR="00B06509" w:rsidRPr="00142E7D">
        <w:rPr>
          <w:rFonts w:ascii="Times New Roman" w:hAnsi="Times New Roman" w:cs="Times New Roman"/>
          <w:sz w:val="24"/>
          <w:szCs w:val="24"/>
          <w:lang w:val="en-US"/>
        </w:rPr>
        <w:t>,</w:t>
      </w:r>
      <w:r w:rsidR="00962D14" w:rsidRPr="00142E7D">
        <w:rPr>
          <w:rFonts w:ascii="Times New Roman" w:hAnsi="Times New Roman" w:cs="Times New Roman"/>
          <w:sz w:val="24"/>
          <w:szCs w:val="24"/>
          <w:lang w:val="en-US"/>
        </w:rPr>
        <w:t xml:space="preserve"> </w:t>
      </w:r>
      <w:proofErr w:type="spellStart"/>
      <w:r w:rsidR="00B06509" w:rsidRPr="00142E7D">
        <w:rPr>
          <w:rFonts w:ascii="Times New Roman" w:hAnsi="Times New Roman" w:cs="Times New Roman"/>
          <w:sz w:val="24"/>
          <w:szCs w:val="24"/>
          <w:lang w:val="en-US"/>
        </w:rPr>
        <w:t>Vujanovic</w:t>
      </w:r>
      <w:proofErr w:type="spellEnd"/>
      <w:r w:rsidR="00B06509" w:rsidRPr="00142E7D">
        <w:rPr>
          <w:rFonts w:ascii="Times New Roman" w:hAnsi="Times New Roman" w:cs="Times New Roman"/>
          <w:sz w:val="24"/>
          <w:szCs w:val="24"/>
          <w:lang w:val="en-US"/>
        </w:rPr>
        <w:t xml:space="preserve">, Bernstein, &amp; </w:t>
      </w:r>
      <w:proofErr w:type="spellStart"/>
      <w:r w:rsidR="00B06509" w:rsidRPr="00142E7D">
        <w:rPr>
          <w:rFonts w:ascii="Times New Roman" w:hAnsi="Times New Roman" w:cs="Times New Roman"/>
          <w:sz w:val="24"/>
          <w:szCs w:val="24"/>
          <w:lang w:val="en-US"/>
        </w:rPr>
        <w:t>Leyro</w:t>
      </w:r>
      <w:proofErr w:type="spellEnd"/>
      <w:r w:rsidR="00962D14" w:rsidRPr="00142E7D">
        <w:rPr>
          <w:rFonts w:ascii="Times New Roman" w:hAnsi="Times New Roman" w:cs="Times New Roman"/>
          <w:sz w:val="24"/>
          <w:szCs w:val="24"/>
          <w:lang w:val="en-US"/>
        </w:rPr>
        <w:t>, 2010)</w:t>
      </w:r>
      <w:r w:rsidR="00670DE0" w:rsidRPr="00142E7D">
        <w:rPr>
          <w:rFonts w:ascii="Times New Roman" w:hAnsi="Times New Roman" w:cs="Times New Roman"/>
          <w:sz w:val="24"/>
          <w:szCs w:val="24"/>
          <w:lang w:val="en-US"/>
        </w:rPr>
        <w:t xml:space="preserve">. </w:t>
      </w:r>
      <w:r w:rsidR="00D17530" w:rsidRPr="00142E7D">
        <w:rPr>
          <w:rFonts w:ascii="Times New Roman" w:hAnsi="Times New Roman" w:cs="Times New Roman"/>
          <w:sz w:val="24"/>
          <w:szCs w:val="24"/>
          <w:lang w:val="en-US"/>
        </w:rPr>
        <w:t xml:space="preserve">According to </w:t>
      </w:r>
      <w:proofErr w:type="spellStart"/>
      <w:r w:rsidR="00D17530" w:rsidRPr="00142E7D">
        <w:rPr>
          <w:rFonts w:ascii="Times New Roman" w:hAnsi="Times New Roman" w:cs="Times New Roman"/>
          <w:sz w:val="24"/>
          <w:szCs w:val="24"/>
          <w:lang w:val="en-US"/>
        </w:rPr>
        <w:t>Freeston</w:t>
      </w:r>
      <w:proofErr w:type="spellEnd"/>
      <w:r w:rsidR="00D17530" w:rsidRPr="00142E7D">
        <w:rPr>
          <w:rFonts w:ascii="Times New Roman" w:hAnsi="Times New Roman" w:cs="Times New Roman"/>
          <w:sz w:val="24"/>
          <w:szCs w:val="24"/>
          <w:lang w:val="en-US"/>
        </w:rPr>
        <w:t xml:space="preserve"> et al. (2020), t</w:t>
      </w:r>
      <w:r w:rsidR="00670DE0" w:rsidRPr="00142E7D">
        <w:rPr>
          <w:rFonts w:ascii="Times New Roman" w:hAnsi="Times New Roman" w:cs="Times New Roman"/>
          <w:sz w:val="24"/>
          <w:szCs w:val="24"/>
          <w:lang w:val="en-US"/>
        </w:rPr>
        <w:t>he more intolerant to uncertainty</w:t>
      </w:r>
      <w:r w:rsidR="00D17530" w:rsidRPr="00142E7D">
        <w:rPr>
          <w:rFonts w:ascii="Times New Roman" w:hAnsi="Times New Roman" w:cs="Times New Roman"/>
          <w:sz w:val="24"/>
          <w:szCs w:val="24"/>
          <w:lang w:val="en-US"/>
        </w:rPr>
        <w:t xml:space="preserve"> a person is</w:t>
      </w:r>
      <w:r w:rsidR="00670DE0" w:rsidRPr="00142E7D">
        <w:rPr>
          <w:rFonts w:ascii="Times New Roman" w:hAnsi="Times New Roman" w:cs="Times New Roman"/>
          <w:sz w:val="24"/>
          <w:szCs w:val="24"/>
          <w:lang w:val="en-US"/>
        </w:rPr>
        <w:t xml:space="preserve">, the more </w:t>
      </w:r>
      <w:r w:rsidR="00D17530" w:rsidRPr="00142E7D">
        <w:rPr>
          <w:rFonts w:ascii="Times New Roman" w:hAnsi="Times New Roman" w:cs="Times New Roman"/>
          <w:sz w:val="24"/>
          <w:szCs w:val="24"/>
          <w:lang w:val="en-US"/>
        </w:rPr>
        <w:t>he or she will be</w:t>
      </w:r>
      <w:r w:rsidR="00670DE0" w:rsidRPr="00142E7D">
        <w:rPr>
          <w:rFonts w:ascii="Times New Roman" w:hAnsi="Times New Roman" w:cs="Times New Roman"/>
          <w:sz w:val="24"/>
          <w:szCs w:val="24"/>
          <w:lang w:val="en-US"/>
        </w:rPr>
        <w:t xml:space="preserve"> distress</w:t>
      </w:r>
      <w:r w:rsidR="00D17530" w:rsidRPr="00142E7D">
        <w:rPr>
          <w:rFonts w:ascii="Times New Roman" w:hAnsi="Times New Roman" w:cs="Times New Roman"/>
          <w:sz w:val="24"/>
          <w:szCs w:val="24"/>
          <w:lang w:val="en-US"/>
        </w:rPr>
        <w:t>ed</w:t>
      </w:r>
      <w:r w:rsidR="00670DE0" w:rsidRPr="00142E7D">
        <w:rPr>
          <w:rFonts w:ascii="Times New Roman" w:hAnsi="Times New Roman" w:cs="Times New Roman"/>
          <w:sz w:val="24"/>
          <w:szCs w:val="24"/>
          <w:lang w:val="en-US"/>
        </w:rPr>
        <w:t xml:space="preserve"> </w:t>
      </w:r>
      <w:r w:rsidR="00D17530" w:rsidRPr="00142E7D">
        <w:rPr>
          <w:rFonts w:ascii="Times New Roman" w:hAnsi="Times New Roman" w:cs="Times New Roman"/>
          <w:sz w:val="24"/>
          <w:szCs w:val="24"/>
          <w:lang w:val="en-US"/>
        </w:rPr>
        <w:t xml:space="preserve">or upset facing </w:t>
      </w:r>
      <w:r w:rsidR="00682A20" w:rsidRPr="00142E7D">
        <w:rPr>
          <w:rFonts w:ascii="Times New Roman" w:hAnsi="Times New Roman" w:cs="Times New Roman"/>
          <w:sz w:val="24"/>
          <w:szCs w:val="24"/>
          <w:lang w:val="en-US"/>
        </w:rPr>
        <w:t xml:space="preserve">an </w:t>
      </w:r>
      <w:r w:rsidR="00D17530" w:rsidRPr="00142E7D">
        <w:rPr>
          <w:rFonts w:ascii="Times New Roman" w:hAnsi="Times New Roman" w:cs="Times New Roman"/>
          <w:sz w:val="24"/>
          <w:szCs w:val="24"/>
          <w:lang w:val="en-US"/>
        </w:rPr>
        <w:t>uncertain situation</w:t>
      </w:r>
      <w:r w:rsidR="00682A20" w:rsidRPr="00142E7D">
        <w:rPr>
          <w:rFonts w:ascii="Times New Roman" w:hAnsi="Times New Roman" w:cs="Times New Roman"/>
          <w:sz w:val="24"/>
          <w:szCs w:val="24"/>
          <w:lang w:val="en-US"/>
        </w:rPr>
        <w:t>, regardless o</w:t>
      </w:r>
      <w:r w:rsidR="00D17530" w:rsidRPr="00142E7D">
        <w:rPr>
          <w:rFonts w:ascii="Times New Roman" w:hAnsi="Times New Roman" w:cs="Times New Roman"/>
          <w:sz w:val="24"/>
          <w:szCs w:val="24"/>
          <w:lang w:val="en-US"/>
        </w:rPr>
        <w:t xml:space="preserve">f the possible outcome is negative or not. Hence, </w:t>
      </w:r>
      <w:r w:rsidR="00E76F1A" w:rsidRPr="00142E7D">
        <w:rPr>
          <w:rFonts w:ascii="Times New Roman" w:hAnsi="Times New Roman" w:cs="Times New Roman"/>
          <w:sz w:val="24"/>
          <w:szCs w:val="24"/>
          <w:lang w:val="en-US"/>
        </w:rPr>
        <w:t>IU</w:t>
      </w:r>
      <w:r w:rsidR="00D17530" w:rsidRPr="00142E7D">
        <w:rPr>
          <w:rFonts w:ascii="Times New Roman" w:hAnsi="Times New Roman" w:cs="Times New Roman"/>
          <w:sz w:val="24"/>
          <w:szCs w:val="24"/>
          <w:lang w:val="en-US"/>
        </w:rPr>
        <w:t xml:space="preserve"> is not </w:t>
      </w:r>
      <w:r w:rsidR="004818EF" w:rsidRPr="00142E7D">
        <w:rPr>
          <w:rFonts w:ascii="Times New Roman" w:hAnsi="Times New Roman" w:cs="Times New Roman"/>
          <w:sz w:val="24"/>
          <w:szCs w:val="24"/>
          <w:lang w:val="en-US"/>
        </w:rPr>
        <w:t>only the perception of a threat, but a dispositional tendency to experience uncertainty as aversive and, therefore, react to it with limit tolerance (emotionally, cognitively, or behaviorally;</w:t>
      </w:r>
      <w:r w:rsidR="009932D0" w:rsidRPr="00142E7D">
        <w:rPr>
          <w:rFonts w:ascii="Times New Roman" w:hAnsi="Times New Roman" w:cs="Times New Roman"/>
          <w:sz w:val="24"/>
          <w:szCs w:val="24"/>
          <w:lang w:val="en-US"/>
        </w:rPr>
        <w:t xml:space="preserve"> </w:t>
      </w:r>
      <w:proofErr w:type="spellStart"/>
      <w:r w:rsidR="009932D0" w:rsidRPr="00142E7D">
        <w:rPr>
          <w:rFonts w:ascii="Times New Roman" w:hAnsi="Times New Roman" w:cs="Times New Roman"/>
          <w:sz w:val="24"/>
          <w:szCs w:val="24"/>
          <w:lang w:val="en-US"/>
        </w:rPr>
        <w:t>Dugas</w:t>
      </w:r>
      <w:proofErr w:type="spellEnd"/>
      <w:r w:rsidR="00B06509" w:rsidRPr="00142E7D">
        <w:rPr>
          <w:rFonts w:ascii="Times New Roman" w:hAnsi="Times New Roman" w:cs="Times New Roman"/>
          <w:sz w:val="24"/>
          <w:szCs w:val="24"/>
          <w:lang w:val="en-US"/>
        </w:rPr>
        <w:t>,</w:t>
      </w:r>
      <w:r w:rsidR="009932D0" w:rsidRPr="00142E7D">
        <w:rPr>
          <w:rFonts w:ascii="Times New Roman" w:hAnsi="Times New Roman" w:cs="Times New Roman"/>
          <w:sz w:val="24"/>
          <w:szCs w:val="24"/>
          <w:lang w:val="en-US"/>
        </w:rPr>
        <w:t xml:space="preserve"> </w:t>
      </w:r>
      <w:r w:rsidR="00B06509" w:rsidRPr="00142E7D">
        <w:rPr>
          <w:rFonts w:ascii="Times New Roman" w:hAnsi="Times New Roman" w:cs="Times New Roman"/>
          <w:sz w:val="24"/>
          <w:szCs w:val="24"/>
          <w:lang w:val="en-US"/>
        </w:rPr>
        <w:t>Schwartz, &amp; Francis</w:t>
      </w:r>
      <w:r w:rsidR="00B06509" w:rsidRPr="00142E7D">
        <w:rPr>
          <w:rFonts w:ascii="Times New Roman" w:hAnsi="Times New Roman" w:cs="Times New Roman"/>
          <w:sz w:val="24"/>
          <w:szCs w:val="24"/>
          <w:lang w:val="en-US"/>
        </w:rPr>
        <w:t xml:space="preserve">, </w:t>
      </w:r>
      <w:r w:rsidR="009932D0" w:rsidRPr="00142E7D">
        <w:rPr>
          <w:rFonts w:ascii="Times New Roman" w:hAnsi="Times New Roman" w:cs="Times New Roman"/>
          <w:sz w:val="24"/>
          <w:szCs w:val="24"/>
          <w:lang w:val="en-US"/>
        </w:rPr>
        <w:t>2004;</w:t>
      </w:r>
      <w:r w:rsidR="004818EF" w:rsidRPr="00142E7D">
        <w:rPr>
          <w:rFonts w:ascii="Times New Roman" w:hAnsi="Times New Roman" w:cs="Times New Roman"/>
          <w:sz w:val="24"/>
          <w:szCs w:val="24"/>
          <w:lang w:val="en-US"/>
        </w:rPr>
        <w:t xml:space="preserve"> </w:t>
      </w:r>
      <w:proofErr w:type="spellStart"/>
      <w:r w:rsidR="00B06509" w:rsidRPr="00142E7D">
        <w:rPr>
          <w:rFonts w:ascii="Times New Roman" w:hAnsi="Times New Roman" w:cs="Times New Roman"/>
          <w:sz w:val="24"/>
          <w:szCs w:val="24"/>
          <w:lang w:val="en-US"/>
        </w:rPr>
        <w:t>Zvolensky</w:t>
      </w:r>
      <w:proofErr w:type="spellEnd"/>
      <w:r w:rsidR="00B06509" w:rsidRPr="00142E7D">
        <w:rPr>
          <w:rFonts w:ascii="Times New Roman" w:hAnsi="Times New Roman" w:cs="Times New Roman"/>
          <w:sz w:val="24"/>
          <w:szCs w:val="24"/>
          <w:lang w:val="en-US"/>
        </w:rPr>
        <w:t xml:space="preserve">, </w:t>
      </w:r>
      <w:proofErr w:type="spellStart"/>
      <w:r w:rsidR="00B06509" w:rsidRPr="00142E7D">
        <w:rPr>
          <w:rFonts w:ascii="Times New Roman" w:hAnsi="Times New Roman" w:cs="Times New Roman"/>
          <w:sz w:val="24"/>
          <w:szCs w:val="24"/>
          <w:lang w:val="en-US"/>
        </w:rPr>
        <w:t>Leyro</w:t>
      </w:r>
      <w:proofErr w:type="spellEnd"/>
      <w:r w:rsidR="00B06509" w:rsidRPr="00142E7D">
        <w:rPr>
          <w:rFonts w:ascii="Times New Roman" w:hAnsi="Times New Roman" w:cs="Times New Roman"/>
          <w:sz w:val="24"/>
          <w:szCs w:val="24"/>
          <w:lang w:val="en-US"/>
        </w:rPr>
        <w:t>, Bernstein</w:t>
      </w:r>
      <w:proofErr w:type="gramStart"/>
      <w:r w:rsidR="00B06509" w:rsidRPr="00142E7D">
        <w:rPr>
          <w:rFonts w:ascii="Times New Roman" w:hAnsi="Times New Roman" w:cs="Times New Roman"/>
          <w:sz w:val="24"/>
          <w:szCs w:val="24"/>
          <w:lang w:val="en-US"/>
        </w:rPr>
        <w:t>,  &amp;</w:t>
      </w:r>
      <w:proofErr w:type="gramEnd"/>
      <w:r w:rsidR="00B06509" w:rsidRPr="00142E7D">
        <w:rPr>
          <w:rFonts w:ascii="Times New Roman" w:hAnsi="Times New Roman" w:cs="Times New Roman"/>
          <w:sz w:val="24"/>
          <w:szCs w:val="24"/>
          <w:lang w:val="en-US"/>
        </w:rPr>
        <w:t xml:space="preserve"> </w:t>
      </w:r>
      <w:proofErr w:type="spellStart"/>
      <w:r w:rsidR="00B06509" w:rsidRPr="00142E7D">
        <w:rPr>
          <w:rFonts w:ascii="Times New Roman" w:hAnsi="Times New Roman" w:cs="Times New Roman"/>
          <w:sz w:val="24"/>
          <w:szCs w:val="24"/>
          <w:lang w:val="en-US"/>
        </w:rPr>
        <w:t>Vujanovic</w:t>
      </w:r>
      <w:proofErr w:type="spellEnd"/>
      <w:r w:rsidR="00B06509" w:rsidRPr="00142E7D">
        <w:rPr>
          <w:rFonts w:ascii="Times New Roman" w:hAnsi="Times New Roman" w:cs="Times New Roman"/>
          <w:sz w:val="24"/>
          <w:szCs w:val="24"/>
          <w:lang w:val="en-US"/>
        </w:rPr>
        <w:t xml:space="preserve">, </w:t>
      </w:r>
      <w:r w:rsidR="009932D0" w:rsidRPr="00142E7D">
        <w:rPr>
          <w:rFonts w:ascii="Times New Roman" w:hAnsi="Times New Roman" w:cs="Times New Roman"/>
          <w:sz w:val="24"/>
          <w:szCs w:val="24"/>
          <w:lang w:val="en-US"/>
        </w:rPr>
        <w:t xml:space="preserve">2011). </w:t>
      </w:r>
    </w:p>
    <w:p w14:paraId="3DC8EDEC" w14:textId="46C4361D" w:rsidR="00053C59" w:rsidRPr="00142E7D" w:rsidRDefault="00B9747E" w:rsidP="00B811C3">
      <w:pPr>
        <w:spacing w:line="240" w:lineRule="auto"/>
        <w:ind w:firstLine="708"/>
        <w:jc w:val="both"/>
        <w:rPr>
          <w:rFonts w:ascii="Times New Roman" w:hAnsi="Times New Roman" w:cs="Times New Roman"/>
          <w:color w:val="000000" w:themeColor="text1"/>
          <w:sz w:val="24"/>
          <w:szCs w:val="24"/>
          <w:lang w:val="en-US"/>
        </w:rPr>
      </w:pPr>
      <w:r w:rsidRPr="00142E7D">
        <w:rPr>
          <w:rFonts w:ascii="Times New Roman" w:hAnsi="Times New Roman" w:cs="Times New Roman"/>
          <w:sz w:val="24"/>
          <w:szCs w:val="24"/>
          <w:lang w:val="en-US"/>
        </w:rPr>
        <w:t xml:space="preserve">Higher levels of </w:t>
      </w:r>
      <w:r w:rsidR="00E76F1A" w:rsidRPr="00142E7D">
        <w:rPr>
          <w:rFonts w:ascii="Times New Roman" w:hAnsi="Times New Roman" w:cs="Times New Roman"/>
          <w:sz w:val="24"/>
          <w:szCs w:val="24"/>
          <w:lang w:val="en-US"/>
        </w:rPr>
        <w:t>IU</w:t>
      </w:r>
      <w:r w:rsidRPr="00142E7D">
        <w:rPr>
          <w:rFonts w:ascii="Times New Roman" w:hAnsi="Times New Roman" w:cs="Times New Roman"/>
          <w:sz w:val="24"/>
          <w:szCs w:val="24"/>
          <w:lang w:val="en-US"/>
        </w:rPr>
        <w:t xml:space="preserve"> predispose people </w:t>
      </w:r>
      <w:r w:rsidR="00682A20" w:rsidRPr="00142E7D">
        <w:rPr>
          <w:rFonts w:ascii="Times New Roman" w:hAnsi="Times New Roman" w:cs="Times New Roman"/>
          <w:sz w:val="24"/>
          <w:szCs w:val="24"/>
          <w:lang w:val="en-US"/>
        </w:rPr>
        <w:t xml:space="preserve">to </w:t>
      </w:r>
      <w:r w:rsidRPr="00142E7D">
        <w:rPr>
          <w:rFonts w:ascii="Times New Roman" w:hAnsi="Times New Roman" w:cs="Times New Roman"/>
          <w:sz w:val="24"/>
          <w:szCs w:val="24"/>
          <w:lang w:val="en-US"/>
        </w:rPr>
        <w:t xml:space="preserve">overestimate threats and to find more problems than actually exist </w:t>
      </w:r>
      <w:r w:rsidR="00670DE0"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Pepperdine</w:t>
      </w:r>
      <w:r w:rsidR="00B06509"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r w:rsidR="00B06509" w:rsidRPr="00142E7D">
        <w:rPr>
          <w:rFonts w:ascii="Times New Roman" w:hAnsi="Times New Roman" w:cs="Times New Roman"/>
          <w:sz w:val="24"/>
          <w:szCs w:val="24"/>
          <w:lang w:val="en-US"/>
        </w:rPr>
        <w:t xml:space="preserve">Lomax, &amp; </w:t>
      </w:r>
      <w:proofErr w:type="spellStart"/>
      <w:r w:rsidR="00B06509" w:rsidRPr="00142E7D">
        <w:rPr>
          <w:rFonts w:ascii="Times New Roman" w:hAnsi="Times New Roman" w:cs="Times New Roman"/>
          <w:sz w:val="24"/>
          <w:szCs w:val="24"/>
          <w:lang w:val="en-US"/>
        </w:rPr>
        <w:t>Freeston</w:t>
      </w:r>
      <w:proofErr w:type="spellEnd"/>
      <w:r w:rsidRPr="00142E7D">
        <w:rPr>
          <w:rFonts w:ascii="Times New Roman" w:hAnsi="Times New Roman" w:cs="Times New Roman"/>
          <w:sz w:val="24"/>
          <w:szCs w:val="24"/>
          <w:lang w:val="en-US"/>
        </w:rPr>
        <w:t xml:space="preserve">, 2018; </w:t>
      </w:r>
      <w:proofErr w:type="spellStart"/>
      <w:r w:rsidR="00670DE0" w:rsidRPr="00142E7D">
        <w:rPr>
          <w:rFonts w:ascii="Times New Roman" w:hAnsi="Times New Roman" w:cs="Times New Roman"/>
          <w:sz w:val="24"/>
          <w:szCs w:val="24"/>
          <w:lang w:val="en-US"/>
        </w:rPr>
        <w:t>Taha</w:t>
      </w:r>
      <w:proofErr w:type="spellEnd"/>
      <w:r w:rsidR="00B06509" w:rsidRPr="00142E7D">
        <w:rPr>
          <w:rFonts w:ascii="Times New Roman" w:hAnsi="Times New Roman" w:cs="Times New Roman"/>
          <w:sz w:val="24"/>
          <w:szCs w:val="24"/>
          <w:lang w:val="en-US"/>
        </w:rPr>
        <w:t xml:space="preserve">, </w:t>
      </w:r>
      <w:r w:rsidR="00B06509" w:rsidRPr="00142E7D">
        <w:rPr>
          <w:rFonts w:ascii="Times New Roman" w:hAnsi="Times New Roman" w:cs="Times New Roman"/>
          <w:sz w:val="24"/>
          <w:szCs w:val="24"/>
          <w:lang w:val="en-US"/>
        </w:rPr>
        <w:t xml:space="preserve">Matheson, Cronin, &amp; </w:t>
      </w:r>
      <w:proofErr w:type="spellStart"/>
      <w:r w:rsidR="00B06509" w:rsidRPr="00142E7D">
        <w:rPr>
          <w:rFonts w:ascii="Times New Roman" w:hAnsi="Times New Roman" w:cs="Times New Roman"/>
          <w:sz w:val="24"/>
          <w:szCs w:val="24"/>
          <w:lang w:val="en-US"/>
        </w:rPr>
        <w:t>Anisman</w:t>
      </w:r>
      <w:proofErr w:type="spellEnd"/>
      <w:r w:rsidRPr="00142E7D">
        <w:rPr>
          <w:rFonts w:ascii="Times New Roman" w:hAnsi="Times New Roman" w:cs="Times New Roman"/>
          <w:sz w:val="24"/>
          <w:szCs w:val="24"/>
          <w:lang w:val="en-US"/>
        </w:rPr>
        <w:t xml:space="preserve">, </w:t>
      </w:r>
      <w:r w:rsidR="00670DE0" w:rsidRPr="00142E7D">
        <w:rPr>
          <w:rFonts w:ascii="Times New Roman" w:hAnsi="Times New Roman" w:cs="Times New Roman"/>
          <w:sz w:val="24"/>
          <w:szCs w:val="24"/>
          <w:lang w:val="en-US"/>
        </w:rPr>
        <w:t>2014).</w:t>
      </w:r>
      <w:r w:rsidR="00922FE3" w:rsidRPr="00142E7D">
        <w:rPr>
          <w:rFonts w:ascii="Times New Roman" w:hAnsi="Times New Roman" w:cs="Times New Roman"/>
          <w:sz w:val="24"/>
          <w:szCs w:val="24"/>
          <w:lang w:val="en-US"/>
        </w:rPr>
        <w:t xml:space="preserve"> In this sense, </w:t>
      </w:r>
      <w:r w:rsidR="008F6918" w:rsidRPr="00142E7D">
        <w:rPr>
          <w:rFonts w:ascii="Times New Roman" w:hAnsi="Times New Roman" w:cs="Times New Roman"/>
          <w:sz w:val="24"/>
          <w:szCs w:val="24"/>
          <w:lang w:val="en-US"/>
        </w:rPr>
        <w:t xml:space="preserve">the inability to manage the </w:t>
      </w:r>
      <w:r w:rsidR="00922FE3" w:rsidRPr="00142E7D">
        <w:rPr>
          <w:rFonts w:ascii="Times New Roman" w:hAnsi="Times New Roman" w:cs="Times New Roman"/>
          <w:sz w:val="24"/>
          <w:szCs w:val="24"/>
          <w:lang w:val="en-US"/>
        </w:rPr>
        <w:t>distress arising from uncertain situations</w:t>
      </w:r>
      <w:r w:rsidR="007E581F" w:rsidRPr="00142E7D">
        <w:rPr>
          <w:rFonts w:ascii="Times New Roman" w:hAnsi="Times New Roman" w:cs="Times New Roman"/>
          <w:sz w:val="24"/>
          <w:szCs w:val="24"/>
          <w:lang w:val="en-US"/>
        </w:rPr>
        <w:t xml:space="preserve"> (like COVID-19 pandemic)</w:t>
      </w:r>
      <w:r w:rsidR="00922FE3" w:rsidRPr="00142E7D">
        <w:rPr>
          <w:rFonts w:ascii="Times New Roman" w:hAnsi="Times New Roman" w:cs="Times New Roman"/>
          <w:sz w:val="24"/>
          <w:szCs w:val="24"/>
          <w:lang w:val="en-US"/>
        </w:rPr>
        <w:t xml:space="preserve"> can have a detrimental effect on mental health, leading to different psychopathological symptoms, such as anxiety or depression (Dar</w:t>
      </w:r>
      <w:r w:rsidR="00B06509" w:rsidRPr="00142E7D">
        <w:rPr>
          <w:rFonts w:ascii="Times New Roman" w:hAnsi="Times New Roman" w:cs="Times New Roman"/>
          <w:sz w:val="24"/>
          <w:szCs w:val="24"/>
          <w:lang w:val="en-US"/>
        </w:rPr>
        <w:t>,</w:t>
      </w:r>
      <w:r w:rsidR="00922FE3" w:rsidRPr="00142E7D">
        <w:rPr>
          <w:rFonts w:ascii="Times New Roman" w:hAnsi="Times New Roman" w:cs="Times New Roman"/>
          <w:sz w:val="24"/>
          <w:szCs w:val="24"/>
          <w:lang w:val="en-US"/>
        </w:rPr>
        <w:t xml:space="preserve"> </w:t>
      </w:r>
      <w:r w:rsidR="00B06509" w:rsidRPr="00142E7D">
        <w:rPr>
          <w:rFonts w:ascii="Times New Roman" w:hAnsi="Times New Roman" w:cs="Times New Roman"/>
          <w:sz w:val="24"/>
          <w:szCs w:val="24"/>
          <w:lang w:val="en-US"/>
        </w:rPr>
        <w:t xml:space="preserve">Iqbal, </w:t>
      </w:r>
      <w:proofErr w:type="spellStart"/>
      <w:r w:rsidR="00B06509" w:rsidRPr="00142E7D">
        <w:rPr>
          <w:rFonts w:ascii="Times New Roman" w:hAnsi="Times New Roman" w:cs="Times New Roman"/>
          <w:sz w:val="24"/>
          <w:szCs w:val="24"/>
          <w:lang w:val="en-US"/>
        </w:rPr>
        <w:t>Mushtaq</w:t>
      </w:r>
      <w:proofErr w:type="spellEnd"/>
      <w:r w:rsidR="00922FE3" w:rsidRPr="00142E7D">
        <w:rPr>
          <w:rFonts w:ascii="Times New Roman" w:hAnsi="Times New Roman" w:cs="Times New Roman"/>
          <w:sz w:val="24"/>
          <w:szCs w:val="24"/>
          <w:lang w:val="en-US"/>
        </w:rPr>
        <w:t xml:space="preserve">, 2017; Toro et al., 2019). </w:t>
      </w:r>
      <w:r w:rsidR="00B60A85" w:rsidRPr="00142E7D">
        <w:rPr>
          <w:rFonts w:ascii="Times New Roman" w:hAnsi="Times New Roman" w:cs="Times New Roman"/>
          <w:sz w:val="24"/>
          <w:szCs w:val="24"/>
          <w:lang w:val="en-US"/>
        </w:rPr>
        <w:t xml:space="preserve">In fact, </w:t>
      </w:r>
      <w:r w:rsidR="00E76F1A" w:rsidRPr="00142E7D">
        <w:rPr>
          <w:rFonts w:ascii="Times New Roman" w:hAnsi="Times New Roman" w:cs="Times New Roman"/>
          <w:sz w:val="24"/>
          <w:szCs w:val="24"/>
          <w:lang w:val="en-US"/>
        </w:rPr>
        <w:t>IU</w:t>
      </w:r>
      <w:r w:rsidR="00B60A85" w:rsidRPr="00142E7D">
        <w:rPr>
          <w:rFonts w:ascii="Times New Roman" w:hAnsi="Times New Roman" w:cs="Times New Roman"/>
          <w:sz w:val="24"/>
          <w:szCs w:val="24"/>
          <w:lang w:val="en-US"/>
        </w:rPr>
        <w:t xml:space="preserve"> has been highlighted as a </w:t>
      </w:r>
      <w:proofErr w:type="spellStart"/>
      <w:r w:rsidR="00B60A85" w:rsidRPr="00142E7D">
        <w:rPr>
          <w:rFonts w:ascii="Times New Roman" w:hAnsi="Times New Roman" w:cs="Times New Roman"/>
          <w:sz w:val="24"/>
          <w:szCs w:val="24"/>
          <w:lang w:val="en-US"/>
        </w:rPr>
        <w:t>transdiagnostic</w:t>
      </w:r>
      <w:proofErr w:type="spellEnd"/>
      <w:r w:rsidR="00B60A85" w:rsidRPr="00142E7D">
        <w:rPr>
          <w:rFonts w:ascii="Times New Roman" w:hAnsi="Times New Roman" w:cs="Times New Roman"/>
          <w:sz w:val="24"/>
          <w:szCs w:val="24"/>
          <w:lang w:val="en-US"/>
        </w:rPr>
        <w:t xml:space="preserve"> factor for anxiety disorders </w:t>
      </w:r>
      <w:r w:rsidR="00B60A85" w:rsidRPr="00142E7D">
        <w:rPr>
          <w:rFonts w:ascii="Times New Roman" w:hAnsi="Times New Roman" w:cs="Times New Roman"/>
          <w:color w:val="000000" w:themeColor="text1"/>
          <w:sz w:val="24"/>
          <w:szCs w:val="24"/>
          <w:lang w:val="en-US"/>
        </w:rPr>
        <w:t>(</w:t>
      </w:r>
      <w:proofErr w:type="spellStart"/>
      <w:r w:rsidR="00B60A85" w:rsidRPr="00142E7D">
        <w:rPr>
          <w:rFonts w:ascii="Times New Roman" w:hAnsi="Times New Roman" w:cs="Times New Roman"/>
          <w:color w:val="000000" w:themeColor="text1"/>
          <w:sz w:val="24"/>
          <w:szCs w:val="24"/>
          <w:lang w:val="en-US"/>
        </w:rPr>
        <w:t>Boelen</w:t>
      </w:r>
      <w:proofErr w:type="spellEnd"/>
      <w:r w:rsidR="00B60A85" w:rsidRPr="00142E7D">
        <w:rPr>
          <w:rFonts w:ascii="Times New Roman" w:hAnsi="Times New Roman" w:cs="Times New Roman"/>
          <w:color w:val="000000" w:themeColor="text1"/>
          <w:sz w:val="24"/>
          <w:szCs w:val="24"/>
          <w:lang w:val="en-US"/>
        </w:rPr>
        <w:t xml:space="preserve"> </w:t>
      </w:r>
      <w:r w:rsidR="00B60A85" w:rsidRPr="00142E7D">
        <w:rPr>
          <w:rFonts w:ascii="Times New Roman" w:hAnsi="Times New Roman" w:cs="Times New Roman"/>
          <w:color w:val="000000" w:themeColor="text1"/>
          <w:sz w:val="24"/>
          <w:szCs w:val="24"/>
          <w:lang w:val="en-US" w:eastAsia="es-ES"/>
        </w:rPr>
        <w:t xml:space="preserve">&amp; </w:t>
      </w:r>
      <w:proofErr w:type="spellStart"/>
      <w:r w:rsidR="00B60A85" w:rsidRPr="00142E7D">
        <w:rPr>
          <w:rFonts w:ascii="Times New Roman" w:hAnsi="Times New Roman" w:cs="Times New Roman"/>
          <w:color w:val="000000" w:themeColor="text1"/>
          <w:sz w:val="24"/>
          <w:szCs w:val="24"/>
          <w:lang w:val="en-US"/>
        </w:rPr>
        <w:t>Reijntjes</w:t>
      </w:r>
      <w:proofErr w:type="spellEnd"/>
      <w:r w:rsidR="00B60A85" w:rsidRPr="00142E7D">
        <w:rPr>
          <w:rFonts w:ascii="Times New Roman" w:hAnsi="Times New Roman" w:cs="Times New Roman"/>
          <w:color w:val="000000" w:themeColor="text1"/>
          <w:sz w:val="24"/>
          <w:szCs w:val="24"/>
          <w:lang w:val="en-US"/>
        </w:rPr>
        <w:t>, 2009; Carleton</w:t>
      </w:r>
      <w:r w:rsidR="00B06509" w:rsidRPr="00142E7D">
        <w:rPr>
          <w:rFonts w:ascii="Times New Roman" w:hAnsi="Times New Roman" w:cs="Times New Roman"/>
          <w:color w:val="000000" w:themeColor="text1"/>
          <w:sz w:val="24"/>
          <w:szCs w:val="24"/>
          <w:lang w:val="en-US"/>
        </w:rPr>
        <w:t>,</w:t>
      </w:r>
      <w:r w:rsidR="00B60A85" w:rsidRPr="00142E7D">
        <w:rPr>
          <w:rFonts w:ascii="Times New Roman" w:hAnsi="Times New Roman" w:cs="Times New Roman"/>
          <w:color w:val="000000" w:themeColor="text1"/>
          <w:sz w:val="24"/>
          <w:szCs w:val="24"/>
          <w:lang w:val="en-US"/>
        </w:rPr>
        <w:t xml:space="preserve"> </w:t>
      </w:r>
      <w:r w:rsidR="00B06509" w:rsidRPr="00142E7D">
        <w:rPr>
          <w:rFonts w:ascii="Times New Roman" w:hAnsi="Times New Roman" w:cs="Times New Roman"/>
          <w:color w:val="222222"/>
          <w:sz w:val="24"/>
          <w:szCs w:val="24"/>
          <w:shd w:val="clear" w:color="auto" w:fill="FFFFFF"/>
          <w:lang w:val="en-US"/>
        </w:rPr>
        <w:t xml:space="preserve">Norton, &amp; </w:t>
      </w:r>
      <w:proofErr w:type="spellStart"/>
      <w:r w:rsidR="00B06509" w:rsidRPr="00142E7D">
        <w:rPr>
          <w:rFonts w:ascii="Times New Roman" w:hAnsi="Times New Roman" w:cs="Times New Roman"/>
          <w:color w:val="222222"/>
          <w:sz w:val="24"/>
          <w:szCs w:val="24"/>
          <w:shd w:val="clear" w:color="auto" w:fill="FFFFFF"/>
          <w:lang w:val="en-US"/>
        </w:rPr>
        <w:t>Asmundson</w:t>
      </w:r>
      <w:proofErr w:type="spellEnd"/>
      <w:r w:rsidR="00B06509" w:rsidRPr="00142E7D">
        <w:rPr>
          <w:rFonts w:ascii="Times New Roman" w:hAnsi="Times New Roman" w:cs="Times New Roman"/>
          <w:color w:val="000000" w:themeColor="text1"/>
          <w:sz w:val="24"/>
          <w:szCs w:val="24"/>
          <w:lang w:val="en-US"/>
        </w:rPr>
        <w:t xml:space="preserve">, 2007; Carleton et al., </w:t>
      </w:r>
      <w:r w:rsidR="00B60A85" w:rsidRPr="00142E7D">
        <w:rPr>
          <w:rFonts w:ascii="Times New Roman" w:hAnsi="Times New Roman" w:cs="Times New Roman"/>
          <w:color w:val="000000" w:themeColor="text1"/>
          <w:sz w:val="24"/>
          <w:szCs w:val="24"/>
          <w:lang w:val="en-US"/>
        </w:rPr>
        <w:t xml:space="preserve">2012; </w:t>
      </w:r>
      <w:proofErr w:type="spellStart"/>
      <w:r w:rsidR="00B60A85" w:rsidRPr="00142E7D">
        <w:rPr>
          <w:rFonts w:ascii="Times New Roman" w:hAnsi="Times New Roman" w:cs="Times New Roman"/>
          <w:color w:val="000000" w:themeColor="text1"/>
          <w:sz w:val="24"/>
          <w:szCs w:val="24"/>
          <w:lang w:val="en-US"/>
        </w:rPr>
        <w:t>McEvoy</w:t>
      </w:r>
      <w:proofErr w:type="spellEnd"/>
      <w:r w:rsidR="00B60A85" w:rsidRPr="00142E7D">
        <w:rPr>
          <w:rFonts w:ascii="Times New Roman" w:hAnsi="Times New Roman" w:cs="Times New Roman"/>
          <w:color w:val="000000" w:themeColor="text1"/>
          <w:sz w:val="24"/>
          <w:szCs w:val="24"/>
          <w:lang w:val="en-US"/>
        </w:rPr>
        <w:t xml:space="preserve"> </w:t>
      </w:r>
      <w:r w:rsidR="00B60A85" w:rsidRPr="00142E7D">
        <w:rPr>
          <w:rFonts w:ascii="Times New Roman" w:hAnsi="Times New Roman" w:cs="Times New Roman"/>
          <w:color w:val="000000" w:themeColor="text1"/>
          <w:sz w:val="24"/>
          <w:szCs w:val="24"/>
          <w:lang w:val="en-US" w:eastAsia="es-ES"/>
        </w:rPr>
        <w:t>&amp;</w:t>
      </w:r>
      <w:r w:rsidR="00B60A85" w:rsidRPr="00142E7D">
        <w:rPr>
          <w:rFonts w:ascii="Times New Roman" w:hAnsi="Times New Roman" w:cs="Times New Roman"/>
          <w:color w:val="000000" w:themeColor="text1"/>
          <w:sz w:val="24"/>
          <w:szCs w:val="24"/>
          <w:lang w:val="en-US"/>
        </w:rPr>
        <w:t xml:space="preserve"> Mahoney, 2012; </w:t>
      </w:r>
      <w:proofErr w:type="spellStart"/>
      <w:r w:rsidR="00B60A85" w:rsidRPr="00142E7D">
        <w:rPr>
          <w:rFonts w:ascii="Times New Roman" w:hAnsi="Times New Roman" w:cs="Times New Roman"/>
          <w:color w:val="000000" w:themeColor="text1"/>
          <w:sz w:val="24"/>
          <w:szCs w:val="24"/>
          <w:lang w:val="en-US"/>
        </w:rPr>
        <w:t>Norr</w:t>
      </w:r>
      <w:proofErr w:type="spellEnd"/>
      <w:r w:rsidR="00B60A85" w:rsidRPr="00142E7D">
        <w:rPr>
          <w:rFonts w:ascii="Times New Roman" w:hAnsi="Times New Roman" w:cs="Times New Roman"/>
          <w:color w:val="000000" w:themeColor="text1"/>
          <w:sz w:val="24"/>
          <w:szCs w:val="24"/>
          <w:lang w:val="en-US"/>
        </w:rPr>
        <w:t xml:space="preserve"> et al., 2013) and depressive disorders (Carleton et al., 2012; Mahoney </w:t>
      </w:r>
      <w:r w:rsidR="00B60A85" w:rsidRPr="00142E7D">
        <w:rPr>
          <w:rFonts w:ascii="Times New Roman" w:hAnsi="Times New Roman" w:cs="Times New Roman"/>
          <w:color w:val="000000" w:themeColor="text1"/>
          <w:sz w:val="24"/>
          <w:szCs w:val="24"/>
          <w:lang w:val="en-US" w:eastAsia="es-ES"/>
        </w:rPr>
        <w:t>&amp;</w:t>
      </w:r>
      <w:r w:rsidR="00B60A85" w:rsidRPr="00142E7D">
        <w:rPr>
          <w:rFonts w:ascii="Times New Roman" w:hAnsi="Times New Roman" w:cs="Times New Roman"/>
          <w:color w:val="000000" w:themeColor="text1"/>
          <w:sz w:val="24"/>
          <w:szCs w:val="24"/>
          <w:lang w:val="en-US"/>
        </w:rPr>
        <w:t xml:space="preserve"> </w:t>
      </w:r>
      <w:proofErr w:type="spellStart"/>
      <w:r w:rsidR="00B60A85" w:rsidRPr="00142E7D">
        <w:rPr>
          <w:rFonts w:ascii="Times New Roman" w:hAnsi="Times New Roman" w:cs="Times New Roman"/>
          <w:color w:val="000000" w:themeColor="text1"/>
          <w:sz w:val="24"/>
          <w:szCs w:val="24"/>
          <w:lang w:val="en-US"/>
        </w:rPr>
        <w:t>McEvoy</w:t>
      </w:r>
      <w:proofErr w:type="spellEnd"/>
      <w:r w:rsidR="00B60A85" w:rsidRPr="00142E7D">
        <w:rPr>
          <w:rFonts w:ascii="Times New Roman" w:hAnsi="Times New Roman" w:cs="Times New Roman"/>
          <w:color w:val="000000" w:themeColor="text1"/>
          <w:sz w:val="24"/>
          <w:szCs w:val="24"/>
          <w:lang w:val="en-US"/>
        </w:rPr>
        <w:t xml:space="preserve">, 2012; </w:t>
      </w:r>
      <w:proofErr w:type="spellStart"/>
      <w:r w:rsidR="00B06509" w:rsidRPr="00142E7D">
        <w:rPr>
          <w:rFonts w:ascii="Times New Roman" w:hAnsi="Times New Roman" w:cs="Times New Roman"/>
          <w:color w:val="222222"/>
          <w:sz w:val="24"/>
          <w:szCs w:val="24"/>
          <w:shd w:val="clear" w:color="auto" w:fill="FFFFFF"/>
          <w:lang w:val="en-US"/>
        </w:rPr>
        <w:t>Yook</w:t>
      </w:r>
      <w:proofErr w:type="spellEnd"/>
      <w:r w:rsidR="00B06509" w:rsidRPr="00142E7D">
        <w:rPr>
          <w:rFonts w:ascii="Times New Roman" w:hAnsi="Times New Roman" w:cs="Times New Roman"/>
          <w:color w:val="222222"/>
          <w:sz w:val="24"/>
          <w:szCs w:val="24"/>
          <w:shd w:val="clear" w:color="auto" w:fill="FFFFFF"/>
          <w:lang w:val="en-US"/>
        </w:rPr>
        <w:t xml:space="preserve">, Kim, </w:t>
      </w:r>
      <w:proofErr w:type="spellStart"/>
      <w:r w:rsidR="00B06509" w:rsidRPr="00142E7D">
        <w:rPr>
          <w:rFonts w:ascii="Times New Roman" w:hAnsi="Times New Roman" w:cs="Times New Roman"/>
          <w:color w:val="222222"/>
          <w:sz w:val="24"/>
          <w:szCs w:val="24"/>
          <w:shd w:val="clear" w:color="auto" w:fill="FFFFFF"/>
          <w:lang w:val="en-US"/>
        </w:rPr>
        <w:t>Suh</w:t>
      </w:r>
      <w:proofErr w:type="spellEnd"/>
      <w:r w:rsidR="00B06509" w:rsidRPr="00142E7D">
        <w:rPr>
          <w:rFonts w:ascii="Times New Roman" w:hAnsi="Times New Roman" w:cs="Times New Roman"/>
          <w:color w:val="222222"/>
          <w:sz w:val="24"/>
          <w:szCs w:val="24"/>
          <w:shd w:val="clear" w:color="auto" w:fill="FFFFFF"/>
          <w:lang w:val="en-US"/>
        </w:rPr>
        <w:t>, &amp; Lee,</w:t>
      </w:r>
      <w:r w:rsidR="00B06509" w:rsidRPr="00142E7D">
        <w:rPr>
          <w:rFonts w:ascii="Times New Roman" w:hAnsi="Times New Roman" w:cs="Times New Roman"/>
          <w:color w:val="222222"/>
          <w:sz w:val="24"/>
          <w:szCs w:val="24"/>
          <w:shd w:val="clear" w:color="auto" w:fill="FFFFFF"/>
          <w:lang w:val="en-US"/>
        </w:rPr>
        <w:t xml:space="preserve"> </w:t>
      </w:r>
      <w:r w:rsidR="00B60A85" w:rsidRPr="00142E7D">
        <w:rPr>
          <w:rFonts w:ascii="Times New Roman" w:hAnsi="Times New Roman" w:cs="Times New Roman"/>
          <w:color w:val="000000" w:themeColor="text1"/>
          <w:sz w:val="24"/>
          <w:szCs w:val="24"/>
          <w:lang w:val="en-US"/>
        </w:rPr>
        <w:t>2010).</w:t>
      </w:r>
      <w:r w:rsidR="00936FA3" w:rsidRPr="00142E7D">
        <w:rPr>
          <w:rFonts w:ascii="Times New Roman" w:hAnsi="Times New Roman" w:cs="Times New Roman"/>
          <w:color w:val="000000" w:themeColor="text1"/>
          <w:sz w:val="24"/>
          <w:szCs w:val="24"/>
          <w:lang w:val="en-US"/>
        </w:rPr>
        <w:t xml:space="preserve"> </w:t>
      </w:r>
      <w:r w:rsidR="00053C59" w:rsidRPr="00142E7D">
        <w:rPr>
          <w:rFonts w:ascii="Times New Roman" w:hAnsi="Times New Roman" w:cs="Times New Roman"/>
          <w:color w:val="000000" w:themeColor="text1"/>
          <w:sz w:val="24"/>
          <w:szCs w:val="24"/>
          <w:lang w:val="en-US"/>
        </w:rPr>
        <w:t xml:space="preserve">It is important to emphasize that </w:t>
      </w:r>
      <w:r w:rsidR="008F6918" w:rsidRPr="00142E7D">
        <w:rPr>
          <w:rFonts w:ascii="Times New Roman" w:hAnsi="Times New Roman" w:cs="Times New Roman"/>
          <w:color w:val="000000" w:themeColor="text1"/>
          <w:sz w:val="24"/>
          <w:szCs w:val="24"/>
          <w:lang w:val="en-US"/>
        </w:rPr>
        <w:t>anxie</w:t>
      </w:r>
      <w:r w:rsidR="00682A20" w:rsidRPr="00142E7D">
        <w:rPr>
          <w:rFonts w:ascii="Times New Roman" w:hAnsi="Times New Roman" w:cs="Times New Roman"/>
          <w:color w:val="000000" w:themeColor="text1"/>
          <w:sz w:val="24"/>
          <w:szCs w:val="24"/>
          <w:lang w:val="en-US"/>
        </w:rPr>
        <w:t>ty and depressive symptoms tend</w:t>
      </w:r>
      <w:r w:rsidR="008F6918" w:rsidRPr="00142E7D">
        <w:rPr>
          <w:rFonts w:ascii="Times New Roman" w:hAnsi="Times New Roman" w:cs="Times New Roman"/>
          <w:color w:val="000000" w:themeColor="text1"/>
          <w:sz w:val="24"/>
          <w:szCs w:val="24"/>
          <w:lang w:val="en-US"/>
        </w:rPr>
        <w:t xml:space="preserve"> to differ according to gender and age</w:t>
      </w:r>
      <w:r w:rsidR="00C15F1F" w:rsidRPr="00142E7D">
        <w:rPr>
          <w:rFonts w:ascii="Times New Roman" w:hAnsi="Times New Roman" w:cs="Times New Roman"/>
          <w:color w:val="000000" w:themeColor="text1"/>
          <w:sz w:val="24"/>
          <w:szCs w:val="24"/>
          <w:lang w:val="en-US"/>
        </w:rPr>
        <w:t xml:space="preserve">. Women </w:t>
      </w:r>
      <w:r w:rsidR="00291E04" w:rsidRPr="00142E7D">
        <w:rPr>
          <w:rFonts w:ascii="Times New Roman" w:hAnsi="Times New Roman" w:cs="Times New Roman"/>
          <w:color w:val="000000" w:themeColor="text1"/>
          <w:sz w:val="24"/>
          <w:szCs w:val="24"/>
          <w:lang w:val="en-US"/>
        </w:rPr>
        <w:t>are more likely than men to show more anxiety (e.g., Leach</w:t>
      </w:r>
      <w:r w:rsidR="00B06509" w:rsidRPr="00142E7D">
        <w:rPr>
          <w:rFonts w:ascii="Times New Roman" w:hAnsi="Times New Roman" w:cs="Times New Roman"/>
          <w:color w:val="000000" w:themeColor="text1"/>
          <w:sz w:val="24"/>
          <w:szCs w:val="24"/>
          <w:lang w:val="en-US"/>
        </w:rPr>
        <w:t>,</w:t>
      </w:r>
      <w:r w:rsidR="00291E04" w:rsidRPr="00142E7D">
        <w:rPr>
          <w:rFonts w:ascii="Times New Roman" w:hAnsi="Times New Roman" w:cs="Times New Roman"/>
          <w:color w:val="000000" w:themeColor="text1"/>
          <w:sz w:val="24"/>
          <w:szCs w:val="24"/>
          <w:lang w:val="en-US"/>
        </w:rPr>
        <w:t xml:space="preserve"> </w:t>
      </w:r>
      <w:r w:rsidR="00B06509" w:rsidRPr="00142E7D">
        <w:rPr>
          <w:rFonts w:ascii="Times New Roman" w:hAnsi="Times New Roman" w:cs="Times New Roman"/>
          <w:sz w:val="24"/>
          <w:szCs w:val="24"/>
          <w:lang w:val="en-US"/>
        </w:rPr>
        <w:t>Christensen, Mackinnon, Windsor, &amp; Butterworth</w:t>
      </w:r>
      <w:r w:rsidR="00B06509" w:rsidRPr="00142E7D">
        <w:rPr>
          <w:rFonts w:ascii="Times New Roman" w:hAnsi="Times New Roman" w:cs="Times New Roman"/>
          <w:sz w:val="24"/>
          <w:szCs w:val="24"/>
          <w:lang w:val="en-US"/>
        </w:rPr>
        <w:t>,</w:t>
      </w:r>
      <w:r w:rsidR="00B06509" w:rsidRPr="00142E7D">
        <w:rPr>
          <w:rFonts w:ascii="Times New Roman" w:hAnsi="Times New Roman" w:cs="Times New Roman"/>
          <w:color w:val="000000" w:themeColor="text1"/>
          <w:sz w:val="24"/>
          <w:szCs w:val="24"/>
          <w:lang w:val="en-US"/>
        </w:rPr>
        <w:t xml:space="preserve"> </w:t>
      </w:r>
      <w:r w:rsidR="00291E04" w:rsidRPr="00142E7D">
        <w:rPr>
          <w:rFonts w:ascii="Times New Roman" w:hAnsi="Times New Roman" w:cs="Times New Roman"/>
          <w:color w:val="000000" w:themeColor="text1"/>
          <w:sz w:val="24"/>
          <w:szCs w:val="24"/>
          <w:lang w:val="en-US"/>
        </w:rPr>
        <w:t>2008; McLean</w:t>
      </w:r>
      <w:r w:rsidR="00B06509" w:rsidRPr="00142E7D">
        <w:rPr>
          <w:rFonts w:ascii="Times New Roman" w:hAnsi="Times New Roman" w:cs="Times New Roman"/>
          <w:color w:val="000000" w:themeColor="text1"/>
          <w:sz w:val="24"/>
          <w:szCs w:val="24"/>
          <w:lang w:val="en-US"/>
        </w:rPr>
        <w:t>,</w:t>
      </w:r>
      <w:r w:rsidR="00EA349B" w:rsidRPr="00142E7D">
        <w:rPr>
          <w:rFonts w:ascii="Times New Roman" w:hAnsi="Times New Roman" w:cs="Times New Roman"/>
          <w:color w:val="000000" w:themeColor="text1"/>
          <w:sz w:val="24"/>
          <w:szCs w:val="24"/>
          <w:lang w:val="en-US"/>
        </w:rPr>
        <w:t xml:space="preserve"> </w:t>
      </w:r>
      <w:proofErr w:type="spellStart"/>
      <w:r w:rsidR="00B06509" w:rsidRPr="00142E7D">
        <w:rPr>
          <w:rFonts w:ascii="Times New Roman" w:hAnsi="Times New Roman" w:cs="Times New Roman"/>
          <w:sz w:val="24"/>
          <w:szCs w:val="24"/>
          <w:lang w:val="en-US"/>
        </w:rPr>
        <w:t>Asnaani</w:t>
      </w:r>
      <w:proofErr w:type="spellEnd"/>
      <w:r w:rsidR="00B06509" w:rsidRPr="00142E7D">
        <w:rPr>
          <w:rFonts w:ascii="Times New Roman" w:hAnsi="Times New Roman" w:cs="Times New Roman"/>
          <w:sz w:val="24"/>
          <w:szCs w:val="24"/>
          <w:lang w:val="en-US"/>
        </w:rPr>
        <w:t xml:space="preserve">, </w:t>
      </w:r>
      <w:proofErr w:type="spellStart"/>
      <w:r w:rsidR="00B06509" w:rsidRPr="00142E7D">
        <w:rPr>
          <w:rFonts w:ascii="Times New Roman" w:hAnsi="Times New Roman" w:cs="Times New Roman"/>
          <w:sz w:val="24"/>
          <w:szCs w:val="24"/>
          <w:lang w:val="en-US"/>
        </w:rPr>
        <w:t>Litz</w:t>
      </w:r>
      <w:proofErr w:type="spellEnd"/>
      <w:r w:rsidR="00B06509" w:rsidRPr="00142E7D">
        <w:rPr>
          <w:rFonts w:ascii="Times New Roman" w:hAnsi="Times New Roman" w:cs="Times New Roman"/>
          <w:sz w:val="24"/>
          <w:szCs w:val="24"/>
          <w:lang w:val="en-US"/>
        </w:rPr>
        <w:t>, &amp; Hofmann</w:t>
      </w:r>
      <w:r w:rsidR="00B06509" w:rsidRPr="00142E7D">
        <w:rPr>
          <w:rFonts w:ascii="Times New Roman" w:hAnsi="Times New Roman" w:cs="Times New Roman"/>
          <w:sz w:val="24"/>
          <w:szCs w:val="24"/>
          <w:lang w:val="en-US"/>
        </w:rPr>
        <w:t>,</w:t>
      </w:r>
      <w:r w:rsidR="00291E04" w:rsidRPr="00142E7D">
        <w:rPr>
          <w:rFonts w:ascii="Times New Roman" w:hAnsi="Times New Roman" w:cs="Times New Roman"/>
          <w:color w:val="000000" w:themeColor="text1"/>
          <w:sz w:val="24"/>
          <w:szCs w:val="24"/>
          <w:lang w:val="en-US"/>
        </w:rPr>
        <w:t xml:space="preserve"> 2011) and more </w:t>
      </w:r>
      <w:r w:rsidR="00EA349B" w:rsidRPr="00142E7D">
        <w:rPr>
          <w:rFonts w:ascii="Times New Roman" w:hAnsi="Times New Roman" w:cs="Times New Roman"/>
          <w:color w:val="000000" w:themeColor="text1"/>
          <w:sz w:val="24"/>
          <w:szCs w:val="24"/>
          <w:lang w:val="en-US"/>
        </w:rPr>
        <w:t>depressive symptoms</w:t>
      </w:r>
      <w:r w:rsidR="00291E04" w:rsidRPr="00142E7D">
        <w:rPr>
          <w:rFonts w:ascii="Times New Roman" w:hAnsi="Times New Roman" w:cs="Times New Roman"/>
          <w:color w:val="000000" w:themeColor="text1"/>
          <w:sz w:val="24"/>
          <w:szCs w:val="24"/>
          <w:lang w:val="en-US"/>
        </w:rPr>
        <w:t xml:space="preserve"> (e.g., Van</w:t>
      </w:r>
      <w:r w:rsidR="00EA349B" w:rsidRPr="00142E7D">
        <w:rPr>
          <w:rFonts w:ascii="Times New Roman" w:hAnsi="Times New Roman" w:cs="Times New Roman"/>
          <w:color w:val="000000" w:themeColor="text1"/>
          <w:sz w:val="24"/>
          <w:szCs w:val="24"/>
          <w:lang w:val="en-US"/>
        </w:rPr>
        <w:t xml:space="preserve"> de </w:t>
      </w:r>
      <w:proofErr w:type="spellStart"/>
      <w:r w:rsidR="00EA349B" w:rsidRPr="00142E7D">
        <w:rPr>
          <w:rFonts w:ascii="Times New Roman" w:hAnsi="Times New Roman" w:cs="Times New Roman"/>
          <w:color w:val="000000" w:themeColor="text1"/>
          <w:sz w:val="24"/>
          <w:szCs w:val="24"/>
          <w:lang w:val="en-US"/>
        </w:rPr>
        <w:t>Velde</w:t>
      </w:r>
      <w:proofErr w:type="spellEnd"/>
      <w:r w:rsidR="00B06509" w:rsidRPr="00142E7D">
        <w:rPr>
          <w:rFonts w:ascii="Times New Roman" w:hAnsi="Times New Roman" w:cs="Times New Roman"/>
          <w:color w:val="000000" w:themeColor="text1"/>
          <w:sz w:val="24"/>
          <w:szCs w:val="24"/>
          <w:lang w:val="en-US"/>
        </w:rPr>
        <w:t>,</w:t>
      </w:r>
      <w:r w:rsidR="00EA349B" w:rsidRPr="00142E7D">
        <w:rPr>
          <w:rFonts w:ascii="Times New Roman" w:hAnsi="Times New Roman" w:cs="Times New Roman"/>
          <w:color w:val="000000" w:themeColor="text1"/>
          <w:sz w:val="24"/>
          <w:szCs w:val="24"/>
          <w:lang w:val="en-US"/>
        </w:rPr>
        <w:t xml:space="preserve"> </w:t>
      </w:r>
      <w:proofErr w:type="spellStart"/>
      <w:r w:rsidR="00B06509" w:rsidRPr="00142E7D">
        <w:rPr>
          <w:rFonts w:ascii="Times New Roman" w:hAnsi="Times New Roman" w:cs="Times New Roman"/>
          <w:color w:val="222222"/>
          <w:sz w:val="24"/>
          <w:szCs w:val="24"/>
          <w:shd w:val="clear" w:color="auto" w:fill="FFFFFF"/>
          <w:lang w:val="en-US"/>
        </w:rPr>
        <w:t>Bracke</w:t>
      </w:r>
      <w:proofErr w:type="spellEnd"/>
      <w:r w:rsidR="00B06509" w:rsidRPr="00142E7D">
        <w:rPr>
          <w:rFonts w:ascii="Times New Roman" w:hAnsi="Times New Roman" w:cs="Times New Roman"/>
          <w:color w:val="222222"/>
          <w:sz w:val="24"/>
          <w:szCs w:val="24"/>
          <w:shd w:val="clear" w:color="auto" w:fill="FFFFFF"/>
          <w:lang w:val="en-US"/>
        </w:rPr>
        <w:t xml:space="preserve">, &amp; </w:t>
      </w:r>
      <w:proofErr w:type="spellStart"/>
      <w:r w:rsidR="00B06509" w:rsidRPr="00142E7D">
        <w:rPr>
          <w:rFonts w:ascii="Times New Roman" w:hAnsi="Times New Roman" w:cs="Times New Roman"/>
          <w:color w:val="222222"/>
          <w:sz w:val="24"/>
          <w:szCs w:val="24"/>
          <w:shd w:val="clear" w:color="auto" w:fill="FFFFFF"/>
          <w:lang w:val="en-US"/>
        </w:rPr>
        <w:t>Levecque</w:t>
      </w:r>
      <w:proofErr w:type="spellEnd"/>
      <w:r w:rsidR="00EA349B" w:rsidRPr="00142E7D">
        <w:rPr>
          <w:rFonts w:ascii="Times New Roman" w:hAnsi="Times New Roman" w:cs="Times New Roman"/>
          <w:color w:val="000000" w:themeColor="text1"/>
          <w:sz w:val="24"/>
          <w:szCs w:val="24"/>
          <w:lang w:val="en-US"/>
        </w:rPr>
        <w:t>, 2010)</w:t>
      </w:r>
      <w:r w:rsidR="00E87301" w:rsidRPr="00142E7D">
        <w:rPr>
          <w:rFonts w:ascii="Times New Roman" w:hAnsi="Times New Roman" w:cs="Times New Roman"/>
          <w:color w:val="000000" w:themeColor="text1"/>
          <w:sz w:val="24"/>
          <w:szCs w:val="24"/>
          <w:lang w:val="en-US"/>
        </w:rPr>
        <w:t>; a</w:t>
      </w:r>
      <w:r w:rsidR="00EA349B" w:rsidRPr="00142E7D">
        <w:rPr>
          <w:rFonts w:ascii="Times New Roman" w:hAnsi="Times New Roman" w:cs="Times New Roman"/>
          <w:color w:val="000000" w:themeColor="text1"/>
          <w:sz w:val="24"/>
          <w:szCs w:val="24"/>
          <w:lang w:val="en-US"/>
        </w:rPr>
        <w:t xml:space="preserve">nd </w:t>
      </w:r>
      <w:r w:rsidR="00E87301" w:rsidRPr="00142E7D">
        <w:rPr>
          <w:rFonts w:ascii="Times New Roman" w:hAnsi="Times New Roman" w:cs="Times New Roman"/>
          <w:color w:val="000000" w:themeColor="text1"/>
          <w:sz w:val="24"/>
          <w:szCs w:val="24"/>
          <w:lang w:val="en-US"/>
        </w:rPr>
        <w:t>young adults are more likely than older to anxiety (e.g., Goldberg</w:t>
      </w:r>
      <w:r w:rsidR="00B06509" w:rsidRPr="00142E7D">
        <w:rPr>
          <w:rFonts w:ascii="Times New Roman" w:hAnsi="Times New Roman" w:cs="Times New Roman"/>
          <w:color w:val="000000" w:themeColor="text1"/>
          <w:sz w:val="24"/>
          <w:szCs w:val="24"/>
          <w:lang w:val="en-US"/>
        </w:rPr>
        <w:t>,</w:t>
      </w:r>
      <w:r w:rsidR="00E87301" w:rsidRPr="00142E7D">
        <w:rPr>
          <w:rFonts w:ascii="Times New Roman" w:hAnsi="Times New Roman" w:cs="Times New Roman"/>
          <w:color w:val="000000" w:themeColor="text1"/>
          <w:sz w:val="24"/>
          <w:szCs w:val="24"/>
          <w:lang w:val="en-US"/>
        </w:rPr>
        <w:t xml:space="preserve"> </w:t>
      </w:r>
      <w:r w:rsidR="00B06509" w:rsidRPr="00142E7D">
        <w:rPr>
          <w:rFonts w:ascii="Times New Roman" w:hAnsi="Times New Roman" w:cs="Times New Roman"/>
          <w:color w:val="222222"/>
          <w:sz w:val="24"/>
          <w:szCs w:val="24"/>
          <w:shd w:val="clear" w:color="auto" w:fill="FFFFFF"/>
          <w:lang w:val="en-US"/>
        </w:rPr>
        <w:t>Breckenridge, &amp; Sheikh</w:t>
      </w:r>
      <w:r w:rsidR="00E87301" w:rsidRPr="00142E7D">
        <w:rPr>
          <w:rFonts w:ascii="Times New Roman" w:hAnsi="Times New Roman" w:cs="Times New Roman"/>
          <w:color w:val="000000" w:themeColor="text1"/>
          <w:sz w:val="24"/>
          <w:szCs w:val="24"/>
          <w:lang w:val="en-US"/>
        </w:rPr>
        <w:t>, 2003) and depressive symptoms (e.g., Nolen-</w:t>
      </w:r>
      <w:proofErr w:type="spellStart"/>
      <w:r w:rsidR="00E87301" w:rsidRPr="00142E7D">
        <w:rPr>
          <w:rFonts w:ascii="Times New Roman" w:hAnsi="Times New Roman" w:cs="Times New Roman"/>
          <w:color w:val="000000" w:themeColor="text1"/>
          <w:sz w:val="24"/>
          <w:szCs w:val="24"/>
          <w:lang w:val="en-US"/>
        </w:rPr>
        <w:t>Hoeksema</w:t>
      </w:r>
      <w:proofErr w:type="spellEnd"/>
      <w:r w:rsidR="00E87301" w:rsidRPr="00142E7D">
        <w:rPr>
          <w:rFonts w:ascii="Times New Roman" w:hAnsi="Times New Roman" w:cs="Times New Roman"/>
          <w:color w:val="000000" w:themeColor="text1"/>
          <w:sz w:val="24"/>
          <w:szCs w:val="24"/>
          <w:lang w:val="en-US"/>
        </w:rPr>
        <w:t xml:space="preserve"> &amp; </w:t>
      </w:r>
      <w:proofErr w:type="spellStart"/>
      <w:r w:rsidR="00E87301" w:rsidRPr="00142E7D">
        <w:rPr>
          <w:rFonts w:ascii="Times New Roman" w:hAnsi="Times New Roman" w:cs="Times New Roman"/>
          <w:color w:val="000000" w:themeColor="text1"/>
          <w:sz w:val="24"/>
          <w:szCs w:val="24"/>
          <w:lang w:val="en-US"/>
        </w:rPr>
        <w:t>Aldao</w:t>
      </w:r>
      <w:proofErr w:type="spellEnd"/>
      <w:r w:rsidR="00E87301" w:rsidRPr="00142E7D">
        <w:rPr>
          <w:rFonts w:ascii="Times New Roman" w:hAnsi="Times New Roman" w:cs="Times New Roman"/>
          <w:color w:val="000000" w:themeColor="text1"/>
          <w:sz w:val="24"/>
          <w:szCs w:val="24"/>
          <w:lang w:val="en-US"/>
        </w:rPr>
        <w:t>, 2011) as well. Also</w:t>
      </w:r>
      <w:r w:rsidR="00682A20" w:rsidRPr="00142E7D">
        <w:rPr>
          <w:rFonts w:ascii="Times New Roman" w:hAnsi="Times New Roman" w:cs="Times New Roman"/>
          <w:color w:val="000000" w:themeColor="text1"/>
          <w:sz w:val="24"/>
          <w:szCs w:val="24"/>
          <w:lang w:val="en-US"/>
        </w:rPr>
        <w:t>,</w:t>
      </w:r>
      <w:r w:rsidR="00E87301" w:rsidRPr="00142E7D">
        <w:rPr>
          <w:rFonts w:ascii="Times New Roman" w:hAnsi="Times New Roman" w:cs="Times New Roman"/>
          <w:color w:val="000000" w:themeColor="text1"/>
          <w:sz w:val="24"/>
          <w:szCs w:val="24"/>
          <w:lang w:val="en-US"/>
        </w:rPr>
        <w:t xml:space="preserve"> </w:t>
      </w:r>
      <w:r w:rsidR="00E76F1A" w:rsidRPr="00142E7D">
        <w:rPr>
          <w:rFonts w:ascii="Times New Roman" w:hAnsi="Times New Roman" w:cs="Times New Roman"/>
          <w:color w:val="000000" w:themeColor="text1"/>
          <w:sz w:val="24"/>
          <w:szCs w:val="24"/>
          <w:lang w:val="en-US"/>
        </w:rPr>
        <w:t>IU</w:t>
      </w:r>
      <w:r w:rsidR="00053C59" w:rsidRPr="00142E7D">
        <w:rPr>
          <w:rFonts w:ascii="Times New Roman" w:hAnsi="Times New Roman" w:cs="Times New Roman"/>
          <w:color w:val="000000" w:themeColor="text1"/>
          <w:sz w:val="24"/>
          <w:szCs w:val="24"/>
          <w:lang w:val="en-US"/>
        </w:rPr>
        <w:t xml:space="preserve"> tends to differ according to gender and age, being more pronounced in female than in male (e.g., </w:t>
      </w:r>
      <w:proofErr w:type="spellStart"/>
      <w:r w:rsidR="00053C59" w:rsidRPr="00142E7D">
        <w:rPr>
          <w:rFonts w:ascii="Times New Roman" w:hAnsi="Times New Roman" w:cs="Times New Roman"/>
          <w:color w:val="000000" w:themeColor="text1"/>
          <w:sz w:val="24"/>
          <w:szCs w:val="24"/>
          <w:lang w:val="en-US"/>
        </w:rPr>
        <w:t>Dugas</w:t>
      </w:r>
      <w:proofErr w:type="spellEnd"/>
      <w:r w:rsidR="00053C59" w:rsidRPr="00142E7D">
        <w:rPr>
          <w:rFonts w:ascii="Times New Roman" w:hAnsi="Times New Roman" w:cs="Times New Roman"/>
          <w:color w:val="000000" w:themeColor="text1"/>
          <w:sz w:val="24"/>
          <w:szCs w:val="24"/>
          <w:lang w:val="en-US"/>
        </w:rPr>
        <w:t xml:space="preserve"> et al., 2004; Sexton &amp; </w:t>
      </w:r>
      <w:proofErr w:type="spellStart"/>
      <w:r w:rsidR="00053C59" w:rsidRPr="00142E7D">
        <w:rPr>
          <w:rFonts w:ascii="Times New Roman" w:hAnsi="Times New Roman" w:cs="Times New Roman"/>
          <w:color w:val="000000" w:themeColor="text1"/>
          <w:sz w:val="24"/>
          <w:szCs w:val="24"/>
          <w:lang w:val="en-US"/>
        </w:rPr>
        <w:t>Dugas</w:t>
      </w:r>
      <w:proofErr w:type="spellEnd"/>
      <w:r w:rsidR="00053C59" w:rsidRPr="00142E7D">
        <w:rPr>
          <w:rFonts w:ascii="Times New Roman" w:hAnsi="Times New Roman" w:cs="Times New Roman"/>
          <w:color w:val="000000" w:themeColor="text1"/>
          <w:sz w:val="24"/>
          <w:szCs w:val="24"/>
          <w:lang w:val="en-US"/>
        </w:rPr>
        <w:t xml:space="preserve">, </w:t>
      </w:r>
      <w:r w:rsidR="00053C59" w:rsidRPr="00142E7D">
        <w:rPr>
          <w:rFonts w:ascii="Times New Roman" w:hAnsi="Times New Roman" w:cs="Times New Roman"/>
          <w:color w:val="000000" w:themeColor="text1"/>
          <w:sz w:val="24"/>
          <w:szCs w:val="24"/>
          <w:lang w:val="en-US"/>
        </w:rPr>
        <w:lastRenderedPageBreak/>
        <w:t>2009), and in young people than in older people (</w:t>
      </w:r>
      <w:r w:rsidR="00C660E1" w:rsidRPr="00142E7D">
        <w:rPr>
          <w:rFonts w:ascii="Times New Roman" w:hAnsi="Times New Roman" w:cs="Times New Roman"/>
          <w:color w:val="000000" w:themeColor="text1"/>
          <w:sz w:val="24"/>
          <w:szCs w:val="24"/>
          <w:lang w:val="en-US"/>
        </w:rPr>
        <w:t xml:space="preserve">e.g., </w:t>
      </w:r>
      <w:proofErr w:type="spellStart"/>
      <w:r w:rsidR="00C660E1" w:rsidRPr="00142E7D">
        <w:rPr>
          <w:rFonts w:ascii="Times New Roman" w:hAnsi="Times New Roman" w:cs="Times New Roman"/>
          <w:color w:val="000000" w:themeColor="text1"/>
          <w:sz w:val="24"/>
          <w:szCs w:val="24"/>
          <w:lang w:val="en-US"/>
        </w:rPr>
        <w:t>Basevitz</w:t>
      </w:r>
      <w:proofErr w:type="spellEnd"/>
      <w:r w:rsidR="00B06509" w:rsidRPr="00142E7D">
        <w:rPr>
          <w:rFonts w:ascii="Times New Roman" w:hAnsi="Times New Roman" w:cs="Times New Roman"/>
          <w:color w:val="000000" w:themeColor="text1"/>
          <w:sz w:val="24"/>
          <w:szCs w:val="24"/>
          <w:lang w:val="en-US"/>
        </w:rPr>
        <w:t>,</w:t>
      </w:r>
      <w:r w:rsidR="00C660E1" w:rsidRPr="00142E7D">
        <w:rPr>
          <w:rFonts w:ascii="Times New Roman" w:hAnsi="Times New Roman" w:cs="Times New Roman"/>
          <w:color w:val="000000" w:themeColor="text1"/>
          <w:sz w:val="24"/>
          <w:szCs w:val="24"/>
          <w:lang w:val="en-US"/>
        </w:rPr>
        <w:t xml:space="preserve"> </w:t>
      </w:r>
      <w:proofErr w:type="spellStart"/>
      <w:r w:rsidR="00B06509" w:rsidRPr="00142E7D">
        <w:rPr>
          <w:rFonts w:ascii="Times New Roman" w:hAnsi="Times New Roman" w:cs="Times New Roman"/>
          <w:color w:val="222222"/>
          <w:sz w:val="24"/>
          <w:szCs w:val="24"/>
          <w:shd w:val="clear" w:color="auto" w:fill="FFFFFF"/>
          <w:lang w:val="en-US"/>
        </w:rPr>
        <w:t>Pushkar</w:t>
      </w:r>
      <w:proofErr w:type="spellEnd"/>
      <w:r w:rsidR="00B06509" w:rsidRPr="00142E7D">
        <w:rPr>
          <w:rFonts w:ascii="Times New Roman" w:hAnsi="Times New Roman" w:cs="Times New Roman"/>
          <w:color w:val="222222"/>
          <w:sz w:val="24"/>
          <w:szCs w:val="24"/>
          <w:shd w:val="clear" w:color="auto" w:fill="FFFFFF"/>
          <w:lang w:val="en-US"/>
        </w:rPr>
        <w:t xml:space="preserve">, </w:t>
      </w:r>
      <w:proofErr w:type="spellStart"/>
      <w:r w:rsidR="00B06509" w:rsidRPr="00142E7D">
        <w:rPr>
          <w:rFonts w:ascii="Times New Roman" w:hAnsi="Times New Roman" w:cs="Times New Roman"/>
          <w:color w:val="222222"/>
          <w:sz w:val="24"/>
          <w:szCs w:val="24"/>
          <w:shd w:val="clear" w:color="auto" w:fill="FFFFFF"/>
          <w:lang w:val="en-US"/>
        </w:rPr>
        <w:t>Chaikelson</w:t>
      </w:r>
      <w:proofErr w:type="spellEnd"/>
      <w:r w:rsidR="00B06509" w:rsidRPr="00142E7D">
        <w:rPr>
          <w:rFonts w:ascii="Times New Roman" w:hAnsi="Times New Roman" w:cs="Times New Roman"/>
          <w:color w:val="222222"/>
          <w:sz w:val="24"/>
          <w:szCs w:val="24"/>
          <w:shd w:val="clear" w:color="auto" w:fill="FFFFFF"/>
          <w:lang w:val="en-US"/>
        </w:rPr>
        <w:t>, Conway, &amp; Dalton</w:t>
      </w:r>
      <w:r w:rsidR="00C660E1" w:rsidRPr="00142E7D">
        <w:rPr>
          <w:rFonts w:ascii="Times New Roman" w:hAnsi="Times New Roman" w:cs="Times New Roman"/>
          <w:color w:val="000000" w:themeColor="text1"/>
          <w:sz w:val="24"/>
          <w:szCs w:val="24"/>
          <w:lang w:val="en-US"/>
        </w:rPr>
        <w:t xml:space="preserve">, 2008; </w:t>
      </w:r>
      <w:proofErr w:type="spellStart"/>
      <w:r w:rsidR="00053C59" w:rsidRPr="00142E7D">
        <w:rPr>
          <w:rFonts w:ascii="Times New Roman" w:hAnsi="Times New Roman" w:cs="Times New Roman"/>
          <w:color w:val="000000" w:themeColor="text1"/>
          <w:sz w:val="24"/>
          <w:szCs w:val="24"/>
          <w:lang w:val="en-US"/>
        </w:rPr>
        <w:t>Mertens</w:t>
      </w:r>
      <w:proofErr w:type="spellEnd"/>
      <w:r w:rsidR="00053C59" w:rsidRPr="00142E7D">
        <w:rPr>
          <w:rFonts w:ascii="Times New Roman" w:hAnsi="Times New Roman" w:cs="Times New Roman"/>
          <w:color w:val="000000" w:themeColor="text1"/>
          <w:sz w:val="24"/>
          <w:szCs w:val="24"/>
          <w:lang w:val="en-US"/>
        </w:rPr>
        <w:t xml:space="preserve"> et al., 2020). However, other studies were unable to replicate th</w:t>
      </w:r>
      <w:r w:rsidR="00E87301" w:rsidRPr="00142E7D">
        <w:rPr>
          <w:rFonts w:ascii="Times New Roman" w:hAnsi="Times New Roman" w:cs="Times New Roman"/>
          <w:color w:val="000000" w:themeColor="text1"/>
          <w:sz w:val="24"/>
          <w:szCs w:val="24"/>
          <w:lang w:val="en-US"/>
        </w:rPr>
        <w:t>ese</w:t>
      </w:r>
      <w:r w:rsidR="00053C59" w:rsidRPr="00142E7D">
        <w:rPr>
          <w:rFonts w:ascii="Times New Roman" w:hAnsi="Times New Roman" w:cs="Times New Roman"/>
          <w:color w:val="000000" w:themeColor="text1"/>
          <w:sz w:val="24"/>
          <w:szCs w:val="24"/>
          <w:lang w:val="en-US"/>
        </w:rPr>
        <w:t xml:space="preserve"> findings </w:t>
      </w:r>
      <w:r w:rsidR="00E87301" w:rsidRPr="00142E7D">
        <w:rPr>
          <w:rFonts w:ascii="Times New Roman" w:hAnsi="Times New Roman" w:cs="Times New Roman"/>
          <w:color w:val="000000" w:themeColor="text1"/>
          <w:sz w:val="24"/>
          <w:szCs w:val="24"/>
          <w:lang w:val="en-US"/>
        </w:rPr>
        <w:t xml:space="preserve">about gender and age differences in </w:t>
      </w:r>
      <w:r w:rsidR="00E76F1A" w:rsidRPr="00142E7D">
        <w:rPr>
          <w:rFonts w:ascii="Times New Roman" w:hAnsi="Times New Roman" w:cs="Times New Roman"/>
          <w:color w:val="000000" w:themeColor="text1"/>
          <w:sz w:val="24"/>
          <w:szCs w:val="24"/>
          <w:lang w:val="en-US"/>
        </w:rPr>
        <w:t>IU</w:t>
      </w:r>
      <w:r w:rsidR="00E87301" w:rsidRPr="00142E7D">
        <w:rPr>
          <w:rFonts w:ascii="Times New Roman" w:hAnsi="Times New Roman" w:cs="Times New Roman"/>
          <w:color w:val="000000" w:themeColor="text1"/>
          <w:sz w:val="24"/>
          <w:szCs w:val="24"/>
          <w:lang w:val="en-US"/>
        </w:rPr>
        <w:t xml:space="preserve"> </w:t>
      </w:r>
      <w:r w:rsidR="00053C59" w:rsidRPr="00142E7D">
        <w:rPr>
          <w:rFonts w:ascii="Times New Roman" w:hAnsi="Times New Roman" w:cs="Times New Roman"/>
          <w:color w:val="000000" w:themeColor="text1"/>
          <w:sz w:val="24"/>
          <w:szCs w:val="24"/>
          <w:lang w:val="en-US"/>
        </w:rPr>
        <w:t xml:space="preserve">(e.g., Carleton et al., 2007; Rodríguez de </w:t>
      </w:r>
      <w:proofErr w:type="spellStart"/>
      <w:r w:rsidR="00053C59" w:rsidRPr="00142E7D">
        <w:rPr>
          <w:rFonts w:ascii="Times New Roman" w:hAnsi="Times New Roman" w:cs="Times New Roman"/>
          <w:color w:val="000000" w:themeColor="text1"/>
          <w:sz w:val="24"/>
          <w:szCs w:val="24"/>
          <w:lang w:val="en-US"/>
        </w:rPr>
        <w:t>Behrends</w:t>
      </w:r>
      <w:proofErr w:type="spellEnd"/>
      <w:r w:rsidR="00053C59" w:rsidRPr="00142E7D">
        <w:rPr>
          <w:rFonts w:ascii="Times New Roman" w:hAnsi="Times New Roman" w:cs="Times New Roman"/>
          <w:color w:val="000000" w:themeColor="text1"/>
          <w:sz w:val="24"/>
          <w:szCs w:val="24"/>
          <w:lang w:val="en-US"/>
        </w:rPr>
        <w:t xml:space="preserve"> &amp; </w:t>
      </w:r>
      <w:proofErr w:type="spellStart"/>
      <w:r w:rsidR="00053C59" w:rsidRPr="00142E7D">
        <w:rPr>
          <w:rFonts w:ascii="Times New Roman" w:hAnsi="Times New Roman" w:cs="Times New Roman"/>
          <w:color w:val="000000" w:themeColor="text1"/>
          <w:sz w:val="24"/>
          <w:szCs w:val="24"/>
          <w:lang w:val="en-US"/>
        </w:rPr>
        <w:t>Brenlla</w:t>
      </w:r>
      <w:proofErr w:type="spellEnd"/>
      <w:r w:rsidR="00053C59" w:rsidRPr="00142E7D">
        <w:rPr>
          <w:rFonts w:ascii="Times New Roman" w:hAnsi="Times New Roman" w:cs="Times New Roman"/>
          <w:color w:val="000000" w:themeColor="text1"/>
          <w:sz w:val="24"/>
          <w:szCs w:val="24"/>
          <w:lang w:val="en-US"/>
        </w:rPr>
        <w:t xml:space="preserve">, 2015; </w:t>
      </w:r>
      <w:proofErr w:type="spellStart"/>
      <w:r w:rsidR="00053C59" w:rsidRPr="00142E7D">
        <w:rPr>
          <w:rFonts w:ascii="Times New Roman" w:hAnsi="Times New Roman" w:cs="Times New Roman"/>
          <w:color w:val="000000" w:themeColor="text1"/>
          <w:sz w:val="24"/>
          <w:szCs w:val="24"/>
          <w:lang w:val="en-US"/>
        </w:rPr>
        <w:t>Tolin</w:t>
      </w:r>
      <w:proofErr w:type="spellEnd"/>
      <w:r w:rsidR="00B06509" w:rsidRPr="00142E7D">
        <w:rPr>
          <w:rFonts w:ascii="Times New Roman" w:hAnsi="Times New Roman" w:cs="Times New Roman"/>
          <w:color w:val="000000" w:themeColor="text1"/>
          <w:sz w:val="24"/>
          <w:szCs w:val="24"/>
          <w:lang w:val="en-US"/>
        </w:rPr>
        <w:t>,</w:t>
      </w:r>
      <w:r w:rsidR="00053C59" w:rsidRPr="00142E7D">
        <w:rPr>
          <w:rFonts w:ascii="Times New Roman" w:hAnsi="Times New Roman" w:cs="Times New Roman"/>
          <w:color w:val="000000" w:themeColor="text1"/>
          <w:sz w:val="24"/>
          <w:szCs w:val="24"/>
          <w:lang w:val="en-US"/>
        </w:rPr>
        <w:t xml:space="preserve"> </w:t>
      </w:r>
      <w:r w:rsidR="00B06509" w:rsidRPr="00142E7D">
        <w:rPr>
          <w:rFonts w:ascii="Times New Roman" w:hAnsi="Times New Roman" w:cs="Times New Roman"/>
          <w:color w:val="222222"/>
          <w:sz w:val="24"/>
          <w:szCs w:val="24"/>
          <w:shd w:val="clear" w:color="auto" w:fill="FFFFFF"/>
          <w:lang w:val="en-US"/>
        </w:rPr>
        <w:t xml:space="preserve">Abramowitz, </w:t>
      </w:r>
      <w:proofErr w:type="spellStart"/>
      <w:r w:rsidR="00B06509" w:rsidRPr="00142E7D">
        <w:rPr>
          <w:rFonts w:ascii="Times New Roman" w:hAnsi="Times New Roman" w:cs="Times New Roman"/>
          <w:color w:val="222222"/>
          <w:sz w:val="24"/>
          <w:szCs w:val="24"/>
          <w:shd w:val="clear" w:color="auto" w:fill="FFFFFF"/>
          <w:lang w:val="en-US"/>
        </w:rPr>
        <w:t>Brigidi</w:t>
      </w:r>
      <w:proofErr w:type="spellEnd"/>
      <w:r w:rsidR="00B06509" w:rsidRPr="00142E7D">
        <w:rPr>
          <w:rFonts w:ascii="Times New Roman" w:hAnsi="Times New Roman" w:cs="Times New Roman"/>
          <w:color w:val="222222"/>
          <w:sz w:val="24"/>
          <w:szCs w:val="24"/>
          <w:shd w:val="clear" w:color="auto" w:fill="FFFFFF"/>
          <w:lang w:val="en-US"/>
        </w:rPr>
        <w:t xml:space="preserve">, &amp; </w:t>
      </w:r>
      <w:proofErr w:type="spellStart"/>
      <w:r w:rsidR="00B06509" w:rsidRPr="00142E7D">
        <w:rPr>
          <w:rFonts w:ascii="Times New Roman" w:hAnsi="Times New Roman" w:cs="Times New Roman"/>
          <w:color w:val="222222"/>
          <w:sz w:val="24"/>
          <w:szCs w:val="24"/>
          <w:shd w:val="clear" w:color="auto" w:fill="FFFFFF"/>
          <w:lang w:val="en-US"/>
        </w:rPr>
        <w:t>Foa</w:t>
      </w:r>
      <w:proofErr w:type="spellEnd"/>
      <w:r w:rsidR="00053C59" w:rsidRPr="00142E7D">
        <w:rPr>
          <w:rFonts w:ascii="Times New Roman" w:hAnsi="Times New Roman" w:cs="Times New Roman"/>
          <w:color w:val="000000" w:themeColor="text1"/>
          <w:sz w:val="24"/>
          <w:szCs w:val="24"/>
          <w:lang w:val="en-US"/>
        </w:rPr>
        <w:t>, 2003).</w:t>
      </w:r>
    </w:p>
    <w:p w14:paraId="0AA147EF" w14:textId="052F1154" w:rsidR="00B60A85" w:rsidRDefault="00C660E1" w:rsidP="00B811C3">
      <w:pPr>
        <w:spacing w:line="240" w:lineRule="auto"/>
        <w:ind w:firstLine="708"/>
        <w:jc w:val="both"/>
        <w:rPr>
          <w:rFonts w:ascii="Times New Roman" w:hAnsi="Times New Roman" w:cs="Times New Roman"/>
          <w:color w:val="000000" w:themeColor="text1"/>
          <w:sz w:val="24"/>
          <w:szCs w:val="24"/>
          <w:lang w:val="en-US"/>
        </w:rPr>
      </w:pPr>
      <w:r w:rsidRPr="00142E7D">
        <w:rPr>
          <w:rFonts w:ascii="Times New Roman" w:hAnsi="Times New Roman" w:cs="Times New Roman"/>
          <w:color w:val="000000" w:themeColor="text1"/>
          <w:sz w:val="24"/>
          <w:szCs w:val="24"/>
          <w:lang w:val="en-US"/>
        </w:rPr>
        <w:t xml:space="preserve">Currently, COVID-19 represents an </w:t>
      </w:r>
      <w:r w:rsidR="007E581F" w:rsidRPr="00142E7D">
        <w:rPr>
          <w:rFonts w:ascii="Times New Roman" w:hAnsi="Times New Roman" w:cs="Times New Roman"/>
          <w:color w:val="000000" w:themeColor="text1"/>
          <w:sz w:val="24"/>
          <w:szCs w:val="24"/>
          <w:lang w:val="en-US"/>
        </w:rPr>
        <w:t>unprecedented uncertain</w:t>
      </w:r>
      <w:r w:rsidRPr="00142E7D">
        <w:rPr>
          <w:rFonts w:ascii="Times New Roman" w:hAnsi="Times New Roman" w:cs="Times New Roman"/>
          <w:color w:val="000000" w:themeColor="text1"/>
          <w:sz w:val="24"/>
          <w:szCs w:val="24"/>
          <w:lang w:val="en-US"/>
        </w:rPr>
        <w:t xml:space="preserve"> situation</w:t>
      </w:r>
      <w:r w:rsidR="007E581F" w:rsidRPr="00142E7D">
        <w:rPr>
          <w:rFonts w:ascii="Times New Roman" w:hAnsi="Times New Roman" w:cs="Times New Roman"/>
          <w:color w:val="000000" w:themeColor="text1"/>
          <w:sz w:val="24"/>
          <w:szCs w:val="24"/>
          <w:lang w:val="en-US"/>
        </w:rPr>
        <w:t xml:space="preserve">. </w:t>
      </w:r>
      <w:r w:rsidR="00D3248B" w:rsidRPr="00142E7D">
        <w:rPr>
          <w:rFonts w:ascii="Times New Roman" w:hAnsi="Times New Roman" w:cs="Times New Roman"/>
          <w:color w:val="000000" w:themeColor="text1"/>
          <w:sz w:val="24"/>
          <w:szCs w:val="24"/>
          <w:lang w:val="en-US"/>
        </w:rPr>
        <w:t xml:space="preserve">Recently, </w:t>
      </w:r>
      <w:proofErr w:type="spellStart"/>
      <w:r w:rsidR="00D3248B" w:rsidRPr="00142E7D">
        <w:rPr>
          <w:rFonts w:ascii="Times New Roman" w:hAnsi="Times New Roman" w:cs="Times New Roman"/>
          <w:color w:val="000000" w:themeColor="text1"/>
          <w:sz w:val="24"/>
          <w:szCs w:val="24"/>
          <w:lang w:val="en-US"/>
        </w:rPr>
        <w:t>Satici</w:t>
      </w:r>
      <w:proofErr w:type="spellEnd"/>
      <w:r w:rsidR="00D3248B" w:rsidRPr="00142E7D">
        <w:rPr>
          <w:rFonts w:ascii="Times New Roman" w:hAnsi="Times New Roman" w:cs="Times New Roman"/>
          <w:color w:val="000000" w:themeColor="text1"/>
          <w:sz w:val="24"/>
          <w:szCs w:val="24"/>
          <w:lang w:val="en-US"/>
        </w:rPr>
        <w:t xml:space="preserve"> et al. (2020) conducted a study on</w:t>
      </w:r>
      <w:r w:rsidR="00682A20" w:rsidRPr="00142E7D">
        <w:rPr>
          <w:rFonts w:ascii="Times New Roman" w:hAnsi="Times New Roman" w:cs="Times New Roman"/>
          <w:color w:val="000000" w:themeColor="text1"/>
          <w:sz w:val="24"/>
          <w:szCs w:val="24"/>
          <w:lang w:val="en-US"/>
        </w:rPr>
        <w:t xml:space="preserve"> the</w:t>
      </w:r>
      <w:r w:rsidR="00D3248B" w:rsidRPr="00142E7D">
        <w:rPr>
          <w:rFonts w:ascii="Times New Roman" w:hAnsi="Times New Roman" w:cs="Times New Roman"/>
          <w:color w:val="000000" w:themeColor="text1"/>
          <w:sz w:val="24"/>
          <w:szCs w:val="24"/>
          <w:lang w:val="en-US"/>
        </w:rPr>
        <w:t xml:space="preserve"> COVID-19 situation and reported that general </w:t>
      </w:r>
      <w:r w:rsidR="00E76F1A" w:rsidRPr="00142E7D">
        <w:rPr>
          <w:rFonts w:ascii="Times New Roman" w:hAnsi="Times New Roman" w:cs="Times New Roman"/>
          <w:color w:val="000000" w:themeColor="text1"/>
          <w:sz w:val="24"/>
          <w:szCs w:val="24"/>
          <w:lang w:val="en-US"/>
        </w:rPr>
        <w:t>IU</w:t>
      </w:r>
      <w:r w:rsidR="00D3248B" w:rsidRPr="00142E7D">
        <w:rPr>
          <w:rFonts w:ascii="Times New Roman" w:hAnsi="Times New Roman" w:cs="Times New Roman"/>
          <w:color w:val="000000" w:themeColor="text1"/>
          <w:sz w:val="24"/>
          <w:szCs w:val="24"/>
          <w:lang w:val="en-US"/>
        </w:rPr>
        <w:t xml:space="preserve"> had a significant direct effect on mental wellbeing. Hence, it is possible that </w:t>
      </w:r>
      <w:r w:rsidR="004E2BA6" w:rsidRPr="00142E7D">
        <w:rPr>
          <w:rFonts w:ascii="Times New Roman" w:hAnsi="Times New Roman" w:cs="Times New Roman"/>
          <w:color w:val="000000" w:themeColor="text1"/>
          <w:sz w:val="24"/>
          <w:szCs w:val="24"/>
          <w:lang w:val="en-US"/>
        </w:rPr>
        <w:t>i</w:t>
      </w:r>
      <w:r w:rsidR="007E581F" w:rsidRPr="00142E7D">
        <w:rPr>
          <w:rFonts w:ascii="Times New Roman" w:hAnsi="Times New Roman" w:cs="Times New Roman"/>
          <w:color w:val="000000" w:themeColor="text1"/>
          <w:sz w:val="24"/>
          <w:szCs w:val="24"/>
          <w:lang w:val="en-US"/>
        </w:rPr>
        <w:t xml:space="preserve">ndividual differences in </w:t>
      </w:r>
      <w:r w:rsidR="00E76F1A" w:rsidRPr="00142E7D">
        <w:rPr>
          <w:rFonts w:ascii="Times New Roman" w:hAnsi="Times New Roman" w:cs="Times New Roman"/>
          <w:color w:val="000000" w:themeColor="text1"/>
          <w:sz w:val="24"/>
          <w:szCs w:val="24"/>
          <w:lang w:val="en-US"/>
        </w:rPr>
        <w:t>IU</w:t>
      </w:r>
      <w:r w:rsidR="004E2BA6" w:rsidRPr="00142E7D">
        <w:rPr>
          <w:rFonts w:ascii="Times New Roman" w:hAnsi="Times New Roman" w:cs="Times New Roman"/>
          <w:color w:val="000000" w:themeColor="text1"/>
          <w:sz w:val="24"/>
          <w:szCs w:val="24"/>
          <w:lang w:val="en-US"/>
        </w:rPr>
        <w:t xml:space="preserve"> over COVID-19 pandemic</w:t>
      </w:r>
      <w:r w:rsidR="00D3248B" w:rsidRPr="00142E7D">
        <w:rPr>
          <w:rFonts w:ascii="Times New Roman" w:hAnsi="Times New Roman" w:cs="Times New Roman"/>
          <w:color w:val="000000" w:themeColor="text1"/>
          <w:sz w:val="24"/>
          <w:szCs w:val="24"/>
          <w:lang w:val="en-US"/>
        </w:rPr>
        <w:t xml:space="preserve"> may </w:t>
      </w:r>
      <w:r w:rsidR="007E581F" w:rsidRPr="00142E7D">
        <w:rPr>
          <w:rFonts w:ascii="Times New Roman" w:hAnsi="Times New Roman" w:cs="Times New Roman"/>
          <w:color w:val="000000" w:themeColor="text1"/>
          <w:sz w:val="24"/>
          <w:szCs w:val="24"/>
          <w:lang w:val="en-US"/>
        </w:rPr>
        <w:t xml:space="preserve">lead to increased psychopathological symptoms </w:t>
      </w:r>
      <w:r w:rsidR="00E87301" w:rsidRPr="00142E7D">
        <w:rPr>
          <w:rFonts w:ascii="Times New Roman" w:hAnsi="Times New Roman" w:cs="Times New Roman"/>
          <w:color w:val="000000" w:themeColor="text1"/>
          <w:sz w:val="24"/>
          <w:szCs w:val="24"/>
          <w:lang w:val="en-US"/>
        </w:rPr>
        <w:t xml:space="preserve">(i.e. anxiety and depression) </w:t>
      </w:r>
      <w:r w:rsidR="007E581F" w:rsidRPr="00142E7D">
        <w:rPr>
          <w:rFonts w:ascii="Times New Roman" w:hAnsi="Times New Roman" w:cs="Times New Roman"/>
          <w:color w:val="000000" w:themeColor="text1"/>
          <w:sz w:val="24"/>
          <w:szCs w:val="24"/>
          <w:lang w:val="en-US"/>
        </w:rPr>
        <w:t>during isolation.</w:t>
      </w:r>
      <w:r w:rsidR="00D3248B" w:rsidRPr="00142E7D">
        <w:rPr>
          <w:rFonts w:ascii="Times New Roman" w:hAnsi="Times New Roman" w:cs="Times New Roman"/>
          <w:color w:val="000000" w:themeColor="text1"/>
          <w:sz w:val="24"/>
          <w:szCs w:val="24"/>
          <w:lang w:val="en-US"/>
        </w:rPr>
        <w:t xml:space="preserve"> At the moment, this issue has not yet been explored. Therefore, the aim of this study is to determine the effect of </w:t>
      </w:r>
      <w:r w:rsidR="00E76F1A" w:rsidRPr="00142E7D">
        <w:rPr>
          <w:rFonts w:ascii="Times New Roman" w:hAnsi="Times New Roman" w:cs="Times New Roman"/>
          <w:color w:val="000000" w:themeColor="text1"/>
          <w:sz w:val="24"/>
          <w:szCs w:val="24"/>
          <w:lang w:val="en-US"/>
        </w:rPr>
        <w:t>IU</w:t>
      </w:r>
      <w:r w:rsidR="00D3248B" w:rsidRPr="00142E7D">
        <w:rPr>
          <w:rFonts w:ascii="Times New Roman" w:hAnsi="Times New Roman" w:cs="Times New Roman"/>
          <w:color w:val="000000" w:themeColor="text1"/>
          <w:sz w:val="24"/>
          <w:szCs w:val="24"/>
          <w:lang w:val="en-US"/>
        </w:rPr>
        <w:t xml:space="preserve"> </w:t>
      </w:r>
      <w:r w:rsidR="00E87301" w:rsidRPr="00142E7D">
        <w:rPr>
          <w:rFonts w:ascii="Times New Roman" w:hAnsi="Times New Roman" w:cs="Times New Roman"/>
          <w:color w:val="000000" w:themeColor="text1"/>
          <w:sz w:val="24"/>
          <w:szCs w:val="24"/>
          <w:lang w:val="en-US"/>
        </w:rPr>
        <w:t xml:space="preserve">over </w:t>
      </w:r>
      <w:r w:rsidR="004E2BA6" w:rsidRPr="00142E7D">
        <w:rPr>
          <w:rFonts w:ascii="Times New Roman" w:hAnsi="Times New Roman" w:cs="Times New Roman"/>
          <w:color w:val="000000" w:themeColor="text1"/>
          <w:sz w:val="24"/>
          <w:szCs w:val="24"/>
          <w:lang w:val="en-US"/>
        </w:rPr>
        <w:t xml:space="preserve">COVID-19 pandemic </w:t>
      </w:r>
      <w:r w:rsidR="00D3248B" w:rsidRPr="00142E7D">
        <w:rPr>
          <w:rFonts w:ascii="Times New Roman" w:hAnsi="Times New Roman" w:cs="Times New Roman"/>
          <w:color w:val="000000" w:themeColor="text1"/>
          <w:sz w:val="24"/>
          <w:szCs w:val="24"/>
          <w:lang w:val="en-US"/>
        </w:rPr>
        <w:t>on anxiety and depressive symptoms</w:t>
      </w:r>
      <w:r w:rsidR="00E87301" w:rsidRPr="00142E7D">
        <w:rPr>
          <w:rFonts w:ascii="Times New Roman" w:hAnsi="Times New Roman" w:cs="Times New Roman"/>
          <w:color w:val="000000" w:themeColor="text1"/>
          <w:sz w:val="24"/>
          <w:szCs w:val="24"/>
          <w:lang w:val="en-US"/>
        </w:rPr>
        <w:t>.</w:t>
      </w:r>
    </w:p>
    <w:p w14:paraId="4FBECA44" w14:textId="77777777" w:rsidR="00142E7D" w:rsidRPr="00142E7D" w:rsidRDefault="00142E7D" w:rsidP="00B811C3">
      <w:pPr>
        <w:spacing w:line="240" w:lineRule="auto"/>
        <w:ind w:firstLine="708"/>
        <w:jc w:val="both"/>
        <w:rPr>
          <w:rFonts w:ascii="Times New Roman" w:hAnsi="Times New Roman" w:cs="Times New Roman"/>
          <w:color w:val="000000" w:themeColor="text1"/>
          <w:sz w:val="24"/>
          <w:szCs w:val="24"/>
          <w:lang w:val="en-US"/>
        </w:rPr>
      </w:pPr>
    </w:p>
    <w:p w14:paraId="682D36C7" w14:textId="67DD8FE7" w:rsidR="00844CD7" w:rsidRPr="00142E7D" w:rsidRDefault="00844CD7" w:rsidP="00B811C3">
      <w:pPr>
        <w:pStyle w:val="Ttulo1"/>
        <w:spacing w:line="240" w:lineRule="auto"/>
        <w:rPr>
          <w:lang w:val="en-US"/>
        </w:rPr>
      </w:pPr>
      <w:r w:rsidRPr="00142E7D">
        <w:rPr>
          <w:lang w:val="en-US"/>
        </w:rPr>
        <w:t>2. Methods</w:t>
      </w:r>
    </w:p>
    <w:p w14:paraId="299B6230" w14:textId="77777777" w:rsidR="00844CD7" w:rsidRPr="00142E7D" w:rsidRDefault="00844CD7" w:rsidP="00B811C3">
      <w:pPr>
        <w:spacing w:line="240" w:lineRule="auto"/>
        <w:rPr>
          <w:rFonts w:ascii="Times New Roman" w:hAnsi="Times New Roman" w:cs="Times New Roman"/>
          <w:sz w:val="24"/>
          <w:szCs w:val="24"/>
          <w:lang w:val="en-US"/>
        </w:rPr>
      </w:pPr>
    </w:p>
    <w:p w14:paraId="49128282" w14:textId="77777777" w:rsidR="00844CD7" w:rsidRPr="00142E7D" w:rsidRDefault="00844CD7" w:rsidP="00B811C3">
      <w:pPr>
        <w:pStyle w:val="Ttulo2"/>
        <w:spacing w:line="240" w:lineRule="auto"/>
        <w:rPr>
          <w:lang w:val="en-US"/>
        </w:rPr>
      </w:pPr>
      <w:r w:rsidRPr="00142E7D">
        <w:rPr>
          <w:lang w:val="en-US"/>
        </w:rPr>
        <w:t>2.1 Participants</w:t>
      </w:r>
    </w:p>
    <w:p w14:paraId="6625A278" w14:textId="77777777" w:rsidR="00844CD7" w:rsidRPr="00142E7D" w:rsidRDefault="00844CD7" w:rsidP="00B811C3">
      <w:pPr>
        <w:spacing w:line="240" w:lineRule="auto"/>
        <w:rPr>
          <w:rFonts w:ascii="Times New Roman" w:hAnsi="Times New Roman" w:cs="Times New Roman"/>
          <w:sz w:val="24"/>
          <w:szCs w:val="24"/>
          <w:lang w:val="en-US"/>
        </w:rPr>
      </w:pPr>
    </w:p>
    <w:p w14:paraId="7306476C" w14:textId="73294C14" w:rsidR="000E6898" w:rsidRPr="00142E7D" w:rsidRDefault="00844CD7" w:rsidP="00B811C3">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The study was conducted</w:t>
      </w:r>
      <w:r w:rsidR="00682A20" w:rsidRPr="00142E7D">
        <w:rPr>
          <w:rFonts w:ascii="Times New Roman" w:hAnsi="Times New Roman" w:cs="Times New Roman"/>
          <w:sz w:val="24"/>
          <w:szCs w:val="24"/>
          <w:lang w:val="en-US"/>
        </w:rPr>
        <w:t xml:space="preserve"> with</w:t>
      </w:r>
      <w:r w:rsidRPr="00142E7D">
        <w:rPr>
          <w:rFonts w:ascii="Times New Roman" w:hAnsi="Times New Roman" w:cs="Times New Roman"/>
          <w:sz w:val="24"/>
          <w:szCs w:val="24"/>
          <w:lang w:val="en-US"/>
        </w:rPr>
        <w:t xml:space="preserve"> 3805 participants</w:t>
      </w:r>
      <w:r w:rsidR="00403076" w:rsidRPr="00142E7D">
        <w:rPr>
          <w:rFonts w:ascii="Times New Roman" w:hAnsi="Times New Roman" w:cs="Times New Roman"/>
          <w:sz w:val="24"/>
          <w:szCs w:val="24"/>
          <w:lang w:val="en-US"/>
        </w:rPr>
        <w:t xml:space="preserve"> from different cities </w:t>
      </w:r>
      <w:r w:rsidR="00E771DB" w:rsidRPr="00142E7D">
        <w:rPr>
          <w:rFonts w:ascii="Times New Roman" w:hAnsi="Times New Roman" w:cs="Times New Roman"/>
          <w:sz w:val="24"/>
          <w:szCs w:val="24"/>
          <w:lang w:val="en-US"/>
        </w:rPr>
        <w:t>of</w:t>
      </w:r>
      <w:r w:rsidR="00403076" w:rsidRPr="00142E7D">
        <w:rPr>
          <w:rFonts w:ascii="Times New Roman" w:hAnsi="Times New Roman" w:cs="Times New Roman"/>
          <w:sz w:val="24"/>
          <w:szCs w:val="24"/>
          <w:lang w:val="en-US"/>
        </w:rPr>
        <w:t xml:space="preserve"> Argentina. The </w:t>
      </w:r>
      <w:r w:rsidRPr="00142E7D">
        <w:rPr>
          <w:rFonts w:ascii="Times New Roman" w:hAnsi="Times New Roman" w:cs="Times New Roman"/>
          <w:sz w:val="24"/>
          <w:szCs w:val="24"/>
          <w:lang w:val="en-US"/>
        </w:rPr>
        <w:t>age</w:t>
      </w:r>
      <w:r w:rsidR="00403076" w:rsidRPr="00142E7D">
        <w:rPr>
          <w:rFonts w:ascii="Times New Roman" w:hAnsi="Times New Roman" w:cs="Times New Roman"/>
          <w:sz w:val="24"/>
          <w:szCs w:val="24"/>
          <w:lang w:val="en-US"/>
        </w:rPr>
        <w:t xml:space="preserve"> ranged from </w:t>
      </w:r>
      <w:r w:rsidRPr="00142E7D">
        <w:rPr>
          <w:rFonts w:ascii="Times New Roman" w:hAnsi="Times New Roman" w:cs="Times New Roman"/>
          <w:sz w:val="24"/>
          <w:szCs w:val="24"/>
          <w:lang w:val="en-US"/>
        </w:rPr>
        <w:t xml:space="preserve">18 </w:t>
      </w:r>
      <w:r w:rsidR="00403076" w:rsidRPr="00142E7D">
        <w:rPr>
          <w:rFonts w:ascii="Times New Roman" w:hAnsi="Times New Roman" w:cs="Times New Roman"/>
          <w:sz w:val="24"/>
          <w:szCs w:val="24"/>
          <w:lang w:val="en-US"/>
        </w:rPr>
        <w:t>to</w:t>
      </w:r>
      <w:r w:rsidRPr="00142E7D">
        <w:rPr>
          <w:rFonts w:ascii="Times New Roman" w:hAnsi="Times New Roman" w:cs="Times New Roman"/>
          <w:sz w:val="24"/>
          <w:szCs w:val="24"/>
          <w:lang w:val="en-US"/>
        </w:rPr>
        <w:t xml:space="preserve"> 83 </w:t>
      </w:r>
      <w:r w:rsidR="00403076" w:rsidRPr="00142E7D">
        <w:rPr>
          <w:rFonts w:ascii="Times New Roman" w:hAnsi="Times New Roman" w:cs="Times New Roman"/>
          <w:sz w:val="24"/>
          <w:szCs w:val="24"/>
          <w:lang w:val="en-US"/>
        </w:rPr>
        <w:t xml:space="preserve">years </w:t>
      </w:r>
      <w:r w:rsidRPr="00142E7D">
        <w:rPr>
          <w:rFonts w:ascii="Times New Roman" w:hAnsi="Times New Roman" w:cs="Times New Roman"/>
          <w:sz w:val="24"/>
          <w:szCs w:val="24"/>
          <w:lang w:val="en-US"/>
        </w:rPr>
        <w:t>(mean</w:t>
      </w:r>
      <w:r w:rsidR="00403076" w:rsidRPr="00142E7D">
        <w:rPr>
          <w:rFonts w:ascii="Times New Roman" w:hAnsi="Times New Roman" w:cs="Times New Roman"/>
          <w:sz w:val="24"/>
          <w:szCs w:val="24"/>
          <w:lang w:val="en-US"/>
        </w:rPr>
        <w:t xml:space="preserve"> </w:t>
      </w:r>
      <w:r w:rsidRPr="00142E7D">
        <w:rPr>
          <w:rFonts w:ascii="Times New Roman" w:hAnsi="Times New Roman" w:cs="Times New Roman"/>
          <w:sz w:val="24"/>
          <w:szCs w:val="24"/>
          <w:lang w:val="en-US"/>
        </w:rPr>
        <w:t xml:space="preserve">= 38.16; </w:t>
      </w:r>
      <w:r w:rsidRPr="00142E7D">
        <w:rPr>
          <w:rFonts w:ascii="Times New Roman" w:hAnsi="Times New Roman" w:cs="Times New Roman"/>
          <w:i/>
          <w:sz w:val="24"/>
          <w:szCs w:val="24"/>
          <w:lang w:val="en-US"/>
        </w:rPr>
        <w:t>SD</w:t>
      </w:r>
      <w:r w:rsidRPr="00142E7D">
        <w:rPr>
          <w:rFonts w:ascii="Times New Roman" w:hAnsi="Times New Roman" w:cs="Times New Roman"/>
          <w:sz w:val="24"/>
          <w:szCs w:val="24"/>
          <w:lang w:val="en-US"/>
        </w:rPr>
        <w:t xml:space="preserve"> = 12.93). </w:t>
      </w:r>
      <w:r w:rsidR="00403076" w:rsidRPr="00142E7D">
        <w:rPr>
          <w:rFonts w:ascii="Times New Roman" w:hAnsi="Times New Roman" w:cs="Times New Roman"/>
          <w:sz w:val="24"/>
          <w:szCs w:val="24"/>
          <w:lang w:val="en-US"/>
        </w:rPr>
        <w:t xml:space="preserve">The </w:t>
      </w:r>
      <w:r w:rsidRPr="00142E7D">
        <w:rPr>
          <w:rFonts w:ascii="Times New Roman" w:hAnsi="Times New Roman" w:cs="Times New Roman"/>
          <w:sz w:val="24"/>
          <w:szCs w:val="24"/>
          <w:lang w:val="en-US"/>
        </w:rPr>
        <w:t xml:space="preserve">inclusion criteria </w:t>
      </w:r>
      <w:r w:rsidR="00403076" w:rsidRPr="00142E7D">
        <w:rPr>
          <w:rFonts w:ascii="Times New Roman" w:hAnsi="Times New Roman" w:cs="Times New Roman"/>
          <w:sz w:val="24"/>
          <w:szCs w:val="24"/>
          <w:lang w:val="en-US"/>
        </w:rPr>
        <w:t xml:space="preserve">were </w:t>
      </w:r>
      <w:r w:rsidRPr="00142E7D">
        <w:rPr>
          <w:rFonts w:ascii="Times New Roman" w:hAnsi="Times New Roman" w:cs="Times New Roman"/>
          <w:sz w:val="24"/>
          <w:szCs w:val="24"/>
          <w:lang w:val="en-US"/>
        </w:rPr>
        <w:t xml:space="preserve">to be </w:t>
      </w:r>
      <w:r w:rsidR="00403076" w:rsidRPr="00142E7D">
        <w:rPr>
          <w:rFonts w:ascii="Times New Roman" w:hAnsi="Times New Roman" w:cs="Times New Roman"/>
          <w:sz w:val="24"/>
          <w:szCs w:val="24"/>
          <w:lang w:val="en-US"/>
        </w:rPr>
        <w:t>over</w:t>
      </w:r>
      <w:r w:rsidRPr="00142E7D">
        <w:rPr>
          <w:rFonts w:ascii="Times New Roman" w:hAnsi="Times New Roman" w:cs="Times New Roman"/>
          <w:sz w:val="24"/>
          <w:szCs w:val="24"/>
          <w:lang w:val="en-US"/>
        </w:rPr>
        <w:t xml:space="preserve"> 18 years old, to </w:t>
      </w:r>
      <w:r w:rsidR="00403076" w:rsidRPr="00142E7D">
        <w:rPr>
          <w:rFonts w:ascii="Times New Roman" w:hAnsi="Times New Roman" w:cs="Times New Roman"/>
          <w:sz w:val="24"/>
          <w:szCs w:val="24"/>
          <w:lang w:val="en-US"/>
        </w:rPr>
        <w:t>live</w:t>
      </w:r>
      <w:r w:rsidRPr="00142E7D">
        <w:rPr>
          <w:rFonts w:ascii="Times New Roman" w:hAnsi="Times New Roman" w:cs="Times New Roman"/>
          <w:sz w:val="24"/>
          <w:szCs w:val="24"/>
          <w:lang w:val="en-US"/>
        </w:rPr>
        <w:t xml:space="preserve"> in Argentina</w:t>
      </w:r>
      <w:r w:rsidR="00682A20"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and not to suffer from </w:t>
      </w:r>
      <w:r w:rsidR="00403076" w:rsidRPr="00142E7D">
        <w:rPr>
          <w:rFonts w:ascii="Times New Roman" w:hAnsi="Times New Roman" w:cs="Times New Roman"/>
          <w:sz w:val="24"/>
          <w:szCs w:val="24"/>
          <w:lang w:val="en-US"/>
        </w:rPr>
        <w:t xml:space="preserve">any </w:t>
      </w:r>
      <w:r w:rsidRPr="00142E7D">
        <w:rPr>
          <w:rFonts w:ascii="Times New Roman" w:hAnsi="Times New Roman" w:cs="Times New Roman"/>
          <w:sz w:val="24"/>
          <w:szCs w:val="24"/>
          <w:lang w:val="en-US"/>
        </w:rPr>
        <w:t xml:space="preserve">serious physical/psychological diseases. 82.2% of the participants identified </w:t>
      </w:r>
      <w:r w:rsidR="00403076" w:rsidRPr="00142E7D">
        <w:rPr>
          <w:rFonts w:ascii="Times New Roman" w:hAnsi="Times New Roman" w:cs="Times New Roman"/>
          <w:sz w:val="24"/>
          <w:szCs w:val="24"/>
          <w:lang w:val="en-US"/>
        </w:rPr>
        <w:t xml:space="preserve">themselves </w:t>
      </w:r>
      <w:r w:rsidRPr="00142E7D">
        <w:rPr>
          <w:rFonts w:ascii="Times New Roman" w:hAnsi="Times New Roman" w:cs="Times New Roman"/>
          <w:sz w:val="24"/>
          <w:szCs w:val="24"/>
          <w:lang w:val="en-US"/>
        </w:rPr>
        <w:t>as female (</w:t>
      </w:r>
      <w:r w:rsidRPr="00142E7D">
        <w:rPr>
          <w:rFonts w:ascii="Times New Roman" w:hAnsi="Times New Roman" w:cs="Times New Roman"/>
          <w:i/>
          <w:sz w:val="24"/>
          <w:szCs w:val="24"/>
          <w:lang w:val="en-US"/>
        </w:rPr>
        <w:t>n</w:t>
      </w:r>
      <w:r w:rsidRPr="00142E7D">
        <w:rPr>
          <w:rFonts w:ascii="Times New Roman" w:hAnsi="Times New Roman" w:cs="Times New Roman"/>
          <w:sz w:val="24"/>
          <w:szCs w:val="24"/>
          <w:lang w:val="en-US"/>
        </w:rPr>
        <w:t xml:space="preserve"> = 3126) and 17.8% identified</w:t>
      </w:r>
      <w:r w:rsidR="00403076" w:rsidRPr="00142E7D">
        <w:rPr>
          <w:rFonts w:ascii="Times New Roman" w:hAnsi="Times New Roman" w:cs="Times New Roman"/>
          <w:sz w:val="24"/>
          <w:szCs w:val="24"/>
          <w:lang w:val="en-US"/>
        </w:rPr>
        <w:t xml:space="preserve"> themselves</w:t>
      </w:r>
      <w:r w:rsidRPr="00142E7D">
        <w:rPr>
          <w:rFonts w:ascii="Times New Roman" w:hAnsi="Times New Roman" w:cs="Times New Roman"/>
          <w:sz w:val="24"/>
          <w:szCs w:val="24"/>
          <w:lang w:val="en-US"/>
        </w:rPr>
        <w:t xml:space="preserve"> as male (</w:t>
      </w:r>
      <w:r w:rsidRPr="00142E7D">
        <w:rPr>
          <w:rFonts w:ascii="Times New Roman" w:hAnsi="Times New Roman" w:cs="Times New Roman"/>
          <w:i/>
          <w:sz w:val="24"/>
          <w:szCs w:val="24"/>
          <w:lang w:val="en-US"/>
        </w:rPr>
        <w:t>n</w:t>
      </w:r>
      <w:r w:rsidRPr="00142E7D">
        <w:rPr>
          <w:rFonts w:ascii="Times New Roman" w:hAnsi="Times New Roman" w:cs="Times New Roman"/>
          <w:sz w:val="24"/>
          <w:szCs w:val="24"/>
          <w:lang w:val="en-US"/>
        </w:rPr>
        <w:t xml:space="preserve"> = 679). </w:t>
      </w:r>
      <w:r w:rsidR="000E6898" w:rsidRPr="00142E7D">
        <w:rPr>
          <w:rFonts w:ascii="Times New Roman" w:hAnsi="Times New Roman" w:cs="Times New Roman"/>
          <w:sz w:val="24"/>
          <w:szCs w:val="24"/>
          <w:lang w:val="en-US"/>
        </w:rPr>
        <w:t xml:space="preserve">Out of the 3805, </w:t>
      </w:r>
      <w:r w:rsidRPr="00142E7D">
        <w:rPr>
          <w:rFonts w:ascii="Times New Roman" w:hAnsi="Times New Roman" w:cs="Times New Roman"/>
          <w:sz w:val="24"/>
          <w:szCs w:val="24"/>
          <w:lang w:val="en-US"/>
        </w:rPr>
        <w:t>92.2% (</w:t>
      </w:r>
      <w:r w:rsidRPr="00142E7D">
        <w:rPr>
          <w:rFonts w:ascii="Times New Roman" w:hAnsi="Times New Roman" w:cs="Times New Roman"/>
          <w:i/>
          <w:sz w:val="24"/>
          <w:szCs w:val="24"/>
          <w:lang w:val="en-US"/>
        </w:rPr>
        <w:t>n</w:t>
      </w:r>
      <w:r w:rsidRPr="00142E7D">
        <w:rPr>
          <w:rFonts w:ascii="Times New Roman" w:hAnsi="Times New Roman" w:cs="Times New Roman"/>
          <w:sz w:val="24"/>
          <w:szCs w:val="24"/>
          <w:lang w:val="en-US"/>
        </w:rPr>
        <w:t xml:space="preserve"> = 3508) of the participants indicated that they </w:t>
      </w:r>
      <w:r w:rsidR="007734AF" w:rsidRPr="00142E7D">
        <w:rPr>
          <w:rFonts w:ascii="Times New Roman" w:hAnsi="Times New Roman" w:cs="Times New Roman"/>
          <w:sz w:val="24"/>
          <w:szCs w:val="24"/>
          <w:lang w:val="en-US"/>
        </w:rPr>
        <w:t>complied</w:t>
      </w:r>
      <w:r w:rsidRPr="00142E7D">
        <w:rPr>
          <w:rFonts w:ascii="Times New Roman" w:hAnsi="Times New Roman" w:cs="Times New Roman"/>
          <w:sz w:val="24"/>
          <w:szCs w:val="24"/>
          <w:lang w:val="en-US"/>
        </w:rPr>
        <w:t xml:space="preserve"> with quarantine measures, while 7.8% (n = 297) indicated that they were exempt from quarantine </w:t>
      </w:r>
      <w:r w:rsidR="000E6898" w:rsidRPr="00142E7D">
        <w:rPr>
          <w:rFonts w:ascii="Times New Roman" w:hAnsi="Times New Roman" w:cs="Times New Roman"/>
          <w:sz w:val="24"/>
          <w:szCs w:val="24"/>
          <w:lang w:val="en-US"/>
        </w:rPr>
        <w:t>because they work</w:t>
      </w:r>
      <w:r w:rsidRPr="00142E7D">
        <w:rPr>
          <w:rFonts w:ascii="Times New Roman" w:hAnsi="Times New Roman" w:cs="Times New Roman"/>
          <w:sz w:val="24"/>
          <w:szCs w:val="24"/>
          <w:lang w:val="en-US"/>
        </w:rPr>
        <w:t xml:space="preserve"> in</w:t>
      </w:r>
      <w:r w:rsidR="000E6898" w:rsidRPr="00142E7D">
        <w:rPr>
          <w:rFonts w:ascii="Times New Roman" w:hAnsi="Times New Roman" w:cs="Times New Roman"/>
          <w:sz w:val="24"/>
          <w:szCs w:val="24"/>
          <w:lang w:val="en-US"/>
        </w:rPr>
        <w:t xml:space="preserve"> basic</w:t>
      </w:r>
      <w:r w:rsidRPr="00142E7D">
        <w:rPr>
          <w:rFonts w:ascii="Times New Roman" w:hAnsi="Times New Roman" w:cs="Times New Roman"/>
          <w:sz w:val="24"/>
          <w:szCs w:val="24"/>
          <w:lang w:val="en-US"/>
        </w:rPr>
        <w:t xml:space="preserve"> services and activities (e.g., health</w:t>
      </w:r>
      <w:r w:rsidR="000E6898" w:rsidRPr="00142E7D">
        <w:rPr>
          <w:rFonts w:ascii="Times New Roman" w:hAnsi="Times New Roman" w:cs="Times New Roman"/>
          <w:sz w:val="24"/>
          <w:szCs w:val="24"/>
          <w:lang w:val="en-US"/>
        </w:rPr>
        <w:t>-care</w:t>
      </w:r>
      <w:r w:rsidRPr="00142E7D">
        <w:rPr>
          <w:rFonts w:ascii="Times New Roman" w:hAnsi="Times New Roman" w:cs="Times New Roman"/>
          <w:sz w:val="24"/>
          <w:szCs w:val="24"/>
          <w:lang w:val="en-US"/>
        </w:rPr>
        <w:t xml:space="preserve"> workers, journalists, food businesses). </w:t>
      </w:r>
      <w:r w:rsidR="00425ECF" w:rsidRPr="00142E7D">
        <w:rPr>
          <w:rFonts w:ascii="Times New Roman" w:hAnsi="Times New Roman" w:cs="Times New Roman"/>
          <w:sz w:val="24"/>
          <w:szCs w:val="24"/>
          <w:lang w:val="en-US"/>
        </w:rPr>
        <w:t>Regarding the educational level, 0.1% (</w:t>
      </w:r>
      <w:r w:rsidR="00425ECF" w:rsidRPr="00142E7D">
        <w:rPr>
          <w:rFonts w:ascii="Times New Roman" w:hAnsi="Times New Roman" w:cs="Times New Roman"/>
          <w:i/>
          <w:sz w:val="24"/>
          <w:szCs w:val="24"/>
          <w:lang w:val="en-US"/>
        </w:rPr>
        <w:t>n</w:t>
      </w:r>
      <w:r w:rsidR="00425ECF" w:rsidRPr="00142E7D">
        <w:rPr>
          <w:rFonts w:ascii="Times New Roman" w:hAnsi="Times New Roman" w:cs="Times New Roman"/>
          <w:sz w:val="24"/>
          <w:szCs w:val="24"/>
          <w:lang w:val="en-US"/>
        </w:rPr>
        <w:t xml:space="preserve"> = 4) had completed primary education, 0.7% (</w:t>
      </w:r>
      <w:r w:rsidR="00425ECF" w:rsidRPr="00142E7D">
        <w:rPr>
          <w:rFonts w:ascii="Times New Roman" w:hAnsi="Times New Roman" w:cs="Times New Roman"/>
          <w:i/>
          <w:sz w:val="24"/>
          <w:szCs w:val="24"/>
          <w:lang w:val="en-US"/>
        </w:rPr>
        <w:t>n</w:t>
      </w:r>
      <w:r w:rsidR="00425ECF" w:rsidRPr="00142E7D">
        <w:rPr>
          <w:rFonts w:ascii="Times New Roman" w:hAnsi="Times New Roman" w:cs="Times New Roman"/>
          <w:sz w:val="24"/>
          <w:szCs w:val="24"/>
          <w:lang w:val="en-US"/>
        </w:rPr>
        <w:t xml:space="preserve"> = 28) had incomplete secondary education, 4.7% (</w:t>
      </w:r>
      <w:r w:rsidR="00425ECF" w:rsidRPr="00142E7D">
        <w:rPr>
          <w:rFonts w:ascii="Times New Roman" w:hAnsi="Times New Roman" w:cs="Times New Roman"/>
          <w:i/>
          <w:sz w:val="24"/>
          <w:szCs w:val="24"/>
          <w:lang w:val="en-US"/>
        </w:rPr>
        <w:t>n</w:t>
      </w:r>
      <w:r w:rsidR="00425ECF" w:rsidRPr="00142E7D">
        <w:rPr>
          <w:rFonts w:ascii="Times New Roman" w:hAnsi="Times New Roman" w:cs="Times New Roman"/>
          <w:sz w:val="24"/>
          <w:szCs w:val="24"/>
          <w:lang w:val="en-US"/>
        </w:rPr>
        <w:t xml:space="preserve"> = 180) had completed secondary education, 29.6% (</w:t>
      </w:r>
      <w:r w:rsidR="00425ECF" w:rsidRPr="00142E7D">
        <w:rPr>
          <w:rFonts w:ascii="Times New Roman" w:hAnsi="Times New Roman" w:cs="Times New Roman"/>
          <w:i/>
          <w:sz w:val="24"/>
          <w:szCs w:val="24"/>
          <w:lang w:val="en-US"/>
        </w:rPr>
        <w:t>n</w:t>
      </w:r>
      <w:r w:rsidR="00425ECF" w:rsidRPr="00142E7D">
        <w:rPr>
          <w:rFonts w:ascii="Times New Roman" w:hAnsi="Times New Roman" w:cs="Times New Roman"/>
          <w:sz w:val="24"/>
          <w:szCs w:val="24"/>
          <w:lang w:val="en-US"/>
        </w:rPr>
        <w:t xml:space="preserve"> = 1127) had incomplete or ongoing university or tertiary education, 35.8% (</w:t>
      </w:r>
      <w:r w:rsidR="00425ECF" w:rsidRPr="00142E7D">
        <w:rPr>
          <w:rFonts w:ascii="Times New Roman" w:hAnsi="Times New Roman" w:cs="Times New Roman"/>
          <w:i/>
          <w:sz w:val="24"/>
          <w:szCs w:val="24"/>
          <w:lang w:val="en-US"/>
        </w:rPr>
        <w:t>n</w:t>
      </w:r>
      <w:r w:rsidR="00425ECF" w:rsidRPr="00142E7D">
        <w:rPr>
          <w:rFonts w:ascii="Times New Roman" w:hAnsi="Times New Roman" w:cs="Times New Roman"/>
          <w:sz w:val="24"/>
          <w:szCs w:val="24"/>
          <w:lang w:val="en-US"/>
        </w:rPr>
        <w:t xml:space="preserve"> = 1363) had completed university education, and 29% (</w:t>
      </w:r>
      <w:r w:rsidR="00425ECF" w:rsidRPr="00142E7D">
        <w:rPr>
          <w:rFonts w:ascii="Times New Roman" w:hAnsi="Times New Roman" w:cs="Times New Roman"/>
          <w:i/>
          <w:sz w:val="24"/>
          <w:szCs w:val="24"/>
          <w:lang w:val="en-US"/>
        </w:rPr>
        <w:t>n</w:t>
      </w:r>
      <w:r w:rsidR="00425ECF" w:rsidRPr="00142E7D">
        <w:rPr>
          <w:rFonts w:ascii="Times New Roman" w:hAnsi="Times New Roman" w:cs="Times New Roman"/>
          <w:sz w:val="24"/>
          <w:szCs w:val="24"/>
          <w:lang w:val="en-US"/>
        </w:rPr>
        <w:t xml:space="preserve"> = 1103) had completed or incomplete postgraduate education.</w:t>
      </w:r>
    </w:p>
    <w:p w14:paraId="66FA2530" w14:textId="77777777" w:rsidR="00D933BE" w:rsidRPr="00142E7D" w:rsidRDefault="00D933BE" w:rsidP="00B811C3">
      <w:pPr>
        <w:spacing w:line="240" w:lineRule="auto"/>
        <w:ind w:firstLine="708"/>
        <w:jc w:val="both"/>
        <w:rPr>
          <w:rFonts w:ascii="Times New Roman" w:hAnsi="Times New Roman" w:cs="Times New Roman"/>
          <w:sz w:val="24"/>
          <w:szCs w:val="24"/>
          <w:lang w:val="en-US"/>
        </w:rPr>
      </w:pPr>
    </w:p>
    <w:p w14:paraId="5F97A112" w14:textId="77777777" w:rsidR="00425ECF" w:rsidRPr="00142E7D" w:rsidRDefault="00425ECF" w:rsidP="00B811C3">
      <w:pPr>
        <w:pStyle w:val="Ttulo2"/>
        <w:spacing w:line="240" w:lineRule="auto"/>
        <w:rPr>
          <w:lang w:val="en-US"/>
        </w:rPr>
      </w:pPr>
      <w:r w:rsidRPr="00142E7D">
        <w:rPr>
          <w:lang w:val="en-US"/>
        </w:rPr>
        <w:t>2.2. Measures</w:t>
      </w:r>
    </w:p>
    <w:p w14:paraId="2571A351" w14:textId="77777777" w:rsidR="00D933BE" w:rsidRPr="00142E7D" w:rsidRDefault="00D933BE" w:rsidP="00B811C3">
      <w:pPr>
        <w:spacing w:line="240" w:lineRule="auto"/>
        <w:rPr>
          <w:rFonts w:ascii="Times New Roman" w:hAnsi="Times New Roman" w:cs="Times New Roman"/>
          <w:sz w:val="24"/>
          <w:szCs w:val="24"/>
          <w:lang w:val="en-US" w:eastAsia="es-AR"/>
        </w:rPr>
      </w:pPr>
    </w:p>
    <w:p w14:paraId="570B29F9" w14:textId="36C08831" w:rsidR="00425ECF" w:rsidRPr="00142E7D" w:rsidRDefault="00425ECF" w:rsidP="00B811C3">
      <w:pPr>
        <w:spacing w:line="240" w:lineRule="auto"/>
        <w:jc w:val="both"/>
        <w:rPr>
          <w:rFonts w:ascii="Times New Roman" w:hAnsi="Times New Roman" w:cs="Times New Roman"/>
          <w:sz w:val="24"/>
          <w:szCs w:val="24"/>
          <w:lang w:val="en-US"/>
        </w:rPr>
      </w:pPr>
      <w:r w:rsidRPr="00142E7D">
        <w:rPr>
          <w:rFonts w:ascii="Times New Roman" w:hAnsi="Times New Roman" w:cs="Times New Roman"/>
          <w:i/>
          <w:sz w:val="24"/>
          <w:szCs w:val="24"/>
          <w:lang w:val="en-US"/>
        </w:rPr>
        <w:t>Intolerance of uncertainty:</w:t>
      </w:r>
      <w:r w:rsidRPr="00142E7D">
        <w:rPr>
          <w:rFonts w:ascii="Times New Roman" w:hAnsi="Times New Roman" w:cs="Times New Roman"/>
          <w:sz w:val="24"/>
          <w:szCs w:val="24"/>
          <w:lang w:val="en-US"/>
        </w:rPr>
        <w:t xml:space="preserve"> a selection of items was made based on the Argentin</w:t>
      </w:r>
      <w:r w:rsidR="00DF6378" w:rsidRPr="00142E7D">
        <w:rPr>
          <w:rFonts w:ascii="Times New Roman" w:hAnsi="Times New Roman" w:cs="Times New Roman"/>
          <w:sz w:val="24"/>
          <w:szCs w:val="24"/>
          <w:lang w:val="en-US"/>
        </w:rPr>
        <w:t>i</w:t>
      </w:r>
      <w:r w:rsidRPr="00142E7D">
        <w:rPr>
          <w:rFonts w:ascii="Times New Roman" w:hAnsi="Times New Roman" w:cs="Times New Roman"/>
          <w:sz w:val="24"/>
          <w:szCs w:val="24"/>
          <w:lang w:val="en-US"/>
        </w:rPr>
        <w:t xml:space="preserve">an adaptation (Rodríguez de </w:t>
      </w:r>
      <w:proofErr w:type="spellStart"/>
      <w:r w:rsidRPr="00142E7D">
        <w:rPr>
          <w:rFonts w:ascii="Times New Roman" w:hAnsi="Times New Roman" w:cs="Times New Roman"/>
          <w:sz w:val="24"/>
          <w:szCs w:val="24"/>
          <w:lang w:val="en-US"/>
        </w:rPr>
        <w:t>Behrends</w:t>
      </w:r>
      <w:proofErr w:type="spellEnd"/>
      <w:r w:rsidRPr="00142E7D">
        <w:rPr>
          <w:rFonts w:ascii="Times New Roman" w:hAnsi="Times New Roman" w:cs="Times New Roman"/>
          <w:sz w:val="24"/>
          <w:szCs w:val="24"/>
          <w:lang w:val="en-US"/>
        </w:rPr>
        <w:t xml:space="preserve"> &amp; </w:t>
      </w:r>
      <w:proofErr w:type="spellStart"/>
      <w:r w:rsidRPr="00142E7D">
        <w:rPr>
          <w:rFonts w:ascii="Times New Roman" w:hAnsi="Times New Roman" w:cs="Times New Roman"/>
          <w:sz w:val="24"/>
          <w:szCs w:val="24"/>
          <w:lang w:val="en-US"/>
        </w:rPr>
        <w:t>Brenlla</w:t>
      </w:r>
      <w:proofErr w:type="spellEnd"/>
      <w:r w:rsidRPr="00142E7D">
        <w:rPr>
          <w:rFonts w:ascii="Times New Roman" w:hAnsi="Times New Roman" w:cs="Times New Roman"/>
          <w:sz w:val="24"/>
          <w:szCs w:val="24"/>
          <w:lang w:val="en-US"/>
        </w:rPr>
        <w:t xml:space="preserve">, 2015) of the Intolerance of Uncertainty Scale (IUS, </w:t>
      </w:r>
      <w:proofErr w:type="spellStart"/>
      <w:r w:rsidRPr="00142E7D">
        <w:rPr>
          <w:rFonts w:ascii="Times New Roman" w:hAnsi="Times New Roman" w:cs="Times New Roman"/>
          <w:sz w:val="24"/>
          <w:szCs w:val="24"/>
          <w:lang w:val="en-US"/>
        </w:rPr>
        <w:t>Freeston</w:t>
      </w:r>
      <w:proofErr w:type="spellEnd"/>
      <w:r w:rsidRPr="00142E7D">
        <w:rPr>
          <w:rFonts w:ascii="Times New Roman" w:hAnsi="Times New Roman" w:cs="Times New Roman"/>
          <w:sz w:val="24"/>
          <w:szCs w:val="24"/>
          <w:lang w:val="en-US"/>
        </w:rPr>
        <w:t xml:space="preserve"> et al., 1994). The IUS is a self-administered scale of 27 items that evaluates people's dislike of uncertain situations, such as "</w:t>
      </w:r>
      <w:r w:rsidRPr="00142E7D">
        <w:rPr>
          <w:rFonts w:ascii="Times New Roman" w:hAnsi="Times New Roman" w:cs="Times New Roman"/>
          <w:i/>
          <w:sz w:val="24"/>
          <w:szCs w:val="24"/>
          <w:lang w:val="en-US"/>
        </w:rPr>
        <w:t>Uncertainty makes life intolerable</w:t>
      </w:r>
      <w:r w:rsidRPr="00142E7D">
        <w:rPr>
          <w:rFonts w:ascii="Times New Roman" w:hAnsi="Times New Roman" w:cs="Times New Roman"/>
          <w:sz w:val="24"/>
          <w:szCs w:val="24"/>
          <w:lang w:val="en-US"/>
        </w:rPr>
        <w:t>" or "</w:t>
      </w:r>
      <w:r w:rsidRPr="00142E7D">
        <w:rPr>
          <w:rFonts w:ascii="Times New Roman" w:hAnsi="Times New Roman" w:cs="Times New Roman"/>
          <w:i/>
          <w:sz w:val="24"/>
          <w:szCs w:val="24"/>
          <w:lang w:val="en-US"/>
        </w:rPr>
        <w:t>Unforeseen events upset me greatly</w:t>
      </w:r>
      <w:r w:rsidRPr="00142E7D">
        <w:rPr>
          <w:rFonts w:ascii="Times New Roman" w:hAnsi="Times New Roman" w:cs="Times New Roman"/>
          <w:sz w:val="24"/>
          <w:szCs w:val="24"/>
          <w:lang w:val="en-US"/>
        </w:rPr>
        <w:t xml:space="preserve">". </w:t>
      </w:r>
      <w:r w:rsidR="00DF6378" w:rsidRPr="00142E7D">
        <w:rPr>
          <w:rFonts w:ascii="Times New Roman" w:hAnsi="Times New Roman" w:cs="Times New Roman"/>
          <w:sz w:val="24"/>
          <w:szCs w:val="24"/>
          <w:lang w:val="en-US"/>
        </w:rPr>
        <w:t xml:space="preserve">Items are rated on a 5-point </w:t>
      </w:r>
      <w:proofErr w:type="spellStart"/>
      <w:r w:rsidR="00DF6378" w:rsidRPr="00142E7D">
        <w:rPr>
          <w:rFonts w:ascii="Times New Roman" w:hAnsi="Times New Roman" w:cs="Times New Roman"/>
          <w:sz w:val="24"/>
          <w:szCs w:val="24"/>
          <w:lang w:val="en-US"/>
        </w:rPr>
        <w:t>Likert</w:t>
      </w:r>
      <w:proofErr w:type="spellEnd"/>
      <w:r w:rsidRPr="00142E7D">
        <w:rPr>
          <w:rFonts w:ascii="Times New Roman" w:hAnsi="Times New Roman" w:cs="Times New Roman"/>
          <w:sz w:val="24"/>
          <w:szCs w:val="24"/>
          <w:lang w:val="en-US"/>
        </w:rPr>
        <w:t xml:space="preserve"> </w:t>
      </w:r>
      <w:r w:rsidR="00DF6378" w:rsidRPr="00142E7D">
        <w:rPr>
          <w:rFonts w:ascii="Times New Roman" w:hAnsi="Times New Roman" w:cs="Times New Roman"/>
          <w:sz w:val="24"/>
          <w:szCs w:val="24"/>
          <w:lang w:val="en-US"/>
        </w:rPr>
        <w:t xml:space="preserve">scale, </w:t>
      </w:r>
      <w:r w:rsidRPr="00142E7D">
        <w:rPr>
          <w:rFonts w:ascii="Times New Roman" w:hAnsi="Times New Roman" w:cs="Times New Roman"/>
          <w:sz w:val="24"/>
          <w:szCs w:val="24"/>
          <w:lang w:val="en-US"/>
        </w:rPr>
        <w:t>from 1 (</w:t>
      </w:r>
      <w:r w:rsidRPr="00142E7D">
        <w:rPr>
          <w:rFonts w:ascii="Times New Roman" w:hAnsi="Times New Roman" w:cs="Times New Roman"/>
          <w:i/>
          <w:sz w:val="24"/>
          <w:szCs w:val="24"/>
          <w:lang w:val="en-US"/>
        </w:rPr>
        <w:t xml:space="preserve">Not </w:t>
      </w:r>
      <w:r w:rsidR="00DF6378" w:rsidRPr="00142E7D">
        <w:rPr>
          <w:rFonts w:ascii="Times New Roman" w:hAnsi="Times New Roman" w:cs="Times New Roman"/>
          <w:i/>
          <w:sz w:val="24"/>
          <w:szCs w:val="24"/>
          <w:lang w:val="en-US"/>
        </w:rPr>
        <w:t xml:space="preserve">at all </w:t>
      </w:r>
      <w:r w:rsidRPr="00142E7D">
        <w:rPr>
          <w:rFonts w:ascii="Times New Roman" w:hAnsi="Times New Roman" w:cs="Times New Roman"/>
          <w:i/>
          <w:sz w:val="24"/>
          <w:szCs w:val="24"/>
          <w:lang w:val="en-US"/>
        </w:rPr>
        <w:t>characteristic of me</w:t>
      </w:r>
      <w:r w:rsidRPr="00142E7D">
        <w:rPr>
          <w:rFonts w:ascii="Times New Roman" w:hAnsi="Times New Roman" w:cs="Times New Roman"/>
          <w:sz w:val="24"/>
          <w:szCs w:val="24"/>
          <w:lang w:val="en-US"/>
        </w:rPr>
        <w:t>) to 5 (</w:t>
      </w:r>
      <w:r w:rsidRPr="00142E7D">
        <w:rPr>
          <w:rFonts w:ascii="Times New Roman" w:hAnsi="Times New Roman" w:cs="Times New Roman"/>
          <w:i/>
          <w:sz w:val="24"/>
          <w:szCs w:val="24"/>
          <w:lang w:val="en-US"/>
        </w:rPr>
        <w:t>Very characteristic of me</w:t>
      </w:r>
      <w:r w:rsidRPr="00142E7D">
        <w:rPr>
          <w:rFonts w:ascii="Times New Roman" w:hAnsi="Times New Roman" w:cs="Times New Roman"/>
          <w:sz w:val="24"/>
          <w:szCs w:val="24"/>
          <w:lang w:val="en-US"/>
        </w:rPr>
        <w:t xml:space="preserve">). The scale has two </w:t>
      </w:r>
      <w:r w:rsidR="00DF6378" w:rsidRPr="00142E7D">
        <w:rPr>
          <w:rFonts w:ascii="Times New Roman" w:hAnsi="Times New Roman" w:cs="Times New Roman"/>
          <w:sz w:val="24"/>
          <w:szCs w:val="24"/>
          <w:lang w:val="en-US"/>
        </w:rPr>
        <w:t>dimensions</w:t>
      </w:r>
      <w:r w:rsidRPr="00142E7D">
        <w:rPr>
          <w:rFonts w:ascii="Times New Roman" w:hAnsi="Times New Roman" w:cs="Times New Roman"/>
          <w:sz w:val="24"/>
          <w:szCs w:val="24"/>
          <w:lang w:val="en-US"/>
        </w:rPr>
        <w:t>; the first one is related to the Inhibition (cognitive, behavioral</w:t>
      </w:r>
      <w:r w:rsidR="007734AF"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and affective) generated by uncertainty; the second one </w:t>
      </w:r>
      <w:r w:rsidR="00DF6378" w:rsidRPr="00142E7D">
        <w:rPr>
          <w:rFonts w:ascii="Times New Roman" w:hAnsi="Times New Roman" w:cs="Times New Roman"/>
          <w:sz w:val="24"/>
          <w:szCs w:val="24"/>
          <w:lang w:val="en-US"/>
        </w:rPr>
        <w:t>assess</w:t>
      </w:r>
      <w:r w:rsidR="007734AF" w:rsidRPr="00142E7D">
        <w:rPr>
          <w:rFonts w:ascii="Times New Roman" w:hAnsi="Times New Roman" w:cs="Times New Roman"/>
          <w:sz w:val="24"/>
          <w:szCs w:val="24"/>
          <w:lang w:val="en-US"/>
        </w:rPr>
        <w:t>es</w:t>
      </w:r>
      <w:r w:rsidRPr="00142E7D">
        <w:rPr>
          <w:rFonts w:ascii="Times New Roman" w:hAnsi="Times New Roman" w:cs="Times New Roman"/>
          <w:sz w:val="24"/>
          <w:szCs w:val="24"/>
          <w:lang w:val="en-US"/>
        </w:rPr>
        <w:t xml:space="preserve"> the </w:t>
      </w:r>
      <w:r w:rsidR="00DF6378" w:rsidRPr="00142E7D">
        <w:rPr>
          <w:rFonts w:ascii="Times New Roman" w:hAnsi="Times New Roman" w:cs="Times New Roman"/>
          <w:sz w:val="24"/>
          <w:szCs w:val="24"/>
          <w:lang w:val="en-US"/>
        </w:rPr>
        <w:t>S</w:t>
      </w:r>
      <w:r w:rsidRPr="00142E7D">
        <w:rPr>
          <w:rFonts w:ascii="Times New Roman" w:hAnsi="Times New Roman" w:cs="Times New Roman"/>
          <w:sz w:val="24"/>
          <w:szCs w:val="24"/>
          <w:lang w:val="en-US"/>
        </w:rPr>
        <w:t xml:space="preserve">ubjective </w:t>
      </w:r>
      <w:r w:rsidR="00DF6378" w:rsidRPr="00142E7D">
        <w:rPr>
          <w:rFonts w:ascii="Times New Roman" w:hAnsi="Times New Roman" w:cs="Times New Roman"/>
          <w:sz w:val="24"/>
          <w:szCs w:val="24"/>
          <w:lang w:val="en-US"/>
        </w:rPr>
        <w:t>distress</w:t>
      </w:r>
      <w:r w:rsidRPr="00142E7D">
        <w:rPr>
          <w:rFonts w:ascii="Times New Roman" w:hAnsi="Times New Roman" w:cs="Times New Roman"/>
          <w:sz w:val="24"/>
          <w:szCs w:val="24"/>
          <w:lang w:val="en-US"/>
        </w:rPr>
        <w:t xml:space="preserve"> generated by uncertainty and unpredictability. Given the </w:t>
      </w:r>
      <w:r w:rsidR="00DF6378" w:rsidRPr="00142E7D">
        <w:rPr>
          <w:rFonts w:ascii="Times New Roman" w:hAnsi="Times New Roman" w:cs="Times New Roman"/>
          <w:sz w:val="24"/>
          <w:szCs w:val="24"/>
          <w:lang w:val="en-US"/>
        </w:rPr>
        <w:t xml:space="preserve">aforementioned </w:t>
      </w:r>
      <w:r w:rsidRPr="00142E7D">
        <w:rPr>
          <w:rFonts w:ascii="Times New Roman" w:hAnsi="Times New Roman" w:cs="Times New Roman"/>
          <w:sz w:val="24"/>
          <w:szCs w:val="24"/>
          <w:lang w:val="en-US"/>
        </w:rPr>
        <w:t xml:space="preserve">objectives of this study, modifications were made to the </w:t>
      </w:r>
      <w:r w:rsidR="007379C4" w:rsidRPr="00142E7D">
        <w:rPr>
          <w:rFonts w:ascii="Times New Roman" w:hAnsi="Times New Roman" w:cs="Times New Roman"/>
          <w:sz w:val="24"/>
          <w:szCs w:val="24"/>
          <w:lang w:val="en-US"/>
        </w:rPr>
        <w:t>instructions</w:t>
      </w:r>
      <w:r w:rsidRPr="00142E7D">
        <w:rPr>
          <w:rFonts w:ascii="Times New Roman" w:hAnsi="Times New Roman" w:cs="Times New Roman"/>
          <w:sz w:val="24"/>
          <w:szCs w:val="24"/>
          <w:lang w:val="en-US"/>
        </w:rPr>
        <w:t xml:space="preserve"> and the items</w:t>
      </w:r>
      <w:r w:rsidR="007379C4" w:rsidRPr="00142E7D">
        <w:rPr>
          <w:rFonts w:ascii="Times New Roman" w:hAnsi="Times New Roman" w:cs="Times New Roman"/>
          <w:sz w:val="24"/>
          <w:szCs w:val="24"/>
          <w:lang w:val="en-US"/>
        </w:rPr>
        <w:t>, in order to shorten the scale and</w:t>
      </w:r>
      <w:r w:rsidRPr="00142E7D">
        <w:rPr>
          <w:rFonts w:ascii="Times New Roman" w:hAnsi="Times New Roman" w:cs="Times New Roman"/>
          <w:sz w:val="24"/>
          <w:szCs w:val="24"/>
          <w:lang w:val="en-US"/>
        </w:rPr>
        <w:t xml:space="preserve"> specifically </w:t>
      </w:r>
      <w:r w:rsidR="007379C4" w:rsidRPr="00142E7D">
        <w:rPr>
          <w:rFonts w:ascii="Times New Roman" w:hAnsi="Times New Roman" w:cs="Times New Roman"/>
          <w:sz w:val="24"/>
          <w:szCs w:val="24"/>
          <w:lang w:val="en-US"/>
        </w:rPr>
        <w:t>asses</w:t>
      </w:r>
      <w:r w:rsidRPr="00142E7D">
        <w:rPr>
          <w:rFonts w:ascii="Times New Roman" w:hAnsi="Times New Roman" w:cs="Times New Roman"/>
          <w:sz w:val="24"/>
          <w:szCs w:val="24"/>
          <w:lang w:val="en-US"/>
        </w:rPr>
        <w:t xml:space="preserve"> the uncertainty </w:t>
      </w:r>
      <w:r w:rsidR="00DF6378" w:rsidRPr="00142E7D">
        <w:rPr>
          <w:rFonts w:ascii="Times New Roman" w:hAnsi="Times New Roman" w:cs="Times New Roman"/>
          <w:sz w:val="24"/>
          <w:szCs w:val="24"/>
          <w:lang w:val="en-US"/>
        </w:rPr>
        <w:t>over</w:t>
      </w:r>
      <w:r w:rsidRPr="00142E7D">
        <w:rPr>
          <w:rFonts w:ascii="Times New Roman" w:hAnsi="Times New Roman" w:cs="Times New Roman"/>
          <w:sz w:val="24"/>
          <w:szCs w:val="24"/>
          <w:lang w:val="en-US"/>
        </w:rPr>
        <w:t xml:space="preserve"> </w:t>
      </w:r>
      <w:r w:rsidR="00DF6378" w:rsidRPr="00142E7D">
        <w:rPr>
          <w:rFonts w:ascii="Times New Roman" w:hAnsi="Times New Roman" w:cs="Times New Roman"/>
          <w:sz w:val="24"/>
          <w:szCs w:val="24"/>
          <w:lang w:val="en-US"/>
        </w:rPr>
        <w:t xml:space="preserve">the </w:t>
      </w:r>
      <w:r w:rsidRPr="00142E7D">
        <w:rPr>
          <w:rFonts w:ascii="Times New Roman" w:hAnsi="Times New Roman" w:cs="Times New Roman"/>
          <w:sz w:val="24"/>
          <w:szCs w:val="24"/>
          <w:lang w:val="en-US"/>
        </w:rPr>
        <w:t xml:space="preserve">current pandemic. </w:t>
      </w:r>
      <w:r w:rsidR="007379C4" w:rsidRPr="00142E7D">
        <w:rPr>
          <w:rFonts w:ascii="Times New Roman" w:hAnsi="Times New Roman" w:cs="Times New Roman"/>
          <w:sz w:val="24"/>
          <w:szCs w:val="24"/>
          <w:lang w:val="en-US"/>
        </w:rPr>
        <w:t xml:space="preserve">Three expert researchers were consulted for item cutting, indicating those items that (a) were most relevant in the context of isolation, (b) were </w:t>
      </w:r>
      <w:r w:rsidR="00892B0F" w:rsidRPr="00142E7D">
        <w:rPr>
          <w:rFonts w:ascii="Times New Roman" w:hAnsi="Times New Roman" w:cs="Times New Roman"/>
          <w:sz w:val="24"/>
          <w:szCs w:val="24"/>
          <w:lang w:val="en-US"/>
        </w:rPr>
        <w:t>easier</w:t>
      </w:r>
      <w:r w:rsidR="007379C4" w:rsidRPr="00142E7D">
        <w:rPr>
          <w:rFonts w:ascii="Times New Roman" w:hAnsi="Times New Roman" w:cs="Times New Roman"/>
          <w:sz w:val="24"/>
          <w:szCs w:val="24"/>
          <w:lang w:val="en-US"/>
        </w:rPr>
        <w:t xml:space="preserve"> </w:t>
      </w:r>
      <w:r w:rsidR="00892B0F" w:rsidRPr="00142E7D">
        <w:rPr>
          <w:rFonts w:ascii="Times New Roman" w:hAnsi="Times New Roman" w:cs="Times New Roman"/>
          <w:sz w:val="24"/>
          <w:szCs w:val="24"/>
          <w:lang w:val="en-US"/>
        </w:rPr>
        <w:t>(</w:t>
      </w:r>
      <w:r w:rsidR="007379C4" w:rsidRPr="00142E7D">
        <w:rPr>
          <w:rFonts w:ascii="Times New Roman" w:hAnsi="Times New Roman" w:cs="Times New Roman"/>
          <w:sz w:val="24"/>
          <w:szCs w:val="24"/>
          <w:lang w:val="en-US"/>
        </w:rPr>
        <w:t>for different educational levels</w:t>
      </w:r>
      <w:r w:rsidR="00892B0F" w:rsidRPr="00142E7D">
        <w:rPr>
          <w:rFonts w:ascii="Times New Roman" w:hAnsi="Times New Roman" w:cs="Times New Roman"/>
          <w:sz w:val="24"/>
          <w:szCs w:val="24"/>
          <w:lang w:val="en-US"/>
        </w:rPr>
        <w:t>)</w:t>
      </w:r>
      <w:r w:rsidR="007379C4" w:rsidRPr="00142E7D">
        <w:rPr>
          <w:rFonts w:ascii="Times New Roman" w:hAnsi="Times New Roman" w:cs="Times New Roman"/>
          <w:sz w:val="24"/>
          <w:szCs w:val="24"/>
          <w:lang w:val="en-US"/>
        </w:rPr>
        <w:t>, (c) most clearly represented what the authors intended to investigate. The same three expert researchers judged the items and instructions modifications.</w:t>
      </w:r>
      <w:r w:rsidR="00CC43B8" w:rsidRPr="00142E7D">
        <w:rPr>
          <w:rFonts w:ascii="Times New Roman" w:hAnsi="Times New Roman" w:cs="Times New Roman"/>
          <w:sz w:val="24"/>
          <w:szCs w:val="24"/>
          <w:lang w:val="en-US"/>
        </w:rPr>
        <w:t xml:space="preserve"> Of</w:t>
      </w:r>
      <w:r w:rsidRPr="00142E7D">
        <w:rPr>
          <w:rFonts w:ascii="Times New Roman" w:hAnsi="Times New Roman" w:cs="Times New Roman"/>
          <w:sz w:val="24"/>
          <w:szCs w:val="24"/>
          <w:lang w:val="en-US"/>
        </w:rPr>
        <w:t xml:space="preserve"> the 27 items, 16 were </w:t>
      </w:r>
      <w:r w:rsidRPr="00142E7D">
        <w:rPr>
          <w:rFonts w:ascii="Times New Roman" w:hAnsi="Times New Roman" w:cs="Times New Roman"/>
          <w:sz w:val="24"/>
          <w:szCs w:val="24"/>
          <w:lang w:val="en-US"/>
        </w:rPr>
        <w:lastRenderedPageBreak/>
        <w:t xml:space="preserve">selected as the most </w:t>
      </w:r>
      <w:r w:rsidR="00CC43B8" w:rsidRPr="00142E7D">
        <w:rPr>
          <w:rFonts w:ascii="Times New Roman" w:hAnsi="Times New Roman" w:cs="Times New Roman"/>
          <w:sz w:val="24"/>
          <w:szCs w:val="24"/>
          <w:lang w:val="en-US"/>
        </w:rPr>
        <w:t>appropriate ones</w:t>
      </w:r>
      <w:r w:rsidRPr="00142E7D">
        <w:rPr>
          <w:rFonts w:ascii="Times New Roman" w:hAnsi="Times New Roman" w:cs="Times New Roman"/>
          <w:sz w:val="24"/>
          <w:szCs w:val="24"/>
          <w:lang w:val="en-US"/>
        </w:rPr>
        <w:t xml:space="preserve"> and an additional one was elaborated ("</w:t>
      </w:r>
      <w:r w:rsidRPr="00142E7D">
        <w:rPr>
          <w:rFonts w:ascii="Times New Roman" w:hAnsi="Times New Roman" w:cs="Times New Roman"/>
          <w:i/>
          <w:sz w:val="24"/>
          <w:szCs w:val="24"/>
          <w:lang w:val="en-US"/>
        </w:rPr>
        <w:t xml:space="preserve">It </w:t>
      </w:r>
      <w:r w:rsidR="00CC43B8" w:rsidRPr="00142E7D">
        <w:rPr>
          <w:rFonts w:ascii="Times New Roman" w:hAnsi="Times New Roman" w:cs="Times New Roman"/>
          <w:i/>
          <w:sz w:val="24"/>
          <w:szCs w:val="24"/>
          <w:lang w:val="en-US"/>
        </w:rPr>
        <w:t>bothers me n</w:t>
      </w:r>
      <w:r w:rsidRPr="00142E7D">
        <w:rPr>
          <w:rFonts w:ascii="Times New Roman" w:hAnsi="Times New Roman" w:cs="Times New Roman"/>
          <w:i/>
          <w:sz w:val="24"/>
          <w:szCs w:val="24"/>
          <w:lang w:val="en-US"/>
        </w:rPr>
        <w:t>ot being able to control what is going to happen</w:t>
      </w:r>
      <w:r w:rsidRPr="00142E7D">
        <w:rPr>
          <w:rFonts w:ascii="Times New Roman" w:hAnsi="Times New Roman" w:cs="Times New Roman"/>
          <w:sz w:val="24"/>
          <w:szCs w:val="24"/>
          <w:lang w:val="en-US"/>
        </w:rPr>
        <w:t xml:space="preserve">"). The instructions were modified to specify that the person should respond to his or her feelings </w:t>
      </w:r>
      <w:r w:rsidRPr="00142E7D">
        <w:rPr>
          <w:rFonts w:ascii="Times New Roman" w:hAnsi="Times New Roman" w:cs="Times New Roman"/>
          <w:i/>
          <w:sz w:val="24"/>
          <w:szCs w:val="24"/>
          <w:lang w:val="en-US"/>
        </w:rPr>
        <w:t>during</w:t>
      </w:r>
      <w:r w:rsidR="007734AF" w:rsidRPr="00142E7D">
        <w:rPr>
          <w:rFonts w:ascii="Times New Roman" w:hAnsi="Times New Roman" w:cs="Times New Roman"/>
          <w:sz w:val="24"/>
          <w:szCs w:val="24"/>
          <w:lang w:val="en-US"/>
        </w:rPr>
        <w:t xml:space="preserve"> the</w:t>
      </w:r>
      <w:r w:rsidRPr="00142E7D">
        <w:rPr>
          <w:rFonts w:ascii="Times New Roman" w:hAnsi="Times New Roman" w:cs="Times New Roman"/>
          <w:sz w:val="24"/>
          <w:szCs w:val="24"/>
          <w:lang w:val="en-US"/>
        </w:rPr>
        <w:t xml:space="preserve"> quarantine</w:t>
      </w:r>
      <w:r w:rsidR="00CC43B8" w:rsidRPr="00142E7D">
        <w:rPr>
          <w:rFonts w:ascii="Times New Roman" w:hAnsi="Times New Roman" w:cs="Times New Roman"/>
          <w:sz w:val="24"/>
          <w:szCs w:val="24"/>
          <w:lang w:val="en-US"/>
        </w:rPr>
        <w:t>. Thus, s</w:t>
      </w:r>
      <w:r w:rsidRPr="00142E7D">
        <w:rPr>
          <w:rFonts w:ascii="Times New Roman" w:hAnsi="Times New Roman" w:cs="Times New Roman"/>
          <w:sz w:val="24"/>
          <w:szCs w:val="24"/>
          <w:lang w:val="en-US"/>
        </w:rPr>
        <w:t>ome items originally formulated in present tense (e.g., "</w:t>
      </w:r>
      <w:r w:rsidRPr="00142E7D">
        <w:rPr>
          <w:rFonts w:ascii="Times New Roman" w:hAnsi="Times New Roman" w:cs="Times New Roman"/>
          <w:i/>
          <w:sz w:val="24"/>
          <w:szCs w:val="24"/>
          <w:lang w:val="en-US"/>
        </w:rPr>
        <w:t xml:space="preserve">uncertainty </w:t>
      </w:r>
      <w:r w:rsidR="00CC43B8" w:rsidRPr="00142E7D">
        <w:rPr>
          <w:rFonts w:ascii="Times New Roman" w:hAnsi="Times New Roman" w:cs="Times New Roman"/>
          <w:i/>
          <w:sz w:val="24"/>
          <w:szCs w:val="24"/>
          <w:lang w:val="en-US"/>
        </w:rPr>
        <w:t>keeps me</w:t>
      </w:r>
      <w:r w:rsidRPr="00142E7D">
        <w:rPr>
          <w:rFonts w:ascii="Times New Roman" w:hAnsi="Times New Roman" w:cs="Times New Roman"/>
          <w:i/>
          <w:sz w:val="24"/>
          <w:szCs w:val="24"/>
          <w:lang w:val="en-US"/>
        </w:rPr>
        <w:t xml:space="preserve"> from sleeping </w:t>
      </w:r>
      <w:r w:rsidR="00CC43B8" w:rsidRPr="00142E7D">
        <w:rPr>
          <w:rFonts w:ascii="Times New Roman" w:hAnsi="Times New Roman" w:cs="Times New Roman"/>
          <w:i/>
          <w:sz w:val="24"/>
          <w:szCs w:val="24"/>
          <w:lang w:val="en-US"/>
        </w:rPr>
        <w:t>soundly</w:t>
      </w:r>
      <w:r w:rsidRPr="00142E7D">
        <w:rPr>
          <w:rFonts w:ascii="Times New Roman" w:hAnsi="Times New Roman" w:cs="Times New Roman"/>
          <w:sz w:val="24"/>
          <w:szCs w:val="24"/>
          <w:lang w:val="en-US"/>
        </w:rPr>
        <w:t>") were rephrased into past tense ("</w:t>
      </w:r>
      <w:r w:rsidRPr="00142E7D">
        <w:rPr>
          <w:rFonts w:ascii="Times New Roman" w:hAnsi="Times New Roman" w:cs="Times New Roman"/>
          <w:i/>
          <w:sz w:val="24"/>
          <w:szCs w:val="24"/>
          <w:lang w:val="en-US"/>
        </w:rPr>
        <w:t xml:space="preserve">uncertainty has prevented me from sleeping </w:t>
      </w:r>
      <w:r w:rsidR="00CC43B8" w:rsidRPr="00142E7D">
        <w:rPr>
          <w:rFonts w:ascii="Times New Roman" w:hAnsi="Times New Roman" w:cs="Times New Roman"/>
          <w:i/>
          <w:sz w:val="24"/>
          <w:szCs w:val="24"/>
          <w:lang w:val="en-US"/>
        </w:rPr>
        <w:t>soundly</w:t>
      </w:r>
      <w:r w:rsidRPr="00142E7D">
        <w:rPr>
          <w:rFonts w:ascii="Times New Roman" w:hAnsi="Times New Roman" w:cs="Times New Roman"/>
          <w:sz w:val="24"/>
          <w:szCs w:val="24"/>
          <w:lang w:val="en-US"/>
        </w:rPr>
        <w:t>"). Finally, seven items that assess uncertainty in a general way (e.g., "</w:t>
      </w:r>
      <w:proofErr w:type="gramStart"/>
      <w:r w:rsidR="00CC43B8" w:rsidRPr="00142E7D">
        <w:rPr>
          <w:rFonts w:ascii="Times New Roman" w:hAnsi="Times New Roman" w:cs="Times New Roman"/>
          <w:i/>
          <w:sz w:val="24"/>
          <w:szCs w:val="24"/>
          <w:lang w:val="en-US"/>
        </w:rPr>
        <w:t>it’s</w:t>
      </w:r>
      <w:proofErr w:type="gramEnd"/>
      <w:r w:rsidRPr="00142E7D">
        <w:rPr>
          <w:rFonts w:ascii="Times New Roman" w:hAnsi="Times New Roman" w:cs="Times New Roman"/>
          <w:i/>
          <w:sz w:val="24"/>
          <w:szCs w:val="24"/>
          <w:lang w:val="en-US"/>
        </w:rPr>
        <w:t xml:space="preserve"> unfair </w:t>
      </w:r>
      <w:r w:rsidR="00CC43B8" w:rsidRPr="00142E7D">
        <w:rPr>
          <w:rFonts w:ascii="Times New Roman" w:hAnsi="Times New Roman" w:cs="Times New Roman"/>
          <w:i/>
          <w:sz w:val="24"/>
          <w:szCs w:val="24"/>
          <w:lang w:val="en-US"/>
        </w:rPr>
        <w:t>not</w:t>
      </w:r>
      <w:r w:rsidRPr="00142E7D">
        <w:rPr>
          <w:rFonts w:ascii="Times New Roman" w:hAnsi="Times New Roman" w:cs="Times New Roman"/>
          <w:i/>
          <w:sz w:val="24"/>
          <w:szCs w:val="24"/>
          <w:lang w:val="en-US"/>
        </w:rPr>
        <w:t xml:space="preserve"> hav</w:t>
      </w:r>
      <w:r w:rsidR="00CC43B8" w:rsidRPr="00142E7D">
        <w:rPr>
          <w:rFonts w:ascii="Times New Roman" w:hAnsi="Times New Roman" w:cs="Times New Roman"/>
          <w:i/>
          <w:sz w:val="24"/>
          <w:szCs w:val="24"/>
          <w:lang w:val="en-US"/>
        </w:rPr>
        <w:t>ing any</w:t>
      </w:r>
      <w:r w:rsidRPr="00142E7D">
        <w:rPr>
          <w:rFonts w:ascii="Times New Roman" w:hAnsi="Times New Roman" w:cs="Times New Roman"/>
          <w:i/>
          <w:sz w:val="24"/>
          <w:szCs w:val="24"/>
          <w:lang w:val="en-US"/>
        </w:rPr>
        <w:t xml:space="preserve"> guarantees in life</w:t>
      </w:r>
      <w:r w:rsidRPr="00142E7D">
        <w:rPr>
          <w:rFonts w:ascii="Times New Roman" w:hAnsi="Times New Roman" w:cs="Times New Roman"/>
          <w:sz w:val="24"/>
          <w:szCs w:val="24"/>
          <w:lang w:val="en-US"/>
        </w:rPr>
        <w:t xml:space="preserve">") were slightly modified to reflect the uncertainty </w:t>
      </w:r>
      <w:r w:rsidR="00CC43B8" w:rsidRPr="00142E7D">
        <w:rPr>
          <w:rFonts w:ascii="Times New Roman" w:hAnsi="Times New Roman" w:cs="Times New Roman"/>
          <w:sz w:val="24"/>
          <w:szCs w:val="24"/>
          <w:lang w:val="en-US"/>
        </w:rPr>
        <w:t>over</w:t>
      </w:r>
      <w:r w:rsidRPr="00142E7D">
        <w:rPr>
          <w:rFonts w:ascii="Times New Roman" w:hAnsi="Times New Roman" w:cs="Times New Roman"/>
          <w:sz w:val="24"/>
          <w:szCs w:val="24"/>
          <w:lang w:val="en-US"/>
        </w:rPr>
        <w:t xml:space="preserve"> the coronavirus situation ("</w:t>
      </w:r>
      <w:r w:rsidRPr="00142E7D">
        <w:rPr>
          <w:rFonts w:ascii="Times New Roman" w:hAnsi="Times New Roman" w:cs="Times New Roman"/>
          <w:i/>
          <w:sz w:val="24"/>
          <w:szCs w:val="24"/>
          <w:lang w:val="en-US"/>
        </w:rPr>
        <w:t>it</w:t>
      </w:r>
      <w:r w:rsidR="00CC43B8" w:rsidRPr="00142E7D">
        <w:rPr>
          <w:rFonts w:ascii="Times New Roman" w:hAnsi="Times New Roman" w:cs="Times New Roman"/>
          <w:i/>
          <w:sz w:val="24"/>
          <w:szCs w:val="24"/>
          <w:lang w:val="en-US"/>
        </w:rPr>
        <w:t>’</w:t>
      </w:r>
      <w:r w:rsidRPr="00142E7D">
        <w:rPr>
          <w:rFonts w:ascii="Times New Roman" w:hAnsi="Times New Roman" w:cs="Times New Roman"/>
          <w:i/>
          <w:sz w:val="24"/>
          <w:szCs w:val="24"/>
          <w:lang w:val="en-US"/>
        </w:rPr>
        <w:t xml:space="preserve">s unfair </w:t>
      </w:r>
      <w:r w:rsidR="00CC43B8" w:rsidRPr="00142E7D">
        <w:rPr>
          <w:rFonts w:ascii="Times New Roman" w:hAnsi="Times New Roman" w:cs="Times New Roman"/>
          <w:i/>
          <w:sz w:val="24"/>
          <w:szCs w:val="24"/>
          <w:lang w:val="en-US"/>
        </w:rPr>
        <w:t>not having</w:t>
      </w:r>
      <w:r w:rsidRPr="00142E7D">
        <w:rPr>
          <w:rFonts w:ascii="Times New Roman" w:hAnsi="Times New Roman" w:cs="Times New Roman"/>
          <w:i/>
          <w:sz w:val="24"/>
          <w:szCs w:val="24"/>
          <w:lang w:val="en-US"/>
        </w:rPr>
        <w:t xml:space="preserve"> guarantees about this situation</w:t>
      </w:r>
      <w:r w:rsidRPr="00142E7D">
        <w:rPr>
          <w:rFonts w:ascii="Times New Roman" w:hAnsi="Times New Roman" w:cs="Times New Roman"/>
          <w:sz w:val="24"/>
          <w:szCs w:val="24"/>
          <w:lang w:val="en-US"/>
        </w:rPr>
        <w:t>"). The final scale consisted o</w:t>
      </w:r>
      <w:r w:rsidR="007734AF" w:rsidRPr="00142E7D">
        <w:rPr>
          <w:rFonts w:ascii="Times New Roman" w:hAnsi="Times New Roman" w:cs="Times New Roman"/>
          <w:sz w:val="24"/>
          <w:szCs w:val="24"/>
          <w:lang w:val="en-US"/>
        </w:rPr>
        <w:t>f</w:t>
      </w:r>
      <w:r w:rsidRPr="00142E7D">
        <w:rPr>
          <w:rFonts w:ascii="Times New Roman" w:hAnsi="Times New Roman" w:cs="Times New Roman"/>
          <w:sz w:val="24"/>
          <w:szCs w:val="24"/>
          <w:lang w:val="en-US"/>
        </w:rPr>
        <w:t xml:space="preserve"> 17 items, </w:t>
      </w:r>
      <w:r w:rsidR="00892B0F" w:rsidRPr="00142E7D">
        <w:rPr>
          <w:rFonts w:ascii="Times New Roman" w:hAnsi="Times New Roman" w:cs="Times New Roman"/>
          <w:sz w:val="24"/>
          <w:szCs w:val="24"/>
          <w:lang w:val="en-US"/>
        </w:rPr>
        <w:t>on</w:t>
      </w:r>
      <w:r w:rsidRPr="00142E7D">
        <w:rPr>
          <w:rFonts w:ascii="Times New Roman" w:hAnsi="Times New Roman" w:cs="Times New Roman"/>
          <w:sz w:val="24"/>
          <w:szCs w:val="24"/>
          <w:lang w:val="en-US"/>
        </w:rPr>
        <w:t xml:space="preserve"> which preliminary</w:t>
      </w:r>
      <w:r w:rsidR="00892B0F" w:rsidRPr="00142E7D">
        <w:rPr>
          <w:rFonts w:ascii="Times New Roman" w:hAnsi="Times New Roman" w:cs="Times New Roman"/>
          <w:sz w:val="24"/>
          <w:szCs w:val="24"/>
          <w:lang w:val="en-US"/>
        </w:rPr>
        <w:t xml:space="preserve"> validity and reliability</w:t>
      </w:r>
      <w:r w:rsidRPr="00142E7D">
        <w:rPr>
          <w:rFonts w:ascii="Times New Roman" w:hAnsi="Times New Roman" w:cs="Times New Roman"/>
          <w:sz w:val="24"/>
          <w:szCs w:val="24"/>
          <w:lang w:val="en-US"/>
        </w:rPr>
        <w:t xml:space="preserve"> analyses were performed.</w:t>
      </w:r>
    </w:p>
    <w:p w14:paraId="0DB527ED" w14:textId="25A39E15" w:rsidR="00D2153D" w:rsidRPr="00142E7D" w:rsidRDefault="00D2153D" w:rsidP="00B811C3">
      <w:pPr>
        <w:spacing w:line="240" w:lineRule="auto"/>
        <w:jc w:val="both"/>
        <w:rPr>
          <w:rFonts w:ascii="Times New Roman" w:hAnsi="Times New Roman" w:cs="Times New Roman"/>
          <w:sz w:val="24"/>
          <w:szCs w:val="24"/>
          <w:lang w:val="en-US"/>
        </w:rPr>
      </w:pPr>
      <w:r w:rsidRPr="00142E7D">
        <w:rPr>
          <w:rFonts w:ascii="Times New Roman" w:hAnsi="Times New Roman" w:cs="Times New Roman"/>
          <w:i/>
          <w:sz w:val="24"/>
          <w:szCs w:val="24"/>
          <w:lang w:val="en-US"/>
        </w:rPr>
        <w:t xml:space="preserve">Depression symptoms: </w:t>
      </w:r>
      <w:r w:rsidRPr="00142E7D">
        <w:rPr>
          <w:rFonts w:ascii="Times New Roman" w:hAnsi="Times New Roman" w:cs="Times New Roman"/>
          <w:sz w:val="24"/>
          <w:szCs w:val="24"/>
          <w:lang w:val="en-US"/>
        </w:rPr>
        <w:t>The Spanish adaptation (</w:t>
      </w:r>
      <w:proofErr w:type="spellStart"/>
      <w:r w:rsidRPr="00142E7D">
        <w:rPr>
          <w:rFonts w:ascii="Times New Roman" w:hAnsi="Times New Roman" w:cs="Times New Roman"/>
          <w:sz w:val="24"/>
          <w:szCs w:val="24"/>
          <w:lang w:val="en-US"/>
        </w:rPr>
        <w:t>Sanz</w:t>
      </w:r>
      <w:proofErr w:type="spellEnd"/>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proofErr w:type="spellStart"/>
      <w:r w:rsidR="00142E7D" w:rsidRPr="00142E7D">
        <w:rPr>
          <w:rFonts w:ascii="Times New Roman" w:hAnsi="Times New Roman" w:cs="Times New Roman"/>
          <w:sz w:val="24"/>
          <w:szCs w:val="24"/>
          <w:lang w:val="en-US"/>
        </w:rPr>
        <w:t>García</w:t>
      </w:r>
      <w:proofErr w:type="spellEnd"/>
      <w:r w:rsidR="00142E7D" w:rsidRPr="00142E7D">
        <w:rPr>
          <w:rFonts w:ascii="Times New Roman" w:hAnsi="Times New Roman" w:cs="Times New Roman"/>
          <w:sz w:val="24"/>
          <w:szCs w:val="24"/>
          <w:lang w:val="en-US"/>
        </w:rPr>
        <w:t xml:space="preserve">-Vera, Espinosa, </w:t>
      </w:r>
      <w:proofErr w:type="spellStart"/>
      <w:r w:rsidR="00142E7D" w:rsidRPr="00142E7D">
        <w:rPr>
          <w:rFonts w:ascii="Times New Roman" w:hAnsi="Times New Roman" w:cs="Times New Roman"/>
          <w:sz w:val="24"/>
          <w:szCs w:val="24"/>
          <w:lang w:val="en-US"/>
        </w:rPr>
        <w:t>Fortún</w:t>
      </w:r>
      <w:proofErr w:type="spellEnd"/>
      <w:r w:rsidR="00142E7D" w:rsidRPr="00142E7D">
        <w:rPr>
          <w:rFonts w:ascii="Times New Roman" w:hAnsi="Times New Roman" w:cs="Times New Roman"/>
          <w:sz w:val="24"/>
          <w:szCs w:val="24"/>
          <w:lang w:val="en-US"/>
        </w:rPr>
        <w:t xml:space="preserve">, &amp; </w:t>
      </w:r>
      <w:proofErr w:type="spellStart"/>
      <w:r w:rsidR="00142E7D" w:rsidRPr="00142E7D">
        <w:rPr>
          <w:rFonts w:ascii="Times New Roman" w:hAnsi="Times New Roman" w:cs="Times New Roman"/>
          <w:sz w:val="24"/>
          <w:szCs w:val="24"/>
          <w:lang w:val="en-US"/>
        </w:rPr>
        <w:t>Vázquez</w:t>
      </w:r>
      <w:proofErr w:type="spellEnd"/>
      <w:r w:rsidRPr="00142E7D">
        <w:rPr>
          <w:rFonts w:ascii="Times New Roman" w:hAnsi="Times New Roman" w:cs="Times New Roman"/>
          <w:sz w:val="24"/>
          <w:szCs w:val="24"/>
          <w:lang w:val="en-US"/>
        </w:rPr>
        <w:t xml:space="preserve">, 2005; </w:t>
      </w:r>
      <w:proofErr w:type="spellStart"/>
      <w:r w:rsidRPr="00142E7D">
        <w:rPr>
          <w:rFonts w:ascii="Times New Roman" w:hAnsi="Times New Roman" w:cs="Times New Roman"/>
          <w:sz w:val="24"/>
          <w:szCs w:val="24"/>
          <w:lang w:val="en-US"/>
        </w:rPr>
        <w:t>Sánz</w:t>
      </w:r>
      <w:proofErr w:type="spellEnd"/>
      <w:r w:rsidRPr="00142E7D">
        <w:rPr>
          <w:rFonts w:ascii="Times New Roman" w:hAnsi="Times New Roman" w:cs="Times New Roman"/>
          <w:sz w:val="24"/>
          <w:szCs w:val="24"/>
          <w:lang w:val="en-US"/>
        </w:rPr>
        <w:t xml:space="preserve"> &amp; </w:t>
      </w:r>
      <w:proofErr w:type="spellStart"/>
      <w:r w:rsidRPr="00142E7D">
        <w:rPr>
          <w:rFonts w:ascii="Times New Roman" w:hAnsi="Times New Roman" w:cs="Times New Roman"/>
          <w:sz w:val="24"/>
          <w:szCs w:val="24"/>
          <w:lang w:val="en-US"/>
        </w:rPr>
        <w:t>Vázquez</w:t>
      </w:r>
      <w:proofErr w:type="spellEnd"/>
      <w:r w:rsidRPr="00142E7D">
        <w:rPr>
          <w:rFonts w:ascii="Times New Roman" w:hAnsi="Times New Roman" w:cs="Times New Roman"/>
          <w:sz w:val="24"/>
          <w:szCs w:val="24"/>
          <w:lang w:val="en-US"/>
        </w:rPr>
        <w:t>, 2011) of the Beck Depression Inventory-II (BDI-II; Beck</w:t>
      </w:r>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r w:rsidR="00142E7D" w:rsidRPr="00142E7D">
        <w:rPr>
          <w:rFonts w:ascii="Times New Roman" w:hAnsi="Times New Roman" w:cs="Times New Roman"/>
          <w:sz w:val="24"/>
          <w:szCs w:val="24"/>
          <w:lang w:val="en-US"/>
        </w:rPr>
        <w:t>Steer, &amp; Brown</w:t>
      </w:r>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1996) was used. The BDI-II is a self-report inventory that assesses the presence and severity of depressive symptoms. It consists of 21 items that indicate symptoms such as sadness, crying, loss of pleasure, guilt, pessimism, etc. In every item, the respondents are asked to choose the statement that best describes their feelings during the past two weeks, including the present day, to be consistent with the DSM-IV criteria for major depression. Each item is answered on a 4-point scale, which describes increasing levels of severity of that symptom. It has adequate reliability (α = .89, </w:t>
      </w:r>
      <w:proofErr w:type="spellStart"/>
      <w:r w:rsidRPr="00142E7D">
        <w:rPr>
          <w:rFonts w:ascii="Times New Roman" w:hAnsi="Times New Roman" w:cs="Times New Roman"/>
          <w:sz w:val="24"/>
          <w:szCs w:val="24"/>
          <w:lang w:val="en-US"/>
        </w:rPr>
        <w:t>Sanz</w:t>
      </w:r>
      <w:proofErr w:type="spellEnd"/>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proofErr w:type="spellStart"/>
      <w:r w:rsidR="00142E7D" w:rsidRPr="00142E7D">
        <w:rPr>
          <w:rFonts w:ascii="Times New Roman" w:hAnsi="Times New Roman" w:cs="Times New Roman"/>
          <w:color w:val="222222"/>
          <w:sz w:val="24"/>
          <w:szCs w:val="24"/>
          <w:shd w:val="clear" w:color="auto" w:fill="FFFFFF"/>
          <w:lang w:val="en-US"/>
        </w:rPr>
        <w:t>Perdigón</w:t>
      </w:r>
      <w:proofErr w:type="spellEnd"/>
      <w:r w:rsidR="00142E7D" w:rsidRPr="00142E7D">
        <w:rPr>
          <w:rFonts w:ascii="Times New Roman" w:hAnsi="Times New Roman" w:cs="Times New Roman"/>
          <w:color w:val="222222"/>
          <w:sz w:val="24"/>
          <w:szCs w:val="24"/>
          <w:shd w:val="clear" w:color="auto" w:fill="FFFFFF"/>
          <w:lang w:val="en-US"/>
        </w:rPr>
        <w:t xml:space="preserve">, &amp; </w:t>
      </w:r>
      <w:proofErr w:type="spellStart"/>
      <w:r w:rsidR="00142E7D" w:rsidRPr="00142E7D">
        <w:rPr>
          <w:rFonts w:ascii="Times New Roman" w:hAnsi="Times New Roman" w:cs="Times New Roman"/>
          <w:color w:val="222222"/>
          <w:sz w:val="24"/>
          <w:szCs w:val="24"/>
          <w:shd w:val="clear" w:color="auto" w:fill="FFFFFF"/>
          <w:lang w:val="en-US"/>
        </w:rPr>
        <w:t>Vázquez</w:t>
      </w:r>
      <w:proofErr w:type="spellEnd"/>
      <w:r w:rsidRPr="00142E7D">
        <w:rPr>
          <w:rFonts w:ascii="Times New Roman" w:hAnsi="Times New Roman" w:cs="Times New Roman"/>
          <w:sz w:val="24"/>
          <w:szCs w:val="24"/>
          <w:lang w:val="en-US"/>
        </w:rPr>
        <w:t xml:space="preserve">, 2003) and validity (e.g. </w:t>
      </w:r>
      <w:proofErr w:type="spellStart"/>
      <w:r w:rsidRPr="00142E7D">
        <w:rPr>
          <w:rFonts w:ascii="Times New Roman" w:hAnsi="Times New Roman" w:cs="Times New Roman"/>
          <w:sz w:val="24"/>
          <w:szCs w:val="24"/>
          <w:lang w:val="en-US"/>
        </w:rPr>
        <w:t>Beltrán</w:t>
      </w:r>
      <w:proofErr w:type="spellEnd"/>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proofErr w:type="spellStart"/>
      <w:r w:rsidR="00142E7D" w:rsidRPr="00142E7D">
        <w:rPr>
          <w:rFonts w:ascii="Times New Roman" w:eastAsia="Times New Roman" w:hAnsi="Times New Roman" w:cs="Times New Roman"/>
          <w:sz w:val="24"/>
          <w:szCs w:val="24"/>
          <w:lang w:val="en-US"/>
        </w:rPr>
        <w:t>Freyre</w:t>
      </w:r>
      <w:proofErr w:type="spellEnd"/>
      <w:r w:rsidR="00142E7D" w:rsidRPr="00142E7D">
        <w:rPr>
          <w:rFonts w:ascii="Times New Roman" w:eastAsia="Times New Roman" w:hAnsi="Times New Roman" w:cs="Times New Roman"/>
          <w:sz w:val="24"/>
          <w:szCs w:val="24"/>
          <w:lang w:val="en-US"/>
        </w:rPr>
        <w:t>, &amp; Hernández-</w:t>
      </w:r>
      <w:proofErr w:type="spellStart"/>
      <w:r w:rsidR="00142E7D" w:rsidRPr="00142E7D">
        <w:rPr>
          <w:rFonts w:ascii="Times New Roman" w:eastAsia="Times New Roman" w:hAnsi="Times New Roman" w:cs="Times New Roman"/>
          <w:sz w:val="24"/>
          <w:szCs w:val="24"/>
          <w:lang w:val="en-US"/>
        </w:rPr>
        <w:t>Guzmán</w:t>
      </w:r>
      <w:proofErr w:type="spellEnd"/>
      <w:r w:rsidR="00142E7D" w:rsidRPr="00142E7D">
        <w:rPr>
          <w:rFonts w:ascii="Times New Roman" w:eastAsia="Times New Roman" w:hAnsi="Times New Roman" w:cs="Times New Roman"/>
          <w:sz w:val="24"/>
          <w:szCs w:val="24"/>
          <w:lang w:val="en-US"/>
        </w:rPr>
        <w:t>,</w:t>
      </w:r>
      <w:r w:rsidRPr="00142E7D">
        <w:rPr>
          <w:rFonts w:ascii="Times New Roman" w:hAnsi="Times New Roman" w:cs="Times New Roman"/>
          <w:sz w:val="24"/>
          <w:szCs w:val="24"/>
          <w:lang w:val="en-US"/>
        </w:rPr>
        <w:t xml:space="preserve"> 2012; </w:t>
      </w:r>
      <w:proofErr w:type="spellStart"/>
      <w:r w:rsidRPr="00142E7D">
        <w:rPr>
          <w:rFonts w:ascii="Times New Roman" w:hAnsi="Times New Roman" w:cs="Times New Roman"/>
          <w:sz w:val="24"/>
          <w:szCs w:val="24"/>
          <w:lang w:val="en-US"/>
        </w:rPr>
        <w:t>Sanz</w:t>
      </w:r>
      <w:proofErr w:type="spellEnd"/>
      <w:r w:rsidRPr="00142E7D">
        <w:rPr>
          <w:rFonts w:ascii="Times New Roman" w:hAnsi="Times New Roman" w:cs="Times New Roman"/>
          <w:sz w:val="24"/>
          <w:szCs w:val="24"/>
          <w:lang w:val="en-US"/>
        </w:rPr>
        <w:t xml:space="preserve"> &amp; </w:t>
      </w:r>
      <w:proofErr w:type="spellStart"/>
      <w:r w:rsidRPr="00142E7D">
        <w:rPr>
          <w:rFonts w:ascii="Times New Roman" w:hAnsi="Times New Roman" w:cs="Times New Roman"/>
          <w:sz w:val="24"/>
          <w:szCs w:val="24"/>
          <w:lang w:val="en-US"/>
        </w:rPr>
        <w:t>Vázquez</w:t>
      </w:r>
      <w:proofErr w:type="spellEnd"/>
      <w:r w:rsidRPr="00142E7D">
        <w:rPr>
          <w:rFonts w:ascii="Times New Roman" w:hAnsi="Times New Roman" w:cs="Times New Roman"/>
          <w:sz w:val="24"/>
          <w:szCs w:val="24"/>
          <w:lang w:val="en-US"/>
        </w:rPr>
        <w:t>, 1998). Item 9 (suicidal ideation indicator) was omitted for this study due to the potential risk it might imply for online surveys.</w:t>
      </w:r>
    </w:p>
    <w:p w14:paraId="2178BCDB" w14:textId="4AF74A11" w:rsidR="00D933BE" w:rsidRPr="00142E7D" w:rsidRDefault="00D2153D" w:rsidP="00B811C3">
      <w:pPr>
        <w:spacing w:line="240" w:lineRule="auto"/>
        <w:jc w:val="both"/>
        <w:rPr>
          <w:rFonts w:ascii="Times New Roman" w:hAnsi="Times New Roman" w:cs="Times New Roman"/>
          <w:sz w:val="24"/>
          <w:szCs w:val="24"/>
          <w:lang w:val="en-US"/>
        </w:rPr>
      </w:pPr>
      <w:r w:rsidRPr="00142E7D">
        <w:rPr>
          <w:rFonts w:ascii="Times New Roman" w:hAnsi="Times New Roman" w:cs="Times New Roman"/>
          <w:i/>
          <w:sz w:val="24"/>
          <w:szCs w:val="24"/>
          <w:lang w:val="en-US"/>
        </w:rPr>
        <w:t>State Anxiety</w:t>
      </w:r>
      <w:r w:rsidRPr="00142E7D">
        <w:rPr>
          <w:rFonts w:ascii="Times New Roman" w:hAnsi="Times New Roman" w:cs="Times New Roman"/>
          <w:sz w:val="24"/>
          <w:szCs w:val="24"/>
          <w:lang w:val="en-US"/>
        </w:rPr>
        <w:t>: The state anxiety dimension of the Spanish version (</w:t>
      </w:r>
      <w:proofErr w:type="spellStart"/>
      <w:r w:rsidRPr="00142E7D">
        <w:rPr>
          <w:rFonts w:ascii="Times New Roman" w:hAnsi="Times New Roman" w:cs="Times New Roman"/>
          <w:sz w:val="24"/>
          <w:szCs w:val="24"/>
          <w:lang w:val="en-US"/>
        </w:rPr>
        <w:t>Spielberger</w:t>
      </w:r>
      <w:proofErr w:type="spellEnd"/>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proofErr w:type="spellStart"/>
      <w:r w:rsidR="00142E7D" w:rsidRPr="00142E7D">
        <w:rPr>
          <w:rFonts w:ascii="Times New Roman" w:eastAsia="Times New Roman" w:hAnsi="Times New Roman" w:cs="Times New Roman"/>
          <w:sz w:val="24"/>
          <w:szCs w:val="24"/>
          <w:lang w:val="en-US"/>
        </w:rPr>
        <w:t>Gorsuch</w:t>
      </w:r>
      <w:proofErr w:type="spellEnd"/>
      <w:r w:rsidR="00142E7D" w:rsidRPr="00142E7D">
        <w:rPr>
          <w:rFonts w:ascii="Times New Roman" w:eastAsia="Times New Roman" w:hAnsi="Times New Roman" w:cs="Times New Roman"/>
          <w:sz w:val="24"/>
          <w:szCs w:val="24"/>
          <w:lang w:val="en-US"/>
        </w:rPr>
        <w:t xml:space="preserve">, </w:t>
      </w:r>
      <w:proofErr w:type="spellStart"/>
      <w:r w:rsidR="00142E7D" w:rsidRPr="00142E7D">
        <w:rPr>
          <w:rFonts w:ascii="Times New Roman" w:eastAsia="Times New Roman" w:hAnsi="Times New Roman" w:cs="Times New Roman"/>
          <w:sz w:val="24"/>
          <w:szCs w:val="24"/>
          <w:lang w:val="en-US"/>
        </w:rPr>
        <w:t>Lushene</w:t>
      </w:r>
      <w:proofErr w:type="spellEnd"/>
      <w:r w:rsidR="00142E7D" w:rsidRPr="00142E7D">
        <w:rPr>
          <w:rFonts w:ascii="Times New Roman" w:eastAsia="Times New Roman" w:hAnsi="Times New Roman" w:cs="Times New Roman"/>
          <w:sz w:val="24"/>
          <w:szCs w:val="24"/>
          <w:lang w:val="en-US"/>
        </w:rPr>
        <w:t xml:space="preserve">, &amp; </w:t>
      </w:r>
      <w:proofErr w:type="spellStart"/>
      <w:r w:rsidR="00142E7D" w:rsidRPr="00142E7D">
        <w:rPr>
          <w:rFonts w:ascii="Times New Roman" w:eastAsia="Times New Roman" w:hAnsi="Times New Roman" w:cs="Times New Roman"/>
          <w:sz w:val="24"/>
          <w:szCs w:val="24"/>
          <w:lang w:val="en-US"/>
        </w:rPr>
        <w:t>Cubero</w:t>
      </w:r>
      <w:proofErr w:type="spellEnd"/>
      <w:r w:rsidRPr="00142E7D">
        <w:rPr>
          <w:rFonts w:ascii="Times New Roman" w:hAnsi="Times New Roman" w:cs="Times New Roman"/>
          <w:sz w:val="24"/>
          <w:szCs w:val="24"/>
          <w:lang w:val="en-US"/>
        </w:rPr>
        <w:t>, 1999) of the State</w:t>
      </w:r>
      <w:r w:rsidR="007734AF"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Trait Anxiety Inventory (STAI; </w:t>
      </w:r>
      <w:proofErr w:type="spellStart"/>
      <w:r w:rsidRPr="00142E7D">
        <w:rPr>
          <w:rFonts w:ascii="Times New Roman" w:hAnsi="Times New Roman" w:cs="Times New Roman"/>
          <w:sz w:val="24"/>
          <w:szCs w:val="24"/>
          <w:lang w:val="en-US"/>
        </w:rPr>
        <w:t>Spielberger</w:t>
      </w:r>
      <w:proofErr w:type="spellEnd"/>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proofErr w:type="spellStart"/>
      <w:r w:rsidR="00142E7D" w:rsidRPr="00142E7D">
        <w:rPr>
          <w:rFonts w:ascii="Times New Roman" w:eastAsia="Times New Roman" w:hAnsi="Times New Roman" w:cs="Times New Roman"/>
          <w:sz w:val="24"/>
          <w:szCs w:val="24"/>
          <w:lang w:val="en-US"/>
        </w:rPr>
        <w:t>Gorsuch</w:t>
      </w:r>
      <w:proofErr w:type="spellEnd"/>
      <w:r w:rsidR="00142E7D" w:rsidRPr="00142E7D">
        <w:rPr>
          <w:rFonts w:ascii="Times New Roman" w:eastAsia="Times New Roman" w:hAnsi="Times New Roman" w:cs="Times New Roman"/>
          <w:sz w:val="24"/>
          <w:szCs w:val="24"/>
          <w:lang w:val="en-US"/>
        </w:rPr>
        <w:t xml:space="preserve">, </w:t>
      </w:r>
      <w:proofErr w:type="spellStart"/>
      <w:r w:rsidR="00142E7D" w:rsidRPr="00142E7D">
        <w:rPr>
          <w:rFonts w:ascii="Times New Roman" w:eastAsia="Times New Roman" w:hAnsi="Times New Roman" w:cs="Times New Roman"/>
          <w:sz w:val="24"/>
          <w:szCs w:val="24"/>
          <w:lang w:val="en-US"/>
        </w:rPr>
        <w:t>Lushene</w:t>
      </w:r>
      <w:proofErr w:type="spellEnd"/>
      <w:r w:rsidR="00142E7D" w:rsidRPr="00142E7D">
        <w:rPr>
          <w:rFonts w:ascii="Times New Roman" w:eastAsia="Times New Roman" w:hAnsi="Times New Roman" w:cs="Times New Roman"/>
          <w:sz w:val="24"/>
          <w:szCs w:val="24"/>
          <w:lang w:val="en-US"/>
        </w:rPr>
        <w:t>,</w:t>
      </w:r>
      <w:r w:rsidR="00142E7D" w:rsidRPr="00142E7D">
        <w:rPr>
          <w:rFonts w:ascii="Times New Roman" w:hAnsi="Times New Roman" w:cs="Times New Roman"/>
          <w:sz w:val="24"/>
          <w:szCs w:val="24"/>
          <w:lang w:val="en-US"/>
        </w:rPr>
        <w:t xml:space="preserve"> </w:t>
      </w:r>
      <w:r w:rsidRPr="00142E7D">
        <w:rPr>
          <w:rFonts w:ascii="Times New Roman" w:hAnsi="Times New Roman" w:cs="Times New Roman"/>
          <w:sz w:val="24"/>
          <w:szCs w:val="24"/>
          <w:lang w:val="en-US"/>
        </w:rPr>
        <w:t xml:space="preserve">1970) was used. The STAI is a self-report instrument composed of 40 items designed to separately assess anxiety as a state (transitory condition) and anxiety as a trait (stable condition). For this study, </w:t>
      </w:r>
      <w:r w:rsidR="00D933BE" w:rsidRPr="00142E7D">
        <w:rPr>
          <w:rFonts w:ascii="Times New Roman" w:hAnsi="Times New Roman" w:cs="Times New Roman"/>
          <w:sz w:val="24"/>
          <w:szCs w:val="24"/>
          <w:lang w:val="en-US"/>
        </w:rPr>
        <w:t xml:space="preserve">only the state anxiety dimension was applied, which is compound </w:t>
      </w:r>
      <w:r w:rsidRPr="00142E7D">
        <w:rPr>
          <w:rFonts w:ascii="Times New Roman" w:hAnsi="Times New Roman" w:cs="Times New Roman"/>
          <w:sz w:val="24"/>
          <w:szCs w:val="24"/>
          <w:lang w:val="en-US"/>
        </w:rPr>
        <w:t xml:space="preserve">by 20 items that are answered in a range from 0 to 3. In </w:t>
      </w:r>
      <w:r w:rsidR="007734AF" w:rsidRPr="00142E7D">
        <w:rPr>
          <w:rFonts w:ascii="Times New Roman" w:hAnsi="Times New Roman" w:cs="Times New Roman"/>
          <w:sz w:val="24"/>
          <w:szCs w:val="24"/>
          <w:lang w:val="en-US"/>
        </w:rPr>
        <w:t xml:space="preserve">the </w:t>
      </w:r>
      <w:r w:rsidRPr="00142E7D">
        <w:rPr>
          <w:rFonts w:ascii="Times New Roman" w:hAnsi="Times New Roman" w:cs="Times New Roman"/>
          <w:sz w:val="24"/>
          <w:szCs w:val="24"/>
          <w:lang w:val="en-US"/>
        </w:rPr>
        <w:t xml:space="preserve">Spanish population, the levels of internal consistency of the instrument </w:t>
      </w:r>
      <w:r w:rsidR="00D933BE" w:rsidRPr="00142E7D">
        <w:rPr>
          <w:rFonts w:ascii="Times New Roman" w:hAnsi="Times New Roman" w:cs="Times New Roman"/>
          <w:sz w:val="24"/>
          <w:szCs w:val="24"/>
          <w:lang w:val="en-US"/>
        </w:rPr>
        <w:t xml:space="preserve">oscillate </w:t>
      </w:r>
      <w:r w:rsidRPr="00142E7D">
        <w:rPr>
          <w:rFonts w:ascii="Times New Roman" w:hAnsi="Times New Roman" w:cs="Times New Roman"/>
          <w:sz w:val="24"/>
          <w:szCs w:val="24"/>
          <w:lang w:val="en-US"/>
        </w:rPr>
        <w:t xml:space="preserve">from </w:t>
      </w:r>
      <w:r w:rsidRPr="00142E7D">
        <w:rPr>
          <w:rFonts w:ascii="Times New Roman" w:hAnsi="Times New Roman" w:cs="Times New Roman"/>
          <w:i/>
          <w:sz w:val="24"/>
          <w:szCs w:val="24"/>
          <w:lang w:val="en-US"/>
        </w:rPr>
        <w:t>α</w:t>
      </w:r>
      <w:r w:rsidRPr="00142E7D">
        <w:rPr>
          <w:rFonts w:ascii="Times New Roman" w:hAnsi="Times New Roman" w:cs="Times New Roman"/>
          <w:sz w:val="24"/>
          <w:szCs w:val="24"/>
          <w:lang w:val="en-US"/>
        </w:rPr>
        <w:t xml:space="preserve"> .84 to .93 (</w:t>
      </w:r>
      <w:proofErr w:type="spellStart"/>
      <w:r w:rsidRPr="00142E7D">
        <w:rPr>
          <w:rFonts w:ascii="Times New Roman" w:hAnsi="Times New Roman" w:cs="Times New Roman"/>
          <w:sz w:val="24"/>
          <w:szCs w:val="24"/>
          <w:lang w:val="en-US"/>
        </w:rPr>
        <w:t>Riquelme</w:t>
      </w:r>
      <w:proofErr w:type="spellEnd"/>
      <w:r w:rsidRPr="00142E7D">
        <w:rPr>
          <w:rFonts w:ascii="Times New Roman" w:hAnsi="Times New Roman" w:cs="Times New Roman"/>
          <w:sz w:val="24"/>
          <w:szCs w:val="24"/>
          <w:lang w:val="en-US"/>
        </w:rPr>
        <w:t xml:space="preserve"> &amp; </w:t>
      </w:r>
      <w:proofErr w:type="spellStart"/>
      <w:r w:rsidRPr="00142E7D">
        <w:rPr>
          <w:rFonts w:ascii="Times New Roman" w:hAnsi="Times New Roman" w:cs="Times New Roman"/>
          <w:sz w:val="24"/>
          <w:szCs w:val="24"/>
          <w:lang w:val="en-US"/>
        </w:rPr>
        <w:t>Buela-Casal</w:t>
      </w:r>
      <w:proofErr w:type="spellEnd"/>
      <w:r w:rsidRPr="00142E7D">
        <w:rPr>
          <w:rFonts w:ascii="Times New Roman" w:hAnsi="Times New Roman" w:cs="Times New Roman"/>
          <w:sz w:val="24"/>
          <w:szCs w:val="24"/>
          <w:lang w:val="en-US"/>
        </w:rPr>
        <w:t>, 2011).</w:t>
      </w:r>
    </w:p>
    <w:p w14:paraId="65F329F8" w14:textId="24D2B958" w:rsidR="00D2153D" w:rsidRPr="00142E7D" w:rsidRDefault="00D2153D" w:rsidP="00B811C3">
      <w:pPr>
        <w:spacing w:line="240" w:lineRule="auto"/>
        <w:jc w:val="both"/>
        <w:rPr>
          <w:rFonts w:ascii="Times New Roman" w:hAnsi="Times New Roman" w:cs="Times New Roman"/>
          <w:sz w:val="24"/>
          <w:szCs w:val="24"/>
          <w:lang w:val="en-US"/>
        </w:rPr>
      </w:pPr>
      <w:r w:rsidRPr="00142E7D">
        <w:rPr>
          <w:rFonts w:ascii="Times New Roman" w:hAnsi="Times New Roman" w:cs="Times New Roman"/>
          <w:i/>
          <w:sz w:val="24"/>
          <w:szCs w:val="24"/>
          <w:lang w:val="en-US"/>
        </w:rPr>
        <w:t>Socio</w:t>
      </w:r>
      <w:r w:rsidR="00D933BE" w:rsidRPr="00142E7D">
        <w:rPr>
          <w:rFonts w:ascii="Times New Roman" w:hAnsi="Times New Roman" w:cs="Times New Roman"/>
          <w:i/>
          <w:sz w:val="24"/>
          <w:szCs w:val="24"/>
          <w:lang w:val="en-US"/>
        </w:rPr>
        <w:t>-</w:t>
      </w:r>
      <w:r w:rsidRPr="00142E7D">
        <w:rPr>
          <w:rFonts w:ascii="Times New Roman" w:hAnsi="Times New Roman" w:cs="Times New Roman"/>
          <w:i/>
          <w:sz w:val="24"/>
          <w:szCs w:val="24"/>
          <w:lang w:val="en-US"/>
        </w:rPr>
        <w:t xml:space="preserve">demographic </w:t>
      </w:r>
      <w:r w:rsidR="00D933BE" w:rsidRPr="00142E7D">
        <w:rPr>
          <w:rFonts w:ascii="Times New Roman" w:hAnsi="Times New Roman" w:cs="Times New Roman"/>
          <w:i/>
          <w:sz w:val="24"/>
          <w:szCs w:val="24"/>
          <w:lang w:val="en-US"/>
        </w:rPr>
        <w:t>features</w:t>
      </w:r>
      <w:r w:rsidRPr="00142E7D">
        <w:rPr>
          <w:rFonts w:ascii="Times New Roman" w:hAnsi="Times New Roman" w:cs="Times New Roman"/>
          <w:sz w:val="24"/>
          <w:szCs w:val="24"/>
          <w:lang w:val="en-US"/>
        </w:rPr>
        <w:t>: Closed-ended questions on compliance with mandatory isolation, age</w:t>
      </w:r>
      <w:r w:rsidR="007734AF"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and gender were included.</w:t>
      </w:r>
    </w:p>
    <w:p w14:paraId="2194DD4A" w14:textId="77777777" w:rsidR="00D933BE" w:rsidRPr="00142E7D" w:rsidRDefault="00D933BE" w:rsidP="00B811C3">
      <w:pPr>
        <w:spacing w:line="240" w:lineRule="auto"/>
        <w:jc w:val="both"/>
        <w:rPr>
          <w:rFonts w:ascii="Times New Roman" w:hAnsi="Times New Roman" w:cs="Times New Roman"/>
          <w:sz w:val="24"/>
          <w:szCs w:val="24"/>
          <w:lang w:val="en-US"/>
        </w:rPr>
      </w:pPr>
    </w:p>
    <w:p w14:paraId="3490FE4A" w14:textId="77777777" w:rsidR="00D933BE" w:rsidRPr="00142E7D" w:rsidRDefault="00D933BE" w:rsidP="00B811C3">
      <w:pPr>
        <w:pStyle w:val="Ttulo2"/>
        <w:spacing w:line="240" w:lineRule="auto"/>
        <w:rPr>
          <w:lang w:val="en-US"/>
        </w:rPr>
      </w:pPr>
      <w:r w:rsidRPr="00142E7D">
        <w:rPr>
          <w:lang w:val="en-US"/>
        </w:rPr>
        <w:t>2.3. Procedure and ethical considerations</w:t>
      </w:r>
    </w:p>
    <w:p w14:paraId="52304A07" w14:textId="77777777" w:rsidR="00D933BE" w:rsidRPr="00142E7D" w:rsidRDefault="00D933BE" w:rsidP="00B811C3">
      <w:pPr>
        <w:spacing w:line="240" w:lineRule="auto"/>
        <w:ind w:firstLine="708"/>
        <w:jc w:val="both"/>
        <w:rPr>
          <w:rFonts w:ascii="Times New Roman" w:hAnsi="Times New Roman" w:cs="Times New Roman"/>
          <w:sz w:val="24"/>
          <w:szCs w:val="24"/>
          <w:lang w:val="en-US"/>
        </w:rPr>
      </w:pPr>
    </w:p>
    <w:p w14:paraId="5372864E" w14:textId="36273AA9" w:rsidR="00042DF1" w:rsidRPr="00142E7D" w:rsidRDefault="00D933BE" w:rsidP="00B811C3">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 xml:space="preserve">The </w:t>
      </w:r>
      <w:r w:rsidR="00042DF1" w:rsidRPr="00142E7D">
        <w:rPr>
          <w:rFonts w:ascii="Times New Roman" w:hAnsi="Times New Roman" w:cs="Times New Roman"/>
          <w:sz w:val="24"/>
          <w:szCs w:val="24"/>
          <w:lang w:val="en-US"/>
        </w:rPr>
        <w:t>survey was elaborated through Google Forms and</w:t>
      </w:r>
      <w:r w:rsidRPr="00142E7D">
        <w:rPr>
          <w:rFonts w:ascii="Times New Roman" w:hAnsi="Times New Roman" w:cs="Times New Roman"/>
          <w:sz w:val="24"/>
          <w:szCs w:val="24"/>
          <w:lang w:val="en-US"/>
        </w:rPr>
        <w:t xml:space="preserve"> </w:t>
      </w:r>
      <w:r w:rsidR="00042DF1" w:rsidRPr="00142E7D">
        <w:rPr>
          <w:rFonts w:ascii="Times New Roman" w:hAnsi="Times New Roman" w:cs="Times New Roman"/>
          <w:sz w:val="24"/>
          <w:szCs w:val="24"/>
          <w:lang w:val="en-US"/>
        </w:rPr>
        <w:t>disseminated through social networks. Participants answered it between May 7 and 17, 2020</w:t>
      </w:r>
      <w:r w:rsidRPr="00142E7D">
        <w:rPr>
          <w:rFonts w:ascii="Times New Roman" w:hAnsi="Times New Roman" w:cs="Times New Roman"/>
          <w:sz w:val="24"/>
          <w:szCs w:val="24"/>
          <w:lang w:val="en-US"/>
        </w:rPr>
        <w:t xml:space="preserve"> </w:t>
      </w:r>
      <w:r w:rsidR="00042DF1"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i.e. between 48 and 58 days after the mandatory quarantine was installed in Argentina</w:t>
      </w:r>
      <w:r w:rsidR="00042DF1"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For the implementation of this research, all procedures recommended by the Declaration of Helsinki and the American Psychological Association (2010) were </w:t>
      </w:r>
      <w:r w:rsidR="00042DF1" w:rsidRPr="00142E7D">
        <w:rPr>
          <w:rFonts w:ascii="Times New Roman" w:hAnsi="Times New Roman" w:cs="Times New Roman"/>
          <w:sz w:val="24"/>
          <w:szCs w:val="24"/>
          <w:lang w:val="en-US"/>
        </w:rPr>
        <w:t>fulfilled</w:t>
      </w:r>
      <w:r w:rsidR="007734AF" w:rsidRPr="00142E7D">
        <w:rPr>
          <w:rFonts w:ascii="Times New Roman" w:hAnsi="Times New Roman" w:cs="Times New Roman"/>
          <w:sz w:val="24"/>
          <w:szCs w:val="24"/>
          <w:lang w:val="en-US"/>
        </w:rPr>
        <w:t>. Participants</w:t>
      </w:r>
      <w:r w:rsidRPr="00142E7D">
        <w:rPr>
          <w:rFonts w:ascii="Times New Roman" w:hAnsi="Times New Roman" w:cs="Times New Roman"/>
          <w:sz w:val="24"/>
          <w:szCs w:val="24"/>
          <w:lang w:val="en-US"/>
        </w:rPr>
        <w:t xml:space="preserve"> </w:t>
      </w:r>
      <w:r w:rsidR="00042DF1" w:rsidRPr="00142E7D">
        <w:rPr>
          <w:rFonts w:ascii="Times New Roman" w:hAnsi="Times New Roman" w:cs="Times New Roman"/>
          <w:sz w:val="24"/>
          <w:szCs w:val="24"/>
          <w:lang w:val="en-US"/>
        </w:rPr>
        <w:t xml:space="preserve">answer voluntary and only after singing (digitally) an informed consent. </w:t>
      </w:r>
      <w:r w:rsidRPr="00142E7D">
        <w:rPr>
          <w:rFonts w:ascii="Times New Roman" w:hAnsi="Times New Roman" w:cs="Times New Roman"/>
          <w:sz w:val="24"/>
          <w:szCs w:val="24"/>
          <w:lang w:val="en-US"/>
        </w:rPr>
        <w:t xml:space="preserve">Contact information of the research group was provided to clarify doubts that may arise </w:t>
      </w:r>
      <w:r w:rsidR="007734AF" w:rsidRPr="00142E7D">
        <w:rPr>
          <w:rFonts w:ascii="Times New Roman" w:hAnsi="Times New Roman" w:cs="Times New Roman"/>
          <w:sz w:val="24"/>
          <w:szCs w:val="24"/>
          <w:lang w:val="en-US"/>
        </w:rPr>
        <w:t>concerning</w:t>
      </w:r>
      <w:r w:rsidRPr="00142E7D">
        <w:rPr>
          <w:rFonts w:ascii="Times New Roman" w:hAnsi="Times New Roman" w:cs="Times New Roman"/>
          <w:sz w:val="24"/>
          <w:szCs w:val="24"/>
          <w:lang w:val="en-US"/>
        </w:rPr>
        <w:t xml:space="preserve"> the protection of rights in research contexts. The study was approved by the Bioethics Committee of the National University of Mar del Plata. </w:t>
      </w:r>
    </w:p>
    <w:p w14:paraId="1F2BD5A9" w14:textId="77777777" w:rsidR="00042DF1" w:rsidRPr="00142E7D" w:rsidRDefault="00042DF1" w:rsidP="00B811C3">
      <w:pPr>
        <w:spacing w:line="240" w:lineRule="auto"/>
        <w:ind w:firstLine="708"/>
        <w:jc w:val="both"/>
        <w:rPr>
          <w:rFonts w:ascii="Times New Roman" w:hAnsi="Times New Roman" w:cs="Times New Roman"/>
          <w:sz w:val="24"/>
          <w:szCs w:val="24"/>
          <w:lang w:val="en-US"/>
        </w:rPr>
      </w:pPr>
    </w:p>
    <w:p w14:paraId="6B974D4D" w14:textId="77777777" w:rsidR="00042DF1" w:rsidRPr="00142E7D" w:rsidRDefault="00042DF1" w:rsidP="00B811C3">
      <w:pPr>
        <w:pStyle w:val="Ttulo2"/>
        <w:spacing w:line="240" w:lineRule="auto"/>
        <w:rPr>
          <w:lang w:val="en-US"/>
        </w:rPr>
      </w:pPr>
      <w:r w:rsidRPr="00142E7D">
        <w:rPr>
          <w:lang w:val="en-US"/>
        </w:rPr>
        <w:t>2.4. Data analysis</w:t>
      </w:r>
    </w:p>
    <w:p w14:paraId="0A6C935F" w14:textId="77777777" w:rsidR="00142E7D" w:rsidRDefault="00042DF1" w:rsidP="00142E7D">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lastRenderedPageBreak/>
        <w:t>Due to the modifications introduced to the original version of the IUS, preliminary analyses about validity and reliability were carried. The total scale score was calculated and Pearson's r correlations were applied to each item (item-total correlation, Wieland</w:t>
      </w:r>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r w:rsidR="00142E7D" w:rsidRPr="00142E7D">
        <w:rPr>
          <w:rFonts w:ascii="Times New Roman" w:hAnsi="Times New Roman" w:cs="Times New Roman"/>
          <w:sz w:val="24"/>
          <w:szCs w:val="24"/>
          <w:lang w:val="en-US"/>
        </w:rPr>
        <w:t>Durach, Kembro, &amp; Treiblmaier</w:t>
      </w:r>
      <w:r w:rsidRPr="00142E7D">
        <w:rPr>
          <w:rFonts w:ascii="Times New Roman" w:hAnsi="Times New Roman" w:cs="Times New Roman"/>
          <w:sz w:val="24"/>
          <w:szCs w:val="24"/>
          <w:lang w:val="en-US"/>
        </w:rPr>
        <w:t xml:space="preserve">, 2017). The factor structure of IUS was analyzed by Exploratory Factor Analysis (EFA). Its applicability was considered </w:t>
      </w:r>
      <w:r w:rsidR="007734AF" w:rsidRPr="00142E7D">
        <w:rPr>
          <w:rFonts w:ascii="Times New Roman" w:hAnsi="Times New Roman" w:cs="Times New Roman"/>
          <w:sz w:val="24"/>
          <w:szCs w:val="24"/>
          <w:lang w:val="en-US"/>
        </w:rPr>
        <w:t>through t</w:t>
      </w:r>
      <w:r w:rsidRPr="00142E7D">
        <w:rPr>
          <w:rFonts w:ascii="Times New Roman" w:hAnsi="Times New Roman" w:cs="Times New Roman"/>
          <w:sz w:val="24"/>
          <w:szCs w:val="24"/>
          <w:lang w:val="en-US"/>
        </w:rPr>
        <w:t>he Kaiser-Meyer-</w:t>
      </w:r>
      <w:proofErr w:type="spellStart"/>
      <w:r w:rsidRPr="00142E7D">
        <w:rPr>
          <w:rFonts w:ascii="Times New Roman" w:hAnsi="Times New Roman" w:cs="Times New Roman"/>
          <w:sz w:val="24"/>
          <w:szCs w:val="24"/>
          <w:lang w:val="en-US"/>
        </w:rPr>
        <w:t>Olkin</w:t>
      </w:r>
      <w:proofErr w:type="spellEnd"/>
      <w:r w:rsidRPr="00142E7D">
        <w:rPr>
          <w:rFonts w:ascii="Times New Roman" w:hAnsi="Times New Roman" w:cs="Times New Roman"/>
          <w:sz w:val="24"/>
          <w:szCs w:val="24"/>
          <w:lang w:val="en-US"/>
        </w:rPr>
        <w:t xml:space="preserve"> statistic and Bartlett's </w:t>
      </w:r>
      <w:proofErr w:type="spellStart"/>
      <w:r w:rsidRPr="00142E7D">
        <w:rPr>
          <w:rFonts w:ascii="Times New Roman" w:hAnsi="Times New Roman" w:cs="Times New Roman"/>
          <w:sz w:val="24"/>
          <w:szCs w:val="24"/>
          <w:lang w:val="en-US"/>
        </w:rPr>
        <w:t>sphericity</w:t>
      </w:r>
      <w:proofErr w:type="spellEnd"/>
      <w:r w:rsidRPr="00142E7D">
        <w:rPr>
          <w:rFonts w:ascii="Times New Roman" w:hAnsi="Times New Roman" w:cs="Times New Roman"/>
          <w:sz w:val="24"/>
          <w:szCs w:val="24"/>
          <w:lang w:val="en-US"/>
        </w:rPr>
        <w:t xml:space="preserve"> test. The EFA was performed through the FACTOR software (v. 10.10.01, Lorenzo-</w:t>
      </w:r>
      <w:proofErr w:type="spellStart"/>
      <w:r w:rsidRPr="00142E7D">
        <w:rPr>
          <w:rFonts w:ascii="Times New Roman" w:hAnsi="Times New Roman" w:cs="Times New Roman"/>
          <w:sz w:val="24"/>
          <w:szCs w:val="24"/>
          <w:lang w:val="en-US"/>
        </w:rPr>
        <w:t>Seva</w:t>
      </w:r>
      <w:proofErr w:type="spellEnd"/>
      <w:r w:rsidRPr="00142E7D">
        <w:rPr>
          <w:rFonts w:ascii="Times New Roman" w:hAnsi="Times New Roman" w:cs="Times New Roman"/>
          <w:sz w:val="24"/>
          <w:szCs w:val="24"/>
          <w:lang w:val="en-US"/>
        </w:rPr>
        <w:t xml:space="preserve"> &amp; </w:t>
      </w:r>
      <w:proofErr w:type="spellStart"/>
      <w:r w:rsidRPr="00142E7D">
        <w:rPr>
          <w:rFonts w:ascii="Times New Roman" w:hAnsi="Times New Roman" w:cs="Times New Roman"/>
          <w:sz w:val="24"/>
          <w:szCs w:val="24"/>
          <w:lang w:val="en-US"/>
        </w:rPr>
        <w:t>Ferrando</w:t>
      </w:r>
      <w:proofErr w:type="spellEnd"/>
      <w:r w:rsidRPr="00142E7D">
        <w:rPr>
          <w:rFonts w:ascii="Times New Roman" w:hAnsi="Times New Roman" w:cs="Times New Roman"/>
          <w:sz w:val="24"/>
          <w:szCs w:val="24"/>
          <w:lang w:val="en-US"/>
        </w:rPr>
        <w:t xml:space="preserve">, 2019). First, the number of factors </w:t>
      </w:r>
      <w:r w:rsidR="007734AF" w:rsidRPr="00142E7D">
        <w:rPr>
          <w:rFonts w:ascii="Times New Roman" w:hAnsi="Times New Roman" w:cs="Times New Roman"/>
          <w:sz w:val="24"/>
          <w:szCs w:val="24"/>
          <w:lang w:val="en-US"/>
        </w:rPr>
        <w:t>was</w:t>
      </w:r>
      <w:r w:rsidRPr="00142E7D">
        <w:rPr>
          <w:rFonts w:ascii="Times New Roman" w:hAnsi="Times New Roman" w:cs="Times New Roman"/>
          <w:sz w:val="24"/>
          <w:szCs w:val="24"/>
          <w:lang w:val="en-US"/>
        </w:rPr>
        <w:t xml:space="preserve"> determined through a parallel analysis with optimal implementation (Timmerman &amp; Lorenzo-</w:t>
      </w:r>
      <w:proofErr w:type="spellStart"/>
      <w:r w:rsidRPr="00142E7D">
        <w:rPr>
          <w:rFonts w:ascii="Times New Roman" w:hAnsi="Times New Roman" w:cs="Times New Roman"/>
          <w:sz w:val="24"/>
          <w:szCs w:val="24"/>
          <w:lang w:val="en-US"/>
        </w:rPr>
        <w:t>Seva</w:t>
      </w:r>
      <w:proofErr w:type="spellEnd"/>
      <w:r w:rsidRPr="00142E7D">
        <w:rPr>
          <w:rFonts w:ascii="Times New Roman" w:hAnsi="Times New Roman" w:cs="Times New Roman"/>
          <w:sz w:val="24"/>
          <w:szCs w:val="24"/>
          <w:lang w:val="en-US"/>
        </w:rPr>
        <w:t xml:space="preserve">, 2011) based on the </w:t>
      </w:r>
      <w:proofErr w:type="spellStart"/>
      <w:r w:rsidRPr="00142E7D">
        <w:rPr>
          <w:rFonts w:ascii="Times New Roman" w:hAnsi="Times New Roman" w:cs="Times New Roman"/>
          <w:sz w:val="24"/>
          <w:szCs w:val="24"/>
          <w:lang w:val="en-US"/>
        </w:rPr>
        <w:t>poly</w:t>
      </w:r>
      <w:r w:rsidR="005B1E7E" w:rsidRPr="00142E7D">
        <w:rPr>
          <w:rFonts w:ascii="Times New Roman" w:hAnsi="Times New Roman" w:cs="Times New Roman"/>
          <w:sz w:val="24"/>
          <w:szCs w:val="24"/>
          <w:lang w:val="en-US"/>
        </w:rPr>
        <w:t>choric</w:t>
      </w:r>
      <w:proofErr w:type="spellEnd"/>
      <w:r w:rsidR="005B1E7E" w:rsidRPr="00142E7D">
        <w:rPr>
          <w:rFonts w:ascii="Times New Roman" w:hAnsi="Times New Roman" w:cs="Times New Roman"/>
          <w:sz w:val="24"/>
          <w:szCs w:val="24"/>
          <w:lang w:val="en-US"/>
        </w:rPr>
        <w:t xml:space="preserve"> correlation matrix</w:t>
      </w:r>
      <w:r w:rsidRPr="00142E7D">
        <w:rPr>
          <w:rFonts w:ascii="Times New Roman" w:hAnsi="Times New Roman" w:cs="Times New Roman"/>
          <w:sz w:val="24"/>
          <w:szCs w:val="24"/>
          <w:lang w:val="en-US"/>
        </w:rPr>
        <w:t xml:space="preserve">. The extraction method was </w:t>
      </w:r>
      <w:proofErr w:type="spellStart"/>
      <w:r w:rsidR="005B1E7E" w:rsidRPr="00142E7D">
        <w:rPr>
          <w:rFonts w:ascii="Times New Roman" w:hAnsi="Times New Roman" w:cs="Times New Roman"/>
          <w:sz w:val="24"/>
          <w:szCs w:val="24"/>
          <w:lang w:val="en-US"/>
        </w:rPr>
        <w:t>U</w:t>
      </w:r>
      <w:r w:rsidRPr="00142E7D">
        <w:rPr>
          <w:rFonts w:ascii="Times New Roman" w:hAnsi="Times New Roman" w:cs="Times New Roman"/>
          <w:sz w:val="24"/>
          <w:szCs w:val="24"/>
          <w:lang w:val="en-US"/>
        </w:rPr>
        <w:t>nweighted</w:t>
      </w:r>
      <w:proofErr w:type="spellEnd"/>
      <w:r w:rsidRPr="00142E7D">
        <w:rPr>
          <w:rFonts w:ascii="Times New Roman" w:hAnsi="Times New Roman" w:cs="Times New Roman"/>
          <w:sz w:val="24"/>
          <w:szCs w:val="24"/>
          <w:lang w:val="en-US"/>
        </w:rPr>
        <w:t xml:space="preserve"> </w:t>
      </w:r>
      <w:r w:rsidR="005B1E7E" w:rsidRPr="00142E7D">
        <w:rPr>
          <w:rFonts w:ascii="Times New Roman" w:hAnsi="Times New Roman" w:cs="Times New Roman"/>
          <w:sz w:val="24"/>
          <w:szCs w:val="24"/>
          <w:lang w:val="en-US"/>
        </w:rPr>
        <w:t>L</w:t>
      </w:r>
      <w:r w:rsidRPr="00142E7D">
        <w:rPr>
          <w:rFonts w:ascii="Times New Roman" w:hAnsi="Times New Roman" w:cs="Times New Roman"/>
          <w:sz w:val="24"/>
          <w:szCs w:val="24"/>
          <w:lang w:val="en-US"/>
        </w:rPr>
        <w:t xml:space="preserve">east </w:t>
      </w:r>
      <w:r w:rsidR="005B1E7E" w:rsidRPr="00142E7D">
        <w:rPr>
          <w:rFonts w:ascii="Times New Roman" w:hAnsi="Times New Roman" w:cs="Times New Roman"/>
          <w:sz w:val="24"/>
          <w:szCs w:val="24"/>
          <w:lang w:val="en-US"/>
        </w:rPr>
        <w:t>S</w:t>
      </w:r>
      <w:r w:rsidRPr="00142E7D">
        <w:rPr>
          <w:rFonts w:ascii="Times New Roman" w:hAnsi="Times New Roman" w:cs="Times New Roman"/>
          <w:sz w:val="24"/>
          <w:szCs w:val="24"/>
          <w:lang w:val="en-US"/>
        </w:rPr>
        <w:t>quares (ULS), robust against ordinal variables (</w:t>
      </w:r>
      <w:proofErr w:type="spellStart"/>
      <w:r w:rsidRPr="00142E7D">
        <w:rPr>
          <w:rFonts w:ascii="Times New Roman" w:hAnsi="Times New Roman" w:cs="Times New Roman"/>
          <w:sz w:val="24"/>
          <w:szCs w:val="24"/>
          <w:lang w:val="en-US"/>
        </w:rPr>
        <w:t>Lloret</w:t>
      </w:r>
      <w:proofErr w:type="spellEnd"/>
      <w:r w:rsidRPr="00142E7D">
        <w:rPr>
          <w:rFonts w:ascii="Times New Roman" w:hAnsi="Times New Roman" w:cs="Times New Roman"/>
          <w:sz w:val="24"/>
          <w:szCs w:val="24"/>
          <w:lang w:val="en-US"/>
        </w:rPr>
        <w:t>-Segura</w:t>
      </w:r>
      <w:r w:rsidR="00142E7D"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w:t>
      </w:r>
      <w:proofErr w:type="spellStart"/>
      <w:r w:rsidR="00142E7D" w:rsidRPr="00142E7D">
        <w:rPr>
          <w:rFonts w:ascii="Times New Roman" w:hAnsi="Times New Roman" w:cs="Times New Roman"/>
          <w:sz w:val="24"/>
          <w:szCs w:val="24"/>
          <w:lang w:val="en-US"/>
        </w:rPr>
        <w:t>Ferreres-Traver</w:t>
      </w:r>
      <w:proofErr w:type="spellEnd"/>
      <w:r w:rsidR="00142E7D" w:rsidRPr="00142E7D">
        <w:rPr>
          <w:rFonts w:ascii="Times New Roman" w:hAnsi="Times New Roman" w:cs="Times New Roman"/>
          <w:sz w:val="24"/>
          <w:szCs w:val="24"/>
          <w:lang w:val="en-US"/>
        </w:rPr>
        <w:t xml:space="preserve">, Hernández- </w:t>
      </w:r>
      <w:proofErr w:type="spellStart"/>
      <w:r w:rsidR="00142E7D" w:rsidRPr="00142E7D">
        <w:rPr>
          <w:rFonts w:ascii="Times New Roman" w:hAnsi="Times New Roman" w:cs="Times New Roman"/>
          <w:sz w:val="24"/>
          <w:szCs w:val="24"/>
          <w:lang w:val="en-US"/>
        </w:rPr>
        <w:t>Baeza</w:t>
      </w:r>
      <w:proofErr w:type="spellEnd"/>
      <w:r w:rsidR="00142E7D" w:rsidRPr="00142E7D">
        <w:rPr>
          <w:rFonts w:ascii="Times New Roman" w:hAnsi="Times New Roman" w:cs="Times New Roman"/>
          <w:sz w:val="24"/>
          <w:szCs w:val="24"/>
          <w:lang w:val="en-US"/>
        </w:rPr>
        <w:t xml:space="preserve">, &amp; </w:t>
      </w:r>
      <w:proofErr w:type="spellStart"/>
      <w:r w:rsidR="00142E7D" w:rsidRPr="00142E7D">
        <w:rPr>
          <w:rFonts w:ascii="Times New Roman" w:hAnsi="Times New Roman" w:cs="Times New Roman"/>
          <w:sz w:val="24"/>
          <w:szCs w:val="24"/>
          <w:lang w:val="en-US"/>
        </w:rPr>
        <w:t>Tomás</w:t>
      </w:r>
      <w:proofErr w:type="spellEnd"/>
      <w:r w:rsidR="00142E7D" w:rsidRPr="00142E7D">
        <w:rPr>
          <w:rFonts w:ascii="Times New Roman" w:hAnsi="Times New Roman" w:cs="Times New Roman"/>
          <w:sz w:val="24"/>
          <w:szCs w:val="24"/>
          <w:lang w:val="en-US"/>
        </w:rPr>
        <w:t>-Marco</w:t>
      </w:r>
      <w:r w:rsidRPr="00142E7D">
        <w:rPr>
          <w:rFonts w:ascii="Times New Roman" w:hAnsi="Times New Roman" w:cs="Times New Roman"/>
          <w:sz w:val="24"/>
          <w:szCs w:val="24"/>
          <w:lang w:val="en-US"/>
        </w:rPr>
        <w:t xml:space="preserve">, 2014). As it revealed a </w:t>
      </w:r>
      <w:proofErr w:type="spellStart"/>
      <w:r w:rsidRPr="00142E7D">
        <w:rPr>
          <w:rFonts w:ascii="Times New Roman" w:hAnsi="Times New Roman" w:cs="Times New Roman"/>
          <w:sz w:val="24"/>
          <w:szCs w:val="24"/>
          <w:lang w:val="en-US"/>
        </w:rPr>
        <w:t>unifactorial</w:t>
      </w:r>
      <w:proofErr w:type="spellEnd"/>
      <w:r w:rsidRPr="00142E7D">
        <w:rPr>
          <w:rFonts w:ascii="Times New Roman" w:hAnsi="Times New Roman" w:cs="Times New Roman"/>
          <w:sz w:val="24"/>
          <w:szCs w:val="24"/>
          <w:lang w:val="en-US"/>
        </w:rPr>
        <w:t xml:space="preserve"> structure, no matrix rotation was performed. The internal consistency of the scale was evaluated using </w:t>
      </w:r>
      <w:proofErr w:type="spellStart"/>
      <w:r w:rsidRPr="00142E7D">
        <w:rPr>
          <w:rFonts w:ascii="Times New Roman" w:hAnsi="Times New Roman" w:cs="Times New Roman"/>
          <w:sz w:val="24"/>
          <w:szCs w:val="24"/>
          <w:lang w:val="en-US"/>
        </w:rPr>
        <w:t>Cronbach's</w:t>
      </w:r>
      <w:proofErr w:type="spellEnd"/>
      <w:r w:rsidRPr="00142E7D">
        <w:rPr>
          <w:rFonts w:ascii="Times New Roman" w:hAnsi="Times New Roman" w:cs="Times New Roman"/>
          <w:sz w:val="24"/>
          <w:szCs w:val="24"/>
          <w:lang w:val="en-US"/>
        </w:rPr>
        <w:t xml:space="preserve"> alpha (</w:t>
      </w:r>
      <w:r w:rsidRPr="00142E7D">
        <w:rPr>
          <w:rFonts w:ascii="Times New Roman" w:hAnsi="Times New Roman" w:cs="Times New Roman"/>
          <w:i/>
          <w:sz w:val="24"/>
          <w:szCs w:val="24"/>
          <w:lang w:val="en-US"/>
        </w:rPr>
        <w:t>α</w:t>
      </w:r>
      <w:r w:rsidRPr="00142E7D">
        <w:rPr>
          <w:rFonts w:ascii="Times New Roman" w:hAnsi="Times New Roman" w:cs="Times New Roman"/>
          <w:sz w:val="24"/>
          <w:szCs w:val="24"/>
          <w:lang w:val="en-US"/>
        </w:rPr>
        <w:t xml:space="preserve">). </w:t>
      </w:r>
    </w:p>
    <w:p w14:paraId="6CAAF51A" w14:textId="77777777" w:rsidR="00142E7D" w:rsidRDefault="007734AF" w:rsidP="00142E7D">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Before</w:t>
      </w:r>
      <w:r w:rsidR="005B1E7E" w:rsidRPr="00142E7D">
        <w:rPr>
          <w:rFonts w:ascii="Times New Roman" w:hAnsi="Times New Roman" w:cs="Times New Roman"/>
          <w:sz w:val="24"/>
          <w:szCs w:val="24"/>
          <w:lang w:val="en-US"/>
        </w:rPr>
        <w:t xml:space="preserve"> to the association analyses, the normality of the depression, anxiety</w:t>
      </w:r>
      <w:r w:rsidRPr="00142E7D">
        <w:rPr>
          <w:rFonts w:ascii="Times New Roman" w:hAnsi="Times New Roman" w:cs="Times New Roman"/>
          <w:sz w:val="24"/>
          <w:szCs w:val="24"/>
          <w:lang w:val="en-US"/>
        </w:rPr>
        <w:t>,</w:t>
      </w:r>
      <w:r w:rsidR="005B1E7E" w:rsidRPr="00142E7D">
        <w:rPr>
          <w:rFonts w:ascii="Times New Roman" w:hAnsi="Times New Roman" w:cs="Times New Roman"/>
          <w:sz w:val="24"/>
          <w:szCs w:val="24"/>
          <w:lang w:val="en-US"/>
        </w:rPr>
        <w:t xml:space="preserve"> and </w:t>
      </w:r>
      <w:r w:rsidR="00E76F1A" w:rsidRPr="00142E7D">
        <w:rPr>
          <w:rFonts w:ascii="Times New Roman" w:hAnsi="Times New Roman" w:cs="Times New Roman"/>
          <w:sz w:val="24"/>
          <w:szCs w:val="24"/>
          <w:lang w:val="en-US"/>
        </w:rPr>
        <w:t>IU</w:t>
      </w:r>
      <w:r w:rsidR="005B1E7E" w:rsidRPr="00142E7D">
        <w:rPr>
          <w:rFonts w:ascii="Times New Roman" w:hAnsi="Times New Roman" w:cs="Times New Roman"/>
          <w:sz w:val="24"/>
          <w:szCs w:val="24"/>
          <w:lang w:val="en-US"/>
        </w:rPr>
        <w:t xml:space="preserve"> was considered through skewness and kurtosis statistics. While </w:t>
      </w:r>
      <w:r w:rsidR="00E76F1A" w:rsidRPr="00142E7D">
        <w:rPr>
          <w:rFonts w:ascii="Times New Roman" w:hAnsi="Times New Roman" w:cs="Times New Roman"/>
          <w:sz w:val="24"/>
          <w:szCs w:val="24"/>
          <w:lang w:val="en-US"/>
        </w:rPr>
        <w:t>IU</w:t>
      </w:r>
      <w:r w:rsidR="005B1E7E" w:rsidRPr="00142E7D">
        <w:rPr>
          <w:rFonts w:ascii="Times New Roman" w:hAnsi="Times New Roman" w:cs="Times New Roman"/>
          <w:sz w:val="24"/>
          <w:szCs w:val="24"/>
          <w:lang w:val="en-US"/>
        </w:rPr>
        <w:t xml:space="preserve"> (</w:t>
      </w:r>
      <w:proofErr w:type="spellStart"/>
      <w:proofErr w:type="gramStart"/>
      <w:r w:rsidR="005B1E7E" w:rsidRPr="00142E7D">
        <w:rPr>
          <w:rFonts w:ascii="Times New Roman" w:hAnsi="Times New Roman" w:cs="Times New Roman"/>
          <w:i/>
          <w:sz w:val="24"/>
          <w:szCs w:val="24"/>
          <w:lang w:val="en-US"/>
        </w:rPr>
        <w:t>Sk</w:t>
      </w:r>
      <w:proofErr w:type="spellEnd"/>
      <w:proofErr w:type="gramEnd"/>
      <w:r w:rsidR="005B1E7E" w:rsidRPr="00142E7D">
        <w:rPr>
          <w:rFonts w:ascii="Times New Roman" w:hAnsi="Times New Roman" w:cs="Times New Roman"/>
          <w:sz w:val="24"/>
          <w:szCs w:val="24"/>
          <w:lang w:val="en-US"/>
        </w:rPr>
        <w:t xml:space="preserve"> = -0.06; </w:t>
      </w:r>
      <w:r w:rsidR="005B1E7E" w:rsidRPr="00142E7D">
        <w:rPr>
          <w:rFonts w:ascii="Times New Roman" w:hAnsi="Times New Roman" w:cs="Times New Roman"/>
          <w:i/>
          <w:sz w:val="24"/>
          <w:szCs w:val="24"/>
          <w:lang w:val="en-US"/>
        </w:rPr>
        <w:t>Ku</w:t>
      </w:r>
      <w:r w:rsidR="005B1E7E" w:rsidRPr="00142E7D">
        <w:rPr>
          <w:rFonts w:ascii="Times New Roman" w:hAnsi="Times New Roman" w:cs="Times New Roman"/>
          <w:sz w:val="24"/>
          <w:szCs w:val="24"/>
          <w:lang w:val="en-US"/>
        </w:rPr>
        <w:t xml:space="preserve"> = -0.37) and anxiety (</w:t>
      </w:r>
      <w:proofErr w:type="spellStart"/>
      <w:r w:rsidR="005B1E7E" w:rsidRPr="00142E7D">
        <w:rPr>
          <w:rFonts w:ascii="Times New Roman" w:hAnsi="Times New Roman" w:cs="Times New Roman"/>
          <w:i/>
          <w:sz w:val="24"/>
          <w:szCs w:val="24"/>
          <w:lang w:val="en-US"/>
        </w:rPr>
        <w:t>Sk</w:t>
      </w:r>
      <w:proofErr w:type="spellEnd"/>
      <w:r w:rsidR="005B1E7E" w:rsidRPr="00142E7D">
        <w:rPr>
          <w:rFonts w:ascii="Times New Roman" w:hAnsi="Times New Roman" w:cs="Times New Roman"/>
          <w:sz w:val="24"/>
          <w:szCs w:val="24"/>
          <w:lang w:val="en-US"/>
        </w:rPr>
        <w:t xml:space="preserve"> = 0.42; </w:t>
      </w:r>
      <w:r w:rsidR="005B1E7E" w:rsidRPr="00142E7D">
        <w:rPr>
          <w:rFonts w:ascii="Times New Roman" w:hAnsi="Times New Roman" w:cs="Times New Roman"/>
          <w:i/>
          <w:sz w:val="24"/>
          <w:szCs w:val="24"/>
          <w:lang w:val="en-US"/>
        </w:rPr>
        <w:t>Ku</w:t>
      </w:r>
      <w:r w:rsidR="005B1E7E" w:rsidRPr="00142E7D">
        <w:rPr>
          <w:rFonts w:ascii="Times New Roman" w:hAnsi="Times New Roman" w:cs="Times New Roman"/>
          <w:sz w:val="24"/>
          <w:szCs w:val="24"/>
          <w:lang w:val="en-US"/>
        </w:rPr>
        <w:t xml:space="preserve"> = -0.20) presented acceptable values, depressive symptoms (</w:t>
      </w:r>
      <w:proofErr w:type="spellStart"/>
      <w:r w:rsidR="005B1E7E" w:rsidRPr="00142E7D">
        <w:rPr>
          <w:rFonts w:ascii="Times New Roman" w:hAnsi="Times New Roman" w:cs="Times New Roman"/>
          <w:i/>
          <w:sz w:val="24"/>
          <w:szCs w:val="24"/>
          <w:lang w:val="en-US"/>
        </w:rPr>
        <w:t>Sk</w:t>
      </w:r>
      <w:proofErr w:type="spellEnd"/>
      <w:r w:rsidR="005B1E7E" w:rsidRPr="00142E7D">
        <w:rPr>
          <w:rFonts w:ascii="Times New Roman" w:hAnsi="Times New Roman" w:cs="Times New Roman"/>
          <w:sz w:val="24"/>
          <w:szCs w:val="24"/>
          <w:lang w:val="en-US"/>
        </w:rPr>
        <w:t xml:space="preserve"> = 1.41; </w:t>
      </w:r>
      <w:r w:rsidR="005B1E7E" w:rsidRPr="00142E7D">
        <w:rPr>
          <w:rFonts w:ascii="Times New Roman" w:hAnsi="Times New Roman" w:cs="Times New Roman"/>
          <w:i/>
          <w:sz w:val="24"/>
          <w:szCs w:val="24"/>
          <w:lang w:val="en-US"/>
        </w:rPr>
        <w:t>Ku</w:t>
      </w:r>
      <w:r w:rsidRPr="00142E7D">
        <w:rPr>
          <w:rFonts w:ascii="Times New Roman" w:hAnsi="Times New Roman" w:cs="Times New Roman"/>
          <w:sz w:val="24"/>
          <w:szCs w:val="24"/>
          <w:lang w:val="en-US"/>
        </w:rPr>
        <w:t xml:space="preserve"> = 2.57) showed a leptok</w:t>
      </w:r>
      <w:r w:rsidR="005B1E7E" w:rsidRPr="00142E7D">
        <w:rPr>
          <w:rFonts w:ascii="Times New Roman" w:hAnsi="Times New Roman" w:cs="Times New Roman"/>
          <w:sz w:val="24"/>
          <w:szCs w:val="24"/>
          <w:lang w:val="en-US"/>
        </w:rPr>
        <w:t>urtic distribution with positive skewness. Therefore, the depression variable was normalized through its natural logarithm (Sedgwick, 2012). The resulting skewness and kurtosis (</w:t>
      </w:r>
      <w:proofErr w:type="spellStart"/>
      <w:proofErr w:type="gramStart"/>
      <w:r w:rsidR="005B1E7E" w:rsidRPr="00142E7D">
        <w:rPr>
          <w:rFonts w:ascii="Times New Roman" w:hAnsi="Times New Roman" w:cs="Times New Roman"/>
          <w:i/>
          <w:sz w:val="24"/>
          <w:szCs w:val="24"/>
          <w:lang w:val="en-US"/>
        </w:rPr>
        <w:t>Sk</w:t>
      </w:r>
      <w:proofErr w:type="spellEnd"/>
      <w:proofErr w:type="gramEnd"/>
      <w:r w:rsidR="005B1E7E" w:rsidRPr="00142E7D">
        <w:rPr>
          <w:rFonts w:ascii="Times New Roman" w:hAnsi="Times New Roman" w:cs="Times New Roman"/>
          <w:sz w:val="24"/>
          <w:szCs w:val="24"/>
          <w:lang w:val="en-US"/>
        </w:rPr>
        <w:t xml:space="preserve"> = -0.60; </w:t>
      </w:r>
      <w:r w:rsidR="005B1E7E" w:rsidRPr="00142E7D">
        <w:rPr>
          <w:rFonts w:ascii="Times New Roman" w:hAnsi="Times New Roman" w:cs="Times New Roman"/>
          <w:i/>
          <w:sz w:val="24"/>
          <w:szCs w:val="24"/>
          <w:lang w:val="en-US"/>
        </w:rPr>
        <w:t>Ku</w:t>
      </w:r>
      <w:r w:rsidR="005B1E7E" w:rsidRPr="00142E7D">
        <w:rPr>
          <w:rFonts w:ascii="Times New Roman" w:hAnsi="Times New Roman" w:cs="Times New Roman"/>
          <w:sz w:val="24"/>
          <w:szCs w:val="24"/>
          <w:lang w:val="en-US"/>
        </w:rPr>
        <w:t xml:space="preserve"> = 0.05) showed acceptable values. </w:t>
      </w:r>
      <w:r w:rsidR="00F84779" w:rsidRPr="00142E7D">
        <w:rPr>
          <w:rFonts w:ascii="Times New Roman" w:hAnsi="Times New Roman" w:cs="Times New Roman"/>
          <w:sz w:val="24"/>
          <w:szCs w:val="24"/>
          <w:lang w:val="en-US"/>
        </w:rPr>
        <w:t xml:space="preserve">Descriptive statistics were calculated for the entire sample. </w:t>
      </w:r>
      <w:r w:rsidR="00CD395D" w:rsidRPr="00142E7D">
        <w:rPr>
          <w:rFonts w:ascii="Times New Roman" w:hAnsi="Times New Roman" w:cs="Times New Roman"/>
          <w:sz w:val="24"/>
          <w:szCs w:val="24"/>
          <w:lang w:val="en-US"/>
        </w:rPr>
        <w:t>Also, t</w:t>
      </w:r>
      <w:r w:rsidR="005B1E7E" w:rsidRPr="00142E7D">
        <w:rPr>
          <w:rFonts w:ascii="Times New Roman" w:hAnsi="Times New Roman" w:cs="Times New Roman"/>
          <w:sz w:val="24"/>
          <w:szCs w:val="24"/>
          <w:lang w:val="en-US"/>
        </w:rPr>
        <w:t xml:space="preserve">he effect of gender was considered using Student </w:t>
      </w:r>
      <w:r w:rsidR="005B1E7E" w:rsidRPr="00142E7D">
        <w:rPr>
          <w:rFonts w:ascii="Times New Roman" w:hAnsi="Times New Roman" w:cs="Times New Roman"/>
          <w:i/>
          <w:sz w:val="24"/>
          <w:szCs w:val="24"/>
          <w:lang w:val="en-US"/>
        </w:rPr>
        <w:t>t</w:t>
      </w:r>
      <w:r w:rsidRPr="00142E7D">
        <w:rPr>
          <w:rFonts w:ascii="Times New Roman" w:hAnsi="Times New Roman" w:cs="Times New Roman"/>
          <w:sz w:val="24"/>
          <w:szCs w:val="24"/>
          <w:lang w:val="en-US"/>
        </w:rPr>
        <w:t>-</w:t>
      </w:r>
      <w:r w:rsidR="005B1E7E" w:rsidRPr="00142E7D">
        <w:rPr>
          <w:rFonts w:ascii="Times New Roman" w:hAnsi="Times New Roman" w:cs="Times New Roman"/>
          <w:sz w:val="24"/>
          <w:szCs w:val="24"/>
          <w:lang w:val="en-US"/>
        </w:rPr>
        <w:t xml:space="preserve">tests (Cohen's </w:t>
      </w:r>
      <w:r w:rsidR="005B1E7E" w:rsidRPr="00142E7D">
        <w:rPr>
          <w:rFonts w:ascii="Times New Roman" w:hAnsi="Times New Roman" w:cs="Times New Roman"/>
          <w:i/>
          <w:sz w:val="24"/>
          <w:szCs w:val="24"/>
          <w:lang w:val="en-US"/>
        </w:rPr>
        <w:t>d</w:t>
      </w:r>
      <w:r w:rsidR="005B1E7E" w:rsidRPr="00142E7D">
        <w:rPr>
          <w:rFonts w:ascii="Times New Roman" w:hAnsi="Times New Roman" w:cs="Times New Roman"/>
          <w:sz w:val="24"/>
          <w:szCs w:val="24"/>
          <w:lang w:val="en-US"/>
        </w:rPr>
        <w:t xml:space="preserve"> </w:t>
      </w:r>
      <w:r w:rsidR="00CD395D" w:rsidRPr="00142E7D">
        <w:rPr>
          <w:rFonts w:ascii="Times New Roman" w:hAnsi="Times New Roman" w:cs="Times New Roman"/>
          <w:sz w:val="24"/>
          <w:szCs w:val="24"/>
          <w:lang w:val="en-US"/>
        </w:rPr>
        <w:t>for</w:t>
      </w:r>
      <w:r w:rsidR="005B1E7E" w:rsidRPr="00142E7D">
        <w:rPr>
          <w:rFonts w:ascii="Times New Roman" w:hAnsi="Times New Roman" w:cs="Times New Roman"/>
          <w:sz w:val="24"/>
          <w:szCs w:val="24"/>
          <w:lang w:val="en-US"/>
        </w:rPr>
        <w:t xml:space="preserve"> effect size), and the effect of age was evaluated using Pearson's </w:t>
      </w:r>
      <w:r w:rsidR="005B1E7E" w:rsidRPr="00142E7D">
        <w:rPr>
          <w:rFonts w:ascii="Times New Roman" w:hAnsi="Times New Roman" w:cs="Times New Roman"/>
          <w:i/>
          <w:sz w:val="24"/>
          <w:szCs w:val="24"/>
          <w:lang w:val="en-US"/>
        </w:rPr>
        <w:t>r</w:t>
      </w:r>
      <w:r w:rsidR="005B1E7E" w:rsidRPr="00142E7D">
        <w:rPr>
          <w:rFonts w:ascii="Times New Roman" w:hAnsi="Times New Roman" w:cs="Times New Roman"/>
          <w:sz w:val="24"/>
          <w:szCs w:val="24"/>
          <w:lang w:val="en-US"/>
        </w:rPr>
        <w:t xml:space="preserve"> correlations.</w:t>
      </w:r>
      <w:r w:rsidR="00F84779" w:rsidRPr="00142E7D">
        <w:rPr>
          <w:rFonts w:ascii="Times New Roman" w:hAnsi="Times New Roman" w:cs="Times New Roman"/>
          <w:sz w:val="24"/>
          <w:szCs w:val="24"/>
          <w:lang w:val="en-US"/>
        </w:rPr>
        <w:t xml:space="preserve"> </w:t>
      </w:r>
    </w:p>
    <w:p w14:paraId="4097694E" w14:textId="77777777" w:rsidR="00142E7D" w:rsidRDefault="00CD395D" w:rsidP="00142E7D">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 xml:space="preserve">Once the preliminary analyses were completed, </w:t>
      </w:r>
      <w:r w:rsidR="007057FE" w:rsidRPr="00142E7D">
        <w:rPr>
          <w:rFonts w:ascii="Times New Roman" w:hAnsi="Times New Roman" w:cs="Times New Roman"/>
          <w:sz w:val="24"/>
          <w:szCs w:val="24"/>
          <w:lang w:val="en-US"/>
        </w:rPr>
        <w:t>p</w:t>
      </w:r>
      <w:r w:rsidRPr="00142E7D">
        <w:rPr>
          <w:rFonts w:ascii="Times New Roman" w:hAnsi="Times New Roman" w:cs="Times New Roman"/>
          <w:sz w:val="24"/>
          <w:szCs w:val="24"/>
          <w:lang w:val="en-US"/>
        </w:rPr>
        <w:t>artial correlations (controlled for gender and age) were performed between anxiety, depression</w:t>
      </w:r>
      <w:r w:rsidR="007734AF"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and </w:t>
      </w:r>
      <w:r w:rsidR="00E76F1A" w:rsidRPr="00142E7D">
        <w:rPr>
          <w:rFonts w:ascii="Times New Roman" w:hAnsi="Times New Roman" w:cs="Times New Roman"/>
          <w:sz w:val="24"/>
          <w:szCs w:val="24"/>
          <w:lang w:val="en-US"/>
        </w:rPr>
        <w:t>IU</w:t>
      </w:r>
      <w:r w:rsidR="007057FE"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Then, two multiple linear regression models were tested (enter method). In both models, gender, age</w:t>
      </w:r>
      <w:r w:rsidR="007734AF" w:rsidRPr="00142E7D">
        <w:rPr>
          <w:rFonts w:ascii="Times New Roman" w:hAnsi="Times New Roman" w:cs="Times New Roman"/>
          <w:sz w:val="24"/>
          <w:szCs w:val="24"/>
          <w:lang w:val="en-US"/>
        </w:rPr>
        <w:t>,</w:t>
      </w:r>
      <w:r w:rsidRPr="00142E7D">
        <w:rPr>
          <w:rFonts w:ascii="Times New Roman" w:hAnsi="Times New Roman" w:cs="Times New Roman"/>
          <w:sz w:val="24"/>
          <w:szCs w:val="24"/>
          <w:lang w:val="en-US"/>
        </w:rPr>
        <w:t xml:space="preserve"> and </w:t>
      </w:r>
      <w:r w:rsidR="00E76F1A" w:rsidRPr="00142E7D">
        <w:rPr>
          <w:rFonts w:ascii="Times New Roman" w:hAnsi="Times New Roman" w:cs="Times New Roman"/>
          <w:sz w:val="24"/>
          <w:szCs w:val="24"/>
          <w:lang w:val="en-US"/>
        </w:rPr>
        <w:t>IU</w:t>
      </w:r>
      <w:r w:rsidRPr="00142E7D">
        <w:rPr>
          <w:rFonts w:ascii="Times New Roman" w:hAnsi="Times New Roman" w:cs="Times New Roman"/>
          <w:sz w:val="24"/>
          <w:szCs w:val="24"/>
          <w:lang w:val="en-US"/>
        </w:rPr>
        <w:t xml:space="preserve"> were the independent variables. The first model assesses the effect of </w:t>
      </w:r>
      <w:r w:rsidR="00E76F1A" w:rsidRPr="00142E7D">
        <w:rPr>
          <w:rFonts w:ascii="Times New Roman" w:hAnsi="Times New Roman" w:cs="Times New Roman"/>
          <w:sz w:val="24"/>
          <w:szCs w:val="24"/>
          <w:lang w:val="en-US"/>
        </w:rPr>
        <w:t>IU</w:t>
      </w:r>
      <w:r w:rsidRPr="00142E7D">
        <w:rPr>
          <w:rFonts w:ascii="Times New Roman" w:hAnsi="Times New Roman" w:cs="Times New Roman"/>
          <w:sz w:val="24"/>
          <w:szCs w:val="24"/>
          <w:lang w:val="en-US"/>
        </w:rPr>
        <w:t xml:space="preserve"> on depression and the second model assesses the effect of </w:t>
      </w:r>
      <w:r w:rsidR="00E76F1A" w:rsidRPr="00142E7D">
        <w:rPr>
          <w:rFonts w:ascii="Times New Roman" w:hAnsi="Times New Roman" w:cs="Times New Roman"/>
          <w:sz w:val="24"/>
          <w:szCs w:val="24"/>
          <w:lang w:val="en-US"/>
        </w:rPr>
        <w:t xml:space="preserve">IU </w:t>
      </w:r>
      <w:r w:rsidRPr="00142E7D">
        <w:rPr>
          <w:rFonts w:ascii="Times New Roman" w:hAnsi="Times New Roman" w:cs="Times New Roman"/>
          <w:sz w:val="24"/>
          <w:szCs w:val="24"/>
          <w:lang w:val="en-US"/>
        </w:rPr>
        <w:t xml:space="preserve">on anxiety. </w:t>
      </w:r>
      <w:proofErr w:type="spellStart"/>
      <w:r w:rsidRPr="00142E7D">
        <w:rPr>
          <w:rFonts w:ascii="Times New Roman" w:hAnsi="Times New Roman" w:cs="Times New Roman"/>
          <w:sz w:val="24"/>
          <w:szCs w:val="24"/>
          <w:lang w:val="en-US"/>
        </w:rPr>
        <w:t>Collinearity</w:t>
      </w:r>
      <w:proofErr w:type="spellEnd"/>
      <w:r w:rsidRPr="00142E7D">
        <w:rPr>
          <w:rFonts w:ascii="Times New Roman" w:hAnsi="Times New Roman" w:cs="Times New Roman"/>
          <w:sz w:val="24"/>
          <w:szCs w:val="24"/>
          <w:lang w:val="en-US"/>
        </w:rPr>
        <w:t xml:space="preserve"> diagnostics showed VIF values lower than 1.02. The effect of the independent variables was estimated using standardized </w:t>
      </w:r>
      <w:r w:rsidRPr="00142E7D">
        <w:rPr>
          <w:rFonts w:ascii="Times New Roman" w:hAnsi="Times New Roman" w:cs="Times New Roman"/>
          <w:i/>
          <w:sz w:val="24"/>
          <w:szCs w:val="24"/>
          <w:lang w:val="en-US"/>
        </w:rPr>
        <w:t>β</w:t>
      </w:r>
      <w:r w:rsidRPr="00142E7D">
        <w:rPr>
          <w:rFonts w:ascii="Times New Roman" w:hAnsi="Times New Roman" w:cs="Times New Roman"/>
          <w:sz w:val="24"/>
          <w:szCs w:val="24"/>
          <w:lang w:val="en-US"/>
        </w:rPr>
        <w:t>.</w:t>
      </w:r>
    </w:p>
    <w:p w14:paraId="2E3C8462" w14:textId="6EBD790F" w:rsidR="007057FE" w:rsidRPr="00142E7D" w:rsidRDefault="007057FE" w:rsidP="00142E7D">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color w:val="000000"/>
          <w:sz w:val="24"/>
          <w:szCs w:val="24"/>
          <w:lang w:val="en-US"/>
        </w:rPr>
        <w:t xml:space="preserve">Finally, we performed </w:t>
      </w:r>
      <w:r w:rsidR="00B4487F" w:rsidRPr="00142E7D">
        <w:rPr>
          <w:rFonts w:ascii="Times New Roman" w:hAnsi="Times New Roman" w:cs="Times New Roman"/>
          <w:color w:val="000000"/>
          <w:sz w:val="24"/>
          <w:szCs w:val="24"/>
          <w:lang w:val="en-US"/>
        </w:rPr>
        <w:t>two</w:t>
      </w:r>
      <w:r w:rsidRPr="00142E7D">
        <w:rPr>
          <w:rFonts w:ascii="Times New Roman" w:hAnsi="Times New Roman" w:cs="Times New Roman"/>
          <w:color w:val="000000"/>
          <w:sz w:val="24"/>
          <w:szCs w:val="24"/>
          <w:lang w:val="en-US"/>
        </w:rPr>
        <w:t xml:space="preserve"> factorial ANOVA</w:t>
      </w:r>
      <w:r w:rsidR="00B4487F" w:rsidRPr="00142E7D">
        <w:rPr>
          <w:rFonts w:ascii="Times New Roman" w:hAnsi="Times New Roman" w:cs="Times New Roman"/>
          <w:color w:val="000000"/>
          <w:sz w:val="24"/>
          <w:szCs w:val="24"/>
          <w:lang w:val="en-US"/>
        </w:rPr>
        <w:t>s</w:t>
      </w:r>
      <w:r w:rsidRPr="00142E7D">
        <w:rPr>
          <w:rFonts w:ascii="Times New Roman" w:hAnsi="Times New Roman" w:cs="Times New Roman"/>
          <w:color w:val="000000"/>
          <w:sz w:val="24"/>
          <w:szCs w:val="24"/>
          <w:lang w:val="en-US"/>
        </w:rPr>
        <w:t xml:space="preserve"> to explore interaction effects between the independent variables (gender, age, </w:t>
      </w:r>
      <w:r w:rsidR="00E76F1A" w:rsidRPr="00142E7D">
        <w:rPr>
          <w:rFonts w:ascii="Times New Roman" w:hAnsi="Times New Roman" w:cs="Times New Roman"/>
          <w:sz w:val="24"/>
          <w:szCs w:val="24"/>
          <w:lang w:val="en-US"/>
        </w:rPr>
        <w:t>IU</w:t>
      </w:r>
      <w:r w:rsidRPr="00142E7D">
        <w:rPr>
          <w:rFonts w:ascii="Times New Roman" w:hAnsi="Times New Roman" w:cs="Times New Roman"/>
          <w:color w:val="000000"/>
          <w:sz w:val="24"/>
          <w:szCs w:val="24"/>
          <w:lang w:val="en-US"/>
        </w:rPr>
        <w:t>)</w:t>
      </w:r>
      <w:r w:rsidR="00B4487F" w:rsidRPr="00142E7D">
        <w:rPr>
          <w:rFonts w:ascii="Times New Roman" w:hAnsi="Times New Roman" w:cs="Times New Roman"/>
          <w:color w:val="000000"/>
          <w:sz w:val="24"/>
          <w:szCs w:val="24"/>
          <w:lang w:val="en-US"/>
        </w:rPr>
        <w:t xml:space="preserve"> over anxiety and depressive symptoms</w:t>
      </w:r>
      <w:r w:rsidRPr="00142E7D">
        <w:rPr>
          <w:rFonts w:ascii="Times New Roman" w:hAnsi="Times New Roman" w:cs="Times New Roman"/>
          <w:color w:val="000000"/>
          <w:sz w:val="24"/>
          <w:szCs w:val="24"/>
          <w:lang w:val="en-US"/>
        </w:rPr>
        <w:t>. Age was recoded into three groups following</w:t>
      </w:r>
      <w:r w:rsidR="007734AF" w:rsidRPr="00142E7D">
        <w:rPr>
          <w:rFonts w:ascii="Times New Roman" w:hAnsi="Times New Roman" w:cs="Times New Roman"/>
          <w:color w:val="000000"/>
          <w:sz w:val="24"/>
          <w:szCs w:val="24"/>
          <w:lang w:val="en-US"/>
        </w:rPr>
        <w:t xml:space="preserve"> the</w:t>
      </w:r>
      <w:r w:rsidRPr="00142E7D">
        <w:rPr>
          <w:rFonts w:ascii="Times New Roman" w:hAnsi="Times New Roman" w:cs="Times New Roman"/>
          <w:color w:val="000000"/>
          <w:sz w:val="24"/>
          <w:szCs w:val="24"/>
          <w:lang w:val="en-US"/>
        </w:rPr>
        <w:t xml:space="preserve"> World Health Organization criteria (18-24; 25-59; 60 or more; WHO, 2014).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sz w:val="24"/>
          <w:szCs w:val="24"/>
          <w:lang w:val="en-US"/>
        </w:rPr>
        <w:t xml:space="preserve"> </w:t>
      </w:r>
      <w:r w:rsidRPr="00142E7D">
        <w:rPr>
          <w:rFonts w:ascii="Times New Roman" w:hAnsi="Times New Roman" w:cs="Times New Roman"/>
          <w:color w:val="000000"/>
          <w:sz w:val="24"/>
          <w:szCs w:val="24"/>
          <w:lang w:val="en-US"/>
        </w:rPr>
        <w:t xml:space="preserve">was recoded into three groups: low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sz w:val="24"/>
          <w:szCs w:val="24"/>
          <w:lang w:val="en-US"/>
        </w:rPr>
        <w:t xml:space="preserve"> </w:t>
      </w:r>
      <w:r w:rsidRPr="00142E7D">
        <w:rPr>
          <w:rFonts w:ascii="Times New Roman" w:hAnsi="Times New Roman" w:cs="Times New Roman"/>
          <w:color w:val="000000"/>
          <w:sz w:val="24"/>
          <w:szCs w:val="24"/>
          <w:lang w:val="en-US"/>
        </w:rPr>
        <w:t xml:space="preserve">(Z-score &lt; -1), normal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sz w:val="24"/>
          <w:szCs w:val="24"/>
          <w:lang w:val="en-US"/>
        </w:rPr>
        <w:t xml:space="preserve"> </w:t>
      </w:r>
      <w:r w:rsidRPr="00142E7D">
        <w:rPr>
          <w:rFonts w:ascii="Times New Roman" w:hAnsi="Times New Roman" w:cs="Times New Roman"/>
          <w:color w:val="000000"/>
          <w:sz w:val="24"/>
          <w:szCs w:val="24"/>
          <w:lang w:val="en-US"/>
        </w:rPr>
        <w:t xml:space="preserve">(Z-score between -1 and 1), and high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sz w:val="24"/>
          <w:szCs w:val="24"/>
          <w:lang w:val="en-US"/>
        </w:rPr>
        <w:t xml:space="preserve"> </w:t>
      </w:r>
      <w:r w:rsidRPr="00142E7D">
        <w:rPr>
          <w:rFonts w:ascii="Times New Roman" w:hAnsi="Times New Roman" w:cs="Times New Roman"/>
          <w:color w:val="000000"/>
          <w:sz w:val="24"/>
          <w:szCs w:val="24"/>
          <w:lang w:val="en-US"/>
        </w:rPr>
        <w:t>(Z-score &gt; 1).</w:t>
      </w:r>
    </w:p>
    <w:p w14:paraId="36C3BB6B" w14:textId="77777777" w:rsidR="007057FE" w:rsidRPr="00142E7D" w:rsidRDefault="007057FE" w:rsidP="00B811C3">
      <w:pPr>
        <w:pStyle w:val="Ttulo1"/>
        <w:spacing w:line="240" w:lineRule="auto"/>
        <w:rPr>
          <w:lang w:val="en-US"/>
        </w:rPr>
      </w:pPr>
      <w:r w:rsidRPr="00142E7D">
        <w:rPr>
          <w:lang w:val="en-US"/>
        </w:rPr>
        <w:t>3. Results</w:t>
      </w:r>
    </w:p>
    <w:p w14:paraId="17507BB6" w14:textId="77777777" w:rsidR="005A0728" w:rsidRPr="00142E7D" w:rsidRDefault="005A0728" w:rsidP="00B811C3">
      <w:pPr>
        <w:spacing w:line="240" w:lineRule="auto"/>
        <w:rPr>
          <w:lang w:val="en-US"/>
        </w:rPr>
      </w:pPr>
    </w:p>
    <w:p w14:paraId="455C145D" w14:textId="77777777" w:rsidR="007057FE" w:rsidRPr="00142E7D" w:rsidRDefault="007057FE" w:rsidP="00B811C3">
      <w:pPr>
        <w:pStyle w:val="Ttulo2"/>
        <w:spacing w:line="240" w:lineRule="auto"/>
        <w:rPr>
          <w:lang w:val="en-US"/>
        </w:rPr>
      </w:pPr>
      <w:r w:rsidRPr="00142E7D">
        <w:rPr>
          <w:lang w:val="en-US"/>
        </w:rPr>
        <w:t>3.1. Preliminary analyses</w:t>
      </w:r>
    </w:p>
    <w:p w14:paraId="6E16D37C" w14:textId="77777777" w:rsidR="007057FE" w:rsidRPr="00142E7D" w:rsidRDefault="007057FE" w:rsidP="00B811C3">
      <w:pPr>
        <w:spacing w:line="240" w:lineRule="auto"/>
        <w:rPr>
          <w:lang w:val="en-US" w:eastAsia="es-AR"/>
        </w:rPr>
      </w:pPr>
    </w:p>
    <w:p w14:paraId="762D711D" w14:textId="77777777" w:rsidR="00C3548D" w:rsidRDefault="007057FE" w:rsidP="00C3548D">
      <w:pPr>
        <w:spacing w:line="240" w:lineRule="auto"/>
        <w:ind w:firstLine="708"/>
        <w:jc w:val="both"/>
        <w:rPr>
          <w:rFonts w:ascii="Times New Roman" w:hAnsi="Times New Roman" w:cs="Times New Roman"/>
          <w:color w:val="000000"/>
          <w:sz w:val="24"/>
          <w:szCs w:val="24"/>
          <w:lang w:val="en-US"/>
        </w:rPr>
      </w:pPr>
      <w:r w:rsidRPr="00142E7D">
        <w:rPr>
          <w:rFonts w:ascii="Times New Roman" w:hAnsi="Times New Roman" w:cs="Times New Roman"/>
          <w:color w:val="000000"/>
          <w:sz w:val="24"/>
          <w:szCs w:val="24"/>
          <w:lang w:val="en-US"/>
        </w:rPr>
        <w:t xml:space="preserve">Item-total correlations on IUS showed that all items had statistically significant correlations, each greater than </w:t>
      </w:r>
      <w:r w:rsidRPr="00C3548D">
        <w:rPr>
          <w:rFonts w:ascii="Times New Roman" w:hAnsi="Times New Roman" w:cs="Times New Roman"/>
          <w:color w:val="000000"/>
          <w:sz w:val="24"/>
          <w:szCs w:val="24"/>
          <w:lang w:val="en-US"/>
        </w:rPr>
        <w:t>r</w:t>
      </w:r>
      <w:r w:rsidRPr="00142E7D">
        <w:rPr>
          <w:rFonts w:ascii="Times New Roman" w:hAnsi="Times New Roman" w:cs="Times New Roman"/>
          <w:color w:val="000000"/>
          <w:sz w:val="24"/>
          <w:szCs w:val="24"/>
          <w:lang w:val="en-US"/>
        </w:rPr>
        <w:t xml:space="preserve"> .49. The applicability of EFA was evaluated with adequate results (</w:t>
      </w:r>
      <w:proofErr w:type="gramStart"/>
      <w:r w:rsidRPr="00142E7D">
        <w:rPr>
          <w:rFonts w:ascii="Times New Roman" w:hAnsi="Times New Roman" w:cs="Times New Roman"/>
          <w:color w:val="000000"/>
          <w:sz w:val="24"/>
          <w:szCs w:val="24"/>
          <w:lang w:val="en-US"/>
        </w:rPr>
        <w:t>Bartlett's</w:t>
      </w:r>
      <w:r w:rsidRPr="00C3548D">
        <w:rPr>
          <w:rFonts w:ascii="Times New Roman" w:hAnsi="Times New Roman" w:cs="Times New Roman"/>
          <w:color w:val="000000"/>
          <w:sz w:val="24"/>
          <w:szCs w:val="24"/>
          <w:vertAlign w:val="subscript"/>
          <w:lang w:val="en-US"/>
        </w:rPr>
        <w:t>(</w:t>
      </w:r>
      <w:proofErr w:type="gramEnd"/>
      <w:r w:rsidRPr="00C3548D">
        <w:rPr>
          <w:rFonts w:ascii="Times New Roman" w:hAnsi="Times New Roman" w:cs="Times New Roman"/>
          <w:color w:val="000000"/>
          <w:sz w:val="24"/>
          <w:szCs w:val="24"/>
          <w:vertAlign w:val="subscript"/>
          <w:lang w:val="en-US"/>
        </w:rPr>
        <w:t>136)</w:t>
      </w:r>
      <w:r w:rsidRPr="00142E7D">
        <w:rPr>
          <w:rFonts w:ascii="Times New Roman" w:hAnsi="Times New Roman" w:cs="Times New Roman"/>
          <w:color w:val="000000"/>
          <w:sz w:val="24"/>
          <w:szCs w:val="24"/>
          <w:lang w:val="en-US"/>
        </w:rPr>
        <w:t xml:space="preserve"> = 44042.7; </w:t>
      </w:r>
      <w:r w:rsidRPr="00C3548D">
        <w:rPr>
          <w:rFonts w:ascii="Times New Roman" w:hAnsi="Times New Roman" w:cs="Times New Roman"/>
          <w:i/>
          <w:color w:val="000000"/>
          <w:sz w:val="24"/>
          <w:szCs w:val="24"/>
          <w:lang w:val="en-US"/>
        </w:rPr>
        <w:t>p</w:t>
      </w:r>
      <w:r w:rsidRPr="00142E7D">
        <w:rPr>
          <w:rFonts w:ascii="Times New Roman" w:hAnsi="Times New Roman" w:cs="Times New Roman"/>
          <w:color w:val="000000"/>
          <w:sz w:val="24"/>
          <w:szCs w:val="24"/>
          <w:lang w:val="en-US"/>
        </w:rPr>
        <w:t xml:space="preserve"> &lt; .01; KMO = .95). The EFA showed a single factor solution, which explained 53.6% of the variance. Factor loads ranged from .46 to .84 points (</w:t>
      </w:r>
      <w:r w:rsidRPr="00C3548D">
        <w:rPr>
          <w:rFonts w:ascii="Times New Roman" w:hAnsi="Times New Roman" w:cs="Times New Roman"/>
          <w:color w:val="000000"/>
          <w:sz w:val="24"/>
          <w:szCs w:val="24"/>
          <w:lang w:val="en-US"/>
        </w:rPr>
        <w:t>mean</w:t>
      </w:r>
      <w:r w:rsidRPr="00142E7D">
        <w:rPr>
          <w:rFonts w:ascii="Times New Roman" w:hAnsi="Times New Roman" w:cs="Times New Roman"/>
          <w:color w:val="000000"/>
          <w:sz w:val="24"/>
          <w:szCs w:val="24"/>
          <w:lang w:val="en-US"/>
        </w:rPr>
        <w:t xml:space="preserve"> = .71). </w:t>
      </w:r>
      <w:proofErr w:type="gramStart"/>
      <w:r w:rsidRPr="00142E7D">
        <w:rPr>
          <w:rFonts w:ascii="Times New Roman" w:hAnsi="Times New Roman" w:cs="Times New Roman"/>
          <w:color w:val="000000"/>
          <w:sz w:val="24"/>
          <w:szCs w:val="24"/>
          <w:lang w:val="en-US"/>
        </w:rPr>
        <w:t xml:space="preserve">The </w:t>
      </w:r>
      <w:r w:rsidRPr="00C3548D">
        <w:rPr>
          <w:rFonts w:ascii="Times New Roman" w:hAnsi="Times New Roman" w:cs="Times New Roman"/>
          <w:i/>
          <w:color w:val="000000"/>
          <w:sz w:val="24"/>
          <w:szCs w:val="24"/>
          <w:lang w:val="en-US"/>
        </w:rPr>
        <w:t>α</w:t>
      </w:r>
      <w:proofErr w:type="gramEnd"/>
      <w:r w:rsidRPr="00142E7D">
        <w:rPr>
          <w:rFonts w:ascii="Times New Roman" w:hAnsi="Times New Roman" w:cs="Times New Roman"/>
          <w:color w:val="000000"/>
          <w:sz w:val="24"/>
          <w:szCs w:val="24"/>
          <w:lang w:val="en-US"/>
        </w:rPr>
        <w:t xml:space="preserve"> obtained for the scale was .93. </w:t>
      </w:r>
    </w:p>
    <w:p w14:paraId="449C6167" w14:textId="48596357" w:rsidR="007057FE" w:rsidRPr="00C3548D" w:rsidRDefault="007057FE" w:rsidP="00C3548D">
      <w:pPr>
        <w:spacing w:line="240" w:lineRule="auto"/>
        <w:ind w:firstLine="708"/>
        <w:jc w:val="both"/>
        <w:rPr>
          <w:rFonts w:ascii="Times New Roman" w:hAnsi="Times New Roman" w:cs="Times New Roman"/>
          <w:color w:val="000000"/>
          <w:sz w:val="24"/>
          <w:szCs w:val="24"/>
          <w:lang w:val="en-US"/>
        </w:rPr>
      </w:pPr>
      <w:r w:rsidRPr="00142E7D">
        <w:rPr>
          <w:rFonts w:ascii="Times New Roman" w:hAnsi="Times New Roman" w:cs="Times New Roman"/>
          <w:sz w:val="24"/>
          <w:lang w:val="en-US"/>
        </w:rPr>
        <w:t xml:space="preserve">To determine if there was an effect of gender and age on emotional variables, Student </w:t>
      </w:r>
      <w:r w:rsidRPr="00142E7D">
        <w:rPr>
          <w:rFonts w:ascii="Times New Roman" w:hAnsi="Times New Roman" w:cs="Times New Roman"/>
          <w:i/>
          <w:sz w:val="24"/>
          <w:lang w:val="en-US"/>
        </w:rPr>
        <w:t>t</w:t>
      </w:r>
      <w:r w:rsidRPr="00142E7D">
        <w:rPr>
          <w:rFonts w:ascii="Times New Roman" w:hAnsi="Times New Roman" w:cs="Times New Roman"/>
          <w:sz w:val="24"/>
          <w:lang w:val="en-US"/>
        </w:rPr>
        <w:t xml:space="preserve"> and Pearson </w:t>
      </w:r>
      <w:r w:rsidRPr="00142E7D">
        <w:rPr>
          <w:rFonts w:ascii="Times New Roman" w:hAnsi="Times New Roman" w:cs="Times New Roman"/>
          <w:i/>
          <w:sz w:val="24"/>
          <w:lang w:val="en-US"/>
        </w:rPr>
        <w:t>r</w:t>
      </w:r>
      <w:r w:rsidRPr="00142E7D">
        <w:rPr>
          <w:rFonts w:ascii="Times New Roman" w:hAnsi="Times New Roman" w:cs="Times New Roman"/>
          <w:sz w:val="24"/>
          <w:lang w:val="en-US"/>
        </w:rPr>
        <w:t xml:space="preserve"> tests were applied. The </w:t>
      </w:r>
      <w:r w:rsidR="00011642" w:rsidRPr="00142E7D">
        <w:rPr>
          <w:rFonts w:ascii="Times New Roman" w:hAnsi="Times New Roman" w:cs="Times New Roman"/>
          <w:i/>
          <w:sz w:val="24"/>
          <w:lang w:val="en-US"/>
        </w:rPr>
        <w:t>t</w:t>
      </w:r>
      <w:r w:rsidR="007E17F3" w:rsidRPr="00142E7D">
        <w:rPr>
          <w:rFonts w:ascii="Times New Roman" w:hAnsi="Times New Roman" w:cs="Times New Roman"/>
          <w:sz w:val="24"/>
          <w:lang w:val="en-US"/>
        </w:rPr>
        <w:t>-</w:t>
      </w:r>
      <w:r w:rsidR="00011642" w:rsidRPr="00142E7D">
        <w:rPr>
          <w:rFonts w:ascii="Times New Roman" w:hAnsi="Times New Roman" w:cs="Times New Roman"/>
          <w:sz w:val="24"/>
          <w:lang w:val="en-US"/>
        </w:rPr>
        <w:t xml:space="preserve">tests </w:t>
      </w:r>
      <w:r w:rsidRPr="00142E7D">
        <w:rPr>
          <w:rFonts w:ascii="Times New Roman" w:hAnsi="Times New Roman" w:cs="Times New Roman"/>
          <w:sz w:val="24"/>
          <w:lang w:val="en-US"/>
        </w:rPr>
        <w:t>(Table 1) showed higher levels of depression, anxiety</w:t>
      </w:r>
      <w:r w:rsidR="007E17F3" w:rsidRPr="00142E7D">
        <w:rPr>
          <w:rFonts w:ascii="Times New Roman" w:hAnsi="Times New Roman" w:cs="Times New Roman"/>
          <w:sz w:val="24"/>
          <w:lang w:val="en-US"/>
        </w:rPr>
        <w:t>,</w:t>
      </w:r>
      <w:r w:rsidRPr="00142E7D">
        <w:rPr>
          <w:rFonts w:ascii="Times New Roman" w:hAnsi="Times New Roman" w:cs="Times New Roman"/>
          <w:sz w:val="24"/>
          <w:lang w:val="en-US"/>
        </w:rPr>
        <w:t xml:space="preserve"> and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sz w:val="24"/>
          <w:lang w:val="en-US"/>
        </w:rPr>
        <w:t xml:space="preserve"> </w:t>
      </w:r>
      <w:r w:rsidRPr="00142E7D">
        <w:rPr>
          <w:rFonts w:ascii="Times New Roman" w:hAnsi="Times New Roman" w:cs="Times New Roman"/>
          <w:sz w:val="24"/>
          <w:lang w:val="en-US"/>
        </w:rPr>
        <w:t xml:space="preserve">in women, with small effect sizes. Concerning age, inverse low </w:t>
      </w:r>
      <w:r w:rsidR="00814E0D" w:rsidRPr="00142E7D">
        <w:rPr>
          <w:rFonts w:ascii="Times New Roman" w:hAnsi="Times New Roman" w:cs="Times New Roman"/>
          <w:sz w:val="24"/>
          <w:lang w:val="en-US"/>
        </w:rPr>
        <w:t>correlations (</w:t>
      </w:r>
      <w:r w:rsidR="00814E0D" w:rsidRPr="00142E7D">
        <w:rPr>
          <w:rFonts w:ascii="Times New Roman" w:hAnsi="Times New Roman" w:cs="Times New Roman"/>
          <w:i/>
          <w:sz w:val="24"/>
          <w:lang w:val="en-US"/>
        </w:rPr>
        <w:t>p</w:t>
      </w:r>
      <w:r w:rsidR="00814E0D" w:rsidRPr="00142E7D">
        <w:rPr>
          <w:rFonts w:ascii="Times New Roman" w:hAnsi="Times New Roman" w:cs="Times New Roman"/>
          <w:sz w:val="24"/>
          <w:lang w:val="en-US"/>
        </w:rPr>
        <w:t xml:space="preserve"> &lt; .01)</w:t>
      </w:r>
      <w:r w:rsidRPr="00142E7D">
        <w:rPr>
          <w:rFonts w:ascii="Times New Roman" w:hAnsi="Times New Roman" w:cs="Times New Roman"/>
          <w:sz w:val="24"/>
          <w:lang w:val="en-US"/>
        </w:rPr>
        <w:t xml:space="preserve"> were found between </w:t>
      </w:r>
      <w:r w:rsidR="00814E0D" w:rsidRPr="00142E7D">
        <w:rPr>
          <w:rFonts w:ascii="Times New Roman" w:hAnsi="Times New Roman" w:cs="Times New Roman"/>
          <w:sz w:val="24"/>
          <w:lang w:val="en-US"/>
        </w:rPr>
        <w:t xml:space="preserve">the </w:t>
      </w:r>
      <w:r w:rsidRPr="00142E7D">
        <w:rPr>
          <w:rFonts w:ascii="Times New Roman" w:hAnsi="Times New Roman" w:cs="Times New Roman"/>
          <w:sz w:val="24"/>
          <w:lang w:val="en-US"/>
        </w:rPr>
        <w:t>age</w:t>
      </w:r>
      <w:r w:rsidR="00814E0D" w:rsidRPr="00142E7D">
        <w:rPr>
          <w:rFonts w:ascii="Times New Roman" w:hAnsi="Times New Roman" w:cs="Times New Roman"/>
          <w:sz w:val="24"/>
          <w:lang w:val="en-US"/>
        </w:rPr>
        <w:t xml:space="preserve"> of the participant</w:t>
      </w:r>
      <w:r w:rsidRPr="00142E7D">
        <w:rPr>
          <w:rFonts w:ascii="Times New Roman" w:hAnsi="Times New Roman" w:cs="Times New Roman"/>
          <w:sz w:val="24"/>
          <w:lang w:val="en-US"/>
        </w:rPr>
        <w:t xml:space="preserve"> and </w:t>
      </w:r>
      <w:r w:rsidR="00011642" w:rsidRPr="00142E7D">
        <w:rPr>
          <w:rFonts w:ascii="Times New Roman" w:hAnsi="Times New Roman" w:cs="Times New Roman"/>
          <w:sz w:val="24"/>
          <w:lang w:val="en-US"/>
        </w:rPr>
        <w:t>anxiety (</w:t>
      </w:r>
      <w:r w:rsidR="00011642" w:rsidRPr="00142E7D">
        <w:rPr>
          <w:rFonts w:ascii="Times New Roman" w:hAnsi="Times New Roman" w:cs="Times New Roman"/>
          <w:i/>
          <w:sz w:val="24"/>
          <w:lang w:val="en-US"/>
        </w:rPr>
        <w:t>r</w:t>
      </w:r>
      <w:r w:rsidR="00011642" w:rsidRPr="00142E7D">
        <w:rPr>
          <w:rFonts w:ascii="Times New Roman" w:hAnsi="Times New Roman" w:cs="Times New Roman"/>
          <w:sz w:val="24"/>
          <w:lang w:val="en-US"/>
        </w:rPr>
        <w:t xml:space="preserve"> = -.19; </w:t>
      </w:r>
      <w:r w:rsidR="00011642" w:rsidRPr="00142E7D">
        <w:rPr>
          <w:rFonts w:ascii="Times New Roman" w:hAnsi="Times New Roman" w:cs="Times New Roman"/>
          <w:i/>
          <w:sz w:val="24"/>
          <w:lang w:val="en-US"/>
        </w:rPr>
        <w:t>p</w:t>
      </w:r>
      <w:r w:rsidR="00011642" w:rsidRPr="00142E7D">
        <w:rPr>
          <w:rFonts w:ascii="Times New Roman" w:hAnsi="Times New Roman" w:cs="Times New Roman"/>
          <w:sz w:val="24"/>
          <w:lang w:val="en-US"/>
        </w:rPr>
        <w:t xml:space="preserve"> = .01), depressive symptoms (</w:t>
      </w:r>
      <w:r w:rsidR="00011642" w:rsidRPr="00142E7D">
        <w:rPr>
          <w:rFonts w:ascii="Times New Roman" w:hAnsi="Times New Roman" w:cs="Times New Roman"/>
          <w:i/>
          <w:sz w:val="24"/>
          <w:lang w:val="en-US"/>
        </w:rPr>
        <w:t>r</w:t>
      </w:r>
      <w:r w:rsidR="00011642" w:rsidRPr="00142E7D">
        <w:rPr>
          <w:rFonts w:ascii="Times New Roman" w:hAnsi="Times New Roman" w:cs="Times New Roman"/>
          <w:sz w:val="24"/>
          <w:lang w:val="en-US"/>
        </w:rPr>
        <w:t xml:space="preserve"> = -.28; </w:t>
      </w:r>
      <w:r w:rsidR="00011642" w:rsidRPr="00142E7D">
        <w:rPr>
          <w:rFonts w:ascii="Times New Roman" w:hAnsi="Times New Roman" w:cs="Times New Roman"/>
          <w:i/>
          <w:sz w:val="24"/>
          <w:lang w:val="en-US"/>
        </w:rPr>
        <w:t>p</w:t>
      </w:r>
      <w:r w:rsidR="00011642" w:rsidRPr="00142E7D">
        <w:rPr>
          <w:rFonts w:ascii="Times New Roman" w:hAnsi="Times New Roman" w:cs="Times New Roman"/>
          <w:sz w:val="24"/>
          <w:lang w:val="en-US"/>
        </w:rPr>
        <w:t xml:space="preserve"> = .01)</w:t>
      </w:r>
      <w:r w:rsidR="007E17F3" w:rsidRPr="00142E7D">
        <w:rPr>
          <w:rFonts w:ascii="Times New Roman" w:hAnsi="Times New Roman" w:cs="Times New Roman"/>
          <w:sz w:val="24"/>
          <w:lang w:val="en-US"/>
        </w:rPr>
        <w:t>,</w:t>
      </w:r>
      <w:r w:rsidR="00011642" w:rsidRPr="00142E7D">
        <w:rPr>
          <w:rFonts w:ascii="Times New Roman" w:hAnsi="Times New Roman" w:cs="Times New Roman"/>
          <w:sz w:val="24"/>
          <w:lang w:val="en-US"/>
        </w:rPr>
        <w:t xml:space="preserve"> and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sz w:val="24"/>
          <w:lang w:val="en-US"/>
        </w:rPr>
        <w:t xml:space="preserve"> </w:t>
      </w:r>
      <w:r w:rsidR="00011642" w:rsidRPr="00142E7D">
        <w:rPr>
          <w:rFonts w:ascii="Times New Roman" w:hAnsi="Times New Roman" w:cs="Times New Roman"/>
          <w:sz w:val="24"/>
          <w:lang w:val="en-US"/>
        </w:rPr>
        <w:t>(</w:t>
      </w:r>
      <w:r w:rsidR="00011642" w:rsidRPr="00142E7D">
        <w:rPr>
          <w:rFonts w:ascii="Times New Roman" w:hAnsi="Times New Roman" w:cs="Times New Roman"/>
          <w:i/>
          <w:sz w:val="24"/>
          <w:lang w:val="en-US"/>
        </w:rPr>
        <w:t>r</w:t>
      </w:r>
      <w:r w:rsidR="00011642" w:rsidRPr="00142E7D">
        <w:rPr>
          <w:rFonts w:ascii="Times New Roman" w:hAnsi="Times New Roman" w:cs="Times New Roman"/>
          <w:sz w:val="24"/>
          <w:lang w:val="en-US"/>
        </w:rPr>
        <w:t xml:space="preserve"> = -.12; </w:t>
      </w:r>
      <w:r w:rsidR="00011642" w:rsidRPr="00142E7D">
        <w:rPr>
          <w:rFonts w:ascii="Times New Roman" w:hAnsi="Times New Roman" w:cs="Times New Roman"/>
          <w:i/>
          <w:sz w:val="24"/>
          <w:lang w:val="en-US"/>
        </w:rPr>
        <w:t>p</w:t>
      </w:r>
      <w:r w:rsidR="00011642" w:rsidRPr="00142E7D">
        <w:rPr>
          <w:rFonts w:ascii="Times New Roman" w:hAnsi="Times New Roman" w:cs="Times New Roman"/>
          <w:sz w:val="24"/>
          <w:lang w:val="en-US"/>
        </w:rPr>
        <w:t xml:space="preserve"> = .01)</w:t>
      </w:r>
      <w:r w:rsidRPr="00142E7D">
        <w:rPr>
          <w:rFonts w:ascii="Times New Roman" w:hAnsi="Times New Roman" w:cs="Times New Roman"/>
          <w:sz w:val="24"/>
          <w:lang w:val="en-US"/>
        </w:rPr>
        <w:t>.</w:t>
      </w:r>
      <w:r w:rsidR="00F84779" w:rsidRPr="00142E7D">
        <w:rPr>
          <w:rFonts w:ascii="Times New Roman" w:hAnsi="Times New Roman" w:cs="Times New Roman"/>
          <w:sz w:val="24"/>
          <w:lang w:val="en-US"/>
        </w:rPr>
        <w:t xml:space="preserve"> </w:t>
      </w:r>
    </w:p>
    <w:p w14:paraId="19267434" w14:textId="12F95CDE" w:rsidR="00781BB6" w:rsidRPr="00142E7D" w:rsidRDefault="00781BB6" w:rsidP="00B811C3">
      <w:pPr>
        <w:pStyle w:val="Descripcin"/>
        <w:keepNext/>
        <w:rPr>
          <w:rFonts w:ascii="Times New Roman" w:hAnsi="Times New Roman" w:cs="Times New Roman"/>
          <w:color w:val="auto"/>
          <w:sz w:val="20"/>
          <w:lang w:val="en-US"/>
        </w:rPr>
      </w:pPr>
      <w:r w:rsidRPr="00142E7D">
        <w:rPr>
          <w:rFonts w:ascii="Times New Roman" w:hAnsi="Times New Roman" w:cs="Times New Roman"/>
          <w:i w:val="0"/>
          <w:color w:val="auto"/>
          <w:sz w:val="20"/>
          <w:lang w:val="en-US"/>
        </w:rPr>
        <w:lastRenderedPageBreak/>
        <w:t xml:space="preserve">Table </w:t>
      </w:r>
      <w:r w:rsidRPr="00142E7D">
        <w:rPr>
          <w:rFonts w:ascii="Times New Roman" w:hAnsi="Times New Roman" w:cs="Times New Roman"/>
          <w:i w:val="0"/>
          <w:color w:val="auto"/>
          <w:sz w:val="20"/>
          <w:lang w:val="en-US"/>
        </w:rPr>
        <w:fldChar w:fldCharType="begin"/>
      </w:r>
      <w:r w:rsidRPr="00142E7D">
        <w:rPr>
          <w:rFonts w:ascii="Times New Roman" w:hAnsi="Times New Roman" w:cs="Times New Roman"/>
          <w:i w:val="0"/>
          <w:color w:val="auto"/>
          <w:sz w:val="20"/>
          <w:lang w:val="en-US"/>
        </w:rPr>
        <w:instrText xml:space="preserve"> SEQ Table \* ARABIC </w:instrText>
      </w:r>
      <w:r w:rsidRPr="00142E7D">
        <w:rPr>
          <w:rFonts w:ascii="Times New Roman" w:hAnsi="Times New Roman" w:cs="Times New Roman"/>
          <w:i w:val="0"/>
          <w:color w:val="auto"/>
          <w:sz w:val="20"/>
          <w:lang w:val="en-US"/>
        </w:rPr>
        <w:fldChar w:fldCharType="separate"/>
      </w:r>
      <w:r w:rsidR="00252958" w:rsidRPr="00142E7D">
        <w:rPr>
          <w:rFonts w:ascii="Times New Roman" w:hAnsi="Times New Roman" w:cs="Times New Roman"/>
          <w:i w:val="0"/>
          <w:noProof/>
          <w:color w:val="auto"/>
          <w:sz w:val="20"/>
          <w:lang w:val="en-US"/>
        </w:rPr>
        <w:t>1</w:t>
      </w:r>
      <w:r w:rsidRPr="00142E7D">
        <w:rPr>
          <w:rFonts w:ascii="Times New Roman" w:hAnsi="Times New Roman" w:cs="Times New Roman"/>
          <w:i w:val="0"/>
          <w:color w:val="auto"/>
          <w:sz w:val="20"/>
          <w:lang w:val="en-US"/>
        </w:rPr>
        <w:fldChar w:fldCharType="end"/>
      </w:r>
      <w:r w:rsidRPr="00142E7D">
        <w:rPr>
          <w:rFonts w:ascii="Times New Roman" w:hAnsi="Times New Roman" w:cs="Times New Roman"/>
          <w:i w:val="0"/>
          <w:color w:val="auto"/>
          <w:sz w:val="20"/>
          <w:lang w:val="en-US"/>
        </w:rPr>
        <w:br/>
      </w:r>
      <w:r w:rsidRPr="00142E7D">
        <w:rPr>
          <w:rFonts w:ascii="Times New Roman" w:hAnsi="Times New Roman" w:cs="Times New Roman"/>
          <w:color w:val="auto"/>
          <w:sz w:val="20"/>
          <w:lang w:val="en-US"/>
        </w:rPr>
        <w:t>Gender differences in levels of anxiety, depression</w:t>
      </w:r>
      <w:r w:rsidR="007E17F3" w:rsidRPr="00142E7D">
        <w:rPr>
          <w:rFonts w:ascii="Times New Roman" w:hAnsi="Times New Roman" w:cs="Times New Roman"/>
          <w:color w:val="auto"/>
          <w:sz w:val="20"/>
          <w:lang w:val="en-US"/>
        </w:rPr>
        <w:t>,</w:t>
      </w:r>
      <w:r w:rsidRPr="00142E7D">
        <w:rPr>
          <w:rFonts w:ascii="Times New Roman" w:hAnsi="Times New Roman" w:cs="Times New Roman"/>
          <w:color w:val="auto"/>
          <w:sz w:val="20"/>
          <w:lang w:val="en-US"/>
        </w:rPr>
        <w:t xml:space="preserve"> and </w:t>
      </w:r>
      <w:r w:rsidR="00E76F1A" w:rsidRPr="00142E7D">
        <w:rPr>
          <w:rFonts w:ascii="Times New Roman" w:hAnsi="Times New Roman" w:cs="Times New Roman"/>
          <w:color w:val="auto"/>
          <w:sz w:val="24"/>
          <w:szCs w:val="24"/>
          <w:lang w:val="en-US"/>
        </w:rPr>
        <w:t>IU</w:t>
      </w:r>
    </w:p>
    <w:tbl>
      <w:tblPr>
        <w:tblStyle w:val="Tablaconcuadrcula"/>
        <w:tblW w:w="7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709"/>
        <w:gridCol w:w="708"/>
        <w:gridCol w:w="666"/>
        <w:gridCol w:w="679"/>
        <w:gridCol w:w="782"/>
        <w:gridCol w:w="851"/>
      </w:tblGrid>
      <w:tr w:rsidR="00011642" w:rsidRPr="00142E7D" w14:paraId="4DF6FFCC" w14:textId="5E62ECD5" w:rsidTr="00781BB6">
        <w:tc>
          <w:tcPr>
            <w:tcW w:w="2830" w:type="dxa"/>
            <w:tcBorders>
              <w:top w:val="single" w:sz="4" w:space="0" w:color="auto"/>
            </w:tcBorders>
          </w:tcPr>
          <w:p w14:paraId="5F8A2E1D" w14:textId="77777777" w:rsidR="00011642" w:rsidRPr="00142E7D" w:rsidRDefault="00011642" w:rsidP="00B811C3">
            <w:pPr>
              <w:autoSpaceDE w:val="0"/>
              <w:autoSpaceDN w:val="0"/>
              <w:adjustRightInd w:val="0"/>
              <w:rPr>
                <w:rFonts w:ascii="Times New Roman" w:hAnsi="Times New Roman" w:cs="Times New Roman"/>
                <w:sz w:val="20"/>
                <w:szCs w:val="20"/>
                <w:lang w:val="en-US"/>
              </w:rPr>
            </w:pPr>
          </w:p>
        </w:tc>
        <w:tc>
          <w:tcPr>
            <w:tcW w:w="1417" w:type="dxa"/>
            <w:gridSpan w:val="2"/>
            <w:tcBorders>
              <w:top w:val="single" w:sz="4" w:space="0" w:color="auto"/>
              <w:bottom w:val="single" w:sz="4" w:space="0" w:color="auto"/>
            </w:tcBorders>
          </w:tcPr>
          <w:p w14:paraId="5317E646" w14:textId="356054F1"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sz w:val="20"/>
                <w:szCs w:val="20"/>
                <w:lang w:val="en-US"/>
              </w:rPr>
              <w:t>Female</w:t>
            </w:r>
          </w:p>
        </w:tc>
        <w:tc>
          <w:tcPr>
            <w:tcW w:w="1345" w:type="dxa"/>
            <w:gridSpan w:val="2"/>
            <w:tcBorders>
              <w:top w:val="single" w:sz="4" w:space="0" w:color="auto"/>
              <w:bottom w:val="single" w:sz="4" w:space="0" w:color="auto"/>
            </w:tcBorders>
          </w:tcPr>
          <w:p w14:paraId="56EA002B" w14:textId="71A5EEF9"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sz w:val="20"/>
                <w:szCs w:val="20"/>
                <w:lang w:val="en-US"/>
              </w:rPr>
              <w:t>Male</w:t>
            </w:r>
          </w:p>
        </w:tc>
        <w:tc>
          <w:tcPr>
            <w:tcW w:w="782" w:type="dxa"/>
            <w:vMerge w:val="restart"/>
            <w:tcBorders>
              <w:top w:val="single" w:sz="4" w:space="0" w:color="auto"/>
            </w:tcBorders>
            <w:vAlign w:val="center"/>
          </w:tcPr>
          <w:p w14:paraId="6A154B4F" w14:textId="16199479" w:rsidR="00011642" w:rsidRPr="00142E7D" w:rsidRDefault="00011642" w:rsidP="00B811C3">
            <w:pPr>
              <w:autoSpaceDE w:val="0"/>
              <w:autoSpaceDN w:val="0"/>
              <w:adjustRightInd w:val="0"/>
              <w:jc w:val="center"/>
              <w:rPr>
                <w:rFonts w:ascii="Times New Roman" w:hAnsi="Times New Roman" w:cs="Times New Roman"/>
                <w:i/>
                <w:sz w:val="20"/>
                <w:szCs w:val="20"/>
                <w:lang w:val="en-US"/>
              </w:rPr>
            </w:pPr>
            <w:r w:rsidRPr="00142E7D">
              <w:rPr>
                <w:rFonts w:ascii="Times New Roman" w:hAnsi="Times New Roman" w:cs="Times New Roman"/>
                <w:i/>
                <w:sz w:val="20"/>
                <w:szCs w:val="20"/>
                <w:lang w:val="en-US"/>
              </w:rPr>
              <w:t>t</w:t>
            </w:r>
          </w:p>
        </w:tc>
        <w:tc>
          <w:tcPr>
            <w:tcW w:w="851" w:type="dxa"/>
            <w:vMerge w:val="restart"/>
            <w:tcBorders>
              <w:top w:val="single" w:sz="4" w:space="0" w:color="auto"/>
            </w:tcBorders>
            <w:vAlign w:val="center"/>
          </w:tcPr>
          <w:p w14:paraId="1424996C" w14:textId="365AE61C"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i/>
                <w:sz w:val="20"/>
                <w:szCs w:val="20"/>
                <w:lang w:val="en-US"/>
              </w:rPr>
              <w:t>d</w:t>
            </w:r>
          </w:p>
        </w:tc>
      </w:tr>
      <w:tr w:rsidR="00011642" w:rsidRPr="00142E7D" w14:paraId="6FA98E38" w14:textId="5B1E893E" w:rsidTr="00781BB6">
        <w:tc>
          <w:tcPr>
            <w:tcW w:w="2830" w:type="dxa"/>
            <w:tcBorders>
              <w:bottom w:val="single" w:sz="4" w:space="0" w:color="auto"/>
            </w:tcBorders>
          </w:tcPr>
          <w:p w14:paraId="1B5BC676" w14:textId="77777777" w:rsidR="00011642" w:rsidRPr="00142E7D" w:rsidRDefault="00011642" w:rsidP="00B811C3">
            <w:pPr>
              <w:autoSpaceDE w:val="0"/>
              <w:autoSpaceDN w:val="0"/>
              <w:adjustRightInd w:val="0"/>
              <w:rPr>
                <w:rFonts w:ascii="Times New Roman" w:hAnsi="Times New Roman" w:cs="Times New Roman"/>
                <w:sz w:val="20"/>
                <w:szCs w:val="20"/>
                <w:lang w:val="en-US"/>
              </w:rPr>
            </w:pPr>
          </w:p>
        </w:tc>
        <w:tc>
          <w:tcPr>
            <w:tcW w:w="709" w:type="dxa"/>
            <w:tcBorders>
              <w:top w:val="single" w:sz="4" w:space="0" w:color="auto"/>
              <w:bottom w:val="single" w:sz="4" w:space="0" w:color="auto"/>
            </w:tcBorders>
          </w:tcPr>
          <w:p w14:paraId="22519B9C" w14:textId="4B494ABE"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ME</w:t>
            </w:r>
          </w:p>
        </w:tc>
        <w:tc>
          <w:tcPr>
            <w:tcW w:w="708" w:type="dxa"/>
            <w:tcBorders>
              <w:top w:val="single" w:sz="4" w:space="0" w:color="auto"/>
              <w:bottom w:val="single" w:sz="4" w:space="0" w:color="auto"/>
            </w:tcBorders>
          </w:tcPr>
          <w:p w14:paraId="2AD96E3E" w14:textId="55C543D9"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SD</w:t>
            </w:r>
          </w:p>
        </w:tc>
        <w:tc>
          <w:tcPr>
            <w:tcW w:w="666" w:type="dxa"/>
            <w:tcBorders>
              <w:top w:val="single" w:sz="4" w:space="0" w:color="auto"/>
              <w:bottom w:val="single" w:sz="4" w:space="0" w:color="auto"/>
            </w:tcBorders>
          </w:tcPr>
          <w:p w14:paraId="67754BDC" w14:textId="0BC8BA18"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ME</w:t>
            </w:r>
          </w:p>
        </w:tc>
        <w:tc>
          <w:tcPr>
            <w:tcW w:w="679" w:type="dxa"/>
            <w:tcBorders>
              <w:top w:val="single" w:sz="4" w:space="0" w:color="auto"/>
              <w:bottom w:val="single" w:sz="4" w:space="0" w:color="auto"/>
            </w:tcBorders>
          </w:tcPr>
          <w:p w14:paraId="7266FE09" w14:textId="2E97F187"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SD</w:t>
            </w:r>
          </w:p>
        </w:tc>
        <w:tc>
          <w:tcPr>
            <w:tcW w:w="782" w:type="dxa"/>
            <w:vMerge/>
            <w:tcBorders>
              <w:bottom w:val="single" w:sz="4" w:space="0" w:color="auto"/>
            </w:tcBorders>
          </w:tcPr>
          <w:p w14:paraId="742CA457" w14:textId="2A950B1D" w:rsidR="00011642" w:rsidRPr="00142E7D" w:rsidRDefault="00011642" w:rsidP="00B811C3">
            <w:pPr>
              <w:autoSpaceDE w:val="0"/>
              <w:autoSpaceDN w:val="0"/>
              <w:adjustRightInd w:val="0"/>
              <w:jc w:val="center"/>
              <w:rPr>
                <w:rFonts w:ascii="Times New Roman" w:hAnsi="Times New Roman" w:cs="Times New Roman"/>
                <w:sz w:val="20"/>
                <w:szCs w:val="20"/>
                <w:lang w:val="en-US"/>
              </w:rPr>
            </w:pPr>
          </w:p>
        </w:tc>
        <w:tc>
          <w:tcPr>
            <w:tcW w:w="851" w:type="dxa"/>
            <w:vMerge/>
            <w:tcBorders>
              <w:bottom w:val="single" w:sz="4" w:space="0" w:color="auto"/>
            </w:tcBorders>
          </w:tcPr>
          <w:p w14:paraId="3D83F487" w14:textId="77777777" w:rsidR="00011642" w:rsidRPr="00142E7D" w:rsidRDefault="00011642" w:rsidP="00B811C3">
            <w:pPr>
              <w:autoSpaceDE w:val="0"/>
              <w:autoSpaceDN w:val="0"/>
              <w:adjustRightInd w:val="0"/>
              <w:jc w:val="center"/>
              <w:rPr>
                <w:rFonts w:ascii="Times New Roman" w:hAnsi="Times New Roman" w:cs="Times New Roman"/>
                <w:sz w:val="20"/>
                <w:szCs w:val="20"/>
                <w:lang w:val="en-US"/>
              </w:rPr>
            </w:pPr>
          </w:p>
        </w:tc>
      </w:tr>
      <w:tr w:rsidR="00011642" w:rsidRPr="00142E7D" w14:paraId="3A444B40" w14:textId="0A48B331" w:rsidTr="00781BB6">
        <w:tc>
          <w:tcPr>
            <w:tcW w:w="2830" w:type="dxa"/>
            <w:tcBorders>
              <w:top w:val="single" w:sz="4" w:space="0" w:color="auto"/>
            </w:tcBorders>
          </w:tcPr>
          <w:p w14:paraId="5B49ED5C" w14:textId="181AA2DC" w:rsidR="00011642" w:rsidRPr="00142E7D" w:rsidRDefault="00011642" w:rsidP="00B811C3">
            <w:pPr>
              <w:autoSpaceDE w:val="0"/>
              <w:autoSpaceDN w:val="0"/>
              <w:adjustRightInd w:val="0"/>
              <w:rPr>
                <w:rFonts w:ascii="Times New Roman" w:hAnsi="Times New Roman" w:cs="Times New Roman"/>
                <w:sz w:val="20"/>
                <w:szCs w:val="20"/>
                <w:lang w:val="en-US"/>
              </w:rPr>
            </w:pPr>
            <w:r w:rsidRPr="00142E7D">
              <w:rPr>
                <w:rFonts w:ascii="Times New Roman" w:hAnsi="Times New Roman"/>
                <w:sz w:val="20"/>
                <w:szCs w:val="20"/>
                <w:lang w:val="en-US"/>
              </w:rPr>
              <w:t>Depression</w:t>
            </w:r>
          </w:p>
        </w:tc>
        <w:tc>
          <w:tcPr>
            <w:tcW w:w="709" w:type="dxa"/>
            <w:tcBorders>
              <w:top w:val="single" w:sz="4" w:space="0" w:color="auto"/>
            </w:tcBorders>
            <w:vAlign w:val="center"/>
          </w:tcPr>
          <w:p w14:paraId="3E23C268" w14:textId="5662595E"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2,24</w:t>
            </w:r>
          </w:p>
        </w:tc>
        <w:tc>
          <w:tcPr>
            <w:tcW w:w="708" w:type="dxa"/>
            <w:tcBorders>
              <w:top w:val="single" w:sz="4" w:space="0" w:color="auto"/>
            </w:tcBorders>
            <w:vAlign w:val="center"/>
          </w:tcPr>
          <w:p w14:paraId="7CE5DD67" w14:textId="234BBA5A"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0,82</w:t>
            </w:r>
          </w:p>
        </w:tc>
        <w:tc>
          <w:tcPr>
            <w:tcW w:w="666" w:type="dxa"/>
            <w:tcBorders>
              <w:top w:val="single" w:sz="4" w:space="0" w:color="auto"/>
            </w:tcBorders>
            <w:vAlign w:val="center"/>
          </w:tcPr>
          <w:p w14:paraId="196BBF84" w14:textId="1E338613"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1,95</w:t>
            </w:r>
          </w:p>
        </w:tc>
        <w:tc>
          <w:tcPr>
            <w:tcW w:w="679" w:type="dxa"/>
            <w:tcBorders>
              <w:top w:val="single" w:sz="4" w:space="0" w:color="auto"/>
            </w:tcBorders>
            <w:vAlign w:val="center"/>
          </w:tcPr>
          <w:p w14:paraId="559EF19C" w14:textId="74AB82A6"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0,90</w:t>
            </w:r>
          </w:p>
        </w:tc>
        <w:tc>
          <w:tcPr>
            <w:tcW w:w="782" w:type="dxa"/>
            <w:tcBorders>
              <w:top w:val="single" w:sz="4" w:space="0" w:color="auto"/>
            </w:tcBorders>
          </w:tcPr>
          <w:p w14:paraId="4DA7D286" w14:textId="2CADA95E"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8,20**</w:t>
            </w:r>
          </w:p>
        </w:tc>
        <w:tc>
          <w:tcPr>
            <w:tcW w:w="851" w:type="dxa"/>
            <w:tcBorders>
              <w:top w:val="single" w:sz="4" w:space="0" w:color="auto"/>
            </w:tcBorders>
          </w:tcPr>
          <w:p w14:paraId="220F119B" w14:textId="4521A958" w:rsidR="00011642" w:rsidRPr="00142E7D" w:rsidRDefault="00011642" w:rsidP="00B811C3">
            <w:pPr>
              <w:autoSpaceDE w:val="0"/>
              <w:autoSpaceDN w:val="0"/>
              <w:adjustRightInd w:val="0"/>
              <w:jc w:val="center"/>
              <w:rPr>
                <w:rFonts w:ascii="Times New Roman" w:hAnsi="Times New Roman" w:cs="Times New Roman"/>
                <w:color w:val="000000"/>
                <w:sz w:val="20"/>
                <w:szCs w:val="20"/>
                <w:lang w:val="en-US"/>
              </w:rPr>
            </w:pPr>
            <w:r w:rsidRPr="00142E7D">
              <w:rPr>
                <w:rFonts w:ascii="Times New Roman" w:hAnsi="Times New Roman" w:cs="Times New Roman"/>
                <w:color w:val="000000"/>
                <w:sz w:val="20"/>
                <w:szCs w:val="20"/>
                <w:lang w:val="en-US"/>
              </w:rPr>
              <w:t>0.34</w:t>
            </w:r>
          </w:p>
        </w:tc>
      </w:tr>
      <w:tr w:rsidR="00011642" w:rsidRPr="00142E7D" w14:paraId="2238B44A" w14:textId="372320A1" w:rsidTr="00781BB6">
        <w:tc>
          <w:tcPr>
            <w:tcW w:w="2830" w:type="dxa"/>
          </w:tcPr>
          <w:p w14:paraId="270C9568" w14:textId="38759642" w:rsidR="00011642" w:rsidRPr="00142E7D" w:rsidRDefault="00011642" w:rsidP="00B811C3">
            <w:pPr>
              <w:autoSpaceDE w:val="0"/>
              <w:autoSpaceDN w:val="0"/>
              <w:adjustRightInd w:val="0"/>
              <w:rPr>
                <w:rFonts w:ascii="Times New Roman" w:hAnsi="Times New Roman" w:cs="Times New Roman"/>
                <w:sz w:val="20"/>
                <w:szCs w:val="20"/>
                <w:lang w:val="en-US"/>
              </w:rPr>
            </w:pPr>
            <w:r w:rsidRPr="00142E7D">
              <w:rPr>
                <w:rFonts w:ascii="Times New Roman" w:hAnsi="Times New Roman"/>
                <w:sz w:val="20"/>
                <w:szCs w:val="20"/>
                <w:lang w:val="en-US"/>
              </w:rPr>
              <w:t>Anxiety</w:t>
            </w:r>
          </w:p>
        </w:tc>
        <w:tc>
          <w:tcPr>
            <w:tcW w:w="709" w:type="dxa"/>
            <w:vAlign w:val="center"/>
          </w:tcPr>
          <w:p w14:paraId="28CC7606" w14:textId="2077F38A"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23,51</w:t>
            </w:r>
          </w:p>
        </w:tc>
        <w:tc>
          <w:tcPr>
            <w:tcW w:w="708" w:type="dxa"/>
            <w:vAlign w:val="center"/>
          </w:tcPr>
          <w:p w14:paraId="46D88358" w14:textId="609779AB"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10,52</w:t>
            </w:r>
          </w:p>
        </w:tc>
        <w:tc>
          <w:tcPr>
            <w:tcW w:w="666" w:type="dxa"/>
            <w:vAlign w:val="center"/>
          </w:tcPr>
          <w:p w14:paraId="7B33A586" w14:textId="2BA4D598"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20,68</w:t>
            </w:r>
          </w:p>
        </w:tc>
        <w:tc>
          <w:tcPr>
            <w:tcW w:w="679" w:type="dxa"/>
            <w:vAlign w:val="center"/>
          </w:tcPr>
          <w:p w14:paraId="07620EBA" w14:textId="0F8FEA5D"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9,95</w:t>
            </w:r>
          </w:p>
        </w:tc>
        <w:tc>
          <w:tcPr>
            <w:tcW w:w="782" w:type="dxa"/>
          </w:tcPr>
          <w:p w14:paraId="57DBB196" w14:textId="52C29488"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6,40**</w:t>
            </w:r>
          </w:p>
        </w:tc>
        <w:tc>
          <w:tcPr>
            <w:tcW w:w="851" w:type="dxa"/>
          </w:tcPr>
          <w:p w14:paraId="59A7989A" w14:textId="2096805D"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0.28</w:t>
            </w:r>
          </w:p>
        </w:tc>
      </w:tr>
      <w:tr w:rsidR="00011642" w:rsidRPr="00142E7D" w14:paraId="57839201" w14:textId="0D963D2A" w:rsidTr="00781BB6">
        <w:tc>
          <w:tcPr>
            <w:tcW w:w="2830" w:type="dxa"/>
            <w:tcBorders>
              <w:bottom w:val="single" w:sz="4" w:space="0" w:color="auto"/>
            </w:tcBorders>
          </w:tcPr>
          <w:p w14:paraId="529AD682" w14:textId="61738840" w:rsidR="00011642" w:rsidRPr="00142E7D" w:rsidRDefault="00011642" w:rsidP="00B811C3">
            <w:pPr>
              <w:autoSpaceDE w:val="0"/>
              <w:autoSpaceDN w:val="0"/>
              <w:adjustRightInd w:val="0"/>
              <w:rPr>
                <w:rFonts w:ascii="Times New Roman" w:hAnsi="Times New Roman" w:cs="Times New Roman"/>
                <w:sz w:val="20"/>
                <w:szCs w:val="20"/>
                <w:lang w:val="en-US"/>
              </w:rPr>
            </w:pPr>
            <w:r w:rsidRPr="00142E7D">
              <w:rPr>
                <w:rFonts w:ascii="Times New Roman" w:hAnsi="Times New Roman"/>
                <w:sz w:val="20"/>
                <w:szCs w:val="20"/>
                <w:lang w:val="en-US"/>
              </w:rPr>
              <w:t>Intolerance of  uncertainty</w:t>
            </w:r>
          </w:p>
        </w:tc>
        <w:tc>
          <w:tcPr>
            <w:tcW w:w="709" w:type="dxa"/>
            <w:tcBorders>
              <w:bottom w:val="single" w:sz="4" w:space="0" w:color="auto"/>
            </w:tcBorders>
            <w:vAlign w:val="center"/>
          </w:tcPr>
          <w:p w14:paraId="192412EB" w14:textId="44255B82"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50,27</w:t>
            </w:r>
          </w:p>
        </w:tc>
        <w:tc>
          <w:tcPr>
            <w:tcW w:w="708" w:type="dxa"/>
            <w:tcBorders>
              <w:bottom w:val="single" w:sz="4" w:space="0" w:color="auto"/>
            </w:tcBorders>
            <w:vAlign w:val="center"/>
          </w:tcPr>
          <w:p w14:paraId="17F6851C" w14:textId="22B711E6"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13,20</w:t>
            </w:r>
          </w:p>
        </w:tc>
        <w:tc>
          <w:tcPr>
            <w:tcW w:w="666" w:type="dxa"/>
            <w:tcBorders>
              <w:bottom w:val="single" w:sz="4" w:space="0" w:color="auto"/>
            </w:tcBorders>
            <w:vAlign w:val="center"/>
          </w:tcPr>
          <w:p w14:paraId="675D3E70" w14:textId="1D571BE1"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46,95</w:t>
            </w:r>
          </w:p>
        </w:tc>
        <w:tc>
          <w:tcPr>
            <w:tcW w:w="679" w:type="dxa"/>
            <w:tcBorders>
              <w:bottom w:val="single" w:sz="4" w:space="0" w:color="auto"/>
            </w:tcBorders>
            <w:vAlign w:val="center"/>
          </w:tcPr>
          <w:p w14:paraId="7F314286" w14:textId="1DE796DE"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13,38</w:t>
            </w:r>
          </w:p>
        </w:tc>
        <w:tc>
          <w:tcPr>
            <w:tcW w:w="782" w:type="dxa"/>
            <w:tcBorders>
              <w:bottom w:val="single" w:sz="4" w:space="0" w:color="auto"/>
            </w:tcBorders>
          </w:tcPr>
          <w:p w14:paraId="1FD207D7" w14:textId="0DC90E3C"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color w:val="000000"/>
                <w:sz w:val="20"/>
                <w:szCs w:val="20"/>
                <w:lang w:val="en-US"/>
              </w:rPr>
              <w:t>5,93**</w:t>
            </w:r>
          </w:p>
        </w:tc>
        <w:tc>
          <w:tcPr>
            <w:tcW w:w="851" w:type="dxa"/>
            <w:tcBorders>
              <w:bottom w:val="single" w:sz="4" w:space="0" w:color="auto"/>
            </w:tcBorders>
          </w:tcPr>
          <w:p w14:paraId="57B53957" w14:textId="77FBFA6F" w:rsidR="00011642" w:rsidRPr="00142E7D" w:rsidRDefault="00011642"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0.25</w:t>
            </w:r>
          </w:p>
        </w:tc>
      </w:tr>
      <w:tr w:rsidR="00D722F5" w:rsidRPr="00142E7D" w14:paraId="07561B94" w14:textId="5E65AA93" w:rsidTr="00781BB6">
        <w:tc>
          <w:tcPr>
            <w:tcW w:w="7225" w:type="dxa"/>
            <w:gridSpan w:val="7"/>
            <w:tcBorders>
              <w:top w:val="single" w:sz="4" w:space="0" w:color="auto"/>
            </w:tcBorders>
          </w:tcPr>
          <w:p w14:paraId="7D4DBFC9" w14:textId="57BF80F5" w:rsidR="00D722F5" w:rsidRPr="00142E7D" w:rsidRDefault="00D722F5" w:rsidP="00B811C3">
            <w:pPr>
              <w:autoSpaceDE w:val="0"/>
              <w:autoSpaceDN w:val="0"/>
              <w:adjustRightInd w:val="0"/>
              <w:rPr>
                <w:rFonts w:ascii="Times New Roman" w:hAnsi="Times New Roman" w:cs="Times New Roman"/>
                <w:sz w:val="20"/>
                <w:szCs w:val="20"/>
                <w:lang w:val="en-US"/>
              </w:rPr>
            </w:pPr>
            <w:r w:rsidRPr="00142E7D">
              <w:rPr>
                <w:rFonts w:ascii="Times New Roman" w:hAnsi="Times New Roman" w:cs="Times New Roman"/>
                <w:sz w:val="20"/>
                <w:szCs w:val="20"/>
                <w:lang w:val="en-US"/>
              </w:rPr>
              <w:t xml:space="preserve">** </w:t>
            </w:r>
            <w:r w:rsidRPr="00142E7D">
              <w:rPr>
                <w:rFonts w:ascii="Times New Roman" w:hAnsi="Times New Roman" w:cs="Times New Roman"/>
                <w:i/>
                <w:sz w:val="20"/>
                <w:szCs w:val="20"/>
                <w:lang w:val="en-US"/>
              </w:rPr>
              <w:t>p</w:t>
            </w:r>
            <w:r w:rsidRPr="00142E7D">
              <w:rPr>
                <w:rFonts w:ascii="Times New Roman" w:hAnsi="Times New Roman" w:cs="Times New Roman"/>
                <w:sz w:val="20"/>
                <w:szCs w:val="20"/>
                <w:lang w:val="en-US"/>
              </w:rPr>
              <w:t xml:space="preserve"> &lt; .01 </w:t>
            </w:r>
          </w:p>
        </w:tc>
      </w:tr>
    </w:tbl>
    <w:p w14:paraId="557288ED" w14:textId="77777777" w:rsidR="00814E0D" w:rsidRPr="00142E7D" w:rsidRDefault="00814E0D" w:rsidP="00B811C3">
      <w:pPr>
        <w:spacing w:line="240" w:lineRule="auto"/>
        <w:rPr>
          <w:lang w:val="en-US"/>
        </w:rPr>
      </w:pPr>
    </w:p>
    <w:p w14:paraId="684E9B2C" w14:textId="77777777" w:rsidR="00814E0D" w:rsidRPr="00142E7D" w:rsidRDefault="00814E0D" w:rsidP="00B811C3">
      <w:pPr>
        <w:pStyle w:val="Ttulo2"/>
        <w:spacing w:line="240" w:lineRule="auto"/>
        <w:rPr>
          <w:lang w:val="en-US"/>
        </w:rPr>
      </w:pPr>
      <w:r w:rsidRPr="00142E7D">
        <w:rPr>
          <w:lang w:val="en-US"/>
        </w:rPr>
        <w:t>3.2. Associations between emotional variables</w:t>
      </w:r>
    </w:p>
    <w:p w14:paraId="1C4D15F8" w14:textId="77777777" w:rsidR="00814E0D" w:rsidRPr="00142E7D" w:rsidRDefault="00814E0D" w:rsidP="00C3548D">
      <w:pPr>
        <w:spacing w:line="240" w:lineRule="auto"/>
        <w:jc w:val="both"/>
        <w:rPr>
          <w:rFonts w:ascii="Times New Roman" w:hAnsi="Times New Roman" w:cs="Times New Roman"/>
          <w:color w:val="000000"/>
          <w:sz w:val="24"/>
          <w:szCs w:val="24"/>
          <w:lang w:val="en-US"/>
        </w:rPr>
      </w:pPr>
    </w:p>
    <w:p w14:paraId="78DCA026" w14:textId="514993CB" w:rsidR="00011642" w:rsidRPr="00142E7D" w:rsidRDefault="00814E0D" w:rsidP="00C3548D">
      <w:pPr>
        <w:spacing w:line="240" w:lineRule="auto"/>
        <w:ind w:firstLine="708"/>
        <w:jc w:val="both"/>
        <w:rPr>
          <w:rFonts w:ascii="Times New Roman" w:hAnsi="Times New Roman" w:cs="Times New Roman"/>
          <w:sz w:val="24"/>
          <w:lang w:val="en-US"/>
        </w:rPr>
      </w:pPr>
      <w:r w:rsidRPr="00142E7D">
        <w:rPr>
          <w:rFonts w:ascii="Times New Roman" w:hAnsi="Times New Roman" w:cs="Times New Roman"/>
          <w:color w:val="000000"/>
          <w:sz w:val="24"/>
          <w:szCs w:val="24"/>
          <w:lang w:val="en-US"/>
        </w:rPr>
        <w:t xml:space="preserve">Partial correlations </w:t>
      </w:r>
      <w:r w:rsidR="00011642" w:rsidRPr="00142E7D">
        <w:rPr>
          <w:rFonts w:ascii="Times New Roman" w:hAnsi="Times New Roman" w:cs="Times New Roman"/>
          <w:color w:val="000000"/>
          <w:sz w:val="24"/>
          <w:szCs w:val="24"/>
          <w:lang w:val="en-US"/>
        </w:rPr>
        <w:t xml:space="preserve">are presented in Table 2. </w:t>
      </w:r>
      <w:r w:rsidR="00011642" w:rsidRPr="00C3548D">
        <w:rPr>
          <w:rFonts w:ascii="Times New Roman" w:hAnsi="Times New Roman" w:cs="Times New Roman"/>
          <w:color w:val="000000"/>
          <w:sz w:val="24"/>
          <w:szCs w:val="24"/>
          <w:lang w:val="en-US"/>
        </w:rPr>
        <w:t>Statistical analyses for all sample were also calculated and are presented in Table 2 as well.</w:t>
      </w:r>
      <w:r w:rsidR="00781BB6" w:rsidRPr="00C3548D">
        <w:rPr>
          <w:rFonts w:ascii="Times New Roman" w:hAnsi="Times New Roman" w:cs="Times New Roman"/>
          <w:color w:val="000000"/>
          <w:sz w:val="24"/>
          <w:szCs w:val="24"/>
          <w:lang w:val="en-US"/>
        </w:rPr>
        <w:t xml:space="preserve"> Results showed significant large</w:t>
      </w:r>
      <w:r w:rsidR="00781BB6" w:rsidRPr="00142E7D">
        <w:rPr>
          <w:rFonts w:ascii="Times New Roman" w:hAnsi="Times New Roman" w:cs="Times New Roman"/>
          <w:sz w:val="24"/>
          <w:lang w:val="en-US"/>
        </w:rPr>
        <w:t xml:space="preserve"> correlations among the variable under study.</w:t>
      </w:r>
    </w:p>
    <w:p w14:paraId="6BDCA67E" w14:textId="7548A522" w:rsidR="00781BB6" w:rsidRPr="00142E7D" w:rsidRDefault="00781BB6" w:rsidP="00B811C3">
      <w:pPr>
        <w:pStyle w:val="Descripcin"/>
        <w:keepNext/>
        <w:rPr>
          <w:rFonts w:ascii="Times New Roman" w:hAnsi="Times New Roman" w:cs="Times New Roman"/>
          <w:color w:val="auto"/>
          <w:sz w:val="20"/>
          <w:lang w:val="en-US"/>
        </w:rPr>
      </w:pPr>
      <w:r w:rsidRPr="00142E7D">
        <w:rPr>
          <w:rFonts w:ascii="Times New Roman" w:hAnsi="Times New Roman" w:cs="Times New Roman"/>
          <w:i w:val="0"/>
          <w:color w:val="auto"/>
          <w:sz w:val="20"/>
          <w:lang w:val="en-US"/>
        </w:rPr>
        <w:t xml:space="preserve">Table </w:t>
      </w:r>
      <w:r w:rsidRPr="00142E7D">
        <w:rPr>
          <w:rFonts w:ascii="Times New Roman" w:hAnsi="Times New Roman" w:cs="Times New Roman"/>
          <w:i w:val="0"/>
          <w:color w:val="auto"/>
          <w:sz w:val="20"/>
          <w:lang w:val="en-US"/>
        </w:rPr>
        <w:fldChar w:fldCharType="begin"/>
      </w:r>
      <w:r w:rsidRPr="00142E7D">
        <w:rPr>
          <w:rFonts w:ascii="Times New Roman" w:hAnsi="Times New Roman" w:cs="Times New Roman"/>
          <w:i w:val="0"/>
          <w:color w:val="auto"/>
          <w:sz w:val="20"/>
          <w:lang w:val="en-US"/>
        </w:rPr>
        <w:instrText xml:space="preserve"> SEQ Table \* ARABIC </w:instrText>
      </w:r>
      <w:r w:rsidRPr="00142E7D">
        <w:rPr>
          <w:rFonts w:ascii="Times New Roman" w:hAnsi="Times New Roman" w:cs="Times New Roman"/>
          <w:i w:val="0"/>
          <w:color w:val="auto"/>
          <w:sz w:val="20"/>
          <w:lang w:val="en-US"/>
        </w:rPr>
        <w:fldChar w:fldCharType="separate"/>
      </w:r>
      <w:r w:rsidR="00252958" w:rsidRPr="00142E7D">
        <w:rPr>
          <w:rFonts w:ascii="Times New Roman" w:hAnsi="Times New Roman" w:cs="Times New Roman"/>
          <w:i w:val="0"/>
          <w:noProof/>
          <w:color w:val="auto"/>
          <w:sz w:val="20"/>
          <w:lang w:val="en-US"/>
        </w:rPr>
        <w:t>2</w:t>
      </w:r>
      <w:r w:rsidRPr="00142E7D">
        <w:rPr>
          <w:rFonts w:ascii="Times New Roman" w:hAnsi="Times New Roman" w:cs="Times New Roman"/>
          <w:i w:val="0"/>
          <w:color w:val="auto"/>
          <w:sz w:val="20"/>
          <w:lang w:val="en-US"/>
        </w:rPr>
        <w:fldChar w:fldCharType="end"/>
      </w:r>
      <w:r w:rsidRPr="00142E7D">
        <w:rPr>
          <w:rFonts w:ascii="Times New Roman" w:hAnsi="Times New Roman" w:cs="Times New Roman"/>
          <w:i w:val="0"/>
          <w:color w:val="auto"/>
          <w:sz w:val="20"/>
          <w:lang w:val="en-US"/>
        </w:rPr>
        <w:br/>
      </w:r>
      <w:r w:rsidRPr="00142E7D">
        <w:rPr>
          <w:rFonts w:ascii="Times New Roman" w:hAnsi="Times New Roman" w:cs="Times New Roman"/>
          <w:color w:val="auto"/>
          <w:sz w:val="20"/>
          <w:lang w:val="en-US"/>
        </w:rPr>
        <w:t>Descriptive statistics and correlations between variables</w:t>
      </w:r>
    </w:p>
    <w:tbl>
      <w:tblPr>
        <w:tblStyle w:val="Tablaconcuadrcula"/>
        <w:tblW w:w="6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993"/>
        <w:gridCol w:w="850"/>
        <w:gridCol w:w="993"/>
      </w:tblGrid>
      <w:tr w:rsidR="00781BB6" w:rsidRPr="00142E7D" w14:paraId="23DA2A3B" w14:textId="63E58F35" w:rsidTr="00781BB6">
        <w:tc>
          <w:tcPr>
            <w:tcW w:w="2547" w:type="dxa"/>
            <w:tcBorders>
              <w:top w:val="single" w:sz="4" w:space="0" w:color="auto"/>
              <w:bottom w:val="single" w:sz="4" w:space="0" w:color="auto"/>
            </w:tcBorders>
          </w:tcPr>
          <w:p w14:paraId="06664874" w14:textId="77777777" w:rsidR="00781BB6" w:rsidRPr="00142E7D" w:rsidRDefault="00781BB6" w:rsidP="00B811C3">
            <w:pPr>
              <w:autoSpaceDE w:val="0"/>
              <w:autoSpaceDN w:val="0"/>
              <w:adjustRightInd w:val="0"/>
              <w:rPr>
                <w:rFonts w:ascii="Times New Roman" w:hAnsi="Times New Roman" w:cs="Times New Roman"/>
                <w:sz w:val="20"/>
                <w:szCs w:val="20"/>
                <w:lang w:val="en-US"/>
              </w:rPr>
            </w:pPr>
          </w:p>
        </w:tc>
        <w:tc>
          <w:tcPr>
            <w:tcW w:w="1134" w:type="dxa"/>
            <w:tcBorders>
              <w:top w:val="single" w:sz="4" w:space="0" w:color="auto"/>
              <w:bottom w:val="single" w:sz="4" w:space="0" w:color="auto"/>
            </w:tcBorders>
          </w:tcPr>
          <w:p w14:paraId="62423E2A" w14:textId="6BDCCA1D"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Depression</w:t>
            </w:r>
          </w:p>
        </w:tc>
        <w:tc>
          <w:tcPr>
            <w:tcW w:w="993" w:type="dxa"/>
            <w:tcBorders>
              <w:top w:val="single" w:sz="4" w:space="0" w:color="auto"/>
              <w:bottom w:val="single" w:sz="4" w:space="0" w:color="auto"/>
            </w:tcBorders>
          </w:tcPr>
          <w:p w14:paraId="1CF64184" w14:textId="0094A9C9"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Anxiety</w:t>
            </w:r>
          </w:p>
        </w:tc>
        <w:tc>
          <w:tcPr>
            <w:tcW w:w="850" w:type="dxa"/>
            <w:tcBorders>
              <w:top w:val="single" w:sz="4" w:space="0" w:color="auto"/>
              <w:bottom w:val="single" w:sz="4" w:space="0" w:color="auto"/>
            </w:tcBorders>
          </w:tcPr>
          <w:p w14:paraId="53D8163E" w14:textId="236E1E9C"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ME</w:t>
            </w:r>
          </w:p>
        </w:tc>
        <w:tc>
          <w:tcPr>
            <w:tcW w:w="993" w:type="dxa"/>
            <w:tcBorders>
              <w:top w:val="single" w:sz="4" w:space="0" w:color="auto"/>
              <w:bottom w:val="single" w:sz="4" w:space="0" w:color="auto"/>
            </w:tcBorders>
          </w:tcPr>
          <w:p w14:paraId="78B3D312" w14:textId="5298F966"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SD</w:t>
            </w:r>
          </w:p>
        </w:tc>
      </w:tr>
      <w:tr w:rsidR="00781BB6" w:rsidRPr="00142E7D" w14:paraId="69B18247" w14:textId="25B54C2E" w:rsidTr="00781BB6">
        <w:tc>
          <w:tcPr>
            <w:tcW w:w="2547" w:type="dxa"/>
            <w:tcBorders>
              <w:top w:val="single" w:sz="4" w:space="0" w:color="auto"/>
            </w:tcBorders>
          </w:tcPr>
          <w:p w14:paraId="0392EDE2" w14:textId="6D14A25E" w:rsidR="00781BB6" w:rsidRPr="00142E7D" w:rsidRDefault="00781BB6" w:rsidP="00B811C3">
            <w:pPr>
              <w:autoSpaceDE w:val="0"/>
              <w:autoSpaceDN w:val="0"/>
              <w:adjustRightInd w:val="0"/>
              <w:rPr>
                <w:rFonts w:ascii="Times New Roman" w:hAnsi="Times New Roman" w:cs="Times New Roman"/>
                <w:sz w:val="20"/>
                <w:szCs w:val="20"/>
                <w:lang w:val="en-US"/>
              </w:rPr>
            </w:pPr>
            <w:r w:rsidRPr="00142E7D">
              <w:rPr>
                <w:rFonts w:ascii="Times New Roman" w:hAnsi="Times New Roman" w:cs="Times New Roman"/>
                <w:sz w:val="20"/>
                <w:szCs w:val="20"/>
                <w:lang w:val="en-US"/>
              </w:rPr>
              <w:t>Depression</w:t>
            </w:r>
          </w:p>
        </w:tc>
        <w:tc>
          <w:tcPr>
            <w:tcW w:w="1134" w:type="dxa"/>
            <w:tcBorders>
              <w:top w:val="single" w:sz="4" w:space="0" w:color="auto"/>
            </w:tcBorders>
          </w:tcPr>
          <w:p w14:paraId="1B78F1B0" w14:textId="46135C15"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w:t>
            </w:r>
          </w:p>
        </w:tc>
        <w:tc>
          <w:tcPr>
            <w:tcW w:w="993" w:type="dxa"/>
            <w:tcBorders>
              <w:top w:val="single" w:sz="4" w:space="0" w:color="auto"/>
            </w:tcBorders>
          </w:tcPr>
          <w:p w14:paraId="36BC9F6A" w14:textId="6FC07C40"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w:t>
            </w:r>
          </w:p>
        </w:tc>
        <w:tc>
          <w:tcPr>
            <w:tcW w:w="850" w:type="dxa"/>
            <w:tcBorders>
              <w:top w:val="single" w:sz="4" w:space="0" w:color="auto"/>
            </w:tcBorders>
          </w:tcPr>
          <w:p w14:paraId="13561D5F" w14:textId="13B49496"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2.18</w:t>
            </w:r>
          </w:p>
        </w:tc>
        <w:tc>
          <w:tcPr>
            <w:tcW w:w="993" w:type="dxa"/>
            <w:tcBorders>
              <w:top w:val="single" w:sz="4" w:space="0" w:color="auto"/>
            </w:tcBorders>
          </w:tcPr>
          <w:p w14:paraId="37385741" w14:textId="11B505AD"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.84</w:t>
            </w:r>
          </w:p>
        </w:tc>
      </w:tr>
      <w:tr w:rsidR="00781BB6" w:rsidRPr="00142E7D" w14:paraId="16012BA1" w14:textId="07782A97" w:rsidTr="00781BB6">
        <w:tc>
          <w:tcPr>
            <w:tcW w:w="2547" w:type="dxa"/>
          </w:tcPr>
          <w:p w14:paraId="59DFC38B" w14:textId="4BA5DEE4" w:rsidR="00781BB6" w:rsidRPr="00142E7D" w:rsidRDefault="00781BB6" w:rsidP="00B811C3">
            <w:pPr>
              <w:autoSpaceDE w:val="0"/>
              <w:autoSpaceDN w:val="0"/>
              <w:adjustRightInd w:val="0"/>
              <w:rPr>
                <w:rFonts w:ascii="Times New Roman" w:hAnsi="Times New Roman" w:cs="Times New Roman"/>
                <w:sz w:val="20"/>
                <w:szCs w:val="20"/>
                <w:lang w:val="en-US"/>
              </w:rPr>
            </w:pPr>
            <w:r w:rsidRPr="00142E7D">
              <w:rPr>
                <w:rFonts w:ascii="Times New Roman" w:hAnsi="Times New Roman" w:cs="Times New Roman"/>
                <w:sz w:val="20"/>
                <w:szCs w:val="20"/>
                <w:lang w:val="en-US"/>
              </w:rPr>
              <w:t>Anxiety</w:t>
            </w:r>
          </w:p>
        </w:tc>
        <w:tc>
          <w:tcPr>
            <w:tcW w:w="1134" w:type="dxa"/>
          </w:tcPr>
          <w:p w14:paraId="718F8254" w14:textId="13ED7B9C"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.727**</w:t>
            </w:r>
          </w:p>
        </w:tc>
        <w:tc>
          <w:tcPr>
            <w:tcW w:w="993" w:type="dxa"/>
          </w:tcPr>
          <w:p w14:paraId="785D9EF5" w14:textId="6F99021A"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w:t>
            </w:r>
          </w:p>
        </w:tc>
        <w:tc>
          <w:tcPr>
            <w:tcW w:w="850" w:type="dxa"/>
          </w:tcPr>
          <w:p w14:paraId="5DEE3201" w14:textId="7E8E1AC5"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23.00</w:t>
            </w:r>
          </w:p>
        </w:tc>
        <w:tc>
          <w:tcPr>
            <w:tcW w:w="993" w:type="dxa"/>
          </w:tcPr>
          <w:p w14:paraId="28068B65" w14:textId="2CA5E44A"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10.47</w:t>
            </w:r>
          </w:p>
        </w:tc>
      </w:tr>
      <w:tr w:rsidR="00781BB6" w:rsidRPr="00142E7D" w14:paraId="5A5D2E5E" w14:textId="1E1E5F6F" w:rsidTr="00781BB6">
        <w:tc>
          <w:tcPr>
            <w:tcW w:w="2547" w:type="dxa"/>
            <w:tcBorders>
              <w:bottom w:val="single" w:sz="4" w:space="0" w:color="auto"/>
            </w:tcBorders>
          </w:tcPr>
          <w:p w14:paraId="45F37C1B" w14:textId="3564BCA7" w:rsidR="00781BB6" w:rsidRPr="00142E7D" w:rsidRDefault="00781BB6" w:rsidP="00B811C3">
            <w:pPr>
              <w:autoSpaceDE w:val="0"/>
              <w:autoSpaceDN w:val="0"/>
              <w:adjustRightInd w:val="0"/>
              <w:rPr>
                <w:rFonts w:ascii="Times New Roman" w:hAnsi="Times New Roman" w:cs="Times New Roman"/>
                <w:sz w:val="20"/>
                <w:szCs w:val="20"/>
                <w:lang w:val="en-US"/>
              </w:rPr>
            </w:pPr>
            <w:r w:rsidRPr="00142E7D">
              <w:rPr>
                <w:rFonts w:ascii="Times New Roman" w:hAnsi="Times New Roman" w:cs="Times New Roman"/>
                <w:sz w:val="20"/>
                <w:szCs w:val="20"/>
                <w:lang w:val="en-US"/>
              </w:rPr>
              <w:t>Intolerance of  uncertainty</w:t>
            </w:r>
          </w:p>
        </w:tc>
        <w:tc>
          <w:tcPr>
            <w:tcW w:w="1134" w:type="dxa"/>
            <w:tcBorders>
              <w:bottom w:val="single" w:sz="4" w:space="0" w:color="auto"/>
            </w:tcBorders>
          </w:tcPr>
          <w:p w14:paraId="5B5069BA" w14:textId="2012C94D"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.607**</w:t>
            </w:r>
          </w:p>
        </w:tc>
        <w:tc>
          <w:tcPr>
            <w:tcW w:w="993" w:type="dxa"/>
            <w:tcBorders>
              <w:bottom w:val="single" w:sz="4" w:space="0" w:color="auto"/>
            </w:tcBorders>
          </w:tcPr>
          <w:p w14:paraId="28ECEFA0" w14:textId="0BC15BDA"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.734**</w:t>
            </w:r>
          </w:p>
        </w:tc>
        <w:tc>
          <w:tcPr>
            <w:tcW w:w="850" w:type="dxa"/>
            <w:tcBorders>
              <w:bottom w:val="single" w:sz="4" w:space="0" w:color="auto"/>
            </w:tcBorders>
          </w:tcPr>
          <w:p w14:paraId="4DB2AB29" w14:textId="218ADBDA"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49.68</w:t>
            </w:r>
          </w:p>
        </w:tc>
        <w:tc>
          <w:tcPr>
            <w:tcW w:w="993" w:type="dxa"/>
            <w:tcBorders>
              <w:bottom w:val="single" w:sz="4" w:space="0" w:color="auto"/>
            </w:tcBorders>
          </w:tcPr>
          <w:p w14:paraId="0E3FF294" w14:textId="6720EFC4" w:rsidR="00781BB6" w:rsidRPr="00142E7D" w:rsidRDefault="00781BB6" w:rsidP="00B811C3">
            <w:pPr>
              <w:autoSpaceDE w:val="0"/>
              <w:autoSpaceDN w:val="0"/>
              <w:adjustRightInd w:val="0"/>
              <w:jc w:val="center"/>
              <w:rPr>
                <w:rFonts w:ascii="Times New Roman" w:hAnsi="Times New Roman" w:cs="Times New Roman"/>
                <w:sz w:val="20"/>
                <w:szCs w:val="20"/>
                <w:lang w:val="en-US"/>
              </w:rPr>
            </w:pPr>
            <w:r w:rsidRPr="00142E7D">
              <w:rPr>
                <w:rFonts w:ascii="Times New Roman" w:hAnsi="Times New Roman" w:cs="Times New Roman"/>
                <w:sz w:val="20"/>
                <w:szCs w:val="20"/>
                <w:lang w:val="en-US"/>
              </w:rPr>
              <w:t>13.29</w:t>
            </w:r>
          </w:p>
        </w:tc>
      </w:tr>
      <w:tr w:rsidR="00781BB6" w:rsidRPr="00142E7D" w14:paraId="2045B2A6" w14:textId="77777777" w:rsidTr="00781BB6">
        <w:tc>
          <w:tcPr>
            <w:tcW w:w="6517" w:type="dxa"/>
            <w:gridSpan w:val="5"/>
            <w:tcBorders>
              <w:top w:val="single" w:sz="4" w:space="0" w:color="auto"/>
            </w:tcBorders>
          </w:tcPr>
          <w:p w14:paraId="075D45A6" w14:textId="2A7A6D8C" w:rsidR="00781BB6" w:rsidRPr="00142E7D" w:rsidRDefault="00781BB6" w:rsidP="00B811C3">
            <w:pPr>
              <w:autoSpaceDE w:val="0"/>
              <w:autoSpaceDN w:val="0"/>
              <w:adjustRightInd w:val="0"/>
              <w:rPr>
                <w:rFonts w:ascii="Times New Roman" w:hAnsi="Times New Roman" w:cs="Times New Roman"/>
                <w:sz w:val="20"/>
                <w:szCs w:val="20"/>
                <w:lang w:val="en-US"/>
              </w:rPr>
            </w:pPr>
            <w:r w:rsidRPr="00142E7D">
              <w:rPr>
                <w:rFonts w:ascii="Times New Roman" w:hAnsi="Times New Roman" w:cs="Times New Roman"/>
                <w:sz w:val="20"/>
                <w:szCs w:val="20"/>
                <w:lang w:val="en-US"/>
              </w:rPr>
              <w:t xml:space="preserve">** </w:t>
            </w:r>
            <w:r w:rsidRPr="00142E7D">
              <w:rPr>
                <w:rFonts w:ascii="Times New Roman" w:hAnsi="Times New Roman" w:cs="Times New Roman"/>
                <w:i/>
                <w:sz w:val="20"/>
                <w:szCs w:val="20"/>
                <w:lang w:val="en-US"/>
              </w:rPr>
              <w:t>p</w:t>
            </w:r>
            <w:r w:rsidRPr="00142E7D">
              <w:rPr>
                <w:rFonts w:ascii="Times New Roman" w:hAnsi="Times New Roman" w:cs="Times New Roman"/>
                <w:sz w:val="20"/>
                <w:szCs w:val="20"/>
                <w:lang w:val="en-US"/>
              </w:rPr>
              <w:t xml:space="preserve"> &lt; .01</w:t>
            </w:r>
          </w:p>
        </w:tc>
      </w:tr>
    </w:tbl>
    <w:p w14:paraId="3336FB04" w14:textId="77777777" w:rsidR="00011642" w:rsidRPr="00142E7D" w:rsidRDefault="00011642" w:rsidP="00B811C3">
      <w:pPr>
        <w:spacing w:after="0" w:line="240" w:lineRule="auto"/>
        <w:ind w:firstLine="708"/>
        <w:jc w:val="both"/>
        <w:rPr>
          <w:rFonts w:ascii="Times New Roman" w:hAnsi="Times New Roman" w:cs="Times New Roman"/>
          <w:color w:val="000000"/>
          <w:sz w:val="24"/>
          <w:szCs w:val="24"/>
          <w:lang w:val="en-US"/>
        </w:rPr>
      </w:pPr>
    </w:p>
    <w:p w14:paraId="1BEEEA49" w14:textId="67B78FD2" w:rsidR="00814E0D" w:rsidRPr="00142E7D" w:rsidRDefault="00781BB6" w:rsidP="00C3548D">
      <w:pPr>
        <w:spacing w:line="240" w:lineRule="auto"/>
        <w:ind w:firstLine="709"/>
        <w:jc w:val="both"/>
        <w:rPr>
          <w:rFonts w:ascii="Times New Roman" w:hAnsi="Times New Roman" w:cs="Times New Roman"/>
          <w:color w:val="000000"/>
          <w:sz w:val="24"/>
          <w:szCs w:val="24"/>
          <w:lang w:val="en-US"/>
        </w:rPr>
      </w:pPr>
      <w:r w:rsidRPr="00142E7D">
        <w:rPr>
          <w:rFonts w:ascii="Times New Roman" w:hAnsi="Times New Roman" w:cs="Times New Roman"/>
          <w:color w:val="000000"/>
          <w:sz w:val="24"/>
          <w:szCs w:val="24"/>
          <w:lang w:val="en-US"/>
        </w:rPr>
        <w:t>R</w:t>
      </w:r>
      <w:r w:rsidR="00814E0D" w:rsidRPr="00142E7D">
        <w:rPr>
          <w:rFonts w:ascii="Times New Roman" w:hAnsi="Times New Roman" w:cs="Times New Roman"/>
          <w:color w:val="000000"/>
          <w:sz w:val="24"/>
          <w:szCs w:val="24"/>
          <w:lang w:val="en-US"/>
        </w:rPr>
        <w:t xml:space="preserve">egression analyses are presented in Table </w:t>
      </w:r>
      <w:r w:rsidR="00F84779" w:rsidRPr="00142E7D">
        <w:rPr>
          <w:rFonts w:ascii="Times New Roman" w:hAnsi="Times New Roman" w:cs="Times New Roman"/>
          <w:color w:val="000000"/>
          <w:sz w:val="24"/>
          <w:szCs w:val="24"/>
          <w:lang w:val="en-US"/>
        </w:rPr>
        <w:t>3</w:t>
      </w:r>
      <w:r w:rsidR="00814E0D" w:rsidRPr="00142E7D">
        <w:rPr>
          <w:rFonts w:ascii="Times New Roman" w:hAnsi="Times New Roman" w:cs="Times New Roman"/>
          <w:color w:val="000000"/>
          <w:sz w:val="24"/>
          <w:szCs w:val="24"/>
          <w:lang w:val="en-US"/>
        </w:rPr>
        <w:t xml:space="preserve">. A significant effect of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sz w:val="24"/>
          <w:szCs w:val="24"/>
          <w:lang w:val="en-US"/>
        </w:rPr>
        <w:t xml:space="preserve"> </w:t>
      </w:r>
      <w:r w:rsidR="00814E0D" w:rsidRPr="00142E7D">
        <w:rPr>
          <w:rFonts w:ascii="Times New Roman" w:hAnsi="Times New Roman" w:cs="Times New Roman"/>
          <w:color w:val="000000"/>
          <w:sz w:val="24"/>
          <w:szCs w:val="24"/>
          <w:lang w:val="en-US"/>
        </w:rPr>
        <w:t xml:space="preserve">on anxiety and on depressive symptoms was observed. The variance explained was larger for anxiety than for depressive symptoms. Thus, the more the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sz w:val="24"/>
          <w:szCs w:val="24"/>
          <w:lang w:val="en-US"/>
        </w:rPr>
        <w:t xml:space="preserve"> </w:t>
      </w:r>
      <w:r w:rsidR="00814E0D" w:rsidRPr="00142E7D">
        <w:rPr>
          <w:rFonts w:ascii="Times New Roman" w:hAnsi="Times New Roman" w:cs="Times New Roman"/>
          <w:color w:val="000000"/>
          <w:sz w:val="24"/>
          <w:szCs w:val="24"/>
          <w:lang w:val="en-US"/>
        </w:rPr>
        <w:t xml:space="preserve">over the pandemic, the higher the anxiety and the depression. A minor effect of age and gender was also found, although the </w:t>
      </w:r>
      <w:r w:rsidR="00814E0D" w:rsidRPr="00142E7D">
        <w:rPr>
          <w:rFonts w:ascii="Times New Roman" w:hAnsi="Times New Roman" w:cs="Times New Roman"/>
          <w:i/>
          <w:color w:val="000000"/>
          <w:sz w:val="24"/>
          <w:szCs w:val="24"/>
          <w:lang w:val="en-US"/>
        </w:rPr>
        <w:t>β</w:t>
      </w:r>
      <w:r w:rsidR="00814E0D" w:rsidRPr="00142E7D">
        <w:rPr>
          <w:rFonts w:ascii="Times New Roman" w:hAnsi="Times New Roman" w:cs="Times New Roman"/>
          <w:color w:val="000000"/>
          <w:sz w:val="24"/>
          <w:szCs w:val="24"/>
          <w:lang w:val="en-US"/>
        </w:rPr>
        <w:t xml:space="preserve"> coefficients were low and, for gender, close to zero.</w:t>
      </w:r>
    </w:p>
    <w:p w14:paraId="2821F3D8" w14:textId="7D8D32E6" w:rsidR="00252958" w:rsidRPr="00142E7D" w:rsidRDefault="00252958" w:rsidP="00B811C3">
      <w:pPr>
        <w:pStyle w:val="Descripcin"/>
        <w:keepNext/>
        <w:rPr>
          <w:rFonts w:ascii="Times New Roman" w:hAnsi="Times New Roman" w:cs="Times New Roman"/>
          <w:color w:val="auto"/>
          <w:sz w:val="20"/>
          <w:lang w:val="en-US"/>
        </w:rPr>
      </w:pPr>
      <w:r w:rsidRPr="00142E7D">
        <w:rPr>
          <w:rFonts w:ascii="Times New Roman" w:hAnsi="Times New Roman" w:cs="Times New Roman"/>
          <w:i w:val="0"/>
          <w:color w:val="auto"/>
          <w:sz w:val="20"/>
          <w:lang w:val="en-US"/>
        </w:rPr>
        <w:t xml:space="preserve">Table </w:t>
      </w:r>
      <w:r w:rsidRPr="00142E7D">
        <w:rPr>
          <w:rFonts w:ascii="Times New Roman" w:hAnsi="Times New Roman" w:cs="Times New Roman"/>
          <w:i w:val="0"/>
          <w:color w:val="auto"/>
          <w:sz w:val="20"/>
          <w:lang w:val="en-US"/>
        </w:rPr>
        <w:fldChar w:fldCharType="begin"/>
      </w:r>
      <w:r w:rsidRPr="00142E7D">
        <w:rPr>
          <w:rFonts w:ascii="Times New Roman" w:hAnsi="Times New Roman" w:cs="Times New Roman"/>
          <w:i w:val="0"/>
          <w:color w:val="auto"/>
          <w:sz w:val="20"/>
          <w:lang w:val="en-US"/>
        </w:rPr>
        <w:instrText xml:space="preserve"> SEQ Table \* ARABIC </w:instrText>
      </w:r>
      <w:r w:rsidRPr="00142E7D">
        <w:rPr>
          <w:rFonts w:ascii="Times New Roman" w:hAnsi="Times New Roman" w:cs="Times New Roman"/>
          <w:i w:val="0"/>
          <w:color w:val="auto"/>
          <w:sz w:val="20"/>
          <w:lang w:val="en-US"/>
        </w:rPr>
        <w:fldChar w:fldCharType="separate"/>
      </w:r>
      <w:r w:rsidRPr="00142E7D">
        <w:rPr>
          <w:rFonts w:ascii="Times New Roman" w:hAnsi="Times New Roman" w:cs="Times New Roman"/>
          <w:i w:val="0"/>
          <w:color w:val="auto"/>
          <w:sz w:val="20"/>
          <w:lang w:val="en-US"/>
        </w:rPr>
        <w:t>3</w:t>
      </w:r>
      <w:r w:rsidRPr="00142E7D">
        <w:rPr>
          <w:rFonts w:ascii="Times New Roman" w:hAnsi="Times New Roman" w:cs="Times New Roman"/>
          <w:i w:val="0"/>
          <w:color w:val="auto"/>
          <w:sz w:val="20"/>
          <w:lang w:val="en-US"/>
        </w:rPr>
        <w:fldChar w:fldCharType="end"/>
      </w:r>
      <w:r w:rsidRPr="00142E7D">
        <w:rPr>
          <w:rFonts w:ascii="Times New Roman" w:hAnsi="Times New Roman" w:cs="Times New Roman"/>
          <w:i w:val="0"/>
          <w:color w:val="auto"/>
          <w:sz w:val="20"/>
          <w:lang w:val="en-US"/>
        </w:rPr>
        <w:br/>
      </w:r>
      <w:proofErr w:type="gramStart"/>
      <w:r w:rsidRPr="00142E7D">
        <w:rPr>
          <w:rFonts w:ascii="Times New Roman" w:hAnsi="Times New Roman" w:cs="Times New Roman"/>
          <w:color w:val="auto"/>
          <w:sz w:val="20"/>
          <w:lang w:val="en-US"/>
        </w:rPr>
        <w:t>Multiple</w:t>
      </w:r>
      <w:proofErr w:type="gramEnd"/>
      <w:r w:rsidRPr="00142E7D">
        <w:rPr>
          <w:rFonts w:ascii="Times New Roman" w:hAnsi="Times New Roman" w:cs="Times New Roman"/>
          <w:color w:val="auto"/>
          <w:sz w:val="20"/>
          <w:lang w:val="en-US"/>
        </w:rPr>
        <w:t xml:space="preserve"> linear regression with anxiety and depressive symptoms as dependent variables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275"/>
      </w:tblGrid>
      <w:tr w:rsidR="00814E0D" w:rsidRPr="00142E7D" w14:paraId="35D83D92" w14:textId="77777777" w:rsidTr="00403A31">
        <w:tc>
          <w:tcPr>
            <w:tcW w:w="2552" w:type="dxa"/>
            <w:tcBorders>
              <w:top w:val="single" w:sz="4" w:space="0" w:color="auto"/>
            </w:tcBorders>
          </w:tcPr>
          <w:p w14:paraId="54E1C105" w14:textId="77777777" w:rsidR="00814E0D" w:rsidRPr="00142E7D" w:rsidRDefault="00814E0D" w:rsidP="00B811C3">
            <w:pPr>
              <w:jc w:val="both"/>
              <w:rPr>
                <w:rFonts w:ascii="Times New Roman" w:hAnsi="Times New Roman" w:cs="Times New Roman"/>
                <w:color w:val="000000"/>
                <w:lang w:val="en-US"/>
              </w:rPr>
            </w:pPr>
          </w:p>
        </w:tc>
        <w:tc>
          <w:tcPr>
            <w:tcW w:w="1276" w:type="dxa"/>
            <w:tcBorders>
              <w:top w:val="single" w:sz="4" w:space="0" w:color="auto"/>
            </w:tcBorders>
          </w:tcPr>
          <w:p w14:paraId="73B6C530" w14:textId="3A014A69" w:rsidR="00814E0D" w:rsidRPr="00142E7D" w:rsidRDefault="00814E0D" w:rsidP="00B811C3">
            <w:pPr>
              <w:jc w:val="center"/>
              <w:rPr>
                <w:rFonts w:ascii="Times New Roman" w:hAnsi="Times New Roman" w:cs="Times New Roman"/>
                <w:color w:val="000000"/>
                <w:lang w:val="en-US"/>
              </w:rPr>
            </w:pPr>
            <w:r w:rsidRPr="00142E7D">
              <w:rPr>
                <w:rFonts w:ascii="Times New Roman" w:hAnsi="Times New Roman"/>
                <w:color w:val="000000"/>
                <w:lang w:val="en-US"/>
              </w:rPr>
              <w:t>Anxiety</w:t>
            </w:r>
          </w:p>
        </w:tc>
        <w:tc>
          <w:tcPr>
            <w:tcW w:w="1275" w:type="dxa"/>
            <w:tcBorders>
              <w:top w:val="single" w:sz="4" w:space="0" w:color="auto"/>
            </w:tcBorders>
          </w:tcPr>
          <w:p w14:paraId="45B7C39D" w14:textId="63A8FAA3" w:rsidR="00814E0D" w:rsidRPr="00142E7D" w:rsidRDefault="00814E0D" w:rsidP="00B811C3">
            <w:pPr>
              <w:jc w:val="center"/>
              <w:rPr>
                <w:rFonts w:ascii="Times New Roman" w:hAnsi="Times New Roman" w:cs="Times New Roman"/>
                <w:color w:val="000000"/>
                <w:lang w:val="en-US"/>
              </w:rPr>
            </w:pPr>
            <w:r w:rsidRPr="00142E7D">
              <w:rPr>
                <w:rFonts w:ascii="Times New Roman" w:hAnsi="Times New Roman"/>
                <w:color w:val="000000"/>
                <w:lang w:val="en-US"/>
              </w:rPr>
              <w:t>Depression</w:t>
            </w:r>
          </w:p>
        </w:tc>
      </w:tr>
      <w:tr w:rsidR="00781BB6" w:rsidRPr="00142E7D" w14:paraId="7814FC9D" w14:textId="77777777" w:rsidTr="00403A31">
        <w:tc>
          <w:tcPr>
            <w:tcW w:w="2552" w:type="dxa"/>
            <w:tcBorders>
              <w:bottom w:val="single" w:sz="4" w:space="0" w:color="auto"/>
            </w:tcBorders>
          </w:tcPr>
          <w:p w14:paraId="43BED438" w14:textId="597D9F32" w:rsidR="00781BB6" w:rsidRPr="00142E7D" w:rsidRDefault="00781BB6" w:rsidP="00B811C3">
            <w:pPr>
              <w:jc w:val="both"/>
              <w:rPr>
                <w:rFonts w:ascii="Times New Roman" w:hAnsi="Times New Roman" w:cs="Times New Roman"/>
                <w:color w:val="000000"/>
                <w:lang w:val="en-US"/>
              </w:rPr>
            </w:pPr>
          </w:p>
        </w:tc>
        <w:tc>
          <w:tcPr>
            <w:tcW w:w="1276" w:type="dxa"/>
            <w:tcBorders>
              <w:bottom w:val="single" w:sz="4" w:space="0" w:color="auto"/>
            </w:tcBorders>
          </w:tcPr>
          <w:p w14:paraId="0AE03B71" w14:textId="50B6A7E4" w:rsidR="00781BB6" w:rsidRPr="00142E7D" w:rsidRDefault="00781BB6" w:rsidP="00B811C3">
            <w:pPr>
              <w:jc w:val="center"/>
              <w:rPr>
                <w:rFonts w:ascii="Times New Roman" w:hAnsi="Times New Roman" w:cs="Times New Roman"/>
                <w:i/>
                <w:color w:val="000000"/>
                <w:lang w:val="en-US"/>
              </w:rPr>
            </w:pPr>
            <w:r w:rsidRPr="00142E7D">
              <w:rPr>
                <w:rFonts w:ascii="Times New Roman" w:hAnsi="Times New Roman" w:cs="Times New Roman"/>
                <w:i/>
                <w:color w:val="000000"/>
                <w:lang w:val="en-US"/>
              </w:rPr>
              <w:t>β</w:t>
            </w:r>
          </w:p>
        </w:tc>
        <w:tc>
          <w:tcPr>
            <w:tcW w:w="1275" w:type="dxa"/>
            <w:tcBorders>
              <w:bottom w:val="single" w:sz="4" w:space="0" w:color="auto"/>
            </w:tcBorders>
          </w:tcPr>
          <w:p w14:paraId="57552262" w14:textId="17F82ECE" w:rsidR="00781BB6" w:rsidRPr="00142E7D" w:rsidRDefault="00781BB6" w:rsidP="00B811C3">
            <w:pPr>
              <w:jc w:val="center"/>
              <w:rPr>
                <w:rFonts w:ascii="Times New Roman" w:hAnsi="Times New Roman" w:cs="Times New Roman"/>
                <w:i/>
                <w:color w:val="000000"/>
                <w:lang w:val="en-US"/>
              </w:rPr>
            </w:pPr>
            <w:r w:rsidRPr="00142E7D">
              <w:rPr>
                <w:rFonts w:ascii="Times New Roman" w:hAnsi="Times New Roman" w:cs="Times New Roman"/>
                <w:i/>
                <w:color w:val="000000"/>
                <w:lang w:val="en-US"/>
              </w:rPr>
              <w:t>β</w:t>
            </w:r>
          </w:p>
        </w:tc>
      </w:tr>
      <w:tr w:rsidR="00781BB6" w:rsidRPr="00142E7D" w14:paraId="0CB630A8" w14:textId="77777777" w:rsidTr="00403A31">
        <w:tc>
          <w:tcPr>
            <w:tcW w:w="2552" w:type="dxa"/>
            <w:tcBorders>
              <w:top w:val="single" w:sz="4" w:space="0" w:color="auto"/>
            </w:tcBorders>
          </w:tcPr>
          <w:p w14:paraId="5F2BF4B7" w14:textId="70175D1F" w:rsidR="00781BB6" w:rsidRPr="00142E7D" w:rsidRDefault="00781BB6" w:rsidP="00B811C3">
            <w:pPr>
              <w:jc w:val="both"/>
              <w:rPr>
                <w:rFonts w:ascii="Times New Roman" w:hAnsi="Times New Roman" w:cs="Times New Roman"/>
                <w:color w:val="000000"/>
                <w:lang w:val="en-US"/>
              </w:rPr>
            </w:pPr>
            <w:r w:rsidRPr="00142E7D">
              <w:rPr>
                <w:rFonts w:ascii="Times New Roman" w:hAnsi="Times New Roman"/>
                <w:color w:val="000000"/>
                <w:lang w:val="en-US"/>
              </w:rPr>
              <w:t>Intolerance of uncertainty</w:t>
            </w:r>
          </w:p>
        </w:tc>
        <w:tc>
          <w:tcPr>
            <w:tcW w:w="1276" w:type="dxa"/>
            <w:tcBorders>
              <w:top w:val="single" w:sz="4" w:space="0" w:color="auto"/>
            </w:tcBorders>
          </w:tcPr>
          <w:p w14:paraId="3457F197" w14:textId="43B53886" w:rsidR="00781BB6" w:rsidRPr="00142E7D" w:rsidRDefault="00781BB6"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.73**</w:t>
            </w:r>
          </w:p>
        </w:tc>
        <w:tc>
          <w:tcPr>
            <w:tcW w:w="1275" w:type="dxa"/>
            <w:tcBorders>
              <w:top w:val="single" w:sz="4" w:space="0" w:color="auto"/>
            </w:tcBorders>
          </w:tcPr>
          <w:p w14:paraId="2CDBF0EB" w14:textId="600EB44E" w:rsidR="00781BB6" w:rsidRPr="00142E7D" w:rsidRDefault="00781BB6"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.58**</w:t>
            </w:r>
          </w:p>
        </w:tc>
      </w:tr>
      <w:tr w:rsidR="00781BB6" w:rsidRPr="00142E7D" w14:paraId="177DC8B5" w14:textId="77777777" w:rsidTr="00403A31">
        <w:tc>
          <w:tcPr>
            <w:tcW w:w="2552" w:type="dxa"/>
          </w:tcPr>
          <w:p w14:paraId="6E42593C" w14:textId="34121C76" w:rsidR="00781BB6" w:rsidRPr="00142E7D" w:rsidRDefault="00781BB6" w:rsidP="00B811C3">
            <w:pPr>
              <w:jc w:val="both"/>
              <w:rPr>
                <w:rFonts w:ascii="Times New Roman" w:hAnsi="Times New Roman" w:cs="Times New Roman"/>
                <w:color w:val="000000"/>
                <w:lang w:val="en-US"/>
              </w:rPr>
            </w:pPr>
            <w:r w:rsidRPr="00142E7D">
              <w:rPr>
                <w:rFonts w:ascii="Times New Roman" w:hAnsi="Times New Roman"/>
                <w:color w:val="000000"/>
                <w:lang w:val="en-US"/>
              </w:rPr>
              <w:t>Age</w:t>
            </w:r>
          </w:p>
        </w:tc>
        <w:tc>
          <w:tcPr>
            <w:tcW w:w="1276" w:type="dxa"/>
          </w:tcPr>
          <w:p w14:paraId="026639AD" w14:textId="23A7952D" w:rsidR="00781BB6" w:rsidRPr="00142E7D" w:rsidRDefault="00781BB6"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-.10**</w:t>
            </w:r>
          </w:p>
        </w:tc>
        <w:tc>
          <w:tcPr>
            <w:tcW w:w="1275" w:type="dxa"/>
          </w:tcPr>
          <w:p w14:paraId="26BF6476" w14:textId="5926A1FB" w:rsidR="00781BB6" w:rsidRPr="00142E7D" w:rsidRDefault="00781BB6"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-.21**</w:t>
            </w:r>
          </w:p>
        </w:tc>
      </w:tr>
      <w:tr w:rsidR="00781BB6" w:rsidRPr="00142E7D" w14:paraId="2060BF29" w14:textId="77777777" w:rsidTr="00403A31">
        <w:tc>
          <w:tcPr>
            <w:tcW w:w="2552" w:type="dxa"/>
            <w:tcBorders>
              <w:bottom w:val="single" w:sz="4" w:space="0" w:color="auto"/>
            </w:tcBorders>
          </w:tcPr>
          <w:p w14:paraId="6A261905" w14:textId="20D506A1" w:rsidR="00781BB6" w:rsidRPr="00142E7D" w:rsidRDefault="00781BB6" w:rsidP="00B811C3">
            <w:pPr>
              <w:jc w:val="both"/>
              <w:rPr>
                <w:rFonts w:ascii="Times New Roman" w:hAnsi="Times New Roman" w:cs="Times New Roman"/>
                <w:color w:val="000000"/>
                <w:lang w:val="en-US"/>
              </w:rPr>
            </w:pPr>
            <w:r w:rsidRPr="00142E7D">
              <w:rPr>
                <w:rFonts w:ascii="Times New Roman" w:hAnsi="Times New Roman"/>
                <w:color w:val="000000"/>
                <w:lang w:val="en-US"/>
              </w:rPr>
              <w:t>Gender</w:t>
            </w:r>
          </w:p>
        </w:tc>
        <w:tc>
          <w:tcPr>
            <w:tcW w:w="1276" w:type="dxa"/>
            <w:tcBorders>
              <w:bottom w:val="single" w:sz="4" w:space="0" w:color="auto"/>
            </w:tcBorders>
          </w:tcPr>
          <w:p w14:paraId="13FFEB23" w14:textId="3A7CED73" w:rsidR="00781BB6" w:rsidRPr="00142E7D" w:rsidRDefault="00781BB6"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-.03*</w:t>
            </w:r>
          </w:p>
        </w:tc>
        <w:tc>
          <w:tcPr>
            <w:tcW w:w="1275" w:type="dxa"/>
            <w:tcBorders>
              <w:bottom w:val="single" w:sz="4" w:space="0" w:color="auto"/>
            </w:tcBorders>
          </w:tcPr>
          <w:p w14:paraId="142D13E4" w14:textId="5BC61529" w:rsidR="00781BB6" w:rsidRPr="00142E7D" w:rsidRDefault="00781BB6"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-.06**</w:t>
            </w:r>
          </w:p>
        </w:tc>
      </w:tr>
      <w:tr w:rsidR="00537519" w:rsidRPr="00142E7D" w14:paraId="488FF199" w14:textId="77777777" w:rsidTr="00403A31">
        <w:tc>
          <w:tcPr>
            <w:tcW w:w="2552" w:type="dxa"/>
            <w:tcBorders>
              <w:top w:val="single" w:sz="4" w:space="0" w:color="auto"/>
              <w:bottom w:val="single" w:sz="4" w:space="0" w:color="auto"/>
            </w:tcBorders>
          </w:tcPr>
          <w:p w14:paraId="7A93E07E" w14:textId="51306095" w:rsidR="00537519" w:rsidRPr="00142E7D" w:rsidRDefault="00537519" w:rsidP="00B811C3">
            <w:pPr>
              <w:jc w:val="center"/>
              <w:rPr>
                <w:rFonts w:ascii="Times New Roman" w:hAnsi="Times New Roman" w:cs="Times New Roman"/>
                <w:color w:val="000000"/>
                <w:lang w:val="en-US"/>
              </w:rPr>
            </w:pPr>
            <w:r w:rsidRPr="00142E7D">
              <w:rPr>
                <w:rFonts w:ascii="Times New Roman" w:hAnsi="Times New Roman" w:cs="Times New Roman"/>
                <w:i/>
                <w:color w:val="000000"/>
                <w:lang w:val="en-US"/>
              </w:rPr>
              <w:t>r</w:t>
            </w:r>
            <w:r w:rsidRPr="00142E7D">
              <w:rPr>
                <w:rFonts w:ascii="Times New Roman" w:hAnsi="Times New Roman" w:cs="Times New Roman"/>
                <w:color w:val="000000"/>
                <w:vertAlign w:val="superscript"/>
                <w:lang w:val="en-US"/>
              </w:rPr>
              <w:t>2</w:t>
            </w:r>
          </w:p>
        </w:tc>
        <w:tc>
          <w:tcPr>
            <w:tcW w:w="1276" w:type="dxa"/>
            <w:tcBorders>
              <w:top w:val="single" w:sz="4" w:space="0" w:color="auto"/>
              <w:bottom w:val="single" w:sz="4" w:space="0" w:color="auto"/>
            </w:tcBorders>
          </w:tcPr>
          <w:p w14:paraId="3BF2A235" w14:textId="7305240C" w:rsidR="00537519" w:rsidRPr="00142E7D" w:rsidRDefault="008338EF"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.56</w:t>
            </w:r>
          </w:p>
        </w:tc>
        <w:tc>
          <w:tcPr>
            <w:tcW w:w="1275" w:type="dxa"/>
            <w:tcBorders>
              <w:top w:val="single" w:sz="4" w:space="0" w:color="auto"/>
              <w:bottom w:val="single" w:sz="4" w:space="0" w:color="auto"/>
            </w:tcBorders>
          </w:tcPr>
          <w:p w14:paraId="154664A6" w14:textId="59B3D715" w:rsidR="00537519" w:rsidRPr="00142E7D" w:rsidRDefault="008338EF"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.43</w:t>
            </w:r>
          </w:p>
        </w:tc>
      </w:tr>
      <w:tr w:rsidR="00537519" w:rsidRPr="00142E7D" w14:paraId="40816C2D" w14:textId="77777777" w:rsidTr="00403A31">
        <w:tc>
          <w:tcPr>
            <w:tcW w:w="2552" w:type="dxa"/>
            <w:tcBorders>
              <w:top w:val="single" w:sz="4" w:space="0" w:color="auto"/>
              <w:bottom w:val="single" w:sz="4" w:space="0" w:color="auto"/>
            </w:tcBorders>
          </w:tcPr>
          <w:p w14:paraId="6BBF9198" w14:textId="3CC14D32" w:rsidR="00537519" w:rsidRPr="00142E7D" w:rsidRDefault="00537519"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F</w:t>
            </w:r>
            <w:r w:rsidR="008338EF" w:rsidRPr="00142E7D">
              <w:rPr>
                <w:rFonts w:ascii="Times New Roman" w:hAnsi="Times New Roman" w:cs="Times New Roman"/>
                <w:color w:val="000000"/>
                <w:vertAlign w:val="subscript"/>
                <w:lang w:val="en-US"/>
              </w:rPr>
              <w:t>(</w:t>
            </w:r>
            <w:r w:rsidR="00F84779" w:rsidRPr="00142E7D">
              <w:rPr>
                <w:rFonts w:ascii="Times New Roman" w:hAnsi="Times New Roman" w:cs="Times New Roman"/>
                <w:color w:val="000000"/>
                <w:vertAlign w:val="subscript"/>
                <w:lang w:val="en-US"/>
              </w:rPr>
              <w:t xml:space="preserve">3, </w:t>
            </w:r>
            <w:r w:rsidR="008338EF" w:rsidRPr="00142E7D">
              <w:rPr>
                <w:rFonts w:ascii="Times New Roman" w:hAnsi="Times New Roman" w:cs="Times New Roman"/>
                <w:color w:val="000000"/>
                <w:vertAlign w:val="subscript"/>
                <w:lang w:val="en-US"/>
              </w:rPr>
              <w:t>3801)</w:t>
            </w:r>
          </w:p>
        </w:tc>
        <w:tc>
          <w:tcPr>
            <w:tcW w:w="1276" w:type="dxa"/>
            <w:tcBorders>
              <w:top w:val="single" w:sz="4" w:space="0" w:color="auto"/>
              <w:bottom w:val="single" w:sz="4" w:space="0" w:color="auto"/>
            </w:tcBorders>
          </w:tcPr>
          <w:p w14:paraId="7C97EAED" w14:textId="48FA807F" w:rsidR="008338EF" w:rsidRPr="00142E7D" w:rsidRDefault="008338EF"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1603.04**</w:t>
            </w:r>
          </w:p>
        </w:tc>
        <w:tc>
          <w:tcPr>
            <w:tcW w:w="1275" w:type="dxa"/>
            <w:tcBorders>
              <w:top w:val="single" w:sz="4" w:space="0" w:color="auto"/>
              <w:bottom w:val="single" w:sz="4" w:space="0" w:color="auto"/>
            </w:tcBorders>
          </w:tcPr>
          <w:p w14:paraId="40FCE246" w14:textId="3FAC23AB" w:rsidR="00537519" w:rsidRPr="00142E7D" w:rsidRDefault="008338EF" w:rsidP="00B811C3">
            <w:pPr>
              <w:jc w:val="center"/>
              <w:rPr>
                <w:rFonts w:ascii="Times New Roman" w:hAnsi="Times New Roman" w:cs="Times New Roman"/>
                <w:color w:val="000000"/>
                <w:lang w:val="en-US"/>
              </w:rPr>
            </w:pPr>
            <w:r w:rsidRPr="00142E7D">
              <w:rPr>
                <w:rFonts w:ascii="Times New Roman" w:hAnsi="Times New Roman" w:cs="Times New Roman"/>
                <w:color w:val="000000"/>
                <w:lang w:val="en-US"/>
              </w:rPr>
              <w:t>951.99**</w:t>
            </w:r>
          </w:p>
        </w:tc>
      </w:tr>
      <w:tr w:rsidR="008338EF" w:rsidRPr="00142E7D" w14:paraId="587BE187" w14:textId="77777777" w:rsidTr="00403A31">
        <w:tc>
          <w:tcPr>
            <w:tcW w:w="5103" w:type="dxa"/>
            <w:gridSpan w:val="3"/>
            <w:tcBorders>
              <w:top w:val="single" w:sz="4" w:space="0" w:color="auto"/>
            </w:tcBorders>
          </w:tcPr>
          <w:p w14:paraId="2D5CB441" w14:textId="7173FAC9" w:rsidR="008338EF" w:rsidRPr="00142E7D" w:rsidRDefault="008338EF" w:rsidP="00B811C3">
            <w:pPr>
              <w:rPr>
                <w:rFonts w:ascii="Times New Roman" w:hAnsi="Times New Roman" w:cs="Times New Roman"/>
                <w:color w:val="000000"/>
                <w:lang w:val="en-US"/>
              </w:rPr>
            </w:pPr>
            <w:r w:rsidRPr="00142E7D">
              <w:rPr>
                <w:rFonts w:ascii="Times New Roman" w:hAnsi="Times New Roman" w:cs="Times New Roman"/>
                <w:sz w:val="20"/>
                <w:szCs w:val="20"/>
                <w:lang w:val="en-US"/>
              </w:rPr>
              <w:t xml:space="preserve">* </w:t>
            </w:r>
            <w:r w:rsidRPr="00142E7D">
              <w:rPr>
                <w:rFonts w:ascii="Times New Roman" w:hAnsi="Times New Roman" w:cs="Times New Roman"/>
                <w:i/>
                <w:sz w:val="20"/>
                <w:szCs w:val="20"/>
                <w:lang w:val="en-US"/>
              </w:rPr>
              <w:t>p</w:t>
            </w:r>
            <w:r w:rsidRPr="00142E7D">
              <w:rPr>
                <w:rFonts w:ascii="Times New Roman" w:hAnsi="Times New Roman" w:cs="Times New Roman"/>
                <w:sz w:val="20"/>
                <w:szCs w:val="20"/>
                <w:lang w:val="en-US"/>
              </w:rPr>
              <w:t xml:space="preserve"> &lt; .05; ** </w:t>
            </w:r>
            <w:r w:rsidRPr="00142E7D">
              <w:rPr>
                <w:rFonts w:ascii="Times New Roman" w:hAnsi="Times New Roman" w:cs="Times New Roman"/>
                <w:i/>
                <w:sz w:val="20"/>
                <w:szCs w:val="20"/>
                <w:lang w:val="en-US"/>
              </w:rPr>
              <w:t>p</w:t>
            </w:r>
            <w:r w:rsidRPr="00142E7D">
              <w:rPr>
                <w:rFonts w:ascii="Times New Roman" w:hAnsi="Times New Roman" w:cs="Times New Roman"/>
                <w:sz w:val="20"/>
                <w:szCs w:val="20"/>
                <w:lang w:val="en-US"/>
              </w:rPr>
              <w:t xml:space="preserve"> &lt; .01</w:t>
            </w:r>
          </w:p>
        </w:tc>
      </w:tr>
    </w:tbl>
    <w:p w14:paraId="2E441ECD" w14:textId="7813A467" w:rsidR="00FD0D80" w:rsidRPr="00142E7D" w:rsidRDefault="00FD0D80" w:rsidP="00B811C3">
      <w:pPr>
        <w:spacing w:after="0" w:line="240" w:lineRule="auto"/>
        <w:ind w:firstLine="709"/>
        <w:jc w:val="both"/>
        <w:rPr>
          <w:rFonts w:ascii="Times New Roman" w:hAnsi="Times New Roman" w:cs="Times New Roman"/>
          <w:color w:val="000000"/>
          <w:sz w:val="24"/>
          <w:szCs w:val="24"/>
          <w:lang w:val="en-US"/>
        </w:rPr>
      </w:pPr>
    </w:p>
    <w:p w14:paraId="23744848" w14:textId="0CF27334" w:rsidR="00252958" w:rsidRPr="00142E7D" w:rsidRDefault="00B4487F" w:rsidP="00C3548D">
      <w:pPr>
        <w:spacing w:line="240" w:lineRule="auto"/>
        <w:ind w:firstLine="709"/>
        <w:jc w:val="both"/>
        <w:rPr>
          <w:rFonts w:ascii="Times New Roman" w:hAnsi="Times New Roman" w:cs="Times New Roman"/>
          <w:color w:val="000000"/>
          <w:sz w:val="24"/>
          <w:szCs w:val="24"/>
          <w:lang w:val="en-US"/>
        </w:rPr>
      </w:pPr>
      <w:r w:rsidRPr="00142E7D">
        <w:rPr>
          <w:rFonts w:ascii="Times New Roman" w:hAnsi="Times New Roman" w:cs="Times New Roman"/>
          <w:color w:val="000000"/>
          <w:sz w:val="24"/>
          <w:szCs w:val="24"/>
          <w:lang w:val="en-US"/>
        </w:rPr>
        <w:t xml:space="preserve">Finally, two factorial ANOVAs was performed to explore interaction effects between the independent variables (gender, age, </w:t>
      </w:r>
      <w:r w:rsidR="00E76F1A" w:rsidRPr="00142E7D">
        <w:rPr>
          <w:rFonts w:ascii="Times New Roman" w:hAnsi="Times New Roman" w:cs="Times New Roman"/>
          <w:sz w:val="24"/>
          <w:szCs w:val="24"/>
          <w:lang w:val="en-US"/>
        </w:rPr>
        <w:t>IU</w:t>
      </w:r>
      <w:r w:rsidRPr="00142E7D">
        <w:rPr>
          <w:rFonts w:ascii="Times New Roman" w:hAnsi="Times New Roman" w:cs="Times New Roman"/>
          <w:color w:val="000000"/>
          <w:sz w:val="24"/>
          <w:szCs w:val="24"/>
          <w:lang w:val="en-US"/>
        </w:rPr>
        <w:t xml:space="preserve">) over anxiety and depressive symptoms. </w:t>
      </w:r>
      <w:r w:rsidR="007F6D3C" w:rsidRPr="00142E7D">
        <w:rPr>
          <w:rFonts w:ascii="Times New Roman" w:hAnsi="Times New Roman" w:cs="Times New Roman"/>
          <w:color w:val="000000"/>
          <w:sz w:val="24"/>
          <w:szCs w:val="24"/>
          <w:lang w:val="en-US"/>
        </w:rPr>
        <w:t>About anxiety (</w:t>
      </w:r>
      <w:r w:rsidR="007F6D3C" w:rsidRPr="00142E7D">
        <w:rPr>
          <w:rFonts w:ascii="Times New Roman" w:hAnsi="Times New Roman" w:cs="Times New Roman"/>
          <w:i/>
          <w:color w:val="000000"/>
          <w:sz w:val="24"/>
          <w:szCs w:val="24"/>
          <w:lang w:val="en-US"/>
        </w:rPr>
        <w:t>F</w:t>
      </w:r>
      <w:r w:rsidR="009C1F42" w:rsidRPr="00142E7D">
        <w:rPr>
          <w:rFonts w:ascii="Times New Roman" w:hAnsi="Times New Roman" w:cs="Times New Roman"/>
          <w:i/>
          <w:color w:val="000000"/>
          <w:sz w:val="24"/>
          <w:szCs w:val="24"/>
          <w:lang w:val="en-US"/>
        </w:rPr>
        <w:t xml:space="preserve"> </w:t>
      </w:r>
      <w:r w:rsidR="009C1F42" w:rsidRPr="00142E7D">
        <w:rPr>
          <w:rFonts w:ascii="Times New Roman" w:hAnsi="Times New Roman" w:cs="Times New Roman"/>
          <w:color w:val="000000"/>
          <w:sz w:val="24"/>
          <w:szCs w:val="24"/>
          <w:lang w:val="en-US"/>
        </w:rPr>
        <w:t>=</w:t>
      </w:r>
      <w:r w:rsidR="007F6D3C" w:rsidRPr="00142E7D">
        <w:rPr>
          <w:rFonts w:ascii="Times New Roman" w:hAnsi="Times New Roman" w:cs="Times New Roman"/>
          <w:color w:val="000000"/>
          <w:sz w:val="24"/>
          <w:szCs w:val="24"/>
          <w:lang w:val="en-US"/>
        </w:rPr>
        <w:t xml:space="preserve"> 172</w:t>
      </w:r>
      <w:r w:rsidR="009C1F42" w:rsidRPr="00142E7D">
        <w:rPr>
          <w:rFonts w:ascii="Times New Roman" w:hAnsi="Times New Roman" w:cs="Times New Roman"/>
          <w:color w:val="000000"/>
          <w:sz w:val="24"/>
          <w:szCs w:val="24"/>
          <w:lang w:val="en-US"/>
        </w:rPr>
        <w:t>.</w:t>
      </w:r>
      <w:r w:rsidR="007F6D3C" w:rsidRPr="00142E7D">
        <w:rPr>
          <w:rFonts w:ascii="Times New Roman" w:hAnsi="Times New Roman" w:cs="Times New Roman"/>
          <w:color w:val="000000"/>
          <w:sz w:val="24"/>
          <w:szCs w:val="24"/>
          <w:lang w:val="en-US"/>
        </w:rPr>
        <w:t xml:space="preserve">427; </w:t>
      </w:r>
      <w:r w:rsidR="007F6D3C" w:rsidRPr="00142E7D">
        <w:rPr>
          <w:rFonts w:ascii="Times New Roman" w:hAnsi="Times New Roman" w:cs="Times New Roman"/>
          <w:i/>
          <w:color w:val="000000"/>
          <w:sz w:val="24"/>
          <w:szCs w:val="24"/>
          <w:lang w:val="en-US"/>
        </w:rPr>
        <w:t>p</w:t>
      </w:r>
      <w:r w:rsidR="007F6D3C" w:rsidRPr="00142E7D">
        <w:rPr>
          <w:rFonts w:ascii="Times New Roman" w:hAnsi="Times New Roman" w:cs="Times New Roman"/>
          <w:color w:val="000000"/>
          <w:sz w:val="24"/>
          <w:szCs w:val="24"/>
          <w:lang w:val="en-US"/>
        </w:rPr>
        <w:t xml:space="preserve"> &lt; .01; </w:t>
      </w:r>
      <w:r w:rsidR="007F6D3C" w:rsidRPr="00142E7D">
        <w:rPr>
          <w:rFonts w:ascii="Times New Roman" w:eastAsia="Times New Roman" w:hAnsi="Times New Roman" w:cs="Times New Roman"/>
          <w:i/>
          <w:color w:val="000000"/>
          <w:sz w:val="24"/>
          <w:szCs w:val="24"/>
          <w:lang w:val="en-US" w:eastAsia="es-AR"/>
        </w:rPr>
        <w:t>η</w:t>
      </w:r>
      <w:r w:rsidR="007F6D3C" w:rsidRPr="00142E7D">
        <w:rPr>
          <w:rFonts w:ascii="Times New Roman" w:eastAsia="Times New Roman" w:hAnsi="Times New Roman" w:cs="Times New Roman"/>
          <w:i/>
          <w:color w:val="000000"/>
          <w:sz w:val="24"/>
          <w:szCs w:val="24"/>
          <w:vertAlign w:val="subscript"/>
          <w:lang w:val="en-US" w:eastAsia="es-AR"/>
        </w:rPr>
        <w:t>p</w:t>
      </w:r>
      <w:r w:rsidR="007F6D3C" w:rsidRPr="00142E7D">
        <w:rPr>
          <w:rFonts w:ascii="Times New Roman" w:eastAsia="Times New Roman" w:hAnsi="Times New Roman" w:cs="Times New Roman"/>
          <w:i/>
          <w:color w:val="000000"/>
          <w:sz w:val="24"/>
          <w:szCs w:val="24"/>
          <w:vertAlign w:val="superscript"/>
          <w:lang w:val="en-US" w:eastAsia="es-AR"/>
        </w:rPr>
        <w:t xml:space="preserve">2 </w:t>
      </w:r>
      <w:r w:rsidR="007F6D3C" w:rsidRPr="00142E7D">
        <w:rPr>
          <w:rFonts w:ascii="Times New Roman" w:eastAsia="Times New Roman" w:hAnsi="Times New Roman" w:cs="Times New Roman"/>
          <w:color w:val="000000"/>
          <w:sz w:val="24"/>
          <w:szCs w:val="24"/>
          <w:lang w:val="en-US" w:eastAsia="es-AR"/>
        </w:rPr>
        <w:t>= .4</w:t>
      </w:r>
      <w:r w:rsidR="009C1F42" w:rsidRPr="00142E7D">
        <w:rPr>
          <w:rFonts w:ascii="Times New Roman" w:eastAsia="Times New Roman" w:hAnsi="Times New Roman" w:cs="Times New Roman"/>
          <w:color w:val="000000"/>
          <w:sz w:val="24"/>
          <w:szCs w:val="24"/>
          <w:lang w:val="en-US" w:eastAsia="es-AR"/>
        </w:rPr>
        <w:t>36</w:t>
      </w:r>
      <w:r w:rsidR="007F6D3C" w:rsidRPr="00142E7D">
        <w:rPr>
          <w:rFonts w:ascii="Times New Roman" w:hAnsi="Times New Roman" w:cs="Times New Roman"/>
          <w:color w:val="000000"/>
          <w:sz w:val="24"/>
          <w:szCs w:val="24"/>
          <w:lang w:val="en-US"/>
        </w:rPr>
        <w:t>), although there were effects of gender</w:t>
      </w:r>
      <w:r w:rsidR="009C1F42" w:rsidRPr="00142E7D">
        <w:rPr>
          <w:rFonts w:ascii="Times New Roman" w:hAnsi="Times New Roman" w:cs="Times New Roman"/>
          <w:color w:val="000000"/>
          <w:sz w:val="24"/>
          <w:szCs w:val="24"/>
          <w:lang w:val="en-US"/>
        </w:rPr>
        <w:t xml:space="preserve"> (</w:t>
      </w:r>
      <w:r w:rsidR="009C1F42" w:rsidRPr="00142E7D">
        <w:rPr>
          <w:rFonts w:ascii="Times New Roman" w:hAnsi="Times New Roman" w:cs="Times New Roman"/>
          <w:i/>
          <w:color w:val="000000"/>
          <w:sz w:val="24"/>
          <w:szCs w:val="24"/>
          <w:lang w:val="en-US"/>
        </w:rPr>
        <w:t xml:space="preserve">F </w:t>
      </w:r>
      <w:r w:rsidR="009C1F42" w:rsidRPr="00142E7D">
        <w:rPr>
          <w:rFonts w:ascii="Times New Roman" w:hAnsi="Times New Roman" w:cs="Times New Roman"/>
          <w:color w:val="000000"/>
          <w:sz w:val="24"/>
          <w:szCs w:val="24"/>
          <w:lang w:val="en-US"/>
        </w:rPr>
        <w:t xml:space="preserve">= 6.351; </w:t>
      </w:r>
      <w:r w:rsidR="009C1F42" w:rsidRPr="00142E7D">
        <w:rPr>
          <w:rFonts w:ascii="Times New Roman" w:hAnsi="Times New Roman" w:cs="Times New Roman"/>
          <w:i/>
          <w:color w:val="000000"/>
          <w:sz w:val="24"/>
          <w:szCs w:val="24"/>
          <w:lang w:val="en-US"/>
        </w:rPr>
        <w:t xml:space="preserve">p </w:t>
      </w:r>
      <w:r w:rsidR="009C1F42" w:rsidRPr="00142E7D">
        <w:rPr>
          <w:rFonts w:ascii="Times New Roman" w:hAnsi="Times New Roman" w:cs="Times New Roman"/>
          <w:color w:val="000000"/>
          <w:sz w:val="24"/>
          <w:szCs w:val="24"/>
          <w:lang w:val="en-US"/>
        </w:rPr>
        <w:t xml:space="preserve">&lt; .01; </w:t>
      </w:r>
      <w:r w:rsidR="009C1F42" w:rsidRPr="00142E7D">
        <w:rPr>
          <w:rFonts w:ascii="Times New Roman" w:eastAsia="Times New Roman" w:hAnsi="Times New Roman" w:cs="Times New Roman"/>
          <w:i/>
          <w:color w:val="000000"/>
          <w:sz w:val="24"/>
          <w:szCs w:val="24"/>
          <w:lang w:val="en-US" w:eastAsia="es-AR"/>
        </w:rPr>
        <w:t>η</w:t>
      </w:r>
      <w:r w:rsidR="009C1F42" w:rsidRPr="00142E7D">
        <w:rPr>
          <w:rFonts w:ascii="Times New Roman" w:eastAsia="Times New Roman" w:hAnsi="Times New Roman" w:cs="Times New Roman"/>
          <w:i/>
          <w:color w:val="000000"/>
          <w:sz w:val="24"/>
          <w:szCs w:val="24"/>
          <w:vertAlign w:val="subscript"/>
          <w:lang w:val="en-US" w:eastAsia="es-AR"/>
        </w:rPr>
        <w:t>p</w:t>
      </w:r>
      <w:r w:rsidR="009C1F42" w:rsidRPr="00142E7D">
        <w:rPr>
          <w:rFonts w:ascii="Times New Roman" w:eastAsia="Times New Roman" w:hAnsi="Times New Roman" w:cs="Times New Roman"/>
          <w:i/>
          <w:color w:val="000000"/>
          <w:sz w:val="24"/>
          <w:szCs w:val="24"/>
          <w:vertAlign w:val="superscript"/>
          <w:lang w:val="en-US" w:eastAsia="es-AR"/>
        </w:rPr>
        <w:t xml:space="preserve">2 </w:t>
      </w:r>
      <w:r w:rsidR="009C1F42" w:rsidRPr="00142E7D">
        <w:rPr>
          <w:rFonts w:ascii="Times New Roman" w:eastAsia="Times New Roman" w:hAnsi="Times New Roman" w:cs="Times New Roman"/>
          <w:color w:val="000000"/>
          <w:sz w:val="24"/>
          <w:szCs w:val="24"/>
          <w:lang w:val="en-US" w:eastAsia="es-AR"/>
        </w:rPr>
        <w:t>= .002</w:t>
      </w:r>
      <w:r w:rsidR="009C1F42" w:rsidRPr="00142E7D">
        <w:rPr>
          <w:rFonts w:ascii="Times New Roman" w:hAnsi="Times New Roman" w:cs="Times New Roman"/>
          <w:color w:val="000000"/>
          <w:sz w:val="24"/>
          <w:szCs w:val="24"/>
          <w:lang w:val="en-US"/>
        </w:rPr>
        <w:t>)</w:t>
      </w:r>
      <w:r w:rsidR="007F6D3C" w:rsidRPr="00142E7D">
        <w:rPr>
          <w:rFonts w:ascii="Times New Roman" w:hAnsi="Times New Roman" w:cs="Times New Roman"/>
          <w:color w:val="000000"/>
          <w:sz w:val="24"/>
          <w:szCs w:val="24"/>
          <w:lang w:val="en-US"/>
        </w:rPr>
        <w:t>, age</w:t>
      </w:r>
      <w:r w:rsidR="009C1F42" w:rsidRPr="00142E7D">
        <w:rPr>
          <w:rFonts w:ascii="Times New Roman" w:hAnsi="Times New Roman" w:cs="Times New Roman"/>
          <w:color w:val="000000"/>
          <w:sz w:val="24"/>
          <w:szCs w:val="24"/>
          <w:lang w:val="en-US"/>
        </w:rPr>
        <w:t xml:space="preserve"> (</w:t>
      </w:r>
      <w:r w:rsidR="009C1F42" w:rsidRPr="00142E7D">
        <w:rPr>
          <w:rFonts w:ascii="Times New Roman" w:hAnsi="Times New Roman" w:cs="Times New Roman"/>
          <w:i/>
          <w:color w:val="000000"/>
          <w:sz w:val="24"/>
          <w:szCs w:val="24"/>
          <w:lang w:val="en-US"/>
        </w:rPr>
        <w:t xml:space="preserve">F </w:t>
      </w:r>
      <w:r w:rsidR="009C1F42" w:rsidRPr="00142E7D">
        <w:rPr>
          <w:rFonts w:ascii="Times New Roman" w:hAnsi="Times New Roman" w:cs="Times New Roman"/>
          <w:color w:val="000000"/>
          <w:sz w:val="24"/>
          <w:szCs w:val="24"/>
          <w:lang w:val="en-US"/>
        </w:rPr>
        <w:t xml:space="preserve">= 16.550; </w:t>
      </w:r>
      <w:r w:rsidR="009C1F42" w:rsidRPr="00142E7D">
        <w:rPr>
          <w:rFonts w:ascii="Times New Roman" w:hAnsi="Times New Roman" w:cs="Times New Roman"/>
          <w:i/>
          <w:color w:val="000000"/>
          <w:sz w:val="24"/>
          <w:szCs w:val="24"/>
          <w:lang w:val="en-US"/>
        </w:rPr>
        <w:t>p</w:t>
      </w:r>
      <w:r w:rsidR="009C1F42" w:rsidRPr="00142E7D">
        <w:rPr>
          <w:rFonts w:ascii="Times New Roman" w:hAnsi="Times New Roman" w:cs="Times New Roman"/>
          <w:color w:val="000000"/>
          <w:sz w:val="24"/>
          <w:szCs w:val="24"/>
          <w:lang w:val="en-US"/>
        </w:rPr>
        <w:t xml:space="preserve"> &lt; .01; </w:t>
      </w:r>
      <w:r w:rsidR="009C1F42" w:rsidRPr="00142E7D">
        <w:rPr>
          <w:rFonts w:ascii="Times New Roman" w:eastAsia="Times New Roman" w:hAnsi="Times New Roman" w:cs="Times New Roman"/>
          <w:i/>
          <w:color w:val="000000"/>
          <w:sz w:val="24"/>
          <w:szCs w:val="24"/>
          <w:lang w:val="en-US" w:eastAsia="es-AR"/>
        </w:rPr>
        <w:t>η</w:t>
      </w:r>
      <w:r w:rsidR="009C1F42" w:rsidRPr="00142E7D">
        <w:rPr>
          <w:rFonts w:ascii="Times New Roman" w:eastAsia="Times New Roman" w:hAnsi="Times New Roman" w:cs="Times New Roman"/>
          <w:i/>
          <w:color w:val="000000"/>
          <w:sz w:val="24"/>
          <w:szCs w:val="24"/>
          <w:vertAlign w:val="subscript"/>
          <w:lang w:val="en-US" w:eastAsia="es-AR"/>
        </w:rPr>
        <w:t>p</w:t>
      </w:r>
      <w:r w:rsidR="009C1F42" w:rsidRPr="00142E7D">
        <w:rPr>
          <w:rFonts w:ascii="Times New Roman" w:eastAsia="Times New Roman" w:hAnsi="Times New Roman" w:cs="Times New Roman"/>
          <w:i/>
          <w:color w:val="000000"/>
          <w:sz w:val="24"/>
          <w:szCs w:val="24"/>
          <w:vertAlign w:val="superscript"/>
          <w:lang w:val="en-US" w:eastAsia="es-AR"/>
        </w:rPr>
        <w:t xml:space="preserve">2 </w:t>
      </w:r>
      <w:r w:rsidR="009C1F42" w:rsidRPr="00142E7D">
        <w:rPr>
          <w:rFonts w:ascii="Times New Roman" w:eastAsia="Times New Roman" w:hAnsi="Times New Roman" w:cs="Times New Roman"/>
          <w:color w:val="000000"/>
          <w:sz w:val="24"/>
          <w:szCs w:val="24"/>
          <w:lang w:val="en-US" w:eastAsia="es-AR"/>
        </w:rPr>
        <w:t>= .009</w:t>
      </w:r>
      <w:r w:rsidR="009C1F42" w:rsidRPr="00142E7D">
        <w:rPr>
          <w:rFonts w:ascii="Times New Roman" w:hAnsi="Times New Roman" w:cs="Times New Roman"/>
          <w:color w:val="000000"/>
          <w:sz w:val="24"/>
          <w:szCs w:val="24"/>
          <w:lang w:val="en-US"/>
        </w:rPr>
        <w:t>),</w:t>
      </w:r>
      <w:r w:rsidR="007F6D3C" w:rsidRPr="00142E7D">
        <w:rPr>
          <w:rFonts w:ascii="Times New Roman" w:hAnsi="Times New Roman" w:cs="Times New Roman"/>
          <w:color w:val="000000"/>
          <w:sz w:val="24"/>
          <w:szCs w:val="24"/>
          <w:lang w:val="en-US"/>
        </w:rPr>
        <w:t xml:space="preserve"> and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sz w:val="24"/>
          <w:szCs w:val="24"/>
          <w:lang w:val="en-US"/>
        </w:rPr>
        <w:t xml:space="preserve"> </w:t>
      </w:r>
      <w:r w:rsidR="009C1F42" w:rsidRPr="00142E7D">
        <w:rPr>
          <w:rFonts w:ascii="Times New Roman" w:hAnsi="Times New Roman" w:cs="Times New Roman"/>
          <w:color w:val="000000"/>
          <w:sz w:val="24"/>
          <w:szCs w:val="24"/>
          <w:lang w:val="en-US"/>
        </w:rPr>
        <w:t>(</w:t>
      </w:r>
      <w:r w:rsidR="009C1F42" w:rsidRPr="00142E7D">
        <w:rPr>
          <w:rFonts w:ascii="Times New Roman" w:hAnsi="Times New Roman" w:cs="Times New Roman"/>
          <w:i/>
          <w:color w:val="000000"/>
          <w:sz w:val="24"/>
          <w:szCs w:val="24"/>
          <w:lang w:val="en-US"/>
        </w:rPr>
        <w:t xml:space="preserve">F </w:t>
      </w:r>
      <w:r w:rsidR="009C1F42" w:rsidRPr="00142E7D">
        <w:rPr>
          <w:rFonts w:ascii="Times New Roman" w:hAnsi="Times New Roman" w:cs="Times New Roman"/>
          <w:color w:val="000000"/>
          <w:sz w:val="24"/>
          <w:szCs w:val="24"/>
          <w:lang w:val="en-US"/>
        </w:rPr>
        <w:t xml:space="preserve">= 259.210; </w:t>
      </w:r>
      <w:r w:rsidR="009C1F42" w:rsidRPr="00142E7D">
        <w:rPr>
          <w:rFonts w:ascii="Times New Roman" w:hAnsi="Times New Roman" w:cs="Times New Roman"/>
          <w:i/>
          <w:color w:val="000000"/>
          <w:sz w:val="24"/>
          <w:szCs w:val="24"/>
          <w:lang w:val="en-US"/>
        </w:rPr>
        <w:t>p</w:t>
      </w:r>
      <w:r w:rsidR="009C1F42" w:rsidRPr="00142E7D">
        <w:rPr>
          <w:rFonts w:ascii="Times New Roman" w:hAnsi="Times New Roman" w:cs="Times New Roman"/>
          <w:color w:val="000000"/>
          <w:sz w:val="24"/>
          <w:szCs w:val="24"/>
          <w:lang w:val="en-US"/>
        </w:rPr>
        <w:t xml:space="preserve"> &lt; .01; </w:t>
      </w:r>
      <w:r w:rsidR="009C1F42" w:rsidRPr="00142E7D">
        <w:rPr>
          <w:rFonts w:ascii="Times New Roman" w:eastAsia="Times New Roman" w:hAnsi="Times New Roman" w:cs="Times New Roman"/>
          <w:i/>
          <w:color w:val="000000"/>
          <w:sz w:val="24"/>
          <w:szCs w:val="24"/>
          <w:lang w:val="en-US" w:eastAsia="es-AR"/>
        </w:rPr>
        <w:t>η</w:t>
      </w:r>
      <w:r w:rsidR="009C1F42" w:rsidRPr="00142E7D">
        <w:rPr>
          <w:rFonts w:ascii="Times New Roman" w:eastAsia="Times New Roman" w:hAnsi="Times New Roman" w:cs="Times New Roman"/>
          <w:i/>
          <w:color w:val="000000"/>
          <w:sz w:val="24"/>
          <w:szCs w:val="24"/>
          <w:vertAlign w:val="subscript"/>
          <w:lang w:val="en-US" w:eastAsia="es-AR"/>
        </w:rPr>
        <w:t>p</w:t>
      </w:r>
      <w:r w:rsidR="009C1F42" w:rsidRPr="00142E7D">
        <w:rPr>
          <w:rFonts w:ascii="Times New Roman" w:eastAsia="Times New Roman" w:hAnsi="Times New Roman" w:cs="Times New Roman"/>
          <w:i/>
          <w:color w:val="000000"/>
          <w:sz w:val="24"/>
          <w:szCs w:val="24"/>
          <w:vertAlign w:val="superscript"/>
          <w:lang w:val="en-US" w:eastAsia="es-AR"/>
        </w:rPr>
        <w:t xml:space="preserve">2 </w:t>
      </w:r>
      <w:r w:rsidR="009C1F42" w:rsidRPr="00142E7D">
        <w:rPr>
          <w:rFonts w:ascii="Times New Roman" w:eastAsia="Times New Roman" w:hAnsi="Times New Roman" w:cs="Times New Roman"/>
          <w:color w:val="000000"/>
          <w:sz w:val="24"/>
          <w:szCs w:val="24"/>
          <w:lang w:val="en-US" w:eastAsia="es-AR"/>
        </w:rPr>
        <w:t>= .120</w:t>
      </w:r>
      <w:r w:rsidR="009C1F42" w:rsidRPr="00142E7D">
        <w:rPr>
          <w:rFonts w:ascii="Times New Roman" w:hAnsi="Times New Roman" w:cs="Times New Roman"/>
          <w:color w:val="000000"/>
          <w:sz w:val="24"/>
          <w:szCs w:val="24"/>
          <w:lang w:val="en-US"/>
        </w:rPr>
        <w:t xml:space="preserve">) </w:t>
      </w:r>
      <w:r w:rsidR="007F6D3C" w:rsidRPr="00142E7D">
        <w:rPr>
          <w:rFonts w:ascii="Times New Roman" w:hAnsi="Times New Roman" w:cs="Times New Roman"/>
          <w:color w:val="000000"/>
          <w:sz w:val="24"/>
          <w:szCs w:val="24"/>
          <w:lang w:val="en-US"/>
        </w:rPr>
        <w:t>separately, there were no interaction effects. Similarly, in depression</w:t>
      </w:r>
      <w:r w:rsidR="009C1F42" w:rsidRPr="00142E7D">
        <w:rPr>
          <w:rFonts w:ascii="Times New Roman" w:hAnsi="Times New Roman" w:cs="Times New Roman"/>
          <w:color w:val="000000"/>
          <w:sz w:val="24"/>
          <w:szCs w:val="24"/>
          <w:lang w:val="en-US"/>
        </w:rPr>
        <w:t xml:space="preserve"> (</w:t>
      </w:r>
      <w:r w:rsidR="009C1F42" w:rsidRPr="00142E7D">
        <w:rPr>
          <w:rFonts w:ascii="Times New Roman" w:hAnsi="Times New Roman" w:cs="Times New Roman"/>
          <w:i/>
          <w:color w:val="000000"/>
          <w:sz w:val="24"/>
          <w:szCs w:val="24"/>
          <w:lang w:val="en-US"/>
        </w:rPr>
        <w:t xml:space="preserve">F </w:t>
      </w:r>
      <w:r w:rsidR="009C1F42" w:rsidRPr="00142E7D">
        <w:rPr>
          <w:rFonts w:ascii="Times New Roman" w:hAnsi="Times New Roman" w:cs="Times New Roman"/>
          <w:color w:val="000000"/>
          <w:sz w:val="24"/>
          <w:szCs w:val="24"/>
          <w:lang w:val="en-US"/>
        </w:rPr>
        <w:t xml:space="preserve">= 105.847; </w:t>
      </w:r>
      <w:r w:rsidR="009C1F42" w:rsidRPr="00142E7D">
        <w:rPr>
          <w:rFonts w:ascii="Times New Roman" w:hAnsi="Times New Roman" w:cs="Times New Roman"/>
          <w:i/>
          <w:color w:val="000000"/>
          <w:sz w:val="24"/>
          <w:szCs w:val="24"/>
          <w:lang w:val="en-US"/>
        </w:rPr>
        <w:t>p</w:t>
      </w:r>
      <w:r w:rsidR="009C1F42" w:rsidRPr="00142E7D">
        <w:rPr>
          <w:rFonts w:ascii="Times New Roman" w:hAnsi="Times New Roman" w:cs="Times New Roman"/>
          <w:color w:val="000000"/>
          <w:sz w:val="24"/>
          <w:szCs w:val="24"/>
          <w:lang w:val="en-US"/>
        </w:rPr>
        <w:t xml:space="preserve"> &lt; .01; </w:t>
      </w:r>
      <w:r w:rsidR="009C1F42" w:rsidRPr="00142E7D">
        <w:rPr>
          <w:rFonts w:ascii="Times New Roman" w:eastAsia="Times New Roman" w:hAnsi="Times New Roman" w:cs="Times New Roman"/>
          <w:i/>
          <w:color w:val="000000"/>
          <w:sz w:val="24"/>
          <w:szCs w:val="24"/>
          <w:lang w:val="en-US" w:eastAsia="es-AR"/>
        </w:rPr>
        <w:t>η</w:t>
      </w:r>
      <w:r w:rsidR="009C1F42" w:rsidRPr="00142E7D">
        <w:rPr>
          <w:rFonts w:ascii="Times New Roman" w:eastAsia="Times New Roman" w:hAnsi="Times New Roman" w:cs="Times New Roman"/>
          <w:i/>
          <w:color w:val="000000"/>
          <w:sz w:val="24"/>
          <w:szCs w:val="24"/>
          <w:vertAlign w:val="subscript"/>
          <w:lang w:val="en-US" w:eastAsia="es-AR"/>
        </w:rPr>
        <w:t>p</w:t>
      </w:r>
      <w:r w:rsidR="009C1F42" w:rsidRPr="00142E7D">
        <w:rPr>
          <w:rFonts w:ascii="Times New Roman" w:eastAsia="Times New Roman" w:hAnsi="Times New Roman" w:cs="Times New Roman"/>
          <w:i/>
          <w:color w:val="000000"/>
          <w:sz w:val="24"/>
          <w:szCs w:val="24"/>
          <w:vertAlign w:val="superscript"/>
          <w:lang w:val="en-US" w:eastAsia="es-AR"/>
        </w:rPr>
        <w:t xml:space="preserve">2 </w:t>
      </w:r>
      <w:r w:rsidR="009C1F42" w:rsidRPr="00142E7D">
        <w:rPr>
          <w:rFonts w:ascii="Times New Roman" w:eastAsia="Times New Roman" w:hAnsi="Times New Roman" w:cs="Times New Roman"/>
          <w:color w:val="000000"/>
          <w:sz w:val="24"/>
          <w:szCs w:val="24"/>
          <w:lang w:val="en-US" w:eastAsia="es-AR"/>
        </w:rPr>
        <w:t>= .322</w:t>
      </w:r>
      <w:r w:rsidR="009C1F42" w:rsidRPr="00142E7D">
        <w:rPr>
          <w:rFonts w:ascii="Arial" w:hAnsi="Arial" w:cs="Arial"/>
          <w:color w:val="000000"/>
          <w:sz w:val="18"/>
          <w:szCs w:val="18"/>
          <w:lang w:val="en-US"/>
        </w:rPr>
        <w:t>)</w:t>
      </w:r>
      <w:r w:rsidR="007F6D3C" w:rsidRPr="00142E7D">
        <w:rPr>
          <w:rFonts w:ascii="Times New Roman" w:hAnsi="Times New Roman" w:cs="Times New Roman"/>
          <w:color w:val="000000"/>
          <w:sz w:val="24"/>
          <w:szCs w:val="24"/>
          <w:lang w:val="en-US"/>
        </w:rPr>
        <w:t>, there were effects of gender</w:t>
      </w:r>
      <w:r w:rsidR="009C1F42" w:rsidRPr="00142E7D">
        <w:rPr>
          <w:rFonts w:ascii="Times New Roman" w:hAnsi="Times New Roman" w:cs="Times New Roman"/>
          <w:color w:val="000000"/>
          <w:sz w:val="24"/>
          <w:szCs w:val="24"/>
          <w:lang w:val="en-US"/>
        </w:rPr>
        <w:t xml:space="preserve"> (</w:t>
      </w:r>
      <w:r w:rsidR="009C1F42" w:rsidRPr="00142E7D">
        <w:rPr>
          <w:rFonts w:ascii="Times New Roman" w:hAnsi="Times New Roman" w:cs="Times New Roman"/>
          <w:i/>
          <w:color w:val="000000"/>
          <w:sz w:val="24"/>
          <w:szCs w:val="24"/>
          <w:lang w:val="en-US"/>
        </w:rPr>
        <w:t xml:space="preserve">F </w:t>
      </w:r>
      <w:r w:rsidR="009C1F42" w:rsidRPr="00142E7D">
        <w:rPr>
          <w:rFonts w:ascii="Times New Roman" w:hAnsi="Times New Roman" w:cs="Times New Roman"/>
          <w:color w:val="000000"/>
          <w:sz w:val="24"/>
          <w:szCs w:val="24"/>
          <w:lang w:val="en-US"/>
        </w:rPr>
        <w:t xml:space="preserve">= 7.112; </w:t>
      </w:r>
      <w:r w:rsidR="009C1F42" w:rsidRPr="00142E7D">
        <w:rPr>
          <w:rFonts w:ascii="Times New Roman" w:hAnsi="Times New Roman" w:cs="Times New Roman"/>
          <w:i/>
          <w:color w:val="000000"/>
          <w:sz w:val="24"/>
          <w:szCs w:val="24"/>
          <w:lang w:val="en-US"/>
        </w:rPr>
        <w:t>p</w:t>
      </w:r>
      <w:r w:rsidR="009C1F42" w:rsidRPr="00142E7D">
        <w:rPr>
          <w:rFonts w:ascii="Times New Roman" w:hAnsi="Times New Roman" w:cs="Times New Roman"/>
          <w:color w:val="000000"/>
          <w:sz w:val="24"/>
          <w:szCs w:val="24"/>
          <w:lang w:val="en-US"/>
        </w:rPr>
        <w:t xml:space="preserve"> &lt; .01; </w:t>
      </w:r>
      <w:r w:rsidR="009C1F42" w:rsidRPr="00142E7D">
        <w:rPr>
          <w:rFonts w:ascii="Times New Roman" w:eastAsia="Times New Roman" w:hAnsi="Times New Roman" w:cs="Times New Roman"/>
          <w:i/>
          <w:color w:val="000000"/>
          <w:sz w:val="24"/>
          <w:szCs w:val="24"/>
          <w:lang w:val="en-US" w:eastAsia="es-AR"/>
        </w:rPr>
        <w:t>η</w:t>
      </w:r>
      <w:r w:rsidR="009C1F42" w:rsidRPr="00142E7D">
        <w:rPr>
          <w:rFonts w:ascii="Times New Roman" w:eastAsia="Times New Roman" w:hAnsi="Times New Roman" w:cs="Times New Roman"/>
          <w:i/>
          <w:color w:val="000000"/>
          <w:sz w:val="24"/>
          <w:szCs w:val="24"/>
          <w:vertAlign w:val="subscript"/>
          <w:lang w:val="en-US" w:eastAsia="es-AR"/>
        </w:rPr>
        <w:t>p</w:t>
      </w:r>
      <w:r w:rsidR="009C1F42" w:rsidRPr="00142E7D">
        <w:rPr>
          <w:rFonts w:ascii="Times New Roman" w:eastAsia="Times New Roman" w:hAnsi="Times New Roman" w:cs="Times New Roman"/>
          <w:i/>
          <w:color w:val="000000"/>
          <w:sz w:val="24"/>
          <w:szCs w:val="24"/>
          <w:vertAlign w:val="superscript"/>
          <w:lang w:val="en-US" w:eastAsia="es-AR"/>
        </w:rPr>
        <w:t xml:space="preserve">2 </w:t>
      </w:r>
      <w:r w:rsidR="009C1F42" w:rsidRPr="00142E7D">
        <w:rPr>
          <w:rFonts w:ascii="Times New Roman" w:eastAsia="Times New Roman" w:hAnsi="Times New Roman" w:cs="Times New Roman"/>
          <w:color w:val="000000"/>
          <w:sz w:val="24"/>
          <w:szCs w:val="24"/>
          <w:lang w:val="en-US" w:eastAsia="es-AR"/>
        </w:rPr>
        <w:t>= .002</w:t>
      </w:r>
      <w:r w:rsidR="009C1F42" w:rsidRPr="00142E7D">
        <w:rPr>
          <w:rFonts w:ascii="Arial" w:hAnsi="Arial" w:cs="Arial"/>
          <w:color w:val="000000"/>
          <w:sz w:val="18"/>
          <w:szCs w:val="18"/>
          <w:lang w:val="en-US"/>
        </w:rPr>
        <w:t>)</w:t>
      </w:r>
      <w:r w:rsidR="007F6D3C" w:rsidRPr="00142E7D">
        <w:rPr>
          <w:rFonts w:ascii="Times New Roman" w:hAnsi="Times New Roman" w:cs="Times New Roman"/>
          <w:color w:val="000000"/>
          <w:sz w:val="24"/>
          <w:szCs w:val="24"/>
          <w:lang w:val="en-US"/>
        </w:rPr>
        <w:t xml:space="preserve">, age </w:t>
      </w:r>
      <w:r w:rsidR="009C1F42" w:rsidRPr="00142E7D">
        <w:rPr>
          <w:rFonts w:ascii="Times New Roman" w:hAnsi="Times New Roman" w:cs="Times New Roman"/>
          <w:color w:val="000000"/>
          <w:sz w:val="24"/>
          <w:szCs w:val="24"/>
          <w:lang w:val="en-US"/>
        </w:rPr>
        <w:t>(</w:t>
      </w:r>
      <w:r w:rsidR="009C1F42" w:rsidRPr="00142E7D">
        <w:rPr>
          <w:rFonts w:ascii="Times New Roman" w:hAnsi="Times New Roman" w:cs="Times New Roman"/>
          <w:i/>
          <w:color w:val="000000"/>
          <w:sz w:val="24"/>
          <w:szCs w:val="24"/>
          <w:lang w:val="en-US"/>
        </w:rPr>
        <w:t xml:space="preserve">F </w:t>
      </w:r>
      <w:r w:rsidR="009C1F42" w:rsidRPr="00142E7D">
        <w:rPr>
          <w:rFonts w:ascii="Times New Roman" w:hAnsi="Times New Roman" w:cs="Times New Roman"/>
          <w:color w:val="000000"/>
          <w:sz w:val="24"/>
          <w:szCs w:val="24"/>
          <w:lang w:val="en-US"/>
        </w:rPr>
        <w:t xml:space="preserve">= 41.492; </w:t>
      </w:r>
      <w:r w:rsidR="009C1F42" w:rsidRPr="00142E7D">
        <w:rPr>
          <w:rFonts w:ascii="Times New Roman" w:hAnsi="Times New Roman" w:cs="Times New Roman"/>
          <w:i/>
          <w:color w:val="000000"/>
          <w:sz w:val="24"/>
          <w:szCs w:val="24"/>
          <w:lang w:val="en-US"/>
        </w:rPr>
        <w:t>p</w:t>
      </w:r>
      <w:r w:rsidR="009C1F42" w:rsidRPr="00142E7D">
        <w:rPr>
          <w:rFonts w:ascii="Times New Roman" w:hAnsi="Times New Roman" w:cs="Times New Roman"/>
          <w:color w:val="000000"/>
          <w:sz w:val="24"/>
          <w:szCs w:val="24"/>
          <w:lang w:val="en-US"/>
        </w:rPr>
        <w:t xml:space="preserve"> &lt; .01; </w:t>
      </w:r>
      <w:r w:rsidR="009C1F42" w:rsidRPr="00142E7D">
        <w:rPr>
          <w:rFonts w:ascii="Times New Roman" w:eastAsia="Times New Roman" w:hAnsi="Times New Roman" w:cs="Times New Roman"/>
          <w:i/>
          <w:color w:val="000000"/>
          <w:sz w:val="24"/>
          <w:szCs w:val="24"/>
          <w:lang w:val="en-US" w:eastAsia="es-AR"/>
        </w:rPr>
        <w:t>η</w:t>
      </w:r>
      <w:r w:rsidR="009C1F42" w:rsidRPr="00142E7D">
        <w:rPr>
          <w:rFonts w:ascii="Times New Roman" w:eastAsia="Times New Roman" w:hAnsi="Times New Roman" w:cs="Times New Roman"/>
          <w:i/>
          <w:color w:val="000000"/>
          <w:sz w:val="24"/>
          <w:szCs w:val="24"/>
          <w:vertAlign w:val="subscript"/>
          <w:lang w:val="en-US" w:eastAsia="es-AR"/>
        </w:rPr>
        <w:t>p</w:t>
      </w:r>
      <w:r w:rsidR="009C1F42" w:rsidRPr="00142E7D">
        <w:rPr>
          <w:rFonts w:ascii="Times New Roman" w:eastAsia="Times New Roman" w:hAnsi="Times New Roman" w:cs="Times New Roman"/>
          <w:i/>
          <w:color w:val="000000"/>
          <w:sz w:val="24"/>
          <w:szCs w:val="24"/>
          <w:vertAlign w:val="superscript"/>
          <w:lang w:val="en-US" w:eastAsia="es-AR"/>
        </w:rPr>
        <w:t xml:space="preserve">2 </w:t>
      </w:r>
      <w:r w:rsidR="009C1F42" w:rsidRPr="00142E7D">
        <w:rPr>
          <w:rFonts w:ascii="Times New Roman" w:eastAsia="Times New Roman" w:hAnsi="Times New Roman" w:cs="Times New Roman"/>
          <w:color w:val="000000"/>
          <w:sz w:val="24"/>
          <w:szCs w:val="24"/>
          <w:lang w:val="en-US" w:eastAsia="es-AR"/>
        </w:rPr>
        <w:t>= .021</w:t>
      </w:r>
      <w:r w:rsidR="009C1F42" w:rsidRPr="00142E7D">
        <w:rPr>
          <w:rFonts w:ascii="Arial" w:hAnsi="Arial" w:cs="Arial"/>
          <w:color w:val="000000"/>
          <w:sz w:val="18"/>
          <w:szCs w:val="18"/>
          <w:lang w:val="en-US"/>
        </w:rPr>
        <w:t xml:space="preserve">) </w:t>
      </w:r>
      <w:r w:rsidR="007F6D3C" w:rsidRPr="00142E7D">
        <w:rPr>
          <w:rFonts w:ascii="Times New Roman" w:hAnsi="Times New Roman" w:cs="Times New Roman"/>
          <w:color w:val="000000"/>
          <w:sz w:val="24"/>
          <w:szCs w:val="24"/>
          <w:lang w:val="en-US"/>
        </w:rPr>
        <w:t xml:space="preserve">and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sz w:val="24"/>
          <w:szCs w:val="24"/>
          <w:lang w:val="en-US"/>
        </w:rPr>
        <w:t xml:space="preserve"> </w:t>
      </w:r>
      <w:r w:rsidR="009C1F42" w:rsidRPr="00142E7D">
        <w:rPr>
          <w:rFonts w:ascii="Times New Roman" w:hAnsi="Times New Roman" w:cs="Times New Roman"/>
          <w:color w:val="000000"/>
          <w:sz w:val="24"/>
          <w:szCs w:val="24"/>
          <w:lang w:val="en-US"/>
        </w:rPr>
        <w:t>(</w:t>
      </w:r>
      <w:r w:rsidR="009C1F42" w:rsidRPr="00142E7D">
        <w:rPr>
          <w:rFonts w:ascii="Times New Roman" w:hAnsi="Times New Roman" w:cs="Times New Roman"/>
          <w:i/>
          <w:color w:val="000000"/>
          <w:sz w:val="24"/>
          <w:szCs w:val="24"/>
          <w:lang w:val="en-US"/>
        </w:rPr>
        <w:t xml:space="preserve">F </w:t>
      </w:r>
      <w:r w:rsidR="009C1F42" w:rsidRPr="00142E7D">
        <w:rPr>
          <w:rFonts w:ascii="Times New Roman" w:hAnsi="Times New Roman" w:cs="Times New Roman"/>
          <w:color w:val="000000"/>
          <w:sz w:val="24"/>
          <w:szCs w:val="24"/>
          <w:lang w:val="en-US"/>
        </w:rPr>
        <w:t xml:space="preserve">= 175.384; </w:t>
      </w:r>
      <w:r w:rsidR="009C1F42" w:rsidRPr="00142E7D">
        <w:rPr>
          <w:rFonts w:ascii="Times New Roman" w:hAnsi="Times New Roman" w:cs="Times New Roman"/>
          <w:i/>
          <w:color w:val="000000"/>
          <w:sz w:val="24"/>
          <w:szCs w:val="24"/>
          <w:lang w:val="en-US"/>
        </w:rPr>
        <w:t>p</w:t>
      </w:r>
      <w:r w:rsidR="009C1F42" w:rsidRPr="00142E7D">
        <w:rPr>
          <w:rFonts w:ascii="Times New Roman" w:hAnsi="Times New Roman" w:cs="Times New Roman"/>
          <w:color w:val="000000"/>
          <w:sz w:val="24"/>
          <w:szCs w:val="24"/>
          <w:lang w:val="en-US"/>
        </w:rPr>
        <w:t xml:space="preserve"> &lt; .01; </w:t>
      </w:r>
      <w:r w:rsidR="009C1F42" w:rsidRPr="00142E7D">
        <w:rPr>
          <w:rFonts w:ascii="Times New Roman" w:eastAsia="Times New Roman" w:hAnsi="Times New Roman" w:cs="Times New Roman"/>
          <w:i/>
          <w:color w:val="000000"/>
          <w:sz w:val="24"/>
          <w:szCs w:val="24"/>
          <w:lang w:val="en-US" w:eastAsia="es-AR"/>
        </w:rPr>
        <w:t>η</w:t>
      </w:r>
      <w:r w:rsidR="009C1F42" w:rsidRPr="00142E7D">
        <w:rPr>
          <w:rFonts w:ascii="Times New Roman" w:eastAsia="Times New Roman" w:hAnsi="Times New Roman" w:cs="Times New Roman"/>
          <w:i/>
          <w:color w:val="000000"/>
          <w:sz w:val="24"/>
          <w:szCs w:val="24"/>
          <w:vertAlign w:val="subscript"/>
          <w:lang w:val="en-US" w:eastAsia="es-AR"/>
        </w:rPr>
        <w:t>p</w:t>
      </w:r>
      <w:r w:rsidR="009C1F42" w:rsidRPr="00142E7D">
        <w:rPr>
          <w:rFonts w:ascii="Times New Roman" w:eastAsia="Times New Roman" w:hAnsi="Times New Roman" w:cs="Times New Roman"/>
          <w:i/>
          <w:color w:val="000000"/>
          <w:sz w:val="24"/>
          <w:szCs w:val="24"/>
          <w:vertAlign w:val="superscript"/>
          <w:lang w:val="en-US" w:eastAsia="es-AR"/>
        </w:rPr>
        <w:t xml:space="preserve">2 </w:t>
      </w:r>
      <w:r w:rsidR="009C1F42" w:rsidRPr="00142E7D">
        <w:rPr>
          <w:rFonts w:ascii="Times New Roman" w:eastAsia="Times New Roman" w:hAnsi="Times New Roman" w:cs="Times New Roman"/>
          <w:color w:val="000000"/>
          <w:sz w:val="24"/>
          <w:szCs w:val="24"/>
          <w:lang w:val="en-US" w:eastAsia="es-AR"/>
        </w:rPr>
        <w:t>= .085</w:t>
      </w:r>
      <w:r w:rsidR="009C1F42" w:rsidRPr="00142E7D">
        <w:rPr>
          <w:rFonts w:ascii="Arial" w:hAnsi="Arial" w:cs="Arial"/>
          <w:color w:val="000000"/>
          <w:sz w:val="18"/>
          <w:szCs w:val="18"/>
          <w:lang w:val="en-US"/>
        </w:rPr>
        <w:t>)</w:t>
      </w:r>
      <w:r w:rsidR="007F6D3C" w:rsidRPr="00142E7D">
        <w:rPr>
          <w:rFonts w:ascii="Times New Roman" w:hAnsi="Times New Roman" w:cs="Times New Roman"/>
          <w:color w:val="000000"/>
          <w:sz w:val="24"/>
          <w:szCs w:val="24"/>
          <w:lang w:val="en-US"/>
        </w:rPr>
        <w:t>, but no interaction effects.</w:t>
      </w:r>
      <w:r w:rsidR="009C1F42" w:rsidRPr="00142E7D">
        <w:rPr>
          <w:rFonts w:ascii="Times New Roman" w:hAnsi="Times New Roman" w:cs="Times New Roman"/>
          <w:color w:val="000000"/>
          <w:sz w:val="24"/>
          <w:szCs w:val="24"/>
          <w:lang w:val="en-US"/>
        </w:rPr>
        <w:t xml:space="preserve"> The results are presented in Figure 1.</w:t>
      </w:r>
    </w:p>
    <w:p w14:paraId="3F05BD16" w14:textId="5DAC61AB" w:rsidR="00252958" w:rsidRPr="00142E7D" w:rsidRDefault="00252958" w:rsidP="00B811C3">
      <w:pPr>
        <w:spacing w:after="0" w:line="240" w:lineRule="auto"/>
        <w:jc w:val="center"/>
        <w:rPr>
          <w:rFonts w:ascii="Times New Roman" w:hAnsi="Times New Roman" w:cs="Times New Roman"/>
          <w:color w:val="000000"/>
          <w:sz w:val="24"/>
          <w:szCs w:val="24"/>
          <w:lang w:val="en-US"/>
        </w:rPr>
      </w:pPr>
      <w:r w:rsidRPr="00142E7D">
        <w:rPr>
          <w:rFonts w:ascii="Times New Roman" w:hAnsi="Times New Roman" w:cs="Times New Roman"/>
          <w:noProof/>
          <w:color w:val="000000"/>
          <w:sz w:val="24"/>
          <w:szCs w:val="24"/>
          <w:lang w:eastAsia="es-ES"/>
        </w:rPr>
        <w:lastRenderedPageBreak/>
        <w:drawing>
          <wp:inline distT="0" distB="0" distL="0" distR="0" wp14:anchorId="513F9607" wp14:editId="57165788">
            <wp:extent cx="5379720" cy="47072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81144" cy="4708501"/>
                    </a:xfrm>
                    <a:prstGeom prst="rect">
                      <a:avLst/>
                    </a:prstGeom>
                    <a:noFill/>
                    <a:ln>
                      <a:noFill/>
                    </a:ln>
                  </pic:spPr>
                </pic:pic>
              </a:graphicData>
            </a:graphic>
          </wp:inline>
        </w:drawing>
      </w:r>
    </w:p>
    <w:p w14:paraId="089C40B5" w14:textId="04AA3DB3" w:rsidR="00B4487F" w:rsidRPr="00142E7D" w:rsidRDefault="009C1F42" w:rsidP="00B811C3">
      <w:pPr>
        <w:pStyle w:val="Descripcin"/>
        <w:jc w:val="center"/>
        <w:rPr>
          <w:rFonts w:ascii="Times New Roman" w:hAnsi="Times New Roman" w:cs="Times New Roman"/>
          <w:color w:val="auto"/>
          <w:sz w:val="24"/>
          <w:szCs w:val="24"/>
          <w:lang w:val="en-US"/>
        </w:rPr>
      </w:pPr>
      <w:r w:rsidRPr="00142E7D">
        <w:rPr>
          <w:rFonts w:ascii="Times New Roman" w:hAnsi="Times New Roman" w:cs="Times New Roman"/>
          <w:color w:val="auto"/>
          <w:lang w:val="en-US"/>
        </w:rPr>
        <w:t xml:space="preserve">Figure </w:t>
      </w:r>
      <w:r w:rsidRPr="00142E7D">
        <w:rPr>
          <w:rFonts w:ascii="Times New Roman" w:hAnsi="Times New Roman" w:cs="Times New Roman"/>
          <w:color w:val="auto"/>
          <w:lang w:val="en-US"/>
        </w:rPr>
        <w:fldChar w:fldCharType="begin"/>
      </w:r>
      <w:r w:rsidRPr="00142E7D">
        <w:rPr>
          <w:rFonts w:ascii="Times New Roman" w:hAnsi="Times New Roman" w:cs="Times New Roman"/>
          <w:color w:val="auto"/>
          <w:lang w:val="en-US"/>
        </w:rPr>
        <w:instrText xml:space="preserve"> SEQ Figure \* ARABIC </w:instrText>
      </w:r>
      <w:r w:rsidRPr="00142E7D">
        <w:rPr>
          <w:rFonts w:ascii="Times New Roman" w:hAnsi="Times New Roman" w:cs="Times New Roman"/>
          <w:color w:val="auto"/>
          <w:lang w:val="en-US"/>
        </w:rPr>
        <w:fldChar w:fldCharType="separate"/>
      </w:r>
      <w:r w:rsidRPr="00142E7D">
        <w:rPr>
          <w:rFonts w:ascii="Times New Roman" w:hAnsi="Times New Roman" w:cs="Times New Roman"/>
          <w:noProof/>
          <w:color w:val="auto"/>
          <w:lang w:val="en-US"/>
        </w:rPr>
        <w:t>1</w:t>
      </w:r>
      <w:r w:rsidRPr="00142E7D">
        <w:rPr>
          <w:rFonts w:ascii="Times New Roman" w:hAnsi="Times New Roman" w:cs="Times New Roman"/>
          <w:color w:val="auto"/>
          <w:lang w:val="en-US"/>
        </w:rPr>
        <w:fldChar w:fldCharType="end"/>
      </w:r>
      <w:r w:rsidRPr="00142E7D">
        <w:rPr>
          <w:rFonts w:ascii="Times New Roman" w:hAnsi="Times New Roman" w:cs="Times New Roman"/>
          <w:color w:val="auto"/>
          <w:lang w:val="en-US"/>
        </w:rPr>
        <w:t xml:space="preserve">. </w:t>
      </w:r>
      <w:r w:rsidRPr="00142E7D">
        <w:rPr>
          <w:rFonts w:ascii="Times New Roman" w:eastAsia="Times New Roman" w:hAnsi="Times New Roman" w:cs="Times New Roman"/>
          <w:i w:val="0"/>
          <w:color w:val="auto"/>
          <w:sz w:val="20"/>
          <w:szCs w:val="20"/>
          <w:lang w:val="en-US" w:eastAsia="zh-CN"/>
        </w:rPr>
        <w:t xml:space="preserve">Estimated mean for anxiety and depressive symptoms </w:t>
      </w:r>
      <w:r w:rsidR="0078354F" w:rsidRPr="00142E7D">
        <w:rPr>
          <w:rFonts w:ascii="Times New Roman" w:eastAsia="Times New Roman" w:hAnsi="Times New Roman" w:cs="Times New Roman"/>
          <w:i w:val="0"/>
          <w:color w:val="auto"/>
          <w:sz w:val="20"/>
          <w:szCs w:val="20"/>
          <w:lang w:val="en-US" w:eastAsia="zh-CN"/>
        </w:rPr>
        <w:t>(i</w:t>
      </w:r>
      <w:r w:rsidR="0078354F" w:rsidRPr="00142E7D">
        <w:rPr>
          <w:rFonts w:ascii="Times New Roman" w:hAnsi="Times New Roman" w:cs="Times New Roman"/>
          <w:i w:val="0"/>
          <w:color w:val="auto"/>
          <w:lang w:val="en-US"/>
        </w:rPr>
        <w:t>nteraction of dependent variables).</w:t>
      </w:r>
      <w:r w:rsidR="00252958" w:rsidRPr="00142E7D">
        <w:rPr>
          <w:rFonts w:ascii="Times New Roman" w:hAnsi="Times New Roman" w:cs="Times New Roman"/>
          <w:i w:val="0"/>
          <w:color w:val="auto"/>
          <w:lang w:val="en-US"/>
        </w:rPr>
        <w:t xml:space="preserve"> </w:t>
      </w:r>
      <w:r w:rsidR="00252958" w:rsidRPr="00142E7D">
        <w:rPr>
          <w:rFonts w:ascii="Times New Roman" w:hAnsi="Times New Roman" w:cs="Times New Roman"/>
          <w:color w:val="auto"/>
          <w:lang w:val="en-US"/>
        </w:rPr>
        <w:t>Note</w:t>
      </w:r>
      <w:r w:rsidR="00252958" w:rsidRPr="00142E7D">
        <w:rPr>
          <w:rFonts w:ascii="Times New Roman" w:hAnsi="Times New Roman" w:cs="Times New Roman"/>
          <w:i w:val="0"/>
          <w:color w:val="auto"/>
          <w:lang w:val="en-US"/>
        </w:rPr>
        <w:t>: IU = Intolerance of Uncertainty</w:t>
      </w:r>
    </w:p>
    <w:p w14:paraId="37626CE2" w14:textId="77777777" w:rsidR="00B4487F" w:rsidRPr="00142E7D" w:rsidRDefault="00B4487F" w:rsidP="00B811C3">
      <w:pPr>
        <w:spacing w:after="0" w:line="240" w:lineRule="auto"/>
        <w:ind w:firstLine="709"/>
        <w:jc w:val="both"/>
        <w:rPr>
          <w:rFonts w:ascii="Times New Roman" w:hAnsi="Times New Roman" w:cs="Times New Roman"/>
          <w:color w:val="000000"/>
          <w:sz w:val="24"/>
          <w:szCs w:val="24"/>
          <w:lang w:val="en-US"/>
        </w:rPr>
      </w:pPr>
    </w:p>
    <w:p w14:paraId="6ACB0E24" w14:textId="3AD501AD" w:rsidR="00DE79F5" w:rsidRPr="00142E7D" w:rsidRDefault="00DE79F5" w:rsidP="00B811C3">
      <w:pPr>
        <w:pStyle w:val="Ttulo1"/>
        <w:spacing w:line="240" w:lineRule="auto"/>
        <w:rPr>
          <w:lang w:val="en-US"/>
        </w:rPr>
      </w:pPr>
      <w:r w:rsidRPr="00142E7D">
        <w:rPr>
          <w:lang w:val="en-US"/>
        </w:rPr>
        <w:t>4. Discus</w:t>
      </w:r>
      <w:r w:rsidR="009C1F42" w:rsidRPr="00142E7D">
        <w:rPr>
          <w:lang w:val="en-US"/>
        </w:rPr>
        <w:t>sion</w:t>
      </w:r>
    </w:p>
    <w:p w14:paraId="0ACCECA6" w14:textId="77777777" w:rsidR="00DE79F5" w:rsidRPr="00142E7D" w:rsidRDefault="00DE79F5" w:rsidP="00B811C3">
      <w:pPr>
        <w:spacing w:line="240" w:lineRule="auto"/>
        <w:rPr>
          <w:lang w:val="en-US"/>
        </w:rPr>
      </w:pPr>
    </w:p>
    <w:p w14:paraId="0BDA0A53" w14:textId="5206D35A" w:rsidR="009E502E" w:rsidRPr="00142E7D" w:rsidRDefault="00E76F1A" w:rsidP="00B811C3">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 xml:space="preserve">The </w:t>
      </w:r>
      <w:r w:rsidR="006D367B" w:rsidRPr="00142E7D">
        <w:rPr>
          <w:rFonts w:ascii="Times New Roman" w:hAnsi="Times New Roman" w:cs="Times New Roman"/>
          <w:sz w:val="24"/>
          <w:szCs w:val="24"/>
          <w:lang w:val="en-US"/>
        </w:rPr>
        <w:t>C</w:t>
      </w:r>
      <w:r w:rsidR="00630D08" w:rsidRPr="00142E7D">
        <w:rPr>
          <w:rFonts w:ascii="Times New Roman" w:hAnsi="Times New Roman" w:cs="Times New Roman"/>
          <w:sz w:val="24"/>
          <w:szCs w:val="24"/>
          <w:lang w:val="en-US"/>
        </w:rPr>
        <w:t>OVID</w:t>
      </w:r>
      <w:r w:rsidR="006D367B" w:rsidRPr="00142E7D">
        <w:rPr>
          <w:rFonts w:ascii="Times New Roman" w:hAnsi="Times New Roman" w:cs="Times New Roman"/>
          <w:sz w:val="24"/>
          <w:szCs w:val="24"/>
          <w:lang w:val="en-US"/>
        </w:rPr>
        <w:t>-19</w:t>
      </w:r>
      <w:r w:rsidR="00630D08" w:rsidRPr="00142E7D">
        <w:rPr>
          <w:rFonts w:ascii="Times New Roman" w:hAnsi="Times New Roman" w:cs="Times New Roman"/>
          <w:sz w:val="24"/>
          <w:szCs w:val="24"/>
          <w:lang w:val="en-US"/>
        </w:rPr>
        <w:t xml:space="preserve"> pandemic represents </w:t>
      </w:r>
      <w:r w:rsidR="006D367B" w:rsidRPr="00142E7D">
        <w:rPr>
          <w:rFonts w:ascii="Times New Roman" w:hAnsi="Times New Roman" w:cs="Times New Roman"/>
          <w:sz w:val="24"/>
          <w:szCs w:val="24"/>
          <w:lang w:val="en-US"/>
        </w:rPr>
        <w:t>an unprecedented challenge</w:t>
      </w:r>
      <w:r w:rsidR="00630D08" w:rsidRPr="00142E7D">
        <w:rPr>
          <w:rFonts w:ascii="Times New Roman" w:hAnsi="Times New Roman" w:cs="Times New Roman"/>
          <w:sz w:val="24"/>
          <w:szCs w:val="24"/>
          <w:lang w:val="en-US"/>
        </w:rPr>
        <w:t xml:space="preserve">, so uncertainty distress is </w:t>
      </w:r>
      <w:r w:rsidR="007E17F3" w:rsidRPr="00142E7D">
        <w:rPr>
          <w:rFonts w:ascii="Times New Roman" w:hAnsi="Times New Roman" w:cs="Times New Roman"/>
          <w:sz w:val="24"/>
          <w:szCs w:val="24"/>
          <w:lang w:val="en-US"/>
        </w:rPr>
        <w:t>an</w:t>
      </w:r>
      <w:r w:rsidR="00630D08" w:rsidRPr="00142E7D">
        <w:rPr>
          <w:rFonts w:ascii="Times New Roman" w:hAnsi="Times New Roman" w:cs="Times New Roman"/>
          <w:sz w:val="24"/>
          <w:szCs w:val="24"/>
          <w:lang w:val="en-US"/>
        </w:rPr>
        <w:t xml:space="preserve"> evident and understandable</w:t>
      </w:r>
      <w:r w:rsidR="006D367B" w:rsidRPr="00142E7D">
        <w:rPr>
          <w:rFonts w:ascii="Times New Roman" w:hAnsi="Times New Roman" w:cs="Times New Roman"/>
          <w:sz w:val="24"/>
          <w:szCs w:val="24"/>
          <w:lang w:val="en-US"/>
        </w:rPr>
        <w:t xml:space="preserve"> </w:t>
      </w:r>
      <w:r w:rsidR="00630D08" w:rsidRPr="00142E7D">
        <w:rPr>
          <w:rFonts w:ascii="Times New Roman" w:hAnsi="Times New Roman" w:cs="Times New Roman"/>
          <w:sz w:val="24"/>
          <w:szCs w:val="24"/>
          <w:lang w:val="en-US"/>
        </w:rPr>
        <w:t>reaction (</w:t>
      </w:r>
      <w:proofErr w:type="spellStart"/>
      <w:r w:rsidR="00630D08" w:rsidRPr="00142E7D">
        <w:rPr>
          <w:rFonts w:ascii="Times New Roman" w:hAnsi="Times New Roman" w:cs="Times New Roman"/>
          <w:sz w:val="24"/>
          <w:szCs w:val="24"/>
          <w:lang w:val="en-US"/>
        </w:rPr>
        <w:t>Freeston</w:t>
      </w:r>
      <w:proofErr w:type="spellEnd"/>
      <w:r w:rsidR="00630D08" w:rsidRPr="00142E7D">
        <w:rPr>
          <w:rFonts w:ascii="Times New Roman" w:hAnsi="Times New Roman" w:cs="Times New Roman"/>
          <w:sz w:val="24"/>
          <w:szCs w:val="24"/>
          <w:lang w:val="en-US"/>
        </w:rPr>
        <w:t xml:space="preserve"> et al., 2020). In this context, distress should not be </w:t>
      </w:r>
      <w:proofErr w:type="spellStart"/>
      <w:r w:rsidR="00630D08" w:rsidRPr="00142E7D">
        <w:rPr>
          <w:rFonts w:ascii="Times New Roman" w:hAnsi="Times New Roman" w:cs="Times New Roman"/>
          <w:sz w:val="24"/>
          <w:szCs w:val="24"/>
          <w:lang w:val="en-US"/>
        </w:rPr>
        <w:t>pathologized</w:t>
      </w:r>
      <w:proofErr w:type="spellEnd"/>
      <w:r w:rsidR="00630D08" w:rsidRPr="00142E7D">
        <w:rPr>
          <w:rFonts w:ascii="Times New Roman" w:hAnsi="Times New Roman" w:cs="Times New Roman"/>
          <w:sz w:val="24"/>
          <w:szCs w:val="24"/>
          <w:lang w:val="en-US"/>
        </w:rPr>
        <w:t xml:space="preserve">, but supported and underpinned so it does not lead to more serious problems. </w:t>
      </w:r>
      <w:r w:rsidR="00BD24AF" w:rsidRPr="00142E7D">
        <w:rPr>
          <w:rFonts w:ascii="Times New Roman" w:hAnsi="Times New Roman" w:cs="Times New Roman"/>
          <w:sz w:val="24"/>
          <w:szCs w:val="24"/>
          <w:lang w:val="en-US"/>
        </w:rPr>
        <w:t xml:space="preserve">Our results indicate that </w:t>
      </w:r>
      <w:r w:rsidRPr="00142E7D">
        <w:rPr>
          <w:rFonts w:ascii="Times New Roman" w:hAnsi="Times New Roman" w:cs="Times New Roman"/>
          <w:sz w:val="24"/>
          <w:szCs w:val="24"/>
          <w:lang w:val="en-US"/>
        </w:rPr>
        <w:t xml:space="preserve">IU </w:t>
      </w:r>
      <w:r w:rsidR="003542FD" w:rsidRPr="00142E7D">
        <w:rPr>
          <w:rFonts w:ascii="Times New Roman" w:hAnsi="Times New Roman" w:cs="Times New Roman"/>
          <w:sz w:val="24"/>
          <w:szCs w:val="24"/>
          <w:lang w:val="en-US"/>
        </w:rPr>
        <w:t xml:space="preserve">over COVID-19 </w:t>
      </w:r>
      <w:r w:rsidR="00BD24AF" w:rsidRPr="00142E7D">
        <w:rPr>
          <w:rFonts w:ascii="Times New Roman" w:hAnsi="Times New Roman" w:cs="Times New Roman"/>
          <w:sz w:val="24"/>
          <w:szCs w:val="24"/>
          <w:lang w:val="en-US"/>
        </w:rPr>
        <w:t xml:space="preserve">plays a fundamental role in the psychopathological symptoms of the population during confinement. This is consistent with what was reported by </w:t>
      </w:r>
      <w:proofErr w:type="spellStart"/>
      <w:r w:rsidR="00BD24AF" w:rsidRPr="00142E7D">
        <w:rPr>
          <w:rFonts w:ascii="Times New Roman" w:hAnsi="Times New Roman" w:cs="Times New Roman"/>
          <w:sz w:val="24"/>
          <w:szCs w:val="24"/>
          <w:lang w:val="en-US"/>
        </w:rPr>
        <w:t>Satici</w:t>
      </w:r>
      <w:proofErr w:type="spellEnd"/>
      <w:r w:rsidR="00BD24AF" w:rsidRPr="00142E7D">
        <w:rPr>
          <w:rFonts w:ascii="Times New Roman" w:hAnsi="Times New Roman" w:cs="Times New Roman"/>
          <w:sz w:val="24"/>
          <w:szCs w:val="24"/>
          <w:lang w:val="en-US"/>
        </w:rPr>
        <w:t xml:space="preserve"> et al. (2020), who found that </w:t>
      </w:r>
      <w:r w:rsidRPr="00142E7D">
        <w:rPr>
          <w:rFonts w:ascii="Times New Roman" w:hAnsi="Times New Roman" w:cs="Times New Roman"/>
          <w:sz w:val="24"/>
          <w:szCs w:val="24"/>
          <w:lang w:val="en-US"/>
        </w:rPr>
        <w:t xml:space="preserve">IU </w:t>
      </w:r>
      <w:r w:rsidR="00BD24AF" w:rsidRPr="00142E7D">
        <w:rPr>
          <w:rFonts w:ascii="Times New Roman" w:hAnsi="Times New Roman" w:cs="Times New Roman"/>
          <w:sz w:val="24"/>
          <w:szCs w:val="24"/>
          <w:lang w:val="en-US"/>
        </w:rPr>
        <w:t>had a significant direct effect on mental wellbeing</w:t>
      </w:r>
      <w:r w:rsidR="003542FD" w:rsidRPr="00142E7D">
        <w:rPr>
          <w:rFonts w:ascii="Times New Roman" w:hAnsi="Times New Roman" w:cs="Times New Roman"/>
          <w:sz w:val="24"/>
          <w:szCs w:val="24"/>
          <w:lang w:val="en-US"/>
        </w:rPr>
        <w:t xml:space="preserve"> during</w:t>
      </w:r>
      <w:r w:rsidR="00737EE1" w:rsidRPr="00142E7D">
        <w:rPr>
          <w:rFonts w:ascii="Times New Roman" w:hAnsi="Times New Roman" w:cs="Times New Roman"/>
          <w:sz w:val="24"/>
          <w:szCs w:val="24"/>
          <w:lang w:val="en-US"/>
        </w:rPr>
        <w:t xml:space="preserve"> the</w:t>
      </w:r>
      <w:r w:rsidR="003542FD" w:rsidRPr="00142E7D">
        <w:rPr>
          <w:rFonts w:ascii="Times New Roman" w:hAnsi="Times New Roman" w:cs="Times New Roman"/>
          <w:sz w:val="24"/>
          <w:szCs w:val="24"/>
          <w:lang w:val="en-US"/>
        </w:rPr>
        <w:t xml:space="preserve"> COVID-19 pandemic. It is also consistent with previous studies that report a negative psychological effect on the population due to the outbreak of infectious diseases (Brooks et al., 2020; </w:t>
      </w:r>
      <w:proofErr w:type="spellStart"/>
      <w:r w:rsidR="003542FD" w:rsidRPr="00142E7D">
        <w:rPr>
          <w:rFonts w:ascii="Times New Roman" w:hAnsi="Times New Roman" w:cs="Times New Roman"/>
          <w:sz w:val="24"/>
          <w:szCs w:val="24"/>
          <w:lang w:val="en-US"/>
        </w:rPr>
        <w:t>Mihashi</w:t>
      </w:r>
      <w:proofErr w:type="spellEnd"/>
      <w:r w:rsidR="003542FD" w:rsidRPr="00142E7D">
        <w:rPr>
          <w:rFonts w:ascii="Times New Roman" w:hAnsi="Times New Roman" w:cs="Times New Roman"/>
          <w:sz w:val="24"/>
          <w:szCs w:val="24"/>
          <w:lang w:val="en-US"/>
        </w:rPr>
        <w:t xml:space="preserve"> et al., 2009)</w:t>
      </w:r>
      <w:r w:rsidR="00F968DD" w:rsidRPr="00142E7D">
        <w:rPr>
          <w:rFonts w:ascii="Times New Roman" w:hAnsi="Times New Roman" w:cs="Times New Roman"/>
          <w:sz w:val="24"/>
          <w:szCs w:val="24"/>
          <w:lang w:val="en-US"/>
        </w:rPr>
        <w:t xml:space="preserve">, and highlights the importance of addressing both physical and mental health. As Brooks et al. (2020) have pointed out, information is the key, so it is essential that people understand what is happening. Otherwise, </w:t>
      </w:r>
      <w:r w:rsidR="009E502E" w:rsidRPr="00142E7D">
        <w:rPr>
          <w:rFonts w:ascii="Times New Roman" w:hAnsi="Times New Roman" w:cs="Times New Roman"/>
          <w:sz w:val="24"/>
          <w:szCs w:val="24"/>
          <w:lang w:val="en-US"/>
        </w:rPr>
        <w:t>the perceived distress may lead to over-engagement behaviors (e.g., breaking quarantine), aimed at trying to regain control and certainty over the situation and alleviate the distress (</w:t>
      </w:r>
      <w:proofErr w:type="spellStart"/>
      <w:r w:rsidR="009E502E" w:rsidRPr="00142E7D">
        <w:rPr>
          <w:rFonts w:ascii="Times New Roman" w:hAnsi="Times New Roman" w:cs="Times New Roman"/>
          <w:sz w:val="24"/>
          <w:szCs w:val="24"/>
          <w:lang w:val="en-US"/>
        </w:rPr>
        <w:t>Freeston</w:t>
      </w:r>
      <w:proofErr w:type="spellEnd"/>
      <w:r w:rsidR="009E502E" w:rsidRPr="00142E7D">
        <w:rPr>
          <w:rFonts w:ascii="Times New Roman" w:hAnsi="Times New Roman" w:cs="Times New Roman"/>
          <w:sz w:val="24"/>
          <w:szCs w:val="24"/>
          <w:lang w:val="en-US"/>
        </w:rPr>
        <w:t xml:space="preserve"> et al., 2020). </w:t>
      </w:r>
    </w:p>
    <w:p w14:paraId="637477B9" w14:textId="2B953F1F" w:rsidR="00865318" w:rsidRPr="00142E7D" w:rsidRDefault="009E502E" w:rsidP="00B811C3">
      <w:pPr>
        <w:spacing w:line="240" w:lineRule="auto"/>
        <w:ind w:firstLine="708"/>
        <w:jc w:val="both"/>
        <w:rPr>
          <w:rFonts w:ascii="Times New Roman" w:hAnsi="Times New Roman" w:cs="Times New Roman"/>
          <w:sz w:val="24"/>
          <w:szCs w:val="24"/>
          <w:lang w:val="en-US"/>
        </w:rPr>
      </w:pPr>
      <w:r w:rsidRPr="00142E7D">
        <w:rPr>
          <w:rFonts w:ascii="Times New Roman" w:hAnsi="Times New Roman" w:cs="Times New Roman"/>
          <w:sz w:val="24"/>
          <w:szCs w:val="24"/>
          <w:lang w:val="en-US"/>
        </w:rPr>
        <w:t>Findings are also aligned with previous st</w:t>
      </w:r>
      <w:r w:rsidR="005E3A2B" w:rsidRPr="00142E7D">
        <w:rPr>
          <w:rFonts w:ascii="Times New Roman" w:hAnsi="Times New Roman" w:cs="Times New Roman"/>
          <w:sz w:val="24"/>
          <w:szCs w:val="24"/>
          <w:lang w:val="en-US"/>
        </w:rPr>
        <w:t>udies (</w:t>
      </w:r>
      <w:r w:rsidRPr="00142E7D">
        <w:rPr>
          <w:rFonts w:ascii="Times New Roman" w:hAnsi="Times New Roman" w:cs="Times New Roman"/>
          <w:sz w:val="24"/>
          <w:szCs w:val="24"/>
          <w:lang w:val="en-US"/>
        </w:rPr>
        <w:t xml:space="preserve">out of isolation periods) that </w:t>
      </w:r>
      <w:r w:rsidR="005E3A2B" w:rsidRPr="00142E7D">
        <w:rPr>
          <w:rFonts w:ascii="Times New Roman" w:hAnsi="Times New Roman" w:cs="Times New Roman"/>
          <w:sz w:val="24"/>
          <w:szCs w:val="24"/>
          <w:lang w:val="en-US"/>
        </w:rPr>
        <w:t xml:space="preserve">point out </w:t>
      </w:r>
      <w:r w:rsidRPr="00142E7D">
        <w:rPr>
          <w:rFonts w:ascii="Times New Roman" w:hAnsi="Times New Roman" w:cs="Times New Roman"/>
          <w:sz w:val="24"/>
          <w:szCs w:val="24"/>
          <w:lang w:val="en-US"/>
        </w:rPr>
        <w:t xml:space="preserve">the importance of </w:t>
      </w:r>
      <w:r w:rsidR="00E76F1A" w:rsidRPr="00142E7D">
        <w:rPr>
          <w:rFonts w:ascii="Times New Roman" w:hAnsi="Times New Roman" w:cs="Times New Roman"/>
          <w:sz w:val="24"/>
          <w:szCs w:val="24"/>
          <w:lang w:val="en-US"/>
        </w:rPr>
        <w:t xml:space="preserve">IU </w:t>
      </w:r>
      <w:r w:rsidR="005E3A2B" w:rsidRPr="00142E7D">
        <w:rPr>
          <w:rFonts w:ascii="Times New Roman" w:hAnsi="Times New Roman" w:cs="Times New Roman"/>
          <w:sz w:val="24"/>
          <w:szCs w:val="24"/>
          <w:lang w:val="en-US"/>
        </w:rPr>
        <w:t xml:space="preserve">as a </w:t>
      </w:r>
      <w:proofErr w:type="spellStart"/>
      <w:r w:rsidR="005E3A2B" w:rsidRPr="00142E7D">
        <w:rPr>
          <w:rFonts w:ascii="Times New Roman" w:hAnsi="Times New Roman" w:cs="Times New Roman"/>
          <w:sz w:val="24"/>
          <w:szCs w:val="24"/>
          <w:lang w:val="en-US"/>
        </w:rPr>
        <w:t>transdiagnostic</w:t>
      </w:r>
      <w:proofErr w:type="spellEnd"/>
      <w:r w:rsidR="005E3A2B" w:rsidRPr="00142E7D">
        <w:rPr>
          <w:rFonts w:ascii="Times New Roman" w:hAnsi="Times New Roman" w:cs="Times New Roman"/>
          <w:sz w:val="24"/>
          <w:szCs w:val="24"/>
          <w:lang w:val="en-US"/>
        </w:rPr>
        <w:t xml:space="preserve"> factor for different psychopathological disorders (</w:t>
      </w:r>
      <w:r w:rsidR="00865318" w:rsidRPr="00142E7D">
        <w:rPr>
          <w:rFonts w:ascii="Times New Roman" w:hAnsi="Times New Roman" w:cs="Times New Roman"/>
          <w:sz w:val="24"/>
          <w:szCs w:val="24"/>
          <w:lang w:val="en-US"/>
        </w:rPr>
        <w:t>Carleton et al., 2007; Katz</w:t>
      </w:r>
      <w:r w:rsidR="00142E7D" w:rsidRPr="00142E7D">
        <w:rPr>
          <w:rFonts w:ascii="Times New Roman" w:hAnsi="Times New Roman" w:cs="Times New Roman"/>
          <w:sz w:val="24"/>
          <w:szCs w:val="24"/>
          <w:lang w:val="en-US"/>
        </w:rPr>
        <w:t>,</w:t>
      </w:r>
      <w:r w:rsidR="00865318" w:rsidRPr="00142E7D">
        <w:rPr>
          <w:rFonts w:ascii="Times New Roman" w:hAnsi="Times New Roman" w:cs="Times New Roman"/>
          <w:sz w:val="24"/>
          <w:szCs w:val="24"/>
          <w:lang w:val="en-US"/>
        </w:rPr>
        <w:t xml:space="preserve"> </w:t>
      </w:r>
      <w:r w:rsidR="00142E7D" w:rsidRPr="00142E7D">
        <w:rPr>
          <w:rFonts w:ascii="Times New Roman" w:hAnsi="Times New Roman" w:cs="Times New Roman"/>
          <w:sz w:val="24"/>
          <w:szCs w:val="24"/>
          <w:lang w:val="en-US"/>
        </w:rPr>
        <w:t xml:space="preserve">Rector, &amp; </w:t>
      </w:r>
      <w:proofErr w:type="spellStart"/>
      <w:r w:rsidR="00142E7D" w:rsidRPr="00142E7D">
        <w:rPr>
          <w:rFonts w:ascii="Times New Roman" w:hAnsi="Times New Roman" w:cs="Times New Roman"/>
          <w:sz w:val="24"/>
          <w:szCs w:val="24"/>
          <w:lang w:val="en-US"/>
        </w:rPr>
        <w:t>Laposa</w:t>
      </w:r>
      <w:proofErr w:type="spellEnd"/>
      <w:r w:rsidR="00865318" w:rsidRPr="00142E7D">
        <w:rPr>
          <w:rFonts w:ascii="Times New Roman" w:hAnsi="Times New Roman" w:cs="Times New Roman"/>
          <w:sz w:val="24"/>
          <w:szCs w:val="24"/>
          <w:lang w:val="en-US"/>
        </w:rPr>
        <w:t>, 2017;</w:t>
      </w:r>
      <w:r w:rsidR="005E3A2B" w:rsidRPr="00142E7D">
        <w:rPr>
          <w:rFonts w:ascii="Times New Roman" w:hAnsi="Times New Roman" w:cs="Times New Roman"/>
          <w:sz w:val="24"/>
          <w:szCs w:val="24"/>
          <w:lang w:val="en-US"/>
        </w:rPr>
        <w:t xml:space="preserve"> </w:t>
      </w:r>
      <w:proofErr w:type="spellStart"/>
      <w:r w:rsidR="005E3A2B" w:rsidRPr="00142E7D">
        <w:rPr>
          <w:rFonts w:ascii="Times New Roman" w:hAnsi="Times New Roman" w:cs="Times New Roman"/>
          <w:sz w:val="24"/>
          <w:szCs w:val="24"/>
          <w:lang w:val="en-US"/>
        </w:rPr>
        <w:t>McEvoy</w:t>
      </w:r>
      <w:proofErr w:type="spellEnd"/>
      <w:r w:rsidR="005E3A2B" w:rsidRPr="00142E7D">
        <w:rPr>
          <w:rFonts w:ascii="Times New Roman" w:hAnsi="Times New Roman" w:cs="Times New Roman"/>
          <w:sz w:val="24"/>
          <w:szCs w:val="24"/>
          <w:lang w:val="en-US"/>
        </w:rPr>
        <w:t xml:space="preserve"> &amp; Mahoney, 2012; </w:t>
      </w:r>
      <w:proofErr w:type="spellStart"/>
      <w:r w:rsidR="005E3A2B" w:rsidRPr="00142E7D">
        <w:rPr>
          <w:rFonts w:ascii="Times New Roman" w:hAnsi="Times New Roman" w:cs="Times New Roman"/>
          <w:sz w:val="24"/>
          <w:szCs w:val="24"/>
          <w:lang w:val="en-US"/>
        </w:rPr>
        <w:t>Norr</w:t>
      </w:r>
      <w:proofErr w:type="spellEnd"/>
      <w:r w:rsidR="005E3A2B" w:rsidRPr="00142E7D">
        <w:rPr>
          <w:rFonts w:ascii="Times New Roman" w:hAnsi="Times New Roman" w:cs="Times New Roman"/>
          <w:sz w:val="24"/>
          <w:szCs w:val="24"/>
          <w:lang w:val="en-US"/>
        </w:rPr>
        <w:t xml:space="preserve"> et al., </w:t>
      </w:r>
      <w:r w:rsidR="005E3A2B" w:rsidRPr="00142E7D">
        <w:rPr>
          <w:rFonts w:ascii="Times New Roman" w:hAnsi="Times New Roman" w:cs="Times New Roman"/>
          <w:sz w:val="24"/>
          <w:szCs w:val="24"/>
          <w:lang w:val="en-US"/>
        </w:rPr>
        <w:lastRenderedPageBreak/>
        <w:t xml:space="preserve">2013; Toro et al., 2019). </w:t>
      </w:r>
      <w:r w:rsidR="00865318" w:rsidRPr="00142E7D">
        <w:rPr>
          <w:rFonts w:ascii="Times New Roman" w:hAnsi="Times New Roman" w:cs="Times New Roman"/>
          <w:sz w:val="24"/>
          <w:szCs w:val="24"/>
          <w:lang w:val="en-US"/>
        </w:rPr>
        <w:t xml:space="preserve">In this regard, Carleton et al. (2012) suggest that </w:t>
      </w:r>
      <w:proofErr w:type="spellStart"/>
      <w:r w:rsidR="00865318" w:rsidRPr="00142E7D">
        <w:rPr>
          <w:rFonts w:ascii="Times New Roman" w:hAnsi="Times New Roman" w:cs="Times New Roman"/>
          <w:sz w:val="24"/>
          <w:szCs w:val="24"/>
          <w:lang w:val="en-US"/>
        </w:rPr>
        <w:t>tr</w:t>
      </w:r>
      <w:r w:rsidR="005E3A2B" w:rsidRPr="00142E7D">
        <w:rPr>
          <w:rFonts w:ascii="Times New Roman" w:hAnsi="Times New Roman" w:cs="Times New Roman"/>
          <w:sz w:val="24"/>
          <w:szCs w:val="24"/>
          <w:lang w:val="en-US"/>
        </w:rPr>
        <w:t>ansdiagnostic</w:t>
      </w:r>
      <w:proofErr w:type="spellEnd"/>
      <w:r w:rsidR="005E3A2B" w:rsidRPr="00142E7D">
        <w:rPr>
          <w:rFonts w:ascii="Times New Roman" w:hAnsi="Times New Roman" w:cs="Times New Roman"/>
          <w:sz w:val="24"/>
          <w:szCs w:val="24"/>
          <w:lang w:val="en-US"/>
        </w:rPr>
        <w:t xml:space="preserve"> a</w:t>
      </w:r>
      <w:r w:rsidR="00865318" w:rsidRPr="00142E7D">
        <w:rPr>
          <w:rFonts w:ascii="Times New Roman" w:hAnsi="Times New Roman" w:cs="Times New Roman"/>
          <w:sz w:val="24"/>
          <w:szCs w:val="24"/>
          <w:lang w:val="en-US"/>
        </w:rPr>
        <w:t>pproaches to psychological dis</w:t>
      </w:r>
      <w:r w:rsidR="005E3A2B" w:rsidRPr="00142E7D">
        <w:rPr>
          <w:rFonts w:ascii="Times New Roman" w:hAnsi="Times New Roman" w:cs="Times New Roman"/>
          <w:sz w:val="24"/>
          <w:szCs w:val="24"/>
          <w:lang w:val="en-US"/>
        </w:rPr>
        <w:t xml:space="preserve">orders </w:t>
      </w:r>
      <w:r w:rsidR="00865318" w:rsidRPr="00142E7D">
        <w:rPr>
          <w:rFonts w:ascii="Times New Roman" w:hAnsi="Times New Roman" w:cs="Times New Roman"/>
          <w:sz w:val="24"/>
          <w:szCs w:val="24"/>
          <w:lang w:val="en-US"/>
        </w:rPr>
        <w:t xml:space="preserve">consider underlying mechanisms across diagnostic categories and that </w:t>
      </w:r>
      <w:r w:rsidR="00E76F1A" w:rsidRPr="00142E7D">
        <w:rPr>
          <w:rFonts w:ascii="Times New Roman" w:hAnsi="Times New Roman" w:cs="Times New Roman"/>
          <w:sz w:val="24"/>
          <w:szCs w:val="24"/>
          <w:lang w:val="en-US"/>
        </w:rPr>
        <w:t xml:space="preserve">IU </w:t>
      </w:r>
      <w:r w:rsidR="00865318" w:rsidRPr="00142E7D">
        <w:rPr>
          <w:rFonts w:ascii="Times New Roman" w:hAnsi="Times New Roman" w:cs="Times New Roman"/>
          <w:sz w:val="24"/>
          <w:szCs w:val="24"/>
          <w:lang w:val="en-US"/>
        </w:rPr>
        <w:t xml:space="preserve">represents a fundamental vulnerability for anxiety and depression. </w:t>
      </w:r>
      <w:r w:rsidR="000934C1" w:rsidRPr="00142E7D">
        <w:rPr>
          <w:rFonts w:ascii="Times New Roman" w:hAnsi="Times New Roman" w:cs="Times New Roman"/>
          <w:sz w:val="24"/>
          <w:szCs w:val="24"/>
          <w:lang w:val="en-US"/>
        </w:rPr>
        <w:t>Moreover, the more intolerant a person is, the more their cognitions and emotions will be affected when he or she is exposed to uncertain situations (</w:t>
      </w:r>
      <w:proofErr w:type="spellStart"/>
      <w:r w:rsidR="000934C1" w:rsidRPr="00142E7D">
        <w:rPr>
          <w:rFonts w:ascii="Times New Roman" w:hAnsi="Times New Roman" w:cs="Times New Roman"/>
          <w:sz w:val="24"/>
          <w:szCs w:val="24"/>
          <w:lang w:val="en-US"/>
        </w:rPr>
        <w:t>Dugas</w:t>
      </w:r>
      <w:proofErr w:type="spellEnd"/>
      <w:r w:rsidR="000934C1" w:rsidRPr="00142E7D">
        <w:rPr>
          <w:rFonts w:ascii="Times New Roman" w:hAnsi="Times New Roman" w:cs="Times New Roman"/>
          <w:sz w:val="24"/>
          <w:szCs w:val="24"/>
          <w:lang w:val="en-US"/>
        </w:rPr>
        <w:t xml:space="preserve"> et al., 2004).</w:t>
      </w:r>
    </w:p>
    <w:p w14:paraId="01346264" w14:textId="68ADBEC4" w:rsidR="00B31AB9" w:rsidRPr="00142E7D" w:rsidRDefault="00015312" w:rsidP="00B811C3">
      <w:pPr>
        <w:spacing w:line="240" w:lineRule="auto"/>
        <w:ind w:firstLine="708"/>
        <w:jc w:val="both"/>
        <w:rPr>
          <w:rFonts w:ascii="Times New Roman" w:hAnsi="Times New Roman" w:cs="Times New Roman"/>
          <w:color w:val="000000" w:themeColor="text1"/>
          <w:sz w:val="24"/>
          <w:szCs w:val="24"/>
          <w:lang w:val="en-US"/>
        </w:rPr>
      </w:pPr>
      <w:r w:rsidRPr="00142E7D">
        <w:rPr>
          <w:rFonts w:ascii="Times New Roman" w:hAnsi="Times New Roman" w:cs="Times New Roman"/>
          <w:sz w:val="24"/>
          <w:szCs w:val="24"/>
          <w:lang w:val="en-US"/>
        </w:rPr>
        <w:t xml:space="preserve">Regarding age and gender, our results show that there is indeed an effect of these variables over anxiety, depression, and </w:t>
      </w:r>
      <w:r w:rsidR="00E76F1A" w:rsidRPr="00142E7D">
        <w:rPr>
          <w:rFonts w:ascii="Times New Roman" w:hAnsi="Times New Roman" w:cs="Times New Roman"/>
          <w:sz w:val="24"/>
          <w:szCs w:val="24"/>
          <w:lang w:val="en-US"/>
        </w:rPr>
        <w:t>IU</w:t>
      </w:r>
      <w:r w:rsidRPr="00142E7D">
        <w:rPr>
          <w:rFonts w:ascii="Times New Roman" w:hAnsi="Times New Roman" w:cs="Times New Roman"/>
          <w:sz w:val="24"/>
          <w:szCs w:val="24"/>
          <w:lang w:val="en-US"/>
        </w:rPr>
        <w:t xml:space="preserve">, although the effect is clearer for anxiety and depression, consistently with previous studies (e.g., </w:t>
      </w:r>
      <w:r w:rsidRPr="00142E7D">
        <w:rPr>
          <w:rFonts w:ascii="Times New Roman" w:hAnsi="Times New Roman" w:cs="Times New Roman"/>
          <w:color w:val="000000" w:themeColor="text1"/>
          <w:sz w:val="24"/>
          <w:szCs w:val="24"/>
          <w:lang w:val="en-US"/>
        </w:rPr>
        <w:t>Goldberg et al., 2003; McLean et al., 2011; Nolen-</w:t>
      </w:r>
      <w:proofErr w:type="spellStart"/>
      <w:r w:rsidRPr="00142E7D">
        <w:rPr>
          <w:rFonts w:ascii="Times New Roman" w:hAnsi="Times New Roman" w:cs="Times New Roman"/>
          <w:color w:val="000000" w:themeColor="text1"/>
          <w:sz w:val="24"/>
          <w:szCs w:val="24"/>
          <w:lang w:val="en-US"/>
        </w:rPr>
        <w:t>Hoeksema</w:t>
      </w:r>
      <w:proofErr w:type="spellEnd"/>
      <w:r w:rsidRPr="00142E7D">
        <w:rPr>
          <w:rFonts w:ascii="Times New Roman" w:hAnsi="Times New Roman" w:cs="Times New Roman"/>
          <w:color w:val="000000" w:themeColor="text1"/>
          <w:sz w:val="24"/>
          <w:szCs w:val="24"/>
          <w:lang w:val="en-US"/>
        </w:rPr>
        <w:t xml:space="preserve"> &amp; </w:t>
      </w:r>
      <w:proofErr w:type="spellStart"/>
      <w:r w:rsidRPr="00142E7D">
        <w:rPr>
          <w:rFonts w:ascii="Times New Roman" w:hAnsi="Times New Roman" w:cs="Times New Roman"/>
          <w:color w:val="000000" w:themeColor="text1"/>
          <w:sz w:val="24"/>
          <w:szCs w:val="24"/>
          <w:lang w:val="en-US"/>
        </w:rPr>
        <w:t>Aldao</w:t>
      </w:r>
      <w:proofErr w:type="spellEnd"/>
      <w:r w:rsidRPr="00142E7D">
        <w:rPr>
          <w:rFonts w:ascii="Times New Roman" w:hAnsi="Times New Roman" w:cs="Times New Roman"/>
          <w:color w:val="000000" w:themeColor="text1"/>
          <w:sz w:val="24"/>
          <w:szCs w:val="24"/>
          <w:lang w:val="en-US"/>
        </w:rPr>
        <w:t xml:space="preserve">, 2011; Van de </w:t>
      </w:r>
      <w:proofErr w:type="spellStart"/>
      <w:r w:rsidRPr="00142E7D">
        <w:rPr>
          <w:rFonts w:ascii="Times New Roman" w:hAnsi="Times New Roman" w:cs="Times New Roman"/>
          <w:color w:val="000000" w:themeColor="text1"/>
          <w:sz w:val="24"/>
          <w:szCs w:val="24"/>
          <w:lang w:val="en-US"/>
        </w:rPr>
        <w:t>Velde</w:t>
      </w:r>
      <w:proofErr w:type="spellEnd"/>
      <w:r w:rsidRPr="00142E7D">
        <w:rPr>
          <w:rFonts w:ascii="Times New Roman" w:hAnsi="Times New Roman" w:cs="Times New Roman"/>
          <w:color w:val="000000" w:themeColor="text1"/>
          <w:sz w:val="24"/>
          <w:szCs w:val="24"/>
          <w:lang w:val="en-US"/>
        </w:rPr>
        <w:t xml:space="preserve"> et al., 2010). The effect size was </w:t>
      </w:r>
      <w:r w:rsidR="00B31AB9" w:rsidRPr="00142E7D">
        <w:rPr>
          <w:rFonts w:ascii="Times New Roman" w:hAnsi="Times New Roman" w:cs="Times New Roman"/>
          <w:color w:val="000000" w:themeColor="text1"/>
          <w:sz w:val="24"/>
          <w:szCs w:val="24"/>
          <w:lang w:val="en-US"/>
        </w:rPr>
        <w:t>smaller</w:t>
      </w:r>
      <w:r w:rsidRPr="00142E7D">
        <w:rPr>
          <w:rFonts w:ascii="Times New Roman" w:hAnsi="Times New Roman" w:cs="Times New Roman"/>
          <w:color w:val="000000" w:themeColor="text1"/>
          <w:sz w:val="24"/>
          <w:szCs w:val="24"/>
          <w:lang w:val="en-US"/>
        </w:rPr>
        <w:t xml:space="preserve"> for </w:t>
      </w:r>
      <w:r w:rsidR="00E76F1A" w:rsidRPr="00142E7D">
        <w:rPr>
          <w:rFonts w:ascii="Times New Roman" w:hAnsi="Times New Roman" w:cs="Times New Roman"/>
          <w:sz w:val="24"/>
          <w:szCs w:val="24"/>
          <w:lang w:val="en-US"/>
        </w:rPr>
        <w:t>IU</w:t>
      </w:r>
      <w:r w:rsidRPr="00142E7D">
        <w:rPr>
          <w:rFonts w:ascii="Times New Roman" w:hAnsi="Times New Roman" w:cs="Times New Roman"/>
          <w:color w:val="000000" w:themeColor="text1"/>
          <w:sz w:val="24"/>
          <w:szCs w:val="24"/>
          <w:lang w:val="en-US"/>
        </w:rPr>
        <w:t xml:space="preserve">, which may explain </w:t>
      </w:r>
      <w:r w:rsidR="00B31AB9" w:rsidRPr="00142E7D">
        <w:rPr>
          <w:rFonts w:ascii="Times New Roman" w:hAnsi="Times New Roman" w:cs="Times New Roman"/>
          <w:color w:val="000000" w:themeColor="text1"/>
          <w:sz w:val="24"/>
          <w:szCs w:val="24"/>
          <w:lang w:val="en-US"/>
        </w:rPr>
        <w:t xml:space="preserve">why some studies have found these differences (e.g., </w:t>
      </w:r>
      <w:proofErr w:type="spellStart"/>
      <w:r w:rsidR="00B31AB9" w:rsidRPr="00142E7D">
        <w:rPr>
          <w:rFonts w:ascii="Times New Roman" w:hAnsi="Times New Roman" w:cs="Times New Roman"/>
          <w:color w:val="000000" w:themeColor="text1"/>
          <w:sz w:val="24"/>
          <w:szCs w:val="24"/>
          <w:lang w:val="en-US"/>
        </w:rPr>
        <w:t>Dugas</w:t>
      </w:r>
      <w:proofErr w:type="spellEnd"/>
      <w:r w:rsidR="00B31AB9" w:rsidRPr="00142E7D">
        <w:rPr>
          <w:rFonts w:ascii="Times New Roman" w:hAnsi="Times New Roman" w:cs="Times New Roman"/>
          <w:color w:val="000000" w:themeColor="text1"/>
          <w:sz w:val="24"/>
          <w:szCs w:val="24"/>
          <w:lang w:val="en-US"/>
        </w:rPr>
        <w:t xml:space="preserve"> et al., 2004; </w:t>
      </w:r>
      <w:proofErr w:type="spellStart"/>
      <w:r w:rsidR="00B31AB9" w:rsidRPr="00142E7D">
        <w:rPr>
          <w:rFonts w:ascii="Times New Roman" w:hAnsi="Times New Roman" w:cs="Times New Roman"/>
          <w:color w:val="000000" w:themeColor="text1"/>
          <w:sz w:val="24"/>
          <w:szCs w:val="24"/>
          <w:lang w:val="en-US"/>
        </w:rPr>
        <w:t>Mertens</w:t>
      </w:r>
      <w:proofErr w:type="spellEnd"/>
      <w:r w:rsidR="00B31AB9" w:rsidRPr="00142E7D">
        <w:rPr>
          <w:rFonts w:ascii="Times New Roman" w:hAnsi="Times New Roman" w:cs="Times New Roman"/>
          <w:color w:val="000000" w:themeColor="text1"/>
          <w:sz w:val="24"/>
          <w:szCs w:val="24"/>
          <w:lang w:val="en-US"/>
        </w:rPr>
        <w:t xml:space="preserve"> et al., 2020; Sexton &amp; </w:t>
      </w:r>
      <w:proofErr w:type="spellStart"/>
      <w:r w:rsidR="00B31AB9" w:rsidRPr="00142E7D">
        <w:rPr>
          <w:rFonts w:ascii="Times New Roman" w:hAnsi="Times New Roman" w:cs="Times New Roman"/>
          <w:color w:val="000000" w:themeColor="text1"/>
          <w:sz w:val="24"/>
          <w:szCs w:val="24"/>
          <w:lang w:val="en-US"/>
        </w:rPr>
        <w:t>Dugas</w:t>
      </w:r>
      <w:proofErr w:type="spellEnd"/>
      <w:r w:rsidR="00B31AB9" w:rsidRPr="00142E7D">
        <w:rPr>
          <w:rFonts w:ascii="Times New Roman" w:hAnsi="Times New Roman" w:cs="Times New Roman"/>
          <w:color w:val="000000" w:themeColor="text1"/>
          <w:sz w:val="24"/>
          <w:szCs w:val="24"/>
          <w:lang w:val="en-US"/>
        </w:rPr>
        <w:t>, 2009), while other researchers have not (</w:t>
      </w:r>
      <w:proofErr w:type="spellStart"/>
      <w:r w:rsidR="00B31AB9" w:rsidRPr="00142E7D">
        <w:rPr>
          <w:rFonts w:ascii="Times New Roman" w:hAnsi="Times New Roman" w:cs="Times New Roman"/>
          <w:color w:val="000000" w:themeColor="text1"/>
          <w:sz w:val="24"/>
          <w:szCs w:val="24"/>
          <w:lang w:val="en-US"/>
        </w:rPr>
        <w:t>e.g</w:t>
      </w:r>
      <w:proofErr w:type="spellEnd"/>
      <w:r w:rsidR="00B31AB9" w:rsidRPr="00142E7D">
        <w:rPr>
          <w:rFonts w:ascii="Times New Roman" w:hAnsi="Times New Roman" w:cs="Times New Roman"/>
          <w:color w:val="000000" w:themeColor="text1"/>
          <w:sz w:val="24"/>
          <w:szCs w:val="24"/>
          <w:lang w:val="en-US"/>
        </w:rPr>
        <w:t xml:space="preserve">, Rodríguez de </w:t>
      </w:r>
      <w:proofErr w:type="spellStart"/>
      <w:r w:rsidR="00B31AB9" w:rsidRPr="00142E7D">
        <w:rPr>
          <w:rFonts w:ascii="Times New Roman" w:hAnsi="Times New Roman" w:cs="Times New Roman"/>
          <w:color w:val="000000" w:themeColor="text1"/>
          <w:sz w:val="24"/>
          <w:szCs w:val="24"/>
          <w:lang w:val="en-US"/>
        </w:rPr>
        <w:t>Behrends</w:t>
      </w:r>
      <w:proofErr w:type="spellEnd"/>
      <w:r w:rsidR="00B31AB9" w:rsidRPr="00142E7D">
        <w:rPr>
          <w:rFonts w:ascii="Times New Roman" w:hAnsi="Times New Roman" w:cs="Times New Roman"/>
          <w:color w:val="000000" w:themeColor="text1"/>
          <w:sz w:val="24"/>
          <w:szCs w:val="24"/>
          <w:lang w:val="en-US"/>
        </w:rPr>
        <w:t xml:space="preserve"> &amp; </w:t>
      </w:r>
      <w:proofErr w:type="spellStart"/>
      <w:r w:rsidR="00B31AB9" w:rsidRPr="00142E7D">
        <w:rPr>
          <w:rFonts w:ascii="Times New Roman" w:hAnsi="Times New Roman" w:cs="Times New Roman"/>
          <w:color w:val="000000" w:themeColor="text1"/>
          <w:sz w:val="24"/>
          <w:szCs w:val="24"/>
          <w:lang w:val="en-US"/>
        </w:rPr>
        <w:t>Brenlla</w:t>
      </w:r>
      <w:proofErr w:type="spellEnd"/>
      <w:r w:rsidR="00B31AB9" w:rsidRPr="00142E7D">
        <w:rPr>
          <w:rFonts w:ascii="Times New Roman" w:hAnsi="Times New Roman" w:cs="Times New Roman"/>
          <w:color w:val="000000" w:themeColor="text1"/>
          <w:sz w:val="24"/>
          <w:szCs w:val="24"/>
          <w:lang w:val="en-US"/>
        </w:rPr>
        <w:t xml:space="preserve">, 2015; </w:t>
      </w:r>
      <w:proofErr w:type="spellStart"/>
      <w:r w:rsidR="00B31AB9" w:rsidRPr="00142E7D">
        <w:rPr>
          <w:rFonts w:ascii="Times New Roman" w:hAnsi="Times New Roman" w:cs="Times New Roman"/>
          <w:color w:val="000000" w:themeColor="text1"/>
          <w:sz w:val="24"/>
          <w:szCs w:val="24"/>
          <w:lang w:val="en-US"/>
        </w:rPr>
        <w:t>Tolin</w:t>
      </w:r>
      <w:proofErr w:type="spellEnd"/>
      <w:r w:rsidR="00B31AB9" w:rsidRPr="00142E7D">
        <w:rPr>
          <w:rFonts w:ascii="Times New Roman" w:hAnsi="Times New Roman" w:cs="Times New Roman"/>
          <w:color w:val="000000" w:themeColor="text1"/>
          <w:sz w:val="24"/>
          <w:szCs w:val="24"/>
          <w:lang w:val="en-US"/>
        </w:rPr>
        <w:t xml:space="preserve"> et al., 2003).</w:t>
      </w:r>
    </w:p>
    <w:p w14:paraId="224DAEC1" w14:textId="45206DF5" w:rsidR="00FD6EF3" w:rsidRPr="00142E7D" w:rsidRDefault="00FD6EF3" w:rsidP="00B811C3">
      <w:pPr>
        <w:spacing w:line="240" w:lineRule="auto"/>
        <w:ind w:firstLine="708"/>
        <w:jc w:val="both"/>
        <w:rPr>
          <w:rFonts w:ascii="Times New Roman" w:hAnsi="Times New Roman" w:cs="Times New Roman"/>
          <w:color w:val="000000" w:themeColor="text1"/>
          <w:sz w:val="24"/>
          <w:szCs w:val="24"/>
          <w:lang w:val="en-US"/>
        </w:rPr>
      </w:pPr>
      <w:r w:rsidRPr="00142E7D">
        <w:rPr>
          <w:rFonts w:ascii="Times New Roman" w:hAnsi="Times New Roman" w:cs="Times New Roman"/>
          <w:color w:val="000000" w:themeColor="text1"/>
          <w:sz w:val="24"/>
          <w:szCs w:val="24"/>
          <w:lang w:val="en-US"/>
        </w:rPr>
        <w:t>Despite the evidence, s</w:t>
      </w:r>
      <w:r w:rsidR="00B31AB9" w:rsidRPr="00142E7D">
        <w:rPr>
          <w:rFonts w:ascii="Times New Roman" w:hAnsi="Times New Roman" w:cs="Times New Roman"/>
          <w:color w:val="000000" w:themeColor="text1"/>
          <w:sz w:val="24"/>
          <w:szCs w:val="24"/>
          <w:lang w:val="en-US"/>
        </w:rPr>
        <w:t>ome limitations should</w:t>
      </w:r>
      <w:r w:rsidRPr="00142E7D">
        <w:rPr>
          <w:rFonts w:ascii="Times New Roman" w:hAnsi="Times New Roman" w:cs="Times New Roman"/>
          <w:color w:val="000000" w:themeColor="text1"/>
          <w:sz w:val="24"/>
          <w:szCs w:val="24"/>
          <w:lang w:val="en-US"/>
        </w:rPr>
        <w:t xml:space="preserve"> be considered. First, the sample used in the study</w:t>
      </w:r>
      <w:r w:rsidR="00B31AB9" w:rsidRPr="00142E7D">
        <w:rPr>
          <w:rFonts w:ascii="Times New Roman" w:hAnsi="Times New Roman" w:cs="Times New Roman"/>
          <w:color w:val="000000" w:themeColor="text1"/>
          <w:sz w:val="24"/>
          <w:szCs w:val="24"/>
          <w:lang w:val="en-US"/>
        </w:rPr>
        <w:t>,</w:t>
      </w:r>
      <w:r w:rsidRPr="00142E7D">
        <w:rPr>
          <w:rFonts w:ascii="Times New Roman" w:hAnsi="Times New Roman" w:cs="Times New Roman"/>
          <w:color w:val="000000" w:themeColor="text1"/>
          <w:sz w:val="24"/>
          <w:szCs w:val="24"/>
          <w:lang w:val="en-US"/>
        </w:rPr>
        <w:t xml:space="preserve"> while large, was not probabilistic, so many findings cannot be generalized. In fact, a large proportion of people with university degrees (or even postgraduate) participated in the study, which does not represent the distribution of educational level in Argentina. Future studies should consider reaching lower</w:t>
      </w:r>
      <w:r w:rsidR="00403A31" w:rsidRPr="00142E7D">
        <w:rPr>
          <w:rFonts w:ascii="Times New Roman" w:hAnsi="Times New Roman" w:cs="Times New Roman"/>
          <w:color w:val="000000" w:themeColor="text1"/>
          <w:sz w:val="24"/>
          <w:szCs w:val="24"/>
          <w:lang w:val="en-US"/>
        </w:rPr>
        <w:t>-</w:t>
      </w:r>
      <w:r w:rsidRPr="00142E7D">
        <w:rPr>
          <w:rFonts w:ascii="Times New Roman" w:hAnsi="Times New Roman" w:cs="Times New Roman"/>
          <w:color w:val="000000" w:themeColor="text1"/>
          <w:sz w:val="24"/>
          <w:szCs w:val="24"/>
          <w:lang w:val="en-US"/>
        </w:rPr>
        <w:t xml:space="preserve">income social sectors to explore the psychological effects of the COVID-19 pandemic on this population. Also, the present study used self-report measures and was correlational in nature, so further research is needed to investigate </w:t>
      </w:r>
      <w:r w:rsidR="00E76F1A" w:rsidRPr="00142E7D">
        <w:rPr>
          <w:rFonts w:ascii="Times New Roman" w:hAnsi="Times New Roman" w:cs="Times New Roman"/>
          <w:sz w:val="24"/>
          <w:szCs w:val="24"/>
          <w:lang w:val="en-US"/>
        </w:rPr>
        <w:t>IU</w:t>
      </w:r>
      <w:r w:rsidR="00E76F1A" w:rsidRPr="00142E7D">
        <w:rPr>
          <w:rFonts w:ascii="Times New Roman" w:hAnsi="Times New Roman" w:cs="Times New Roman"/>
          <w:color w:val="000000" w:themeColor="text1"/>
          <w:sz w:val="24"/>
          <w:szCs w:val="24"/>
          <w:lang w:val="en-US"/>
        </w:rPr>
        <w:t xml:space="preserve"> </w:t>
      </w:r>
      <w:r w:rsidRPr="00142E7D">
        <w:rPr>
          <w:rFonts w:ascii="Times New Roman" w:hAnsi="Times New Roman" w:cs="Times New Roman"/>
          <w:color w:val="000000" w:themeColor="text1"/>
          <w:sz w:val="24"/>
          <w:szCs w:val="24"/>
          <w:lang w:val="en-US"/>
        </w:rPr>
        <w:t xml:space="preserve">through behavioral assessment tools </w:t>
      </w:r>
      <w:r w:rsidR="00C11FE3" w:rsidRPr="00142E7D">
        <w:rPr>
          <w:rFonts w:ascii="Times New Roman" w:hAnsi="Times New Roman" w:cs="Times New Roman"/>
          <w:color w:val="000000" w:themeColor="text1"/>
          <w:sz w:val="24"/>
          <w:szCs w:val="24"/>
          <w:lang w:val="en-US"/>
        </w:rPr>
        <w:t>(</w:t>
      </w:r>
      <w:proofErr w:type="spellStart"/>
      <w:r w:rsidR="00C11FE3" w:rsidRPr="00142E7D">
        <w:rPr>
          <w:rFonts w:ascii="Times New Roman" w:hAnsi="Times New Roman" w:cs="Times New Roman"/>
          <w:color w:val="000000" w:themeColor="text1"/>
          <w:sz w:val="24"/>
          <w:szCs w:val="24"/>
          <w:lang w:val="en-US"/>
        </w:rPr>
        <w:t>Ameral</w:t>
      </w:r>
      <w:proofErr w:type="spellEnd"/>
      <w:r w:rsidR="00142E7D" w:rsidRPr="00142E7D">
        <w:rPr>
          <w:rFonts w:ascii="Times New Roman" w:hAnsi="Times New Roman" w:cs="Times New Roman"/>
          <w:color w:val="000000" w:themeColor="text1"/>
          <w:sz w:val="24"/>
          <w:szCs w:val="24"/>
          <w:lang w:val="en-US"/>
        </w:rPr>
        <w:t>,</w:t>
      </w:r>
      <w:r w:rsidR="00C11FE3" w:rsidRPr="00142E7D">
        <w:rPr>
          <w:rFonts w:ascii="Times New Roman" w:hAnsi="Times New Roman" w:cs="Times New Roman"/>
          <w:color w:val="000000" w:themeColor="text1"/>
          <w:sz w:val="24"/>
          <w:szCs w:val="24"/>
          <w:lang w:val="en-US"/>
        </w:rPr>
        <w:t xml:space="preserve"> </w:t>
      </w:r>
      <w:r w:rsidR="00142E7D" w:rsidRPr="00142E7D">
        <w:rPr>
          <w:rFonts w:ascii="Times New Roman" w:hAnsi="Times New Roman" w:cs="Times New Roman"/>
          <w:sz w:val="24"/>
          <w:szCs w:val="24"/>
          <w:lang w:val="en-US"/>
        </w:rPr>
        <w:t>Palm Reed, Cameron, &amp; Armstrong</w:t>
      </w:r>
      <w:r w:rsidR="00C11FE3" w:rsidRPr="00142E7D">
        <w:rPr>
          <w:rFonts w:ascii="Times New Roman" w:hAnsi="Times New Roman" w:cs="Times New Roman"/>
          <w:color w:val="000000" w:themeColor="text1"/>
          <w:sz w:val="24"/>
          <w:szCs w:val="24"/>
          <w:lang w:val="en-US"/>
        </w:rPr>
        <w:t>, 2014). Also, other distress tolerance aspects should be considered, such as tolerance of negative emotion, tolerance of frustration</w:t>
      </w:r>
      <w:r w:rsidR="00403A31" w:rsidRPr="00142E7D">
        <w:rPr>
          <w:rFonts w:ascii="Times New Roman" w:hAnsi="Times New Roman" w:cs="Times New Roman"/>
          <w:color w:val="000000" w:themeColor="text1"/>
          <w:sz w:val="24"/>
          <w:szCs w:val="24"/>
          <w:lang w:val="en-US"/>
        </w:rPr>
        <w:t>,</w:t>
      </w:r>
      <w:r w:rsidR="00C11FE3" w:rsidRPr="00142E7D">
        <w:rPr>
          <w:rFonts w:ascii="Times New Roman" w:hAnsi="Times New Roman" w:cs="Times New Roman"/>
          <w:color w:val="000000" w:themeColor="text1"/>
          <w:sz w:val="24"/>
          <w:szCs w:val="24"/>
          <w:lang w:val="en-US"/>
        </w:rPr>
        <w:t xml:space="preserve"> or tolerance of ambiguity (</w:t>
      </w:r>
      <w:proofErr w:type="spellStart"/>
      <w:r w:rsidR="00C11FE3" w:rsidRPr="00142E7D">
        <w:rPr>
          <w:rFonts w:ascii="Times New Roman" w:hAnsi="Times New Roman" w:cs="Times New Roman"/>
          <w:sz w:val="24"/>
          <w:szCs w:val="24"/>
          <w:lang w:val="en-US"/>
        </w:rPr>
        <w:t>Zvolensky</w:t>
      </w:r>
      <w:proofErr w:type="spellEnd"/>
      <w:r w:rsidR="00C11FE3" w:rsidRPr="00142E7D">
        <w:rPr>
          <w:rFonts w:ascii="Times New Roman" w:hAnsi="Times New Roman" w:cs="Times New Roman"/>
          <w:sz w:val="24"/>
          <w:szCs w:val="24"/>
          <w:lang w:val="en-US"/>
        </w:rPr>
        <w:t xml:space="preserve"> et al., 2010).</w:t>
      </w:r>
      <w:r w:rsidR="00C11FE3" w:rsidRPr="00142E7D">
        <w:rPr>
          <w:rFonts w:ascii="Times New Roman" w:hAnsi="Times New Roman" w:cs="Times New Roman"/>
          <w:color w:val="000000" w:themeColor="text1"/>
          <w:sz w:val="24"/>
          <w:szCs w:val="24"/>
          <w:lang w:val="en-US"/>
        </w:rPr>
        <w:t xml:space="preserve"> </w:t>
      </w:r>
    </w:p>
    <w:p w14:paraId="49CCAA5E" w14:textId="6AF6FD01" w:rsidR="00EA2B68" w:rsidRPr="00142E7D" w:rsidRDefault="00C11FE3" w:rsidP="00B811C3">
      <w:pPr>
        <w:spacing w:line="240" w:lineRule="auto"/>
        <w:ind w:firstLine="708"/>
        <w:jc w:val="both"/>
        <w:rPr>
          <w:rFonts w:ascii="Times New Roman" w:hAnsi="Times New Roman" w:cs="Times New Roman"/>
          <w:color w:val="000000" w:themeColor="text1"/>
          <w:sz w:val="24"/>
          <w:szCs w:val="24"/>
          <w:lang w:val="en-US"/>
        </w:rPr>
      </w:pPr>
      <w:r w:rsidRPr="00142E7D">
        <w:rPr>
          <w:rFonts w:ascii="Times New Roman" w:hAnsi="Times New Roman" w:cs="Times New Roman"/>
          <w:color w:val="000000" w:themeColor="text1"/>
          <w:sz w:val="24"/>
          <w:szCs w:val="24"/>
          <w:lang w:val="en-US"/>
        </w:rPr>
        <w:t xml:space="preserve">In summary, health is an integrative construct, so the psychological effects of quarantine should be taken into account. Uncertainty, anxiety, depressive symptoms, distress, </w:t>
      </w:r>
      <w:r w:rsidR="00EA2B68" w:rsidRPr="00142E7D">
        <w:rPr>
          <w:rFonts w:ascii="Times New Roman" w:hAnsi="Times New Roman" w:cs="Times New Roman"/>
          <w:color w:val="000000" w:themeColor="text1"/>
          <w:sz w:val="24"/>
          <w:szCs w:val="24"/>
          <w:lang w:val="en-US"/>
        </w:rPr>
        <w:t>are normal consequences in a pandemic time, but maintaining good mental health is essential (</w:t>
      </w:r>
      <w:proofErr w:type="spellStart"/>
      <w:r w:rsidR="00EA2B68" w:rsidRPr="00142E7D">
        <w:rPr>
          <w:rFonts w:ascii="Times New Roman" w:hAnsi="Times New Roman" w:cs="Times New Roman"/>
          <w:color w:val="000000" w:themeColor="text1"/>
          <w:sz w:val="24"/>
          <w:szCs w:val="24"/>
          <w:lang w:val="en-US"/>
        </w:rPr>
        <w:t>Peitl</w:t>
      </w:r>
      <w:proofErr w:type="spellEnd"/>
      <w:r w:rsidR="00142E7D" w:rsidRPr="00142E7D">
        <w:rPr>
          <w:rFonts w:ascii="Times New Roman" w:hAnsi="Times New Roman" w:cs="Times New Roman"/>
          <w:color w:val="000000" w:themeColor="text1"/>
          <w:sz w:val="24"/>
          <w:szCs w:val="24"/>
          <w:lang w:val="en-US"/>
        </w:rPr>
        <w:t>,</w:t>
      </w:r>
      <w:r w:rsidR="00EA2B68" w:rsidRPr="00142E7D">
        <w:rPr>
          <w:rFonts w:ascii="Times New Roman" w:hAnsi="Times New Roman" w:cs="Times New Roman"/>
          <w:color w:val="000000" w:themeColor="text1"/>
          <w:sz w:val="24"/>
          <w:szCs w:val="24"/>
          <w:lang w:val="en-US"/>
        </w:rPr>
        <w:t xml:space="preserve"> </w:t>
      </w:r>
      <w:proofErr w:type="spellStart"/>
      <w:r w:rsidR="00142E7D" w:rsidRPr="00142E7D">
        <w:rPr>
          <w:rFonts w:ascii="Times New Roman" w:hAnsi="Times New Roman" w:cs="Times New Roman"/>
          <w:sz w:val="24"/>
          <w:szCs w:val="24"/>
          <w:lang w:val="en-US"/>
        </w:rPr>
        <w:t>Zatezalo</w:t>
      </w:r>
      <w:proofErr w:type="spellEnd"/>
      <w:r w:rsidR="00142E7D" w:rsidRPr="00142E7D">
        <w:rPr>
          <w:rFonts w:ascii="Times New Roman" w:hAnsi="Times New Roman" w:cs="Times New Roman"/>
          <w:sz w:val="24"/>
          <w:szCs w:val="24"/>
          <w:lang w:val="en-US"/>
        </w:rPr>
        <w:t xml:space="preserve">, &amp; </w:t>
      </w:r>
      <w:proofErr w:type="spellStart"/>
      <w:r w:rsidR="00142E7D" w:rsidRPr="00142E7D">
        <w:rPr>
          <w:rFonts w:ascii="Times New Roman" w:hAnsi="Times New Roman" w:cs="Times New Roman"/>
          <w:sz w:val="24"/>
          <w:szCs w:val="24"/>
          <w:lang w:val="en-US"/>
        </w:rPr>
        <w:t>Karlović</w:t>
      </w:r>
      <w:proofErr w:type="spellEnd"/>
      <w:r w:rsidR="00EA2B68" w:rsidRPr="00142E7D">
        <w:rPr>
          <w:rFonts w:ascii="Times New Roman" w:hAnsi="Times New Roman" w:cs="Times New Roman"/>
          <w:color w:val="000000" w:themeColor="text1"/>
          <w:sz w:val="24"/>
          <w:szCs w:val="24"/>
          <w:lang w:val="en-US"/>
        </w:rPr>
        <w:t xml:space="preserve">, 2020) to avoid long-term problems (e.g., post-traumatic stress, Brooks et al., 2020) or challenges. In this matter, </w:t>
      </w:r>
      <w:r w:rsidR="005E49F2" w:rsidRPr="00142E7D">
        <w:rPr>
          <w:rFonts w:ascii="Times New Roman" w:hAnsi="Times New Roman" w:cs="Times New Roman"/>
          <w:color w:val="000000" w:themeColor="text1"/>
          <w:sz w:val="24"/>
          <w:szCs w:val="24"/>
          <w:lang w:val="en-US"/>
        </w:rPr>
        <w:t xml:space="preserve">psychological intervention </w:t>
      </w:r>
      <w:r w:rsidR="00EA2B68" w:rsidRPr="00142E7D">
        <w:rPr>
          <w:rFonts w:ascii="Times New Roman" w:hAnsi="Times New Roman" w:cs="Times New Roman"/>
          <w:color w:val="000000" w:themeColor="text1"/>
          <w:sz w:val="24"/>
          <w:szCs w:val="24"/>
          <w:lang w:val="en-US"/>
        </w:rPr>
        <w:t>represent</w:t>
      </w:r>
      <w:r w:rsidR="005E49F2" w:rsidRPr="00142E7D">
        <w:rPr>
          <w:rFonts w:ascii="Times New Roman" w:hAnsi="Times New Roman" w:cs="Times New Roman"/>
          <w:color w:val="000000" w:themeColor="text1"/>
          <w:sz w:val="24"/>
          <w:szCs w:val="24"/>
          <w:lang w:val="en-US"/>
        </w:rPr>
        <w:t xml:space="preserve"> </w:t>
      </w:r>
      <w:r w:rsidR="00EA2B68" w:rsidRPr="00142E7D">
        <w:rPr>
          <w:rFonts w:ascii="Times New Roman" w:hAnsi="Times New Roman" w:cs="Times New Roman"/>
          <w:color w:val="000000" w:themeColor="text1"/>
          <w:sz w:val="24"/>
          <w:szCs w:val="24"/>
          <w:lang w:val="en-US"/>
        </w:rPr>
        <w:t xml:space="preserve">and efficient way </w:t>
      </w:r>
      <w:r w:rsidR="005E49F2" w:rsidRPr="00142E7D">
        <w:rPr>
          <w:rFonts w:ascii="Times New Roman" w:hAnsi="Times New Roman" w:cs="Times New Roman"/>
          <w:color w:val="000000" w:themeColor="text1"/>
          <w:sz w:val="24"/>
          <w:szCs w:val="24"/>
          <w:lang w:val="en-US"/>
        </w:rPr>
        <w:t xml:space="preserve">to </w:t>
      </w:r>
      <w:r w:rsidR="00EA2B68" w:rsidRPr="00142E7D">
        <w:rPr>
          <w:rFonts w:ascii="Times New Roman" w:hAnsi="Times New Roman" w:cs="Times New Roman"/>
          <w:color w:val="000000" w:themeColor="text1"/>
          <w:sz w:val="24"/>
          <w:szCs w:val="24"/>
          <w:lang w:val="en-US"/>
        </w:rPr>
        <w:t>explore</w:t>
      </w:r>
      <w:r w:rsidR="005E49F2" w:rsidRPr="00142E7D">
        <w:rPr>
          <w:rFonts w:ascii="Times New Roman" w:hAnsi="Times New Roman" w:cs="Times New Roman"/>
          <w:color w:val="000000" w:themeColor="text1"/>
          <w:sz w:val="24"/>
          <w:szCs w:val="24"/>
          <w:lang w:val="en-US"/>
        </w:rPr>
        <w:t xml:space="preserve"> potential maladaptive responses</w:t>
      </w:r>
      <w:r w:rsidR="00EA2B68" w:rsidRPr="00142E7D">
        <w:rPr>
          <w:rFonts w:ascii="Times New Roman" w:hAnsi="Times New Roman" w:cs="Times New Roman"/>
          <w:color w:val="000000" w:themeColor="text1"/>
          <w:sz w:val="24"/>
          <w:szCs w:val="24"/>
          <w:lang w:val="en-US"/>
        </w:rPr>
        <w:t xml:space="preserve"> as well as</w:t>
      </w:r>
      <w:r w:rsidR="005E49F2" w:rsidRPr="00142E7D">
        <w:rPr>
          <w:rFonts w:ascii="Times New Roman" w:hAnsi="Times New Roman" w:cs="Times New Roman"/>
          <w:color w:val="000000" w:themeColor="text1"/>
          <w:sz w:val="24"/>
          <w:szCs w:val="24"/>
          <w:lang w:val="en-US"/>
        </w:rPr>
        <w:t xml:space="preserve"> to promote psychological support</w:t>
      </w:r>
      <w:r w:rsidR="00EA2B68" w:rsidRPr="00142E7D">
        <w:rPr>
          <w:rFonts w:ascii="Times New Roman" w:hAnsi="Times New Roman" w:cs="Times New Roman"/>
          <w:color w:val="000000" w:themeColor="text1"/>
          <w:sz w:val="24"/>
          <w:szCs w:val="24"/>
          <w:lang w:val="en-US"/>
        </w:rPr>
        <w:t xml:space="preserve"> during </w:t>
      </w:r>
      <w:r w:rsidR="00403A31" w:rsidRPr="00142E7D">
        <w:rPr>
          <w:rFonts w:ascii="Times New Roman" w:hAnsi="Times New Roman" w:cs="Times New Roman"/>
          <w:color w:val="000000" w:themeColor="text1"/>
          <w:sz w:val="24"/>
          <w:szCs w:val="24"/>
          <w:lang w:val="en-US"/>
        </w:rPr>
        <w:t xml:space="preserve">the </w:t>
      </w:r>
      <w:r w:rsidR="00EA2B68" w:rsidRPr="00142E7D">
        <w:rPr>
          <w:rFonts w:ascii="Times New Roman" w:hAnsi="Times New Roman" w:cs="Times New Roman"/>
          <w:color w:val="000000" w:themeColor="text1"/>
          <w:sz w:val="24"/>
          <w:szCs w:val="24"/>
          <w:lang w:val="en-US"/>
        </w:rPr>
        <w:t>COVID-19 pandemic (</w:t>
      </w:r>
      <w:proofErr w:type="spellStart"/>
      <w:r w:rsidR="00EA2B68" w:rsidRPr="00142E7D">
        <w:rPr>
          <w:rFonts w:ascii="Times New Roman" w:hAnsi="Times New Roman" w:cs="Times New Roman"/>
          <w:color w:val="000000" w:themeColor="text1"/>
          <w:sz w:val="24"/>
          <w:szCs w:val="24"/>
          <w:lang w:val="en-US"/>
        </w:rPr>
        <w:t>Ciacchini</w:t>
      </w:r>
      <w:proofErr w:type="spellEnd"/>
      <w:r w:rsidR="00EA2B68" w:rsidRPr="00142E7D">
        <w:rPr>
          <w:rFonts w:ascii="Times New Roman" w:hAnsi="Times New Roman" w:cs="Times New Roman"/>
          <w:color w:val="000000" w:themeColor="text1"/>
          <w:sz w:val="24"/>
          <w:szCs w:val="24"/>
          <w:lang w:val="en-US"/>
        </w:rPr>
        <w:t xml:space="preserve"> et al., 2020). </w:t>
      </w:r>
    </w:p>
    <w:p w14:paraId="6D54C21A" w14:textId="77777777" w:rsidR="00403A31" w:rsidRPr="00142E7D" w:rsidRDefault="00403A31" w:rsidP="00B811C3">
      <w:pPr>
        <w:spacing w:line="240" w:lineRule="auto"/>
        <w:ind w:firstLine="708"/>
        <w:jc w:val="both"/>
        <w:rPr>
          <w:rFonts w:ascii="Times New Roman" w:hAnsi="Times New Roman" w:cs="Times New Roman"/>
          <w:color w:val="000000" w:themeColor="text1"/>
          <w:sz w:val="24"/>
          <w:szCs w:val="24"/>
          <w:lang w:val="en-US"/>
        </w:rPr>
      </w:pPr>
    </w:p>
    <w:p w14:paraId="0956F2C8" w14:textId="77777777" w:rsidR="006F635D" w:rsidRPr="00142E7D" w:rsidRDefault="006F635D" w:rsidP="00B811C3">
      <w:pPr>
        <w:pStyle w:val="Ttulo2"/>
        <w:spacing w:line="240" w:lineRule="auto"/>
        <w:rPr>
          <w:lang w:val="en-US"/>
        </w:rPr>
      </w:pPr>
      <w:r w:rsidRPr="00142E7D">
        <w:rPr>
          <w:lang w:val="en-US"/>
        </w:rPr>
        <w:t>Conflict of interests</w:t>
      </w:r>
    </w:p>
    <w:p w14:paraId="6951FCAA" w14:textId="67ACA125" w:rsidR="006F635D" w:rsidRPr="00142E7D" w:rsidRDefault="006F635D" w:rsidP="00B811C3">
      <w:pPr>
        <w:spacing w:line="240" w:lineRule="auto"/>
        <w:rPr>
          <w:rFonts w:ascii="Times New Roman" w:eastAsia="Times New Roman" w:hAnsi="Times New Roman" w:cs="Times New Roman"/>
          <w:sz w:val="24"/>
          <w:szCs w:val="24"/>
          <w:lang w:val="en-US" w:eastAsia="en-GB"/>
        </w:rPr>
      </w:pPr>
      <w:r w:rsidRPr="00142E7D">
        <w:rPr>
          <w:rFonts w:ascii="Times New Roman" w:eastAsia="Times New Roman" w:hAnsi="Times New Roman" w:cs="Times New Roman"/>
          <w:sz w:val="24"/>
          <w:szCs w:val="24"/>
          <w:lang w:val="en-US" w:eastAsia="en-GB"/>
        </w:rPr>
        <w:t>The authors declare that the research was conducted in the absence of any commercial or financial relationship</w:t>
      </w:r>
      <w:bookmarkStart w:id="0" w:name="_GoBack"/>
      <w:bookmarkEnd w:id="0"/>
      <w:r w:rsidRPr="00142E7D">
        <w:rPr>
          <w:rFonts w:ascii="Times New Roman" w:eastAsia="Times New Roman" w:hAnsi="Times New Roman" w:cs="Times New Roman"/>
          <w:sz w:val="24"/>
          <w:szCs w:val="24"/>
          <w:lang w:val="en-US" w:eastAsia="en-GB"/>
        </w:rPr>
        <w:t>s that could be construed as a potential conflict of interest.</w:t>
      </w:r>
    </w:p>
    <w:p w14:paraId="05792EC8" w14:textId="1DA8D0FF" w:rsidR="006F635D" w:rsidRPr="00142E7D" w:rsidRDefault="00364B1B" w:rsidP="00B811C3">
      <w:pPr>
        <w:pStyle w:val="Ttulo2"/>
        <w:spacing w:line="240" w:lineRule="auto"/>
        <w:rPr>
          <w:lang w:val="en-US" w:eastAsia="en-GB"/>
        </w:rPr>
      </w:pPr>
      <w:r w:rsidRPr="00142E7D">
        <w:rPr>
          <w:lang w:val="en-US"/>
        </w:rPr>
        <w:t>Financial</w:t>
      </w:r>
      <w:r w:rsidR="006F635D" w:rsidRPr="00142E7D">
        <w:rPr>
          <w:lang w:val="en-US"/>
        </w:rPr>
        <w:t xml:space="preserve"> support</w:t>
      </w:r>
    </w:p>
    <w:p w14:paraId="0CAF4235" w14:textId="261EC506" w:rsidR="006F635D" w:rsidRPr="00142E7D" w:rsidRDefault="006F635D" w:rsidP="00B811C3">
      <w:pPr>
        <w:spacing w:line="240" w:lineRule="auto"/>
        <w:rPr>
          <w:rFonts w:ascii="Times New Roman" w:eastAsia="Times New Roman" w:hAnsi="Times New Roman" w:cs="Times New Roman"/>
          <w:sz w:val="24"/>
          <w:szCs w:val="24"/>
          <w:lang w:val="en-GB" w:eastAsia="en-GB"/>
        </w:rPr>
      </w:pPr>
      <w:r w:rsidRPr="00142E7D">
        <w:rPr>
          <w:rFonts w:ascii="Times New Roman" w:eastAsia="Times New Roman" w:hAnsi="Times New Roman" w:cs="Times New Roman"/>
          <w:sz w:val="24"/>
          <w:szCs w:val="24"/>
          <w:lang w:val="en-GB" w:eastAsia="en-GB"/>
        </w:rPr>
        <w:t>This research did not receive any specific grant from funding agencies in the public, commercial, or not-for-profit sectors.</w:t>
      </w:r>
    </w:p>
    <w:p w14:paraId="67A74499" w14:textId="77777777" w:rsidR="00403A31" w:rsidRPr="00142E7D" w:rsidRDefault="00403A31" w:rsidP="00B811C3">
      <w:pPr>
        <w:spacing w:line="240" w:lineRule="auto"/>
        <w:rPr>
          <w:rFonts w:ascii="Times New Roman" w:eastAsia="Times New Roman" w:hAnsi="Times New Roman" w:cs="Times New Roman"/>
          <w:sz w:val="24"/>
          <w:szCs w:val="24"/>
          <w:lang w:val="en-GB" w:eastAsia="en-GB"/>
        </w:rPr>
      </w:pPr>
    </w:p>
    <w:p w14:paraId="48108813" w14:textId="067D9342" w:rsidR="006F635D" w:rsidRPr="00142E7D" w:rsidRDefault="006F635D" w:rsidP="00B811C3">
      <w:pPr>
        <w:pStyle w:val="Ttulo1"/>
        <w:spacing w:line="240" w:lineRule="auto"/>
        <w:rPr>
          <w:lang w:val="en-US"/>
        </w:rPr>
      </w:pPr>
      <w:r w:rsidRPr="00142E7D">
        <w:rPr>
          <w:lang w:val="en-US"/>
        </w:rPr>
        <w:t>References</w:t>
      </w:r>
    </w:p>
    <w:p w14:paraId="318943B0" w14:textId="77777777" w:rsidR="002C3676" w:rsidRPr="00142E7D" w:rsidRDefault="002C3676" w:rsidP="00B811C3">
      <w:pPr>
        <w:spacing w:line="240" w:lineRule="auto"/>
        <w:rPr>
          <w:lang w:val="en-US"/>
        </w:rPr>
      </w:pPr>
    </w:p>
    <w:p w14:paraId="38E0F6AC"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Abbas, A. M., &amp; </w:t>
      </w:r>
      <w:proofErr w:type="spellStart"/>
      <w:r w:rsidRPr="00142E7D">
        <w:rPr>
          <w:lang w:val="en-US"/>
        </w:rPr>
        <w:t>Kamel</w:t>
      </w:r>
      <w:proofErr w:type="spellEnd"/>
      <w:r w:rsidRPr="00142E7D">
        <w:rPr>
          <w:lang w:val="en-US"/>
        </w:rPr>
        <w:t xml:space="preserve">, M. M. (2020). Dietary habits in adults during quarantine in the context of COVID-19 pandemic, </w:t>
      </w:r>
      <w:r w:rsidRPr="00142E7D">
        <w:rPr>
          <w:i/>
          <w:lang w:val="en-US"/>
        </w:rPr>
        <w:t>Obesity Medicine</w:t>
      </w:r>
      <w:r w:rsidRPr="00142E7D">
        <w:rPr>
          <w:lang w:val="en-US"/>
        </w:rPr>
        <w:t xml:space="preserve">, </w:t>
      </w:r>
      <w:hyperlink r:id="rId5" w:history="1">
        <w:r w:rsidRPr="00142E7D">
          <w:rPr>
            <w:rStyle w:val="Hipervnculo"/>
            <w:lang w:val="en-US"/>
          </w:rPr>
          <w:t>https://doi.org/10.1016/j.obmed.2020.100254</w:t>
        </w:r>
      </w:hyperlink>
    </w:p>
    <w:p w14:paraId="29640179"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lastRenderedPageBreak/>
        <w:t xml:space="preserve">Abel, T., &amp; McQueen, D. (2020). The COVID-19 pandemic calls for spatial distancing and social closeness: not for social distancing! </w:t>
      </w:r>
      <w:r w:rsidRPr="00142E7D">
        <w:rPr>
          <w:i/>
          <w:lang w:val="en-US"/>
        </w:rPr>
        <w:t>International Journal of Public Health, 65</w:t>
      </w:r>
      <w:r w:rsidRPr="00142E7D">
        <w:rPr>
          <w:lang w:val="en-US"/>
        </w:rPr>
        <w:t>,</w:t>
      </w:r>
      <w:r w:rsidRPr="00142E7D">
        <w:rPr>
          <w:i/>
          <w:lang w:val="en-US"/>
        </w:rPr>
        <w:t xml:space="preserve"> </w:t>
      </w:r>
      <w:r w:rsidRPr="00142E7D">
        <w:rPr>
          <w:lang w:val="en-US"/>
        </w:rPr>
        <w:t xml:space="preserve">231. </w:t>
      </w:r>
      <w:hyperlink r:id="rId6" w:history="1">
        <w:r w:rsidRPr="00142E7D">
          <w:rPr>
            <w:rStyle w:val="Hipervnculo"/>
            <w:lang w:val="en-US"/>
          </w:rPr>
          <w:t>https://doi.org/10.1007/s00038-020-01366-7</w:t>
        </w:r>
      </w:hyperlink>
    </w:p>
    <w:p w14:paraId="7C994264"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lang w:val="en-US"/>
        </w:rPr>
        <w:t>Ameral</w:t>
      </w:r>
      <w:proofErr w:type="spellEnd"/>
      <w:r w:rsidRPr="00142E7D">
        <w:rPr>
          <w:lang w:val="en-US"/>
        </w:rPr>
        <w:t xml:space="preserve">, V., Palm Reed, K. M., Cameron, A., &amp; Armstrong, J. L. (2014). What are measures of distress tolerance really capturing ? A mixed methods analysis. </w:t>
      </w:r>
      <w:r w:rsidRPr="00142E7D">
        <w:rPr>
          <w:i/>
          <w:iCs/>
          <w:lang w:val="en-US"/>
        </w:rPr>
        <w:t xml:space="preserve">Psychology of Consciousness: Theory, </w:t>
      </w:r>
      <w:proofErr w:type="gramStart"/>
      <w:r w:rsidRPr="00142E7D">
        <w:rPr>
          <w:i/>
          <w:iCs/>
          <w:lang w:val="en-US"/>
        </w:rPr>
        <w:t>Research ,</w:t>
      </w:r>
      <w:proofErr w:type="gramEnd"/>
      <w:r w:rsidRPr="00142E7D">
        <w:rPr>
          <w:i/>
          <w:iCs/>
          <w:lang w:val="en-US"/>
        </w:rPr>
        <w:t xml:space="preserve"> and Practice.</w:t>
      </w:r>
      <w:r w:rsidRPr="00142E7D">
        <w:rPr>
          <w:lang w:val="en-US"/>
        </w:rPr>
        <w:t xml:space="preserve">, </w:t>
      </w:r>
      <w:r w:rsidRPr="00142E7D">
        <w:rPr>
          <w:i/>
          <w:iCs/>
          <w:lang w:val="en-US"/>
        </w:rPr>
        <w:t>1</w:t>
      </w:r>
      <w:r w:rsidRPr="00142E7D">
        <w:rPr>
          <w:lang w:val="en-US"/>
        </w:rPr>
        <w:t xml:space="preserve">(4), 1–3. </w:t>
      </w:r>
      <w:hyperlink r:id="rId7" w:history="1">
        <w:r w:rsidRPr="00142E7D">
          <w:rPr>
            <w:rStyle w:val="Hipervnculo"/>
            <w:lang w:val="en-US"/>
          </w:rPr>
          <w:t>https://doi.org/10.1037/cns0000024</w:t>
        </w:r>
      </w:hyperlink>
      <w:r w:rsidRPr="00142E7D">
        <w:rPr>
          <w:lang w:val="en-US"/>
        </w:rPr>
        <w:t xml:space="preserve"> </w:t>
      </w:r>
    </w:p>
    <w:p w14:paraId="1E94E274" w14:textId="77777777" w:rsidR="00142E7D" w:rsidRPr="00142E7D" w:rsidRDefault="00142E7D" w:rsidP="00142E7D">
      <w:pPr>
        <w:pStyle w:val="NormalWeb"/>
        <w:spacing w:before="0" w:beforeAutospacing="0" w:after="0" w:afterAutospacing="0"/>
        <w:ind w:left="709" w:hanging="709"/>
        <w:rPr>
          <w:rFonts w:eastAsia="Arial"/>
          <w:lang w:val="pt-BR" w:eastAsia="es-AR"/>
        </w:rPr>
      </w:pPr>
      <w:r w:rsidRPr="00142E7D">
        <w:rPr>
          <w:lang w:val="en-US" w:eastAsia="es-AR"/>
        </w:rPr>
        <w:t xml:space="preserve">American Psychological Association (2010). </w:t>
      </w:r>
      <w:r w:rsidRPr="00142E7D">
        <w:rPr>
          <w:i/>
          <w:lang w:val="en-US" w:eastAsia="es-AR"/>
        </w:rPr>
        <w:t>Ethical principles of psychologists and code of conduct</w:t>
      </w:r>
      <w:r w:rsidRPr="00142E7D">
        <w:rPr>
          <w:lang w:val="en-US" w:eastAsia="es-AR"/>
        </w:rPr>
        <w:t xml:space="preserve">. </w:t>
      </w:r>
      <w:r w:rsidRPr="00142E7D">
        <w:rPr>
          <w:lang w:val="pt-BR" w:eastAsia="es-AR"/>
        </w:rPr>
        <w:t xml:space="preserve">Autor. </w:t>
      </w:r>
      <w:proofErr w:type="spellStart"/>
      <w:r w:rsidRPr="00142E7D">
        <w:rPr>
          <w:lang w:val="pt-BR" w:eastAsia="es-AR"/>
        </w:rPr>
        <w:t>Disponible</w:t>
      </w:r>
      <w:proofErr w:type="spellEnd"/>
      <w:r w:rsidRPr="00142E7D">
        <w:rPr>
          <w:lang w:val="pt-BR" w:eastAsia="es-AR"/>
        </w:rPr>
        <w:t xml:space="preserve"> em: </w:t>
      </w:r>
      <w:hyperlink r:id="rId8" w:history="1">
        <w:r w:rsidRPr="00142E7D">
          <w:rPr>
            <w:rStyle w:val="Hipervnculo"/>
            <w:lang w:val="pt-BR" w:eastAsia="es-AR"/>
          </w:rPr>
          <w:t>http://www.apa.org/ethics/code/principles.pdf</w:t>
        </w:r>
      </w:hyperlink>
      <w:r w:rsidRPr="00142E7D">
        <w:rPr>
          <w:lang w:val="pt-BR" w:eastAsia="es-AR"/>
        </w:rPr>
        <w:t xml:space="preserve"> </w:t>
      </w:r>
    </w:p>
    <w:p w14:paraId="50C033D0" w14:textId="77777777" w:rsidR="00142E7D" w:rsidRPr="00142E7D" w:rsidRDefault="00142E7D" w:rsidP="00142E7D">
      <w:pPr>
        <w:pStyle w:val="NormalWeb"/>
        <w:spacing w:before="0" w:beforeAutospacing="0" w:after="0" w:afterAutospacing="0"/>
        <w:ind w:left="709" w:hanging="709"/>
        <w:rPr>
          <w:rStyle w:val="Hipervnculo"/>
          <w:color w:val="006ACC"/>
          <w:shd w:val="clear" w:color="auto" w:fill="FFFFFF"/>
          <w:lang w:val="en-US"/>
        </w:rPr>
      </w:pPr>
      <w:proofErr w:type="spellStart"/>
      <w:r w:rsidRPr="00142E7D">
        <w:rPr>
          <w:color w:val="222222"/>
          <w:shd w:val="clear" w:color="auto" w:fill="FFFFFF"/>
          <w:lang w:val="en-US"/>
        </w:rPr>
        <w:t>Basevitz</w:t>
      </w:r>
      <w:proofErr w:type="spellEnd"/>
      <w:r w:rsidRPr="00142E7D">
        <w:rPr>
          <w:color w:val="222222"/>
          <w:shd w:val="clear" w:color="auto" w:fill="FFFFFF"/>
          <w:lang w:val="en-US"/>
        </w:rPr>
        <w:t xml:space="preserve">, P., </w:t>
      </w:r>
      <w:proofErr w:type="spellStart"/>
      <w:r w:rsidRPr="00142E7D">
        <w:rPr>
          <w:color w:val="222222"/>
          <w:shd w:val="clear" w:color="auto" w:fill="FFFFFF"/>
          <w:lang w:val="en-US"/>
        </w:rPr>
        <w:t>Pushkar</w:t>
      </w:r>
      <w:proofErr w:type="spellEnd"/>
      <w:r w:rsidRPr="00142E7D">
        <w:rPr>
          <w:color w:val="222222"/>
          <w:shd w:val="clear" w:color="auto" w:fill="FFFFFF"/>
          <w:lang w:val="en-US"/>
        </w:rPr>
        <w:t xml:space="preserve">, D., </w:t>
      </w:r>
      <w:proofErr w:type="spellStart"/>
      <w:r w:rsidRPr="00142E7D">
        <w:rPr>
          <w:color w:val="222222"/>
          <w:shd w:val="clear" w:color="auto" w:fill="FFFFFF"/>
          <w:lang w:val="en-US"/>
        </w:rPr>
        <w:t>Chaikelson</w:t>
      </w:r>
      <w:proofErr w:type="spellEnd"/>
      <w:r w:rsidRPr="00142E7D">
        <w:rPr>
          <w:color w:val="222222"/>
          <w:shd w:val="clear" w:color="auto" w:fill="FFFFFF"/>
          <w:lang w:val="en-US"/>
        </w:rPr>
        <w:t>, J., Conway, M., &amp; Dalton, C. (2008). Age-related differences in worry and related processes. </w:t>
      </w:r>
      <w:r w:rsidRPr="00142E7D">
        <w:rPr>
          <w:i/>
          <w:iCs/>
          <w:color w:val="222222"/>
          <w:shd w:val="clear" w:color="auto" w:fill="FFFFFF"/>
          <w:lang w:val="en-US"/>
        </w:rPr>
        <w:t xml:space="preserve">The International Journal of Aging and Human </w:t>
      </w:r>
      <w:r w:rsidRPr="00142E7D">
        <w:rPr>
          <w:i/>
          <w:color w:val="222222"/>
          <w:shd w:val="clear" w:color="auto" w:fill="FFFFFF"/>
          <w:lang w:val="en-US"/>
        </w:rPr>
        <w:t>Development, 66</w:t>
      </w:r>
      <w:r w:rsidRPr="00142E7D">
        <w:rPr>
          <w:color w:val="222222"/>
          <w:shd w:val="clear" w:color="auto" w:fill="FFFFFF"/>
          <w:lang w:val="en-US"/>
        </w:rPr>
        <w:t xml:space="preserve">(4), 283-305. </w:t>
      </w:r>
      <w:hyperlink r:id="rId9" w:history="1">
        <w:r w:rsidRPr="00142E7D">
          <w:rPr>
            <w:rStyle w:val="Hipervnculo"/>
            <w:shd w:val="clear" w:color="auto" w:fill="FFFFFF"/>
            <w:lang w:val="en-US"/>
          </w:rPr>
          <w:t>https://doi.org/10.2190/AG.66.4.b</w:t>
        </w:r>
      </w:hyperlink>
      <w:r w:rsidRPr="00142E7D">
        <w:rPr>
          <w:shd w:val="clear" w:color="auto" w:fill="FFFFFF"/>
          <w:lang w:val="en-US"/>
        </w:rPr>
        <w:t xml:space="preserve"> </w:t>
      </w:r>
    </w:p>
    <w:p w14:paraId="78908AD3" w14:textId="77777777" w:rsidR="00142E7D" w:rsidRPr="00142E7D" w:rsidRDefault="00142E7D" w:rsidP="00142E7D">
      <w:pPr>
        <w:spacing w:after="0" w:line="240" w:lineRule="auto"/>
        <w:ind w:left="709" w:hanging="709"/>
        <w:rPr>
          <w:rFonts w:ascii="Times New Roman" w:hAnsi="Times New Roman" w:cs="Times New Roman"/>
          <w:sz w:val="24"/>
          <w:szCs w:val="24"/>
          <w:lang w:val="en-US"/>
        </w:rPr>
      </w:pPr>
      <w:r w:rsidRPr="00142E7D">
        <w:rPr>
          <w:rFonts w:ascii="Times New Roman" w:hAnsi="Times New Roman" w:cs="Times New Roman"/>
          <w:sz w:val="24"/>
          <w:szCs w:val="24"/>
          <w:lang w:val="en-US"/>
        </w:rPr>
        <w:t xml:space="preserve">Beck, A. T., Steer, R. A., &amp; Brown, G. K. (1996). </w:t>
      </w:r>
      <w:r w:rsidRPr="00142E7D">
        <w:rPr>
          <w:rFonts w:ascii="Times New Roman" w:hAnsi="Times New Roman" w:cs="Times New Roman"/>
          <w:i/>
          <w:sz w:val="24"/>
          <w:szCs w:val="24"/>
          <w:lang w:val="en-US"/>
        </w:rPr>
        <w:t>Beck depression inventory-II.</w:t>
      </w:r>
      <w:r w:rsidRPr="00142E7D">
        <w:rPr>
          <w:rFonts w:ascii="Times New Roman" w:hAnsi="Times New Roman" w:cs="Times New Roman"/>
          <w:sz w:val="24"/>
          <w:szCs w:val="24"/>
          <w:lang w:val="en-US"/>
        </w:rPr>
        <w:t xml:space="preserve"> </w:t>
      </w:r>
      <w:r w:rsidRPr="00142E7D">
        <w:rPr>
          <w:rFonts w:ascii="Times New Roman" w:eastAsia="Malgun Gothic" w:hAnsi="Times New Roman" w:cs="Times New Roman"/>
          <w:sz w:val="24"/>
          <w:szCs w:val="24"/>
          <w:shd w:val="clear" w:color="auto" w:fill="FFFFFF"/>
          <w:lang w:val="en-US"/>
        </w:rPr>
        <w:t>The Psychological Corporation</w:t>
      </w:r>
      <w:r w:rsidRPr="00142E7D">
        <w:rPr>
          <w:rFonts w:ascii="Times New Roman" w:hAnsi="Times New Roman" w:cs="Times New Roman"/>
          <w:sz w:val="24"/>
          <w:szCs w:val="24"/>
          <w:lang w:val="en-US"/>
        </w:rPr>
        <w:t>.</w:t>
      </w:r>
    </w:p>
    <w:p w14:paraId="5C2ABFCE" w14:textId="77777777" w:rsidR="00142E7D" w:rsidRPr="00142E7D" w:rsidRDefault="00142E7D" w:rsidP="00142E7D">
      <w:pPr>
        <w:spacing w:after="0" w:line="240" w:lineRule="auto"/>
        <w:ind w:left="709" w:hanging="709"/>
        <w:rPr>
          <w:rFonts w:ascii="Times New Roman" w:hAnsi="Times New Roman" w:cs="Times New Roman"/>
          <w:bCs/>
          <w:i/>
          <w:sz w:val="24"/>
          <w:szCs w:val="24"/>
          <w:lang w:val="en-US"/>
        </w:rPr>
      </w:pPr>
      <w:r w:rsidRPr="00142E7D">
        <w:rPr>
          <w:rFonts w:ascii="Times New Roman" w:eastAsia="Times New Roman" w:hAnsi="Times New Roman" w:cs="Times New Roman"/>
          <w:sz w:val="24"/>
          <w:szCs w:val="24"/>
        </w:rPr>
        <w:t xml:space="preserve">Beltrán, M. C., Freyre, M. Á., &amp; Hernández-Guzmán, L. (2012). </w:t>
      </w:r>
      <w:r w:rsidRPr="00142E7D">
        <w:rPr>
          <w:rFonts w:ascii="Times New Roman" w:eastAsia="Times New Roman" w:hAnsi="Times New Roman" w:cs="Times New Roman"/>
          <w:sz w:val="24"/>
          <w:szCs w:val="24"/>
          <w:lang w:val="es-AR"/>
        </w:rPr>
        <w:t xml:space="preserve">El Inventario de Depresión de Beck: Su validez en población adolescente. </w:t>
      </w:r>
      <w:proofErr w:type="spellStart"/>
      <w:r w:rsidRPr="00142E7D">
        <w:rPr>
          <w:rFonts w:ascii="Times New Roman" w:eastAsia="Times New Roman" w:hAnsi="Times New Roman" w:cs="Times New Roman"/>
          <w:i/>
          <w:iCs/>
          <w:sz w:val="24"/>
          <w:szCs w:val="24"/>
          <w:lang w:val="en-US"/>
        </w:rPr>
        <w:t>Terapia</w:t>
      </w:r>
      <w:proofErr w:type="spellEnd"/>
      <w:r w:rsidRPr="00142E7D">
        <w:rPr>
          <w:rFonts w:ascii="Times New Roman" w:eastAsia="Times New Roman" w:hAnsi="Times New Roman" w:cs="Times New Roman"/>
          <w:i/>
          <w:iCs/>
          <w:sz w:val="24"/>
          <w:szCs w:val="24"/>
          <w:lang w:val="en-US"/>
        </w:rPr>
        <w:t xml:space="preserve"> </w:t>
      </w:r>
      <w:proofErr w:type="spellStart"/>
      <w:r w:rsidRPr="00142E7D">
        <w:rPr>
          <w:rFonts w:ascii="Times New Roman" w:eastAsia="Times New Roman" w:hAnsi="Times New Roman" w:cs="Times New Roman"/>
          <w:i/>
          <w:sz w:val="24"/>
          <w:szCs w:val="24"/>
          <w:lang w:val="en-US"/>
        </w:rPr>
        <w:t>P</w:t>
      </w:r>
      <w:r w:rsidRPr="00142E7D">
        <w:rPr>
          <w:rFonts w:ascii="Times New Roman" w:eastAsia="Times New Roman" w:hAnsi="Times New Roman" w:cs="Times New Roman"/>
          <w:i/>
          <w:iCs/>
          <w:sz w:val="24"/>
          <w:szCs w:val="24"/>
          <w:lang w:val="en-US"/>
        </w:rPr>
        <w:t>sicológica</w:t>
      </w:r>
      <w:proofErr w:type="spellEnd"/>
      <w:r w:rsidRPr="00142E7D">
        <w:rPr>
          <w:rFonts w:ascii="Times New Roman" w:eastAsia="Times New Roman" w:hAnsi="Times New Roman" w:cs="Times New Roman"/>
          <w:sz w:val="24"/>
          <w:szCs w:val="24"/>
          <w:lang w:val="en-US"/>
        </w:rPr>
        <w:t xml:space="preserve">, </w:t>
      </w:r>
      <w:r w:rsidRPr="00142E7D">
        <w:rPr>
          <w:rFonts w:ascii="Times New Roman" w:eastAsia="Times New Roman" w:hAnsi="Times New Roman" w:cs="Times New Roman"/>
          <w:i/>
          <w:iCs/>
          <w:sz w:val="24"/>
          <w:szCs w:val="24"/>
          <w:lang w:val="en-US"/>
        </w:rPr>
        <w:t>30</w:t>
      </w:r>
      <w:r w:rsidRPr="00142E7D">
        <w:rPr>
          <w:rFonts w:ascii="Times New Roman" w:eastAsia="Times New Roman" w:hAnsi="Times New Roman" w:cs="Times New Roman"/>
          <w:sz w:val="24"/>
          <w:szCs w:val="24"/>
          <w:lang w:val="en-US"/>
        </w:rPr>
        <w:t xml:space="preserve">(1), 5-13. </w:t>
      </w:r>
      <w:hyperlink r:id="rId10" w:history="1">
        <w:r w:rsidRPr="00142E7D">
          <w:rPr>
            <w:rStyle w:val="Hipervnculo"/>
            <w:rFonts w:ascii="Times New Roman" w:hAnsi="Times New Roman" w:cs="Times New Roman"/>
            <w:sz w:val="24"/>
            <w:szCs w:val="24"/>
            <w:lang w:val="en-US"/>
          </w:rPr>
          <w:t>https://doi.org/</w:t>
        </w:r>
        <w:r w:rsidRPr="00142E7D">
          <w:rPr>
            <w:rStyle w:val="Hipervnculo"/>
            <w:rFonts w:ascii="Times New Roman" w:hAnsi="Times New Roman" w:cs="Times New Roman"/>
            <w:bCs/>
            <w:sz w:val="24"/>
            <w:szCs w:val="24"/>
            <w:lang w:val="en-US"/>
          </w:rPr>
          <w:t>10.4067/S0718-48082012000100001</w:t>
        </w:r>
      </w:hyperlink>
      <w:r w:rsidRPr="00142E7D">
        <w:rPr>
          <w:rFonts w:ascii="Times New Roman" w:hAnsi="Times New Roman" w:cs="Times New Roman"/>
          <w:bCs/>
          <w:i/>
          <w:sz w:val="24"/>
          <w:szCs w:val="24"/>
          <w:lang w:val="en-US"/>
        </w:rPr>
        <w:t> </w:t>
      </w:r>
    </w:p>
    <w:p w14:paraId="6F0D251D" w14:textId="77777777" w:rsidR="00142E7D" w:rsidRPr="00142E7D" w:rsidRDefault="00142E7D" w:rsidP="00142E7D">
      <w:pPr>
        <w:spacing w:after="0" w:line="240" w:lineRule="auto"/>
        <w:ind w:left="709" w:hanging="709"/>
        <w:rPr>
          <w:rFonts w:ascii="Times New Roman" w:hAnsi="Times New Roman" w:cs="Times New Roman"/>
          <w:bCs/>
          <w:i/>
          <w:sz w:val="24"/>
          <w:szCs w:val="24"/>
          <w:lang w:val="en-US"/>
        </w:rPr>
      </w:pPr>
      <w:r w:rsidRPr="00142E7D">
        <w:rPr>
          <w:rFonts w:ascii="Times New Roman" w:hAnsi="Times New Roman" w:cs="Times New Roman"/>
          <w:color w:val="000000" w:themeColor="text1"/>
          <w:sz w:val="24"/>
          <w:szCs w:val="24"/>
          <w:lang w:val="nl-NL" w:eastAsia="es-ES"/>
        </w:rPr>
        <w:t xml:space="preserve">Boelen, P. A., &amp; Reijntjes, A. (2009). </w:t>
      </w:r>
      <w:r w:rsidRPr="00142E7D">
        <w:rPr>
          <w:rFonts w:ascii="Times New Roman" w:hAnsi="Times New Roman" w:cs="Times New Roman"/>
          <w:color w:val="000000" w:themeColor="text1"/>
          <w:sz w:val="24"/>
          <w:szCs w:val="24"/>
          <w:lang w:val="en-US" w:eastAsia="es-ES"/>
        </w:rPr>
        <w:t xml:space="preserve">Intolerance of uncertainty and social anxiety. </w:t>
      </w:r>
      <w:r w:rsidRPr="00142E7D">
        <w:rPr>
          <w:rFonts w:ascii="Times New Roman" w:hAnsi="Times New Roman" w:cs="Times New Roman"/>
          <w:i/>
          <w:color w:val="000000" w:themeColor="text1"/>
          <w:sz w:val="24"/>
          <w:szCs w:val="24"/>
          <w:lang w:val="en-US" w:eastAsia="es-ES"/>
        </w:rPr>
        <w:t>Journal of Anxiety Disorders, 23</w:t>
      </w:r>
      <w:r w:rsidRPr="00142E7D">
        <w:rPr>
          <w:rFonts w:ascii="Times New Roman" w:hAnsi="Times New Roman" w:cs="Times New Roman"/>
          <w:color w:val="000000" w:themeColor="text1"/>
          <w:sz w:val="24"/>
          <w:szCs w:val="24"/>
          <w:lang w:val="en-US" w:eastAsia="es-ES"/>
        </w:rPr>
        <w:t>(1)</w:t>
      </w:r>
      <w:r w:rsidRPr="00142E7D">
        <w:rPr>
          <w:rFonts w:ascii="Times New Roman" w:hAnsi="Times New Roman" w:cs="Times New Roman"/>
          <w:i/>
          <w:color w:val="000000" w:themeColor="text1"/>
          <w:sz w:val="24"/>
          <w:szCs w:val="24"/>
          <w:lang w:val="en-US" w:eastAsia="es-ES"/>
        </w:rPr>
        <w:t>,</w:t>
      </w:r>
      <w:r w:rsidRPr="00142E7D">
        <w:rPr>
          <w:rFonts w:ascii="Times New Roman" w:hAnsi="Times New Roman" w:cs="Times New Roman"/>
          <w:color w:val="000000" w:themeColor="text1"/>
          <w:sz w:val="24"/>
          <w:szCs w:val="24"/>
          <w:lang w:val="en-US" w:eastAsia="es-ES"/>
        </w:rPr>
        <w:t xml:space="preserve"> 130-135. </w:t>
      </w:r>
      <w:hyperlink r:id="rId11" w:history="1">
        <w:r w:rsidRPr="00142E7D">
          <w:rPr>
            <w:rStyle w:val="Hipervnculo"/>
            <w:rFonts w:ascii="Times New Roman" w:hAnsi="Times New Roman" w:cs="Times New Roman"/>
            <w:sz w:val="24"/>
            <w:szCs w:val="24"/>
            <w:lang w:val="en-US" w:eastAsia="es-ES"/>
          </w:rPr>
          <w:t>https://doi.org/</w:t>
        </w:r>
        <w:r w:rsidRPr="00142E7D">
          <w:rPr>
            <w:rStyle w:val="Hipervnculo"/>
            <w:rFonts w:ascii="Times New Roman" w:hAnsi="Times New Roman" w:cs="Times New Roman"/>
            <w:sz w:val="24"/>
            <w:szCs w:val="24"/>
            <w:lang w:val="en-US"/>
          </w:rPr>
          <w:t>10.1016/j.janxdis.2008.04.007</w:t>
        </w:r>
      </w:hyperlink>
      <w:r w:rsidRPr="00142E7D">
        <w:rPr>
          <w:rFonts w:ascii="Times New Roman" w:hAnsi="Times New Roman" w:cs="Times New Roman"/>
          <w:sz w:val="24"/>
          <w:szCs w:val="24"/>
          <w:lang w:val="en-US"/>
        </w:rPr>
        <w:t xml:space="preserve"> </w:t>
      </w:r>
    </w:p>
    <w:p w14:paraId="6655BD39"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Brooks, S. K., Webster, R. K., Smith, L. E., Woodland, L., </w:t>
      </w:r>
      <w:proofErr w:type="spellStart"/>
      <w:r w:rsidRPr="00142E7D">
        <w:rPr>
          <w:lang w:val="en-US"/>
        </w:rPr>
        <w:t>Wessely</w:t>
      </w:r>
      <w:proofErr w:type="spellEnd"/>
      <w:r w:rsidRPr="00142E7D">
        <w:rPr>
          <w:lang w:val="en-US"/>
        </w:rPr>
        <w:t xml:space="preserve">, S., Greenberg, N., &amp; Rubin, G. J. (2020). The psychological impact of quarantine and how to reduce it: rapid review of the evidence. </w:t>
      </w:r>
      <w:r w:rsidRPr="00142E7D">
        <w:rPr>
          <w:i/>
          <w:iCs/>
          <w:lang w:val="en-US"/>
        </w:rPr>
        <w:t>The Lancet</w:t>
      </w:r>
      <w:r w:rsidRPr="00142E7D">
        <w:rPr>
          <w:lang w:val="en-US"/>
        </w:rPr>
        <w:t xml:space="preserve">, </w:t>
      </w:r>
      <w:r w:rsidRPr="00142E7D">
        <w:rPr>
          <w:i/>
          <w:iCs/>
          <w:lang w:val="en-US"/>
        </w:rPr>
        <w:t>395</w:t>
      </w:r>
      <w:r w:rsidRPr="00142E7D">
        <w:rPr>
          <w:lang w:val="en-US"/>
        </w:rPr>
        <w:t xml:space="preserve">, 912–920. </w:t>
      </w:r>
      <w:hyperlink r:id="rId12" w:history="1">
        <w:r w:rsidRPr="00142E7D">
          <w:rPr>
            <w:rStyle w:val="Hipervnculo"/>
            <w:lang w:val="en-US"/>
          </w:rPr>
          <w:t>https://doi.org/10.1016/S0140-6736(20)30460-8</w:t>
        </w:r>
      </w:hyperlink>
    </w:p>
    <w:p w14:paraId="02491EEF"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lang w:val="en-US"/>
        </w:rPr>
        <w:t>Buhr</w:t>
      </w:r>
      <w:proofErr w:type="spellEnd"/>
      <w:r w:rsidRPr="00142E7D">
        <w:rPr>
          <w:lang w:val="en-US"/>
        </w:rPr>
        <w:t xml:space="preserve">, K., &amp; </w:t>
      </w:r>
      <w:proofErr w:type="spellStart"/>
      <w:r w:rsidRPr="00142E7D">
        <w:rPr>
          <w:lang w:val="en-US"/>
        </w:rPr>
        <w:t>Dugas</w:t>
      </w:r>
      <w:proofErr w:type="spellEnd"/>
      <w:r w:rsidRPr="00142E7D">
        <w:rPr>
          <w:lang w:val="en-US"/>
        </w:rPr>
        <w:t xml:space="preserve">, M.J. (2002). The intolerance of uncertainty scale: Psychometric properties of the English version. </w:t>
      </w:r>
      <w:proofErr w:type="spellStart"/>
      <w:r w:rsidRPr="00142E7D">
        <w:rPr>
          <w:i/>
          <w:lang w:val="en-US"/>
        </w:rPr>
        <w:t>Behaviour</w:t>
      </w:r>
      <w:proofErr w:type="spellEnd"/>
      <w:r w:rsidRPr="00142E7D">
        <w:rPr>
          <w:i/>
          <w:lang w:val="en-US"/>
        </w:rPr>
        <w:t xml:space="preserve"> Research and Therapy, 40</w:t>
      </w:r>
      <w:r w:rsidRPr="00142E7D">
        <w:rPr>
          <w:lang w:val="en-US"/>
        </w:rPr>
        <w:t xml:space="preserve">(8), 931–945. </w:t>
      </w:r>
      <w:hyperlink r:id="rId13" w:history="1">
        <w:r w:rsidRPr="00142E7D">
          <w:rPr>
            <w:rStyle w:val="Hipervnculo"/>
            <w:lang w:val="en-US"/>
          </w:rPr>
          <w:t>https://doi.org/10.1016/S0005-7967(01)00092-4</w:t>
        </w:r>
      </w:hyperlink>
      <w:r w:rsidRPr="00142E7D">
        <w:rPr>
          <w:lang w:val="en-US"/>
        </w:rPr>
        <w:t xml:space="preserve"> </w:t>
      </w:r>
    </w:p>
    <w:p w14:paraId="4A346787"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Carleton, R. N. (2016). Into the unknown: a review and synthesis of contemporary models involving uncertainty. </w:t>
      </w:r>
      <w:r w:rsidRPr="00142E7D">
        <w:rPr>
          <w:i/>
          <w:lang w:val="en-US"/>
        </w:rPr>
        <w:t>Journal of Anxiety Disorders, 39</w:t>
      </w:r>
      <w:r w:rsidRPr="00142E7D">
        <w:rPr>
          <w:lang w:val="en-US"/>
        </w:rPr>
        <w:t xml:space="preserve">, 30-43. </w:t>
      </w:r>
      <w:hyperlink r:id="rId14" w:history="1">
        <w:r w:rsidRPr="00142E7D">
          <w:rPr>
            <w:rStyle w:val="Hipervnculo"/>
            <w:lang w:val="en-US"/>
          </w:rPr>
          <w:t>https://doi.org/10.1016/j.janxdis.2016.02.007</w:t>
        </w:r>
      </w:hyperlink>
    </w:p>
    <w:p w14:paraId="5774826E"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Carleton, R. N., </w:t>
      </w:r>
      <w:proofErr w:type="spellStart"/>
      <w:r w:rsidRPr="00142E7D">
        <w:rPr>
          <w:lang w:val="en-US"/>
        </w:rPr>
        <w:t>Mulvogue</w:t>
      </w:r>
      <w:proofErr w:type="spellEnd"/>
      <w:r w:rsidRPr="00142E7D">
        <w:rPr>
          <w:lang w:val="en-US"/>
        </w:rPr>
        <w:t xml:space="preserve">, M. K., </w:t>
      </w:r>
      <w:proofErr w:type="spellStart"/>
      <w:r w:rsidRPr="00142E7D">
        <w:rPr>
          <w:lang w:val="en-US"/>
        </w:rPr>
        <w:t>Thibodeau</w:t>
      </w:r>
      <w:proofErr w:type="spellEnd"/>
      <w:r w:rsidRPr="00142E7D">
        <w:rPr>
          <w:lang w:val="en-US"/>
        </w:rPr>
        <w:t xml:space="preserve">, M. A., McCabe, R. E., Antony, M. M., &amp; </w:t>
      </w:r>
      <w:proofErr w:type="spellStart"/>
      <w:r w:rsidRPr="00142E7D">
        <w:rPr>
          <w:lang w:val="en-US"/>
        </w:rPr>
        <w:t>Asmundson</w:t>
      </w:r>
      <w:proofErr w:type="spellEnd"/>
      <w:r w:rsidRPr="00142E7D">
        <w:rPr>
          <w:lang w:val="en-US"/>
        </w:rPr>
        <w:t xml:space="preserve">, G. J. G. (2012). Increasingly certain about uncertainty: Intolerance of uncertainty across anxiety and depression. </w:t>
      </w:r>
      <w:r w:rsidRPr="00142E7D">
        <w:rPr>
          <w:i/>
          <w:iCs/>
          <w:lang w:val="en-US"/>
        </w:rPr>
        <w:t>Journal of Anxiety Disorders</w:t>
      </w:r>
      <w:r w:rsidRPr="00142E7D">
        <w:rPr>
          <w:lang w:val="en-US"/>
        </w:rPr>
        <w:t xml:space="preserve">, </w:t>
      </w:r>
      <w:r w:rsidRPr="00142E7D">
        <w:rPr>
          <w:i/>
          <w:iCs/>
          <w:lang w:val="en-US"/>
        </w:rPr>
        <w:t>26</w:t>
      </w:r>
      <w:r w:rsidRPr="00142E7D">
        <w:rPr>
          <w:lang w:val="en-US"/>
        </w:rPr>
        <w:t xml:space="preserve">(3), 468–479. </w:t>
      </w:r>
      <w:hyperlink r:id="rId15" w:history="1">
        <w:r w:rsidRPr="00142E7D">
          <w:rPr>
            <w:rStyle w:val="Hipervnculo"/>
            <w:lang w:val="en-US"/>
          </w:rPr>
          <w:t>https://doi.org/10.1016/j.janxdis.2012.01.011</w:t>
        </w:r>
      </w:hyperlink>
    </w:p>
    <w:p w14:paraId="2BBCA562" w14:textId="77777777" w:rsidR="00142E7D" w:rsidRPr="00142E7D" w:rsidRDefault="00142E7D" w:rsidP="00142E7D">
      <w:pPr>
        <w:pStyle w:val="NormalWeb"/>
        <w:spacing w:before="0" w:beforeAutospacing="0" w:after="0" w:afterAutospacing="0"/>
        <w:ind w:left="709" w:hanging="709"/>
        <w:rPr>
          <w:lang w:val="en-US"/>
        </w:rPr>
      </w:pPr>
      <w:r w:rsidRPr="00142E7D">
        <w:rPr>
          <w:color w:val="222222"/>
          <w:shd w:val="clear" w:color="auto" w:fill="FFFFFF"/>
          <w:lang w:val="en-US"/>
        </w:rPr>
        <w:t xml:space="preserve">Carleton, R. N., Norton, M. P. J., &amp; </w:t>
      </w:r>
      <w:proofErr w:type="spellStart"/>
      <w:r w:rsidRPr="00142E7D">
        <w:rPr>
          <w:color w:val="222222"/>
          <w:shd w:val="clear" w:color="auto" w:fill="FFFFFF"/>
          <w:lang w:val="en-US"/>
        </w:rPr>
        <w:t>Asmundson</w:t>
      </w:r>
      <w:proofErr w:type="spellEnd"/>
      <w:r w:rsidRPr="00142E7D">
        <w:rPr>
          <w:color w:val="222222"/>
          <w:shd w:val="clear" w:color="auto" w:fill="FFFFFF"/>
          <w:lang w:val="en-US"/>
        </w:rPr>
        <w:t>, G. J. (2007). Fearing the unknown: A short version of the Intolerance of Uncertainty Scale. </w:t>
      </w:r>
      <w:r w:rsidRPr="00142E7D">
        <w:rPr>
          <w:i/>
          <w:iCs/>
          <w:color w:val="222222"/>
          <w:shd w:val="clear" w:color="auto" w:fill="FFFFFF"/>
          <w:lang w:val="en-US"/>
        </w:rPr>
        <w:t>Journal of Anxiety Disorders</w:t>
      </w:r>
      <w:r w:rsidRPr="00142E7D">
        <w:rPr>
          <w:color w:val="222222"/>
          <w:shd w:val="clear" w:color="auto" w:fill="FFFFFF"/>
          <w:lang w:val="en-US"/>
        </w:rPr>
        <w:t>, </w:t>
      </w:r>
      <w:r w:rsidRPr="00142E7D">
        <w:rPr>
          <w:i/>
          <w:iCs/>
          <w:color w:val="222222"/>
          <w:shd w:val="clear" w:color="auto" w:fill="FFFFFF"/>
          <w:lang w:val="en-US"/>
        </w:rPr>
        <w:t>21</w:t>
      </w:r>
      <w:r w:rsidRPr="00142E7D">
        <w:rPr>
          <w:color w:val="222222"/>
          <w:shd w:val="clear" w:color="auto" w:fill="FFFFFF"/>
          <w:lang w:val="en-US"/>
        </w:rPr>
        <w:t xml:space="preserve">(1), 105-117. </w:t>
      </w:r>
      <w:hyperlink r:id="rId16" w:history="1">
        <w:r w:rsidRPr="00142E7D">
          <w:rPr>
            <w:rStyle w:val="Hipervnculo"/>
            <w:lang w:val="en-US"/>
          </w:rPr>
          <w:t>https://doi.org/10.1016/j.janxdis.2006.03.014</w:t>
        </w:r>
      </w:hyperlink>
      <w:r w:rsidRPr="00142E7D">
        <w:rPr>
          <w:lang w:val="en-US"/>
        </w:rPr>
        <w:t xml:space="preserve"> </w:t>
      </w:r>
    </w:p>
    <w:p w14:paraId="7F2157E5"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lang w:val="en-US"/>
        </w:rPr>
        <w:t>Ciacchini</w:t>
      </w:r>
      <w:proofErr w:type="spellEnd"/>
      <w:r w:rsidRPr="00142E7D">
        <w:rPr>
          <w:lang w:val="en-US"/>
        </w:rPr>
        <w:t xml:space="preserve">, R., </w:t>
      </w:r>
      <w:proofErr w:type="spellStart"/>
      <w:r w:rsidRPr="00142E7D">
        <w:rPr>
          <w:lang w:val="en-US"/>
        </w:rPr>
        <w:t>Gemignani</w:t>
      </w:r>
      <w:proofErr w:type="spellEnd"/>
      <w:r w:rsidRPr="00142E7D">
        <w:rPr>
          <w:lang w:val="en-US"/>
        </w:rPr>
        <w:t xml:space="preserve">, A., &amp; </w:t>
      </w:r>
      <w:proofErr w:type="spellStart"/>
      <w:r w:rsidRPr="00142E7D">
        <w:rPr>
          <w:lang w:val="en-US"/>
        </w:rPr>
        <w:t>Conversano</w:t>
      </w:r>
      <w:proofErr w:type="spellEnd"/>
      <w:r w:rsidRPr="00142E7D">
        <w:rPr>
          <w:lang w:val="en-US"/>
        </w:rPr>
        <w:t xml:space="preserve">, C. (2020). </w:t>
      </w:r>
      <w:r w:rsidRPr="00142E7D">
        <w:rPr>
          <w:i/>
          <w:iCs/>
          <w:lang w:val="en-US"/>
        </w:rPr>
        <w:t>Psychological intervention measures during the COVID-19 pandemic</w:t>
      </w:r>
      <w:r w:rsidRPr="00142E7D">
        <w:rPr>
          <w:lang w:val="en-US"/>
        </w:rPr>
        <w:t xml:space="preserve">. </w:t>
      </w:r>
      <w:r w:rsidRPr="00142E7D">
        <w:rPr>
          <w:i/>
          <w:iCs/>
          <w:lang w:val="en-US"/>
        </w:rPr>
        <w:t>April</w:t>
      </w:r>
      <w:r w:rsidRPr="00142E7D">
        <w:rPr>
          <w:lang w:val="en-US"/>
        </w:rPr>
        <w:t xml:space="preserve">. </w:t>
      </w:r>
      <w:hyperlink r:id="rId17" w:history="1">
        <w:r w:rsidRPr="00142E7D">
          <w:rPr>
            <w:rStyle w:val="Hipervnculo"/>
            <w:lang w:val="en-US"/>
          </w:rPr>
          <w:t>https://doi.org/10.36131/CN20200208</w:t>
        </w:r>
      </w:hyperlink>
    </w:p>
    <w:p w14:paraId="3D35EE58"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Dar, K.A., Iqbal, N., </w:t>
      </w:r>
      <w:proofErr w:type="spellStart"/>
      <w:r w:rsidRPr="00142E7D">
        <w:rPr>
          <w:lang w:val="en-US"/>
        </w:rPr>
        <w:t>Mushtaq</w:t>
      </w:r>
      <w:proofErr w:type="spellEnd"/>
      <w:r w:rsidRPr="00142E7D">
        <w:rPr>
          <w:lang w:val="en-US"/>
        </w:rPr>
        <w:t xml:space="preserve">, A. (2017). Intolerance of uncertainty, depression, and anxiety: examining the indirect and moderating effects of worry. </w:t>
      </w:r>
      <w:r w:rsidRPr="00142E7D">
        <w:rPr>
          <w:i/>
          <w:lang w:val="en-US"/>
        </w:rPr>
        <w:t>Asian Journal of Psychiatry, 29</w:t>
      </w:r>
      <w:r w:rsidRPr="00142E7D">
        <w:rPr>
          <w:lang w:val="en-US"/>
        </w:rPr>
        <w:t xml:space="preserve">, 129–133. </w:t>
      </w:r>
      <w:hyperlink r:id="rId18" w:history="1">
        <w:r w:rsidRPr="00142E7D">
          <w:rPr>
            <w:rStyle w:val="Hipervnculo"/>
            <w:lang w:val="en-US"/>
          </w:rPr>
          <w:t>https://doi.org/10.1016/j.ajp.2017.04.017</w:t>
        </w:r>
      </w:hyperlink>
      <w:r w:rsidRPr="00142E7D">
        <w:rPr>
          <w:rStyle w:val="Hipervnculo"/>
          <w:color w:val="E9711C"/>
          <w:lang w:val="en-US"/>
        </w:rPr>
        <w:t xml:space="preserve"> </w:t>
      </w:r>
    </w:p>
    <w:p w14:paraId="59056D13" w14:textId="77777777" w:rsidR="00142E7D" w:rsidRPr="00142E7D" w:rsidRDefault="00142E7D" w:rsidP="00142E7D">
      <w:pPr>
        <w:pStyle w:val="NormalWeb"/>
        <w:spacing w:before="0" w:beforeAutospacing="0" w:after="0" w:afterAutospacing="0"/>
        <w:ind w:left="709" w:hanging="709"/>
        <w:rPr>
          <w:rStyle w:val="Hipervnculo"/>
          <w:lang w:val="en-US"/>
        </w:rPr>
      </w:pPr>
      <w:proofErr w:type="spellStart"/>
      <w:r w:rsidRPr="00142E7D">
        <w:rPr>
          <w:lang w:val="en-US"/>
        </w:rPr>
        <w:t>Dugas</w:t>
      </w:r>
      <w:proofErr w:type="spellEnd"/>
      <w:r w:rsidRPr="00142E7D">
        <w:rPr>
          <w:lang w:val="en-US"/>
        </w:rPr>
        <w:t xml:space="preserve">, M. J., Schwartz, A., &amp; Francis, K. (2004). Intolerance of uncertainty, worry, and depression. </w:t>
      </w:r>
      <w:r w:rsidRPr="00142E7D">
        <w:rPr>
          <w:i/>
          <w:lang w:val="en-US"/>
        </w:rPr>
        <w:t>Cognitive Therapy and Research, 28</w:t>
      </w:r>
      <w:r w:rsidRPr="00142E7D">
        <w:rPr>
          <w:lang w:val="en-US"/>
        </w:rPr>
        <w:t xml:space="preserve">, 835–842. </w:t>
      </w:r>
      <w:hyperlink r:id="rId19" w:history="1">
        <w:r w:rsidRPr="00142E7D">
          <w:rPr>
            <w:rStyle w:val="Hipervnculo"/>
            <w:lang w:val="en-US"/>
          </w:rPr>
          <w:t>https://doi.org/10.1007/s10608-004-0669-0</w:t>
        </w:r>
      </w:hyperlink>
    </w:p>
    <w:p w14:paraId="40365A34" w14:textId="77777777" w:rsidR="00142E7D" w:rsidRPr="00142E7D" w:rsidRDefault="00142E7D" w:rsidP="00142E7D">
      <w:pPr>
        <w:tabs>
          <w:tab w:val="left" w:pos="1843"/>
        </w:tabs>
        <w:spacing w:after="0" w:line="240" w:lineRule="auto"/>
        <w:ind w:left="709" w:hanging="709"/>
        <w:rPr>
          <w:rFonts w:ascii="Times New Roman" w:hAnsi="Times New Roman" w:cs="Times New Roman"/>
          <w:color w:val="000000" w:themeColor="text1"/>
          <w:sz w:val="24"/>
          <w:szCs w:val="24"/>
          <w:lang w:val="en-US" w:eastAsia="es-AR"/>
        </w:rPr>
      </w:pPr>
      <w:proofErr w:type="spellStart"/>
      <w:r w:rsidRPr="00142E7D">
        <w:rPr>
          <w:rFonts w:ascii="Times New Roman" w:hAnsi="Times New Roman" w:cs="Times New Roman"/>
          <w:color w:val="000000" w:themeColor="text1"/>
          <w:sz w:val="24"/>
          <w:szCs w:val="24"/>
          <w:lang w:val="en-US" w:eastAsia="es-ES"/>
        </w:rPr>
        <w:t>Freeston</w:t>
      </w:r>
      <w:proofErr w:type="spellEnd"/>
      <w:r w:rsidRPr="00142E7D">
        <w:rPr>
          <w:rFonts w:ascii="Times New Roman" w:hAnsi="Times New Roman" w:cs="Times New Roman"/>
          <w:color w:val="000000" w:themeColor="text1"/>
          <w:sz w:val="24"/>
          <w:szCs w:val="24"/>
          <w:lang w:val="en-US" w:eastAsia="es-ES"/>
        </w:rPr>
        <w:t xml:space="preserve">, M. H., </w:t>
      </w:r>
      <w:proofErr w:type="spellStart"/>
      <w:r w:rsidRPr="00142E7D">
        <w:rPr>
          <w:rFonts w:ascii="Times New Roman" w:hAnsi="Times New Roman" w:cs="Times New Roman"/>
          <w:color w:val="000000" w:themeColor="text1"/>
          <w:sz w:val="24"/>
          <w:szCs w:val="24"/>
          <w:lang w:val="en-US" w:eastAsia="es-ES"/>
        </w:rPr>
        <w:t>Rhéaume</w:t>
      </w:r>
      <w:proofErr w:type="spellEnd"/>
      <w:r w:rsidRPr="00142E7D">
        <w:rPr>
          <w:rFonts w:ascii="Times New Roman" w:hAnsi="Times New Roman" w:cs="Times New Roman"/>
          <w:color w:val="000000" w:themeColor="text1"/>
          <w:sz w:val="24"/>
          <w:szCs w:val="24"/>
          <w:lang w:val="en-US" w:eastAsia="es-ES"/>
        </w:rPr>
        <w:t xml:space="preserve">, J., </w:t>
      </w:r>
      <w:proofErr w:type="spellStart"/>
      <w:r w:rsidRPr="00142E7D">
        <w:rPr>
          <w:rFonts w:ascii="Times New Roman" w:hAnsi="Times New Roman" w:cs="Times New Roman"/>
          <w:color w:val="000000" w:themeColor="text1"/>
          <w:sz w:val="24"/>
          <w:szCs w:val="24"/>
          <w:lang w:val="en-US" w:eastAsia="es-ES"/>
        </w:rPr>
        <w:t>Letarte</w:t>
      </w:r>
      <w:proofErr w:type="spellEnd"/>
      <w:r w:rsidRPr="00142E7D">
        <w:rPr>
          <w:rFonts w:ascii="Times New Roman" w:hAnsi="Times New Roman" w:cs="Times New Roman"/>
          <w:color w:val="000000" w:themeColor="text1"/>
          <w:sz w:val="24"/>
          <w:szCs w:val="24"/>
          <w:lang w:val="en-US" w:eastAsia="es-ES"/>
        </w:rPr>
        <w:t xml:space="preserve">, H., </w:t>
      </w:r>
      <w:proofErr w:type="spellStart"/>
      <w:r w:rsidRPr="00142E7D">
        <w:rPr>
          <w:rFonts w:ascii="Times New Roman" w:hAnsi="Times New Roman" w:cs="Times New Roman"/>
          <w:color w:val="000000" w:themeColor="text1"/>
          <w:sz w:val="24"/>
          <w:szCs w:val="24"/>
          <w:lang w:val="en-US" w:eastAsia="es-ES"/>
        </w:rPr>
        <w:t>Dugas</w:t>
      </w:r>
      <w:proofErr w:type="spellEnd"/>
      <w:r w:rsidRPr="00142E7D">
        <w:rPr>
          <w:rFonts w:ascii="Times New Roman" w:hAnsi="Times New Roman" w:cs="Times New Roman"/>
          <w:color w:val="000000" w:themeColor="text1"/>
          <w:sz w:val="24"/>
          <w:szCs w:val="24"/>
          <w:lang w:val="en-US" w:eastAsia="es-ES"/>
        </w:rPr>
        <w:t xml:space="preserve">, M. J., &amp; </w:t>
      </w:r>
      <w:proofErr w:type="spellStart"/>
      <w:r w:rsidRPr="00142E7D">
        <w:rPr>
          <w:rFonts w:ascii="Times New Roman" w:hAnsi="Times New Roman" w:cs="Times New Roman"/>
          <w:color w:val="000000" w:themeColor="text1"/>
          <w:sz w:val="24"/>
          <w:szCs w:val="24"/>
          <w:lang w:val="en-US" w:eastAsia="es-ES"/>
        </w:rPr>
        <w:t>Ladouceur</w:t>
      </w:r>
      <w:proofErr w:type="spellEnd"/>
      <w:r w:rsidRPr="00142E7D">
        <w:rPr>
          <w:rFonts w:ascii="Times New Roman" w:hAnsi="Times New Roman" w:cs="Times New Roman"/>
          <w:color w:val="000000" w:themeColor="text1"/>
          <w:sz w:val="24"/>
          <w:szCs w:val="24"/>
          <w:lang w:val="en-US" w:eastAsia="es-ES"/>
        </w:rPr>
        <w:t xml:space="preserve">, R. (1994). Why do people worry? </w:t>
      </w:r>
      <w:r w:rsidRPr="00142E7D">
        <w:rPr>
          <w:rFonts w:ascii="Times New Roman" w:hAnsi="Times New Roman" w:cs="Times New Roman"/>
          <w:i/>
          <w:color w:val="000000" w:themeColor="text1"/>
          <w:sz w:val="24"/>
          <w:szCs w:val="24"/>
          <w:lang w:val="en-US" w:eastAsia="es-ES"/>
        </w:rPr>
        <w:t>Personality and Individual Differences, 17</w:t>
      </w:r>
      <w:r w:rsidRPr="00142E7D">
        <w:rPr>
          <w:rFonts w:ascii="Times New Roman" w:hAnsi="Times New Roman" w:cs="Times New Roman"/>
          <w:color w:val="000000" w:themeColor="text1"/>
          <w:sz w:val="24"/>
          <w:szCs w:val="24"/>
          <w:lang w:val="en-US" w:eastAsia="es-ES"/>
        </w:rPr>
        <w:t xml:space="preserve">(6), 791-802. </w:t>
      </w:r>
      <w:hyperlink r:id="rId20" w:history="1">
        <w:r w:rsidRPr="00142E7D">
          <w:rPr>
            <w:rStyle w:val="Hipervnculo"/>
            <w:rFonts w:ascii="Times New Roman" w:hAnsi="Times New Roman" w:cs="Times New Roman"/>
            <w:sz w:val="24"/>
            <w:szCs w:val="24"/>
            <w:lang w:val="en-US"/>
          </w:rPr>
          <w:t>https://doi.org/</w:t>
        </w:r>
        <w:r w:rsidRPr="00142E7D">
          <w:rPr>
            <w:rStyle w:val="Hipervnculo"/>
            <w:rFonts w:ascii="Times New Roman" w:hAnsi="Times New Roman" w:cs="Times New Roman"/>
            <w:sz w:val="24"/>
            <w:szCs w:val="24"/>
            <w:lang w:val="en-US" w:eastAsia="es-AR"/>
          </w:rPr>
          <w:t>10.1016/0191-8869(94)90048-5</w:t>
        </w:r>
      </w:hyperlink>
    </w:p>
    <w:p w14:paraId="002F50BD" w14:textId="77777777" w:rsidR="00142E7D" w:rsidRPr="00142E7D" w:rsidRDefault="00142E7D" w:rsidP="00142E7D">
      <w:pPr>
        <w:pStyle w:val="NormalWeb"/>
        <w:spacing w:before="0" w:beforeAutospacing="0" w:after="0" w:afterAutospacing="0"/>
        <w:ind w:left="709" w:hanging="709"/>
        <w:rPr>
          <w:shd w:val="clear" w:color="auto" w:fill="FFFFFF"/>
          <w:lang w:val="en-US"/>
        </w:rPr>
      </w:pPr>
      <w:proofErr w:type="spellStart"/>
      <w:r w:rsidRPr="00142E7D">
        <w:rPr>
          <w:lang w:val="en-US"/>
        </w:rPr>
        <w:t>Freeston</w:t>
      </w:r>
      <w:proofErr w:type="spellEnd"/>
      <w:r w:rsidRPr="00142E7D">
        <w:rPr>
          <w:lang w:val="en-US"/>
        </w:rPr>
        <w:t xml:space="preserve">, M., </w:t>
      </w:r>
      <w:proofErr w:type="spellStart"/>
      <w:r w:rsidRPr="00142E7D">
        <w:rPr>
          <w:lang w:val="en-US"/>
        </w:rPr>
        <w:t>Tiplady</w:t>
      </w:r>
      <w:proofErr w:type="spellEnd"/>
      <w:r w:rsidRPr="00142E7D">
        <w:rPr>
          <w:lang w:val="en-US"/>
        </w:rPr>
        <w:t xml:space="preserve">, A., </w:t>
      </w:r>
      <w:proofErr w:type="spellStart"/>
      <w:r w:rsidRPr="00142E7D">
        <w:rPr>
          <w:lang w:val="en-US"/>
        </w:rPr>
        <w:t>Mawn</w:t>
      </w:r>
      <w:proofErr w:type="spellEnd"/>
      <w:r w:rsidRPr="00142E7D">
        <w:rPr>
          <w:lang w:val="en-US"/>
        </w:rPr>
        <w:t xml:space="preserve">, L., </w:t>
      </w:r>
      <w:proofErr w:type="spellStart"/>
      <w:r w:rsidRPr="00142E7D">
        <w:rPr>
          <w:lang w:val="en-US"/>
        </w:rPr>
        <w:t>Bottesi</w:t>
      </w:r>
      <w:proofErr w:type="spellEnd"/>
      <w:r w:rsidRPr="00142E7D">
        <w:rPr>
          <w:lang w:val="en-US"/>
        </w:rPr>
        <w:t xml:space="preserve">, G., &amp; </w:t>
      </w:r>
      <w:proofErr w:type="spellStart"/>
      <w:r w:rsidRPr="00142E7D">
        <w:rPr>
          <w:lang w:val="en-US"/>
        </w:rPr>
        <w:t>Thwaites</w:t>
      </w:r>
      <w:proofErr w:type="spellEnd"/>
      <w:r w:rsidRPr="00142E7D">
        <w:rPr>
          <w:lang w:val="en-US"/>
        </w:rPr>
        <w:t xml:space="preserve">, S. (2020) </w:t>
      </w:r>
      <w:proofErr w:type="gramStart"/>
      <w:r w:rsidRPr="00142E7D">
        <w:rPr>
          <w:i/>
          <w:iCs/>
          <w:lang w:val="en-US"/>
        </w:rPr>
        <w:t>Towards</w:t>
      </w:r>
      <w:proofErr w:type="gramEnd"/>
      <w:r w:rsidRPr="00142E7D">
        <w:rPr>
          <w:i/>
          <w:iCs/>
          <w:lang w:val="en-US"/>
        </w:rPr>
        <w:t xml:space="preserve"> a model of uncertainty distress in the context of Coronavirus (Covid-19)</w:t>
      </w:r>
      <w:r w:rsidRPr="00142E7D">
        <w:rPr>
          <w:lang w:val="en-US"/>
        </w:rPr>
        <w:t xml:space="preserve">. </w:t>
      </w:r>
      <w:hyperlink r:id="rId21" w:history="1">
        <w:r w:rsidRPr="00142E7D">
          <w:rPr>
            <w:rStyle w:val="Hipervnculo"/>
            <w:shd w:val="clear" w:color="auto" w:fill="FFFFFF"/>
            <w:lang w:val="en-US"/>
          </w:rPr>
          <w:t>http://doi.org/10.31234/OSF.IO/V8Q6M</w:t>
        </w:r>
      </w:hyperlink>
    </w:p>
    <w:p w14:paraId="32391FF4" w14:textId="77777777" w:rsidR="00142E7D" w:rsidRPr="00142E7D" w:rsidRDefault="00142E7D" w:rsidP="00142E7D">
      <w:pPr>
        <w:pStyle w:val="NormalWeb"/>
        <w:spacing w:before="0" w:beforeAutospacing="0" w:after="0" w:afterAutospacing="0"/>
        <w:ind w:left="709" w:hanging="709"/>
        <w:rPr>
          <w:color w:val="222222"/>
          <w:shd w:val="clear" w:color="auto" w:fill="FFFFFF"/>
          <w:lang w:val="en-US"/>
        </w:rPr>
      </w:pPr>
      <w:r w:rsidRPr="00142E7D">
        <w:rPr>
          <w:color w:val="222222"/>
          <w:shd w:val="clear" w:color="auto" w:fill="FFFFFF"/>
          <w:lang w:val="en-US"/>
        </w:rPr>
        <w:lastRenderedPageBreak/>
        <w:t>Goldberg, J. H., Breckenridge, J. N., &amp; Sheikh, J. I. (2003). Age differences in symptoms of depression and anxiety: examining behavioral medicine outpatients. </w:t>
      </w:r>
      <w:r w:rsidRPr="00142E7D">
        <w:rPr>
          <w:i/>
          <w:iCs/>
          <w:color w:val="222222"/>
          <w:shd w:val="clear" w:color="auto" w:fill="FFFFFF"/>
          <w:lang w:val="en-US"/>
        </w:rPr>
        <w:t>Journal of Behavioral Medicine</w:t>
      </w:r>
      <w:r w:rsidRPr="00142E7D">
        <w:rPr>
          <w:color w:val="222222"/>
          <w:shd w:val="clear" w:color="auto" w:fill="FFFFFF"/>
          <w:lang w:val="en-US"/>
        </w:rPr>
        <w:t>, </w:t>
      </w:r>
      <w:r w:rsidRPr="00142E7D">
        <w:rPr>
          <w:i/>
          <w:iCs/>
          <w:color w:val="222222"/>
          <w:shd w:val="clear" w:color="auto" w:fill="FFFFFF"/>
          <w:lang w:val="en-US"/>
        </w:rPr>
        <w:t>26</w:t>
      </w:r>
      <w:r w:rsidRPr="00142E7D">
        <w:rPr>
          <w:color w:val="222222"/>
          <w:shd w:val="clear" w:color="auto" w:fill="FFFFFF"/>
          <w:lang w:val="en-US"/>
        </w:rPr>
        <w:t xml:space="preserve">(2), 119-132. </w:t>
      </w:r>
      <w:hyperlink r:id="rId22" w:history="1">
        <w:r w:rsidRPr="00142E7D">
          <w:rPr>
            <w:rStyle w:val="Hipervnculo"/>
            <w:shd w:val="clear" w:color="auto" w:fill="FFFFFF"/>
            <w:lang w:val="en-US"/>
          </w:rPr>
          <w:t>https://doi.org/10.1023/a:1023030605390</w:t>
        </w:r>
      </w:hyperlink>
    </w:p>
    <w:p w14:paraId="548B9D72"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Katz, D., Rector, N. A., &amp; </w:t>
      </w:r>
      <w:proofErr w:type="spellStart"/>
      <w:r w:rsidRPr="00142E7D">
        <w:rPr>
          <w:lang w:val="en-US"/>
        </w:rPr>
        <w:t>Laposa</w:t>
      </w:r>
      <w:proofErr w:type="spellEnd"/>
      <w:r w:rsidRPr="00142E7D">
        <w:rPr>
          <w:lang w:val="en-US"/>
        </w:rPr>
        <w:t xml:space="preserve">, J. M. (2017). The interaction of distress tolerance and intolerance of uncertainty in the prediction of symptom reduction across CBT for social anxiety disorder. </w:t>
      </w:r>
      <w:r w:rsidRPr="00142E7D">
        <w:rPr>
          <w:i/>
          <w:iCs/>
          <w:lang w:val="en-US"/>
        </w:rPr>
        <w:t xml:space="preserve">Cognitive </w:t>
      </w:r>
      <w:proofErr w:type="spellStart"/>
      <w:r w:rsidRPr="00142E7D">
        <w:rPr>
          <w:i/>
          <w:iCs/>
          <w:lang w:val="en-US"/>
        </w:rPr>
        <w:t>Behaviour</w:t>
      </w:r>
      <w:proofErr w:type="spellEnd"/>
      <w:r w:rsidRPr="00142E7D">
        <w:rPr>
          <w:i/>
          <w:iCs/>
          <w:lang w:val="en-US"/>
        </w:rPr>
        <w:t xml:space="preserve"> Therapy</w:t>
      </w:r>
      <w:r w:rsidRPr="00142E7D">
        <w:rPr>
          <w:lang w:val="en-US"/>
        </w:rPr>
        <w:t xml:space="preserve">, </w:t>
      </w:r>
      <w:r w:rsidRPr="00142E7D">
        <w:rPr>
          <w:i/>
          <w:iCs/>
          <w:lang w:val="en-US"/>
        </w:rPr>
        <w:t>46</w:t>
      </w:r>
      <w:r w:rsidRPr="00142E7D">
        <w:rPr>
          <w:lang w:val="en-US"/>
        </w:rPr>
        <w:t xml:space="preserve">(6), 459–477. </w:t>
      </w:r>
      <w:hyperlink r:id="rId23" w:history="1">
        <w:r w:rsidRPr="00142E7D">
          <w:rPr>
            <w:rStyle w:val="Hipervnculo"/>
            <w:lang w:val="en-US"/>
          </w:rPr>
          <w:t>https://doi.org/10.1080/16506073.2017.1334087</w:t>
        </w:r>
      </w:hyperlink>
      <w:r w:rsidRPr="00142E7D">
        <w:rPr>
          <w:lang w:val="en-US"/>
        </w:rPr>
        <w:t xml:space="preserve"> </w:t>
      </w:r>
    </w:p>
    <w:p w14:paraId="0B24036C"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color w:val="000000"/>
          <w:shd w:val="clear" w:color="auto" w:fill="FFFFFF"/>
          <w:lang w:val="en-US"/>
        </w:rPr>
        <w:t>Kuang</w:t>
      </w:r>
      <w:proofErr w:type="spellEnd"/>
      <w:r w:rsidRPr="00142E7D">
        <w:rPr>
          <w:color w:val="000000"/>
          <w:shd w:val="clear" w:color="auto" w:fill="FFFFFF"/>
          <w:lang w:val="en-US"/>
        </w:rPr>
        <w:t>, K., &amp; Wilson, S. R. (2017). </w:t>
      </w:r>
      <w:r w:rsidRPr="00142E7D">
        <w:rPr>
          <w:i/>
          <w:iCs/>
          <w:color w:val="000000"/>
          <w:shd w:val="clear" w:color="auto" w:fill="FFFFFF"/>
          <w:lang w:val="en-US"/>
        </w:rPr>
        <w:t>A Meta-Analysis of Uncertainty and Information Management in Illness Contexts. Journal of Communication, 67</w:t>
      </w:r>
      <w:r w:rsidRPr="00142E7D">
        <w:rPr>
          <w:iCs/>
          <w:color w:val="000000"/>
          <w:shd w:val="clear" w:color="auto" w:fill="FFFFFF"/>
          <w:lang w:val="en-US"/>
        </w:rPr>
        <w:t>(3), 378–401.</w:t>
      </w:r>
      <w:r w:rsidRPr="00142E7D">
        <w:rPr>
          <w:color w:val="000000"/>
          <w:shd w:val="clear" w:color="auto" w:fill="FFFFFF"/>
          <w:lang w:val="en-US"/>
        </w:rPr>
        <w:t> </w:t>
      </w:r>
      <w:hyperlink r:id="rId24" w:history="1">
        <w:r w:rsidRPr="00142E7D">
          <w:rPr>
            <w:rStyle w:val="Hipervnculo"/>
            <w:lang w:val="en-US"/>
          </w:rPr>
          <w:t>https://doi.org/</w:t>
        </w:r>
        <w:r w:rsidRPr="00142E7D">
          <w:rPr>
            <w:rStyle w:val="Hipervnculo"/>
            <w:shd w:val="clear" w:color="auto" w:fill="FFFFFF"/>
            <w:lang w:val="en-US"/>
          </w:rPr>
          <w:t>10.1111/jcom.12299</w:t>
        </w:r>
      </w:hyperlink>
    </w:p>
    <w:p w14:paraId="7FA3F403"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Leach, L. S., Christensen, H., Mackinnon, A. J., Windsor, T. D., &amp; Butterworth, P. (2008). Gender differences in depression and anxiety across the adult lifespan: the role of psychosocial mediators. </w:t>
      </w:r>
      <w:r w:rsidRPr="00142E7D">
        <w:rPr>
          <w:i/>
          <w:iCs/>
          <w:lang w:val="en-US"/>
        </w:rPr>
        <w:t>Social Psychiatry and Psychiatric Epidemiology</w:t>
      </w:r>
      <w:r w:rsidRPr="00142E7D">
        <w:rPr>
          <w:lang w:val="en-US"/>
        </w:rPr>
        <w:t xml:space="preserve">, </w:t>
      </w:r>
      <w:r w:rsidRPr="00142E7D">
        <w:rPr>
          <w:i/>
          <w:iCs/>
          <w:lang w:val="en-US"/>
        </w:rPr>
        <w:t>43</w:t>
      </w:r>
      <w:r w:rsidRPr="00142E7D">
        <w:rPr>
          <w:lang w:val="en-US"/>
        </w:rPr>
        <w:t xml:space="preserve">(12), 983-998. </w:t>
      </w:r>
      <w:hyperlink r:id="rId25" w:history="1">
        <w:r w:rsidRPr="00142E7D">
          <w:rPr>
            <w:rStyle w:val="Hipervnculo"/>
            <w:lang w:val="en-US"/>
          </w:rPr>
          <w:t>http://doi.org/10.1007/s00127-008-0388-z</w:t>
        </w:r>
      </w:hyperlink>
    </w:p>
    <w:p w14:paraId="4FD5169E" w14:textId="77777777" w:rsidR="00142E7D" w:rsidRPr="00142E7D" w:rsidRDefault="00142E7D" w:rsidP="00142E7D">
      <w:pPr>
        <w:pStyle w:val="NormalWeb"/>
        <w:tabs>
          <w:tab w:val="left" w:pos="1843"/>
        </w:tabs>
        <w:spacing w:before="0" w:beforeAutospacing="0" w:after="0" w:afterAutospacing="0"/>
        <w:ind w:left="709" w:hanging="709"/>
      </w:pPr>
      <w:proofErr w:type="spellStart"/>
      <w:r w:rsidRPr="00142E7D">
        <w:rPr>
          <w:lang w:val="en-US"/>
        </w:rPr>
        <w:t>Lloret</w:t>
      </w:r>
      <w:proofErr w:type="spellEnd"/>
      <w:r w:rsidRPr="00142E7D">
        <w:rPr>
          <w:lang w:val="en-US"/>
        </w:rPr>
        <w:t xml:space="preserve">-Segura, S., </w:t>
      </w:r>
      <w:proofErr w:type="spellStart"/>
      <w:r w:rsidRPr="00142E7D">
        <w:rPr>
          <w:lang w:val="en-US"/>
        </w:rPr>
        <w:t>Ferreres-Traver</w:t>
      </w:r>
      <w:proofErr w:type="spellEnd"/>
      <w:r w:rsidRPr="00142E7D">
        <w:rPr>
          <w:lang w:val="en-US"/>
        </w:rPr>
        <w:t xml:space="preserve">, A., Hernández- </w:t>
      </w:r>
      <w:proofErr w:type="spellStart"/>
      <w:r w:rsidRPr="00142E7D">
        <w:rPr>
          <w:lang w:val="en-US"/>
        </w:rPr>
        <w:t>Baeza</w:t>
      </w:r>
      <w:proofErr w:type="spellEnd"/>
      <w:r w:rsidRPr="00142E7D">
        <w:rPr>
          <w:lang w:val="en-US"/>
        </w:rPr>
        <w:t xml:space="preserve">, A., &amp; </w:t>
      </w:r>
      <w:proofErr w:type="spellStart"/>
      <w:r w:rsidRPr="00142E7D">
        <w:rPr>
          <w:lang w:val="en-US"/>
        </w:rPr>
        <w:t>Tomás</w:t>
      </w:r>
      <w:proofErr w:type="spellEnd"/>
      <w:r w:rsidRPr="00142E7D">
        <w:rPr>
          <w:lang w:val="en-US"/>
        </w:rPr>
        <w:t xml:space="preserve">-Marco, I. (2014). </w:t>
      </w:r>
      <w:r w:rsidRPr="00142E7D">
        <w:t xml:space="preserve">El análisis factorial exploratorio de los ítems: una guía práctica, revisada y actualizada. </w:t>
      </w:r>
      <w:r w:rsidRPr="00142E7D">
        <w:rPr>
          <w:i/>
          <w:iCs/>
        </w:rPr>
        <w:t>Anales de psicología, 30</w:t>
      </w:r>
      <w:r w:rsidRPr="00142E7D">
        <w:t xml:space="preserve">(3), 1151-1169. </w:t>
      </w:r>
      <w:hyperlink r:id="rId26" w:history="1">
        <w:r w:rsidRPr="00142E7D">
          <w:rPr>
            <w:rStyle w:val="Hipervnculo"/>
          </w:rPr>
          <w:t>https://doi.org/10.6018/analesps.30.3.199361</w:t>
        </w:r>
      </w:hyperlink>
    </w:p>
    <w:p w14:paraId="3CD18B3B" w14:textId="77777777" w:rsidR="00142E7D" w:rsidRPr="00142E7D" w:rsidRDefault="00142E7D" w:rsidP="00142E7D">
      <w:pPr>
        <w:pStyle w:val="NormalWeb"/>
        <w:tabs>
          <w:tab w:val="left" w:pos="1843"/>
        </w:tabs>
        <w:spacing w:before="0" w:beforeAutospacing="0" w:after="0" w:afterAutospacing="0"/>
        <w:ind w:left="709" w:hanging="709"/>
        <w:rPr>
          <w:rStyle w:val="Hipervnculo"/>
          <w:lang w:val="en-US"/>
        </w:rPr>
      </w:pPr>
      <w:r w:rsidRPr="00142E7D">
        <w:t>Lorenzo-</w:t>
      </w:r>
      <w:proofErr w:type="spellStart"/>
      <w:r w:rsidRPr="00142E7D">
        <w:t>Seva</w:t>
      </w:r>
      <w:proofErr w:type="spellEnd"/>
      <w:r w:rsidRPr="00142E7D">
        <w:t xml:space="preserve">, U., &amp; Ferrando, P. J. (2019). </w:t>
      </w:r>
      <w:r w:rsidRPr="00142E7D">
        <w:rPr>
          <w:i/>
          <w:iCs/>
          <w:lang w:val="en-US"/>
        </w:rPr>
        <w:t>Factor Analysis</w:t>
      </w:r>
      <w:r w:rsidRPr="00142E7D">
        <w:rPr>
          <w:lang w:val="en-US"/>
        </w:rPr>
        <w:t xml:space="preserve"> (</w:t>
      </w:r>
      <w:proofErr w:type="spellStart"/>
      <w:r w:rsidRPr="00142E7D">
        <w:rPr>
          <w:lang w:val="en-US"/>
        </w:rPr>
        <w:t>Versión</w:t>
      </w:r>
      <w:proofErr w:type="spellEnd"/>
      <w:r w:rsidRPr="00142E7D">
        <w:rPr>
          <w:lang w:val="en-US"/>
        </w:rPr>
        <w:t xml:space="preserve"> 10.10.01) [Software]. </w:t>
      </w:r>
      <w:hyperlink r:id="rId27" w:history="1">
        <w:r w:rsidRPr="00142E7D">
          <w:rPr>
            <w:rStyle w:val="Hipervnculo"/>
            <w:lang w:val="en-US" w:eastAsia="es-AR"/>
          </w:rPr>
          <w:t>https://</w:t>
        </w:r>
        <w:r w:rsidRPr="00142E7D">
          <w:rPr>
            <w:rStyle w:val="Hipervnculo"/>
            <w:lang w:val="en-US"/>
          </w:rPr>
          <w:t>psico.fcep.urv.cat/utilitats/factor</w:t>
        </w:r>
      </w:hyperlink>
    </w:p>
    <w:p w14:paraId="4DD73C7C" w14:textId="77777777" w:rsidR="00142E7D" w:rsidRPr="00142E7D" w:rsidRDefault="00142E7D" w:rsidP="00142E7D">
      <w:pPr>
        <w:pStyle w:val="NormalWeb"/>
        <w:tabs>
          <w:tab w:val="left" w:pos="1843"/>
        </w:tabs>
        <w:spacing w:before="0" w:beforeAutospacing="0" w:after="0" w:afterAutospacing="0"/>
        <w:ind w:left="709" w:hanging="709"/>
        <w:rPr>
          <w:color w:val="000000" w:themeColor="text1"/>
          <w:lang w:val="en-US"/>
        </w:rPr>
      </w:pPr>
      <w:r w:rsidRPr="00142E7D">
        <w:rPr>
          <w:color w:val="000000" w:themeColor="text1"/>
          <w:shd w:val="clear" w:color="auto" w:fill="FFFFFF"/>
          <w:lang w:val="en-US"/>
        </w:rPr>
        <w:t xml:space="preserve">Mahoney, A.0 E., &amp; </w:t>
      </w:r>
      <w:proofErr w:type="spellStart"/>
      <w:r w:rsidRPr="00142E7D">
        <w:rPr>
          <w:color w:val="000000" w:themeColor="text1"/>
          <w:shd w:val="clear" w:color="auto" w:fill="FFFFFF"/>
          <w:lang w:val="en-US"/>
        </w:rPr>
        <w:t>McEvoy</w:t>
      </w:r>
      <w:proofErr w:type="spellEnd"/>
      <w:r w:rsidRPr="00142E7D">
        <w:rPr>
          <w:color w:val="000000" w:themeColor="text1"/>
          <w:shd w:val="clear" w:color="auto" w:fill="FFFFFF"/>
          <w:lang w:val="en-US"/>
        </w:rPr>
        <w:t xml:space="preserve">, P. M. (2012). A </w:t>
      </w:r>
      <w:proofErr w:type="spellStart"/>
      <w:r w:rsidRPr="00142E7D">
        <w:rPr>
          <w:color w:val="000000" w:themeColor="text1"/>
          <w:shd w:val="clear" w:color="auto" w:fill="FFFFFF"/>
          <w:lang w:val="en-US"/>
        </w:rPr>
        <w:t>transdiagnostic</w:t>
      </w:r>
      <w:proofErr w:type="spellEnd"/>
      <w:r w:rsidRPr="00142E7D">
        <w:rPr>
          <w:color w:val="000000" w:themeColor="text1"/>
          <w:shd w:val="clear" w:color="auto" w:fill="FFFFFF"/>
          <w:lang w:val="en-US"/>
        </w:rPr>
        <w:t xml:space="preserve"> examination of intolerance of uncertainty across anxiety and depressive disorders. </w:t>
      </w:r>
      <w:r w:rsidRPr="00142E7D">
        <w:rPr>
          <w:i/>
          <w:iCs/>
          <w:color w:val="000000" w:themeColor="text1"/>
          <w:shd w:val="clear" w:color="auto" w:fill="FFFFFF"/>
          <w:lang w:val="en-US"/>
        </w:rPr>
        <w:t xml:space="preserve">Cognitive </w:t>
      </w:r>
      <w:proofErr w:type="spellStart"/>
      <w:r w:rsidRPr="00142E7D">
        <w:rPr>
          <w:i/>
          <w:iCs/>
          <w:color w:val="000000" w:themeColor="text1"/>
          <w:shd w:val="clear" w:color="auto" w:fill="FFFFFF"/>
          <w:lang w:val="en-US"/>
        </w:rPr>
        <w:t>Behaviour</w:t>
      </w:r>
      <w:proofErr w:type="spellEnd"/>
      <w:r w:rsidRPr="00142E7D">
        <w:rPr>
          <w:i/>
          <w:iCs/>
          <w:color w:val="000000" w:themeColor="text1"/>
          <w:shd w:val="clear" w:color="auto" w:fill="FFFFFF"/>
          <w:lang w:val="en-US"/>
        </w:rPr>
        <w:t xml:space="preserve"> Therapy</w:t>
      </w:r>
      <w:r w:rsidRPr="00142E7D">
        <w:rPr>
          <w:color w:val="000000" w:themeColor="text1"/>
          <w:shd w:val="clear" w:color="auto" w:fill="FFFFFF"/>
          <w:lang w:val="en-US"/>
        </w:rPr>
        <w:t>, </w:t>
      </w:r>
      <w:r w:rsidRPr="00142E7D">
        <w:rPr>
          <w:i/>
          <w:iCs/>
          <w:color w:val="000000" w:themeColor="text1"/>
          <w:shd w:val="clear" w:color="auto" w:fill="FFFFFF"/>
          <w:lang w:val="en-US"/>
        </w:rPr>
        <w:t>41</w:t>
      </w:r>
      <w:r w:rsidRPr="00142E7D">
        <w:rPr>
          <w:color w:val="000000" w:themeColor="text1"/>
          <w:shd w:val="clear" w:color="auto" w:fill="FFFFFF"/>
          <w:lang w:val="en-US"/>
        </w:rPr>
        <w:t xml:space="preserve">(3), 212-222. </w:t>
      </w:r>
      <w:hyperlink r:id="rId28" w:history="1">
        <w:r w:rsidRPr="00142E7D">
          <w:rPr>
            <w:rStyle w:val="Hipervnculo"/>
            <w:lang w:val="en-US"/>
          </w:rPr>
          <w:t>https://doi.org/10.1080/16506073.2011.622130</w:t>
        </w:r>
      </w:hyperlink>
      <w:r w:rsidRPr="00142E7D">
        <w:rPr>
          <w:color w:val="000000" w:themeColor="text1"/>
          <w:lang w:val="en-US"/>
        </w:rPr>
        <w:t xml:space="preserve"> </w:t>
      </w:r>
    </w:p>
    <w:p w14:paraId="55384A05" w14:textId="77777777" w:rsidR="00142E7D" w:rsidRPr="00142E7D" w:rsidRDefault="00142E7D" w:rsidP="00142E7D">
      <w:pPr>
        <w:pStyle w:val="NormalWeb"/>
        <w:tabs>
          <w:tab w:val="left" w:pos="1843"/>
        </w:tabs>
        <w:spacing w:before="0" w:beforeAutospacing="0" w:after="0" w:afterAutospacing="0"/>
        <w:ind w:left="709" w:hanging="709"/>
        <w:rPr>
          <w:lang w:val="en-US"/>
        </w:rPr>
      </w:pPr>
      <w:proofErr w:type="spellStart"/>
      <w:r w:rsidRPr="00142E7D">
        <w:rPr>
          <w:color w:val="000000" w:themeColor="text1"/>
          <w:shd w:val="clear" w:color="auto" w:fill="FFFFFF"/>
          <w:lang w:val="en-US"/>
        </w:rPr>
        <w:t>McEvoy</w:t>
      </w:r>
      <w:proofErr w:type="spellEnd"/>
      <w:r w:rsidRPr="00142E7D">
        <w:rPr>
          <w:color w:val="000000" w:themeColor="text1"/>
          <w:shd w:val="clear" w:color="auto" w:fill="FFFFFF"/>
          <w:lang w:val="en-US"/>
        </w:rPr>
        <w:t>, P. M., &amp; Mahoney, A. E. (2012). To be sure, to be sure: Intolerance of uncertainty mediates symptoms of various anxiety disorders and depression. </w:t>
      </w:r>
      <w:r w:rsidRPr="00142E7D">
        <w:rPr>
          <w:i/>
          <w:iCs/>
          <w:color w:val="000000" w:themeColor="text1"/>
          <w:shd w:val="clear" w:color="auto" w:fill="FFFFFF"/>
          <w:lang w:val="en-US"/>
        </w:rPr>
        <w:t>Behavior Therapy</w:t>
      </w:r>
      <w:r w:rsidRPr="00142E7D">
        <w:rPr>
          <w:color w:val="000000" w:themeColor="text1"/>
          <w:shd w:val="clear" w:color="auto" w:fill="FFFFFF"/>
          <w:lang w:val="en-US"/>
        </w:rPr>
        <w:t>, </w:t>
      </w:r>
      <w:r w:rsidRPr="00142E7D">
        <w:rPr>
          <w:i/>
          <w:iCs/>
          <w:color w:val="000000" w:themeColor="text1"/>
          <w:shd w:val="clear" w:color="auto" w:fill="FFFFFF"/>
          <w:lang w:val="en-US"/>
        </w:rPr>
        <w:t>43</w:t>
      </w:r>
      <w:r w:rsidRPr="00142E7D">
        <w:rPr>
          <w:color w:val="000000" w:themeColor="text1"/>
          <w:shd w:val="clear" w:color="auto" w:fill="FFFFFF"/>
          <w:lang w:val="en-US"/>
        </w:rPr>
        <w:t xml:space="preserve">(3), 533-545. </w:t>
      </w:r>
      <w:hyperlink r:id="rId29" w:history="1">
        <w:r w:rsidRPr="00142E7D">
          <w:rPr>
            <w:rStyle w:val="Hipervnculo"/>
            <w:shd w:val="clear" w:color="auto" w:fill="FFFFFF"/>
            <w:lang w:val="en-US"/>
          </w:rPr>
          <w:t>https://doi.org/</w:t>
        </w:r>
        <w:r w:rsidRPr="00142E7D">
          <w:rPr>
            <w:rStyle w:val="Hipervnculo"/>
            <w:lang w:val="en-US"/>
          </w:rPr>
          <w:t>10.1016/j.beth.2011.02.007</w:t>
        </w:r>
      </w:hyperlink>
      <w:r w:rsidRPr="00142E7D">
        <w:rPr>
          <w:color w:val="000000" w:themeColor="text1"/>
          <w:lang w:val="en-US"/>
        </w:rPr>
        <w:t xml:space="preserve"> </w:t>
      </w:r>
    </w:p>
    <w:p w14:paraId="6B7C8E03"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McLean, C. P., </w:t>
      </w:r>
      <w:proofErr w:type="spellStart"/>
      <w:r w:rsidRPr="00142E7D">
        <w:rPr>
          <w:lang w:val="en-US"/>
        </w:rPr>
        <w:t>Asnaani</w:t>
      </w:r>
      <w:proofErr w:type="spellEnd"/>
      <w:r w:rsidRPr="00142E7D">
        <w:rPr>
          <w:lang w:val="en-US"/>
        </w:rPr>
        <w:t xml:space="preserve">, A., </w:t>
      </w:r>
      <w:proofErr w:type="spellStart"/>
      <w:r w:rsidRPr="00142E7D">
        <w:rPr>
          <w:lang w:val="en-US"/>
        </w:rPr>
        <w:t>Litz</w:t>
      </w:r>
      <w:proofErr w:type="spellEnd"/>
      <w:r w:rsidRPr="00142E7D">
        <w:rPr>
          <w:lang w:val="en-US"/>
        </w:rPr>
        <w:t xml:space="preserve">, B. T., &amp; Hofmann, S. G. (2011). Gender differences in anxiety disorders: Prevalence, course of illness, comorbidity and burden of illness. </w:t>
      </w:r>
      <w:r w:rsidRPr="00142E7D">
        <w:rPr>
          <w:i/>
          <w:iCs/>
          <w:lang w:val="en-US"/>
        </w:rPr>
        <w:t>Journal of Psychiatric Research</w:t>
      </w:r>
      <w:r w:rsidRPr="00142E7D">
        <w:rPr>
          <w:lang w:val="en-US"/>
        </w:rPr>
        <w:t xml:space="preserve">, </w:t>
      </w:r>
      <w:r w:rsidRPr="00142E7D">
        <w:rPr>
          <w:i/>
          <w:iCs/>
          <w:lang w:val="en-US"/>
        </w:rPr>
        <w:t>45</w:t>
      </w:r>
      <w:r w:rsidRPr="00142E7D">
        <w:rPr>
          <w:lang w:val="en-US"/>
        </w:rPr>
        <w:t xml:space="preserve">(8), 1027-1035.  </w:t>
      </w:r>
      <w:hyperlink r:id="rId30" w:history="1">
        <w:r w:rsidRPr="00142E7D">
          <w:rPr>
            <w:rStyle w:val="Hipervnculo"/>
            <w:lang w:val="en-US"/>
          </w:rPr>
          <w:t>http://doi.org/10.1016/j.jpsychires.2011.03.006</w:t>
        </w:r>
      </w:hyperlink>
    </w:p>
    <w:p w14:paraId="2460EE05" w14:textId="77777777" w:rsidR="00142E7D" w:rsidRPr="00142E7D" w:rsidRDefault="00142E7D" w:rsidP="00142E7D">
      <w:pPr>
        <w:pStyle w:val="NormalWeb"/>
        <w:spacing w:before="0" w:beforeAutospacing="0" w:after="0" w:afterAutospacing="0"/>
        <w:ind w:left="709" w:hanging="709"/>
        <w:rPr>
          <w:shd w:val="clear" w:color="auto" w:fill="FCFCFC"/>
          <w:lang w:val="en-US"/>
        </w:rPr>
      </w:pPr>
      <w:proofErr w:type="spellStart"/>
      <w:r w:rsidRPr="00142E7D">
        <w:rPr>
          <w:lang w:val="en-US"/>
        </w:rPr>
        <w:t>Mertens</w:t>
      </w:r>
      <w:proofErr w:type="spellEnd"/>
      <w:r w:rsidRPr="00142E7D">
        <w:rPr>
          <w:lang w:val="en-US"/>
        </w:rPr>
        <w:t xml:space="preserve">, G., </w:t>
      </w:r>
      <w:proofErr w:type="spellStart"/>
      <w:r w:rsidRPr="00142E7D">
        <w:rPr>
          <w:lang w:val="en-US"/>
        </w:rPr>
        <w:t>Gerritsen</w:t>
      </w:r>
      <w:proofErr w:type="spellEnd"/>
      <w:r w:rsidRPr="00142E7D">
        <w:rPr>
          <w:lang w:val="en-US"/>
        </w:rPr>
        <w:t xml:space="preserve">, L., </w:t>
      </w:r>
      <w:proofErr w:type="spellStart"/>
      <w:r w:rsidRPr="00142E7D">
        <w:rPr>
          <w:lang w:val="en-US"/>
        </w:rPr>
        <w:t>Duijndam</w:t>
      </w:r>
      <w:proofErr w:type="spellEnd"/>
      <w:r w:rsidRPr="00142E7D">
        <w:rPr>
          <w:lang w:val="en-US"/>
        </w:rPr>
        <w:t xml:space="preserve">, S., </w:t>
      </w:r>
      <w:proofErr w:type="spellStart"/>
      <w:r w:rsidRPr="00142E7D">
        <w:rPr>
          <w:lang w:val="en-US"/>
        </w:rPr>
        <w:t>Salemink</w:t>
      </w:r>
      <w:proofErr w:type="spellEnd"/>
      <w:r w:rsidRPr="00142E7D">
        <w:rPr>
          <w:lang w:val="en-US"/>
        </w:rPr>
        <w:t xml:space="preserve">, E., &amp; Engelhard, I. M. (2020). </w:t>
      </w:r>
      <w:r w:rsidRPr="00142E7D">
        <w:rPr>
          <w:i/>
          <w:iCs/>
          <w:lang w:val="en-US"/>
        </w:rPr>
        <w:t>Fear of the coronavirus (COVID-19): Predictors in an online study conducted in March 2020</w:t>
      </w:r>
      <w:r w:rsidRPr="00142E7D">
        <w:rPr>
          <w:lang w:val="en-US"/>
        </w:rPr>
        <w:t xml:space="preserve">. </w:t>
      </w:r>
      <w:r w:rsidRPr="00142E7D">
        <w:rPr>
          <w:i/>
          <w:iCs/>
          <w:lang w:val="en-US"/>
        </w:rPr>
        <w:t>March</w:t>
      </w:r>
      <w:r w:rsidRPr="00142E7D">
        <w:rPr>
          <w:lang w:val="en-US"/>
        </w:rPr>
        <w:t xml:space="preserve">. </w:t>
      </w:r>
      <w:hyperlink r:id="rId31" w:history="1">
        <w:r w:rsidRPr="00142E7D">
          <w:rPr>
            <w:rStyle w:val="Hipervnculo"/>
            <w:lang w:val="en-US"/>
          </w:rPr>
          <w:t>https://doi.org/</w:t>
        </w:r>
        <w:r w:rsidRPr="00142E7D">
          <w:rPr>
            <w:rStyle w:val="Hipervnculo"/>
            <w:shd w:val="clear" w:color="auto" w:fill="FCFCFC"/>
            <w:lang w:val="en-US"/>
          </w:rPr>
          <w:t>10.31234/osf.io/2p57j</w:t>
        </w:r>
      </w:hyperlink>
    </w:p>
    <w:p w14:paraId="35980312"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lang w:val="en-US"/>
        </w:rPr>
        <w:t>Mihashi</w:t>
      </w:r>
      <w:proofErr w:type="spellEnd"/>
      <w:r w:rsidRPr="00142E7D">
        <w:rPr>
          <w:lang w:val="en-US"/>
        </w:rPr>
        <w:t xml:space="preserve">, M., </w:t>
      </w:r>
      <w:proofErr w:type="spellStart"/>
      <w:r w:rsidRPr="00142E7D">
        <w:rPr>
          <w:lang w:val="en-US"/>
        </w:rPr>
        <w:t>Otsubo</w:t>
      </w:r>
      <w:proofErr w:type="spellEnd"/>
      <w:r w:rsidRPr="00142E7D">
        <w:rPr>
          <w:lang w:val="en-US"/>
        </w:rPr>
        <w:t xml:space="preserve">, Y., </w:t>
      </w:r>
      <w:proofErr w:type="spellStart"/>
      <w:r w:rsidRPr="00142E7D">
        <w:rPr>
          <w:lang w:val="en-US"/>
        </w:rPr>
        <w:t>Yinjuan</w:t>
      </w:r>
      <w:proofErr w:type="spellEnd"/>
      <w:r w:rsidRPr="00142E7D">
        <w:rPr>
          <w:lang w:val="en-US"/>
        </w:rPr>
        <w:t xml:space="preserve">, X., </w:t>
      </w:r>
      <w:proofErr w:type="spellStart"/>
      <w:r w:rsidRPr="00142E7D">
        <w:rPr>
          <w:lang w:val="en-US"/>
        </w:rPr>
        <w:t>Nagatomi</w:t>
      </w:r>
      <w:proofErr w:type="spellEnd"/>
      <w:r w:rsidRPr="00142E7D">
        <w:rPr>
          <w:lang w:val="en-US"/>
        </w:rPr>
        <w:t xml:space="preserve">, K., </w:t>
      </w:r>
      <w:proofErr w:type="spellStart"/>
      <w:r w:rsidRPr="00142E7D">
        <w:rPr>
          <w:lang w:val="en-US"/>
        </w:rPr>
        <w:t>Hoshiko</w:t>
      </w:r>
      <w:proofErr w:type="spellEnd"/>
      <w:r w:rsidRPr="00142E7D">
        <w:rPr>
          <w:lang w:val="en-US"/>
        </w:rPr>
        <w:t xml:space="preserve">, M., &amp; </w:t>
      </w:r>
      <w:proofErr w:type="spellStart"/>
      <w:r w:rsidRPr="00142E7D">
        <w:rPr>
          <w:lang w:val="en-US"/>
        </w:rPr>
        <w:t>Ishitake</w:t>
      </w:r>
      <w:proofErr w:type="spellEnd"/>
      <w:r w:rsidRPr="00142E7D">
        <w:rPr>
          <w:lang w:val="en-US"/>
        </w:rPr>
        <w:t xml:space="preserve">, T. (2009). Predictive factors of psychological disorder development during recovery following SARS outbreak. </w:t>
      </w:r>
      <w:r w:rsidRPr="00142E7D">
        <w:rPr>
          <w:i/>
          <w:lang w:val="en-US"/>
        </w:rPr>
        <w:t>Health Psychology, 28</w:t>
      </w:r>
      <w:r w:rsidRPr="00142E7D">
        <w:rPr>
          <w:lang w:val="en-US"/>
        </w:rPr>
        <w:t xml:space="preserve">(1), 91–100. </w:t>
      </w:r>
      <w:hyperlink r:id="rId32" w:history="1">
        <w:r w:rsidRPr="00142E7D">
          <w:rPr>
            <w:rStyle w:val="Hipervnculo"/>
            <w:lang w:val="en-US"/>
          </w:rPr>
          <w:t>https://doi.org/10.1037/a0013674</w:t>
        </w:r>
      </w:hyperlink>
      <w:r w:rsidRPr="00142E7D">
        <w:rPr>
          <w:lang w:val="en-US"/>
        </w:rPr>
        <w:t xml:space="preserve"> </w:t>
      </w:r>
    </w:p>
    <w:p w14:paraId="23BA876F"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lang w:val="en-US"/>
        </w:rPr>
        <w:t>Mishel</w:t>
      </w:r>
      <w:proofErr w:type="spellEnd"/>
      <w:r w:rsidRPr="00142E7D">
        <w:rPr>
          <w:lang w:val="en-US"/>
        </w:rPr>
        <w:t xml:space="preserve">, M. H. (1988). Uncertainty in illness. </w:t>
      </w:r>
      <w:r w:rsidRPr="00142E7D">
        <w:rPr>
          <w:i/>
          <w:lang w:val="en-US"/>
        </w:rPr>
        <w:t>The Journal of Nursing Scholarship, 20</w:t>
      </w:r>
      <w:r w:rsidRPr="00142E7D">
        <w:rPr>
          <w:lang w:val="en-US"/>
        </w:rPr>
        <w:t xml:space="preserve">(4), 225-232. </w:t>
      </w:r>
      <w:hyperlink r:id="rId33" w:history="1">
        <w:r w:rsidRPr="00142E7D">
          <w:rPr>
            <w:rStyle w:val="Hipervnculo"/>
            <w:lang w:val="en-US"/>
          </w:rPr>
          <w:t>https://doi.org/10.1111/j.1547-5069.1988.tb00082.x</w:t>
        </w:r>
      </w:hyperlink>
    </w:p>
    <w:p w14:paraId="45EA6226" w14:textId="77777777" w:rsidR="00142E7D" w:rsidRPr="00142E7D" w:rsidRDefault="00142E7D" w:rsidP="00142E7D">
      <w:pPr>
        <w:pStyle w:val="NormalWeb"/>
        <w:spacing w:before="0" w:beforeAutospacing="0" w:after="0" w:afterAutospacing="0"/>
        <w:ind w:left="709" w:hanging="709"/>
        <w:rPr>
          <w:lang w:val="en-US"/>
        </w:rPr>
      </w:pPr>
      <w:r w:rsidRPr="00142E7D">
        <w:rPr>
          <w:color w:val="222222"/>
          <w:shd w:val="clear" w:color="auto" w:fill="FFFFFF"/>
          <w:lang w:val="en-US"/>
        </w:rPr>
        <w:t xml:space="preserve">Moreland, P., &amp; </w:t>
      </w:r>
      <w:proofErr w:type="spellStart"/>
      <w:r w:rsidRPr="00142E7D">
        <w:rPr>
          <w:color w:val="222222"/>
          <w:shd w:val="clear" w:color="auto" w:fill="FFFFFF"/>
          <w:lang w:val="en-US"/>
        </w:rPr>
        <w:t>Santacroce</w:t>
      </w:r>
      <w:proofErr w:type="spellEnd"/>
      <w:r w:rsidRPr="00142E7D">
        <w:rPr>
          <w:color w:val="222222"/>
          <w:shd w:val="clear" w:color="auto" w:fill="FFFFFF"/>
          <w:lang w:val="en-US"/>
        </w:rPr>
        <w:t>, S. J. (2018). Illness uncertainty and posttraumatic stress in young adults with congenital heart disease. </w:t>
      </w:r>
      <w:r w:rsidRPr="00142E7D">
        <w:rPr>
          <w:i/>
          <w:iCs/>
          <w:color w:val="222222"/>
          <w:shd w:val="clear" w:color="auto" w:fill="FFFFFF"/>
          <w:lang w:val="en-US"/>
        </w:rPr>
        <w:t>The Journal of Cardiovascular Nursing</w:t>
      </w:r>
      <w:r w:rsidRPr="00142E7D">
        <w:rPr>
          <w:color w:val="222222"/>
          <w:shd w:val="clear" w:color="auto" w:fill="FFFFFF"/>
          <w:lang w:val="en-US"/>
        </w:rPr>
        <w:t>, </w:t>
      </w:r>
      <w:r w:rsidRPr="00142E7D">
        <w:rPr>
          <w:i/>
          <w:iCs/>
          <w:color w:val="222222"/>
          <w:shd w:val="clear" w:color="auto" w:fill="FFFFFF"/>
          <w:lang w:val="en-US"/>
        </w:rPr>
        <w:t>33</w:t>
      </w:r>
      <w:r w:rsidRPr="00142E7D">
        <w:rPr>
          <w:color w:val="222222"/>
          <w:shd w:val="clear" w:color="auto" w:fill="FFFFFF"/>
          <w:lang w:val="en-US"/>
        </w:rPr>
        <w:t xml:space="preserve">(4), 356-362. </w:t>
      </w:r>
      <w:hyperlink r:id="rId34" w:history="1">
        <w:r w:rsidRPr="00142E7D">
          <w:rPr>
            <w:rStyle w:val="Hipervnculo"/>
            <w:lang w:val="en-US"/>
          </w:rPr>
          <w:t>https://doi.org/10.1097/JCN.0000000000000471</w:t>
        </w:r>
      </w:hyperlink>
    </w:p>
    <w:p w14:paraId="21A4D573" w14:textId="77777777" w:rsidR="00142E7D" w:rsidRPr="00142E7D" w:rsidRDefault="00142E7D" w:rsidP="00142E7D">
      <w:pPr>
        <w:pStyle w:val="NormalWeb"/>
        <w:spacing w:before="0" w:beforeAutospacing="0" w:after="0" w:afterAutospacing="0"/>
        <w:ind w:left="709" w:hanging="709"/>
        <w:rPr>
          <w:lang w:val="en-US"/>
        </w:rPr>
      </w:pPr>
      <w:r w:rsidRPr="00142E7D">
        <w:rPr>
          <w:color w:val="222222"/>
          <w:shd w:val="clear" w:color="auto" w:fill="FFFFFF"/>
          <w:lang w:val="en-US"/>
        </w:rPr>
        <w:t>Nolen-</w:t>
      </w:r>
      <w:proofErr w:type="spellStart"/>
      <w:r w:rsidRPr="00142E7D">
        <w:rPr>
          <w:color w:val="222222"/>
          <w:shd w:val="clear" w:color="auto" w:fill="FFFFFF"/>
          <w:lang w:val="en-US"/>
        </w:rPr>
        <w:t>Hoeksema</w:t>
      </w:r>
      <w:proofErr w:type="spellEnd"/>
      <w:r w:rsidRPr="00142E7D">
        <w:rPr>
          <w:color w:val="222222"/>
          <w:shd w:val="clear" w:color="auto" w:fill="FFFFFF"/>
          <w:lang w:val="en-US"/>
        </w:rPr>
        <w:t xml:space="preserve">, S., &amp; </w:t>
      </w:r>
      <w:proofErr w:type="spellStart"/>
      <w:r w:rsidRPr="00142E7D">
        <w:rPr>
          <w:color w:val="222222"/>
          <w:shd w:val="clear" w:color="auto" w:fill="FFFFFF"/>
          <w:lang w:val="en-US"/>
        </w:rPr>
        <w:t>Aldao</w:t>
      </w:r>
      <w:proofErr w:type="spellEnd"/>
      <w:r w:rsidRPr="00142E7D">
        <w:rPr>
          <w:color w:val="222222"/>
          <w:shd w:val="clear" w:color="auto" w:fill="FFFFFF"/>
          <w:lang w:val="en-US"/>
        </w:rPr>
        <w:t>, A. (2011). Gender and age differences in emotion regulation strategies and their relationship to depressive symptoms. </w:t>
      </w:r>
      <w:r w:rsidRPr="00142E7D">
        <w:rPr>
          <w:i/>
          <w:iCs/>
          <w:color w:val="222222"/>
          <w:shd w:val="clear" w:color="auto" w:fill="FFFFFF"/>
          <w:lang w:val="en-US"/>
        </w:rPr>
        <w:t>Personality and Individual Differences</w:t>
      </w:r>
      <w:r w:rsidRPr="00142E7D">
        <w:rPr>
          <w:color w:val="222222"/>
          <w:shd w:val="clear" w:color="auto" w:fill="FFFFFF"/>
          <w:lang w:val="en-US"/>
        </w:rPr>
        <w:t>, </w:t>
      </w:r>
      <w:r w:rsidRPr="00142E7D">
        <w:rPr>
          <w:i/>
          <w:iCs/>
          <w:color w:val="222222"/>
          <w:shd w:val="clear" w:color="auto" w:fill="FFFFFF"/>
          <w:lang w:val="en-US"/>
        </w:rPr>
        <w:t>51</w:t>
      </w:r>
      <w:r w:rsidRPr="00142E7D">
        <w:rPr>
          <w:color w:val="222222"/>
          <w:shd w:val="clear" w:color="auto" w:fill="FFFFFF"/>
          <w:lang w:val="en-US"/>
        </w:rPr>
        <w:t xml:space="preserve">(6), 704-708. </w:t>
      </w:r>
      <w:hyperlink r:id="rId35" w:history="1">
        <w:r w:rsidRPr="00142E7D">
          <w:rPr>
            <w:rStyle w:val="Hipervnculo"/>
            <w:lang w:val="en-US"/>
          </w:rPr>
          <w:t>https://doi.org/10.1016/j.paid.2011.06.012</w:t>
        </w:r>
      </w:hyperlink>
      <w:r w:rsidRPr="00142E7D">
        <w:rPr>
          <w:lang w:val="en-US"/>
        </w:rPr>
        <w:t xml:space="preserve"> </w:t>
      </w:r>
    </w:p>
    <w:p w14:paraId="20EF2798" w14:textId="77777777" w:rsidR="00142E7D" w:rsidRPr="00142E7D" w:rsidRDefault="00142E7D" w:rsidP="00142E7D">
      <w:pPr>
        <w:pStyle w:val="NormalWeb"/>
        <w:spacing w:before="0" w:beforeAutospacing="0" w:after="0" w:afterAutospacing="0"/>
        <w:ind w:left="709" w:hanging="709"/>
        <w:rPr>
          <w:color w:val="000000" w:themeColor="text1"/>
          <w:lang w:val="pt-BR" w:eastAsia="es-AR"/>
        </w:rPr>
      </w:pPr>
      <w:proofErr w:type="spellStart"/>
      <w:r w:rsidRPr="00142E7D">
        <w:rPr>
          <w:color w:val="000000" w:themeColor="text1"/>
          <w:lang w:val="en-US" w:eastAsia="es-AR"/>
        </w:rPr>
        <w:t>Norr</w:t>
      </w:r>
      <w:proofErr w:type="spellEnd"/>
      <w:r w:rsidRPr="00142E7D">
        <w:rPr>
          <w:color w:val="000000" w:themeColor="text1"/>
          <w:lang w:val="en-US" w:eastAsia="es-AR"/>
        </w:rPr>
        <w:t xml:space="preserve">, A. M., Oglesby, M. E., Capron, D. W., Raines, A. M., </w:t>
      </w:r>
      <w:proofErr w:type="spellStart"/>
      <w:r w:rsidRPr="00142E7D">
        <w:rPr>
          <w:color w:val="000000" w:themeColor="text1"/>
          <w:lang w:val="en-US" w:eastAsia="es-AR"/>
        </w:rPr>
        <w:t>Korte</w:t>
      </w:r>
      <w:proofErr w:type="spellEnd"/>
      <w:r w:rsidRPr="00142E7D">
        <w:rPr>
          <w:color w:val="000000" w:themeColor="text1"/>
          <w:lang w:val="en-US" w:eastAsia="es-AR"/>
        </w:rPr>
        <w:t xml:space="preserve">, K. J., &amp; Schmidt, N. B. (2013). Evaluating the unique contribution of intolerance relative to other cognitive vulnerability factors in of uncertainty anxiety psychopathology. </w:t>
      </w:r>
      <w:r w:rsidRPr="00142E7D">
        <w:rPr>
          <w:i/>
          <w:iCs/>
          <w:color w:val="000000" w:themeColor="text1"/>
          <w:lang w:val="en-US" w:eastAsia="es-AR"/>
        </w:rPr>
        <w:t>Journal of Affective Disorders</w:t>
      </w:r>
      <w:r w:rsidRPr="00142E7D">
        <w:rPr>
          <w:color w:val="000000" w:themeColor="text1"/>
          <w:lang w:val="en-US" w:eastAsia="es-AR"/>
        </w:rPr>
        <w:t xml:space="preserve">, </w:t>
      </w:r>
      <w:r w:rsidRPr="00142E7D">
        <w:rPr>
          <w:i/>
          <w:iCs/>
          <w:color w:val="000000" w:themeColor="text1"/>
          <w:lang w:val="en-US" w:eastAsia="es-AR"/>
        </w:rPr>
        <w:t>151</w:t>
      </w:r>
      <w:r w:rsidRPr="00142E7D">
        <w:rPr>
          <w:color w:val="000000" w:themeColor="text1"/>
          <w:lang w:val="en-US" w:eastAsia="es-AR"/>
        </w:rPr>
        <w:t xml:space="preserve">(1), 136-142. </w:t>
      </w:r>
      <w:hyperlink r:id="rId36" w:history="1">
        <w:r w:rsidRPr="00142E7D">
          <w:rPr>
            <w:rStyle w:val="Hipervnculo"/>
            <w:lang w:val="pt-BR" w:eastAsia="es-AR"/>
          </w:rPr>
          <w:t>https://doi.org/10.1016/j.jad.2013.05.063</w:t>
        </w:r>
      </w:hyperlink>
      <w:r w:rsidRPr="00142E7D">
        <w:rPr>
          <w:color w:val="000000" w:themeColor="text1"/>
          <w:lang w:val="pt-BR" w:eastAsia="es-AR"/>
        </w:rPr>
        <w:t xml:space="preserve"> </w:t>
      </w:r>
    </w:p>
    <w:p w14:paraId="6FB5EB40" w14:textId="11CEC65E" w:rsidR="00142E7D" w:rsidRPr="00142E7D" w:rsidRDefault="00142E7D" w:rsidP="00142E7D">
      <w:pPr>
        <w:pStyle w:val="NormalWeb"/>
        <w:spacing w:before="0" w:beforeAutospacing="0" w:after="0" w:afterAutospacing="0"/>
        <w:ind w:left="709" w:hanging="709"/>
        <w:rPr>
          <w:lang w:val="en-US"/>
        </w:rPr>
      </w:pPr>
      <w:proofErr w:type="spellStart"/>
      <w:r w:rsidRPr="00142E7D">
        <w:rPr>
          <w:lang w:val="pt-BR"/>
        </w:rPr>
        <w:t>Peitl</w:t>
      </w:r>
      <w:proofErr w:type="spellEnd"/>
      <w:r w:rsidRPr="00142E7D">
        <w:rPr>
          <w:lang w:val="pt-BR"/>
        </w:rPr>
        <w:t xml:space="preserve">, V., </w:t>
      </w:r>
      <w:proofErr w:type="spellStart"/>
      <w:r w:rsidRPr="00142E7D">
        <w:rPr>
          <w:lang w:val="pt-BR"/>
        </w:rPr>
        <w:t>Zatezalo</w:t>
      </w:r>
      <w:proofErr w:type="spellEnd"/>
      <w:r w:rsidRPr="00142E7D">
        <w:rPr>
          <w:lang w:val="pt-BR"/>
        </w:rPr>
        <w:t xml:space="preserve">, V. G., &amp; </w:t>
      </w:r>
      <w:proofErr w:type="spellStart"/>
      <w:r w:rsidRPr="00142E7D">
        <w:rPr>
          <w:lang w:val="pt-BR"/>
        </w:rPr>
        <w:t>Karlović</w:t>
      </w:r>
      <w:proofErr w:type="spellEnd"/>
      <w:r w:rsidRPr="00142E7D">
        <w:rPr>
          <w:lang w:val="pt-BR"/>
        </w:rPr>
        <w:t xml:space="preserve">, D. (2020). </w:t>
      </w:r>
      <w:r w:rsidRPr="00142E7D">
        <w:rPr>
          <w:lang w:val="en-US"/>
        </w:rPr>
        <w:t xml:space="preserve">Mental Health Issues and Psychological Crisis Interventions </w:t>
      </w:r>
      <w:proofErr w:type="gramStart"/>
      <w:r w:rsidRPr="00142E7D">
        <w:rPr>
          <w:lang w:val="en-US"/>
        </w:rPr>
        <w:t>During</w:t>
      </w:r>
      <w:proofErr w:type="gramEnd"/>
      <w:r w:rsidRPr="00142E7D">
        <w:rPr>
          <w:lang w:val="en-US"/>
        </w:rPr>
        <w:t xml:space="preserve"> the COVID-19 Pandemic and Earthquakes in Croatia. </w:t>
      </w:r>
      <w:r w:rsidRPr="00142E7D">
        <w:rPr>
          <w:i/>
          <w:iCs/>
          <w:lang w:val="en-US"/>
        </w:rPr>
        <w:lastRenderedPageBreak/>
        <w:t>Archives of Psychiatry Research, 56</w:t>
      </w:r>
      <w:r w:rsidRPr="00142E7D">
        <w:rPr>
          <w:lang w:val="en-US"/>
        </w:rPr>
        <w:t xml:space="preserve">, 193–198. </w:t>
      </w:r>
      <w:hyperlink r:id="rId37" w:history="1">
        <w:r w:rsidRPr="00142E7D">
          <w:rPr>
            <w:rStyle w:val="Hipervnculo"/>
            <w:lang w:val="en-US"/>
          </w:rPr>
          <w:t>https://doi.org/10.20471/dec.2020.56.02.07</w:t>
        </w:r>
      </w:hyperlink>
      <w:r w:rsidRPr="00142E7D">
        <w:rPr>
          <w:lang w:val="en-US"/>
        </w:rPr>
        <w:t xml:space="preserve"> </w:t>
      </w:r>
    </w:p>
    <w:p w14:paraId="310EF5B4" w14:textId="77777777" w:rsidR="00142E7D" w:rsidRPr="00142E7D" w:rsidRDefault="00142E7D" w:rsidP="00142E7D">
      <w:pPr>
        <w:pStyle w:val="NormalWeb"/>
        <w:spacing w:before="0" w:beforeAutospacing="0" w:after="0" w:afterAutospacing="0"/>
        <w:ind w:left="709" w:hanging="709"/>
        <w:rPr>
          <w:lang w:val="en-US"/>
        </w:rPr>
      </w:pPr>
      <w:r w:rsidRPr="00142E7D">
        <w:rPr>
          <w:lang w:val="en-US"/>
        </w:rPr>
        <w:t xml:space="preserve">Pepperdine, E., Lomax, C., &amp; </w:t>
      </w:r>
      <w:proofErr w:type="spellStart"/>
      <w:r w:rsidRPr="00142E7D">
        <w:rPr>
          <w:lang w:val="en-US"/>
        </w:rPr>
        <w:t>Freeston</w:t>
      </w:r>
      <w:proofErr w:type="spellEnd"/>
      <w:r w:rsidRPr="00142E7D">
        <w:rPr>
          <w:lang w:val="en-US"/>
        </w:rPr>
        <w:t xml:space="preserve">, M. H. (2018). Disentangling intolerance of uncertainty and threat appraisal in everyday situations. </w:t>
      </w:r>
      <w:r w:rsidRPr="00142E7D">
        <w:rPr>
          <w:i/>
          <w:lang w:val="en-US"/>
        </w:rPr>
        <w:t>Journal of Anxiety Disorders, 57</w:t>
      </w:r>
      <w:r w:rsidRPr="00142E7D">
        <w:rPr>
          <w:lang w:val="en-US"/>
        </w:rPr>
        <w:t xml:space="preserve">, 31-38. </w:t>
      </w:r>
      <w:hyperlink r:id="rId38" w:history="1">
        <w:r w:rsidRPr="00142E7D">
          <w:rPr>
            <w:rStyle w:val="Hipervnculo"/>
            <w:lang w:val="en-US"/>
          </w:rPr>
          <w:t>https://doi.org/10.1016/j.janxdis.2018.04.002</w:t>
        </w:r>
      </w:hyperlink>
    </w:p>
    <w:p w14:paraId="25F4D32F" w14:textId="77777777" w:rsidR="00142E7D" w:rsidRPr="00142E7D" w:rsidRDefault="00142E7D" w:rsidP="00142E7D">
      <w:pPr>
        <w:pStyle w:val="NormalWeb"/>
        <w:spacing w:before="0" w:beforeAutospacing="0" w:after="0" w:afterAutospacing="0"/>
        <w:ind w:left="709" w:hanging="709"/>
      </w:pPr>
      <w:proofErr w:type="spellStart"/>
      <w:r w:rsidRPr="00142E7D">
        <w:rPr>
          <w:lang w:val="en-US"/>
        </w:rPr>
        <w:t>Riquelme</w:t>
      </w:r>
      <w:proofErr w:type="spellEnd"/>
      <w:r w:rsidRPr="00142E7D">
        <w:rPr>
          <w:lang w:val="en-US"/>
        </w:rPr>
        <w:t xml:space="preserve">, A. G., &amp; </w:t>
      </w:r>
      <w:proofErr w:type="spellStart"/>
      <w:r w:rsidRPr="00142E7D">
        <w:rPr>
          <w:lang w:val="en-US"/>
        </w:rPr>
        <w:t>Buela-Casal</w:t>
      </w:r>
      <w:proofErr w:type="spellEnd"/>
      <w:r w:rsidRPr="00142E7D">
        <w:rPr>
          <w:lang w:val="en-US"/>
        </w:rPr>
        <w:t xml:space="preserve">, G. (2011). </w:t>
      </w:r>
      <w:r w:rsidRPr="00142E7D">
        <w:t xml:space="preserve">Actualización psicométrica y funcionamiento diferencial de los ítems en el </w:t>
      </w:r>
      <w:proofErr w:type="spellStart"/>
      <w:r w:rsidRPr="00142E7D">
        <w:t>State</w:t>
      </w:r>
      <w:proofErr w:type="spellEnd"/>
      <w:r w:rsidRPr="00142E7D">
        <w:t xml:space="preserve"> </w:t>
      </w:r>
      <w:proofErr w:type="spellStart"/>
      <w:r w:rsidRPr="00142E7D">
        <w:t>Trait</w:t>
      </w:r>
      <w:proofErr w:type="spellEnd"/>
      <w:r w:rsidRPr="00142E7D">
        <w:t xml:space="preserve"> </w:t>
      </w:r>
      <w:proofErr w:type="spellStart"/>
      <w:r w:rsidRPr="00142E7D">
        <w:t>Anxiety</w:t>
      </w:r>
      <w:proofErr w:type="spellEnd"/>
      <w:r w:rsidRPr="00142E7D">
        <w:t xml:space="preserve"> </w:t>
      </w:r>
      <w:proofErr w:type="spellStart"/>
      <w:r w:rsidRPr="00142E7D">
        <w:t>Inventory</w:t>
      </w:r>
      <w:proofErr w:type="spellEnd"/>
      <w:r w:rsidRPr="00142E7D">
        <w:t xml:space="preserve"> (STAI). </w:t>
      </w:r>
      <w:proofErr w:type="spellStart"/>
      <w:r w:rsidRPr="00142E7D">
        <w:rPr>
          <w:i/>
          <w:iCs/>
        </w:rPr>
        <w:t>Psicothema</w:t>
      </w:r>
      <w:proofErr w:type="spellEnd"/>
      <w:r w:rsidRPr="00142E7D">
        <w:t xml:space="preserve">, </w:t>
      </w:r>
      <w:r w:rsidRPr="00142E7D">
        <w:rPr>
          <w:i/>
          <w:iCs/>
        </w:rPr>
        <w:t>23</w:t>
      </w:r>
      <w:r w:rsidRPr="00142E7D">
        <w:t xml:space="preserve">(3), 510-515. </w:t>
      </w:r>
      <w:hyperlink r:id="rId39" w:history="1">
        <w:r w:rsidRPr="00142E7D">
          <w:rPr>
            <w:rStyle w:val="Hipervnculo"/>
          </w:rPr>
          <w:t>http://www.psicothema.com/pdf/3916.pdf</w:t>
        </w:r>
      </w:hyperlink>
    </w:p>
    <w:p w14:paraId="3C566EEB" w14:textId="77777777" w:rsidR="00142E7D" w:rsidRPr="00142E7D" w:rsidRDefault="00142E7D" w:rsidP="00142E7D">
      <w:pPr>
        <w:pStyle w:val="NormalWeb"/>
        <w:tabs>
          <w:tab w:val="left" w:pos="1843"/>
        </w:tabs>
        <w:spacing w:before="0" w:beforeAutospacing="0" w:after="0" w:afterAutospacing="0"/>
        <w:ind w:left="709" w:hanging="709"/>
      </w:pPr>
      <w:r w:rsidRPr="00142E7D">
        <w:rPr>
          <w:color w:val="000000" w:themeColor="text1"/>
        </w:rPr>
        <w:t xml:space="preserve">Rodríguez de </w:t>
      </w:r>
      <w:proofErr w:type="spellStart"/>
      <w:r w:rsidRPr="00142E7D">
        <w:rPr>
          <w:color w:val="000000" w:themeColor="text1"/>
        </w:rPr>
        <w:t>Behrends</w:t>
      </w:r>
      <w:proofErr w:type="spellEnd"/>
      <w:r w:rsidRPr="00142E7D">
        <w:rPr>
          <w:color w:val="000000" w:themeColor="text1"/>
        </w:rPr>
        <w:t xml:space="preserve">, M., &amp; </w:t>
      </w:r>
      <w:proofErr w:type="spellStart"/>
      <w:r w:rsidRPr="00142E7D">
        <w:rPr>
          <w:color w:val="000000" w:themeColor="text1"/>
        </w:rPr>
        <w:t>Brenlla</w:t>
      </w:r>
      <w:proofErr w:type="spellEnd"/>
      <w:r w:rsidRPr="00142E7D">
        <w:rPr>
          <w:color w:val="000000" w:themeColor="text1"/>
        </w:rPr>
        <w:t xml:space="preserve">, M. E. (2015). Adaptación para Buenos Aires de la Escala de Intolerancia a la Incertidumbre. </w:t>
      </w:r>
      <w:r w:rsidRPr="00142E7D">
        <w:rPr>
          <w:i/>
          <w:iCs/>
          <w:color w:val="000000" w:themeColor="text1"/>
        </w:rPr>
        <w:t>Interdisciplinaria</w:t>
      </w:r>
      <w:r w:rsidRPr="00142E7D">
        <w:rPr>
          <w:color w:val="000000" w:themeColor="text1"/>
        </w:rPr>
        <w:t xml:space="preserve">, </w:t>
      </w:r>
      <w:r w:rsidRPr="00142E7D">
        <w:rPr>
          <w:i/>
          <w:iCs/>
          <w:color w:val="000000" w:themeColor="text1"/>
        </w:rPr>
        <w:t>32</w:t>
      </w:r>
      <w:r w:rsidRPr="00142E7D">
        <w:rPr>
          <w:color w:val="000000" w:themeColor="text1"/>
        </w:rPr>
        <w:t xml:space="preserve">(2), 261-274. </w:t>
      </w:r>
      <w:hyperlink r:id="rId40" w:history="1">
        <w:r w:rsidRPr="00142E7D">
          <w:rPr>
            <w:rStyle w:val="Hipervnculo"/>
          </w:rPr>
          <w:t>https://www.redalyc.org/pdf/180/18043528004.pdf</w:t>
        </w:r>
      </w:hyperlink>
    </w:p>
    <w:p w14:paraId="5AE9F3BA" w14:textId="77777777" w:rsidR="00142E7D" w:rsidRPr="00142E7D" w:rsidRDefault="00142E7D" w:rsidP="00142E7D">
      <w:pPr>
        <w:pStyle w:val="NormalWeb"/>
        <w:spacing w:before="0" w:beforeAutospacing="0" w:after="0" w:afterAutospacing="0"/>
        <w:ind w:left="709" w:hanging="709"/>
      </w:pPr>
      <w:r w:rsidRPr="00142E7D">
        <w:t xml:space="preserve">Sanz, J., &amp; Vázquez, C. (1998). Fiabilidad, validez y datos normativos del Inventario para la Depresión de Beck. </w:t>
      </w:r>
      <w:proofErr w:type="spellStart"/>
      <w:r w:rsidRPr="00142E7D">
        <w:rPr>
          <w:i/>
          <w:iCs/>
        </w:rPr>
        <w:t>Psicothema</w:t>
      </w:r>
      <w:proofErr w:type="spellEnd"/>
      <w:r w:rsidRPr="00142E7D">
        <w:rPr>
          <w:i/>
          <w:iCs/>
        </w:rPr>
        <w:t>, 10</w:t>
      </w:r>
      <w:r w:rsidRPr="00142E7D">
        <w:rPr>
          <w:iCs/>
        </w:rPr>
        <w:t>(2)</w:t>
      </w:r>
      <w:r w:rsidRPr="00142E7D">
        <w:t xml:space="preserve">, 303-318. </w:t>
      </w:r>
      <w:hyperlink r:id="rId41" w:history="1">
        <w:r w:rsidRPr="00142E7D">
          <w:rPr>
            <w:rStyle w:val="Hipervnculo"/>
          </w:rPr>
          <w:t>https://www.redalyc.org/pdf/727/72710207.pdf</w:t>
        </w:r>
      </w:hyperlink>
    </w:p>
    <w:p w14:paraId="5C3815EA" w14:textId="77777777" w:rsidR="00142E7D" w:rsidRPr="00142E7D" w:rsidRDefault="00142E7D" w:rsidP="00142E7D">
      <w:pPr>
        <w:pStyle w:val="NormalWeb"/>
        <w:spacing w:before="0" w:beforeAutospacing="0" w:after="0" w:afterAutospacing="0"/>
        <w:ind w:left="709" w:hanging="709"/>
      </w:pPr>
      <w:r w:rsidRPr="00142E7D">
        <w:t xml:space="preserve">Sanz, J., &amp; Vázquez, C. (2011). </w:t>
      </w:r>
      <w:r w:rsidRPr="00142E7D">
        <w:rPr>
          <w:i/>
          <w:iCs/>
        </w:rPr>
        <w:t>Adaptación española del Inventario para Depresión de Beck-II (BDI-II)</w:t>
      </w:r>
      <w:r w:rsidRPr="00142E7D">
        <w:t>. Manual. Pearson.</w:t>
      </w:r>
    </w:p>
    <w:p w14:paraId="6EAD88B3" w14:textId="77777777" w:rsidR="00142E7D" w:rsidRPr="00142E7D" w:rsidRDefault="00142E7D" w:rsidP="00142E7D">
      <w:pPr>
        <w:pStyle w:val="NormalWeb"/>
        <w:spacing w:before="0" w:beforeAutospacing="0" w:after="0" w:afterAutospacing="0"/>
        <w:ind w:left="709" w:hanging="709"/>
      </w:pPr>
      <w:r w:rsidRPr="00142E7D">
        <w:t xml:space="preserve">Sanz, J., García-Vera, M. P., Espinosa, R., </w:t>
      </w:r>
      <w:proofErr w:type="spellStart"/>
      <w:r w:rsidRPr="00142E7D">
        <w:t>Fortún</w:t>
      </w:r>
      <w:proofErr w:type="spellEnd"/>
      <w:r w:rsidRPr="00142E7D">
        <w:t xml:space="preserve">, M., &amp; Vázquez, C. (2005). Adaptación española del Inventario para la Depresión de Beck-II (BDI-II): 3. Propiedades psicométricas en pacientes con trastornos psicológicos. </w:t>
      </w:r>
      <w:r w:rsidRPr="00142E7D">
        <w:rPr>
          <w:i/>
          <w:iCs/>
        </w:rPr>
        <w:t>Clínica y Salud, 16(2)</w:t>
      </w:r>
      <w:r w:rsidRPr="00142E7D">
        <w:t xml:space="preserve">, 121-142. </w:t>
      </w:r>
      <w:hyperlink r:id="rId42" w:history="1">
        <w:r w:rsidRPr="00142E7D">
          <w:rPr>
            <w:rStyle w:val="Hipervnculo"/>
          </w:rPr>
          <w:t>https://www.redalyc.org/pdf/1806/180616104001.pdf</w:t>
        </w:r>
      </w:hyperlink>
    </w:p>
    <w:p w14:paraId="12621AF0" w14:textId="77777777" w:rsidR="00142E7D" w:rsidRPr="00142E7D" w:rsidRDefault="00142E7D" w:rsidP="00142E7D">
      <w:pPr>
        <w:pStyle w:val="NormalWeb"/>
        <w:spacing w:before="0" w:beforeAutospacing="0" w:after="0" w:afterAutospacing="0"/>
        <w:ind w:left="709" w:hanging="709"/>
      </w:pPr>
      <w:r w:rsidRPr="00142E7D">
        <w:rPr>
          <w:color w:val="222222"/>
          <w:shd w:val="clear" w:color="auto" w:fill="FFFFFF"/>
        </w:rPr>
        <w:t>Sanz, J., Perdigón, A. L., &amp; Vázquez, C. (2003). Adaptación española del Inventario para la Depresión de Beck-II (BDI-II): 2. Propiedades psicométricas en población general. </w:t>
      </w:r>
      <w:r w:rsidRPr="00142E7D">
        <w:rPr>
          <w:i/>
          <w:iCs/>
          <w:color w:val="222222"/>
          <w:shd w:val="clear" w:color="auto" w:fill="FFFFFF"/>
        </w:rPr>
        <w:t>Clínica y Salud</w:t>
      </w:r>
      <w:r w:rsidRPr="00142E7D">
        <w:rPr>
          <w:color w:val="222222"/>
          <w:shd w:val="clear" w:color="auto" w:fill="FFFFFF"/>
        </w:rPr>
        <w:t>, </w:t>
      </w:r>
      <w:r w:rsidRPr="00142E7D">
        <w:rPr>
          <w:i/>
          <w:iCs/>
          <w:color w:val="222222"/>
          <w:shd w:val="clear" w:color="auto" w:fill="FFFFFF"/>
        </w:rPr>
        <w:t>14</w:t>
      </w:r>
      <w:r w:rsidRPr="00142E7D">
        <w:rPr>
          <w:color w:val="222222"/>
          <w:shd w:val="clear" w:color="auto" w:fill="FFFFFF"/>
        </w:rPr>
        <w:t xml:space="preserve">(3), 249-280. </w:t>
      </w:r>
      <w:hyperlink r:id="rId43" w:history="1">
        <w:r w:rsidRPr="00142E7D">
          <w:rPr>
            <w:rStyle w:val="Hipervnculo"/>
          </w:rPr>
          <w:t>https://www.redalyc.org/pdf/1806/180617972001.pdf</w:t>
        </w:r>
      </w:hyperlink>
    </w:p>
    <w:p w14:paraId="58B02FD8"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lang w:val="en-US"/>
        </w:rPr>
        <w:t>Satici</w:t>
      </w:r>
      <w:proofErr w:type="spellEnd"/>
      <w:r w:rsidRPr="00142E7D">
        <w:rPr>
          <w:lang w:val="en-US"/>
        </w:rPr>
        <w:t xml:space="preserve">, B., </w:t>
      </w:r>
      <w:proofErr w:type="spellStart"/>
      <w:r w:rsidRPr="00142E7D">
        <w:rPr>
          <w:lang w:val="en-US"/>
        </w:rPr>
        <w:t>Saricali</w:t>
      </w:r>
      <w:proofErr w:type="spellEnd"/>
      <w:r w:rsidRPr="00142E7D">
        <w:rPr>
          <w:lang w:val="en-US"/>
        </w:rPr>
        <w:t xml:space="preserve">, M., </w:t>
      </w:r>
      <w:proofErr w:type="spellStart"/>
      <w:r w:rsidRPr="00142E7D">
        <w:rPr>
          <w:lang w:val="en-US"/>
        </w:rPr>
        <w:t>Satici</w:t>
      </w:r>
      <w:proofErr w:type="spellEnd"/>
      <w:r w:rsidRPr="00142E7D">
        <w:rPr>
          <w:lang w:val="en-US"/>
        </w:rPr>
        <w:t xml:space="preserve">, A. S., &amp; Griffiths, M. D. (2020). Intolerance of Uncertainty and Mental Wellbeing : Serial Mediation by Rumination and Fear of COVID-19. </w:t>
      </w:r>
      <w:r w:rsidRPr="00142E7D">
        <w:rPr>
          <w:i/>
          <w:iCs/>
          <w:lang w:val="en-US"/>
        </w:rPr>
        <w:t>International Journal of Mental Health and Addiction</w:t>
      </w:r>
      <w:r w:rsidRPr="00142E7D">
        <w:rPr>
          <w:lang w:val="en-US"/>
        </w:rPr>
        <w:t xml:space="preserve">. </w:t>
      </w:r>
      <w:hyperlink r:id="rId44" w:history="1">
        <w:r w:rsidRPr="00142E7D">
          <w:rPr>
            <w:rStyle w:val="Hipervnculo"/>
            <w:lang w:val="en-US"/>
          </w:rPr>
          <w:t>https://doi.org/10.1007/s11469-020-00305-0</w:t>
        </w:r>
      </w:hyperlink>
    </w:p>
    <w:p w14:paraId="7A285652" w14:textId="77777777" w:rsidR="00142E7D" w:rsidRPr="00142E7D" w:rsidRDefault="00142E7D" w:rsidP="00142E7D">
      <w:pPr>
        <w:pStyle w:val="NormalWeb"/>
        <w:spacing w:before="0" w:beforeAutospacing="0" w:after="0" w:afterAutospacing="0"/>
        <w:ind w:left="709" w:hanging="709"/>
        <w:rPr>
          <w:lang w:val="pt-BR"/>
        </w:rPr>
      </w:pPr>
      <w:r w:rsidRPr="00142E7D">
        <w:rPr>
          <w:lang w:val="en-US"/>
        </w:rPr>
        <w:t xml:space="preserve">Sedgwick, P. (2012). Log transformation of data. </w:t>
      </w:r>
      <w:r w:rsidRPr="00142E7D">
        <w:rPr>
          <w:i/>
          <w:iCs/>
          <w:lang w:val="pt-BR"/>
        </w:rPr>
        <w:t>BMJ (Online)</w:t>
      </w:r>
      <w:r w:rsidRPr="00142E7D">
        <w:rPr>
          <w:lang w:val="pt-BR"/>
        </w:rPr>
        <w:t xml:space="preserve">, </w:t>
      </w:r>
      <w:r w:rsidRPr="00142E7D">
        <w:rPr>
          <w:i/>
          <w:iCs/>
          <w:lang w:val="pt-BR"/>
        </w:rPr>
        <w:t>345</w:t>
      </w:r>
      <w:r w:rsidRPr="00142E7D">
        <w:rPr>
          <w:lang w:val="pt-BR"/>
        </w:rPr>
        <w:t xml:space="preserve">, e6727. </w:t>
      </w:r>
      <w:hyperlink r:id="rId45" w:history="1">
        <w:r w:rsidRPr="00142E7D">
          <w:rPr>
            <w:rStyle w:val="Hipervnculo"/>
            <w:lang w:val="pt-BR"/>
          </w:rPr>
          <w:t>https://doi.org/10.1136/bmj.e6727</w:t>
        </w:r>
      </w:hyperlink>
    </w:p>
    <w:p w14:paraId="7884745B" w14:textId="77777777" w:rsidR="00142E7D" w:rsidRPr="00142E7D" w:rsidRDefault="00142E7D" w:rsidP="00142E7D">
      <w:pPr>
        <w:pStyle w:val="NormalWeb"/>
        <w:spacing w:before="0" w:beforeAutospacing="0" w:after="0" w:afterAutospacing="0"/>
        <w:ind w:left="709" w:hanging="709"/>
        <w:rPr>
          <w:lang w:val="en-US"/>
        </w:rPr>
      </w:pPr>
      <w:r w:rsidRPr="00142E7D">
        <w:rPr>
          <w:color w:val="222222"/>
          <w:shd w:val="clear" w:color="auto" w:fill="FFFFFF"/>
          <w:lang w:val="en-US"/>
        </w:rPr>
        <w:t xml:space="preserve">Sexton, K. A., &amp; </w:t>
      </w:r>
      <w:proofErr w:type="spellStart"/>
      <w:r w:rsidRPr="00142E7D">
        <w:rPr>
          <w:color w:val="222222"/>
          <w:shd w:val="clear" w:color="auto" w:fill="FFFFFF"/>
          <w:lang w:val="en-US"/>
        </w:rPr>
        <w:t>Dugas</w:t>
      </w:r>
      <w:proofErr w:type="spellEnd"/>
      <w:r w:rsidRPr="00142E7D">
        <w:rPr>
          <w:color w:val="222222"/>
          <w:shd w:val="clear" w:color="auto" w:fill="FFFFFF"/>
          <w:lang w:val="en-US"/>
        </w:rPr>
        <w:t>, M. J. (2009). Defining distinct negative beliefs about uncertainty: Validating the factor structure of the Intolerance of Uncertainty Scale. </w:t>
      </w:r>
      <w:r w:rsidRPr="00142E7D">
        <w:rPr>
          <w:i/>
          <w:iCs/>
          <w:color w:val="222222"/>
          <w:shd w:val="clear" w:color="auto" w:fill="FFFFFF"/>
          <w:lang w:val="en-US"/>
        </w:rPr>
        <w:t>Psychological Assessment</w:t>
      </w:r>
      <w:r w:rsidRPr="00142E7D">
        <w:rPr>
          <w:color w:val="222222"/>
          <w:shd w:val="clear" w:color="auto" w:fill="FFFFFF"/>
          <w:lang w:val="en-US"/>
        </w:rPr>
        <w:t>, </w:t>
      </w:r>
      <w:r w:rsidRPr="00142E7D">
        <w:rPr>
          <w:i/>
          <w:iCs/>
          <w:color w:val="222222"/>
          <w:shd w:val="clear" w:color="auto" w:fill="FFFFFF"/>
          <w:lang w:val="en-US"/>
        </w:rPr>
        <w:t>21</w:t>
      </w:r>
      <w:r w:rsidRPr="00142E7D">
        <w:rPr>
          <w:color w:val="222222"/>
          <w:shd w:val="clear" w:color="auto" w:fill="FFFFFF"/>
          <w:lang w:val="en-US"/>
        </w:rPr>
        <w:t>(2), 176-186.</w:t>
      </w:r>
      <w:r w:rsidRPr="00142E7D">
        <w:rPr>
          <w:lang w:val="en-US"/>
        </w:rPr>
        <w:t xml:space="preserve"> </w:t>
      </w:r>
      <w:hyperlink r:id="rId46" w:history="1">
        <w:r w:rsidRPr="00142E7D">
          <w:rPr>
            <w:rStyle w:val="Hipervnculo"/>
            <w:lang w:val="en-US"/>
          </w:rPr>
          <w:t>https://doi.org/10.1037/a0015827</w:t>
        </w:r>
      </w:hyperlink>
    </w:p>
    <w:p w14:paraId="0C70CEE8"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rFonts w:eastAsia="Arial"/>
          <w:lang w:val="en-US" w:eastAsia="es-AR"/>
        </w:rPr>
        <w:t>Sim</w:t>
      </w:r>
      <w:proofErr w:type="spellEnd"/>
      <w:r w:rsidRPr="00142E7D">
        <w:rPr>
          <w:rFonts w:eastAsia="Arial"/>
          <w:lang w:val="en-US" w:eastAsia="es-AR"/>
        </w:rPr>
        <w:t xml:space="preserve">, K., &amp; Chua, H. C. (2004). The psychological impact of SARS: A matter of heart and mind. </w:t>
      </w:r>
      <w:r w:rsidRPr="00142E7D">
        <w:rPr>
          <w:rFonts w:eastAsia="Arial"/>
          <w:i/>
          <w:lang w:val="en-US" w:eastAsia="es-AR"/>
        </w:rPr>
        <w:t>Canadian Medical Association Journal, 170</w:t>
      </w:r>
      <w:r w:rsidRPr="00142E7D">
        <w:rPr>
          <w:rFonts w:eastAsia="Arial"/>
          <w:lang w:val="en-US" w:eastAsia="es-AR"/>
        </w:rPr>
        <w:t xml:space="preserve">(5), 811-812. </w:t>
      </w:r>
      <w:hyperlink r:id="rId47" w:history="1">
        <w:r w:rsidRPr="00142E7D">
          <w:rPr>
            <w:rStyle w:val="Hipervnculo"/>
            <w:rFonts w:eastAsia="Arial"/>
            <w:lang w:val="en-US" w:eastAsia="es-AR"/>
          </w:rPr>
          <w:t>http://doi.org/10.1503/cmaj.1032003</w:t>
        </w:r>
      </w:hyperlink>
    </w:p>
    <w:p w14:paraId="5EBE59E5" w14:textId="77777777" w:rsidR="00142E7D" w:rsidRPr="00142E7D" w:rsidRDefault="00142E7D" w:rsidP="00142E7D">
      <w:pPr>
        <w:spacing w:after="0" w:line="240" w:lineRule="auto"/>
        <w:ind w:left="709" w:hanging="709"/>
        <w:rPr>
          <w:rFonts w:ascii="Times New Roman" w:eastAsia="Times New Roman" w:hAnsi="Times New Roman" w:cs="Times New Roman"/>
          <w:sz w:val="24"/>
          <w:szCs w:val="24"/>
          <w:lang w:val="en-US"/>
        </w:rPr>
      </w:pPr>
      <w:proofErr w:type="spellStart"/>
      <w:r w:rsidRPr="00142E7D">
        <w:rPr>
          <w:rFonts w:ascii="Times New Roman" w:eastAsia="Times New Roman" w:hAnsi="Times New Roman" w:cs="Times New Roman"/>
          <w:sz w:val="24"/>
          <w:szCs w:val="24"/>
          <w:lang w:val="en-US"/>
        </w:rPr>
        <w:t>Spielberger</w:t>
      </w:r>
      <w:proofErr w:type="spellEnd"/>
      <w:r w:rsidRPr="00142E7D">
        <w:rPr>
          <w:rFonts w:ascii="Times New Roman" w:eastAsia="Times New Roman" w:hAnsi="Times New Roman" w:cs="Times New Roman"/>
          <w:sz w:val="24"/>
          <w:szCs w:val="24"/>
          <w:lang w:val="en-US"/>
        </w:rPr>
        <w:t xml:space="preserve">, C. D., </w:t>
      </w:r>
      <w:proofErr w:type="spellStart"/>
      <w:r w:rsidRPr="00142E7D">
        <w:rPr>
          <w:rFonts w:ascii="Times New Roman" w:eastAsia="Times New Roman" w:hAnsi="Times New Roman" w:cs="Times New Roman"/>
          <w:sz w:val="24"/>
          <w:szCs w:val="24"/>
          <w:lang w:val="en-US"/>
        </w:rPr>
        <w:t>Gorsuch</w:t>
      </w:r>
      <w:proofErr w:type="spellEnd"/>
      <w:r w:rsidRPr="00142E7D">
        <w:rPr>
          <w:rFonts w:ascii="Times New Roman" w:eastAsia="Times New Roman" w:hAnsi="Times New Roman" w:cs="Times New Roman"/>
          <w:sz w:val="24"/>
          <w:szCs w:val="24"/>
          <w:lang w:val="en-US"/>
        </w:rPr>
        <w:t xml:space="preserve">, R. L., </w:t>
      </w:r>
      <w:proofErr w:type="spellStart"/>
      <w:r w:rsidRPr="00142E7D">
        <w:rPr>
          <w:rFonts w:ascii="Times New Roman" w:eastAsia="Times New Roman" w:hAnsi="Times New Roman" w:cs="Times New Roman"/>
          <w:sz w:val="24"/>
          <w:szCs w:val="24"/>
          <w:lang w:val="en-US"/>
        </w:rPr>
        <w:t>Lushene</w:t>
      </w:r>
      <w:proofErr w:type="spellEnd"/>
      <w:r w:rsidRPr="00142E7D">
        <w:rPr>
          <w:rFonts w:ascii="Times New Roman" w:eastAsia="Times New Roman" w:hAnsi="Times New Roman" w:cs="Times New Roman"/>
          <w:sz w:val="24"/>
          <w:szCs w:val="24"/>
          <w:lang w:val="en-US"/>
        </w:rPr>
        <w:t xml:space="preserve">, R. E. (1970) </w:t>
      </w:r>
      <w:r w:rsidRPr="00142E7D">
        <w:rPr>
          <w:rFonts w:ascii="Times New Roman" w:eastAsia="Times New Roman" w:hAnsi="Times New Roman" w:cs="Times New Roman"/>
          <w:i/>
          <w:sz w:val="24"/>
          <w:szCs w:val="24"/>
          <w:lang w:val="en-US"/>
        </w:rPr>
        <w:t>Manual for the State-Trait Anxiety Inventory.</w:t>
      </w:r>
      <w:r w:rsidRPr="00142E7D">
        <w:rPr>
          <w:rFonts w:ascii="Times New Roman" w:eastAsia="Times New Roman" w:hAnsi="Times New Roman" w:cs="Times New Roman"/>
          <w:sz w:val="24"/>
          <w:szCs w:val="24"/>
          <w:lang w:val="en-US"/>
        </w:rPr>
        <w:t xml:space="preserve"> Consulting Psychologists Press.</w:t>
      </w:r>
    </w:p>
    <w:p w14:paraId="478B8833" w14:textId="77777777" w:rsidR="00142E7D" w:rsidRPr="00142E7D" w:rsidRDefault="00142E7D" w:rsidP="00142E7D">
      <w:pPr>
        <w:spacing w:after="0" w:line="240" w:lineRule="auto"/>
        <w:ind w:left="709" w:hanging="709"/>
        <w:rPr>
          <w:rFonts w:ascii="Times New Roman" w:eastAsia="Times New Roman" w:hAnsi="Times New Roman" w:cs="Times New Roman"/>
          <w:sz w:val="24"/>
          <w:szCs w:val="24"/>
        </w:rPr>
      </w:pPr>
      <w:proofErr w:type="spellStart"/>
      <w:r w:rsidRPr="00142E7D">
        <w:rPr>
          <w:rFonts w:ascii="Times New Roman" w:eastAsia="Times New Roman" w:hAnsi="Times New Roman" w:cs="Times New Roman"/>
          <w:sz w:val="24"/>
          <w:szCs w:val="24"/>
          <w:lang w:val="en-US"/>
        </w:rPr>
        <w:t>Spielberger</w:t>
      </w:r>
      <w:proofErr w:type="spellEnd"/>
      <w:r w:rsidRPr="00142E7D">
        <w:rPr>
          <w:rFonts w:ascii="Times New Roman" w:eastAsia="Times New Roman" w:hAnsi="Times New Roman" w:cs="Times New Roman"/>
          <w:sz w:val="24"/>
          <w:szCs w:val="24"/>
          <w:lang w:val="en-US"/>
        </w:rPr>
        <w:t xml:space="preserve">, C. D., </w:t>
      </w:r>
      <w:proofErr w:type="spellStart"/>
      <w:r w:rsidRPr="00142E7D">
        <w:rPr>
          <w:rFonts w:ascii="Times New Roman" w:eastAsia="Times New Roman" w:hAnsi="Times New Roman" w:cs="Times New Roman"/>
          <w:sz w:val="24"/>
          <w:szCs w:val="24"/>
          <w:lang w:val="en-US"/>
        </w:rPr>
        <w:t>Gorsuch</w:t>
      </w:r>
      <w:proofErr w:type="spellEnd"/>
      <w:r w:rsidRPr="00142E7D">
        <w:rPr>
          <w:rFonts w:ascii="Times New Roman" w:eastAsia="Times New Roman" w:hAnsi="Times New Roman" w:cs="Times New Roman"/>
          <w:sz w:val="24"/>
          <w:szCs w:val="24"/>
          <w:lang w:val="en-US"/>
        </w:rPr>
        <w:t xml:space="preserve">, R. L., </w:t>
      </w:r>
      <w:proofErr w:type="spellStart"/>
      <w:r w:rsidRPr="00142E7D">
        <w:rPr>
          <w:rFonts w:ascii="Times New Roman" w:eastAsia="Times New Roman" w:hAnsi="Times New Roman" w:cs="Times New Roman"/>
          <w:sz w:val="24"/>
          <w:szCs w:val="24"/>
          <w:lang w:val="en-US"/>
        </w:rPr>
        <w:t>Lushene</w:t>
      </w:r>
      <w:proofErr w:type="spellEnd"/>
      <w:r w:rsidRPr="00142E7D">
        <w:rPr>
          <w:rFonts w:ascii="Times New Roman" w:eastAsia="Times New Roman" w:hAnsi="Times New Roman" w:cs="Times New Roman"/>
          <w:sz w:val="24"/>
          <w:szCs w:val="24"/>
          <w:lang w:val="en-US"/>
        </w:rPr>
        <w:t xml:space="preserve">, R. E., &amp; </w:t>
      </w:r>
      <w:proofErr w:type="spellStart"/>
      <w:r w:rsidRPr="00142E7D">
        <w:rPr>
          <w:rFonts w:ascii="Times New Roman" w:eastAsia="Times New Roman" w:hAnsi="Times New Roman" w:cs="Times New Roman"/>
          <w:sz w:val="24"/>
          <w:szCs w:val="24"/>
          <w:lang w:val="en-US"/>
        </w:rPr>
        <w:t>Cubero</w:t>
      </w:r>
      <w:proofErr w:type="spellEnd"/>
      <w:r w:rsidRPr="00142E7D">
        <w:rPr>
          <w:rFonts w:ascii="Times New Roman" w:eastAsia="Times New Roman" w:hAnsi="Times New Roman" w:cs="Times New Roman"/>
          <w:sz w:val="24"/>
          <w:szCs w:val="24"/>
          <w:lang w:val="en-US"/>
        </w:rPr>
        <w:t xml:space="preserve">, N. S. (1999). </w:t>
      </w:r>
      <w:r w:rsidRPr="00142E7D">
        <w:rPr>
          <w:rFonts w:ascii="Times New Roman" w:eastAsia="Times New Roman" w:hAnsi="Times New Roman" w:cs="Times New Roman"/>
          <w:i/>
          <w:iCs/>
          <w:sz w:val="24"/>
          <w:szCs w:val="24"/>
        </w:rPr>
        <w:t>STAI: Cuestionario de ansiedad estado-rasgo</w:t>
      </w:r>
      <w:r w:rsidRPr="00142E7D">
        <w:rPr>
          <w:rFonts w:ascii="Times New Roman" w:eastAsia="Times New Roman" w:hAnsi="Times New Roman" w:cs="Times New Roman"/>
          <w:sz w:val="24"/>
          <w:szCs w:val="24"/>
        </w:rPr>
        <w:t>. TEA Ediciones.</w:t>
      </w:r>
    </w:p>
    <w:p w14:paraId="4EF4D67B" w14:textId="77777777" w:rsidR="00142E7D" w:rsidRPr="00142E7D" w:rsidRDefault="00142E7D" w:rsidP="00142E7D">
      <w:pPr>
        <w:spacing w:after="0" w:line="240" w:lineRule="auto"/>
        <w:ind w:left="709" w:hanging="709"/>
        <w:rPr>
          <w:rFonts w:ascii="Times New Roman" w:eastAsia="Times New Roman" w:hAnsi="Times New Roman" w:cs="Times New Roman"/>
          <w:sz w:val="24"/>
          <w:szCs w:val="24"/>
          <w:lang w:val="en-US"/>
        </w:rPr>
      </w:pPr>
      <w:r w:rsidRPr="00142E7D">
        <w:rPr>
          <w:rFonts w:ascii="Times New Roman" w:hAnsi="Times New Roman" w:cs="Times New Roman"/>
          <w:sz w:val="24"/>
          <w:szCs w:val="24"/>
        </w:rPr>
        <w:t xml:space="preserve">Taha, S., </w:t>
      </w:r>
      <w:proofErr w:type="spellStart"/>
      <w:r w:rsidRPr="00142E7D">
        <w:rPr>
          <w:rFonts w:ascii="Times New Roman" w:hAnsi="Times New Roman" w:cs="Times New Roman"/>
          <w:sz w:val="24"/>
          <w:szCs w:val="24"/>
        </w:rPr>
        <w:t>Matheson</w:t>
      </w:r>
      <w:proofErr w:type="spellEnd"/>
      <w:r w:rsidRPr="00142E7D">
        <w:rPr>
          <w:rFonts w:ascii="Times New Roman" w:hAnsi="Times New Roman" w:cs="Times New Roman"/>
          <w:sz w:val="24"/>
          <w:szCs w:val="24"/>
        </w:rPr>
        <w:t xml:space="preserve">, K., </w:t>
      </w:r>
      <w:proofErr w:type="spellStart"/>
      <w:r w:rsidRPr="00142E7D">
        <w:rPr>
          <w:rFonts w:ascii="Times New Roman" w:hAnsi="Times New Roman" w:cs="Times New Roman"/>
          <w:sz w:val="24"/>
          <w:szCs w:val="24"/>
        </w:rPr>
        <w:t>Cronin</w:t>
      </w:r>
      <w:proofErr w:type="spellEnd"/>
      <w:r w:rsidRPr="00142E7D">
        <w:rPr>
          <w:rFonts w:ascii="Times New Roman" w:hAnsi="Times New Roman" w:cs="Times New Roman"/>
          <w:sz w:val="24"/>
          <w:szCs w:val="24"/>
        </w:rPr>
        <w:t xml:space="preserve">, T., &amp; </w:t>
      </w:r>
      <w:proofErr w:type="spellStart"/>
      <w:r w:rsidRPr="00142E7D">
        <w:rPr>
          <w:rFonts w:ascii="Times New Roman" w:hAnsi="Times New Roman" w:cs="Times New Roman"/>
          <w:sz w:val="24"/>
          <w:szCs w:val="24"/>
        </w:rPr>
        <w:t>Anisman</w:t>
      </w:r>
      <w:proofErr w:type="spellEnd"/>
      <w:r w:rsidRPr="00142E7D">
        <w:rPr>
          <w:rFonts w:ascii="Times New Roman" w:hAnsi="Times New Roman" w:cs="Times New Roman"/>
          <w:sz w:val="24"/>
          <w:szCs w:val="24"/>
        </w:rPr>
        <w:t xml:space="preserve">, H. (2014). </w:t>
      </w:r>
      <w:r w:rsidRPr="00142E7D">
        <w:rPr>
          <w:rFonts w:ascii="Times New Roman" w:hAnsi="Times New Roman" w:cs="Times New Roman"/>
          <w:sz w:val="24"/>
          <w:szCs w:val="24"/>
          <w:lang w:val="en-US"/>
        </w:rPr>
        <w:t>Intolerance of uncertainty,</w:t>
      </w:r>
      <w:r w:rsidRPr="00142E7D">
        <w:rPr>
          <w:rFonts w:ascii="Times New Roman" w:eastAsia="Times New Roman" w:hAnsi="Times New Roman" w:cs="Times New Roman"/>
          <w:sz w:val="24"/>
          <w:szCs w:val="24"/>
          <w:lang w:val="en-US"/>
        </w:rPr>
        <w:t xml:space="preserve"> </w:t>
      </w:r>
      <w:r w:rsidRPr="00142E7D">
        <w:rPr>
          <w:rFonts w:ascii="Times New Roman" w:hAnsi="Times New Roman" w:cs="Times New Roman"/>
          <w:sz w:val="24"/>
          <w:szCs w:val="24"/>
          <w:lang w:val="en-US"/>
        </w:rPr>
        <w:t xml:space="preserve">appraisals, coping, and anxiety: The case of the 2009 H 1 N 1 pandemic. </w:t>
      </w:r>
      <w:r w:rsidRPr="00142E7D">
        <w:rPr>
          <w:rFonts w:ascii="Times New Roman" w:hAnsi="Times New Roman" w:cs="Times New Roman"/>
          <w:i/>
          <w:sz w:val="24"/>
          <w:szCs w:val="24"/>
          <w:lang w:val="en-US"/>
        </w:rPr>
        <w:t>British</w:t>
      </w:r>
      <w:r w:rsidRPr="00142E7D">
        <w:rPr>
          <w:rFonts w:ascii="Times New Roman" w:eastAsia="Times New Roman" w:hAnsi="Times New Roman" w:cs="Times New Roman"/>
          <w:i/>
          <w:sz w:val="24"/>
          <w:szCs w:val="24"/>
          <w:lang w:val="en-US"/>
        </w:rPr>
        <w:t xml:space="preserve"> </w:t>
      </w:r>
      <w:r w:rsidRPr="00142E7D">
        <w:rPr>
          <w:rFonts w:ascii="Times New Roman" w:hAnsi="Times New Roman" w:cs="Times New Roman"/>
          <w:i/>
          <w:sz w:val="24"/>
          <w:szCs w:val="24"/>
          <w:lang w:val="en-US"/>
        </w:rPr>
        <w:t>Journal of Health Psychology, 19</w:t>
      </w:r>
      <w:r w:rsidRPr="00142E7D">
        <w:rPr>
          <w:rFonts w:ascii="Times New Roman" w:hAnsi="Times New Roman" w:cs="Times New Roman"/>
          <w:sz w:val="24"/>
          <w:szCs w:val="24"/>
          <w:lang w:val="en-US"/>
        </w:rPr>
        <w:t xml:space="preserve">(3), 592-605. </w:t>
      </w:r>
      <w:hyperlink r:id="rId48" w:history="1">
        <w:r w:rsidRPr="00142E7D">
          <w:rPr>
            <w:rStyle w:val="Hipervnculo"/>
            <w:rFonts w:ascii="Times New Roman" w:hAnsi="Times New Roman" w:cs="Times New Roman"/>
            <w:sz w:val="24"/>
            <w:szCs w:val="24"/>
            <w:lang w:val="en-US"/>
          </w:rPr>
          <w:t>https://doi.org/10.1111/bjhp.12058</w:t>
        </w:r>
      </w:hyperlink>
      <w:r w:rsidRPr="00142E7D">
        <w:rPr>
          <w:rFonts w:ascii="Times New Roman" w:eastAsia="Times New Roman" w:hAnsi="Times New Roman" w:cs="Times New Roman"/>
          <w:sz w:val="24"/>
          <w:szCs w:val="24"/>
          <w:lang w:val="en-US" w:eastAsia="es-AR"/>
        </w:rPr>
        <w:t xml:space="preserve"> </w:t>
      </w:r>
    </w:p>
    <w:p w14:paraId="21D5113D" w14:textId="77777777" w:rsidR="00142E7D" w:rsidRPr="00142E7D" w:rsidRDefault="00142E7D" w:rsidP="00142E7D">
      <w:pPr>
        <w:pStyle w:val="NormalWeb"/>
        <w:spacing w:before="0" w:beforeAutospacing="0" w:after="0" w:afterAutospacing="0"/>
        <w:ind w:left="709" w:hanging="709"/>
        <w:rPr>
          <w:lang w:val="en-US"/>
        </w:rPr>
      </w:pPr>
      <w:r w:rsidRPr="00142E7D">
        <w:rPr>
          <w:shd w:val="clear" w:color="auto" w:fill="FFFFFF"/>
          <w:lang w:val="en-US"/>
        </w:rPr>
        <w:t>Timmerman, M. E., &amp; Lorenzo-</w:t>
      </w:r>
      <w:proofErr w:type="spellStart"/>
      <w:r w:rsidRPr="00142E7D">
        <w:rPr>
          <w:shd w:val="clear" w:color="auto" w:fill="FFFFFF"/>
          <w:lang w:val="en-US"/>
        </w:rPr>
        <w:t>Seva</w:t>
      </w:r>
      <w:proofErr w:type="spellEnd"/>
      <w:r w:rsidRPr="00142E7D">
        <w:rPr>
          <w:shd w:val="clear" w:color="auto" w:fill="FFFFFF"/>
          <w:lang w:val="en-US"/>
        </w:rPr>
        <w:t xml:space="preserve">, U. (2011). Dimensionality assessment of ordered </w:t>
      </w:r>
      <w:proofErr w:type="spellStart"/>
      <w:r w:rsidRPr="00142E7D">
        <w:rPr>
          <w:shd w:val="clear" w:color="auto" w:fill="FFFFFF"/>
          <w:lang w:val="en-US"/>
        </w:rPr>
        <w:t>polytomous</w:t>
      </w:r>
      <w:proofErr w:type="spellEnd"/>
      <w:r w:rsidRPr="00142E7D">
        <w:rPr>
          <w:shd w:val="clear" w:color="auto" w:fill="FFFFFF"/>
          <w:lang w:val="en-US"/>
        </w:rPr>
        <w:t xml:space="preserve"> items with parallel analysis. </w:t>
      </w:r>
      <w:r w:rsidRPr="00142E7D">
        <w:rPr>
          <w:i/>
          <w:iCs/>
          <w:shd w:val="clear" w:color="auto" w:fill="FFFFFF"/>
          <w:lang w:val="en-US"/>
        </w:rPr>
        <w:t>Psychological Methods</w:t>
      </w:r>
      <w:r w:rsidRPr="00142E7D">
        <w:rPr>
          <w:shd w:val="clear" w:color="auto" w:fill="FFFFFF"/>
          <w:lang w:val="en-US"/>
        </w:rPr>
        <w:t>, </w:t>
      </w:r>
      <w:r w:rsidRPr="00142E7D">
        <w:rPr>
          <w:i/>
          <w:iCs/>
          <w:shd w:val="clear" w:color="auto" w:fill="FFFFFF"/>
          <w:lang w:val="en-US"/>
        </w:rPr>
        <w:t>16</w:t>
      </w:r>
      <w:r w:rsidRPr="00142E7D">
        <w:rPr>
          <w:shd w:val="clear" w:color="auto" w:fill="FFFFFF"/>
          <w:lang w:val="en-US"/>
        </w:rPr>
        <w:t xml:space="preserve">(2), 209-220. </w:t>
      </w:r>
      <w:hyperlink r:id="rId49" w:history="1">
        <w:r w:rsidRPr="00142E7D">
          <w:rPr>
            <w:rStyle w:val="Hipervnculo"/>
            <w:lang w:val="en-US"/>
          </w:rPr>
          <w:t>https://doi.org/10.1037/a0023353</w:t>
        </w:r>
      </w:hyperlink>
    </w:p>
    <w:p w14:paraId="060321DD" w14:textId="77777777" w:rsidR="00142E7D" w:rsidRPr="00142E7D" w:rsidRDefault="00142E7D" w:rsidP="00142E7D">
      <w:pPr>
        <w:pStyle w:val="NormalWeb"/>
        <w:spacing w:before="0" w:beforeAutospacing="0" w:after="0" w:afterAutospacing="0"/>
        <w:ind w:left="709" w:hanging="709"/>
      </w:pPr>
      <w:proofErr w:type="spellStart"/>
      <w:r w:rsidRPr="00142E7D">
        <w:rPr>
          <w:color w:val="222222"/>
          <w:shd w:val="clear" w:color="auto" w:fill="FFFFFF"/>
          <w:lang w:val="en-US"/>
        </w:rPr>
        <w:t>Tolin</w:t>
      </w:r>
      <w:proofErr w:type="spellEnd"/>
      <w:r w:rsidRPr="00142E7D">
        <w:rPr>
          <w:color w:val="222222"/>
          <w:shd w:val="clear" w:color="auto" w:fill="FFFFFF"/>
          <w:lang w:val="en-US"/>
        </w:rPr>
        <w:t xml:space="preserve">, D. F., Abramowitz, J. S., </w:t>
      </w:r>
      <w:proofErr w:type="spellStart"/>
      <w:r w:rsidRPr="00142E7D">
        <w:rPr>
          <w:color w:val="222222"/>
          <w:shd w:val="clear" w:color="auto" w:fill="FFFFFF"/>
          <w:lang w:val="en-US"/>
        </w:rPr>
        <w:t>Brigidi</w:t>
      </w:r>
      <w:proofErr w:type="spellEnd"/>
      <w:r w:rsidRPr="00142E7D">
        <w:rPr>
          <w:color w:val="222222"/>
          <w:shd w:val="clear" w:color="auto" w:fill="FFFFFF"/>
          <w:lang w:val="en-US"/>
        </w:rPr>
        <w:t xml:space="preserve">, B. D., &amp; </w:t>
      </w:r>
      <w:proofErr w:type="spellStart"/>
      <w:r w:rsidRPr="00142E7D">
        <w:rPr>
          <w:color w:val="222222"/>
          <w:shd w:val="clear" w:color="auto" w:fill="FFFFFF"/>
          <w:lang w:val="en-US"/>
        </w:rPr>
        <w:t>Foa</w:t>
      </w:r>
      <w:proofErr w:type="spellEnd"/>
      <w:r w:rsidRPr="00142E7D">
        <w:rPr>
          <w:color w:val="222222"/>
          <w:shd w:val="clear" w:color="auto" w:fill="FFFFFF"/>
          <w:lang w:val="en-US"/>
        </w:rPr>
        <w:t>, E. B. (2003). Intolerance of uncertainty in obsessive-compulsive disorder. </w:t>
      </w:r>
      <w:r w:rsidRPr="00142E7D">
        <w:rPr>
          <w:i/>
          <w:iCs/>
          <w:color w:val="222222"/>
          <w:shd w:val="clear" w:color="auto" w:fill="FFFFFF"/>
          <w:lang w:val="en-US"/>
        </w:rPr>
        <w:t>Journal of Anxiety Disorders</w:t>
      </w:r>
      <w:r w:rsidRPr="00142E7D">
        <w:rPr>
          <w:color w:val="222222"/>
          <w:shd w:val="clear" w:color="auto" w:fill="FFFFFF"/>
          <w:lang w:val="en-US"/>
        </w:rPr>
        <w:t>, </w:t>
      </w:r>
      <w:r w:rsidRPr="00142E7D">
        <w:rPr>
          <w:i/>
          <w:iCs/>
          <w:color w:val="222222"/>
          <w:shd w:val="clear" w:color="auto" w:fill="FFFFFF"/>
          <w:lang w:val="en-US"/>
        </w:rPr>
        <w:t>17</w:t>
      </w:r>
      <w:r w:rsidRPr="00142E7D">
        <w:rPr>
          <w:color w:val="222222"/>
          <w:shd w:val="clear" w:color="auto" w:fill="FFFFFF"/>
          <w:lang w:val="en-US"/>
        </w:rPr>
        <w:t xml:space="preserve">(2), 233-242. </w:t>
      </w:r>
      <w:hyperlink r:id="rId50" w:history="1">
        <w:r w:rsidRPr="00142E7D">
          <w:rPr>
            <w:rStyle w:val="Hipervnculo"/>
          </w:rPr>
          <w:t>https://doi.org/10.1016/S0887-6185(02)00182-2</w:t>
        </w:r>
      </w:hyperlink>
      <w:r w:rsidRPr="00142E7D">
        <w:t xml:space="preserve"> </w:t>
      </w:r>
    </w:p>
    <w:p w14:paraId="4136C073" w14:textId="77777777" w:rsidR="00142E7D" w:rsidRPr="00142E7D" w:rsidRDefault="00142E7D" w:rsidP="00142E7D">
      <w:pPr>
        <w:pStyle w:val="NormalWeb"/>
        <w:spacing w:before="0" w:beforeAutospacing="0" w:after="0" w:afterAutospacing="0"/>
        <w:ind w:left="709" w:hanging="709"/>
        <w:rPr>
          <w:lang w:val="en-US"/>
        </w:rPr>
      </w:pPr>
      <w:r w:rsidRPr="00142E7D">
        <w:lastRenderedPageBreak/>
        <w:t xml:space="preserve">Toro, R. A., Avendaño-Prieto, B. L., &amp; Vargas, N. (2019). </w:t>
      </w:r>
      <w:proofErr w:type="spellStart"/>
      <w:r w:rsidRPr="00142E7D">
        <w:rPr>
          <w:lang w:val="en-US"/>
        </w:rPr>
        <w:t>Transdiagnostic</w:t>
      </w:r>
      <w:proofErr w:type="spellEnd"/>
      <w:r w:rsidRPr="00142E7D">
        <w:rPr>
          <w:lang w:val="en-US"/>
        </w:rPr>
        <w:t xml:space="preserve"> model of anxiety and depression according to the relationship with affect, intolerance of uncertainly, and anxiety sensitivity. </w:t>
      </w:r>
      <w:proofErr w:type="spellStart"/>
      <w:r w:rsidRPr="00142E7D">
        <w:rPr>
          <w:i/>
          <w:iCs/>
          <w:lang w:val="en-US"/>
        </w:rPr>
        <w:t>Revista</w:t>
      </w:r>
      <w:proofErr w:type="spellEnd"/>
      <w:r w:rsidRPr="00142E7D">
        <w:rPr>
          <w:i/>
          <w:iCs/>
          <w:lang w:val="en-US"/>
        </w:rPr>
        <w:t xml:space="preserve"> CES </w:t>
      </w:r>
      <w:proofErr w:type="spellStart"/>
      <w:r w:rsidRPr="00142E7D">
        <w:rPr>
          <w:i/>
          <w:iCs/>
          <w:lang w:val="en-US"/>
        </w:rPr>
        <w:t>Psicología</w:t>
      </w:r>
      <w:proofErr w:type="spellEnd"/>
      <w:r w:rsidRPr="00142E7D">
        <w:rPr>
          <w:lang w:val="en-US"/>
        </w:rPr>
        <w:t xml:space="preserve">, </w:t>
      </w:r>
      <w:r w:rsidRPr="00142E7D">
        <w:rPr>
          <w:i/>
          <w:iCs/>
          <w:lang w:val="en-US"/>
        </w:rPr>
        <w:t>13</w:t>
      </w:r>
      <w:r w:rsidRPr="00142E7D">
        <w:rPr>
          <w:lang w:val="en-US"/>
        </w:rPr>
        <w:t xml:space="preserve">(1), 140–152. </w:t>
      </w:r>
      <w:hyperlink r:id="rId51" w:history="1">
        <w:r w:rsidRPr="00142E7D">
          <w:rPr>
            <w:rStyle w:val="Hipervnculo"/>
            <w:lang w:val="en-US"/>
          </w:rPr>
          <w:t>https://doi.org/10.21615/cesp.13.1.9</w:t>
        </w:r>
      </w:hyperlink>
    </w:p>
    <w:p w14:paraId="6C81D936" w14:textId="77777777" w:rsidR="00142E7D" w:rsidRPr="00142E7D" w:rsidRDefault="00142E7D" w:rsidP="00142E7D">
      <w:pPr>
        <w:pStyle w:val="NormalWeb"/>
        <w:spacing w:before="0" w:beforeAutospacing="0" w:after="0" w:afterAutospacing="0"/>
        <w:ind w:left="709" w:hanging="709"/>
        <w:rPr>
          <w:lang w:val="en-US"/>
        </w:rPr>
      </w:pPr>
      <w:r w:rsidRPr="00142E7D">
        <w:rPr>
          <w:color w:val="222222"/>
          <w:shd w:val="clear" w:color="auto" w:fill="FFFFFF"/>
          <w:lang w:val="en-US"/>
        </w:rPr>
        <w:t xml:space="preserve">Van de </w:t>
      </w:r>
      <w:proofErr w:type="spellStart"/>
      <w:r w:rsidRPr="00142E7D">
        <w:rPr>
          <w:color w:val="222222"/>
          <w:shd w:val="clear" w:color="auto" w:fill="FFFFFF"/>
          <w:lang w:val="en-US"/>
        </w:rPr>
        <w:t>Velde</w:t>
      </w:r>
      <w:proofErr w:type="spellEnd"/>
      <w:r w:rsidRPr="00142E7D">
        <w:rPr>
          <w:color w:val="222222"/>
          <w:shd w:val="clear" w:color="auto" w:fill="FFFFFF"/>
          <w:lang w:val="en-US"/>
        </w:rPr>
        <w:t xml:space="preserve">, S., </w:t>
      </w:r>
      <w:proofErr w:type="spellStart"/>
      <w:r w:rsidRPr="00142E7D">
        <w:rPr>
          <w:color w:val="222222"/>
          <w:shd w:val="clear" w:color="auto" w:fill="FFFFFF"/>
          <w:lang w:val="en-US"/>
        </w:rPr>
        <w:t>Bracke</w:t>
      </w:r>
      <w:proofErr w:type="spellEnd"/>
      <w:r w:rsidRPr="00142E7D">
        <w:rPr>
          <w:color w:val="222222"/>
          <w:shd w:val="clear" w:color="auto" w:fill="FFFFFF"/>
          <w:lang w:val="en-US"/>
        </w:rPr>
        <w:t xml:space="preserve">, P., &amp; </w:t>
      </w:r>
      <w:proofErr w:type="spellStart"/>
      <w:r w:rsidRPr="00142E7D">
        <w:rPr>
          <w:color w:val="222222"/>
          <w:shd w:val="clear" w:color="auto" w:fill="FFFFFF"/>
          <w:lang w:val="en-US"/>
        </w:rPr>
        <w:t>Levecque</w:t>
      </w:r>
      <w:proofErr w:type="spellEnd"/>
      <w:r w:rsidRPr="00142E7D">
        <w:rPr>
          <w:color w:val="222222"/>
          <w:shd w:val="clear" w:color="auto" w:fill="FFFFFF"/>
          <w:lang w:val="en-US"/>
        </w:rPr>
        <w:t>, K. (2010). Gender differences in depression in 23 European countries. Cross-national variation in the gender gap in depression. </w:t>
      </w:r>
      <w:r w:rsidRPr="00142E7D">
        <w:rPr>
          <w:i/>
          <w:iCs/>
          <w:color w:val="222222"/>
          <w:shd w:val="clear" w:color="auto" w:fill="FFFFFF"/>
          <w:lang w:val="en-US"/>
        </w:rPr>
        <w:t>Social Science &amp; Medicine</w:t>
      </w:r>
      <w:r w:rsidRPr="00142E7D">
        <w:rPr>
          <w:color w:val="222222"/>
          <w:shd w:val="clear" w:color="auto" w:fill="FFFFFF"/>
          <w:lang w:val="en-US"/>
        </w:rPr>
        <w:t>, </w:t>
      </w:r>
      <w:r w:rsidRPr="00142E7D">
        <w:rPr>
          <w:i/>
          <w:iCs/>
          <w:color w:val="222222"/>
          <w:shd w:val="clear" w:color="auto" w:fill="FFFFFF"/>
          <w:lang w:val="en-US"/>
        </w:rPr>
        <w:t>71</w:t>
      </w:r>
      <w:r w:rsidRPr="00142E7D">
        <w:rPr>
          <w:color w:val="222222"/>
          <w:shd w:val="clear" w:color="auto" w:fill="FFFFFF"/>
          <w:lang w:val="en-US"/>
        </w:rPr>
        <w:t xml:space="preserve">(2), 305-313. </w:t>
      </w:r>
      <w:hyperlink r:id="rId52" w:history="1">
        <w:r w:rsidRPr="00142E7D">
          <w:rPr>
            <w:rStyle w:val="Hipervnculo"/>
            <w:lang w:val="en-US"/>
          </w:rPr>
          <w:t>https://doi.org/10.1016/j.socscimed.2010.03.035</w:t>
        </w:r>
      </w:hyperlink>
      <w:r w:rsidRPr="00142E7D">
        <w:rPr>
          <w:lang w:val="en-US"/>
        </w:rPr>
        <w:t xml:space="preserve">  </w:t>
      </w:r>
    </w:p>
    <w:p w14:paraId="4C76D9DD" w14:textId="77777777" w:rsidR="00142E7D" w:rsidRPr="00142E7D" w:rsidRDefault="00142E7D" w:rsidP="00142E7D">
      <w:pPr>
        <w:pStyle w:val="NormalWeb"/>
        <w:spacing w:before="0" w:beforeAutospacing="0" w:after="0" w:afterAutospacing="0"/>
        <w:ind w:left="709" w:hanging="709"/>
        <w:rPr>
          <w:lang w:val="en-US" w:eastAsia="es-AR"/>
        </w:rPr>
      </w:pPr>
      <w:r w:rsidRPr="00142E7D">
        <w:rPr>
          <w:lang w:val="de-DE" w:eastAsia="es-AR"/>
        </w:rPr>
        <w:t xml:space="preserve">Wieland, A., Durach, C. F., Kembro, J., &amp; Treiblmaier, H. (2017). </w:t>
      </w:r>
      <w:r w:rsidRPr="00142E7D">
        <w:rPr>
          <w:lang w:val="en-US" w:eastAsia="es-AR"/>
        </w:rPr>
        <w:t xml:space="preserve">Statistical and judgmental criteria for scale purification. </w:t>
      </w:r>
      <w:r w:rsidRPr="00142E7D">
        <w:rPr>
          <w:i/>
          <w:iCs/>
          <w:lang w:val="en-US" w:eastAsia="es-AR"/>
        </w:rPr>
        <w:t>Supply Chain Management, 22</w:t>
      </w:r>
      <w:r w:rsidRPr="00142E7D">
        <w:rPr>
          <w:lang w:val="en-US" w:eastAsia="es-AR"/>
        </w:rPr>
        <w:t xml:space="preserve">(4), 321-328. </w:t>
      </w:r>
      <w:hyperlink r:id="rId53" w:history="1">
        <w:r w:rsidRPr="00142E7D">
          <w:rPr>
            <w:rStyle w:val="Hipervnculo"/>
            <w:lang w:val="en-US"/>
          </w:rPr>
          <w:t>https://doi.org/</w:t>
        </w:r>
        <w:r w:rsidRPr="00142E7D">
          <w:rPr>
            <w:rStyle w:val="Hipervnculo"/>
            <w:lang w:val="en-US" w:eastAsia="es-AR"/>
          </w:rPr>
          <w:t>10.1108/SCM-07-2016-0230</w:t>
        </w:r>
      </w:hyperlink>
    </w:p>
    <w:p w14:paraId="0690C6D6" w14:textId="77777777" w:rsidR="00142E7D" w:rsidRPr="00142E7D" w:rsidRDefault="00142E7D" w:rsidP="00142E7D">
      <w:pPr>
        <w:widowControl w:val="0"/>
        <w:autoSpaceDE w:val="0"/>
        <w:autoSpaceDN w:val="0"/>
        <w:adjustRightInd w:val="0"/>
        <w:spacing w:after="0" w:line="240" w:lineRule="auto"/>
        <w:ind w:left="709" w:hanging="709"/>
        <w:rPr>
          <w:rFonts w:ascii="Times New Roman" w:hAnsi="Times New Roman" w:cs="Times New Roman"/>
          <w:sz w:val="24"/>
          <w:szCs w:val="24"/>
          <w:lang w:val="en-US"/>
        </w:rPr>
      </w:pPr>
      <w:r w:rsidRPr="00142E7D">
        <w:rPr>
          <w:rFonts w:ascii="Times New Roman" w:hAnsi="Times New Roman" w:cs="Times New Roman"/>
          <w:sz w:val="24"/>
          <w:szCs w:val="24"/>
          <w:lang w:val="en-US"/>
        </w:rPr>
        <w:t xml:space="preserve">World Health Organization (2014). </w:t>
      </w:r>
      <w:r w:rsidRPr="00142E7D">
        <w:rPr>
          <w:rFonts w:ascii="Times New Roman" w:hAnsi="Times New Roman" w:cs="Times New Roman"/>
          <w:i/>
          <w:sz w:val="24"/>
          <w:szCs w:val="24"/>
          <w:lang w:val="en-US"/>
        </w:rPr>
        <w:t>Health for the world’s adolescents: A second chance in the second decade</w:t>
      </w:r>
      <w:r w:rsidRPr="00142E7D">
        <w:rPr>
          <w:rFonts w:ascii="Times New Roman" w:hAnsi="Times New Roman" w:cs="Times New Roman"/>
          <w:sz w:val="24"/>
          <w:szCs w:val="24"/>
          <w:lang w:val="en-US"/>
        </w:rPr>
        <w:t xml:space="preserve">. </w:t>
      </w:r>
      <w:hyperlink r:id="rId54" w:anchor="!/vizhome/shared/3JW3RBSZ3" w:history="1">
        <w:r w:rsidRPr="00142E7D">
          <w:rPr>
            <w:rStyle w:val="Hipervnculo"/>
            <w:rFonts w:ascii="Times New Roman" w:hAnsi="Times New Roman" w:cs="Times New Roman"/>
            <w:sz w:val="24"/>
            <w:szCs w:val="24"/>
            <w:lang w:val="en-US"/>
          </w:rPr>
          <w:t>http://public.tableausoftware.com/profile/digitalteam#!/vizhome/shared/3JW3RBSZ3</w:t>
        </w:r>
      </w:hyperlink>
      <w:r w:rsidRPr="00142E7D">
        <w:rPr>
          <w:rFonts w:ascii="Times New Roman" w:hAnsi="Times New Roman" w:cs="Times New Roman"/>
          <w:sz w:val="24"/>
          <w:szCs w:val="24"/>
          <w:lang w:val="en-US"/>
        </w:rPr>
        <w:t xml:space="preserve"> </w:t>
      </w:r>
    </w:p>
    <w:p w14:paraId="7B28A128" w14:textId="77777777" w:rsidR="00142E7D" w:rsidRPr="00142E7D" w:rsidRDefault="00142E7D" w:rsidP="00142E7D">
      <w:pPr>
        <w:widowControl w:val="0"/>
        <w:autoSpaceDE w:val="0"/>
        <w:autoSpaceDN w:val="0"/>
        <w:adjustRightInd w:val="0"/>
        <w:spacing w:after="0" w:line="240" w:lineRule="auto"/>
        <w:ind w:left="709" w:hanging="709"/>
        <w:rPr>
          <w:rFonts w:ascii="Times New Roman" w:hAnsi="Times New Roman" w:cs="Times New Roman"/>
          <w:sz w:val="24"/>
          <w:szCs w:val="24"/>
          <w:lang w:val="en-US"/>
        </w:rPr>
      </w:pPr>
      <w:proofErr w:type="spellStart"/>
      <w:r w:rsidRPr="00142E7D">
        <w:rPr>
          <w:rFonts w:ascii="Times New Roman" w:hAnsi="Times New Roman" w:cs="Times New Roman"/>
          <w:color w:val="222222"/>
          <w:sz w:val="24"/>
          <w:szCs w:val="24"/>
          <w:shd w:val="clear" w:color="auto" w:fill="FFFFFF"/>
          <w:lang w:val="en-US"/>
        </w:rPr>
        <w:t>Yook</w:t>
      </w:r>
      <w:proofErr w:type="spellEnd"/>
      <w:r w:rsidRPr="00142E7D">
        <w:rPr>
          <w:rFonts w:ascii="Times New Roman" w:hAnsi="Times New Roman" w:cs="Times New Roman"/>
          <w:color w:val="222222"/>
          <w:sz w:val="24"/>
          <w:szCs w:val="24"/>
          <w:shd w:val="clear" w:color="auto" w:fill="FFFFFF"/>
          <w:lang w:val="en-US"/>
        </w:rPr>
        <w:t xml:space="preserve">, K., Kim, K. H., </w:t>
      </w:r>
      <w:proofErr w:type="spellStart"/>
      <w:r w:rsidRPr="00142E7D">
        <w:rPr>
          <w:rFonts w:ascii="Times New Roman" w:hAnsi="Times New Roman" w:cs="Times New Roman"/>
          <w:color w:val="222222"/>
          <w:sz w:val="24"/>
          <w:szCs w:val="24"/>
          <w:shd w:val="clear" w:color="auto" w:fill="FFFFFF"/>
          <w:lang w:val="en-US"/>
        </w:rPr>
        <w:t>Suh</w:t>
      </w:r>
      <w:proofErr w:type="spellEnd"/>
      <w:r w:rsidRPr="00142E7D">
        <w:rPr>
          <w:rFonts w:ascii="Times New Roman" w:hAnsi="Times New Roman" w:cs="Times New Roman"/>
          <w:color w:val="222222"/>
          <w:sz w:val="24"/>
          <w:szCs w:val="24"/>
          <w:shd w:val="clear" w:color="auto" w:fill="FFFFFF"/>
          <w:lang w:val="en-US"/>
        </w:rPr>
        <w:t>, S. Y., &amp; Lee, K. S. (2010). Intolerance of uncertainty, worry, and rumination in major depressive disorder and generalized anxiety disorder. </w:t>
      </w:r>
      <w:r w:rsidRPr="00142E7D">
        <w:rPr>
          <w:rFonts w:ascii="Times New Roman" w:hAnsi="Times New Roman" w:cs="Times New Roman"/>
          <w:i/>
          <w:iCs/>
          <w:color w:val="222222"/>
          <w:sz w:val="24"/>
          <w:szCs w:val="24"/>
          <w:shd w:val="clear" w:color="auto" w:fill="FFFFFF"/>
          <w:lang w:val="en-US"/>
        </w:rPr>
        <w:t>Journal of Anxiety Disorders</w:t>
      </w:r>
      <w:r w:rsidRPr="00142E7D">
        <w:rPr>
          <w:rFonts w:ascii="Times New Roman" w:hAnsi="Times New Roman" w:cs="Times New Roman"/>
          <w:color w:val="222222"/>
          <w:sz w:val="24"/>
          <w:szCs w:val="24"/>
          <w:shd w:val="clear" w:color="auto" w:fill="FFFFFF"/>
          <w:lang w:val="en-US"/>
        </w:rPr>
        <w:t>, </w:t>
      </w:r>
      <w:r w:rsidRPr="00142E7D">
        <w:rPr>
          <w:rFonts w:ascii="Times New Roman" w:hAnsi="Times New Roman" w:cs="Times New Roman"/>
          <w:i/>
          <w:iCs/>
          <w:color w:val="222222"/>
          <w:sz w:val="24"/>
          <w:szCs w:val="24"/>
          <w:shd w:val="clear" w:color="auto" w:fill="FFFFFF"/>
          <w:lang w:val="en-US"/>
        </w:rPr>
        <w:t>24</w:t>
      </w:r>
      <w:r w:rsidRPr="00142E7D">
        <w:rPr>
          <w:rFonts w:ascii="Times New Roman" w:hAnsi="Times New Roman" w:cs="Times New Roman"/>
          <w:color w:val="222222"/>
          <w:sz w:val="24"/>
          <w:szCs w:val="24"/>
          <w:shd w:val="clear" w:color="auto" w:fill="FFFFFF"/>
          <w:lang w:val="en-US"/>
        </w:rPr>
        <w:t>(6), 623-628.</w:t>
      </w:r>
      <w:hyperlink r:id="rId55" w:history="1">
        <w:r w:rsidRPr="00142E7D">
          <w:rPr>
            <w:rStyle w:val="Hipervnculo"/>
            <w:rFonts w:ascii="Times New Roman" w:hAnsi="Times New Roman" w:cs="Times New Roman"/>
            <w:sz w:val="24"/>
            <w:szCs w:val="24"/>
            <w:shd w:val="clear" w:color="auto" w:fill="FFFFFF"/>
            <w:lang w:val="en-US"/>
          </w:rPr>
          <w:t>https://doi.org/</w:t>
        </w:r>
        <w:r w:rsidRPr="00142E7D">
          <w:rPr>
            <w:rStyle w:val="Hipervnculo"/>
            <w:rFonts w:ascii="Times New Roman" w:hAnsi="Times New Roman" w:cs="Times New Roman"/>
            <w:sz w:val="24"/>
            <w:szCs w:val="24"/>
            <w:lang w:val="en-US"/>
          </w:rPr>
          <w:t>10.1016/j.janxdis.2010.04.003</w:t>
        </w:r>
      </w:hyperlink>
      <w:r w:rsidRPr="00142E7D">
        <w:rPr>
          <w:rFonts w:ascii="Times New Roman" w:hAnsi="Times New Roman" w:cs="Times New Roman"/>
          <w:color w:val="000000" w:themeColor="text1"/>
          <w:sz w:val="24"/>
          <w:szCs w:val="24"/>
          <w:lang w:val="en-US"/>
        </w:rPr>
        <w:t xml:space="preserve"> </w:t>
      </w:r>
    </w:p>
    <w:p w14:paraId="60BB7C2E"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lang w:val="en-US"/>
        </w:rPr>
        <w:t>Zandifar</w:t>
      </w:r>
      <w:proofErr w:type="spellEnd"/>
      <w:r w:rsidRPr="00142E7D">
        <w:rPr>
          <w:lang w:val="en-US"/>
        </w:rPr>
        <w:t xml:space="preserve">, A., &amp; </w:t>
      </w:r>
      <w:proofErr w:type="spellStart"/>
      <w:r w:rsidRPr="00142E7D">
        <w:rPr>
          <w:lang w:val="en-US"/>
        </w:rPr>
        <w:t>Badrfam</w:t>
      </w:r>
      <w:proofErr w:type="spellEnd"/>
      <w:r w:rsidRPr="00142E7D">
        <w:rPr>
          <w:lang w:val="en-US"/>
        </w:rPr>
        <w:t xml:space="preserve">, R. (2020). Iranian mental health during the COVID-19 epidemic </w:t>
      </w:r>
      <w:proofErr w:type="gramStart"/>
      <w:r w:rsidRPr="00142E7D">
        <w:rPr>
          <w:lang w:val="en-US"/>
        </w:rPr>
        <w:t>What</w:t>
      </w:r>
      <w:proofErr w:type="gramEnd"/>
      <w:r w:rsidRPr="00142E7D">
        <w:rPr>
          <w:lang w:val="en-US"/>
        </w:rPr>
        <w:t xml:space="preserve">. </w:t>
      </w:r>
      <w:r w:rsidRPr="00142E7D">
        <w:rPr>
          <w:i/>
          <w:iCs/>
          <w:lang w:val="en-US"/>
        </w:rPr>
        <w:t>Asian Journal of Psychiatry</w:t>
      </w:r>
      <w:r w:rsidRPr="00142E7D">
        <w:rPr>
          <w:lang w:val="en-US"/>
        </w:rPr>
        <w:t xml:space="preserve">, </w:t>
      </w:r>
      <w:r w:rsidRPr="00142E7D">
        <w:rPr>
          <w:i/>
          <w:iCs/>
          <w:lang w:val="en-US"/>
        </w:rPr>
        <w:t>51</w:t>
      </w:r>
      <w:r w:rsidRPr="00142E7D">
        <w:rPr>
          <w:lang w:val="en-US"/>
        </w:rPr>
        <w:t xml:space="preserve">, 101990. </w:t>
      </w:r>
      <w:hyperlink r:id="rId56" w:history="1">
        <w:r w:rsidRPr="00142E7D">
          <w:rPr>
            <w:rStyle w:val="Hipervnculo"/>
            <w:lang w:val="en-US"/>
          </w:rPr>
          <w:t>https://doi.org/10.1016/j.ajp.2020.101990</w:t>
        </w:r>
      </w:hyperlink>
    </w:p>
    <w:p w14:paraId="1397EC45" w14:textId="77777777" w:rsidR="00142E7D" w:rsidRPr="00142E7D" w:rsidRDefault="00142E7D" w:rsidP="00142E7D">
      <w:pPr>
        <w:pStyle w:val="NormalWeb"/>
        <w:spacing w:before="0" w:beforeAutospacing="0" w:after="0" w:afterAutospacing="0"/>
        <w:ind w:left="709" w:hanging="709"/>
        <w:rPr>
          <w:lang w:val="en-US"/>
        </w:rPr>
      </w:pPr>
      <w:proofErr w:type="spellStart"/>
      <w:r w:rsidRPr="00142E7D">
        <w:rPr>
          <w:lang w:val="en-US"/>
        </w:rPr>
        <w:t>Zvolensky</w:t>
      </w:r>
      <w:proofErr w:type="spellEnd"/>
      <w:r w:rsidRPr="00142E7D">
        <w:rPr>
          <w:lang w:val="en-US"/>
        </w:rPr>
        <w:t xml:space="preserve">, M. J., </w:t>
      </w:r>
      <w:proofErr w:type="spellStart"/>
      <w:r w:rsidRPr="00142E7D">
        <w:rPr>
          <w:lang w:val="en-US"/>
        </w:rPr>
        <w:t>Leyro</w:t>
      </w:r>
      <w:proofErr w:type="spellEnd"/>
      <w:r w:rsidRPr="00142E7D">
        <w:rPr>
          <w:lang w:val="en-US"/>
        </w:rPr>
        <w:t xml:space="preserve">, T. M., Bernstein, A., &amp; </w:t>
      </w:r>
      <w:proofErr w:type="spellStart"/>
      <w:r w:rsidRPr="00142E7D">
        <w:rPr>
          <w:lang w:val="en-US"/>
        </w:rPr>
        <w:t>Vujanovic</w:t>
      </w:r>
      <w:proofErr w:type="spellEnd"/>
      <w:r w:rsidRPr="00142E7D">
        <w:rPr>
          <w:lang w:val="en-US"/>
        </w:rPr>
        <w:t xml:space="preserve">, A. A. (2011). Historical Perspectives, Theory, and Measurement of Distress Tolerance. In M. J. </w:t>
      </w:r>
      <w:proofErr w:type="spellStart"/>
      <w:r w:rsidRPr="00142E7D">
        <w:rPr>
          <w:lang w:val="en-US"/>
        </w:rPr>
        <w:t>Zvolensky</w:t>
      </w:r>
      <w:proofErr w:type="spellEnd"/>
      <w:r w:rsidRPr="00142E7D">
        <w:rPr>
          <w:lang w:val="en-US"/>
        </w:rPr>
        <w:t xml:space="preserve">, A. Bernstein, &amp; A. A. </w:t>
      </w:r>
      <w:proofErr w:type="spellStart"/>
      <w:r w:rsidRPr="00142E7D">
        <w:rPr>
          <w:lang w:val="en-US"/>
        </w:rPr>
        <w:t>Vujanovic</w:t>
      </w:r>
      <w:proofErr w:type="spellEnd"/>
      <w:r w:rsidRPr="00142E7D">
        <w:rPr>
          <w:lang w:val="en-US"/>
        </w:rPr>
        <w:t xml:space="preserve"> (Eds.), </w:t>
      </w:r>
      <w:r w:rsidRPr="00142E7D">
        <w:rPr>
          <w:i/>
          <w:iCs/>
          <w:lang w:val="en-US"/>
        </w:rPr>
        <w:t>Distress Tolerance</w:t>
      </w:r>
      <w:r w:rsidRPr="00142E7D">
        <w:rPr>
          <w:lang w:val="en-US"/>
        </w:rPr>
        <w:t xml:space="preserve"> (pp. 3–27). The Guilford Press. </w:t>
      </w:r>
    </w:p>
    <w:p w14:paraId="464FDAB3" w14:textId="77777777" w:rsidR="00142E7D" w:rsidRPr="00142E7D" w:rsidRDefault="00142E7D" w:rsidP="00142E7D">
      <w:pPr>
        <w:pStyle w:val="NormalWeb"/>
        <w:spacing w:before="0" w:beforeAutospacing="0" w:after="0" w:afterAutospacing="0"/>
        <w:ind w:left="709" w:hanging="709"/>
        <w:rPr>
          <w:rStyle w:val="Hipervnculo"/>
          <w:lang w:val="en-US"/>
        </w:rPr>
      </w:pPr>
      <w:proofErr w:type="spellStart"/>
      <w:r w:rsidRPr="00142E7D">
        <w:rPr>
          <w:lang w:val="en-US"/>
        </w:rPr>
        <w:t>Zvolensky</w:t>
      </w:r>
      <w:proofErr w:type="spellEnd"/>
      <w:r w:rsidRPr="00142E7D">
        <w:rPr>
          <w:lang w:val="en-US"/>
        </w:rPr>
        <w:t xml:space="preserve">, M. J., </w:t>
      </w:r>
      <w:proofErr w:type="spellStart"/>
      <w:r w:rsidRPr="00142E7D">
        <w:rPr>
          <w:lang w:val="en-US"/>
        </w:rPr>
        <w:t>Vujanovic</w:t>
      </w:r>
      <w:proofErr w:type="spellEnd"/>
      <w:r w:rsidRPr="00142E7D">
        <w:rPr>
          <w:lang w:val="en-US"/>
        </w:rPr>
        <w:t xml:space="preserve">, A. A., Bernstein, A., &amp; </w:t>
      </w:r>
      <w:proofErr w:type="spellStart"/>
      <w:r w:rsidRPr="00142E7D">
        <w:rPr>
          <w:lang w:val="en-US"/>
        </w:rPr>
        <w:t>Leyro</w:t>
      </w:r>
      <w:proofErr w:type="spellEnd"/>
      <w:r w:rsidRPr="00142E7D">
        <w:rPr>
          <w:lang w:val="en-US"/>
        </w:rPr>
        <w:t xml:space="preserve">, T. M. (2010). Distress tolerance: Theory, measurement, and relations to psychopathology. </w:t>
      </w:r>
      <w:r w:rsidRPr="00142E7D">
        <w:rPr>
          <w:i/>
          <w:iCs/>
          <w:lang w:val="en-US"/>
        </w:rPr>
        <w:t>Current Directions in Psychological Science</w:t>
      </w:r>
      <w:r w:rsidRPr="00142E7D">
        <w:rPr>
          <w:lang w:val="en-US"/>
        </w:rPr>
        <w:t xml:space="preserve">, </w:t>
      </w:r>
      <w:r w:rsidRPr="00142E7D">
        <w:rPr>
          <w:i/>
          <w:iCs/>
          <w:lang w:val="en-US"/>
        </w:rPr>
        <w:t>19</w:t>
      </w:r>
      <w:r w:rsidRPr="00142E7D">
        <w:rPr>
          <w:lang w:val="en-US"/>
        </w:rPr>
        <w:t xml:space="preserve">(6), 406–410. </w:t>
      </w:r>
      <w:hyperlink r:id="rId57" w:history="1">
        <w:r w:rsidRPr="00142E7D">
          <w:rPr>
            <w:rStyle w:val="Hipervnculo"/>
            <w:lang w:val="en-US"/>
          </w:rPr>
          <w:t>https://doi.org/10.1177/0963721410388642</w:t>
        </w:r>
      </w:hyperlink>
    </w:p>
    <w:p w14:paraId="0085D162" w14:textId="77777777" w:rsidR="00142E7D" w:rsidRPr="00142E7D" w:rsidRDefault="00142E7D" w:rsidP="00142E7D">
      <w:pPr>
        <w:spacing w:line="240" w:lineRule="auto"/>
        <w:rPr>
          <w:rFonts w:ascii="Times New Roman" w:hAnsi="Times New Roman" w:cs="Times New Roman"/>
          <w:sz w:val="24"/>
          <w:szCs w:val="24"/>
        </w:rPr>
      </w:pPr>
    </w:p>
    <w:p w14:paraId="28BE539A" w14:textId="77777777" w:rsidR="00142E7D" w:rsidRPr="00142E7D" w:rsidRDefault="00142E7D" w:rsidP="00142E7D">
      <w:pPr>
        <w:rPr>
          <w:rFonts w:ascii="Times New Roman" w:hAnsi="Times New Roman" w:cs="Times New Roman"/>
          <w:sz w:val="24"/>
          <w:szCs w:val="24"/>
        </w:rPr>
      </w:pPr>
    </w:p>
    <w:p w14:paraId="077B4E48" w14:textId="77777777" w:rsidR="006F635D" w:rsidRDefault="006F635D" w:rsidP="00B811C3">
      <w:pPr>
        <w:spacing w:line="240" w:lineRule="auto"/>
      </w:pPr>
    </w:p>
    <w:sectPr w:rsidR="006F6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86"/>
    <w:rsid w:val="00011642"/>
    <w:rsid w:val="00015312"/>
    <w:rsid w:val="00042DF1"/>
    <w:rsid w:val="00053C59"/>
    <w:rsid w:val="00085E3D"/>
    <w:rsid w:val="000934C1"/>
    <w:rsid w:val="000A5685"/>
    <w:rsid w:val="000E6898"/>
    <w:rsid w:val="00142E7D"/>
    <w:rsid w:val="00160C70"/>
    <w:rsid w:val="001E0D51"/>
    <w:rsid w:val="0020678A"/>
    <w:rsid w:val="00252958"/>
    <w:rsid w:val="00266C0E"/>
    <w:rsid w:val="00291E04"/>
    <w:rsid w:val="002C3676"/>
    <w:rsid w:val="002E1358"/>
    <w:rsid w:val="00307086"/>
    <w:rsid w:val="00344483"/>
    <w:rsid w:val="003542FD"/>
    <w:rsid w:val="00357097"/>
    <w:rsid w:val="00364B1B"/>
    <w:rsid w:val="003A26ED"/>
    <w:rsid w:val="003B3FC7"/>
    <w:rsid w:val="00402EDA"/>
    <w:rsid w:val="00403076"/>
    <w:rsid w:val="00403A31"/>
    <w:rsid w:val="00425ECF"/>
    <w:rsid w:val="00451536"/>
    <w:rsid w:val="004818EF"/>
    <w:rsid w:val="004E2BA6"/>
    <w:rsid w:val="00523909"/>
    <w:rsid w:val="0053633C"/>
    <w:rsid w:val="00537519"/>
    <w:rsid w:val="005A0728"/>
    <w:rsid w:val="005A555A"/>
    <w:rsid w:val="005B1E7E"/>
    <w:rsid w:val="005E3A2B"/>
    <w:rsid w:val="005E49F2"/>
    <w:rsid w:val="00630D08"/>
    <w:rsid w:val="00670DE0"/>
    <w:rsid w:val="00671C4A"/>
    <w:rsid w:val="00682A20"/>
    <w:rsid w:val="006D367B"/>
    <w:rsid w:val="006F635D"/>
    <w:rsid w:val="007057FE"/>
    <w:rsid w:val="0073025C"/>
    <w:rsid w:val="007379C4"/>
    <w:rsid w:val="00737EE1"/>
    <w:rsid w:val="00773436"/>
    <w:rsid w:val="007734AF"/>
    <w:rsid w:val="007742A1"/>
    <w:rsid w:val="00781BB6"/>
    <w:rsid w:val="0078354F"/>
    <w:rsid w:val="0078697B"/>
    <w:rsid w:val="00786F53"/>
    <w:rsid w:val="00792B6C"/>
    <w:rsid w:val="007C6388"/>
    <w:rsid w:val="007D0417"/>
    <w:rsid w:val="007E17F3"/>
    <w:rsid w:val="007E23C7"/>
    <w:rsid w:val="007E581F"/>
    <w:rsid w:val="007F6D3C"/>
    <w:rsid w:val="00800C4A"/>
    <w:rsid w:val="00814E0D"/>
    <w:rsid w:val="008338EF"/>
    <w:rsid w:val="00844CD7"/>
    <w:rsid w:val="00862007"/>
    <w:rsid w:val="00865318"/>
    <w:rsid w:val="00871078"/>
    <w:rsid w:val="00892B0F"/>
    <w:rsid w:val="008F077C"/>
    <w:rsid w:val="008F6918"/>
    <w:rsid w:val="00922D90"/>
    <w:rsid w:val="00922FE3"/>
    <w:rsid w:val="00927C6C"/>
    <w:rsid w:val="00936FA3"/>
    <w:rsid w:val="00941C5B"/>
    <w:rsid w:val="00962D14"/>
    <w:rsid w:val="00975346"/>
    <w:rsid w:val="009932D0"/>
    <w:rsid w:val="009C1F42"/>
    <w:rsid w:val="009D0716"/>
    <w:rsid w:val="009E502E"/>
    <w:rsid w:val="00A77133"/>
    <w:rsid w:val="00AA04DF"/>
    <w:rsid w:val="00B06509"/>
    <w:rsid w:val="00B269FD"/>
    <w:rsid w:val="00B31AB9"/>
    <w:rsid w:val="00B4487F"/>
    <w:rsid w:val="00B60A85"/>
    <w:rsid w:val="00B811C3"/>
    <w:rsid w:val="00B961B6"/>
    <w:rsid w:val="00B9747E"/>
    <w:rsid w:val="00BA3D9F"/>
    <w:rsid w:val="00BC09EB"/>
    <w:rsid w:val="00BD24AF"/>
    <w:rsid w:val="00BD5396"/>
    <w:rsid w:val="00C11FE3"/>
    <w:rsid w:val="00C15F1F"/>
    <w:rsid w:val="00C3548D"/>
    <w:rsid w:val="00C40E5A"/>
    <w:rsid w:val="00C4581E"/>
    <w:rsid w:val="00C660E1"/>
    <w:rsid w:val="00C77533"/>
    <w:rsid w:val="00CC43B8"/>
    <w:rsid w:val="00CD395D"/>
    <w:rsid w:val="00D17530"/>
    <w:rsid w:val="00D2153D"/>
    <w:rsid w:val="00D3248B"/>
    <w:rsid w:val="00D47E37"/>
    <w:rsid w:val="00D722F5"/>
    <w:rsid w:val="00D80196"/>
    <w:rsid w:val="00D933BE"/>
    <w:rsid w:val="00DA1888"/>
    <w:rsid w:val="00DE79F5"/>
    <w:rsid w:val="00DF6378"/>
    <w:rsid w:val="00E76F1A"/>
    <w:rsid w:val="00E771DB"/>
    <w:rsid w:val="00E87301"/>
    <w:rsid w:val="00EA2B68"/>
    <w:rsid w:val="00EA349B"/>
    <w:rsid w:val="00EB0C90"/>
    <w:rsid w:val="00F66985"/>
    <w:rsid w:val="00F84779"/>
    <w:rsid w:val="00F968DD"/>
    <w:rsid w:val="00FD0D80"/>
    <w:rsid w:val="00FD6EF3"/>
    <w:rsid w:val="00FF36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4C5E"/>
  <w15:chartTrackingRefBased/>
  <w15:docId w15:val="{9E81FDA1-5256-4C38-AD35-7EBF1731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5396"/>
    <w:pPr>
      <w:keepNext/>
      <w:keepLines/>
      <w:spacing w:before="240" w:after="0"/>
      <w:jc w:val="center"/>
      <w:outlineLvl w:val="0"/>
    </w:pPr>
    <w:rPr>
      <w:rFonts w:ascii="Times New Roman" w:eastAsiaTheme="majorEastAsia" w:hAnsi="Times New Roman" w:cs="Times New Roman"/>
      <w:b/>
      <w:sz w:val="28"/>
      <w:szCs w:val="32"/>
    </w:rPr>
  </w:style>
  <w:style w:type="paragraph" w:styleId="Ttulo2">
    <w:name w:val="heading 2"/>
    <w:basedOn w:val="Normal"/>
    <w:next w:val="Normal"/>
    <w:link w:val="Ttulo2Car"/>
    <w:uiPriority w:val="9"/>
    <w:unhideWhenUsed/>
    <w:qFormat/>
    <w:rsid w:val="00BC09EB"/>
    <w:pPr>
      <w:spacing w:after="0" w:line="480" w:lineRule="auto"/>
      <w:jc w:val="both"/>
      <w:outlineLvl w:val="1"/>
    </w:pPr>
    <w:rPr>
      <w:rFonts w:ascii="Times New Roman" w:eastAsia="Times New Roman" w:hAnsi="Times New Roman" w:cs="Times New Roman"/>
      <w:i/>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09EB"/>
    <w:rPr>
      <w:rFonts w:ascii="Times New Roman" w:eastAsia="Times New Roman" w:hAnsi="Times New Roman" w:cs="Times New Roman"/>
      <w:i/>
      <w:sz w:val="24"/>
      <w:szCs w:val="24"/>
      <w:lang w:val="es" w:eastAsia="es-AR"/>
    </w:rPr>
  </w:style>
  <w:style w:type="character" w:styleId="Refdecomentario">
    <w:name w:val="annotation reference"/>
    <w:basedOn w:val="Fuentedeprrafopredeter"/>
    <w:uiPriority w:val="99"/>
    <w:semiHidden/>
    <w:unhideWhenUsed/>
    <w:rsid w:val="00FF3699"/>
    <w:rPr>
      <w:sz w:val="16"/>
      <w:szCs w:val="16"/>
    </w:rPr>
  </w:style>
  <w:style w:type="paragraph" w:styleId="Textocomentario">
    <w:name w:val="annotation text"/>
    <w:basedOn w:val="Normal"/>
    <w:link w:val="TextocomentarioCar"/>
    <w:uiPriority w:val="99"/>
    <w:semiHidden/>
    <w:unhideWhenUsed/>
    <w:rsid w:val="00FF36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3699"/>
    <w:rPr>
      <w:sz w:val="20"/>
      <w:szCs w:val="20"/>
    </w:rPr>
  </w:style>
  <w:style w:type="paragraph" w:styleId="Asuntodelcomentario">
    <w:name w:val="annotation subject"/>
    <w:basedOn w:val="Textocomentario"/>
    <w:next w:val="Textocomentario"/>
    <w:link w:val="AsuntodelcomentarioCar"/>
    <w:uiPriority w:val="99"/>
    <w:semiHidden/>
    <w:unhideWhenUsed/>
    <w:rsid w:val="00FF3699"/>
    <w:rPr>
      <w:b/>
      <w:bCs/>
    </w:rPr>
  </w:style>
  <w:style w:type="character" w:customStyle="1" w:styleId="AsuntodelcomentarioCar">
    <w:name w:val="Asunto del comentario Car"/>
    <w:basedOn w:val="TextocomentarioCar"/>
    <w:link w:val="Asuntodelcomentario"/>
    <w:uiPriority w:val="99"/>
    <w:semiHidden/>
    <w:rsid w:val="00FF3699"/>
    <w:rPr>
      <w:b/>
      <w:bCs/>
      <w:sz w:val="20"/>
      <w:szCs w:val="20"/>
    </w:rPr>
  </w:style>
  <w:style w:type="paragraph" w:styleId="Textodeglobo">
    <w:name w:val="Balloon Text"/>
    <w:basedOn w:val="Normal"/>
    <w:link w:val="TextodegloboCar"/>
    <w:uiPriority w:val="99"/>
    <w:semiHidden/>
    <w:unhideWhenUsed/>
    <w:rsid w:val="00FF3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3699"/>
    <w:rPr>
      <w:rFonts w:ascii="Segoe UI" w:hAnsi="Segoe UI" w:cs="Segoe UI"/>
      <w:sz w:val="18"/>
      <w:szCs w:val="18"/>
    </w:rPr>
  </w:style>
  <w:style w:type="character" w:customStyle="1" w:styleId="Ttulo1Car">
    <w:name w:val="Título 1 Car"/>
    <w:basedOn w:val="Fuentedeprrafopredeter"/>
    <w:link w:val="Ttulo1"/>
    <w:uiPriority w:val="9"/>
    <w:rsid w:val="00BD5396"/>
    <w:rPr>
      <w:rFonts w:ascii="Times New Roman" w:eastAsiaTheme="majorEastAsia" w:hAnsi="Times New Roman" w:cs="Times New Roman"/>
      <w:b/>
      <w:sz w:val="28"/>
      <w:szCs w:val="32"/>
    </w:rPr>
  </w:style>
  <w:style w:type="table" w:styleId="Tablaconcuadrcula">
    <w:name w:val="Table Grid"/>
    <w:basedOn w:val="Tablanormal"/>
    <w:uiPriority w:val="39"/>
    <w:rsid w:val="00523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02EDA"/>
    <w:pPr>
      <w:ind w:left="720"/>
      <w:contextualSpacing/>
    </w:pPr>
  </w:style>
  <w:style w:type="paragraph" w:styleId="NormalWeb">
    <w:name w:val="Normal (Web)"/>
    <w:basedOn w:val="Normal"/>
    <w:uiPriority w:val="99"/>
    <w:unhideWhenUsed/>
    <w:rsid w:val="005E49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781BB6"/>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6F6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05-7967(01)00092-4" TargetMode="External"/><Relationship Id="rId18" Type="http://schemas.openxmlformats.org/officeDocument/2006/relationships/hyperlink" Target="https://doi.org/10.1016/j.ajp.2017.04.017" TargetMode="External"/><Relationship Id="rId26" Type="http://schemas.openxmlformats.org/officeDocument/2006/relationships/hyperlink" Target="https://doi.org/10.6018/analesps.30.3.199361" TargetMode="External"/><Relationship Id="rId39" Type="http://schemas.openxmlformats.org/officeDocument/2006/relationships/hyperlink" Target="http://www.psicothema.com/pdf/3916.pdf" TargetMode="External"/><Relationship Id="rId21" Type="http://schemas.openxmlformats.org/officeDocument/2006/relationships/hyperlink" Target="http://doi.org/10.31234/OSF.IO/V8Q6M" TargetMode="External"/><Relationship Id="rId34" Type="http://schemas.openxmlformats.org/officeDocument/2006/relationships/hyperlink" Target="https://doi.org/10.1097/JCN.0000000000000471" TargetMode="External"/><Relationship Id="rId42" Type="http://schemas.openxmlformats.org/officeDocument/2006/relationships/hyperlink" Target="https://www.redalyc.org/pdf/1806/180616104001.pdf" TargetMode="External"/><Relationship Id="rId47" Type="http://schemas.openxmlformats.org/officeDocument/2006/relationships/hyperlink" Target="http://doi.org/10.1503/cmaj.1032003" TargetMode="External"/><Relationship Id="rId50" Type="http://schemas.openxmlformats.org/officeDocument/2006/relationships/hyperlink" Target="https://doi.org/10.1016/S0887-6185(02)00182-2" TargetMode="External"/><Relationship Id="rId55" Type="http://schemas.openxmlformats.org/officeDocument/2006/relationships/hyperlink" Target="https://doi.org/10.1016/j.janxdis.2010.04.003" TargetMode="External"/><Relationship Id="rId7" Type="http://schemas.openxmlformats.org/officeDocument/2006/relationships/hyperlink" Target="https://doi.org/10.1037/cns0000024" TargetMode="External"/><Relationship Id="rId2" Type="http://schemas.openxmlformats.org/officeDocument/2006/relationships/settings" Target="settings.xml"/><Relationship Id="rId16" Type="http://schemas.openxmlformats.org/officeDocument/2006/relationships/hyperlink" Target="https://doi.org/10.1016/j.janxdis.2006.03.014" TargetMode="External"/><Relationship Id="rId29" Type="http://schemas.openxmlformats.org/officeDocument/2006/relationships/hyperlink" Target="https://doi.org/10.1016/j.beth.2011.02.007" TargetMode="External"/><Relationship Id="rId11" Type="http://schemas.openxmlformats.org/officeDocument/2006/relationships/hyperlink" Target="https://doi.org/10.1016/j.janxdis.2008.04.007" TargetMode="External"/><Relationship Id="rId24" Type="http://schemas.openxmlformats.org/officeDocument/2006/relationships/hyperlink" Target="https://doi.org/10.1111/jcom.12299" TargetMode="External"/><Relationship Id="rId32" Type="http://schemas.openxmlformats.org/officeDocument/2006/relationships/hyperlink" Target="https://doi.org/10.1037/a0013674" TargetMode="External"/><Relationship Id="rId37" Type="http://schemas.openxmlformats.org/officeDocument/2006/relationships/hyperlink" Target="https://doi.org/10.20471/dec.2020.56.02.07" TargetMode="External"/><Relationship Id="rId40" Type="http://schemas.openxmlformats.org/officeDocument/2006/relationships/hyperlink" Target="https://www.redalyc.org/pdf/180/18043528004.pdf" TargetMode="External"/><Relationship Id="rId45" Type="http://schemas.openxmlformats.org/officeDocument/2006/relationships/hyperlink" Target="https://doi.org/10.1136/bmj.e6727" TargetMode="External"/><Relationship Id="rId53" Type="http://schemas.openxmlformats.org/officeDocument/2006/relationships/hyperlink" Target="https://doi.org/10.1108/SCM-07-2016-0230" TargetMode="External"/><Relationship Id="rId58" Type="http://schemas.openxmlformats.org/officeDocument/2006/relationships/fontTable" Target="fontTable.xml"/><Relationship Id="rId5" Type="http://schemas.openxmlformats.org/officeDocument/2006/relationships/hyperlink" Target="https://doi.org/10.1016/j.obmed.2020.100254" TargetMode="External"/><Relationship Id="rId19" Type="http://schemas.openxmlformats.org/officeDocument/2006/relationships/hyperlink" Target="https://doi.org/10.1007/s10608-004-0669-0" TargetMode="External"/><Relationship Id="rId4" Type="http://schemas.openxmlformats.org/officeDocument/2006/relationships/image" Target="media/image1.png"/><Relationship Id="rId9" Type="http://schemas.openxmlformats.org/officeDocument/2006/relationships/hyperlink" Target="https://doi.org/10.2190/AG.66.4.b" TargetMode="External"/><Relationship Id="rId14" Type="http://schemas.openxmlformats.org/officeDocument/2006/relationships/hyperlink" Target="https://doi.org/10.1016/j.janxdis.2016.02.007" TargetMode="External"/><Relationship Id="rId22" Type="http://schemas.openxmlformats.org/officeDocument/2006/relationships/hyperlink" Target="https://doi.org/10.1023/a:1023030605390" TargetMode="External"/><Relationship Id="rId27" Type="http://schemas.openxmlformats.org/officeDocument/2006/relationships/hyperlink" Target="https://psico.fcep.urv.cat/utilitats/factor" TargetMode="External"/><Relationship Id="rId30" Type="http://schemas.openxmlformats.org/officeDocument/2006/relationships/hyperlink" Target="http://doi.org/10.1016/j.jpsychires.2011.03.006" TargetMode="External"/><Relationship Id="rId35" Type="http://schemas.openxmlformats.org/officeDocument/2006/relationships/hyperlink" Target="https://doi.org/10.1016/j.paid.2011.06.012" TargetMode="External"/><Relationship Id="rId43" Type="http://schemas.openxmlformats.org/officeDocument/2006/relationships/hyperlink" Target="https://www.redalyc.org/pdf/1806/180617972001.pdf" TargetMode="External"/><Relationship Id="rId48" Type="http://schemas.openxmlformats.org/officeDocument/2006/relationships/hyperlink" Target="https://doi.org/10.1111/bjhp.12058" TargetMode="External"/><Relationship Id="rId56" Type="http://schemas.openxmlformats.org/officeDocument/2006/relationships/hyperlink" Target="https://doi.org/10.1016/j.ajp.2020.101990" TargetMode="External"/><Relationship Id="rId8" Type="http://schemas.openxmlformats.org/officeDocument/2006/relationships/hyperlink" Target="http://www.apa.org/ethics/code/principles.pdf" TargetMode="External"/><Relationship Id="rId51" Type="http://schemas.openxmlformats.org/officeDocument/2006/relationships/hyperlink" Target="https://doi.org/10.21615/cesp.13.1.9" TargetMode="External"/><Relationship Id="rId3" Type="http://schemas.openxmlformats.org/officeDocument/2006/relationships/webSettings" Target="webSettings.xml"/><Relationship Id="rId12" Type="http://schemas.openxmlformats.org/officeDocument/2006/relationships/hyperlink" Target="https://doi.org/10.1016/S0140-6736(20)30460-8" TargetMode="External"/><Relationship Id="rId17" Type="http://schemas.openxmlformats.org/officeDocument/2006/relationships/hyperlink" Target="https://doi.org/10.36131/CN20200208" TargetMode="External"/><Relationship Id="rId25" Type="http://schemas.openxmlformats.org/officeDocument/2006/relationships/hyperlink" Target="http://doi.org/10.1007/s00127-008-0388-z" TargetMode="External"/><Relationship Id="rId33" Type="http://schemas.openxmlformats.org/officeDocument/2006/relationships/hyperlink" Target="https://doi.org/10.1111/j.1547-5069.1988.tb00082.x" TargetMode="External"/><Relationship Id="rId38" Type="http://schemas.openxmlformats.org/officeDocument/2006/relationships/hyperlink" Target="https://doi.org/10.1016/j.janxdis.2018.04.002" TargetMode="External"/><Relationship Id="rId46" Type="http://schemas.openxmlformats.org/officeDocument/2006/relationships/hyperlink" Target="https://doi.org/10.1037/a0015827" TargetMode="External"/><Relationship Id="rId59" Type="http://schemas.openxmlformats.org/officeDocument/2006/relationships/theme" Target="theme/theme1.xml"/><Relationship Id="rId20" Type="http://schemas.openxmlformats.org/officeDocument/2006/relationships/hyperlink" Target="https://doi.org/10.1016/0191-8869(94)90048-5" TargetMode="External"/><Relationship Id="rId41" Type="http://schemas.openxmlformats.org/officeDocument/2006/relationships/hyperlink" Target="https://www.redalyc.org/pdf/727/72710207.pdf" TargetMode="External"/><Relationship Id="rId54" Type="http://schemas.openxmlformats.org/officeDocument/2006/relationships/hyperlink" Target="http://public.tableausoftware.com/profile/digitalteam" TargetMode="External"/><Relationship Id="rId1" Type="http://schemas.openxmlformats.org/officeDocument/2006/relationships/styles" Target="styles.xml"/><Relationship Id="rId6" Type="http://schemas.openxmlformats.org/officeDocument/2006/relationships/hyperlink" Target="https://doi.org/10.1007/s00038-020-01366-7" TargetMode="External"/><Relationship Id="rId15" Type="http://schemas.openxmlformats.org/officeDocument/2006/relationships/hyperlink" Target="https://doi.org/10.1016/j.janxdis.2012.01.011" TargetMode="External"/><Relationship Id="rId23" Type="http://schemas.openxmlformats.org/officeDocument/2006/relationships/hyperlink" Target="https://doi.org/10.1080/16506073.2017.1334087" TargetMode="External"/><Relationship Id="rId28" Type="http://schemas.openxmlformats.org/officeDocument/2006/relationships/hyperlink" Target="https://doi.org/10.1080/16506073.2011.622130" TargetMode="External"/><Relationship Id="rId36" Type="http://schemas.openxmlformats.org/officeDocument/2006/relationships/hyperlink" Target="https://doi.org/10.1016/j.jad.2013.05.063" TargetMode="External"/><Relationship Id="rId49" Type="http://schemas.openxmlformats.org/officeDocument/2006/relationships/hyperlink" Target="https://doi.org/10.1037/a0023353" TargetMode="External"/><Relationship Id="rId57" Type="http://schemas.openxmlformats.org/officeDocument/2006/relationships/hyperlink" Target="https://doi.org/10.1177/0963721410388642" TargetMode="External"/><Relationship Id="rId10" Type="http://schemas.openxmlformats.org/officeDocument/2006/relationships/hyperlink" Target="https://doi.org/10.4067/S0718-48082012000100001" TargetMode="External"/><Relationship Id="rId31" Type="http://schemas.openxmlformats.org/officeDocument/2006/relationships/hyperlink" Target="https://doi.org/10.31234/osf.io/2p57j" TargetMode="External"/><Relationship Id="rId44" Type="http://schemas.openxmlformats.org/officeDocument/2006/relationships/hyperlink" Target="https://doi.org/10.1007/s11469-020-00305-0" TargetMode="External"/><Relationship Id="rId52" Type="http://schemas.openxmlformats.org/officeDocument/2006/relationships/hyperlink" Target="https://doi.org/10.1016/j.socscimed.2010.03.0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6168</Words>
  <Characters>33926</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c:creator>
  <cp:keywords/>
  <dc:description/>
  <cp:lastModifiedBy>Maca</cp:lastModifiedBy>
  <cp:revision>3</cp:revision>
  <dcterms:created xsi:type="dcterms:W3CDTF">2020-06-06T20:12:00Z</dcterms:created>
  <dcterms:modified xsi:type="dcterms:W3CDTF">2020-06-06T20:36:00Z</dcterms:modified>
</cp:coreProperties>
</file>