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32A073" w14:textId="39C17FE0" w:rsidR="0014346D" w:rsidRDefault="00742394" w:rsidP="0031060B">
      <w:pPr>
        <w:spacing w:after="0" w:line="240" w:lineRule="auto"/>
        <w:jc w:val="center"/>
        <w:rPr>
          <w:rFonts w:ascii="Times New Roman" w:hAnsi="Times New Roman"/>
          <w:b/>
          <w:sz w:val="24"/>
          <w:szCs w:val="24"/>
        </w:rPr>
      </w:pPr>
      <w:bookmarkStart w:id="0" w:name="MendeleyTempCursorBookmark"/>
      <w:bookmarkEnd w:id="0"/>
      <w:r>
        <w:rPr>
          <w:rFonts w:ascii="Times New Roman" w:hAnsi="Times New Roman"/>
          <w:b/>
          <w:sz w:val="24"/>
          <w:szCs w:val="24"/>
        </w:rPr>
        <w:t>Social participation and empowerment in vulnerable communities: scoping review.</w:t>
      </w:r>
      <w:r>
        <w:rPr>
          <w:rFonts w:ascii="Times New Roman" w:hAnsi="Times New Roman"/>
          <w:b/>
          <w:sz w:val="24"/>
          <w:szCs w:val="24"/>
        </w:rPr>
        <w:cr/>
      </w:r>
      <w:r>
        <w:rPr>
          <w:rFonts w:ascii="Times New Roman" w:hAnsi="Times New Roman"/>
          <w:b/>
          <w:sz w:val="24"/>
          <w:szCs w:val="24"/>
        </w:rPr>
        <w:br/>
      </w:r>
    </w:p>
    <w:p w14:paraId="62167FD2" w14:textId="77777777" w:rsidR="005D3B88" w:rsidRPr="000532D8" w:rsidRDefault="00742394">
      <w:pPr>
        <w:spacing w:after="0" w:line="240" w:lineRule="auto"/>
        <w:ind w:firstLine="709"/>
        <w:jc w:val="center"/>
        <w:rPr>
          <w:rFonts w:ascii="Times New Roman" w:hAnsi="Times New Roman" w:cs="Times New Roman"/>
          <w:b/>
          <w:sz w:val="24"/>
          <w:szCs w:val="24"/>
        </w:rPr>
      </w:pPr>
      <w:r>
        <w:rPr>
          <w:rFonts w:ascii="Times New Roman" w:hAnsi="Times New Roman"/>
          <w:b/>
          <w:sz w:val="24"/>
          <w:szCs w:val="24"/>
        </w:rPr>
        <w:t xml:space="preserve">Abstract </w:t>
      </w:r>
    </w:p>
    <w:p w14:paraId="1432767B" w14:textId="2B254219" w:rsidR="005D3B88" w:rsidRPr="000532D8" w:rsidRDefault="00742394" w:rsidP="00021A81">
      <w:pPr>
        <w:spacing w:after="0" w:line="240" w:lineRule="auto"/>
        <w:ind w:firstLine="709"/>
        <w:jc w:val="both"/>
        <w:rPr>
          <w:rFonts w:ascii="Times New Roman" w:hAnsi="Times New Roman" w:cs="Times New Roman"/>
          <w:sz w:val="24"/>
          <w:szCs w:val="24"/>
        </w:rPr>
      </w:pPr>
      <w:r>
        <w:rPr>
          <w:rFonts w:ascii="Times New Roman" w:hAnsi="Times New Roman"/>
          <w:sz w:val="24"/>
          <w:szCs w:val="24"/>
        </w:rPr>
        <w:t>This research was aimed at investigating the current state of knowledge of social participation and empowerment in vulnerable social contexts. Method: scoping review according to the Joanna Briggs Institute. Gu</w:t>
      </w:r>
      <w:r w:rsidR="002C76AC">
        <w:rPr>
          <w:rFonts w:ascii="Times New Roman" w:hAnsi="Times New Roman"/>
          <w:sz w:val="24"/>
          <w:szCs w:val="24"/>
        </w:rPr>
        <w:t>iding question: Do participative</w:t>
      </w:r>
      <w:r>
        <w:rPr>
          <w:rFonts w:ascii="Times New Roman" w:hAnsi="Times New Roman"/>
          <w:sz w:val="24"/>
          <w:szCs w:val="24"/>
        </w:rPr>
        <w:t xml:space="preserve"> processes contribute to empowerment and promotion of citizenship in vulnerable communities? </w:t>
      </w:r>
      <w:r w:rsidR="003D1B55">
        <w:rPr>
          <w:rFonts w:ascii="Times New Roman" w:hAnsi="Times New Roman"/>
          <w:sz w:val="24"/>
          <w:szCs w:val="24"/>
        </w:rPr>
        <w:t>Fourteen</w:t>
      </w:r>
      <w:r w:rsidR="003D1B55" w:rsidRPr="003D1B55">
        <w:rPr>
          <w:rFonts w:ascii="Times New Roman" w:hAnsi="Times New Roman"/>
          <w:sz w:val="24"/>
          <w:szCs w:val="24"/>
        </w:rPr>
        <w:t xml:space="preserve"> </w:t>
      </w:r>
      <w:r w:rsidR="003D1B55">
        <w:rPr>
          <w:rFonts w:ascii="Times New Roman" w:hAnsi="Times New Roman"/>
          <w:sz w:val="24"/>
          <w:szCs w:val="24"/>
        </w:rPr>
        <w:t>national and international articles published between 2001 and 2019</w:t>
      </w:r>
      <w:r>
        <w:rPr>
          <w:rFonts w:ascii="Times New Roman" w:hAnsi="Times New Roman"/>
          <w:sz w:val="24"/>
          <w:szCs w:val="24"/>
        </w:rPr>
        <w:t xml:space="preserve"> </w:t>
      </w:r>
      <w:r w:rsidR="003D1B55">
        <w:rPr>
          <w:rFonts w:ascii="Times New Roman" w:hAnsi="Times New Roman"/>
          <w:sz w:val="24"/>
          <w:szCs w:val="24"/>
        </w:rPr>
        <w:t>were analyzed, and t</w:t>
      </w:r>
      <w:r>
        <w:rPr>
          <w:rFonts w:ascii="Times New Roman" w:hAnsi="Times New Roman"/>
          <w:sz w:val="24"/>
          <w:szCs w:val="24"/>
        </w:rPr>
        <w:t>he results present the main characteristics of these studies. The discussion explains the complexity in articulating participation and empowerment due to the need for dialogue between different approaches, but also indicates its potential as it values the different historical-social contexts and the quality of the bonds between subjects, groups and communities,</w:t>
      </w:r>
      <w:r w:rsidR="00021A81">
        <w:rPr>
          <w:rFonts w:ascii="Times New Roman" w:hAnsi="Times New Roman"/>
          <w:sz w:val="24"/>
          <w:szCs w:val="24"/>
        </w:rPr>
        <w:t xml:space="preserve"> having </w:t>
      </w:r>
      <w:r w:rsidR="00021A81" w:rsidRPr="00021A81">
        <w:rPr>
          <w:rFonts w:ascii="Times New Roman" w:hAnsi="Times New Roman"/>
          <w:sz w:val="24"/>
          <w:szCs w:val="24"/>
        </w:rPr>
        <w:t>the strengthening of rights and</w:t>
      </w:r>
      <w:r w:rsidR="00021A81">
        <w:rPr>
          <w:rFonts w:ascii="Times New Roman" w:hAnsi="Times New Roman"/>
          <w:sz w:val="24"/>
          <w:szCs w:val="24"/>
        </w:rPr>
        <w:t xml:space="preserve"> the</w:t>
      </w:r>
      <w:r w:rsidR="00021A81" w:rsidRPr="00021A81">
        <w:rPr>
          <w:rFonts w:ascii="Times New Roman" w:hAnsi="Times New Roman"/>
          <w:sz w:val="24"/>
          <w:szCs w:val="24"/>
        </w:rPr>
        <w:t xml:space="preserve"> citizenship as horizons</w:t>
      </w:r>
      <w:bookmarkStart w:id="1" w:name="_GoBack"/>
      <w:bookmarkEnd w:id="1"/>
      <w:r>
        <w:rPr>
          <w:rFonts w:ascii="Times New Roman" w:hAnsi="Times New Roman"/>
          <w:sz w:val="24"/>
          <w:szCs w:val="24"/>
        </w:rPr>
        <w:t xml:space="preserve">.    </w:t>
      </w:r>
      <w:r>
        <w:t xml:space="preserve"> </w:t>
      </w:r>
    </w:p>
    <w:p w14:paraId="6EF80254" w14:textId="77777777" w:rsidR="005D3B88" w:rsidRPr="000532D8" w:rsidRDefault="005D3B88">
      <w:pPr>
        <w:spacing w:after="0" w:line="240" w:lineRule="auto"/>
        <w:ind w:firstLine="709"/>
        <w:jc w:val="both"/>
        <w:rPr>
          <w:rFonts w:ascii="Times New Roman" w:hAnsi="Times New Roman" w:cs="Times New Roman"/>
          <w:sz w:val="24"/>
          <w:szCs w:val="24"/>
        </w:rPr>
      </w:pPr>
    </w:p>
    <w:p w14:paraId="3B7E52D1" w14:textId="77777777" w:rsidR="005D3B88" w:rsidRPr="00021A81" w:rsidRDefault="00742394">
      <w:pPr>
        <w:spacing w:after="0" w:line="240" w:lineRule="auto"/>
        <w:ind w:firstLine="709"/>
        <w:jc w:val="both"/>
        <w:rPr>
          <w:rFonts w:ascii="Times New Roman" w:hAnsi="Times New Roman" w:cs="Times New Roman"/>
          <w:sz w:val="24"/>
          <w:szCs w:val="24"/>
          <w:lang w:val="pt-BR"/>
        </w:rPr>
      </w:pPr>
      <w:r>
        <w:rPr>
          <w:rFonts w:ascii="Times New Roman" w:hAnsi="Times New Roman"/>
          <w:b/>
          <w:bCs/>
          <w:sz w:val="24"/>
          <w:szCs w:val="24"/>
        </w:rPr>
        <w:t>Keywords:</w:t>
      </w:r>
      <w:r>
        <w:rPr>
          <w:rFonts w:ascii="Times New Roman" w:hAnsi="Times New Roman"/>
          <w:sz w:val="24"/>
          <w:szCs w:val="24"/>
        </w:rPr>
        <w:t xml:space="preserve"> Social Participation. Empowerment.</w:t>
      </w:r>
      <w:r>
        <w:t xml:space="preserve"> </w:t>
      </w:r>
      <w:r>
        <w:rPr>
          <w:rFonts w:ascii="Times New Roman" w:hAnsi="Times New Roman"/>
          <w:sz w:val="24"/>
          <w:szCs w:val="24"/>
        </w:rPr>
        <w:t xml:space="preserve">Social vulnerability.  </w:t>
      </w:r>
      <w:proofErr w:type="spellStart"/>
      <w:r w:rsidRPr="00021A81">
        <w:rPr>
          <w:rFonts w:ascii="Times New Roman" w:hAnsi="Times New Roman"/>
          <w:sz w:val="24"/>
          <w:szCs w:val="24"/>
          <w:lang w:val="pt-BR"/>
        </w:rPr>
        <w:t>Citizenship</w:t>
      </w:r>
      <w:proofErr w:type="spellEnd"/>
      <w:r w:rsidRPr="00021A81">
        <w:rPr>
          <w:rFonts w:ascii="Times New Roman" w:hAnsi="Times New Roman"/>
          <w:sz w:val="24"/>
          <w:szCs w:val="24"/>
          <w:lang w:val="pt-BR"/>
        </w:rPr>
        <w:t xml:space="preserve">. </w:t>
      </w:r>
    </w:p>
    <w:p w14:paraId="783BF0F7" w14:textId="77777777" w:rsidR="005D3B88" w:rsidRPr="00021A81" w:rsidRDefault="005D3B88">
      <w:pPr>
        <w:spacing w:after="0" w:line="240" w:lineRule="auto"/>
        <w:ind w:firstLine="709"/>
        <w:jc w:val="center"/>
        <w:rPr>
          <w:rFonts w:ascii="Times New Roman" w:hAnsi="Times New Roman" w:cs="Times New Roman"/>
          <w:b/>
          <w:sz w:val="24"/>
          <w:szCs w:val="24"/>
          <w:lang w:val="pt-BR"/>
        </w:rPr>
      </w:pPr>
    </w:p>
    <w:p w14:paraId="39CF715D" w14:textId="77777777" w:rsidR="0031060B" w:rsidRPr="0031060B" w:rsidRDefault="0031060B" w:rsidP="0031060B">
      <w:pPr>
        <w:spacing w:after="0" w:line="240" w:lineRule="auto"/>
        <w:ind w:firstLine="709"/>
        <w:jc w:val="center"/>
        <w:rPr>
          <w:rFonts w:ascii="Times New Roman" w:hAnsi="Times New Roman" w:cs="Times New Roman"/>
          <w:b/>
          <w:sz w:val="24"/>
          <w:szCs w:val="24"/>
          <w:lang w:val="pt-BR"/>
        </w:rPr>
      </w:pPr>
      <w:r w:rsidRPr="0031060B">
        <w:rPr>
          <w:rFonts w:ascii="Times New Roman" w:hAnsi="Times New Roman" w:cs="Times New Roman"/>
          <w:b/>
          <w:sz w:val="24"/>
          <w:szCs w:val="24"/>
          <w:lang w:val="pt-BR"/>
        </w:rPr>
        <w:t>Resumo</w:t>
      </w:r>
    </w:p>
    <w:p w14:paraId="663CCD8E" w14:textId="77777777" w:rsidR="0031060B" w:rsidRPr="0031060B" w:rsidRDefault="0031060B" w:rsidP="0031060B">
      <w:pPr>
        <w:spacing w:after="0" w:line="240" w:lineRule="auto"/>
        <w:ind w:firstLine="709"/>
        <w:jc w:val="both"/>
        <w:rPr>
          <w:rFonts w:ascii="Times New Roman" w:hAnsi="Times New Roman" w:cs="Times New Roman"/>
          <w:sz w:val="24"/>
          <w:szCs w:val="24"/>
          <w:lang w:val="pt-BR"/>
        </w:rPr>
      </w:pPr>
      <w:r w:rsidRPr="0031060B">
        <w:rPr>
          <w:rFonts w:ascii="Times New Roman" w:hAnsi="Times New Roman" w:cs="Times New Roman"/>
          <w:sz w:val="24"/>
          <w:szCs w:val="24"/>
          <w:lang w:val="pt-BR"/>
        </w:rPr>
        <w:t xml:space="preserve">O objetivo desta pesquisa foi investigar o estado atual do conhecimento sobre a participação social e o empoderamento em contextos sociais vulneráveis. Método: revisão de escopo conforme Joanna </w:t>
      </w:r>
      <w:proofErr w:type="spellStart"/>
      <w:r w:rsidRPr="0031060B">
        <w:rPr>
          <w:rFonts w:ascii="Times New Roman" w:hAnsi="Times New Roman" w:cs="Times New Roman"/>
          <w:sz w:val="24"/>
          <w:szCs w:val="24"/>
          <w:lang w:val="pt-BR"/>
        </w:rPr>
        <w:t>Briggs</w:t>
      </w:r>
      <w:proofErr w:type="spellEnd"/>
      <w:r w:rsidRPr="0031060B">
        <w:rPr>
          <w:rFonts w:ascii="Times New Roman" w:hAnsi="Times New Roman" w:cs="Times New Roman"/>
          <w:sz w:val="24"/>
          <w:szCs w:val="24"/>
          <w:lang w:val="pt-BR"/>
        </w:rPr>
        <w:t xml:space="preserve"> </w:t>
      </w:r>
      <w:proofErr w:type="spellStart"/>
      <w:r w:rsidRPr="0031060B">
        <w:rPr>
          <w:rFonts w:ascii="Times New Roman" w:hAnsi="Times New Roman" w:cs="Times New Roman"/>
          <w:sz w:val="24"/>
          <w:szCs w:val="24"/>
          <w:lang w:val="pt-BR"/>
        </w:rPr>
        <w:t>Institute</w:t>
      </w:r>
      <w:proofErr w:type="spellEnd"/>
      <w:r w:rsidRPr="0031060B">
        <w:rPr>
          <w:rFonts w:ascii="Times New Roman" w:hAnsi="Times New Roman" w:cs="Times New Roman"/>
          <w:sz w:val="24"/>
          <w:szCs w:val="24"/>
          <w:lang w:val="pt-BR"/>
        </w:rPr>
        <w:t xml:space="preserve">. Questão norteadora: Os processos participativos contribuem para o empoderamento e a promoção de cidadania em comunidades vulneráveis? Os 14 artigos analisados são de âmbito nacional e internacional, publicados entre 2001 e 2019. Os resultados apresentam as principais características destes estudos. A discussão explicita a complexidade na articulação entre participação e empoderamento, devido à necessidade de diálogo entre diferentes abordagens, mas indica seu potencial na medida em que valoriza os diferentes contextos histórico-sociais e a qualidade dos vínculos entre sujeitos, grupos e comunidades, tendo o fortalecimento de direitos e cidadania como horizontes.     </w:t>
      </w:r>
    </w:p>
    <w:p w14:paraId="45A6B972" w14:textId="77777777" w:rsidR="0031060B" w:rsidRPr="0031060B" w:rsidRDefault="0031060B" w:rsidP="0031060B">
      <w:pPr>
        <w:spacing w:after="0" w:line="240" w:lineRule="auto"/>
        <w:ind w:firstLine="709"/>
        <w:jc w:val="both"/>
        <w:rPr>
          <w:rFonts w:ascii="Times New Roman" w:hAnsi="Times New Roman" w:cs="Times New Roman"/>
          <w:sz w:val="24"/>
          <w:szCs w:val="24"/>
          <w:lang w:val="pt-BR"/>
        </w:rPr>
      </w:pPr>
    </w:p>
    <w:p w14:paraId="4F538E23" w14:textId="282523BB" w:rsidR="0031060B" w:rsidRPr="0031060B" w:rsidRDefault="0031060B" w:rsidP="0031060B">
      <w:pPr>
        <w:spacing w:after="0" w:line="240" w:lineRule="auto"/>
        <w:ind w:firstLine="709"/>
        <w:jc w:val="both"/>
        <w:rPr>
          <w:rFonts w:ascii="Times New Roman" w:hAnsi="Times New Roman" w:cs="Times New Roman"/>
          <w:sz w:val="24"/>
          <w:szCs w:val="24"/>
        </w:rPr>
      </w:pPr>
      <w:r w:rsidRPr="0031060B">
        <w:rPr>
          <w:rFonts w:ascii="Times New Roman" w:hAnsi="Times New Roman" w:cs="Times New Roman"/>
          <w:b/>
          <w:sz w:val="24"/>
          <w:szCs w:val="24"/>
          <w:lang w:val="pt-BR"/>
        </w:rPr>
        <w:t>Palavras chave:</w:t>
      </w:r>
      <w:r w:rsidRPr="0031060B">
        <w:rPr>
          <w:rFonts w:ascii="Times New Roman" w:hAnsi="Times New Roman" w:cs="Times New Roman"/>
          <w:sz w:val="24"/>
          <w:szCs w:val="24"/>
          <w:lang w:val="pt-BR"/>
        </w:rPr>
        <w:t xml:space="preserve"> Participação Social. Empoderamento. </w:t>
      </w:r>
      <w:r w:rsidRPr="00144635">
        <w:rPr>
          <w:rFonts w:ascii="Times New Roman" w:hAnsi="Times New Roman" w:cs="Times New Roman"/>
          <w:sz w:val="24"/>
          <w:szCs w:val="24"/>
        </w:rPr>
        <w:t>Vulnerabilidade Social.  Cidadania.</w:t>
      </w:r>
    </w:p>
    <w:p w14:paraId="33D88431" w14:textId="77777777" w:rsidR="0031060B" w:rsidRPr="000532D8" w:rsidRDefault="0031060B" w:rsidP="0031060B">
      <w:pPr>
        <w:spacing w:after="0" w:line="240" w:lineRule="auto"/>
        <w:ind w:firstLine="709"/>
        <w:jc w:val="both"/>
        <w:rPr>
          <w:rFonts w:ascii="Times New Roman" w:hAnsi="Times New Roman" w:cs="Times New Roman"/>
          <w:b/>
          <w:sz w:val="24"/>
          <w:szCs w:val="24"/>
        </w:rPr>
      </w:pPr>
    </w:p>
    <w:p w14:paraId="2E983A27" w14:textId="77777777" w:rsidR="005D3B88" w:rsidRPr="000532D8" w:rsidRDefault="00742394">
      <w:pPr>
        <w:spacing w:after="0" w:line="240" w:lineRule="auto"/>
        <w:ind w:firstLine="709"/>
        <w:jc w:val="center"/>
        <w:rPr>
          <w:rFonts w:ascii="Times New Roman" w:hAnsi="Times New Roman" w:cs="Times New Roman"/>
          <w:b/>
          <w:sz w:val="24"/>
          <w:szCs w:val="24"/>
        </w:rPr>
      </w:pPr>
      <w:r>
        <w:rPr>
          <w:rFonts w:ascii="Times New Roman" w:hAnsi="Times New Roman"/>
          <w:b/>
          <w:sz w:val="24"/>
          <w:szCs w:val="24"/>
        </w:rPr>
        <w:t>Introduction</w:t>
      </w:r>
    </w:p>
    <w:p w14:paraId="20FBBEEA" w14:textId="55D3AD7C" w:rsidR="005D3B88" w:rsidRPr="000532D8" w:rsidRDefault="00742394">
      <w:pPr>
        <w:spacing w:after="0" w:line="240" w:lineRule="auto"/>
        <w:ind w:firstLine="709"/>
        <w:jc w:val="both"/>
        <w:rPr>
          <w:rFonts w:ascii="Times New Roman" w:hAnsi="Times New Roman" w:cs="Times New Roman"/>
          <w:sz w:val="24"/>
          <w:szCs w:val="24"/>
        </w:rPr>
      </w:pPr>
      <w:r>
        <w:rPr>
          <w:rFonts w:ascii="Times New Roman" w:hAnsi="Times New Roman"/>
          <w:sz w:val="24"/>
          <w:szCs w:val="24"/>
        </w:rPr>
        <w:t xml:space="preserve">We currently live in cities whose territorialization, metropolization and use of natural resources are determined by economic policies governed by a mercantilist and excluding logic. This logic affects a large part of the population, especially those who are most vulnerable, depriving them of their basic rights (Santos, 1997). </w:t>
      </w:r>
    </w:p>
    <w:p w14:paraId="74D7DB31" w14:textId="17A1543D" w:rsidR="005D3B88" w:rsidRPr="000532D8" w:rsidRDefault="00742394">
      <w:pPr>
        <w:spacing w:after="0" w:line="240" w:lineRule="auto"/>
        <w:ind w:firstLine="709"/>
        <w:jc w:val="both"/>
        <w:rPr>
          <w:rFonts w:ascii="Times New Roman" w:hAnsi="Times New Roman" w:cs="Times New Roman"/>
          <w:sz w:val="24"/>
          <w:szCs w:val="24"/>
        </w:rPr>
      </w:pPr>
      <w:r>
        <w:rPr>
          <w:rFonts w:ascii="Times New Roman" w:hAnsi="Times New Roman"/>
          <w:sz w:val="24"/>
          <w:szCs w:val="24"/>
        </w:rPr>
        <w:t>Social inequality represents a constant threat to a dignified exist</w:t>
      </w:r>
      <w:r w:rsidR="004561C4">
        <w:rPr>
          <w:rFonts w:ascii="Times New Roman" w:hAnsi="Times New Roman"/>
          <w:sz w:val="24"/>
          <w:szCs w:val="24"/>
        </w:rPr>
        <w:t xml:space="preserve">ence in different dimensions. </w:t>
      </w:r>
      <w:r>
        <w:rPr>
          <w:rFonts w:ascii="Times New Roman" w:hAnsi="Times New Roman"/>
          <w:sz w:val="24"/>
          <w:szCs w:val="24"/>
        </w:rPr>
        <w:t xml:space="preserve">The subjective dimension expresses the concrete experience of this condition of sub-citizenship (Souza, 2012), because </w:t>
      </w:r>
      <w:r w:rsidR="004561C4">
        <w:rPr>
          <w:rFonts w:ascii="Times New Roman" w:hAnsi="Times New Roman"/>
          <w:sz w:val="24"/>
          <w:szCs w:val="24"/>
        </w:rPr>
        <w:t>with restriction of</w:t>
      </w:r>
      <w:r>
        <w:rPr>
          <w:rFonts w:ascii="Times New Roman" w:hAnsi="Times New Roman"/>
          <w:sz w:val="24"/>
          <w:szCs w:val="24"/>
        </w:rPr>
        <w:t xml:space="preserve"> experience, mobility, and will, sad emotions like feelings of impotence and humiliation are triggered (Sawaia, 2011). This scenario reveals the pro</w:t>
      </w:r>
      <w:r w:rsidR="004561C4">
        <w:rPr>
          <w:rFonts w:ascii="Times New Roman" w:hAnsi="Times New Roman"/>
          <w:sz w:val="24"/>
          <w:szCs w:val="24"/>
        </w:rPr>
        <w:t>duction of suffering that is passed down through</w:t>
      </w:r>
      <w:r>
        <w:rPr>
          <w:rFonts w:ascii="Times New Roman" w:hAnsi="Times New Roman"/>
          <w:sz w:val="24"/>
          <w:szCs w:val="24"/>
        </w:rPr>
        <w:t xml:space="preserve"> generation</w:t>
      </w:r>
      <w:r w:rsidR="004561C4">
        <w:rPr>
          <w:rFonts w:ascii="Times New Roman" w:hAnsi="Times New Roman"/>
          <w:sz w:val="24"/>
          <w:szCs w:val="24"/>
        </w:rPr>
        <w:t>s</w:t>
      </w:r>
      <w:r>
        <w:rPr>
          <w:rFonts w:ascii="Times New Roman" w:hAnsi="Times New Roman"/>
          <w:sz w:val="24"/>
          <w:szCs w:val="24"/>
        </w:rPr>
        <w:t xml:space="preserve">, mainly in countries with a long history of slavery and capitalist exploitation, such as Latin America, including Brazil, and countries in the African continent (Dussel, 2005; Mbembe, 2014; Sawaia, 2002). </w:t>
      </w:r>
    </w:p>
    <w:p w14:paraId="1800CBE2" w14:textId="00F200F9" w:rsidR="005D3B88" w:rsidRPr="000532D8" w:rsidRDefault="00D966CF">
      <w:pPr>
        <w:spacing w:after="0" w:line="240" w:lineRule="auto"/>
        <w:ind w:firstLine="709"/>
        <w:jc w:val="both"/>
        <w:rPr>
          <w:rFonts w:ascii="Times New Roman" w:hAnsi="Times New Roman" w:cs="Times New Roman"/>
          <w:sz w:val="24"/>
          <w:szCs w:val="24"/>
        </w:rPr>
      </w:pPr>
      <w:r>
        <w:rPr>
          <w:rFonts w:ascii="Times New Roman" w:hAnsi="Times New Roman"/>
          <w:sz w:val="24"/>
          <w:szCs w:val="24"/>
        </w:rPr>
        <w:t>From Marx (2013), it is possible to realize the link between the process of capital accumulation and slavery, the exploitation of women and children</w:t>
      </w:r>
      <w:r w:rsidR="00093261">
        <w:rPr>
          <w:rFonts w:ascii="Times New Roman" w:hAnsi="Times New Roman"/>
          <w:sz w:val="24"/>
          <w:szCs w:val="24"/>
        </w:rPr>
        <w:t xml:space="preserve"> through work</w:t>
      </w:r>
      <w:r>
        <w:rPr>
          <w:rFonts w:ascii="Times New Roman" w:hAnsi="Times New Roman"/>
          <w:sz w:val="24"/>
          <w:szCs w:val="24"/>
        </w:rPr>
        <w:t xml:space="preserve">, </w:t>
      </w:r>
      <w:r>
        <w:rPr>
          <w:rFonts w:ascii="Times New Roman" w:hAnsi="Times New Roman"/>
          <w:sz w:val="24"/>
          <w:szCs w:val="24"/>
        </w:rPr>
        <w:lastRenderedPageBreak/>
        <w:t xml:space="preserve">colonialism and the production of poverty among peasants and workers. Thus, it became imperative to understand social inequalities, poverty and the ethnic/racial issue as expressions of this same process (Martin-Baró, 1985/2012). </w:t>
      </w:r>
    </w:p>
    <w:p w14:paraId="719A51EC" w14:textId="5292C68B" w:rsidR="005D3B88" w:rsidRPr="000532D8" w:rsidRDefault="00742394">
      <w:pPr>
        <w:spacing w:after="0" w:line="240" w:lineRule="auto"/>
        <w:ind w:firstLine="709"/>
        <w:jc w:val="both"/>
        <w:rPr>
          <w:rFonts w:ascii="Times New Roman" w:hAnsi="Times New Roman" w:cs="Times New Roman"/>
          <w:sz w:val="24"/>
          <w:szCs w:val="24"/>
        </w:rPr>
      </w:pPr>
      <w:r>
        <w:rPr>
          <w:rFonts w:ascii="Times New Roman" w:hAnsi="Times New Roman"/>
          <w:sz w:val="24"/>
          <w:szCs w:val="24"/>
        </w:rPr>
        <w:t xml:space="preserve">Specifically in Brazil, the issue of social inequalities is linked to almost four centuries of exploitation of slaves as a labor force in different areas of the economy (Moura, 2019). And even after the abolition of slavery, this population was exposed to unemployment and marginality since the State has not created policies to </w:t>
      </w:r>
      <w:r w:rsidR="00093261">
        <w:rPr>
          <w:rFonts w:ascii="Times New Roman" w:hAnsi="Times New Roman"/>
          <w:sz w:val="24"/>
          <w:szCs w:val="24"/>
        </w:rPr>
        <w:t>their inclusion</w:t>
      </w:r>
      <w:r>
        <w:rPr>
          <w:rFonts w:ascii="Times New Roman" w:hAnsi="Times New Roman"/>
          <w:sz w:val="24"/>
          <w:szCs w:val="24"/>
        </w:rPr>
        <w:t xml:space="preserve"> as citizens.</w:t>
      </w:r>
    </w:p>
    <w:p w14:paraId="4845CD1C" w14:textId="65BE3861" w:rsidR="005D3B88" w:rsidRPr="000532D8" w:rsidRDefault="00742394">
      <w:pPr>
        <w:spacing w:after="0" w:line="240" w:lineRule="auto"/>
        <w:ind w:firstLine="709"/>
        <w:jc w:val="both"/>
        <w:rPr>
          <w:rFonts w:ascii="Times New Roman" w:hAnsi="Times New Roman" w:cs="Times New Roman"/>
          <w:sz w:val="24"/>
          <w:szCs w:val="24"/>
        </w:rPr>
      </w:pPr>
      <w:r>
        <w:rPr>
          <w:rFonts w:ascii="Times New Roman" w:hAnsi="Times New Roman"/>
          <w:sz w:val="24"/>
          <w:szCs w:val="24"/>
        </w:rPr>
        <w:t>The promotion of public policies by the State to confront and overcome different aspects of social inequality constitutes processes of paramount importance in guaranteeing human rights and citizenship. However, when they are unable to overcome the effects of the violation of rights, then it is necessary to give more importance to strengthening social participation. This is understood as a collective force that “the more molds itself to the different reliefs and contours</w:t>
      </w:r>
      <w:r w:rsidR="00093261">
        <w:rPr>
          <w:rFonts w:ascii="Times New Roman" w:hAnsi="Times New Roman"/>
          <w:sz w:val="24"/>
          <w:szCs w:val="24"/>
        </w:rPr>
        <w:t xml:space="preserve">, the more </w:t>
      </w:r>
      <w:r>
        <w:rPr>
          <w:rFonts w:ascii="Times New Roman" w:hAnsi="Times New Roman"/>
          <w:sz w:val="24"/>
          <w:szCs w:val="24"/>
        </w:rPr>
        <w:t xml:space="preserve">grows in potency, valuing the ways and moments of the communities in which it takes place” (Costa, Castro and Silva, 2015). </w:t>
      </w:r>
    </w:p>
    <w:p w14:paraId="38DA871C" w14:textId="6BC29711" w:rsidR="005D3B88" w:rsidRPr="000532D8" w:rsidRDefault="00742394">
      <w:pPr>
        <w:spacing w:after="0" w:line="240" w:lineRule="auto"/>
        <w:ind w:firstLine="709"/>
        <w:jc w:val="both"/>
        <w:rPr>
          <w:rFonts w:ascii="Times New Roman" w:hAnsi="Times New Roman" w:cs="Times New Roman"/>
          <w:sz w:val="24"/>
          <w:szCs w:val="24"/>
        </w:rPr>
      </w:pPr>
      <w:r>
        <w:rPr>
          <w:rFonts w:ascii="Times New Roman" w:hAnsi="Times New Roman"/>
          <w:sz w:val="24"/>
          <w:szCs w:val="24"/>
        </w:rPr>
        <w:t xml:space="preserve">This collective and democratic power, in which individuals and communities work actively in the search for a more fair society, has to be seen as a movement that implies different levels of individual and community strengthening. However, the expression of these levels manifests according to different contexts and singularities, which in turn are guided by different strategies and expectations (Montero, 2006, Castro and Silva, 2009). </w:t>
      </w:r>
    </w:p>
    <w:p w14:paraId="327E1224" w14:textId="6CCE07D3" w:rsidR="005D3B88" w:rsidRPr="000532D8" w:rsidRDefault="00742394">
      <w:pPr>
        <w:spacing w:after="0" w:line="240" w:lineRule="auto"/>
        <w:ind w:firstLine="709"/>
        <w:jc w:val="both"/>
      </w:pPr>
      <w:r>
        <w:rPr>
          <w:rFonts w:ascii="Times New Roman" w:hAnsi="Times New Roman"/>
          <w:sz w:val="24"/>
          <w:szCs w:val="24"/>
        </w:rPr>
        <w:t>Based on these indications, it will be sought, through a scoping review, to explore the processes of social participation, since they involve the role of individuals and communities in facing social inequalities, especially defending the social rights of</w:t>
      </w:r>
      <w:r w:rsidR="00093261">
        <w:rPr>
          <w:rFonts w:ascii="Times New Roman" w:hAnsi="Times New Roman"/>
          <w:sz w:val="24"/>
          <w:szCs w:val="24"/>
        </w:rPr>
        <w:t xml:space="preserve"> vulnerable communities. Thus, this research was aimed at </w:t>
      </w:r>
      <w:r>
        <w:rPr>
          <w:rFonts w:ascii="Times New Roman" w:hAnsi="Times New Roman"/>
          <w:sz w:val="24"/>
          <w:szCs w:val="24"/>
        </w:rPr>
        <w:t xml:space="preserve">investigating the current state of knowledge of social participation and empowerment in vulnerable social contexts. </w:t>
      </w:r>
    </w:p>
    <w:p w14:paraId="298AC82B" w14:textId="77777777" w:rsidR="005D3B88" w:rsidRPr="000532D8" w:rsidRDefault="005D3B88">
      <w:pPr>
        <w:spacing w:after="0" w:line="240" w:lineRule="auto"/>
        <w:ind w:firstLine="709"/>
        <w:jc w:val="both"/>
        <w:rPr>
          <w:rFonts w:ascii="Times New Roman" w:hAnsi="Times New Roman" w:cs="Times New Roman"/>
          <w:sz w:val="24"/>
          <w:szCs w:val="24"/>
        </w:rPr>
      </w:pPr>
    </w:p>
    <w:p w14:paraId="4C2DF256" w14:textId="77777777" w:rsidR="005D3B88" w:rsidRPr="000532D8" w:rsidRDefault="00742394">
      <w:pPr>
        <w:spacing w:after="0" w:line="240" w:lineRule="auto"/>
        <w:ind w:firstLine="709"/>
        <w:jc w:val="center"/>
        <w:rPr>
          <w:rFonts w:ascii="Times New Roman" w:hAnsi="Times New Roman" w:cs="Times New Roman"/>
          <w:b/>
          <w:sz w:val="24"/>
          <w:szCs w:val="24"/>
        </w:rPr>
      </w:pPr>
      <w:r>
        <w:rPr>
          <w:rFonts w:ascii="Times New Roman" w:hAnsi="Times New Roman"/>
          <w:b/>
          <w:sz w:val="24"/>
          <w:szCs w:val="24"/>
        </w:rPr>
        <w:t>Method</w:t>
      </w:r>
    </w:p>
    <w:p w14:paraId="19B6A97B" w14:textId="232A44D7" w:rsidR="005D3B88" w:rsidRPr="000532D8" w:rsidRDefault="00742394">
      <w:pPr>
        <w:spacing w:after="0" w:line="240" w:lineRule="auto"/>
        <w:ind w:firstLine="709"/>
        <w:jc w:val="both"/>
        <w:rPr>
          <w:rFonts w:ascii="Times New Roman" w:hAnsi="Times New Roman" w:cs="Times New Roman"/>
          <w:sz w:val="24"/>
          <w:szCs w:val="24"/>
        </w:rPr>
      </w:pPr>
      <w:r>
        <w:rPr>
          <w:rFonts w:ascii="Times New Roman" w:hAnsi="Times New Roman"/>
          <w:sz w:val="24"/>
          <w:szCs w:val="24"/>
        </w:rPr>
        <w:t xml:space="preserve">The scoping review, or scoping study, was chosen for this research, since it allows gathering research with different designs and methodologies, exploring the main categories of the subject in question, verifying the dimension, scope and nature of the study, summarizing, publishing the data and pointing out the gaps in existing research. </w:t>
      </w:r>
    </w:p>
    <w:p w14:paraId="0F909E2A" w14:textId="70947E62" w:rsidR="005D3B88" w:rsidRPr="000532D8" w:rsidRDefault="00742394">
      <w:pPr>
        <w:spacing w:after="0" w:line="240" w:lineRule="auto"/>
        <w:ind w:firstLine="709"/>
        <w:jc w:val="both"/>
        <w:rPr>
          <w:rFonts w:ascii="Times New Roman" w:hAnsi="Times New Roman" w:cs="Times New Roman"/>
          <w:sz w:val="24"/>
          <w:szCs w:val="24"/>
        </w:rPr>
      </w:pPr>
      <w:r>
        <w:rPr>
          <w:rFonts w:ascii="Times New Roman" w:hAnsi="Times New Roman"/>
          <w:sz w:val="24"/>
          <w:szCs w:val="24"/>
        </w:rPr>
        <w:t>The bibliographic search was guided by the Population, Concept and Context (PCC) s</w:t>
      </w:r>
      <w:r w:rsidR="00093261">
        <w:rPr>
          <w:rFonts w:ascii="Times New Roman" w:hAnsi="Times New Roman"/>
          <w:sz w:val="24"/>
          <w:szCs w:val="24"/>
        </w:rPr>
        <w:t xml:space="preserve">trategy, which </w:t>
      </w:r>
      <w:r>
        <w:rPr>
          <w:rFonts w:ascii="Times New Roman" w:hAnsi="Times New Roman"/>
          <w:sz w:val="24"/>
          <w:szCs w:val="24"/>
        </w:rPr>
        <w:t xml:space="preserve">makes it possible to accurately locate </w:t>
      </w:r>
      <w:r w:rsidR="00093261">
        <w:rPr>
          <w:rFonts w:ascii="Times New Roman" w:hAnsi="Times New Roman"/>
          <w:sz w:val="24"/>
          <w:szCs w:val="24"/>
        </w:rPr>
        <w:t xml:space="preserve">reliable scientific information, </w:t>
      </w:r>
      <w:r>
        <w:rPr>
          <w:rFonts w:ascii="Times New Roman" w:hAnsi="Times New Roman"/>
          <w:sz w:val="24"/>
          <w:szCs w:val="24"/>
        </w:rPr>
        <w:t xml:space="preserve">helping </w:t>
      </w:r>
      <w:r w:rsidR="00093261">
        <w:rPr>
          <w:rFonts w:ascii="Times New Roman" w:hAnsi="Times New Roman"/>
          <w:sz w:val="24"/>
          <w:szCs w:val="24"/>
        </w:rPr>
        <w:t xml:space="preserve">the </w:t>
      </w:r>
      <w:r>
        <w:rPr>
          <w:rFonts w:ascii="Times New Roman" w:hAnsi="Times New Roman"/>
          <w:sz w:val="24"/>
          <w:szCs w:val="24"/>
        </w:rPr>
        <w:t>research</w:t>
      </w:r>
      <w:r w:rsidR="00093261">
        <w:rPr>
          <w:rFonts w:ascii="Times New Roman" w:hAnsi="Times New Roman"/>
          <w:sz w:val="24"/>
          <w:szCs w:val="24"/>
        </w:rPr>
        <w:t xml:space="preserve"> guidance</w:t>
      </w:r>
      <w:r>
        <w:rPr>
          <w:rFonts w:ascii="Times New Roman" w:hAnsi="Times New Roman"/>
          <w:sz w:val="24"/>
          <w:szCs w:val="24"/>
        </w:rPr>
        <w:t xml:space="preserve">. The following </w:t>
      </w:r>
      <w:r w:rsidR="00F34876">
        <w:rPr>
          <w:rFonts w:ascii="Times New Roman" w:hAnsi="Times New Roman"/>
          <w:sz w:val="24"/>
          <w:szCs w:val="24"/>
        </w:rPr>
        <w:t xml:space="preserve">elements </w:t>
      </w:r>
      <w:r>
        <w:rPr>
          <w:rFonts w:ascii="Times New Roman" w:hAnsi="Times New Roman"/>
          <w:sz w:val="24"/>
          <w:szCs w:val="24"/>
        </w:rPr>
        <w:t>were ad</w:t>
      </w:r>
      <w:r w:rsidR="00093261">
        <w:rPr>
          <w:rFonts w:ascii="Times New Roman" w:hAnsi="Times New Roman"/>
          <w:sz w:val="24"/>
          <w:szCs w:val="24"/>
        </w:rPr>
        <w:t xml:space="preserve">opted for the strategy:  “P” – communities; “C” – </w:t>
      </w:r>
      <w:r>
        <w:rPr>
          <w:rFonts w:ascii="Times New Roman" w:hAnsi="Times New Roman"/>
          <w:sz w:val="24"/>
          <w:szCs w:val="24"/>
        </w:rPr>
        <w:t>social partic</w:t>
      </w:r>
      <w:r w:rsidR="00F34876">
        <w:rPr>
          <w:rFonts w:ascii="Times New Roman" w:hAnsi="Times New Roman"/>
          <w:sz w:val="24"/>
          <w:szCs w:val="24"/>
        </w:rPr>
        <w:t xml:space="preserve">ipation and empowerment; “C” – </w:t>
      </w:r>
      <w:r>
        <w:rPr>
          <w:rFonts w:ascii="Times New Roman" w:hAnsi="Times New Roman"/>
          <w:sz w:val="24"/>
          <w:szCs w:val="24"/>
        </w:rPr>
        <w:t>vulnerable pla</w:t>
      </w:r>
      <w:r w:rsidR="00F34876">
        <w:rPr>
          <w:rFonts w:ascii="Times New Roman" w:hAnsi="Times New Roman"/>
          <w:sz w:val="24"/>
          <w:szCs w:val="24"/>
        </w:rPr>
        <w:t>ce, bringing forth the</w:t>
      </w:r>
      <w:r>
        <w:rPr>
          <w:rFonts w:ascii="Times New Roman" w:hAnsi="Times New Roman"/>
          <w:sz w:val="24"/>
          <w:szCs w:val="24"/>
        </w:rPr>
        <w:t xml:space="preserve"> </w:t>
      </w:r>
      <w:r w:rsidR="00093261">
        <w:rPr>
          <w:rFonts w:ascii="Times New Roman" w:hAnsi="Times New Roman"/>
          <w:sz w:val="24"/>
          <w:szCs w:val="24"/>
        </w:rPr>
        <w:t xml:space="preserve">following </w:t>
      </w:r>
      <w:r>
        <w:rPr>
          <w:rFonts w:ascii="Times New Roman" w:hAnsi="Times New Roman"/>
          <w:sz w:val="24"/>
          <w:szCs w:val="24"/>
        </w:rPr>
        <w:t>guiding question</w:t>
      </w:r>
      <w:r w:rsidR="00F34876">
        <w:rPr>
          <w:rFonts w:ascii="Times New Roman" w:hAnsi="Times New Roman"/>
          <w:sz w:val="24"/>
          <w:szCs w:val="24"/>
        </w:rPr>
        <w:t>: “Do participative</w:t>
      </w:r>
      <w:r>
        <w:rPr>
          <w:rFonts w:ascii="Times New Roman" w:hAnsi="Times New Roman"/>
          <w:sz w:val="24"/>
          <w:szCs w:val="24"/>
        </w:rPr>
        <w:t xml:space="preserve"> processes contribute to empowerment and promotion of citizenship in vulnerable communities?” The objective was to explore national and international literature related to social participation and empowerment in highly vulnerable communities.   </w:t>
      </w:r>
    </w:p>
    <w:p w14:paraId="3A1079DD" w14:textId="248150A0" w:rsidR="005D3B88" w:rsidRPr="000532D8" w:rsidRDefault="00742394">
      <w:pPr>
        <w:spacing w:after="0" w:line="240" w:lineRule="auto"/>
        <w:ind w:firstLine="709"/>
        <w:jc w:val="both"/>
        <w:rPr>
          <w:rFonts w:ascii="Times New Roman" w:hAnsi="Times New Roman" w:cs="Times New Roman"/>
          <w:sz w:val="24"/>
          <w:szCs w:val="24"/>
        </w:rPr>
      </w:pPr>
      <w:r>
        <w:rPr>
          <w:rFonts w:ascii="Times New Roman" w:hAnsi="Times New Roman"/>
          <w:sz w:val="24"/>
          <w:szCs w:val="24"/>
        </w:rPr>
        <w:t>In order to identify the existence of protocols and/or review articles on the study question, in September 2019, through the descriptors “social participation” AND “personal autonomy,” a search was performed on Internat</w:t>
      </w:r>
      <w:r w:rsidR="00F34876">
        <w:rPr>
          <w:rFonts w:ascii="Times New Roman" w:hAnsi="Times New Roman"/>
          <w:sz w:val="24"/>
          <w:szCs w:val="24"/>
        </w:rPr>
        <w:t xml:space="preserve">ional Prospective Register of </w:t>
      </w:r>
      <w:r>
        <w:rPr>
          <w:rFonts w:ascii="Times New Roman" w:hAnsi="Times New Roman"/>
          <w:sz w:val="24"/>
          <w:szCs w:val="24"/>
        </w:rPr>
        <w:t>Systematic Reviews (PRO</w:t>
      </w:r>
      <w:r w:rsidR="00F34876">
        <w:rPr>
          <w:rFonts w:ascii="Times New Roman" w:hAnsi="Times New Roman"/>
          <w:sz w:val="24"/>
          <w:szCs w:val="24"/>
        </w:rPr>
        <w:t>SPERO) and The Cochrane Library</w:t>
      </w:r>
      <w:r>
        <w:rPr>
          <w:rFonts w:ascii="Times New Roman" w:hAnsi="Times New Roman"/>
          <w:sz w:val="24"/>
          <w:szCs w:val="24"/>
        </w:rPr>
        <w:t xml:space="preserve"> databases, and no studies in progress were found.</w:t>
      </w:r>
    </w:p>
    <w:p w14:paraId="251FED80" w14:textId="19039E61" w:rsidR="005D3B88" w:rsidRPr="000532D8" w:rsidRDefault="00742394">
      <w:pPr>
        <w:spacing w:after="0" w:line="240" w:lineRule="auto"/>
        <w:ind w:firstLine="709"/>
        <w:jc w:val="both"/>
        <w:rPr>
          <w:rFonts w:ascii="Times New Roman" w:hAnsi="Times New Roman" w:cs="Times New Roman"/>
          <w:sz w:val="24"/>
          <w:szCs w:val="24"/>
        </w:rPr>
      </w:pPr>
      <w:r>
        <w:rPr>
          <w:rFonts w:ascii="Times New Roman" w:hAnsi="Times New Roman"/>
          <w:sz w:val="24"/>
          <w:szCs w:val="24"/>
        </w:rPr>
        <w:t>Based on this, data collection began in September 2019 on the following bases: Web of Science, Scielo, Scopus, Sociological Abstracts and Lilacs (</w:t>
      </w:r>
      <w:r w:rsidR="003160FC">
        <w:rPr>
          <w:rFonts w:ascii="Times New Roman" w:hAnsi="Times New Roman"/>
          <w:sz w:val="24"/>
          <w:szCs w:val="24"/>
        </w:rPr>
        <w:t>Table</w:t>
      </w:r>
      <w:r>
        <w:rPr>
          <w:rFonts w:ascii="Times New Roman" w:hAnsi="Times New Roman"/>
          <w:sz w:val="24"/>
          <w:szCs w:val="24"/>
        </w:rPr>
        <w:t xml:space="preserve"> 1). The following descriptors and combinations were used: “</w:t>
      </w:r>
      <w:r w:rsidR="00F34876">
        <w:rPr>
          <w:rFonts w:ascii="Times New Roman" w:hAnsi="Times New Roman" w:cs="Times New Roman"/>
          <w:sz w:val="24"/>
          <w:szCs w:val="24"/>
        </w:rPr>
        <w:t xml:space="preserve">social participation” AND </w:t>
      </w:r>
      <w:r w:rsidR="00F34876">
        <w:rPr>
          <w:rFonts w:ascii="Times New Roman" w:hAnsi="Times New Roman" w:cs="Times New Roman"/>
          <w:sz w:val="24"/>
          <w:szCs w:val="24"/>
        </w:rPr>
        <w:lastRenderedPageBreak/>
        <w:t>“personal autonomy”</w:t>
      </w:r>
      <w:r w:rsidR="00F34876" w:rsidRPr="000532D8">
        <w:rPr>
          <w:rFonts w:ascii="Times New Roman" w:hAnsi="Times New Roman" w:cs="Times New Roman"/>
          <w:sz w:val="24"/>
          <w:szCs w:val="24"/>
        </w:rPr>
        <w:t xml:space="preserve"> OR</w:t>
      </w:r>
      <w:r w:rsidR="00F34876">
        <w:rPr>
          <w:rFonts w:ascii="Times New Roman" w:hAnsi="Times New Roman" w:cs="Times New Roman"/>
          <w:sz w:val="24"/>
          <w:szCs w:val="24"/>
        </w:rPr>
        <w:t xml:space="preserve"> “social vulnerability” OR “community participation” OR “social planning” OR “citizenship” OR “</w:t>
      </w:r>
      <w:r w:rsidR="00F34876" w:rsidRPr="000532D8">
        <w:rPr>
          <w:rFonts w:ascii="Times New Roman" w:hAnsi="Times New Roman" w:cs="Times New Roman"/>
          <w:sz w:val="24"/>
          <w:szCs w:val="24"/>
        </w:rPr>
        <w:t>subjectivity</w:t>
      </w:r>
      <w:r w:rsidR="00F34876">
        <w:rPr>
          <w:rFonts w:ascii="Times New Roman" w:hAnsi="Times New Roman" w:cs="Times New Roman"/>
          <w:sz w:val="24"/>
          <w:szCs w:val="24"/>
        </w:rPr>
        <w:t>.”</w:t>
      </w:r>
    </w:p>
    <w:p w14:paraId="54E715A6" w14:textId="77777777" w:rsidR="005D3B88" w:rsidRPr="000532D8" w:rsidRDefault="005D3B88">
      <w:pPr>
        <w:spacing w:after="0" w:line="360" w:lineRule="auto"/>
        <w:ind w:firstLine="709"/>
        <w:jc w:val="both"/>
        <w:rPr>
          <w:rFonts w:ascii="Times New Roman" w:hAnsi="Times New Roman" w:cs="Times New Roman"/>
          <w:sz w:val="24"/>
          <w:szCs w:val="24"/>
        </w:rPr>
      </w:pPr>
    </w:p>
    <w:tbl>
      <w:tblPr>
        <w:tblW w:w="8364" w:type="dxa"/>
        <w:tblInd w:w="70" w:type="dxa"/>
        <w:tblCellMar>
          <w:left w:w="70" w:type="dxa"/>
          <w:right w:w="70" w:type="dxa"/>
        </w:tblCellMar>
        <w:tblLook w:val="04A0" w:firstRow="1" w:lastRow="0" w:firstColumn="1" w:lastColumn="0" w:noHBand="0" w:noVBand="1"/>
      </w:tblPr>
      <w:tblGrid>
        <w:gridCol w:w="1265"/>
        <w:gridCol w:w="3411"/>
        <w:gridCol w:w="1142"/>
        <w:gridCol w:w="1240"/>
        <w:gridCol w:w="1306"/>
      </w:tblGrid>
      <w:tr w:rsidR="000532D8" w:rsidRPr="000532D8" w14:paraId="6A7C59F1" w14:textId="77777777">
        <w:trPr>
          <w:trHeight w:val="425"/>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366C74" w14:textId="77777777" w:rsidR="005D3B88" w:rsidRPr="000532D8" w:rsidRDefault="00742394">
            <w:pPr>
              <w:spacing w:after="200" w:line="276" w:lineRule="auto"/>
              <w:jc w:val="center"/>
              <w:rPr>
                <w:rFonts w:ascii="Times New Roman" w:eastAsia="Calibri" w:hAnsi="Times New Roman" w:cs="Times New Roman"/>
              </w:rPr>
            </w:pPr>
            <w:r>
              <w:rPr>
                <w:rFonts w:ascii="Times New Roman" w:hAnsi="Times New Roman"/>
              </w:rPr>
              <w:t>Database</w:t>
            </w:r>
          </w:p>
        </w:tc>
        <w:tc>
          <w:tcPr>
            <w:tcW w:w="3411" w:type="dxa"/>
            <w:tcBorders>
              <w:top w:val="single" w:sz="4" w:space="0" w:color="000000"/>
              <w:bottom w:val="single" w:sz="4" w:space="0" w:color="000000"/>
              <w:right w:val="single" w:sz="4" w:space="0" w:color="000000"/>
            </w:tcBorders>
            <w:shd w:val="clear" w:color="auto" w:fill="auto"/>
            <w:vAlign w:val="bottom"/>
          </w:tcPr>
          <w:p w14:paraId="02EB6E3E" w14:textId="77777777" w:rsidR="005D3B88" w:rsidRPr="000532D8" w:rsidRDefault="00742394">
            <w:pPr>
              <w:spacing w:after="200" w:line="276" w:lineRule="auto"/>
              <w:jc w:val="center"/>
              <w:rPr>
                <w:rFonts w:ascii="Times New Roman" w:eastAsia="Calibri" w:hAnsi="Times New Roman" w:cs="Times New Roman"/>
              </w:rPr>
            </w:pPr>
            <w:r>
              <w:rPr>
                <w:rFonts w:ascii="Times New Roman" w:hAnsi="Times New Roman"/>
              </w:rPr>
              <w:t>Search strategy</w:t>
            </w:r>
          </w:p>
        </w:tc>
        <w:tc>
          <w:tcPr>
            <w:tcW w:w="1142" w:type="dxa"/>
            <w:tcBorders>
              <w:top w:val="single" w:sz="4" w:space="0" w:color="000000"/>
              <w:bottom w:val="single" w:sz="4" w:space="0" w:color="000000"/>
              <w:right w:val="single" w:sz="4" w:space="0" w:color="000000"/>
            </w:tcBorders>
            <w:shd w:val="clear" w:color="auto" w:fill="auto"/>
            <w:vAlign w:val="bottom"/>
          </w:tcPr>
          <w:p w14:paraId="1CF0FAAC" w14:textId="77777777" w:rsidR="005D3B88" w:rsidRPr="000532D8" w:rsidRDefault="00742394">
            <w:pPr>
              <w:spacing w:after="200" w:line="276" w:lineRule="auto"/>
              <w:jc w:val="center"/>
              <w:rPr>
                <w:rFonts w:ascii="Times New Roman" w:eastAsia="Calibri" w:hAnsi="Times New Roman" w:cs="Times New Roman"/>
              </w:rPr>
            </w:pPr>
            <w:r>
              <w:rPr>
                <w:rFonts w:ascii="Times New Roman" w:hAnsi="Times New Roman"/>
              </w:rPr>
              <w:t>Date</w:t>
            </w:r>
          </w:p>
        </w:tc>
        <w:tc>
          <w:tcPr>
            <w:tcW w:w="1240" w:type="dxa"/>
            <w:tcBorders>
              <w:top w:val="single" w:sz="4" w:space="0" w:color="000000"/>
              <w:bottom w:val="single" w:sz="4" w:space="0" w:color="000000"/>
              <w:right w:val="single" w:sz="4" w:space="0" w:color="000000"/>
            </w:tcBorders>
            <w:shd w:val="clear" w:color="auto" w:fill="auto"/>
            <w:vAlign w:val="bottom"/>
          </w:tcPr>
          <w:p w14:paraId="63CD4A2A" w14:textId="77777777" w:rsidR="005D3B88" w:rsidRPr="000532D8" w:rsidRDefault="00742394">
            <w:pPr>
              <w:spacing w:after="200" w:line="276" w:lineRule="auto"/>
              <w:jc w:val="center"/>
              <w:rPr>
                <w:rFonts w:ascii="Times New Roman" w:eastAsia="Calibri" w:hAnsi="Times New Roman" w:cs="Times New Roman"/>
              </w:rPr>
            </w:pPr>
            <w:r>
              <w:rPr>
                <w:rFonts w:ascii="Times New Roman" w:hAnsi="Times New Roman"/>
              </w:rPr>
              <w:t>Found</w:t>
            </w:r>
          </w:p>
        </w:tc>
        <w:tc>
          <w:tcPr>
            <w:tcW w:w="1306" w:type="dxa"/>
            <w:tcBorders>
              <w:top w:val="single" w:sz="4" w:space="0" w:color="000000"/>
              <w:bottom w:val="single" w:sz="4" w:space="0" w:color="000000"/>
              <w:right w:val="single" w:sz="4" w:space="0" w:color="000000"/>
            </w:tcBorders>
            <w:shd w:val="clear" w:color="auto" w:fill="auto"/>
            <w:vAlign w:val="bottom"/>
          </w:tcPr>
          <w:p w14:paraId="55A30825" w14:textId="77777777" w:rsidR="005D3B88" w:rsidRPr="000532D8" w:rsidRDefault="00742394">
            <w:pPr>
              <w:spacing w:after="200" w:line="276" w:lineRule="auto"/>
              <w:jc w:val="center"/>
              <w:rPr>
                <w:rFonts w:ascii="Times New Roman" w:eastAsia="Calibri" w:hAnsi="Times New Roman" w:cs="Times New Roman"/>
              </w:rPr>
            </w:pPr>
            <w:r>
              <w:rPr>
                <w:rFonts w:ascii="Times New Roman" w:hAnsi="Times New Roman"/>
              </w:rPr>
              <w:t>Selected</w:t>
            </w:r>
          </w:p>
        </w:tc>
      </w:tr>
      <w:tr w:rsidR="000532D8" w:rsidRPr="000532D8" w14:paraId="57DBEE61" w14:textId="77777777">
        <w:trPr>
          <w:trHeight w:val="1765"/>
        </w:trPr>
        <w:tc>
          <w:tcPr>
            <w:tcW w:w="1265" w:type="dxa"/>
            <w:tcBorders>
              <w:left w:val="single" w:sz="4" w:space="0" w:color="000000"/>
              <w:bottom w:val="single" w:sz="4" w:space="0" w:color="000000"/>
              <w:right w:val="single" w:sz="4" w:space="0" w:color="000000"/>
            </w:tcBorders>
            <w:shd w:val="clear" w:color="auto" w:fill="auto"/>
            <w:vAlign w:val="bottom"/>
          </w:tcPr>
          <w:p w14:paraId="3F935EF9" w14:textId="77777777" w:rsidR="005D3B88" w:rsidRPr="000532D8" w:rsidRDefault="00742394">
            <w:pPr>
              <w:spacing w:after="200" w:line="276" w:lineRule="auto"/>
              <w:rPr>
                <w:rFonts w:ascii="Times New Roman" w:eastAsia="Calibri" w:hAnsi="Times New Roman" w:cs="Times New Roman"/>
              </w:rPr>
            </w:pPr>
            <w:r>
              <w:rPr>
                <w:rFonts w:ascii="Times New Roman" w:hAnsi="Times New Roman"/>
              </w:rPr>
              <w:t>Sociological Abstracts</w:t>
            </w:r>
          </w:p>
        </w:tc>
        <w:tc>
          <w:tcPr>
            <w:tcW w:w="3411" w:type="dxa"/>
            <w:tcBorders>
              <w:bottom w:val="single" w:sz="4" w:space="0" w:color="000000"/>
              <w:right w:val="single" w:sz="4" w:space="0" w:color="000000"/>
            </w:tcBorders>
            <w:shd w:val="clear" w:color="auto" w:fill="auto"/>
            <w:vAlign w:val="center"/>
          </w:tcPr>
          <w:p w14:paraId="13AF49EE" w14:textId="22FB404B" w:rsidR="005D3B88" w:rsidRPr="000532D8" w:rsidRDefault="00F34876" w:rsidP="005560DA">
            <w:pPr>
              <w:spacing w:after="200" w:line="276" w:lineRule="auto"/>
              <w:jc w:val="both"/>
              <w:rPr>
                <w:rFonts w:ascii="Times New Roman" w:eastAsia="Calibri" w:hAnsi="Times New Roman" w:cs="Times New Roman"/>
              </w:rPr>
            </w:pPr>
            <w:r>
              <w:rPr>
                <w:rFonts w:ascii="Times New Roman" w:eastAsia="Calibri" w:hAnsi="Times New Roman" w:cs="Times New Roman"/>
              </w:rPr>
              <w:t>“social participation” AND “personal autonomy” OR “</w:t>
            </w:r>
            <w:r w:rsidRPr="000532D8">
              <w:rPr>
                <w:rFonts w:ascii="Times New Roman" w:eastAsia="Calibri" w:hAnsi="Times New Roman" w:cs="Times New Roman"/>
              </w:rPr>
              <w:t xml:space="preserve">social </w:t>
            </w:r>
            <w:r>
              <w:rPr>
                <w:rFonts w:ascii="Times New Roman" w:eastAsia="Calibri" w:hAnsi="Times New Roman" w:cs="Times New Roman"/>
              </w:rPr>
              <w:t xml:space="preserve">vulnerability” OR “community participation” OR “social planning” </w:t>
            </w:r>
            <w:r w:rsidR="005560DA">
              <w:rPr>
                <w:rFonts w:ascii="Times New Roman" w:eastAsia="Calibri" w:hAnsi="Times New Roman" w:cs="Times New Roman"/>
              </w:rPr>
              <w:t>OR “promotion of citizenship”</w:t>
            </w:r>
            <w:r>
              <w:rPr>
                <w:rFonts w:ascii="Times New Roman" w:eastAsia="Calibri" w:hAnsi="Times New Roman" w:cs="Times New Roman"/>
              </w:rPr>
              <w:t xml:space="preserve"> </w:t>
            </w:r>
          </w:p>
        </w:tc>
        <w:tc>
          <w:tcPr>
            <w:tcW w:w="1142" w:type="dxa"/>
            <w:tcBorders>
              <w:bottom w:val="single" w:sz="4" w:space="0" w:color="000000"/>
              <w:right w:val="single" w:sz="4" w:space="0" w:color="000000"/>
            </w:tcBorders>
            <w:shd w:val="clear" w:color="auto" w:fill="auto"/>
            <w:vAlign w:val="bottom"/>
          </w:tcPr>
          <w:p w14:paraId="46B3F046" w14:textId="0607D031" w:rsidR="005D3B88" w:rsidRPr="000532D8" w:rsidRDefault="003C2712">
            <w:pPr>
              <w:spacing w:after="200" w:line="276" w:lineRule="auto"/>
              <w:rPr>
                <w:rFonts w:ascii="Times New Roman" w:eastAsia="Calibri" w:hAnsi="Times New Roman" w:cs="Times New Roman"/>
              </w:rPr>
            </w:pPr>
            <w:r>
              <w:rPr>
                <w:rFonts w:ascii="Times New Roman" w:hAnsi="Times New Roman"/>
              </w:rPr>
              <w:t xml:space="preserve"> </w:t>
            </w:r>
            <w:r w:rsidR="00742394">
              <w:rPr>
                <w:rFonts w:ascii="Times New Roman" w:hAnsi="Times New Roman"/>
              </w:rPr>
              <w:t>9/2/2019</w:t>
            </w:r>
          </w:p>
        </w:tc>
        <w:tc>
          <w:tcPr>
            <w:tcW w:w="1240" w:type="dxa"/>
            <w:tcBorders>
              <w:bottom w:val="single" w:sz="4" w:space="0" w:color="000000"/>
              <w:right w:val="single" w:sz="4" w:space="0" w:color="000000"/>
            </w:tcBorders>
            <w:shd w:val="clear" w:color="auto" w:fill="auto"/>
            <w:vAlign w:val="bottom"/>
          </w:tcPr>
          <w:p w14:paraId="00158BD8" w14:textId="77777777" w:rsidR="005D3B88" w:rsidRPr="000532D8" w:rsidRDefault="00742394">
            <w:pPr>
              <w:spacing w:after="200" w:line="276" w:lineRule="auto"/>
              <w:jc w:val="center"/>
              <w:rPr>
                <w:rFonts w:ascii="Times New Roman" w:eastAsia="Calibri" w:hAnsi="Times New Roman" w:cs="Times New Roman"/>
              </w:rPr>
            </w:pPr>
            <w:r>
              <w:rPr>
                <w:rFonts w:ascii="Times New Roman" w:hAnsi="Times New Roman"/>
              </w:rPr>
              <w:t>206</w:t>
            </w:r>
          </w:p>
        </w:tc>
        <w:tc>
          <w:tcPr>
            <w:tcW w:w="1306" w:type="dxa"/>
            <w:tcBorders>
              <w:bottom w:val="single" w:sz="4" w:space="0" w:color="000000"/>
              <w:right w:val="single" w:sz="4" w:space="0" w:color="000000"/>
            </w:tcBorders>
            <w:shd w:val="clear" w:color="auto" w:fill="auto"/>
            <w:vAlign w:val="bottom"/>
          </w:tcPr>
          <w:p w14:paraId="55A28BD9" w14:textId="77777777" w:rsidR="005D3B88" w:rsidRPr="000532D8" w:rsidRDefault="00742394">
            <w:pPr>
              <w:spacing w:after="200" w:line="276" w:lineRule="auto"/>
              <w:jc w:val="center"/>
              <w:rPr>
                <w:rFonts w:ascii="Times New Roman" w:eastAsia="Calibri" w:hAnsi="Times New Roman" w:cs="Times New Roman"/>
              </w:rPr>
            </w:pPr>
            <w:r>
              <w:rPr>
                <w:rFonts w:ascii="Times New Roman" w:hAnsi="Times New Roman"/>
              </w:rPr>
              <w:t>5</w:t>
            </w:r>
          </w:p>
        </w:tc>
      </w:tr>
      <w:tr w:rsidR="000532D8" w:rsidRPr="000532D8" w14:paraId="3CD0CB5A" w14:textId="77777777">
        <w:trPr>
          <w:trHeight w:val="1649"/>
        </w:trPr>
        <w:tc>
          <w:tcPr>
            <w:tcW w:w="1265" w:type="dxa"/>
            <w:tcBorders>
              <w:left w:val="single" w:sz="4" w:space="0" w:color="000000"/>
              <w:bottom w:val="single" w:sz="4" w:space="0" w:color="000000"/>
              <w:right w:val="single" w:sz="4" w:space="0" w:color="000000"/>
            </w:tcBorders>
            <w:shd w:val="clear" w:color="auto" w:fill="auto"/>
            <w:vAlign w:val="bottom"/>
          </w:tcPr>
          <w:p w14:paraId="2B54F1F5" w14:textId="77777777" w:rsidR="005D3B88" w:rsidRPr="000532D8" w:rsidRDefault="00742394">
            <w:pPr>
              <w:spacing w:after="200" w:line="276" w:lineRule="auto"/>
              <w:rPr>
                <w:rFonts w:ascii="Times New Roman" w:eastAsia="Calibri" w:hAnsi="Times New Roman" w:cs="Times New Roman"/>
              </w:rPr>
            </w:pPr>
            <w:r>
              <w:rPr>
                <w:rFonts w:ascii="Times New Roman" w:hAnsi="Times New Roman"/>
              </w:rPr>
              <w:t>Web of Science</w:t>
            </w:r>
          </w:p>
        </w:tc>
        <w:tc>
          <w:tcPr>
            <w:tcW w:w="3411" w:type="dxa"/>
            <w:tcBorders>
              <w:bottom w:val="single" w:sz="4" w:space="0" w:color="000000"/>
              <w:right w:val="single" w:sz="4" w:space="0" w:color="000000"/>
            </w:tcBorders>
            <w:shd w:val="clear" w:color="auto" w:fill="auto"/>
            <w:vAlign w:val="center"/>
          </w:tcPr>
          <w:p w14:paraId="74D2FB00" w14:textId="7A0268BD" w:rsidR="005D3B88" w:rsidRPr="000532D8" w:rsidRDefault="00831047">
            <w:pPr>
              <w:spacing w:after="200" w:line="276" w:lineRule="auto"/>
              <w:jc w:val="both"/>
              <w:rPr>
                <w:rFonts w:ascii="Times New Roman" w:eastAsia="Calibri" w:hAnsi="Times New Roman" w:cs="Times New Roman"/>
              </w:rPr>
            </w:pPr>
            <w:r>
              <w:rPr>
                <w:rFonts w:ascii="Times New Roman" w:eastAsia="Calibri" w:hAnsi="Times New Roman" w:cs="Times New Roman"/>
              </w:rPr>
              <w:t>“social participation” AND “personal autonomy” OR “social vulnerability” OR “</w:t>
            </w:r>
            <w:r w:rsidRPr="000532D8">
              <w:rPr>
                <w:rFonts w:ascii="Times New Roman" w:eastAsia="Calibri" w:hAnsi="Times New Roman" w:cs="Times New Roman"/>
              </w:rPr>
              <w:t>community participati</w:t>
            </w:r>
            <w:r>
              <w:rPr>
                <w:rFonts w:ascii="Times New Roman" w:eastAsia="Calibri" w:hAnsi="Times New Roman" w:cs="Times New Roman"/>
              </w:rPr>
              <w:t>on” OR “social planning” OR “citizenship” OR “subjectivity”</w:t>
            </w:r>
          </w:p>
        </w:tc>
        <w:tc>
          <w:tcPr>
            <w:tcW w:w="1142" w:type="dxa"/>
            <w:tcBorders>
              <w:bottom w:val="single" w:sz="4" w:space="0" w:color="000000"/>
              <w:right w:val="single" w:sz="4" w:space="0" w:color="000000"/>
            </w:tcBorders>
            <w:shd w:val="clear" w:color="auto" w:fill="auto"/>
            <w:vAlign w:val="bottom"/>
          </w:tcPr>
          <w:p w14:paraId="5CF41547" w14:textId="7B0AA2E4" w:rsidR="005D3B88" w:rsidRPr="000532D8" w:rsidRDefault="003C2712">
            <w:pPr>
              <w:spacing w:after="200" w:line="276" w:lineRule="auto"/>
              <w:rPr>
                <w:rFonts w:ascii="Times New Roman" w:eastAsia="Calibri" w:hAnsi="Times New Roman" w:cs="Times New Roman"/>
              </w:rPr>
            </w:pPr>
            <w:r>
              <w:rPr>
                <w:rFonts w:ascii="Times New Roman" w:hAnsi="Times New Roman"/>
              </w:rPr>
              <w:t xml:space="preserve"> </w:t>
            </w:r>
            <w:r w:rsidR="00742394">
              <w:rPr>
                <w:rFonts w:ascii="Times New Roman" w:hAnsi="Times New Roman"/>
              </w:rPr>
              <w:t>9/2/2019</w:t>
            </w:r>
          </w:p>
        </w:tc>
        <w:tc>
          <w:tcPr>
            <w:tcW w:w="1240" w:type="dxa"/>
            <w:tcBorders>
              <w:bottom w:val="single" w:sz="4" w:space="0" w:color="000000"/>
              <w:right w:val="single" w:sz="4" w:space="0" w:color="000000"/>
            </w:tcBorders>
            <w:shd w:val="clear" w:color="auto" w:fill="auto"/>
            <w:vAlign w:val="bottom"/>
          </w:tcPr>
          <w:p w14:paraId="1AE11C63" w14:textId="77777777" w:rsidR="005D3B88" w:rsidRPr="000532D8" w:rsidRDefault="00742394">
            <w:pPr>
              <w:spacing w:after="200" w:line="276" w:lineRule="auto"/>
              <w:jc w:val="center"/>
              <w:rPr>
                <w:rFonts w:ascii="Times New Roman" w:eastAsia="Calibri" w:hAnsi="Times New Roman" w:cs="Times New Roman"/>
              </w:rPr>
            </w:pPr>
            <w:r>
              <w:rPr>
                <w:rFonts w:ascii="Times New Roman" w:hAnsi="Times New Roman"/>
              </w:rPr>
              <w:t>269</w:t>
            </w:r>
          </w:p>
        </w:tc>
        <w:tc>
          <w:tcPr>
            <w:tcW w:w="1306" w:type="dxa"/>
            <w:tcBorders>
              <w:bottom w:val="single" w:sz="4" w:space="0" w:color="000000"/>
              <w:right w:val="single" w:sz="4" w:space="0" w:color="000000"/>
            </w:tcBorders>
            <w:shd w:val="clear" w:color="auto" w:fill="auto"/>
            <w:vAlign w:val="bottom"/>
          </w:tcPr>
          <w:p w14:paraId="490AC267" w14:textId="77777777" w:rsidR="005D3B88" w:rsidRPr="000532D8" w:rsidRDefault="00742394">
            <w:pPr>
              <w:spacing w:after="200" w:line="276" w:lineRule="auto"/>
              <w:jc w:val="center"/>
              <w:rPr>
                <w:rFonts w:ascii="Times New Roman" w:eastAsia="Calibri" w:hAnsi="Times New Roman" w:cs="Times New Roman"/>
              </w:rPr>
            </w:pPr>
            <w:r>
              <w:rPr>
                <w:rFonts w:ascii="Times New Roman" w:hAnsi="Times New Roman"/>
              </w:rPr>
              <w:t>12</w:t>
            </w:r>
          </w:p>
        </w:tc>
      </w:tr>
      <w:tr w:rsidR="000532D8" w:rsidRPr="000532D8" w14:paraId="30E6CA60" w14:textId="77777777">
        <w:trPr>
          <w:trHeight w:val="1548"/>
        </w:trPr>
        <w:tc>
          <w:tcPr>
            <w:tcW w:w="1265" w:type="dxa"/>
            <w:tcBorders>
              <w:left w:val="single" w:sz="4" w:space="0" w:color="000000"/>
              <w:bottom w:val="single" w:sz="4" w:space="0" w:color="000000"/>
              <w:right w:val="single" w:sz="4" w:space="0" w:color="000000"/>
            </w:tcBorders>
            <w:shd w:val="clear" w:color="auto" w:fill="auto"/>
            <w:vAlign w:val="bottom"/>
          </w:tcPr>
          <w:p w14:paraId="3115FEAF" w14:textId="77777777" w:rsidR="005D3B88" w:rsidRPr="000532D8" w:rsidRDefault="00742394">
            <w:pPr>
              <w:spacing w:after="200" w:line="276" w:lineRule="auto"/>
              <w:rPr>
                <w:rFonts w:ascii="Times New Roman" w:eastAsia="Calibri" w:hAnsi="Times New Roman" w:cs="Times New Roman"/>
              </w:rPr>
            </w:pPr>
            <w:r>
              <w:rPr>
                <w:rFonts w:ascii="Times New Roman" w:hAnsi="Times New Roman"/>
              </w:rPr>
              <w:t>Lilacs</w:t>
            </w:r>
          </w:p>
        </w:tc>
        <w:tc>
          <w:tcPr>
            <w:tcW w:w="3411" w:type="dxa"/>
            <w:tcBorders>
              <w:bottom w:val="single" w:sz="4" w:space="0" w:color="000000"/>
              <w:right w:val="single" w:sz="4" w:space="0" w:color="000000"/>
            </w:tcBorders>
            <w:shd w:val="clear" w:color="auto" w:fill="auto"/>
            <w:vAlign w:val="center"/>
          </w:tcPr>
          <w:p w14:paraId="33D841E3" w14:textId="77777777" w:rsidR="005D3B88" w:rsidRPr="000532D8" w:rsidRDefault="00742394">
            <w:pPr>
              <w:spacing w:after="200" w:line="276" w:lineRule="auto"/>
              <w:jc w:val="both"/>
              <w:rPr>
                <w:rFonts w:ascii="Times New Roman" w:eastAsia="Calibri" w:hAnsi="Times New Roman" w:cs="Times New Roman"/>
              </w:rPr>
            </w:pPr>
            <w:r>
              <w:rPr>
                <w:rFonts w:ascii="Times New Roman" w:hAnsi="Times New Roman"/>
              </w:rPr>
              <w:t xml:space="preserve">“social participation” AND “personal autonomy” OR “social vulnerability” OR “community participation” OR “social planning” OR “promotion of citizenship” </w:t>
            </w:r>
          </w:p>
        </w:tc>
        <w:tc>
          <w:tcPr>
            <w:tcW w:w="1142" w:type="dxa"/>
            <w:tcBorders>
              <w:bottom w:val="single" w:sz="4" w:space="0" w:color="000000"/>
              <w:right w:val="single" w:sz="4" w:space="0" w:color="000000"/>
            </w:tcBorders>
            <w:shd w:val="clear" w:color="auto" w:fill="auto"/>
            <w:vAlign w:val="bottom"/>
          </w:tcPr>
          <w:p w14:paraId="0A6471CB" w14:textId="6217FF56" w:rsidR="005D3B88" w:rsidRPr="000532D8" w:rsidRDefault="003C2712">
            <w:pPr>
              <w:spacing w:after="200" w:line="276" w:lineRule="auto"/>
              <w:rPr>
                <w:rFonts w:ascii="Times New Roman" w:eastAsia="Calibri" w:hAnsi="Times New Roman" w:cs="Times New Roman"/>
              </w:rPr>
            </w:pPr>
            <w:r>
              <w:rPr>
                <w:rFonts w:ascii="Times New Roman" w:hAnsi="Times New Roman"/>
              </w:rPr>
              <w:t xml:space="preserve"> </w:t>
            </w:r>
            <w:r w:rsidR="00742394">
              <w:rPr>
                <w:rFonts w:ascii="Times New Roman" w:hAnsi="Times New Roman"/>
              </w:rPr>
              <w:t>9/2/2019</w:t>
            </w:r>
          </w:p>
        </w:tc>
        <w:tc>
          <w:tcPr>
            <w:tcW w:w="1240" w:type="dxa"/>
            <w:tcBorders>
              <w:bottom w:val="single" w:sz="4" w:space="0" w:color="000000"/>
              <w:right w:val="single" w:sz="4" w:space="0" w:color="000000"/>
            </w:tcBorders>
            <w:shd w:val="clear" w:color="auto" w:fill="auto"/>
            <w:vAlign w:val="bottom"/>
          </w:tcPr>
          <w:p w14:paraId="4A6E216F" w14:textId="77777777" w:rsidR="005D3B88" w:rsidRPr="000532D8" w:rsidRDefault="00742394">
            <w:pPr>
              <w:spacing w:after="200" w:line="276" w:lineRule="auto"/>
              <w:jc w:val="center"/>
              <w:rPr>
                <w:rFonts w:ascii="Times New Roman" w:eastAsia="Calibri" w:hAnsi="Times New Roman" w:cs="Times New Roman"/>
              </w:rPr>
            </w:pPr>
            <w:r>
              <w:rPr>
                <w:rFonts w:ascii="Times New Roman" w:hAnsi="Times New Roman"/>
              </w:rPr>
              <w:t>37</w:t>
            </w:r>
          </w:p>
        </w:tc>
        <w:tc>
          <w:tcPr>
            <w:tcW w:w="1306" w:type="dxa"/>
            <w:tcBorders>
              <w:bottom w:val="single" w:sz="4" w:space="0" w:color="000000"/>
              <w:right w:val="single" w:sz="4" w:space="0" w:color="000000"/>
            </w:tcBorders>
            <w:shd w:val="clear" w:color="auto" w:fill="auto"/>
            <w:vAlign w:val="bottom"/>
          </w:tcPr>
          <w:p w14:paraId="7E056B00" w14:textId="77777777" w:rsidR="005D3B88" w:rsidRPr="000532D8" w:rsidRDefault="00742394">
            <w:pPr>
              <w:spacing w:after="200" w:line="276" w:lineRule="auto"/>
              <w:jc w:val="center"/>
              <w:rPr>
                <w:rFonts w:ascii="Times New Roman" w:eastAsia="Calibri" w:hAnsi="Times New Roman" w:cs="Times New Roman"/>
              </w:rPr>
            </w:pPr>
            <w:r>
              <w:rPr>
                <w:rFonts w:ascii="Times New Roman" w:hAnsi="Times New Roman"/>
              </w:rPr>
              <w:t>1</w:t>
            </w:r>
          </w:p>
        </w:tc>
      </w:tr>
      <w:tr w:rsidR="000532D8" w:rsidRPr="000532D8" w14:paraId="7BE1162E" w14:textId="77777777">
        <w:trPr>
          <w:trHeight w:val="1585"/>
        </w:trPr>
        <w:tc>
          <w:tcPr>
            <w:tcW w:w="1265" w:type="dxa"/>
            <w:tcBorders>
              <w:left w:val="single" w:sz="4" w:space="0" w:color="000000"/>
              <w:bottom w:val="single" w:sz="4" w:space="0" w:color="000000"/>
              <w:right w:val="single" w:sz="4" w:space="0" w:color="000000"/>
            </w:tcBorders>
            <w:shd w:val="clear" w:color="auto" w:fill="auto"/>
            <w:vAlign w:val="bottom"/>
          </w:tcPr>
          <w:p w14:paraId="20EE8398" w14:textId="77777777" w:rsidR="005D3B88" w:rsidRPr="000532D8" w:rsidRDefault="00742394">
            <w:pPr>
              <w:spacing w:after="200" w:line="276" w:lineRule="auto"/>
              <w:rPr>
                <w:rFonts w:ascii="Times New Roman" w:eastAsia="Calibri" w:hAnsi="Times New Roman" w:cs="Times New Roman"/>
              </w:rPr>
            </w:pPr>
            <w:r>
              <w:rPr>
                <w:rFonts w:ascii="Times New Roman" w:hAnsi="Times New Roman"/>
              </w:rPr>
              <w:t>Scielo</w:t>
            </w:r>
          </w:p>
        </w:tc>
        <w:tc>
          <w:tcPr>
            <w:tcW w:w="3411" w:type="dxa"/>
            <w:tcBorders>
              <w:bottom w:val="single" w:sz="4" w:space="0" w:color="000000"/>
              <w:right w:val="single" w:sz="4" w:space="0" w:color="000000"/>
            </w:tcBorders>
            <w:shd w:val="clear" w:color="auto" w:fill="auto"/>
            <w:vAlign w:val="center"/>
          </w:tcPr>
          <w:p w14:paraId="793B12F7" w14:textId="77777777" w:rsidR="005D3B88" w:rsidRPr="000532D8" w:rsidRDefault="00742394">
            <w:pPr>
              <w:spacing w:after="200" w:line="276" w:lineRule="auto"/>
              <w:jc w:val="both"/>
              <w:rPr>
                <w:rFonts w:ascii="Times New Roman" w:eastAsia="Calibri" w:hAnsi="Times New Roman" w:cs="Times New Roman"/>
              </w:rPr>
            </w:pPr>
            <w:r>
              <w:rPr>
                <w:rFonts w:ascii="Times New Roman" w:hAnsi="Times New Roman"/>
              </w:rPr>
              <w:t>“social participation” AND “personal autonomy” OR “social vulnerability” OR “community participation” OR “social planning” OR “promotion of citizenship”</w:t>
            </w:r>
          </w:p>
        </w:tc>
        <w:tc>
          <w:tcPr>
            <w:tcW w:w="1142" w:type="dxa"/>
            <w:tcBorders>
              <w:bottom w:val="single" w:sz="4" w:space="0" w:color="000000"/>
              <w:right w:val="single" w:sz="4" w:space="0" w:color="000000"/>
            </w:tcBorders>
            <w:shd w:val="clear" w:color="auto" w:fill="auto"/>
            <w:vAlign w:val="bottom"/>
          </w:tcPr>
          <w:p w14:paraId="6A538923" w14:textId="4DAB5F7B" w:rsidR="005D3B88" w:rsidRPr="000532D8" w:rsidRDefault="003C2712">
            <w:pPr>
              <w:spacing w:after="200" w:line="276" w:lineRule="auto"/>
              <w:rPr>
                <w:rFonts w:ascii="Times New Roman" w:eastAsia="Calibri" w:hAnsi="Times New Roman" w:cs="Times New Roman"/>
              </w:rPr>
            </w:pPr>
            <w:r>
              <w:rPr>
                <w:rFonts w:ascii="Times New Roman" w:hAnsi="Times New Roman"/>
              </w:rPr>
              <w:t xml:space="preserve"> </w:t>
            </w:r>
            <w:r w:rsidR="00742394">
              <w:rPr>
                <w:rFonts w:ascii="Times New Roman" w:hAnsi="Times New Roman"/>
              </w:rPr>
              <w:t>9/2/2019</w:t>
            </w:r>
          </w:p>
        </w:tc>
        <w:tc>
          <w:tcPr>
            <w:tcW w:w="1240" w:type="dxa"/>
            <w:tcBorders>
              <w:bottom w:val="single" w:sz="4" w:space="0" w:color="000000"/>
              <w:right w:val="single" w:sz="4" w:space="0" w:color="000000"/>
            </w:tcBorders>
            <w:shd w:val="clear" w:color="auto" w:fill="auto"/>
            <w:vAlign w:val="bottom"/>
          </w:tcPr>
          <w:p w14:paraId="21C0E3DA" w14:textId="77777777" w:rsidR="005D3B88" w:rsidRPr="000532D8" w:rsidRDefault="00742394">
            <w:pPr>
              <w:spacing w:after="200" w:line="276" w:lineRule="auto"/>
              <w:jc w:val="center"/>
              <w:rPr>
                <w:rFonts w:ascii="Times New Roman" w:eastAsia="Calibri" w:hAnsi="Times New Roman" w:cs="Times New Roman"/>
              </w:rPr>
            </w:pPr>
            <w:r>
              <w:rPr>
                <w:rFonts w:ascii="Times New Roman" w:hAnsi="Times New Roman"/>
              </w:rPr>
              <w:t>794</w:t>
            </w:r>
          </w:p>
        </w:tc>
        <w:tc>
          <w:tcPr>
            <w:tcW w:w="1306" w:type="dxa"/>
            <w:tcBorders>
              <w:bottom w:val="single" w:sz="4" w:space="0" w:color="000000"/>
              <w:right w:val="single" w:sz="4" w:space="0" w:color="000000"/>
            </w:tcBorders>
            <w:shd w:val="clear" w:color="auto" w:fill="auto"/>
            <w:vAlign w:val="bottom"/>
          </w:tcPr>
          <w:p w14:paraId="7FF1D764" w14:textId="77777777" w:rsidR="005D3B88" w:rsidRPr="000532D8" w:rsidRDefault="00742394">
            <w:pPr>
              <w:spacing w:after="200" w:line="276" w:lineRule="auto"/>
              <w:jc w:val="center"/>
              <w:rPr>
                <w:rFonts w:ascii="Times New Roman" w:eastAsia="Calibri" w:hAnsi="Times New Roman" w:cs="Times New Roman"/>
              </w:rPr>
            </w:pPr>
            <w:r>
              <w:rPr>
                <w:rFonts w:ascii="Times New Roman" w:hAnsi="Times New Roman"/>
              </w:rPr>
              <w:t>27</w:t>
            </w:r>
          </w:p>
        </w:tc>
      </w:tr>
      <w:tr w:rsidR="000532D8" w:rsidRPr="000532D8" w14:paraId="69266C05" w14:textId="77777777">
        <w:trPr>
          <w:trHeight w:val="1481"/>
        </w:trPr>
        <w:tc>
          <w:tcPr>
            <w:tcW w:w="1265" w:type="dxa"/>
            <w:tcBorders>
              <w:left w:val="single" w:sz="4" w:space="0" w:color="000000"/>
              <w:bottom w:val="single" w:sz="4" w:space="0" w:color="000000"/>
              <w:right w:val="single" w:sz="4" w:space="0" w:color="000000"/>
            </w:tcBorders>
            <w:shd w:val="clear" w:color="auto" w:fill="auto"/>
            <w:vAlign w:val="bottom"/>
          </w:tcPr>
          <w:p w14:paraId="051CD07C" w14:textId="77777777" w:rsidR="005D3B88" w:rsidRPr="000532D8" w:rsidRDefault="00742394">
            <w:pPr>
              <w:spacing w:after="200" w:line="276" w:lineRule="auto"/>
              <w:rPr>
                <w:rFonts w:ascii="Times New Roman" w:eastAsia="Calibri" w:hAnsi="Times New Roman" w:cs="Times New Roman"/>
              </w:rPr>
            </w:pPr>
            <w:r>
              <w:rPr>
                <w:rFonts w:ascii="Times New Roman" w:hAnsi="Times New Roman"/>
              </w:rPr>
              <w:t>Scopus</w:t>
            </w:r>
          </w:p>
        </w:tc>
        <w:tc>
          <w:tcPr>
            <w:tcW w:w="3411" w:type="dxa"/>
            <w:tcBorders>
              <w:bottom w:val="single" w:sz="4" w:space="0" w:color="000000"/>
              <w:right w:val="single" w:sz="4" w:space="0" w:color="000000"/>
            </w:tcBorders>
            <w:shd w:val="clear" w:color="auto" w:fill="auto"/>
            <w:vAlign w:val="center"/>
          </w:tcPr>
          <w:p w14:paraId="3D76DC92" w14:textId="77777777" w:rsidR="005D3B88" w:rsidRPr="000532D8" w:rsidRDefault="00742394">
            <w:pPr>
              <w:spacing w:after="200" w:line="276" w:lineRule="auto"/>
              <w:jc w:val="both"/>
              <w:rPr>
                <w:rFonts w:ascii="Times New Roman" w:eastAsia="Calibri" w:hAnsi="Times New Roman" w:cs="Times New Roman"/>
              </w:rPr>
            </w:pPr>
            <w:r>
              <w:rPr>
                <w:rFonts w:ascii="Times New Roman" w:hAnsi="Times New Roman"/>
              </w:rPr>
              <w:t>“social participation” AND “personal autonomy” OR “social vulnerability” OR “community participation” OR “social planning” OR “promotion of citizenship” OR “subjectivity”</w:t>
            </w:r>
          </w:p>
        </w:tc>
        <w:tc>
          <w:tcPr>
            <w:tcW w:w="1142" w:type="dxa"/>
            <w:tcBorders>
              <w:bottom w:val="single" w:sz="4" w:space="0" w:color="000000"/>
              <w:right w:val="single" w:sz="4" w:space="0" w:color="000000"/>
            </w:tcBorders>
            <w:shd w:val="clear" w:color="auto" w:fill="auto"/>
            <w:vAlign w:val="bottom"/>
          </w:tcPr>
          <w:p w14:paraId="13F8975F" w14:textId="427AD856" w:rsidR="005D3B88" w:rsidRPr="000532D8" w:rsidRDefault="003C2712">
            <w:pPr>
              <w:spacing w:after="200" w:line="276" w:lineRule="auto"/>
              <w:rPr>
                <w:rFonts w:ascii="Times New Roman" w:eastAsia="Calibri" w:hAnsi="Times New Roman" w:cs="Times New Roman"/>
              </w:rPr>
            </w:pPr>
            <w:r>
              <w:rPr>
                <w:rFonts w:ascii="Times New Roman" w:hAnsi="Times New Roman"/>
              </w:rPr>
              <w:t xml:space="preserve"> </w:t>
            </w:r>
            <w:r w:rsidR="00742394">
              <w:rPr>
                <w:rFonts w:ascii="Times New Roman" w:hAnsi="Times New Roman"/>
              </w:rPr>
              <w:t>9/2/2019</w:t>
            </w:r>
          </w:p>
        </w:tc>
        <w:tc>
          <w:tcPr>
            <w:tcW w:w="1240" w:type="dxa"/>
            <w:tcBorders>
              <w:bottom w:val="single" w:sz="4" w:space="0" w:color="000000"/>
              <w:right w:val="single" w:sz="4" w:space="0" w:color="000000"/>
            </w:tcBorders>
            <w:shd w:val="clear" w:color="auto" w:fill="auto"/>
            <w:vAlign w:val="bottom"/>
          </w:tcPr>
          <w:p w14:paraId="42D3D22E" w14:textId="77777777" w:rsidR="005D3B88" w:rsidRPr="000532D8" w:rsidRDefault="00742394">
            <w:pPr>
              <w:spacing w:after="200" w:line="276" w:lineRule="auto"/>
              <w:jc w:val="center"/>
              <w:rPr>
                <w:rFonts w:ascii="Times New Roman" w:eastAsia="Calibri" w:hAnsi="Times New Roman" w:cs="Times New Roman"/>
              </w:rPr>
            </w:pPr>
            <w:r>
              <w:rPr>
                <w:rFonts w:ascii="Times New Roman" w:hAnsi="Times New Roman"/>
              </w:rPr>
              <w:t>19</w:t>
            </w:r>
          </w:p>
        </w:tc>
        <w:tc>
          <w:tcPr>
            <w:tcW w:w="1306" w:type="dxa"/>
            <w:tcBorders>
              <w:bottom w:val="single" w:sz="4" w:space="0" w:color="000000"/>
              <w:right w:val="single" w:sz="4" w:space="0" w:color="000000"/>
            </w:tcBorders>
            <w:shd w:val="clear" w:color="auto" w:fill="auto"/>
            <w:vAlign w:val="bottom"/>
          </w:tcPr>
          <w:p w14:paraId="5333112A" w14:textId="77777777" w:rsidR="005D3B88" w:rsidRPr="000532D8" w:rsidRDefault="00742394">
            <w:pPr>
              <w:spacing w:after="200" w:line="276" w:lineRule="auto"/>
              <w:jc w:val="center"/>
              <w:rPr>
                <w:rFonts w:ascii="Times New Roman" w:eastAsia="Calibri" w:hAnsi="Times New Roman" w:cs="Times New Roman"/>
              </w:rPr>
            </w:pPr>
            <w:r>
              <w:rPr>
                <w:rFonts w:ascii="Times New Roman" w:hAnsi="Times New Roman"/>
              </w:rPr>
              <w:t>3</w:t>
            </w:r>
          </w:p>
        </w:tc>
      </w:tr>
    </w:tbl>
    <w:p w14:paraId="020AEE03" w14:textId="130E9007" w:rsidR="005D3B88" w:rsidRPr="000532D8" w:rsidRDefault="000050B5">
      <w:pPr>
        <w:spacing w:after="0" w:line="360" w:lineRule="auto"/>
        <w:jc w:val="center"/>
        <w:rPr>
          <w:rFonts w:ascii="Times New Roman" w:hAnsi="Times New Roman" w:cs="Times New Roman"/>
          <w:sz w:val="24"/>
          <w:szCs w:val="24"/>
        </w:rPr>
      </w:pPr>
      <w:r>
        <w:rPr>
          <w:rFonts w:ascii="Times New Roman" w:hAnsi="Times New Roman"/>
          <w:sz w:val="24"/>
          <w:szCs w:val="24"/>
        </w:rPr>
        <w:t>Table</w:t>
      </w:r>
      <w:r w:rsidR="00742394">
        <w:rPr>
          <w:rFonts w:ascii="Times New Roman" w:hAnsi="Times New Roman"/>
          <w:sz w:val="24"/>
          <w:szCs w:val="24"/>
        </w:rPr>
        <w:t xml:space="preserve"> 1 - Search results</w:t>
      </w:r>
    </w:p>
    <w:p w14:paraId="785995AB" w14:textId="73C26B0B" w:rsidR="005D3B88" w:rsidRPr="000532D8" w:rsidRDefault="00742394">
      <w:pPr>
        <w:spacing w:after="0" w:line="240" w:lineRule="auto"/>
        <w:ind w:firstLine="709"/>
        <w:jc w:val="both"/>
        <w:rPr>
          <w:rFonts w:ascii="Times New Roman" w:hAnsi="Times New Roman" w:cs="Times New Roman"/>
          <w:sz w:val="24"/>
          <w:szCs w:val="24"/>
        </w:rPr>
      </w:pPr>
      <w:r>
        <w:rPr>
          <w:rFonts w:ascii="Times New Roman" w:hAnsi="Times New Roman"/>
          <w:sz w:val="24"/>
          <w:szCs w:val="24"/>
        </w:rPr>
        <w:t>It was decided not to li</w:t>
      </w:r>
      <w:r w:rsidR="00831047">
        <w:rPr>
          <w:rFonts w:ascii="Times New Roman" w:hAnsi="Times New Roman"/>
          <w:sz w:val="24"/>
          <w:szCs w:val="24"/>
        </w:rPr>
        <w:t>mit the search period, and regarding</w:t>
      </w:r>
      <w:r>
        <w:rPr>
          <w:rFonts w:ascii="Times New Roman" w:hAnsi="Times New Roman"/>
          <w:sz w:val="24"/>
          <w:szCs w:val="24"/>
        </w:rPr>
        <w:t xml:space="preserve"> the articles found</w:t>
      </w:r>
      <w:r w:rsidR="00831047">
        <w:rPr>
          <w:rFonts w:ascii="Times New Roman" w:hAnsi="Times New Roman"/>
          <w:sz w:val="24"/>
          <w:szCs w:val="24"/>
        </w:rPr>
        <w:t>,</w:t>
      </w:r>
      <w:r>
        <w:rPr>
          <w:rFonts w:ascii="Times New Roman" w:hAnsi="Times New Roman"/>
          <w:sz w:val="24"/>
          <w:szCs w:val="24"/>
        </w:rPr>
        <w:t xml:space="preserve"> there was inclusion of free articles available entirely online in a peer-reviewed publication; published in Portuguese, English or Spanish languages; with a quantitative, qualitative or quanti-qualitative approach, and available until September 2019. The</w:t>
      </w:r>
      <w:r w:rsidR="00831047">
        <w:rPr>
          <w:rFonts w:ascii="Times New Roman" w:hAnsi="Times New Roman"/>
          <w:sz w:val="24"/>
          <w:szCs w:val="24"/>
        </w:rPr>
        <w:t xml:space="preserve"> following were excluded: books, guidelines, experience reports, interviews,</w:t>
      </w:r>
      <w:r>
        <w:rPr>
          <w:rFonts w:ascii="Times New Roman" w:hAnsi="Times New Roman"/>
          <w:sz w:val="24"/>
          <w:szCs w:val="24"/>
        </w:rPr>
        <w:t xml:space="preserve"> theses, dissertations, monographs, abstracts, and documents.    </w:t>
      </w:r>
    </w:p>
    <w:p w14:paraId="1FCFC440" w14:textId="31AAAFEC" w:rsidR="005D3B88" w:rsidRPr="00C10481" w:rsidRDefault="00742394">
      <w:pPr>
        <w:spacing w:after="0" w:line="240" w:lineRule="auto"/>
        <w:ind w:firstLine="709"/>
        <w:jc w:val="both"/>
        <w:rPr>
          <w:rFonts w:ascii="Times New Roman" w:hAnsi="Times New Roman" w:cs="Times New Roman"/>
          <w:sz w:val="24"/>
          <w:szCs w:val="24"/>
        </w:rPr>
      </w:pPr>
      <w:r>
        <w:rPr>
          <w:rFonts w:ascii="Times New Roman" w:hAnsi="Times New Roman"/>
          <w:sz w:val="24"/>
          <w:szCs w:val="24"/>
        </w:rPr>
        <w:t xml:space="preserve">This study is part of the Integrated Project: </w:t>
      </w:r>
      <w:r w:rsidRPr="00831047">
        <w:rPr>
          <w:rFonts w:ascii="Times New Roman" w:hAnsi="Times New Roman"/>
          <w:sz w:val="24"/>
          <w:szCs w:val="24"/>
        </w:rPr>
        <w:t>“Social inequality and subjectivity: life trajectories and struggles for better living and health conditions in vulnerable territory in the Baixada Santista”</w:t>
      </w:r>
      <w:r>
        <w:rPr>
          <w:rFonts w:ascii="Times New Roman" w:hAnsi="Times New Roman"/>
          <w:sz w:val="24"/>
          <w:szCs w:val="24"/>
        </w:rPr>
        <w:t xml:space="preserve"> financed by the National Council for Scientific and Technological Development (CNPq) under the grant number 407836/2016-0, which encouraged the elaboration of the Master’s project </w:t>
      </w:r>
      <w:r w:rsidRPr="00831047">
        <w:rPr>
          <w:rFonts w:ascii="Times New Roman" w:hAnsi="Times New Roman"/>
          <w:sz w:val="24"/>
          <w:szCs w:val="24"/>
        </w:rPr>
        <w:t xml:space="preserve">“Social participation of leaders and </w:t>
      </w:r>
      <w:r w:rsidRPr="00831047">
        <w:rPr>
          <w:rFonts w:ascii="Times New Roman" w:hAnsi="Times New Roman"/>
          <w:sz w:val="24"/>
          <w:szCs w:val="24"/>
        </w:rPr>
        <w:lastRenderedPageBreak/>
        <w:t>the search for improvements in living conditions: the territory as a space for promoting citizenship”</w:t>
      </w:r>
      <w:r w:rsidRPr="00C10481">
        <w:rPr>
          <w:rFonts w:ascii="Times New Roman" w:hAnsi="Times New Roman"/>
          <w:sz w:val="24"/>
          <w:szCs w:val="24"/>
        </w:rPr>
        <w:t xml:space="preserve">. </w:t>
      </w:r>
    </w:p>
    <w:p w14:paraId="00A890DD" w14:textId="77777777" w:rsidR="005D3B88" w:rsidRPr="00144635" w:rsidRDefault="005D3B88">
      <w:pPr>
        <w:spacing w:after="0" w:line="240" w:lineRule="auto"/>
        <w:ind w:firstLine="709"/>
        <w:jc w:val="center"/>
        <w:rPr>
          <w:rFonts w:ascii="Times New Roman" w:hAnsi="Times New Roman" w:cs="Times New Roman"/>
          <w:b/>
          <w:sz w:val="24"/>
          <w:szCs w:val="24"/>
        </w:rPr>
      </w:pPr>
    </w:p>
    <w:p w14:paraId="5DCA17F2" w14:textId="77777777" w:rsidR="005D3B88" w:rsidRPr="000532D8" w:rsidRDefault="00742394">
      <w:pPr>
        <w:spacing w:after="0" w:line="240" w:lineRule="auto"/>
        <w:ind w:firstLine="709"/>
        <w:jc w:val="center"/>
        <w:rPr>
          <w:rFonts w:ascii="Times New Roman" w:hAnsi="Times New Roman" w:cs="Times New Roman"/>
          <w:b/>
          <w:sz w:val="24"/>
          <w:szCs w:val="24"/>
        </w:rPr>
      </w:pPr>
      <w:r>
        <w:rPr>
          <w:rFonts w:ascii="Times New Roman" w:hAnsi="Times New Roman"/>
          <w:b/>
          <w:sz w:val="24"/>
          <w:szCs w:val="24"/>
        </w:rPr>
        <w:t>Results</w:t>
      </w:r>
    </w:p>
    <w:p w14:paraId="2D057875" w14:textId="129982A0" w:rsidR="005D3B88" w:rsidRPr="000532D8" w:rsidRDefault="00831047">
      <w:pPr>
        <w:spacing w:after="0" w:line="240" w:lineRule="auto"/>
        <w:ind w:firstLine="709"/>
        <w:jc w:val="both"/>
        <w:rPr>
          <w:rFonts w:ascii="Times New Roman" w:hAnsi="Times New Roman" w:cs="Times New Roman"/>
          <w:sz w:val="24"/>
          <w:szCs w:val="24"/>
        </w:rPr>
      </w:pPr>
      <w:r>
        <w:rPr>
          <w:rFonts w:ascii="Times New Roman" w:hAnsi="Times New Roman"/>
          <w:sz w:val="24"/>
          <w:szCs w:val="24"/>
        </w:rPr>
        <w:t>The s</w:t>
      </w:r>
      <w:r w:rsidR="00742394">
        <w:rPr>
          <w:rFonts w:ascii="Times New Roman" w:hAnsi="Times New Roman"/>
          <w:sz w:val="24"/>
          <w:szCs w:val="24"/>
        </w:rPr>
        <w:t xml:space="preserve">tudy search and selection process in this review is shown in Figure 1, according to the JBI recommendations and to a checklist adapted from the Preferred Reporting Items for Systematic Reviews and Meta-Analyzes (PRISMA). </w:t>
      </w:r>
    </w:p>
    <w:p w14:paraId="45EAE1C4" w14:textId="32ABFB4C" w:rsidR="005D3B88" w:rsidRPr="000532D8" w:rsidRDefault="00742394">
      <w:pPr>
        <w:spacing w:after="0" w:line="240" w:lineRule="auto"/>
        <w:ind w:firstLine="709"/>
        <w:jc w:val="both"/>
        <w:rPr>
          <w:rFonts w:ascii="Times New Roman" w:hAnsi="Times New Roman" w:cs="Times New Roman"/>
          <w:sz w:val="24"/>
          <w:szCs w:val="24"/>
        </w:rPr>
      </w:pPr>
      <w:r>
        <w:rPr>
          <w:rFonts w:ascii="Times New Roman" w:hAnsi="Times New Roman"/>
          <w:sz w:val="24"/>
          <w:szCs w:val="24"/>
        </w:rPr>
        <w:t xml:space="preserve">The search strategies </w:t>
      </w:r>
      <w:r w:rsidR="00831047">
        <w:rPr>
          <w:rFonts w:ascii="Times New Roman" w:hAnsi="Times New Roman"/>
          <w:sz w:val="24"/>
          <w:szCs w:val="24"/>
        </w:rPr>
        <w:t xml:space="preserve">found 1325 </w:t>
      </w:r>
      <w:r w:rsidR="0088087B">
        <w:rPr>
          <w:rFonts w:ascii="Times New Roman" w:hAnsi="Times New Roman"/>
          <w:sz w:val="24"/>
          <w:szCs w:val="24"/>
        </w:rPr>
        <w:t xml:space="preserve">studies and forty-eight articles </w:t>
      </w:r>
      <w:r w:rsidR="00831047">
        <w:rPr>
          <w:rFonts w:ascii="Times New Roman" w:hAnsi="Times New Roman"/>
          <w:sz w:val="24"/>
          <w:szCs w:val="24"/>
        </w:rPr>
        <w:t xml:space="preserve">remained after reading of their titles and abstracts </w:t>
      </w:r>
      <w:r>
        <w:rPr>
          <w:rFonts w:ascii="Times New Roman" w:hAnsi="Times New Roman"/>
          <w:sz w:val="24"/>
          <w:szCs w:val="24"/>
        </w:rPr>
        <w:t>for refinement and appro</w:t>
      </w:r>
      <w:r w:rsidR="00831047">
        <w:rPr>
          <w:rFonts w:ascii="Times New Roman" w:hAnsi="Times New Roman"/>
          <w:sz w:val="24"/>
          <w:szCs w:val="24"/>
        </w:rPr>
        <w:t>ximation to the relevant themes</w:t>
      </w:r>
      <w:r w:rsidR="0088087B">
        <w:rPr>
          <w:rFonts w:ascii="Times New Roman" w:hAnsi="Times New Roman"/>
          <w:sz w:val="24"/>
          <w:szCs w:val="24"/>
        </w:rPr>
        <w:t xml:space="preserve">. After </w:t>
      </w:r>
      <w:r>
        <w:rPr>
          <w:rFonts w:ascii="Times New Roman" w:hAnsi="Times New Roman"/>
          <w:sz w:val="24"/>
          <w:szCs w:val="24"/>
        </w:rPr>
        <w:t>co</w:t>
      </w:r>
      <w:r w:rsidR="0088087B">
        <w:rPr>
          <w:rFonts w:ascii="Times New Roman" w:hAnsi="Times New Roman"/>
          <w:sz w:val="24"/>
          <w:szCs w:val="24"/>
        </w:rPr>
        <w:t>nsidering the guiding question, 15 articles were selected as they met</w:t>
      </w:r>
      <w:r>
        <w:rPr>
          <w:rFonts w:ascii="Times New Roman" w:hAnsi="Times New Roman"/>
          <w:sz w:val="24"/>
          <w:szCs w:val="24"/>
        </w:rPr>
        <w:t xml:space="preserve"> the inclusion criteria, and one out of them was excluded for being a duplicate. </w:t>
      </w:r>
    </w:p>
    <w:p w14:paraId="5EE3FE0F" w14:textId="511B2938" w:rsidR="005D3B88" w:rsidRPr="000532D8" w:rsidRDefault="00742394">
      <w:pPr>
        <w:spacing w:after="0" w:line="240" w:lineRule="auto"/>
        <w:ind w:firstLine="709"/>
        <w:jc w:val="both"/>
      </w:pPr>
      <w:r>
        <w:rPr>
          <w:rFonts w:ascii="Times New Roman" w:hAnsi="Times New Roman"/>
          <w:sz w:val="24"/>
          <w:szCs w:val="24"/>
        </w:rPr>
        <w:t xml:space="preserve">The studies included in this review were published and/or made available between November 2001 and June 2019, with the majority in the period 2014-2018. Among them, eight were published in Portuguese language, five in Spanish language and </w:t>
      </w:r>
      <w:r w:rsidR="00A64C8D">
        <w:rPr>
          <w:rFonts w:ascii="Times New Roman" w:hAnsi="Times New Roman"/>
          <w:sz w:val="24"/>
          <w:szCs w:val="24"/>
        </w:rPr>
        <w:t>one</w:t>
      </w:r>
      <w:r>
        <w:rPr>
          <w:rFonts w:ascii="Times New Roman" w:hAnsi="Times New Roman"/>
          <w:sz w:val="24"/>
          <w:szCs w:val="24"/>
        </w:rPr>
        <w:t xml:space="preserve"> in English language, with two literature reviews, one doctoral research a</w:t>
      </w:r>
      <w:r w:rsidR="000050B5">
        <w:rPr>
          <w:rFonts w:ascii="Times New Roman" w:hAnsi="Times New Roman"/>
          <w:sz w:val="24"/>
          <w:szCs w:val="24"/>
        </w:rPr>
        <w:t>nd six pieces of research (Table</w:t>
      </w:r>
      <w:r>
        <w:rPr>
          <w:rFonts w:ascii="Times New Roman" w:hAnsi="Times New Roman"/>
          <w:sz w:val="24"/>
          <w:szCs w:val="24"/>
        </w:rPr>
        <w:t xml:space="preserve"> 2).</w:t>
      </w:r>
    </w:p>
    <w:p w14:paraId="6B9667D4" w14:textId="77777777" w:rsidR="005D3B88" w:rsidRPr="000532D8" w:rsidRDefault="005D3B88">
      <w:pPr>
        <w:spacing w:after="0" w:line="240" w:lineRule="auto"/>
        <w:ind w:firstLine="709"/>
        <w:jc w:val="both"/>
        <w:rPr>
          <w:rFonts w:ascii="Times New Roman" w:hAnsi="Times New Roman" w:cs="Times New Roman"/>
          <w:sz w:val="24"/>
          <w:szCs w:val="24"/>
        </w:rPr>
      </w:pPr>
    </w:p>
    <w:p w14:paraId="78D02782" w14:textId="0E541A81" w:rsidR="005D3B88" w:rsidRPr="000532D8" w:rsidRDefault="002A10AE">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val="pt-BR" w:eastAsia="pt-BR"/>
        </w:rPr>
        <w:drawing>
          <wp:inline distT="0" distB="0" distL="0" distR="0" wp14:anchorId="4B8980EF" wp14:editId="06353C91">
            <wp:extent cx="5400040" cy="457708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dro 1.jpg"/>
                    <pic:cNvPicPr/>
                  </pic:nvPicPr>
                  <pic:blipFill>
                    <a:blip r:embed="rId9">
                      <a:extLst>
                        <a:ext uri="{28A0092B-C50C-407E-A947-70E740481C1C}">
                          <a14:useLocalDpi xmlns:a14="http://schemas.microsoft.com/office/drawing/2010/main" val="0"/>
                        </a:ext>
                      </a:extLst>
                    </a:blip>
                    <a:stretch>
                      <a:fillRect/>
                    </a:stretch>
                  </pic:blipFill>
                  <pic:spPr>
                    <a:xfrm>
                      <a:off x="0" y="0"/>
                      <a:ext cx="5400040" cy="4577080"/>
                    </a:xfrm>
                    <a:prstGeom prst="rect">
                      <a:avLst/>
                    </a:prstGeom>
                  </pic:spPr>
                </pic:pic>
              </a:graphicData>
            </a:graphic>
          </wp:inline>
        </w:drawing>
      </w:r>
    </w:p>
    <w:p w14:paraId="64889F29" w14:textId="20273D40" w:rsidR="005D3B88" w:rsidRPr="000532D8" w:rsidRDefault="00742394">
      <w:pPr>
        <w:spacing w:after="0" w:line="240" w:lineRule="auto"/>
        <w:jc w:val="center"/>
        <w:rPr>
          <w:rFonts w:ascii="Times New Roman" w:hAnsi="Times New Roman" w:cs="Times New Roman"/>
          <w:sz w:val="24"/>
          <w:szCs w:val="24"/>
        </w:rPr>
        <w:sectPr w:rsidR="005D3B88" w:rsidRPr="000532D8">
          <w:footerReference w:type="default" r:id="rId10"/>
          <w:pgSz w:w="11906" w:h="16838"/>
          <w:pgMar w:top="1417" w:right="1701" w:bottom="1417" w:left="1701" w:header="0" w:footer="708" w:gutter="0"/>
          <w:cols w:space="720"/>
          <w:formProt w:val="0"/>
          <w:docGrid w:linePitch="360" w:charSpace="4096"/>
        </w:sectPr>
      </w:pPr>
      <w:r>
        <w:rPr>
          <w:rFonts w:ascii="Times New Roman" w:hAnsi="Times New Roman"/>
          <w:sz w:val="24"/>
          <w:szCs w:val="24"/>
        </w:rPr>
        <w:t xml:space="preserve">Figure 1 </w:t>
      </w:r>
      <w:r w:rsidR="007545E2">
        <w:rPr>
          <w:rFonts w:ascii="Times New Roman" w:hAnsi="Times New Roman"/>
          <w:sz w:val="24"/>
          <w:szCs w:val="24"/>
        </w:rPr>
        <w:t>– Article</w:t>
      </w:r>
      <w:r>
        <w:rPr>
          <w:rFonts w:ascii="Times New Roman" w:hAnsi="Times New Roman"/>
          <w:sz w:val="24"/>
          <w:szCs w:val="24"/>
        </w:rPr>
        <w:t xml:space="preserve"> selection process</w:t>
      </w:r>
    </w:p>
    <w:p w14:paraId="684EC853" w14:textId="4377B1C8" w:rsidR="005D3B88" w:rsidRPr="000532D8" w:rsidRDefault="000050B5">
      <w:pPr>
        <w:spacing w:after="0" w:line="240" w:lineRule="auto"/>
        <w:rPr>
          <w:rFonts w:ascii="Times New Roman" w:hAnsi="Times New Roman" w:cs="Times New Roman"/>
          <w:sz w:val="24"/>
          <w:szCs w:val="24"/>
        </w:rPr>
      </w:pPr>
      <w:r>
        <w:rPr>
          <w:rFonts w:ascii="Times New Roman" w:hAnsi="Times New Roman"/>
          <w:sz w:val="24"/>
          <w:szCs w:val="24"/>
        </w:rPr>
        <w:lastRenderedPageBreak/>
        <w:t xml:space="preserve">   Table</w:t>
      </w:r>
      <w:r w:rsidR="00742394">
        <w:rPr>
          <w:rFonts w:ascii="Times New Roman" w:hAnsi="Times New Roman"/>
          <w:sz w:val="24"/>
          <w:szCs w:val="24"/>
        </w:rPr>
        <w:t xml:space="preserve"> 2 – Author, year and country; Objectives; Description and method and Results.</w:t>
      </w:r>
    </w:p>
    <w:tbl>
      <w:tblPr>
        <w:tblStyle w:val="SombreamentoClaro"/>
        <w:tblW w:w="13663" w:type="dxa"/>
        <w:tblLook w:val="0620" w:firstRow="1" w:lastRow="0" w:firstColumn="0" w:lastColumn="0" w:noHBand="1" w:noVBand="1"/>
      </w:tblPr>
      <w:tblGrid>
        <w:gridCol w:w="2382"/>
        <w:gridCol w:w="3625"/>
        <w:gridCol w:w="3682"/>
        <w:gridCol w:w="3974"/>
      </w:tblGrid>
      <w:tr w:rsidR="000532D8" w:rsidRPr="000532D8" w14:paraId="117A6E33" w14:textId="77777777" w:rsidTr="005D3B88">
        <w:trPr>
          <w:cnfStyle w:val="100000000000" w:firstRow="1" w:lastRow="0" w:firstColumn="0" w:lastColumn="0" w:oddVBand="0" w:evenVBand="0" w:oddHBand="0" w:evenHBand="0" w:firstRowFirstColumn="0" w:firstRowLastColumn="0" w:lastRowFirstColumn="0" w:lastRowLastColumn="0"/>
          <w:trHeight w:val="20"/>
          <w:tblHeader/>
        </w:trPr>
        <w:tc>
          <w:tcPr>
            <w:tcW w:w="2381" w:type="dxa"/>
            <w:shd w:val="clear" w:color="auto" w:fill="auto"/>
          </w:tcPr>
          <w:p w14:paraId="31680F97" w14:textId="77777777" w:rsidR="005D3B88" w:rsidRPr="000532D8" w:rsidRDefault="00742394">
            <w:pPr>
              <w:numPr>
                <w:ilvl w:val="0"/>
                <w:numId w:val="1"/>
              </w:numPr>
              <w:spacing w:after="200" w:line="276" w:lineRule="auto"/>
              <w:jc w:val="center"/>
              <w:rPr>
                <w:rFonts w:ascii="Times New Roman" w:eastAsia="Calibri" w:hAnsi="Times New Roman" w:cs="Times New Roman"/>
                <w:color w:val="auto"/>
                <w:sz w:val="24"/>
                <w:szCs w:val="24"/>
              </w:rPr>
            </w:pPr>
            <w:r>
              <w:rPr>
                <w:rFonts w:ascii="Times New Roman" w:hAnsi="Times New Roman"/>
                <w:color w:val="auto"/>
                <w:sz w:val="24"/>
                <w:szCs w:val="24"/>
              </w:rPr>
              <w:t>Author/year and country</w:t>
            </w:r>
          </w:p>
        </w:tc>
        <w:tc>
          <w:tcPr>
            <w:tcW w:w="3625" w:type="dxa"/>
            <w:shd w:val="clear" w:color="auto" w:fill="auto"/>
          </w:tcPr>
          <w:p w14:paraId="002ADBDE" w14:textId="77777777" w:rsidR="005D3B88" w:rsidRPr="000532D8" w:rsidRDefault="00742394">
            <w:pPr>
              <w:numPr>
                <w:ilvl w:val="0"/>
                <w:numId w:val="1"/>
              </w:numPr>
              <w:spacing w:after="200" w:line="276" w:lineRule="auto"/>
              <w:jc w:val="center"/>
              <w:rPr>
                <w:rFonts w:ascii="Times New Roman" w:eastAsia="Calibri" w:hAnsi="Times New Roman" w:cs="Times New Roman"/>
                <w:color w:val="auto"/>
                <w:sz w:val="24"/>
                <w:szCs w:val="24"/>
              </w:rPr>
            </w:pPr>
            <w:r>
              <w:rPr>
                <w:rFonts w:ascii="Times New Roman" w:hAnsi="Times New Roman"/>
                <w:color w:val="auto"/>
                <w:sz w:val="24"/>
                <w:szCs w:val="24"/>
              </w:rPr>
              <w:t>Objectives</w:t>
            </w:r>
          </w:p>
        </w:tc>
        <w:tc>
          <w:tcPr>
            <w:tcW w:w="3682" w:type="dxa"/>
            <w:shd w:val="clear" w:color="auto" w:fill="auto"/>
          </w:tcPr>
          <w:p w14:paraId="0741761F" w14:textId="77777777" w:rsidR="005D3B88" w:rsidRPr="000532D8" w:rsidRDefault="00742394">
            <w:pPr>
              <w:numPr>
                <w:ilvl w:val="0"/>
                <w:numId w:val="1"/>
              </w:numPr>
              <w:spacing w:after="200" w:line="276" w:lineRule="auto"/>
              <w:jc w:val="center"/>
              <w:rPr>
                <w:rFonts w:ascii="Times New Roman" w:eastAsia="Calibri" w:hAnsi="Times New Roman" w:cs="Times New Roman"/>
                <w:color w:val="auto"/>
                <w:sz w:val="24"/>
                <w:szCs w:val="24"/>
              </w:rPr>
            </w:pPr>
            <w:r>
              <w:rPr>
                <w:rFonts w:ascii="Times New Roman" w:hAnsi="Times New Roman"/>
                <w:color w:val="auto"/>
                <w:sz w:val="24"/>
                <w:szCs w:val="24"/>
              </w:rPr>
              <w:t>Description and method</w:t>
            </w:r>
          </w:p>
        </w:tc>
        <w:tc>
          <w:tcPr>
            <w:tcW w:w="3974" w:type="dxa"/>
            <w:shd w:val="clear" w:color="auto" w:fill="auto"/>
          </w:tcPr>
          <w:p w14:paraId="755D25A7" w14:textId="77777777" w:rsidR="005D3B88" w:rsidRPr="000532D8" w:rsidRDefault="00742394">
            <w:pPr>
              <w:numPr>
                <w:ilvl w:val="0"/>
                <w:numId w:val="1"/>
              </w:numPr>
              <w:spacing w:after="200" w:line="276" w:lineRule="auto"/>
              <w:jc w:val="center"/>
              <w:rPr>
                <w:rFonts w:ascii="Times New Roman" w:eastAsia="Calibri" w:hAnsi="Times New Roman" w:cs="Times New Roman"/>
                <w:color w:val="auto"/>
                <w:sz w:val="24"/>
                <w:szCs w:val="24"/>
              </w:rPr>
            </w:pPr>
            <w:r>
              <w:rPr>
                <w:rFonts w:ascii="Times New Roman" w:hAnsi="Times New Roman"/>
                <w:color w:val="auto"/>
                <w:sz w:val="24"/>
                <w:szCs w:val="24"/>
              </w:rPr>
              <w:t>Results</w:t>
            </w:r>
          </w:p>
        </w:tc>
      </w:tr>
      <w:tr w:rsidR="000532D8" w:rsidRPr="000532D8" w14:paraId="5A879122" w14:textId="77777777" w:rsidTr="005D3B88">
        <w:tc>
          <w:tcPr>
            <w:tcW w:w="2381" w:type="dxa"/>
            <w:tcBorders>
              <w:top w:val="nil"/>
              <w:bottom w:val="nil"/>
            </w:tcBorders>
            <w:shd w:val="clear" w:color="auto" w:fill="auto"/>
          </w:tcPr>
          <w:p w14:paraId="20E24C82" w14:textId="77777777" w:rsidR="005D3B88" w:rsidRPr="00D528CB" w:rsidRDefault="00742394">
            <w:pPr>
              <w:spacing w:after="200" w:line="276" w:lineRule="auto"/>
              <w:jc w:val="both"/>
              <w:rPr>
                <w:rFonts w:ascii="Times New Roman" w:eastAsia="Calibri" w:hAnsi="Times New Roman" w:cs="Times New Roman"/>
                <w:color w:val="auto"/>
                <w:sz w:val="24"/>
                <w:szCs w:val="24"/>
                <w:lang w:val="pt-BR"/>
              </w:rPr>
            </w:pPr>
            <w:r w:rsidRPr="00D528CB">
              <w:rPr>
                <w:rFonts w:ascii="Times New Roman" w:hAnsi="Times New Roman"/>
                <w:color w:val="auto"/>
                <w:sz w:val="24"/>
                <w:szCs w:val="24"/>
                <w:lang w:val="pt-BR"/>
              </w:rPr>
              <w:t>1- Anhas and Castro-Silva (2018) Brazil.</w:t>
            </w:r>
          </w:p>
        </w:tc>
        <w:tc>
          <w:tcPr>
            <w:tcW w:w="3625" w:type="dxa"/>
            <w:tcBorders>
              <w:top w:val="nil"/>
              <w:bottom w:val="nil"/>
            </w:tcBorders>
            <w:shd w:val="clear" w:color="auto" w:fill="auto"/>
          </w:tcPr>
          <w:p w14:paraId="249DD0A0" w14:textId="3D6C3ECE" w:rsidR="005D3B88" w:rsidRPr="000532D8" w:rsidRDefault="00742394">
            <w:pPr>
              <w:spacing w:after="200" w:line="276" w:lineRule="auto"/>
              <w:jc w:val="both"/>
              <w:rPr>
                <w:rFonts w:ascii="Times New Roman" w:eastAsia="Calibri" w:hAnsi="Times New Roman" w:cs="Times New Roman"/>
                <w:color w:val="auto"/>
                <w:sz w:val="24"/>
                <w:szCs w:val="24"/>
              </w:rPr>
            </w:pPr>
            <w:bookmarkStart w:id="2" w:name="OLE_LINK5"/>
            <w:r>
              <w:rPr>
                <w:rFonts w:ascii="Times New Roman" w:hAnsi="Times New Roman"/>
                <w:color w:val="auto"/>
                <w:sz w:val="24"/>
                <w:szCs w:val="24"/>
              </w:rPr>
              <w:t>To underst</w:t>
            </w:r>
            <w:r w:rsidR="008D12E6">
              <w:rPr>
                <w:rFonts w:ascii="Times New Roman" w:hAnsi="Times New Roman"/>
                <w:color w:val="auto"/>
                <w:sz w:val="24"/>
                <w:szCs w:val="24"/>
              </w:rPr>
              <w:t>and and give visibility to ways</w:t>
            </w:r>
            <w:r>
              <w:rPr>
                <w:rFonts w:ascii="Times New Roman" w:hAnsi="Times New Roman"/>
                <w:color w:val="auto"/>
                <w:sz w:val="24"/>
                <w:szCs w:val="24"/>
              </w:rPr>
              <w:t xml:space="preserve"> of social participation of young people living in a peripheral community on the coast of São Paulo; to reflect on health production; to reveal how young people face the context of inequality in which they live.</w:t>
            </w:r>
            <w:bookmarkEnd w:id="2"/>
          </w:p>
        </w:tc>
        <w:tc>
          <w:tcPr>
            <w:tcW w:w="3682" w:type="dxa"/>
            <w:tcBorders>
              <w:top w:val="nil"/>
              <w:bottom w:val="nil"/>
            </w:tcBorders>
            <w:shd w:val="clear" w:color="auto" w:fill="auto"/>
          </w:tcPr>
          <w:p w14:paraId="555942D8" w14:textId="7BC80F52" w:rsidR="005D3B88" w:rsidRPr="000532D8" w:rsidRDefault="00742394">
            <w:pPr>
              <w:spacing w:after="200" w:line="276" w:lineRule="auto"/>
              <w:jc w:val="both"/>
              <w:rPr>
                <w:rFonts w:ascii="Times New Roman" w:eastAsia="Calibri" w:hAnsi="Times New Roman" w:cs="Times New Roman"/>
                <w:color w:val="auto"/>
                <w:sz w:val="24"/>
                <w:szCs w:val="24"/>
              </w:rPr>
            </w:pPr>
            <w:r>
              <w:rPr>
                <w:rFonts w:ascii="Times New Roman" w:hAnsi="Times New Roman"/>
                <w:color w:val="auto"/>
                <w:sz w:val="24"/>
                <w:szCs w:val="24"/>
              </w:rPr>
              <w:t>Doctoral research based on recorded observations, field diaries and semi-structured interviews, analyzed using the Depth Hermeneutics method.</w:t>
            </w:r>
          </w:p>
        </w:tc>
        <w:tc>
          <w:tcPr>
            <w:tcW w:w="3974" w:type="dxa"/>
            <w:tcBorders>
              <w:top w:val="nil"/>
              <w:bottom w:val="nil"/>
            </w:tcBorders>
            <w:shd w:val="clear" w:color="auto" w:fill="auto"/>
          </w:tcPr>
          <w:p w14:paraId="5C664590" w14:textId="3EF11135" w:rsidR="005D3B88" w:rsidRPr="000532D8" w:rsidRDefault="00742394">
            <w:pPr>
              <w:spacing w:after="200" w:line="276" w:lineRule="auto"/>
              <w:jc w:val="both"/>
              <w:rPr>
                <w:rFonts w:ascii="Times New Roman" w:eastAsia="Calibri" w:hAnsi="Times New Roman" w:cs="Times New Roman"/>
                <w:color w:val="auto"/>
                <w:sz w:val="24"/>
                <w:szCs w:val="24"/>
              </w:rPr>
            </w:pPr>
            <w:r>
              <w:rPr>
                <w:rFonts w:ascii="Times New Roman" w:hAnsi="Times New Roman"/>
                <w:color w:val="auto"/>
                <w:sz w:val="24"/>
                <w:szCs w:val="24"/>
              </w:rPr>
              <w:t>The construction of community bonds expresses the participation of youn</w:t>
            </w:r>
            <w:r w:rsidR="008D12E6">
              <w:rPr>
                <w:rFonts w:ascii="Times New Roman" w:hAnsi="Times New Roman"/>
                <w:color w:val="auto"/>
                <w:sz w:val="24"/>
                <w:szCs w:val="24"/>
              </w:rPr>
              <w:t xml:space="preserve">g people and contributes to </w:t>
            </w:r>
            <w:r>
              <w:rPr>
                <w:rFonts w:ascii="Times New Roman" w:hAnsi="Times New Roman"/>
                <w:color w:val="auto"/>
                <w:sz w:val="24"/>
                <w:szCs w:val="24"/>
              </w:rPr>
              <w:t>fight</w:t>
            </w:r>
            <w:r w:rsidR="008D12E6">
              <w:rPr>
                <w:rFonts w:ascii="Times New Roman" w:hAnsi="Times New Roman"/>
                <w:color w:val="auto"/>
                <w:sz w:val="24"/>
                <w:szCs w:val="24"/>
              </w:rPr>
              <w:t>ing</w:t>
            </w:r>
            <w:r>
              <w:rPr>
                <w:rFonts w:ascii="Times New Roman" w:hAnsi="Times New Roman"/>
                <w:color w:val="auto"/>
                <w:sz w:val="24"/>
                <w:szCs w:val="24"/>
              </w:rPr>
              <w:t xml:space="preserve"> against inequalities and exclusion. Participation in groups is shown to be powerful and capable of configuring processes of autonomy,</w:t>
            </w:r>
            <w:r w:rsidR="008D12E6">
              <w:t xml:space="preserve"> </w:t>
            </w:r>
            <w:r w:rsidR="008D12E6" w:rsidRPr="008D12E6">
              <w:rPr>
                <w:rFonts w:ascii="Times New Roman" w:hAnsi="Times New Roman"/>
                <w:color w:val="auto"/>
                <w:sz w:val="24"/>
                <w:szCs w:val="24"/>
              </w:rPr>
              <w:t>care of oneself and the other.</w:t>
            </w:r>
          </w:p>
        </w:tc>
      </w:tr>
      <w:tr w:rsidR="000532D8" w:rsidRPr="000532D8" w14:paraId="618E09A7" w14:textId="77777777" w:rsidTr="005D3B88">
        <w:trPr>
          <w:trHeight w:val="2693"/>
        </w:trPr>
        <w:tc>
          <w:tcPr>
            <w:tcW w:w="2381" w:type="dxa"/>
            <w:tcBorders>
              <w:top w:val="nil"/>
              <w:bottom w:val="nil"/>
            </w:tcBorders>
            <w:shd w:val="clear" w:color="auto" w:fill="auto"/>
          </w:tcPr>
          <w:p w14:paraId="1DD7ADCE" w14:textId="77777777" w:rsidR="005D3B88" w:rsidRPr="000532D8" w:rsidRDefault="00742394">
            <w:pPr>
              <w:spacing w:after="200" w:line="276" w:lineRule="auto"/>
              <w:jc w:val="both"/>
              <w:rPr>
                <w:rFonts w:ascii="Times New Roman" w:eastAsia="Calibri" w:hAnsi="Times New Roman" w:cs="Times New Roman"/>
                <w:color w:val="auto"/>
                <w:sz w:val="24"/>
                <w:szCs w:val="24"/>
              </w:rPr>
            </w:pPr>
            <w:r>
              <w:rPr>
                <w:rFonts w:ascii="Times New Roman" w:hAnsi="Times New Roman"/>
                <w:color w:val="auto"/>
                <w:sz w:val="24"/>
                <w:szCs w:val="24"/>
              </w:rPr>
              <w:t>2- Blanco, Fleury and Subirats (2012) Mexico.</w:t>
            </w:r>
          </w:p>
        </w:tc>
        <w:tc>
          <w:tcPr>
            <w:tcW w:w="3625" w:type="dxa"/>
            <w:tcBorders>
              <w:top w:val="nil"/>
              <w:bottom w:val="nil"/>
            </w:tcBorders>
            <w:shd w:val="clear" w:color="auto" w:fill="auto"/>
          </w:tcPr>
          <w:p w14:paraId="76337340" w14:textId="77777777" w:rsidR="005D3B88" w:rsidRPr="000532D8" w:rsidRDefault="00742394">
            <w:pPr>
              <w:spacing w:after="200" w:line="276" w:lineRule="auto"/>
              <w:jc w:val="both"/>
              <w:rPr>
                <w:rFonts w:ascii="Times New Roman" w:eastAsia="Calibri" w:hAnsi="Times New Roman" w:cs="Times New Roman"/>
                <w:color w:val="auto"/>
                <w:sz w:val="24"/>
                <w:szCs w:val="24"/>
              </w:rPr>
            </w:pPr>
            <w:r>
              <w:rPr>
                <w:rFonts w:ascii="Times New Roman" w:hAnsi="Times New Roman"/>
                <w:color w:val="auto"/>
                <w:sz w:val="24"/>
                <w:szCs w:val="24"/>
              </w:rPr>
              <w:t>To analyze and evaluate the nature and scope of community participation in their different expressions, in the context of urban peripheries in Spain and Mexico.</w:t>
            </w:r>
          </w:p>
        </w:tc>
        <w:tc>
          <w:tcPr>
            <w:tcW w:w="3682" w:type="dxa"/>
            <w:tcBorders>
              <w:top w:val="nil"/>
              <w:bottom w:val="nil"/>
            </w:tcBorders>
            <w:shd w:val="clear" w:color="auto" w:fill="auto"/>
          </w:tcPr>
          <w:p w14:paraId="2ED96007" w14:textId="77777777" w:rsidR="005D3B88" w:rsidRPr="000532D8" w:rsidRDefault="00742394">
            <w:pPr>
              <w:spacing w:after="200" w:line="276" w:lineRule="auto"/>
              <w:jc w:val="both"/>
              <w:rPr>
                <w:rFonts w:ascii="Times New Roman" w:eastAsia="Calibri" w:hAnsi="Times New Roman" w:cs="Times New Roman"/>
                <w:color w:val="auto"/>
                <w:sz w:val="24"/>
                <w:szCs w:val="24"/>
              </w:rPr>
            </w:pPr>
            <w:r>
              <w:rPr>
                <w:rFonts w:ascii="Times New Roman" w:hAnsi="Times New Roman"/>
                <w:color w:val="auto"/>
                <w:sz w:val="24"/>
                <w:szCs w:val="24"/>
              </w:rPr>
              <w:t>It identifies and justifies the theoretical and empirical relevance of three main themes: urban peripheries, community participation, and new institutionality.</w:t>
            </w:r>
          </w:p>
        </w:tc>
        <w:tc>
          <w:tcPr>
            <w:tcW w:w="3974" w:type="dxa"/>
            <w:tcBorders>
              <w:top w:val="nil"/>
              <w:bottom w:val="nil"/>
            </w:tcBorders>
            <w:shd w:val="clear" w:color="auto" w:fill="auto"/>
          </w:tcPr>
          <w:p w14:paraId="6445B718" w14:textId="77777777" w:rsidR="005D3B88" w:rsidRPr="000532D8" w:rsidRDefault="00742394">
            <w:pPr>
              <w:spacing w:after="200" w:line="276" w:lineRule="auto"/>
              <w:jc w:val="both"/>
              <w:rPr>
                <w:rFonts w:ascii="Times New Roman" w:eastAsia="Calibri" w:hAnsi="Times New Roman" w:cs="Times New Roman"/>
                <w:color w:val="auto"/>
                <w:sz w:val="24"/>
                <w:szCs w:val="24"/>
              </w:rPr>
            </w:pPr>
            <w:r>
              <w:rPr>
                <w:rFonts w:ascii="Times New Roman" w:hAnsi="Times New Roman"/>
                <w:color w:val="auto"/>
                <w:sz w:val="24"/>
                <w:szCs w:val="24"/>
              </w:rPr>
              <w:t>It highlights the great heterogeneity of the peripheries, contextualizes the importance of participation in deepening relations between society and the State, underlines the ideological and political diversity of participation and proves the practical difficulties of consolidating a new institutionality.</w:t>
            </w:r>
          </w:p>
        </w:tc>
      </w:tr>
      <w:tr w:rsidR="000532D8" w:rsidRPr="000532D8" w14:paraId="3C33E875" w14:textId="77777777" w:rsidTr="005D3B88">
        <w:trPr>
          <w:trHeight w:val="942"/>
        </w:trPr>
        <w:tc>
          <w:tcPr>
            <w:tcW w:w="2381" w:type="dxa"/>
            <w:tcBorders>
              <w:top w:val="nil"/>
              <w:bottom w:val="nil"/>
            </w:tcBorders>
            <w:shd w:val="clear" w:color="auto" w:fill="auto"/>
          </w:tcPr>
          <w:p w14:paraId="21154820" w14:textId="77777777" w:rsidR="005D3B88" w:rsidRPr="000532D8" w:rsidRDefault="00742394">
            <w:pPr>
              <w:spacing w:after="200" w:line="276" w:lineRule="auto"/>
              <w:jc w:val="both"/>
              <w:rPr>
                <w:rFonts w:ascii="Times New Roman" w:eastAsia="Calibri" w:hAnsi="Times New Roman" w:cs="Times New Roman"/>
                <w:color w:val="auto"/>
                <w:sz w:val="24"/>
                <w:szCs w:val="24"/>
              </w:rPr>
            </w:pPr>
            <w:r>
              <w:rPr>
                <w:rFonts w:ascii="Times New Roman" w:hAnsi="Times New Roman"/>
                <w:color w:val="auto"/>
                <w:sz w:val="24"/>
                <w:szCs w:val="24"/>
              </w:rPr>
              <w:t>3- Castro and Zamorano (2015) Peru.</w:t>
            </w:r>
          </w:p>
        </w:tc>
        <w:tc>
          <w:tcPr>
            <w:tcW w:w="3625" w:type="dxa"/>
            <w:tcBorders>
              <w:top w:val="nil"/>
              <w:bottom w:val="nil"/>
            </w:tcBorders>
            <w:shd w:val="clear" w:color="auto" w:fill="auto"/>
          </w:tcPr>
          <w:p w14:paraId="487CC226" w14:textId="77777777" w:rsidR="005D3B88" w:rsidRPr="000532D8" w:rsidRDefault="00742394">
            <w:pPr>
              <w:spacing w:after="200" w:line="276" w:lineRule="auto"/>
              <w:jc w:val="both"/>
              <w:rPr>
                <w:rFonts w:ascii="Times New Roman" w:eastAsia="Calibri" w:hAnsi="Times New Roman" w:cs="Times New Roman"/>
                <w:color w:val="auto"/>
                <w:sz w:val="24"/>
                <w:szCs w:val="24"/>
              </w:rPr>
            </w:pPr>
            <w:r>
              <w:rPr>
                <w:rFonts w:ascii="Times New Roman" w:hAnsi="Times New Roman"/>
                <w:color w:val="auto"/>
                <w:sz w:val="24"/>
                <w:szCs w:val="24"/>
              </w:rPr>
              <w:t xml:space="preserve">To identify two components of the theory of empowerment and specify the predominant influence between them. </w:t>
            </w:r>
          </w:p>
        </w:tc>
        <w:tc>
          <w:tcPr>
            <w:tcW w:w="3682" w:type="dxa"/>
            <w:tcBorders>
              <w:top w:val="nil"/>
              <w:bottom w:val="nil"/>
            </w:tcBorders>
            <w:shd w:val="clear" w:color="auto" w:fill="auto"/>
          </w:tcPr>
          <w:p w14:paraId="7531136D" w14:textId="77777777" w:rsidR="005D3B88" w:rsidRPr="000532D8" w:rsidRDefault="00742394">
            <w:pPr>
              <w:spacing w:after="200" w:line="276" w:lineRule="auto"/>
              <w:jc w:val="both"/>
              <w:rPr>
                <w:rFonts w:ascii="Times New Roman" w:eastAsia="Calibri" w:hAnsi="Times New Roman" w:cs="Times New Roman"/>
                <w:color w:val="auto"/>
                <w:sz w:val="24"/>
                <w:szCs w:val="24"/>
              </w:rPr>
            </w:pPr>
            <w:r>
              <w:rPr>
                <w:rFonts w:ascii="Times New Roman" w:hAnsi="Times New Roman"/>
                <w:color w:val="auto"/>
                <w:sz w:val="24"/>
                <w:szCs w:val="24"/>
              </w:rPr>
              <w:t xml:space="preserve">Qualitative empirical study through interviews that proposes the systemic interaction of intrapersonal and behavioral </w:t>
            </w:r>
            <w:r>
              <w:rPr>
                <w:rFonts w:ascii="Times New Roman" w:hAnsi="Times New Roman"/>
                <w:color w:val="auto"/>
                <w:sz w:val="24"/>
                <w:szCs w:val="24"/>
              </w:rPr>
              <w:lastRenderedPageBreak/>
              <w:t>components of empowerment.</w:t>
            </w:r>
          </w:p>
        </w:tc>
        <w:tc>
          <w:tcPr>
            <w:tcW w:w="3974" w:type="dxa"/>
            <w:tcBorders>
              <w:top w:val="nil"/>
              <w:bottom w:val="nil"/>
            </w:tcBorders>
            <w:shd w:val="clear" w:color="auto" w:fill="auto"/>
          </w:tcPr>
          <w:p w14:paraId="76C344D0" w14:textId="77777777" w:rsidR="005D3B88" w:rsidRPr="000532D8" w:rsidRDefault="00742394">
            <w:pPr>
              <w:spacing w:after="200" w:line="276" w:lineRule="auto"/>
              <w:jc w:val="both"/>
              <w:rPr>
                <w:rFonts w:ascii="Times New Roman" w:eastAsia="Calibri" w:hAnsi="Times New Roman" w:cs="Times New Roman"/>
                <w:color w:val="auto"/>
                <w:sz w:val="24"/>
                <w:szCs w:val="24"/>
              </w:rPr>
            </w:pPr>
            <w:r>
              <w:rPr>
                <w:rFonts w:ascii="Times New Roman" w:hAnsi="Times New Roman"/>
                <w:color w:val="auto"/>
                <w:sz w:val="24"/>
                <w:szCs w:val="24"/>
              </w:rPr>
              <w:lastRenderedPageBreak/>
              <w:t xml:space="preserve">It measures and identifies an intrapersonal component and an empowerment behavior component, showing how the first is affected by </w:t>
            </w:r>
            <w:r>
              <w:rPr>
                <w:rFonts w:ascii="Times New Roman" w:hAnsi="Times New Roman"/>
                <w:color w:val="auto"/>
                <w:sz w:val="24"/>
                <w:szCs w:val="24"/>
              </w:rPr>
              <w:lastRenderedPageBreak/>
              <w:t>the latter.</w:t>
            </w:r>
          </w:p>
        </w:tc>
      </w:tr>
      <w:tr w:rsidR="000532D8" w:rsidRPr="000532D8" w14:paraId="61E535F9" w14:textId="77777777" w:rsidTr="005D3B88">
        <w:trPr>
          <w:trHeight w:val="1792"/>
        </w:trPr>
        <w:tc>
          <w:tcPr>
            <w:tcW w:w="2381" w:type="dxa"/>
            <w:tcBorders>
              <w:top w:val="nil"/>
              <w:bottom w:val="nil"/>
            </w:tcBorders>
            <w:shd w:val="clear" w:color="auto" w:fill="auto"/>
          </w:tcPr>
          <w:p w14:paraId="2E69A4F3" w14:textId="77777777" w:rsidR="005D3B88" w:rsidRPr="000532D8" w:rsidRDefault="00742394">
            <w:pPr>
              <w:spacing w:after="200" w:line="276" w:lineRule="auto"/>
              <w:jc w:val="both"/>
              <w:rPr>
                <w:rFonts w:ascii="Times New Roman" w:eastAsia="Calibri" w:hAnsi="Times New Roman" w:cs="Times New Roman"/>
                <w:color w:val="auto"/>
                <w:sz w:val="24"/>
                <w:szCs w:val="24"/>
              </w:rPr>
            </w:pPr>
            <w:r>
              <w:rPr>
                <w:rFonts w:ascii="Times New Roman" w:hAnsi="Times New Roman"/>
                <w:color w:val="auto"/>
                <w:sz w:val="24"/>
                <w:szCs w:val="24"/>
              </w:rPr>
              <w:lastRenderedPageBreak/>
              <w:t>4- Escorel and Arouca (2016) Brazil.</w:t>
            </w:r>
          </w:p>
        </w:tc>
        <w:tc>
          <w:tcPr>
            <w:tcW w:w="3625" w:type="dxa"/>
            <w:tcBorders>
              <w:top w:val="nil"/>
              <w:bottom w:val="nil"/>
            </w:tcBorders>
            <w:shd w:val="clear" w:color="auto" w:fill="auto"/>
          </w:tcPr>
          <w:p w14:paraId="25E9CCF4" w14:textId="53CC1179" w:rsidR="005D3B88" w:rsidRPr="000532D8" w:rsidRDefault="007545E2">
            <w:pPr>
              <w:spacing w:after="200" w:line="276" w:lineRule="auto"/>
              <w:jc w:val="both"/>
              <w:rPr>
                <w:rFonts w:ascii="Times New Roman" w:eastAsia="Calibri" w:hAnsi="Times New Roman" w:cs="Times New Roman"/>
                <w:color w:val="auto"/>
                <w:sz w:val="24"/>
                <w:szCs w:val="24"/>
              </w:rPr>
            </w:pPr>
            <w:r>
              <w:rPr>
                <w:rFonts w:ascii="Times New Roman" w:hAnsi="Times New Roman"/>
                <w:color w:val="auto"/>
                <w:sz w:val="24"/>
                <w:szCs w:val="24"/>
              </w:rPr>
              <w:t>To focus on current ways</w:t>
            </w:r>
            <w:r w:rsidR="00742394">
              <w:rPr>
                <w:rFonts w:ascii="Times New Roman" w:hAnsi="Times New Roman"/>
                <w:color w:val="auto"/>
                <w:sz w:val="24"/>
                <w:szCs w:val="24"/>
              </w:rPr>
              <w:t xml:space="preserve"> of participation and changes in the relationship between citizens and politics, observing their potential and weaknesses.</w:t>
            </w:r>
          </w:p>
        </w:tc>
        <w:tc>
          <w:tcPr>
            <w:tcW w:w="3682" w:type="dxa"/>
            <w:tcBorders>
              <w:top w:val="nil"/>
              <w:bottom w:val="nil"/>
            </w:tcBorders>
            <w:shd w:val="clear" w:color="auto" w:fill="auto"/>
          </w:tcPr>
          <w:p w14:paraId="15687BD8" w14:textId="77777777" w:rsidR="005D3B88" w:rsidRPr="000532D8" w:rsidRDefault="00742394">
            <w:pPr>
              <w:spacing w:after="200" w:line="276" w:lineRule="auto"/>
              <w:jc w:val="both"/>
              <w:rPr>
                <w:rFonts w:ascii="Times New Roman" w:eastAsia="Calibri" w:hAnsi="Times New Roman" w:cs="Times New Roman"/>
                <w:color w:val="auto"/>
                <w:sz w:val="24"/>
                <w:szCs w:val="24"/>
              </w:rPr>
            </w:pPr>
            <w:r>
              <w:rPr>
                <w:rFonts w:ascii="Times New Roman" w:hAnsi="Times New Roman"/>
                <w:color w:val="auto"/>
                <w:sz w:val="24"/>
                <w:szCs w:val="24"/>
              </w:rPr>
              <w:t>It presents some elements of analysis to think of democracy and participation beyond the traditional dichotomies and the health field.</w:t>
            </w:r>
          </w:p>
        </w:tc>
        <w:tc>
          <w:tcPr>
            <w:tcW w:w="3974" w:type="dxa"/>
            <w:tcBorders>
              <w:top w:val="nil"/>
              <w:bottom w:val="nil"/>
            </w:tcBorders>
            <w:shd w:val="clear" w:color="auto" w:fill="auto"/>
          </w:tcPr>
          <w:p w14:paraId="6463C0B8" w14:textId="5C400725" w:rsidR="005D3B88" w:rsidRPr="000532D8" w:rsidRDefault="00742394" w:rsidP="008D12E6">
            <w:pPr>
              <w:spacing w:after="200" w:line="276" w:lineRule="auto"/>
              <w:jc w:val="both"/>
              <w:rPr>
                <w:rFonts w:ascii="Times New Roman" w:eastAsia="Calibri" w:hAnsi="Times New Roman" w:cs="Times New Roman"/>
                <w:color w:val="auto"/>
                <w:sz w:val="24"/>
                <w:szCs w:val="24"/>
              </w:rPr>
            </w:pPr>
            <w:r>
              <w:rPr>
                <w:rFonts w:ascii="Times New Roman" w:hAnsi="Times New Roman"/>
                <w:color w:val="auto"/>
                <w:sz w:val="24"/>
                <w:szCs w:val="24"/>
              </w:rPr>
              <w:t>For the participation</w:t>
            </w:r>
            <w:r w:rsidR="008D12E6">
              <w:rPr>
                <w:rFonts w:ascii="Times New Roman" w:hAnsi="Times New Roman"/>
                <w:color w:val="auto"/>
                <w:sz w:val="24"/>
                <w:szCs w:val="24"/>
              </w:rPr>
              <w:t xml:space="preserve"> of the population to advance, </w:t>
            </w:r>
            <w:r>
              <w:rPr>
                <w:rFonts w:ascii="Times New Roman" w:hAnsi="Times New Roman"/>
                <w:color w:val="auto"/>
                <w:sz w:val="24"/>
                <w:szCs w:val="24"/>
              </w:rPr>
              <w:t xml:space="preserve">the institutional channels have to be complementary to other </w:t>
            </w:r>
            <w:r w:rsidR="008D12E6">
              <w:rPr>
                <w:rFonts w:ascii="Times New Roman" w:hAnsi="Times New Roman"/>
                <w:color w:val="auto"/>
                <w:sz w:val="24"/>
                <w:szCs w:val="24"/>
              </w:rPr>
              <w:t xml:space="preserve">ways </w:t>
            </w:r>
            <w:r>
              <w:rPr>
                <w:rFonts w:ascii="Times New Roman" w:hAnsi="Times New Roman"/>
                <w:color w:val="auto"/>
                <w:sz w:val="24"/>
                <w:szCs w:val="24"/>
              </w:rPr>
              <w:t>of citizen participation in public affairs.</w:t>
            </w:r>
          </w:p>
        </w:tc>
      </w:tr>
      <w:tr w:rsidR="000532D8" w:rsidRPr="000532D8" w14:paraId="2AD13F7E" w14:textId="77777777" w:rsidTr="005D3B88">
        <w:trPr>
          <w:trHeight w:val="1934"/>
        </w:trPr>
        <w:tc>
          <w:tcPr>
            <w:tcW w:w="2381" w:type="dxa"/>
            <w:tcBorders>
              <w:top w:val="nil"/>
              <w:bottom w:val="nil"/>
            </w:tcBorders>
            <w:shd w:val="clear" w:color="auto" w:fill="auto"/>
          </w:tcPr>
          <w:p w14:paraId="31547736" w14:textId="77777777" w:rsidR="005D3B88" w:rsidRPr="000532D8" w:rsidRDefault="00742394">
            <w:pPr>
              <w:spacing w:after="200" w:line="276" w:lineRule="auto"/>
              <w:jc w:val="both"/>
              <w:rPr>
                <w:rFonts w:ascii="Times New Roman" w:eastAsia="Calibri" w:hAnsi="Times New Roman" w:cs="Times New Roman"/>
                <w:color w:val="auto"/>
                <w:sz w:val="24"/>
                <w:szCs w:val="24"/>
              </w:rPr>
            </w:pPr>
            <w:r>
              <w:rPr>
                <w:rFonts w:ascii="Times New Roman" w:hAnsi="Times New Roman"/>
                <w:color w:val="auto"/>
                <w:sz w:val="24"/>
                <w:szCs w:val="24"/>
              </w:rPr>
              <w:t>5- Ferreira and Rigotto (2014) Brazil.</w:t>
            </w:r>
          </w:p>
        </w:tc>
        <w:tc>
          <w:tcPr>
            <w:tcW w:w="3625" w:type="dxa"/>
            <w:tcBorders>
              <w:top w:val="nil"/>
              <w:bottom w:val="nil"/>
            </w:tcBorders>
            <w:shd w:val="clear" w:color="auto" w:fill="auto"/>
          </w:tcPr>
          <w:p w14:paraId="106E1FB9" w14:textId="77777777" w:rsidR="005D3B88" w:rsidRPr="000532D8" w:rsidRDefault="00742394">
            <w:pPr>
              <w:spacing w:after="200" w:line="276" w:lineRule="auto"/>
              <w:jc w:val="both"/>
              <w:rPr>
                <w:rFonts w:ascii="Times New Roman" w:eastAsia="Calibri" w:hAnsi="Times New Roman" w:cs="Times New Roman"/>
                <w:color w:val="auto"/>
                <w:sz w:val="24"/>
                <w:szCs w:val="24"/>
              </w:rPr>
            </w:pPr>
            <w:r>
              <w:rPr>
                <w:rFonts w:ascii="Times New Roman" w:hAnsi="Times New Roman"/>
                <w:color w:val="auto"/>
                <w:sz w:val="24"/>
                <w:szCs w:val="24"/>
              </w:rPr>
              <w:t>To conduct an analysis on the trajectory of elaboration, systematization and communication of the results of a research in partnership with universities, social movements and subjects from the territories studied.</w:t>
            </w:r>
          </w:p>
        </w:tc>
        <w:tc>
          <w:tcPr>
            <w:tcW w:w="3682" w:type="dxa"/>
            <w:tcBorders>
              <w:top w:val="nil"/>
              <w:bottom w:val="nil"/>
            </w:tcBorders>
            <w:shd w:val="clear" w:color="auto" w:fill="auto"/>
          </w:tcPr>
          <w:p w14:paraId="6BC3AC29" w14:textId="77777777" w:rsidR="005D3B88" w:rsidRPr="000532D8" w:rsidRDefault="00742394">
            <w:pPr>
              <w:spacing w:after="200" w:line="276" w:lineRule="auto"/>
              <w:jc w:val="both"/>
              <w:rPr>
                <w:rFonts w:ascii="Times New Roman" w:eastAsia="Calibri" w:hAnsi="Times New Roman" w:cs="Times New Roman"/>
                <w:color w:val="auto"/>
                <w:sz w:val="24"/>
                <w:szCs w:val="24"/>
              </w:rPr>
            </w:pPr>
            <w:r>
              <w:rPr>
                <w:rFonts w:ascii="Times New Roman" w:hAnsi="Times New Roman"/>
                <w:color w:val="auto"/>
                <w:sz w:val="24"/>
                <w:szCs w:val="24"/>
              </w:rPr>
              <w:t>Case study, with focus groups, in-depth interviews and discourse analysis that adopts the process of shared knowledge production as an analytical guiding axis, both in the epistemic-methodological scope and in relation to its social demand.</w:t>
            </w:r>
          </w:p>
        </w:tc>
        <w:tc>
          <w:tcPr>
            <w:tcW w:w="3974" w:type="dxa"/>
            <w:tcBorders>
              <w:top w:val="nil"/>
              <w:bottom w:val="nil"/>
            </w:tcBorders>
            <w:shd w:val="clear" w:color="auto" w:fill="auto"/>
          </w:tcPr>
          <w:p w14:paraId="4CB08453" w14:textId="5EA1B5CB" w:rsidR="005D3B88" w:rsidRPr="000532D8" w:rsidRDefault="00742394">
            <w:pPr>
              <w:spacing w:after="200" w:line="276" w:lineRule="auto"/>
              <w:jc w:val="both"/>
              <w:rPr>
                <w:rFonts w:ascii="Times New Roman" w:eastAsia="Calibri" w:hAnsi="Times New Roman" w:cs="Times New Roman"/>
                <w:color w:val="auto"/>
                <w:sz w:val="24"/>
                <w:szCs w:val="24"/>
              </w:rPr>
            </w:pPr>
            <w:r>
              <w:rPr>
                <w:rFonts w:ascii="Times New Roman" w:hAnsi="Times New Roman"/>
                <w:color w:val="auto"/>
                <w:sz w:val="24"/>
                <w:szCs w:val="24"/>
              </w:rPr>
              <w:t>Discussion of a paradigmatic orientation based on an exchange with the empirical field, pra</w:t>
            </w:r>
            <w:r w:rsidR="007545E2">
              <w:rPr>
                <w:rFonts w:ascii="Times New Roman" w:hAnsi="Times New Roman"/>
                <w:color w:val="auto"/>
                <w:sz w:val="24"/>
                <w:szCs w:val="24"/>
              </w:rPr>
              <w:t>xiological analysis on the ways</w:t>
            </w:r>
            <w:r>
              <w:rPr>
                <w:rFonts w:ascii="Times New Roman" w:hAnsi="Times New Roman"/>
                <w:color w:val="auto"/>
                <w:sz w:val="24"/>
                <w:szCs w:val="24"/>
              </w:rPr>
              <w:t xml:space="preserve"> of appropriation of knowledge that was produced in the dialogue with social movements; it indicates alternative paths for academic practice.</w:t>
            </w:r>
          </w:p>
        </w:tc>
      </w:tr>
      <w:tr w:rsidR="000532D8" w:rsidRPr="000532D8" w14:paraId="733A1B47" w14:textId="77777777" w:rsidTr="005D3B88">
        <w:trPr>
          <w:trHeight w:val="942"/>
        </w:trPr>
        <w:tc>
          <w:tcPr>
            <w:tcW w:w="2381" w:type="dxa"/>
            <w:tcBorders>
              <w:top w:val="nil"/>
              <w:bottom w:val="nil"/>
            </w:tcBorders>
            <w:shd w:val="clear" w:color="auto" w:fill="auto"/>
          </w:tcPr>
          <w:p w14:paraId="387D885C" w14:textId="77777777" w:rsidR="005D3B88" w:rsidRPr="000532D8" w:rsidRDefault="00742394">
            <w:pPr>
              <w:spacing w:after="200" w:line="276" w:lineRule="auto"/>
              <w:jc w:val="both"/>
              <w:rPr>
                <w:rFonts w:ascii="Times New Roman" w:eastAsia="Calibri" w:hAnsi="Times New Roman" w:cs="Times New Roman"/>
                <w:color w:val="auto"/>
                <w:sz w:val="24"/>
                <w:szCs w:val="24"/>
              </w:rPr>
            </w:pPr>
            <w:r>
              <w:rPr>
                <w:rFonts w:ascii="Times New Roman" w:hAnsi="Times New Roman"/>
                <w:color w:val="auto"/>
                <w:sz w:val="24"/>
                <w:szCs w:val="24"/>
              </w:rPr>
              <w:t>6- Gohn (2019) Brazil.</w:t>
            </w:r>
          </w:p>
        </w:tc>
        <w:tc>
          <w:tcPr>
            <w:tcW w:w="3625" w:type="dxa"/>
            <w:tcBorders>
              <w:top w:val="nil"/>
              <w:bottom w:val="nil"/>
            </w:tcBorders>
            <w:shd w:val="clear" w:color="auto" w:fill="auto"/>
          </w:tcPr>
          <w:p w14:paraId="42E5051E" w14:textId="77777777" w:rsidR="005D3B88" w:rsidRPr="000532D8" w:rsidRDefault="00742394">
            <w:pPr>
              <w:spacing w:after="200" w:line="276" w:lineRule="auto"/>
              <w:jc w:val="both"/>
              <w:rPr>
                <w:rFonts w:ascii="Times New Roman" w:eastAsia="Calibri" w:hAnsi="Times New Roman" w:cs="Times New Roman"/>
                <w:color w:val="auto"/>
                <w:sz w:val="24"/>
                <w:szCs w:val="24"/>
              </w:rPr>
            </w:pPr>
            <w:r>
              <w:rPr>
                <w:rFonts w:ascii="Times New Roman" w:hAnsi="Times New Roman"/>
                <w:color w:val="auto"/>
                <w:sz w:val="24"/>
                <w:szCs w:val="24"/>
              </w:rPr>
              <w:t>To focus on the theme of social and political participation, theorized in academia and present in the Brazilian reality both in civil society and in the State.</w:t>
            </w:r>
          </w:p>
        </w:tc>
        <w:tc>
          <w:tcPr>
            <w:tcW w:w="3682" w:type="dxa"/>
            <w:tcBorders>
              <w:top w:val="nil"/>
              <w:bottom w:val="nil"/>
            </w:tcBorders>
            <w:shd w:val="clear" w:color="auto" w:fill="auto"/>
          </w:tcPr>
          <w:p w14:paraId="6702259D" w14:textId="6FA10BBB" w:rsidR="005D3B88" w:rsidRPr="000532D8" w:rsidRDefault="00742394">
            <w:pPr>
              <w:spacing w:after="200" w:line="276" w:lineRule="auto"/>
              <w:jc w:val="both"/>
              <w:rPr>
                <w:rFonts w:ascii="Times New Roman" w:eastAsia="Calibri" w:hAnsi="Times New Roman" w:cs="Times New Roman"/>
                <w:color w:val="auto"/>
                <w:sz w:val="24"/>
                <w:szCs w:val="24"/>
              </w:rPr>
            </w:pPr>
            <w:r>
              <w:rPr>
                <w:rFonts w:ascii="Times New Roman" w:hAnsi="Times New Roman"/>
                <w:color w:val="auto"/>
                <w:sz w:val="24"/>
                <w:szCs w:val="24"/>
              </w:rPr>
              <w:t>Theoretical work that rescues the concept and the main theoretical approaches on participation. Ten approaches are identified, focusing on how they have been applied in</w:t>
            </w:r>
            <w:r w:rsidR="008D12E6">
              <w:rPr>
                <w:rFonts w:ascii="Times New Roman" w:hAnsi="Times New Roman"/>
                <w:color w:val="auto"/>
                <w:sz w:val="24"/>
                <w:szCs w:val="24"/>
              </w:rPr>
              <w:t xml:space="preserve"> the analysis of different ways</w:t>
            </w:r>
            <w:r>
              <w:rPr>
                <w:rFonts w:ascii="Times New Roman" w:hAnsi="Times New Roman"/>
                <w:color w:val="auto"/>
                <w:sz w:val="24"/>
                <w:szCs w:val="24"/>
              </w:rPr>
              <w:t xml:space="preserve"> of </w:t>
            </w:r>
            <w:r>
              <w:rPr>
                <w:rFonts w:ascii="Times New Roman" w:hAnsi="Times New Roman"/>
                <w:color w:val="auto"/>
                <w:sz w:val="24"/>
                <w:szCs w:val="24"/>
              </w:rPr>
              <w:lastRenderedPageBreak/>
              <w:t>socio-political and cultural participation.</w:t>
            </w:r>
          </w:p>
        </w:tc>
        <w:tc>
          <w:tcPr>
            <w:tcW w:w="3974" w:type="dxa"/>
            <w:tcBorders>
              <w:top w:val="nil"/>
              <w:bottom w:val="nil"/>
            </w:tcBorders>
            <w:shd w:val="clear" w:color="auto" w:fill="auto"/>
          </w:tcPr>
          <w:p w14:paraId="5869F072" w14:textId="104BF0E9" w:rsidR="005D3B88" w:rsidRPr="000532D8" w:rsidRDefault="00742394">
            <w:pPr>
              <w:spacing w:after="200" w:line="276" w:lineRule="auto"/>
              <w:jc w:val="both"/>
              <w:rPr>
                <w:rFonts w:ascii="Times New Roman" w:eastAsia="Calibri" w:hAnsi="Times New Roman" w:cs="Times New Roman"/>
                <w:color w:val="auto"/>
                <w:sz w:val="24"/>
                <w:szCs w:val="24"/>
              </w:rPr>
            </w:pPr>
            <w:r>
              <w:rPr>
                <w:rFonts w:ascii="Times New Roman" w:hAnsi="Times New Roman"/>
                <w:color w:val="auto"/>
                <w:sz w:val="24"/>
                <w:szCs w:val="24"/>
              </w:rPr>
              <w:lastRenderedPageBreak/>
              <w:t xml:space="preserve">It is noted that the theme of participation has been important in explaining processes to fight </w:t>
            </w:r>
            <w:r w:rsidR="008D12E6">
              <w:rPr>
                <w:rFonts w:ascii="Times New Roman" w:hAnsi="Times New Roman"/>
                <w:color w:val="auto"/>
                <w:sz w:val="24"/>
                <w:szCs w:val="24"/>
              </w:rPr>
              <w:t xml:space="preserve">against </w:t>
            </w:r>
            <w:r>
              <w:rPr>
                <w:rFonts w:ascii="Times New Roman" w:hAnsi="Times New Roman"/>
                <w:color w:val="auto"/>
                <w:sz w:val="24"/>
                <w:szCs w:val="24"/>
              </w:rPr>
              <w:t>injustices, for the recognition of rights, and in explaining the processes of social inclusion.</w:t>
            </w:r>
          </w:p>
        </w:tc>
      </w:tr>
      <w:tr w:rsidR="000532D8" w:rsidRPr="000532D8" w14:paraId="7E6D1657" w14:textId="77777777" w:rsidTr="005D3B88">
        <w:trPr>
          <w:trHeight w:val="375"/>
        </w:trPr>
        <w:tc>
          <w:tcPr>
            <w:tcW w:w="2381" w:type="dxa"/>
            <w:tcBorders>
              <w:top w:val="nil"/>
              <w:bottom w:val="nil"/>
            </w:tcBorders>
            <w:shd w:val="clear" w:color="auto" w:fill="auto"/>
          </w:tcPr>
          <w:p w14:paraId="17357924" w14:textId="77777777" w:rsidR="005D3B88" w:rsidRPr="000532D8" w:rsidRDefault="00742394">
            <w:pPr>
              <w:spacing w:after="200" w:line="276" w:lineRule="auto"/>
              <w:jc w:val="both"/>
              <w:rPr>
                <w:rFonts w:ascii="Times New Roman" w:eastAsia="Calibri" w:hAnsi="Times New Roman" w:cs="Times New Roman"/>
                <w:color w:val="auto"/>
                <w:sz w:val="24"/>
                <w:szCs w:val="24"/>
              </w:rPr>
            </w:pPr>
            <w:r>
              <w:rPr>
                <w:rFonts w:ascii="Times New Roman" w:hAnsi="Times New Roman"/>
                <w:color w:val="auto"/>
                <w:sz w:val="24"/>
                <w:szCs w:val="24"/>
              </w:rPr>
              <w:lastRenderedPageBreak/>
              <w:t>7- Kauchajke (2008) Brazil.</w:t>
            </w:r>
          </w:p>
        </w:tc>
        <w:tc>
          <w:tcPr>
            <w:tcW w:w="3625" w:type="dxa"/>
            <w:tcBorders>
              <w:top w:val="nil"/>
              <w:bottom w:val="nil"/>
            </w:tcBorders>
            <w:shd w:val="clear" w:color="auto" w:fill="auto"/>
          </w:tcPr>
          <w:p w14:paraId="797527C7" w14:textId="43767C6B" w:rsidR="005D3B88" w:rsidRPr="000532D8" w:rsidRDefault="00742394">
            <w:pPr>
              <w:spacing w:after="200" w:line="276" w:lineRule="auto"/>
              <w:jc w:val="both"/>
              <w:rPr>
                <w:rFonts w:ascii="Times New Roman" w:eastAsia="Calibri" w:hAnsi="Times New Roman" w:cs="Times New Roman"/>
                <w:color w:val="auto"/>
                <w:sz w:val="24"/>
                <w:szCs w:val="24"/>
              </w:rPr>
            </w:pPr>
            <w:r>
              <w:rPr>
                <w:rFonts w:ascii="Times New Roman" w:hAnsi="Times New Roman"/>
                <w:color w:val="auto"/>
                <w:sz w:val="24"/>
                <w:szCs w:val="24"/>
              </w:rPr>
              <w:t xml:space="preserve">To discuss social movements as a matrix that contributes to improving </w:t>
            </w:r>
            <w:r w:rsidR="008D12E6">
              <w:rPr>
                <w:rFonts w:ascii="Times New Roman" w:hAnsi="Times New Roman"/>
                <w:color w:val="auto"/>
                <w:sz w:val="24"/>
                <w:szCs w:val="24"/>
              </w:rPr>
              <w:t>the civic quality of other ways</w:t>
            </w:r>
            <w:r>
              <w:rPr>
                <w:rFonts w:ascii="Times New Roman" w:hAnsi="Times New Roman"/>
                <w:color w:val="auto"/>
                <w:sz w:val="24"/>
                <w:szCs w:val="24"/>
              </w:rPr>
              <w:t xml:space="preserve"> of social participation.</w:t>
            </w:r>
          </w:p>
        </w:tc>
        <w:tc>
          <w:tcPr>
            <w:tcW w:w="3682" w:type="dxa"/>
            <w:tcBorders>
              <w:top w:val="nil"/>
              <w:bottom w:val="nil"/>
            </w:tcBorders>
            <w:shd w:val="clear" w:color="auto" w:fill="auto"/>
          </w:tcPr>
          <w:p w14:paraId="1E83E4FF" w14:textId="4500A876" w:rsidR="005D3B88" w:rsidRPr="000532D8" w:rsidRDefault="00742394">
            <w:pPr>
              <w:spacing w:after="200" w:line="276" w:lineRule="auto"/>
              <w:jc w:val="both"/>
              <w:rPr>
                <w:rFonts w:ascii="Times New Roman" w:eastAsia="Calibri" w:hAnsi="Times New Roman" w:cs="Times New Roman"/>
                <w:color w:val="auto"/>
                <w:sz w:val="24"/>
                <w:szCs w:val="24"/>
              </w:rPr>
            </w:pPr>
            <w:r>
              <w:rPr>
                <w:rFonts w:ascii="Times New Roman" w:hAnsi="Times New Roman"/>
                <w:color w:val="auto"/>
                <w:sz w:val="24"/>
                <w:szCs w:val="24"/>
              </w:rPr>
              <w:t>Participant observation that presents part of the research on social movements in Brazil, debates its centrality, conceptual aspects, historicity and the relationship with social participation.</w:t>
            </w:r>
          </w:p>
        </w:tc>
        <w:tc>
          <w:tcPr>
            <w:tcW w:w="3974" w:type="dxa"/>
            <w:tcBorders>
              <w:top w:val="nil"/>
              <w:bottom w:val="nil"/>
            </w:tcBorders>
            <w:shd w:val="clear" w:color="auto" w:fill="auto"/>
          </w:tcPr>
          <w:p w14:paraId="44F4CD19" w14:textId="77777777" w:rsidR="005D3B88" w:rsidRPr="000532D8" w:rsidRDefault="00742394">
            <w:pPr>
              <w:spacing w:after="200" w:line="276" w:lineRule="auto"/>
              <w:jc w:val="both"/>
              <w:rPr>
                <w:rFonts w:ascii="Times New Roman" w:eastAsia="Calibri" w:hAnsi="Times New Roman" w:cs="Times New Roman"/>
                <w:color w:val="auto"/>
                <w:sz w:val="24"/>
                <w:szCs w:val="24"/>
              </w:rPr>
            </w:pPr>
            <w:r>
              <w:rPr>
                <w:rFonts w:ascii="Times New Roman" w:hAnsi="Times New Roman"/>
                <w:color w:val="auto"/>
                <w:sz w:val="24"/>
                <w:szCs w:val="24"/>
              </w:rPr>
              <w:t>It understands the meaning of social movements for the constitution of society, considering the consolidation of political solidarity and the constitution of social subjects.</w:t>
            </w:r>
          </w:p>
        </w:tc>
      </w:tr>
      <w:tr w:rsidR="000532D8" w:rsidRPr="000532D8" w14:paraId="4EC4982C" w14:textId="77777777" w:rsidTr="005D3B88">
        <w:trPr>
          <w:trHeight w:val="1792"/>
        </w:trPr>
        <w:tc>
          <w:tcPr>
            <w:tcW w:w="2381" w:type="dxa"/>
            <w:tcBorders>
              <w:top w:val="nil"/>
              <w:bottom w:val="nil"/>
            </w:tcBorders>
            <w:shd w:val="clear" w:color="auto" w:fill="auto"/>
          </w:tcPr>
          <w:p w14:paraId="39FEF4C7" w14:textId="77777777" w:rsidR="005D3B88" w:rsidRPr="000532D8" w:rsidRDefault="00742394">
            <w:pPr>
              <w:spacing w:after="200" w:line="276" w:lineRule="auto"/>
              <w:jc w:val="both"/>
              <w:rPr>
                <w:rFonts w:ascii="Times New Roman" w:eastAsia="Calibri" w:hAnsi="Times New Roman" w:cs="Times New Roman"/>
                <w:color w:val="auto"/>
                <w:sz w:val="24"/>
                <w:szCs w:val="24"/>
              </w:rPr>
            </w:pPr>
            <w:r>
              <w:rPr>
                <w:rFonts w:ascii="Times New Roman" w:hAnsi="Times New Roman"/>
                <w:color w:val="auto"/>
                <w:sz w:val="24"/>
                <w:szCs w:val="24"/>
              </w:rPr>
              <w:t>8- Kleba and Wendausen (2009) Brazil.</w:t>
            </w:r>
          </w:p>
        </w:tc>
        <w:tc>
          <w:tcPr>
            <w:tcW w:w="3625" w:type="dxa"/>
            <w:tcBorders>
              <w:top w:val="nil"/>
              <w:bottom w:val="nil"/>
            </w:tcBorders>
            <w:shd w:val="clear" w:color="auto" w:fill="auto"/>
          </w:tcPr>
          <w:p w14:paraId="050142CC" w14:textId="77777777" w:rsidR="005D3B88" w:rsidRPr="000532D8" w:rsidRDefault="00742394">
            <w:pPr>
              <w:spacing w:after="200" w:line="276" w:lineRule="auto"/>
              <w:jc w:val="both"/>
              <w:rPr>
                <w:rFonts w:ascii="Times New Roman" w:eastAsia="Calibri" w:hAnsi="Times New Roman" w:cs="Times New Roman"/>
                <w:color w:val="auto"/>
                <w:sz w:val="24"/>
                <w:szCs w:val="24"/>
              </w:rPr>
            </w:pPr>
            <w:r>
              <w:rPr>
                <w:rFonts w:ascii="Times New Roman" w:hAnsi="Times New Roman"/>
                <w:color w:val="auto"/>
                <w:sz w:val="24"/>
                <w:szCs w:val="24"/>
              </w:rPr>
              <w:t>To approach the process of empowerment, taking it as a relevant element for understanding the possibilities and limits in promoting social and political participation.</w:t>
            </w:r>
          </w:p>
        </w:tc>
        <w:tc>
          <w:tcPr>
            <w:tcW w:w="3682" w:type="dxa"/>
            <w:tcBorders>
              <w:top w:val="nil"/>
              <w:bottom w:val="nil"/>
            </w:tcBorders>
            <w:shd w:val="clear" w:color="auto" w:fill="auto"/>
          </w:tcPr>
          <w:p w14:paraId="1C6C510C" w14:textId="77777777" w:rsidR="005D3B88" w:rsidRPr="000532D8" w:rsidRDefault="00742394">
            <w:pPr>
              <w:spacing w:after="200" w:line="276" w:lineRule="auto"/>
              <w:jc w:val="both"/>
              <w:rPr>
                <w:rFonts w:ascii="Times New Roman" w:eastAsia="Calibri" w:hAnsi="Times New Roman" w:cs="Times New Roman"/>
                <w:color w:val="auto"/>
                <w:sz w:val="24"/>
                <w:szCs w:val="24"/>
              </w:rPr>
            </w:pPr>
            <w:r>
              <w:rPr>
                <w:rFonts w:ascii="Times New Roman" w:hAnsi="Times New Roman"/>
                <w:color w:val="auto"/>
                <w:sz w:val="24"/>
                <w:szCs w:val="24"/>
              </w:rPr>
              <w:t>It presents the process of empowerment based on dimensions of social life on three levels: psychological or individual; group or organizational, and structural or political.</w:t>
            </w:r>
          </w:p>
        </w:tc>
        <w:tc>
          <w:tcPr>
            <w:tcW w:w="3974" w:type="dxa"/>
            <w:tcBorders>
              <w:top w:val="nil"/>
              <w:bottom w:val="nil"/>
            </w:tcBorders>
            <w:shd w:val="clear" w:color="auto" w:fill="auto"/>
          </w:tcPr>
          <w:p w14:paraId="026DF109" w14:textId="77777777" w:rsidR="005D3B88" w:rsidRPr="000532D8" w:rsidRDefault="00742394">
            <w:pPr>
              <w:spacing w:after="200" w:line="276" w:lineRule="auto"/>
              <w:jc w:val="both"/>
              <w:rPr>
                <w:rFonts w:ascii="Times New Roman" w:eastAsia="Calibri" w:hAnsi="Times New Roman" w:cs="Times New Roman"/>
                <w:color w:val="auto"/>
                <w:sz w:val="24"/>
                <w:szCs w:val="24"/>
              </w:rPr>
            </w:pPr>
            <w:r>
              <w:rPr>
                <w:rFonts w:ascii="Times New Roman" w:hAnsi="Times New Roman"/>
                <w:color w:val="auto"/>
                <w:sz w:val="24"/>
                <w:szCs w:val="24"/>
              </w:rPr>
              <w:t>It allowed for a closer approximation to the theme of social participation, one of the aspects in the search for democracy, and empowerment is a fundamental element in this process.</w:t>
            </w:r>
          </w:p>
        </w:tc>
      </w:tr>
      <w:tr w:rsidR="000532D8" w:rsidRPr="000532D8" w14:paraId="085ABEF1" w14:textId="77777777" w:rsidTr="005D3B88">
        <w:trPr>
          <w:trHeight w:val="2186"/>
        </w:trPr>
        <w:tc>
          <w:tcPr>
            <w:tcW w:w="2381" w:type="dxa"/>
            <w:tcBorders>
              <w:top w:val="nil"/>
              <w:bottom w:val="nil"/>
            </w:tcBorders>
            <w:shd w:val="clear" w:color="auto" w:fill="auto"/>
          </w:tcPr>
          <w:p w14:paraId="670EA8C6" w14:textId="77777777" w:rsidR="005D3B88" w:rsidRPr="000532D8" w:rsidRDefault="00742394">
            <w:pPr>
              <w:spacing w:after="200" w:line="276" w:lineRule="auto"/>
              <w:jc w:val="both"/>
              <w:rPr>
                <w:rFonts w:ascii="Times New Roman" w:eastAsia="Calibri" w:hAnsi="Times New Roman" w:cs="Times New Roman"/>
                <w:color w:val="auto"/>
                <w:sz w:val="24"/>
                <w:szCs w:val="24"/>
              </w:rPr>
            </w:pPr>
            <w:r>
              <w:rPr>
                <w:rFonts w:ascii="Times New Roman" w:hAnsi="Times New Roman"/>
                <w:color w:val="auto"/>
                <w:sz w:val="24"/>
                <w:szCs w:val="24"/>
              </w:rPr>
              <w:t>9- Mergen, Zanetti and Reschilian (2018) Brazil.</w:t>
            </w:r>
          </w:p>
        </w:tc>
        <w:tc>
          <w:tcPr>
            <w:tcW w:w="3625" w:type="dxa"/>
            <w:tcBorders>
              <w:top w:val="nil"/>
              <w:bottom w:val="nil"/>
            </w:tcBorders>
            <w:shd w:val="clear" w:color="auto" w:fill="auto"/>
          </w:tcPr>
          <w:p w14:paraId="386DAE23" w14:textId="77777777" w:rsidR="005D3B88" w:rsidRPr="000532D8" w:rsidRDefault="00742394">
            <w:pPr>
              <w:spacing w:after="200" w:line="276" w:lineRule="auto"/>
              <w:jc w:val="both"/>
              <w:rPr>
                <w:rFonts w:ascii="Times New Roman" w:eastAsia="Calibri" w:hAnsi="Times New Roman" w:cs="Times New Roman"/>
                <w:color w:val="auto"/>
                <w:sz w:val="24"/>
                <w:szCs w:val="24"/>
              </w:rPr>
            </w:pPr>
            <w:r>
              <w:rPr>
                <w:rFonts w:ascii="Times New Roman" w:hAnsi="Times New Roman"/>
                <w:color w:val="auto"/>
                <w:sz w:val="24"/>
                <w:szCs w:val="24"/>
              </w:rPr>
              <w:t>To reflect on the development of popular participation in debates around the city, guaranteed by the statute, and identify the possible spaces and mechanisms for the exercise of citizenship.</w:t>
            </w:r>
          </w:p>
        </w:tc>
        <w:tc>
          <w:tcPr>
            <w:tcW w:w="3682" w:type="dxa"/>
            <w:tcBorders>
              <w:top w:val="nil"/>
              <w:bottom w:val="nil"/>
            </w:tcBorders>
            <w:shd w:val="clear" w:color="auto" w:fill="auto"/>
          </w:tcPr>
          <w:p w14:paraId="3B50FE51" w14:textId="496507D8" w:rsidR="005D3B88" w:rsidRPr="000532D8" w:rsidRDefault="00742394">
            <w:pPr>
              <w:spacing w:after="200" w:line="276" w:lineRule="auto"/>
              <w:jc w:val="both"/>
              <w:rPr>
                <w:rFonts w:ascii="Times New Roman" w:eastAsia="Calibri" w:hAnsi="Times New Roman" w:cs="Times New Roman"/>
                <w:color w:val="auto"/>
                <w:sz w:val="24"/>
                <w:szCs w:val="24"/>
              </w:rPr>
            </w:pPr>
            <w:r>
              <w:rPr>
                <w:rFonts w:ascii="Times New Roman" w:hAnsi="Times New Roman"/>
                <w:color w:val="auto"/>
                <w:sz w:val="24"/>
                <w:szCs w:val="24"/>
              </w:rPr>
              <w:t>Exploratory and qualitativ</w:t>
            </w:r>
            <w:r w:rsidR="008D12E6">
              <w:rPr>
                <w:rFonts w:ascii="Times New Roman" w:hAnsi="Times New Roman"/>
                <w:color w:val="auto"/>
                <w:sz w:val="24"/>
                <w:szCs w:val="24"/>
              </w:rPr>
              <w:t>e research through participant</w:t>
            </w:r>
            <w:r>
              <w:rPr>
                <w:rFonts w:ascii="Times New Roman" w:hAnsi="Times New Roman"/>
                <w:color w:val="auto"/>
                <w:sz w:val="24"/>
                <w:szCs w:val="24"/>
              </w:rPr>
              <w:t xml:space="preserve"> observation, related to the themes of citizenship, heritage, popular participation, urban planning and management.</w:t>
            </w:r>
          </w:p>
        </w:tc>
        <w:tc>
          <w:tcPr>
            <w:tcW w:w="3974" w:type="dxa"/>
            <w:tcBorders>
              <w:top w:val="nil"/>
              <w:bottom w:val="nil"/>
            </w:tcBorders>
            <w:shd w:val="clear" w:color="auto" w:fill="auto"/>
          </w:tcPr>
          <w:p w14:paraId="2D39400B" w14:textId="477EF1E2" w:rsidR="005D3B88" w:rsidRPr="000532D8" w:rsidRDefault="00742394">
            <w:pPr>
              <w:spacing w:after="200" w:line="276" w:lineRule="auto"/>
              <w:jc w:val="both"/>
              <w:rPr>
                <w:rFonts w:ascii="Times New Roman" w:eastAsia="Calibri" w:hAnsi="Times New Roman" w:cs="Times New Roman"/>
                <w:color w:val="auto"/>
                <w:sz w:val="24"/>
                <w:szCs w:val="24"/>
              </w:rPr>
            </w:pPr>
            <w:r>
              <w:rPr>
                <w:rFonts w:ascii="Times New Roman" w:hAnsi="Times New Roman"/>
                <w:color w:val="auto"/>
                <w:sz w:val="24"/>
                <w:szCs w:val="24"/>
              </w:rPr>
              <w:t xml:space="preserve">It was found that </w:t>
            </w:r>
            <w:r w:rsidR="008D12E6">
              <w:rPr>
                <w:rFonts w:ascii="Times New Roman" w:hAnsi="Times New Roman"/>
                <w:color w:val="auto"/>
                <w:sz w:val="24"/>
                <w:szCs w:val="24"/>
              </w:rPr>
              <w:t>there is little participation of</w:t>
            </w:r>
            <w:r>
              <w:rPr>
                <w:rFonts w:ascii="Times New Roman" w:hAnsi="Times New Roman"/>
                <w:color w:val="auto"/>
                <w:sz w:val="24"/>
                <w:szCs w:val="24"/>
              </w:rPr>
              <w:t xml:space="preserve"> the population in city decisions, and the public sphere may not create adequate mechanisms and instruments for popular participation, a strategy that opens space to legitimize the interests of capital.</w:t>
            </w:r>
          </w:p>
        </w:tc>
      </w:tr>
      <w:tr w:rsidR="000532D8" w:rsidRPr="000532D8" w14:paraId="12E9933F" w14:textId="77777777" w:rsidTr="005D3B88">
        <w:trPr>
          <w:trHeight w:val="2049"/>
        </w:trPr>
        <w:tc>
          <w:tcPr>
            <w:tcW w:w="2381" w:type="dxa"/>
            <w:tcBorders>
              <w:top w:val="nil"/>
              <w:bottom w:val="nil"/>
            </w:tcBorders>
            <w:shd w:val="clear" w:color="auto" w:fill="auto"/>
          </w:tcPr>
          <w:p w14:paraId="1C5BC7F8" w14:textId="77777777" w:rsidR="005D3B88" w:rsidRPr="000532D8" w:rsidRDefault="00742394">
            <w:pPr>
              <w:spacing w:after="200" w:line="276" w:lineRule="auto"/>
              <w:jc w:val="both"/>
              <w:rPr>
                <w:rFonts w:ascii="Times New Roman" w:eastAsia="Calibri" w:hAnsi="Times New Roman" w:cs="Times New Roman"/>
                <w:color w:val="auto"/>
                <w:sz w:val="24"/>
                <w:szCs w:val="24"/>
              </w:rPr>
            </w:pPr>
            <w:r>
              <w:rPr>
                <w:rFonts w:ascii="Times New Roman" w:hAnsi="Times New Roman"/>
                <w:color w:val="auto"/>
                <w:sz w:val="24"/>
                <w:szCs w:val="24"/>
              </w:rPr>
              <w:lastRenderedPageBreak/>
              <w:t>10- Milani (2007) Brazil.</w:t>
            </w:r>
          </w:p>
        </w:tc>
        <w:tc>
          <w:tcPr>
            <w:tcW w:w="3625" w:type="dxa"/>
            <w:tcBorders>
              <w:top w:val="nil"/>
              <w:bottom w:val="nil"/>
            </w:tcBorders>
            <w:shd w:val="clear" w:color="auto" w:fill="auto"/>
          </w:tcPr>
          <w:p w14:paraId="08133337" w14:textId="77777777" w:rsidR="005D3B88" w:rsidRPr="000532D8" w:rsidRDefault="00742394">
            <w:pPr>
              <w:spacing w:after="200" w:line="276" w:lineRule="auto"/>
              <w:jc w:val="both"/>
              <w:rPr>
                <w:rFonts w:ascii="Times New Roman" w:eastAsia="Calibri" w:hAnsi="Times New Roman" w:cs="Times New Roman"/>
                <w:color w:val="auto"/>
                <w:sz w:val="24"/>
                <w:szCs w:val="24"/>
              </w:rPr>
            </w:pPr>
            <w:r>
              <w:rPr>
                <w:rFonts w:ascii="Times New Roman" w:hAnsi="Times New Roman"/>
                <w:color w:val="auto"/>
                <w:sz w:val="24"/>
                <w:szCs w:val="24"/>
              </w:rPr>
              <w:t>To check to what extent participation represents innovation in the ways of formulating, implementing and monitoring local public policies.</w:t>
            </w:r>
          </w:p>
        </w:tc>
        <w:tc>
          <w:tcPr>
            <w:tcW w:w="3682" w:type="dxa"/>
            <w:tcBorders>
              <w:top w:val="nil"/>
              <w:bottom w:val="nil"/>
            </w:tcBorders>
            <w:shd w:val="clear" w:color="auto" w:fill="auto"/>
          </w:tcPr>
          <w:p w14:paraId="63A06858" w14:textId="77777777" w:rsidR="005D3B88" w:rsidRPr="000532D8" w:rsidRDefault="00742394">
            <w:pPr>
              <w:spacing w:after="200" w:line="276" w:lineRule="auto"/>
              <w:jc w:val="both"/>
              <w:rPr>
                <w:rFonts w:ascii="Times New Roman" w:eastAsia="Calibri" w:hAnsi="Times New Roman" w:cs="Times New Roman"/>
                <w:color w:val="auto"/>
                <w:sz w:val="24"/>
                <w:szCs w:val="24"/>
              </w:rPr>
            </w:pPr>
            <w:r>
              <w:rPr>
                <w:rFonts w:ascii="Times New Roman" w:hAnsi="Times New Roman"/>
                <w:color w:val="auto"/>
                <w:sz w:val="24"/>
                <w:szCs w:val="24"/>
              </w:rPr>
              <w:t>Analysis of research carried out on ten participation experiences in Latin America and Europe.</w:t>
            </w:r>
          </w:p>
        </w:tc>
        <w:tc>
          <w:tcPr>
            <w:tcW w:w="3974" w:type="dxa"/>
            <w:tcBorders>
              <w:top w:val="nil"/>
              <w:bottom w:val="nil"/>
            </w:tcBorders>
            <w:shd w:val="clear" w:color="auto" w:fill="auto"/>
          </w:tcPr>
          <w:p w14:paraId="1BCFEDFC" w14:textId="77777777" w:rsidR="005D3B88" w:rsidRPr="000532D8" w:rsidRDefault="00742394">
            <w:pPr>
              <w:spacing w:after="200" w:line="276" w:lineRule="auto"/>
              <w:jc w:val="both"/>
              <w:rPr>
                <w:rFonts w:ascii="Times New Roman" w:eastAsia="Calibri" w:hAnsi="Times New Roman" w:cs="Times New Roman"/>
                <w:color w:val="auto"/>
                <w:sz w:val="24"/>
                <w:szCs w:val="24"/>
              </w:rPr>
            </w:pPr>
            <w:r>
              <w:rPr>
                <w:rFonts w:ascii="Times New Roman" w:hAnsi="Times New Roman"/>
                <w:color w:val="auto"/>
                <w:sz w:val="24"/>
                <w:szCs w:val="24"/>
              </w:rPr>
              <w:t>The government and society have a strategic role in renewing the process of formulating local public policies; local governments start to ensure the articulation of collective actions in which governmental and non-governmental agents take part in the political process on a matter of a public nature.</w:t>
            </w:r>
          </w:p>
        </w:tc>
      </w:tr>
      <w:tr w:rsidR="000532D8" w:rsidRPr="000532D8" w14:paraId="789BEF88" w14:textId="77777777" w:rsidTr="005D3B88">
        <w:trPr>
          <w:trHeight w:val="2359"/>
        </w:trPr>
        <w:tc>
          <w:tcPr>
            <w:tcW w:w="2381" w:type="dxa"/>
            <w:tcBorders>
              <w:top w:val="nil"/>
              <w:bottom w:val="nil"/>
            </w:tcBorders>
            <w:shd w:val="clear" w:color="auto" w:fill="auto"/>
          </w:tcPr>
          <w:p w14:paraId="25C2A24B" w14:textId="77777777" w:rsidR="005D3B88" w:rsidRPr="000532D8" w:rsidRDefault="00742394">
            <w:pPr>
              <w:spacing w:after="200" w:line="276" w:lineRule="auto"/>
              <w:jc w:val="both"/>
              <w:rPr>
                <w:rFonts w:ascii="Times New Roman" w:eastAsia="Calibri" w:hAnsi="Times New Roman" w:cs="Times New Roman"/>
                <w:color w:val="auto"/>
                <w:sz w:val="24"/>
                <w:szCs w:val="24"/>
              </w:rPr>
            </w:pPr>
            <w:r>
              <w:rPr>
                <w:rFonts w:ascii="Times New Roman" w:hAnsi="Times New Roman"/>
                <w:color w:val="auto"/>
                <w:sz w:val="24"/>
                <w:szCs w:val="24"/>
              </w:rPr>
              <w:t>11- Ramos-Vidal and Maya-Jariego (2014) Spain.</w:t>
            </w:r>
          </w:p>
        </w:tc>
        <w:tc>
          <w:tcPr>
            <w:tcW w:w="3625" w:type="dxa"/>
            <w:tcBorders>
              <w:top w:val="nil"/>
              <w:bottom w:val="nil"/>
            </w:tcBorders>
            <w:shd w:val="clear" w:color="auto" w:fill="auto"/>
          </w:tcPr>
          <w:p w14:paraId="36D8D8E2" w14:textId="77777777" w:rsidR="005D3B88" w:rsidRPr="000532D8" w:rsidRDefault="00742394" w:rsidP="005B6E1E">
            <w:pPr>
              <w:spacing w:after="200" w:line="276" w:lineRule="auto"/>
              <w:jc w:val="both"/>
              <w:rPr>
                <w:rFonts w:ascii="Times New Roman" w:eastAsia="Calibri" w:hAnsi="Times New Roman" w:cs="Times New Roman"/>
                <w:color w:val="auto"/>
                <w:sz w:val="24"/>
                <w:szCs w:val="24"/>
              </w:rPr>
            </w:pPr>
            <w:r>
              <w:rPr>
                <w:rFonts w:ascii="Times New Roman" w:hAnsi="Times New Roman"/>
                <w:color w:val="auto"/>
                <w:sz w:val="24"/>
                <w:szCs w:val="24"/>
              </w:rPr>
              <w:t>To assess the sense of community, psychological empowerment and community participation in performing arts workers in the region of Andalusia - Spain.</w:t>
            </w:r>
          </w:p>
        </w:tc>
        <w:tc>
          <w:tcPr>
            <w:tcW w:w="3682" w:type="dxa"/>
            <w:tcBorders>
              <w:top w:val="nil"/>
              <w:bottom w:val="nil"/>
            </w:tcBorders>
            <w:shd w:val="clear" w:color="auto" w:fill="auto"/>
          </w:tcPr>
          <w:p w14:paraId="38053470" w14:textId="77777777" w:rsidR="005D3B88" w:rsidRPr="000532D8" w:rsidRDefault="00742394">
            <w:pPr>
              <w:spacing w:after="200" w:line="276" w:lineRule="auto"/>
              <w:jc w:val="both"/>
              <w:rPr>
                <w:rFonts w:ascii="Times New Roman" w:eastAsia="Calibri" w:hAnsi="Times New Roman" w:cs="Times New Roman"/>
                <w:color w:val="auto"/>
                <w:sz w:val="24"/>
                <w:szCs w:val="24"/>
              </w:rPr>
            </w:pPr>
            <w:r>
              <w:rPr>
                <w:rFonts w:ascii="Times New Roman" w:hAnsi="Times New Roman"/>
                <w:color w:val="auto"/>
                <w:sz w:val="24"/>
                <w:szCs w:val="24"/>
              </w:rPr>
              <w:t>Using three quantitative models, it verifies the relationship between the sense of community, psychological empowerment, and citizen participation.</w:t>
            </w:r>
          </w:p>
        </w:tc>
        <w:tc>
          <w:tcPr>
            <w:tcW w:w="3974" w:type="dxa"/>
            <w:tcBorders>
              <w:top w:val="nil"/>
              <w:bottom w:val="nil"/>
            </w:tcBorders>
            <w:shd w:val="clear" w:color="auto" w:fill="auto"/>
          </w:tcPr>
          <w:p w14:paraId="3AB97A77" w14:textId="77777777" w:rsidR="005D3B88" w:rsidRPr="000532D8" w:rsidRDefault="00742394">
            <w:pPr>
              <w:spacing w:after="200" w:line="276" w:lineRule="auto"/>
              <w:jc w:val="both"/>
              <w:rPr>
                <w:rFonts w:ascii="Times New Roman" w:eastAsia="Calibri" w:hAnsi="Times New Roman" w:cs="Times New Roman"/>
                <w:color w:val="auto"/>
                <w:sz w:val="24"/>
                <w:szCs w:val="24"/>
              </w:rPr>
            </w:pPr>
            <w:r>
              <w:rPr>
                <w:rFonts w:ascii="Times New Roman" w:hAnsi="Times New Roman"/>
                <w:color w:val="auto"/>
                <w:sz w:val="24"/>
                <w:szCs w:val="24"/>
              </w:rPr>
              <w:t>The ability of cultural organizations to influence the community’s environment has been proven, and the modulating role of organizational dynamics in the processes of identification, empowerment and, mainly, community participation has been described.</w:t>
            </w:r>
          </w:p>
        </w:tc>
      </w:tr>
      <w:tr w:rsidR="000532D8" w:rsidRPr="000532D8" w14:paraId="35550290" w14:textId="77777777" w:rsidTr="005D3B88">
        <w:trPr>
          <w:trHeight w:val="1215"/>
        </w:trPr>
        <w:tc>
          <w:tcPr>
            <w:tcW w:w="2381" w:type="dxa"/>
            <w:tcBorders>
              <w:top w:val="nil"/>
              <w:bottom w:val="nil"/>
            </w:tcBorders>
            <w:shd w:val="clear" w:color="auto" w:fill="auto"/>
          </w:tcPr>
          <w:p w14:paraId="11413F7A" w14:textId="77777777" w:rsidR="005D3B88" w:rsidRPr="000532D8" w:rsidRDefault="00742394">
            <w:pPr>
              <w:spacing w:after="200" w:line="276" w:lineRule="auto"/>
              <w:jc w:val="both"/>
              <w:rPr>
                <w:rFonts w:ascii="Times New Roman" w:eastAsia="Calibri" w:hAnsi="Times New Roman" w:cs="Times New Roman"/>
                <w:color w:val="auto"/>
                <w:sz w:val="24"/>
                <w:szCs w:val="24"/>
              </w:rPr>
            </w:pPr>
            <w:r>
              <w:rPr>
                <w:rFonts w:ascii="Times New Roman" w:hAnsi="Times New Roman"/>
                <w:color w:val="auto"/>
                <w:sz w:val="24"/>
                <w:szCs w:val="24"/>
              </w:rPr>
              <w:t>12- Restrepo (2001) Colombia.</w:t>
            </w:r>
          </w:p>
        </w:tc>
        <w:tc>
          <w:tcPr>
            <w:tcW w:w="3625" w:type="dxa"/>
            <w:tcBorders>
              <w:top w:val="nil"/>
              <w:bottom w:val="nil"/>
            </w:tcBorders>
            <w:shd w:val="clear" w:color="auto" w:fill="auto"/>
          </w:tcPr>
          <w:p w14:paraId="0F2CE398" w14:textId="77777777" w:rsidR="005D3B88" w:rsidRPr="000532D8" w:rsidRDefault="00742394">
            <w:pPr>
              <w:spacing w:after="200" w:line="276" w:lineRule="auto"/>
              <w:jc w:val="both"/>
              <w:rPr>
                <w:rFonts w:ascii="Times New Roman" w:eastAsia="Calibri" w:hAnsi="Times New Roman" w:cs="Times New Roman"/>
                <w:color w:val="auto"/>
                <w:sz w:val="24"/>
                <w:szCs w:val="24"/>
              </w:rPr>
            </w:pPr>
            <w:r>
              <w:rPr>
                <w:rFonts w:ascii="Times New Roman" w:hAnsi="Times New Roman"/>
                <w:color w:val="auto"/>
                <w:sz w:val="24"/>
                <w:szCs w:val="24"/>
              </w:rPr>
              <w:t>To analyze from the Colombian reality the relations between social participation, the State and civil society.</w:t>
            </w:r>
          </w:p>
        </w:tc>
        <w:tc>
          <w:tcPr>
            <w:tcW w:w="3682" w:type="dxa"/>
            <w:tcBorders>
              <w:top w:val="nil"/>
              <w:bottom w:val="nil"/>
            </w:tcBorders>
            <w:shd w:val="clear" w:color="auto" w:fill="auto"/>
          </w:tcPr>
          <w:p w14:paraId="48240181" w14:textId="0D15C75D" w:rsidR="005D3B88" w:rsidRPr="000532D8" w:rsidRDefault="00742394">
            <w:pPr>
              <w:spacing w:after="200" w:line="276" w:lineRule="auto"/>
              <w:jc w:val="both"/>
              <w:rPr>
                <w:rFonts w:ascii="Times New Roman" w:eastAsia="Calibri" w:hAnsi="Times New Roman" w:cs="Times New Roman"/>
                <w:color w:val="auto"/>
                <w:sz w:val="24"/>
                <w:szCs w:val="24"/>
              </w:rPr>
            </w:pPr>
            <w:r>
              <w:rPr>
                <w:rFonts w:ascii="Times New Roman" w:hAnsi="Times New Roman"/>
                <w:color w:val="auto"/>
                <w:sz w:val="24"/>
                <w:szCs w:val="24"/>
              </w:rPr>
              <w:t>It makes a history of participation, lists its objectives, makes an operative evaluation, and considers the relations</w:t>
            </w:r>
            <w:r w:rsidR="00381D5C">
              <w:rPr>
                <w:rFonts w:ascii="Times New Roman" w:hAnsi="Times New Roman"/>
                <w:color w:val="auto"/>
                <w:sz w:val="24"/>
                <w:szCs w:val="24"/>
              </w:rPr>
              <w:t>hips</w:t>
            </w:r>
            <w:r>
              <w:rPr>
                <w:rFonts w:ascii="Times New Roman" w:hAnsi="Times New Roman"/>
                <w:color w:val="auto"/>
                <w:sz w:val="24"/>
                <w:szCs w:val="24"/>
              </w:rPr>
              <w:t xml:space="preserve"> between the State and society.</w:t>
            </w:r>
          </w:p>
        </w:tc>
        <w:tc>
          <w:tcPr>
            <w:tcW w:w="3974" w:type="dxa"/>
            <w:tcBorders>
              <w:top w:val="nil"/>
              <w:bottom w:val="nil"/>
            </w:tcBorders>
            <w:shd w:val="clear" w:color="auto" w:fill="auto"/>
          </w:tcPr>
          <w:p w14:paraId="285A900D" w14:textId="77777777" w:rsidR="005D3B88" w:rsidRPr="000532D8" w:rsidRDefault="00742394">
            <w:pPr>
              <w:spacing w:after="200" w:line="276" w:lineRule="auto"/>
              <w:jc w:val="both"/>
              <w:rPr>
                <w:rFonts w:ascii="Times New Roman" w:eastAsia="Calibri" w:hAnsi="Times New Roman" w:cs="Times New Roman"/>
                <w:color w:val="auto"/>
                <w:sz w:val="24"/>
                <w:szCs w:val="24"/>
              </w:rPr>
            </w:pPr>
            <w:r>
              <w:rPr>
                <w:rFonts w:ascii="Times New Roman" w:hAnsi="Times New Roman"/>
                <w:color w:val="auto"/>
                <w:sz w:val="24"/>
                <w:szCs w:val="24"/>
              </w:rPr>
              <w:t>It proposes several principles to achieve efficient social participation and help the democratization process.</w:t>
            </w:r>
          </w:p>
        </w:tc>
      </w:tr>
      <w:tr w:rsidR="000532D8" w:rsidRPr="000532D8" w14:paraId="4A075CB6" w14:textId="77777777" w:rsidTr="005D3B88">
        <w:trPr>
          <w:trHeight w:val="2308"/>
        </w:trPr>
        <w:tc>
          <w:tcPr>
            <w:tcW w:w="2381" w:type="dxa"/>
            <w:tcBorders>
              <w:top w:val="nil"/>
              <w:bottom w:val="nil"/>
            </w:tcBorders>
            <w:shd w:val="clear" w:color="auto" w:fill="auto"/>
          </w:tcPr>
          <w:p w14:paraId="19501EDD" w14:textId="77777777" w:rsidR="005D3B88" w:rsidRPr="000532D8" w:rsidRDefault="00742394">
            <w:pPr>
              <w:spacing w:after="200" w:line="276" w:lineRule="auto"/>
              <w:jc w:val="both"/>
              <w:rPr>
                <w:rFonts w:ascii="Times New Roman" w:eastAsia="Calibri" w:hAnsi="Times New Roman" w:cs="Times New Roman"/>
                <w:color w:val="auto"/>
                <w:sz w:val="24"/>
                <w:szCs w:val="24"/>
              </w:rPr>
            </w:pPr>
            <w:r>
              <w:rPr>
                <w:rFonts w:ascii="Times New Roman" w:hAnsi="Times New Roman"/>
                <w:color w:val="auto"/>
                <w:sz w:val="24"/>
                <w:szCs w:val="24"/>
              </w:rPr>
              <w:lastRenderedPageBreak/>
              <w:t>13-Vasilieva, Danilova, Poltavskaya and Strizoe (2018) Germany.</w:t>
            </w:r>
          </w:p>
        </w:tc>
        <w:tc>
          <w:tcPr>
            <w:tcW w:w="3625" w:type="dxa"/>
            <w:tcBorders>
              <w:top w:val="nil"/>
              <w:bottom w:val="nil"/>
            </w:tcBorders>
            <w:shd w:val="clear" w:color="auto" w:fill="auto"/>
          </w:tcPr>
          <w:p w14:paraId="31BCC1E1" w14:textId="4FCB0665" w:rsidR="005D3B88" w:rsidRPr="000532D8" w:rsidRDefault="007545E2">
            <w:pPr>
              <w:spacing w:after="200" w:line="276" w:lineRule="auto"/>
              <w:jc w:val="both"/>
              <w:rPr>
                <w:rFonts w:ascii="Times New Roman" w:eastAsia="Calibri" w:hAnsi="Times New Roman" w:cs="Times New Roman"/>
                <w:color w:val="auto"/>
                <w:sz w:val="24"/>
                <w:szCs w:val="24"/>
              </w:rPr>
            </w:pPr>
            <w:r>
              <w:rPr>
                <w:rFonts w:ascii="Times New Roman" w:hAnsi="Times New Roman"/>
                <w:color w:val="auto"/>
                <w:sz w:val="24"/>
                <w:szCs w:val="24"/>
              </w:rPr>
              <w:t>To obtain knowledge of ways</w:t>
            </w:r>
            <w:r w:rsidR="00742394">
              <w:rPr>
                <w:rFonts w:ascii="Times New Roman" w:hAnsi="Times New Roman"/>
                <w:color w:val="auto"/>
                <w:sz w:val="24"/>
                <w:szCs w:val="24"/>
              </w:rPr>
              <w:t xml:space="preserve"> of social activity in the Russian Federation, using the example of the Volgograd region.</w:t>
            </w:r>
          </w:p>
          <w:p w14:paraId="3166940E" w14:textId="77777777" w:rsidR="005D3B88" w:rsidRPr="000532D8" w:rsidRDefault="005D3B88">
            <w:pPr>
              <w:spacing w:after="200" w:line="276" w:lineRule="auto"/>
              <w:jc w:val="both"/>
              <w:rPr>
                <w:rFonts w:ascii="Times New Roman" w:eastAsia="Calibri" w:hAnsi="Times New Roman" w:cs="Times New Roman"/>
                <w:color w:val="auto"/>
                <w:sz w:val="24"/>
                <w:szCs w:val="24"/>
              </w:rPr>
            </w:pPr>
          </w:p>
        </w:tc>
        <w:tc>
          <w:tcPr>
            <w:tcW w:w="3682" w:type="dxa"/>
            <w:tcBorders>
              <w:top w:val="nil"/>
              <w:bottom w:val="nil"/>
            </w:tcBorders>
            <w:shd w:val="clear" w:color="auto" w:fill="auto"/>
          </w:tcPr>
          <w:p w14:paraId="474AA338" w14:textId="77777777" w:rsidR="005D3B88" w:rsidRPr="000532D8" w:rsidRDefault="00742394">
            <w:pPr>
              <w:spacing w:after="200" w:line="276" w:lineRule="auto"/>
              <w:jc w:val="both"/>
              <w:rPr>
                <w:rFonts w:ascii="Times New Roman" w:eastAsia="Calibri" w:hAnsi="Times New Roman" w:cs="Times New Roman"/>
                <w:color w:val="auto"/>
                <w:sz w:val="24"/>
                <w:szCs w:val="24"/>
              </w:rPr>
            </w:pPr>
            <w:r>
              <w:rPr>
                <w:rFonts w:ascii="Times New Roman" w:hAnsi="Times New Roman"/>
                <w:color w:val="auto"/>
                <w:sz w:val="24"/>
                <w:szCs w:val="24"/>
              </w:rPr>
              <w:t xml:space="preserve">Empirical study that develops tools to assess the population’s awareness of the types of social participation and the readiness of the agents for charity and volunteering. </w:t>
            </w:r>
          </w:p>
        </w:tc>
        <w:tc>
          <w:tcPr>
            <w:tcW w:w="3974" w:type="dxa"/>
            <w:tcBorders>
              <w:top w:val="nil"/>
              <w:bottom w:val="nil"/>
            </w:tcBorders>
            <w:shd w:val="clear" w:color="auto" w:fill="auto"/>
          </w:tcPr>
          <w:p w14:paraId="156475C9" w14:textId="77777777" w:rsidR="005D3B88" w:rsidRPr="000532D8" w:rsidRDefault="00742394">
            <w:pPr>
              <w:spacing w:after="200" w:line="276" w:lineRule="auto"/>
              <w:jc w:val="both"/>
              <w:rPr>
                <w:rFonts w:ascii="Times New Roman" w:eastAsia="Calibri" w:hAnsi="Times New Roman" w:cs="Times New Roman"/>
                <w:color w:val="auto"/>
                <w:sz w:val="24"/>
                <w:szCs w:val="24"/>
              </w:rPr>
            </w:pPr>
            <w:r>
              <w:rPr>
                <w:rFonts w:ascii="Times New Roman" w:hAnsi="Times New Roman"/>
                <w:color w:val="auto"/>
                <w:sz w:val="24"/>
                <w:szCs w:val="24"/>
              </w:rPr>
              <w:t>The problem areas are identified, development technologies are structured, and it concludes that the objective conditions do not make it possible to increase the efficiency of non-profit social organizations.</w:t>
            </w:r>
          </w:p>
        </w:tc>
      </w:tr>
      <w:tr w:rsidR="000532D8" w:rsidRPr="000532D8" w14:paraId="0FE9AB13" w14:textId="77777777" w:rsidTr="005D3B88">
        <w:trPr>
          <w:trHeight w:val="1918"/>
        </w:trPr>
        <w:tc>
          <w:tcPr>
            <w:tcW w:w="2381" w:type="dxa"/>
            <w:tcBorders>
              <w:top w:val="nil"/>
            </w:tcBorders>
            <w:shd w:val="clear" w:color="auto" w:fill="auto"/>
          </w:tcPr>
          <w:p w14:paraId="177C90E7" w14:textId="77777777" w:rsidR="005D3B88" w:rsidRPr="00144635" w:rsidRDefault="00742394">
            <w:pPr>
              <w:spacing w:after="200" w:line="276" w:lineRule="auto"/>
              <w:jc w:val="both"/>
              <w:rPr>
                <w:rFonts w:ascii="Times New Roman" w:eastAsia="Calibri" w:hAnsi="Times New Roman" w:cs="Times New Roman"/>
                <w:color w:val="auto"/>
                <w:sz w:val="24"/>
                <w:szCs w:val="24"/>
                <w:lang w:val="pt-BR"/>
              </w:rPr>
            </w:pPr>
            <w:r w:rsidRPr="00144635">
              <w:rPr>
                <w:rFonts w:ascii="Times New Roman" w:hAnsi="Times New Roman"/>
                <w:color w:val="auto"/>
                <w:sz w:val="24"/>
                <w:szCs w:val="24"/>
                <w:lang w:val="pt-BR"/>
              </w:rPr>
              <w:t>14- Zamorano, Varela and Castro. (2016) Colombia.</w:t>
            </w:r>
          </w:p>
        </w:tc>
        <w:tc>
          <w:tcPr>
            <w:tcW w:w="3625" w:type="dxa"/>
            <w:tcBorders>
              <w:top w:val="nil"/>
            </w:tcBorders>
            <w:shd w:val="clear" w:color="auto" w:fill="auto"/>
          </w:tcPr>
          <w:p w14:paraId="20CFBF24" w14:textId="2E9A37C7" w:rsidR="005D3B88" w:rsidRPr="000532D8" w:rsidRDefault="00742394">
            <w:pPr>
              <w:spacing w:after="200" w:line="276" w:lineRule="auto"/>
              <w:jc w:val="both"/>
              <w:rPr>
                <w:rFonts w:ascii="Times New Roman" w:eastAsia="Calibri" w:hAnsi="Times New Roman" w:cs="Times New Roman"/>
                <w:color w:val="auto"/>
                <w:sz w:val="24"/>
                <w:szCs w:val="24"/>
              </w:rPr>
            </w:pPr>
            <w:r>
              <w:rPr>
                <w:rFonts w:ascii="Times New Roman" w:hAnsi="Times New Roman"/>
                <w:color w:val="auto"/>
                <w:sz w:val="24"/>
                <w:szCs w:val="24"/>
              </w:rPr>
              <w:t>To identify the links between social capital and social participation, values and empowerment.</w:t>
            </w:r>
          </w:p>
        </w:tc>
        <w:tc>
          <w:tcPr>
            <w:tcW w:w="3682" w:type="dxa"/>
            <w:tcBorders>
              <w:top w:val="nil"/>
            </w:tcBorders>
            <w:shd w:val="clear" w:color="auto" w:fill="auto"/>
          </w:tcPr>
          <w:p w14:paraId="5CE49E05" w14:textId="77777777" w:rsidR="005D3B88" w:rsidRPr="000532D8" w:rsidRDefault="00742394">
            <w:pPr>
              <w:spacing w:after="200" w:line="276" w:lineRule="auto"/>
              <w:jc w:val="both"/>
              <w:rPr>
                <w:rFonts w:ascii="Times New Roman" w:eastAsia="Calibri" w:hAnsi="Times New Roman" w:cs="Times New Roman"/>
                <w:color w:val="auto"/>
                <w:sz w:val="24"/>
                <w:szCs w:val="24"/>
              </w:rPr>
            </w:pPr>
            <w:r>
              <w:rPr>
                <w:rFonts w:ascii="Times New Roman" w:hAnsi="Times New Roman"/>
                <w:color w:val="auto"/>
                <w:sz w:val="24"/>
                <w:szCs w:val="24"/>
              </w:rPr>
              <w:t>Review in several databases using the deductive interpretive method.</w:t>
            </w:r>
          </w:p>
        </w:tc>
        <w:tc>
          <w:tcPr>
            <w:tcW w:w="3974" w:type="dxa"/>
            <w:tcBorders>
              <w:top w:val="nil"/>
            </w:tcBorders>
            <w:shd w:val="clear" w:color="auto" w:fill="auto"/>
          </w:tcPr>
          <w:p w14:paraId="498F0CC5" w14:textId="77777777" w:rsidR="005D3B88" w:rsidRPr="000532D8" w:rsidRDefault="00742394">
            <w:pPr>
              <w:spacing w:after="200" w:line="276" w:lineRule="auto"/>
              <w:jc w:val="both"/>
              <w:rPr>
                <w:rFonts w:ascii="Times New Roman" w:eastAsia="Calibri" w:hAnsi="Times New Roman" w:cs="Times New Roman"/>
                <w:color w:val="auto"/>
                <w:sz w:val="24"/>
                <w:szCs w:val="24"/>
              </w:rPr>
            </w:pPr>
            <w:r>
              <w:rPr>
                <w:rFonts w:ascii="Times New Roman" w:hAnsi="Times New Roman"/>
                <w:color w:val="auto"/>
                <w:sz w:val="24"/>
                <w:szCs w:val="24"/>
              </w:rPr>
              <w:t>The links identified between social capital, values, empowerment and social participation show to be enhancing resources for human development.</w:t>
            </w:r>
          </w:p>
        </w:tc>
      </w:tr>
    </w:tbl>
    <w:p w14:paraId="1254B2A6" w14:textId="77777777" w:rsidR="005D3B88" w:rsidRPr="000532D8" w:rsidRDefault="005D3B88">
      <w:pPr>
        <w:spacing w:after="0" w:line="240" w:lineRule="auto"/>
        <w:rPr>
          <w:rFonts w:ascii="Times New Roman" w:hAnsi="Times New Roman" w:cs="Times New Roman"/>
          <w:sz w:val="24"/>
          <w:szCs w:val="24"/>
        </w:rPr>
        <w:sectPr w:rsidR="005D3B88" w:rsidRPr="000532D8">
          <w:footerReference w:type="default" r:id="rId11"/>
          <w:pgSz w:w="16838" w:h="11906" w:orient="landscape"/>
          <w:pgMar w:top="1701" w:right="1417" w:bottom="1701" w:left="1417" w:header="0" w:footer="708" w:gutter="0"/>
          <w:cols w:space="720"/>
          <w:formProt w:val="0"/>
          <w:docGrid w:linePitch="360" w:charSpace="4096"/>
        </w:sectPr>
      </w:pPr>
    </w:p>
    <w:p w14:paraId="56564D5D" w14:textId="77777777" w:rsidR="005D3B88" w:rsidRPr="000532D8" w:rsidRDefault="00742394">
      <w:pPr>
        <w:spacing w:after="0" w:line="240" w:lineRule="auto"/>
        <w:ind w:firstLine="709"/>
        <w:jc w:val="center"/>
        <w:rPr>
          <w:rFonts w:ascii="Times New Roman" w:hAnsi="Times New Roman" w:cs="Times New Roman"/>
          <w:b/>
          <w:sz w:val="24"/>
          <w:szCs w:val="24"/>
        </w:rPr>
      </w:pPr>
      <w:r>
        <w:rPr>
          <w:rFonts w:ascii="Times New Roman" w:hAnsi="Times New Roman"/>
          <w:b/>
          <w:sz w:val="24"/>
          <w:szCs w:val="24"/>
        </w:rPr>
        <w:lastRenderedPageBreak/>
        <w:t>Discussion</w:t>
      </w:r>
    </w:p>
    <w:p w14:paraId="47E2D86E" w14:textId="77777777" w:rsidR="005D3B88" w:rsidRPr="000532D8" w:rsidRDefault="00742394">
      <w:pPr>
        <w:spacing w:after="0" w:line="240" w:lineRule="auto"/>
        <w:ind w:firstLine="709"/>
        <w:jc w:val="both"/>
        <w:rPr>
          <w:rFonts w:ascii="Times New Roman" w:eastAsia="Noto Serif CJK SC" w:hAnsi="Times New Roman" w:cs="Times New Roman"/>
          <w:kern w:val="2"/>
          <w:sz w:val="24"/>
          <w:szCs w:val="24"/>
        </w:rPr>
      </w:pPr>
      <w:r>
        <w:rPr>
          <w:rFonts w:ascii="Times New Roman" w:hAnsi="Times New Roman"/>
          <w:sz w:val="24"/>
          <w:szCs w:val="24"/>
        </w:rPr>
        <w:t xml:space="preserve">Social inequality has been a recurring theme in the humanities and social sciences.  Progress in addressing its consequences has been slow, given the demands associated with basic rights. In this sense, the history of participation has been associated with the search for better living conditions for people, groups and communities (Gohn, 2019).  </w:t>
      </w:r>
    </w:p>
    <w:p w14:paraId="6495C029" w14:textId="77777777" w:rsidR="005D3B88" w:rsidRPr="000532D8" w:rsidRDefault="00742394">
      <w:pPr>
        <w:spacing w:after="0" w:line="240" w:lineRule="auto"/>
        <w:ind w:firstLine="709"/>
        <w:jc w:val="both"/>
        <w:rPr>
          <w:rFonts w:ascii="Times New Roman" w:eastAsia="Noto Serif CJK SC" w:hAnsi="Times New Roman" w:cs="Times New Roman"/>
          <w:kern w:val="2"/>
          <w:sz w:val="24"/>
          <w:szCs w:val="24"/>
        </w:rPr>
      </w:pPr>
      <w:r>
        <w:rPr>
          <w:rFonts w:ascii="Times New Roman" w:hAnsi="Times New Roman"/>
          <w:sz w:val="24"/>
          <w:szCs w:val="24"/>
        </w:rPr>
        <w:t>Historical data remind us that modes of social organization have been used by the incipient bourgeoisie since the thirteenth century to account for the defense of their fundamental rights. In turn, the popular strata also had to fight for these same rights. However, it was only in the nineteenth century that these rights were incorporated into various constitutions in other countries (GOHN, 2019).</w:t>
      </w:r>
    </w:p>
    <w:p w14:paraId="5FF9DAAE" w14:textId="3E334CE5" w:rsidR="005D3B88" w:rsidRPr="000532D8" w:rsidRDefault="00742394">
      <w:pPr>
        <w:spacing w:after="0" w:line="240" w:lineRule="auto"/>
        <w:ind w:firstLine="709"/>
        <w:jc w:val="both"/>
        <w:rPr>
          <w:rFonts w:ascii="Times New Roman" w:eastAsia="Noto Serif CJK SC" w:hAnsi="Times New Roman" w:cs="Times New Roman"/>
          <w:kern w:val="2"/>
          <w:sz w:val="24"/>
          <w:szCs w:val="24"/>
        </w:rPr>
      </w:pPr>
      <w:r>
        <w:rPr>
          <w:rFonts w:ascii="Times New Roman" w:hAnsi="Times New Roman"/>
          <w:sz w:val="24"/>
          <w:szCs w:val="24"/>
        </w:rPr>
        <w:t>In addition, the theme of participation takes us back to the beginning of the twentieth century with the theory by Cole (in Gohn, 2019) which, based on Rousseau, stated that will, and not strength, is the basis of social organization. This author advocated that social organization is important to address the community’s needs. He added that the organization of people around associations and other organizational types were necessary for the exe</w:t>
      </w:r>
      <w:r w:rsidR="00381D5C">
        <w:rPr>
          <w:rFonts w:ascii="Times New Roman" w:hAnsi="Times New Roman"/>
          <w:sz w:val="24"/>
          <w:szCs w:val="24"/>
        </w:rPr>
        <w:t>rcise and learning of democracy</w:t>
      </w:r>
      <w:r>
        <w:rPr>
          <w:rFonts w:ascii="Times New Roman" w:hAnsi="Times New Roman"/>
          <w:sz w:val="24"/>
          <w:szCs w:val="24"/>
        </w:rPr>
        <w:t xml:space="preserve"> (GOHN, 2019).</w:t>
      </w:r>
    </w:p>
    <w:p w14:paraId="0F4733BC" w14:textId="4DDAF88C" w:rsidR="005D3B88" w:rsidRPr="000532D8" w:rsidRDefault="00742394">
      <w:pPr>
        <w:spacing w:after="0" w:line="240" w:lineRule="auto"/>
        <w:ind w:firstLine="709"/>
        <w:jc w:val="both"/>
        <w:rPr>
          <w:rFonts w:ascii="Times New Roman" w:eastAsia="Noto Serif CJK SC" w:hAnsi="Times New Roman" w:cs="Times New Roman"/>
          <w:kern w:val="2"/>
          <w:sz w:val="24"/>
          <w:szCs w:val="24"/>
        </w:rPr>
      </w:pPr>
      <w:r>
        <w:rPr>
          <w:rFonts w:ascii="Times New Roman" w:hAnsi="Times New Roman"/>
          <w:sz w:val="24"/>
          <w:szCs w:val="24"/>
        </w:rPr>
        <w:t>In this perspective of struggling for basic rights, Gohn (2019) shows that in the 1980s the theme of participation acquired meaning when it was associated with the fight against social exclusion. This also meant that being excluded is synonymous, at first, with non-participation. However, this discussion becomes more complex with</w:t>
      </w:r>
      <w:r w:rsidR="00BE33EC">
        <w:rPr>
          <w:rFonts w:ascii="Times New Roman" w:hAnsi="Times New Roman"/>
          <w:sz w:val="24"/>
          <w:szCs w:val="24"/>
        </w:rPr>
        <w:t xml:space="preserve"> the arguments of Statten (1990</w:t>
      </w:r>
      <w:r>
        <w:rPr>
          <w:rFonts w:ascii="Times New Roman" w:hAnsi="Times New Roman"/>
          <w:sz w:val="24"/>
          <w:szCs w:val="24"/>
        </w:rPr>
        <w:t xml:space="preserve"> in Gohn, 2019) that participation relates to the valuation of people by society, as they need to feel important and useful. For this purpose, according to this author, there must be a consistent environment from the point of view of relationships and social ties.</w:t>
      </w:r>
    </w:p>
    <w:p w14:paraId="399863B4" w14:textId="49A536B4" w:rsidR="005D3B88" w:rsidRPr="000532D8" w:rsidRDefault="00742394">
      <w:pPr>
        <w:spacing w:after="0" w:line="240" w:lineRule="auto"/>
        <w:ind w:firstLine="709"/>
        <w:jc w:val="both"/>
      </w:pPr>
      <w:r>
        <w:rPr>
          <w:rFonts w:ascii="Times New Roman" w:hAnsi="Times New Roman"/>
          <w:sz w:val="24"/>
          <w:szCs w:val="24"/>
        </w:rPr>
        <w:t>From this contextualization, we will identify the main theoretical-conceptual and strategic contributions that express</w:t>
      </w:r>
      <w:r w:rsidR="00A97A75">
        <w:rPr>
          <w:rFonts w:ascii="Times New Roman" w:hAnsi="Times New Roman"/>
          <w:sz w:val="24"/>
          <w:szCs w:val="24"/>
        </w:rPr>
        <w:t xml:space="preserve"> practices of participative</w:t>
      </w:r>
      <w:r>
        <w:rPr>
          <w:rFonts w:ascii="Times New Roman" w:hAnsi="Times New Roman"/>
          <w:sz w:val="24"/>
          <w:szCs w:val="24"/>
        </w:rPr>
        <w:t xml:space="preserve"> processes guided by different approaches. According to Gohn (2019), within a history of different conceptions in the area of human and social sciences, there are those that value organizations as participation articulators, highlighting social movements; those associated with the management of public power, passing through approaches that value identity aspects in the articulation of gender, race/ethnicity interests, and even those that value subjectivity/affectivity as a catalyst for engagement in collective struggles.      </w:t>
      </w:r>
    </w:p>
    <w:p w14:paraId="2635B0E8" w14:textId="7FE2F2FE" w:rsidR="005D3B88" w:rsidRPr="000532D8" w:rsidRDefault="00200388">
      <w:pPr>
        <w:spacing w:after="0" w:line="240" w:lineRule="auto"/>
        <w:ind w:firstLine="709"/>
        <w:jc w:val="both"/>
      </w:pPr>
      <w:r>
        <w:rPr>
          <w:rFonts w:ascii="Times New Roman" w:hAnsi="Times New Roman"/>
          <w:sz w:val="24"/>
          <w:szCs w:val="24"/>
        </w:rPr>
        <w:t xml:space="preserve">In this line, the interface with the notion of empowerment is an important marker. Articles cover different aspects of empowerment, but agree that it enables and increases social participation. In one of them, Kleba and Wendausen (2009) warn of </w:t>
      </w:r>
      <w:r w:rsidR="00381D5C">
        <w:rPr>
          <w:rFonts w:ascii="Times New Roman" w:hAnsi="Times New Roman"/>
          <w:sz w:val="24"/>
          <w:szCs w:val="24"/>
        </w:rPr>
        <w:t>being careful</w:t>
      </w:r>
      <w:r>
        <w:rPr>
          <w:rFonts w:ascii="Times New Roman" w:hAnsi="Times New Roman"/>
          <w:sz w:val="24"/>
          <w:szCs w:val="24"/>
        </w:rPr>
        <w:t xml:space="preserve"> in using this concept since in the Anglo-Saxon tradition of civil and religious liberalism, it means to authorize, allow or enable. In this sense, its naive use can serve to legitimize welfare practices that tend to depoliticize social conflicts, and the authors conclude by stating that it is a polysemy process that encompasses cognitive, affective and conduct aspects and that takes place in conflict spaces, permeated by relationships of power that are expressed at personal, group and structural levels of social life. </w:t>
      </w:r>
    </w:p>
    <w:p w14:paraId="74D076D1" w14:textId="5A3056E1" w:rsidR="005D3B88" w:rsidRPr="000532D8" w:rsidRDefault="00606CF0">
      <w:pPr>
        <w:spacing w:after="0" w:line="240" w:lineRule="auto"/>
        <w:ind w:firstLine="709"/>
        <w:jc w:val="both"/>
      </w:pPr>
      <w:r>
        <w:rPr>
          <w:rFonts w:ascii="Times New Roman" w:hAnsi="Times New Roman"/>
          <w:sz w:val="24"/>
          <w:szCs w:val="24"/>
        </w:rPr>
        <w:t xml:space="preserve">In another article, Castro and Zamorano (2015) measure the influences of </w:t>
      </w:r>
      <w:r w:rsidR="00381D5C">
        <w:rPr>
          <w:rFonts w:ascii="Times New Roman" w:hAnsi="Times New Roman"/>
          <w:sz w:val="24"/>
          <w:szCs w:val="24"/>
        </w:rPr>
        <w:t xml:space="preserve">interpersonal (self-esteem, self-concept, self-determination) and behavioral (decision-making, community actions) </w:t>
      </w:r>
      <w:r>
        <w:rPr>
          <w:rFonts w:ascii="Times New Roman" w:hAnsi="Times New Roman"/>
          <w:sz w:val="24"/>
          <w:szCs w:val="24"/>
        </w:rPr>
        <w:t>components of empowerment, and show that the latter affects the first, that is, the external components (communities and institutions) are capable of promoting empowerment; that social participation is influenced by wage income, and that empowerment increases satisfaction, trust, creativity</w:t>
      </w:r>
      <w:r w:rsidR="00381D5C">
        <w:rPr>
          <w:rFonts w:ascii="Times New Roman" w:hAnsi="Times New Roman"/>
          <w:sz w:val="24"/>
          <w:szCs w:val="24"/>
        </w:rPr>
        <w:t>,</w:t>
      </w:r>
      <w:r>
        <w:rPr>
          <w:rFonts w:ascii="Times New Roman" w:hAnsi="Times New Roman"/>
          <w:sz w:val="24"/>
          <w:szCs w:val="24"/>
        </w:rPr>
        <w:t xml:space="preserve"> and social participation.</w:t>
      </w:r>
    </w:p>
    <w:p w14:paraId="3317624B" w14:textId="4EDFD5D6" w:rsidR="000E39D5" w:rsidRPr="000532D8" w:rsidRDefault="000E39D5">
      <w:pPr>
        <w:spacing w:after="0" w:line="240" w:lineRule="auto"/>
        <w:ind w:firstLine="709"/>
        <w:jc w:val="both"/>
        <w:rPr>
          <w:rFonts w:ascii="Times New Roman" w:eastAsia="Noto Serif CJK SC" w:hAnsi="Times New Roman" w:cs="Times New Roman"/>
          <w:kern w:val="2"/>
          <w:sz w:val="24"/>
          <w:szCs w:val="24"/>
        </w:rPr>
      </w:pPr>
      <w:r>
        <w:rPr>
          <w:rFonts w:ascii="Times New Roman" w:hAnsi="Times New Roman"/>
          <w:sz w:val="24"/>
          <w:szCs w:val="24"/>
        </w:rPr>
        <w:lastRenderedPageBreak/>
        <w:t>The connection between the processes of sense of community, participation and empowerment was explored by the empirical research of Vidal and Jariego (2014), who show that there was a significant connection between the sense of community and empowerment and that both play an important role in the relationship between individuals and organizations. In turn, participation does not affect or is affected by the other two variables studied, a fact that contradicts some studies (e.</w:t>
      </w:r>
      <w:r w:rsidR="00BE33EC">
        <w:rPr>
          <w:rFonts w:ascii="Times New Roman" w:hAnsi="Times New Roman"/>
          <w:sz w:val="24"/>
          <w:szCs w:val="24"/>
        </w:rPr>
        <w:t>g., Chavis and Wandersman, 1990</w:t>
      </w:r>
      <w:r>
        <w:rPr>
          <w:rFonts w:ascii="Times New Roman" w:hAnsi="Times New Roman"/>
          <w:sz w:val="24"/>
          <w:szCs w:val="24"/>
        </w:rPr>
        <w:t xml:space="preserve"> in Vidal and Jariego, 2014) that point out that the sense of community precedes social participation. </w:t>
      </w:r>
    </w:p>
    <w:p w14:paraId="2322AB18" w14:textId="5A2FD652" w:rsidR="000E39D5" w:rsidRPr="000532D8" w:rsidRDefault="000E39D5">
      <w:pPr>
        <w:spacing w:after="0" w:line="240" w:lineRule="auto"/>
        <w:ind w:firstLine="709"/>
        <w:jc w:val="both"/>
        <w:rPr>
          <w:rFonts w:ascii="Times New Roman" w:eastAsia="Noto Serif CJK SC" w:hAnsi="Times New Roman" w:cs="Times New Roman"/>
          <w:kern w:val="2"/>
          <w:sz w:val="24"/>
          <w:szCs w:val="24"/>
        </w:rPr>
      </w:pPr>
      <w:r>
        <w:rPr>
          <w:rFonts w:ascii="Times New Roman" w:hAnsi="Times New Roman"/>
          <w:sz w:val="24"/>
          <w:szCs w:val="24"/>
        </w:rPr>
        <w:t>According to the empirical research mentioned above, the highest rates of empowerment, sense of community and participation were observed in organizations with better internal dynamics, while smaller entities, with less than ten members, showed ease of involvement with the community environment and, contrary to expectations, the three processes do not make up a triad of mutual empowerment among workers in cultural organizations. Kleba and Wendausen (2009) affirm that personal empowerment enables the emancipation of individuals, increasing their autonomy and freedom.</w:t>
      </w:r>
    </w:p>
    <w:p w14:paraId="040A7504" w14:textId="193D5BF7" w:rsidR="00F11EC2" w:rsidRPr="000532D8" w:rsidRDefault="00200388">
      <w:pPr>
        <w:spacing w:after="0" w:line="240" w:lineRule="auto"/>
        <w:ind w:firstLine="709"/>
        <w:jc w:val="both"/>
        <w:rPr>
          <w:rFonts w:ascii="Times New Roman" w:eastAsia="Noto Serif CJK SC" w:hAnsi="Times New Roman" w:cs="Times New Roman"/>
          <w:kern w:val="2"/>
          <w:sz w:val="24"/>
          <w:szCs w:val="24"/>
        </w:rPr>
      </w:pPr>
      <w:r>
        <w:rPr>
          <w:rFonts w:ascii="Times New Roman" w:hAnsi="Times New Roman"/>
          <w:sz w:val="24"/>
          <w:szCs w:val="24"/>
        </w:rPr>
        <w:t xml:space="preserve">In the perspective of deepening the notions of empowerment and participation, some authors resort to the notion of social capital, whose first systematic analysis was made in 1980 by Pierre Bordieu, postulating that “social capital offers an option to understand the mechanisms of union between the societies and to build bonds between its members” (Bourdieu, 1998, p. 67). For Bourdieu, social capital forms together with economic, symbolic, historical and cultural capital, the set of resources that individuals and groups have to maintain or ensure their power in society (Milani, 2004). </w:t>
      </w:r>
    </w:p>
    <w:p w14:paraId="2037BDE5" w14:textId="01DE33A4" w:rsidR="005D3B88" w:rsidRPr="000532D8" w:rsidRDefault="00B81330">
      <w:pPr>
        <w:spacing w:after="0" w:line="240" w:lineRule="auto"/>
        <w:ind w:firstLine="709"/>
        <w:jc w:val="both"/>
        <w:rPr>
          <w:rFonts w:ascii="Times New Roman" w:eastAsia="Noto Serif CJK SC" w:hAnsi="Times New Roman" w:cs="Times New Roman"/>
          <w:kern w:val="2"/>
          <w:sz w:val="24"/>
          <w:szCs w:val="24"/>
        </w:rPr>
      </w:pPr>
      <w:r>
        <w:rPr>
          <w:rFonts w:ascii="Times New Roman" w:hAnsi="Times New Roman" w:cs="Times New Roman"/>
          <w:sz w:val="24"/>
          <w:szCs w:val="24"/>
        </w:rPr>
        <w:t>As reported by</w:t>
      </w:r>
      <w:r w:rsidR="00742394" w:rsidRPr="00381D5C">
        <w:rPr>
          <w:rFonts w:ascii="Times New Roman" w:hAnsi="Times New Roman" w:cs="Times New Roman"/>
          <w:sz w:val="24"/>
          <w:szCs w:val="24"/>
        </w:rPr>
        <w:t xml:space="preserve"> Castro, Varela and Zamorano (2016), social capital by definition is formed by three elements: social networks, reciprocity rules and trust, and </w:t>
      </w:r>
      <w:r w:rsidR="006D1732">
        <w:rPr>
          <w:rFonts w:ascii="Times New Roman" w:hAnsi="Times New Roman" w:cs="Times New Roman"/>
          <w:sz w:val="24"/>
          <w:szCs w:val="24"/>
        </w:rPr>
        <w:t xml:space="preserve">the authors </w:t>
      </w:r>
      <w:proofErr w:type="gramStart"/>
      <w:r w:rsidR="00742394" w:rsidRPr="00381D5C">
        <w:rPr>
          <w:rFonts w:ascii="Times New Roman" w:hAnsi="Times New Roman" w:cs="Times New Roman"/>
          <w:sz w:val="24"/>
          <w:szCs w:val="24"/>
        </w:rPr>
        <w:t>considers</w:t>
      </w:r>
      <w:proofErr w:type="gramEnd"/>
      <w:r w:rsidR="00742394" w:rsidRPr="00381D5C">
        <w:rPr>
          <w:rFonts w:ascii="Times New Roman" w:hAnsi="Times New Roman" w:cs="Times New Roman"/>
          <w:sz w:val="24"/>
          <w:szCs w:val="24"/>
        </w:rPr>
        <w:t xml:space="preserve"> the last two values that govern social relations. </w:t>
      </w:r>
      <w:r w:rsidR="00742394">
        <w:rPr>
          <w:rFonts w:ascii="Times New Roman" w:hAnsi="Times New Roman"/>
          <w:sz w:val="24"/>
          <w:szCs w:val="24"/>
        </w:rPr>
        <w:t>According to Gohn (2004), the territory is the place where solidarity experiences take place and the social forces and the energy of the community are located, and it is where the real social capital arises, generating “social cohesion, emancipatory forces, sources for changes and social transformation” (Gohn, 2004, p. 24).</w:t>
      </w:r>
    </w:p>
    <w:p w14:paraId="157CD0D0" w14:textId="75FB7EDC" w:rsidR="005D3B88" w:rsidRPr="000532D8" w:rsidRDefault="00BE33EC">
      <w:pPr>
        <w:spacing w:after="0" w:line="240" w:lineRule="auto"/>
        <w:ind w:firstLine="709"/>
        <w:jc w:val="both"/>
        <w:rPr>
          <w:rFonts w:ascii="Times New Roman" w:eastAsia="Noto Serif CJK SC" w:hAnsi="Times New Roman" w:cs="Times New Roman"/>
          <w:kern w:val="2"/>
          <w:sz w:val="24"/>
          <w:szCs w:val="24"/>
        </w:rPr>
      </w:pPr>
      <w:r>
        <w:rPr>
          <w:rFonts w:ascii="Times New Roman" w:hAnsi="Times New Roman"/>
          <w:sz w:val="24"/>
          <w:szCs w:val="24"/>
        </w:rPr>
        <w:t>For Durston (1999</w:t>
      </w:r>
      <w:r w:rsidR="00742394">
        <w:rPr>
          <w:rFonts w:ascii="Times New Roman" w:hAnsi="Times New Roman"/>
          <w:sz w:val="24"/>
          <w:szCs w:val="24"/>
        </w:rPr>
        <w:t xml:space="preserve"> in Castro, Varela &amp; Zamorano, 2016), as a result, social capital generates cooperation and civic behavior</w:t>
      </w:r>
      <w:r w:rsidR="00046991">
        <w:rPr>
          <w:rFonts w:ascii="Times New Roman" w:hAnsi="Times New Roman"/>
          <w:sz w:val="24"/>
          <w:szCs w:val="24"/>
        </w:rPr>
        <w:t xml:space="preserve"> and, according to Castro et al. (2016), facilitates life in common, increases productivity, strengthens</w:t>
      </w:r>
      <w:r w:rsidR="00742394">
        <w:rPr>
          <w:rFonts w:ascii="Times New Roman" w:hAnsi="Times New Roman"/>
          <w:sz w:val="24"/>
          <w:szCs w:val="24"/>
        </w:rPr>
        <w:t xml:space="preserve"> grou</w:t>
      </w:r>
      <w:r w:rsidR="00046991">
        <w:rPr>
          <w:rFonts w:ascii="Times New Roman" w:hAnsi="Times New Roman"/>
          <w:sz w:val="24"/>
          <w:szCs w:val="24"/>
        </w:rPr>
        <w:t>p identity, generates solidarity and builds</w:t>
      </w:r>
      <w:r w:rsidR="00742394">
        <w:rPr>
          <w:rFonts w:ascii="Times New Roman" w:hAnsi="Times New Roman"/>
          <w:sz w:val="24"/>
          <w:szCs w:val="24"/>
        </w:rPr>
        <w:t xml:space="preserve"> links with people or gro</w:t>
      </w:r>
      <w:r w:rsidR="00046991">
        <w:rPr>
          <w:rFonts w:ascii="Times New Roman" w:hAnsi="Times New Roman"/>
          <w:sz w:val="24"/>
          <w:szCs w:val="24"/>
        </w:rPr>
        <w:t>ups outside our social circle.</w:t>
      </w:r>
      <w:r w:rsidR="00742394">
        <w:rPr>
          <w:rFonts w:ascii="Times New Roman" w:hAnsi="Times New Roman"/>
          <w:sz w:val="24"/>
          <w:szCs w:val="24"/>
        </w:rPr>
        <w:t xml:space="preserve"> According to scholars, the reduction of crime rates and the improvement of child welfare and public health are associated with social capital (Helliwell y</w:t>
      </w:r>
      <w:r>
        <w:rPr>
          <w:rFonts w:ascii="Times New Roman" w:hAnsi="Times New Roman"/>
          <w:sz w:val="24"/>
          <w:szCs w:val="24"/>
        </w:rPr>
        <w:t xml:space="preserve"> Putnam, 2004; Putnam, 1993</w:t>
      </w:r>
      <w:r w:rsidR="00742394">
        <w:rPr>
          <w:rFonts w:ascii="Times New Roman" w:hAnsi="Times New Roman"/>
          <w:sz w:val="24"/>
          <w:szCs w:val="24"/>
        </w:rPr>
        <w:t xml:space="preserve"> in Castro et al. 2016).</w:t>
      </w:r>
    </w:p>
    <w:p w14:paraId="70636E23" w14:textId="77777777" w:rsidR="005D3B88" w:rsidRPr="000532D8" w:rsidRDefault="00742394">
      <w:pPr>
        <w:spacing w:after="0" w:line="240" w:lineRule="auto"/>
        <w:ind w:firstLine="709"/>
        <w:jc w:val="both"/>
        <w:rPr>
          <w:rFonts w:ascii="Times New Roman" w:eastAsia="Noto Serif CJK SC" w:hAnsi="Times New Roman" w:cs="Times New Roman"/>
          <w:kern w:val="2"/>
          <w:sz w:val="24"/>
          <w:szCs w:val="24"/>
        </w:rPr>
      </w:pPr>
      <w:r>
        <w:rPr>
          <w:rFonts w:ascii="Times New Roman" w:hAnsi="Times New Roman"/>
          <w:sz w:val="24"/>
          <w:szCs w:val="24"/>
        </w:rPr>
        <w:t>According to Castro et al. (2016) the relationships between social capital, empowerment and participation show resources that enhance human development by including affective, emotional, ethical, family and community development, not limited to aspects of economic and labor productivity.</w:t>
      </w:r>
    </w:p>
    <w:p w14:paraId="139E8F08" w14:textId="33F4E22C" w:rsidR="00080D21" w:rsidRPr="000532D8" w:rsidRDefault="00080D21">
      <w:pPr>
        <w:spacing w:after="0" w:line="240" w:lineRule="auto"/>
        <w:ind w:firstLine="709"/>
        <w:jc w:val="both"/>
        <w:rPr>
          <w:rFonts w:ascii="Times New Roman" w:eastAsia="Noto Serif CJK SC" w:hAnsi="Times New Roman" w:cs="Times New Roman"/>
          <w:kern w:val="2"/>
          <w:sz w:val="24"/>
          <w:szCs w:val="24"/>
        </w:rPr>
      </w:pPr>
      <w:r>
        <w:rPr>
          <w:rFonts w:ascii="Times New Roman" w:hAnsi="Times New Roman"/>
          <w:sz w:val="24"/>
          <w:szCs w:val="24"/>
        </w:rPr>
        <w:t>When approaching empowerment, social participation, social capital and human development, the results obtained by Castro and Zamorano (2015) allow us to affirm that empowerment increases satisfaction, trust, creativity, and social participation.</w:t>
      </w:r>
    </w:p>
    <w:p w14:paraId="318525DC" w14:textId="21DD9C26" w:rsidR="00323E1C" w:rsidRPr="000532D8" w:rsidRDefault="00046991">
      <w:pPr>
        <w:spacing w:after="0" w:line="240" w:lineRule="auto"/>
        <w:ind w:firstLine="709"/>
        <w:jc w:val="both"/>
        <w:rPr>
          <w:rFonts w:ascii="Times New Roman" w:eastAsia="Noto Serif CJK SC" w:hAnsi="Times New Roman" w:cs="Times New Roman"/>
          <w:kern w:val="2"/>
          <w:sz w:val="24"/>
          <w:szCs w:val="24"/>
        </w:rPr>
      </w:pPr>
      <w:r>
        <w:rPr>
          <w:rFonts w:ascii="Times New Roman" w:hAnsi="Times New Roman"/>
          <w:sz w:val="24"/>
          <w:szCs w:val="24"/>
        </w:rPr>
        <w:t>Participative</w:t>
      </w:r>
      <w:r w:rsidR="00323E1C">
        <w:rPr>
          <w:rFonts w:ascii="Times New Roman" w:hAnsi="Times New Roman"/>
          <w:sz w:val="24"/>
          <w:szCs w:val="24"/>
        </w:rPr>
        <w:t xml:space="preserve"> processes have been turned into themes mainly under the aspect of public policies (Gohn, 2019; Escorel &amp; Arouca, 2016; Milani, 2008; Mergen et al., 2018; Restrepo, 2001), from which the authors emphasize the need for the State to open spaces for community participation. Mergen et al. (2018) signal for the hypothesis that</w:t>
      </w:r>
      <w:r>
        <w:rPr>
          <w:rFonts w:ascii="Times New Roman" w:hAnsi="Times New Roman"/>
          <w:sz w:val="24"/>
          <w:szCs w:val="24"/>
        </w:rPr>
        <w:t xml:space="preserve"> the incipience of participative</w:t>
      </w:r>
      <w:r w:rsidR="00323E1C">
        <w:rPr>
          <w:rFonts w:ascii="Times New Roman" w:hAnsi="Times New Roman"/>
          <w:sz w:val="24"/>
          <w:szCs w:val="24"/>
        </w:rPr>
        <w:t xml:space="preserve"> movements may relate to the absence of resolutive public </w:t>
      </w:r>
      <w:r w:rsidR="00323E1C">
        <w:rPr>
          <w:rFonts w:ascii="Times New Roman" w:hAnsi="Times New Roman"/>
          <w:sz w:val="24"/>
          <w:szCs w:val="24"/>
        </w:rPr>
        <w:lastRenderedPageBreak/>
        <w:t>policies, tool that serves to ratify the interests of capital, not promoting citizenship or making people aware of the importance of participation.</w:t>
      </w:r>
    </w:p>
    <w:p w14:paraId="5C0A2730" w14:textId="19F492B5" w:rsidR="00323E1C" w:rsidRPr="000532D8" w:rsidRDefault="00323E1C">
      <w:pPr>
        <w:spacing w:after="0" w:line="240" w:lineRule="auto"/>
        <w:ind w:firstLine="709"/>
        <w:jc w:val="both"/>
        <w:rPr>
          <w:rFonts w:ascii="Times New Roman" w:eastAsia="Noto Serif CJK SC" w:hAnsi="Times New Roman" w:cs="Times New Roman"/>
          <w:kern w:val="2"/>
          <w:sz w:val="24"/>
          <w:szCs w:val="24"/>
        </w:rPr>
      </w:pPr>
      <w:r>
        <w:rPr>
          <w:rFonts w:ascii="Times New Roman" w:hAnsi="Times New Roman"/>
          <w:sz w:val="24"/>
          <w:szCs w:val="24"/>
        </w:rPr>
        <w:t>Regarding the term participation, some authors point out its polyphonic (Blanco, Fleury &amp; Subirats, 2012) or multidimensional/p</w:t>
      </w:r>
      <w:r w:rsidR="00BE33EC">
        <w:rPr>
          <w:rFonts w:ascii="Times New Roman" w:hAnsi="Times New Roman"/>
          <w:sz w:val="24"/>
          <w:szCs w:val="24"/>
        </w:rPr>
        <w:t>olysemy character (Lavalle 2011</w:t>
      </w:r>
      <w:r>
        <w:rPr>
          <w:rFonts w:ascii="Times New Roman" w:hAnsi="Times New Roman"/>
          <w:sz w:val="24"/>
          <w:szCs w:val="24"/>
        </w:rPr>
        <w:t xml:space="preserve"> in Gohn, 2019). Vasilieva, Danilova, Poltavskaya and Strizoe (2018) indicate that social activity is also a multidimensional phenomenon that can appear as civil engagement, social participation, and community participation.</w:t>
      </w:r>
    </w:p>
    <w:p w14:paraId="0C8E341B" w14:textId="1541347D" w:rsidR="005D3B88" w:rsidRPr="000532D8" w:rsidRDefault="00742394">
      <w:pPr>
        <w:spacing w:after="0" w:line="240" w:lineRule="auto"/>
        <w:ind w:firstLine="709"/>
        <w:jc w:val="both"/>
        <w:rPr>
          <w:rFonts w:ascii="Times New Roman" w:eastAsia="Noto Serif CJK SC" w:hAnsi="Times New Roman" w:cs="Times New Roman"/>
          <w:kern w:val="2"/>
          <w:sz w:val="24"/>
          <w:szCs w:val="24"/>
        </w:rPr>
      </w:pPr>
      <w:r>
        <w:rPr>
          <w:rFonts w:ascii="Times New Roman" w:hAnsi="Times New Roman"/>
          <w:sz w:val="24"/>
          <w:szCs w:val="24"/>
        </w:rPr>
        <w:t>In</w:t>
      </w:r>
      <w:r w:rsidR="00046991">
        <w:rPr>
          <w:rFonts w:ascii="Times New Roman" w:hAnsi="Times New Roman"/>
          <w:sz w:val="24"/>
          <w:szCs w:val="24"/>
        </w:rPr>
        <w:t xml:space="preserve"> Brazil, the 1988 Constitution </w:t>
      </w:r>
      <w:r>
        <w:rPr>
          <w:rFonts w:ascii="Times New Roman" w:hAnsi="Times New Roman"/>
          <w:sz w:val="24"/>
          <w:szCs w:val="24"/>
        </w:rPr>
        <w:t xml:space="preserve">was an advance in the construction of democracy; however, even though it was given instruments through different articles, it failed to guarantee the defense of social rights. </w:t>
      </w:r>
      <w:r w:rsidR="00B81330" w:rsidRPr="00B81330">
        <w:rPr>
          <w:rFonts w:ascii="Times New Roman" w:hAnsi="Times New Roman"/>
          <w:sz w:val="24"/>
          <w:szCs w:val="24"/>
        </w:rPr>
        <w:t xml:space="preserve">As reported by </w:t>
      </w:r>
      <w:proofErr w:type="spellStart"/>
      <w:r>
        <w:rPr>
          <w:rFonts w:ascii="Times New Roman" w:hAnsi="Times New Roman"/>
          <w:sz w:val="24"/>
          <w:szCs w:val="24"/>
        </w:rPr>
        <w:t>Milani</w:t>
      </w:r>
      <w:proofErr w:type="spellEnd"/>
      <w:r>
        <w:rPr>
          <w:rFonts w:ascii="Times New Roman" w:hAnsi="Times New Roman"/>
          <w:sz w:val="24"/>
          <w:szCs w:val="24"/>
        </w:rPr>
        <w:t xml:space="preserve"> (2008), social participation became, from the 1990s, one of the organizational principles for the formulation of public policies and democratic deli</w:t>
      </w:r>
      <w:r w:rsidR="007545E2">
        <w:rPr>
          <w:rFonts w:ascii="Times New Roman" w:hAnsi="Times New Roman"/>
          <w:sz w:val="24"/>
          <w:szCs w:val="24"/>
        </w:rPr>
        <w:t>beration. However, participative</w:t>
      </w:r>
      <w:r>
        <w:rPr>
          <w:rFonts w:ascii="Times New Roman" w:hAnsi="Times New Roman"/>
          <w:sz w:val="24"/>
          <w:szCs w:val="24"/>
        </w:rPr>
        <w:t xml:space="preserve"> instruments should be questioned: “who participates and what inequalities remain in participation?” “How is the process of building collective interest within the scope of participation mechanisms?” (Milani, 2008, p. 560).</w:t>
      </w:r>
    </w:p>
    <w:p w14:paraId="4671B737" w14:textId="4F750D8D" w:rsidR="005D3B88" w:rsidRPr="000532D8" w:rsidRDefault="00742394">
      <w:pPr>
        <w:spacing w:after="0" w:line="240" w:lineRule="auto"/>
        <w:ind w:firstLine="709"/>
        <w:jc w:val="both"/>
        <w:rPr>
          <w:rFonts w:ascii="Times New Roman" w:eastAsia="Noto Serif CJK SC" w:hAnsi="Times New Roman" w:cs="Times New Roman"/>
          <w:kern w:val="2"/>
          <w:sz w:val="24"/>
          <w:szCs w:val="24"/>
        </w:rPr>
      </w:pPr>
      <w:r>
        <w:rPr>
          <w:rFonts w:ascii="Times New Roman" w:hAnsi="Times New Roman"/>
          <w:sz w:val="24"/>
          <w:szCs w:val="24"/>
        </w:rPr>
        <w:t>Restrepo (2001)</w:t>
      </w:r>
      <w:r w:rsidR="00046991">
        <w:rPr>
          <w:rFonts w:ascii="Times New Roman" w:hAnsi="Times New Roman"/>
          <w:sz w:val="24"/>
          <w:szCs w:val="24"/>
        </w:rPr>
        <w:t>,</w:t>
      </w:r>
      <w:r>
        <w:rPr>
          <w:rFonts w:ascii="Times New Roman" w:hAnsi="Times New Roman"/>
          <w:sz w:val="24"/>
          <w:szCs w:val="24"/>
        </w:rPr>
        <w:t xml:space="preserve"> w</w:t>
      </w:r>
      <w:r w:rsidR="00046991">
        <w:rPr>
          <w:rFonts w:ascii="Times New Roman" w:hAnsi="Times New Roman"/>
          <w:sz w:val="24"/>
          <w:szCs w:val="24"/>
        </w:rPr>
        <w:t>hen characterizing participative</w:t>
      </w:r>
      <w:r>
        <w:rPr>
          <w:rFonts w:ascii="Times New Roman" w:hAnsi="Times New Roman"/>
          <w:sz w:val="24"/>
          <w:szCs w:val="24"/>
        </w:rPr>
        <w:t xml:space="preserve"> democracy reveals that the representation of civil society before the State by political parties has not responded to the civil society’s expectat</w:t>
      </w:r>
      <w:r w:rsidR="00BE33EC">
        <w:rPr>
          <w:rFonts w:ascii="Times New Roman" w:hAnsi="Times New Roman"/>
          <w:sz w:val="24"/>
          <w:szCs w:val="24"/>
        </w:rPr>
        <w:t>ions. In this line, on the ways</w:t>
      </w:r>
      <w:r>
        <w:rPr>
          <w:rFonts w:ascii="Times New Roman" w:hAnsi="Times New Roman"/>
          <w:sz w:val="24"/>
          <w:szCs w:val="24"/>
        </w:rPr>
        <w:t xml:space="preserve"> of democratic construction in Colombia, this author recalls that from 1958 the Communal Action Boards had the function of organizing the demands of the neighborhoods and, at the same time, guaranteeing a faithful electorate. </w:t>
      </w:r>
    </w:p>
    <w:p w14:paraId="138E96CB" w14:textId="77777777" w:rsidR="005D3B88" w:rsidRPr="000532D8" w:rsidRDefault="00742394">
      <w:pPr>
        <w:spacing w:after="0" w:line="240" w:lineRule="auto"/>
        <w:ind w:firstLine="709"/>
        <w:jc w:val="both"/>
        <w:rPr>
          <w:rFonts w:ascii="Times New Roman" w:eastAsia="Noto Serif CJK SC" w:hAnsi="Times New Roman" w:cs="Times New Roman"/>
          <w:kern w:val="2"/>
          <w:sz w:val="24"/>
          <w:szCs w:val="24"/>
        </w:rPr>
      </w:pPr>
      <w:r>
        <w:rPr>
          <w:rFonts w:ascii="Times New Roman" w:hAnsi="Times New Roman"/>
          <w:sz w:val="24"/>
          <w:szCs w:val="24"/>
        </w:rPr>
        <w:t xml:space="preserve">However, there was a reconfiguration of social participation from 1986, not being restricted only to utilitarian demands, politicizing the involvement of social organizations with public management, and indicating a new phase of Social Movements. The author recalls that there were many setbacks and difficulties arising from a patrimonial and patriarchal tradition, making it difficult to expand these deliberative forums.   </w:t>
      </w:r>
    </w:p>
    <w:p w14:paraId="603BAD1B" w14:textId="36ECC581" w:rsidR="005D3B88" w:rsidRPr="000532D8" w:rsidRDefault="00742394">
      <w:pPr>
        <w:spacing w:after="0" w:line="240" w:lineRule="auto"/>
        <w:ind w:firstLine="709"/>
        <w:jc w:val="both"/>
        <w:rPr>
          <w:rFonts w:ascii="Times New Roman" w:eastAsia="Noto Serif CJK SC" w:hAnsi="Times New Roman" w:cs="Times New Roman"/>
          <w:kern w:val="2"/>
          <w:sz w:val="24"/>
          <w:szCs w:val="24"/>
        </w:rPr>
      </w:pPr>
      <w:r>
        <w:rPr>
          <w:rFonts w:ascii="Times New Roman" w:hAnsi="Times New Roman"/>
          <w:sz w:val="24"/>
          <w:szCs w:val="24"/>
        </w:rPr>
        <w:t>For Escorel and Arouca (2016), in Brazil, fro</w:t>
      </w:r>
      <w:r w:rsidR="00BE33EC">
        <w:rPr>
          <w:rFonts w:ascii="Times New Roman" w:hAnsi="Times New Roman"/>
          <w:sz w:val="24"/>
          <w:szCs w:val="24"/>
        </w:rPr>
        <w:t>m the 1988 Constitution, there is</w:t>
      </w:r>
      <w:r>
        <w:rPr>
          <w:rFonts w:ascii="Times New Roman" w:hAnsi="Times New Roman"/>
          <w:sz w:val="24"/>
          <w:szCs w:val="24"/>
        </w:rPr>
        <w:t xml:space="preserve"> the struggle to realize basic rights; it is observed, however, that the exercise of citizenship takes place unevenly in society. That is, rights are accessed in different ways: while wealthy social classes seek to access such rights, seen as </w:t>
      </w:r>
      <w:r w:rsidR="00BE33EC">
        <w:rPr>
          <w:rFonts w:ascii="Times New Roman" w:hAnsi="Times New Roman"/>
          <w:sz w:val="24"/>
          <w:szCs w:val="24"/>
        </w:rPr>
        <w:t xml:space="preserve">their </w:t>
      </w:r>
      <w:r>
        <w:rPr>
          <w:rFonts w:ascii="Times New Roman" w:hAnsi="Times New Roman"/>
          <w:sz w:val="24"/>
          <w:szCs w:val="24"/>
        </w:rPr>
        <w:t xml:space="preserve">consumers, the poorest make a great effort to access some of these rights, which are seen as favors.   </w:t>
      </w:r>
    </w:p>
    <w:p w14:paraId="6C6CC9F6" w14:textId="1B273CE5" w:rsidR="005D3B88" w:rsidRPr="000532D8" w:rsidRDefault="00742394">
      <w:pPr>
        <w:spacing w:after="0" w:line="240" w:lineRule="auto"/>
        <w:ind w:firstLine="709"/>
        <w:jc w:val="both"/>
        <w:rPr>
          <w:rFonts w:ascii="Times New Roman" w:eastAsia="Noto Serif CJK SC" w:hAnsi="Times New Roman" w:cs="Times New Roman"/>
          <w:kern w:val="2"/>
          <w:sz w:val="24"/>
          <w:szCs w:val="24"/>
        </w:rPr>
      </w:pPr>
      <w:r>
        <w:rPr>
          <w:rFonts w:ascii="Times New Roman" w:hAnsi="Times New Roman"/>
          <w:sz w:val="24"/>
          <w:szCs w:val="24"/>
        </w:rPr>
        <w:t>For Mergen, Zanetti and Reschilian (2018), political participation is associated with ways of exercising citizenship, appropriation and development of public space. The experience of establishing the Master Plan of the City of São Jose dos Campos, in São Paulo, raises questions about this process of organizing this type of action, which has the State as an important body of interest mediation, highlighting the equation of the interests of entrepreneurs and other less favored/popular social classes. It is important to remember that “it was with the approval of Federal Law No. 10.257 and the City Statute, in 2001” (Mergen, Zanetti &amp; Reschilian 2018, p. 137) that a wide involvement of different sectors of the city in its urban planning was established.</w:t>
      </w:r>
    </w:p>
    <w:p w14:paraId="248CC473" w14:textId="13EE3511" w:rsidR="005D3B88" w:rsidRPr="000532D8" w:rsidRDefault="00742394">
      <w:pPr>
        <w:spacing w:after="0" w:line="240" w:lineRule="auto"/>
        <w:ind w:firstLine="709"/>
        <w:jc w:val="both"/>
        <w:rPr>
          <w:rFonts w:ascii="Times New Roman" w:eastAsia="Noto Serif CJK SC" w:hAnsi="Times New Roman" w:cs="Times New Roman"/>
          <w:kern w:val="2"/>
          <w:sz w:val="24"/>
          <w:szCs w:val="24"/>
        </w:rPr>
      </w:pPr>
      <w:r>
        <w:rPr>
          <w:rFonts w:ascii="Times New Roman" w:hAnsi="Times New Roman"/>
          <w:sz w:val="24"/>
          <w:szCs w:val="24"/>
        </w:rPr>
        <w:t xml:space="preserve">The study by Mergen et al. (2018) reveals the privilege of certain social classes that have a specific repertoire and experience in negotiations with the government, disfavoring those popular representations with less skills and incipient insertion in these spaces of dispute.  For example, public hearings imply a ritual of speaking in public, with the help of the microphone. This procedure is not common to the daily life of some popular leaders, causing embarrassment and difficulty in defending their ideas.  </w:t>
      </w:r>
    </w:p>
    <w:p w14:paraId="475940C6" w14:textId="7089EB4B" w:rsidR="005D3B88" w:rsidRPr="000532D8" w:rsidRDefault="00742394">
      <w:pPr>
        <w:spacing w:after="0" w:line="240" w:lineRule="auto"/>
        <w:ind w:firstLine="709"/>
        <w:jc w:val="both"/>
      </w:pPr>
      <w:r>
        <w:rPr>
          <w:rFonts w:ascii="Times New Roman" w:hAnsi="Times New Roman"/>
          <w:sz w:val="24"/>
          <w:szCs w:val="24"/>
        </w:rPr>
        <w:t xml:space="preserve">Mergen et al. (2018) still highlight that for the representatives and popular leaders, one of the main difficulties was to mobilize other people in their neighborhoods, which undermined the construction of stronger networks in the clashes </w:t>
      </w:r>
      <w:r>
        <w:rPr>
          <w:rFonts w:ascii="Times New Roman" w:hAnsi="Times New Roman"/>
          <w:sz w:val="24"/>
          <w:szCs w:val="24"/>
        </w:rPr>
        <w:lastRenderedPageBreak/>
        <w:t xml:space="preserve">of the public hearings. In addition, the representative often assumed a messianic character, weakening the politicization and engagement of other new leaders. Thus, this elitist and/or biased </w:t>
      </w:r>
      <w:r w:rsidR="00BE33EC">
        <w:rPr>
          <w:rFonts w:ascii="Times New Roman" w:hAnsi="Times New Roman"/>
          <w:sz w:val="24"/>
          <w:szCs w:val="24"/>
        </w:rPr>
        <w:t>procedure based on certain ways</w:t>
      </w:r>
      <w:r>
        <w:rPr>
          <w:rFonts w:ascii="Times New Roman" w:hAnsi="Times New Roman"/>
          <w:sz w:val="24"/>
          <w:szCs w:val="24"/>
        </w:rPr>
        <w:t xml:space="preserve"> of hegemonic power undermines the feeling of belonging of the people and groups of the city. These authors note that in democratic management, popular participation and the exercise of citizenship did not take place and that the meager advances occurred when civil society was able to organize itself. </w:t>
      </w:r>
    </w:p>
    <w:p w14:paraId="4616D355" w14:textId="177AA061" w:rsidR="005D3B88" w:rsidRPr="000532D8" w:rsidRDefault="00742394">
      <w:pPr>
        <w:spacing w:after="0" w:line="240" w:lineRule="auto"/>
        <w:ind w:firstLine="709"/>
        <w:jc w:val="both"/>
        <w:rPr>
          <w:rFonts w:ascii="Times New Roman" w:eastAsia="Noto Serif CJK SC" w:hAnsi="Times New Roman" w:cs="Times New Roman"/>
          <w:kern w:val="2"/>
          <w:sz w:val="24"/>
          <w:szCs w:val="24"/>
        </w:rPr>
      </w:pPr>
      <w:r>
        <w:rPr>
          <w:rFonts w:ascii="Times New Roman" w:hAnsi="Times New Roman"/>
          <w:sz w:val="24"/>
          <w:szCs w:val="24"/>
        </w:rPr>
        <w:t xml:space="preserve">According to Blanco, Fleury and Subirats (2012), in Latin America, there was a modernization process without the transformation of oligarchic and exclusive power relations. This generated industrialization processes that the citizenship guarantee systems did not follow, giving rise to the so-called States without citizens (Fleury, 1994 in Blanco et al., 2012) that brought about the consequences of the particular appropriation of public resources </w:t>
      </w:r>
      <w:r w:rsidR="00BE33EC">
        <w:rPr>
          <w:rFonts w:ascii="Times New Roman" w:hAnsi="Times New Roman"/>
          <w:sz w:val="24"/>
          <w:szCs w:val="24"/>
        </w:rPr>
        <w:t>and the maintenance of old forms</w:t>
      </w:r>
      <w:r>
        <w:rPr>
          <w:rFonts w:ascii="Times New Roman" w:hAnsi="Times New Roman"/>
          <w:sz w:val="24"/>
          <w:szCs w:val="24"/>
        </w:rPr>
        <w:t xml:space="preserve"> of clientelism. The effect of this was the presence of territories and populations characterized by the absence of the State, with tragic effects on the urban peripheries and reinforcing the maintenance of a State only for the included citizens.  </w:t>
      </w:r>
    </w:p>
    <w:p w14:paraId="74B630D4" w14:textId="77777777" w:rsidR="005D3B88" w:rsidRPr="000532D8" w:rsidRDefault="00742394">
      <w:pPr>
        <w:spacing w:after="0" w:line="240" w:lineRule="auto"/>
        <w:ind w:firstLine="709"/>
        <w:jc w:val="both"/>
        <w:rPr>
          <w:rFonts w:ascii="Times New Roman" w:eastAsia="Noto Serif CJK SC" w:hAnsi="Times New Roman" w:cs="Times New Roman"/>
          <w:kern w:val="2"/>
          <w:sz w:val="24"/>
          <w:szCs w:val="24"/>
        </w:rPr>
      </w:pPr>
      <w:r>
        <w:rPr>
          <w:rFonts w:ascii="Times New Roman" w:hAnsi="Times New Roman"/>
          <w:sz w:val="24"/>
          <w:szCs w:val="24"/>
        </w:rPr>
        <w:t xml:space="preserve">The above experiences confirm the findings of Milani (2008) that after a period of expansion in the 1990s, participation processes encountered delicate problems both in Europe and Latin America, as participation was encouraged, but not always lived in as egalitarian way and showed no guarantees of legitimacy as to collective interests. </w:t>
      </w:r>
    </w:p>
    <w:p w14:paraId="0C7C23C3" w14:textId="437BB1E7" w:rsidR="005D3B88" w:rsidRPr="000532D8" w:rsidRDefault="00742394">
      <w:pPr>
        <w:spacing w:after="0" w:line="240" w:lineRule="auto"/>
        <w:ind w:firstLine="709"/>
        <w:jc w:val="both"/>
        <w:rPr>
          <w:rFonts w:ascii="Times New Roman" w:eastAsia="Noto Serif CJK SC" w:hAnsi="Times New Roman" w:cs="Times New Roman"/>
          <w:kern w:val="2"/>
          <w:sz w:val="24"/>
          <w:szCs w:val="24"/>
        </w:rPr>
      </w:pPr>
      <w:r>
        <w:rPr>
          <w:rFonts w:ascii="Times New Roman" w:hAnsi="Times New Roman"/>
          <w:sz w:val="24"/>
          <w:szCs w:val="24"/>
        </w:rPr>
        <w:t>In this sense</w:t>
      </w:r>
      <w:r w:rsidR="00BE33EC">
        <w:rPr>
          <w:rFonts w:ascii="Times New Roman" w:hAnsi="Times New Roman"/>
          <w:sz w:val="24"/>
          <w:szCs w:val="24"/>
        </w:rPr>
        <w:t>, Belokurova and Vorob’ev (2011</w:t>
      </w:r>
      <w:r>
        <w:rPr>
          <w:rFonts w:ascii="Times New Roman" w:hAnsi="Times New Roman"/>
          <w:sz w:val="24"/>
          <w:szCs w:val="24"/>
        </w:rPr>
        <w:t xml:space="preserve"> in Vasilieva, Danilova, Poltavskaya &amp; Strizoe, 2018) note that in Russia there are no effective mechanisms for the participation of the population in the formulation of public policy and that the rights and interests of certain groups are violated by decisions made by local regimes.</w:t>
      </w:r>
    </w:p>
    <w:p w14:paraId="1174B54D" w14:textId="0CF21962" w:rsidR="005D3B88" w:rsidRPr="000532D8" w:rsidRDefault="00742394">
      <w:pPr>
        <w:spacing w:after="0" w:line="240" w:lineRule="auto"/>
        <w:ind w:firstLine="709"/>
        <w:jc w:val="both"/>
        <w:rPr>
          <w:rFonts w:ascii="Times New Roman" w:eastAsia="Noto Serif CJK SC" w:hAnsi="Times New Roman" w:cs="Times New Roman"/>
          <w:kern w:val="2"/>
          <w:sz w:val="24"/>
          <w:szCs w:val="24"/>
        </w:rPr>
      </w:pPr>
      <w:r>
        <w:rPr>
          <w:rFonts w:ascii="Times New Roman" w:hAnsi="Times New Roman"/>
          <w:sz w:val="24"/>
          <w:szCs w:val="24"/>
        </w:rPr>
        <w:t>Escorel and Arouca (2016) point out new ways of popular manifestation in different countries, including from the point of view of criticism of more institutionalized ways. Demonstrations that do not have a party and/or union affiliation, such as the 2013 demonstration “for the free pass” in Brazil expresses a way of engagement based on individual motivations and by the insertion of the Internet and social networks. Individual motivations mean the valuation of individuals seeking to be heard in society, in a culture of valuing selfies and individual rights. It is worth remembering, according to the authors, tha</w:t>
      </w:r>
      <w:r w:rsidR="001B456A">
        <w:rPr>
          <w:rFonts w:ascii="Times New Roman" w:hAnsi="Times New Roman"/>
          <w:sz w:val="24"/>
          <w:szCs w:val="24"/>
        </w:rPr>
        <w:t xml:space="preserve">t </w:t>
      </w:r>
      <w:r>
        <w:rPr>
          <w:rFonts w:ascii="Times New Roman" w:hAnsi="Times New Roman"/>
          <w:sz w:val="24"/>
          <w:szCs w:val="24"/>
        </w:rPr>
        <w:t>manifesting desires and ideas</w:t>
      </w:r>
      <w:r w:rsidR="001B456A">
        <w:rPr>
          <w:rFonts w:ascii="Times New Roman" w:hAnsi="Times New Roman"/>
          <w:sz w:val="24"/>
          <w:szCs w:val="24"/>
        </w:rPr>
        <w:t xml:space="preserve"> was possible because there was </w:t>
      </w:r>
      <w:r>
        <w:rPr>
          <w:rFonts w:ascii="Times New Roman" w:hAnsi="Times New Roman"/>
          <w:sz w:val="24"/>
          <w:szCs w:val="24"/>
        </w:rPr>
        <w:t>a democratic regime</w:t>
      </w:r>
      <w:r w:rsidR="001B456A">
        <w:rPr>
          <w:rFonts w:ascii="Times New Roman" w:hAnsi="Times New Roman"/>
          <w:sz w:val="24"/>
          <w:szCs w:val="24"/>
        </w:rPr>
        <w:t xml:space="preserve"> contribution</w:t>
      </w:r>
      <w:r>
        <w:rPr>
          <w:rFonts w:ascii="Times New Roman" w:hAnsi="Times New Roman"/>
          <w:sz w:val="24"/>
          <w:szCs w:val="24"/>
        </w:rPr>
        <w:t>.</w:t>
      </w:r>
    </w:p>
    <w:p w14:paraId="455C0D0F" w14:textId="128465D6" w:rsidR="005D3B88" w:rsidRPr="000532D8" w:rsidRDefault="00742394">
      <w:pPr>
        <w:spacing w:after="0" w:line="240" w:lineRule="auto"/>
        <w:ind w:firstLine="709"/>
        <w:jc w:val="both"/>
      </w:pPr>
      <w:r>
        <w:rPr>
          <w:rFonts w:ascii="Times New Roman" w:hAnsi="Times New Roman"/>
          <w:sz w:val="24"/>
          <w:szCs w:val="24"/>
        </w:rPr>
        <w:t>Lavall</w:t>
      </w:r>
      <w:r w:rsidR="00BE33EC">
        <w:rPr>
          <w:rFonts w:ascii="Times New Roman" w:hAnsi="Times New Roman"/>
          <w:sz w:val="24"/>
          <w:szCs w:val="24"/>
        </w:rPr>
        <w:t>e, Houtzager and Castello (2006</w:t>
      </w:r>
      <w:r>
        <w:rPr>
          <w:rFonts w:ascii="Times New Roman" w:hAnsi="Times New Roman"/>
          <w:sz w:val="24"/>
          <w:szCs w:val="24"/>
        </w:rPr>
        <w:t xml:space="preserve"> in Milani, 2008) recall that</w:t>
      </w:r>
      <w:r w:rsidR="001B456A">
        <w:rPr>
          <w:rFonts w:ascii="Times New Roman" w:hAnsi="Times New Roman"/>
          <w:sz w:val="24"/>
          <w:szCs w:val="24"/>
        </w:rPr>
        <w:t>,</w:t>
      </w:r>
      <w:r>
        <w:rPr>
          <w:rFonts w:ascii="Times New Roman" w:hAnsi="Times New Roman"/>
          <w:sz w:val="24"/>
          <w:szCs w:val="24"/>
        </w:rPr>
        <w:t xml:space="preserve"> in Latin America</w:t>
      </w:r>
      <w:r w:rsidR="001B456A">
        <w:rPr>
          <w:rFonts w:ascii="Times New Roman" w:hAnsi="Times New Roman"/>
          <w:sz w:val="24"/>
          <w:szCs w:val="24"/>
        </w:rPr>
        <w:t>,</w:t>
      </w:r>
      <w:r>
        <w:rPr>
          <w:rFonts w:ascii="Times New Roman" w:hAnsi="Times New Roman"/>
          <w:sz w:val="24"/>
          <w:szCs w:val="24"/>
        </w:rPr>
        <w:t xml:space="preserve"> democracy and public administration have always had European and North American institutional processes as a reference, but in the case of social participation, probably for the first time in history the Northern hemisphere began to think from the innovative experiences that emerged in the Southern Hemisphere (Gohn, 2015).</w:t>
      </w:r>
    </w:p>
    <w:p w14:paraId="776DDA3A" w14:textId="6B258DEC" w:rsidR="005D3B88" w:rsidRPr="000532D8" w:rsidRDefault="00837DFB">
      <w:pPr>
        <w:spacing w:after="0" w:line="240" w:lineRule="auto"/>
        <w:ind w:firstLine="709"/>
        <w:jc w:val="both"/>
        <w:rPr>
          <w:rFonts w:ascii="Times New Roman" w:eastAsia="Noto Serif CJK SC" w:hAnsi="Times New Roman" w:cs="Times New Roman"/>
          <w:kern w:val="2"/>
          <w:sz w:val="24"/>
          <w:szCs w:val="24"/>
        </w:rPr>
      </w:pPr>
      <w:r>
        <w:rPr>
          <w:rFonts w:ascii="Times New Roman" w:hAnsi="Times New Roman"/>
          <w:sz w:val="24"/>
          <w:szCs w:val="24"/>
        </w:rPr>
        <w:t xml:space="preserve">Similarly, it is important to remember that some authors agree on the relevance of contexts; for example, according to Milani (2008), social participation is part of a reality in which social relations are not yet crystallized, being a construction of </w:t>
      </w:r>
      <w:r w:rsidR="001B456A">
        <w:rPr>
          <w:rFonts w:ascii="Times New Roman" w:hAnsi="Times New Roman"/>
          <w:sz w:val="24"/>
          <w:szCs w:val="24"/>
        </w:rPr>
        <w:t xml:space="preserve">and in social transformations, </w:t>
      </w:r>
      <w:r>
        <w:rPr>
          <w:rFonts w:ascii="Times New Roman" w:hAnsi="Times New Roman"/>
          <w:sz w:val="24"/>
          <w:szCs w:val="24"/>
        </w:rPr>
        <w:t>and its evolution is conditioned to geo-socio-historical contexts. Blanco et al. (2</w:t>
      </w:r>
      <w:r w:rsidR="001B456A">
        <w:rPr>
          <w:rFonts w:ascii="Times New Roman" w:hAnsi="Times New Roman"/>
          <w:sz w:val="24"/>
          <w:szCs w:val="24"/>
        </w:rPr>
        <w:t>012) reaffirm that participative</w:t>
      </w:r>
      <w:r>
        <w:rPr>
          <w:rFonts w:ascii="Times New Roman" w:hAnsi="Times New Roman"/>
          <w:sz w:val="24"/>
          <w:szCs w:val="24"/>
        </w:rPr>
        <w:t xml:space="preserve"> processes should take into account the specificities of the context in which they occur.</w:t>
      </w:r>
      <w:r>
        <w:t xml:space="preserve"> </w:t>
      </w:r>
    </w:p>
    <w:p w14:paraId="4C59E4D8" w14:textId="7C167C83" w:rsidR="005D3B88" w:rsidRPr="000532D8" w:rsidRDefault="00742394">
      <w:pPr>
        <w:spacing w:after="0" w:line="240" w:lineRule="auto"/>
        <w:ind w:firstLine="709"/>
        <w:jc w:val="both"/>
        <w:rPr>
          <w:rFonts w:ascii="Times New Roman" w:eastAsia="Noto Serif CJK SC" w:hAnsi="Times New Roman" w:cs="Times New Roman"/>
          <w:kern w:val="2"/>
          <w:sz w:val="24"/>
          <w:szCs w:val="24"/>
        </w:rPr>
      </w:pPr>
      <w:r>
        <w:rPr>
          <w:rFonts w:ascii="Times New Roman" w:hAnsi="Times New Roman"/>
          <w:sz w:val="24"/>
          <w:szCs w:val="24"/>
        </w:rPr>
        <w:t>Milani (2008) and</w:t>
      </w:r>
      <w:r>
        <w:t xml:space="preserve"> </w:t>
      </w:r>
      <w:r>
        <w:rPr>
          <w:rFonts w:ascii="Times New Roman" w:hAnsi="Times New Roman"/>
          <w:sz w:val="24"/>
          <w:szCs w:val="24"/>
        </w:rPr>
        <w:t>Blanco et al. (2012) agree that there is no single model or pattern of participation and, due to this diversity, Blanco et al. (2012) emphasize that the fundamental parameter to discriminate the different ways of participation is their capacity to transform the power relations reproduced by the exclusionary societies. Thus, they claim that participation is not always benefici</w:t>
      </w:r>
      <w:r w:rsidR="001B456A">
        <w:rPr>
          <w:rFonts w:ascii="Times New Roman" w:hAnsi="Times New Roman"/>
          <w:sz w:val="24"/>
          <w:szCs w:val="24"/>
        </w:rPr>
        <w:t>al or positive, as participative</w:t>
      </w:r>
      <w:r>
        <w:rPr>
          <w:rFonts w:ascii="Times New Roman" w:hAnsi="Times New Roman"/>
          <w:sz w:val="24"/>
          <w:szCs w:val="24"/>
        </w:rPr>
        <w:t xml:space="preserve"> processes can carry incompatibilities regarding interests.</w:t>
      </w:r>
    </w:p>
    <w:p w14:paraId="581FC2B7" w14:textId="78F2DB7B" w:rsidR="00734FB9" w:rsidRPr="000532D8" w:rsidRDefault="00FF4CAC">
      <w:pPr>
        <w:spacing w:after="0" w:line="240" w:lineRule="auto"/>
        <w:ind w:firstLine="709"/>
        <w:jc w:val="both"/>
        <w:rPr>
          <w:rFonts w:ascii="Times New Roman" w:eastAsia="Noto Serif CJK SC" w:hAnsi="Times New Roman" w:cs="Times New Roman"/>
          <w:kern w:val="2"/>
          <w:sz w:val="24"/>
          <w:szCs w:val="24"/>
        </w:rPr>
      </w:pPr>
      <w:r>
        <w:rPr>
          <w:rFonts w:ascii="Times New Roman" w:hAnsi="Times New Roman"/>
          <w:sz w:val="24"/>
          <w:szCs w:val="24"/>
        </w:rPr>
        <w:lastRenderedPageBreak/>
        <w:t xml:space="preserve">Gender relations are part of power relations, and this category has contributed to affirm the inequalities between men and women, where female subordination and male domination are visible; for example, the sexual division of labor is not just a distribution of work by area or sector of activity, </w:t>
      </w:r>
      <w:r w:rsidR="00556FC2" w:rsidRPr="00983C3B">
        <w:rPr>
          <w:rFonts w:ascii="Times New Roman" w:hAnsi="Times New Roman"/>
          <w:sz w:val="24"/>
          <w:szCs w:val="24"/>
        </w:rPr>
        <w:t>“</w:t>
      </w:r>
      <w:r w:rsidRPr="00983C3B">
        <w:rPr>
          <w:rFonts w:ascii="Times New Roman" w:hAnsi="Times New Roman"/>
          <w:sz w:val="24"/>
          <w:szCs w:val="24"/>
        </w:rPr>
        <w:t xml:space="preserve">but also </w:t>
      </w:r>
      <w:r w:rsidR="00EC3972" w:rsidRPr="00983C3B">
        <w:rPr>
          <w:rFonts w:ascii="Times New Roman" w:hAnsi="Times New Roman"/>
          <w:sz w:val="24"/>
          <w:szCs w:val="24"/>
        </w:rPr>
        <w:t>the</w:t>
      </w:r>
      <w:r w:rsidRPr="00983C3B">
        <w:rPr>
          <w:rFonts w:ascii="Times New Roman" w:hAnsi="Times New Roman"/>
          <w:sz w:val="24"/>
          <w:szCs w:val="24"/>
        </w:rPr>
        <w:t xml:space="preserve"> organizing principle of inequalit</w:t>
      </w:r>
      <w:r w:rsidR="00EC3972" w:rsidRPr="00983C3B">
        <w:rPr>
          <w:rFonts w:ascii="Times New Roman" w:hAnsi="Times New Roman"/>
          <w:sz w:val="24"/>
          <w:szCs w:val="24"/>
        </w:rPr>
        <w:t>y</w:t>
      </w:r>
      <w:r w:rsidRPr="00983C3B">
        <w:rPr>
          <w:rFonts w:ascii="Times New Roman" w:hAnsi="Times New Roman"/>
          <w:sz w:val="24"/>
          <w:szCs w:val="24"/>
        </w:rPr>
        <w:t xml:space="preserve"> at work</w:t>
      </w:r>
      <w:r w:rsidR="00556FC2" w:rsidRPr="00983C3B">
        <w:rPr>
          <w:rFonts w:ascii="Times New Roman" w:hAnsi="Times New Roman"/>
          <w:sz w:val="24"/>
          <w:szCs w:val="24"/>
        </w:rPr>
        <w:t>”</w:t>
      </w:r>
      <w:r w:rsidRPr="00983C3B">
        <w:rPr>
          <w:rFonts w:ascii="Times New Roman" w:hAnsi="Times New Roman"/>
          <w:sz w:val="24"/>
          <w:szCs w:val="24"/>
        </w:rPr>
        <w:t xml:space="preserve"> (</w:t>
      </w:r>
      <w:r w:rsidR="00EC3972" w:rsidRPr="00983C3B">
        <w:rPr>
          <w:rFonts w:ascii="Times New Roman" w:hAnsi="Times New Roman"/>
          <w:sz w:val="24"/>
          <w:szCs w:val="24"/>
        </w:rPr>
        <w:t xml:space="preserve">Souza </w:t>
      </w:r>
      <w:r w:rsidR="00BE33EC" w:rsidRPr="00983C3B">
        <w:rPr>
          <w:rFonts w:ascii="Times New Roman" w:hAnsi="Times New Roman"/>
          <w:sz w:val="24"/>
          <w:szCs w:val="24"/>
        </w:rPr>
        <w:t>Lobo, 2011)</w:t>
      </w:r>
      <w:r w:rsidR="00BE33EC">
        <w:rPr>
          <w:rFonts w:ascii="Times New Roman" w:hAnsi="Times New Roman"/>
          <w:sz w:val="24"/>
          <w:szCs w:val="24"/>
        </w:rPr>
        <w:t>. Speer et al. (2013</w:t>
      </w:r>
      <w:r>
        <w:rPr>
          <w:rFonts w:ascii="Times New Roman" w:hAnsi="Times New Roman"/>
          <w:sz w:val="24"/>
          <w:szCs w:val="24"/>
        </w:rPr>
        <w:t xml:space="preserve"> in Castro and Zamorano, 2015) describe differences in participation patterns according to gender, where men with high empowerment scores tend to participate in roles </w:t>
      </w:r>
      <w:r w:rsidR="001B456A">
        <w:rPr>
          <w:rFonts w:ascii="Times New Roman" w:hAnsi="Times New Roman"/>
          <w:sz w:val="24"/>
          <w:szCs w:val="24"/>
        </w:rPr>
        <w:t>where they are representatives for</w:t>
      </w:r>
      <w:r>
        <w:rPr>
          <w:rFonts w:ascii="Times New Roman" w:hAnsi="Times New Roman"/>
          <w:sz w:val="24"/>
          <w:szCs w:val="24"/>
        </w:rPr>
        <w:t xml:space="preserve"> others, while women with the same score tend to participate in organizations and are more likely to be involved with other people in decision-making processes; this finding indicates that men and women can use different participation mechanisms to empower themselves in a community (SPEER et al. 2013).  </w:t>
      </w:r>
    </w:p>
    <w:p w14:paraId="20335C8A" w14:textId="11EC0BAC" w:rsidR="005D3B88" w:rsidRPr="000532D8" w:rsidRDefault="000532D8">
      <w:pPr>
        <w:spacing w:after="0" w:line="240" w:lineRule="auto"/>
        <w:ind w:firstLine="709"/>
        <w:jc w:val="both"/>
        <w:rPr>
          <w:rFonts w:ascii="Times New Roman" w:eastAsia="Noto Serif CJK SC" w:hAnsi="Times New Roman" w:cs="Times New Roman"/>
          <w:kern w:val="2"/>
          <w:sz w:val="24"/>
          <w:szCs w:val="24"/>
        </w:rPr>
      </w:pPr>
      <w:r>
        <w:rPr>
          <w:rFonts w:ascii="Times New Roman" w:hAnsi="Times New Roman"/>
          <w:sz w:val="24"/>
          <w:szCs w:val="24"/>
        </w:rPr>
        <w:t xml:space="preserve">Still, for Milani (2008), the current challenge for managers is to be able to produce exchanges and agreements between actors from different spaces, creating institutional rules and appropriate instruments to promote citizenship. According to Vasilieva et al. (2018), administrators should create spaces where community residents, authorities and experts can discuss urgent problems and implement solutions. They highlight that these referrals should be given “from the bottom up,” making the inhabitants become their partners. In addition, support for information policies would also be necessary, as this allows people to be attracted to the processes of community change (Vasilieva et al. 2018). </w:t>
      </w:r>
    </w:p>
    <w:p w14:paraId="6D71F039" w14:textId="05ECDAB1" w:rsidR="005D3B88" w:rsidRPr="000532D8" w:rsidRDefault="00B81330">
      <w:pPr>
        <w:spacing w:after="0" w:line="240" w:lineRule="auto"/>
        <w:ind w:firstLine="709"/>
        <w:jc w:val="both"/>
        <w:rPr>
          <w:rFonts w:ascii="Times New Roman" w:eastAsia="Noto Serif CJK SC" w:hAnsi="Times New Roman" w:cs="Times New Roman"/>
          <w:kern w:val="2"/>
          <w:sz w:val="24"/>
          <w:szCs w:val="24"/>
        </w:rPr>
      </w:pPr>
      <w:r w:rsidRPr="00B81330">
        <w:rPr>
          <w:rFonts w:ascii="Times New Roman" w:hAnsi="Times New Roman"/>
          <w:sz w:val="24"/>
          <w:szCs w:val="24"/>
        </w:rPr>
        <w:t xml:space="preserve">As reported by </w:t>
      </w:r>
      <w:r w:rsidR="00742394">
        <w:rPr>
          <w:rFonts w:ascii="Times New Roman" w:hAnsi="Times New Roman"/>
          <w:sz w:val="24"/>
          <w:szCs w:val="24"/>
        </w:rPr>
        <w:t xml:space="preserve">Gohn (2019), it is interesting to think that the different approaches to participation have a predominantly socio-cultural basis, valuing the search for equality that, instead of combating inequality, clashes with the tension between differences. The opposition to equality does not refer to difference, but to inequality. The struggles for valuing differences in prejudiced and sexist societies have been a step forward in the fight for the defense of rights, but they often lead to and/or deviate from the central issue regarding economic and structural inequality. In this way, </w:t>
      </w:r>
      <w:r w:rsidR="00533C27">
        <w:rPr>
          <w:rFonts w:ascii="Times New Roman" w:hAnsi="Times New Roman"/>
          <w:sz w:val="24"/>
          <w:szCs w:val="24"/>
        </w:rPr>
        <w:t xml:space="preserve">in order to be empowered, </w:t>
      </w:r>
      <w:r w:rsidR="00742394">
        <w:rPr>
          <w:rFonts w:ascii="Times New Roman" w:hAnsi="Times New Roman"/>
          <w:sz w:val="24"/>
          <w:szCs w:val="24"/>
        </w:rPr>
        <w:t>mov</w:t>
      </w:r>
      <w:r w:rsidR="001B456A">
        <w:rPr>
          <w:rFonts w:ascii="Times New Roman" w:hAnsi="Times New Roman"/>
          <w:sz w:val="24"/>
          <w:szCs w:val="24"/>
        </w:rPr>
        <w:t xml:space="preserve">ements based on identity </w:t>
      </w:r>
      <w:r w:rsidR="00742394">
        <w:rPr>
          <w:rFonts w:ascii="Times New Roman" w:hAnsi="Times New Roman"/>
          <w:sz w:val="24"/>
          <w:szCs w:val="24"/>
        </w:rPr>
        <w:t>have to differentiate themselves from other groups with which they could join forces.</w:t>
      </w:r>
    </w:p>
    <w:p w14:paraId="4719AF98" w14:textId="526FA0B6" w:rsidR="002F788D" w:rsidRPr="000532D8" w:rsidRDefault="00E17022">
      <w:pPr>
        <w:spacing w:after="0" w:line="240" w:lineRule="auto"/>
        <w:ind w:firstLine="709"/>
        <w:jc w:val="both"/>
        <w:rPr>
          <w:rFonts w:ascii="Times New Roman" w:eastAsia="Noto Serif CJK SC" w:hAnsi="Times New Roman" w:cs="Times New Roman"/>
          <w:kern w:val="2"/>
          <w:sz w:val="24"/>
          <w:szCs w:val="24"/>
        </w:rPr>
      </w:pPr>
      <w:r>
        <w:rPr>
          <w:rFonts w:ascii="Times New Roman" w:hAnsi="Times New Roman"/>
          <w:sz w:val="24"/>
          <w:szCs w:val="24"/>
        </w:rPr>
        <w:t>According to some authors, the effective experiences of participation allow the acquisition of some skills that will have a positive impact on the processes of empowerment and sense of community, while frustrating experiences of participation can have a disempowering effect (Edelstein and</w:t>
      </w:r>
      <w:r w:rsidR="00BE33EC">
        <w:rPr>
          <w:rFonts w:ascii="Times New Roman" w:hAnsi="Times New Roman"/>
          <w:sz w:val="24"/>
          <w:szCs w:val="24"/>
        </w:rPr>
        <w:t xml:space="preserve"> Wandersman, 1987; Morris, 2004</w:t>
      </w:r>
      <w:r>
        <w:rPr>
          <w:rFonts w:ascii="Times New Roman" w:hAnsi="Times New Roman"/>
          <w:sz w:val="24"/>
          <w:szCs w:val="24"/>
        </w:rPr>
        <w:t xml:space="preserve"> in Vidal and </w:t>
      </w:r>
      <w:proofErr w:type="spellStart"/>
      <w:r>
        <w:rPr>
          <w:rFonts w:ascii="Times New Roman" w:hAnsi="Times New Roman"/>
          <w:sz w:val="24"/>
          <w:szCs w:val="24"/>
        </w:rPr>
        <w:t>Jariego</w:t>
      </w:r>
      <w:proofErr w:type="spellEnd"/>
      <w:r>
        <w:rPr>
          <w:rFonts w:ascii="Times New Roman" w:hAnsi="Times New Roman"/>
          <w:sz w:val="24"/>
          <w:szCs w:val="24"/>
        </w:rPr>
        <w:t xml:space="preserve"> 2014).</w:t>
      </w:r>
    </w:p>
    <w:p w14:paraId="3F7241D8" w14:textId="7D416974" w:rsidR="002F788D" w:rsidRPr="000532D8" w:rsidRDefault="00742394">
      <w:pPr>
        <w:spacing w:after="0" w:line="240" w:lineRule="auto"/>
        <w:ind w:firstLine="709"/>
        <w:jc w:val="both"/>
        <w:rPr>
          <w:rFonts w:ascii="Times New Roman" w:eastAsia="Noto Serif CJK SC" w:hAnsi="Times New Roman" w:cs="Times New Roman"/>
          <w:kern w:val="2"/>
          <w:sz w:val="24"/>
          <w:szCs w:val="24"/>
        </w:rPr>
      </w:pPr>
      <w:r>
        <w:rPr>
          <w:rFonts w:ascii="Times New Roman" w:hAnsi="Times New Roman"/>
          <w:sz w:val="24"/>
          <w:szCs w:val="24"/>
        </w:rPr>
        <w:t>In this sense, in an empirical research, Anhas and Castro-Silva (2018) reflect on a successful example of young people’s participation in a situation of high vulnerability in the periphery located in Baixada Santista, in São Paulo. Taking into account the adversities arising from structural inequality, young people faced difficulties in their community through participation in NGOs and hip-hop groups, promoting</w:t>
      </w:r>
      <w:r w:rsidR="00533C27">
        <w:rPr>
          <w:rFonts w:ascii="Times New Roman" w:hAnsi="Times New Roman"/>
          <w:sz w:val="24"/>
          <w:szCs w:val="24"/>
        </w:rPr>
        <w:t xml:space="preserve"> processes of autonomy, care of</w:t>
      </w:r>
      <w:r>
        <w:rPr>
          <w:rFonts w:ascii="Times New Roman" w:hAnsi="Times New Roman"/>
          <w:sz w:val="24"/>
          <w:szCs w:val="24"/>
        </w:rPr>
        <w:t xml:space="preserve"> themselves and the other. In addition, this study indicates the challenge of promoting public policies for young people, especially with their involvement. </w:t>
      </w:r>
    </w:p>
    <w:p w14:paraId="1D54DD54" w14:textId="1460529C" w:rsidR="00766644" w:rsidRPr="000532D8" w:rsidRDefault="00766644" w:rsidP="00766644">
      <w:pPr>
        <w:spacing w:after="0" w:line="240" w:lineRule="auto"/>
        <w:ind w:firstLine="709"/>
        <w:jc w:val="both"/>
        <w:rPr>
          <w:rFonts w:ascii="Times New Roman" w:eastAsia="Noto Serif CJK SC" w:hAnsi="Times New Roman" w:cs="Times New Roman"/>
          <w:kern w:val="2"/>
          <w:sz w:val="24"/>
          <w:szCs w:val="24"/>
        </w:rPr>
      </w:pPr>
      <w:r>
        <w:rPr>
          <w:rFonts w:ascii="Times New Roman" w:hAnsi="Times New Roman"/>
          <w:sz w:val="24"/>
          <w:szCs w:val="24"/>
        </w:rPr>
        <w:t>In relation to the urban periphe</w:t>
      </w:r>
      <w:r w:rsidR="00BE33EC">
        <w:rPr>
          <w:rFonts w:ascii="Times New Roman" w:hAnsi="Times New Roman"/>
          <w:sz w:val="24"/>
          <w:szCs w:val="24"/>
        </w:rPr>
        <w:t>ries, for Cano and Garcia (2012</w:t>
      </w:r>
      <w:r>
        <w:rPr>
          <w:rFonts w:ascii="Times New Roman" w:hAnsi="Times New Roman"/>
          <w:sz w:val="24"/>
          <w:szCs w:val="24"/>
        </w:rPr>
        <w:t xml:space="preserve"> in Blanco, Fleury &amp; Subirats, 2012), one of the paradoxes is that exactly where collective action is most needed, the worst conditions for it to be produced are verified. In the pe</w:t>
      </w:r>
      <w:r w:rsidR="00533C27">
        <w:rPr>
          <w:rFonts w:ascii="Times New Roman" w:hAnsi="Times New Roman"/>
          <w:sz w:val="24"/>
          <w:szCs w:val="24"/>
        </w:rPr>
        <w:t xml:space="preserve">ripheries, there are the </w:t>
      </w:r>
      <w:r w:rsidR="007545E2">
        <w:rPr>
          <w:rFonts w:ascii="Times New Roman" w:hAnsi="Times New Roman"/>
          <w:sz w:val="24"/>
          <w:szCs w:val="24"/>
        </w:rPr>
        <w:t>greatest</w:t>
      </w:r>
      <w:r>
        <w:rPr>
          <w:rFonts w:ascii="Times New Roman" w:hAnsi="Times New Roman"/>
          <w:sz w:val="24"/>
          <w:szCs w:val="24"/>
        </w:rPr>
        <w:t xml:space="preserve"> obstacles to participation, such as economic precariousness, low levels of education, fragility of social networks, violence, and long time spent in commuting. </w:t>
      </w:r>
    </w:p>
    <w:p w14:paraId="5BBB9B88" w14:textId="4FFA2497" w:rsidR="00766644" w:rsidRPr="000532D8" w:rsidRDefault="00766644" w:rsidP="00766644">
      <w:pPr>
        <w:spacing w:after="0" w:line="240" w:lineRule="auto"/>
        <w:ind w:firstLine="709"/>
        <w:jc w:val="both"/>
        <w:rPr>
          <w:rFonts w:ascii="Times New Roman" w:eastAsia="Noto Serif CJK SC" w:hAnsi="Times New Roman" w:cs="Times New Roman"/>
          <w:kern w:val="2"/>
          <w:sz w:val="24"/>
          <w:szCs w:val="24"/>
        </w:rPr>
      </w:pPr>
      <w:r>
        <w:rPr>
          <w:rFonts w:ascii="Times New Roman" w:hAnsi="Times New Roman"/>
          <w:sz w:val="24"/>
          <w:szCs w:val="24"/>
        </w:rPr>
        <w:t xml:space="preserve">On the other hand, despite the fragile presence of political and economic institutions, in these peripheries there is greater potential for innovative and creative participation processes to arise, through self-organized local movements in favor of </w:t>
      </w:r>
      <w:r>
        <w:rPr>
          <w:rFonts w:ascii="Times New Roman" w:hAnsi="Times New Roman"/>
          <w:sz w:val="24"/>
          <w:szCs w:val="24"/>
        </w:rPr>
        <w:lastRenderedPageBreak/>
        <w:t>social inclusion. This has also unfortunately revealed that the absence of the State and citizenship rights mean</w:t>
      </w:r>
      <w:r w:rsidR="00533C27">
        <w:rPr>
          <w:rFonts w:ascii="Times New Roman" w:hAnsi="Times New Roman"/>
          <w:sz w:val="24"/>
          <w:szCs w:val="24"/>
        </w:rPr>
        <w:t>s</w:t>
      </w:r>
      <w:r>
        <w:rPr>
          <w:rFonts w:ascii="Times New Roman" w:hAnsi="Times New Roman"/>
          <w:sz w:val="24"/>
          <w:szCs w:val="24"/>
        </w:rPr>
        <w:t xml:space="preserve"> that these spaces are occupied by drug trafficking groups and mafias. Blanco, Fleury &amp; Subirats (2012) point out that both in Europe and in Latin America, the idea of networking has been consolidated as a predominant approach in addressing the problems of degraded urban peripheries.</w:t>
      </w:r>
    </w:p>
    <w:p w14:paraId="474A9D34" w14:textId="12440891" w:rsidR="005D3B88" w:rsidRPr="000532D8" w:rsidRDefault="008B53D7">
      <w:pPr>
        <w:spacing w:after="0" w:line="240" w:lineRule="auto"/>
        <w:ind w:firstLine="709"/>
        <w:jc w:val="both"/>
        <w:rPr>
          <w:rFonts w:ascii="Times New Roman" w:eastAsia="Noto Serif CJK SC" w:hAnsi="Times New Roman" w:cs="Times New Roman"/>
          <w:kern w:val="2"/>
          <w:sz w:val="24"/>
          <w:szCs w:val="24"/>
        </w:rPr>
      </w:pPr>
      <w:r>
        <w:rPr>
          <w:rFonts w:ascii="Times New Roman" w:hAnsi="Times New Roman"/>
          <w:sz w:val="24"/>
          <w:szCs w:val="24"/>
        </w:rPr>
        <w:t>In this sense, there are some contributions towards the strengthening of society, participation, and democracy. Restrepo (2001) emphasizes the need for strengthening so</w:t>
      </w:r>
      <w:r w:rsidR="00533C27">
        <w:rPr>
          <w:rFonts w:ascii="Times New Roman" w:hAnsi="Times New Roman"/>
          <w:sz w:val="24"/>
          <w:szCs w:val="24"/>
        </w:rPr>
        <w:t>cial interlocutors and fighting against</w:t>
      </w:r>
      <w:r>
        <w:rPr>
          <w:rFonts w:ascii="Times New Roman" w:hAnsi="Times New Roman"/>
          <w:sz w:val="24"/>
          <w:szCs w:val="24"/>
        </w:rPr>
        <w:t xml:space="preserve"> social fragmentation, weak citizen culture, and </w:t>
      </w:r>
      <w:r w:rsidR="00533C27">
        <w:rPr>
          <w:rFonts w:ascii="Times New Roman" w:hAnsi="Times New Roman"/>
          <w:sz w:val="24"/>
          <w:szCs w:val="24"/>
        </w:rPr>
        <w:t xml:space="preserve">for </w:t>
      </w:r>
      <w:r>
        <w:rPr>
          <w:rFonts w:ascii="Times New Roman" w:hAnsi="Times New Roman"/>
          <w:sz w:val="24"/>
          <w:szCs w:val="24"/>
        </w:rPr>
        <w:t>social rights. These are associated with a unionist and beggar mentality in relation to the State and public affairs. They emphasize the need for building socio-community networks that encourage meetings between administrative st</w:t>
      </w:r>
      <w:r w:rsidR="00533C27">
        <w:rPr>
          <w:rFonts w:ascii="Times New Roman" w:hAnsi="Times New Roman"/>
          <w:sz w:val="24"/>
          <w:szCs w:val="24"/>
        </w:rPr>
        <w:t xml:space="preserve">ructures and the community. All </w:t>
      </w:r>
      <w:r>
        <w:rPr>
          <w:rFonts w:ascii="Times New Roman" w:hAnsi="Times New Roman"/>
          <w:sz w:val="24"/>
          <w:szCs w:val="24"/>
        </w:rPr>
        <w:t>with the objective of systematiz</w:t>
      </w:r>
      <w:r w:rsidR="00533C27">
        <w:rPr>
          <w:rFonts w:ascii="Times New Roman" w:hAnsi="Times New Roman"/>
          <w:sz w:val="24"/>
          <w:szCs w:val="24"/>
        </w:rPr>
        <w:t xml:space="preserve">ing the experiences so that </w:t>
      </w:r>
      <w:r>
        <w:rPr>
          <w:rFonts w:ascii="Times New Roman" w:hAnsi="Times New Roman"/>
          <w:sz w:val="24"/>
          <w:szCs w:val="24"/>
        </w:rPr>
        <w:t>the society</w:t>
      </w:r>
      <w:r w:rsidR="00533C27">
        <w:rPr>
          <w:rFonts w:ascii="Times New Roman" w:hAnsi="Times New Roman"/>
          <w:sz w:val="24"/>
          <w:szCs w:val="24"/>
        </w:rPr>
        <w:t>’s proposals</w:t>
      </w:r>
      <w:r>
        <w:rPr>
          <w:rFonts w:ascii="Times New Roman" w:hAnsi="Times New Roman"/>
          <w:sz w:val="24"/>
          <w:szCs w:val="24"/>
        </w:rPr>
        <w:t xml:space="preserve">, the involved instances and the participation mechanisms can be qualified. </w:t>
      </w:r>
    </w:p>
    <w:p w14:paraId="147DA3D8" w14:textId="1DD5F559" w:rsidR="005D3B88" w:rsidRPr="000532D8" w:rsidRDefault="00742394">
      <w:pPr>
        <w:spacing w:after="0" w:line="240" w:lineRule="auto"/>
        <w:ind w:firstLine="709"/>
        <w:jc w:val="both"/>
        <w:rPr>
          <w:rFonts w:ascii="Times New Roman" w:eastAsia="Noto Serif CJK SC" w:hAnsi="Times New Roman" w:cs="Times New Roman"/>
          <w:kern w:val="2"/>
          <w:sz w:val="24"/>
          <w:szCs w:val="24"/>
        </w:rPr>
      </w:pPr>
      <w:r>
        <w:rPr>
          <w:rFonts w:ascii="Times New Roman" w:hAnsi="Times New Roman"/>
          <w:sz w:val="24"/>
          <w:szCs w:val="24"/>
        </w:rPr>
        <w:t xml:space="preserve">Kauchakje (2008) shows that participation in councils, forums and NGOs is improved with the contribution of social </w:t>
      </w:r>
      <w:r w:rsidR="00533C27">
        <w:rPr>
          <w:rFonts w:ascii="Times New Roman" w:hAnsi="Times New Roman"/>
          <w:sz w:val="24"/>
          <w:szCs w:val="24"/>
        </w:rPr>
        <w:t>movements</w:t>
      </w:r>
      <w:r>
        <w:rPr>
          <w:rFonts w:ascii="Times New Roman" w:hAnsi="Times New Roman"/>
          <w:sz w:val="24"/>
          <w:szCs w:val="24"/>
        </w:rPr>
        <w:t xml:space="preserve"> and their lack of legitimacy can lead to low quality of participation. In this way, he affirms that current social movements are constituted as a matrix of democratization, contributing to the process of “participation in the spaces of decision and implementation of public policies” (Kauchajke, 2008, p. 687).</w:t>
      </w:r>
    </w:p>
    <w:p w14:paraId="330341AD" w14:textId="14646682" w:rsidR="005D3B88" w:rsidRPr="000532D8" w:rsidRDefault="00742394">
      <w:pPr>
        <w:spacing w:after="0" w:line="240" w:lineRule="auto"/>
        <w:ind w:firstLine="709"/>
        <w:jc w:val="both"/>
      </w:pPr>
      <w:r>
        <w:rPr>
          <w:rFonts w:ascii="Times New Roman" w:hAnsi="Times New Roman"/>
          <w:sz w:val="24"/>
          <w:szCs w:val="24"/>
        </w:rPr>
        <w:t xml:space="preserve">Milani (2008), in turn, points out the need for a space for dialogue between practices that try to make participation experiences effective aiming at the renewal of local democracy. For Mergen et al. (2018), civil society should always aim to be involved in all aspects of the decisions that involve the city, </w:t>
      </w:r>
      <w:r w:rsidR="00533C27">
        <w:rPr>
          <w:rFonts w:ascii="Times New Roman" w:hAnsi="Times New Roman"/>
          <w:sz w:val="24"/>
          <w:szCs w:val="24"/>
        </w:rPr>
        <w:t>seeking effective participation;</w:t>
      </w:r>
      <w:r>
        <w:rPr>
          <w:rFonts w:ascii="Times New Roman" w:hAnsi="Times New Roman"/>
          <w:sz w:val="24"/>
          <w:szCs w:val="24"/>
        </w:rPr>
        <w:t xml:space="preserve"> according to these authors</w:t>
      </w:r>
      <w:r w:rsidR="00533C27">
        <w:rPr>
          <w:rFonts w:ascii="Times New Roman" w:hAnsi="Times New Roman"/>
          <w:sz w:val="24"/>
          <w:szCs w:val="24"/>
        </w:rPr>
        <w:t>,</w:t>
      </w:r>
      <w:r>
        <w:rPr>
          <w:rFonts w:ascii="Times New Roman" w:hAnsi="Times New Roman"/>
          <w:sz w:val="24"/>
          <w:szCs w:val="24"/>
        </w:rPr>
        <w:t xml:space="preserve"> only in this way citizenship </w:t>
      </w:r>
      <w:r w:rsidR="00533C27">
        <w:rPr>
          <w:rFonts w:ascii="Times New Roman" w:hAnsi="Times New Roman"/>
          <w:sz w:val="24"/>
          <w:szCs w:val="24"/>
        </w:rPr>
        <w:t xml:space="preserve">is </w:t>
      </w:r>
      <w:r>
        <w:rPr>
          <w:rFonts w:ascii="Times New Roman" w:hAnsi="Times New Roman"/>
          <w:sz w:val="24"/>
          <w:szCs w:val="24"/>
        </w:rPr>
        <w:t>guaranteed.</w:t>
      </w:r>
      <w:r>
        <w:t xml:space="preserve"> </w:t>
      </w:r>
      <w:r>
        <w:rPr>
          <w:rFonts w:ascii="Times New Roman" w:hAnsi="Times New Roman"/>
          <w:sz w:val="24"/>
          <w:szCs w:val="24"/>
        </w:rPr>
        <w:t xml:space="preserve">Escorel and Arouca (2016) propose the observation of the complexity of the social changes that are taking place, verifying the weaknesses and potentialities and the need for dialogue with the different </w:t>
      </w:r>
      <w:r w:rsidR="00533C27">
        <w:rPr>
          <w:rFonts w:ascii="Times New Roman" w:hAnsi="Times New Roman"/>
          <w:sz w:val="24"/>
          <w:szCs w:val="24"/>
        </w:rPr>
        <w:t>ways of political participation.</w:t>
      </w:r>
    </w:p>
    <w:p w14:paraId="1EFB6A22" w14:textId="4CEC9262" w:rsidR="005D3B88" w:rsidRPr="000532D8" w:rsidRDefault="00742394">
      <w:pPr>
        <w:spacing w:after="0" w:line="240" w:lineRule="auto"/>
        <w:ind w:firstLine="709"/>
        <w:jc w:val="both"/>
        <w:rPr>
          <w:rFonts w:ascii="Times New Roman" w:eastAsia="Noto Serif CJK SC" w:hAnsi="Times New Roman" w:cs="Times New Roman"/>
          <w:kern w:val="2"/>
          <w:sz w:val="24"/>
          <w:szCs w:val="24"/>
        </w:rPr>
      </w:pPr>
      <w:r>
        <w:rPr>
          <w:rFonts w:ascii="Times New Roman" w:hAnsi="Times New Roman"/>
          <w:sz w:val="24"/>
          <w:szCs w:val="24"/>
        </w:rPr>
        <w:t>In this perspective, Baquero &amp; Baquero (2007) emphasize and remember that in order to have a fairer democracy, it is necessary for the State and its institutions to create spaces for popular participation to happen. If this is not possible, “democracy as</w:t>
      </w:r>
      <w:r w:rsidR="00533C27">
        <w:rPr>
          <w:rFonts w:ascii="Times New Roman" w:hAnsi="Times New Roman"/>
          <w:sz w:val="24"/>
          <w:szCs w:val="24"/>
        </w:rPr>
        <w:t xml:space="preserve"> a concept and as a practice may</w:t>
      </w:r>
      <w:r>
        <w:rPr>
          <w:rFonts w:ascii="Times New Roman" w:hAnsi="Times New Roman"/>
          <w:sz w:val="24"/>
          <w:szCs w:val="24"/>
        </w:rPr>
        <w:t xml:space="preserve"> become something meaningless, used to legitimize authoritarian practices and institutionalized corruption” (Baquero &amp; Baquero, 2007, 145).</w:t>
      </w:r>
    </w:p>
    <w:p w14:paraId="30CF17D8" w14:textId="196D9009" w:rsidR="002C0CCF" w:rsidRPr="000532D8" w:rsidRDefault="00742394">
      <w:pPr>
        <w:spacing w:after="0" w:line="240" w:lineRule="auto"/>
        <w:ind w:firstLine="709"/>
        <w:jc w:val="both"/>
        <w:rPr>
          <w:rFonts w:ascii="Times New Roman" w:eastAsia="Noto Serif CJK SC" w:hAnsi="Times New Roman" w:cs="Times New Roman"/>
          <w:kern w:val="2"/>
          <w:sz w:val="24"/>
          <w:szCs w:val="24"/>
        </w:rPr>
      </w:pPr>
      <w:r>
        <w:rPr>
          <w:rFonts w:ascii="Times New Roman" w:hAnsi="Times New Roman"/>
          <w:sz w:val="24"/>
          <w:szCs w:val="24"/>
        </w:rPr>
        <w:t>Towards a new model of scientific production committed to the social destination of knowledge, Ferreira and Rigotto (2014), when reflecting on the role of modern science, point out that it reproduces and widens social inequalities between central and peripheral countries, creating a hierarchical relationship between knowledge and power. Starting from a concrete reality, the research proposal was to bring together popular and traditional and scientific knowledge so that theories could be crossed by social demands, in a movement of commitment to academic production, but also to h</w:t>
      </w:r>
      <w:r w:rsidR="00533C27">
        <w:rPr>
          <w:rFonts w:ascii="Times New Roman" w:hAnsi="Times New Roman"/>
          <w:sz w:val="24"/>
          <w:szCs w:val="24"/>
        </w:rPr>
        <w:t xml:space="preserve">uman and social emancipation. </w:t>
      </w:r>
    </w:p>
    <w:p w14:paraId="1DC654A9" w14:textId="45EC87A6" w:rsidR="005D3B88" w:rsidRPr="000532D8" w:rsidRDefault="00742394">
      <w:pPr>
        <w:spacing w:after="0" w:line="240" w:lineRule="auto"/>
        <w:ind w:firstLine="709"/>
        <w:jc w:val="both"/>
      </w:pPr>
      <w:r>
        <w:rPr>
          <w:rFonts w:ascii="Times New Roman" w:hAnsi="Times New Roman"/>
          <w:sz w:val="24"/>
          <w:szCs w:val="24"/>
        </w:rPr>
        <w:t>In the opinion of Ferreira and Rigotto (2014), the partnership between researchers and communities comes close to the ideas of citizen or militant science that converge towards the creation of a new model of science where ethics is “solidary and sensitive to the demands</w:t>
      </w:r>
      <w:r w:rsidR="00A97A75">
        <w:rPr>
          <w:rFonts w:ascii="Times New Roman" w:hAnsi="Times New Roman"/>
          <w:sz w:val="24"/>
          <w:szCs w:val="24"/>
        </w:rPr>
        <w:t xml:space="preserve"> of the most vulnerable peoples</w:t>
      </w:r>
      <w:r>
        <w:rPr>
          <w:rFonts w:ascii="Times New Roman" w:hAnsi="Times New Roman"/>
          <w:sz w:val="24"/>
          <w:szCs w:val="24"/>
        </w:rPr>
        <w:t xml:space="preserve">” (Ferreira &amp; Rigotto, 2014, p. 4110). This aspect is also highlighted by Anhas and Castro-Silva (2018), when they indicate the relevance of building joint knowledge with young people in formal or informal spaces, giving visibility to the modes of sociability, subjectivity and social participation of this population. </w:t>
      </w:r>
    </w:p>
    <w:p w14:paraId="000B08FD" w14:textId="77777777" w:rsidR="00B634A7" w:rsidRPr="000532D8" w:rsidRDefault="00742394">
      <w:pPr>
        <w:spacing w:after="0" w:line="240" w:lineRule="auto"/>
        <w:ind w:firstLine="709"/>
        <w:jc w:val="both"/>
        <w:rPr>
          <w:rFonts w:ascii="Times New Roman" w:eastAsia="Noto Serif CJK SC" w:hAnsi="Times New Roman" w:cs="Times New Roman"/>
          <w:kern w:val="2"/>
          <w:sz w:val="24"/>
          <w:szCs w:val="24"/>
        </w:rPr>
      </w:pPr>
      <w:r>
        <w:rPr>
          <w:rFonts w:ascii="Times New Roman" w:hAnsi="Times New Roman"/>
          <w:sz w:val="24"/>
          <w:szCs w:val="24"/>
        </w:rPr>
        <w:lastRenderedPageBreak/>
        <w:t xml:space="preserve">Still according to Ferreira and Rigotto (2014), only when the subjects of social transformations can appropriate, metabolize and synthesize the theory, it will be possible to see “in fact the social and democratic use of scientific knowledge being put at the service of the reduction of social inequalities” (Ferreira &amp; Rigotto, 2014, p.4109). </w:t>
      </w:r>
    </w:p>
    <w:p w14:paraId="18B4DB1F" w14:textId="4264798C" w:rsidR="005D3B88" w:rsidRPr="000532D8" w:rsidRDefault="00742394">
      <w:pPr>
        <w:spacing w:after="0" w:line="240" w:lineRule="auto"/>
        <w:ind w:firstLine="709"/>
        <w:jc w:val="both"/>
        <w:rPr>
          <w:rFonts w:ascii="Times New Roman" w:eastAsia="Noto Serif CJK SC" w:hAnsi="Times New Roman" w:cs="Times New Roman"/>
          <w:kern w:val="2"/>
          <w:sz w:val="24"/>
          <w:szCs w:val="24"/>
        </w:rPr>
      </w:pPr>
      <w:r>
        <w:rPr>
          <w:rFonts w:ascii="Times New Roman" w:hAnsi="Times New Roman"/>
          <w:sz w:val="24"/>
          <w:szCs w:val="24"/>
        </w:rPr>
        <w:t>Thus, we consider that social participation acquires strength and meaning when different knowledge is guided by ethical-political proposals, based on citizenship and human and social rights (Santos, 2013).</w:t>
      </w:r>
    </w:p>
    <w:p w14:paraId="6D46F8E5" w14:textId="75BB76D2" w:rsidR="005D3B88" w:rsidRPr="000532D8" w:rsidRDefault="00742394">
      <w:pPr>
        <w:spacing w:after="0" w:line="240" w:lineRule="auto"/>
        <w:ind w:firstLine="709"/>
        <w:jc w:val="both"/>
        <w:rPr>
          <w:rFonts w:ascii="Times New Roman" w:eastAsia="Noto Serif CJK SC" w:hAnsi="Times New Roman" w:cs="Times New Roman"/>
          <w:kern w:val="2"/>
          <w:sz w:val="24"/>
          <w:szCs w:val="24"/>
        </w:rPr>
      </w:pPr>
      <w:r>
        <w:rPr>
          <w:rFonts w:ascii="Times New Roman" w:hAnsi="Times New Roman"/>
          <w:sz w:val="24"/>
          <w:szCs w:val="24"/>
        </w:rPr>
        <w:t>The theme of citizenship appears linked to participation in four articles (Gohn, 2019; Mergen et al. 2018; Kauchakje, 2008, and Milani, 2008). Gohn (2019) states that since the end of the 1980s participation has acquired the status of a measure of citizenship, being associated with the category of social exclusion, because, as indicated by Milani (2008), citizenship defines those who belong (included) or not (excluded) to the given company. For this author, “social participation derives from a concept of active citizenship” (Milani, 2018, p.560), as it supposes complex networks of interaction between people, groups and institutions with the State.</w:t>
      </w:r>
    </w:p>
    <w:p w14:paraId="56C751B7" w14:textId="3CE3FCC8" w:rsidR="005D3B88" w:rsidRPr="000532D8" w:rsidRDefault="00200388">
      <w:pPr>
        <w:spacing w:after="0" w:line="240" w:lineRule="auto"/>
        <w:ind w:firstLine="709"/>
        <w:jc w:val="both"/>
        <w:rPr>
          <w:rFonts w:ascii="Times New Roman" w:eastAsia="Noto Serif CJK SC" w:hAnsi="Times New Roman" w:cs="Times New Roman"/>
          <w:kern w:val="2"/>
          <w:sz w:val="24"/>
          <w:szCs w:val="24"/>
        </w:rPr>
      </w:pPr>
      <w:r>
        <w:rPr>
          <w:rFonts w:ascii="Times New Roman" w:hAnsi="Times New Roman"/>
          <w:sz w:val="24"/>
          <w:szCs w:val="24"/>
        </w:rPr>
        <w:t xml:space="preserve">In this way, the concept of citizenship encompasses a set of social, political and civil duties and rights, and exercising them implies using them as principles for actions and relationships. This is related to the space in which it is inserted; however, the State maintains a centralized policy that offers citizens instruments of social participation without offering mechanisms for their full exercise, thus denying the </w:t>
      </w:r>
      <w:r w:rsidR="00A97A75">
        <w:rPr>
          <w:rFonts w:ascii="Times New Roman" w:hAnsi="Times New Roman"/>
          <w:sz w:val="24"/>
          <w:szCs w:val="24"/>
        </w:rPr>
        <w:t>exercise of citizenship</w:t>
      </w:r>
      <w:r>
        <w:rPr>
          <w:rFonts w:ascii="Times New Roman" w:hAnsi="Times New Roman"/>
          <w:sz w:val="24"/>
          <w:szCs w:val="24"/>
        </w:rPr>
        <w:t>, which has not been effective in this way (MERGEN et al, 2010).</w:t>
      </w:r>
    </w:p>
    <w:p w14:paraId="3796C24E" w14:textId="0723E3FC" w:rsidR="005D3B88" w:rsidRPr="000532D8" w:rsidRDefault="00200388">
      <w:pPr>
        <w:spacing w:after="0" w:line="240" w:lineRule="auto"/>
        <w:ind w:firstLine="709"/>
        <w:jc w:val="both"/>
        <w:rPr>
          <w:rFonts w:ascii="Times New Roman" w:eastAsia="Noto Serif CJK SC" w:hAnsi="Times New Roman" w:cs="Times New Roman"/>
          <w:kern w:val="2"/>
          <w:sz w:val="24"/>
          <w:szCs w:val="24"/>
        </w:rPr>
      </w:pPr>
      <w:r>
        <w:rPr>
          <w:rFonts w:ascii="Times New Roman" w:hAnsi="Times New Roman"/>
          <w:sz w:val="24"/>
          <w:szCs w:val="24"/>
        </w:rPr>
        <w:t xml:space="preserve">In terms of a recommendation on strengthening citizenship rights, Kauchakje (2008) proposes articulations between social movements and forums, public hearings, policy councils and NGOs, and between each other, because this would increase interest and political participation. Moreover, it is also important that academic research can reveal the potential of these relationships (KAUCHAKJE, 2008). </w:t>
      </w:r>
    </w:p>
    <w:p w14:paraId="2DA90899" w14:textId="0DB503AD" w:rsidR="005D3B88" w:rsidRPr="000532D8" w:rsidRDefault="00200388">
      <w:pPr>
        <w:spacing w:after="0" w:line="240" w:lineRule="auto"/>
        <w:ind w:firstLine="709"/>
        <w:jc w:val="both"/>
        <w:rPr>
          <w:rFonts w:ascii="Times New Roman" w:eastAsia="Noto Serif CJK SC" w:hAnsi="Times New Roman" w:cs="Times New Roman"/>
          <w:kern w:val="2"/>
          <w:sz w:val="24"/>
          <w:szCs w:val="24"/>
        </w:rPr>
      </w:pPr>
      <w:r>
        <w:rPr>
          <w:rFonts w:ascii="Times New Roman" w:hAnsi="Times New Roman"/>
          <w:sz w:val="24"/>
          <w:szCs w:val="24"/>
        </w:rPr>
        <w:t>Thus, to close this set of propositions with diffe</w:t>
      </w:r>
      <w:r w:rsidR="00A97A75">
        <w:rPr>
          <w:rFonts w:ascii="Times New Roman" w:hAnsi="Times New Roman"/>
          <w:sz w:val="24"/>
          <w:szCs w:val="24"/>
        </w:rPr>
        <w:t>rent approaches on participative</w:t>
      </w:r>
      <w:r>
        <w:rPr>
          <w:rFonts w:ascii="Times New Roman" w:hAnsi="Times New Roman"/>
          <w:sz w:val="24"/>
          <w:szCs w:val="24"/>
        </w:rPr>
        <w:t xml:space="preserve"> processes and empo</w:t>
      </w:r>
      <w:r w:rsidR="00BE33EC">
        <w:rPr>
          <w:rFonts w:ascii="Times New Roman" w:hAnsi="Times New Roman"/>
          <w:sz w:val="24"/>
          <w:szCs w:val="24"/>
        </w:rPr>
        <w:t>werment, we turn to Costa (1977</w:t>
      </w:r>
      <w:r>
        <w:rPr>
          <w:rFonts w:ascii="Times New Roman" w:hAnsi="Times New Roman"/>
          <w:sz w:val="24"/>
          <w:szCs w:val="24"/>
        </w:rPr>
        <w:t xml:space="preserve"> in Kauchakje, 2008), who highlights an important aspect about social movements, that is, they have a specific rooting in the social fabric and their own articulations with institutional circles, which guide the potential of building democracy. </w:t>
      </w:r>
    </w:p>
    <w:p w14:paraId="48BB9C64" w14:textId="77777777" w:rsidR="00E17022" w:rsidRPr="000532D8" w:rsidRDefault="00E17022">
      <w:pPr>
        <w:spacing w:after="0" w:line="240" w:lineRule="auto"/>
        <w:ind w:firstLine="709"/>
        <w:jc w:val="center"/>
        <w:rPr>
          <w:rFonts w:ascii="Times New Roman" w:eastAsia="Noto Serif CJK SC" w:hAnsi="Times New Roman" w:cs="Times New Roman"/>
          <w:b/>
          <w:kern w:val="2"/>
          <w:sz w:val="24"/>
          <w:szCs w:val="24"/>
          <w:lang w:eastAsia="zh-CN" w:bidi="hi-IN"/>
        </w:rPr>
      </w:pPr>
    </w:p>
    <w:p w14:paraId="606B74C1" w14:textId="77777777" w:rsidR="005D3B88" w:rsidRPr="000532D8" w:rsidRDefault="00742394">
      <w:pPr>
        <w:spacing w:after="0" w:line="240" w:lineRule="auto"/>
        <w:ind w:firstLine="709"/>
        <w:jc w:val="center"/>
        <w:rPr>
          <w:rFonts w:ascii="Times New Roman" w:eastAsia="Noto Serif CJK SC" w:hAnsi="Times New Roman" w:cs="Times New Roman"/>
          <w:b/>
          <w:kern w:val="2"/>
          <w:sz w:val="24"/>
          <w:szCs w:val="24"/>
        </w:rPr>
      </w:pPr>
      <w:r>
        <w:rPr>
          <w:rFonts w:ascii="Times New Roman" w:hAnsi="Times New Roman"/>
          <w:b/>
          <w:sz w:val="24"/>
          <w:szCs w:val="24"/>
        </w:rPr>
        <w:t>Final Considerations</w:t>
      </w:r>
    </w:p>
    <w:p w14:paraId="156AF472" w14:textId="6FBFC435" w:rsidR="005D3B88" w:rsidRPr="000532D8" w:rsidRDefault="00742394">
      <w:pPr>
        <w:spacing w:after="0" w:line="240" w:lineRule="auto"/>
        <w:ind w:firstLine="709"/>
        <w:jc w:val="both"/>
        <w:rPr>
          <w:rFonts w:ascii="Times New Roman" w:hAnsi="Times New Roman" w:cs="Times New Roman"/>
          <w:sz w:val="24"/>
          <w:szCs w:val="24"/>
        </w:rPr>
      </w:pPr>
      <w:r>
        <w:rPr>
          <w:rFonts w:ascii="Times New Roman" w:hAnsi="Times New Roman"/>
          <w:sz w:val="24"/>
          <w:szCs w:val="24"/>
        </w:rPr>
        <w:t>This research was aimed at investigating the current state of knowledge of social participation and empowerment in vulnerable social contexts, from the gui</w:t>
      </w:r>
      <w:r w:rsidR="00A97A75">
        <w:rPr>
          <w:rFonts w:ascii="Times New Roman" w:hAnsi="Times New Roman"/>
          <w:sz w:val="24"/>
          <w:szCs w:val="24"/>
        </w:rPr>
        <w:t>ding question: “Do participative</w:t>
      </w:r>
      <w:r>
        <w:rPr>
          <w:rFonts w:ascii="Times New Roman" w:hAnsi="Times New Roman"/>
          <w:sz w:val="24"/>
          <w:szCs w:val="24"/>
        </w:rPr>
        <w:t xml:space="preserve"> processes contribute to empowerment and promotion of citizenship in vulnerable communities?”</w:t>
      </w:r>
    </w:p>
    <w:p w14:paraId="43307535" w14:textId="40A4F69B" w:rsidR="005D3B88" w:rsidRPr="000532D8" w:rsidRDefault="00742394">
      <w:pPr>
        <w:spacing w:after="0" w:line="240" w:lineRule="auto"/>
        <w:ind w:firstLine="709"/>
        <w:jc w:val="both"/>
        <w:rPr>
          <w:rFonts w:ascii="Times New Roman" w:hAnsi="Times New Roman" w:cs="Times New Roman"/>
          <w:sz w:val="24"/>
          <w:szCs w:val="24"/>
        </w:rPr>
      </w:pPr>
      <w:r>
        <w:rPr>
          <w:rFonts w:ascii="Times New Roman" w:hAnsi="Times New Roman"/>
          <w:sz w:val="24"/>
          <w:szCs w:val="24"/>
        </w:rPr>
        <w:t>It was verifie</w:t>
      </w:r>
      <w:r w:rsidR="00A97A75">
        <w:rPr>
          <w:rFonts w:ascii="Times New Roman" w:hAnsi="Times New Roman"/>
          <w:sz w:val="24"/>
          <w:szCs w:val="24"/>
        </w:rPr>
        <w:t>d that participative</w:t>
      </w:r>
      <w:r>
        <w:rPr>
          <w:rFonts w:ascii="Times New Roman" w:hAnsi="Times New Roman"/>
          <w:sz w:val="24"/>
          <w:szCs w:val="24"/>
        </w:rPr>
        <w:t xml:space="preserve"> processes, especially in Brazil, are currently marked by a contradiction, since on the one hand there was the possibility of strengthening democracy with the 1988 Constitution, opening up to the flourishing of countless organized social movements, and on the other there is still a great challenge regarding the delegitimation of these movements through the traditional hegemonic sectors of society. </w:t>
      </w:r>
    </w:p>
    <w:p w14:paraId="350D4A25" w14:textId="40A7F445" w:rsidR="005D3B88" w:rsidRPr="000532D8" w:rsidRDefault="00742394">
      <w:pPr>
        <w:spacing w:after="0" w:line="240" w:lineRule="auto"/>
        <w:ind w:firstLine="709"/>
        <w:jc w:val="both"/>
      </w:pPr>
      <w:r>
        <w:rPr>
          <w:rFonts w:ascii="Times New Roman" w:hAnsi="Times New Roman"/>
          <w:sz w:val="24"/>
          <w:szCs w:val="24"/>
        </w:rPr>
        <w:t xml:space="preserve">In this sense, the legacy left by the colonization of Portugal, the enslavement of African peoples (Gohn, 2019), </w:t>
      </w:r>
      <w:r w:rsidR="00A97A75">
        <w:rPr>
          <w:rFonts w:ascii="Times New Roman" w:hAnsi="Times New Roman"/>
          <w:sz w:val="24"/>
          <w:szCs w:val="24"/>
        </w:rPr>
        <w:t xml:space="preserve">and </w:t>
      </w:r>
      <w:r>
        <w:rPr>
          <w:rFonts w:ascii="Times New Roman" w:hAnsi="Times New Roman"/>
          <w:sz w:val="24"/>
          <w:szCs w:val="24"/>
        </w:rPr>
        <w:t xml:space="preserve">patriarchalism and patrimonialism (Mergen et al. 2018) weakened the participation of civil society, since they manage in a way to privilege their interests, circumventing the distinction between public and private (Aguiar, 2000), keeping alive the logic of exclusion that historically leads the vertical structures of power in the country (Mergen et al., 2018). </w:t>
      </w:r>
      <w:r w:rsidR="00B81330" w:rsidRPr="00B81330">
        <w:rPr>
          <w:rFonts w:ascii="Times New Roman" w:hAnsi="Times New Roman"/>
          <w:sz w:val="24"/>
          <w:szCs w:val="24"/>
        </w:rPr>
        <w:t>As reported by</w:t>
      </w:r>
      <w:r w:rsidR="00B81330">
        <w:rPr>
          <w:rFonts w:ascii="Times New Roman" w:hAnsi="Times New Roman"/>
          <w:sz w:val="24"/>
          <w:szCs w:val="24"/>
        </w:rPr>
        <w:t xml:space="preserve"> </w:t>
      </w:r>
      <w:proofErr w:type="spellStart"/>
      <w:r w:rsidR="00A97A75">
        <w:rPr>
          <w:rFonts w:ascii="Times New Roman" w:hAnsi="Times New Roman"/>
          <w:sz w:val="24"/>
          <w:szCs w:val="24"/>
        </w:rPr>
        <w:t>Restrepo</w:t>
      </w:r>
      <w:proofErr w:type="spellEnd"/>
      <w:r w:rsidR="00A97A75">
        <w:rPr>
          <w:rFonts w:ascii="Times New Roman" w:hAnsi="Times New Roman"/>
          <w:sz w:val="24"/>
          <w:szCs w:val="24"/>
        </w:rPr>
        <w:t xml:space="preserve"> (2001), this reality is shared</w:t>
      </w:r>
      <w:r>
        <w:rPr>
          <w:rFonts w:ascii="Times New Roman" w:hAnsi="Times New Roman"/>
          <w:sz w:val="24"/>
          <w:szCs w:val="24"/>
        </w:rPr>
        <w:t xml:space="preserve"> with other </w:t>
      </w:r>
      <w:r w:rsidR="00A97A75">
        <w:rPr>
          <w:rFonts w:ascii="Times New Roman" w:hAnsi="Times New Roman"/>
          <w:sz w:val="24"/>
          <w:szCs w:val="24"/>
        </w:rPr>
        <w:t>Latin America countries</w:t>
      </w:r>
      <w:r>
        <w:rPr>
          <w:rFonts w:ascii="Times New Roman" w:hAnsi="Times New Roman"/>
          <w:sz w:val="24"/>
          <w:szCs w:val="24"/>
        </w:rPr>
        <w:t>.</w:t>
      </w:r>
      <w:r>
        <w:rPr>
          <w:rFonts w:ascii="Times New Roman" w:hAnsi="Times New Roman"/>
          <w:sz w:val="24"/>
          <w:szCs w:val="24"/>
        </w:rPr>
        <w:cr/>
      </w:r>
      <w:r>
        <w:rPr>
          <w:rFonts w:ascii="Times New Roman" w:hAnsi="Times New Roman"/>
          <w:sz w:val="24"/>
          <w:szCs w:val="24"/>
        </w:rPr>
        <w:lastRenderedPageBreak/>
        <w:br/>
        <w:t xml:space="preserve"> </w:t>
      </w:r>
    </w:p>
    <w:p w14:paraId="216B26B1" w14:textId="50CBD9CF" w:rsidR="00A910F0" w:rsidRPr="000532D8" w:rsidRDefault="00A910F0" w:rsidP="00C42EC5">
      <w:pPr>
        <w:spacing w:after="0" w:line="240" w:lineRule="auto"/>
        <w:ind w:firstLine="709"/>
        <w:jc w:val="both"/>
        <w:rPr>
          <w:rFonts w:ascii="Times New Roman" w:hAnsi="Times New Roman" w:cs="Times New Roman"/>
          <w:sz w:val="24"/>
          <w:szCs w:val="24"/>
        </w:rPr>
      </w:pPr>
      <w:r>
        <w:rPr>
          <w:rFonts w:ascii="Times New Roman" w:hAnsi="Times New Roman"/>
          <w:sz w:val="24"/>
          <w:szCs w:val="24"/>
        </w:rPr>
        <w:t xml:space="preserve">Regarding the relationship between social participation and empowerment, this review found different conceptions: social participation contributes to </w:t>
      </w:r>
      <w:r w:rsidR="00BE33EC">
        <w:rPr>
          <w:rFonts w:ascii="Times New Roman" w:hAnsi="Times New Roman"/>
          <w:sz w:val="24"/>
          <w:szCs w:val="24"/>
        </w:rPr>
        <w:t>empowerment (Speer et al., 2013</w:t>
      </w:r>
      <w:r>
        <w:rPr>
          <w:rFonts w:ascii="Times New Roman" w:hAnsi="Times New Roman"/>
          <w:sz w:val="24"/>
          <w:szCs w:val="24"/>
        </w:rPr>
        <w:t xml:space="preserve"> in Castro and Zamorano, 2015) or participation is a key element and necessary background for empowerment (Ch</w:t>
      </w:r>
      <w:r w:rsidR="00BE33EC">
        <w:rPr>
          <w:rFonts w:ascii="Times New Roman" w:hAnsi="Times New Roman"/>
          <w:sz w:val="24"/>
          <w:szCs w:val="24"/>
        </w:rPr>
        <w:t>ristens, Peterson y Speer, 2011</w:t>
      </w:r>
      <w:r>
        <w:rPr>
          <w:rFonts w:ascii="Times New Roman" w:hAnsi="Times New Roman"/>
          <w:sz w:val="24"/>
          <w:szCs w:val="24"/>
        </w:rPr>
        <w:t xml:space="preserve"> in Vidal and Jariego, 2014); empowerment increases and produces social participation (Castro and Zamorano, 2015; Castro, Varela &amp; Zamorano, 2015), or structural empowerment favors and enables social participation (Kleba and Wendausen); and participation does not affect and is not affected by empowerment or that there is no relationship of mutual empowerment between participation and empowerment (Vidal and Jariego, 2014).</w:t>
      </w:r>
    </w:p>
    <w:p w14:paraId="12EB4361" w14:textId="0A21F7EB" w:rsidR="00274B05" w:rsidRPr="000532D8" w:rsidRDefault="002C7FBC">
      <w:pPr>
        <w:spacing w:after="0" w:line="240" w:lineRule="auto"/>
        <w:ind w:firstLine="709"/>
        <w:jc w:val="both"/>
        <w:rPr>
          <w:rFonts w:ascii="Times New Roman" w:hAnsi="Times New Roman" w:cs="Times New Roman"/>
          <w:sz w:val="24"/>
          <w:szCs w:val="24"/>
        </w:rPr>
      </w:pPr>
      <w:r w:rsidRPr="00A97A75">
        <w:rPr>
          <w:rFonts w:ascii="Times New Roman" w:hAnsi="Times New Roman" w:cs="Times New Roman"/>
          <w:sz w:val="24"/>
          <w:szCs w:val="24"/>
        </w:rPr>
        <w:t xml:space="preserve">Despite the vast theoretical production on participation and empowerment being </w:t>
      </w:r>
      <w:r w:rsidR="00A97A75" w:rsidRPr="00A97A75">
        <w:rPr>
          <w:rFonts w:ascii="Times New Roman" w:hAnsi="Times New Roman" w:cs="Times New Roman"/>
          <w:sz w:val="24"/>
          <w:szCs w:val="24"/>
        </w:rPr>
        <w:t>used frequently in participative</w:t>
      </w:r>
      <w:r w:rsidRPr="00A97A75">
        <w:rPr>
          <w:rFonts w:ascii="Times New Roman" w:hAnsi="Times New Roman" w:cs="Times New Roman"/>
          <w:sz w:val="24"/>
          <w:szCs w:val="24"/>
        </w:rPr>
        <w:t xml:space="preserve"> rhetoric (Milani, 2008), the results of this review show that the understanding of the relationship between themes needs to be further developed</w:t>
      </w:r>
      <w:r>
        <w:t>.</w:t>
      </w:r>
      <w:r>
        <w:rPr>
          <w:rFonts w:ascii="Times New Roman" w:hAnsi="Times New Roman"/>
          <w:sz w:val="24"/>
          <w:szCs w:val="24"/>
        </w:rPr>
        <w:t xml:space="preserve"> Inclusion, participation and empowerment are topics addressed by various disciplines from different areas and sometimes the lack of dialogue restricts opportunities for the development and sharing of such themes, both in theory and in practice. </w:t>
      </w:r>
    </w:p>
    <w:p w14:paraId="4BB06927" w14:textId="75199C91" w:rsidR="004925D0" w:rsidRPr="000532D8" w:rsidRDefault="004925D0" w:rsidP="004925D0">
      <w:pPr>
        <w:spacing w:after="0" w:line="240" w:lineRule="auto"/>
        <w:ind w:firstLine="709"/>
        <w:jc w:val="both"/>
        <w:rPr>
          <w:rFonts w:ascii="Times New Roman" w:hAnsi="Times New Roman" w:cs="Times New Roman"/>
          <w:sz w:val="24"/>
          <w:szCs w:val="24"/>
        </w:rPr>
      </w:pPr>
      <w:r>
        <w:rPr>
          <w:rFonts w:ascii="Times New Roman" w:hAnsi="Times New Roman"/>
          <w:sz w:val="24"/>
          <w:szCs w:val="24"/>
        </w:rPr>
        <w:t xml:space="preserve">In terms of limiting the study, it is important to remember that it only focused on the literature recognized in the scientific field, that is, peer-reviewed articles, not using theses, dissertations, books and reports, which make up the so-called gray literature.  </w:t>
      </w:r>
    </w:p>
    <w:p w14:paraId="668488C6" w14:textId="78B98D66" w:rsidR="007C2DEC" w:rsidRPr="000532D8" w:rsidRDefault="002D0D9F" w:rsidP="007C2DEC">
      <w:pPr>
        <w:spacing w:after="0" w:line="240" w:lineRule="auto"/>
        <w:ind w:firstLine="709"/>
        <w:jc w:val="both"/>
        <w:rPr>
          <w:rFonts w:ascii="Times New Roman" w:hAnsi="Times New Roman" w:cs="Times New Roman"/>
          <w:sz w:val="24"/>
          <w:szCs w:val="24"/>
        </w:rPr>
      </w:pPr>
      <w:r>
        <w:rPr>
          <w:rFonts w:ascii="Times New Roman" w:hAnsi="Times New Roman"/>
          <w:sz w:val="24"/>
          <w:szCs w:val="24"/>
        </w:rPr>
        <w:t>Thus, the gaps and limitations pointed out by this review may be the subject of future interdisciplinary research and p</w:t>
      </w:r>
      <w:r w:rsidR="00A97A75">
        <w:rPr>
          <w:rFonts w:ascii="Times New Roman" w:hAnsi="Times New Roman"/>
          <w:sz w:val="24"/>
          <w:szCs w:val="24"/>
        </w:rPr>
        <w:t>ublications that allow deepening</w:t>
      </w:r>
      <w:r>
        <w:rPr>
          <w:rFonts w:ascii="Times New Roman" w:hAnsi="Times New Roman"/>
          <w:sz w:val="24"/>
          <w:szCs w:val="24"/>
        </w:rPr>
        <w:t xml:space="preserve"> these themes and the relationship </w:t>
      </w:r>
      <w:r w:rsidR="00123502" w:rsidRPr="00123502">
        <w:rPr>
          <w:rFonts w:ascii="Times New Roman" w:hAnsi="Times New Roman"/>
          <w:sz w:val="24"/>
          <w:szCs w:val="24"/>
        </w:rPr>
        <w:t>between</w:t>
      </w:r>
      <w:r>
        <w:rPr>
          <w:rFonts w:ascii="Times New Roman" w:hAnsi="Times New Roman"/>
          <w:sz w:val="24"/>
          <w:szCs w:val="24"/>
        </w:rPr>
        <w:t xml:space="preserve"> them, remembering that, according to Milani (2008), the st</w:t>
      </w:r>
      <w:r w:rsidR="00A97A75">
        <w:rPr>
          <w:rFonts w:ascii="Times New Roman" w:hAnsi="Times New Roman"/>
          <w:sz w:val="24"/>
          <w:szCs w:val="24"/>
        </w:rPr>
        <w:t>udy of social participation should</w:t>
      </w:r>
      <w:r>
        <w:rPr>
          <w:rFonts w:ascii="Times New Roman" w:hAnsi="Times New Roman"/>
          <w:sz w:val="24"/>
          <w:szCs w:val="24"/>
        </w:rPr>
        <w:t xml:space="preserve"> be related to nation</w:t>
      </w:r>
      <w:r w:rsidR="00A97A75">
        <w:rPr>
          <w:rFonts w:ascii="Times New Roman" w:hAnsi="Times New Roman"/>
          <w:sz w:val="24"/>
          <w:szCs w:val="24"/>
        </w:rPr>
        <w:t>al political histories</w:t>
      </w:r>
      <w:r>
        <w:rPr>
          <w:rFonts w:ascii="Times New Roman" w:hAnsi="Times New Roman"/>
          <w:sz w:val="24"/>
          <w:szCs w:val="24"/>
        </w:rPr>
        <w:t>, civic traditions, political culture</w:t>
      </w:r>
      <w:r w:rsidR="00A97A75">
        <w:rPr>
          <w:rFonts w:ascii="Times New Roman" w:hAnsi="Times New Roman"/>
          <w:sz w:val="24"/>
          <w:szCs w:val="24"/>
        </w:rPr>
        <w:t>,</w:t>
      </w:r>
      <w:r>
        <w:rPr>
          <w:rFonts w:ascii="Times New Roman" w:hAnsi="Times New Roman"/>
          <w:sz w:val="24"/>
          <w:szCs w:val="24"/>
        </w:rPr>
        <w:t xml:space="preserve"> and socioeconomic inequalities.</w:t>
      </w:r>
    </w:p>
    <w:p w14:paraId="057FF80A" w14:textId="77777777" w:rsidR="00DE1DF5" w:rsidRPr="000532D8" w:rsidRDefault="00DE1DF5" w:rsidP="007C2DEC">
      <w:pPr>
        <w:spacing w:after="0" w:line="240" w:lineRule="auto"/>
        <w:ind w:firstLine="709"/>
        <w:jc w:val="both"/>
        <w:rPr>
          <w:rFonts w:ascii="Times New Roman" w:hAnsi="Times New Roman" w:cs="Times New Roman"/>
          <w:sz w:val="24"/>
          <w:szCs w:val="24"/>
        </w:rPr>
      </w:pPr>
    </w:p>
    <w:p w14:paraId="195B3E86" w14:textId="17691AD8" w:rsidR="005D3B88" w:rsidRPr="00D528CB" w:rsidRDefault="006D1732">
      <w:pPr>
        <w:spacing w:after="0" w:line="240" w:lineRule="auto"/>
        <w:ind w:firstLine="709"/>
        <w:jc w:val="center"/>
        <w:rPr>
          <w:rFonts w:ascii="Times New Roman" w:hAnsi="Times New Roman" w:cs="Times New Roman"/>
          <w:b/>
          <w:sz w:val="24"/>
          <w:szCs w:val="24"/>
          <w:lang w:val="pt-BR"/>
        </w:rPr>
      </w:pPr>
      <w:r>
        <w:rPr>
          <w:rFonts w:ascii="Times New Roman" w:hAnsi="Times New Roman"/>
          <w:b/>
          <w:sz w:val="24"/>
          <w:szCs w:val="24"/>
          <w:lang w:val="pt-BR"/>
        </w:rPr>
        <w:t>References</w:t>
      </w:r>
    </w:p>
    <w:p w14:paraId="5C7A5892" w14:textId="2E3599D1" w:rsidR="005D3B88" w:rsidRDefault="00742394">
      <w:pPr>
        <w:tabs>
          <w:tab w:val="left" w:pos="851"/>
        </w:tabs>
        <w:spacing w:after="0" w:line="240" w:lineRule="auto"/>
        <w:jc w:val="both"/>
        <w:rPr>
          <w:rFonts w:ascii="Times New Roman" w:hAnsi="Times New Roman"/>
          <w:sz w:val="24"/>
          <w:szCs w:val="24"/>
          <w:lang w:val="pt-BR"/>
        </w:rPr>
      </w:pPr>
      <w:r w:rsidRPr="00D528CB">
        <w:rPr>
          <w:rFonts w:ascii="Times New Roman" w:hAnsi="Times New Roman"/>
          <w:sz w:val="24"/>
          <w:szCs w:val="24"/>
          <w:lang w:val="pt-BR"/>
        </w:rPr>
        <w:t xml:space="preserve">Aguiar, N. (2000). Patriarcado, sociedade e patrimonialismo. </w:t>
      </w:r>
      <w:r w:rsidRPr="00D528CB">
        <w:rPr>
          <w:rFonts w:ascii="Times New Roman" w:hAnsi="Times New Roman"/>
          <w:i/>
          <w:sz w:val="24"/>
          <w:szCs w:val="24"/>
          <w:lang w:val="pt-BR"/>
        </w:rPr>
        <w:t>Sociedade e Estado</w:t>
      </w:r>
      <w:r w:rsidRPr="00D528CB">
        <w:rPr>
          <w:rFonts w:ascii="Times New Roman" w:hAnsi="Times New Roman"/>
          <w:sz w:val="24"/>
          <w:szCs w:val="24"/>
          <w:lang w:val="pt-BR"/>
        </w:rPr>
        <w:t xml:space="preserve">, 15(2), 303- 330. </w:t>
      </w:r>
      <w:hyperlink r:id="rId12" w:history="1">
        <w:r w:rsidR="008D704D" w:rsidRPr="008D704D">
          <w:rPr>
            <w:rStyle w:val="Hyperlink"/>
            <w:rFonts w:ascii="Times New Roman" w:hAnsi="Times New Roman"/>
            <w:color w:val="auto"/>
            <w:sz w:val="24"/>
            <w:szCs w:val="24"/>
            <w:lang w:val="pt-BR"/>
          </w:rPr>
          <w:t>https://doi.org/10.1590/S0102-69922000000200006</w:t>
        </w:r>
      </w:hyperlink>
      <w:r w:rsidRPr="008D704D">
        <w:rPr>
          <w:rFonts w:ascii="Times New Roman" w:hAnsi="Times New Roman"/>
          <w:sz w:val="24"/>
          <w:szCs w:val="24"/>
          <w:lang w:val="pt-BR"/>
        </w:rPr>
        <w:t>.</w:t>
      </w:r>
    </w:p>
    <w:p w14:paraId="5CA4B43A" w14:textId="77777777" w:rsidR="005D3B88" w:rsidRPr="00D528CB" w:rsidRDefault="00742394">
      <w:pPr>
        <w:tabs>
          <w:tab w:val="left" w:pos="851"/>
        </w:tabs>
        <w:spacing w:after="0" w:line="240" w:lineRule="auto"/>
        <w:jc w:val="both"/>
        <w:rPr>
          <w:lang w:val="pt-BR"/>
        </w:rPr>
      </w:pPr>
      <w:proofErr w:type="spellStart"/>
      <w:r w:rsidRPr="00D528CB">
        <w:rPr>
          <w:rFonts w:ascii="Times New Roman" w:hAnsi="Times New Roman"/>
          <w:sz w:val="24"/>
          <w:szCs w:val="24"/>
          <w:lang w:val="pt-BR"/>
        </w:rPr>
        <w:t>Anhas</w:t>
      </w:r>
      <w:proofErr w:type="spellEnd"/>
      <w:r w:rsidRPr="00D528CB">
        <w:rPr>
          <w:rFonts w:ascii="Times New Roman" w:hAnsi="Times New Roman"/>
          <w:sz w:val="24"/>
          <w:szCs w:val="24"/>
          <w:lang w:val="pt-BR"/>
        </w:rPr>
        <w:t xml:space="preserve">, D. M., &amp; Castro-Silva, C. R. (2018). Potência de ação da juventude em uma comunidade periférica: enfrentamentos e desafios. </w:t>
      </w:r>
      <w:r w:rsidRPr="00D528CB">
        <w:rPr>
          <w:rFonts w:ascii="Times New Roman" w:hAnsi="Times New Roman"/>
          <w:i/>
          <w:sz w:val="24"/>
          <w:szCs w:val="24"/>
          <w:lang w:val="pt-BR"/>
        </w:rPr>
        <w:t>Ciência &amp; Saúde Coletiva</w:t>
      </w:r>
      <w:r w:rsidRPr="00D528CB">
        <w:rPr>
          <w:rFonts w:ascii="Times New Roman" w:hAnsi="Times New Roman"/>
          <w:sz w:val="24"/>
          <w:szCs w:val="24"/>
          <w:lang w:val="pt-BR"/>
        </w:rPr>
        <w:t xml:space="preserve">, 23(9), 2927-2936. </w:t>
      </w:r>
      <w:hyperlink r:id="rId13">
        <w:r w:rsidRPr="00D528CB">
          <w:rPr>
            <w:rStyle w:val="LinkdaInternet"/>
            <w:rFonts w:ascii="Times New Roman" w:hAnsi="Times New Roman"/>
            <w:color w:val="auto"/>
            <w:sz w:val="24"/>
            <w:szCs w:val="24"/>
            <w:lang w:val="pt-BR"/>
          </w:rPr>
          <w:t>https://doi.org/10.1590/1413-81232018239.16522018</w:t>
        </w:r>
      </w:hyperlink>
      <w:r w:rsidRPr="00D528CB">
        <w:rPr>
          <w:rStyle w:val="LinkdaInternet"/>
          <w:rFonts w:ascii="Times New Roman" w:hAnsi="Times New Roman"/>
          <w:color w:val="auto"/>
          <w:sz w:val="24"/>
          <w:szCs w:val="24"/>
          <w:lang w:val="pt-BR"/>
        </w:rPr>
        <w:t>.</w:t>
      </w:r>
    </w:p>
    <w:p w14:paraId="35A2F115" w14:textId="77777777" w:rsidR="005D3B88" w:rsidRPr="000532D8" w:rsidRDefault="00742394">
      <w:pPr>
        <w:tabs>
          <w:tab w:val="left" w:pos="851"/>
        </w:tabs>
        <w:spacing w:after="0" w:line="240" w:lineRule="auto"/>
        <w:jc w:val="both"/>
        <w:rPr>
          <w:rFonts w:ascii="Times New Roman" w:hAnsi="Times New Roman" w:cs="Times New Roman"/>
          <w:sz w:val="24"/>
          <w:szCs w:val="24"/>
        </w:rPr>
      </w:pPr>
      <w:proofErr w:type="spellStart"/>
      <w:proofErr w:type="gramStart"/>
      <w:r w:rsidRPr="00F348BE">
        <w:rPr>
          <w:rFonts w:ascii="Times New Roman" w:hAnsi="Times New Roman"/>
          <w:sz w:val="24"/>
          <w:szCs w:val="24"/>
        </w:rPr>
        <w:t>Arksey</w:t>
      </w:r>
      <w:proofErr w:type="spellEnd"/>
      <w:r w:rsidRPr="00F348BE">
        <w:rPr>
          <w:rFonts w:ascii="Times New Roman" w:hAnsi="Times New Roman"/>
          <w:sz w:val="24"/>
          <w:szCs w:val="24"/>
        </w:rPr>
        <w:t>, H., &amp; O`Malley, L. (2005).</w:t>
      </w:r>
      <w:proofErr w:type="gramEnd"/>
      <w:r w:rsidRPr="00F348BE">
        <w:rPr>
          <w:rFonts w:ascii="Times New Roman" w:hAnsi="Times New Roman"/>
          <w:sz w:val="24"/>
          <w:szCs w:val="24"/>
        </w:rPr>
        <w:t xml:space="preserve"> </w:t>
      </w:r>
      <w:r>
        <w:rPr>
          <w:rFonts w:ascii="Times New Roman" w:hAnsi="Times New Roman"/>
          <w:sz w:val="24"/>
          <w:szCs w:val="24"/>
        </w:rPr>
        <w:t xml:space="preserve">Scoping studies: towards a methodological framework. </w:t>
      </w:r>
      <w:r>
        <w:rPr>
          <w:rFonts w:ascii="Times New Roman" w:hAnsi="Times New Roman"/>
          <w:i/>
          <w:sz w:val="24"/>
          <w:szCs w:val="24"/>
        </w:rPr>
        <w:t xml:space="preserve">International journal of social research methodology, </w:t>
      </w:r>
      <w:r>
        <w:rPr>
          <w:rFonts w:ascii="Times New Roman" w:hAnsi="Times New Roman"/>
          <w:sz w:val="24"/>
          <w:szCs w:val="24"/>
        </w:rPr>
        <w:t xml:space="preserve">8(1),19-32. </w:t>
      </w:r>
    </w:p>
    <w:p w14:paraId="47078E91" w14:textId="3A9159BA" w:rsidR="005D3B88" w:rsidRPr="00D528CB" w:rsidRDefault="00742394">
      <w:pPr>
        <w:tabs>
          <w:tab w:val="left" w:pos="851"/>
        </w:tabs>
        <w:spacing w:after="0" w:line="240" w:lineRule="auto"/>
        <w:jc w:val="both"/>
        <w:rPr>
          <w:lang w:val="pt-BR"/>
        </w:rPr>
      </w:pPr>
      <w:r>
        <w:rPr>
          <w:rFonts w:ascii="Times New Roman" w:hAnsi="Times New Roman"/>
          <w:sz w:val="24"/>
          <w:szCs w:val="24"/>
        </w:rPr>
        <w:t xml:space="preserve">Banda-Castro, A. L., &amp; Morales Zamorano, M. A. (2015). </w:t>
      </w:r>
      <w:r w:rsidRPr="00D528CB">
        <w:rPr>
          <w:rFonts w:ascii="Times New Roman" w:hAnsi="Times New Roman"/>
          <w:sz w:val="24"/>
          <w:szCs w:val="24"/>
          <w:lang w:val="es-AR"/>
        </w:rPr>
        <w:t xml:space="preserve">Empoderamiento psicológico: un modelo sistémico con componentes individuales y comunitarios. </w:t>
      </w:r>
      <w:r w:rsidRPr="00D528CB">
        <w:rPr>
          <w:rFonts w:ascii="Times New Roman" w:hAnsi="Times New Roman"/>
          <w:i/>
          <w:sz w:val="24"/>
          <w:szCs w:val="24"/>
          <w:lang w:val="pt-BR"/>
        </w:rPr>
        <w:t>Revista de Psicología</w:t>
      </w:r>
      <w:r w:rsidRPr="00D528CB">
        <w:rPr>
          <w:rFonts w:ascii="Times New Roman" w:hAnsi="Times New Roman"/>
          <w:sz w:val="24"/>
          <w:szCs w:val="24"/>
          <w:lang w:val="pt-BR"/>
        </w:rPr>
        <w:t xml:space="preserve"> (Lima), 33(1), 3-20. </w:t>
      </w:r>
      <w:proofErr w:type="spellStart"/>
      <w:r w:rsidR="000F7064" w:rsidRPr="00144635">
        <w:rPr>
          <w:rFonts w:ascii="Times New Roman" w:hAnsi="Times New Roman"/>
          <w:sz w:val="24"/>
          <w:szCs w:val="24"/>
          <w:lang w:val="pt-BR"/>
        </w:rPr>
        <w:t>Retrieved</w:t>
      </w:r>
      <w:proofErr w:type="spellEnd"/>
      <w:r w:rsidR="000F7064" w:rsidRPr="00144635">
        <w:rPr>
          <w:rFonts w:ascii="Times New Roman" w:hAnsi="Times New Roman"/>
          <w:sz w:val="24"/>
          <w:szCs w:val="24"/>
          <w:lang w:val="pt-BR"/>
        </w:rPr>
        <w:t xml:space="preserve"> </w:t>
      </w:r>
      <w:proofErr w:type="spellStart"/>
      <w:r w:rsidR="000F7064" w:rsidRPr="00144635">
        <w:rPr>
          <w:rFonts w:ascii="Times New Roman" w:hAnsi="Times New Roman"/>
          <w:sz w:val="24"/>
          <w:szCs w:val="24"/>
          <w:lang w:val="pt-BR"/>
        </w:rPr>
        <w:t>from</w:t>
      </w:r>
      <w:proofErr w:type="spellEnd"/>
      <w:r w:rsidRPr="00D528CB">
        <w:rPr>
          <w:rFonts w:ascii="Times New Roman" w:hAnsi="Times New Roman"/>
          <w:sz w:val="24"/>
          <w:szCs w:val="24"/>
          <w:lang w:val="pt-BR"/>
        </w:rPr>
        <w:t xml:space="preserve">: </w:t>
      </w:r>
      <w:hyperlink r:id="rId14">
        <w:r w:rsidRPr="00D528CB">
          <w:rPr>
            <w:rStyle w:val="LinkdaInternet"/>
            <w:rFonts w:ascii="Times New Roman" w:hAnsi="Times New Roman"/>
            <w:color w:val="auto"/>
            <w:sz w:val="24"/>
            <w:szCs w:val="24"/>
            <w:lang w:val="pt-BR"/>
          </w:rPr>
          <w:t>http://pepsic.bvsalud.org/scielo.php?script=sci_arttext&amp;pid=S0254-92472015000100001&amp;lng=pt&amp;tlng=es</w:t>
        </w:r>
      </w:hyperlink>
      <w:r w:rsidRPr="00D528CB">
        <w:rPr>
          <w:rFonts w:ascii="Times New Roman" w:hAnsi="Times New Roman"/>
          <w:sz w:val="24"/>
          <w:szCs w:val="24"/>
          <w:lang w:val="pt-BR"/>
        </w:rPr>
        <w:t xml:space="preserve">. </w:t>
      </w:r>
    </w:p>
    <w:p w14:paraId="3AE34E0D" w14:textId="507CDB9D" w:rsidR="008D704D" w:rsidRPr="00021A81" w:rsidRDefault="008D704D">
      <w:pPr>
        <w:tabs>
          <w:tab w:val="left" w:pos="851"/>
        </w:tabs>
        <w:spacing w:after="0" w:line="240" w:lineRule="auto"/>
        <w:jc w:val="both"/>
        <w:rPr>
          <w:rFonts w:ascii="Times New Roman" w:hAnsi="Times New Roman"/>
          <w:sz w:val="24"/>
          <w:szCs w:val="24"/>
          <w:lang w:val="pt-BR"/>
        </w:rPr>
      </w:pPr>
      <w:r w:rsidRPr="008D704D">
        <w:rPr>
          <w:rFonts w:ascii="Times New Roman" w:hAnsi="Times New Roman"/>
          <w:sz w:val="24"/>
          <w:szCs w:val="24"/>
          <w:lang w:val="pt-BR"/>
        </w:rPr>
        <w:t>Banda Castro, A</w:t>
      </w:r>
      <w:r>
        <w:rPr>
          <w:rFonts w:ascii="Times New Roman" w:hAnsi="Times New Roman"/>
          <w:sz w:val="24"/>
          <w:szCs w:val="24"/>
          <w:lang w:val="pt-BR"/>
        </w:rPr>
        <w:t xml:space="preserve">. </w:t>
      </w:r>
      <w:r w:rsidRPr="008D704D">
        <w:rPr>
          <w:rFonts w:ascii="Times New Roman" w:hAnsi="Times New Roman"/>
          <w:sz w:val="24"/>
          <w:szCs w:val="24"/>
          <w:lang w:val="pt-BR"/>
        </w:rPr>
        <w:t>L</w:t>
      </w:r>
      <w:r>
        <w:rPr>
          <w:rFonts w:ascii="Times New Roman" w:hAnsi="Times New Roman"/>
          <w:sz w:val="24"/>
          <w:szCs w:val="24"/>
          <w:lang w:val="pt-BR"/>
        </w:rPr>
        <w:t xml:space="preserve">., </w:t>
      </w:r>
      <w:r w:rsidRPr="008D704D">
        <w:rPr>
          <w:rFonts w:ascii="Times New Roman" w:hAnsi="Times New Roman"/>
          <w:sz w:val="24"/>
          <w:szCs w:val="24"/>
          <w:lang w:val="pt-BR"/>
        </w:rPr>
        <w:t>Flores Varela, R</w:t>
      </w:r>
      <w:r>
        <w:rPr>
          <w:rFonts w:ascii="Times New Roman" w:hAnsi="Times New Roman"/>
          <w:sz w:val="24"/>
          <w:szCs w:val="24"/>
          <w:lang w:val="pt-BR"/>
        </w:rPr>
        <w:t>.</w:t>
      </w:r>
      <w:r w:rsidRPr="008D704D">
        <w:rPr>
          <w:rFonts w:ascii="Times New Roman" w:hAnsi="Times New Roman"/>
          <w:sz w:val="24"/>
          <w:szCs w:val="24"/>
          <w:lang w:val="pt-BR"/>
        </w:rPr>
        <w:t>, &amp; Morales Zamorano, M</w:t>
      </w:r>
      <w:r>
        <w:rPr>
          <w:rFonts w:ascii="Times New Roman" w:hAnsi="Times New Roman"/>
          <w:sz w:val="24"/>
          <w:szCs w:val="24"/>
          <w:lang w:val="pt-BR"/>
        </w:rPr>
        <w:t>. A.</w:t>
      </w:r>
      <w:r w:rsidRPr="008D704D">
        <w:rPr>
          <w:rFonts w:ascii="Times New Roman" w:hAnsi="Times New Roman"/>
          <w:sz w:val="24"/>
          <w:szCs w:val="24"/>
          <w:lang w:val="pt-BR"/>
        </w:rPr>
        <w:t xml:space="preserve"> (2016). El capital social </w:t>
      </w:r>
      <w:proofErr w:type="spellStart"/>
      <w:proofErr w:type="gramStart"/>
      <w:r w:rsidRPr="008D704D">
        <w:rPr>
          <w:rFonts w:ascii="Times New Roman" w:hAnsi="Times New Roman"/>
          <w:sz w:val="24"/>
          <w:szCs w:val="24"/>
          <w:lang w:val="pt-BR"/>
        </w:rPr>
        <w:t>del</w:t>
      </w:r>
      <w:proofErr w:type="spellEnd"/>
      <w:proofErr w:type="gramEnd"/>
      <w:r w:rsidRPr="008D704D">
        <w:rPr>
          <w:rFonts w:ascii="Times New Roman" w:hAnsi="Times New Roman"/>
          <w:sz w:val="24"/>
          <w:szCs w:val="24"/>
          <w:lang w:val="pt-BR"/>
        </w:rPr>
        <w:t xml:space="preserve"> ser humano, de </w:t>
      </w:r>
      <w:proofErr w:type="spellStart"/>
      <w:r w:rsidRPr="008D704D">
        <w:rPr>
          <w:rFonts w:ascii="Times New Roman" w:hAnsi="Times New Roman"/>
          <w:sz w:val="24"/>
          <w:szCs w:val="24"/>
          <w:lang w:val="pt-BR"/>
        </w:rPr>
        <w:t>la</w:t>
      </w:r>
      <w:proofErr w:type="spellEnd"/>
      <w:r w:rsidRPr="008D704D">
        <w:rPr>
          <w:rFonts w:ascii="Times New Roman" w:hAnsi="Times New Roman"/>
          <w:sz w:val="24"/>
          <w:szCs w:val="24"/>
          <w:lang w:val="pt-BR"/>
        </w:rPr>
        <w:t xml:space="preserve"> </w:t>
      </w:r>
      <w:proofErr w:type="spellStart"/>
      <w:r w:rsidRPr="008D704D">
        <w:rPr>
          <w:rFonts w:ascii="Times New Roman" w:hAnsi="Times New Roman"/>
          <w:sz w:val="24"/>
          <w:szCs w:val="24"/>
          <w:lang w:val="pt-BR"/>
        </w:rPr>
        <w:t>familia</w:t>
      </w:r>
      <w:proofErr w:type="spellEnd"/>
      <w:r w:rsidRPr="008D704D">
        <w:rPr>
          <w:rFonts w:ascii="Times New Roman" w:hAnsi="Times New Roman"/>
          <w:sz w:val="24"/>
          <w:szCs w:val="24"/>
          <w:lang w:val="pt-BR"/>
        </w:rPr>
        <w:t xml:space="preserve"> y </w:t>
      </w:r>
      <w:proofErr w:type="spellStart"/>
      <w:r w:rsidRPr="008D704D">
        <w:rPr>
          <w:rFonts w:ascii="Times New Roman" w:hAnsi="Times New Roman"/>
          <w:sz w:val="24"/>
          <w:szCs w:val="24"/>
          <w:lang w:val="pt-BR"/>
        </w:rPr>
        <w:t>las</w:t>
      </w:r>
      <w:proofErr w:type="spellEnd"/>
      <w:r w:rsidRPr="008D704D">
        <w:rPr>
          <w:rFonts w:ascii="Times New Roman" w:hAnsi="Times New Roman"/>
          <w:sz w:val="24"/>
          <w:szCs w:val="24"/>
          <w:lang w:val="pt-BR"/>
        </w:rPr>
        <w:t xml:space="preserve"> comunidades como </w:t>
      </w:r>
      <w:proofErr w:type="spellStart"/>
      <w:r w:rsidRPr="008D704D">
        <w:rPr>
          <w:rFonts w:ascii="Times New Roman" w:hAnsi="Times New Roman"/>
          <w:sz w:val="24"/>
          <w:szCs w:val="24"/>
          <w:lang w:val="pt-BR"/>
        </w:rPr>
        <w:t>producto</w:t>
      </w:r>
      <w:proofErr w:type="spellEnd"/>
      <w:r w:rsidRPr="008D704D">
        <w:rPr>
          <w:rFonts w:ascii="Times New Roman" w:hAnsi="Times New Roman"/>
          <w:sz w:val="24"/>
          <w:szCs w:val="24"/>
          <w:lang w:val="pt-BR"/>
        </w:rPr>
        <w:t xml:space="preserve"> conjunto para </w:t>
      </w:r>
      <w:proofErr w:type="spellStart"/>
      <w:r w:rsidRPr="008D704D">
        <w:rPr>
          <w:rFonts w:ascii="Times New Roman" w:hAnsi="Times New Roman"/>
          <w:sz w:val="24"/>
          <w:szCs w:val="24"/>
          <w:lang w:val="pt-BR"/>
        </w:rPr>
        <w:t>el</w:t>
      </w:r>
      <w:proofErr w:type="spellEnd"/>
      <w:r w:rsidRPr="008D704D">
        <w:rPr>
          <w:rFonts w:ascii="Times New Roman" w:hAnsi="Times New Roman"/>
          <w:sz w:val="24"/>
          <w:szCs w:val="24"/>
          <w:lang w:val="pt-BR"/>
        </w:rPr>
        <w:t xml:space="preserve"> </w:t>
      </w:r>
      <w:proofErr w:type="spellStart"/>
      <w:r w:rsidRPr="008D704D">
        <w:rPr>
          <w:rFonts w:ascii="Times New Roman" w:hAnsi="Times New Roman"/>
          <w:sz w:val="24"/>
          <w:szCs w:val="24"/>
          <w:lang w:val="pt-BR"/>
        </w:rPr>
        <w:t>desarrollo</w:t>
      </w:r>
      <w:proofErr w:type="spellEnd"/>
      <w:r w:rsidRPr="008D704D">
        <w:rPr>
          <w:rFonts w:ascii="Times New Roman" w:hAnsi="Times New Roman"/>
          <w:sz w:val="24"/>
          <w:szCs w:val="24"/>
          <w:lang w:val="pt-BR"/>
        </w:rPr>
        <w:t xml:space="preserve"> humano. </w:t>
      </w:r>
      <w:proofErr w:type="spellStart"/>
      <w:r w:rsidRPr="008D704D">
        <w:rPr>
          <w:rFonts w:ascii="Times New Roman" w:hAnsi="Times New Roman"/>
          <w:sz w:val="24"/>
          <w:szCs w:val="24"/>
          <w:lang w:val="pt-BR"/>
        </w:rPr>
        <w:t>Aletheia</w:t>
      </w:r>
      <w:proofErr w:type="spellEnd"/>
      <w:r w:rsidRPr="008D704D">
        <w:rPr>
          <w:rFonts w:ascii="Times New Roman" w:hAnsi="Times New Roman"/>
          <w:sz w:val="24"/>
          <w:szCs w:val="24"/>
          <w:lang w:val="pt-BR"/>
        </w:rPr>
        <w:t xml:space="preserve">. Revista de </w:t>
      </w:r>
      <w:proofErr w:type="spellStart"/>
      <w:r w:rsidRPr="008D704D">
        <w:rPr>
          <w:rFonts w:ascii="Times New Roman" w:hAnsi="Times New Roman"/>
          <w:sz w:val="24"/>
          <w:szCs w:val="24"/>
          <w:lang w:val="pt-BR"/>
        </w:rPr>
        <w:t>Desarrollo</w:t>
      </w:r>
      <w:proofErr w:type="spellEnd"/>
      <w:r w:rsidRPr="008D704D">
        <w:rPr>
          <w:rFonts w:ascii="Times New Roman" w:hAnsi="Times New Roman"/>
          <w:sz w:val="24"/>
          <w:szCs w:val="24"/>
          <w:lang w:val="pt-BR"/>
        </w:rPr>
        <w:t xml:space="preserve"> Humano, Educativo y Social </w:t>
      </w:r>
      <w:proofErr w:type="spellStart"/>
      <w:r w:rsidRPr="008D704D">
        <w:rPr>
          <w:rFonts w:ascii="Times New Roman" w:hAnsi="Times New Roman"/>
          <w:sz w:val="24"/>
          <w:szCs w:val="24"/>
          <w:lang w:val="pt-BR"/>
        </w:rPr>
        <w:t>Contemporáneo</w:t>
      </w:r>
      <w:proofErr w:type="spellEnd"/>
      <w:r w:rsidRPr="008D704D">
        <w:rPr>
          <w:rFonts w:ascii="Times New Roman" w:hAnsi="Times New Roman"/>
          <w:sz w:val="24"/>
          <w:szCs w:val="24"/>
          <w:lang w:val="pt-BR"/>
        </w:rPr>
        <w:t xml:space="preserve">, 8(1), 32-43. </w:t>
      </w:r>
      <w:proofErr w:type="spellStart"/>
      <w:r w:rsidRPr="00021A81">
        <w:rPr>
          <w:rFonts w:ascii="Times New Roman" w:hAnsi="Times New Roman"/>
          <w:sz w:val="24"/>
          <w:szCs w:val="24"/>
          <w:lang w:val="pt-BR"/>
        </w:rPr>
        <w:t>Retrieved</w:t>
      </w:r>
      <w:proofErr w:type="spellEnd"/>
      <w:r w:rsidRPr="00021A81">
        <w:rPr>
          <w:rFonts w:ascii="Times New Roman" w:hAnsi="Times New Roman"/>
          <w:sz w:val="24"/>
          <w:szCs w:val="24"/>
          <w:lang w:val="pt-BR"/>
        </w:rPr>
        <w:t xml:space="preserve"> </w:t>
      </w:r>
      <w:proofErr w:type="spellStart"/>
      <w:r w:rsidRPr="00021A81">
        <w:rPr>
          <w:rFonts w:ascii="Times New Roman" w:hAnsi="Times New Roman"/>
          <w:sz w:val="24"/>
          <w:szCs w:val="24"/>
          <w:lang w:val="pt-BR"/>
        </w:rPr>
        <w:t>from</w:t>
      </w:r>
      <w:proofErr w:type="spellEnd"/>
      <w:r w:rsidRPr="00021A81">
        <w:rPr>
          <w:rFonts w:ascii="Times New Roman" w:hAnsi="Times New Roman"/>
          <w:sz w:val="24"/>
          <w:szCs w:val="24"/>
          <w:lang w:val="pt-BR"/>
        </w:rPr>
        <w:t xml:space="preserve"> </w:t>
      </w:r>
      <w:hyperlink r:id="rId15" w:history="1">
        <w:r w:rsidRPr="00021A81">
          <w:rPr>
            <w:rStyle w:val="Hyperlink"/>
            <w:rFonts w:ascii="Times New Roman" w:hAnsi="Times New Roman"/>
            <w:color w:val="auto"/>
            <w:sz w:val="24"/>
            <w:szCs w:val="24"/>
            <w:lang w:val="pt-BR"/>
          </w:rPr>
          <w:t>http://www.scielo.org.co/scielo.php?script=sci_arttext&amp;pid=S2145-03662016000100002&amp;lng=pt&amp;tlng</w:t>
        </w:r>
      </w:hyperlink>
      <w:r w:rsidRPr="00021A81">
        <w:rPr>
          <w:rFonts w:ascii="Times New Roman" w:hAnsi="Times New Roman"/>
          <w:sz w:val="24"/>
          <w:szCs w:val="24"/>
          <w:lang w:val="pt-BR"/>
        </w:rPr>
        <w:t>=.</w:t>
      </w:r>
    </w:p>
    <w:p w14:paraId="62B20408" w14:textId="3D360D48" w:rsidR="005D3B88" w:rsidRPr="00D528CB" w:rsidRDefault="00742394">
      <w:pPr>
        <w:tabs>
          <w:tab w:val="left" w:pos="851"/>
        </w:tabs>
        <w:spacing w:after="0" w:line="240" w:lineRule="auto"/>
        <w:jc w:val="both"/>
        <w:rPr>
          <w:rFonts w:ascii="Times New Roman" w:hAnsi="Times New Roman" w:cs="Times New Roman"/>
          <w:sz w:val="24"/>
          <w:szCs w:val="24"/>
          <w:lang w:val="pt-BR"/>
        </w:rPr>
      </w:pPr>
      <w:proofErr w:type="spellStart"/>
      <w:r w:rsidRPr="00D528CB">
        <w:rPr>
          <w:rFonts w:ascii="Times New Roman" w:hAnsi="Times New Roman"/>
          <w:sz w:val="24"/>
          <w:szCs w:val="24"/>
          <w:lang w:val="pt-BR"/>
        </w:rPr>
        <w:t>Baquero</w:t>
      </w:r>
      <w:proofErr w:type="spellEnd"/>
      <w:r w:rsidRPr="00D528CB">
        <w:rPr>
          <w:rFonts w:ascii="Times New Roman" w:hAnsi="Times New Roman"/>
          <w:sz w:val="24"/>
          <w:szCs w:val="24"/>
          <w:lang w:val="pt-BR"/>
        </w:rPr>
        <w:t>, M., &amp;</w:t>
      </w:r>
      <w:proofErr w:type="gramStart"/>
      <w:r w:rsidRPr="00D528CB">
        <w:rPr>
          <w:rFonts w:ascii="Times New Roman" w:hAnsi="Times New Roman"/>
          <w:sz w:val="24"/>
          <w:szCs w:val="24"/>
          <w:lang w:val="pt-BR"/>
        </w:rPr>
        <w:t xml:space="preserve">  </w:t>
      </w:r>
      <w:proofErr w:type="gramEnd"/>
      <w:r w:rsidRPr="00D528CB">
        <w:rPr>
          <w:rFonts w:ascii="Times New Roman" w:hAnsi="Times New Roman"/>
          <w:sz w:val="24"/>
          <w:szCs w:val="24"/>
          <w:lang w:val="pt-BR"/>
        </w:rPr>
        <w:t xml:space="preserve">Baquero, R., (2007). Trazendo o cidadão para a arena pública: Capital Social e empoderamento na produção de uma democracia social na América Latina Redes. </w:t>
      </w:r>
      <w:r w:rsidRPr="00D528CB">
        <w:rPr>
          <w:rFonts w:ascii="Times New Roman" w:hAnsi="Times New Roman"/>
          <w:i/>
          <w:sz w:val="24"/>
          <w:szCs w:val="24"/>
          <w:lang w:val="pt-BR"/>
        </w:rPr>
        <w:t>Revista do Desenvolvimento Regional</w:t>
      </w:r>
      <w:r w:rsidRPr="00D528CB">
        <w:rPr>
          <w:rFonts w:ascii="Times New Roman" w:hAnsi="Times New Roman"/>
          <w:sz w:val="24"/>
          <w:szCs w:val="24"/>
          <w:lang w:val="pt-BR"/>
        </w:rPr>
        <w:t>, 12 (1), enero-abril, 125-150.</w:t>
      </w:r>
    </w:p>
    <w:p w14:paraId="62517F9F" w14:textId="77777777" w:rsidR="005D3B88" w:rsidRPr="00D528CB" w:rsidRDefault="00742394">
      <w:pPr>
        <w:tabs>
          <w:tab w:val="left" w:pos="851"/>
        </w:tabs>
        <w:spacing w:after="0" w:line="240" w:lineRule="auto"/>
        <w:jc w:val="both"/>
        <w:rPr>
          <w:rFonts w:ascii="Times New Roman" w:hAnsi="Times New Roman" w:cs="Times New Roman"/>
          <w:sz w:val="24"/>
          <w:szCs w:val="24"/>
          <w:lang w:val="pt-BR"/>
        </w:rPr>
      </w:pPr>
      <w:r w:rsidRPr="00D528CB">
        <w:rPr>
          <w:rFonts w:ascii="Times New Roman" w:hAnsi="Times New Roman"/>
          <w:sz w:val="24"/>
          <w:szCs w:val="24"/>
          <w:lang w:val="pt-BR"/>
        </w:rPr>
        <w:t xml:space="preserve">Baumann, Z., (2003). </w:t>
      </w:r>
      <w:r w:rsidRPr="00D528CB">
        <w:rPr>
          <w:rFonts w:ascii="Times New Roman" w:hAnsi="Times New Roman"/>
          <w:i/>
          <w:sz w:val="24"/>
          <w:szCs w:val="24"/>
          <w:lang w:val="pt-BR"/>
        </w:rPr>
        <w:t>Comunidade: a busca por segurança no mundo atual</w:t>
      </w:r>
      <w:r w:rsidRPr="00D528CB">
        <w:rPr>
          <w:rFonts w:ascii="Times New Roman" w:hAnsi="Times New Roman"/>
          <w:sz w:val="24"/>
          <w:szCs w:val="24"/>
          <w:lang w:val="pt-BR"/>
        </w:rPr>
        <w:t xml:space="preserve">. Rio de Janeiro: Jorge Zahar Ed. </w:t>
      </w:r>
    </w:p>
    <w:p w14:paraId="6B99D2FF" w14:textId="7C44E29F" w:rsidR="005D3B88" w:rsidRDefault="00742394">
      <w:pPr>
        <w:tabs>
          <w:tab w:val="left" w:pos="851"/>
        </w:tabs>
        <w:spacing w:after="0" w:line="240" w:lineRule="auto"/>
        <w:jc w:val="both"/>
        <w:rPr>
          <w:rFonts w:ascii="Times New Roman" w:hAnsi="Times New Roman"/>
          <w:sz w:val="24"/>
          <w:szCs w:val="24"/>
          <w:lang w:val="es-AR"/>
        </w:rPr>
      </w:pPr>
      <w:r w:rsidRPr="002C76AC">
        <w:rPr>
          <w:rFonts w:ascii="Times New Roman" w:hAnsi="Times New Roman"/>
          <w:sz w:val="24"/>
          <w:szCs w:val="24"/>
          <w:lang w:val="es-AR"/>
        </w:rPr>
        <w:lastRenderedPageBreak/>
        <w:t xml:space="preserve">Blanco, I., Fleury, S., &amp; Subirats, J. (2012). </w:t>
      </w:r>
      <w:r w:rsidRPr="00D528CB">
        <w:rPr>
          <w:rFonts w:ascii="Times New Roman" w:hAnsi="Times New Roman"/>
          <w:sz w:val="24"/>
          <w:szCs w:val="24"/>
          <w:lang w:val="es-AR"/>
        </w:rPr>
        <w:t xml:space="preserve">Nuevas miradas sobre viejos problemas: Periferias urbanas y transformación social. </w:t>
      </w:r>
      <w:r w:rsidRPr="00D528CB">
        <w:rPr>
          <w:rFonts w:ascii="Times New Roman" w:hAnsi="Times New Roman"/>
          <w:i/>
          <w:sz w:val="24"/>
          <w:szCs w:val="24"/>
          <w:lang w:val="es-AR"/>
        </w:rPr>
        <w:t>Gestión y política pública</w:t>
      </w:r>
      <w:r w:rsidRPr="00D528CB">
        <w:rPr>
          <w:rFonts w:ascii="Times New Roman" w:hAnsi="Times New Roman"/>
          <w:sz w:val="24"/>
          <w:szCs w:val="24"/>
          <w:lang w:val="es-AR"/>
        </w:rPr>
        <w:t xml:space="preserve">, 21(spe), 3-40. </w:t>
      </w:r>
      <w:proofErr w:type="spellStart"/>
      <w:r w:rsidR="000F7064" w:rsidRPr="00021A81">
        <w:rPr>
          <w:rFonts w:ascii="Times New Roman" w:hAnsi="Times New Roman"/>
          <w:sz w:val="24"/>
          <w:szCs w:val="24"/>
          <w:lang w:val="pt-BR"/>
        </w:rPr>
        <w:t>Retrieved</w:t>
      </w:r>
      <w:proofErr w:type="spellEnd"/>
      <w:proofErr w:type="gramStart"/>
      <w:r w:rsidR="000F7064" w:rsidRPr="00021A81">
        <w:rPr>
          <w:rFonts w:ascii="Times New Roman" w:hAnsi="Times New Roman"/>
          <w:sz w:val="24"/>
          <w:szCs w:val="24"/>
          <w:lang w:val="pt-BR"/>
        </w:rPr>
        <w:t xml:space="preserve">   </w:t>
      </w:r>
      <w:proofErr w:type="spellStart"/>
      <w:proofErr w:type="gramEnd"/>
      <w:r w:rsidR="000F7064" w:rsidRPr="00021A81">
        <w:rPr>
          <w:rFonts w:ascii="Times New Roman" w:hAnsi="Times New Roman"/>
          <w:sz w:val="24"/>
          <w:szCs w:val="24"/>
          <w:lang w:val="pt-BR"/>
        </w:rPr>
        <w:t>from</w:t>
      </w:r>
      <w:proofErr w:type="spellEnd"/>
      <w:r w:rsidRPr="00D528CB">
        <w:rPr>
          <w:rFonts w:ascii="Times New Roman" w:hAnsi="Times New Roman"/>
          <w:sz w:val="24"/>
          <w:szCs w:val="24"/>
          <w:lang w:val="es-AR"/>
        </w:rPr>
        <w:t xml:space="preserve">: </w:t>
      </w:r>
      <w:hyperlink r:id="rId16" w:history="1">
        <w:r w:rsidR="00465BDF" w:rsidRPr="00465BDF">
          <w:rPr>
            <w:rStyle w:val="Hyperlink"/>
            <w:rFonts w:ascii="Times New Roman" w:hAnsi="Times New Roman"/>
            <w:color w:val="auto"/>
            <w:sz w:val="24"/>
            <w:szCs w:val="24"/>
            <w:lang w:val="es-AR"/>
          </w:rPr>
          <w:t>http://www.scielo.org.mx/scielo.php?script=sci_arttext&amp;pid=S1405-10792012000300001&amp;lng=es&amp;tlng=es</w:t>
        </w:r>
      </w:hyperlink>
      <w:r w:rsidRPr="00465BDF">
        <w:rPr>
          <w:rFonts w:ascii="Times New Roman" w:hAnsi="Times New Roman"/>
          <w:sz w:val="24"/>
          <w:szCs w:val="24"/>
          <w:lang w:val="es-AR"/>
        </w:rPr>
        <w:t xml:space="preserve">. </w:t>
      </w:r>
    </w:p>
    <w:p w14:paraId="0740717C" w14:textId="77777777" w:rsidR="005D3B88" w:rsidRPr="00D528CB" w:rsidRDefault="00742394">
      <w:pPr>
        <w:spacing w:after="0" w:line="240" w:lineRule="auto"/>
        <w:jc w:val="both"/>
        <w:rPr>
          <w:rFonts w:ascii="Times New Roman" w:hAnsi="Times New Roman" w:cs="Times New Roman"/>
          <w:sz w:val="24"/>
          <w:szCs w:val="24"/>
          <w:lang w:val="pt-BR"/>
        </w:rPr>
      </w:pPr>
      <w:proofErr w:type="spellStart"/>
      <w:r w:rsidRPr="00D528CB">
        <w:rPr>
          <w:rFonts w:ascii="Times New Roman" w:hAnsi="Times New Roman"/>
          <w:sz w:val="24"/>
          <w:szCs w:val="24"/>
          <w:lang w:val="pt-BR"/>
        </w:rPr>
        <w:t>Bourdieu</w:t>
      </w:r>
      <w:proofErr w:type="spellEnd"/>
      <w:r w:rsidRPr="00D528CB">
        <w:rPr>
          <w:rFonts w:ascii="Times New Roman" w:hAnsi="Times New Roman"/>
          <w:sz w:val="24"/>
          <w:szCs w:val="24"/>
          <w:lang w:val="pt-BR"/>
        </w:rPr>
        <w:t xml:space="preserve">, P., (1998). O capital social – notas provisórias. In: Catani, A. &amp; Nogueira, M. A. (Orgs.) </w:t>
      </w:r>
      <w:r w:rsidRPr="00144635">
        <w:rPr>
          <w:rFonts w:ascii="Times New Roman" w:hAnsi="Times New Roman"/>
          <w:i/>
          <w:sz w:val="24"/>
          <w:szCs w:val="24"/>
          <w:lang w:val="pt-BR"/>
        </w:rPr>
        <w:t>Escritos de Educação</w:t>
      </w:r>
      <w:r w:rsidRPr="00144635">
        <w:rPr>
          <w:rFonts w:ascii="Times New Roman" w:hAnsi="Times New Roman"/>
          <w:sz w:val="24"/>
          <w:szCs w:val="24"/>
          <w:lang w:val="pt-BR"/>
        </w:rPr>
        <w:t xml:space="preserve">. </w:t>
      </w:r>
      <w:r w:rsidRPr="00D528CB">
        <w:rPr>
          <w:rFonts w:ascii="Times New Roman" w:hAnsi="Times New Roman"/>
          <w:sz w:val="24"/>
          <w:szCs w:val="24"/>
          <w:lang w:val="pt-BR"/>
        </w:rPr>
        <w:t>Petrópolis: Vozes.</w:t>
      </w:r>
    </w:p>
    <w:p w14:paraId="4E4E4470" w14:textId="77777777" w:rsidR="005D3B88" w:rsidRPr="00D528CB" w:rsidRDefault="00742394">
      <w:pPr>
        <w:tabs>
          <w:tab w:val="left" w:pos="851"/>
        </w:tabs>
        <w:spacing w:after="0" w:line="240" w:lineRule="auto"/>
        <w:jc w:val="both"/>
        <w:rPr>
          <w:rFonts w:ascii="Times New Roman" w:hAnsi="Times New Roman" w:cs="Times New Roman"/>
          <w:sz w:val="24"/>
          <w:szCs w:val="24"/>
          <w:lang w:val="pt-BR"/>
        </w:rPr>
      </w:pPr>
      <w:r w:rsidRPr="00D528CB">
        <w:rPr>
          <w:rFonts w:ascii="Times New Roman" w:hAnsi="Times New Roman"/>
          <w:sz w:val="24"/>
          <w:szCs w:val="24"/>
          <w:lang w:val="pt-BR"/>
        </w:rPr>
        <w:t xml:space="preserve">Castro e Silva, C. R. (2009). A amizade e a politização de redes sociais de suporte: reflexões com base em estudo de ONG/Aids na grande São Paulo. </w:t>
      </w:r>
      <w:r w:rsidRPr="00D528CB">
        <w:rPr>
          <w:rFonts w:ascii="Times New Roman" w:hAnsi="Times New Roman"/>
          <w:i/>
          <w:sz w:val="24"/>
          <w:szCs w:val="24"/>
          <w:lang w:val="pt-BR"/>
        </w:rPr>
        <w:t>Saúde e Sociedade</w:t>
      </w:r>
      <w:r w:rsidRPr="00D528CB">
        <w:rPr>
          <w:rFonts w:ascii="Times New Roman" w:hAnsi="Times New Roman"/>
          <w:sz w:val="24"/>
          <w:szCs w:val="24"/>
          <w:lang w:val="pt-BR"/>
        </w:rPr>
        <w:t>, São Paulo, 18 (4), 721-732.</w:t>
      </w:r>
    </w:p>
    <w:p w14:paraId="2BA464D7" w14:textId="77777777" w:rsidR="005D3B88" w:rsidRPr="00D528CB" w:rsidRDefault="00742394">
      <w:pPr>
        <w:tabs>
          <w:tab w:val="left" w:pos="851"/>
        </w:tabs>
        <w:spacing w:after="0" w:line="240" w:lineRule="auto"/>
        <w:jc w:val="both"/>
        <w:rPr>
          <w:rFonts w:ascii="Times New Roman" w:hAnsi="Times New Roman" w:cs="Times New Roman"/>
          <w:sz w:val="24"/>
          <w:szCs w:val="24"/>
          <w:lang w:val="pt-BR"/>
        </w:rPr>
      </w:pPr>
      <w:r w:rsidRPr="00D528CB">
        <w:rPr>
          <w:rFonts w:ascii="Times New Roman" w:hAnsi="Times New Roman"/>
          <w:sz w:val="24"/>
          <w:szCs w:val="24"/>
          <w:lang w:val="pt-BR"/>
        </w:rPr>
        <w:t xml:space="preserve">Costa, S. L., &amp; Castro e Silva, C. R. (2015). Afeto, memória, luta, participação e sentidos de comunidade. </w:t>
      </w:r>
      <w:r w:rsidRPr="00D528CB">
        <w:rPr>
          <w:rFonts w:ascii="Times New Roman" w:hAnsi="Times New Roman"/>
          <w:i/>
          <w:sz w:val="24"/>
          <w:szCs w:val="24"/>
          <w:lang w:val="pt-BR"/>
        </w:rPr>
        <w:t>Pesquisas e Práticas Psicossociais</w:t>
      </w:r>
      <w:r w:rsidRPr="00D528CB">
        <w:rPr>
          <w:rFonts w:ascii="Times New Roman" w:hAnsi="Times New Roman"/>
          <w:sz w:val="24"/>
          <w:szCs w:val="24"/>
          <w:lang w:val="pt-BR"/>
        </w:rPr>
        <w:t>, São João del Rei, 10 (2), 284-294.</w:t>
      </w:r>
    </w:p>
    <w:p w14:paraId="5CBD5203" w14:textId="77777777" w:rsidR="005D3B88" w:rsidRPr="00D528CB" w:rsidRDefault="00742394">
      <w:pPr>
        <w:tabs>
          <w:tab w:val="left" w:pos="851"/>
        </w:tabs>
        <w:spacing w:after="0" w:line="240" w:lineRule="auto"/>
        <w:jc w:val="both"/>
        <w:rPr>
          <w:rFonts w:ascii="Times New Roman" w:hAnsi="Times New Roman" w:cs="Times New Roman"/>
          <w:sz w:val="24"/>
          <w:szCs w:val="24"/>
          <w:lang w:val="pt-BR"/>
        </w:rPr>
      </w:pPr>
      <w:r w:rsidRPr="00D528CB">
        <w:rPr>
          <w:rFonts w:ascii="Times New Roman" w:hAnsi="Times New Roman"/>
          <w:sz w:val="24"/>
          <w:szCs w:val="24"/>
          <w:lang w:val="pt-BR"/>
        </w:rPr>
        <w:t xml:space="preserve">Castro-Silva, C.R., &amp; Cavichioli, S. (2013). </w:t>
      </w:r>
      <w:r w:rsidRPr="00D528CB">
        <w:rPr>
          <w:rFonts w:ascii="Times New Roman" w:hAnsi="Times New Roman"/>
          <w:sz w:val="24"/>
          <w:szCs w:val="24"/>
          <w:lang w:val="es-AR"/>
        </w:rPr>
        <w:t xml:space="preserve">La participación politíca en una ONG/SIDA y las posibilidades de emancipación en un contexto de exclusión social. </w:t>
      </w:r>
      <w:r w:rsidRPr="00D528CB">
        <w:rPr>
          <w:rFonts w:ascii="Times New Roman" w:hAnsi="Times New Roman"/>
          <w:i/>
          <w:sz w:val="24"/>
          <w:szCs w:val="24"/>
          <w:lang w:val="pt-BR"/>
        </w:rPr>
        <w:t>Revista Interamericana de Psicología/Interamerican Journal of Psychology</w:t>
      </w:r>
      <w:r w:rsidRPr="00D528CB">
        <w:rPr>
          <w:rFonts w:ascii="Times New Roman" w:hAnsi="Times New Roman"/>
          <w:sz w:val="24"/>
          <w:szCs w:val="24"/>
          <w:lang w:val="pt-BR"/>
        </w:rPr>
        <w:t>, 47, 9-16.</w:t>
      </w:r>
    </w:p>
    <w:p w14:paraId="660028FC" w14:textId="77777777" w:rsidR="005D3B88" w:rsidRPr="00D528CB" w:rsidRDefault="00742394">
      <w:pPr>
        <w:tabs>
          <w:tab w:val="left" w:pos="851"/>
        </w:tabs>
        <w:spacing w:after="0" w:line="240" w:lineRule="auto"/>
        <w:jc w:val="both"/>
        <w:rPr>
          <w:rFonts w:ascii="Times New Roman" w:hAnsi="Times New Roman" w:cs="Times New Roman"/>
          <w:sz w:val="24"/>
          <w:szCs w:val="24"/>
          <w:lang w:val="pt-BR"/>
        </w:rPr>
      </w:pPr>
      <w:r w:rsidRPr="00D528CB">
        <w:rPr>
          <w:rFonts w:ascii="Times New Roman" w:hAnsi="Times New Roman"/>
          <w:sz w:val="24"/>
          <w:szCs w:val="24"/>
          <w:lang w:val="pt-BR"/>
        </w:rPr>
        <w:t>Dussel, E. D. (2005). Filosofia da libertação: crítica à ideologia da exclusão. São Paulo: Paulus.</w:t>
      </w:r>
    </w:p>
    <w:p w14:paraId="2F313AF7" w14:textId="77777777" w:rsidR="005D3B88" w:rsidRPr="00D528CB" w:rsidRDefault="00742394">
      <w:pPr>
        <w:tabs>
          <w:tab w:val="left" w:pos="851"/>
        </w:tabs>
        <w:spacing w:after="0" w:line="240" w:lineRule="auto"/>
        <w:jc w:val="both"/>
        <w:rPr>
          <w:lang w:val="pt-BR"/>
        </w:rPr>
      </w:pPr>
      <w:r w:rsidRPr="00D528CB">
        <w:rPr>
          <w:rFonts w:ascii="Times New Roman" w:hAnsi="Times New Roman"/>
          <w:sz w:val="24"/>
          <w:szCs w:val="24"/>
          <w:lang w:val="pt-BR"/>
        </w:rPr>
        <w:t xml:space="preserve">Escorel, S., &amp; Arouca, L. E. (2016). Democracia e participação: para além das dicotomias. </w:t>
      </w:r>
      <w:r w:rsidRPr="00D528CB">
        <w:rPr>
          <w:rFonts w:ascii="Times New Roman" w:hAnsi="Times New Roman"/>
          <w:i/>
          <w:sz w:val="24"/>
          <w:szCs w:val="24"/>
          <w:lang w:val="pt-BR"/>
        </w:rPr>
        <w:t>Saúde em Debate</w:t>
      </w:r>
      <w:r w:rsidRPr="00D528CB">
        <w:rPr>
          <w:rFonts w:ascii="Times New Roman" w:hAnsi="Times New Roman"/>
          <w:sz w:val="24"/>
          <w:szCs w:val="24"/>
          <w:lang w:val="pt-BR"/>
        </w:rPr>
        <w:t xml:space="preserve">, 40(spe), 39-48. </w:t>
      </w:r>
      <w:hyperlink r:id="rId17">
        <w:r w:rsidRPr="00D528CB">
          <w:rPr>
            <w:rStyle w:val="LinkdaInternet"/>
            <w:rFonts w:ascii="Times New Roman" w:hAnsi="Times New Roman"/>
            <w:color w:val="auto"/>
            <w:sz w:val="24"/>
            <w:szCs w:val="24"/>
            <w:lang w:val="pt-BR"/>
          </w:rPr>
          <w:t>https://doi.org/10.1590/0103-11042016s04</w:t>
        </w:r>
      </w:hyperlink>
      <w:r w:rsidRPr="00D528CB">
        <w:rPr>
          <w:rFonts w:ascii="Times New Roman" w:hAnsi="Times New Roman"/>
          <w:sz w:val="24"/>
          <w:szCs w:val="24"/>
          <w:lang w:val="pt-BR"/>
        </w:rPr>
        <w:t xml:space="preserve">. </w:t>
      </w:r>
    </w:p>
    <w:p w14:paraId="0EAFF365" w14:textId="2FBDA657" w:rsidR="005D3B88" w:rsidRDefault="00742394">
      <w:pPr>
        <w:tabs>
          <w:tab w:val="left" w:pos="851"/>
        </w:tabs>
        <w:spacing w:after="0" w:line="240" w:lineRule="auto"/>
        <w:jc w:val="both"/>
        <w:rPr>
          <w:rFonts w:ascii="Times New Roman" w:hAnsi="Times New Roman"/>
          <w:sz w:val="24"/>
          <w:szCs w:val="24"/>
          <w:lang w:val="pt-BR"/>
        </w:rPr>
      </w:pPr>
      <w:r w:rsidRPr="00D528CB">
        <w:rPr>
          <w:rFonts w:ascii="Times New Roman" w:hAnsi="Times New Roman"/>
          <w:sz w:val="24"/>
          <w:szCs w:val="24"/>
          <w:lang w:val="pt-BR"/>
        </w:rPr>
        <w:t xml:space="preserve">Ferreira, M. J. M., &amp; Rigotto, R. M. (2014). Contribuições epistemológicas/metodológicas para o fortalecimento de uma (cons)ciência emancipadora. </w:t>
      </w:r>
      <w:r w:rsidRPr="00D528CB">
        <w:rPr>
          <w:rFonts w:ascii="Times New Roman" w:hAnsi="Times New Roman"/>
          <w:i/>
          <w:sz w:val="24"/>
          <w:szCs w:val="24"/>
          <w:lang w:val="pt-BR"/>
        </w:rPr>
        <w:t>Ciência &amp; Saúde Coletiva</w:t>
      </w:r>
      <w:r w:rsidRPr="00D528CB">
        <w:rPr>
          <w:rFonts w:ascii="Times New Roman" w:hAnsi="Times New Roman"/>
          <w:sz w:val="24"/>
          <w:szCs w:val="24"/>
          <w:lang w:val="pt-BR"/>
        </w:rPr>
        <w:t xml:space="preserve">, 19(10), 4103-4111. </w:t>
      </w:r>
      <w:hyperlink r:id="rId18" w:history="1">
        <w:r w:rsidR="008D704D" w:rsidRPr="008D704D">
          <w:rPr>
            <w:rStyle w:val="Hyperlink"/>
            <w:rFonts w:ascii="Times New Roman" w:hAnsi="Times New Roman"/>
            <w:color w:val="auto"/>
            <w:sz w:val="24"/>
            <w:szCs w:val="24"/>
            <w:lang w:val="pt-BR"/>
          </w:rPr>
          <w:t>https://doi.org/10.1590/1413-812320141910.09172014</w:t>
        </w:r>
      </w:hyperlink>
      <w:r w:rsidRPr="008D704D">
        <w:rPr>
          <w:rFonts w:ascii="Times New Roman" w:hAnsi="Times New Roman"/>
          <w:sz w:val="24"/>
          <w:szCs w:val="24"/>
          <w:lang w:val="pt-BR"/>
        </w:rPr>
        <w:t>.</w:t>
      </w:r>
    </w:p>
    <w:p w14:paraId="0F191F1E" w14:textId="74C427CD" w:rsidR="005D3B88" w:rsidRPr="008D704D" w:rsidRDefault="00742394">
      <w:pPr>
        <w:tabs>
          <w:tab w:val="left" w:pos="851"/>
        </w:tabs>
        <w:spacing w:after="0" w:line="240" w:lineRule="auto"/>
        <w:jc w:val="both"/>
        <w:rPr>
          <w:rFonts w:ascii="Times New Roman" w:hAnsi="Times New Roman"/>
          <w:sz w:val="24"/>
          <w:szCs w:val="24"/>
          <w:lang w:val="pt-BR"/>
        </w:rPr>
      </w:pPr>
      <w:r w:rsidRPr="00D528CB">
        <w:rPr>
          <w:rFonts w:ascii="Times New Roman" w:hAnsi="Times New Roman"/>
          <w:sz w:val="24"/>
          <w:szCs w:val="24"/>
          <w:lang w:val="pt-BR"/>
        </w:rPr>
        <w:t xml:space="preserve">Gohn, M. G. (2004). Empoderamento e participação da comunidade em políticas sociais. </w:t>
      </w:r>
      <w:r w:rsidRPr="00D528CB">
        <w:rPr>
          <w:rFonts w:ascii="Times New Roman" w:hAnsi="Times New Roman"/>
          <w:i/>
          <w:sz w:val="24"/>
          <w:szCs w:val="24"/>
          <w:lang w:val="pt-BR"/>
        </w:rPr>
        <w:t>Saúde e Sociedade</w:t>
      </w:r>
      <w:r w:rsidRPr="00D528CB">
        <w:rPr>
          <w:rFonts w:ascii="Times New Roman" w:hAnsi="Times New Roman"/>
          <w:sz w:val="24"/>
          <w:szCs w:val="24"/>
          <w:lang w:val="pt-BR"/>
        </w:rPr>
        <w:t xml:space="preserve">, 13(2), 20-31. </w:t>
      </w:r>
      <w:hyperlink r:id="rId19" w:history="1">
        <w:r w:rsidR="008D704D" w:rsidRPr="008D704D">
          <w:rPr>
            <w:rStyle w:val="Hyperlink"/>
            <w:rFonts w:ascii="Times New Roman" w:hAnsi="Times New Roman"/>
            <w:color w:val="auto"/>
            <w:sz w:val="24"/>
            <w:szCs w:val="24"/>
            <w:lang w:val="pt-BR"/>
          </w:rPr>
          <w:t>https://doi.org/10.1590/S0104-12902004000200003</w:t>
        </w:r>
      </w:hyperlink>
    </w:p>
    <w:p w14:paraId="51CB88EE" w14:textId="5AE9B1B7" w:rsidR="005D3B88" w:rsidRPr="00144635" w:rsidRDefault="00742394">
      <w:pPr>
        <w:tabs>
          <w:tab w:val="left" w:pos="851"/>
        </w:tabs>
        <w:spacing w:after="0" w:line="240" w:lineRule="auto"/>
        <w:jc w:val="both"/>
      </w:pPr>
      <w:r w:rsidRPr="00D528CB">
        <w:rPr>
          <w:rFonts w:ascii="Times New Roman" w:hAnsi="Times New Roman"/>
          <w:sz w:val="24"/>
          <w:szCs w:val="24"/>
          <w:lang w:val="pt-BR"/>
        </w:rPr>
        <w:t>Gohn, M. G. (2015). Desafios para a Pesquisa em Ciências Sociais na América Latina na Temática da Participação Social, </w:t>
      </w:r>
      <w:r w:rsidRPr="00D528CB">
        <w:rPr>
          <w:rStyle w:val="nfase"/>
          <w:rFonts w:ascii="Times New Roman" w:hAnsi="Times New Roman"/>
          <w:sz w:val="24"/>
          <w:szCs w:val="24"/>
          <w:lang w:val="pt-BR"/>
        </w:rPr>
        <w:t>Polis Revista Latinoamericana</w:t>
      </w:r>
      <w:r w:rsidRPr="00D528CB">
        <w:rPr>
          <w:rFonts w:ascii="Times New Roman" w:hAnsi="Times New Roman"/>
          <w:sz w:val="24"/>
          <w:szCs w:val="24"/>
          <w:lang w:val="pt-BR"/>
        </w:rPr>
        <w:t xml:space="preserve">, 41. </w:t>
      </w:r>
      <w:proofErr w:type="gramStart"/>
      <w:r w:rsidR="000F7064" w:rsidRPr="000F7064">
        <w:rPr>
          <w:rFonts w:ascii="Times New Roman" w:hAnsi="Times New Roman"/>
          <w:sz w:val="24"/>
          <w:szCs w:val="24"/>
        </w:rPr>
        <w:t>Retrieved from</w:t>
      </w:r>
      <w:r w:rsidR="000F7064" w:rsidRPr="00144635">
        <w:rPr>
          <w:rFonts w:ascii="Times New Roman" w:hAnsi="Times New Roman"/>
          <w:sz w:val="24"/>
          <w:szCs w:val="24"/>
        </w:rPr>
        <w:t xml:space="preserve"> </w:t>
      </w:r>
      <w:hyperlink r:id="rId20" w:history="1">
        <w:r w:rsidR="008D704D" w:rsidRPr="008D704D">
          <w:rPr>
            <w:rStyle w:val="Hyperlink"/>
            <w:rFonts w:ascii="Times New Roman" w:hAnsi="Times New Roman"/>
            <w:color w:val="auto"/>
            <w:sz w:val="24"/>
            <w:szCs w:val="24"/>
          </w:rPr>
          <w:t>https://journals.openedition.org/polis/11186</w:t>
        </w:r>
      </w:hyperlink>
      <w:r w:rsidRPr="008D704D">
        <w:rPr>
          <w:rFonts w:ascii="Times New Roman" w:hAnsi="Times New Roman"/>
          <w:sz w:val="24"/>
          <w:szCs w:val="24"/>
        </w:rPr>
        <w:t>.</w:t>
      </w:r>
      <w:proofErr w:type="gramEnd"/>
      <w:r w:rsidRPr="008D704D">
        <w:rPr>
          <w:rFonts w:ascii="Times New Roman" w:hAnsi="Times New Roman"/>
          <w:sz w:val="24"/>
          <w:szCs w:val="24"/>
        </w:rPr>
        <w:t xml:space="preserve"> </w:t>
      </w:r>
      <w:r w:rsidR="000F7064" w:rsidRPr="008D704D">
        <w:rPr>
          <w:rFonts w:ascii="Times New Roman" w:hAnsi="Times New Roman"/>
          <w:sz w:val="24"/>
          <w:szCs w:val="24"/>
        </w:rPr>
        <w:t xml:space="preserve"> </w:t>
      </w:r>
    </w:p>
    <w:p w14:paraId="0850F3CC" w14:textId="4E5D6811" w:rsidR="005D3B88" w:rsidRDefault="00742394">
      <w:pPr>
        <w:tabs>
          <w:tab w:val="left" w:pos="851"/>
        </w:tabs>
        <w:spacing w:after="0" w:line="240" w:lineRule="auto"/>
        <w:jc w:val="both"/>
        <w:rPr>
          <w:rFonts w:ascii="Times New Roman" w:hAnsi="Times New Roman"/>
          <w:sz w:val="24"/>
          <w:szCs w:val="24"/>
          <w:lang w:val="pt-BR"/>
        </w:rPr>
      </w:pPr>
      <w:r w:rsidRPr="00144635">
        <w:rPr>
          <w:rFonts w:ascii="Times New Roman" w:hAnsi="Times New Roman"/>
          <w:sz w:val="24"/>
          <w:szCs w:val="24"/>
        </w:rPr>
        <w:t xml:space="preserve">Gohn, M. G. (2019). </w:t>
      </w:r>
      <w:r w:rsidRPr="00D528CB">
        <w:rPr>
          <w:rFonts w:ascii="Times New Roman" w:hAnsi="Times New Roman"/>
          <w:sz w:val="24"/>
          <w:szCs w:val="24"/>
          <w:lang w:val="pt-BR"/>
        </w:rPr>
        <w:t xml:space="preserve">Teorias sobre a participação social: desafios para a compreensão das desigualdades sociais. Caderno CRH, 32(85), 63-81. </w:t>
      </w:r>
      <w:hyperlink r:id="rId21" w:history="1">
        <w:r w:rsidR="008D704D" w:rsidRPr="008D704D">
          <w:rPr>
            <w:rStyle w:val="Hyperlink"/>
            <w:rFonts w:ascii="Times New Roman" w:hAnsi="Times New Roman"/>
            <w:color w:val="auto"/>
            <w:sz w:val="24"/>
            <w:szCs w:val="24"/>
            <w:lang w:val="pt-BR"/>
          </w:rPr>
          <w:t>https://doi.org/10.9771/ccrh.v32i85.27655</w:t>
        </w:r>
      </w:hyperlink>
      <w:r w:rsidRPr="008D704D">
        <w:rPr>
          <w:rFonts w:ascii="Times New Roman" w:hAnsi="Times New Roman"/>
          <w:sz w:val="24"/>
          <w:szCs w:val="24"/>
          <w:lang w:val="pt-BR"/>
        </w:rPr>
        <w:t>.</w:t>
      </w:r>
    </w:p>
    <w:p w14:paraId="61A45561" w14:textId="77777777" w:rsidR="005D3B88" w:rsidRPr="00D528CB" w:rsidRDefault="00742394">
      <w:pPr>
        <w:tabs>
          <w:tab w:val="left" w:pos="851"/>
        </w:tabs>
        <w:spacing w:after="0" w:line="240" w:lineRule="auto"/>
        <w:jc w:val="both"/>
        <w:rPr>
          <w:rFonts w:ascii="Times New Roman" w:hAnsi="Times New Roman" w:cs="Times New Roman"/>
          <w:sz w:val="24"/>
          <w:szCs w:val="24"/>
          <w:lang w:val="pt-BR"/>
        </w:rPr>
      </w:pPr>
      <w:r w:rsidRPr="00D528CB">
        <w:rPr>
          <w:rFonts w:ascii="Times New Roman" w:hAnsi="Times New Roman"/>
          <w:sz w:val="24"/>
          <w:szCs w:val="24"/>
          <w:lang w:val="pt-BR"/>
        </w:rPr>
        <w:t xml:space="preserve">Jodelet, </w:t>
      </w:r>
      <w:proofErr w:type="gramStart"/>
      <w:r w:rsidRPr="00D528CB">
        <w:rPr>
          <w:rFonts w:ascii="Times New Roman" w:hAnsi="Times New Roman"/>
          <w:sz w:val="24"/>
          <w:szCs w:val="24"/>
          <w:lang w:val="pt-BR"/>
        </w:rPr>
        <w:t>D.</w:t>
      </w:r>
      <w:proofErr w:type="gramEnd"/>
      <w:r w:rsidRPr="00D528CB">
        <w:rPr>
          <w:rFonts w:ascii="Times New Roman" w:hAnsi="Times New Roman"/>
          <w:sz w:val="24"/>
          <w:szCs w:val="24"/>
          <w:lang w:val="pt-BR"/>
        </w:rPr>
        <w:t xml:space="preserve"> (2014) Os processos psicossociais da exclusão. In: Sawaia, B. </w:t>
      </w:r>
      <w:r w:rsidRPr="00D528CB">
        <w:rPr>
          <w:rFonts w:ascii="Times New Roman" w:hAnsi="Times New Roman"/>
          <w:i/>
          <w:iCs/>
          <w:sz w:val="24"/>
          <w:szCs w:val="24"/>
          <w:lang w:val="pt-BR"/>
        </w:rPr>
        <w:t>As artimanhas da exclusão social</w:t>
      </w:r>
      <w:r w:rsidRPr="00D528CB">
        <w:rPr>
          <w:rFonts w:ascii="Times New Roman" w:hAnsi="Times New Roman"/>
          <w:i/>
          <w:sz w:val="24"/>
          <w:szCs w:val="24"/>
          <w:lang w:val="pt-BR"/>
        </w:rPr>
        <w:t>: análise psicossocial e ética da desigualdade social</w:t>
      </w:r>
      <w:r w:rsidRPr="00D528CB">
        <w:rPr>
          <w:rFonts w:ascii="Times New Roman" w:hAnsi="Times New Roman"/>
          <w:sz w:val="24"/>
          <w:szCs w:val="24"/>
          <w:lang w:val="pt-BR"/>
        </w:rPr>
        <w:t>. Petrópolis: Vozes, p. 53-66.</w:t>
      </w:r>
    </w:p>
    <w:p w14:paraId="786C5575" w14:textId="7EB0693F" w:rsidR="005D3B88" w:rsidRDefault="00742394">
      <w:pPr>
        <w:tabs>
          <w:tab w:val="left" w:pos="851"/>
        </w:tabs>
        <w:spacing w:after="0" w:line="240" w:lineRule="auto"/>
        <w:jc w:val="both"/>
        <w:rPr>
          <w:rFonts w:ascii="Times New Roman" w:hAnsi="Times New Roman"/>
          <w:sz w:val="24"/>
          <w:szCs w:val="24"/>
          <w:lang w:val="pt-BR"/>
        </w:rPr>
      </w:pPr>
      <w:r w:rsidRPr="00D528CB">
        <w:rPr>
          <w:rFonts w:ascii="Times New Roman" w:hAnsi="Times New Roman"/>
          <w:sz w:val="24"/>
          <w:szCs w:val="24"/>
          <w:lang w:val="pt-BR"/>
        </w:rPr>
        <w:t xml:space="preserve">Kauchakje, S. (2008). Solidariedade política e constituição de sujeitos: a atualidade dos movimentos sociais. </w:t>
      </w:r>
      <w:r w:rsidRPr="00D528CB">
        <w:rPr>
          <w:rFonts w:ascii="Times New Roman" w:hAnsi="Times New Roman"/>
          <w:i/>
          <w:sz w:val="24"/>
          <w:szCs w:val="24"/>
          <w:lang w:val="pt-BR"/>
        </w:rPr>
        <w:t>Sociedade e Estado</w:t>
      </w:r>
      <w:r w:rsidRPr="00D528CB">
        <w:rPr>
          <w:rFonts w:ascii="Times New Roman" w:hAnsi="Times New Roman"/>
          <w:sz w:val="24"/>
          <w:szCs w:val="24"/>
          <w:lang w:val="pt-BR"/>
        </w:rPr>
        <w:t xml:space="preserve">, 23(3), 667-696. </w:t>
      </w:r>
      <w:hyperlink r:id="rId22" w:history="1">
        <w:r w:rsidR="00465BDF" w:rsidRPr="00465BDF">
          <w:rPr>
            <w:rStyle w:val="Hyperlink"/>
            <w:rFonts w:ascii="Times New Roman" w:hAnsi="Times New Roman"/>
            <w:color w:val="auto"/>
            <w:sz w:val="24"/>
            <w:szCs w:val="24"/>
            <w:lang w:val="pt-BR"/>
          </w:rPr>
          <w:t>https://doi.org/10.1590/S0102-69922008000300006</w:t>
        </w:r>
      </w:hyperlink>
      <w:r w:rsidRPr="00465BDF">
        <w:rPr>
          <w:rFonts w:ascii="Times New Roman" w:hAnsi="Times New Roman"/>
          <w:sz w:val="24"/>
          <w:szCs w:val="24"/>
          <w:lang w:val="pt-BR"/>
        </w:rPr>
        <w:t>.</w:t>
      </w:r>
    </w:p>
    <w:p w14:paraId="6F1766EE" w14:textId="5E8DA19C" w:rsidR="005D3B88" w:rsidRDefault="00742394">
      <w:pPr>
        <w:tabs>
          <w:tab w:val="left" w:pos="851"/>
        </w:tabs>
        <w:spacing w:after="0" w:line="240" w:lineRule="auto"/>
        <w:jc w:val="both"/>
        <w:rPr>
          <w:rFonts w:ascii="Times New Roman" w:hAnsi="Times New Roman"/>
          <w:sz w:val="24"/>
          <w:szCs w:val="24"/>
          <w:lang w:val="pt-BR"/>
        </w:rPr>
      </w:pPr>
      <w:proofErr w:type="spellStart"/>
      <w:proofErr w:type="gramStart"/>
      <w:r w:rsidRPr="00021A81">
        <w:rPr>
          <w:rFonts w:ascii="Times New Roman" w:hAnsi="Times New Roman"/>
          <w:sz w:val="24"/>
          <w:szCs w:val="24"/>
        </w:rPr>
        <w:t>Kleba</w:t>
      </w:r>
      <w:proofErr w:type="spellEnd"/>
      <w:r w:rsidRPr="00021A81">
        <w:rPr>
          <w:rFonts w:ascii="Times New Roman" w:hAnsi="Times New Roman"/>
          <w:sz w:val="24"/>
          <w:szCs w:val="24"/>
        </w:rPr>
        <w:t xml:space="preserve">, M. E., &amp; </w:t>
      </w:r>
      <w:proofErr w:type="spellStart"/>
      <w:r w:rsidRPr="00021A81">
        <w:rPr>
          <w:rFonts w:ascii="Times New Roman" w:hAnsi="Times New Roman"/>
          <w:sz w:val="24"/>
          <w:szCs w:val="24"/>
        </w:rPr>
        <w:t>Wendausen</w:t>
      </w:r>
      <w:proofErr w:type="spellEnd"/>
      <w:r w:rsidRPr="00021A81">
        <w:rPr>
          <w:rFonts w:ascii="Times New Roman" w:hAnsi="Times New Roman"/>
          <w:sz w:val="24"/>
          <w:szCs w:val="24"/>
        </w:rPr>
        <w:t>, A. (2009).</w:t>
      </w:r>
      <w:proofErr w:type="gramEnd"/>
      <w:r w:rsidRPr="00021A81">
        <w:rPr>
          <w:rFonts w:ascii="Times New Roman" w:hAnsi="Times New Roman"/>
          <w:sz w:val="24"/>
          <w:szCs w:val="24"/>
        </w:rPr>
        <w:t xml:space="preserve"> </w:t>
      </w:r>
      <w:r w:rsidRPr="00D528CB">
        <w:rPr>
          <w:rFonts w:ascii="Times New Roman" w:hAnsi="Times New Roman"/>
          <w:sz w:val="24"/>
          <w:szCs w:val="24"/>
          <w:lang w:val="pt-BR"/>
        </w:rPr>
        <w:t xml:space="preserve">Empoderamento: processo de fortalecimento dos sujeitos nos espaços de participação social e democratização política. </w:t>
      </w:r>
      <w:r w:rsidRPr="00D528CB">
        <w:rPr>
          <w:rFonts w:ascii="Times New Roman" w:hAnsi="Times New Roman"/>
          <w:i/>
          <w:sz w:val="24"/>
          <w:szCs w:val="24"/>
          <w:lang w:val="pt-BR"/>
        </w:rPr>
        <w:t>Saúde e Sociedade</w:t>
      </w:r>
      <w:r w:rsidRPr="00D528CB">
        <w:rPr>
          <w:rFonts w:ascii="Times New Roman" w:hAnsi="Times New Roman"/>
          <w:sz w:val="24"/>
          <w:szCs w:val="24"/>
          <w:lang w:val="pt-BR"/>
        </w:rPr>
        <w:t xml:space="preserve">, 18(4), 733-743. </w:t>
      </w:r>
      <w:hyperlink r:id="rId23" w:history="1">
        <w:r w:rsidRPr="00D528CB">
          <w:rPr>
            <w:rStyle w:val="Hyperlink"/>
            <w:rFonts w:ascii="Times New Roman" w:hAnsi="Times New Roman"/>
            <w:color w:val="auto"/>
            <w:sz w:val="24"/>
            <w:szCs w:val="24"/>
            <w:lang w:val="pt-BR"/>
          </w:rPr>
          <w:t>https://doi.org/10.1590/S0104-12902009000400016</w:t>
        </w:r>
      </w:hyperlink>
      <w:r w:rsidRPr="00D528CB">
        <w:rPr>
          <w:rFonts w:ascii="Times New Roman" w:hAnsi="Times New Roman"/>
          <w:sz w:val="24"/>
          <w:szCs w:val="24"/>
          <w:lang w:val="pt-BR"/>
        </w:rPr>
        <w:t>.</w:t>
      </w:r>
    </w:p>
    <w:p w14:paraId="6FD4BB5C" w14:textId="77777777" w:rsidR="005D3B88" w:rsidRPr="00D528CB" w:rsidRDefault="00742394">
      <w:pPr>
        <w:tabs>
          <w:tab w:val="left" w:pos="851"/>
        </w:tabs>
        <w:spacing w:after="0" w:line="240" w:lineRule="auto"/>
        <w:jc w:val="both"/>
        <w:rPr>
          <w:rFonts w:ascii="Times New Roman" w:hAnsi="Times New Roman" w:cs="Times New Roman"/>
          <w:sz w:val="24"/>
          <w:szCs w:val="24"/>
          <w:lang w:val="pt-BR"/>
        </w:rPr>
      </w:pPr>
      <w:r w:rsidRPr="002C76AC">
        <w:rPr>
          <w:rFonts w:ascii="Times New Roman" w:hAnsi="Times New Roman"/>
          <w:sz w:val="24"/>
          <w:szCs w:val="24"/>
          <w:lang w:val="es-AR"/>
        </w:rPr>
        <w:t>Martín-</w:t>
      </w:r>
      <w:proofErr w:type="spellStart"/>
      <w:r w:rsidRPr="002C76AC">
        <w:rPr>
          <w:rFonts w:ascii="Times New Roman" w:hAnsi="Times New Roman"/>
          <w:sz w:val="24"/>
          <w:szCs w:val="24"/>
          <w:lang w:val="es-AR"/>
        </w:rPr>
        <w:t>Baró</w:t>
      </w:r>
      <w:proofErr w:type="spellEnd"/>
      <w:r w:rsidRPr="002C76AC">
        <w:rPr>
          <w:rFonts w:ascii="Times New Roman" w:hAnsi="Times New Roman"/>
          <w:sz w:val="24"/>
          <w:szCs w:val="24"/>
          <w:lang w:val="es-AR"/>
        </w:rPr>
        <w:t xml:space="preserve">, I., (1985/2012). </w:t>
      </w:r>
      <w:r w:rsidRPr="002C76AC">
        <w:rPr>
          <w:rFonts w:ascii="Times New Roman" w:hAnsi="Times New Roman"/>
          <w:i/>
          <w:sz w:val="24"/>
          <w:szCs w:val="24"/>
          <w:lang w:val="es-AR"/>
        </w:rPr>
        <w:t>Acción y ideologia: Psicología Social desde Centroamérica</w:t>
      </w:r>
      <w:r w:rsidRPr="002C76AC">
        <w:rPr>
          <w:rFonts w:ascii="Times New Roman" w:hAnsi="Times New Roman"/>
          <w:sz w:val="24"/>
          <w:szCs w:val="24"/>
          <w:lang w:val="es-AR"/>
        </w:rPr>
        <w:t xml:space="preserve"> (2ª ed.). </w:t>
      </w:r>
      <w:r w:rsidRPr="00D528CB">
        <w:rPr>
          <w:rFonts w:ascii="Times New Roman" w:hAnsi="Times New Roman"/>
          <w:sz w:val="24"/>
          <w:szCs w:val="24"/>
          <w:lang w:val="pt-BR"/>
        </w:rPr>
        <w:t xml:space="preserve">San Salvador: UCA Editores.  </w:t>
      </w:r>
    </w:p>
    <w:p w14:paraId="4F249ED9" w14:textId="77777777" w:rsidR="005D3B88" w:rsidRPr="00D528CB" w:rsidRDefault="00742394">
      <w:pPr>
        <w:tabs>
          <w:tab w:val="left" w:pos="851"/>
        </w:tabs>
        <w:spacing w:after="0" w:line="240" w:lineRule="auto"/>
        <w:jc w:val="both"/>
        <w:rPr>
          <w:rFonts w:ascii="Times New Roman" w:hAnsi="Times New Roman" w:cs="Times New Roman"/>
          <w:sz w:val="24"/>
          <w:szCs w:val="24"/>
          <w:lang w:val="pt-BR"/>
        </w:rPr>
      </w:pPr>
      <w:r w:rsidRPr="00D528CB">
        <w:rPr>
          <w:rFonts w:ascii="Times New Roman" w:hAnsi="Times New Roman"/>
          <w:sz w:val="24"/>
          <w:szCs w:val="24"/>
          <w:lang w:val="pt-BR"/>
        </w:rPr>
        <w:t xml:space="preserve">Marx, K., (2013). </w:t>
      </w:r>
      <w:r w:rsidRPr="00D528CB">
        <w:rPr>
          <w:rFonts w:ascii="Times New Roman" w:hAnsi="Times New Roman"/>
          <w:i/>
          <w:sz w:val="24"/>
          <w:szCs w:val="24"/>
          <w:lang w:val="pt-BR"/>
        </w:rPr>
        <w:t>O Capital: crítica da economia política</w:t>
      </w:r>
      <w:r w:rsidRPr="00D528CB">
        <w:rPr>
          <w:rFonts w:ascii="Times New Roman" w:hAnsi="Times New Roman"/>
          <w:sz w:val="24"/>
          <w:szCs w:val="24"/>
          <w:lang w:val="pt-BR"/>
        </w:rPr>
        <w:t xml:space="preserve">. </w:t>
      </w:r>
      <w:r w:rsidRPr="00D528CB">
        <w:rPr>
          <w:rFonts w:ascii="Times New Roman" w:hAnsi="Times New Roman"/>
          <w:i/>
          <w:sz w:val="24"/>
          <w:szCs w:val="24"/>
          <w:lang w:val="pt-BR"/>
        </w:rPr>
        <w:t>Livro I - O processo de produção do capital</w:t>
      </w:r>
      <w:r w:rsidRPr="00D528CB">
        <w:rPr>
          <w:rFonts w:ascii="Times New Roman" w:hAnsi="Times New Roman"/>
          <w:sz w:val="24"/>
          <w:szCs w:val="24"/>
          <w:lang w:val="pt-BR"/>
        </w:rPr>
        <w:t>. São Paulo: Boitempo.</w:t>
      </w:r>
    </w:p>
    <w:p w14:paraId="4AEED05C" w14:textId="77777777" w:rsidR="005D3B88" w:rsidRPr="00D528CB" w:rsidRDefault="00742394">
      <w:pPr>
        <w:tabs>
          <w:tab w:val="left" w:pos="851"/>
        </w:tabs>
        <w:spacing w:after="0" w:line="240" w:lineRule="auto"/>
        <w:jc w:val="both"/>
        <w:rPr>
          <w:rFonts w:ascii="Times New Roman" w:hAnsi="Times New Roman" w:cs="Times New Roman"/>
          <w:sz w:val="24"/>
          <w:szCs w:val="24"/>
          <w:lang w:val="pt-BR"/>
        </w:rPr>
      </w:pPr>
      <w:r w:rsidRPr="00D528CB">
        <w:rPr>
          <w:rFonts w:ascii="Times New Roman" w:hAnsi="Times New Roman"/>
          <w:sz w:val="24"/>
          <w:szCs w:val="24"/>
          <w:lang w:val="pt-BR"/>
        </w:rPr>
        <w:t xml:space="preserve">Mbembe, A., (2014). </w:t>
      </w:r>
      <w:r w:rsidRPr="00D528CB">
        <w:rPr>
          <w:rFonts w:ascii="Times New Roman" w:hAnsi="Times New Roman"/>
          <w:i/>
          <w:sz w:val="24"/>
          <w:szCs w:val="24"/>
          <w:lang w:val="pt-BR"/>
        </w:rPr>
        <w:t>Crítica da razão negra</w:t>
      </w:r>
      <w:r w:rsidRPr="00D528CB">
        <w:rPr>
          <w:rFonts w:ascii="Times New Roman" w:hAnsi="Times New Roman"/>
          <w:sz w:val="24"/>
          <w:szCs w:val="24"/>
          <w:lang w:val="pt-BR"/>
        </w:rPr>
        <w:t>. São Paulo: N-1.</w:t>
      </w:r>
    </w:p>
    <w:p w14:paraId="46BC37FB" w14:textId="77777777" w:rsidR="005D3B88" w:rsidRPr="00D528CB" w:rsidRDefault="00742394">
      <w:pPr>
        <w:tabs>
          <w:tab w:val="left" w:pos="851"/>
        </w:tabs>
        <w:spacing w:after="0" w:line="240" w:lineRule="auto"/>
        <w:jc w:val="both"/>
        <w:rPr>
          <w:lang w:val="pt-BR"/>
        </w:rPr>
      </w:pPr>
      <w:proofErr w:type="spellStart"/>
      <w:r w:rsidRPr="00144635">
        <w:rPr>
          <w:rFonts w:ascii="Times New Roman" w:hAnsi="Times New Roman"/>
          <w:sz w:val="24"/>
          <w:szCs w:val="24"/>
        </w:rPr>
        <w:t>Mergen</w:t>
      </w:r>
      <w:proofErr w:type="spellEnd"/>
      <w:r w:rsidRPr="00144635">
        <w:rPr>
          <w:rFonts w:ascii="Times New Roman" w:hAnsi="Times New Roman"/>
          <w:sz w:val="24"/>
          <w:szCs w:val="24"/>
        </w:rPr>
        <w:t xml:space="preserve">, J., Zanetti, V. R., &amp;, </w:t>
      </w:r>
      <w:proofErr w:type="spellStart"/>
      <w:r w:rsidRPr="00144635">
        <w:rPr>
          <w:rFonts w:ascii="Times New Roman" w:hAnsi="Times New Roman"/>
          <w:sz w:val="24"/>
          <w:szCs w:val="24"/>
        </w:rPr>
        <w:t>Reschilian</w:t>
      </w:r>
      <w:proofErr w:type="spellEnd"/>
      <w:r w:rsidRPr="00144635">
        <w:rPr>
          <w:rFonts w:ascii="Times New Roman" w:hAnsi="Times New Roman"/>
          <w:sz w:val="24"/>
          <w:szCs w:val="24"/>
        </w:rPr>
        <w:t xml:space="preserve">, P. R., (2018). </w:t>
      </w:r>
      <w:r w:rsidRPr="00D528CB">
        <w:rPr>
          <w:rFonts w:ascii="Times New Roman" w:hAnsi="Times New Roman"/>
          <w:sz w:val="24"/>
          <w:szCs w:val="24"/>
          <w:lang w:val="pt-BR"/>
        </w:rPr>
        <w:t xml:space="preserve">Estatuto da cidade e cidadania: reflexões sobre a participação popular e gestão democrática na revisão do plano diretor </w:t>
      </w:r>
      <w:r w:rsidRPr="00D528CB">
        <w:rPr>
          <w:rFonts w:ascii="Times New Roman" w:hAnsi="Times New Roman"/>
          <w:sz w:val="24"/>
          <w:szCs w:val="24"/>
          <w:lang w:val="pt-BR"/>
        </w:rPr>
        <w:lastRenderedPageBreak/>
        <w:t xml:space="preserve">de desenvolvimento integrado de São José dos Campos/SP (2016). </w:t>
      </w:r>
      <w:r w:rsidRPr="00D528CB">
        <w:rPr>
          <w:rFonts w:ascii="Times New Roman" w:hAnsi="Times New Roman"/>
          <w:i/>
          <w:sz w:val="24"/>
          <w:szCs w:val="24"/>
          <w:lang w:val="pt-BR"/>
        </w:rPr>
        <w:t>Revista Univap</w:t>
      </w:r>
      <w:r w:rsidRPr="00D528CB">
        <w:rPr>
          <w:rFonts w:ascii="Times New Roman" w:hAnsi="Times New Roman"/>
          <w:sz w:val="24"/>
          <w:szCs w:val="24"/>
          <w:lang w:val="pt-BR"/>
        </w:rPr>
        <w:t>.  São Paulo, 24 (46), 129-143.</w:t>
      </w:r>
    </w:p>
    <w:p w14:paraId="3DBC7ADD" w14:textId="77777777" w:rsidR="005D3B88" w:rsidRPr="00D528CB" w:rsidRDefault="00742394">
      <w:pPr>
        <w:tabs>
          <w:tab w:val="left" w:pos="851"/>
        </w:tabs>
        <w:spacing w:after="0" w:line="240" w:lineRule="auto"/>
        <w:jc w:val="both"/>
        <w:rPr>
          <w:lang w:val="pt-BR"/>
        </w:rPr>
      </w:pPr>
      <w:r w:rsidRPr="00D528CB">
        <w:rPr>
          <w:rFonts w:ascii="Times New Roman" w:hAnsi="Times New Roman"/>
          <w:sz w:val="24"/>
          <w:szCs w:val="24"/>
          <w:lang w:val="pt-BR"/>
        </w:rPr>
        <w:t xml:space="preserve">Milani, C. (2004) Como articular o “capital” e o “social”? Teorias sobre o capital social e implicações para o desenvolvimento local. </w:t>
      </w:r>
      <w:r w:rsidRPr="00D528CB">
        <w:rPr>
          <w:rFonts w:ascii="Times New Roman" w:hAnsi="Times New Roman"/>
          <w:i/>
          <w:iCs/>
          <w:sz w:val="24"/>
          <w:szCs w:val="24"/>
          <w:lang w:val="pt-BR"/>
        </w:rPr>
        <w:t>Redes</w:t>
      </w:r>
      <w:r w:rsidRPr="00D528CB">
        <w:rPr>
          <w:rFonts w:ascii="Times New Roman" w:hAnsi="Times New Roman"/>
          <w:sz w:val="24"/>
          <w:szCs w:val="24"/>
          <w:lang w:val="pt-BR"/>
        </w:rPr>
        <w:t>, Santa Cruz do Sul, 9 (2), 31-54.</w:t>
      </w:r>
    </w:p>
    <w:p w14:paraId="02C25298" w14:textId="77777777" w:rsidR="005D3B88" w:rsidRPr="00D528CB" w:rsidRDefault="00742394">
      <w:pPr>
        <w:tabs>
          <w:tab w:val="left" w:pos="851"/>
          <w:tab w:val="left" w:pos="993"/>
        </w:tabs>
        <w:spacing w:after="0" w:line="240" w:lineRule="auto"/>
        <w:jc w:val="both"/>
        <w:rPr>
          <w:lang w:val="pt-BR"/>
        </w:rPr>
      </w:pPr>
      <w:r w:rsidRPr="00D528CB">
        <w:rPr>
          <w:rFonts w:ascii="Times New Roman" w:hAnsi="Times New Roman"/>
          <w:sz w:val="24"/>
          <w:szCs w:val="24"/>
          <w:lang w:val="pt-BR"/>
        </w:rPr>
        <w:t xml:space="preserve">Milani, C. (2008). O princípio da participação social na gestão de políticas públicas locais: uma análise de experiências latino-americanas e européias. </w:t>
      </w:r>
      <w:r w:rsidRPr="00D528CB">
        <w:rPr>
          <w:rFonts w:ascii="Times New Roman" w:hAnsi="Times New Roman"/>
          <w:i/>
          <w:sz w:val="24"/>
          <w:szCs w:val="24"/>
          <w:lang w:val="pt-BR"/>
        </w:rPr>
        <w:t>Revista de Administração Pública</w:t>
      </w:r>
      <w:r w:rsidRPr="00D528CB">
        <w:rPr>
          <w:rFonts w:ascii="Times New Roman" w:hAnsi="Times New Roman"/>
          <w:sz w:val="24"/>
          <w:szCs w:val="24"/>
          <w:lang w:val="pt-BR"/>
        </w:rPr>
        <w:t xml:space="preserve">, 42(3), 551-579. </w:t>
      </w:r>
      <w:hyperlink r:id="rId24">
        <w:r w:rsidRPr="00D528CB">
          <w:rPr>
            <w:rStyle w:val="LinkdaInternet"/>
            <w:rFonts w:ascii="Times New Roman" w:hAnsi="Times New Roman"/>
            <w:color w:val="auto"/>
            <w:sz w:val="24"/>
            <w:szCs w:val="24"/>
            <w:lang w:val="pt-BR"/>
          </w:rPr>
          <w:t>https://doi.org/10.1590/S0034-76122008000300006</w:t>
        </w:r>
      </w:hyperlink>
      <w:r w:rsidRPr="00D528CB">
        <w:rPr>
          <w:rStyle w:val="LinkdaInternet"/>
          <w:rFonts w:ascii="Times New Roman" w:hAnsi="Times New Roman"/>
          <w:color w:val="auto"/>
          <w:sz w:val="24"/>
          <w:szCs w:val="24"/>
          <w:lang w:val="pt-BR"/>
        </w:rPr>
        <w:t>.</w:t>
      </w:r>
    </w:p>
    <w:p w14:paraId="73E750AE" w14:textId="77777777" w:rsidR="005D3B88" w:rsidRPr="00D528CB" w:rsidRDefault="00742394">
      <w:pPr>
        <w:tabs>
          <w:tab w:val="left" w:pos="851"/>
          <w:tab w:val="left" w:pos="993"/>
        </w:tabs>
        <w:spacing w:after="0" w:line="240" w:lineRule="auto"/>
        <w:jc w:val="both"/>
        <w:rPr>
          <w:rFonts w:ascii="Times New Roman" w:hAnsi="Times New Roman" w:cs="Times New Roman"/>
          <w:sz w:val="24"/>
          <w:szCs w:val="24"/>
          <w:lang w:val="es-AR"/>
        </w:rPr>
      </w:pPr>
      <w:r w:rsidRPr="00D528CB">
        <w:rPr>
          <w:rFonts w:ascii="Times New Roman" w:hAnsi="Times New Roman"/>
          <w:sz w:val="24"/>
          <w:szCs w:val="24"/>
          <w:lang w:val="pt-BR"/>
        </w:rPr>
        <w:t xml:space="preserve">Monteiro, S. (2011). O marco conceitual da vulnerabilidade social. </w:t>
      </w:r>
      <w:r w:rsidRPr="00D528CB">
        <w:rPr>
          <w:rFonts w:ascii="Times New Roman" w:hAnsi="Times New Roman"/>
          <w:i/>
          <w:sz w:val="24"/>
          <w:szCs w:val="24"/>
          <w:lang w:val="es-AR"/>
        </w:rPr>
        <w:t>Sociedade em Debate</w:t>
      </w:r>
      <w:r w:rsidRPr="00D528CB">
        <w:rPr>
          <w:rFonts w:ascii="Times New Roman" w:hAnsi="Times New Roman"/>
          <w:sz w:val="24"/>
          <w:szCs w:val="24"/>
          <w:lang w:val="es-AR"/>
        </w:rPr>
        <w:t xml:space="preserve"> (Pelotas), 17(2), 29-40. </w:t>
      </w:r>
      <w:bookmarkStart w:id="3" w:name="B29"/>
      <w:bookmarkEnd w:id="3"/>
    </w:p>
    <w:p w14:paraId="0C0F1DA6" w14:textId="77777777" w:rsidR="005D3B88" w:rsidRPr="00D528CB" w:rsidRDefault="00742394">
      <w:pPr>
        <w:tabs>
          <w:tab w:val="left" w:pos="851"/>
          <w:tab w:val="left" w:pos="993"/>
        </w:tabs>
        <w:spacing w:after="0" w:line="240" w:lineRule="auto"/>
        <w:jc w:val="both"/>
        <w:rPr>
          <w:rFonts w:ascii="Times New Roman" w:hAnsi="Times New Roman" w:cs="Times New Roman"/>
          <w:sz w:val="24"/>
          <w:szCs w:val="24"/>
          <w:lang w:val="es-AR"/>
        </w:rPr>
      </w:pPr>
      <w:r w:rsidRPr="00D528CB">
        <w:rPr>
          <w:rFonts w:ascii="Times New Roman" w:hAnsi="Times New Roman"/>
          <w:sz w:val="24"/>
          <w:szCs w:val="24"/>
          <w:lang w:val="es-AR"/>
        </w:rPr>
        <w:t xml:space="preserve">Montero, M. (2006). </w:t>
      </w:r>
      <w:r w:rsidRPr="00D528CB">
        <w:rPr>
          <w:rFonts w:ascii="Times New Roman" w:hAnsi="Times New Roman"/>
          <w:i/>
          <w:sz w:val="24"/>
          <w:szCs w:val="24"/>
          <w:lang w:val="es-AR"/>
        </w:rPr>
        <w:t>Teoria y práctica de la psicología comunitaria: la tensión entre comunidad y sociedad</w:t>
      </w:r>
      <w:r w:rsidRPr="00D528CB">
        <w:rPr>
          <w:rFonts w:ascii="Times New Roman" w:hAnsi="Times New Roman"/>
          <w:sz w:val="24"/>
          <w:szCs w:val="24"/>
          <w:lang w:val="es-AR"/>
        </w:rPr>
        <w:t>. Buenos Aires: Paidós.</w:t>
      </w:r>
    </w:p>
    <w:p w14:paraId="4E002D17" w14:textId="72AC1F6D" w:rsidR="008D704D" w:rsidRDefault="00742394">
      <w:pPr>
        <w:tabs>
          <w:tab w:val="left" w:pos="851"/>
          <w:tab w:val="left" w:pos="993"/>
        </w:tabs>
        <w:spacing w:after="0" w:line="240" w:lineRule="auto"/>
        <w:jc w:val="both"/>
        <w:rPr>
          <w:rFonts w:ascii="Times New Roman" w:hAnsi="Times New Roman"/>
          <w:sz w:val="24"/>
          <w:szCs w:val="24"/>
          <w:lang w:val="es-AR"/>
        </w:rPr>
      </w:pPr>
      <w:r w:rsidRPr="00D528CB">
        <w:rPr>
          <w:rFonts w:ascii="Times New Roman" w:hAnsi="Times New Roman"/>
          <w:sz w:val="24"/>
          <w:szCs w:val="24"/>
          <w:lang w:val="es-AR"/>
        </w:rPr>
        <w:t xml:space="preserve">Montero, M., &amp; Fernández Christlieb, P. (2017). Psicología social crítica. </w:t>
      </w:r>
      <w:r w:rsidRPr="00D528CB">
        <w:rPr>
          <w:rFonts w:ascii="Times New Roman" w:hAnsi="Times New Roman"/>
          <w:i/>
          <w:sz w:val="24"/>
          <w:szCs w:val="24"/>
          <w:lang w:val="es-AR"/>
        </w:rPr>
        <w:t>Revista Interamericana de Psicologia</w:t>
      </w:r>
      <w:r w:rsidRPr="00D528CB">
        <w:rPr>
          <w:rFonts w:ascii="Times New Roman" w:hAnsi="Times New Roman"/>
          <w:sz w:val="24"/>
          <w:szCs w:val="24"/>
          <w:lang w:val="es-AR"/>
        </w:rPr>
        <w:t xml:space="preserve">, 37(2). </w:t>
      </w:r>
      <w:hyperlink r:id="rId25" w:history="1">
        <w:r w:rsidR="008D704D" w:rsidRPr="008D704D">
          <w:rPr>
            <w:rStyle w:val="Hyperlink"/>
            <w:rFonts w:ascii="Times New Roman" w:hAnsi="Times New Roman"/>
            <w:color w:val="auto"/>
            <w:sz w:val="24"/>
            <w:szCs w:val="24"/>
            <w:lang w:val="es-AR"/>
          </w:rPr>
          <w:t>https://doi.org/10.30849/rip/ijp.v37i2.820</w:t>
        </w:r>
      </w:hyperlink>
      <w:r w:rsidRPr="008D704D">
        <w:rPr>
          <w:rFonts w:ascii="Times New Roman" w:hAnsi="Times New Roman"/>
          <w:sz w:val="24"/>
          <w:szCs w:val="24"/>
          <w:lang w:val="es-AR"/>
        </w:rPr>
        <w:t>.</w:t>
      </w:r>
    </w:p>
    <w:p w14:paraId="513A1BB0" w14:textId="77777777" w:rsidR="005D3B88" w:rsidRDefault="00742394">
      <w:pPr>
        <w:tabs>
          <w:tab w:val="left" w:pos="851"/>
          <w:tab w:val="left" w:pos="993"/>
        </w:tabs>
        <w:spacing w:after="0" w:line="240" w:lineRule="auto"/>
        <w:jc w:val="both"/>
        <w:rPr>
          <w:rFonts w:ascii="Times New Roman" w:hAnsi="Times New Roman"/>
          <w:sz w:val="24"/>
          <w:szCs w:val="24"/>
          <w:lang w:val="pt-BR"/>
        </w:rPr>
      </w:pPr>
      <w:r w:rsidRPr="00D528CB">
        <w:rPr>
          <w:rFonts w:ascii="Times New Roman" w:hAnsi="Times New Roman"/>
          <w:sz w:val="24"/>
          <w:szCs w:val="24"/>
          <w:lang w:val="pt-BR"/>
        </w:rPr>
        <w:t xml:space="preserve">Moura, C. (2019). </w:t>
      </w:r>
      <w:r w:rsidRPr="00D528CB">
        <w:rPr>
          <w:rFonts w:ascii="Times New Roman" w:hAnsi="Times New Roman"/>
          <w:i/>
          <w:sz w:val="24"/>
          <w:szCs w:val="24"/>
          <w:lang w:val="pt-BR"/>
        </w:rPr>
        <w:t>Sociologia do negro brasileiro</w:t>
      </w:r>
      <w:r w:rsidRPr="00D528CB">
        <w:rPr>
          <w:rFonts w:ascii="Times New Roman" w:hAnsi="Times New Roman"/>
          <w:sz w:val="24"/>
          <w:szCs w:val="24"/>
          <w:lang w:val="pt-BR"/>
        </w:rPr>
        <w:t xml:space="preserve">, São Paulo: Perspectiva. </w:t>
      </w:r>
    </w:p>
    <w:p w14:paraId="73B1915C" w14:textId="29CF0483" w:rsidR="008D704D" w:rsidRDefault="008D704D">
      <w:pPr>
        <w:tabs>
          <w:tab w:val="left" w:pos="851"/>
          <w:tab w:val="left" w:pos="993"/>
        </w:tabs>
        <w:spacing w:after="0" w:line="240" w:lineRule="auto"/>
        <w:jc w:val="both"/>
        <w:rPr>
          <w:rFonts w:ascii="Times New Roman" w:hAnsi="Times New Roman" w:cs="Times New Roman"/>
          <w:sz w:val="24"/>
          <w:szCs w:val="24"/>
        </w:rPr>
      </w:pPr>
      <w:r w:rsidRPr="008D704D">
        <w:rPr>
          <w:rFonts w:ascii="Times New Roman" w:hAnsi="Times New Roman" w:cs="Times New Roman"/>
          <w:sz w:val="24"/>
          <w:szCs w:val="24"/>
        </w:rPr>
        <w:t xml:space="preserve">Peters MDJ, Godfrey C, </w:t>
      </w:r>
      <w:proofErr w:type="spellStart"/>
      <w:r w:rsidRPr="008D704D">
        <w:rPr>
          <w:rFonts w:ascii="Times New Roman" w:hAnsi="Times New Roman" w:cs="Times New Roman"/>
          <w:sz w:val="24"/>
          <w:szCs w:val="24"/>
        </w:rPr>
        <w:t>McInerney</w:t>
      </w:r>
      <w:proofErr w:type="spellEnd"/>
      <w:r w:rsidRPr="008D704D">
        <w:rPr>
          <w:rFonts w:ascii="Times New Roman" w:hAnsi="Times New Roman" w:cs="Times New Roman"/>
          <w:sz w:val="24"/>
          <w:szCs w:val="24"/>
        </w:rPr>
        <w:t xml:space="preserve"> P, Munn Z, </w:t>
      </w:r>
      <w:proofErr w:type="spellStart"/>
      <w:r w:rsidRPr="008D704D">
        <w:rPr>
          <w:rFonts w:ascii="Times New Roman" w:hAnsi="Times New Roman" w:cs="Times New Roman"/>
          <w:sz w:val="24"/>
          <w:szCs w:val="24"/>
        </w:rPr>
        <w:t>Tricco</w:t>
      </w:r>
      <w:proofErr w:type="spellEnd"/>
      <w:r w:rsidRPr="008D704D">
        <w:rPr>
          <w:rFonts w:ascii="Times New Roman" w:hAnsi="Times New Roman" w:cs="Times New Roman"/>
          <w:sz w:val="24"/>
          <w:szCs w:val="24"/>
        </w:rPr>
        <w:t xml:space="preserve"> AC, Khalil, H.</w:t>
      </w:r>
      <w:r>
        <w:rPr>
          <w:rFonts w:ascii="Times New Roman" w:hAnsi="Times New Roman" w:cs="Times New Roman"/>
          <w:sz w:val="24"/>
          <w:szCs w:val="24"/>
        </w:rPr>
        <w:t xml:space="preserve"> (2020).</w:t>
      </w:r>
      <w:r w:rsidRPr="008D704D">
        <w:rPr>
          <w:rFonts w:ascii="Times New Roman" w:hAnsi="Times New Roman" w:cs="Times New Roman"/>
          <w:sz w:val="24"/>
          <w:szCs w:val="24"/>
        </w:rPr>
        <w:t xml:space="preserve"> Chapter 11: Scoping Reviews (2020 version). In: </w:t>
      </w:r>
      <w:proofErr w:type="spellStart"/>
      <w:r w:rsidRPr="008D704D">
        <w:rPr>
          <w:rFonts w:ascii="Times New Roman" w:hAnsi="Times New Roman" w:cs="Times New Roman"/>
          <w:sz w:val="24"/>
          <w:szCs w:val="24"/>
        </w:rPr>
        <w:t>Aromataris</w:t>
      </w:r>
      <w:proofErr w:type="spellEnd"/>
      <w:r w:rsidRPr="008D704D">
        <w:rPr>
          <w:rFonts w:ascii="Times New Roman" w:hAnsi="Times New Roman" w:cs="Times New Roman"/>
          <w:sz w:val="24"/>
          <w:szCs w:val="24"/>
        </w:rPr>
        <w:t xml:space="preserve"> E, Munn Z (Editors). Joanna Briggs Institute Reviewer's Manual, JBI, 2020. Retrieved from </w:t>
      </w:r>
      <w:hyperlink r:id="rId26" w:history="1">
        <w:r w:rsidRPr="008D704D">
          <w:rPr>
            <w:rStyle w:val="Hyperlink"/>
            <w:rFonts w:ascii="Times New Roman" w:hAnsi="Times New Roman" w:cs="Times New Roman"/>
            <w:color w:val="auto"/>
            <w:sz w:val="24"/>
            <w:szCs w:val="24"/>
          </w:rPr>
          <w:t>https://reviewersmanual.joannabriggs.org/</w:t>
        </w:r>
      </w:hyperlink>
    </w:p>
    <w:p w14:paraId="3D450362" w14:textId="04C476CE" w:rsidR="005D3B88" w:rsidRDefault="00742394">
      <w:pPr>
        <w:tabs>
          <w:tab w:val="left" w:pos="851"/>
          <w:tab w:val="left" w:pos="993"/>
        </w:tabs>
        <w:spacing w:after="0" w:line="240" w:lineRule="auto"/>
        <w:jc w:val="both"/>
        <w:rPr>
          <w:rFonts w:ascii="Times New Roman" w:hAnsi="Times New Roman"/>
          <w:sz w:val="24"/>
          <w:szCs w:val="24"/>
        </w:rPr>
      </w:pPr>
      <w:r w:rsidRPr="00D528CB">
        <w:rPr>
          <w:rFonts w:ascii="Times New Roman" w:hAnsi="Times New Roman"/>
          <w:sz w:val="24"/>
          <w:szCs w:val="24"/>
          <w:lang w:val="es-AR"/>
        </w:rPr>
        <w:t xml:space="preserve">Ramos-Vidal, I., &amp; Maya-Jariego, I. (2014). Sentido de comunidad, empoderamiento psicológico y participación ciudadana en trabajadores de organizaciones culturales. </w:t>
      </w:r>
      <w:r>
        <w:rPr>
          <w:rFonts w:ascii="Times New Roman" w:hAnsi="Times New Roman"/>
          <w:i/>
          <w:sz w:val="24"/>
          <w:szCs w:val="24"/>
        </w:rPr>
        <w:t>Psychosocial Intervention</w:t>
      </w:r>
      <w:r>
        <w:rPr>
          <w:rFonts w:ascii="Times New Roman" w:hAnsi="Times New Roman"/>
          <w:sz w:val="24"/>
          <w:szCs w:val="24"/>
        </w:rPr>
        <w:t xml:space="preserve">, 23(3), 169-176. </w:t>
      </w:r>
      <w:hyperlink r:id="rId27" w:history="1">
        <w:r w:rsidR="00465BDF" w:rsidRPr="00465BDF">
          <w:rPr>
            <w:rStyle w:val="Hyperlink"/>
            <w:rFonts w:ascii="Times New Roman" w:hAnsi="Times New Roman"/>
            <w:color w:val="auto"/>
            <w:sz w:val="24"/>
            <w:szCs w:val="24"/>
          </w:rPr>
          <w:t>https://dx.doi.org/10.1016/j.psi.2014.04.001</w:t>
        </w:r>
      </w:hyperlink>
      <w:r w:rsidRPr="00465BDF">
        <w:rPr>
          <w:rFonts w:ascii="Times New Roman" w:hAnsi="Times New Roman"/>
          <w:sz w:val="24"/>
          <w:szCs w:val="24"/>
        </w:rPr>
        <w:t>.</w:t>
      </w:r>
    </w:p>
    <w:p w14:paraId="1B9F9547" w14:textId="2D10530C" w:rsidR="005D3B88" w:rsidRPr="00021A81" w:rsidRDefault="00742394">
      <w:pPr>
        <w:tabs>
          <w:tab w:val="left" w:pos="851"/>
          <w:tab w:val="left" w:pos="993"/>
        </w:tabs>
        <w:spacing w:after="0" w:line="240" w:lineRule="auto"/>
        <w:jc w:val="both"/>
        <w:rPr>
          <w:rFonts w:ascii="Times New Roman" w:hAnsi="Times New Roman" w:cs="Times New Roman"/>
          <w:sz w:val="24"/>
          <w:szCs w:val="24"/>
          <w:lang w:val="pt-BR"/>
        </w:rPr>
      </w:pPr>
      <w:r w:rsidRPr="002C76AC">
        <w:rPr>
          <w:rFonts w:ascii="Times New Roman" w:hAnsi="Times New Roman"/>
          <w:sz w:val="24"/>
          <w:szCs w:val="24"/>
          <w:lang w:val="es-AR"/>
        </w:rPr>
        <w:t xml:space="preserve">Restrepo, D. I. (2001). </w:t>
      </w:r>
      <w:r w:rsidRPr="00D528CB">
        <w:rPr>
          <w:rFonts w:ascii="Times New Roman" w:hAnsi="Times New Roman"/>
          <w:sz w:val="24"/>
          <w:szCs w:val="24"/>
          <w:lang w:val="es-AR"/>
        </w:rPr>
        <w:t xml:space="preserve">Participación Social: Relaciones Estado-Sociedad Civil. </w:t>
      </w:r>
      <w:r w:rsidRPr="00D528CB">
        <w:rPr>
          <w:rFonts w:ascii="Times New Roman" w:hAnsi="Times New Roman"/>
          <w:i/>
          <w:sz w:val="24"/>
          <w:szCs w:val="24"/>
          <w:lang w:val="pt-BR"/>
        </w:rPr>
        <w:t>Revista de Salud Pública</w:t>
      </w:r>
      <w:r w:rsidRPr="00D528CB">
        <w:rPr>
          <w:rFonts w:ascii="Times New Roman" w:hAnsi="Times New Roman"/>
          <w:sz w:val="24"/>
          <w:szCs w:val="24"/>
          <w:lang w:val="pt-BR"/>
        </w:rPr>
        <w:t xml:space="preserve">, 3(3), 245-267. </w:t>
      </w:r>
      <w:proofErr w:type="spellStart"/>
      <w:r w:rsidR="000F7064" w:rsidRPr="00021A81">
        <w:rPr>
          <w:rFonts w:ascii="Times New Roman" w:hAnsi="Times New Roman"/>
          <w:sz w:val="24"/>
          <w:szCs w:val="24"/>
          <w:lang w:val="pt-BR"/>
        </w:rPr>
        <w:t>Retrieved</w:t>
      </w:r>
      <w:proofErr w:type="spellEnd"/>
      <w:r w:rsidR="000F7064" w:rsidRPr="00021A81">
        <w:rPr>
          <w:rFonts w:ascii="Times New Roman" w:hAnsi="Times New Roman"/>
          <w:sz w:val="24"/>
          <w:szCs w:val="24"/>
          <w:lang w:val="pt-BR"/>
        </w:rPr>
        <w:t xml:space="preserve"> </w:t>
      </w:r>
      <w:proofErr w:type="spellStart"/>
      <w:r w:rsidR="000F7064" w:rsidRPr="00021A81">
        <w:rPr>
          <w:rFonts w:ascii="Times New Roman" w:hAnsi="Times New Roman"/>
          <w:sz w:val="24"/>
          <w:szCs w:val="24"/>
          <w:lang w:val="pt-BR"/>
        </w:rPr>
        <w:t>from</w:t>
      </w:r>
      <w:proofErr w:type="spellEnd"/>
      <w:r w:rsidRPr="00021A81">
        <w:rPr>
          <w:rFonts w:ascii="Times New Roman" w:hAnsi="Times New Roman"/>
          <w:sz w:val="24"/>
          <w:szCs w:val="24"/>
          <w:lang w:val="pt-BR"/>
        </w:rPr>
        <w:t xml:space="preserve">:  </w:t>
      </w:r>
      <w:hyperlink r:id="rId28" w:history="1">
        <w:r w:rsidR="00465BDF" w:rsidRPr="00021A81">
          <w:rPr>
            <w:rStyle w:val="Hyperlink"/>
            <w:rFonts w:ascii="Times New Roman" w:hAnsi="Times New Roman"/>
            <w:color w:val="auto"/>
            <w:sz w:val="24"/>
            <w:szCs w:val="24"/>
            <w:lang w:val="pt-BR"/>
          </w:rPr>
          <w:t>http://www.scielo.org.co/scielo.php?script=sci_arttext&amp;pid=S0124-00642001000300003&amp;lng=en&amp;tlng=es</w:t>
        </w:r>
      </w:hyperlink>
      <w:r w:rsidRPr="00021A81">
        <w:rPr>
          <w:rFonts w:ascii="Times New Roman" w:hAnsi="Times New Roman"/>
          <w:sz w:val="24"/>
          <w:szCs w:val="24"/>
          <w:lang w:val="pt-BR"/>
        </w:rPr>
        <w:t>.</w:t>
      </w:r>
    </w:p>
    <w:p w14:paraId="542E93FE" w14:textId="77777777" w:rsidR="005D3B88" w:rsidRPr="00D528CB" w:rsidRDefault="00742394">
      <w:pPr>
        <w:tabs>
          <w:tab w:val="left" w:pos="851"/>
          <w:tab w:val="left" w:pos="993"/>
        </w:tabs>
        <w:spacing w:after="0" w:line="240" w:lineRule="auto"/>
        <w:jc w:val="both"/>
        <w:rPr>
          <w:rFonts w:ascii="Times New Roman" w:hAnsi="Times New Roman" w:cs="Times New Roman"/>
          <w:sz w:val="24"/>
          <w:szCs w:val="24"/>
          <w:lang w:val="pt-BR"/>
        </w:rPr>
      </w:pPr>
      <w:r w:rsidRPr="00D528CB">
        <w:rPr>
          <w:rFonts w:ascii="Times New Roman" w:hAnsi="Times New Roman"/>
          <w:sz w:val="24"/>
          <w:szCs w:val="24"/>
          <w:lang w:val="pt-BR"/>
        </w:rPr>
        <w:t xml:space="preserve">Santos, B. S. (2013). Subjetividade, cidadania e emancipação. In: </w:t>
      </w:r>
      <w:r w:rsidRPr="00D528CB">
        <w:rPr>
          <w:rFonts w:ascii="Times New Roman" w:hAnsi="Times New Roman"/>
          <w:i/>
          <w:sz w:val="24"/>
          <w:szCs w:val="24"/>
          <w:lang w:val="pt-BR"/>
        </w:rPr>
        <w:t>Pela mão de Alice</w:t>
      </w:r>
      <w:r w:rsidRPr="00D528CB">
        <w:rPr>
          <w:rFonts w:ascii="Times New Roman" w:hAnsi="Times New Roman"/>
          <w:sz w:val="24"/>
          <w:szCs w:val="24"/>
          <w:lang w:val="pt-BR"/>
        </w:rPr>
        <w:t xml:space="preserve">. Rio de Janeiro: Cortez. </w:t>
      </w:r>
    </w:p>
    <w:p w14:paraId="6A3667F8" w14:textId="77777777" w:rsidR="005D3B88" w:rsidRPr="00D528CB" w:rsidRDefault="00742394">
      <w:pPr>
        <w:tabs>
          <w:tab w:val="left" w:pos="851"/>
          <w:tab w:val="left" w:pos="993"/>
        </w:tabs>
        <w:spacing w:after="0" w:line="240" w:lineRule="auto"/>
        <w:jc w:val="both"/>
        <w:rPr>
          <w:rFonts w:ascii="Times New Roman" w:hAnsi="Times New Roman" w:cs="Times New Roman"/>
          <w:sz w:val="24"/>
          <w:szCs w:val="24"/>
          <w:lang w:val="pt-BR"/>
        </w:rPr>
      </w:pPr>
      <w:r w:rsidRPr="00D528CB">
        <w:rPr>
          <w:rFonts w:ascii="Times New Roman" w:hAnsi="Times New Roman"/>
          <w:sz w:val="24"/>
          <w:szCs w:val="24"/>
          <w:lang w:val="pt-BR"/>
        </w:rPr>
        <w:t xml:space="preserve">Santos, M. (1997). As cidades mutiladas, in Lerner, J., </w:t>
      </w:r>
      <w:r w:rsidRPr="00D528CB">
        <w:rPr>
          <w:rFonts w:ascii="Times New Roman" w:hAnsi="Times New Roman"/>
          <w:i/>
          <w:sz w:val="24"/>
          <w:szCs w:val="24"/>
          <w:lang w:val="pt-BR"/>
        </w:rPr>
        <w:t>O Preconceito</w:t>
      </w:r>
      <w:r w:rsidRPr="00D528CB">
        <w:rPr>
          <w:rFonts w:ascii="Times New Roman" w:hAnsi="Times New Roman"/>
          <w:sz w:val="24"/>
          <w:szCs w:val="24"/>
          <w:lang w:val="pt-BR"/>
        </w:rPr>
        <w:t>. São Paulo: Imprensa Oficial do Estado.</w:t>
      </w:r>
    </w:p>
    <w:p w14:paraId="443F888F" w14:textId="77777777" w:rsidR="005D3B88" w:rsidRPr="00D528CB" w:rsidRDefault="00742394">
      <w:pPr>
        <w:tabs>
          <w:tab w:val="left" w:pos="851"/>
          <w:tab w:val="left" w:pos="993"/>
        </w:tabs>
        <w:spacing w:after="0" w:line="240" w:lineRule="auto"/>
        <w:jc w:val="both"/>
        <w:rPr>
          <w:rFonts w:ascii="Times New Roman" w:hAnsi="Times New Roman" w:cs="Times New Roman"/>
          <w:sz w:val="24"/>
          <w:szCs w:val="24"/>
          <w:lang w:val="pt-BR"/>
        </w:rPr>
      </w:pPr>
      <w:r w:rsidRPr="00D528CB">
        <w:rPr>
          <w:rFonts w:ascii="Times New Roman" w:hAnsi="Times New Roman"/>
          <w:sz w:val="24"/>
          <w:szCs w:val="24"/>
          <w:lang w:val="pt-BR"/>
        </w:rPr>
        <w:t xml:space="preserve">Sawaia, B. B. (2002) Participação social e subjetividade. In: SORRENTINO, Marcos (org.). </w:t>
      </w:r>
      <w:r w:rsidRPr="00D528CB">
        <w:rPr>
          <w:rFonts w:ascii="Times New Roman" w:hAnsi="Times New Roman"/>
          <w:i/>
          <w:sz w:val="24"/>
          <w:szCs w:val="24"/>
          <w:lang w:val="pt-BR"/>
        </w:rPr>
        <w:t>Ambientalismo e participação na contemporaneidade</w:t>
      </w:r>
      <w:r w:rsidRPr="00D528CB">
        <w:rPr>
          <w:rFonts w:ascii="Times New Roman" w:hAnsi="Times New Roman"/>
          <w:sz w:val="24"/>
          <w:szCs w:val="24"/>
          <w:lang w:val="pt-BR"/>
        </w:rPr>
        <w:t>. São Paulo: EDUC/FAPESP. 115-134.</w:t>
      </w:r>
    </w:p>
    <w:p w14:paraId="5466AC44" w14:textId="77777777" w:rsidR="005D3B88" w:rsidRPr="00D528CB" w:rsidRDefault="00742394">
      <w:pPr>
        <w:tabs>
          <w:tab w:val="left" w:pos="851"/>
          <w:tab w:val="left" w:pos="993"/>
        </w:tabs>
        <w:spacing w:after="0" w:line="240" w:lineRule="auto"/>
        <w:jc w:val="both"/>
        <w:rPr>
          <w:rFonts w:ascii="Times New Roman" w:hAnsi="Times New Roman" w:cs="Times New Roman"/>
          <w:sz w:val="24"/>
          <w:szCs w:val="24"/>
          <w:lang w:val="pt-BR"/>
        </w:rPr>
      </w:pPr>
      <w:r w:rsidRPr="00D528CB">
        <w:rPr>
          <w:rFonts w:ascii="Times New Roman" w:hAnsi="Times New Roman"/>
          <w:sz w:val="24"/>
          <w:szCs w:val="24"/>
          <w:lang w:val="pt-BR"/>
        </w:rPr>
        <w:t xml:space="preserve">Sawaia, B. B. (2011). O sofrimento ético-político como categoria de análise da dialética exclusão/inclusão. In: Sawaia, B. B. </w:t>
      </w:r>
      <w:r w:rsidRPr="00D528CB">
        <w:rPr>
          <w:rFonts w:ascii="Times New Roman" w:hAnsi="Times New Roman"/>
          <w:i/>
          <w:sz w:val="24"/>
          <w:szCs w:val="24"/>
          <w:lang w:val="pt-BR"/>
        </w:rPr>
        <w:t>As artimanhas da exclusão: análise psicossocial e ética da desigualdade social</w:t>
      </w:r>
      <w:r w:rsidRPr="00D528CB">
        <w:rPr>
          <w:rFonts w:ascii="Times New Roman" w:hAnsi="Times New Roman"/>
          <w:sz w:val="24"/>
          <w:szCs w:val="24"/>
          <w:lang w:val="pt-BR"/>
        </w:rPr>
        <w:t xml:space="preserve">. Rio de Janeiro: Vozes. </w:t>
      </w:r>
    </w:p>
    <w:p w14:paraId="01EB9023" w14:textId="77777777" w:rsidR="005D3B88" w:rsidRDefault="00742394">
      <w:pPr>
        <w:tabs>
          <w:tab w:val="left" w:pos="851"/>
          <w:tab w:val="left" w:pos="993"/>
        </w:tabs>
        <w:spacing w:after="0" w:line="240" w:lineRule="auto"/>
        <w:jc w:val="both"/>
        <w:rPr>
          <w:rFonts w:ascii="Times New Roman" w:hAnsi="Times New Roman"/>
          <w:sz w:val="24"/>
          <w:szCs w:val="24"/>
          <w:lang w:val="pt-BR"/>
        </w:rPr>
      </w:pPr>
      <w:r w:rsidRPr="00D528CB">
        <w:rPr>
          <w:rFonts w:ascii="Times New Roman" w:hAnsi="Times New Roman"/>
          <w:sz w:val="24"/>
          <w:szCs w:val="24"/>
          <w:lang w:val="pt-BR"/>
        </w:rPr>
        <w:t xml:space="preserve">Souza, J. (2012). </w:t>
      </w:r>
      <w:r w:rsidRPr="00D528CB">
        <w:rPr>
          <w:rFonts w:ascii="Times New Roman" w:hAnsi="Times New Roman"/>
          <w:i/>
          <w:sz w:val="24"/>
          <w:szCs w:val="24"/>
          <w:lang w:val="pt-BR"/>
        </w:rPr>
        <w:t>A construção social da subcidadania: por uma sociologia política da modernidade periférica</w:t>
      </w:r>
      <w:r w:rsidRPr="00D528CB">
        <w:rPr>
          <w:rFonts w:ascii="Times New Roman" w:hAnsi="Times New Roman"/>
          <w:sz w:val="24"/>
          <w:szCs w:val="24"/>
          <w:lang w:val="pt-BR"/>
        </w:rPr>
        <w:t>. Belo Horizonte, MG: Editora UFMG.</w:t>
      </w:r>
    </w:p>
    <w:p w14:paraId="75FB959C" w14:textId="3756FC31" w:rsidR="00403721" w:rsidRPr="00D528CB" w:rsidRDefault="00403721">
      <w:pPr>
        <w:tabs>
          <w:tab w:val="left" w:pos="851"/>
          <w:tab w:val="left" w:pos="993"/>
        </w:tabs>
        <w:spacing w:after="0" w:line="240" w:lineRule="auto"/>
        <w:jc w:val="both"/>
        <w:rPr>
          <w:rFonts w:ascii="Times New Roman" w:hAnsi="Times New Roman" w:cs="Times New Roman"/>
          <w:sz w:val="24"/>
          <w:szCs w:val="24"/>
          <w:lang w:val="pt-BR"/>
        </w:rPr>
      </w:pPr>
      <w:r w:rsidRPr="00403721">
        <w:rPr>
          <w:rFonts w:ascii="Times New Roman" w:hAnsi="Times New Roman" w:cs="Times New Roman"/>
          <w:sz w:val="24"/>
          <w:szCs w:val="24"/>
          <w:lang w:val="pt-BR"/>
        </w:rPr>
        <w:t>Souza Lobo, E. (2011). Classe operária tem dois sexos: Trabalho, Dominação e Resistencia. São Paulo: Editora Fundação Perseu Abramo.</w:t>
      </w:r>
    </w:p>
    <w:p w14:paraId="4505439D" w14:textId="1EC7DE39" w:rsidR="005D3B88" w:rsidRDefault="00742394">
      <w:pPr>
        <w:tabs>
          <w:tab w:val="left" w:pos="851"/>
          <w:tab w:val="left" w:pos="993"/>
        </w:tabs>
        <w:spacing w:after="0" w:line="240" w:lineRule="auto"/>
        <w:jc w:val="both"/>
        <w:rPr>
          <w:rFonts w:ascii="Times New Roman" w:hAnsi="Times New Roman"/>
          <w:sz w:val="24"/>
          <w:szCs w:val="24"/>
          <w:lang w:val="pt-BR"/>
        </w:rPr>
      </w:pPr>
      <w:r w:rsidRPr="00D528CB">
        <w:rPr>
          <w:rFonts w:ascii="Times New Roman" w:hAnsi="Times New Roman"/>
          <w:sz w:val="24"/>
          <w:szCs w:val="24"/>
          <w:lang w:val="pt-BR"/>
        </w:rPr>
        <w:t>Trindade, T. A., &amp; Ferro, M. C. T. (2013). Vulnerabilidade e (Sub)Cidadania na sociedade brasileira – Entrevista com Lúcio Kowarick. </w:t>
      </w:r>
      <w:r w:rsidRPr="00D528CB">
        <w:rPr>
          <w:rFonts w:ascii="Times New Roman" w:hAnsi="Times New Roman"/>
          <w:i/>
          <w:sz w:val="24"/>
          <w:szCs w:val="24"/>
          <w:lang w:val="pt-BR"/>
        </w:rPr>
        <w:t>Idéias</w:t>
      </w:r>
      <w:r w:rsidRPr="00D528CB">
        <w:rPr>
          <w:rFonts w:ascii="Times New Roman" w:hAnsi="Times New Roman"/>
          <w:sz w:val="24"/>
          <w:szCs w:val="24"/>
          <w:lang w:val="pt-BR"/>
        </w:rPr>
        <w:t>, </w:t>
      </w:r>
      <w:r w:rsidRPr="00D528CB">
        <w:rPr>
          <w:rFonts w:ascii="Times New Roman" w:hAnsi="Times New Roman"/>
          <w:i/>
          <w:sz w:val="24"/>
          <w:szCs w:val="24"/>
          <w:lang w:val="pt-BR"/>
        </w:rPr>
        <w:t>2</w:t>
      </w:r>
      <w:r w:rsidRPr="00D528CB">
        <w:rPr>
          <w:rFonts w:ascii="Times New Roman" w:hAnsi="Times New Roman"/>
          <w:sz w:val="24"/>
          <w:szCs w:val="24"/>
          <w:lang w:val="pt-BR"/>
        </w:rPr>
        <w:t xml:space="preserve">(2), 237-252. </w:t>
      </w:r>
      <w:hyperlink r:id="rId29" w:history="1">
        <w:r w:rsidR="00465BDF" w:rsidRPr="00465BDF">
          <w:rPr>
            <w:rStyle w:val="Hyperlink"/>
            <w:rFonts w:ascii="Times New Roman" w:hAnsi="Times New Roman"/>
            <w:color w:val="auto"/>
            <w:sz w:val="24"/>
            <w:szCs w:val="24"/>
            <w:lang w:val="pt-BR"/>
          </w:rPr>
          <w:t>https://doi.org/10.20396/ideias.v2i2.8649325</w:t>
        </w:r>
      </w:hyperlink>
      <w:r w:rsidRPr="00D528CB">
        <w:rPr>
          <w:rFonts w:ascii="Times New Roman" w:hAnsi="Times New Roman"/>
          <w:sz w:val="24"/>
          <w:szCs w:val="24"/>
          <w:lang w:val="pt-BR"/>
        </w:rPr>
        <w:t>.</w:t>
      </w:r>
    </w:p>
    <w:p w14:paraId="75FFC104" w14:textId="77777777" w:rsidR="005D3B88" w:rsidRPr="000532D8" w:rsidRDefault="00742394">
      <w:pPr>
        <w:tabs>
          <w:tab w:val="left" w:pos="851"/>
          <w:tab w:val="left" w:pos="993"/>
        </w:tabs>
        <w:spacing w:after="0" w:line="240" w:lineRule="auto"/>
        <w:jc w:val="both"/>
      </w:pPr>
      <w:proofErr w:type="spellStart"/>
      <w:r w:rsidRPr="00D528CB">
        <w:rPr>
          <w:rFonts w:ascii="Times New Roman" w:hAnsi="Times New Roman"/>
          <w:sz w:val="24"/>
          <w:szCs w:val="24"/>
          <w:lang w:val="pt-BR"/>
        </w:rPr>
        <w:t>Vasilieva</w:t>
      </w:r>
      <w:proofErr w:type="spellEnd"/>
      <w:r w:rsidRPr="00D528CB">
        <w:rPr>
          <w:rFonts w:ascii="Times New Roman" w:hAnsi="Times New Roman"/>
          <w:sz w:val="24"/>
          <w:szCs w:val="24"/>
          <w:lang w:val="pt-BR"/>
        </w:rPr>
        <w:t>, E</w:t>
      </w:r>
      <w:proofErr w:type="gramStart"/>
      <w:r w:rsidRPr="00D528CB">
        <w:rPr>
          <w:rFonts w:ascii="Times New Roman" w:hAnsi="Times New Roman"/>
          <w:sz w:val="24"/>
          <w:szCs w:val="24"/>
          <w:lang w:val="pt-BR"/>
        </w:rPr>
        <w:t>.,</w:t>
      </w:r>
      <w:proofErr w:type="gramEnd"/>
      <w:r w:rsidRPr="00D528CB">
        <w:rPr>
          <w:rFonts w:ascii="Times New Roman" w:hAnsi="Times New Roman"/>
          <w:sz w:val="24"/>
          <w:szCs w:val="24"/>
          <w:lang w:val="pt-BR"/>
        </w:rPr>
        <w:t xml:space="preserve">  Danilova, E., Poltavskaya, M., &amp; Strizoe, A., (2018). </w:t>
      </w:r>
      <w:r>
        <w:rPr>
          <w:rFonts w:ascii="Times New Roman" w:hAnsi="Times New Roman"/>
          <w:sz w:val="24"/>
          <w:szCs w:val="24"/>
        </w:rPr>
        <w:t xml:space="preserve">Development of the Third Sector: Social Activity Management, </w:t>
      </w:r>
      <w:r>
        <w:rPr>
          <w:rFonts w:ascii="Times New Roman" w:hAnsi="Times New Roman"/>
          <w:i/>
          <w:sz w:val="24"/>
          <w:szCs w:val="24"/>
        </w:rPr>
        <w:t>The Journal of Social Sciences Research</w:t>
      </w:r>
      <w:r>
        <w:rPr>
          <w:rFonts w:ascii="Times New Roman" w:hAnsi="Times New Roman"/>
          <w:sz w:val="24"/>
          <w:szCs w:val="24"/>
        </w:rPr>
        <w:t>, Academic Research Publishing Group, 3, 364-368.</w:t>
      </w:r>
    </w:p>
    <w:sectPr w:rsidR="005D3B88" w:rsidRPr="000532D8">
      <w:footerReference w:type="default" r:id="rId30"/>
      <w:pgSz w:w="11906" w:h="16838"/>
      <w:pgMar w:top="1417" w:right="1701" w:bottom="1417" w:left="1701" w:header="0" w:footer="708" w:gutter="0"/>
      <w:cols w:space="720"/>
      <w:formProt w:val="0"/>
      <w:docGrid w:linePitch="360" w:charSpace="409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7A37422" w15:done="0"/>
  <w15:commentEx w15:paraId="04917039" w15:done="0"/>
  <w15:commentEx w15:paraId="0AD46662" w15:done="0"/>
  <w15:commentEx w15:paraId="37761FD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7A37422" w16cid:durableId="2284E6D0"/>
  <w16cid:commentId w16cid:paraId="04917039" w16cid:durableId="2284E6D1"/>
  <w16cid:commentId w16cid:paraId="0AD46662" w16cid:durableId="2284E6D2"/>
  <w16cid:commentId w16cid:paraId="37761FDB" w16cid:durableId="2284E6D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68ACD3" w14:textId="77777777" w:rsidR="00EE69F6" w:rsidRDefault="00EE69F6">
      <w:pPr>
        <w:spacing w:after="0" w:line="240" w:lineRule="auto"/>
      </w:pPr>
      <w:r>
        <w:separator/>
      </w:r>
    </w:p>
  </w:endnote>
  <w:endnote w:type="continuationSeparator" w:id="0">
    <w:p w14:paraId="5806512E" w14:textId="77777777" w:rsidR="00EE69F6" w:rsidRDefault="00EE6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Liberation Sans">
    <w:altName w:val="Arial"/>
    <w:charset w:val="01"/>
    <w:family w:val="swiss"/>
    <w:pitch w:val="variable"/>
  </w:font>
  <w:font w:name="Noto Sans CJK SC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Noto Serif CJK SC">
    <w:altName w:val="Times New Roman"/>
    <w:panose1 w:val="00000000000000000000"/>
    <w:charset w:val="00"/>
    <w:family w:val="roman"/>
    <w:notTrueType/>
    <w:pitch w:val="default"/>
  </w:font>
  <w:font w:name="Liberation Mono">
    <w:altName w:val="Courier New"/>
    <w:charset w:val="01"/>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4804649"/>
      <w:docPartObj>
        <w:docPartGallery w:val="Page Numbers (Bottom of Page)"/>
        <w:docPartUnique/>
      </w:docPartObj>
    </w:sdtPr>
    <w:sdtEndPr/>
    <w:sdtContent>
      <w:p w14:paraId="53731CEA" w14:textId="77777777" w:rsidR="001B456A" w:rsidRDefault="001B456A">
        <w:pPr>
          <w:pStyle w:val="Rodap"/>
          <w:jc w:val="right"/>
        </w:pPr>
        <w:r>
          <w:fldChar w:fldCharType="begin"/>
        </w:r>
        <w:r>
          <w:instrText>PAGE</w:instrText>
        </w:r>
        <w:r>
          <w:fldChar w:fldCharType="separate"/>
        </w:r>
        <w:r w:rsidR="00021A81">
          <w:rPr>
            <w:noProof/>
          </w:rPr>
          <w:t>1</w:t>
        </w:r>
        <w:r>
          <w:fldChar w:fldCharType="end"/>
        </w:r>
      </w:p>
      <w:p w14:paraId="022923F7" w14:textId="77777777" w:rsidR="001B456A" w:rsidRDefault="00EE69F6">
        <w:pPr>
          <w:pStyle w:val="Rodap"/>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7148685"/>
      <w:docPartObj>
        <w:docPartGallery w:val="Page Numbers (Bottom of Page)"/>
        <w:docPartUnique/>
      </w:docPartObj>
    </w:sdtPr>
    <w:sdtEndPr/>
    <w:sdtContent>
      <w:p w14:paraId="08FF1520" w14:textId="77777777" w:rsidR="001B456A" w:rsidRDefault="001B456A">
        <w:pPr>
          <w:pStyle w:val="Rodap"/>
          <w:jc w:val="right"/>
        </w:pPr>
        <w:r>
          <w:fldChar w:fldCharType="begin"/>
        </w:r>
        <w:r>
          <w:instrText>PAGE</w:instrText>
        </w:r>
        <w:r>
          <w:fldChar w:fldCharType="separate"/>
        </w:r>
        <w:r w:rsidR="00021A81">
          <w:rPr>
            <w:noProof/>
          </w:rPr>
          <w:t>5</w:t>
        </w:r>
        <w:r>
          <w:fldChar w:fldCharType="end"/>
        </w:r>
      </w:p>
      <w:p w14:paraId="3CDA2067" w14:textId="77777777" w:rsidR="001B456A" w:rsidRDefault="00EE69F6">
        <w:pPr>
          <w:pStyle w:val="Rodap"/>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8083191"/>
      <w:docPartObj>
        <w:docPartGallery w:val="Page Numbers (Bottom of Page)"/>
        <w:docPartUnique/>
      </w:docPartObj>
    </w:sdtPr>
    <w:sdtEndPr/>
    <w:sdtContent>
      <w:p w14:paraId="554A9AD9" w14:textId="77777777" w:rsidR="001B456A" w:rsidRDefault="001B456A">
        <w:pPr>
          <w:pStyle w:val="Rodap"/>
          <w:jc w:val="right"/>
        </w:pPr>
        <w:r>
          <w:fldChar w:fldCharType="begin"/>
        </w:r>
        <w:r>
          <w:instrText>PAGE</w:instrText>
        </w:r>
        <w:r>
          <w:fldChar w:fldCharType="separate"/>
        </w:r>
        <w:r w:rsidR="00021A81">
          <w:rPr>
            <w:noProof/>
          </w:rPr>
          <w:t>10</w:t>
        </w:r>
        <w:r>
          <w:fldChar w:fldCharType="end"/>
        </w:r>
      </w:p>
      <w:p w14:paraId="2A236CEC" w14:textId="77777777" w:rsidR="001B456A" w:rsidRDefault="00EE69F6">
        <w:pPr>
          <w:pStyle w:val="Rodap"/>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070CE7" w14:textId="77777777" w:rsidR="00EE69F6" w:rsidRDefault="00EE69F6">
      <w:pPr>
        <w:spacing w:after="0" w:line="240" w:lineRule="auto"/>
      </w:pPr>
      <w:r>
        <w:separator/>
      </w:r>
    </w:p>
  </w:footnote>
  <w:footnote w:type="continuationSeparator" w:id="0">
    <w:p w14:paraId="2908CD89" w14:textId="77777777" w:rsidR="00EE69F6" w:rsidRDefault="00EE69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87C"/>
    <w:multiLevelType w:val="multilevel"/>
    <w:tmpl w:val="9C804EF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22EA31A4"/>
    <w:multiLevelType w:val="multilevel"/>
    <w:tmpl w:val="1AFA28D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B88"/>
    <w:rsid w:val="00003D11"/>
    <w:rsid w:val="000050B5"/>
    <w:rsid w:val="00021A81"/>
    <w:rsid w:val="00046991"/>
    <w:rsid w:val="000532D8"/>
    <w:rsid w:val="00054BE9"/>
    <w:rsid w:val="0006166F"/>
    <w:rsid w:val="00080D21"/>
    <w:rsid w:val="000854ED"/>
    <w:rsid w:val="00093261"/>
    <w:rsid w:val="000A56E5"/>
    <w:rsid w:val="000C49EB"/>
    <w:rsid w:val="000E39D5"/>
    <w:rsid w:val="000F7064"/>
    <w:rsid w:val="001114BD"/>
    <w:rsid w:val="00123343"/>
    <w:rsid w:val="00123502"/>
    <w:rsid w:val="00123514"/>
    <w:rsid w:val="001360C1"/>
    <w:rsid w:val="0014346D"/>
    <w:rsid w:val="00144635"/>
    <w:rsid w:val="0016250B"/>
    <w:rsid w:val="001854A6"/>
    <w:rsid w:val="001B456A"/>
    <w:rsid w:val="001C661F"/>
    <w:rsid w:val="001E1FE9"/>
    <w:rsid w:val="001E5CCA"/>
    <w:rsid w:val="00200388"/>
    <w:rsid w:val="00236208"/>
    <w:rsid w:val="002402D2"/>
    <w:rsid w:val="00265B3A"/>
    <w:rsid w:val="00274B05"/>
    <w:rsid w:val="002A10AE"/>
    <w:rsid w:val="002A127B"/>
    <w:rsid w:val="002B6FB2"/>
    <w:rsid w:val="002C0CCF"/>
    <w:rsid w:val="002C76AC"/>
    <w:rsid w:val="002C7FBC"/>
    <w:rsid w:val="002D0D9F"/>
    <w:rsid w:val="002F788D"/>
    <w:rsid w:val="0031060B"/>
    <w:rsid w:val="003160FC"/>
    <w:rsid w:val="00322000"/>
    <w:rsid w:val="00323E1C"/>
    <w:rsid w:val="003240C4"/>
    <w:rsid w:val="00367DD8"/>
    <w:rsid w:val="00372B85"/>
    <w:rsid w:val="00381D5C"/>
    <w:rsid w:val="0039337A"/>
    <w:rsid w:val="003C2712"/>
    <w:rsid w:val="003D140C"/>
    <w:rsid w:val="003D1B55"/>
    <w:rsid w:val="003F1878"/>
    <w:rsid w:val="00403721"/>
    <w:rsid w:val="0043163B"/>
    <w:rsid w:val="004561C4"/>
    <w:rsid w:val="00465BDF"/>
    <w:rsid w:val="004925D0"/>
    <w:rsid w:val="004A63FB"/>
    <w:rsid w:val="004B3886"/>
    <w:rsid w:val="004C5C45"/>
    <w:rsid w:val="004D0998"/>
    <w:rsid w:val="00510909"/>
    <w:rsid w:val="00517A02"/>
    <w:rsid w:val="00533C27"/>
    <w:rsid w:val="00535891"/>
    <w:rsid w:val="0053656A"/>
    <w:rsid w:val="005560DA"/>
    <w:rsid w:val="00556FC2"/>
    <w:rsid w:val="005B3B15"/>
    <w:rsid w:val="005B6E1E"/>
    <w:rsid w:val="005D3B88"/>
    <w:rsid w:val="005D72BF"/>
    <w:rsid w:val="005E323A"/>
    <w:rsid w:val="005F3662"/>
    <w:rsid w:val="00606CF0"/>
    <w:rsid w:val="00613729"/>
    <w:rsid w:val="00625E82"/>
    <w:rsid w:val="00636A5C"/>
    <w:rsid w:val="00651213"/>
    <w:rsid w:val="006749EA"/>
    <w:rsid w:val="006B38AB"/>
    <w:rsid w:val="006C5878"/>
    <w:rsid w:val="006D1732"/>
    <w:rsid w:val="006E1C6F"/>
    <w:rsid w:val="0070149D"/>
    <w:rsid w:val="00705BA5"/>
    <w:rsid w:val="00734FB9"/>
    <w:rsid w:val="00742394"/>
    <w:rsid w:val="00747D66"/>
    <w:rsid w:val="007542EF"/>
    <w:rsid w:val="007545E2"/>
    <w:rsid w:val="00760481"/>
    <w:rsid w:val="00766644"/>
    <w:rsid w:val="00770C19"/>
    <w:rsid w:val="00786890"/>
    <w:rsid w:val="0079677F"/>
    <w:rsid w:val="007A66EB"/>
    <w:rsid w:val="007B2A05"/>
    <w:rsid w:val="007C2DEC"/>
    <w:rsid w:val="007F6195"/>
    <w:rsid w:val="0080747D"/>
    <w:rsid w:val="00831047"/>
    <w:rsid w:val="00837DFB"/>
    <w:rsid w:val="008427F0"/>
    <w:rsid w:val="0088087B"/>
    <w:rsid w:val="008A4C45"/>
    <w:rsid w:val="008B53D7"/>
    <w:rsid w:val="008D12E6"/>
    <w:rsid w:val="008D704D"/>
    <w:rsid w:val="00965B3B"/>
    <w:rsid w:val="00983C3B"/>
    <w:rsid w:val="009843EF"/>
    <w:rsid w:val="009927BC"/>
    <w:rsid w:val="009F6EC6"/>
    <w:rsid w:val="00A0518E"/>
    <w:rsid w:val="00A14A9B"/>
    <w:rsid w:val="00A42BE3"/>
    <w:rsid w:val="00A54791"/>
    <w:rsid w:val="00A64C8D"/>
    <w:rsid w:val="00A910F0"/>
    <w:rsid w:val="00A97A75"/>
    <w:rsid w:val="00AA3F1E"/>
    <w:rsid w:val="00AB766F"/>
    <w:rsid w:val="00AC3D78"/>
    <w:rsid w:val="00AC70FA"/>
    <w:rsid w:val="00AE56B6"/>
    <w:rsid w:val="00AE578A"/>
    <w:rsid w:val="00B07E22"/>
    <w:rsid w:val="00B634A7"/>
    <w:rsid w:val="00B81330"/>
    <w:rsid w:val="00B86D06"/>
    <w:rsid w:val="00BC04DD"/>
    <w:rsid w:val="00BC1F40"/>
    <w:rsid w:val="00BE33EC"/>
    <w:rsid w:val="00C10481"/>
    <w:rsid w:val="00C10F9A"/>
    <w:rsid w:val="00C42EC5"/>
    <w:rsid w:val="00C565A8"/>
    <w:rsid w:val="00C5775A"/>
    <w:rsid w:val="00C7364B"/>
    <w:rsid w:val="00C84733"/>
    <w:rsid w:val="00C94C43"/>
    <w:rsid w:val="00CB09D3"/>
    <w:rsid w:val="00CB3C4A"/>
    <w:rsid w:val="00CC07C4"/>
    <w:rsid w:val="00D142F1"/>
    <w:rsid w:val="00D344D4"/>
    <w:rsid w:val="00D45215"/>
    <w:rsid w:val="00D528CB"/>
    <w:rsid w:val="00D5545C"/>
    <w:rsid w:val="00D6457F"/>
    <w:rsid w:val="00D966CF"/>
    <w:rsid w:val="00DC7DB0"/>
    <w:rsid w:val="00DE1DF5"/>
    <w:rsid w:val="00E11E83"/>
    <w:rsid w:val="00E17022"/>
    <w:rsid w:val="00E22AA7"/>
    <w:rsid w:val="00E75EAD"/>
    <w:rsid w:val="00EB0224"/>
    <w:rsid w:val="00EC1803"/>
    <w:rsid w:val="00EC185E"/>
    <w:rsid w:val="00EC3972"/>
    <w:rsid w:val="00ED36C5"/>
    <w:rsid w:val="00EE69F6"/>
    <w:rsid w:val="00EF52D0"/>
    <w:rsid w:val="00F11EC2"/>
    <w:rsid w:val="00F21338"/>
    <w:rsid w:val="00F34876"/>
    <w:rsid w:val="00F348BE"/>
    <w:rsid w:val="00F83E65"/>
    <w:rsid w:val="00FA006F"/>
    <w:rsid w:val="00FA0656"/>
    <w:rsid w:val="00FB02D5"/>
    <w:rsid w:val="00FD723B"/>
    <w:rsid w:val="00FF4CAC"/>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B8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rPr>
  </w:style>
  <w:style w:type="paragraph" w:styleId="Ttulo1">
    <w:name w:val="heading 1"/>
    <w:basedOn w:val="Normal"/>
    <w:next w:val="Normal"/>
    <w:link w:val="Ttulo1Char"/>
    <w:uiPriority w:val="9"/>
    <w:qFormat/>
    <w:rsid w:val="00EA179D"/>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basedOn w:val="Fontepargpadro"/>
    <w:uiPriority w:val="99"/>
    <w:unhideWhenUsed/>
    <w:rsid w:val="0023722E"/>
    <w:rPr>
      <w:color w:val="0563C1" w:themeColor="hyperlink"/>
      <w:u w:val="single"/>
    </w:rPr>
  </w:style>
  <w:style w:type="character" w:customStyle="1" w:styleId="TextodenotaderodapChar">
    <w:name w:val="Texto de nota de rodapé Char"/>
    <w:basedOn w:val="Fontepargpadro"/>
    <w:link w:val="Textodenotaderodap"/>
    <w:uiPriority w:val="99"/>
    <w:semiHidden/>
    <w:qFormat/>
    <w:rsid w:val="00C41F69"/>
    <w:rPr>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C41F69"/>
    <w:rPr>
      <w:vertAlign w:val="superscript"/>
    </w:rPr>
  </w:style>
  <w:style w:type="character" w:customStyle="1" w:styleId="CabealhoChar">
    <w:name w:val="Cabeçalho Char"/>
    <w:basedOn w:val="Fontepargpadro"/>
    <w:link w:val="Cabealho"/>
    <w:uiPriority w:val="99"/>
    <w:qFormat/>
    <w:rsid w:val="00C96A9C"/>
  </w:style>
  <w:style w:type="character" w:customStyle="1" w:styleId="RodapChar">
    <w:name w:val="Rodapé Char"/>
    <w:basedOn w:val="Fontepargpadro"/>
    <w:link w:val="Rodap"/>
    <w:uiPriority w:val="99"/>
    <w:qFormat/>
    <w:rsid w:val="00C96A9C"/>
  </w:style>
  <w:style w:type="character" w:customStyle="1" w:styleId="TextodenotadefimChar">
    <w:name w:val="Texto de nota de fim Char"/>
    <w:basedOn w:val="Fontepargpadro"/>
    <w:link w:val="Textodenotadefim"/>
    <w:uiPriority w:val="99"/>
    <w:semiHidden/>
    <w:qFormat/>
    <w:rsid w:val="00C53C6A"/>
    <w:rPr>
      <w:sz w:val="20"/>
      <w:szCs w:val="20"/>
    </w:rPr>
  </w:style>
  <w:style w:type="character" w:customStyle="1" w:styleId="ncoradanotadefim">
    <w:name w:val="Âncora da nota de fim"/>
    <w:rPr>
      <w:vertAlign w:val="superscript"/>
    </w:rPr>
  </w:style>
  <w:style w:type="character" w:customStyle="1" w:styleId="EndnoteCharacters">
    <w:name w:val="Endnote Characters"/>
    <w:basedOn w:val="Fontepargpadro"/>
    <w:uiPriority w:val="99"/>
    <w:semiHidden/>
    <w:unhideWhenUsed/>
    <w:qFormat/>
    <w:rsid w:val="00C53C6A"/>
    <w:rPr>
      <w:vertAlign w:val="superscript"/>
    </w:rPr>
  </w:style>
  <w:style w:type="character" w:customStyle="1" w:styleId="TextodebaloChar">
    <w:name w:val="Texto de balão Char"/>
    <w:basedOn w:val="Fontepargpadro"/>
    <w:link w:val="Textodebalo"/>
    <w:uiPriority w:val="99"/>
    <w:semiHidden/>
    <w:qFormat/>
    <w:rsid w:val="00D273AB"/>
    <w:rPr>
      <w:rFonts w:ascii="Tahoma" w:hAnsi="Tahoma" w:cs="Tahoma"/>
      <w:sz w:val="16"/>
      <w:szCs w:val="16"/>
    </w:rPr>
  </w:style>
  <w:style w:type="character" w:styleId="Refdecomentrio">
    <w:name w:val="annotation reference"/>
    <w:basedOn w:val="Fontepargpadro"/>
    <w:uiPriority w:val="99"/>
    <w:semiHidden/>
    <w:unhideWhenUsed/>
    <w:qFormat/>
    <w:rsid w:val="00ED0129"/>
    <w:rPr>
      <w:sz w:val="16"/>
      <w:szCs w:val="16"/>
    </w:rPr>
  </w:style>
  <w:style w:type="character" w:customStyle="1" w:styleId="TextodecomentrioChar">
    <w:name w:val="Texto de comentário Char"/>
    <w:basedOn w:val="Fontepargpadro"/>
    <w:link w:val="Textodecomentrio"/>
    <w:uiPriority w:val="99"/>
    <w:qFormat/>
    <w:rsid w:val="00ED0129"/>
    <w:rPr>
      <w:szCs w:val="20"/>
    </w:rPr>
  </w:style>
  <w:style w:type="character" w:customStyle="1" w:styleId="AssuntodocomentrioChar">
    <w:name w:val="Assunto do comentário Char"/>
    <w:basedOn w:val="TextodecomentrioChar"/>
    <w:link w:val="Assuntodocomentrio"/>
    <w:uiPriority w:val="99"/>
    <w:semiHidden/>
    <w:qFormat/>
    <w:rsid w:val="00ED0129"/>
    <w:rPr>
      <w:b/>
      <w:bCs/>
      <w:szCs w:val="20"/>
    </w:rPr>
  </w:style>
  <w:style w:type="character" w:customStyle="1" w:styleId="Ttulo1Char">
    <w:name w:val="Título 1 Char"/>
    <w:basedOn w:val="Fontepargpadro"/>
    <w:link w:val="Ttulo1"/>
    <w:uiPriority w:val="9"/>
    <w:qFormat/>
    <w:rsid w:val="00EA179D"/>
    <w:rPr>
      <w:rFonts w:asciiTheme="majorHAnsi" w:eastAsiaTheme="majorEastAsia" w:hAnsiTheme="majorHAnsi" w:cstheme="majorBidi"/>
      <w:b/>
      <w:bCs/>
      <w:color w:val="2E74B5" w:themeColor="accent1" w:themeShade="BF"/>
      <w:sz w:val="28"/>
      <w:szCs w:val="28"/>
      <w:lang w:eastAsia="pt-BR"/>
    </w:rPr>
  </w:style>
  <w:style w:type="character" w:customStyle="1" w:styleId="ListLabel1">
    <w:name w:val="ListLabel 1"/>
    <w:qFormat/>
    <w:rPr>
      <w:rFonts w:ascii="Times New Roman" w:hAnsi="Times New Roman" w:cs="Times New Roman"/>
      <w:sz w:val="24"/>
      <w:szCs w:val="24"/>
      <w:lang w:val="en-US"/>
    </w:rPr>
  </w:style>
  <w:style w:type="character" w:customStyle="1" w:styleId="ListLabel2">
    <w:name w:val="ListLabel 2"/>
    <w:qFormat/>
    <w:rPr>
      <w:rFonts w:ascii="Times New Roman" w:hAnsi="Times New Roman" w:cs="Times New Roman"/>
      <w:sz w:val="24"/>
      <w:szCs w:val="24"/>
    </w:rPr>
  </w:style>
  <w:style w:type="character" w:styleId="nfase">
    <w:name w:val="Emphasis"/>
    <w:qFormat/>
    <w:rPr>
      <w:i/>
      <w:iCs/>
    </w:rPr>
  </w:style>
  <w:style w:type="character" w:customStyle="1" w:styleId="ListLabel3">
    <w:name w:val="ListLabel 3"/>
    <w:qFormat/>
    <w:rPr>
      <w:rFonts w:ascii="Times New Roman" w:hAnsi="Times New Roman" w:cs="Times New Roman"/>
      <w:sz w:val="24"/>
      <w:szCs w:val="24"/>
      <w:lang w:val="en-US"/>
    </w:rPr>
  </w:style>
  <w:style w:type="character" w:customStyle="1" w:styleId="ListLabel4">
    <w:name w:val="ListLabel 4"/>
    <w:qFormat/>
    <w:rPr>
      <w:rFonts w:ascii="Times New Roman" w:hAnsi="Times New Roman" w:cs="Times New Roman"/>
      <w:sz w:val="24"/>
      <w:szCs w:val="24"/>
    </w:rPr>
  </w:style>
  <w:style w:type="character" w:customStyle="1" w:styleId="ListLabel5">
    <w:name w:val="ListLabel 5"/>
    <w:qFormat/>
    <w:rPr>
      <w:rFonts w:ascii="Times New Roman" w:hAnsi="Times New Roman" w:cs="Times New Roman"/>
      <w:color w:val="000000"/>
      <w:sz w:val="24"/>
      <w:szCs w:val="24"/>
    </w:rPr>
  </w:style>
  <w:style w:type="character" w:customStyle="1" w:styleId="ListLabel6">
    <w:name w:val="ListLabel 6"/>
    <w:qFormat/>
    <w:rPr>
      <w:rFonts w:ascii="Times New Roman" w:hAnsi="Times New Roman" w:cs="Times New Roman"/>
      <w:color w:val="000000"/>
      <w:sz w:val="24"/>
      <w:szCs w:val="24"/>
    </w:rPr>
  </w:style>
  <w:style w:type="character" w:customStyle="1" w:styleId="ListLabel7">
    <w:name w:val="ListLabel 7"/>
    <w:qFormat/>
    <w:rPr>
      <w:rFonts w:ascii="Liberation Serif" w:hAnsi="Liberation Serif" w:cs="Times New Roman"/>
      <w:b w:val="0"/>
      <w:i w:val="0"/>
      <w:caps w:val="0"/>
      <w:smallCaps w:val="0"/>
      <w:color w:val="000000"/>
      <w:spacing w:val="0"/>
      <w:sz w:val="24"/>
      <w:szCs w:val="24"/>
    </w:rPr>
  </w:style>
  <w:style w:type="character" w:customStyle="1" w:styleId="ListLabel8">
    <w:name w:val="ListLabel 8"/>
    <w:qFormat/>
    <w:rPr>
      <w:rFonts w:ascii="Times New Roman" w:hAnsi="Times New Roman" w:cs="Times New Roman"/>
      <w:sz w:val="24"/>
      <w:szCs w:val="24"/>
      <w:lang w:val="en-US"/>
    </w:rPr>
  </w:style>
  <w:style w:type="character" w:customStyle="1" w:styleId="ListLabel9">
    <w:name w:val="ListLabel 9"/>
    <w:qFormat/>
    <w:rPr>
      <w:rFonts w:ascii="Times New Roman" w:hAnsi="Times New Roman" w:cs="Times New Roman"/>
      <w:sz w:val="24"/>
      <w:szCs w:val="24"/>
    </w:rPr>
  </w:style>
  <w:style w:type="character" w:customStyle="1" w:styleId="ListLabel10">
    <w:name w:val="ListLabel 10"/>
    <w:qFormat/>
    <w:rPr>
      <w:rFonts w:ascii="Times New Roman" w:hAnsi="Times New Roman" w:cs="Times New Roman"/>
      <w:color w:val="000000"/>
      <w:sz w:val="24"/>
      <w:szCs w:val="24"/>
    </w:rPr>
  </w:style>
  <w:style w:type="character" w:customStyle="1" w:styleId="ListLabel11">
    <w:name w:val="ListLabel 11"/>
    <w:qFormat/>
    <w:rPr>
      <w:rFonts w:ascii="Liberation Serif" w:hAnsi="Liberation Serif" w:cs="Times New Roman"/>
      <w:b w:val="0"/>
      <w:i w:val="0"/>
      <w:caps w:val="0"/>
      <w:smallCaps w:val="0"/>
      <w:color w:val="000000"/>
      <w:spacing w:val="0"/>
      <w:sz w:val="24"/>
      <w:szCs w:val="24"/>
    </w:rPr>
  </w:style>
  <w:style w:type="character" w:customStyle="1" w:styleId="ListLabel12">
    <w:name w:val="ListLabel 12"/>
    <w:qFormat/>
    <w:rPr>
      <w:rFonts w:ascii="Times New Roman" w:hAnsi="Times New Roman" w:cs="Times New Roman"/>
      <w:sz w:val="24"/>
      <w:szCs w:val="24"/>
      <w:lang w:val="en-US"/>
    </w:rPr>
  </w:style>
  <w:style w:type="character" w:customStyle="1" w:styleId="ListLabel13">
    <w:name w:val="ListLabel 13"/>
    <w:qFormat/>
    <w:rPr>
      <w:rFonts w:ascii="Times New Roman" w:hAnsi="Times New Roman" w:cs="Times New Roman"/>
      <w:sz w:val="24"/>
      <w:szCs w:val="24"/>
    </w:rPr>
  </w:style>
  <w:style w:type="character" w:customStyle="1" w:styleId="ListLabel14">
    <w:name w:val="ListLabel 14"/>
    <w:qFormat/>
    <w:rPr>
      <w:rFonts w:ascii="Times New Roman" w:hAnsi="Times New Roman" w:cs="Times New Roman"/>
      <w:color w:val="000000"/>
      <w:sz w:val="24"/>
      <w:szCs w:val="24"/>
    </w:rPr>
  </w:style>
  <w:style w:type="character" w:customStyle="1" w:styleId="ListLabel15">
    <w:name w:val="ListLabel 15"/>
    <w:qFormat/>
    <w:rPr>
      <w:rFonts w:ascii="Liberation Serif" w:hAnsi="Liberation Serif" w:cs="Times New Roman"/>
      <w:b w:val="0"/>
      <w:i w:val="0"/>
      <w:caps w:val="0"/>
      <w:smallCaps w:val="0"/>
      <w:color w:val="000000"/>
      <w:spacing w:val="0"/>
      <w:sz w:val="24"/>
      <w:szCs w:val="24"/>
    </w:rPr>
  </w:style>
  <w:style w:type="character" w:customStyle="1" w:styleId="ListLabel16">
    <w:name w:val="ListLabel 16"/>
    <w:qFormat/>
    <w:rPr>
      <w:rFonts w:ascii="Times New Roman" w:hAnsi="Times New Roman" w:cs="Times New Roman"/>
      <w:sz w:val="24"/>
      <w:szCs w:val="24"/>
      <w:lang w:val="en-US"/>
    </w:rPr>
  </w:style>
  <w:style w:type="character" w:customStyle="1" w:styleId="ListLabel17">
    <w:name w:val="ListLabel 17"/>
    <w:qFormat/>
    <w:rPr>
      <w:rFonts w:ascii="Times New Roman" w:hAnsi="Times New Roman" w:cs="Times New Roman"/>
      <w:sz w:val="24"/>
      <w:szCs w:val="24"/>
    </w:rPr>
  </w:style>
  <w:style w:type="character" w:customStyle="1" w:styleId="ListLabel18">
    <w:name w:val="ListLabel 18"/>
    <w:qFormat/>
    <w:rPr>
      <w:rFonts w:ascii="Times New Roman" w:hAnsi="Times New Roman" w:cs="Times New Roman"/>
      <w:sz w:val="24"/>
      <w:szCs w:val="24"/>
    </w:rPr>
  </w:style>
  <w:style w:type="character" w:customStyle="1" w:styleId="ListLabel19">
    <w:name w:val="ListLabel 19"/>
    <w:qFormat/>
    <w:rPr>
      <w:rFonts w:ascii="Times New Roman" w:hAnsi="Times New Roman" w:cs="Times New Roman"/>
      <w:color w:val="000000"/>
      <w:sz w:val="24"/>
      <w:szCs w:val="24"/>
    </w:rPr>
  </w:style>
  <w:style w:type="character" w:customStyle="1" w:styleId="ListLabel20">
    <w:name w:val="ListLabel 20"/>
    <w:qFormat/>
    <w:rPr>
      <w:rFonts w:ascii="Liberation Serif" w:hAnsi="Liberation Serif" w:cs="Times New Roman"/>
      <w:color w:val="000000"/>
      <w:sz w:val="24"/>
      <w:szCs w:val="24"/>
    </w:rPr>
  </w:style>
  <w:style w:type="character" w:customStyle="1" w:styleId="ListLabel21">
    <w:name w:val="ListLabel 21"/>
    <w:qFormat/>
    <w:rPr>
      <w:rFonts w:ascii="Times New Roman" w:hAnsi="Times New Roman" w:cs="Times New Roman"/>
      <w:sz w:val="24"/>
      <w:szCs w:val="24"/>
      <w:lang w:val="en-US"/>
    </w:rPr>
  </w:style>
  <w:style w:type="character" w:customStyle="1" w:styleId="ListLabel22">
    <w:name w:val="ListLabel 22"/>
    <w:qFormat/>
    <w:rPr>
      <w:rFonts w:ascii="Times New Roman" w:hAnsi="Times New Roman" w:cs="Times New Roman"/>
      <w:sz w:val="24"/>
      <w:szCs w:val="24"/>
    </w:rPr>
  </w:style>
  <w:style w:type="character" w:customStyle="1" w:styleId="ListLabel23">
    <w:name w:val="ListLabel 23"/>
    <w:qFormat/>
    <w:rPr>
      <w:rFonts w:ascii="Times New Roman" w:hAnsi="Times New Roman" w:cs="Times New Roman"/>
      <w:color w:val="000000"/>
      <w:sz w:val="24"/>
      <w:szCs w:val="24"/>
      <w:u w:val="none"/>
    </w:rPr>
  </w:style>
  <w:style w:type="paragraph" w:styleId="Ttulo">
    <w:name w:val="Title"/>
    <w:basedOn w:val="Normal"/>
    <w:next w:val="Corpodetexto"/>
    <w:qFormat/>
    <w:pPr>
      <w:keepNext/>
      <w:spacing w:before="240" w:after="120"/>
    </w:pPr>
    <w:rPr>
      <w:rFonts w:ascii="Liberation Sans" w:eastAsia="Noto Sans CJK SC Regular" w:hAnsi="Liberation Sans" w:cs="Lohit Devanagari"/>
      <w:sz w:val="28"/>
      <w:szCs w:val="28"/>
    </w:rPr>
  </w:style>
  <w:style w:type="paragraph" w:styleId="Corpodetexto">
    <w:name w:val="Body Text"/>
    <w:basedOn w:val="Normal"/>
    <w:pPr>
      <w:spacing w:after="140" w:line="276" w:lineRule="auto"/>
    </w:p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styleId="Textodenotaderodap">
    <w:name w:val="footnote text"/>
    <w:basedOn w:val="Normal"/>
    <w:link w:val="TextodenotaderodapChar"/>
    <w:uiPriority w:val="99"/>
    <w:semiHidden/>
    <w:unhideWhenUsed/>
    <w:rsid w:val="00C41F69"/>
    <w:pPr>
      <w:spacing w:after="0" w:line="240" w:lineRule="auto"/>
    </w:pPr>
    <w:rPr>
      <w:sz w:val="20"/>
      <w:szCs w:val="20"/>
    </w:rPr>
  </w:style>
  <w:style w:type="paragraph" w:styleId="Cabealho">
    <w:name w:val="header"/>
    <w:basedOn w:val="Normal"/>
    <w:link w:val="CabealhoChar"/>
    <w:uiPriority w:val="99"/>
    <w:unhideWhenUsed/>
    <w:rsid w:val="00C96A9C"/>
    <w:pPr>
      <w:tabs>
        <w:tab w:val="center" w:pos="4252"/>
        <w:tab w:val="right" w:pos="8504"/>
      </w:tabs>
      <w:spacing w:after="0" w:line="240" w:lineRule="auto"/>
    </w:pPr>
  </w:style>
  <w:style w:type="paragraph" w:styleId="Rodap">
    <w:name w:val="footer"/>
    <w:basedOn w:val="Normal"/>
    <w:link w:val="RodapChar"/>
    <w:uiPriority w:val="99"/>
    <w:unhideWhenUsed/>
    <w:rsid w:val="00C96A9C"/>
    <w:pPr>
      <w:tabs>
        <w:tab w:val="center" w:pos="4252"/>
        <w:tab w:val="right" w:pos="8504"/>
      </w:tabs>
      <w:spacing w:after="0" w:line="240" w:lineRule="auto"/>
    </w:pPr>
  </w:style>
  <w:style w:type="paragraph" w:styleId="PargrafodaLista">
    <w:name w:val="List Paragraph"/>
    <w:basedOn w:val="Normal"/>
    <w:uiPriority w:val="34"/>
    <w:qFormat/>
    <w:rsid w:val="00C53C6A"/>
    <w:pPr>
      <w:ind w:left="720"/>
      <w:contextualSpacing/>
    </w:pPr>
  </w:style>
  <w:style w:type="paragraph" w:styleId="Textodenotadefim">
    <w:name w:val="endnote text"/>
    <w:basedOn w:val="Normal"/>
    <w:link w:val="TextodenotadefimChar"/>
    <w:uiPriority w:val="99"/>
    <w:semiHidden/>
    <w:unhideWhenUsed/>
    <w:rsid w:val="00C53C6A"/>
    <w:pPr>
      <w:spacing w:after="0" w:line="240" w:lineRule="auto"/>
    </w:pPr>
    <w:rPr>
      <w:sz w:val="20"/>
      <w:szCs w:val="20"/>
    </w:rPr>
  </w:style>
  <w:style w:type="paragraph" w:customStyle="1" w:styleId="Contedodatabela">
    <w:name w:val="Conteúdo da tabela"/>
    <w:basedOn w:val="Normal"/>
    <w:qFormat/>
    <w:rsid w:val="00486C1C"/>
    <w:pPr>
      <w:suppressLineNumbers/>
      <w:suppressAutoHyphens/>
      <w:spacing w:after="0" w:line="240" w:lineRule="auto"/>
      <w:textAlignment w:val="baseline"/>
    </w:pPr>
    <w:rPr>
      <w:rFonts w:ascii="Liberation Serif" w:eastAsia="Noto Serif CJK SC" w:hAnsi="Liberation Serif" w:cs="Lohit Devanagari"/>
      <w:kern w:val="2"/>
      <w:sz w:val="24"/>
      <w:szCs w:val="24"/>
      <w:lang w:eastAsia="zh-CN" w:bidi="hi-IN"/>
    </w:rPr>
  </w:style>
  <w:style w:type="paragraph" w:styleId="Textodebalo">
    <w:name w:val="Balloon Text"/>
    <w:basedOn w:val="Normal"/>
    <w:link w:val="TextodebaloChar"/>
    <w:uiPriority w:val="99"/>
    <w:semiHidden/>
    <w:unhideWhenUsed/>
    <w:qFormat/>
    <w:rsid w:val="00D273AB"/>
    <w:pPr>
      <w:spacing w:after="0" w:line="240" w:lineRule="auto"/>
    </w:pPr>
    <w:rPr>
      <w:rFonts w:ascii="Tahoma" w:hAnsi="Tahoma" w:cs="Tahoma"/>
      <w:sz w:val="16"/>
      <w:szCs w:val="16"/>
    </w:rPr>
  </w:style>
  <w:style w:type="paragraph" w:styleId="Reviso">
    <w:name w:val="Revision"/>
    <w:uiPriority w:val="99"/>
    <w:semiHidden/>
    <w:qFormat/>
    <w:rsid w:val="00A05296"/>
    <w:rPr>
      <w:sz w:val="22"/>
    </w:rPr>
  </w:style>
  <w:style w:type="paragraph" w:styleId="Textodecomentrio">
    <w:name w:val="annotation text"/>
    <w:basedOn w:val="Normal"/>
    <w:link w:val="TextodecomentrioChar"/>
    <w:uiPriority w:val="99"/>
    <w:unhideWhenUsed/>
    <w:qFormat/>
    <w:rsid w:val="00ED0129"/>
    <w:pPr>
      <w:spacing w:line="240" w:lineRule="auto"/>
    </w:pPr>
    <w:rPr>
      <w:sz w:val="20"/>
      <w:szCs w:val="20"/>
    </w:rPr>
  </w:style>
  <w:style w:type="paragraph" w:styleId="Assuntodocomentrio">
    <w:name w:val="annotation subject"/>
    <w:basedOn w:val="Textodecomentrio"/>
    <w:next w:val="Textodecomentrio"/>
    <w:link w:val="AssuntodocomentrioChar"/>
    <w:uiPriority w:val="99"/>
    <w:semiHidden/>
    <w:unhideWhenUsed/>
    <w:qFormat/>
    <w:rsid w:val="00ED0129"/>
    <w:rPr>
      <w:b/>
      <w:bCs/>
    </w:rPr>
  </w:style>
  <w:style w:type="paragraph" w:customStyle="1" w:styleId="Standard">
    <w:name w:val="Standard"/>
    <w:qFormat/>
    <w:rsid w:val="00E24D0F"/>
    <w:pPr>
      <w:suppressAutoHyphens/>
      <w:textAlignment w:val="baseline"/>
    </w:pPr>
    <w:rPr>
      <w:rFonts w:ascii="Liberation Serif" w:eastAsia="Noto Serif CJK SC" w:hAnsi="Liberation Serif" w:cs="Lohit Devanagari"/>
      <w:kern w:val="2"/>
      <w:sz w:val="24"/>
      <w:szCs w:val="24"/>
      <w:lang w:eastAsia="zh-CN" w:bidi="hi-IN"/>
    </w:rPr>
  </w:style>
  <w:style w:type="paragraph" w:customStyle="1" w:styleId="Textoprformatado">
    <w:name w:val="Texto préformatado"/>
    <w:basedOn w:val="Standard"/>
    <w:qFormat/>
    <w:rsid w:val="00E24D0F"/>
    <w:rPr>
      <w:rFonts w:ascii="Liberation Mono" w:eastAsia="Liberation Mono" w:hAnsi="Liberation Mono" w:cs="Liberation Mono"/>
      <w:sz w:val="20"/>
      <w:szCs w:val="20"/>
    </w:rPr>
  </w:style>
  <w:style w:type="table" w:styleId="SombreamentoClaro">
    <w:name w:val="Light Shading"/>
    <w:basedOn w:val="Tabelanormal"/>
    <w:uiPriority w:val="60"/>
    <w:rsid w:val="00C524C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Fontepargpadro"/>
    <w:uiPriority w:val="99"/>
    <w:unhideWhenUsed/>
    <w:rsid w:val="005E323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rPr>
  </w:style>
  <w:style w:type="paragraph" w:styleId="Ttulo1">
    <w:name w:val="heading 1"/>
    <w:basedOn w:val="Normal"/>
    <w:next w:val="Normal"/>
    <w:link w:val="Ttulo1Char"/>
    <w:uiPriority w:val="9"/>
    <w:qFormat/>
    <w:rsid w:val="00EA179D"/>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basedOn w:val="Fontepargpadro"/>
    <w:uiPriority w:val="99"/>
    <w:unhideWhenUsed/>
    <w:rsid w:val="0023722E"/>
    <w:rPr>
      <w:color w:val="0563C1" w:themeColor="hyperlink"/>
      <w:u w:val="single"/>
    </w:rPr>
  </w:style>
  <w:style w:type="character" w:customStyle="1" w:styleId="TextodenotaderodapChar">
    <w:name w:val="Texto de nota de rodapé Char"/>
    <w:basedOn w:val="Fontepargpadro"/>
    <w:link w:val="Textodenotaderodap"/>
    <w:uiPriority w:val="99"/>
    <w:semiHidden/>
    <w:qFormat/>
    <w:rsid w:val="00C41F69"/>
    <w:rPr>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C41F69"/>
    <w:rPr>
      <w:vertAlign w:val="superscript"/>
    </w:rPr>
  </w:style>
  <w:style w:type="character" w:customStyle="1" w:styleId="CabealhoChar">
    <w:name w:val="Cabeçalho Char"/>
    <w:basedOn w:val="Fontepargpadro"/>
    <w:link w:val="Cabealho"/>
    <w:uiPriority w:val="99"/>
    <w:qFormat/>
    <w:rsid w:val="00C96A9C"/>
  </w:style>
  <w:style w:type="character" w:customStyle="1" w:styleId="RodapChar">
    <w:name w:val="Rodapé Char"/>
    <w:basedOn w:val="Fontepargpadro"/>
    <w:link w:val="Rodap"/>
    <w:uiPriority w:val="99"/>
    <w:qFormat/>
    <w:rsid w:val="00C96A9C"/>
  </w:style>
  <w:style w:type="character" w:customStyle="1" w:styleId="TextodenotadefimChar">
    <w:name w:val="Texto de nota de fim Char"/>
    <w:basedOn w:val="Fontepargpadro"/>
    <w:link w:val="Textodenotadefim"/>
    <w:uiPriority w:val="99"/>
    <w:semiHidden/>
    <w:qFormat/>
    <w:rsid w:val="00C53C6A"/>
    <w:rPr>
      <w:sz w:val="20"/>
      <w:szCs w:val="20"/>
    </w:rPr>
  </w:style>
  <w:style w:type="character" w:customStyle="1" w:styleId="ncoradanotadefim">
    <w:name w:val="Âncora da nota de fim"/>
    <w:rPr>
      <w:vertAlign w:val="superscript"/>
    </w:rPr>
  </w:style>
  <w:style w:type="character" w:customStyle="1" w:styleId="EndnoteCharacters">
    <w:name w:val="Endnote Characters"/>
    <w:basedOn w:val="Fontepargpadro"/>
    <w:uiPriority w:val="99"/>
    <w:semiHidden/>
    <w:unhideWhenUsed/>
    <w:qFormat/>
    <w:rsid w:val="00C53C6A"/>
    <w:rPr>
      <w:vertAlign w:val="superscript"/>
    </w:rPr>
  </w:style>
  <w:style w:type="character" w:customStyle="1" w:styleId="TextodebaloChar">
    <w:name w:val="Texto de balão Char"/>
    <w:basedOn w:val="Fontepargpadro"/>
    <w:link w:val="Textodebalo"/>
    <w:uiPriority w:val="99"/>
    <w:semiHidden/>
    <w:qFormat/>
    <w:rsid w:val="00D273AB"/>
    <w:rPr>
      <w:rFonts w:ascii="Tahoma" w:hAnsi="Tahoma" w:cs="Tahoma"/>
      <w:sz w:val="16"/>
      <w:szCs w:val="16"/>
    </w:rPr>
  </w:style>
  <w:style w:type="character" w:styleId="Refdecomentrio">
    <w:name w:val="annotation reference"/>
    <w:basedOn w:val="Fontepargpadro"/>
    <w:uiPriority w:val="99"/>
    <w:semiHidden/>
    <w:unhideWhenUsed/>
    <w:qFormat/>
    <w:rsid w:val="00ED0129"/>
    <w:rPr>
      <w:sz w:val="16"/>
      <w:szCs w:val="16"/>
    </w:rPr>
  </w:style>
  <w:style w:type="character" w:customStyle="1" w:styleId="TextodecomentrioChar">
    <w:name w:val="Texto de comentário Char"/>
    <w:basedOn w:val="Fontepargpadro"/>
    <w:link w:val="Textodecomentrio"/>
    <w:uiPriority w:val="99"/>
    <w:qFormat/>
    <w:rsid w:val="00ED0129"/>
    <w:rPr>
      <w:szCs w:val="20"/>
    </w:rPr>
  </w:style>
  <w:style w:type="character" w:customStyle="1" w:styleId="AssuntodocomentrioChar">
    <w:name w:val="Assunto do comentário Char"/>
    <w:basedOn w:val="TextodecomentrioChar"/>
    <w:link w:val="Assuntodocomentrio"/>
    <w:uiPriority w:val="99"/>
    <w:semiHidden/>
    <w:qFormat/>
    <w:rsid w:val="00ED0129"/>
    <w:rPr>
      <w:b/>
      <w:bCs/>
      <w:szCs w:val="20"/>
    </w:rPr>
  </w:style>
  <w:style w:type="character" w:customStyle="1" w:styleId="Ttulo1Char">
    <w:name w:val="Título 1 Char"/>
    <w:basedOn w:val="Fontepargpadro"/>
    <w:link w:val="Ttulo1"/>
    <w:uiPriority w:val="9"/>
    <w:qFormat/>
    <w:rsid w:val="00EA179D"/>
    <w:rPr>
      <w:rFonts w:asciiTheme="majorHAnsi" w:eastAsiaTheme="majorEastAsia" w:hAnsiTheme="majorHAnsi" w:cstheme="majorBidi"/>
      <w:b/>
      <w:bCs/>
      <w:color w:val="2E74B5" w:themeColor="accent1" w:themeShade="BF"/>
      <w:sz w:val="28"/>
      <w:szCs w:val="28"/>
      <w:lang w:eastAsia="pt-BR"/>
    </w:rPr>
  </w:style>
  <w:style w:type="character" w:customStyle="1" w:styleId="ListLabel1">
    <w:name w:val="ListLabel 1"/>
    <w:qFormat/>
    <w:rPr>
      <w:rFonts w:ascii="Times New Roman" w:hAnsi="Times New Roman" w:cs="Times New Roman"/>
      <w:sz w:val="24"/>
      <w:szCs w:val="24"/>
      <w:lang w:val="en-US"/>
    </w:rPr>
  </w:style>
  <w:style w:type="character" w:customStyle="1" w:styleId="ListLabel2">
    <w:name w:val="ListLabel 2"/>
    <w:qFormat/>
    <w:rPr>
      <w:rFonts w:ascii="Times New Roman" w:hAnsi="Times New Roman" w:cs="Times New Roman"/>
      <w:sz w:val="24"/>
      <w:szCs w:val="24"/>
    </w:rPr>
  </w:style>
  <w:style w:type="character" w:styleId="nfase">
    <w:name w:val="Emphasis"/>
    <w:qFormat/>
    <w:rPr>
      <w:i/>
      <w:iCs/>
    </w:rPr>
  </w:style>
  <w:style w:type="character" w:customStyle="1" w:styleId="ListLabel3">
    <w:name w:val="ListLabel 3"/>
    <w:qFormat/>
    <w:rPr>
      <w:rFonts w:ascii="Times New Roman" w:hAnsi="Times New Roman" w:cs="Times New Roman"/>
      <w:sz w:val="24"/>
      <w:szCs w:val="24"/>
      <w:lang w:val="en-US"/>
    </w:rPr>
  </w:style>
  <w:style w:type="character" w:customStyle="1" w:styleId="ListLabel4">
    <w:name w:val="ListLabel 4"/>
    <w:qFormat/>
    <w:rPr>
      <w:rFonts w:ascii="Times New Roman" w:hAnsi="Times New Roman" w:cs="Times New Roman"/>
      <w:sz w:val="24"/>
      <w:szCs w:val="24"/>
    </w:rPr>
  </w:style>
  <w:style w:type="character" w:customStyle="1" w:styleId="ListLabel5">
    <w:name w:val="ListLabel 5"/>
    <w:qFormat/>
    <w:rPr>
      <w:rFonts w:ascii="Times New Roman" w:hAnsi="Times New Roman" w:cs="Times New Roman"/>
      <w:color w:val="000000"/>
      <w:sz w:val="24"/>
      <w:szCs w:val="24"/>
    </w:rPr>
  </w:style>
  <w:style w:type="character" w:customStyle="1" w:styleId="ListLabel6">
    <w:name w:val="ListLabel 6"/>
    <w:qFormat/>
    <w:rPr>
      <w:rFonts w:ascii="Times New Roman" w:hAnsi="Times New Roman" w:cs="Times New Roman"/>
      <w:color w:val="000000"/>
      <w:sz w:val="24"/>
      <w:szCs w:val="24"/>
    </w:rPr>
  </w:style>
  <w:style w:type="character" w:customStyle="1" w:styleId="ListLabel7">
    <w:name w:val="ListLabel 7"/>
    <w:qFormat/>
    <w:rPr>
      <w:rFonts w:ascii="Liberation Serif" w:hAnsi="Liberation Serif" w:cs="Times New Roman"/>
      <w:b w:val="0"/>
      <w:i w:val="0"/>
      <w:caps w:val="0"/>
      <w:smallCaps w:val="0"/>
      <w:color w:val="000000"/>
      <w:spacing w:val="0"/>
      <w:sz w:val="24"/>
      <w:szCs w:val="24"/>
    </w:rPr>
  </w:style>
  <w:style w:type="character" w:customStyle="1" w:styleId="ListLabel8">
    <w:name w:val="ListLabel 8"/>
    <w:qFormat/>
    <w:rPr>
      <w:rFonts w:ascii="Times New Roman" w:hAnsi="Times New Roman" w:cs="Times New Roman"/>
      <w:sz w:val="24"/>
      <w:szCs w:val="24"/>
      <w:lang w:val="en-US"/>
    </w:rPr>
  </w:style>
  <w:style w:type="character" w:customStyle="1" w:styleId="ListLabel9">
    <w:name w:val="ListLabel 9"/>
    <w:qFormat/>
    <w:rPr>
      <w:rFonts w:ascii="Times New Roman" w:hAnsi="Times New Roman" w:cs="Times New Roman"/>
      <w:sz w:val="24"/>
      <w:szCs w:val="24"/>
    </w:rPr>
  </w:style>
  <w:style w:type="character" w:customStyle="1" w:styleId="ListLabel10">
    <w:name w:val="ListLabel 10"/>
    <w:qFormat/>
    <w:rPr>
      <w:rFonts w:ascii="Times New Roman" w:hAnsi="Times New Roman" w:cs="Times New Roman"/>
      <w:color w:val="000000"/>
      <w:sz w:val="24"/>
      <w:szCs w:val="24"/>
    </w:rPr>
  </w:style>
  <w:style w:type="character" w:customStyle="1" w:styleId="ListLabel11">
    <w:name w:val="ListLabel 11"/>
    <w:qFormat/>
    <w:rPr>
      <w:rFonts w:ascii="Liberation Serif" w:hAnsi="Liberation Serif" w:cs="Times New Roman"/>
      <w:b w:val="0"/>
      <w:i w:val="0"/>
      <w:caps w:val="0"/>
      <w:smallCaps w:val="0"/>
      <w:color w:val="000000"/>
      <w:spacing w:val="0"/>
      <w:sz w:val="24"/>
      <w:szCs w:val="24"/>
    </w:rPr>
  </w:style>
  <w:style w:type="character" w:customStyle="1" w:styleId="ListLabel12">
    <w:name w:val="ListLabel 12"/>
    <w:qFormat/>
    <w:rPr>
      <w:rFonts w:ascii="Times New Roman" w:hAnsi="Times New Roman" w:cs="Times New Roman"/>
      <w:sz w:val="24"/>
      <w:szCs w:val="24"/>
      <w:lang w:val="en-US"/>
    </w:rPr>
  </w:style>
  <w:style w:type="character" w:customStyle="1" w:styleId="ListLabel13">
    <w:name w:val="ListLabel 13"/>
    <w:qFormat/>
    <w:rPr>
      <w:rFonts w:ascii="Times New Roman" w:hAnsi="Times New Roman" w:cs="Times New Roman"/>
      <w:sz w:val="24"/>
      <w:szCs w:val="24"/>
    </w:rPr>
  </w:style>
  <w:style w:type="character" w:customStyle="1" w:styleId="ListLabel14">
    <w:name w:val="ListLabel 14"/>
    <w:qFormat/>
    <w:rPr>
      <w:rFonts w:ascii="Times New Roman" w:hAnsi="Times New Roman" w:cs="Times New Roman"/>
      <w:color w:val="000000"/>
      <w:sz w:val="24"/>
      <w:szCs w:val="24"/>
    </w:rPr>
  </w:style>
  <w:style w:type="character" w:customStyle="1" w:styleId="ListLabel15">
    <w:name w:val="ListLabel 15"/>
    <w:qFormat/>
    <w:rPr>
      <w:rFonts w:ascii="Liberation Serif" w:hAnsi="Liberation Serif" w:cs="Times New Roman"/>
      <w:b w:val="0"/>
      <w:i w:val="0"/>
      <w:caps w:val="0"/>
      <w:smallCaps w:val="0"/>
      <w:color w:val="000000"/>
      <w:spacing w:val="0"/>
      <w:sz w:val="24"/>
      <w:szCs w:val="24"/>
    </w:rPr>
  </w:style>
  <w:style w:type="character" w:customStyle="1" w:styleId="ListLabel16">
    <w:name w:val="ListLabel 16"/>
    <w:qFormat/>
    <w:rPr>
      <w:rFonts w:ascii="Times New Roman" w:hAnsi="Times New Roman" w:cs="Times New Roman"/>
      <w:sz w:val="24"/>
      <w:szCs w:val="24"/>
      <w:lang w:val="en-US"/>
    </w:rPr>
  </w:style>
  <w:style w:type="character" w:customStyle="1" w:styleId="ListLabel17">
    <w:name w:val="ListLabel 17"/>
    <w:qFormat/>
    <w:rPr>
      <w:rFonts w:ascii="Times New Roman" w:hAnsi="Times New Roman" w:cs="Times New Roman"/>
      <w:sz w:val="24"/>
      <w:szCs w:val="24"/>
    </w:rPr>
  </w:style>
  <w:style w:type="character" w:customStyle="1" w:styleId="ListLabel18">
    <w:name w:val="ListLabel 18"/>
    <w:qFormat/>
    <w:rPr>
      <w:rFonts w:ascii="Times New Roman" w:hAnsi="Times New Roman" w:cs="Times New Roman"/>
      <w:sz w:val="24"/>
      <w:szCs w:val="24"/>
    </w:rPr>
  </w:style>
  <w:style w:type="character" w:customStyle="1" w:styleId="ListLabel19">
    <w:name w:val="ListLabel 19"/>
    <w:qFormat/>
    <w:rPr>
      <w:rFonts w:ascii="Times New Roman" w:hAnsi="Times New Roman" w:cs="Times New Roman"/>
      <w:color w:val="000000"/>
      <w:sz w:val="24"/>
      <w:szCs w:val="24"/>
    </w:rPr>
  </w:style>
  <w:style w:type="character" w:customStyle="1" w:styleId="ListLabel20">
    <w:name w:val="ListLabel 20"/>
    <w:qFormat/>
    <w:rPr>
      <w:rFonts w:ascii="Liberation Serif" w:hAnsi="Liberation Serif" w:cs="Times New Roman"/>
      <w:color w:val="000000"/>
      <w:sz w:val="24"/>
      <w:szCs w:val="24"/>
    </w:rPr>
  </w:style>
  <w:style w:type="character" w:customStyle="1" w:styleId="ListLabel21">
    <w:name w:val="ListLabel 21"/>
    <w:qFormat/>
    <w:rPr>
      <w:rFonts w:ascii="Times New Roman" w:hAnsi="Times New Roman" w:cs="Times New Roman"/>
      <w:sz w:val="24"/>
      <w:szCs w:val="24"/>
      <w:lang w:val="en-US"/>
    </w:rPr>
  </w:style>
  <w:style w:type="character" w:customStyle="1" w:styleId="ListLabel22">
    <w:name w:val="ListLabel 22"/>
    <w:qFormat/>
    <w:rPr>
      <w:rFonts w:ascii="Times New Roman" w:hAnsi="Times New Roman" w:cs="Times New Roman"/>
      <w:sz w:val="24"/>
      <w:szCs w:val="24"/>
    </w:rPr>
  </w:style>
  <w:style w:type="character" w:customStyle="1" w:styleId="ListLabel23">
    <w:name w:val="ListLabel 23"/>
    <w:qFormat/>
    <w:rPr>
      <w:rFonts w:ascii="Times New Roman" w:hAnsi="Times New Roman" w:cs="Times New Roman"/>
      <w:color w:val="000000"/>
      <w:sz w:val="24"/>
      <w:szCs w:val="24"/>
      <w:u w:val="none"/>
    </w:rPr>
  </w:style>
  <w:style w:type="paragraph" w:styleId="Ttulo">
    <w:name w:val="Title"/>
    <w:basedOn w:val="Normal"/>
    <w:next w:val="Corpodetexto"/>
    <w:qFormat/>
    <w:pPr>
      <w:keepNext/>
      <w:spacing w:before="240" w:after="120"/>
    </w:pPr>
    <w:rPr>
      <w:rFonts w:ascii="Liberation Sans" w:eastAsia="Noto Sans CJK SC Regular" w:hAnsi="Liberation Sans" w:cs="Lohit Devanagari"/>
      <w:sz w:val="28"/>
      <w:szCs w:val="28"/>
    </w:rPr>
  </w:style>
  <w:style w:type="paragraph" w:styleId="Corpodetexto">
    <w:name w:val="Body Text"/>
    <w:basedOn w:val="Normal"/>
    <w:pPr>
      <w:spacing w:after="140" w:line="276" w:lineRule="auto"/>
    </w:p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styleId="Textodenotaderodap">
    <w:name w:val="footnote text"/>
    <w:basedOn w:val="Normal"/>
    <w:link w:val="TextodenotaderodapChar"/>
    <w:uiPriority w:val="99"/>
    <w:semiHidden/>
    <w:unhideWhenUsed/>
    <w:rsid w:val="00C41F69"/>
    <w:pPr>
      <w:spacing w:after="0" w:line="240" w:lineRule="auto"/>
    </w:pPr>
    <w:rPr>
      <w:sz w:val="20"/>
      <w:szCs w:val="20"/>
    </w:rPr>
  </w:style>
  <w:style w:type="paragraph" w:styleId="Cabealho">
    <w:name w:val="header"/>
    <w:basedOn w:val="Normal"/>
    <w:link w:val="CabealhoChar"/>
    <w:uiPriority w:val="99"/>
    <w:unhideWhenUsed/>
    <w:rsid w:val="00C96A9C"/>
    <w:pPr>
      <w:tabs>
        <w:tab w:val="center" w:pos="4252"/>
        <w:tab w:val="right" w:pos="8504"/>
      </w:tabs>
      <w:spacing w:after="0" w:line="240" w:lineRule="auto"/>
    </w:pPr>
  </w:style>
  <w:style w:type="paragraph" w:styleId="Rodap">
    <w:name w:val="footer"/>
    <w:basedOn w:val="Normal"/>
    <w:link w:val="RodapChar"/>
    <w:uiPriority w:val="99"/>
    <w:unhideWhenUsed/>
    <w:rsid w:val="00C96A9C"/>
    <w:pPr>
      <w:tabs>
        <w:tab w:val="center" w:pos="4252"/>
        <w:tab w:val="right" w:pos="8504"/>
      </w:tabs>
      <w:spacing w:after="0" w:line="240" w:lineRule="auto"/>
    </w:pPr>
  </w:style>
  <w:style w:type="paragraph" w:styleId="PargrafodaLista">
    <w:name w:val="List Paragraph"/>
    <w:basedOn w:val="Normal"/>
    <w:uiPriority w:val="34"/>
    <w:qFormat/>
    <w:rsid w:val="00C53C6A"/>
    <w:pPr>
      <w:ind w:left="720"/>
      <w:contextualSpacing/>
    </w:pPr>
  </w:style>
  <w:style w:type="paragraph" w:styleId="Textodenotadefim">
    <w:name w:val="endnote text"/>
    <w:basedOn w:val="Normal"/>
    <w:link w:val="TextodenotadefimChar"/>
    <w:uiPriority w:val="99"/>
    <w:semiHidden/>
    <w:unhideWhenUsed/>
    <w:rsid w:val="00C53C6A"/>
    <w:pPr>
      <w:spacing w:after="0" w:line="240" w:lineRule="auto"/>
    </w:pPr>
    <w:rPr>
      <w:sz w:val="20"/>
      <w:szCs w:val="20"/>
    </w:rPr>
  </w:style>
  <w:style w:type="paragraph" w:customStyle="1" w:styleId="Contedodatabela">
    <w:name w:val="Conteúdo da tabela"/>
    <w:basedOn w:val="Normal"/>
    <w:qFormat/>
    <w:rsid w:val="00486C1C"/>
    <w:pPr>
      <w:suppressLineNumbers/>
      <w:suppressAutoHyphens/>
      <w:spacing w:after="0" w:line="240" w:lineRule="auto"/>
      <w:textAlignment w:val="baseline"/>
    </w:pPr>
    <w:rPr>
      <w:rFonts w:ascii="Liberation Serif" w:eastAsia="Noto Serif CJK SC" w:hAnsi="Liberation Serif" w:cs="Lohit Devanagari"/>
      <w:kern w:val="2"/>
      <w:sz w:val="24"/>
      <w:szCs w:val="24"/>
      <w:lang w:eastAsia="zh-CN" w:bidi="hi-IN"/>
    </w:rPr>
  </w:style>
  <w:style w:type="paragraph" w:styleId="Textodebalo">
    <w:name w:val="Balloon Text"/>
    <w:basedOn w:val="Normal"/>
    <w:link w:val="TextodebaloChar"/>
    <w:uiPriority w:val="99"/>
    <w:semiHidden/>
    <w:unhideWhenUsed/>
    <w:qFormat/>
    <w:rsid w:val="00D273AB"/>
    <w:pPr>
      <w:spacing w:after="0" w:line="240" w:lineRule="auto"/>
    </w:pPr>
    <w:rPr>
      <w:rFonts w:ascii="Tahoma" w:hAnsi="Tahoma" w:cs="Tahoma"/>
      <w:sz w:val="16"/>
      <w:szCs w:val="16"/>
    </w:rPr>
  </w:style>
  <w:style w:type="paragraph" w:styleId="Reviso">
    <w:name w:val="Revision"/>
    <w:uiPriority w:val="99"/>
    <w:semiHidden/>
    <w:qFormat/>
    <w:rsid w:val="00A05296"/>
    <w:rPr>
      <w:sz w:val="22"/>
    </w:rPr>
  </w:style>
  <w:style w:type="paragraph" w:styleId="Textodecomentrio">
    <w:name w:val="annotation text"/>
    <w:basedOn w:val="Normal"/>
    <w:link w:val="TextodecomentrioChar"/>
    <w:uiPriority w:val="99"/>
    <w:unhideWhenUsed/>
    <w:qFormat/>
    <w:rsid w:val="00ED0129"/>
    <w:pPr>
      <w:spacing w:line="240" w:lineRule="auto"/>
    </w:pPr>
    <w:rPr>
      <w:sz w:val="20"/>
      <w:szCs w:val="20"/>
    </w:rPr>
  </w:style>
  <w:style w:type="paragraph" w:styleId="Assuntodocomentrio">
    <w:name w:val="annotation subject"/>
    <w:basedOn w:val="Textodecomentrio"/>
    <w:next w:val="Textodecomentrio"/>
    <w:link w:val="AssuntodocomentrioChar"/>
    <w:uiPriority w:val="99"/>
    <w:semiHidden/>
    <w:unhideWhenUsed/>
    <w:qFormat/>
    <w:rsid w:val="00ED0129"/>
    <w:rPr>
      <w:b/>
      <w:bCs/>
    </w:rPr>
  </w:style>
  <w:style w:type="paragraph" w:customStyle="1" w:styleId="Standard">
    <w:name w:val="Standard"/>
    <w:qFormat/>
    <w:rsid w:val="00E24D0F"/>
    <w:pPr>
      <w:suppressAutoHyphens/>
      <w:textAlignment w:val="baseline"/>
    </w:pPr>
    <w:rPr>
      <w:rFonts w:ascii="Liberation Serif" w:eastAsia="Noto Serif CJK SC" w:hAnsi="Liberation Serif" w:cs="Lohit Devanagari"/>
      <w:kern w:val="2"/>
      <w:sz w:val="24"/>
      <w:szCs w:val="24"/>
      <w:lang w:eastAsia="zh-CN" w:bidi="hi-IN"/>
    </w:rPr>
  </w:style>
  <w:style w:type="paragraph" w:customStyle="1" w:styleId="Textoprformatado">
    <w:name w:val="Texto préformatado"/>
    <w:basedOn w:val="Standard"/>
    <w:qFormat/>
    <w:rsid w:val="00E24D0F"/>
    <w:rPr>
      <w:rFonts w:ascii="Liberation Mono" w:eastAsia="Liberation Mono" w:hAnsi="Liberation Mono" w:cs="Liberation Mono"/>
      <w:sz w:val="20"/>
      <w:szCs w:val="20"/>
    </w:rPr>
  </w:style>
  <w:style w:type="table" w:styleId="SombreamentoClaro">
    <w:name w:val="Light Shading"/>
    <w:basedOn w:val="Tabelanormal"/>
    <w:uiPriority w:val="60"/>
    <w:rsid w:val="00C524C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Fontepargpadro"/>
    <w:uiPriority w:val="99"/>
    <w:unhideWhenUsed/>
    <w:rsid w:val="005E32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590/1413-81232018239.16522018" TargetMode="External"/><Relationship Id="rId18" Type="http://schemas.openxmlformats.org/officeDocument/2006/relationships/hyperlink" Target="https://doi.org/10.1590/1413-812320141910.09172014" TargetMode="External"/><Relationship Id="rId26" Type="http://schemas.openxmlformats.org/officeDocument/2006/relationships/hyperlink" Target="https://reviewersmanual.joannabriggs.org/" TargetMode="External"/><Relationship Id="rId3" Type="http://schemas.openxmlformats.org/officeDocument/2006/relationships/styles" Target="styles.xml"/><Relationship Id="rId21" Type="http://schemas.openxmlformats.org/officeDocument/2006/relationships/hyperlink" Target="https://doi.org/10.9771/ccrh.v32i85.27655" TargetMode="External"/><Relationship Id="rId34"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https://doi.org/10.1590/S0102-69922000000200006" TargetMode="External"/><Relationship Id="rId17" Type="http://schemas.openxmlformats.org/officeDocument/2006/relationships/hyperlink" Target="https://doi.org/10.1590/0103-11042016s04" TargetMode="External"/><Relationship Id="rId25" Type="http://schemas.openxmlformats.org/officeDocument/2006/relationships/hyperlink" Target="https://doi.org/10.30849/rip/ijp.v37i2.820" TargetMode="External"/><Relationship Id="rId33"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www.scielo.org.mx/scielo.php?script=sci_arttext&amp;pid=S1405-10792012000300001&amp;lng=es&amp;tlng=es" TargetMode="External"/><Relationship Id="rId20" Type="http://schemas.openxmlformats.org/officeDocument/2006/relationships/hyperlink" Target="https://journals.openedition.org/polis/11186" TargetMode="External"/><Relationship Id="rId29" Type="http://schemas.openxmlformats.org/officeDocument/2006/relationships/hyperlink" Target="https://doi.org/10.20396/ideias.v2i2.864932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doi.org/10.1590/S0034-76122008000300006"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scielo.org.co/scielo.php?script=sci_arttext&amp;pid=S2145-03662016000100002&amp;lng=pt&amp;tlng" TargetMode="External"/><Relationship Id="rId23" Type="http://schemas.openxmlformats.org/officeDocument/2006/relationships/hyperlink" Target="https://doi.org/10.1590/S0104-12902009000400016" TargetMode="External"/><Relationship Id="rId28" Type="http://schemas.openxmlformats.org/officeDocument/2006/relationships/hyperlink" Target="http://www.scielo.org.co/scielo.php?script=sci_arttext&amp;pid=S0124-00642001000300003&amp;lng=en&amp;tlng=es" TargetMode="External"/><Relationship Id="rId10" Type="http://schemas.openxmlformats.org/officeDocument/2006/relationships/footer" Target="footer1.xml"/><Relationship Id="rId19" Type="http://schemas.openxmlformats.org/officeDocument/2006/relationships/hyperlink" Target="https://doi.org/10.1590/S0104-12902004000200003"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pepsic.bvsalud.org/scielo.php?script=sci_arttext&amp;pid=S0254-92472015000100001&amp;lng=pt&amp;tlng=es" TargetMode="External"/><Relationship Id="rId22" Type="http://schemas.openxmlformats.org/officeDocument/2006/relationships/hyperlink" Target="https://doi.org/10.1590/S0102-69922008000300006" TargetMode="External"/><Relationship Id="rId27" Type="http://schemas.openxmlformats.org/officeDocument/2006/relationships/hyperlink" Target="https://dx.doi.org/10.1016/j.psi.2014.04.001" TargetMode="External"/><Relationship Id="rId30"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file>

<file path=customXml/itemProps1.xml><?xml version="1.0" encoding="utf-8"?>
<ds:datastoreItem xmlns:ds="http://schemas.openxmlformats.org/officeDocument/2006/customXml" ds:itemID="{DEF4C868-69E0-4D44-A003-D2030A57B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19</Pages>
  <Words>8830</Words>
  <Characters>47684</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Y</dc:creator>
  <cp:lastModifiedBy>hyagiu@hotmail.com</cp:lastModifiedBy>
  <cp:revision>30</cp:revision>
  <cp:lastPrinted>2020-04-22T01:44:00Z</cp:lastPrinted>
  <dcterms:created xsi:type="dcterms:W3CDTF">2020-06-05T20:26:00Z</dcterms:created>
  <dcterms:modified xsi:type="dcterms:W3CDTF">2020-06-08T17:48:00Z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