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xlsx" ContentType="application/vnd.openxmlformats-officedocument.spreadsheetml.sheet"/>
  <Override PartName="/word/embeddings/oleObject2.xlsx" ContentType="application/vnd.openxmlformats-officedocument.spreadsheetml.sheet"/>
  <Override PartName="/word/header1.xml" ContentType="application/vnd.openxmlformats-officedocument.wordprocessingml.header+xml"/>
  <Override PartName="/word/theme/theme1.xml" ContentType="application/vnd.openxmlformats-officedocument.theme+xml"/>
  <Override PartName="/word/media/image1.emf" ContentType="image/x-emf"/>
  <Override PartName="/word/media/image2.emf" ContentType="image/x-e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Times New Roman" w:hAnsi="Times New Roman"/>
          <w:b/>
          <w:bCs/>
          <w:lang w:val="es-ES"/>
        </w:rPr>
        <w:t>Introducción</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El tipo de personalidades descrito por historiadores junto a las características temperamentales y de carácter de caudillos políticos muchas veces no son tomadas por las ciencias políticas como más que meras narraciones estériles sobre personas abstraídas del mundo concreto. Sin embargo, ya desde la Grecia antigua se manejaba la noción de que los rasgos caracteriales ‘buenos’ o ‘malos’ de un individuo podían estudiarse separadamente. En la actualidad, la generalidad de los conceptos de rasgos parten de dos premisas: que son estables en el tiempo; y que estos influyen en la conducta (Gerald, Whiteman, &amp; Whiteman, 2003, Cloninger, 2003, Boyle, 2009). Para el estudio de la personalidad, el reporte verbal ha sido de los métodos más utilizados por muchos investigadores. Al mismo tiempo, existen factores de influencia genotípica que condicionan de forma latente la manera en cómo los individuos responden en el mundo en el que habitan, apoyando la idea de Allport (Gerald, Whiteman, &amp; Whiteman, 2003) que veía a los rasgos como estructuras mentales organizadas que de forma recursiva y causal influencian la conducta desplegada en un medio ambiente, al mismo tiempo que este medio influencia la conducta. Según Allport y Cattell, las diferencias entre grupos y naciones existen y pueden ser medidas, pudiéndose identificar por ejemplo, la influencia de la personalidad en fenómenos sociales tales como la relación entre religión y prejuicio; sin embargo otros investigadores han encontrado por el contrario resultados incongruentes respecto de estos temas (Cloninger, 2003, Gerald, Whiteman, &amp; Whiteman, 2003, Boyle, 2009).</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t xml:space="preserve">Según Cattell (citado por Cloninger, 2003), dentro de los rasgos dinámicos que incluía en su teoría de la personalidad se encontraba el metaergios, un rasgo dinámico motivacional que direcciona acciones y actitudes como por ejemplo el apoyo u oposición a un candidato político particular, mediante la activación en diferentes situaciones que demandan respuestas emocionales tales como esperanza, temor, expectativa, etc. Con el transcurso del tiempo, el enfoque factorial-léxico de investigación de la personalidad dio paso a la creación del modelo de personalidad de Los Cinco Grandes desarrollado por Paul Costa y Robert McCrae (Cloninger, 2003). Se trata de un modelo considerado central en la descripción de la personalidad, correlacionando cada uno de sus factores con muchas conductas expresadas y modificadas tanto por la biología humana como por la experiencia de vida (Gerald, Whiteman, &amp; Whiteman, 2003). Así, la noción de rasgos de personalidad ha recibido una amplia aceptación a la vista de la mayoritaria consistencia transcultural demostrada en las conductas y respuestas que tiene un individuo ante estímulos situacionales (Boyle, 2009).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 xml:space="preserve">Otro constructo teórico compuesto por dimensiones que influyen de forma importante en la conducta humana es la Perspectiva Temporal; un tema abordado por disciplinas como la filosofía y psiquiatría, y sistematizado teóricamente por Kurt Lewin (1943). El psicólogo alemán postuló que el análisis subjetivo de las dimensiones de pasado, presente y futuro son claves en la explicación del comportamiento y pensamiento humano. Las representaciones sobre estas dimensiones se materializan en miedos, deseos, esperanzas y comportamientos. Al decir de Deahene </w:t>
      </w:r>
      <w:r>
        <w:rPr>
          <w:rFonts w:ascii="Times New Roman" w:hAnsi="Times New Roman"/>
          <w:i/>
          <w:iCs/>
          <w:lang w:val="es-ES"/>
        </w:rPr>
        <w:t>“siempre que estamos absortos en un pensamiento, nuestra percepción subjetiva del tiempo en que ocurren los eventos puede ser sistematicamente equivocada”</w:t>
      </w:r>
      <w:r>
        <w:rPr>
          <w:rFonts w:ascii="Times New Roman" w:hAnsi="Times New Roman"/>
          <w:lang w:val="es-ES"/>
        </w:rPr>
        <w:t xml:space="preserve"> (Dehaene, 2015. p. 54). Según Zimbardo y Boyd (2005), la Perspectiva Temporal es un proceso cognoscitivo dinámico que se da de forma no consciente, conformándose como un rasgo de la personalidad que al mismo tiempo puede ser modificado por influencias sociales externas. Asimismo, una idea y sentido del Yo más homogéneo y coherente dependerá del sesgo temporal subjetivo de cada persona; incluso, un equilibrio en las consideraciones personales respecto a las vivencias de pasado, presente y expectativas de futuro permitiría una mayor adaptación y mejor desempeño social (Zaleski, 1996). Por el contrario, cualquier tendencia desadaptativa sobre las valoraciones subjetivas que un individuo pueda tener de estas dimensiones temporales pueden condicionar las conductas o incluso alterar la construcción de un Yo o identidad, al punto de identificarse estas alteraciones en cuadros psicopatológicos (Ey, 2008, Jaspers, 1966, Rovaletti, 1998, Vásquez, 2011).</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Personalidad y política</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Siguiendo a Greenstein (1992), el estudio de la personalidad y la política es posible y deseable; sin embargo, sólo si se realizan estudios que presten cuidadosa atención a las conceptualizaciones, inferencias y evidencias es que se podrá lograr un sistemático progreso intelectual. Para Pinker, el siglo XX se caracterizó por lo que llamó el modelo de ciencia social estandarizada, en los cuales las diferentes conductas humanas están ampliamente determinadas por el aprendizaje cultural; incluso para la autora, la antropología ha desestimado la maleabilidad de la conducta, ignorando frecuentemente las similitudes interculturales. Por lo tanto, si nuestra especie tiene una naturaleza común que puede ser biológicamente influenciada, podríamos esperar que las dimensiones de rasgos individuales muestren similitudes entre culturas (Pinker, 2004). Por otro lado, la estructura factorial de las dimensiones de personalidad son altamente replicables en diferentes grupos demográficos, sirviendo los rasgos de personalidad como un complemento muy útil para perspectivas culturales de la naturaleza y personalidad humana (Costa, McCrae &amp; Dye, 1991, McCrae, 2001, Ben-Porath, Almagor, Hoffman-Chemi, &amp; Tellegan, 1995, Gerald, Whiteman, &amp; Whiteman, 2003). Al mismo tiempo, se puede esperar que la personalidad condicione de forma no consciente conductas inmersas en fenómenos sociales (Boyle, 20099, Cloninger, 2003, Gerald, Whiteman, &amp; Whiteman, 2003, Lewin, 1943, Zaleski, 1996, Zimbardo &amp; Boyd, 2005).</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 xml:space="preserve">Han existido desde la segunda mitad del siglo XX muchos abordajes de lo que se denomina Psicología Política, mayormente de tipo teórico como el propuesto por Greenstein; al respecto, Maynard (2013) señala que si bien las investigaciones sobre ideología han crecido mucho, se han dado de forma fragmentada. Es así que, en su propuesta de </w:t>
      </w:r>
      <w:r>
        <w:rPr>
          <w:rFonts w:ascii="Times New Roman" w:hAnsi="Times New Roman"/>
          <w:i/>
          <w:iCs/>
          <w:lang w:val="es-ES"/>
        </w:rPr>
        <w:t xml:space="preserve">mapa de campo de análisis ideológico, </w:t>
      </w:r>
      <w:r>
        <w:rPr>
          <w:rFonts w:ascii="Times New Roman" w:hAnsi="Times New Roman"/>
          <w:lang w:val="es-ES"/>
        </w:rPr>
        <w:t xml:space="preserve">ubica a la psicología política dentro de la categoría de </w:t>
      </w:r>
      <w:r>
        <w:rPr>
          <w:rFonts w:ascii="Times New Roman" w:hAnsi="Times New Roman"/>
          <w:i/>
          <w:iCs/>
          <w:lang w:val="es-ES"/>
        </w:rPr>
        <w:t>aproximaciones cuantitativas</w:t>
      </w:r>
      <w:r>
        <w:rPr>
          <w:rFonts w:ascii="Times New Roman" w:hAnsi="Times New Roman"/>
          <w:lang w:val="es-ES"/>
        </w:rPr>
        <w:t xml:space="preserve">. Esta aproximación analiza aspectos ideológicos mediante estudios estadísticos a partir de muestras amplias. Dentro del trabajo de perspectiva cuantitativa, se abren dos ramas, una dirigida a aproximaciones clásicas de ciencia política, y la más joven que emerge de la psicología política. Esta última enfoca su trabajo en los procesos cognitivos subyacentes a las conductas, actitudes y posiciones ideológicas, la relación entre estas y los rasgos psicológicos. El objetivo de este tipo de análisis se enfoca mayormente en votantes y pretende identificar asociaciones y causalidades entre componentes ideológicos y conductuales. Para esta perspectiva de análisis cuantitativo, la fuente de la ideología proviene de la interacción entre convicciones personales y representaciones, socialización y procesos psicológicos no conscientes, y el dato del que se sirven para el análisis es tomado de encuestas de actitudes y rasgos de personalidad (Maynard, 2013).  </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t>Por su parte, las ciencias políticas tradicionales excluyen y separan por lo general actitudes, opiniones y otros estados subjetivos de los que son de ‘naturaleza política’ como contenidos e ideas asociadas a habilidades políticas. Partiendo de la idea de Kurt Lewin (1936) de que la conducta o alguna categoría de evento mental depende del estado de la persona pero al mismo tiempo de su entorno, es que se puede comprender el argumento de Greenstein (1992) sobre que el entorno no es lo único que determina la conducta del actor político, debiéndose comprender desde un enfoque interaccionista. En el estudio realizado por Caprara, Schwartz, Capanna, Vecchione y Barbanelli (2006) en votantes italianos, afirmaron en base a una muestra de 3044 personas que los votantes de centro izquierda presentan diferencias estadísticamente significativas respecto a votantes de derecha. Puntualmente, en dicho estudio los votantes de izquierda mostraron valores más elevados en amabilidad y apertura, mientras que los votantes de derecha por su parte mostraron valores elevados en extroversión y escrupulosidad/rectitud. Scott y Medeiros (2020) también encontraron diferencias significativas entre candidatos en elecciones provinciales canadienses en donde los candidatos locales reportaron altos niveles de apertura a la experiencia, extraversión y estabilidad emocional. Smithers y Lobley (1978) por su parte ya habían hallado diferencias significativas al intentar correlacionar dogmatismo con conservadurismo, además de extraversión y neuroticismo. Dentro de sus resultados hallaron que valores extremos en los dominios de conservadurismo y radicalismo correlacionan positivamente con dogmatismo, mientras que neuroticismo por su parte, correlaciona positivamente con dogmatismo. A diferencia de estas investigaciones, Hatemi y Verhulst (2015), utilizando dos grupos independientes longitudinales y con información genética, examinaron el desarrollo conjunto de los rasgos de personalidad y por otro lado las dimensiones de actitud política para identificar los mecanismos causales subyacentes que condicionan la relación entre dichas variables. En sus resultados, si bien encontraron cambios en las dimensiones de personalidad a lo largo de 10 años, eso no predijo cambios en las actitudes políticas tal como se asume mayormente.</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La situación política y contextual uruguaya.</w:t>
      </w:r>
    </w:p>
    <w:p>
      <w:pPr>
        <w:pStyle w:val="Normal"/>
        <w:rPr>
          <w:rFonts w:ascii="Times New Roman" w:hAnsi="Times New Roman"/>
          <w:b/>
          <w:b/>
          <w:bCs/>
          <w:lang w:val="es-ES"/>
        </w:rPr>
      </w:pPr>
      <w:r>
        <w:rPr>
          <w:rFonts w:ascii="Times New Roman" w:hAnsi="Times New Roman"/>
          <w:b/>
          <w:bCs/>
          <w:lang w:val="es-ES"/>
        </w:rPr>
      </w:r>
    </w:p>
    <w:p>
      <w:pPr>
        <w:pStyle w:val="Normal"/>
        <w:rPr>
          <w:rFonts w:ascii="Times New Roman" w:hAnsi="Times New Roman"/>
          <w:lang w:val="es-ES"/>
        </w:rPr>
      </w:pPr>
      <w:r>
        <w:rPr>
          <w:rFonts w:ascii="Times New Roman" w:hAnsi="Times New Roman"/>
          <w:lang w:val="es-ES"/>
        </w:rPr>
        <w:t>Con la salvedad de que el objetivo de este trabajo no es el de tomar un enfoque de ciencias políticas, es importante describir brevemente la situación política uruguaya para una mejor comprensión del estudio. El Estado uruguayo tiene como tal más de 200 años de existencia. Durante la década de 1830 se fundarían los considerados partidos tradicionales y opositores Blanco (centro derecha conservadora) y Colorado (centro republicano).  El 5 de febrero de 1971 fue creado el partido Frente Amplio, un partido de coalición e iniciativas de sectores comunistas, socialistas, grupos escindidos de partidos tradicionales y un “amplísimo espectro de fuerzas de izquierda” (Caetano, 2019. p. 208). En octubre de 2004 cambió una tradición hegemónica histórica de 175 años de un país gobernado por Colorados, Blancos o dictaduras cívico-militares, para pasar a lo que el historiador y politólogo Caetano (2019) denominó era progresista liderada por el Frente Amplio (izquierda progresista socialdemócrata).</w:t>
      </w:r>
    </w:p>
    <w:p>
      <w:pPr>
        <w:pStyle w:val="Normal"/>
        <w:rPr/>
      </w:pPr>
      <w:r>
        <w:rPr>
          <w:rFonts w:ascii="Times New Roman" w:hAnsi="Times New Roman"/>
          <w:lang w:val="es-ES"/>
        </w:rPr>
        <w:t>Su gobierno ocupó 3 períodos (2005-2010; 2010-2015; 2015-2020) hasta la última elección llevada a cabo entre octubre y noviembre de 2019. Como en la primera vuelta  ninguna fórmula presidencial alcanzó la mayoría absoluta, se realizó una segunda vuelta el 24 de noviembre de 2019, en donde los partidos de oposición en ese entonces utilizaron el recurso de conformar una coalición denominada “Coalición Multicolor”, integrada por los tradicionales Partidos Colorado (centro republicano) y Blanco (centro derecha conservadora), además del novel partido Cabildo Abierto (derecha conservadora), y los denominados Partido Independiente (socialcristianismo de centro) y el Partido de la Gente (derecha conservadora). Los resultados en el balotaje fueron de 50.7% de votos para la Coalición Multicolor frente a un 49.2% para el Frente Amplio (Corte Electoral, 2019, Elecciones presidenciales Uruguay 2019). Por otro lado, en la primera vuelta de votaciones llevada adelante el 27 de octubre de 2019 se decidía mediante voto la aprobación o no de una reforma constitucional denominada “Vivir sin miedo” propuesta por el que era en aquel entonces senador Dr. Jorge Larrañaga perteneciente al sector “Alianza Nacional” del partido Blanco (Centro Derecha Conservadora). El mismo proponía un aumento de seguridad pública mediante la implementación de: allanamientos nocturnos; prohibición de libertad anticipada y cumplimiento completo de las penas; la posibilidad de cadena perpetua y la creación de una guardia militarizada (France24, 2019, Montevideo Portal, 2019). Dicho plebiscito no alcanzó la mayoría absoluta, no siendo aprobado con un total de votos que llegó al 46,8% (Corte Electoral, 2019, Elecciones presidenciales Uruguay, 2019).</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Objetivo</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En esta investigación se pretende estudiar mediante un diseño transversal las diferencias de rasgos de personalidad según el modelo de Los Cinco Grandes (Extroversión, Amabilidad, Neuroticismo, Apertura/Flexibilidad y Escrupulosidad/Rectitud) y las diferentes dimensiones de Perspectiva Temporal y Ansiedad a Futuro en un grupo de votantes uruguayos (</w:t>
      </w:r>
      <w:r>
        <w:rPr>
          <w:rFonts w:ascii="Times New Roman" w:hAnsi="Times New Roman"/>
          <w:i/>
          <w:iCs/>
          <w:lang w:val="es-ES"/>
        </w:rPr>
        <w:t xml:space="preserve">n </w:t>
      </w:r>
      <w:r>
        <w:rPr>
          <w:rFonts w:ascii="Times New Roman" w:hAnsi="Times New Roman"/>
          <w:lang w:val="es-ES"/>
        </w:rPr>
        <w:t xml:space="preserve">= 415) durante el balotaje de las elecciones presidenciales de 2019 según: preferencia político-partidaria (izquierda vs. Derecha) y según el voto </w:t>
      </w:r>
      <w:r>
        <w:rPr>
          <w:rFonts w:ascii="Times New Roman" w:hAnsi="Times New Roman"/>
          <w:i/>
          <w:iCs/>
          <w:lang w:val="es-ES"/>
        </w:rPr>
        <w:t>a favor o no</w:t>
      </w:r>
      <w:r>
        <w:rPr>
          <w:rFonts w:ascii="Times New Roman" w:hAnsi="Times New Roman"/>
          <w:lang w:val="es-ES"/>
        </w:rPr>
        <w:t xml:space="preserve"> respecto al proyecto de ley “Vivir sin miedo”. Además, se exploraron diferencias de personalidad y Perspectiva Temporal según el sexo biológico.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Método e Instrumentos.</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Se tomó una muestra de 415 participantes mayores de 18 años a partir de una encuesta online durante el balotaje de elecciones presidenciales en Uruguay durante los meses de octubre-noviembre de 2019. La recolección de los datos fue realizada de forma anónima, libre y no implicó riesgos para los participantes. Fue aplicada una versión en español del cuestionario breve de Los Cinco Grandes ‘BFI-2-S (Soto &amp; John, 2017), la versión en español del inventario de Perspectiva Temporal de Zimbardo &amp; Boyd (1999) realizada por Álvarez-Nuñez (2018), la dimensión de Futuro Negativo de la adaptación al español del Inventario de Perspectiva Temporal IPT de Janeiro (2006, adaptada por Alvarez-Nuñez, 2018) y la adaptación al español de la Dark Future Scale (Zaleski, Sobol-Kwapinska, Przepiorka, &amp; Mesner, 2017) presentada por Rodriguez, Murnikovas, y Ortuño (2017). Además de un cuestionario socio demográfico, se les preguntó a las personas sobre su preferencia político-partidaria (</w:t>
      </w:r>
      <w:r>
        <w:rPr>
          <w:rFonts w:ascii="Times New Roman" w:hAnsi="Times New Roman"/>
          <w:i/>
          <w:iCs/>
          <w:lang w:val="es-ES"/>
        </w:rPr>
        <w:t>a cuál de estos partidos preferís votar?</w:t>
      </w:r>
      <w:r>
        <w:rPr>
          <w:rFonts w:ascii="Times New Roman" w:hAnsi="Times New Roman"/>
          <w:lang w:val="es-ES"/>
        </w:rPr>
        <w:t>) y si votaron o no a favor de la reforma ‘Vivir sin miedo’ (‘</w:t>
      </w:r>
      <w:r>
        <w:rPr>
          <w:rFonts w:ascii="Times New Roman" w:hAnsi="Times New Roman"/>
          <w:i/>
          <w:iCs/>
          <w:lang w:val="es-ES"/>
        </w:rPr>
        <w:t>voté a favor de la reforma</w:t>
      </w:r>
      <w:r>
        <w:rPr>
          <w:rFonts w:ascii="Times New Roman" w:hAnsi="Times New Roman"/>
          <w:lang w:val="es-ES"/>
        </w:rPr>
        <w:t>’ vs. ‘</w:t>
      </w:r>
      <w:r>
        <w:rPr>
          <w:rFonts w:ascii="Times New Roman" w:hAnsi="Times New Roman"/>
          <w:i/>
          <w:iCs/>
          <w:lang w:val="es-ES"/>
        </w:rPr>
        <w:t>No voté a favor de la reforma</w:t>
      </w:r>
      <w:r>
        <w:rPr>
          <w:rFonts w:ascii="Times New Roman" w:hAnsi="Times New Roman"/>
          <w:lang w:val="es-ES"/>
        </w:rPr>
        <w:t>’).</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Resultados</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i/>
          <w:iCs/>
          <w:lang w:val="es-ES"/>
        </w:rPr>
        <w:t>Rasgos de Personalidad, Perspectiva Temporal y Sexo biológico.</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Como ha sido señalado por muchos autores, la base neurobiológica de los rasgos de personalidad puede influir en diferencias entre sexos (Gerald, Whiteman, &amp; Whiteman, 2003, Cloninger, 2003). Con relación al sexo biológico no se encontraron diferencias estadísticamente significativas ni en la preferencia Político-partidaria ni en el voto a favor o no respecto de la propuesta de ley sobre medidas de seguridad. Sin embargo, si hubo diferencias estadísticamente significativas entre hombres y mujeres en los rasgos de Amabilidad, Rectitud/Escrupulosidad y Neuroticismo. En ese sentido, las mujeres fueron quienes mostraron niveles más altos en los tres rasgos de personalidad mencionados (</w:t>
      </w:r>
      <w:r>
        <w:rPr>
          <w:rFonts w:ascii="Times New Roman" w:hAnsi="Times New Roman"/>
          <w:i/>
          <w:iCs/>
          <w:lang w:val="es-ES"/>
        </w:rPr>
        <w:t>p</w:t>
      </w:r>
      <w:r>
        <w:rPr>
          <w:rFonts w:ascii="Times New Roman" w:hAnsi="Times New Roman"/>
          <w:lang w:val="es-ES"/>
        </w:rPr>
        <w:t xml:space="preserve"> &lt; .01). Por otra parte, en las dimensiones de vivencia del tiempo, los hombres mostraron niveles más elevados de Futuro Negativo respecto a las mujeres (</w:t>
      </w:r>
      <w:r>
        <w:rPr>
          <w:rFonts w:ascii="Times New Roman" w:hAnsi="Times New Roman"/>
          <w:i/>
          <w:iCs/>
          <w:lang w:val="es-ES"/>
        </w:rPr>
        <w:t>p</w:t>
      </w:r>
      <w:r>
        <w:rPr>
          <w:rFonts w:ascii="Times New Roman" w:hAnsi="Times New Roman"/>
          <w:lang w:val="es-ES"/>
        </w:rPr>
        <w:t xml:space="preserve"> &lt; .01), siendo estas más optimistas en esta dimensión temporal.</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i/>
          <w:iCs/>
          <w:lang w:val="es-ES"/>
        </w:rPr>
        <w:t>Rasgos de Personalidad y Preferencia Político-partidaria</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Respecto a la preferencia político-partidaria, 397 personas respondieron efectivamente a la pregunta. Luego fue necesario agrupar las opciones políticas adecuando la muestra a lo que fue el mecanismo de Coalición Multicolor (</w:t>
      </w:r>
      <w:r>
        <w:rPr>
          <w:rFonts w:ascii="Times New Roman" w:hAnsi="Times New Roman"/>
          <w:i/>
          <w:iCs/>
          <w:lang w:val="es-ES"/>
        </w:rPr>
        <w:t>n</w:t>
      </w:r>
      <w:r>
        <w:rPr>
          <w:rFonts w:ascii="Times New Roman" w:hAnsi="Times New Roman"/>
          <w:lang w:val="es-ES"/>
        </w:rPr>
        <w:t>=371) (centro derecha conservadora) utilizado por algunos partidos para competir con el partido Frente Amplio (centro-izquierda progresista). Realizado un análisis de pruebas T para muestras independientes (ver Tabla 1), se encontraron diferencias estadísticamente significativas para los votantes que optaron por la opción de izquierda mostrando valores más elevados en el rasgo de Amabilidad (</w:t>
      </w:r>
      <w:r>
        <w:rPr>
          <w:rFonts w:ascii="Times New Roman" w:hAnsi="Times New Roman"/>
          <w:i/>
          <w:iCs/>
          <w:lang w:val="es-ES"/>
        </w:rPr>
        <w:t>p</w:t>
      </w:r>
      <w:r>
        <w:rPr>
          <w:rFonts w:ascii="Times New Roman" w:hAnsi="Times New Roman"/>
          <w:lang w:val="es-ES"/>
        </w:rPr>
        <w:t xml:space="preserve"> &lt; .05); mientras que votantes de derecha por su parte mostraron valores elevados en el rasgo de Escrupulosidad/Rectitud (</w:t>
      </w:r>
      <w:r>
        <w:rPr>
          <w:rFonts w:ascii="Times New Roman" w:hAnsi="Times New Roman"/>
          <w:i/>
          <w:iCs/>
          <w:lang w:val="es-ES"/>
        </w:rPr>
        <w:t>p</w:t>
      </w:r>
      <w:r>
        <w:rPr>
          <w:rFonts w:ascii="Times New Roman" w:hAnsi="Times New Roman"/>
          <w:lang w:val="es-ES"/>
        </w:rPr>
        <w:t xml:space="preserve"> &lt; .05).</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i/>
          <w:iCs/>
          <w:lang w:val="es-ES"/>
        </w:rPr>
        <w:t>Perspectiva Temporal y Preferencia Político-partidaria.</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Mediante análisis de Pruebas T para muestras independientes (ver Tabla 1), el grupo que respondió sobre preferencia Político-partidaria (</w:t>
      </w:r>
      <w:r>
        <w:rPr>
          <w:rFonts w:ascii="Times New Roman" w:hAnsi="Times New Roman"/>
          <w:i/>
          <w:iCs/>
          <w:lang w:val="es-ES"/>
        </w:rPr>
        <w:t xml:space="preserve">n </w:t>
      </w:r>
      <w:r>
        <w:rPr>
          <w:rFonts w:ascii="Times New Roman" w:hAnsi="Times New Roman"/>
          <w:lang w:val="es-ES"/>
        </w:rPr>
        <w:t>= 371) mostró diferencias en varias dimensiones relacionadas a la vivencia del Tiempo y la Perspectiva Temporal. Las personas que optan por la opción de centro derecha conservadora mostraron niveles estadísticamente superiores en la dimensión de Presente Hedonista (</w:t>
      </w:r>
      <w:r>
        <w:rPr>
          <w:rFonts w:ascii="Times New Roman" w:hAnsi="Times New Roman"/>
          <w:i/>
          <w:iCs/>
          <w:lang w:val="es-ES"/>
        </w:rPr>
        <w:t>p</w:t>
      </w:r>
      <w:r>
        <w:rPr>
          <w:rFonts w:ascii="Times New Roman" w:hAnsi="Times New Roman"/>
          <w:lang w:val="es-ES"/>
        </w:rPr>
        <w:t xml:space="preserve"> &lt; .05) pero también con mayor intensidad en la dimensión de Presente Fatalista (</w:t>
      </w:r>
      <w:r>
        <w:rPr>
          <w:rFonts w:ascii="Times New Roman" w:hAnsi="Times New Roman"/>
          <w:i/>
          <w:iCs/>
          <w:lang w:val="es-ES"/>
        </w:rPr>
        <w:t>p</w:t>
      </w:r>
      <w:r>
        <w:rPr>
          <w:rFonts w:ascii="Times New Roman" w:hAnsi="Times New Roman"/>
          <w:lang w:val="es-ES"/>
        </w:rPr>
        <w:t xml:space="preserve"> &lt; .01). Por otra parte, estos mismos votantes (centro derecha conservadora) mostraron niveles altos en el constructo dimensional de Futuro, con diferencias estadísticamente significativas respecto a las personas de opción Político-partidaria de centro izquierda progresista (</w:t>
      </w:r>
      <w:r>
        <w:rPr>
          <w:rFonts w:ascii="Times New Roman" w:hAnsi="Times New Roman"/>
          <w:i/>
          <w:iCs/>
          <w:lang w:val="es-ES"/>
        </w:rPr>
        <w:t>p</w:t>
      </w:r>
      <w:r>
        <w:rPr>
          <w:rFonts w:ascii="Times New Roman" w:hAnsi="Times New Roman"/>
          <w:lang w:val="es-ES"/>
        </w:rPr>
        <w:t xml:space="preserve"> &lt; .05). Por el lado contrario, las personas que optan por una opción Político-partidaria de centro izquierda progresista mostraron superiores niveles de Ansiedad a Futuro respecto al grupo de votantes centro derecha conservadora (</w:t>
      </w:r>
      <w:r>
        <w:rPr>
          <w:rFonts w:ascii="Times New Roman" w:hAnsi="Times New Roman"/>
          <w:i/>
          <w:iCs/>
          <w:lang w:val="es-ES"/>
        </w:rPr>
        <w:t>p</w:t>
      </w:r>
      <w:r>
        <w:rPr>
          <w:rFonts w:ascii="Times New Roman" w:hAnsi="Times New Roman"/>
          <w:lang w:val="es-ES"/>
        </w:rPr>
        <w:t>. &lt; .01). Las dimensiones de Pasado Positivo, Pasado Negativo y Futuro Negativo no mostraron diferencias estadísticamente significativas entre los votantes.</w:t>
      </w:r>
    </w:p>
    <w:p>
      <w:pPr>
        <w:pStyle w:val="Normal"/>
        <w:rPr>
          <w:rFonts w:ascii="Times New Roman" w:hAnsi="Times New Roman"/>
        </w:rPr>
      </w:pPr>
      <w:r>
        <w:rPr>
          <w:rFonts w:ascii="Times New Roman" w:hAnsi="Times New Roman"/>
        </w:rPr>
      </w:r>
    </w:p>
    <w:p>
      <w:pPr>
        <w:pStyle w:val="Normal"/>
        <w:rPr/>
      </w:pPr>
      <w:r>
        <w:rPr/>
        <w:object w:dxaOrig="11521" w:dyaOrig="4864">
          <v:shape id="ole_rId2" style="width:450pt;height:201pt" o:ole="">
            <v:imagedata r:id="rId3" o:title=""/>
          </v:shape>
          <o:OLEObject Type="Embed" ProgID="Excel.Sheet.12" ShapeID="ole_rId2" DrawAspect="Content" ObjectID="_504262228" r:id="rId2"/>
        </w:object>
      </w:r>
    </w:p>
    <w:p>
      <w:pPr>
        <w:pStyle w:val="Normal"/>
        <w:rPr>
          <w:rFonts w:ascii="Times New Roman" w:hAnsi="Times New Roman"/>
          <w:i/>
          <w:i/>
          <w:iCs/>
          <w:lang w:val="es-ES"/>
        </w:rPr>
      </w:pPr>
      <w:r>
        <w:rPr>
          <w:rFonts w:ascii="Times New Roman" w:hAnsi="Times New Roman"/>
          <w:i/>
          <w:iCs/>
          <w:lang w:val="es-ES"/>
        </w:rPr>
      </w:r>
    </w:p>
    <w:p>
      <w:pPr>
        <w:pStyle w:val="Normal"/>
        <w:rPr>
          <w:rFonts w:ascii="Times New Roman" w:hAnsi="Times New Roman"/>
          <w:i/>
          <w:i/>
          <w:iCs/>
          <w:lang w:val="es-ES"/>
        </w:rPr>
      </w:pPr>
      <w:r>
        <w:rPr>
          <w:rFonts w:ascii="Times New Roman" w:hAnsi="Times New Roman"/>
          <w:i/>
          <w:iCs/>
          <w:lang w:val="es-ES"/>
        </w:rPr>
      </w:r>
    </w:p>
    <w:p>
      <w:pPr>
        <w:pStyle w:val="Normal"/>
        <w:rPr>
          <w:rFonts w:ascii="Times New Roman" w:hAnsi="Times New Roman"/>
          <w:i/>
          <w:i/>
          <w:iCs/>
          <w:lang w:val="es-ES"/>
        </w:rPr>
      </w:pPr>
      <w:r>
        <w:rPr>
          <w:rFonts w:ascii="Times New Roman" w:hAnsi="Times New Roman"/>
          <w:i/>
          <w:iCs/>
          <w:lang w:val="es-ES"/>
        </w:rPr>
      </w:r>
    </w:p>
    <w:p>
      <w:pPr>
        <w:pStyle w:val="Normal"/>
        <w:rPr>
          <w:rFonts w:ascii="Times New Roman" w:hAnsi="Times New Roman"/>
          <w:i/>
          <w:i/>
          <w:iCs/>
          <w:lang w:val="es-ES"/>
        </w:rPr>
      </w:pPr>
      <w:r>
        <w:rPr>
          <w:rFonts w:ascii="Times New Roman" w:hAnsi="Times New Roman"/>
          <w:i/>
          <w:iCs/>
          <w:lang w:val="es-ES"/>
        </w:rPr>
      </w:r>
    </w:p>
    <w:p>
      <w:pPr>
        <w:pStyle w:val="Normal"/>
        <w:rPr>
          <w:rFonts w:ascii="Times New Roman" w:hAnsi="Times New Roman"/>
          <w:i/>
          <w:i/>
          <w:iCs/>
          <w:lang w:val="es-ES"/>
        </w:rPr>
      </w:pPr>
      <w:r>
        <w:rPr>
          <w:rFonts w:ascii="Times New Roman" w:hAnsi="Times New Roman"/>
          <w:i/>
          <w:iCs/>
          <w:lang w:val="es-ES"/>
        </w:rPr>
      </w:r>
    </w:p>
    <w:p>
      <w:pPr>
        <w:pStyle w:val="Normal"/>
        <w:rPr>
          <w:rFonts w:ascii="Times New Roman" w:hAnsi="Times New Roman"/>
          <w:i/>
          <w:i/>
          <w:iCs/>
          <w:lang w:val="es-ES"/>
        </w:rPr>
      </w:pPr>
      <w:r>
        <w:rPr>
          <w:rFonts w:ascii="Times New Roman" w:hAnsi="Times New Roman"/>
          <w:i/>
          <w:iCs/>
          <w:lang w:val="es-ES"/>
        </w:rPr>
      </w:r>
    </w:p>
    <w:p>
      <w:pPr>
        <w:pStyle w:val="Normal"/>
        <w:rPr>
          <w:rFonts w:ascii="Times New Roman" w:hAnsi="Times New Roman"/>
          <w:i/>
          <w:i/>
          <w:iCs/>
          <w:lang w:val="es-ES"/>
        </w:rPr>
      </w:pPr>
      <w:r>
        <w:rPr>
          <w:rFonts w:ascii="Times New Roman" w:hAnsi="Times New Roman"/>
          <w:i/>
          <w:iCs/>
          <w:lang w:val="es-ES"/>
        </w:rPr>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i/>
          <w:iCs/>
          <w:lang w:val="es-ES"/>
        </w:rPr>
        <w:t>Rasgos de Personalidad y Reforma Constitucional sobre medidas de seguridad ‘Vivir Sin Miedo’.</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Para comparar rasgos de personalidad de votantes (</w:t>
      </w:r>
      <w:r>
        <w:rPr>
          <w:rFonts w:ascii="Times New Roman" w:hAnsi="Times New Roman"/>
          <w:i/>
          <w:iCs/>
          <w:lang w:val="es-ES"/>
        </w:rPr>
        <w:t xml:space="preserve">n </w:t>
      </w:r>
      <w:r>
        <w:rPr>
          <w:rFonts w:ascii="Times New Roman" w:hAnsi="Times New Roman"/>
          <w:lang w:val="es-ES"/>
        </w:rPr>
        <w:t>= 415) que apoyaron o no la reforma constitucional ‘Vivir Sin Miedo’ (descrita supra) se realizó un análisis estadístico mediante pruebas T para muestras independientes (ver Tabla 2) que arrojó diferencias estadísticamente significativas en los rasgos de Escrupulosidad/Rectitud y Apertura/Flexibilidad. En ese sentido, las personas que no apoyaron la reforma presentan valores más elevados en lo que refiere a rasgos de personalidad más flexibles y abiertos (</w:t>
      </w:r>
      <w:r>
        <w:rPr>
          <w:rFonts w:ascii="Times New Roman" w:hAnsi="Times New Roman"/>
          <w:i/>
          <w:iCs/>
          <w:lang w:val="es-ES"/>
        </w:rPr>
        <w:t>p</w:t>
      </w:r>
      <w:r>
        <w:rPr>
          <w:rFonts w:ascii="Times New Roman" w:hAnsi="Times New Roman"/>
          <w:lang w:val="es-ES"/>
        </w:rPr>
        <w:t xml:space="preserve"> &lt; .05), mientras que quienes si lo apoyaron se muestran como personas más escrupulosas y exigentes (</w:t>
      </w:r>
      <w:r>
        <w:rPr>
          <w:rFonts w:ascii="Times New Roman" w:hAnsi="Times New Roman"/>
          <w:i/>
          <w:iCs/>
          <w:lang w:val="es-ES"/>
        </w:rPr>
        <w:t>p</w:t>
      </w:r>
      <w:r>
        <w:rPr>
          <w:rFonts w:ascii="Times New Roman" w:hAnsi="Times New Roman"/>
          <w:lang w:val="es-ES"/>
        </w:rPr>
        <w:t xml:space="preserve"> &lt; .01).</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i/>
          <w:iCs/>
          <w:lang w:val="es-ES"/>
        </w:rPr>
        <w:t>Perspectiva Temporal y medidas de seguridad a través de la propuesta Vivir Sin Miedo.</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Del total de la muestra que respondió a la pregunta sobre el voto a favor o no respecto a la reforma Vivir Sin Miedo (</w:t>
      </w:r>
      <w:r>
        <w:rPr>
          <w:rFonts w:ascii="Times New Roman" w:hAnsi="Times New Roman"/>
          <w:i/>
          <w:iCs/>
          <w:lang w:val="es-ES"/>
        </w:rPr>
        <w:t xml:space="preserve">n </w:t>
      </w:r>
      <w:r>
        <w:rPr>
          <w:rFonts w:ascii="Times New Roman" w:hAnsi="Times New Roman"/>
          <w:lang w:val="es-ES"/>
        </w:rPr>
        <w:t>= 415), un análisis de Pruebas T para muestras independientes arrojó que aquellas que votaron a favor de la propuesta mostraron altos niveles de vivencia fatalista del presente (dimensión Presente Fatalista) (</w:t>
      </w:r>
      <w:r>
        <w:rPr>
          <w:rFonts w:ascii="Times New Roman" w:hAnsi="Times New Roman"/>
          <w:i/>
          <w:iCs/>
          <w:lang w:val="es-ES"/>
        </w:rPr>
        <w:t>p</w:t>
      </w:r>
      <w:r>
        <w:rPr>
          <w:rFonts w:ascii="Times New Roman" w:hAnsi="Times New Roman"/>
          <w:lang w:val="es-ES"/>
        </w:rPr>
        <w:t xml:space="preserve"> &lt; .05) respecto a quienes no apoyaron dicha reforma constitucional. De forma congruente, quienes no votaron a favor de dicha reforma mostraron niveles altos de Ansiedad a Futuro (</w:t>
      </w:r>
      <w:r>
        <w:rPr>
          <w:rFonts w:ascii="Times New Roman" w:hAnsi="Times New Roman"/>
          <w:i/>
          <w:iCs/>
          <w:lang w:val="es-ES"/>
        </w:rPr>
        <w:t>p</w:t>
      </w:r>
      <w:r>
        <w:rPr>
          <w:rFonts w:ascii="Times New Roman" w:hAnsi="Times New Roman"/>
          <w:lang w:val="es-ES"/>
        </w:rPr>
        <w:t xml:space="preserve"> &lt; .05, ver Tabla 2).</w:t>
      </w:r>
    </w:p>
    <w:p>
      <w:pPr>
        <w:pStyle w:val="Normal"/>
        <w:rPr>
          <w:rFonts w:ascii="Times New Roman" w:hAnsi="Times New Roman"/>
          <w:lang w:val="es-ES"/>
        </w:rPr>
      </w:pPr>
      <w:r>
        <w:rPr>
          <w:rFonts w:ascii="Times New Roman" w:hAnsi="Times New Roman"/>
          <w:lang w:val="es-ES"/>
        </w:rPr>
      </w:r>
    </w:p>
    <w:p>
      <w:pPr>
        <w:pStyle w:val="Normal"/>
        <w:rPr/>
      </w:pPr>
      <w:r>
        <w:rPr/>
        <w:object w:dxaOrig="10240" w:dyaOrig="4864">
          <v:shape id="ole_rId4" style="width:446.25pt;height:204pt" o:ole="">
            <v:imagedata r:id="rId5" o:title=""/>
          </v:shape>
          <o:OLEObject Type="Embed" ProgID="Excel.Sheet.12" ShapeID="ole_rId4" DrawAspect="Content" ObjectID="_1196868061" r:id="rId4"/>
        </w:objec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b/>
          <w:bCs/>
          <w:lang w:val="es-ES"/>
        </w:rPr>
        <w:t>Discusión</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Siguiendo la sugerencia de un amplio grupo de autores que  proponen adoptar una perspectiva interaccionista respecto a los rasgos de personalidad, la influencia del ambiente, las conductas y la perspectiva clínica, no sería inadecuado pensar que las decisiones y posturas ideológicas y Político-partidarias estén influenciadas por mucho más que ideas y propuestas abstractas utilizadas en campañas electorales, así como también que la vivencia del presente y futuro puedan verse alteradas no sólo por características personales sino también por el ambiente, la situación social y los medios de comunicación, influyendo en los juicios, las decisiones y conductas (Boyle, 2009, Cloninger, 2003, Ey, 2008, Gerald, Whiteman, &amp; Whiteman, 2003, Jaspers, 1966, Lewin, 1943, Rovaletti, 1998, Vásquez, 2011, Zaleski, 1996, Zimbardo, 1999). Asimismo, encontrar una correspondencia o similitud entre esquemas conceptuales, cognoscitivos y rasgos de personalidad respecto a fenómenos, vivencias sociales o posturas ideológicas, y que estas puedan ser también exploradas, es de mucho valor científico y social. En este estudio y de forma similar a estudios previos realizados en otras culturas (Caprara, Schwartz, Capanna, Vecchione, &amp; Barbanelli, 2006), una muestra de votantes uruguayos mostró diferencias estadísticamente significativas en rasgos de personalidad y Perspectiva Temporal tales como Amabilidad, Escrupulosidad/Rectitud, Apertura/Flexibilidad, Presente Hedonista, Presente Fatalista, Futuro, Ansiedad a Futuro (</w:t>
      </w:r>
      <w:r>
        <w:rPr>
          <w:rFonts w:ascii="Times New Roman" w:hAnsi="Times New Roman"/>
          <w:i/>
          <w:iCs/>
          <w:lang w:val="es-ES"/>
        </w:rPr>
        <w:t>p</w:t>
      </w:r>
      <w:r>
        <w:rPr>
          <w:rFonts w:ascii="Times New Roman" w:hAnsi="Times New Roman"/>
          <w:lang w:val="es-ES"/>
        </w:rPr>
        <w:t xml:space="preserve"> &lt; .01, </w:t>
      </w:r>
      <w:r>
        <w:rPr>
          <w:rFonts w:ascii="Times New Roman" w:hAnsi="Times New Roman"/>
          <w:i/>
          <w:iCs/>
          <w:lang w:val="es-ES"/>
        </w:rPr>
        <w:t>p</w:t>
      </w:r>
      <w:r>
        <w:rPr>
          <w:rFonts w:ascii="Times New Roman" w:hAnsi="Times New Roman"/>
          <w:lang w:val="es-ES"/>
        </w:rPr>
        <w:t xml:space="preserve"> &lt; .05).  Siguiendo los resultados y análisis estadísticos, en términos generales podría describirse al votante uruguayo (en el período de balotaje) que optó por la opción Político-partidaria Coalición Multicolor (centro derecha conservadora) frente a quien eligió la opción Frente Amplio como personas más responsables, ambiciosas, realistas, rutinarias y poco creativas. Según Cloninger (2003), elevados niveles de Rectitud/Escrupulosidad describen también la seriedad, el control de los impulsos, la voluntad de logro, el orden, disciplina, rectitud, determinismo, organización y pronunciado sentido del deber. Según los resultados de esta investigación, además, estos votantes muestran preocupación por el presente y muestran tener mayor perspectiva de futuro que la opción de izquierda.</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A diferencia de estos, los niveles superiores registrados por los votantes que prefieren la opción Político-partidaria Frente Amplio (centro izquierda progresista) el rasgo de Amabilidad, los describe en comparación con el grupo anterior como más agradables y mejor adaptados socialmente. Serían personas más amistosas y complacientes que evitan la hostilidad prefiriendo la colaboración y el altruismo. Son personas bondadosas, confiadas y cooperativas que disfrutan de sentirse útiles y prefieren vínculos cariñosos. No se muestran como personas conflictivas y no prefieren el ejercicio del poder para resolver conflictos, mostrándose preocupados y empáticos por el bienestar del resto. Las personas con predominancia de ese rasgo son asimismo quienes prefieren mayor interacción familiar y toleran mejor al sexo opuesto (Cloninger, 2003). Respecto de la vivencia del tiempo de las personas que optan por la opción de izquierda, reflejan altos niveles de Ansiedad a Futuro. Este último rasgo podría analizarse de forma interdependiente con otros factores; por ejemplo, como respuesta ante la posible o inminente pérdida del gobierno, o ante la incertidumbre proyectada al futuro próximo, generada como consecuencia del ejercicio político de una ideología contrapuesta a la propia (en el sentido del cese de un período de 15 años consecutivos de una misma fuerza política en el gibierno) de perspectiva de centro derecha conservadora. En congruencia con definiciones provenientes de psiquiatría y psicología, la ansiedad a futuro refiere a una respuesta ante un miedo o peligro incierto o inminente, real o imaginado (Porot, 1977, DSM-V, 2014, Sarason &amp; Sarason, 1996, Minkowski, 1966, Ey, 1989).</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 xml:space="preserve">Por otra parte, las personas que apoyaron la reforma constitucional respecto a medidas de seguridad, mostraron altos niveles de Rectitud/Escrupulosidad (rasgo de personalidad descrito anteriormente) frente a altos niveles en el rasgo de personalidad </w:t>
      </w:r>
      <w:r>
        <w:rPr>
          <w:rFonts w:ascii="Times New Roman" w:hAnsi="Times New Roman"/>
          <w:i/>
          <w:iCs/>
          <w:lang w:val="es-ES"/>
        </w:rPr>
        <w:t>Apertura/Flexibilidad</w:t>
      </w:r>
      <w:r>
        <w:rPr>
          <w:rFonts w:ascii="Times New Roman" w:hAnsi="Times New Roman"/>
          <w:lang w:val="es-ES"/>
        </w:rPr>
        <w:t xml:space="preserve"> por quienes no votaron a favor de dicha reforma. En ese sentido, según Cloninger (2003), la apertura es un rasgo difícil de describir por el nivel de abstracción y poco uso en el lenguaje cotidiano. Las personas que califican alto en este rasgo son en términos generales, imaginativas, liberales, tolerantes, creativos y de mente abierta. La curiosidad y apertura les ayudaría a afrontar experiencias novedosas además de una buena capacidad para encontrar soluciones mejor adaptadas a las dificultades.  </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Limitaciones</w:t>
      </w:r>
    </w:p>
    <w:p>
      <w:pPr>
        <w:pStyle w:val="Normal"/>
        <w:rPr>
          <w:rFonts w:ascii="Times New Roman" w:hAnsi="Times New Roman"/>
          <w:b/>
          <w:b/>
          <w:bCs/>
          <w:lang w:val="es-ES"/>
        </w:rPr>
      </w:pPr>
      <w:r>
        <w:rPr>
          <w:rFonts w:ascii="Times New Roman" w:hAnsi="Times New Roman"/>
          <w:b/>
          <w:bCs/>
          <w:lang w:val="es-ES"/>
        </w:rPr>
      </w:r>
    </w:p>
    <w:p>
      <w:pPr>
        <w:pStyle w:val="Normal"/>
        <w:rPr>
          <w:rFonts w:ascii="Times New Roman" w:hAnsi="Times New Roman"/>
          <w:lang w:val="es-ES"/>
        </w:rPr>
      </w:pPr>
      <w:r>
        <w:rPr>
          <w:rFonts w:ascii="Times New Roman" w:hAnsi="Times New Roman"/>
          <w:lang w:val="es-ES"/>
        </w:rPr>
        <w:t xml:space="preserve">Este estudio presenta varias limitaciones. A pesar de la fiabilidad y confianza de los instrumentos utilizados, se implementó un corte transversal exploratorio. Por lo tanto, pese a los hallazgos estadísticos significativos que diferencian a los tipos de votantes, no podríamos afirmar ni extender los resultados como rasgos perdurables en el tiempo, al menos en los factores de Perspectiva Temporal. Otro elemento limitante es el tamaño de la muestra, haciendo necesario la necesidad de replicar estos resultados en muestras más amplias. Por otra parte, algunos estudios indican que la estructura y el contenido de las noticias de televisión tienen un importante efecto sobre los temas políticos que las personas considerarán de importancia, además de influir sobre la complejidad con la que la sociedad razona políticamente sobre algunos temas (Milburn, 1994). Ese motivo entre otros hace que en la ecología de este estudio influyan factores externos y situacionales que deben ser tomados en cuenta para su discusión y comprensión de los resultados. Para poder superar estas limitaciones se hace necesario replicar estudios de este tipo con el intento de innovar y profundizar en metodologías y técnicas que permitan controlar variables externas. Al nivel estadístico, consideramos que una Two-Way MANOVA sería una herramienta más robusta para continuar estudios de este tipo.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Conclusión</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 xml:space="preserve">Los resultados del presente estudio permiten complejizar las discusiones propuestas desde enfoques filosóficos y cognitivos sobre libre albedrío, la toma de decisiones, la ideología y la sensibilidad de algunas variables presumiblemente estables de la personalidad ante estímulos como los medios de comunicación. Por otro lado, los politólogos tienen la tendencia habitual de considerar las opiniones como elementos fijos, inexistentes o como ‘no-actitudes’; sin embargo, otros modelos cognoscitivos y dinámicos respecto a las actitudes, pueden colaborar hacia una comprensión más compleja de las opiniones generadas en respuesta a factores situacionales que interactúan con diferencias personales mensurables.  Desde un enfoque cognoscitivo, Ajzen (1991) propuso un modelo que afirma que las actitudes (conformadas por creencias de nivel cognoscitivo y actitudes de nivel afectivo) predicen la intencionalidad y las conductas (Milburn, 1994). Tomkins ya en la década de los 60’s hizo planteos teóricos respecto a las implicancias existentes entre la cultura y los estilos de gobierno. Proponía que la misma polaridad visible entre posturas ideológicas de izquierda y derecha se observan en varios campos del conocimiento, así como también que existe un patrón que refleja una alternancia entre dos énfasis distintos en nuestra cultura: uno de orientación humanista y otro de orientación normativa (Milburn, 1994).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 xml:space="preserve">Por otro lado, según Milburn (1994), pensamientos más simples o más complejos pueden ser activados por factores situacionales como la información de los medios sobre un tema particular o la opinión declarada de una respetada figura pública. Todo esto pone de relieve la importancia de llevar adelante estudios que intenten conocer los mecanismos por los cuales las personas se implican, posicionan y deciden en situaciones políticas, por la importancia y repercusión que estas actividades puedan tener en una sociedad. En ese sentido, el presente estudio pone de manifiesto el posible rol de los rasgos de personalidad en las posiciones y preferencias político-partidarias y su respectiva ideología. Puntualmente, los rasgos de personalidad propuestos por el modelo de Los Cinco Grandes mostraron diferencias significativas, indicando que las personas que prefieren optar por una propuesta política de centro derecha conservadora presentan valores más elevados en el rasgo Rectitud/Escrupulosidad, mientras que las personas que optan por una opción de centro izquierda progresista presentan valores más elevados en el rasgo Amabilidad. Además, las personas que prefieren realizar una modificación constitucional con el fin de realizar cambios en medidas de seguridad ciudadana, también muestran valores elevados en el rasgo de personalidad Rectitud/Escrupulosidad, mientras que las personas que no comparten ni apoyan esa alternativa muestran puntuaciones elevadas en el rasgo de Apertura/Flexibilidad.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Por otro lado, el presente estudio arrojó resultados interesantes respecto a la vivencia del tiempo o Perspectiva Temporal. Las personas que optaron por una opción político-partidaria de centro derecha conservadora, muestran valores elevados en una vivencia fatalista del presente y un foco más proyectado a futuro; por otro lado, quienes prefieren la opción centro izquierda progresista reportaron niveles elevados de Ansiedad a Futuro. En cuanto al apoyo a la reforma constitucional por medidas de seguridad, quienes apoyaron la misma reportaron elevados niveles de Presente Fatalista, mientras quienes no la prefirieron reportaron una vivencia con mayor ansiedad hacia el futuro.</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Estos resultados nos permiten preguntar cuál de las dimensiones humanas de rasgos de personalidad permitiría una mejor adaptación en un momento, un ambiente y unas condiciones sociopolíticas dadas. Si bien no es el objetivo de este trabajo abogar por una postura determinista, lo cierto es que, como bien lo expresa Daniel Dennett, estamos completamente a merced de factores externos; y lo que le provoca al ser humano temor del determinismo es la posibilidad de perder el control (Dennett, 2018). Siguiendo al filósofo norteamericano, ya que el conocimiento previo es lo que hace posible el control, sería interesante profundizar y multiplicar investigaciones de este tipo que permitan confirmar o refutar los resultados. Eso permitirá complejizar los análisis y discusiones respecto a las actitudes políticas tanto de votantes como de políticos, ya que según los resultados de esta investigación, las decisiones políticas no pueden ser explicadas simplemente por las ideas, propuestas y sus contenidos, sino que los ciudadanos como agentes votantes pueden mostrar sesgos conductuales que respondan a elementos psicológicos, biológicos y contextuales que estructuren los rasgos de personalidad, condicionando así sus preferencias partidarias.</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rPr>
        <w:t>Bibliografía</w:t>
      </w:r>
    </w:p>
    <w:p>
      <w:pPr>
        <w:pStyle w:val="Normal"/>
        <w:rPr>
          <w:rFonts w:ascii="Times New Roman" w:hAnsi="Times New Roman"/>
        </w:rPr>
      </w:pPr>
      <w:r>
        <w:rPr>
          <w:rFonts w:ascii="Times New Roman" w:hAnsi="Times New Roman"/>
        </w:rPr>
      </w:r>
    </w:p>
    <w:p>
      <w:pPr>
        <w:pStyle w:val="Standard"/>
        <w:jc w:val="both"/>
        <w:rPr>
          <w:rFonts w:ascii="Times New Roman" w:hAnsi="Times New Roman"/>
          <w:lang w:val="es-ES"/>
        </w:rPr>
      </w:pPr>
      <w:r>
        <w:rPr>
          <w:rFonts w:ascii="Times New Roman" w:hAnsi="Times New Roman"/>
          <w:lang w:val="es-ES"/>
        </w:rPr>
      </w:r>
    </w:p>
    <w:p>
      <w:pPr>
        <w:pStyle w:val="Standard"/>
        <w:ind w:left="709" w:hanging="709"/>
        <w:rPr>
          <w:rFonts w:ascii="Times New Roman" w:hAnsi="Times New Roman"/>
          <w:lang w:val="es-ES"/>
        </w:rPr>
      </w:pPr>
      <w:r>
        <w:rPr>
          <w:rFonts w:ascii="Times New Roman" w:hAnsi="Times New Roman"/>
          <w:lang w:val="es-ES"/>
        </w:rPr>
        <w:t xml:space="preserve">Alvarez-Nuñez, L. (2018). </w:t>
      </w:r>
      <w:r>
        <w:rPr>
          <w:rFonts w:ascii="Times New Roman" w:hAnsi="Times New Roman"/>
          <w:i/>
          <w:iCs/>
          <w:lang w:val="es-ES"/>
        </w:rPr>
        <w:t>Confiabilidad y validez de la escala consideración de las consecuencias futuras en español</w:t>
      </w:r>
      <w:r>
        <w:rPr>
          <w:rFonts w:ascii="Times New Roman" w:hAnsi="Times New Roman"/>
          <w:lang w:val="es-ES"/>
        </w:rPr>
        <w:t>. Tesis de maestría no publicada. Facultad de Psicología, Universidad de la República, Uruguay.</w:t>
      </w:r>
    </w:p>
    <w:p>
      <w:pPr>
        <w:pStyle w:val="Standard"/>
        <w:jc w:val="both"/>
        <w:rPr/>
      </w:pPr>
      <w:r>
        <w:rPr>
          <w:rFonts w:ascii="Times New Roman" w:hAnsi="Times New Roman"/>
          <w:lang w:val="es-ES"/>
        </w:rPr>
        <w:t xml:space="preserve">Asociación Americana de Psiquiatría (2014). </w:t>
      </w:r>
      <w:r>
        <w:rPr>
          <w:rFonts w:ascii="Times New Roman" w:hAnsi="Times New Roman"/>
          <w:i/>
          <w:iCs/>
          <w:lang w:val="es-ES"/>
        </w:rPr>
        <w:t xml:space="preserve">Manual diagnóstico y estadístico de los </w:t>
        <w:tab/>
        <w:tab/>
        <w:t xml:space="preserve">trastornos </w:t>
        <w:tab/>
        <w:t>mentales</w:t>
      </w:r>
      <w:r>
        <w:rPr>
          <w:rFonts w:ascii="Times New Roman" w:hAnsi="Times New Roman"/>
          <w:lang w:val="es-ES"/>
        </w:rPr>
        <w:t xml:space="preserve"> (5</w:t>
      </w:r>
      <w:r>
        <w:rPr>
          <w:rFonts w:ascii="Times New Roman" w:hAnsi="Times New Roman"/>
          <w:vertAlign w:val="superscript"/>
          <w:lang w:val="es-ES"/>
        </w:rPr>
        <w:t xml:space="preserve">a </w:t>
      </w:r>
      <w:r>
        <w:rPr>
          <w:rFonts w:ascii="Times New Roman" w:hAnsi="Times New Roman"/>
          <w:lang w:val="es-ES"/>
        </w:rPr>
        <w:t>de). Buenos Aires: Panamericana.</w:t>
      </w:r>
    </w:p>
    <w:p>
      <w:pPr>
        <w:pStyle w:val="Normal"/>
        <w:ind w:left="426" w:hanging="426"/>
        <w:rPr/>
      </w:pPr>
      <w:r>
        <w:rPr>
          <w:rFonts w:ascii="Times New Roman" w:hAnsi="Times New Roman"/>
        </w:rPr>
        <w:t xml:space="preserve">Ajzen, I. (1991). The theory of planned behavior. </w:t>
      </w:r>
      <w:r>
        <w:rPr>
          <w:rFonts w:ascii="Times New Roman" w:hAnsi="Times New Roman"/>
          <w:i/>
          <w:iCs/>
        </w:rPr>
        <w:t>Organizational behavior and human decision processes, 50</w:t>
      </w:r>
      <w:r>
        <w:rPr>
          <w:rFonts w:ascii="Times New Roman" w:hAnsi="Times New Roman"/>
        </w:rPr>
        <w:t>(</w:t>
      </w:r>
      <w:r>
        <w:rPr>
          <w:rFonts w:ascii="Times New Roman" w:hAnsi="Times New Roman"/>
          <w:i/>
          <w:iCs/>
        </w:rPr>
        <w:t>1991</w:t>
      </w:r>
      <w:r>
        <w:rPr>
          <w:rFonts w:ascii="Times New Roman" w:hAnsi="Times New Roman"/>
        </w:rPr>
        <w:t>), 179-211.</w:t>
      </w:r>
    </w:p>
    <w:p>
      <w:pPr>
        <w:pStyle w:val="Normal"/>
        <w:ind w:left="426" w:hanging="426"/>
        <w:rPr/>
      </w:pPr>
      <w:r>
        <w:rPr>
          <w:rFonts w:ascii="Times New Roman" w:hAnsi="Times New Roman"/>
          <w:lang w:val="es-ES"/>
        </w:rPr>
        <w:t xml:space="preserve">Althusser, L. (2015). </w:t>
      </w:r>
      <w:r>
        <w:rPr>
          <w:rFonts w:ascii="Times New Roman" w:hAnsi="Times New Roman"/>
          <w:i/>
          <w:iCs/>
          <w:lang w:val="es-ES"/>
        </w:rPr>
        <w:t>Iniciación a la filosofía para los no filósofos</w:t>
      </w:r>
      <w:r>
        <w:rPr>
          <w:rFonts w:ascii="Times New Roman" w:hAnsi="Times New Roman"/>
          <w:lang w:val="es-ES"/>
        </w:rPr>
        <w:t xml:space="preserve">. </w:t>
      </w:r>
      <w:r>
        <w:rPr>
          <w:rFonts w:ascii="Times New Roman" w:hAnsi="Times New Roman"/>
        </w:rPr>
        <w:t>Buenos Aires: Paidós.</w:t>
      </w:r>
    </w:p>
    <w:p>
      <w:pPr>
        <w:pStyle w:val="Normal"/>
        <w:ind w:left="426" w:hanging="426"/>
        <w:rPr/>
      </w:pPr>
      <w:r>
        <w:rPr>
          <w:rFonts w:ascii="Times New Roman" w:hAnsi="Times New Roman"/>
        </w:rPr>
        <w:t xml:space="preserve">Ben-Porath, Y. S., Almagor, M., Hoffman-Chemi, A., &amp; Tellegen, A. (1995). A cross-cultural study of personality with the Multidimensional Personality Questionnaire. </w:t>
      </w:r>
      <w:r>
        <w:rPr>
          <w:rFonts w:ascii="Times New Roman" w:hAnsi="Times New Roman"/>
          <w:i/>
          <w:iCs/>
        </w:rPr>
        <w:t>Journal of cross-cultural psychology, 26</w:t>
      </w:r>
      <w:r>
        <w:rPr>
          <w:rFonts w:ascii="Times New Roman" w:hAnsi="Times New Roman"/>
        </w:rPr>
        <w:t>(</w:t>
      </w:r>
      <w:r>
        <w:rPr>
          <w:rFonts w:ascii="Times New Roman" w:hAnsi="Times New Roman"/>
          <w:i/>
          <w:iCs/>
        </w:rPr>
        <w:t>4</w:t>
      </w:r>
      <w:r>
        <w:rPr>
          <w:rFonts w:ascii="Times New Roman" w:hAnsi="Times New Roman"/>
        </w:rPr>
        <w:t xml:space="preserve">), 360-373. doi: </w:t>
      </w:r>
      <w:hyperlink r:id="rId6">
        <w:r>
          <w:rPr>
            <w:rStyle w:val="EnlacedeInternet"/>
            <w:rFonts w:ascii="Times New Roman" w:hAnsi="Times New Roman"/>
          </w:rPr>
          <w:t>http://doi.org/bnw5fx</w:t>
        </w:r>
      </w:hyperlink>
    </w:p>
    <w:p>
      <w:pPr>
        <w:pStyle w:val="LONormal"/>
        <w:suppressAutoHyphens w:val="false"/>
        <w:ind w:left="426" w:hanging="426"/>
        <w:textAlignment w:val="auto"/>
        <w:rPr/>
      </w:pPr>
      <w:r>
        <w:rPr>
          <w:rFonts w:eastAsia="Times New Roman" w:ascii="Times New Roman" w:hAnsi="Times New Roman"/>
          <w:kern w:val="0"/>
          <w:highlight w:val="white"/>
          <w:lang w:eastAsia="en-US" w:bidi="ar-SA"/>
        </w:rPr>
        <w:t>Boyle, G. J. (2010). Current research in personality traits and individual differences. In R. E. Hicks (Ed.), </w:t>
      </w:r>
      <w:r>
        <w:rPr>
          <w:rFonts w:eastAsia="Times New Roman" w:ascii="Times New Roman" w:hAnsi="Times New Roman"/>
          <w:i/>
          <w:iCs/>
          <w:kern w:val="0"/>
          <w:lang w:eastAsia="en-US" w:bidi="ar-SA"/>
        </w:rPr>
        <w:t>Personality and individual differences: Current directions</w:t>
      </w:r>
      <w:r>
        <w:rPr>
          <w:rFonts w:eastAsia="Times New Roman" w:ascii="Times New Roman" w:hAnsi="Times New Roman"/>
          <w:kern w:val="0"/>
          <w:highlight w:val="white"/>
          <w:lang w:eastAsia="en-US" w:bidi="ar-SA"/>
        </w:rPr>
        <w:t> (p. 13–20). Australian Academic Press.</w:t>
      </w:r>
    </w:p>
    <w:p>
      <w:pPr>
        <w:pStyle w:val="Normal"/>
        <w:ind w:left="426" w:hanging="426"/>
        <w:rPr/>
      </w:pPr>
      <w:r>
        <w:rPr>
          <w:rFonts w:ascii="Times New Roman" w:hAnsi="Times New Roman"/>
        </w:rPr>
        <w:t xml:space="preserve">Caprara, G. V., Schwartz, S., Capanna, C., Vecchione, M., &amp; Barbaranelli, C. (2006). Personality and Politics: values, traits and political choice. </w:t>
      </w:r>
      <w:r>
        <w:rPr>
          <w:rFonts w:ascii="Times New Roman" w:hAnsi="Times New Roman"/>
          <w:i/>
          <w:iCs/>
          <w:lang w:val="es-ES"/>
        </w:rPr>
        <w:t>Political Psychology</w:t>
      </w:r>
      <w:r>
        <w:rPr>
          <w:rFonts w:ascii="Times New Roman" w:hAnsi="Times New Roman"/>
          <w:lang w:val="es-ES"/>
        </w:rPr>
        <w:t>,</w:t>
      </w:r>
      <w:r>
        <w:rPr>
          <w:rFonts w:ascii="Times New Roman" w:hAnsi="Times New Roman"/>
          <w:i/>
          <w:iCs/>
          <w:lang w:val="es-ES"/>
        </w:rPr>
        <w:t xml:space="preserve"> 27</w:t>
      </w:r>
      <w:r>
        <w:rPr>
          <w:rFonts w:ascii="Times New Roman" w:hAnsi="Times New Roman"/>
          <w:lang w:val="es-ES"/>
        </w:rPr>
        <w:t>(</w:t>
      </w:r>
      <w:r>
        <w:rPr>
          <w:rFonts w:ascii="Times New Roman" w:hAnsi="Times New Roman"/>
          <w:i/>
          <w:iCs/>
          <w:lang w:val="es-ES"/>
        </w:rPr>
        <w:t>1</w:t>
      </w:r>
      <w:r>
        <w:rPr>
          <w:rFonts w:ascii="Times New Roman" w:hAnsi="Times New Roman"/>
          <w:lang w:val="es-ES"/>
        </w:rPr>
        <w:t>), 1-28.</w:t>
      </w:r>
    </w:p>
    <w:p>
      <w:pPr>
        <w:pStyle w:val="Normal"/>
        <w:ind w:left="426" w:hanging="426"/>
        <w:rPr/>
      </w:pPr>
      <w:r>
        <w:rPr>
          <w:rFonts w:ascii="Times New Roman" w:hAnsi="Times New Roman"/>
          <w:lang w:val="es-ES"/>
        </w:rPr>
        <w:t xml:space="preserve">Cloninger, S.C. (2003). </w:t>
      </w:r>
      <w:r>
        <w:rPr>
          <w:rFonts w:ascii="Times New Roman" w:hAnsi="Times New Roman"/>
          <w:i/>
          <w:iCs/>
          <w:lang w:val="es-ES"/>
        </w:rPr>
        <w:t>Teorías de la personalidad</w:t>
      </w:r>
      <w:r>
        <w:rPr>
          <w:rFonts w:ascii="Times New Roman" w:hAnsi="Times New Roman"/>
          <w:lang w:val="es-ES"/>
        </w:rPr>
        <w:t>. México: Pearson Education.</w:t>
      </w:r>
    </w:p>
    <w:p>
      <w:pPr>
        <w:pStyle w:val="Normal"/>
        <w:ind w:left="426" w:hanging="426"/>
        <w:rPr/>
      </w:pPr>
      <w:r>
        <w:rPr>
          <w:rFonts w:ascii="Times New Roman" w:hAnsi="Times New Roman"/>
          <w:lang w:val="es-ES"/>
        </w:rPr>
        <w:t xml:space="preserve">Corte Electoral (2019). Segunda Elección 2019. Recuperado de </w:t>
      </w:r>
      <w:hyperlink r:id="rId7">
        <w:r>
          <w:rPr>
            <w:rStyle w:val="EnlacedeInternet"/>
            <w:rFonts w:ascii="Times New Roman" w:hAnsi="Times New Roman"/>
            <w:lang w:val="es-ES"/>
          </w:rPr>
          <w:t>https://segundaeleccion2019.corteelectoral.gub.uy/ResumenResultados.htm</w:t>
        </w:r>
      </w:hyperlink>
    </w:p>
    <w:p>
      <w:pPr>
        <w:pStyle w:val="Normal"/>
        <w:ind w:left="426" w:hanging="426"/>
        <w:rPr/>
      </w:pPr>
      <w:r>
        <w:rPr>
          <w:rFonts w:ascii="Times New Roman" w:hAnsi="Times New Roman"/>
        </w:rPr>
        <w:t xml:space="preserve">Costa, P. T., McCrae, R. R., &amp; Dye, D. A. (1991). Facet scales for agreeableness and conscientiousness: a revision of the Neo personality inventory. </w:t>
      </w:r>
      <w:r>
        <w:rPr>
          <w:rFonts w:ascii="Times New Roman" w:hAnsi="Times New Roman"/>
          <w:i/>
          <w:iCs/>
        </w:rPr>
        <w:t>Personality and individual differences</w:t>
      </w:r>
      <w:r>
        <w:rPr>
          <w:rFonts w:ascii="Times New Roman" w:hAnsi="Times New Roman"/>
        </w:rPr>
        <w:t>,</w:t>
      </w:r>
      <w:r>
        <w:rPr>
          <w:rFonts w:ascii="Times New Roman" w:hAnsi="Times New Roman"/>
          <w:i/>
          <w:iCs/>
        </w:rPr>
        <w:t xml:space="preserve"> 12</w:t>
      </w:r>
      <w:r>
        <w:rPr>
          <w:rFonts w:ascii="Times New Roman" w:hAnsi="Times New Roman"/>
        </w:rPr>
        <w:t xml:space="preserve">(9), 887-898. doi: </w:t>
      </w:r>
      <w:hyperlink r:id="rId8">
        <w:r>
          <w:rPr>
            <w:rStyle w:val="EnlacedeInternet"/>
            <w:rFonts w:ascii="Times New Roman" w:hAnsi="Times New Roman"/>
          </w:rPr>
          <w:t>http://doi.org/bxjpcp</w:t>
        </w:r>
      </w:hyperlink>
    </w:p>
    <w:p>
      <w:pPr>
        <w:pStyle w:val="Normal"/>
        <w:ind w:left="426" w:hanging="426"/>
        <w:rPr/>
      </w:pPr>
      <w:r>
        <w:rPr>
          <w:rFonts w:ascii="Times New Roman" w:hAnsi="Times New Roman"/>
          <w:lang w:val="es-ES"/>
        </w:rPr>
        <w:t xml:space="preserve">Dehaene, S. (2015). </w:t>
      </w:r>
      <w:r>
        <w:rPr>
          <w:rFonts w:ascii="Times New Roman" w:hAnsi="Times New Roman"/>
          <w:i/>
          <w:iCs/>
          <w:lang w:val="es-ES"/>
        </w:rPr>
        <w:t>La conciencia en el cerebro</w:t>
      </w:r>
      <w:r>
        <w:rPr>
          <w:rFonts w:ascii="Times New Roman" w:hAnsi="Times New Roman"/>
          <w:lang w:val="es-ES"/>
        </w:rPr>
        <w:t>. Argentina: Siglo Veintiuno editores.</w:t>
      </w:r>
    </w:p>
    <w:p>
      <w:pPr>
        <w:pStyle w:val="Normal"/>
        <w:ind w:left="426" w:hanging="426"/>
        <w:rPr/>
      </w:pPr>
      <w:r>
        <w:rPr>
          <w:rFonts w:ascii="Times New Roman" w:hAnsi="Times New Roman"/>
          <w:lang w:val="es-ES"/>
        </w:rPr>
        <w:t xml:space="preserve">Dennett, D. C. (2018). </w:t>
      </w:r>
      <w:r>
        <w:rPr>
          <w:rFonts w:ascii="Times New Roman" w:hAnsi="Times New Roman"/>
          <w:i/>
          <w:iCs/>
          <w:lang w:val="es-ES"/>
        </w:rPr>
        <w:t>La libertad de acción</w:t>
      </w:r>
      <w:r>
        <w:rPr>
          <w:rFonts w:ascii="Times New Roman" w:hAnsi="Times New Roman"/>
          <w:lang w:val="es-ES"/>
        </w:rPr>
        <w:t>. Barcelona, España: Gedisa.</w:t>
      </w:r>
    </w:p>
    <w:p>
      <w:pPr>
        <w:pStyle w:val="Normal"/>
        <w:ind w:left="426" w:hanging="426"/>
        <w:rPr/>
      </w:pPr>
      <w:r>
        <w:rPr>
          <w:rFonts w:ascii="Times New Roman" w:hAnsi="Times New Roman"/>
          <w:lang w:val="es-ES"/>
        </w:rPr>
        <w:t xml:space="preserve">Ey, H. (2008). </w:t>
      </w:r>
      <w:r>
        <w:rPr>
          <w:rFonts w:ascii="Times New Roman" w:hAnsi="Times New Roman"/>
          <w:i/>
          <w:iCs/>
          <w:lang w:val="es-ES"/>
        </w:rPr>
        <w:t>Estudios Psiquiátricos</w:t>
      </w:r>
      <w:r>
        <w:rPr>
          <w:rFonts w:ascii="Times New Roman" w:hAnsi="Times New Roman"/>
          <w:lang w:val="es-ES"/>
        </w:rPr>
        <w:t>. Estructura de las Psicosis agudas y desestructuración de la conciencia. Volumen I y II. Buenos Aires: Polemos.</w:t>
      </w:r>
    </w:p>
    <w:p>
      <w:pPr>
        <w:pStyle w:val="Normal"/>
        <w:ind w:left="426" w:hanging="426"/>
        <w:rPr/>
      </w:pPr>
      <w:r>
        <w:rPr>
          <w:rFonts w:ascii="Times New Roman" w:hAnsi="Times New Roman"/>
          <w:lang w:val="es-ES"/>
        </w:rPr>
        <w:t xml:space="preserve">France24. (2019). “Vivir Sin Miedo”: la otra papeleta de las elecciones uruguayas. Recuperado de </w:t>
      </w:r>
      <w:hyperlink r:id="rId9">
        <w:r>
          <w:rPr>
            <w:rStyle w:val="ListLabel3"/>
            <w:rFonts w:ascii="Times New Roman" w:hAnsi="Times New Roman"/>
            <w:lang w:val="es-ES"/>
          </w:rPr>
          <w:t>https://www.france24.com/es/20191026-uruguay-elecciones-vivir-sin-miedo</w:t>
        </w:r>
      </w:hyperlink>
    </w:p>
    <w:p>
      <w:pPr>
        <w:pStyle w:val="Normal"/>
        <w:ind w:left="426" w:hanging="426"/>
        <w:rPr/>
      </w:pPr>
      <w:r>
        <w:rPr>
          <w:rFonts w:ascii="Times New Roman" w:hAnsi="Times New Roman"/>
          <w:lang w:val="es-ES"/>
        </w:rPr>
        <w:t xml:space="preserve">Gerald, M., Ian, J., &amp; Whiteman, M. (2003). </w:t>
      </w:r>
      <w:r>
        <w:rPr>
          <w:rFonts w:ascii="Times New Roman" w:hAnsi="Times New Roman"/>
          <w:i/>
          <w:iCs/>
          <w:lang w:val="es-ES"/>
        </w:rPr>
        <w:t>Personality Traits</w:t>
      </w:r>
      <w:r>
        <w:rPr>
          <w:rFonts w:ascii="Times New Roman" w:hAnsi="Times New Roman"/>
          <w:lang w:val="es-ES"/>
        </w:rPr>
        <w:t xml:space="preserve">. </w:t>
      </w:r>
      <w:r>
        <w:rPr>
          <w:rFonts w:ascii="Times New Roman" w:hAnsi="Times New Roman"/>
        </w:rPr>
        <w:t>United Kingdom: Cambridge University Press.</w:t>
      </w:r>
    </w:p>
    <w:p>
      <w:pPr>
        <w:pStyle w:val="Normal"/>
        <w:ind w:left="426" w:hanging="426"/>
        <w:rPr/>
      </w:pPr>
      <w:r>
        <w:rPr>
          <w:rFonts w:ascii="Times New Roman" w:hAnsi="Times New Roman"/>
        </w:rPr>
        <w:t xml:space="preserve">Greenstein, F. I. (1992). Can personality and politics be studied sistematically?. </w:t>
      </w:r>
      <w:r>
        <w:rPr>
          <w:rFonts w:ascii="Times New Roman" w:hAnsi="Times New Roman"/>
          <w:i/>
          <w:iCs/>
        </w:rPr>
        <w:t>Political Psychology</w:t>
      </w:r>
      <w:r>
        <w:rPr>
          <w:rFonts w:ascii="Times New Roman" w:hAnsi="Times New Roman"/>
        </w:rPr>
        <w:t xml:space="preserve">, </w:t>
      </w:r>
      <w:r>
        <w:rPr>
          <w:rFonts w:ascii="Times New Roman" w:hAnsi="Times New Roman"/>
          <w:i/>
          <w:iCs/>
        </w:rPr>
        <w:t>13</w:t>
      </w:r>
      <w:r>
        <w:rPr>
          <w:rFonts w:ascii="Times New Roman" w:hAnsi="Times New Roman"/>
        </w:rPr>
        <w:t>(</w:t>
      </w:r>
      <w:r>
        <w:rPr>
          <w:rFonts w:ascii="Times New Roman" w:hAnsi="Times New Roman"/>
          <w:i/>
          <w:iCs/>
        </w:rPr>
        <w:t>1</w:t>
      </w:r>
      <w:r>
        <w:rPr>
          <w:rFonts w:ascii="Times New Roman" w:hAnsi="Times New Roman"/>
        </w:rPr>
        <w:t>), 105-128.</w:t>
      </w:r>
    </w:p>
    <w:p>
      <w:pPr>
        <w:pStyle w:val="Normal"/>
        <w:ind w:left="426" w:hanging="426"/>
        <w:rPr/>
      </w:pPr>
      <w:r>
        <w:rPr>
          <w:rFonts w:ascii="Times New Roman" w:hAnsi="Times New Roman"/>
        </w:rPr>
        <w:t xml:space="preserve">Hatemi, P. K., Verhulst, B. (2015). Political attitudes develop independently of personality traits. </w:t>
      </w:r>
      <w:r>
        <w:rPr>
          <w:rFonts w:ascii="Times New Roman" w:hAnsi="Times New Roman"/>
          <w:i/>
          <w:iCs/>
          <w:lang w:val="es-ES"/>
        </w:rPr>
        <w:t>Plos one</w:t>
      </w:r>
      <w:r>
        <w:rPr>
          <w:rFonts w:ascii="Times New Roman" w:hAnsi="Times New Roman"/>
          <w:lang w:val="es-ES"/>
        </w:rPr>
        <w:t>,</w:t>
      </w:r>
      <w:r>
        <w:rPr>
          <w:rFonts w:ascii="Times New Roman" w:hAnsi="Times New Roman"/>
          <w:i/>
          <w:iCs/>
          <w:lang w:val="es-ES"/>
        </w:rPr>
        <w:t xml:space="preserve"> 10</w:t>
      </w:r>
      <w:r>
        <w:rPr>
          <w:rFonts w:ascii="Times New Roman" w:hAnsi="Times New Roman"/>
          <w:lang w:val="es-ES"/>
        </w:rPr>
        <w:t>(</w:t>
      </w:r>
      <w:r>
        <w:rPr>
          <w:rFonts w:ascii="Times New Roman" w:hAnsi="Times New Roman"/>
          <w:i/>
          <w:iCs/>
          <w:lang w:val="es-ES"/>
        </w:rPr>
        <w:t>3</w:t>
      </w:r>
      <w:r>
        <w:rPr>
          <w:rFonts w:ascii="Times New Roman" w:hAnsi="Times New Roman"/>
          <w:lang w:val="es-ES"/>
        </w:rPr>
        <w:t xml:space="preserve">), 1-24. doi: </w:t>
      </w:r>
      <w:hyperlink r:id="rId10">
        <w:r>
          <w:rPr>
            <w:rStyle w:val="EnlacedeInternet"/>
            <w:rFonts w:ascii="Times New Roman" w:hAnsi="Times New Roman"/>
            <w:lang w:val="es-ES"/>
          </w:rPr>
          <w:t>http://doi.org/dvmb</w:t>
        </w:r>
      </w:hyperlink>
    </w:p>
    <w:p>
      <w:pPr>
        <w:pStyle w:val="Normal"/>
        <w:ind w:left="426" w:hanging="426"/>
        <w:rPr/>
      </w:pPr>
      <w:r>
        <w:rPr>
          <w:rFonts w:ascii="Times New Roman" w:hAnsi="Times New Roman"/>
          <w:lang w:val="es-ES"/>
        </w:rPr>
        <w:t xml:space="preserve">Jaspers, K. (1966). </w:t>
      </w:r>
      <w:r>
        <w:rPr>
          <w:rFonts w:ascii="Times New Roman" w:hAnsi="Times New Roman"/>
          <w:i/>
          <w:iCs/>
          <w:lang w:val="es-ES"/>
        </w:rPr>
        <w:t>Psicopatología General</w:t>
      </w:r>
      <w:r>
        <w:rPr>
          <w:rFonts w:ascii="Times New Roman" w:hAnsi="Times New Roman"/>
          <w:lang w:val="es-ES"/>
        </w:rPr>
        <w:t>. Buenos Aires: Beta</w:t>
      </w:r>
    </w:p>
    <w:p>
      <w:pPr>
        <w:pStyle w:val="Normal"/>
        <w:ind w:left="426" w:hanging="426"/>
        <w:rPr/>
      </w:pPr>
      <w:r>
        <w:rPr>
          <w:rFonts w:ascii="Times New Roman" w:hAnsi="Times New Roman"/>
          <w:lang w:val="es-ES"/>
        </w:rPr>
        <w:t xml:space="preserve">Lewin, K. (1935). </w:t>
      </w:r>
      <w:r>
        <w:rPr>
          <w:rFonts w:ascii="Times New Roman" w:hAnsi="Times New Roman"/>
          <w:i/>
          <w:iCs/>
        </w:rPr>
        <w:t>Principles of topological psychology</w:t>
      </w:r>
      <w:r>
        <w:rPr>
          <w:rFonts w:ascii="Times New Roman" w:hAnsi="Times New Roman"/>
        </w:rPr>
        <w:t>. New York: McGraw-Hill.</w:t>
      </w:r>
    </w:p>
    <w:p>
      <w:pPr>
        <w:pStyle w:val="Normal"/>
        <w:ind w:left="426" w:hanging="426"/>
        <w:rPr/>
      </w:pPr>
      <w:r>
        <w:rPr>
          <w:rFonts w:ascii="Times New Roman" w:hAnsi="Times New Roman"/>
        </w:rPr>
        <w:t xml:space="preserve">Lewin, K. (1943). Defining the fields at a given time. </w:t>
      </w:r>
      <w:r>
        <w:rPr>
          <w:rFonts w:ascii="Times New Roman" w:hAnsi="Times New Roman"/>
          <w:i/>
          <w:iCs/>
        </w:rPr>
        <w:t>Psychological review</w:t>
      </w:r>
      <w:r>
        <w:rPr>
          <w:rFonts w:ascii="Times New Roman" w:hAnsi="Times New Roman"/>
        </w:rPr>
        <w:t>,</w:t>
      </w:r>
      <w:r>
        <w:rPr>
          <w:rFonts w:ascii="Times New Roman" w:hAnsi="Times New Roman"/>
          <w:i/>
          <w:iCs/>
        </w:rPr>
        <w:t xml:space="preserve"> 50</w:t>
      </w:r>
      <w:r>
        <w:rPr>
          <w:rFonts w:ascii="Times New Roman" w:hAnsi="Times New Roman"/>
        </w:rPr>
        <w:t>(3), 292-310.</w:t>
      </w:r>
    </w:p>
    <w:p>
      <w:pPr>
        <w:pStyle w:val="Normal"/>
        <w:ind w:left="426" w:hanging="426"/>
        <w:rPr/>
      </w:pPr>
      <w:r>
        <w:rPr>
          <w:rFonts w:ascii="Times New Roman" w:hAnsi="Times New Roman"/>
        </w:rPr>
        <w:t xml:space="preserve">Maynard, J. L. (2013). A map of the field of ideological analysis. </w:t>
      </w:r>
      <w:r>
        <w:rPr>
          <w:rFonts w:ascii="Times New Roman" w:hAnsi="Times New Roman"/>
          <w:i/>
          <w:iCs/>
          <w:lang w:val="es-ES"/>
        </w:rPr>
        <w:t>Journal of political ideologies</w:t>
      </w:r>
      <w:r>
        <w:rPr>
          <w:rFonts w:ascii="Times New Roman" w:hAnsi="Times New Roman"/>
          <w:lang w:val="es-ES"/>
        </w:rPr>
        <w:t xml:space="preserve">, </w:t>
      </w:r>
      <w:r>
        <w:rPr>
          <w:rFonts w:ascii="Times New Roman" w:hAnsi="Times New Roman"/>
          <w:i/>
          <w:iCs/>
          <w:lang w:val="es-ES"/>
        </w:rPr>
        <w:t>18</w:t>
      </w:r>
      <w:r>
        <w:rPr>
          <w:rFonts w:ascii="Times New Roman" w:hAnsi="Times New Roman"/>
          <w:lang w:val="es-ES"/>
        </w:rPr>
        <w:t>(</w:t>
      </w:r>
      <w:r>
        <w:rPr>
          <w:rFonts w:ascii="Times New Roman" w:hAnsi="Times New Roman"/>
          <w:i/>
          <w:iCs/>
          <w:lang w:val="es-ES"/>
        </w:rPr>
        <w:t>3</w:t>
      </w:r>
      <w:r>
        <w:rPr>
          <w:rFonts w:ascii="Times New Roman" w:hAnsi="Times New Roman"/>
          <w:lang w:val="es-ES"/>
        </w:rPr>
        <w:t xml:space="preserve">), 299-327. doi: </w:t>
      </w:r>
      <w:hyperlink r:id="rId11">
        <w:r>
          <w:rPr>
            <w:rStyle w:val="EnlacedeInternet"/>
            <w:rFonts w:ascii="Times New Roman" w:hAnsi="Times New Roman"/>
            <w:lang w:val="es-ES"/>
          </w:rPr>
          <w:t>http://doi.org/gf25f9</w:t>
        </w:r>
      </w:hyperlink>
    </w:p>
    <w:p>
      <w:pPr>
        <w:pStyle w:val="Normal"/>
        <w:ind w:left="426" w:hanging="426"/>
        <w:rPr/>
      </w:pPr>
      <w:r>
        <w:rPr>
          <w:rFonts w:ascii="Times New Roman" w:hAnsi="Times New Roman"/>
          <w:lang w:val="es-ES"/>
        </w:rPr>
        <w:t xml:space="preserve">Milburn, M. A. (1994). </w:t>
      </w:r>
      <w:r>
        <w:rPr>
          <w:rFonts w:ascii="Times New Roman" w:hAnsi="Times New Roman"/>
          <w:i/>
          <w:iCs/>
          <w:lang w:val="es-ES"/>
        </w:rPr>
        <w:t>Persuasión y Política</w:t>
      </w:r>
      <w:r>
        <w:rPr>
          <w:rFonts w:ascii="Times New Roman" w:hAnsi="Times New Roman"/>
          <w:lang w:val="es-ES"/>
        </w:rPr>
        <w:t>. Bogotá: CEREC.</w:t>
      </w:r>
    </w:p>
    <w:p>
      <w:pPr>
        <w:pStyle w:val="Normal"/>
        <w:ind w:left="426" w:hanging="426"/>
        <w:rPr/>
      </w:pPr>
      <w:r>
        <w:rPr>
          <w:rFonts w:ascii="Times New Roman" w:hAnsi="Times New Roman"/>
          <w:lang w:val="es-ES"/>
        </w:rPr>
        <w:t xml:space="preserve">Minkowski, E. (1966). </w:t>
      </w:r>
      <w:r>
        <w:rPr>
          <w:rFonts w:ascii="Times New Roman" w:hAnsi="Times New Roman"/>
          <w:i/>
          <w:iCs/>
          <w:lang w:val="es-ES"/>
        </w:rPr>
        <w:t>Traité de psychopathologie</w:t>
      </w:r>
      <w:r>
        <w:rPr>
          <w:rFonts w:ascii="Times New Roman" w:hAnsi="Times New Roman"/>
          <w:lang w:val="es-ES"/>
        </w:rPr>
        <w:t>. Paris: Presses universitaires de france.</w:t>
      </w:r>
    </w:p>
    <w:p>
      <w:pPr>
        <w:pStyle w:val="Normal"/>
        <w:ind w:left="426" w:hanging="426"/>
        <w:rPr/>
      </w:pPr>
      <w:r>
        <w:rPr>
          <w:rFonts w:ascii="Times New Roman" w:hAnsi="Times New Roman"/>
          <w:lang w:val="es-ES"/>
        </w:rPr>
        <w:t>Montevideo Portal (2019). Qué propone “Vivir sin Miedo” y cuales son los argumentos de “No a la Reforma”. Recuperado de</w:t>
      </w:r>
      <w:bookmarkStart w:id="0" w:name="_Hlt38838418"/>
      <w:r>
        <w:rPr>
          <w:rFonts w:ascii="Times New Roman" w:hAnsi="Times New Roman"/>
          <w:lang w:val="es-ES"/>
        </w:rPr>
        <w:t xml:space="preserve"> </w:t>
      </w:r>
      <w:hyperlink r:id="rId12">
        <w:r>
          <w:rPr>
            <w:rStyle w:val="ListLabel3"/>
            <w:rFonts w:ascii="Times New Roman" w:hAnsi="Times New Roman"/>
            <w:lang w:val="es-ES"/>
          </w:rPr>
          <w:t>https://www.montevideo.com.uy/Noticias/Que-propone-Vivir-sin-miedo-y-cuales-son-los-</w:t>
        </w:r>
      </w:hyperlink>
      <w:hyperlink r:id="rId13">
        <w:bookmarkStart w:id="1" w:name="_Hlt38838269"/>
        <w:bookmarkEnd w:id="0"/>
        <w:r>
          <w:rPr>
            <w:rStyle w:val="ListLabel3"/>
            <w:rFonts w:ascii="Times New Roman" w:hAnsi="Times New Roman"/>
            <w:lang w:val="es-ES"/>
          </w:rPr>
          <w:t>argumentos-de-No-a-la-reforma--uc733387</w:t>
        </w:r>
      </w:hyperlink>
      <w:bookmarkEnd w:id="1"/>
    </w:p>
    <w:p>
      <w:pPr>
        <w:pStyle w:val="Normal"/>
        <w:ind w:left="426" w:hanging="426"/>
        <w:rPr/>
      </w:pPr>
      <w:r>
        <w:rPr>
          <w:rFonts w:ascii="Times New Roman" w:hAnsi="Times New Roman"/>
        </w:rPr>
        <w:t xml:space="preserve">Ortuño, V. (2014). </w:t>
      </w:r>
      <w:r>
        <w:rPr>
          <w:rFonts w:ascii="Times New Roman" w:hAnsi="Times New Roman"/>
          <w:i/>
          <w:iCs/>
        </w:rPr>
        <w:t>Time Perspective Stability: Studies with a multidimensional model in the University Context</w:t>
      </w:r>
      <w:r>
        <w:rPr>
          <w:rFonts w:ascii="Times New Roman" w:hAnsi="Times New Roman"/>
        </w:rPr>
        <w:t xml:space="preserve"> (Tesis de Doctorado). </w:t>
      </w:r>
      <w:r>
        <w:rPr>
          <w:rFonts w:ascii="Times New Roman" w:hAnsi="Times New Roman"/>
          <w:lang w:val="es-ES"/>
        </w:rPr>
        <w:t>Universidad de Coimbra: Portugal.</w:t>
      </w:r>
    </w:p>
    <w:p>
      <w:pPr>
        <w:pStyle w:val="Normal"/>
        <w:ind w:left="426" w:hanging="426"/>
        <w:rPr/>
      </w:pPr>
      <w:r>
        <w:rPr>
          <w:rFonts w:ascii="Times New Roman" w:hAnsi="Times New Roman"/>
          <w:lang w:val="es-ES"/>
        </w:rPr>
        <w:t xml:space="preserve">Pinker, S. (1994). </w:t>
      </w:r>
      <w:r>
        <w:rPr>
          <w:rFonts w:ascii="Times New Roman" w:hAnsi="Times New Roman"/>
          <w:i/>
          <w:iCs/>
          <w:lang w:val="es-ES"/>
        </w:rPr>
        <w:t>The language instinct</w:t>
      </w:r>
      <w:r>
        <w:rPr>
          <w:rFonts w:ascii="Times New Roman" w:hAnsi="Times New Roman"/>
          <w:lang w:val="es-ES"/>
        </w:rPr>
        <w:t>. London: Penguin.</w:t>
      </w:r>
    </w:p>
    <w:p>
      <w:pPr>
        <w:pStyle w:val="Normal"/>
        <w:ind w:left="426" w:hanging="426"/>
        <w:rPr/>
      </w:pPr>
      <w:r>
        <w:rPr>
          <w:rFonts w:ascii="Times New Roman" w:hAnsi="Times New Roman"/>
          <w:lang w:val="es-ES"/>
        </w:rPr>
        <w:t xml:space="preserve">Porot, A. (1977). </w:t>
      </w:r>
      <w:r>
        <w:rPr>
          <w:rFonts w:ascii="Times New Roman" w:hAnsi="Times New Roman"/>
          <w:i/>
          <w:iCs/>
          <w:lang w:val="es-ES"/>
        </w:rPr>
        <w:t>Diccionario de psiquiatría</w:t>
      </w:r>
      <w:r>
        <w:rPr>
          <w:rFonts w:ascii="Times New Roman" w:hAnsi="Times New Roman"/>
          <w:lang w:val="es-ES"/>
        </w:rPr>
        <w:t>. Barcelona: Labor.</w:t>
      </w:r>
    </w:p>
    <w:p>
      <w:pPr>
        <w:pStyle w:val="Normal"/>
        <w:ind w:left="426" w:hanging="426"/>
        <w:rPr/>
      </w:pPr>
      <w:r>
        <w:rPr>
          <w:rFonts w:ascii="Times New Roman" w:hAnsi="Times New Roman"/>
          <w:lang w:val="es-ES"/>
        </w:rPr>
        <w:t xml:space="preserve">Rodriguez, R. J., Murnikovas, A., &amp; Ortuño, V. (2017). El proceso de validación de la escala de Ansiedad de Futuro (Dark Future Scale – DFS). Resumen publicado en el </w:t>
      </w:r>
      <w:r>
        <w:rPr>
          <w:rFonts w:ascii="Times New Roman" w:hAnsi="Times New Roman"/>
          <w:i/>
          <w:iCs/>
          <w:lang w:val="es-ES"/>
        </w:rPr>
        <w:t xml:space="preserve">Libro de resúmenes del 5° Simposio de Investigación en Psicología y 1as jornadas en Salud y Bienestar. </w:t>
      </w:r>
      <w:r>
        <w:rPr>
          <w:rFonts w:ascii="Times New Roman" w:hAnsi="Times New Roman"/>
          <w:lang w:val="es-ES"/>
        </w:rPr>
        <w:t xml:space="preserve">Montevideo: Universidad Católica del Uruguay.  </w:t>
      </w:r>
    </w:p>
    <w:p>
      <w:pPr>
        <w:pStyle w:val="Normal"/>
        <w:ind w:left="426" w:hanging="426"/>
        <w:rPr/>
      </w:pPr>
      <w:r>
        <w:rPr>
          <w:rFonts w:ascii="Times New Roman" w:hAnsi="Times New Roman"/>
          <w:lang w:val="es-ES"/>
        </w:rPr>
        <w:t xml:space="preserve">Rovaletti, M. L. (Ed.) (1998). </w:t>
      </w:r>
      <w:r>
        <w:rPr>
          <w:rFonts w:ascii="Times New Roman" w:hAnsi="Times New Roman"/>
          <w:i/>
          <w:iCs/>
          <w:lang w:val="es-ES"/>
        </w:rPr>
        <w:t>Temporalidad: El problema del tiempo en el pensamiento actual</w:t>
      </w:r>
      <w:r>
        <w:rPr>
          <w:rFonts w:ascii="Times New Roman" w:hAnsi="Times New Roman"/>
          <w:lang w:val="es-ES"/>
        </w:rPr>
        <w:t xml:space="preserve">. </w:t>
      </w:r>
      <w:r>
        <w:rPr>
          <w:rFonts w:ascii="Times New Roman" w:hAnsi="Times New Roman"/>
          <w:lang w:val="pt-PT"/>
        </w:rPr>
        <w:t>Buenos Aires: Lugar Editorial S.A.</w:t>
      </w:r>
    </w:p>
    <w:p>
      <w:pPr>
        <w:pStyle w:val="Standard"/>
        <w:ind w:left="426" w:hanging="426"/>
        <w:jc w:val="both"/>
        <w:rPr/>
      </w:pPr>
      <w:r>
        <w:rPr>
          <w:rFonts w:ascii="Times New Roman" w:hAnsi="Times New Roman"/>
          <w:lang w:val="es-ES"/>
        </w:rPr>
        <w:t xml:space="preserve">Sarason, I. G. &amp; Sarason, B. R. (1996). </w:t>
      </w:r>
      <w:r>
        <w:rPr>
          <w:rFonts w:ascii="Times New Roman" w:hAnsi="Times New Roman"/>
          <w:i/>
          <w:iCs/>
          <w:lang w:val="es-ES"/>
        </w:rPr>
        <w:t>Psicología anormal</w:t>
      </w:r>
      <w:r>
        <w:rPr>
          <w:rFonts w:ascii="Times New Roman" w:hAnsi="Times New Roman"/>
          <w:lang w:val="es-ES"/>
        </w:rPr>
        <w:t xml:space="preserve"> (7</w:t>
      </w:r>
      <w:r>
        <w:rPr>
          <w:rFonts w:ascii="Times New Roman" w:hAnsi="Times New Roman"/>
          <w:vertAlign w:val="superscript"/>
          <w:lang w:val="es-ES"/>
        </w:rPr>
        <w:t>a</w:t>
      </w:r>
      <w:r>
        <w:rPr>
          <w:rFonts w:ascii="Times New Roman" w:hAnsi="Times New Roman"/>
          <w:lang w:val="es-ES"/>
        </w:rPr>
        <w:t xml:space="preserve"> ed.). México: Prentice Hall.</w:t>
      </w:r>
    </w:p>
    <w:p>
      <w:pPr>
        <w:pStyle w:val="Normal"/>
        <w:ind w:left="426" w:hanging="426"/>
        <w:rPr/>
      </w:pPr>
      <w:r>
        <w:rPr>
          <w:rFonts w:ascii="Times New Roman" w:hAnsi="Times New Roman"/>
          <w:lang w:val="pt-PT"/>
        </w:rPr>
        <w:t xml:space="preserve">Scott, C., Medeiros, M. (2020). </w:t>
      </w:r>
      <w:r>
        <w:rPr>
          <w:rFonts w:ascii="Times New Roman" w:hAnsi="Times New Roman"/>
        </w:rPr>
        <w:t xml:space="preserve">Personality and political careers: what personality types are likely to run for office and get elected? </w:t>
      </w:r>
      <w:r>
        <w:rPr>
          <w:rFonts w:ascii="Times New Roman" w:hAnsi="Times New Roman"/>
          <w:i/>
          <w:iCs/>
        </w:rPr>
        <w:t>Personality and Individual differences</w:t>
      </w:r>
      <w:r>
        <w:rPr>
          <w:rFonts w:ascii="Times New Roman" w:hAnsi="Times New Roman"/>
        </w:rPr>
        <w:t xml:space="preserve">, </w:t>
      </w:r>
      <w:r>
        <w:rPr>
          <w:rFonts w:ascii="Times New Roman" w:hAnsi="Times New Roman"/>
          <w:i/>
          <w:iCs/>
        </w:rPr>
        <w:t>152</w:t>
      </w:r>
      <w:r>
        <w:rPr>
          <w:rFonts w:ascii="Times New Roman" w:hAnsi="Times New Roman"/>
        </w:rPr>
        <w:t>(</w:t>
      </w:r>
      <w:r>
        <w:rPr>
          <w:rFonts w:ascii="Times New Roman" w:hAnsi="Times New Roman"/>
          <w:i/>
          <w:iCs/>
        </w:rPr>
        <w:t>2020</w:t>
      </w:r>
      <w:r>
        <w:rPr>
          <w:rFonts w:ascii="Times New Roman" w:hAnsi="Times New Roman"/>
        </w:rPr>
        <w:t xml:space="preserve">), 1-9. doi: </w:t>
      </w:r>
      <w:hyperlink r:id="rId14">
        <w:r>
          <w:rPr>
            <w:rStyle w:val="EnlacedeInternet"/>
            <w:rFonts w:ascii="Times New Roman" w:hAnsi="Times New Roman"/>
          </w:rPr>
          <w:t>http://doi.org/dvmc</w:t>
        </w:r>
      </w:hyperlink>
    </w:p>
    <w:p>
      <w:pPr>
        <w:pStyle w:val="Normal"/>
        <w:ind w:left="426" w:hanging="426"/>
        <w:rPr/>
      </w:pPr>
      <w:r>
        <w:rPr>
          <w:rFonts w:ascii="Times New Roman" w:hAnsi="Times New Roman"/>
        </w:rPr>
        <w:t xml:space="preserve">Smithers, A. G., &amp; Lobley, D. M. (1978). Dogmatism, social attitudes and personality. </w:t>
      </w:r>
      <w:r>
        <w:rPr>
          <w:rFonts w:ascii="Times New Roman" w:hAnsi="Times New Roman"/>
          <w:i/>
          <w:iCs/>
        </w:rPr>
        <w:t>British journal of social and clinical psychology</w:t>
      </w:r>
      <w:r>
        <w:rPr>
          <w:rFonts w:ascii="Times New Roman" w:hAnsi="Times New Roman"/>
        </w:rPr>
        <w:t>, (1</w:t>
      </w:r>
      <w:r>
        <w:rPr>
          <w:rFonts w:ascii="Times New Roman" w:hAnsi="Times New Roman"/>
          <w:i/>
          <w:iCs/>
        </w:rPr>
        <w:t>7</w:t>
      </w:r>
      <w:r>
        <w:rPr>
          <w:rFonts w:ascii="Times New Roman" w:hAnsi="Times New Roman"/>
        </w:rPr>
        <w:t xml:space="preserve">), 135-142. doi: </w:t>
      </w:r>
      <w:hyperlink r:id="rId15">
        <w:r>
          <w:rPr>
            <w:rStyle w:val="EnlacedeInternet"/>
            <w:rFonts w:ascii="Times New Roman" w:hAnsi="Times New Roman"/>
          </w:rPr>
          <w:t>http://doi.org/dbqcjw</w:t>
        </w:r>
      </w:hyperlink>
    </w:p>
    <w:p>
      <w:pPr>
        <w:pStyle w:val="Normal"/>
        <w:ind w:left="426" w:hanging="426"/>
        <w:rPr/>
      </w:pPr>
      <w:r>
        <w:rPr>
          <w:rFonts w:ascii="Times New Roman" w:hAnsi="Times New Roman"/>
        </w:rPr>
        <w:t xml:space="preserve">Soto, C. J., &amp; John, O. P. (2017). Short and extra-short form of the Big Five Inventory-2: The BFI-2-S and BFI-2-XS. </w:t>
      </w:r>
      <w:r>
        <w:rPr>
          <w:rFonts w:ascii="Times New Roman" w:hAnsi="Times New Roman"/>
          <w:i/>
          <w:iCs/>
          <w:lang w:val="es-ES"/>
        </w:rPr>
        <w:t>Journal of research in Personality</w:t>
      </w:r>
      <w:r>
        <w:rPr>
          <w:rFonts w:ascii="Times New Roman" w:hAnsi="Times New Roman"/>
          <w:lang w:val="es-ES"/>
        </w:rPr>
        <w:t>, 68(</w:t>
      </w:r>
      <w:r>
        <w:rPr>
          <w:rFonts w:ascii="Times New Roman" w:hAnsi="Times New Roman"/>
          <w:i/>
          <w:iCs/>
          <w:lang w:val="es-ES"/>
        </w:rPr>
        <w:t>2017</w:t>
      </w:r>
      <w:r>
        <w:rPr>
          <w:rFonts w:ascii="Times New Roman" w:hAnsi="Times New Roman"/>
          <w:lang w:val="es-ES"/>
        </w:rPr>
        <w:t xml:space="preserve">), 69-81. doi: </w:t>
      </w:r>
      <w:hyperlink r:id="rId16">
        <w:r>
          <w:rPr>
            <w:rStyle w:val="EnlacedeInternet"/>
            <w:rFonts w:ascii="Times New Roman" w:hAnsi="Times New Roman"/>
            <w:lang w:val="es-ES"/>
          </w:rPr>
          <w:t>http://doi.org/gbn6h9</w:t>
        </w:r>
      </w:hyperlink>
    </w:p>
    <w:p>
      <w:pPr>
        <w:pStyle w:val="Normal"/>
        <w:ind w:left="426" w:hanging="426"/>
        <w:rPr/>
      </w:pPr>
      <w:r>
        <w:rPr>
          <w:rFonts w:ascii="Times New Roman" w:hAnsi="Times New Roman"/>
          <w:lang w:val="es-ES"/>
        </w:rPr>
        <w:t xml:space="preserve">Vásquez, A. (2011). Experiencia subjetiva del tiempo y su influencia en el comportamiento: revisión y modelos. </w:t>
      </w:r>
      <w:r>
        <w:rPr>
          <w:rFonts w:ascii="Times New Roman" w:hAnsi="Times New Roman"/>
          <w:i/>
          <w:iCs/>
        </w:rPr>
        <w:t>Psicología: Teoría y pesquisa</w:t>
      </w:r>
      <w:r>
        <w:rPr>
          <w:rFonts w:ascii="Times New Roman" w:hAnsi="Times New Roman"/>
        </w:rPr>
        <w:t xml:space="preserve">, </w:t>
      </w:r>
      <w:r>
        <w:rPr>
          <w:rFonts w:ascii="Times New Roman" w:hAnsi="Times New Roman"/>
          <w:i/>
          <w:iCs/>
        </w:rPr>
        <w:t>27</w:t>
      </w:r>
      <w:r>
        <w:rPr>
          <w:rFonts w:ascii="Times New Roman" w:hAnsi="Times New Roman"/>
        </w:rPr>
        <w:t>(2), 2015-223.</w:t>
      </w:r>
    </w:p>
    <w:p>
      <w:pPr>
        <w:pStyle w:val="Normal"/>
        <w:ind w:left="426" w:hanging="426"/>
        <w:rPr/>
      </w:pPr>
      <w:r>
        <w:rPr>
          <w:rFonts w:ascii="Times New Roman" w:hAnsi="Times New Roman"/>
        </w:rPr>
        <w:t xml:space="preserve">Zaleski, Z. (1996). Future Anxiety: Concept, Measurement and Preliminary Research. </w:t>
      </w:r>
      <w:r>
        <w:rPr>
          <w:rFonts w:ascii="Times New Roman" w:hAnsi="Times New Roman"/>
          <w:i/>
          <w:iCs/>
        </w:rPr>
        <w:t>Pergamon</w:t>
      </w:r>
      <w:r>
        <w:rPr>
          <w:rFonts w:ascii="Times New Roman" w:hAnsi="Times New Roman"/>
        </w:rPr>
        <w:t xml:space="preserve">, </w:t>
      </w:r>
      <w:r>
        <w:rPr>
          <w:rFonts w:ascii="Times New Roman" w:hAnsi="Times New Roman"/>
          <w:i/>
          <w:iCs/>
        </w:rPr>
        <w:t>21</w:t>
      </w:r>
      <w:r>
        <w:rPr>
          <w:rFonts w:ascii="Times New Roman" w:hAnsi="Times New Roman"/>
        </w:rPr>
        <w:t xml:space="preserve">(2), 165-174. doi: </w:t>
      </w:r>
      <w:hyperlink r:id="rId17">
        <w:r>
          <w:rPr>
            <w:rStyle w:val="EnlacedeInternet"/>
            <w:rFonts w:ascii="Times New Roman" w:hAnsi="Times New Roman"/>
          </w:rPr>
          <w:t>http://doi.org/dmp2px</w:t>
        </w:r>
      </w:hyperlink>
    </w:p>
    <w:p>
      <w:pPr>
        <w:pStyle w:val="Normal"/>
        <w:ind w:left="426" w:hanging="426"/>
        <w:rPr/>
      </w:pPr>
      <w:r>
        <w:rPr>
          <w:rFonts w:ascii="Times New Roman" w:hAnsi="Times New Roman"/>
        </w:rPr>
        <w:t xml:space="preserve">Zimbardo, P. &amp; Boyd, J. (2005). </w:t>
      </w:r>
      <w:r>
        <w:rPr>
          <w:rFonts w:ascii="Times New Roman" w:hAnsi="Times New Roman"/>
          <w:i/>
          <w:iCs/>
        </w:rPr>
        <w:t>The Time Paradox: the new psychology of time that will change your life</w:t>
      </w:r>
      <w:r>
        <w:rPr>
          <w:rFonts w:ascii="Times New Roman" w:hAnsi="Times New Roman"/>
        </w:rPr>
        <w:t>. New York: Free press.</w:t>
      </w:r>
    </w:p>
    <w:p>
      <w:pPr>
        <w:pStyle w:val="Normal"/>
        <w:ind w:left="426" w:hanging="426"/>
        <w:rPr>
          <w:rFonts w:ascii="Times New Roman" w:hAnsi="Times New Roman"/>
        </w:rPr>
      </w:pPr>
      <w:r>
        <w:rPr>
          <w:rFonts w:ascii="Times New Roman" w:hAnsi="Times New Roman"/>
        </w:rPr>
      </w:r>
    </w:p>
    <w:p>
      <w:pPr>
        <w:pStyle w:val="Normal"/>
        <w:spacing w:lineRule="auto" w:line="480"/>
        <w:ind w:left="426" w:hanging="426"/>
        <w:rPr>
          <w:rFonts w:ascii="Times New Roman" w:hAnsi="Times New Roman"/>
        </w:rPr>
      </w:pPr>
      <w:r>
        <w:rPr>
          <w:rFonts w:ascii="Times New Roman" w:hAnsi="Times New Roman"/>
        </w:rPr>
      </w:r>
    </w:p>
    <w:p>
      <w:pPr>
        <w:pStyle w:val="Normal"/>
        <w:spacing w:lineRule="auto" w:line="480"/>
        <w:ind w:left="426" w:hanging="426"/>
        <w:rPr>
          <w:rFonts w:ascii="Times New Roman" w:hAnsi="Times New Roman"/>
        </w:rPr>
      </w:pPr>
      <w:r>
        <w:rPr>
          <w:rFonts w:ascii="Times New Roman" w:hAnsi="Times New Roman"/>
        </w:rPr>
      </w:r>
    </w:p>
    <w:p>
      <w:pPr>
        <w:pStyle w:val="Normal"/>
        <w:spacing w:lineRule="auto" w:line="480"/>
        <w:ind w:left="426" w:hanging="426"/>
        <w:rPr/>
      </w:pPr>
      <w:r>
        <w:rPr/>
      </w:r>
    </w:p>
    <w:p>
      <w:pPr>
        <w:pStyle w:val="Normal"/>
        <w:spacing w:lineRule="auto" w:line="480"/>
        <w:ind w:left="426" w:hanging="426"/>
        <w:rPr>
          <w:rFonts w:ascii="Times New Roman" w:hAnsi="Times New Roman"/>
        </w:rPr>
      </w:pPr>
      <w:r>
        <w:rPr>
          <w:rFonts w:ascii="Times New Roman" w:hAnsi="Times New Roman"/>
        </w:rPr>
      </w:r>
    </w:p>
    <w:p>
      <w:pPr>
        <w:pStyle w:val="Normal"/>
        <w:spacing w:lineRule="auto" w:line="480"/>
        <w:ind w:left="426" w:hanging="426"/>
        <w:rPr/>
      </w:pPr>
      <w:r>
        <w:rPr/>
      </w:r>
    </w:p>
    <w:sectPr>
      <w:headerReference w:type="default" r:id="rId18"/>
      <w:type w:val="nextPage"/>
      <w:pgSz w:w="11906" w:h="16838"/>
      <w:pgMar w:left="1440" w:right="1440" w:header="720" w:top="1440" w:footer="0"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right"/>
      <w:rPr/>
    </w:pPr>
    <w:r>
      <w:rPr/>
      <w:fldChar w:fldCharType="begin"/>
    </w:r>
    <w:r>
      <w:rPr/>
      <w:instrText> PAGE </w:instrText>
    </w:r>
    <w:r>
      <w:rPr/>
      <w:fldChar w:fldCharType="separate"/>
    </w:r>
    <w:r>
      <w:rPr/>
      <w:t>11</w:t>
    </w:r>
    <w:r>
      <w:rPr/>
      <w:fldChar w:fldCharType="end"/>
    </w:r>
  </w:p>
</w:hdr>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EnlacedeInternet" w:customStyle="1">
    <w:name w:val="Enlace de Internet"/>
    <w:basedOn w:val="DefaultParagraphFont"/>
    <w:uiPriority w:val="99"/>
    <w:unhideWhenUsed/>
    <w:rPr>
      <w:color w:val="0563C1" w:themeColor="hyperlink"/>
      <w:u w:val="single"/>
    </w:rPr>
  </w:style>
  <w:style w:type="character" w:styleId="BalloonTextChar" w:customStyle="1">
    <w:name w:val="Balloon Text Char"/>
    <w:basedOn w:val="DefaultParagraphFont"/>
    <w:qFormat/>
    <w:rPr>
      <w:rFonts w:ascii="Times New Roman" w:hAnsi="Times New Roman" w:eastAsia="Times New Roman" w:cs="Mangal"/>
      <w:sz w:val="18"/>
      <w:szCs w:val="16"/>
    </w:rPr>
  </w:style>
  <w:style w:type="character" w:styleId="CommentReference" w:customStyle="1">
    <w:name w:val="Comment Reference"/>
    <w:basedOn w:val="DefaultParagraphFont"/>
    <w:qFormat/>
    <w:rPr>
      <w:sz w:val="16"/>
      <w:szCs w:val="16"/>
    </w:rPr>
  </w:style>
  <w:style w:type="character" w:styleId="CommentTextChar" w:customStyle="1">
    <w:name w:val="Comment Text Char"/>
    <w:basedOn w:val="DefaultParagraphFont"/>
    <w:qFormat/>
    <w:rPr>
      <w:rFonts w:cs="Mangal"/>
      <w:sz w:val="20"/>
      <w:szCs w:val="18"/>
    </w:rPr>
  </w:style>
  <w:style w:type="character" w:styleId="CommentSubjectChar" w:customStyle="1">
    <w:name w:val="Comment Subject Char"/>
    <w:basedOn w:val="CommentTextChar"/>
    <w:qFormat/>
    <w:rPr>
      <w:rFonts w:cs="Mangal"/>
      <w:b/>
      <w:bCs/>
      <w:sz w:val="20"/>
      <w:szCs w:val="18"/>
    </w:rPr>
  </w:style>
  <w:style w:type="character" w:styleId="Appleconvertedspace" w:customStyle="1">
    <w:name w:val="apple-converted-space"/>
    <w:basedOn w:val="DefaultParagraphFont"/>
    <w:qFormat/>
    <w:rPr/>
  </w:style>
  <w:style w:type="character" w:styleId="Destacado" w:customStyle="1">
    <w:name w:val="Destacado"/>
    <w:basedOn w:val="DefaultParagraphFont"/>
    <w:qFormat/>
    <w:rPr>
      <w:i/>
      <w:iCs/>
    </w:rPr>
  </w:style>
  <w:style w:type="character" w:styleId="EncabezadoCar" w:customStyle="1">
    <w:name w:val="Encabezado Car"/>
    <w:basedOn w:val="DefaultParagraphFont"/>
    <w:link w:val="Encabezado"/>
    <w:uiPriority w:val="99"/>
    <w:qFormat/>
    <w:rPr/>
  </w:style>
  <w:style w:type="character" w:styleId="PiedepginaCar" w:customStyle="1">
    <w:name w:val="Pie de página Car"/>
    <w:basedOn w:val="DefaultParagraphFont"/>
    <w:link w:val="Piedepgina"/>
    <w:uiPriority w:val="99"/>
    <w:qFormat/>
    <w:rPr/>
  </w:style>
  <w:style w:type="paragraph" w:styleId="Ttulo">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style>
  <w:style w:type="paragraph" w:styleId="Titular">
    <w:name w:val="Title"/>
    <w:basedOn w:val="Normal"/>
    <w:next w:val="Cuerpodetexto"/>
    <w:uiPriority w:val="10"/>
    <w:qFormat/>
    <w:pPr>
      <w:keepNext w:val="true"/>
      <w:spacing w:before="240" w:after="120"/>
    </w:pPr>
    <w:rPr>
      <w:rFonts w:ascii="Liberation Sans" w:hAnsi="Liberation Sans" w:eastAsia="Microsoft YaHei" w:cs="Liberation Sans"/>
      <w:sz w:val="28"/>
      <w:szCs w:val="28"/>
    </w:rPr>
  </w:style>
  <w:style w:type="paragraph" w:styleId="Caption">
    <w:name w:val="caption"/>
    <w:basedOn w:val="Normal"/>
    <w:qFormat/>
    <w:pPr>
      <w:suppressLineNumbers/>
      <w:spacing w:before="120" w:after="120"/>
    </w:pPr>
    <w:rPr>
      <w:i/>
      <w:iCs/>
    </w:rPr>
  </w:style>
  <w:style w:type="paragraph" w:styleId="LONormal" w:customStyle="1">
    <w:name w:val="LO-Normal"/>
    <w:qFormat/>
    <w:pPr>
      <w:widowControl/>
      <w:suppressAutoHyphens w:val="true"/>
      <w:bidi w:val="0"/>
      <w:jc w:val="left"/>
      <w:textAlignment w:val="baseline"/>
    </w:pPr>
    <w:rPr>
      <w:rFonts w:ascii="Liberation Serif" w:hAnsi="Liberation Serif" w:eastAsia="NSimSun" w:cs="Arial"/>
      <w:color w:val="auto"/>
      <w:kern w:val="2"/>
      <w:sz w:val="24"/>
      <w:szCs w:val="24"/>
      <w:lang w:val="en-US" w:eastAsia="zh-CN" w:bidi="hi-IN"/>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BalloonText">
    <w:name w:val="Balloon Text"/>
    <w:basedOn w:val="LONormal"/>
    <w:qFormat/>
    <w:pPr/>
    <w:rPr>
      <w:rFonts w:ascii="Times New Roman" w:hAnsi="Times New Roman" w:eastAsia="Times New Roman" w:cs="Mangal"/>
      <w:sz w:val="18"/>
      <w:szCs w:val="16"/>
    </w:rPr>
  </w:style>
  <w:style w:type="paragraph" w:styleId="CommentText" w:customStyle="1">
    <w:name w:val="Comment Text"/>
    <w:basedOn w:val="LONormal"/>
    <w:qFormat/>
    <w:pPr/>
    <w:rPr>
      <w:rFonts w:cs="Mangal"/>
      <w:sz w:val="20"/>
      <w:szCs w:val="18"/>
    </w:rPr>
  </w:style>
  <w:style w:type="paragraph" w:styleId="CommentSubject" w:customStyle="1">
    <w:name w:val="Comment Subject"/>
    <w:basedOn w:val="CommentText"/>
    <w:next w:val="CommentText"/>
    <w:qFormat/>
    <w:pPr/>
    <w:rPr>
      <w:b/>
      <w:bCs/>
    </w:rPr>
  </w:style>
  <w:style w:type="paragraph" w:styleId="Cabeceraypie" w:customStyle="1">
    <w:name w:val="Cabecera y pie"/>
    <w:basedOn w:val="Normal"/>
    <w:qFormat/>
    <w:pPr>
      <w:suppressLineNumbers/>
      <w:tabs>
        <w:tab w:val="clear" w:pos="709"/>
        <w:tab w:val="center" w:pos="4819" w:leader="none"/>
        <w:tab w:val="right" w:pos="9638" w:leader="none"/>
      </w:tabs>
    </w:pPr>
    <w:rPr/>
  </w:style>
  <w:style w:type="paragraph" w:styleId="Cabecera">
    <w:name w:val="Header"/>
    <w:basedOn w:val="Normal"/>
    <w:link w:val="EncabezadoCar"/>
    <w:uiPriority w:val="99"/>
    <w:unhideWhenUsed/>
    <w:pPr>
      <w:tabs>
        <w:tab w:val="clear" w:pos="709"/>
        <w:tab w:val="center" w:pos="4680" w:leader="none"/>
        <w:tab w:val="right" w:pos="9360" w:leader="none"/>
      </w:tabs>
    </w:pPr>
    <w:rPr/>
  </w:style>
  <w:style w:type="paragraph" w:styleId="Piedepgina">
    <w:name w:val="Footer"/>
    <w:basedOn w:val="Normal"/>
    <w:link w:val="PiedepginaCar"/>
    <w:uiPriority w:val="99"/>
    <w:unhideWhenUsed/>
    <w:pPr>
      <w:tabs>
        <w:tab w:val="clear" w:pos="709"/>
        <w:tab w:val="center" w:pos="4680" w:leader="none"/>
        <w:tab w:val="right" w:pos="9360" w:leader="none"/>
      </w:tabs>
    </w:pPr>
    <w:rPr/>
  </w:style>
  <w:style w:type="paragraph" w:styleId="Standard" w:customStyle="1">
    <w:name w:val="Standard"/>
    <w:qFormat/>
    <w:rsid w:val="00be094e"/>
    <w:pPr>
      <w:widowControl/>
      <w:suppressAutoHyphens w:val="true"/>
      <w:bidi w:val="0"/>
      <w:jc w:val="left"/>
      <w:textAlignment w:val="baseline"/>
    </w:pPr>
    <w:rPr>
      <w:rFonts w:ascii="Liberation Serif" w:hAnsi="Liberation Serif" w:eastAsia="NSimSun" w:cs="Arial"/>
      <w:color w:val="auto"/>
      <w:kern w:val="2"/>
      <w:sz w:val="24"/>
      <w:szCs w:val="24"/>
      <w:lang w:val="en-US"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emf"/><Relationship Id="rId4" Type="http://schemas.openxmlformats.org/officeDocument/2006/relationships/package" Target="embeddings/oleObject2.xlsx"/><Relationship Id="rId5" Type="http://schemas.openxmlformats.org/officeDocument/2006/relationships/image" Target="media/image2.emf"/><Relationship Id="rId6" Type="http://schemas.openxmlformats.org/officeDocument/2006/relationships/hyperlink" Target="http://doi.org/bnw5fx" TargetMode="External"/><Relationship Id="rId7" Type="http://schemas.openxmlformats.org/officeDocument/2006/relationships/hyperlink" Target="https://segundaeleccion2019.corteelectoral.gub.uy/ResumenResultados.htm" TargetMode="External"/><Relationship Id="rId8" Type="http://schemas.openxmlformats.org/officeDocument/2006/relationships/hyperlink" Target="http://doi.org/bxjpcp" TargetMode="External"/><Relationship Id="rId9" Type="http://schemas.openxmlformats.org/officeDocument/2006/relationships/hyperlink" Target="https://www.france24.com/es/20191026-uruguay-elecciones-vivir-sin-miedo" TargetMode="External"/><Relationship Id="rId10" Type="http://schemas.openxmlformats.org/officeDocument/2006/relationships/hyperlink" Target="http://doi.org/dvmb" TargetMode="External"/><Relationship Id="rId11" Type="http://schemas.openxmlformats.org/officeDocument/2006/relationships/hyperlink" Target="http://doi.org/gf25f9" TargetMode="External"/><Relationship Id="rId12" Type="http://schemas.openxmlformats.org/officeDocument/2006/relationships/hyperlink" Target="https://www.montevideo.com.uy/Noticias/Que-propone-Vivir-sin-miedo-y-cuales-son-los-" TargetMode="External"/><Relationship Id="rId13" Type="http://schemas.openxmlformats.org/officeDocument/2006/relationships/hyperlink" Target="https://www.montevideo.com.uy/Noticias/Que-propone-Vivir-sin-miedo-y-cuales-son-los-argumentos-de-No-a-la-reforma--uc733387" TargetMode="External"/><Relationship Id="rId14" Type="http://schemas.openxmlformats.org/officeDocument/2006/relationships/hyperlink" Target="http://doi.org/dvmc" TargetMode="External"/><Relationship Id="rId15" Type="http://schemas.openxmlformats.org/officeDocument/2006/relationships/hyperlink" Target="http://doi.org/dbqcjw" TargetMode="External"/><Relationship Id="rId16" Type="http://schemas.openxmlformats.org/officeDocument/2006/relationships/hyperlink" Target="http://doi.org/gbn6h9" TargetMode="External"/><Relationship Id="rId17" Type="http://schemas.openxmlformats.org/officeDocument/2006/relationships/hyperlink" Target="http://doi.org/dmp2px" TargetMode="External"/><Relationship Id="rId18" Type="http://schemas.openxmlformats.org/officeDocument/2006/relationships/header" Target="header1.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LibreOffice/6.3.1.2$Windows_X86_64 LibreOffice_project/b79626edf0065ac373bd1df5c28bd630b4424273</Application>
  <Pages>11</Pages>
  <Words>5004</Words>
  <Characters>29864</Characters>
  <CharactersWithSpaces>34813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cp:revision>4</cp:revision>
  <dcterms:created xsi:type="dcterms:W3CDTF">2020-06-19T05:01:00Z</dcterms:created>
  <dcterms:modified xsi:type="dcterms:W3CDTF">2020-06-19T10:17:59Z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