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1F5D0AE2" w:rsidR="00742E4A" w:rsidRPr="002B04BE" w:rsidRDefault="00384E6B" w:rsidP="002B04BE">
      <w:pPr>
        <w:pStyle w:val="Titulodeartculo"/>
      </w:pPr>
      <w:bookmarkStart w:id="0" w:name="_Hlk90834151"/>
      <w:bookmarkEnd w:id="0"/>
      <w:r w:rsidRPr="00333677">
        <w:rPr>
          <w:lang w:val="en-GB" w:eastAsia="es-AR"/>
        </w:rPr>
        <w:drawing>
          <wp:anchor distT="0" distB="0" distL="114300" distR="114300" simplePos="0" relativeHeight="251664384" behindDoc="0" locked="0" layoutInCell="1" allowOverlap="1" wp14:anchorId="4437BD97" wp14:editId="4A3CD2B1">
            <wp:simplePos x="0" y="0"/>
            <wp:positionH relativeFrom="column">
              <wp:posOffset>5170805</wp:posOffset>
            </wp:positionH>
            <wp:positionV relativeFrom="paragraph">
              <wp:posOffset>584219</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BF6737" w:rsidRPr="00BF6737">
        <w:rPr>
          <w:noProof w:val="0"/>
          <w:color w:val="7030A0"/>
          <w:sz w:val="24"/>
          <w:szCs w:val="22"/>
          <w:lang w:val="es-ES" w:eastAsia="es-ES"/>
        </w:rPr>
        <w:t xml:space="preserve"> </w:t>
      </w:r>
      <w:r w:rsidR="00BF6737" w:rsidRPr="00BF6737">
        <w:rPr>
          <w:lang w:val="es-ES"/>
        </w:rPr>
        <w:t>Habilidades psicológicas para el rendimiento de deportistas jóvenes: El papel de los estilos interpersonales percibidos de sus entrenadores/as</w:t>
      </w:r>
    </w:p>
    <w:p w14:paraId="07B1149B" w14:textId="79DADEBD" w:rsidR="008E17AF" w:rsidRPr="002B04BE" w:rsidRDefault="008E17AF" w:rsidP="00C413D4">
      <w:pPr>
        <w:rPr>
          <w:b/>
        </w:rPr>
      </w:pPr>
    </w:p>
    <w:p w14:paraId="110A42C5" w14:textId="43C4509D" w:rsidR="00CC7D22" w:rsidRPr="00444BAD" w:rsidRDefault="00781E79" w:rsidP="00CC7D22">
      <w:pPr>
        <w:pStyle w:val="Body"/>
        <w:jc w:val="both"/>
        <w:rPr>
          <w:b/>
          <w:bCs/>
          <w:color w:val="222222"/>
          <w:sz w:val="26"/>
          <w:szCs w:val="26"/>
          <w:u w:color="222222"/>
        </w:rPr>
      </w:pPr>
      <w:bookmarkStart w:id="1" w:name="_Hlk90835901"/>
      <w:r w:rsidRPr="00781E79">
        <w:rPr>
          <w:b/>
          <w:bCs/>
          <w:color w:val="222222"/>
          <w:sz w:val="26"/>
          <w:szCs w:val="26"/>
          <w:u w:color="222222"/>
        </w:rPr>
        <w:t>María Julia Raimundi</w:t>
      </w:r>
      <w:r w:rsidR="0014506C" w:rsidRPr="00444BAD">
        <w:rPr>
          <w:b/>
          <w:bCs/>
          <w:color w:val="222222"/>
          <w:sz w:val="26"/>
          <w:szCs w:val="26"/>
          <w:u w:color="222222"/>
        </w:rPr>
        <w:t xml:space="preserve"> </w:t>
      </w:r>
      <w:r w:rsidR="001E0A61" w:rsidRPr="00886B3C">
        <w:rPr>
          <w:b/>
          <w:bCs/>
          <w:color w:val="222222"/>
          <w:sz w:val="26"/>
          <w:szCs w:val="26"/>
          <w:u w:color="222222"/>
          <w:vertAlign w:val="superscript"/>
          <w:lang w:val="en-GB"/>
        </w:rPr>
        <w:footnoteReference w:id="1"/>
      </w:r>
      <w:r w:rsidR="001E0A61">
        <w:rPr>
          <w:b/>
          <w:bCs/>
          <w:color w:val="4472C4" w:themeColor="accent1"/>
          <w:sz w:val="26"/>
          <w:szCs w:val="26"/>
          <w:u w:color="222222"/>
          <w:vertAlign w:val="superscript"/>
        </w:rPr>
        <w:t>a</w:t>
      </w:r>
      <w:r w:rsidR="00DA59E6">
        <w:rPr>
          <w:b/>
          <w:bCs/>
          <w:color w:val="4472C4" w:themeColor="accent1"/>
          <w:sz w:val="26"/>
          <w:szCs w:val="26"/>
          <w:u w:color="222222"/>
          <w:vertAlign w:val="superscript"/>
        </w:rPr>
        <w:t>,</w:t>
      </w:r>
      <w:r w:rsidR="008212B4">
        <w:rPr>
          <w:b/>
          <w:bCs/>
          <w:color w:val="4472C4" w:themeColor="accent1"/>
          <w:sz w:val="26"/>
          <w:szCs w:val="26"/>
          <w:u w:color="222222"/>
          <w:vertAlign w:val="superscript"/>
        </w:rPr>
        <w:t xml:space="preserve"> b</w:t>
      </w:r>
      <w:r w:rsidR="005E205D" w:rsidRPr="00886B3C">
        <w:rPr>
          <w:b/>
          <w:bCs/>
          <w:noProof/>
          <w:color w:val="222222"/>
          <w:sz w:val="26"/>
          <w:szCs w:val="26"/>
          <w:u w:color="222222"/>
          <w:lang w:val="en-GB" w:eastAsia="es-AR"/>
        </w:rPr>
        <w:drawing>
          <wp:inline distT="0" distB="0" distL="0" distR="0" wp14:anchorId="16FCC1C7" wp14:editId="2CC39327">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E92FE9" w:rsidRPr="00444BAD">
        <w:rPr>
          <w:b/>
          <w:bCs/>
          <w:color w:val="222222"/>
          <w:sz w:val="26"/>
          <w:szCs w:val="26"/>
          <w:u w:color="222222"/>
        </w:rPr>
        <w:t xml:space="preserve">, </w:t>
      </w:r>
      <w:r w:rsidR="008212B4" w:rsidRPr="008212B4">
        <w:rPr>
          <w:b/>
          <w:bCs/>
          <w:color w:val="222222"/>
          <w:sz w:val="26"/>
          <w:szCs w:val="26"/>
          <w:u w:color="222222"/>
        </w:rPr>
        <w:t>Ignacio Celsi</w:t>
      </w:r>
      <w:r w:rsidR="00444BAD" w:rsidRPr="00444BAD">
        <w:rPr>
          <w:b/>
          <w:bCs/>
          <w:color w:val="222222"/>
          <w:sz w:val="26"/>
          <w:szCs w:val="26"/>
          <w:u w:color="222222"/>
        </w:rPr>
        <w:t xml:space="preserve"> </w:t>
      </w:r>
      <w:r w:rsidR="00DA59E6">
        <w:rPr>
          <w:b/>
          <w:bCs/>
          <w:color w:val="4472C4" w:themeColor="accent1"/>
          <w:sz w:val="26"/>
          <w:szCs w:val="26"/>
          <w:u w:color="222222"/>
          <w:vertAlign w:val="superscript"/>
        </w:rPr>
        <w:t>a, c</w:t>
      </w:r>
      <w:r w:rsidR="00444BAD" w:rsidRPr="00886B3C">
        <w:rPr>
          <w:b/>
          <w:bCs/>
          <w:noProof/>
          <w:color w:val="222222"/>
          <w:sz w:val="26"/>
          <w:szCs w:val="26"/>
          <w:u w:color="222222"/>
          <w:lang w:val="en-GB" w:eastAsia="es-AR"/>
        </w:rPr>
        <w:drawing>
          <wp:inline distT="0" distB="0" distL="0" distR="0" wp14:anchorId="1D8932D1" wp14:editId="65F10752">
            <wp:extent cx="133200" cy="133200"/>
            <wp:effectExtent l="0" t="0" r="0" b="0"/>
            <wp:docPr id="1"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2"/>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CC7D22" w:rsidRPr="00444BAD">
        <w:rPr>
          <w:b/>
          <w:bCs/>
          <w:color w:val="222222"/>
          <w:sz w:val="26"/>
          <w:szCs w:val="26"/>
          <w:u w:color="222222"/>
        </w:rPr>
        <w:t xml:space="preserve">&amp; </w:t>
      </w:r>
      <w:bookmarkEnd w:id="1"/>
      <w:r w:rsidR="008212B4" w:rsidRPr="008212B4">
        <w:rPr>
          <w:b/>
          <w:bCs/>
          <w:color w:val="222222"/>
          <w:sz w:val="26"/>
          <w:szCs w:val="26"/>
          <w:u w:color="222222"/>
        </w:rPr>
        <w:t>Carla Otero</w:t>
      </w:r>
      <w:r w:rsidR="00EE0F35" w:rsidRPr="00EE0F35">
        <w:rPr>
          <w:b/>
          <w:bCs/>
          <w:color w:val="4472C4" w:themeColor="accent1"/>
          <w:sz w:val="26"/>
          <w:szCs w:val="26"/>
          <w:u w:color="222222"/>
          <w:vertAlign w:val="superscript"/>
        </w:rPr>
        <w:t xml:space="preserve"> </w:t>
      </w:r>
      <w:r w:rsidR="00B5485E">
        <w:rPr>
          <w:b/>
          <w:bCs/>
          <w:color w:val="4472C4" w:themeColor="accent1"/>
          <w:sz w:val="26"/>
          <w:szCs w:val="26"/>
          <w:u w:color="222222"/>
          <w:vertAlign w:val="superscript"/>
        </w:rPr>
        <w:t>c</w:t>
      </w:r>
      <w:r w:rsidR="00CC7D22" w:rsidRPr="00886B3C">
        <w:rPr>
          <w:b/>
          <w:bCs/>
          <w:noProof/>
          <w:color w:val="222222"/>
          <w:sz w:val="26"/>
          <w:szCs w:val="26"/>
          <w:u w:color="222222"/>
          <w:lang w:val="en-GB" w:eastAsia="es-AR"/>
        </w:rPr>
        <w:drawing>
          <wp:inline distT="0" distB="0" distL="0" distR="0" wp14:anchorId="20800533" wp14:editId="72999D66">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D7E6B" w:rsidRPr="00444BAD">
        <w:rPr>
          <w:b/>
          <w:bCs/>
          <w:color w:val="4472C4" w:themeColor="accent1"/>
          <w:sz w:val="26"/>
          <w:szCs w:val="26"/>
          <w:u w:color="222222"/>
          <w:vertAlign w:val="superscript"/>
        </w:rPr>
        <w:t xml:space="preserve"> </w:t>
      </w:r>
      <w:r w:rsidR="00922B3A" w:rsidRPr="00444BA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r w:rsidR="00AC6029">
        <w:rPr>
          <w:b/>
          <w:bCs/>
          <w:color w:val="4472C4" w:themeColor="accent1"/>
          <w:sz w:val="26"/>
          <w:szCs w:val="26"/>
          <w:u w:color="222222"/>
          <w:vertAlign w:val="superscript"/>
        </w:rPr>
        <w:t xml:space="preserve">, </w:t>
      </w:r>
      <w:r w:rsidR="00AC6029" w:rsidRPr="00886B3C">
        <w:rPr>
          <w:rStyle w:val="Refdenotaalpie"/>
          <w:b/>
          <w:bCs/>
          <w:color w:val="auto"/>
          <w:sz w:val="26"/>
          <w:szCs w:val="26"/>
          <w:u w:color="222222"/>
          <w:lang w:val="en-GB"/>
        </w:rPr>
        <w:footnoteReference w:id="3"/>
      </w:r>
      <w:r w:rsidR="00AC6029">
        <w:rPr>
          <w:b/>
          <w:bCs/>
          <w:color w:val="4472C4" w:themeColor="accent1"/>
          <w:sz w:val="26"/>
          <w:szCs w:val="26"/>
          <w:u w:color="222222"/>
          <w:vertAlign w:val="superscript"/>
        </w:rPr>
        <w:t xml:space="preserve"> </w:t>
      </w:r>
    </w:p>
    <w:p w14:paraId="7DE2414F" w14:textId="77777777" w:rsidR="004B2E6E" w:rsidRPr="00444BAD" w:rsidRDefault="004B2E6E" w:rsidP="00DB239D">
      <w:pPr>
        <w:rPr>
          <w:i/>
          <w:sz w:val="28"/>
          <w:szCs w:val="28"/>
        </w:rPr>
      </w:pPr>
    </w:p>
    <w:p w14:paraId="52BD8014" w14:textId="4BECEAAE" w:rsidR="00CC7D22" w:rsidRPr="00EE0F35" w:rsidRDefault="008212B4" w:rsidP="00CC7D22">
      <w:pPr>
        <w:tabs>
          <w:tab w:val="left" w:pos="7005"/>
        </w:tabs>
        <w:jc w:val="both"/>
        <w:rPr>
          <w:rFonts w:eastAsia="Arial Unicode MS" w:cs="Arial Unicode MS"/>
          <w:i/>
          <w:iCs/>
          <w:sz w:val="28"/>
          <w:szCs w:val="28"/>
        </w:rPr>
      </w:pPr>
      <w:r w:rsidRPr="008212B4">
        <w:rPr>
          <w:rFonts w:eastAsia="Arial Unicode MS" w:cs="Arial Unicode MS"/>
          <w:bCs/>
          <w:i/>
          <w:iCs/>
          <w:sz w:val="28"/>
          <w:szCs w:val="28"/>
        </w:rPr>
        <w:t>Consejo Nacional de Investigaciones Científicas y Técnicas, Argentina</w:t>
      </w:r>
      <w:r w:rsidR="001E0A61">
        <w:rPr>
          <w:rFonts w:eastAsia="Arial Unicode MS" w:cs="Arial Unicode MS"/>
          <w:bCs/>
          <w:i/>
          <w:iCs/>
          <w:sz w:val="28"/>
          <w:szCs w:val="28"/>
        </w:rPr>
        <w:t xml:space="preserve"> </w:t>
      </w:r>
      <w:r w:rsidR="001E0A61" w:rsidRPr="00EE0F35">
        <w:rPr>
          <w:b/>
          <w:bCs/>
          <w:color w:val="4472C4" w:themeColor="accent1"/>
          <w:sz w:val="26"/>
          <w:szCs w:val="26"/>
          <w:u w:color="222222"/>
          <w:vertAlign w:val="superscript"/>
        </w:rPr>
        <w:t>a</w:t>
      </w:r>
      <w:r w:rsidR="001E0A61">
        <w:rPr>
          <w:rFonts w:eastAsia="Arial Unicode MS" w:cs="Arial Unicode MS"/>
          <w:bCs/>
          <w:i/>
          <w:iCs/>
          <w:sz w:val="28"/>
          <w:szCs w:val="28"/>
        </w:rPr>
        <w:t xml:space="preserve">; </w:t>
      </w:r>
      <w:r w:rsidRPr="008212B4">
        <w:rPr>
          <w:rFonts w:eastAsia="Arial Unicode MS" w:cs="Arial Unicode MS"/>
          <w:bCs/>
          <w:i/>
          <w:iCs/>
          <w:sz w:val="28"/>
          <w:szCs w:val="28"/>
        </w:rPr>
        <w:t>Universidad Nacional de Mar del Plata</w:t>
      </w:r>
      <w:r>
        <w:rPr>
          <w:rFonts w:eastAsia="Arial Unicode MS" w:cs="Arial Unicode MS"/>
          <w:bCs/>
          <w:i/>
          <w:iCs/>
          <w:sz w:val="28"/>
          <w:szCs w:val="28"/>
        </w:rPr>
        <w:t xml:space="preserve">, Mar del Plata, Argentina </w:t>
      </w:r>
      <w:r>
        <w:rPr>
          <w:b/>
          <w:bCs/>
          <w:color w:val="4472C4" w:themeColor="accent1"/>
          <w:sz w:val="26"/>
          <w:szCs w:val="26"/>
          <w:u w:color="222222"/>
          <w:vertAlign w:val="superscript"/>
        </w:rPr>
        <w:t>b</w:t>
      </w:r>
      <w:r>
        <w:rPr>
          <w:rFonts w:eastAsia="Arial Unicode MS" w:cs="Arial Unicode MS"/>
          <w:bCs/>
          <w:i/>
          <w:iCs/>
          <w:sz w:val="28"/>
          <w:szCs w:val="28"/>
        </w:rPr>
        <w:t>;</w:t>
      </w:r>
      <w:r w:rsidR="00DA59E6">
        <w:rPr>
          <w:rFonts w:eastAsia="Arial Unicode MS" w:cs="Arial Unicode MS"/>
          <w:bCs/>
          <w:i/>
          <w:iCs/>
          <w:sz w:val="28"/>
          <w:szCs w:val="28"/>
        </w:rPr>
        <w:t xml:space="preserve"> </w:t>
      </w:r>
      <w:r w:rsidRPr="008212B4">
        <w:rPr>
          <w:rFonts w:eastAsia="Arial Unicode MS" w:cs="Arial Unicode MS"/>
          <w:bCs/>
          <w:i/>
          <w:iCs/>
          <w:sz w:val="28"/>
          <w:szCs w:val="28"/>
        </w:rPr>
        <w:t>Universidad de Buenos Aires</w:t>
      </w:r>
      <w:r>
        <w:rPr>
          <w:rFonts w:eastAsia="Arial Unicode MS" w:cs="Arial Unicode MS"/>
          <w:bCs/>
          <w:i/>
          <w:iCs/>
          <w:sz w:val="28"/>
          <w:szCs w:val="28"/>
        </w:rPr>
        <w:t>, Buenos Aires, Argentina</w:t>
      </w:r>
      <w:r w:rsidR="001E0A61">
        <w:rPr>
          <w:rFonts w:eastAsia="Arial Unicode MS" w:cs="Arial Unicode MS"/>
          <w:bCs/>
          <w:i/>
          <w:iCs/>
          <w:sz w:val="28"/>
          <w:szCs w:val="28"/>
        </w:rPr>
        <w:t xml:space="preserve"> </w:t>
      </w:r>
      <w:r w:rsidR="00DA59E6">
        <w:rPr>
          <w:b/>
          <w:bCs/>
          <w:color w:val="4472C4" w:themeColor="accent1"/>
          <w:sz w:val="26"/>
          <w:szCs w:val="26"/>
          <w:u w:color="222222"/>
          <w:vertAlign w:val="superscript"/>
        </w:rPr>
        <w:t>c</w:t>
      </w:r>
      <w:r w:rsidR="00EE0F35" w:rsidRPr="00EE0F35">
        <w:rPr>
          <w:rFonts w:eastAsia="Arial Unicode MS" w:cs="Arial Unicode MS"/>
          <w:bCs/>
          <w:i/>
          <w:iCs/>
          <w:sz w:val="28"/>
          <w:szCs w:val="28"/>
        </w:rPr>
        <w:t>.</w:t>
      </w:r>
      <w:r w:rsidR="00B5485E">
        <w:rPr>
          <w:rFonts w:eastAsia="Arial Unicode MS" w:cs="Arial Unicode MS"/>
          <w:bCs/>
          <w:i/>
          <w:iCs/>
          <w:sz w:val="28"/>
          <w:szCs w:val="28"/>
        </w:rPr>
        <w:t xml:space="preserve"> </w:t>
      </w:r>
      <w:r w:rsidR="00B5485E" w:rsidRPr="00886B3C">
        <w:rPr>
          <w:rStyle w:val="Refdenotaalpie"/>
          <w:b/>
          <w:bCs/>
          <w:sz w:val="26"/>
          <w:szCs w:val="26"/>
          <w:u w:color="222222"/>
          <w:lang w:val="en-GB"/>
        </w:rPr>
        <w:footnoteReference w:id="4"/>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GB"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570537B8" w14:textId="25A7EF1E" w:rsidR="00C413D4" w:rsidRPr="0019293F" w:rsidRDefault="00BF6737" w:rsidP="001006DE">
      <w:pPr>
        <w:pStyle w:val="Resumen"/>
        <w:rPr>
          <w:lang w:val="es-AR"/>
        </w:rPr>
      </w:pPr>
      <w:r w:rsidRPr="00BF6737">
        <w:rPr>
          <w:bCs/>
          <w:lang w:val="es-AR"/>
        </w:rPr>
        <w:t>El objetivo es examinar el poder predictivo de la percepción de los estilos interpersonales de entrenadores/as en el perfil de habilidades psicológicas de los/as deportistas, teniendo en cuenta el papel del género. Participaron 103 deportistas (57.30 % género masculino) de entre 15 y 28 años (</w:t>
      </w:r>
      <w:r w:rsidRPr="00BF6737">
        <w:rPr>
          <w:bCs/>
          <w:i/>
          <w:iCs/>
          <w:lang w:val="es-AR"/>
        </w:rPr>
        <w:t>M</w:t>
      </w:r>
      <w:r w:rsidRPr="00BF6737">
        <w:rPr>
          <w:bCs/>
          <w:lang w:val="es-AR"/>
        </w:rPr>
        <w:t xml:space="preserve"> = 20.40, </w:t>
      </w:r>
      <w:r w:rsidRPr="00BF6737">
        <w:rPr>
          <w:bCs/>
          <w:i/>
          <w:iCs/>
          <w:lang w:val="es-AR"/>
        </w:rPr>
        <w:t>DT</w:t>
      </w:r>
      <w:r w:rsidRPr="00BF6737">
        <w:rPr>
          <w:bCs/>
          <w:lang w:val="es-AR"/>
        </w:rPr>
        <w:t xml:space="preserve"> = 3.08). El nivel motivacional, control del afrontamiento positivo y de la actitud tuvieron las mayores puntuaciones, hallando diferencias en función del género. Asimismo, el apoyo a la autonomía por parte del/la entrenador/a predijo mayor cantidad de habilidades psicológicas en el género femenino, mientras que el estilo controlador lo hizo de manera negativa respecto al control del afrontamiento negativo y positivo, control atencional y capacidad de visualización, entre el género masculino.</w:t>
      </w:r>
    </w:p>
    <w:p w14:paraId="3D52E5CF" w14:textId="77777777" w:rsidR="00B5244C" w:rsidRPr="0019293F" w:rsidRDefault="00B5244C" w:rsidP="00B87BAC">
      <w:pPr>
        <w:pStyle w:val="Ttulodepalabrasclave"/>
        <w:rPr>
          <w:lang w:val="es-AR"/>
        </w:rPr>
      </w:pPr>
    </w:p>
    <w:p w14:paraId="7E377265" w14:textId="3AED5140" w:rsidR="001006DE" w:rsidRPr="006E0173" w:rsidRDefault="00B5244C" w:rsidP="00B87BAC">
      <w:pPr>
        <w:pStyle w:val="Ttulodepalabrasclave"/>
        <w:rPr>
          <w:lang w:val="es-AR"/>
        </w:rPr>
      </w:pPr>
      <w:r w:rsidRPr="006E0173">
        <w:rPr>
          <w:lang w:val="es-AR"/>
        </w:rPr>
        <w:t>Palabras Clave</w:t>
      </w:r>
    </w:p>
    <w:p w14:paraId="328941F6" w14:textId="6FA888CF" w:rsidR="00F07D24" w:rsidRPr="0019293F" w:rsidRDefault="00BF6737" w:rsidP="00F07D24">
      <w:pPr>
        <w:rPr>
          <w:bCs/>
          <w:iCs/>
          <w:sz w:val="20"/>
          <w:szCs w:val="20"/>
        </w:rPr>
      </w:pPr>
      <w:r w:rsidRPr="00BF6737">
        <w:rPr>
          <w:bCs/>
          <w:iCs/>
          <w:sz w:val="20"/>
          <w:szCs w:val="20"/>
        </w:rPr>
        <w:t>habilidades psicológicas, estilos interpersonales, apoyo a la autonomía, entrenadores, género</w:t>
      </w:r>
    </w:p>
    <w:p w14:paraId="5883BB39" w14:textId="77777777" w:rsidR="008547C7" w:rsidRPr="0019293F" w:rsidRDefault="008547C7" w:rsidP="00F07D24">
      <w:pPr>
        <w:rPr>
          <w:bCs/>
          <w:iCs/>
          <w:sz w:val="20"/>
          <w:szCs w:val="20"/>
        </w:rPr>
      </w:pPr>
    </w:p>
    <w:p w14:paraId="1BF37552" w14:textId="0F22412A" w:rsidR="002D6B30" w:rsidRPr="00E272F5" w:rsidRDefault="00DF29D2" w:rsidP="002D6B30">
      <w:pPr>
        <w:pStyle w:val="TtuloResumen"/>
        <w:rPr>
          <w:bCs/>
          <w:lang w:val="en-US"/>
        </w:rPr>
      </w:pPr>
      <w:r w:rsidRPr="00333677">
        <w:rPr>
          <w:noProof/>
          <w:lang w:val="en-GB" w:eastAsia="es-AR"/>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AB2CE6">
        <w:rPr>
          <w:bCs/>
          <w:iCs/>
          <w:lang w:val="en-US"/>
        </w:rPr>
        <w:t xml:space="preserve"> </w:t>
      </w:r>
      <w:r w:rsidR="00E272F5" w:rsidRPr="00E272F5">
        <w:rPr>
          <w:lang w:val="en-US"/>
        </w:rPr>
        <w:t>Abstract</w:t>
      </w:r>
    </w:p>
    <w:p w14:paraId="65E89737" w14:textId="6D562F32" w:rsidR="002D6B30" w:rsidRPr="00BF6737" w:rsidRDefault="00BF6737" w:rsidP="002D6B30">
      <w:pPr>
        <w:pStyle w:val="Resumen"/>
      </w:pPr>
      <w:r w:rsidRPr="00BF6737">
        <w:t>The aim is to examine the predictive power of perceived coaches’ interpersonal styles and youth athletes’ psychological skills profile, considering the role of gender. One hundred and three athletes (57.30 % male, 42.70 % female) between 15 and 28 years old (</w:t>
      </w:r>
      <w:r w:rsidRPr="00BF6737">
        <w:rPr>
          <w:i/>
          <w:iCs/>
        </w:rPr>
        <w:t>M</w:t>
      </w:r>
      <w:r w:rsidRPr="00BF6737">
        <w:t xml:space="preserve"> = 20.40, </w:t>
      </w:r>
      <w:r w:rsidRPr="00BF6737">
        <w:rPr>
          <w:i/>
          <w:iCs/>
        </w:rPr>
        <w:t>SD</w:t>
      </w:r>
      <w:r w:rsidRPr="00BF6737">
        <w:t xml:space="preserve"> = 3.08) participated in the study. Athletes’ psychological skills of motivation, positive coping and attitude control reported higher scores, differences according to gender were found. Likewise, coach’s autonomy support predicted more psychological skills in females, while coach’s controlling behavior predicted inversely positive and negative coping, attentional control and imaginery capability in males.</w:t>
      </w:r>
    </w:p>
    <w:p w14:paraId="26FDFD50" w14:textId="77777777" w:rsidR="002D6B30" w:rsidRPr="00E272F5" w:rsidRDefault="002D6B30" w:rsidP="002D6B30">
      <w:pPr>
        <w:pStyle w:val="Ttulodepalabrasclave"/>
      </w:pPr>
    </w:p>
    <w:p w14:paraId="79031265" w14:textId="10BE2C2F" w:rsidR="00B5244C" w:rsidRPr="00F07D24" w:rsidRDefault="00971421" w:rsidP="00B5244C">
      <w:pPr>
        <w:pStyle w:val="Ttulodepalabrasclave"/>
        <w:rPr>
          <w:lang w:val="en-GB"/>
        </w:rPr>
      </w:pPr>
      <w:r w:rsidRPr="00F07D24">
        <w:rPr>
          <w:lang w:val="en-GB"/>
        </w:rPr>
        <w:t>Keywords</w:t>
      </w:r>
    </w:p>
    <w:p w14:paraId="3792DCB8" w14:textId="58A207F8" w:rsidR="002D6B30" w:rsidRPr="00E976E9" w:rsidRDefault="00BF6737">
      <w:pPr>
        <w:rPr>
          <w:bCs/>
          <w:iCs/>
          <w:sz w:val="20"/>
          <w:szCs w:val="20"/>
          <w:lang w:val="en-US"/>
        </w:rPr>
      </w:pPr>
      <w:r w:rsidRPr="00BF6737">
        <w:rPr>
          <w:bCs/>
          <w:iCs/>
          <w:sz w:val="20"/>
          <w:szCs w:val="20"/>
          <w:lang w:val="en-US"/>
        </w:rPr>
        <w:t>psychological skills, interpersonal styles, autonomy support, coaches, gender</w:t>
      </w:r>
      <w:r w:rsidR="00E272F5" w:rsidRPr="00E976E9">
        <w:rPr>
          <w:bCs/>
          <w:iCs/>
          <w:sz w:val="20"/>
          <w:szCs w:val="20"/>
          <w:lang w:val="en-US"/>
        </w:rPr>
        <w:t xml:space="preserve"> </w:t>
      </w:r>
      <w:r w:rsidR="002D6B30" w:rsidRPr="00E976E9">
        <w:rPr>
          <w:bCs/>
          <w:iCs/>
          <w:sz w:val="20"/>
          <w:szCs w:val="20"/>
          <w:lang w:val="en-US"/>
        </w:rPr>
        <w:br w:type="page"/>
      </w:r>
    </w:p>
    <w:p w14:paraId="45D157E5" w14:textId="66736176" w:rsidR="00333677" w:rsidRPr="00BA3FA7" w:rsidRDefault="00BA3FA7" w:rsidP="00AE2924">
      <w:pPr>
        <w:pStyle w:val="Prrafocomn"/>
        <w:ind w:firstLine="0"/>
        <w:jc w:val="center"/>
        <w:rPr>
          <w:bCs/>
        </w:rPr>
      </w:pPr>
      <w:r w:rsidRPr="00BA3FA7">
        <w:rPr>
          <w:bCs/>
        </w:rPr>
        <w:lastRenderedPageBreak/>
        <w:t>Young athletes’ psychological skills for performance: The role of perceived coaches’ interpersonal styles</w:t>
      </w:r>
    </w:p>
    <w:p w14:paraId="512A04F3" w14:textId="244646AD" w:rsidR="00333677" w:rsidRPr="006E0173" w:rsidRDefault="0019293F" w:rsidP="00F42476">
      <w:pPr>
        <w:pStyle w:val="Ttulosinternos"/>
        <w:rPr>
          <w:lang w:val="es-AR"/>
        </w:rPr>
      </w:pPr>
      <w:r w:rsidRPr="006E0173">
        <w:rPr>
          <w:lang w:val="es-AR"/>
        </w:rPr>
        <w:t>Introducción</w:t>
      </w:r>
    </w:p>
    <w:p w14:paraId="04CAAA51" w14:textId="77777777" w:rsidR="00BA3FA7" w:rsidRPr="00BA3FA7" w:rsidRDefault="00BA3FA7" w:rsidP="00BA3FA7">
      <w:pPr>
        <w:pStyle w:val="Prrafocomn"/>
        <w:spacing w:line="400" w:lineRule="exact"/>
        <w:ind w:firstLine="709"/>
        <w:rPr>
          <w:lang w:val="es-ES"/>
        </w:rPr>
      </w:pPr>
      <w:r w:rsidRPr="00BA3FA7">
        <w:rPr>
          <w:lang w:val="es-ES"/>
        </w:rPr>
        <w:t xml:space="preserve">Para que un/a deportista pueda desempeñarse de forma óptima en su rendimiento, es necesario un estado interno ideal que otorgue estabilidad a su práctica (Gucciardi, 2012; Loehr, 1986). Aquellos/as atletas que lo alcanzan se caracterizan </w:t>
      </w:r>
      <w:r w:rsidRPr="00BA3FA7">
        <w:rPr>
          <w:lang w:val="es-AR"/>
        </w:rPr>
        <w:t xml:space="preserve">por estar automotivados/as y autodirigidos/as, mostrando confianza en sí mismos y una actitud positiva ante los retos, controlando sus emociones y siendo capaces de mantener la calma y relajarse, pero también estimularse y energizarse, si la demanda externa lo requiere. Asimismo, este “estado ideal de rendimiento” implica el control de la atención ante los diversos estímulos que presenta la actividad deportiva. </w:t>
      </w:r>
      <w:r w:rsidRPr="00BA3FA7">
        <w:rPr>
          <w:lang w:val="es-ES"/>
        </w:rPr>
        <w:t xml:space="preserve">El desarrollo adecuado de tales condiciones internas, es decir, las habilidades psicológicas, favorece el rendimiento deportivo, e incluso puede ser decisivo respecto de los resultados de una competición (Weinberg &amp; Gould, 2010). Por lo tanto, el estudio y evaluación de las habilidades del perfil de rendimiento psicológico ha tenido una gran relevancia en los últimos años, dada la importancia para el entrenamiento psicológico en el deporte (Raimundi et al., 2016). Desde el modelo propuesto por Loehr (1986), se evalúan siete habilidades: la autoconfianza, el control de afrontamiento negativo, el control atencional, el control visuo-imaginativo, el nivel motivacional, el control de afrontamiento positivo, y el control de la actitud. Tal modelo de habilidades psicológicas ha sido explorado en relación a experiencias de la práctica deportiva como la ansiedad precompetitiva (Reigal, Crespillo-Jurado, et al., 2018; Reigal et al., 2020), lesiones (Ríos Garit et al., 2021) y el éxito en competición (Álvarez et al., 2014; López-Gullón et al., 2011), y dimensiones personales como el autoconcepto (López-Cazorla et al., 2015), los estados de ánimo y la autoeficacia (Reigal et al., 2020). </w:t>
      </w:r>
    </w:p>
    <w:p w14:paraId="6DF494A1" w14:textId="77777777" w:rsidR="00BA3FA7" w:rsidRPr="00BA3FA7" w:rsidRDefault="00BA3FA7" w:rsidP="00BA3FA7">
      <w:pPr>
        <w:pStyle w:val="Prrafocomn"/>
        <w:spacing w:line="400" w:lineRule="exact"/>
        <w:ind w:firstLine="709"/>
        <w:rPr>
          <w:lang w:val="es-ES"/>
        </w:rPr>
      </w:pPr>
      <w:r w:rsidRPr="00BA3FA7">
        <w:rPr>
          <w:lang w:val="es-ES"/>
        </w:rPr>
        <w:t xml:space="preserve">Al hablar de participación y calidad de la experiencia deportiva en todas las etapas del desarrollo deportivo y en el deporte de alto rendimiento, es necesario considerar la importancia del rol de los/as entrenadores/as, padres, madres y compañeros/as (triángulo deportivo) en todo este proceso (Ramis et al., 2013). Fundamentalmente, el papel de los/as entrenadores/as es el que adquiere mayor relevancia debido al impacto de sus conductas sobre la implicación con la práctica deportiva y el rendimiento y bienestar de los/as jóvenes (e.g. Duda et al., 2013; Torregrossa et al., 2011). La Teoría de la Autodeterminación (Deci &amp; Ryan, 2000; Ryan &amp; Deci, 2017) se ha ocupado de estudiar </w:t>
      </w:r>
      <w:r w:rsidRPr="00BA3FA7">
        <w:rPr>
          <w:lang w:val="es-ES"/>
        </w:rPr>
        <w:lastRenderedPageBreak/>
        <w:t xml:space="preserve">las condiciones del contexto social que contribuyen al mantenimiento de la motivación a través de la satisfacción o frustración de las necesidades de autonomía, relación y competencia. </w:t>
      </w:r>
    </w:p>
    <w:p w14:paraId="5AF6CEF6" w14:textId="77777777" w:rsidR="00BA3FA7" w:rsidRPr="00BA3FA7" w:rsidRDefault="00BA3FA7" w:rsidP="00BA3FA7">
      <w:pPr>
        <w:pStyle w:val="Prrafocomn"/>
        <w:spacing w:line="400" w:lineRule="exact"/>
        <w:ind w:firstLine="709"/>
        <w:rPr>
          <w:lang w:val="es-ES"/>
        </w:rPr>
      </w:pPr>
      <w:r w:rsidRPr="00BA3FA7">
        <w:rPr>
          <w:lang w:val="es-ES"/>
        </w:rPr>
        <w:t xml:space="preserve">Los estudios empíricos evidencian que los estilos interpersonales de apoyo a la autonomía, es decir, cuando los/as entrenadores/as valoran la perspectiva del/a deportista, se ofrecen oportunidades de elección y se realizan devoluciones significativas en cuanto al desempeño, minimizando las demandas extrínsecas y las presiones, se favorecen niveles altos de motivación intrínseca, bienestar y rendimiento percibido (Lemelin et al., 2022; Mossman et al., 2022). A su vez, este tipo de clima que crean los/as entrenadores/as se relaciona con el disfrute y compromiso por la práctica en los/as jóvenes (Raimundi et al., 2021), quienes perciben mayor autoestima, vitalidad y presentan menor probabilidad de abandonar la actividad (González, Tomás, et al., 2016; González, García-Merita, et al., 2016). </w:t>
      </w:r>
    </w:p>
    <w:p w14:paraId="496E918D" w14:textId="25DD81A0" w:rsidR="00BA3FA7" w:rsidRPr="00BA3FA7" w:rsidRDefault="00BA3FA7" w:rsidP="00BA3FA7">
      <w:pPr>
        <w:pStyle w:val="Prrafocomn"/>
        <w:spacing w:line="400" w:lineRule="exact"/>
        <w:ind w:firstLine="709"/>
        <w:rPr>
          <w:lang w:val="es-ES"/>
        </w:rPr>
      </w:pPr>
      <w:r w:rsidRPr="00BA3FA7">
        <w:rPr>
          <w:lang w:val="es-ES"/>
        </w:rPr>
        <w:t xml:space="preserve">En cambio, cuando prima </w:t>
      </w:r>
      <w:r w:rsidR="00D67E11">
        <w:rPr>
          <w:lang w:val="es-ES"/>
        </w:rPr>
        <w:t xml:space="preserve">un </w:t>
      </w:r>
      <w:r w:rsidRPr="00BA3FA7">
        <w:rPr>
          <w:lang w:val="es-ES"/>
        </w:rPr>
        <w:t>estilo interpersonal de los/as entrenadores/as con características controladoras de presión y coerción, donde la participación e involucramiento es restringido, los/as deportistas perciben niveles bajos de motivación autodeterminada (Álvarez et al., 2021)</w:t>
      </w:r>
      <w:r w:rsidRPr="00BA3FA7">
        <w:rPr>
          <w:lang w:val="es-AR"/>
        </w:rPr>
        <w:t xml:space="preserve">, </w:t>
      </w:r>
      <w:r w:rsidRPr="00BA3FA7">
        <w:rPr>
          <w:lang w:val="es-ES"/>
        </w:rPr>
        <w:t xml:space="preserve">manifestando con frecuencia conductas negativas o desadaptativas, tales como, mayor ansiedad (Ramis et al., 2017) y miedo al error (Moreno-Murcia et al., 2019), menor autoestima (González, García-Merita, et al., 2016), niveles altos de </w:t>
      </w:r>
      <w:r w:rsidRPr="00BA3FA7">
        <w:rPr>
          <w:i/>
          <w:iCs/>
          <w:lang w:val="es-ES"/>
        </w:rPr>
        <w:t xml:space="preserve">burnout </w:t>
      </w:r>
      <w:r w:rsidRPr="00BA3FA7">
        <w:rPr>
          <w:iCs/>
          <w:lang w:val="es-ES"/>
        </w:rPr>
        <w:t>(Cho et al., 2019; Morales-Sánchez et al., 2020)</w:t>
      </w:r>
      <w:r w:rsidRPr="00BA3FA7">
        <w:rPr>
          <w:lang w:val="es-ES"/>
        </w:rPr>
        <w:t>, aburrimiento y mayor probabilidad de abandonar la práctica (Álvarez et al., 2021; Fabra et al., 2021).</w:t>
      </w:r>
    </w:p>
    <w:p w14:paraId="31D2B46D" w14:textId="77777777" w:rsidR="00BA3FA7" w:rsidRPr="00BA3FA7" w:rsidRDefault="00BA3FA7" w:rsidP="00BA3FA7">
      <w:pPr>
        <w:pStyle w:val="Prrafocomn"/>
        <w:spacing w:line="400" w:lineRule="exact"/>
        <w:ind w:firstLine="709"/>
        <w:rPr>
          <w:lang w:val="es"/>
        </w:rPr>
      </w:pPr>
      <w:r w:rsidRPr="00BA3FA7">
        <w:rPr>
          <w:lang w:val="es"/>
        </w:rPr>
        <w:t>El Inventario Psicológico de Ejecución Deportiva (IPED) ha sido utilizado como instrumento para describir el perfil de habilidades psicológicas en diferentes disciplinas deportivas: triatletas amateurs (López-Cazorla et al., 2015; Reigal, Delgado-Giralt, et al., 2018), taekwondistas (Álvarez et al., 2014), lucha olímpica (Berengüí et al., 2012; López-Gullón et al., 2011; López-Gullón &amp; Torres-Bonete, 2012), piragüistas (Gómez-López et al., 2013), entre otros. Incluso en lo que respecta al trabajo con árbitros, figura imprescindible en cualquier modalidad deportiva, su preparación y entrenamiento suele ser similar al de cualquier deportista, incluyendo el desarrollo de las habilidades psicológicas (Campos-Salinas et al., 2019).</w:t>
      </w:r>
    </w:p>
    <w:p w14:paraId="7B608A24" w14:textId="44BD3CC8" w:rsidR="00BA3FA7" w:rsidRPr="00BA3FA7" w:rsidRDefault="00BA3FA7" w:rsidP="00BA3FA7">
      <w:pPr>
        <w:pStyle w:val="Prrafocomn"/>
        <w:spacing w:line="400" w:lineRule="exact"/>
        <w:ind w:firstLine="709"/>
        <w:rPr>
          <w:lang w:val="es"/>
        </w:rPr>
      </w:pPr>
      <w:r w:rsidRPr="00BA3FA7">
        <w:rPr>
          <w:lang w:val="es"/>
        </w:rPr>
        <w:t xml:space="preserve">Por otra parte, la percepción de apoyo a la autonomía e implicación </w:t>
      </w:r>
      <w:r w:rsidR="00D67E11">
        <w:rPr>
          <w:lang w:val="es"/>
        </w:rPr>
        <w:t>en</w:t>
      </w:r>
      <w:r w:rsidRPr="00BA3FA7">
        <w:rPr>
          <w:lang w:val="es"/>
        </w:rPr>
        <w:t xml:space="preserve"> la tarea por parte de los</w:t>
      </w:r>
      <w:bookmarkStart w:id="2" w:name="_Hlk118653583"/>
      <w:r w:rsidRPr="00BA3FA7">
        <w:rPr>
          <w:lang w:val="es"/>
        </w:rPr>
        <w:t>/as</w:t>
      </w:r>
      <w:bookmarkEnd w:id="2"/>
      <w:r w:rsidRPr="00BA3FA7">
        <w:rPr>
          <w:lang w:val="es"/>
        </w:rPr>
        <w:t xml:space="preserve"> entrenadores/as, se ha asociado de forma positiva con las siete habilidades psicológicas vinculadas al rendimiento deportivo, mientras que los climas de implicación en el ego, es decir, aquellos que fomentan la competencia en base a los resultados o la </w:t>
      </w:r>
      <w:r w:rsidRPr="00BA3FA7">
        <w:rPr>
          <w:lang w:val="es"/>
        </w:rPr>
        <w:lastRenderedPageBreak/>
        <w:t>comparación con los demás, se relacionan de manera negativa con seis de ellas, siendo el control de afrontamiento negativo la excepción (Reigal, Crespillo-Jurado, et al., 2018)</w:t>
      </w:r>
      <w:r w:rsidRPr="00BA3FA7">
        <w:rPr>
          <w:lang w:val="es-AR"/>
        </w:rPr>
        <w:t>.</w:t>
      </w:r>
      <w:r w:rsidRPr="00BA3FA7">
        <w:rPr>
          <w:lang w:val="es"/>
        </w:rPr>
        <w:t xml:space="preserve"> Asimismo, Gómez-López et al. (2021) encontraron que los/as entrenadores/as que reconocen el esfuerzo y progreso individual de cada deportista (i.e., implicación en la tarea) favorecen recursos psicológicos óptimos para el rendimiento en éstos/as. En el caso de los padres y madres, también figuras de gran importancia en el desarrollo deportivo, el clima que induce la preocupación tiende a disminuir la autoconfianza y el control de afrontamiento positivo en los/as jóvenes deportistas (Peñaloza Gómez et al., 2018). </w:t>
      </w:r>
    </w:p>
    <w:p w14:paraId="45C9B3BA" w14:textId="60ABEA86" w:rsidR="00012352" w:rsidRPr="0019293F" w:rsidRDefault="00BA3FA7" w:rsidP="00BA3FA7">
      <w:pPr>
        <w:pStyle w:val="Prrafocomn"/>
        <w:spacing w:line="400" w:lineRule="exact"/>
        <w:ind w:firstLine="709"/>
        <w:rPr>
          <w:lang w:val="es-AR"/>
        </w:rPr>
      </w:pPr>
      <w:r w:rsidRPr="00BA3FA7">
        <w:rPr>
          <w:lang w:val="es"/>
        </w:rPr>
        <w:t xml:space="preserve">Siendo que los estilos interpersonales de los/as entrenadores/as son los predictores más potentes en comparación con los de los padres y madres, en el caso del compromiso de los/as jóvenes deportistas y su intención de abandono (Raimundi et al., 2021), resulta relevante conocer cómo se relacionan con el perfil psicológico de los/as deportistas, </w:t>
      </w:r>
      <w:r w:rsidRPr="00BA3FA7">
        <w:rPr>
          <w:lang w:val="es-ES"/>
        </w:rPr>
        <w:t xml:space="preserve">específicamente en jóvenes. Por lo tanto, el </w:t>
      </w:r>
      <w:r w:rsidRPr="00BA3FA7">
        <w:rPr>
          <w:lang w:val="es-AR"/>
        </w:rPr>
        <w:t>objetivo de este trabajo es estudiar el poder predictivo de los estilos interpersonales de los</w:t>
      </w:r>
      <w:r w:rsidRPr="00BA3FA7">
        <w:rPr>
          <w:lang w:val="es"/>
        </w:rPr>
        <w:t>/as</w:t>
      </w:r>
      <w:r w:rsidRPr="00BA3FA7">
        <w:rPr>
          <w:lang w:val="es-AR"/>
        </w:rPr>
        <w:t xml:space="preserve"> entrenadores/as percibidos por deportistas jóvenes en las habilidades psicológicas para el rendimiento deportivo.</w:t>
      </w:r>
    </w:p>
    <w:p w14:paraId="3BEA5576" w14:textId="77777777" w:rsidR="00012352" w:rsidRPr="0019293F" w:rsidRDefault="00012352" w:rsidP="00012352">
      <w:pPr>
        <w:pStyle w:val="Ttulosinternos"/>
        <w:rPr>
          <w:lang w:val="es-AR"/>
        </w:rPr>
      </w:pPr>
      <w:r w:rsidRPr="0019293F">
        <w:rPr>
          <w:lang w:val="es-AR"/>
        </w:rPr>
        <w:t>Método</w:t>
      </w:r>
    </w:p>
    <w:p w14:paraId="27DD5720" w14:textId="220CAEB5" w:rsidR="00012352" w:rsidRPr="00C672C3" w:rsidRDefault="00C672C3" w:rsidP="00012352">
      <w:pPr>
        <w:pStyle w:val="SubtituloInterno"/>
        <w:rPr>
          <w:bCs/>
          <w:iCs/>
        </w:rPr>
      </w:pPr>
      <w:r w:rsidRPr="00C672C3">
        <w:rPr>
          <w:bCs/>
          <w:iCs/>
        </w:rPr>
        <w:t>Participantes</w:t>
      </w:r>
    </w:p>
    <w:p w14:paraId="36A261B6" w14:textId="71102859" w:rsidR="00C672C3" w:rsidRDefault="00C672C3" w:rsidP="00C672C3">
      <w:pPr>
        <w:pStyle w:val="Prrafocomn"/>
        <w:rPr>
          <w:bCs/>
          <w:lang w:val="es-AR"/>
        </w:rPr>
      </w:pPr>
      <w:r w:rsidRPr="00C672C3">
        <w:rPr>
          <w:lang w:val="es-AR"/>
        </w:rPr>
        <w:t>La muestra estuvo compuesta por 103 deportistas argentinos</w:t>
      </w:r>
      <w:r w:rsidRPr="00C672C3">
        <w:rPr>
          <w:lang w:val="es"/>
        </w:rPr>
        <w:t>/as</w:t>
      </w:r>
      <w:r w:rsidRPr="00C672C3">
        <w:rPr>
          <w:lang w:val="es-AR"/>
        </w:rPr>
        <w:t xml:space="preserve"> (57.30% de género masculino, 42.70% femenino) de entre 15 y 28 años (</w:t>
      </w:r>
      <w:r w:rsidRPr="00C672C3">
        <w:rPr>
          <w:i/>
          <w:lang w:val="es-AR"/>
        </w:rPr>
        <w:t>M</w:t>
      </w:r>
      <w:r w:rsidRPr="00C672C3">
        <w:rPr>
          <w:lang w:val="es-AR"/>
        </w:rPr>
        <w:t xml:space="preserve"> = 20.40; </w:t>
      </w:r>
      <w:r w:rsidRPr="00C672C3">
        <w:rPr>
          <w:i/>
          <w:lang w:val="es-AR"/>
        </w:rPr>
        <w:t>DT</w:t>
      </w:r>
      <w:r w:rsidRPr="00C672C3">
        <w:rPr>
          <w:lang w:val="es-AR"/>
        </w:rPr>
        <w:t xml:space="preserve"> = 3.08), de clubes deportivos del Área Metropolitana de Buenos Aires. Respecto del nivel de estudios, un 14.6% tenía hasta secundario completo y el 67.0% estaba cursando o había finalizado estudios superiores (terciarios o universitarios). En su mayoría (78.6 %), los/as participantes no recibían remuneración por su actividad deportiva y solo un 9.7% participó alguna vez de la Selección Nacional de su deporte. </w:t>
      </w:r>
      <w:r w:rsidRPr="00C672C3">
        <w:rPr>
          <w:bCs/>
          <w:lang w:val="es-AR"/>
        </w:rPr>
        <w:t>En la Tabla 1 se presentan las características sociodemográficas y de situación deportiva.</w:t>
      </w:r>
    </w:p>
    <w:p w14:paraId="13E8D865" w14:textId="46A26047" w:rsidR="00C672C3" w:rsidRPr="00C672C3" w:rsidRDefault="00C672C3" w:rsidP="00C672C3">
      <w:pPr>
        <w:pStyle w:val="SubtituloInterno"/>
        <w:rPr>
          <w:bCs/>
          <w:iCs/>
        </w:rPr>
      </w:pPr>
      <w:r w:rsidRPr="00C672C3">
        <w:rPr>
          <w:bCs/>
          <w:iCs/>
        </w:rPr>
        <w:t>Instrumentos</w:t>
      </w:r>
    </w:p>
    <w:p w14:paraId="0FEA5CC0" w14:textId="462F610F" w:rsidR="00C672C3" w:rsidRDefault="00C672C3" w:rsidP="00C672C3">
      <w:pPr>
        <w:pStyle w:val="Prrafocomn"/>
        <w:rPr>
          <w:bCs/>
          <w:lang w:val="es-AR"/>
        </w:rPr>
      </w:pPr>
      <w:r w:rsidRPr="00C672C3">
        <w:rPr>
          <w:bCs/>
          <w:i/>
          <w:lang w:val="es-AR"/>
        </w:rPr>
        <w:t>Cuestionario sociodemográfico</w:t>
      </w:r>
      <w:r w:rsidRPr="00C672C3">
        <w:rPr>
          <w:bCs/>
          <w:lang w:val="es-AR"/>
        </w:rPr>
        <w:t>. Evalúa: género, edad, deporte practicado, categoría competitiva, cantidad de años de práctica, cantidad de horas de práctica y participación en Selección Nacional.</w:t>
      </w:r>
    </w:p>
    <w:p w14:paraId="22AB4CC6" w14:textId="20AD16FB" w:rsidR="00B114F3" w:rsidRDefault="00B114F3" w:rsidP="00C672C3">
      <w:pPr>
        <w:pStyle w:val="Prrafocomn"/>
        <w:rPr>
          <w:bCs/>
          <w:lang w:val="es-AR"/>
        </w:rPr>
      </w:pPr>
    </w:p>
    <w:p w14:paraId="2B5766DD" w14:textId="5311F14B" w:rsidR="00B114F3" w:rsidRDefault="00B114F3" w:rsidP="00C672C3">
      <w:pPr>
        <w:pStyle w:val="Prrafocomn"/>
        <w:rPr>
          <w:bCs/>
          <w:lang w:val="es-AR"/>
        </w:rPr>
      </w:pPr>
    </w:p>
    <w:p w14:paraId="4EE9FE65" w14:textId="77777777" w:rsidR="00B114F3" w:rsidRPr="003F4C23" w:rsidRDefault="00B114F3" w:rsidP="00B114F3">
      <w:pPr>
        <w:rPr>
          <w:bCs/>
          <w:color w:val="000000" w:themeColor="text1"/>
        </w:rPr>
      </w:pPr>
      <w:r w:rsidRPr="003F4C23">
        <w:rPr>
          <w:bCs/>
          <w:color w:val="000000" w:themeColor="text1"/>
        </w:rPr>
        <w:lastRenderedPageBreak/>
        <w:t>Tabla 1</w:t>
      </w:r>
    </w:p>
    <w:p w14:paraId="01D141EF" w14:textId="77777777" w:rsidR="00B114F3" w:rsidRPr="003F4C23" w:rsidRDefault="00B114F3" w:rsidP="00B114F3">
      <w:pPr>
        <w:rPr>
          <w:bCs/>
          <w:i/>
          <w:iCs/>
          <w:color w:val="000000" w:themeColor="text1"/>
        </w:rPr>
      </w:pPr>
      <w:r w:rsidRPr="003F4C23">
        <w:rPr>
          <w:bCs/>
          <w:i/>
          <w:iCs/>
          <w:color w:val="000000" w:themeColor="text1"/>
        </w:rPr>
        <w:t>Características sociodemográficas de los/as participantes</w:t>
      </w:r>
    </w:p>
    <w:tbl>
      <w:tblPr>
        <w:tblW w:w="5000" w:type="pct"/>
        <w:jc w:val="center"/>
        <w:tblCellMar>
          <w:left w:w="70" w:type="dxa"/>
          <w:right w:w="70" w:type="dxa"/>
        </w:tblCellMar>
        <w:tblLook w:val="04A0" w:firstRow="1" w:lastRow="0" w:firstColumn="1" w:lastColumn="0" w:noHBand="0" w:noVBand="1"/>
      </w:tblPr>
      <w:tblGrid>
        <w:gridCol w:w="2368"/>
        <w:gridCol w:w="3228"/>
        <w:gridCol w:w="2908"/>
      </w:tblGrid>
      <w:tr w:rsidR="00B114F3" w:rsidRPr="003F4C23" w14:paraId="76F35DA2" w14:textId="77777777" w:rsidTr="00D67E11">
        <w:trPr>
          <w:trHeight w:val="289"/>
          <w:jc w:val="center"/>
        </w:trPr>
        <w:tc>
          <w:tcPr>
            <w:tcW w:w="3290" w:type="pct"/>
            <w:gridSpan w:val="2"/>
            <w:tcBorders>
              <w:top w:val="single" w:sz="4" w:space="0" w:color="auto"/>
              <w:bottom w:val="single" w:sz="4" w:space="0" w:color="auto"/>
            </w:tcBorders>
          </w:tcPr>
          <w:p w14:paraId="53DB2E1D" w14:textId="77777777" w:rsidR="00B114F3" w:rsidRPr="003F4C23" w:rsidRDefault="00B114F3" w:rsidP="000B7DA5">
            <w:pPr>
              <w:jc w:val="center"/>
              <w:rPr>
                <w:color w:val="000000" w:themeColor="text1"/>
                <w:lang w:eastAsia="es-AR"/>
              </w:rPr>
            </w:pPr>
            <w:r w:rsidRPr="003F4C23">
              <w:rPr>
                <w:bCs/>
                <w:color w:val="000000" w:themeColor="text1"/>
                <w:highlight w:val="cyan"/>
              </w:rPr>
              <w:t xml:space="preserve"> </w:t>
            </w:r>
          </w:p>
        </w:tc>
        <w:tc>
          <w:tcPr>
            <w:tcW w:w="1710" w:type="pct"/>
            <w:tcBorders>
              <w:top w:val="single" w:sz="4" w:space="0" w:color="auto"/>
              <w:bottom w:val="single" w:sz="4" w:space="0" w:color="auto"/>
            </w:tcBorders>
          </w:tcPr>
          <w:p w14:paraId="1A84E289" w14:textId="77777777" w:rsidR="00B114F3" w:rsidRPr="003F4C23" w:rsidRDefault="00B114F3" w:rsidP="000B7DA5">
            <w:pPr>
              <w:jc w:val="center"/>
              <w:rPr>
                <w:color w:val="000000" w:themeColor="text1"/>
                <w:lang w:eastAsia="es-AR"/>
              </w:rPr>
            </w:pPr>
            <w:r w:rsidRPr="003F4C23">
              <w:rPr>
                <w:color w:val="000000" w:themeColor="text1"/>
              </w:rPr>
              <w:t>% (</w:t>
            </w:r>
            <w:r w:rsidRPr="003F4C23">
              <w:rPr>
                <w:i/>
                <w:color w:val="000000" w:themeColor="text1"/>
              </w:rPr>
              <w:t>n)</w:t>
            </w:r>
          </w:p>
        </w:tc>
      </w:tr>
      <w:tr w:rsidR="00B114F3" w:rsidRPr="003F4C23" w14:paraId="16972D30" w14:textId="77777777" w:rsidTr="00D67E11">
        <w:trPr>
          <w:trHeight w:val="289"/>
          <w:jc w:val="center"/>
        </w:trPr>
        <w:tc>
          <w:tcPr>
            <w:tcW w:w="1392" w:type="pct"/>
            <w:vMerge w:val="restart"/>
            <w:vAlign w:val="center"/>
          </w:tcPr>
          <w:p w14:paraId="715C1512" w14:textId="77777777" w:rsidR="00B114F3" w:rsidRPr="003F4C23" w:rsidRDefault="00B114F3" w:rsidP="000B7DA5">
            <w:pPr>
              <w:jc w:val="center"/>
              <w:rPr>
                <w:color w:val="000000" w:themeColor="text1"/>
                <w:lang w:eastAsia="es-AR"/>
              </w:rPr>
            </w:pPr>
            <w:r w:rsidRPr="003F4C23">
              <w:rPr>
                <w:color w:val="000000" w:themeColor="text1"/>
                <w:lang w:eastAsia="es-AR"/>
              </w:rPr>
              <w:t>Deporte</w:t>
            </w:r>
          </w:p>
        </w:tc>
        <w:tc>
          <w:tcPr>
            <w:tcW w:w="1898" w:type="pct"/>
            <w:shd w:val="clear" w:color="auto" w:fill="auto"/>
            <w:vAlign w:val="center"/>
          </w:tcPr>
          <w:p w14:paraId="74A1523D" w14:textId="77777777" w:rsidR="00B114F3" w:rsidRPr="003F4C23" w:rsidRDefault="00B114F3" w:rsidP="000B7DA5">
            <w:pPr>
              <w:rPr>
                <w:iCs/>
                <w:color w:val="000000" w:themeColor="text1"/>
                <w:lang w:eastAsia="es-AR"/>
              </w:rPr>
            </w:pPr>
            <w:r w:rsidRPr="003F4C23">
              <w:rPr>
                <w:color w:val="000000" w:themeColor="text1"/>
                <w:lang w:eastAsia="es-AR"/>
              </w:rPr>
              <w:t>Voley</w:t>
            </w:r>
          </w:p>
        </w:tc>
        <w:tc>
          <w:tcPr>
            <w:tcW w:w="1710" w:type="pct"/>
            <w:shd w:val="clear" w:color="auto" w:fill="auto"/>
            <w:vAlign w:val="center"/>
          </w:tcPr>
          <w:p w14:paraId="6BDCF45B" w14:textId="77777777" w:rsidR="00B114F3" w:rsidRPr="003F4C23" w:rsidRDefault="00B114F3" w:rsidP="000B7DA5">
            <w:pPr>
              <w:jc w:val="center"/>
              <w:rPr>
                <w:color w:val="000000" w:themeColor="text1"/>
                <w:lang w:eastAsia="es-AR"/>
              </w:rPr>
            </w:pPr>
            <w:r w:rsidRPr="003F4C23">
              <w:rPr>
                <w:color w:val="000000" w:themeColor="text1"/>
                <w:lang w:eastAsia="es-AR"/>
              </w:rPr>
              <w:t>58.3 (60)</w:t>
            </w:r>
          </w:p>
        </w:tc>
      </w:tr>
      <w:tr w:rsidR="00B114F3" w:rsidRPr="003F4C23" w14:paraId="4208FD31" w14:textId="77777777" w:rsidTr="00D67E11">
        <w:trPr>
          <w:trHeight w:val="289"/>
          <w:jc w:val="center"/>
        </w:trPr>
        <w:tc>
          <w:tcPr>
            <w:tcW w:w="1392" w:type="pct"/>
            <w:vMerge/>
          </w:tcPr>
          <w:p w14:paraId="40AD5418" w14:textId="77777777" w:rsidR="00B114F3" w:rsidRPr="003F4C23" w:rsidRDefault="00B114F3" w:rsidP="000B7DA5">
            <w:pPr>
              <w:rPr>
                <w:color w:val="000000" w:themeColor="text1"/>
                <w:lang w:eastAsia="es-AR"/>
              </w:rPr>
            </w:pPr>
          </w:p>
        </w:tc>
        <w:tc>
          <w:tcPr>
            <w:tcW w:w="1898" w:type="pct"/>
            <w:shd w:val="clear" w:color="auto" w:fill="auto"/>
            <w:vAlign w:val="center"/>
          </w:tcPr>
          <w:p w14:paraId="547FE566" w14:textId="77777777" w:rsidR="00B114F3" w:rsidRPr="003F4C23" w:rsidRDefault="00B114F3" w:rsidP="000B7DA5">
            <w:pPr>
              <w:rPr>
                <w:color w:val="000000" w:themeColor="text1"/>
                <w:lang w:eastAsia="es-AR"/>
              </w:rPr>
            </w:pPr>
            <w:r w:rsidRPr="003F4C23">
              <w:rPr>
                <w:color w:val="000000" w:themeColor="text1"/>
                <w:lang w:eastAsia="es-AR"/>
              </w:rPr>
              <w:t>Básquet</w:t>
            </w:r>
          </w:p>
        </w:tc>
        <w:tc>
          <w:tcPr>
            <w:tcW w:w="1710" w:type="pct"/>
            <w:shd w:val="clear" w:color="auto" w:fill="auto"/>
            <w:vAlign w:val="center"/>
          </w:tcPr>
          <w:p w14:paraId="49905B3D" w14:textId="77777777" w:rsidR="00B114F3" w:rsidRPr="003F4C23" w:rsidRDefault="00B114F3" w:rsidP="000B7DA5">
            <w:pPr>
              <w:jc w:val="center"/>
              <w:rPr>
                <w:color w:val="000000" w:themeColor="text1"/>
                <w:lang w:eastAsia="es-AR"/>
              </w:rPr>
            </w:pPr>
            <w:r w:rsidRPr="003F4C23">
              <w:rPr>
                <w:color w:val="000000" w:themeColor="text1"/>
                <w:lang w:eastAsia="es-AR"/>
              </w:rPr>
              <w:t>26.2 (27)</w:t>
            </w:r>
          </w:p>
        </w:tc>
      </w:tr>
      <w:tr w:rsidR="00B114F3" w:rsidRPr="003F4C23" w14:paraId="57672894" w14:textId="77777777" w:rsidTr="00D67E11">
        <w:trPr>
          <w:trHeight w:val="289"/>
          <w:jc w:val="center"/>
        </w:trPr>
        <w:tc>
          <w:tcPr>
            <w:tcW w:w="1392" w:type="pct"/>
            <w:vMerge/>
          </w:tcPr>
          <w:p w14:paraId="6DE605F5" w14:textId="77777777" w:rsidR="00B114F3" w:rsidRPr="003F4C23" w:rsidRDefault="00B114F3" w:rsidP="000B7DA5">
            <w:pPr>
              <w:rPr>
                <w:color w:val="000000" w:themeColor="text1"/>
                <w:lang w:eastAsia="es-AR"/>
              </w:rPr>
            </w:pPr>
          </w:p>
        </w:tc>
        <w:tc>
          <w:tcPr>
            <w:tcW w:w="1898" w:type="pct"/>
            <w:shd w:val="clear" w:color="auto" w:fill="auto"/>
            <w:vAlign w:val="center"/>
          </w:tcPr>
          <w:p w14:paraId="2C7F7AF2" w14:textId="77777777" w:rsidR="00B114F3" w:rsidRPr="003F4C23" w:rsidRDefault="00B114F3" w:rsidP="000B7DA5">
            <w:pPr>
              <w:rPr>
                <w:color w:val="000000" w:themeColor="text1"/>
                <w:lang w:eastAsia="es-AR"/>
              </w:rPr>
            </w:pPr>
            <w:r w:rsidRPr="003F4C23">
              <w:rPr>
                <w:iCs/>
                <w:color w:val="000000" w:themeColor="text1"/>
                <w:lang w:eastAsia="es-AR"/>
              </w:rPr>
              <w:t>Fútbol sala</w:t>
            </w:r>
          </w:p>
        </w:tc>
        <w:tc>
          <w:tcPr>
            <w:tcW w:w="1710" w:type="pct"/>
            <w:shd w:val="clear" w:color="auto" w:fill="auto"/>
            <w:vAlign w:val="center"/>
          </w:tcPr>
          <w:p w14:paraId="319C61F8" w14:textId="77777777" w:rsidR="00B114F3" w:rsidRPr="003F4C23" w:rsidRDefault="00B114F3" w:rsidP="000B7DA5">
            <w:pPr>
              <w:jc w:val="center"/>
              <w:rPr>
                <w:color w:val="000000" w:themeColor="text1"/>
                <w:lang w:eastAsia="es-AR"/>
              </w:rPr>
            </w:pPr>
            <w:r w:rsidRPr="003F4C23">
              <w:rPr>
                <w:color w:val="000000" w:themeColor="text1"/>
                <w:lang w:eastAsia="es-AR"/>
              </w:rPr>
              <w:t>13.6 (14)</w:t>
            </w:r>
          </w:p>
        </w:tc>
      </w:tr>
      <w:tr w:rsidR="00B114F3" w:rsidRPr="003F4C23" w14:paraId="19EF0FE6" w14:textId="77777777" w:rsidTr="00D67E11">
        <w:trPr>
          <w:trHeight w:val="289"/>
          <w:jc w:val="center"/>
        </w:trPr>
        <w:tc>
          <w:tcPr>
            <w:tcW w:w="1392" w:type="pct"/>
            <w:vMerge/>
          </w:tcPr>
          <w:p w14:paraId="2B8CAC87" w14:textId="77777777" w:rsidR="00B114F3" w:rsidRPr="003F4C23" w:rsidRDefault="00B114F3" w:rsidP="000B7DA5">
            <w:pPr>
              <w:rPr>
                <w:color w:val="000000" w:themeColor="text1"/>
                <w:lang w:eastAsia="es-AR"/>
              </w:rPr>
            </w:pPr>
          </w:p>
        </w:tc>
        <w:tc>
          <w:tcPr>
            <w:tcW w:w="1898" w:type="pct"/>
            <w:tcBorders>
              <w:bottom w:val="single" w:sz="4" w:space="0" w:color="auto"/>
            </w:tcBorders>
            <w:shd w:val="clear" w:color="auto" w:fill="auto"/>
            <w:vAlign w:val="center"/>
          </w:tcPr>
          <w:p w14:paraId="4EC38D0F" w14:textId="77777777" w:rsidR="00B114F3" w:rsidRPr="003F4C23" w:rsidRDefault="00B114F3" w:rsidP="000B7DA5">
            <w:pPr>
              <w:rPr>
                <w:color w:val="000000" w:themeColor="text1"/>
                <w:lang w:eastAsia="es-AR"/>
              </w:rPr>
            </w:pPr>
            <w:r w:rsidRPr="003F4C23">
              <w:rPr>
                <w:color w:val="000000" w:themeColor="text1"/>
                <w:lang w:eastAsia="es-AR"/>
              </w:rPr>
              <w:t>Rugby</w:t>
            </w:r>
          </w:p>
        </w:tc>
        <w:tc>
          <w:tcPr>
            <w:tcW w:w="1710" w:type="pct"/>
            <w:tcBorders>
              <w:bottom w:val="single" w:sz="4" w:space="0" w:color="auto"/>
            </w:tcBorders>
            <w:shd w:val="clear" w:color="auto" w:fill="auto"/>
            <w:vAlign w:val="center"/>
          </w:tcPr>
          <w:p w14:paraId="3F07665F" w14:textId="77777777" w:rsidR="00B114F3" w:rsidRPr="003F4C23" w:rsidRDefault="00B114F3" w:rsidP="000B7DA5">
            <w:pPr>
              <w:jc w:val="center"/>
              <w:rPr>
                <w:color w:val="000000" w:themeColor="text1"/>
                <w:lang w:eastAsia="es-AR"/>
              </w:rPr>
            </w:pPr>
            <w:r w:rsidRPr="003F4C23">
              <w:rPr>
                <w:color w:val="000000" w:themeColor="text1"/>
                <w:lang w:eastAsia="es-AR"/>
              </w:rPr>
              <w:t>1.9 (2)</w:t>
            </w:r>
          </w:p>
        </w:tc>
      </w:tr>
      <w:tr w:rsidR="00B114F3" w:rsidRPr="003F4C23" w14:paraId="1AEB9D6F" w14:textId="77777777" w:rsidTr="00D67E11">
        <w:trPr>
          <w:trHeight w:val="289"/>
          <w:jc w:val="center"/>
        </w:trPr>
        <w:tc>
          <w:tcPr>
            <w:tcW w:w="1392" w:type="pct"/>
            <w:vMerge/>
            <w:tcBorders>
              <w:bottom w:val="single" w:sz="4" w:space="0" w:color="auto"/>
            </w:tcBorders>
          </w:tcPr>
          <w:p w14:paraId="0341A5AD" w14:textId="77777777" w:rsidR="00B114F3" w:rsidRPr="003F4C23" w:rsidRDefault="00B114F3" w:rsidP="000B7DA5">
            <w:pPr>
              <w:rPr>
                <w:color w:val="000000" w:themeColor="text1"/>
                <w:lang w:eastAsia="es-AR"/>
              </w:rPr>
            </w:pPr>
          </w:p>
        </w:tc>
        <w:tc>
          <w:tcPr>
            <w:tcW w:w="1898" w:type="pct"/>
            <w:tcBorders>
              <w:top w:val="single" w:sz="4" w:space="0" w:color="auto"/>
              <w:bottom w:val="single" w:sz="4" w:space="0" w:color="auto"/>
            </w:tcBorders>
            <w:shd w:val="clear" w:color="auto" w:fill="auto"/>
            <w:vAlign w:val="center"/>
          </w:tcPr>
          <w:p w14:paraId="087D9D64" w14:textId="77777777" w:rsidR="00B114F3" w:rsidRPr="003F4C23" w:rsidRDefault="00B114F3" w:rsidP="000B7DA5">
            <w:pPr>
              <w:rPr>
                <w:color w:val="000000" w:themeColor="text1"/>
                <w:lang w:eastAsia="es-AR"/>
              </w:rPr>
            </w:pPr>
            <w:r w:rsidRPr="003F4C23">
              <w:rPr>
                <w:color w:val="000000" w:themeColor="text1"/>
                <w:lang w:eastAsia="es-AR"/>
              </w:rPr>
              <w:t>Total</w:t>
            </w:r>
          </w:p>
        </w:tc>
        <w:tc>
          <w:tcPr>
            <w:tcW w:w="1710" w:type="pct"/>
            <w:tcBorders>
              <w:top w:val="single" w:sz="4" w:space="0" w:color="auto"/>
              <w:bottom w:val="single" w:sz="4" w:space="0" w:color="auto"/>
            </w:tcBorders>
            <w:shd w:val="clear" w:color="auto" w:fill="auto"/>
            <w:vAlign w:val="center"/>
          </w:tcPr>
          <w:p w14:paraId="560BBA01" w14:textId="77777777" w:rsidR="00B114F3" w:rsidRPr="003F4C23" w:rsidRDefault="00B114F3" w:rsidP="000B7DA5">
            <w:pPr>
              <w:jc w:val="center"/>
              <w:rPr>
                <w:color w:val="000000" w:themeColor="text1"/>
                <w:lang w:eastAsia="es-AR"/>
              </w:rPr>
            </w:pPr>
            <w:r w:rsidRPr="003F4C23">
              <w:rPr>
                <w:color w:val="000000" w:themeColor="text1"/>
                <w:lang w:eastAsia="es-AR"/>
              </w:rPr>
              <w:t>100 (103)</w:t>
            </w:r>
          </w:p>
        </w:tc>
      </w:tr>
      <w:tr w:rsidR="00D67E11" w:rsidRPr="003F4C23" w14:paraId="33270F81" w14:textId="77777777" w:rsidTr="00D67E11">
        <w:trPr>
          <w:trHeight w:val="289"/>
          <w:jc w:val="center"/>
        </w:trPr>
        <w:tc>
          <w:tcPr>
            <w:tcW w:w="1392" w:type="pct"/>
            <w:vMerge w:val="restart"/>
            <w:tcBorders>
              <w:top w:val="single" w:sz="4" w:space="0" w:color="auto"/>
            </w:tcBorders>
            <w:vAlign w:val="center"/>
          </w:tcPr>
          <w:p w14:paraId="5C037726" w14:textId="77777777" w:rsidR="00D67E11" w:rsidRPr="003F4C23" w:rsidRDefault="00D67E11" w:rsidP="000B7DA5">
            <w:pPr>
              <w:jc w:val="center"/>
              <w:rPr>
                <w:color w:val="000000" w:themeColor="text1"/>
                <w:lang w:eastAsia="es-AR"/>
              </w:rPr>
            </w:pPr>
            <w:r w:rsidRPr="003F4C23">
              <w:rPr>
                <w:color w:val="000000" w:themeColor="text1"/>
                <w:lang w:eastAsia="es-AR"/>
              </w:rPr>
              <w:t>Categoría</w:t>
            </w:r>
          </w:p>
        </w:tc>
        <w:tc>
          <w:tcPr>
            <w:tcW w:w="1898" w:type="pct"/>
            <w:tcBorders>
              <w:top w:val="single" w:sz="4" w:space="0" w:color="auto"/>
            </w:tcBorders>
            <w:shd w:val="clear" w:color="auto" w:fill="auto"/>
            <w:vAlign w:val="center"/>
          </w:tcPr>
          <w:p w14:paraId="0BFEE61E" w14:textId="77777777" w:rsidR="00D67E11" w:rsidRPr="003F4C23" w:rsidRDefault="00D67E11" w:rsidP="000B7DA5">
            <w:pPr>
              <w:rPr>
                <w:color w:val="000000" w:themeColor="text1"/>
                <w:lang w:eastAsia="es-AR"/>
              </w:rPr>
            </w:pPr>
            <w:r w:rsidRPr="003F4C23">
              <w:rPr>
                <w:color w:val="000000" w:themeColor="text1"/>
                <w:lang w:eastAsia="es-AR"/>
              </w:rPr>
              <w:t>Formativa (hasta 18 años)</w:t>
            </w:r>
          </w:p>
        </w:tc>
        <w:tc>
          <w:tcPr>
            <w:tcW w:w="1710" w:type="pct"/>
            <w:tcBorders>
              <w:top w:val="single" w:sz="4" w:space="0" w:color="auto"/>
            </w:tcBorders>
            <w:vAlign w:val="center"/>
          </w:tcPr>
          <w:p w14:paraId="4CCEC34C" w14:textId="77777777" w:rsidR="00D67E11" w:rsidRPr="003F4C23" w:rsidRDefault="00D67E11" w:rsidP="000B7DA5">
            <w:pPr>
              <w:jc w:val="center"/>
              <w:rPr>
                <w:color w:val="000000" w:themeColor="text1"/>
                <w:lang w:eastAsia="es-AR"/>
              </w:rPr>
            </w:pPr>
            <w:r w:rsidRPr="003F4C23">
              <w:rPr>
                <w:color w:val="000000" w:themeColor="text1"/>
                <w:lang w:eastAsia="es-AR"/>
              </w:rPr>
              <w:t>33.0 (34)</w:t>
            </w:r>
          </w:p>
        </w:tc>
      </w:tr>
      <w:tr w:rsidR="00D67E11" w:rsidRPr="003F4C23" w14:paraId="76E19F2C" w14:textId="77777777" w:rsidTr="00D67E11">
        <w:trPr>
          <w:trHeight w:val="289"/>
          <w:jc w:val="center"/>
        </w:trPr>
        <w:tc>
          <w:tcPr>
            <w:tcW w:w="1392" w:type="pct"/>
            <w:vMerge/>
            <w:tcBorders>
              <w:bottom w:val="single" w:sz="4" w:space="0" w:color="auto"/>
            </w:tcBorders>
            <w:vAlign w:val="center"/>
          </w:tcPr>
          <w:p w14:paraId="7C8A99FB" w14:textId="77777777" w:rsidR="00D67E11" w:rsidRPr="003F4C23" w:rsidRDefault="00D67E11" w:rsidP="000B7DA5">
            <w:pPr>
              <w:jc w:val="center"/>
              <w:rPr>
                <w:color w:val="000000" w:themeColor="text1"/>
                <w:lang w:eastAsia="es-AR"/>
              </w:rPr>
            </w:pPr>
          </w:p>
        </w:tc>
        <w:tc>
          <w:tcPr>
            <w:tcW w:w="1898" w:type="pct"/>
            <w:shd w:val="clear" w:color="auto" w:fill="auto"/>
            <w:vAlign w:val="center"/>
          </w:tcPr>
          <w:p w14:paraId="6C423561" w14:textId="77777777" w:rsidR="00D67E11" w:rsidRPr="003F4C23" w:rsidRDefault="00D67E11" w:rsidP="000B7DA5">
            <w:pPr>
              <w:rPr>
                <w:color w:val="000000" w:themeColor="text1"/>
                <w:lang w:eastAsia="es-AR"/>
              </w:rPr>
            </w:pPr>
            <w:r w:rsidRPr="003F4C23">
              <w:rPr>
                <w:color w:val="000000" w:themeColor="text1"/>
                <w:lang w:eastAsia="es-AR"/>
              </w:rPr>
              <w:t>Mayores de 18 años</w:t>
            </w:r>
          </w:p>
        </w:tc>
        <w:tc>
          <w:tcPr>
            <w:tcW w:w="1710" w:type="pct"/>
            <w:vAlign w:val="center"/>
          </w:tcPr>
          <w:p w14:paraId="4306CC8A" w14:textId="77777777" w:rsidR="00D67E11" w:rsidRPr="003F4C23" w:rsidRDefault="00D67E11" w:rsidP="000B7DA5">
            <w:pPr>
              <w:jc w:val="center"/>
              <w:rPr>
                <w:color w:val="000000" w:themeColor="text1"/>
                <w:lang w:eastAsia="es-AR"/>
              </w:rPr>
            </w:pPr>
            <w:r w:rsidRPr="003F4C23">
              <w:rPr>
                <w:color w:val="000000" w:themeColor="text1"/>
                <w:lang w:eastAsia="es-AR"/>
              </w:rPr>
              <w:t>67.0 (69)</w:t>
            </w:r>
          </w:p>
        </w:tc>
      </w:tr>
      <w:tr w:rsidR="00B114F3" w:rsidRPr="003F4C23" w14:paraId="39F184FE" w14:textId="77777777" w:rsidTr="00D67E11">
        <w:trPr>
          <w:trHeight w:val="289"/>
          <w:jc w:val="center"/>
        </w:trPr>
        <w:tc>
          <w:tcPr>
            <w:tcW w:w="1392" w:type="pct"/>
            <w:vMerge w:val="restart"/>
            <w:tcBorders>
              <w:top w:val="single" w:sz="4" w:space="0" w:color="auto"/>
              <w:bottom w:val="single" w:sz="4" w:space="0" w:color="auto"/>
            </w:tcBorders>
            <w:vAlign w:val="center"/>
          </w:tcPr>
          <w:p w14:paraId="48A46168" w14:textId="77777777" w:rsidR="00B114F3" w:rsidRPr="003F4C23" w:rsidRDefault="00B114F3" w:rsidP="000B7DA5">
            <w:pPr>
              <w:jc w:val="center"/>
              <w:rPr>
                <w:color w:val="000000" w:themeColor="text1"/>
                <w:lang w:eastAsia="es-AR"/>
              </w:rPr>
            </w:pPr>
            <w:r w:rsidRPr="003F4C23">
              <w:rPr>
                <w:color w:val="000000" w:themeColor="text1"/>
                <w:lang w:eastAsia="es-AR"/>
              </w:rPr>
              <w:t xml:space="preserve">Años de práctica </w:t>
            </w:r>
          </w:p>
          <w:p w14:paraId="6539A786" w14:textId="77777777" w:rsidR="00B114F3" w:rsidRPr="003F4C23" w:rsidRDefault="00B114F3" w:rsidP="000B7DA5">
            <w:pPr>
              <w:jc w:val="center"/>
              <w:rPr>
                <w:color w:val="000000" w:themeColor="text1"/>
                <w:lang w:eastAsia="es-AR"/>
              </w:rPr>
            </w:pPr>
            <w:r w:rsidRPr="003F4C23">
              <w:rPr>
                <w:color w:val="000000" w:themeColor="text1"/>
                <w:lang w:eastAsia="es-AR"/>
              </w:rPr>
              <w:t>del deporte</w:t>
            </w:r>
          </w:p>
        </w:tc>
        <w:tc>
          <w:tcPr>
            <w:tcW w:w="1898" w:type="pct"/>
            <w:tcBorders>
              <w:top w:val="single" w:sz="4" w:space="0" w:color="auto"/>
            </w:tcBorders>
            <w:shd w:val="clear" w:color="auto" w:fill="auto"/>
            <w:vAlign w:val="center"/>
          </w:tcPr>
          <w:p w14:paraId="6FDCAA3A" w14:textId="77777777" w:rsidR="00B114F3" w:rsidRPr="003F4C23" w:rsidRDefault="00B114F3" w:rsidP="000B7DA5">
            <w:pPr>
              <w:rPr>
                <w:color w:val="000000" w:themeColor="text1"/>
                <w:lang w:eastAsia="es-AR"/>
              </w:rPr>
            </w:pPr>
            <w:r w:rsidRPr="003F4C23">
              <w:rPr>
                <w:color w:val="000000" w:themeColor="text1"/>
                <w:lang w:eastAsia="es-AR"/>
              </w:rPr>
              <w:t>Hasta 2 años</w:t>
            </w:r>
          </w:p>
        </w:tc>
        <w:tc>
          <w:tcPr>
            <w:tcW w:w="1710" w:type="pct"/>
            <w:tcBorders>
              <w:top w:val="single" w:sz="4" w:space="0" w:color="auto"/>
            </w:tcBorders>
            <w:vAlign w:val="center"/>
          </w:tcPr>
          <w:p w14:paraId="7F7B5825" w14:textId="77777777" w:rsidR="00B114F3" w:rsidRPr="003F4C23" w:rsidRDefault="00B114F3" w:rsidP="000B7DA5">
            <w:pPr>
              <w:jc w:val="center"/>
              <w:rPr>
                <w:color w:val="000000" w:themeColor="text1"/>
                <w:lang w:eastAsia="es-AR"/>
              </w:rPr>
            </w:pPr>
            <w:r w:rsidRPr="003F4C23">
              <w:rPr>
                <w:color w:val="000000" w:themeColor="text1"/>
                <w:lang w:eastAsia="es-AR"/>
              </w:rPr>
              <w:t>2.0 (2)</w:t>
            </w:r>
          </w:p>
        </w:tc>
      </w:tr>
      <w:tr w:rsidR="00B114F3" w:rsidRPr="003F4C23" w14:paraId="5433ABB6" w14:textId="77777777" w:rsidTr="00D67E11">
        <w:trPr>
          <w:trHeight w:val="289"/>
          <w:jc w:val="center"/>
        </w:trPr>
        <w:tc>
          <w:tcPr>
            <w:tcW w:w="1392" w:type="pct"/>
            <w:vMerge/>
            <w:tcBorders>
              <w:bottom w:val="single" w:sz="4" w:space="0" w:color="auto"/>
            </w:tcBorders>
          </w:tcPr>
          <w:p w14:paraId="0187E05D" w14:textId="77777777" w:rsidR="00B114F3" w:rsidRPr="003F4C23" w:rsidRDefault="00B114F3" w:rsidP="000B7DA5">
            <w:pPr>
              <w:rPr>
                <w:color w:val="000000" w:themeColor="text1"/>
                <w:lang w:eastAsia="es-AR"/>
              </w:rPr>
            </w:pPr>
          </w:p>
        </w:tc>
        <w:tc>
          <w:tcPr>
            <w:tcW w:w="1898" w:type="pct"/>
            <w:shd w:val="clear" w:color="auto" w:fill="auto"/>
            <w:vAlign w:val="center"/>
          </w:tcPr>
          <w:p w14:paraId="54B70C54" w14:textId="77777777" w:rsidR="00B114F3" w:rsidRPr="003F4C23" w:rsidRDefault="00B114F3" w:rsidP="000B7DA5">
            <w:pPr>
              <w:rPr>
                <w:color w:val="000000" w:themeColor="text1"/>
                <w:lang w:eastAsia="es-AR"/>
              </w:rPr>
            </w:pPr>
            <w:r w:rsidRPr="003F4C23">
              <w:rPr>
                <w:color w:val="000000" w:themeColor="text1"/>
                <w:lang w:eastAsia="es-AR"/>
              </w:rPr>
              <w:t>Entre 2 y 5 años</w:t>
            </w:r>
          </w:p>
        </w:tc>
        <w:tc>
          <w:tcPr>
            <w:tcW w:w="1710" w:type="pct"/>
            <w:vAlign w:val="center"/>
          </w:tcPr>
          <w:p w14:paraId="0D60C35E" w14:textId="77777777" w:rsidR="00B114F3" w:rsidRPr="003F4C23" w:rsidRDefault="00B114F3" w:rsidP="000B7DA5">
            <w:pPr>
              <w:jc w:val="center"/>
              <w:rPr>
                <w:color w:val="000000" w:themeColor="text1"/>
                <w:lang w:eastAsia="es-AR"/>
              </w:rPr>
            </w:pPr>
            <w:r w:rsidRPr="003F4C23">
              <w:rPr>
                <w:color w:val="000000" w:themeColor="text1"/>
                <w:lang w:eastAsia="es-AR"/>
              </w:rPr>
              <w:t xml:space="preserve"> 19.8 (20)</w:t>
            </w:r>
          </w:p>
        </w:tc>
      </w:tr>
      <w:tr w:rsidR="00B114F3" w:rsidRPr="003F4C23" w14:paraId="5D1753EF" w14:textId="77777777" w:rsidTr="00D67E11">
        <w:trPr>
          <w:trHeight w:val="289"/>
          <w:jc w:val="center"/>
        </w:trPr>
        <w:tc>
          <w:tcPr>
            <w:tcW w:w="1392" w:type="pct"/>
            <w:vMerge/>
            <w:tcBorders>
              <w:bottom w:val="single" w:sz="4" w:space="0" w:color="auto"/>
            </w:tcBorders>
          </w:tcPr>
          <w:p w14:paraId="5D4F58A8" w14:textId="77777777" w:rsidR="00B114F3" w:rsidRPr="003F4C23" w:rsidRDefault="00B114F3" w:rsidP="000B7DA5">
            <w:pPr>
              <w:rPr>
                <w:color w:val="000000" w:themeColor="text1"/>
                <w:lang w:eastAsia="es-AR"/>
              </w:rPr>
            </w:pPr>
          </w:p>
        </w:tc>
        <w:tc>
          <w:tcPr>
            <w:tcW w:w="1898" w:type="pct"/>
            <w:shd w:val="clear" w:color="auto" w:fill="auto"/>
            <w:vAlign w:val="center"/>
          </w:tcPr>
          <w:p w14:paraId="48090251" w14:textId="77777777" w:rsidR="00B114F3" w:rsidRPr="003F4C23" w:rsidRDefault="00B114F3" w:rsidP="000B7DA5">
            <w:pPr>
              <w:rPr>
                <w:color w:val="000000" w:themeColor="text1"/>
                <w:lang w:eastAsia="es-AR"/>
              </w:rPr>
            </w:pPr>
            <w:r w:rsidRPr="003F4C23">
              <w:rPr>
                <w:color w:val="000000" w:themeColor="text1"/>
                <w:lang w:eastAsia="es-AR"/>
              </w:rPr>
              <w:t>Entre 6 y 10 años</w:t>
            </w:r>
          </w:p>
        </w:tc>
        <w:tc>
          <w:tcPr>
            <w:tcW w:w="1710" w:type="pct"/>
            <w:vAlign w:val="center"/>
          </w:tcPr>
          <w:p w14:paraId="1CAABCBD" w14:textId="77777777" w:rsidR="00B114F3" w:rsidRPr="003F4C23" w:rsidRDefault="00B114F3" w:rsidP="000B7DA5">
            <w:pPr>
              <w:jc w:val="center"/>
              <w:rPr>
                <w:color w:val="000000" w:themeColor="text1"/>
                <w:lang w:eastAsia="es-AR"/>
              </w:rPr>
            </w:pPr>
            <w:r w:rsidRPr="003F4C23">
              <w:rPr>
                <w:color w:val="000000" w:themeColor="text1"/>
                <w:lang w:eastAsia="es-AR"/>
              </w:rPr>
              <w:t>37.5 (38)</w:t>
            </w:r>
          </w:p>
        </w:tc>
      </w:tr>
      <w:tr w:rsidR="00B114F3" w:rsidRPr="003F4C23" w14:paraId="3F5EA321" w14:textId="77777777" w:rsidTr="00D67E11">
        <w:trPr>
          <w:trHeight w:val="289"/>
          <w:jc w:val="center"/>
        </w:trPr>
        <w:tc>
          <w:tcPr>
            <w:tcW w:w="1392" w:type="pct"/>
            <w:vMerge/>
            <w:tcBorders>
              <w:bottom w:val="single" w:sz="4" w:space="0" w:color="auto"/>
            </w:tcBorders>
          </w:tcPr>
          <w:p w14:paraId="62FBD748" w14:textId="77777777" w:rsidR="00B114F3" w:rsidRPr="003F4C23" w:rsidRDefault="00B114F3" w:rsidP="000B7DA5">
            <w:pPr>
              <w:rPr>
                <w:color w:val="000000" w:themeColor="text1"/>
                <w:lang w:eastAsia="es-AR"/>
              </w:rPr>
            </w:pPr>
          </w:p>
        </w:tc>
        <w:tc>
          <w:tcPr>
            <w:tcW w:w="1898" w:type="pct"/>
            <w:tcBorders>
              <w:bottom w:val="single" w:sz="4" w:space="0" w:color="auto"/>
            </w:tcBorders>
            <w:shd w:val="clear" w:color="auto" w:fill="auto"/>
            <w:vAlign w:val="center"/>
          </w:tcPr>
          <w:p w14:paraId="727ECEBA" w14:textId="77777777" w:rsidR="00B114F3" w:rsidRPr="003F4C23" w:rsidRDefault="00B114F3" w:rsidP="000B7DA5">
            <w:pPr>
              <w:rPr>
                <w:color w:val="000000" w:themeColor="text1"/>
                <w:lang w:eastAsia="es-AR"/>
              </w:rPr>
            </w:pPr>
            <w:r w:rsidRPr="003F4C23">
              <w:rPr>
                <w:color w:val="000000" w:themeColor="text1"/>
                <w:lang w:eastAsia="es-AR"/>
              </w:rPr>
              <w:t>Más de 10 años</w:t>
            </w:r>
          </w:p>
        </w:tc>
        <w:tc>
          <w:tcPr>
            <w:tcW w:w="1710" w:type="pct"/>
            <w:tcBorders>
              <w:bottom w:val="single" w:sz="4" w:space="0" w:color="auto"/>
            </w:tcBorders>
            <w:vAlign w:val="center"/>
          </w:tcPr>
          <w:p w14:paraId="05CDB327" w14:textId="77777777" w:rsidR="00B114F3" w:rsidRPr="003F4C23" w:rsidRDefault="00B114F3" w:rsidP="000B7DA5">
            <w:pPr>
              <w:jc w:val="center"/>
              <w:rPr>
                <w:color w:val="000000" w:themeColor="text1"/>
                <w:lang w:eastAsia="es-AR"/>
              </w:rPr>
            </w:pPr>
            <w:r w:rsidRPr="003F4C23">
              <w:rPr>
                <w:color w:val="000000" w:themeColor="text1"/>
                <w:lang w:eastAsia="es-AR"/>
              </w:rPr>
              <w:t>40.7(41)</w:t>
            </w:r>
          </w:p>
        </w:tc>
      </w:tr>
      <w:tr w:rsidR="00B114F3" w:rsidRPr="003F4C23" w14:paraId="3AE37F96" w14:textId="77777777" w:rsidTr="00D67E11">
        <w:trPr>
          <w:trHeight w:val="289"/>
          <w:jc w:val="center"/>
        </w:trPr>
        <w:tc>
          <w:tcPr>
            <w:tcW w:w="1392" w:type="pct"/>
            <w:vMerge/>
            <w:tcBorders>
              <w:bottom w:val="single" w:sz="4" w:space="0" w:color="auto"/>
            </w:tcBorders>
            <w:vAlign w:val="center"/>
          </w:tcPr>
          <w:p w14:paraId="2CA4F92A" w14:textId="77777777" w:rsidR="00B114F3" w:rsidRPr="003F4C23" w:rsidRDefault="00B114F3" w:rsidP="000B7DA5">
            <w:pPr>
              <w:rPr>
                <w:color w:val="000000" w:themeColor="text1"/>
                <w:highlight w:val="yellow"/>
                <w:lang w:eastAsia="es-AR"/>
              </w:rPr>
            </w:pPr>
          </w:p>
        </w:tc>
        <w:tc>
          <w:tcPr>
            <w:tcW w:w="1898" w:type="pct"/>
            <w:tcBorders>
              <w:top w:val="single" w:sz="4" w:space="0" w:color="auto"/>
              <w:bottom w:val="single" w:sz="4" w:space="0" w:color="auto"/>
            </w:tcBorders>
            <w:shd w:val="clear" w:color="auto" w:fill="auto"/>
          </w:tcPr>
          <w:p w14:paraId="4FF7815F" w14:textId="77777777" w:rsidR="00B114F3" w:rsidRPr="003F4C23" w:rsidRDefault="00B114F3" w:rsidP="000B7DA5">
            <w:pPr>
              <w:rPr>
                <w:color w:val="000000" w:themeColor="text1"/>
                <w:lang w:eastAsia="es-AR"/>
              </w:rPr>
            </w:pPr>
            <w:r w:rsidRPr="003F4C23">
              <w:rPr>
                <w:i/>
                <w:color w:val="000000" w:themeColor="text1"/>
              </w:rPr>
              <w:t>M (DT)</w:t>
            </w:r>
          </w:p>
        </w:tc>
        <w:tc>
          <w:tcPr>
            <w:tcW w:w="1710" w:type="pct"/>
            <w:tcBorders>
              <w:top w:val="single" w:sz="4" w:space="0" w:color="auto"/>
              <w:bottom w:val="single" w:sz="4" w:space="0" w:color="auto"/>
            </w:tcBorders>
            <w:shd w:val="clear" w:color="auto" w:fill="auto"/>
            <w:vAlign w:val="center"/>
          </w:tcPr>
          <w:p w14:paraId="652AED6E" w14:textId="77777777" w:rsidR="00B114F3" w:rsidRPr="003F4C23" w:rsidRDefault="00B114F3" w:rsidP="000B7DA5">
            <w:pPr>
              <w:jc w:val="center"/>
              <w:rPr>
                <w:color w:val="000000" w:themeColor="text1"/>
                <w:lang w:eastAsia="es-AR"/>
              </w:rPr>
            </w:pPr>
            <w:r w:rsidRPr="003F4C23">
              <w:rPr>
                <w:color w:val="000000" w:themeColor="text1"/>
              </w:rPr>
              <w:t>9.52 (4.65)</w:t>
            </w:r>
          </w:p>
        </w:tc>
      </w:tr>
      <w:tr w:rsidR="00B114F3" w:rsidRPr="003F4C23" w14:paraId="1D189FE9" w14:textId="77777777" w:rsidTr="00D67E11">
        <w:trPr>
          <w:trHeight w:val="289"/>
          <w:jc w:val="center"/>
        </w:trPr>
        <w:tc>
          <w:tcPr>
            <w:tcW w:w="1392" w:type="pct"/>
            <w:vMerge w:val="restart"/>
            <w:tcBorders>
              <w:top w:val="single" w:sz="4" w:space="0" w:color="auto"/>
            </w:tcBorders>
            <w:vAlign w:val="center"/>
          </w:tcPr>
          <w:p w14:paraId="44A2632D" w14:textId="77777777" w:rsidR="00B114F3" w:rsidRPr="003F4C23" w:rsidRDefault="00B114F3" w:rsidP="000B7DA5">
            <w:pPr>
              <w:jc w:val="center"/>
              <w:rPr>
                <w:color w:val="000000" w:themeColor="text1"/>
              </w:rPr>
            </w:pPr>
            <w:r w:rsidRPr="003F4C23">
              <w:rPr>
                <w:color w:val="000000" w:themeColor="text1"/>
              </w:rPr>
              <w:t xml:space="preserve">Horas diarias de </w:t>
            </w:r>
          </w:p>
          <w:p w14:paraId="24C38C57" w14:textId="77777777" w:rsidR="00B114F3" w:rsidRPr="003F4C23" w:rsidRDefault="00B114F3" w:rsidP="000B7DA5">
            <w:pPr>
              <w:jc w:val="center"/>
              <w:rPr>
                <w:color w:val="000000" w:themeColor="text1"/>
                <w:highlight w:val="yellow"/>
                <w:lang w:eastAsia="es-AR"/>
              </w:rPr>
            </w:pPr>
            <w:r w:rsidRPr="003F4C23">
              <w:rPr>
                <w:color w:val="000000" w:themeColor="text1"/>
              </w:rPr>
              <w:t>práctica del deporte</w:t>
            </w:r>
          </w:p>
        </w:tc>
        <w:tc>
          <w:tcPr>
            <w:tcW w:w="1898" w:type="pct"/>
            <w:tcBorders>
              <w:top w:val="single" w:sz="4" w:space="0" w:color="auto"/>
            </w:tcBorders>
          </w:tcPr>
          <w:p w14:paraId="7CEBBB05" w14:textId="77777777" w:rsidR="00B114F3" w:rsidRPr="003F4C23" w:rsidRDefault="00B114F3" w:rsidP="000B7DA5">
            <w:pPr>
              <w:rPr>
                <w:color w:val="000000" w:themeColor="text1"/>
              </w:rPr>
            </w:pPr>
            <w:r w:rsidRPr="003F4C23">
              <w:rPr>
                <w:color w:val="000000" w:themeColor="text1"/>
              </w:rPr>
              <w:t>Hasta 2 horas</w:t>
            </w:r>
          </w:p>
        </w:tc>
        <w:tc>
          <w:tcPr>
            <w:tcW w:w="1710" w:type="pct"/>
            <w:tcBorders>
              <w:top w:val="single" w:sz="4" w:space="0" w:color="auto"/>
            </w:tcBorders>
            <w:vAlign w:val="center"/>
          </w:tcPr>
          <w:p w14:paraId="7A72B1B7" w14:textId="77777777" w:rsidR="00B114F3" w:rsidRPr="003F4C23" w:rsidRDefault="00B114F3" w:rsidP="000B7DA5">
            <w:pPr>
              <w:jc w:val="center"/>
              <w:rPr>
                <w:color w:val="000000" w:themeColor="text1"/>
                <w:lang w:eastAsia="es-AR"/>
              </w:rPr>
            </w:pPr>
            <w:r w:rsidRPr="003F4C23">
              <w:rPr>
                <w:color w:val="000000" w:themeColor="text1"/>
                <w:lang w:eastAsia="es-AR"/>
              </w:rPr>
              <w:t>28.2 (29)</w:t>
            </w:r>
          </w:p>
        </w:tc>
      </w:tr>
      <w:tr w:rsidR="00B114F3" w:rsidRPr="003F4C23" w14:paraId="64C438D6" w14:textId="77777777" w:rsidTr="00D67E11">
        <w:trPr>
          <w:trHeight w:val="289"/>
          <w:jc w:val="center"/>
        </w:trPr>
        <w:tc>
          <w:tcPr>
            <w:tcW w:w="1392" w:type="pct"/>
            <w:vMerge/>
            <w:tcBorders>
              <w:top w:val="single" w:sz="4" w:space="0" w:color="auto"/>
            </w:tcBorders>
            <w:vAlign w:val="center"/>
          </w:tcPr>
          <w:p w14:paraId="54BB6CCF" w14:textId="77777777" w:rsidR="00B114F3" w:rsidRPr="003F4C23" w:rsidRDefault="00B114F3" w:rsidP="000B7DA5">
            <w:pPr>
              <w:jc w:val="center"/>
              <w:rPr>
                <w:color w:val="000000" w:themeColor="text1"/>
              </w:rPr>
            </w:pPr>
          </w:p>
        </w:tc>
        <w:tc>
          <w:tcPr>
            <w:tcW w:w="1898" w:type="pct"/>
          </w:tcPr>
          <w:p w14:paraId="354A1FC2" w14:textId="77777777" w:rsidR="00B114F3" w:rsidRPr="003F4C23" w:rsidRDefault="00B114F3" w:rsidP="000B7DA5">
            <w:pPr>
              <w:rPr>
                <w:color w:val="000000" w:themeColor="text1"/>
              </w:rPr>
            </w:pPr>
            <w:r w:rsidRPr="003F4C23">
              <w:rPr>
                <w:color w:val="000000" w:themeColor="text1"/>
              </w:rPr>
              <w:t>Entre 2 y 4 horas</w:t>
            </w:r>
          </w:p>
        </w:tc>
        <w:tc>
          <w:tcPr>
            <w:tcW w:w="1710" w:type="pct"/>
            <w:vAlign w:val="center"/>
          </w:tcPr>
          <w:p w14:paraId="77B13827" w14:textId="77777777" w:rsidR="00B114F3" w:rsidRPr="003F4C23" w:rsidRDefault="00B114F3" w:rsidP="000B7DA5">
            <w:pPr>
              <w:jc w:val="center"/>
              <w:rPr>
                <w:color w:val="000000" w:themeColor="text1"/>
                <w:lang w:eastAsia="es-AR"/>
              </w:rPr>
            </w:pPr>
            <w:r w:rsidRPr="003F4C23">
              <w:rPr>
                <w:color w:val="000000" w:themeColor="text1"/>
                <w:lang w:eastAsia="es-AR"/>
              </w:rPr>
              <w:t>65.0 (67)</w:t>
            </w:r>
          </w:p>
        </w:tc>
      </w:tr>
      <w:tr w:rsidR="00B114F3" w:rsidRPr="003F4C23" w14:paraId="645515F3" w14:textId="77777777" w:rsidTr="00D67E11">
        <w:trPr>
          <w:trHeight w:val="289"/>
          <w:jc w:val="center"/>
        </w:trPr>
        <w:tc>
          <w:tcPr>
            <w:tcW w:w="1392" w:type="pct"/>
            <w:vMerge/>
            <w:tcBorders>
              <w:top w:val="single" w:sz="4" w:space="0" w:color="auto"/>
            </w:tcBorders>
            <w:vAlign w:val="center"/>
          </w:tcPr>
          <w:p w14:paraId="56C54F92" w14:textId="77777777" w:rsidR="00B114F3" w:rsidRPr="003F4C23" w:rsidRDefault="00B114F3" w:rsidP="000B7DA5">
            <w:pPr>
              <w:jc w:val="center"/>
              <w:rPr>
                <w:color w:val="000000" w:themeColor="text1"/>
              </w:rPr>
            </w:pPr>
          </w:p>
        </w:tc>
        <w:tc>
          <w:tcPr>
            <w:tcW w:w="1898" w:type="pct"/>
            <w:tcBorders>
              <w:bottom w:val="single" w:sz="4" w:space="0" w:color="auto"/>
            </w:tcBorders>
          </w:tcPr>
          <w:p w14:paraId="6A8A681B" w14:textId="77777777" w:rsidR="00B114F3" w:rsidRPr="003F4C23" w:rsidRDefault="00B114F3" w:rsidP="000B7DA5">
            <w:pPr>
              <w:rPr>
                <w:color w:val="000000" w:themeColor="text1"/>
              </w:rPr>
            </w:pPr>
            <w:r w:rsidRPr="003F4C23">
              <w:rPr>
                <w:color w:val="000000" w:themeColor="text1"/>
              </w:rPr>
              <w:t>Más de 4 horas</w:t>
            </w:r>
          </w:p>
        </w:tc>
        <w:tc>
          <w:tcPr>
            <w:tcW w:w="1710" w:type="pct"/>
            <w:tcBorders>
              <w:bottom w:val="single" w:sz="4" w:space="0" w:color="auto"/>
            </w:tcBorders>
            <w:vAlign w:val="center"/>
          </w:tcPr>
          <w:p w14:paraId="5AC8CC5E" w14:textId="77777777" w:rsidR="00B114F3" w:rsidRPr="003F4C23" w:rsidRDefault="00B114F3" w:rsidP="000B7DA5">
            <w:pPr>
              <w:jc w:val="center"/>
              <w:rPr>
                <w:color w:val="000000" w:themeColor="text1"/>
                <w:lang w:eastAsia="es-AR"/>
              </w:rPr>
            </w:pPr>
            <w:r w:rsidRPr="003F4C23">
              <w:rPr>
                <w:color w:val="000000" w:themeColor="text1"/>
                <w:lang w:eastAsia="es-AR"/>
              </w:rPr>
              <w:t>6.8 (7)</w:t>
            </w:r>
          </w:p>
        </w:tc>
      </w:tr>
      <w:tr w:rsidR="00B114F3" w:rsidRPr="003F4C23" w14:paraId="6945C753" w14:textId="77777777" w:rsidTr="00D67E11">
        <w:trPr>
          <w:trHeight w:val="289"/>
          <w:jc w:val="center"/>
        </w:trPr>
        <w:tc>
          <w:tcPr>
            <w:tcW w:w="1392" w:type="pct"/>
            <w:vMerge/>
            <w:tcBorders>
              <w:bottom w:val="single" w:sz="4" w:space="0" w:color="auto"/>
            </w:tcBorders>
            <w:vAlign w:val="center"/>
          </w:tcPr>
          <w:p w14:paraId="2F380962" w14:textId="77777777" w:rsidR="00B114F3" w:rsidRPr="003F4C23" w:rsidRDefault="00B114F3" w:rsidP="000B7DA5">
            <w:pPr>
              <w:rPr>
                <w:color w:val="000000" w:themeColor="text1"/>
                <w:highlight w:val="yellow"/>
                <w:lang w:eastAsia="es-AR"/>
              </w:rPr>
            </w:pPr>
          </w:p>
        </w:tc>
        <w:tc>
          <w:tcPr>
            <w:tcW w:w="1898" w:type="pct"/>
            <w:tcBorders>
              <w:top w:val="single" w:sz="4" w:space="0" w:color="auto"/>
              <w:bottom w:val="single" w:sz="4" w:space="0" w:color="auto"/>
            </w:tcBorders>
          </w:tcPr>
          <w:p w14:paraId="13CCC2FB" w14:textId="77777777" w:rsidR="00B114F3" w:rsidRPr="003F4C23" w:rsidRDefault="00B114F3" w:rsidP="000B7DA5">
            <w:pPr>
              <w:rPr>
                <w:color w:val="000000" w:themeColor="text1"/>
                <w:lang w:eastAsia="es-AR"/>
              </w:rPr>
            </w:pPr>
            <w:r w:rsidRPr="003F4C23">
              <w:rPr>
                <w:i/>
                <w:color w:val="000000" w:themeColor="text1"/>
              </w:rPr>
              <w:t>M (DT)</w:t>
            </w:r>
          </w:p>
        </w:tc>
        <w:tc>
          <w:tcPr>
            <w:tcW w:w="1710" w:type="pct"/>
            <w:tcBorders>
              <w:top w:val="single" w:sz="4" w:space="0" w:color="auto"/>
              <w:bottom w:val="single" w:sz="4" w:space="0" w:color="auto"/>
            </w:tcBorders>
            <w:vAlign w:val="center"/>
          </w:tcPr>
          <w:p w14:paraId="3160CA83" w14:textId="77777777" w:rsidR="00B114F3" w:rsidRPr="003F4C23" w:rsidRDefault="00B114F3" w:rsidP="000B7DA5">
            <w:pPr>
              <w:jc w:val="center"/>
              <w:rPr>
                <w:color w:val="000000" w:themeColor="text1"/>
                <w:lang w:eastAsia="es-AR"/>
              </w:rPr>
            </w:pPr>
            <w:r w:rsidRPr="003F4C23">
              <w:rPr>
                <w:color w:val="000000" w:themeColor="text1"/>
                <w:lang w:eastAsia="es-AR"/>
              </w:rPr>
              <w:t>2.90 (.94)</w:t>
            </w:r>
          </w:p>
        </w:tc>
      </w:tr>
    </w:tbl>
    <w:p w14:paraId="2CF4F7A9" w14:textId="0913DEFA" w:rsidR="00C672C3" w:rsidRPr="00C672C3" w:rsidRDefault="00C672C3" w:rsidP="00537714">
      <w:pPr>
        <w:pStyle w:val="Prrafocomn"/>
        <w:spacing w:before="120"/>
        <w:ind w:firstLine="709"/>
        <w:rPr>
          <w:bCs/>
          <w:lang w:val="es-ES"/>
        </w:rPr>
      </w:pPr>
      <w:r w:rsidRPr="00C672C3">
        <w:rPr>
          <w:bCs/>
          <w:i/>
          <w:lang w:val="es-ES"/>
        </w:rPr>
        <w:t>Cuestionario de Clima en el Deporte</w:t>
      </w:r>
      <w:r w:rsidRPr="00C672C3">
        <w:rPr>
          <w:bCs/>
          <w:lang w:val="es-ES"/>
        </w:rPr>
        <w:t xml:space="preserve"> (S-SCQ; adaptación: Balaguer et al., 2009). Compuesto por 15 ítems, evalúa el grado en el cual los/as deportistas perciben que sus entrenadores/as apoyan su autonomía. El formato de respuesta implica una escala tipo Likert de cinco puntos (desde </w:t>
      </w:r>
      <w:r w:rsidRPr="00C672C3">
        <w:rPr>
          <w:bCs/>
          <w:i/>
          <w:lang w:val="es-ES"/>
        </w:rPr>
        <w:t>nada verdadero</w:t>
      </w:r>
      <w:r w:rsidRPr="00C672C3">
        <w:rPr>
          <w:bCs/>
          <w:lang w:val="es-ES"/>
        </w:rPr>
        <w:t xml:space="preserve"> a </w:t>
      </w:r>
      <w:r w:rsidRPr="00C672C3">
        <w:rPr>
          <w:bCs/>
          <w:i/>
          <w:lang w:val="es-ES"/>
        </w:rPr>
        <w:t>muy verdadero</w:t>
      </w:r>
      <w:r w:rsidRPr="00C672C3">
        <w:rPr>
          <w:bCs/>
          <w:lang w:val="es-ES"/>
        </w:rPr>
        <w:t>). Posee adecuados indicadores de validez y confiabilidad en su versión en español. Los alphas para cada escala se presentan en la Tabla 2.</w:t>
      </w:r>
    </w:p>
    <w:p w14:paraId="4CCDD3ED" w14:textId="0587DEBA" w:rsidR="00C672C3" w:rsidRPr="00C672C3" w:rsidRDefault="00C672C3" w:rsidP="00C672C3">
      <w:pPr>
        <w:pStyle w:val="Prrafocomn"/>
        <w:rPr>
          <w:bCs/>
          <w:lang w:val="es-AR"/>
        </w:rPr>
      </w:pPr>
      <w:r w:rsidRPr="00C672C3">
        <w:rPr>
          <w:bCs/>
          <w:i/>
          <w:lang w:val="es-AR"/>
        </w:rPr>
        <w:t xml:space="preserve">Escala de Conductas Controladoras del Entrenador </w:t>
      </w:r>
      <w:r w:rsidRPr="00C672C3">
        <w:rPr>
          <w:bCs/>
          <w:lang w:val="es-AR"/>
        </w:rPr>
        <w:t xml:space="preserve">(Bartholomew et al., 2010; adaptación: Castillo et al., 2014), compuesta por 15 ítems en cuatro subescalas (uso controlador de recompensas, atención condicional negativa, intimidación, excesivo control personal). Las respuestas se recogen en una escala tipo Likert de cinco puntos (desde </w:t>
      </w:r>
      <w:r w:rsidRPr="00C672C3">
        <w:rPr>
          <w:bCs/>
          <w:i/>
          <w:lang w:val="es-AR"/>
        </w:rPr>
        <w:t>totalmente en desacuerdo</w:t>
      </w:r>
      <w:r w:rsidRPr="00C672C3">
        <w:rPr>
          <w:bCs/>
          <w:lang w:val="es-AR"/>
        </w:rPr>
        <w:t xml:space="preserve"> a </w:t>
      </w:r>
      <w:r w:rsidRPr="00C672C3">
        <w:rPr>
          <w:bCs/>
          <w:i/>
          <w:lang w:val="es-AR"/>
        </w:rPr>
        <w:t>totalmente de acuerdo</w:t>
      </w:r>
      <w:r w:rsidRPr="00C672C3">
        <w:rPr>
          <w:bCs/>
          <w:lang w:val="es-AR"/>
        </w:rPr>
        <w:t xml:space="preserve">). </w:t>
      </w:r>
      <w:r w:rsidRPr="00C672C3">
        <w:rPr>
          <w:bCs/>
          <w:lang w:val="es-ES"/>
        </w:rPr>
        <w:t xml:space="preserve">Posee adecuados indicadores de validez </w:t>
      </w:r>
      <w:r w:rsidRPr="00C672C3">
        <w:rPr>
          <w:bCs/>
          <w:lang w:val="es-AR"/>
        </w:rPr>
        <w:t>(ver alphas en Tabla 2)</w:t>
      </w:r>
      <w:r w:rsidRPr="00C672C3">
        <w:rPr>
          <w:bCs/>
          <w:lang w:val="es-ES"/>
        </w:rPr>
        <w:t>.</w:t>
      </w:r>
    </w:p>
    <w:p w14:paraId="1B11AB6E" w14:textId="7095B271" w:rsidR="00C672C3" w:rsidRDefault="00C672C3" w:rsidP="00C672C3">
      <w:pPr>
        <w:pStyle w:val="Prrafocomn"/>
        <w:rPr>
          <w:bCs/>
          <w:lang w:val="es-AR"/>
        </w:rPr>
      </w:pPr>
      <w:r w:rsidRPr="00C672C3">
        <w:rPr>
          <w:bCs/>
          <w:i/>
          <w:lang w:val="es-AR"/>
        </w:rPr>
        <w:t>Inventario Psicológico de Ejecución Deportiva</w:t>
      </w:r>
      <w:r w:rsidRPr="00C672C3">
        <w:rPr>
          <w:bCs/>
          <w:lang w:val="es-AR"/>
        </w:rPr>
        <w:t xml:space="preserve"> (IPED, Hernández-Mendo, 2006; Hernández-Mendo et al., 2014; adaptación argentina: Raimundi et al., 2016). Evalúa las siete habilidades psicológicas asociadas al rendimiento deportivo: Autoconfianza (AC), Control de Afrontamiento Negativo (CAN), Control Atencional (CAT), Control Visuo-Imaginativo (CVI), Nivel Motivacional (NM), Control de Afrontamiento Positivo (CAP) y Control Actitudinal (CAC). Consta de 42 ítems con cinco opciones de respuesta (de </w:t>
      </w:r>
      <w:r w:rsidRPr="00C672C3">
        <w:rPr>
          <w:bCs/>
          <w:i/>
          <w:lang w:val="es-AR"/>
        </w:rPr>
        <w:t>casi siempre</w:t>
      </w:r>
      <w:r w:rsidRPr="00C672C3">
        <w:rPr>
          <w:bCs/>
          <w:lang w:val="es-AR"/>
        </w:rPr>
        <w:t xml:space="preserve"> a </w:t>
      </w:r>
      <w:r w:rsidRPr="00C672C3">
        <w:rPr>
          <w:bCs/>
          <w:i/>
          <w:lang w:val="es-AR"/>
        </w:rPr>
        <w:t>casi nunca</w:t>
      </w:r>
      <w:r w:rsidRPr="00C672C3">
        <w:rPr>
          <w:bCs/>
          <w:lang w:val="es-AR"/>
        </w:rPr>
        <w:t>). Los ítems son del tipo “Me veo más como un perdedor que como un ganador durante las competencias o partidos”</w:t>
      </w:r>
      <w:r w:rsidRPr="00C672C3">
        <w:rPr>
          <w:rFonts w:hint="eastAsia"/>
          <w:bCs/>
          <w:lang w:val="es-AR"/>
        </w:rPr>
        <w:t xml:space="preserve"> </w:t>
      </w:r>
      <w:r w:rsidRPr="00C672C3">
        <w:rPr>
          <w:bCs/>
          <w:lang w:val="es-AR"/>
        </w:rPr>
        <w:t xml:space="preserve">(AC) y “Estoy muy motivado/a </w:t>
      </w:r>
      <w:r w:rsidRPr="00C672C3">
        <w:rPr>
          <w:bCs/>
          <w:lang w:val="es-AR"/>
        </w:rPr>
        <w:lastRenderedPageBreak/>
        <w:t>para dar lo mejor de mí en cada competencia o partido” (NM). La escala original y su adaptación argentina poseen adecuados indicadores de validez y confiabilidad (ver alphas en Tabla 2).</w:t>
      </w:r>
    </w:p>
    <w:p w14:paraId="1C8319E3" w14:textId="77777777" w:rsidR="002779D4" w:rsidRPr="002779D4" w:rsidRDefault="002779D4" w:rsidP="002779D4">
      <w:pPr>
        <w:pStyle w:val="SubtituloInterno"/>
      </w:pPr>
      <w:r w:rsidRPr="002779D4">
        <w:t>Procedimiento</w:t>
      </w:r>
    </w:p>
    <w:p w14:paraId="39EB8CBE" w14:textId="4345C932" w:rsidR="002779D4" w:rsidRDefault="002779D4" w:rsidP="00C672C3">
      <w:pPr>
        <w:pStyle w:val="Prrafocomn"/>
        <w:rPr>
          <w:bCs/>
          <w:lang w:val="es-AR"/>
        </w:rPr>
      </w:pPr>
      <w:r w:rsidRPr="002779D4">
        <w:rPr>
          <w:bCs/>
          <w:lang w:val="es-AR"/>
        </w:rPr>
        <w:t xml:space="preserve">La presente investigación contó con la aprobación del Comité de Ética de la Facultad de Psicología de la Universidad de Buenos Aires. Los/as participantes contestaron de forma voluntaria y anónima el protocolo de cuestionarios, de manera virtual (a través de la plataforma </w:t>
      </w:r>
      <w:r w:rsidRPr="002779D4">
        <w:rPr>
          <w:bCs/>
          <w:i/>
          <w:lang w:val="es-AR"/>
        </w:rPr>
        <w:t>Google Forms</w:t>
      </w:r>
      <w:r w:rsidRPr="002779D4">
        <w:rPr>
          <w:bCs/>
          <w:lang w:val="es-AR"/>
        </w:rPr>
        <w:t>). Se contactó a diferentes entrenadores/as que enviaron el enlace del protocolo a sus equipos. Antes de comenzar con el cuestionario, la persona debía dar su consentimiento para poder continuar con el mismo. En el caso de los equipos con deportistas menores de edad, se contactó a los padres, madres o tutores/as a cargo, se obtuvo el consentimiento y se envió el protocolo a estos/as participantes. Luego del procesamiento inicial de los datos, los</w:t>
      </w:r>
      <w:r w:rsidRPr="002779D4">
        <w:rPr>
          <w:bCs/>
          <w:lang w:val="es"/>
        </w:rPr>
        <w:t>/as</w:t>
      </w:r>
      <w:r w:rsidRPr="002779D4">
        <w:rPr>
          <w:bCs/>
          <w:lang w:val="es-AR"/>
        </w:rPr>
        <w:t xml:space="preserve"> participantes y entrenadores</w:t>
      </w:r>
      <w:r w:rsidRPr="002779D4">
        <w:rPr>
          <w:bCs/>
          <w:lang w:val="es"/>
        </w:rPr>
        <w:t>/as</w:t>
      </w:r>
      <w:r w:rsidRPr="002779D4">
        <w:rPr>
          <w:bCs/>
          <w:lang w:val="es-AR"/>
        </w:rPr>
        <w:t xml:space="preserve"> recibieron un informe, a modo de devolución, con los principales resultados obtenidos para cada equipo.</w:t>
      </w:r>
    </w:p>
    <w:p w14:paraId="1A05D709" w14:textId="77777777" w:rsidR="002779D4" w:rsidRPr="00001354" w:rsidRDefault="002779D4" w:rsidP="00001354">
      <w:pPr>
        <w:pStyle w:val="SubtituloInterno"/>
      </w:pPr>
      <w:r w:rsidRPr="00001354">
        <w:t>Análisis de datos</w:t>
      </w:r>
    </w:p>
    <w:p w14:paraId="0D2C6FA5" w14:textId="77777777" w:rsidR="002779D4" w:rsidRPr="002779D4" w:rsidRDefault="002779D4" w:rsidP="002779D4">
      <w:pPr>
        <w:pStyle w:val="Prrafocomn"/>
        <w:rPr>
          <w:bCs/>
          <w:lang w:val="es-AR"/>
        </w:rPr>
      </w:pPr>
      <w:r w:rsidRPr="002779D4">
        <w:rPr>
          <w:bCs/>
          <w:lang w:val="es-AR"/>
        </w:rPr>
        <w:t xml:space="preserve">Como análisis preliminares, se realizaron dos análisis de componentes de varianza, utilizando los procedimientos de mínimos cuadrados (VARCOMP Type I) y Máxima Verosimilitud (GLM). Se utilizaron como variables de asignación: género (g) y categoría (c); mientras que como variables de medida se introdujeron las habilidades psicológicas y los estilos interpersonales. Los resultados mostraron que los errores residuales son iguales o casi iguales para ambos procedimientos y, por lo tanto, se asume que la distribución de los datos es lineal, normal y homocedástica (Hemmerle &amp; Hartley, 1973; Searle et al., 1992), permitiendo utilizar estadísticos paramétricos para realizar los siguientes análisis.  </w:t>
      </w:r>
    </w:p>
    <w:p w14:paraId="674457FB" w14:textId="6413D00B" w:rsidR="002779D4" w:rsidRDefault="002779D4" w:rsidP="002779D4">
      <w:pPr>
        <w:pStyle w:val="Prrafocomn"/>
        <w:rPr>
          <w:bCs/>
          <w:lang w:val="es-AR"/>
        </w:rPr>
      </w:pPr>
      <w:r w:rsidRPr="002779D4">
        <w:rPr>
          <w:bCs/>
          <w:lang w:val="es-AR"/>
        </w:rPr>
        <w:t>Con el fin de conocer las diferencias en función del género y categoría (formativa vs. mayores), se realizó un análisis multivariado (MANOVA) y se utilizaron correlaciones (</w:t>
      </w:r>
      <w:r w:rsidRPr="002779D4">
        <w:rPr>
          <w:bCs/>
          <w:i/>
          <w:iCs/>
          <w:lang w:val="es-AR"/>
        </w:rPr>
        <w:t>r</w:t>
      </w:r>
      <w:r w:rsidRPr="002779D4">
        <w:rPr>
          <w:bCs/>
          <w:lang w:val="es-AR"/>
        </w:rPr>
        <w:t xml:space="preserve"> de Pearson) para estudiar la asociación entre las distintas variables en función de estos grupos. Para estudiar el poder predictivo de los estilos interpersonales en las habilidades psicológicas para el rendimiento, se realizaron análisis de regresión lineal múltiple por método de selección de pasos sucesivos (</w:t>
      </w:r>
      <w:r w:rsidRPr="002779D4">
        <w:rPr>
          <w:bCs/>
          <w:i/>
          <w:iCs/>
          <w:lang w:val="es-AR"/>
        </w:rPr>
        <w:t>stepwise</w:t>
      </w:r>
      <w:r w:rsidRPr="002779D4">
        <w:rPr>
          <w:bCs/>
          <w:lang w:val="es-AR"/>
        </w:rPr>
        <w:t>).</w:t>
      </w:r>
    </w:p>
    <w:p w14:paraId="7E2F2AF5" w14:textId="77777777" w:rsidR="00001354" w:rsidRPr="00001354" w:rsidRDefault="00001354" w:rsidP="00001354">
      <w:pPr>
        <w:pStyle w:val="Ttulosinternos"/>
        <w:rPr>
          <w:lang w:val="es-AR"/>
        </w:rPr>
      </w:pPr>
      <w:r w:rsidRPr="00001354">
        <w:rPr>
          <w:lang w:val="es-AR"/>
        </w:rPr>
        <w:lastRenderedPageBreak/>
        <w:t>Resultados</w:t>
      </w:r>
    </w:p>
    <w:p w14:paraId="67212902" w14:textId="58256826" w:rsidR="00001354" w:rsidRDefault="00001354" w:rsidP="00001354">
      <w:pPr>
        <w:pStyle w:val="Prrafocomn"/>
        <w:rPr>
          <w:bCs/>
          <w:lang w:val="es-AR"/>
        </w:rPr>
      </w:pPr>
      <w:r w:rsidRPr="00001354">
        <w:rPr>
          <w:bCs/>
          <w:lang w:val="es-AR"/>
        </w:rPr>
        <w:t xml:space="preserve">En la Tabla 2 se presentan los estadísticos descriptivos, los índices de consistencia interna para cada una de las variables y los valores de los errores residuales obtenidos en los análisis de componentes varianza. Respecto del perfil de habilidades psicológicas, se encontró que las habilidades percibidas más altas son el nivel motivacional, seguido del control de afrontamiento positivo y el control de la actitud, mientras que las de valores más bajos son el control de la visualización, el de afrontamiento negativo y la autoconfianza. Respecto de los estilos interpersonales de los/as entrenadores/as, los/as deportistas percibieron niveles levemente por encima del valor medio de apoyo a la autonomía, y niveles de estilo controlador por debajo. </w:t>
      </w:r>
    </w:p>
    <w:p w14:paraId="407ACF5D" w14:textId="77777777" w:rsidR="00B114F3" w:rsidRPr="008F41A0" w:rsidRDefault="00B114F3" w:rsidP="00B114F3">
      <w:r w:rsidRPr="008F41A0">
        <w:t>Tabla 2</w:t>
      </w:r>
    </w:p>
    <w:p w14:paraId="42720BE9" w14:textId="77777777" w:rsidR="00B114F3" w:rsidRDefault="00B114F3" w:rsidP="00B114F3">
      <w:pPr>
        <w:rPr>
          <w:i/>
        </w:rPr>
      </w:pPr>
      <w:r w:rsidRPr="008F41A0">
        <w:rPr>
          <w:i/>
        </w:rPr>
        <w:t>Descriptivos de las variables del estudio</w:t>
      </w:r>
    </w:p>
    <w:tbl>
      <w:tblPr>
        <w:tblW w:w="0" w:type="auto"/>
        <w:jc w:val="center"/>
        <w:tblCellMar>
          <w:left w:w="0" w:type="dxa"/>
          <w:right w:w="0" w:type="dxa"/>
        </w:tblCellMar>
        <w:tblLook w:val="04A0" w:firstRow="1" w:lastRow="0" w:firstColumn="1" w:lastColumn="0" w:noHBand="0" w:noVBand="1"/>
      </w:tblPr>
      <w:tblGrid>
        <w:gridCol w:w="2152"/>
        <w:gridCol w:w="1031"/>
        <w:gridCol w:w="831"/>
        <w:gridCol w:w="1067"/>
        <w:gridCol w:w="921"/>
        <w:gridCol w:w="420"/>
        <w:gridCol w:w="1062"/>
        <w:gridCol w:w="1020"/>
      </w:tblGrid>
      <w:tr w:rsidR="00B114F3" w:rsidRPr="00B114F3" w14:paraId="0288C3CF" w14:textId="77777777" w:rsidTr="00B114F3">
        <w:trPr>
          <w:cantSplit/>
          <w:jc w:val="center"/>
        </w:trPr>
        <w:tc>
          <w:tcPr>
            <w:tcW w:w="0" w:type="auto"/>
            <w:vMerge w:val="restart"/>
            <w:tcBorders>
              <w:top w:val="single" w:sz="4" w:space="0" w:color="auto"/>
              <w:bottom w:val="single" w:sz="4" w:space="0" w:color="auto"/>
            </w:tcBorders>
            <w:shd w:val="clear" w:color="auto" w:fill="FFFFFF"/>
            <w:vAlign w:val="center"/>
          </w:tcPr>
          <w:p w14:paraId="2C3FBD6A" w14:textId="77777777" w:rsidR="00B114F3" w:rsidRPr="00B114F3" w:rsidRDefault="00B114F3" w:rsidP="000B7DA5">
            <w:pPr>
              <w:autoSpaceDE w:val="0"/>
              <w:autoSpaceDN w:val="0"/>
              <w:adjustRightInd w:val="0"/>
              <w:jc w:val="center"/>
            </w:pPr>
            <w:r w:rsidRPr="00B114F3">
              <w:rPr>
                <w:i/>
              </w:rPr>
              <w:t xml:space="preserve"> </w:t>
            </w:r>
          </w:p>
        </w:tc>
        <w:tc>
          <w:tcPr>
            <w:tcW w:w="0" w:type="auto"/>
            <w:vMerge w:val="restart"/>
            <w:tcBorders>
              <w:top w:val="single" w:sz="4" w:space="0" w:color="auto"/>
              <w:bottom w:val="single" w:sz="4" w:space="0" w:color="auto"/>
            </w:tcBorders>
            <w:shd w:val="clear" w:color="auto" w:fill="FFFFFF"/>
            <w:vAlign w:val="center"/>
          </w:tcPr>
          <w:p w14:paraId="24526832" w14:textId="77777777" w:rsidR="00B114F3" w:rsidRPr="00B114F3" w:rsidRDefault="00B114F3" w:rsidP="000B7DA5">
            <w:pPr>
              <w:autoSpaceDE w:val="0"/>
              <w:autoSpaceDN w:val="0"/>
              <w:adjustRightInd w:val="0"/>
              <w:ind w:left="60" w:right="60"/>
              <w:jc w:val="center"/>
              <w:rPr>
                <w:i/>
              </w:rPr>
            </w:pPr>
            <w:r w:rsidRPr="00B114F3">
              <w:rPr>
                <w:i/>
              </w:rPr>
              <w:t>M (DT)</w:t>
            </w:r>
          </w:p>
        </w:tc>
        <w:tc>
          <w:tcPr>
            <w:tcW w:w="0" w:type="auto"/>
            <w:vMerge w:val="restart"/>
            <w:tcBorders>
              <w:top w:val="single" w:sz="4" w:space="0" w:color="auto"/>
            </w:tcBorders>
            <w:shd w:val="clear" w:color="auto" w:fill="FFFFFF"/>
            <w:vAlign w:val="center"/>
          </w:tcPr>
          <w:p w14:paraId="08741418" w14:textId="77777777" w:rsidR="00B114F3" w:rsidRPr="00B114F3" w:rsidRDefault="00B114F3" w:rsidP="00B114F3">
            <w:pPr>
              <w:autoSpaceDE w:val="0"/>
              <w:autoSpaceDN w:val="0"/>
              <w:adjustRightInd w:val="0"/>
              <w:ind w:left="60" w:right="60"/>
              <w:jc w:val="center"/>
            </w:pPr>
            <w:r w:rsidRPr="00B114F3">
              <w:t>Min - Máx.</w:t>
            </w:r>
          </w:p>
        </w:tc>
        <w:tc>
          <w:tcPr>
            <w:tcW w:w="0" w:type="auto"/>
            <w:vMerge w:val="restart"/>
            <w:tcBorders>
              <w:top w:val="single" w:sz="4" w:space="0" w:color="auto"/>
              <w:bottom w:val="single" w:sz="4" w:space="0" w:color="auto"/>
            </w:tcBorders>
            <w:shd w:val="clear" w:color="auto" w:fill="FFFFFF"/>
            <w:vAlign w:val="center"/>
          </w:tcPr>
          <w:p w14:paraId="68338C99" w14:textId="77777777" w:rsidR="00B114F3" w:rsidRPr="00B114F3" w:rsidRDefault="00B114F3" w:rsidP="000B7DA5">
            <w:pPr>
              <w:autoSpaceDE w:val="0"/>
              <w:autoSpaceDN w:val="0"/>
              <w:adjustRightInd w:val="0"/>
              <w:ind w:left="60" w:right="60"/>
              <w:jc w:val="center"/>
            </w:pPr>
            <w:r w:rsidRPr="00B114F3">
              <w:t>Asimetría</w:t>
            </w:r>
          </w:p>
        </w:tc>
        <w:tc>
          <w:tcPr>
            <w:tcW w:w="0" w:type="auto"/>
            <w:vMerge w:val="restart"/>
            <w:tcBorders>
              <w:top w:val="single" w:sz="4" w:space="0" w:color="auto"/>
              <w:bottom w:val="single" w:sz="4" w:space="0" w:color="auto"/>
            </w:tcBorders>
            <w:shd w:val="clear" w:color="auto" w:fill="FFFFFF"/>
            <w:vAlign w:val="center"/>
          </w:tcPr>
          <w:p w14:paraId="1CA5A60C" w14:textId="77777777" w:rsidR="00B114F3" w:rsidRPr="00B114F3" w:rsidRDefault="00B114F3" w:rsidP="000B7DA5">
            <w:pPr>
              <w:autoSpaceDE w:val="0"/>
              <w:autoSpaceDN w:val="0"/>
              <w:adjustRightInd w:val="0"/>
              <w:ind w:left="60" w:right="60"/>
              <w:jc w:val="center"/>
            </w:pPr>
            <w:r w:rsidRPr="00B114F3">
              <w:t>Curtosis</w:t>
            </w:r>
          </w:p>
        </w:tc>
        <w:tc>
          <w:tcPr>
            <w:tcW w:w="0" w:type="auto"/>
            <w:vMerge w:val="restart"/>
            <w:tcBorders>
              <w:top w:val="single" w:sz="4" w:space="0" w:color="auto"/>
              <w:bottom w:val="single" w:sz="4" w:space="0" w:color="auto"/>
            </w:tcBorders>
            <w:shd w:val="clear" w:color="auto" w:fill="FFFFFF"/>
            <w:vAlign w:val="center"/>
          </w:tcPr>
          <w:p w14:paraId="19DFD362" w14:textId="77777777" w:rsidR="00B114F3" w:rsidRPr="00B114F3" w:rsidRDefault="00B114F3" w:rsidP="000B7DA5">
            <w:pPr>
              <w:autoSpaceDE w:val="0"/>
              <w:autoSpaceDN w:val="0"/>
              <w:adjustRightInd w:val="0"/>
              <w:ind w:left="60" w:right="60"/>
              <w:jc w:val="center"/>
            </w:pPr>
            <w:r w:rsidRPr="00B114F3">
              <w:t>α</w:t>
            </w:r>
          </w:p>
        </w:tc>
        <w:tc>
          <w:tcPr>
            <w:tcW w:w="0" w:type="auto"/>
            <w:gridSpan w:val="2"/>
            <w:tcBorders>
              <w:top w:val="single" w:sz="4" w:space="0" w:color="auto"/>
              <w:bottom w:val="single" w:sz="4" w:space="0" w:color="auto"/>
            </w:tcBorders>
            <w:shd w:val="clear" w:color="auto" w:fill="FFFFFF"/>
            <w:vAlign w:val="center"/>
          </w:tcPr>
          <w:p w14:paraId="3ABD12D8" w14:textId="77777777" w:rsidR="00B114F3" w:rsidRPr="00B114F3" w:rsidRDefault="00B114F3" w:rsidP="000B7DA5">
            <w:pPr>
              <w:autoSpaceDE w:val="0"/>
              <w:autoSpaceDN w:val="0"/>
              <w:adjustRightInd w:val="0"/>
              <w:ind w:left="60" w:right="60"/>
              <w:jc w:val="center"/>
            </w:pPr>
            <w:r w:rsidRPr="00B114F3">
              <w:t>Errores residuales</w:t>
            </w:r>
          </w:p>
        </w:tc>
      </w:tr>
      <w:tr w:rsidR="00B114F3" w:rsidRPr="00B114F3" w14:paraId="795DC914" w14:textId="77777777" w:rsidTr="00B114F3">
        <w:trPr>
          <w:cantSplit/>
          <w:jc w:val="center"/>
        </w:trPr>
        <w:tc>
          <w:tcPr>
            <w:tcW w:w="0" w:type="auto"/>
            <w:vMerge/>
            <w:tcBorders>
              <w:bottom w:val="single" w:sz="4" w:space="0" w:color="auto"/>
            </w:tcBorders>
            <w:shd w:val="clear" w:color="auto" w:fill="FFFFFF"/>
            <w:vAlign w:val="center"/>
          </w:tcPr>
          <w:p w14:paraId="53CC9FC9" w14:textId="77777777" w:rsidR="00B114F3" w:rsidRPr="00B114F3" w:rsidRDefault="00B114F3" w:rsidP="000B7DA5">
            <w:pPr>
              <w:autoSpaceDE w:val="0"/>
              <w:autoSpaceDN w:val="0"/>
              <w:adjustRightInd w:val="0"/>
              <w:jc w:val="center"/>
            </w:pPr>
          </w:p>
        </w:tc>
        <w:tc>
          <w:tcPr>
            <w:tcW w:w="0" w:type="auto"/>
            <w:vMerge/>
            <w:tcBorders>
              <w:bottom w:val="single" w:sz="4" w:space="0" w:color="auto"/>
            </w:tcBorders>
            <w:shd w:val="clear" w:color="auto" w:fill="FFFFFF"/>
            <w:vAlign w:val="center"/>
            <w:hideMark/>
          </w:tcPr>
          <w:p w14:paraId="6C1AB5B7" w14:textId="77777777" w:rsidR="00B114F3" w:rsidRPr="00B114F3" w:rsidRDefault="00B114F3" w:rsidP="000B7DA5">
            <w:pPr>
              <w:autoSpaceDE w:val="0"/>
              <w:autoSpaceDN w:val="0"/>
              <w:adjustRightInd w:val="0"/>
              <w:ind w:left="60" w:right="60"/>
              <w:jc w:val="center"/>
              <w:rPr>
                <w:i/>
              </w:rPr>
            </w:pPr>
          </w:p>
        </w:tc>
        <w:tc>
          <w:tcPr>
            <w:tcW w:w="0" w:type="auto"/>
            <w:vMerge/>
            <w:tcBorders>
              <w:bottom w:val="single" w:sz="4" w:space="0" w:color="auto"/>
            </w:tcBorders>
            <w:shd w:val="clear" w:color="auto" w:fill="FFFFFF"/>
            <w:vAlign w:val="center"/>
          </w:tcPr>
          <w:p w14:paraId="57BA1A33" w14:textId="77777777" w:rsidR="00B114F3" w:rsidRPr="00B114F3" w:rsidRDefault="00B114F3" w:rsidP="00B114F3">
            <w:pPr>
              <w:autoSpaceDE w:val="0"/>
              <w:autoSpaceDN w:val="0"/>
              <w:adjustRightInd w:val="0"/>
              <w:ind w:left="60" w:right="60"/>
              <w:jc w:val="center"/>
            </w:pPr>
          </w:p>
        </w:tc>
        <w:tc>
          <w:tcPr>
            <w:tcW w:w="0" w:type="auto"/>
            <w:vMerge/>
            <w:tcBorders>
              <w:bottom w:val="single" w:sz="4" w:space="0" w:color="auto"/>
            </w:tcBorders>
            <w:shd w:val="clear" w:color="auto" w:fill="FFFFFF"/>
            <w:vAlign w:val="center"/>
            <w:hideMark/>
          </w:tcPr>
          <w:p w14:paraId="198C05F3" w14:textId="77777777" w:rsidR="00B114F3" w:rsidRPr="00B114F3" w:rsidRDefault="00B114F3" w:rsidP="000B7DA5">
            <w:pPr>
              <w:autoSpaceDE w:val="0"/>
              <w:autoSpaceDN w:val="0"/>
              <w:adjustRightInd w:val="0"/>
              <w:ind w:left="60" w:right="60"/>
              <w:jc w:val="center"/>
            </w:pPr>
          </w:p>
        </w:tc>
        <w:tc>
          <w:tcPr>
            <w:tcW w:w="0" w:type="auto"/>
            <w:vMerge/>
            <w:tcBorders>
              <w:bottom w:val="single" w:sz="4" w:space="0" w:color="auto"/>
            </w:tcBorders>
            <w:shd w:val="clear" w:color="auto" w:fill="FFFFFF"/>
            <w:vAlign w:val="center"/>
            <w:hideMark/>
          </w:tcPr>
          <w:p w14:paraId="2BCCF293" w14:textId="77777777" w:rsidR="00B114F3" w:rsidRPr="00B114F3" w:rsidRDefault="00B114F3" w:rsidP="000B7DA5">
            <w:pPr>
              <w:autoSpaceDE w:val="0"/>
              <w:autoSpaceDN w:val="0"/>
              <w:adjustRightInd w:val="0"/>
              <w:ind w:left="60" w:right="60"/>
              <w:jc w:val="center"/>
            </w:pPr>
          </w:p>
        </w:tc>
        <w:tc>
          <w:tcPr>
            <w:tcW w:w="0" w:type="auto"/>
            <w:vMerge/>
            <w:tcBorders>
              <w:bottom w:val="single" w:sz="4" w:space="0" w:color="auto"/>
            </w:tcBorders>
            <w:shd w:val="clear" w:color="auto" w:fill="FFFFFF"/>
            <w:vAlign w:val="center"/>
            <w:hideMark/>
          </w:tcPr>
          <w:p w14:paraId="7082CD30" w14:textId="77777777" w:rsidR="00B114F3" w:rsidRPr="00B114F3" w:rsidRDefault="00B114F3" w:rsidP="000B7DA5">
            <w:pPr>
              <w:autoSpaceDE w:val="0"/>
              <w:autoSpaceDN w:val="0"/>
              <w:adjustRightInd w:val="0"/>
              <w:ind w:left="60" w:right="60"/>
              <w:jc w:val="center"/>
            </w:pPr>
          </w:p>
        </w:tc>
        <w:tc>
          <w:tcPr>
            <w:tcW w:w="0" w:type="auto"/>
            <w:tcBorders>
              <w:top w:val="single" w:sz="4" w:space="0" w:color="auto"/>
              <w:bottom w:val="single" w:sz="4" w:space="0" w:color="auto"/>
            </w:tcBorders>
            <w:shd w:val="clear" w:color="auto" w:fill="FFFFFF"/>
            <w:vAlign w:val="center"/>
          </w:tcPr>
          <w:p w14:paraId="650697D5" w14:textId="77777777" w:rsidR="00B114F3" w:rsidRPr="00B114F3" w:rsidRDefault="00B114F3" w:rsidP="000B7DA5">
            <w:pPr>
              <w:autoSpaceDE w:val="0"/>
              <w:autoSpaceDN w:val="0"/>
              <w:adjustRightInd w:val="0"/>
              <w:ind w:left="60" w:right="60"/>
              <w:jc w:val="center"/>
            </w:pPr>
            <w:r w:rsidRPr="00B114F3">
              <w:t>Varcomp I</w:t>
            </w:r>
          </w:p>
        </w:tc>
        <w:tc>
          <w:tcPr>
            <w:tcW w:w="0" w:type="auto"/>
            <w:tcBorders>
              <w:top w:val="single" w:sz="4" w:space="0" w:color="auto"/>
              <w:bottom w:val="single" w:sz="4" w:space="0" w:color="auto"/>
            </w:tcBorders>
            <w:shd w:val="clear" w:color="auto" w:fill="FFFFFF"/>
            <w:vAlign w:val="center"/>
          </w:tcPr>
          <w:p w14:paraId="48FBA7B6" w14:textId="77777777" w:rsidR="00B114F3" w:rsidRPr="00B114F3" w:rsidRDefault="00B114F3" w:rsidP="000B7DA5">
            <w:pPr>
              <w:autoSpaceDE w:val="0"/>
              <w:autoSpaceDN w:val="0"/>
              <w:adjustRightInd w:val="0"/>
              <w:ind w:left="60" w:right="60"/>
              <w:jc w:val="center"/>
            </w:pPr>
            <w:r w:rsidRPr="00B114F3">
              <w:t>GLM</w:t>
            </w:r>
          </w:p>
        </w:tc>
      </w:tr>
      <w:tr w:rsidR="00B114F3" w:rsidRPr="00B114F3" w14:paraId="6FEC72B5" w14:textId="77777777" w:rsidTr="00B114F3">
        <w:trPr>
          <w:cantSplit/>
          <w:trHeight w:val="284"/>
          <w:jc w:val="center"/>
        </w:trPr>
        <w:tc>
          <w:tcPr>
            <w:tcW w:w="0" w:type="auto"/>
            <w:tcBorders>
              <w:top w:val="single" w:sz="4" w:space="0" w:color="auto"/>
            </w:tcBorders>
            <w:shd w:val="clear" w:color="auto" w:fill="FFFFFF"/>
          </w:tcPr>
          <w:p w14:paraId="1DF80DE9" w14:textId="77777777" w:rsidR="00B114F3" w:rsidRPr="00B114F3" w:rsidRDefault="00B114F3" w:rsidP="000B7DA5">
            <w:pPr>
              <w:autoSpaceDE w:val="0"/>
              <w:autoSpaceDN w:val="0"/>
              <w:adjustRightInd w:val="0"/>
              <w:rPr>
                <w:lang w:eastAsia="es-ES_tradnl"/>
              </w:rPr>
            </w:pPr>
            <w:r w:rsidRPr="00B114F3">
              <w:rPr>
                <w:lang w:eastAsia="es-ES_tradnl"/>
              </w:rPr>
              <w:t>Autoconfianza</w:t>
            </w:r>
          </w:p>
        </w:tc>
        <w:tc>
          <w:tcPr>
            <w:tcW w:w="0" w:type="auto"/>
            <w:tcBorders>
              <w:top w:val="single" w:sz="4" w:space="0" w:color="auto"/>
            </w:tcBorders>
            <w:shd w:val="clear" w:color="auto" w:fill="FFFFFF"/>
            <w:vAlign w:val="center"/>
          </w:tcPr>
          <w:p w14:paraId="503A710B" w14:textId="77777777" w:rsidR="00B114F3" w:rsidRPr="00B114F3" w:rsidRDefault="00B114F3" w:rsidP="000B7DA5">
            <w:pPr>
              <w:autoSpaceDE w:val="0"/>
              <w:autoSpaceDN w:val="0"/>
              <w:adjustRightInd w:val="0"/>
              <w:ind w:left="60" w:right="60"/>
              <w:jc w:val="center"/>
            </w:pPr>
            <w:r w:rsidRPr="00B114F3">
              <w:t>20.88 (4.07)</w:t>
            </w:r>
          </w:p>
        </w:tc>
        <w:tc>
          <w:tcPr>
            <w:tcW w:w="0" w:type="auto"/>
            <w:tcBorders>
              <w:top w:val="single" w:sz="4" w:space="0" w:color="auto"/>
            </w:tcBorders>
            <w:shd w:val="clear" w:color="auto" w:fill="FFFFFF"/>
            <w:vAlign w:val="center"/>
          </w:tcPr>
          <w:p w14:paraId="6D0FA52F" w14:textId="77777777" w:rsidR="00B114F3" w:rsidRPr="00B114F3" w:rsidRDefault="00B114F3" w:rsidP="00B114F3">
            <w:pPr>
              <w:autoSpaceDE w:val="0"/>
              <w:autoSpaceDN w:val="0"/>
              <w:adjustRightInd w:val="0"/>
              <w:ind w:left="60" w:right="60"/>
              <w:jc w:val="center"/>
            </w:pPr>
            <w:r w:rsidRPr="00B114F3">
              <w:t>6 - 30</w:t>
            </w:r>
          </w:p>
        </w:tc>
        <w:tc>
          <w:tcPr>
            <w:tcW w:w="0" w:type="auto"/>
            <w:tcBorders>
              <w:top w:val="single" w:sz="4" w:space="0" w:color="auto"/>
            </w:tcBorders>
            <w:shd w:val="clear" w:color="auto" w:fill="FFFFFF"/>
            <w:vAlign w:val="center"/>
          </w:tcPr>
          <w:p w14:paraId="0C40F563" w14:textId="77777777" w:rsidR="00B114F3" w:rsidRPr="00B114F3" w:rsidRDefault="00B114F3" w:rsidP="000B7DA5">
            <w:pPr>
              <w:autoSpaceDE w:val="0"/>
              <w:autoSpaceDN w:val="0"/>
              <w:adjustRightInd w:val="0"/>
              <w:ind w:left="60" w:right="60"/>
              <w:jc w:val="center"/>
            </w:pPr>
            <w:r w:rsidRPr="00B114F3">
              <w:t>-0.72</w:t>
            </w:r>
          </w:p>
        </w:tc>
        <w:tc>
          <w:tcPr>
            <w:tcW w:w="0" w:type="auto"/>
            <w:tcBorders>
              <w:top w:val="single" w:sz="4" w:space="0" w:color="auto"/>
            </w:tcBorders>
            <w:shd w:val="clear" w:color="auto" w:fill="FFFFFF"/>
            <w:vAlign w:val="center"/>
          </w:tcPr>
          <w:p w14:paraId="33128D70" w14:textId="77777777" w:rsidR="00B114F3" w:rsidRPr="00B114F3" w:rsidRDefault="00B114F3" w:rsidP="000B7DA5">
            <w:pPr>
              <w:autoSpaceDE w:val="0"/>
              <w:autoSpaceDN w:val="0"/>
              <w:adjustRightInd w:val="0"/>
              <w:ind w:left="60" w:right="60"/>
              <w:jc w:val="center"/>
            </w:pPr>
            <w:r w:rsidRPr="00B114F3">
              <w:t>1.21</w:t>
            </w:r>
          </w:p>
        </w:tc>
        <w:tc>
          <w:tcPr>
            <w:tcW w:w="0" w:type="auto"/>
            <w:tcBorders>
              <w:top w:val="single" w:sz="4" w:space="0" w:color="auto"/>
            </w:tcBorders>
            <w:shd w:val="clear" w:color="auto" w:fill="FFFFFF"/>
            <w:vAlign w:val="center"/>
          </w:tcPr>
          <w:p w14:paraId="69C8DD8C" w14:textId="77777777" w:rsidR="00B114F3" w:rsidRPr="00B114F3" w:rsidRDefault="00B114F3" w:rsidP="000B7DA5">
            <w:pPr>
              <w:autoSpaceDE w:val="0"/>
              <w:autoSpaceDN w:val="0"/>
              <w:adjustRightInd w:val="0"/>
              <w:ind w:left="60" w:right="60"/>
              <w:jc w:val="center"/>
            </w:pPr>
            <w:r w:rsidRPr="00B114F3">
              <w:t>.73</w:t>
            </w:r>
          </w:p>
        </w:tc>
        <w:tc>
          <w:tcPr>
            <w:tcW w:w="0" w:type="auto"/>
            <w:tcBorders>
              <w:top w:val="single" w:sz="4" w:space="0" w:color="auto"/>
            </w:tcBorders>
            <w:shd w:val="clear" w:color="auto" w:fill="FFFFFF"/>
            <w:vAlign w:val="center"/>
          </w:tcPr>
          <w:p w14:paraId="59E83839" w14:textId="77777777" w:rsidR="00B114F3" w:rsidRPr="00B114F3" w:rsidRDefault="00B114F3" w:rsidP="000B7DA5">
            <w:pPr>
              <w:autoSpaceDE w:val="0"/>
              <w:autoSpaceDN w:val="0"/>
              <w:adjustRightInd w:val="0"/>
              <w:ind w:left="60" w:right="60"/>
              <w:jc w:val="center"/>
            </w:pPr>
            <w:r w:rsidRPr="00B114F3">
              <w:t>1419.99</w:t>
            </w:r>
          </w:p>
        </w:tc>
        <w:tc>
          <w:tcPr>
            <w:tcW w:w="0" w:type="auto"/>
            <w:tcBorders>
              <w:top w:val="single" w:sz="4" w:space="0" w:color="auto"/>
            </w:tcBorders>
            <w:shd w:val="clear" w:color="auto" w:fill="FFFFFF"/>
            <w:vAlign w:val="center"/>
          </w:tcPr>
          <w:p w14:paraId="3CC1BFEB" w14:textId="77777777" w:rsidR="00B114F3" w:rsidRPr="00B114F3" w:rsidRDefault="00B114F3" w:rsidP="000B7DA5">
            <w:pPr>
              <w:autoSpaceDE w:val="0"/>
              <w:autoSpaceDN w:val="0"/>
              <w:adjustRightInd w:val="0"/>
              <w:ind w:left="60" w:right="60"/>
              <w:jc w:val="center"/>
            </w:pPr>
            <w:r w:rsidRPr="00B114F3">
              <w:t>1419.99</w:t>
            </w:r>
          </w:p>
        </w:tc>
      </w:tr>
      <w:tr w:rsidR="00B114F3" w:rsidRPr="00B114F3" w14:paraId="40250945" w14:textId="77777777" w:rsidTr="00B114F3">
        <w:trPr>
          <w:cantSplit/>
          <w:trHeight w:val="284"/>
          <w:jc w:val="center"/>
        </w:trPr>
        <w:tc>
          <w:tcPr>
            <w:tcW w:w="0" w:type="auto"/>
            <w:shd w:val="clear" w:color="auto" w:fill="FFFFFF"/>
          </w:tcPr>
          <w:p w14:paraId="5CF98FE0" w14:textId="77777777" w:rsidR="00B114F3" w:rsidRPr="00B114F3" w:rsidRDefault="00B114F3" w:rsidP="000B7DA5">
            <w:pPr>
              <w:autoSpaceDE w:val="0"/>
              <w:autoSpaceDN w:val="0"/>
              <w:adjustRightInd w:val="0"/>
              <w:rPr>
                <w:lang w:eastAsia="es-ES_tradnl"/>
              </w:rPr>
            </w:pPr>
            <w:r w:rsidRPr="00B114F3">
              <w:rPr>
                <w:lang w:eastAsia="es-ES_tradnl"/>
              </w:rPr>
              <w:t>Control de afrontamiento negativo</w:t>
            </w:r>
          </w:p>
        </w:tc>
        <w:tc>
          <w:tcPr>
            <w:tcW w:w="0" w:type="auto"/>
            <w:shd w:val="clear" w:color="auto" w:fill="FFFFFF"/>
            <w:vAlign w:val="center"/>
          </w:tcPr>
          <w:p w14:paraId="6D11639B" w14:textId="77777777" w:rsidR="00B114F3" w:rsidRPr="00B114F3" w:rsidRDefault="00B114F3" w:rsidP="000B7DA5">
            <w:pPr>
              <w:autoSpaceDE w:val="0"/>
              <w:autoSpaceDN w:val="0"/>
              <w:adjustRightInd w:val="0"/>
              <w:ind w:left="60" w:right="60"/>
              <w:jc w:val="center"/>
            </w:pPr>
            <w:r w:rsidRPr="00B114F3">
              <w:t>20.61 (3.75)</w:t>
            </w:r>
          </w:p>
        </w:tc>
        <w:tc>
          <w:tcPr>
            <w:tcW w:w="0" w:type="auto"/>
            <w:shd w:val="clear" w:color="auto" w:fill="FFFFFF"/>
            <w:vAlign w:val="center"/>
          </w:tcPr>
          <w:p w14:paraId="4F272C57" w14:textId="77777777" w:rsidR="00B114F3" w:rsidRPr="00B114F3" w:rsidRDefault="00B114F3" w:rsidP="00B114F3">
            <w:pPr>
              <w:autoSpaceDE w:val="0"/>
              <w:autoSpaceDN w:val="0"/>
              <w:adjustRightInd w:val="0"/>
              <w:ind w:left="60" w:right="60"/>
              <w:jc w:val="center"/>
            </w:pPr>
            <w:r w:rsidRPr="00B114F3">
              <w:t>6 - 30</w:t>
            </w:r>
          </w:p>
        </w:tc>
        <w:tc>
          <w:tcPr>
            <w:tcW w:w="0" w:type="auto"/>
            <w:shd w:val="clear" w:color="auto" w:fill="FFFFFF"/>
            <w:vAlign w:val="center"/>
          </w:tcPr>
          <w:p w14:paraId="2CDCE956" w14:textId="77777777" w:rsidR="00B114F3" w:rsidRPr="00B114F3" w:rsidRDefault="00B114F3" w:rsidP="000B7DA5">
            <w:pPr>
              <w:autoSpaceDE w:val="0"/>
              <w:autoSpaceDN w:val="0"/>
              <w:adjustRightInd w:val="0"/>
              <w:ind w:left="60" w:right="60"/>
              <w:jc w:val="center"/>
            </w:pPr>
            <w:r w:rsidRPr="00B114F3">
              <w:t>-0.26</w:t>
            </w:r>
          </w:p>
        </w:tc>
        <w:tc>
          <w:tcPr>
            <w:tcW w:w="0" w:type="auto"/>
            <w:shd w:val="clear" w:color="auto" w:fill="FFFFFF"/>
            <w:vAlign w:val="center"/>
          </w:tcPr>
          <w:p w14:paraId="31F05904" w14:textId="77777777" w:rsidR="00B114F3" w:rsidRPr="00B114F3" w:rsidRDefault="00B114F3" w:rsidP="000B7DA5">
            <w:pPr>
              <w:autoSpaceDE w:val="0"/>
              <w:autoSpaceDN w:val="0"/>
              <w:adjustRightInd w:val="0"/>
              <w:ind w:left="60" w:right="60"/>
              <w:jc w:val="center"/>
            </w:pPr>
            <w:r w:rsidRPr="00B114F3">
              <w:t>-.033</w:t>
            </w:r>
          </w:p>
        </w:tc>
        <w:tc>
          <w:tcPr>
            <w:tcW w:w="0" w:type="auto"/>
            <w:shd w:val="clear" w:color="auto" w:fill="FFFFFF"/>
            <w:vAlign w:val="center"/>
          </w:tcPr>
          <w:p w14:paraId="6C93C0F2" w14:textId="77777777" w:rsidR="00B114F3" w:rsidRPr="00B114F3" w:rsidRDefault="00B114F3" w:rsidP="000B7DA5">
            <w:pPr>
              <w:autoSpaceDE w:val="0"/>
              <w:autoSpaceDN w:val="0"/>
              <w:adjustRightInd w:val="0"/>
              <w:ind w:left="60" w:right="60"/>
              <w:jc w:val="center"/>
            </w:pPr>
            <w:r w:rsidRPr="00B114F3">
              <w:t>.63</w:t>
            </w:r>
          </w:p>
        </w:tc>
        <w:tc>
          <w:tcPr>
            <w:tcW w:w="0" w:type="auto"/>
            <w:shd w:val="clear" w:color="auto" w:fill="FFFFFF"/>
            <w:vAlign w:val="center"/>
          </w:tcPr>
          <w:p w14:paraId="7B5E0397" w14:textId="77777777" w:rsidR="00B114F3" w:rsidRPr="00B114F3" w:rsidRDefault="00B114F3" w:rsidP="000B7DA5">
            <w:pPr>
              <w:autoSpaceDE w:val="0"/>
              <w:autoSpaceDN w:val="0"/>
              <w:adjustRightInd w:val="0"/>
              <w:ind w:left="60" w:right="60"/>
              <w:jc w:val="center"/>
            </w:pPr>
            <w:r w:rsidRPr="00B114F3">
              <w:t>1312.70</w:t>
            </w:r>
          </w:p>
        </w:tc>
        <w:tc>
          <w:tcPr>
            <w:tcW w:w="0" w:type="auto"/>
            <w:shd w:val="clear" w:color="auto" w:fill="FFFFFF"/>
            <w:vAlign w:val="center"/>
          </w:tcPr>
          <w:p w14:paraId="60BCA579" w14:textId="77777777" w:rsidR="00B114F3" w:rsidRPr="00B114F3" w:rsidRDefault="00B114F3" w:rsidP="000B7DA5">
            <w:pPr>
              <w:autoSpaceDE w:val="0"/>
              <w:autoSpaceDN w:val="0"/>
              <w:adjustRightInd w:val="0"/>
              <w:ind w:left="60" w:right="60"/>
              <w:jc w:val="center"/>
            </w:pPr>
            <w:r w:rsidRPr="00B114F3">
              <w:t>1312.70</w:t>
            </w:r>
          </w:p>
        </w:tc>
      </w:tr>
      <w:tr w:rsidR="00B114F3" w:rsidRPr="00B114F3" w14:paraId="58C69904" w14:textId="77777777" w:rsidTr="00B114F3">
        <w:trPr>
          <w:cantSplit/>
          <w:trHeight w:val="284"/>
          <w:jc w:val="center"/>
        </w:trPr>
        <w:tc>
          <w:tcPr>
            <w:tcW w:w="0" w:type="auto"/>
            <w:shd w:val="clear" w:color="auto" w:fill="FFFFFF"/>
          </w:tcPr>
          <w:p w14:paraId="67E16EA3" w14:textId="77777777" w:rsidR="00B114F3" w:rsidRPr="00B114F3" w:rsidRDefault="00B114F3" w:rsidP="000B7DA5">
            <w:pPr>
              <w:autoSpaceDE w:val="0"/>
              <w:autoSpaceDN w:val="0"/>
              <w:adjustRightInd w:val="0"/>
              <w:rPr>
                <w:lang w:eastAsia="es-ES_tradnl"/>
              </w:rPr>
            </w:pPr>
            <w:r w:rsidRPr="00B114F3">
              <w:rPr>
                <w:lang w:eastAsia="es-ES_tradnl"/>
              </w:rPr>
              <w:t>Control atencional</w:t>
            </w:r>
          </w:p>
        </w:tc>
        <w:tc>
          <w:tcPr>
            <w:tcW w:w="0" w:type="auto"/>
            <w:shd w:val="clear" w:color="auto" w:fill="FFFFFF"/>
            <w:vAlign w:val="center"/>
          </w:tcPr>
          <w:p w14:paraId="4E5E437F" w14:textId="77777777" w:rsidR="00B114F3" w:rsidRPr="00B114F3" w:rsidRDefault="00B114F3" w:rsidP="000B7DA5">
            <w:pPr>
              <w:autoSpaceDE w:val="0"/>
              <w:autoSpaceDN w:val="0"/>
              <w:adjustRightInd w:val="0"/>
              <w:ind w:left="60" w:right="60"/>
              <w:jc w:val="center"/>
            </w:pPr>
            <w:r w:rsidRPr="00B114F3">
              <w:t>21.05 (3.94)</w:t>
            </w:r>
          </w:p>
        </w:tc>
        <w:tc>
          <w:tcPr>
            <w:tcW w:w="0" w:type="auto"/>
            <w:shd w:val="clear" w:color="auto" w:fill="FFFFFF"/>
            <w:vAlign w:val="center"/>
          </w:tcPr>
          <w:p w14:paraId="115048A4" w14:textId="77777777" w:rsidR="00B114F3" w:rsidRPr="00B114F3" w:rsidRDefault="00B114F3" w:rsidP="00B114F3">
            <w:pPr>
              <w:autoSpaceDE w:val="0"/>
              <w:autoSpaceDN w:val="0"/>
              <w:adjustRightInd w:val="0"/>
              <w:ind w:left="60" w:right="60"/>
              <w:jc w:val="center"/>
            </w:pPr>
            <w:r w:rsidRPr="00B114F3">
              <w:t>6 - 30</w:t>
            </w:r>
          </w:p>
        </w:tc>
        <w:tc>
          <w:tcPr>
            <w:tcW w:w="0" w:type="auto"/>
            <w:shd w:val="clear" w:color="auto" w:fill="FFFFFF"/>
            <w:vAlign w:val="center"/>
          </w:tcPr>
          <w:p w14:paraId="4FFF6576" w14:textId="77777777" w:rsidR="00B114F3" w:rsidRPr="00B114F3" w:rsidRDefault="00B114F3" w:rsidP="000B7DA5">
            <w:pPr>
              <w:autoSpaceDE w:val="0"/>
              <w:autoSpaceDN w:val="0"/>
              <w:adjustRightInd w:val="0"/>
              <w:ind w:left="60" w:right="60"/>
              <w:jc w:val="center"/>
            </w:pPr>
            <w:r w:rsidRPr="00B114F3">
              <w:t>-0.17</w:t>
            </w:r>
          </w:p>
        </w:tc>
        <w:tc>
          <w:tcPr>
            <w:tcW w:w="0" w:type="auto"/>
            <w:shd w:val="clear" w:color="auto" w:fill="FFFFFF"/>
            <w:vAlign w:val="center"/>
          </w:tcPr>
          <w:p w14:paraId="13E44E51" w14:textId="77777777" w:rsidR="00B114F3" w:rsidRPr="00B114F3" w:rsidRDefault="00B114F3" w:rsidP="000B7DA5">
            <w:pPr>
              <w:autoSpaceDE w:val="0"/>
              <w:autoSpaceDN w:val="0"/>
              <w:adjustRightInd w:val="0"/>
              <w:ind w:left="60" w:right="60"/>
              <w:jc w:val="center"/>
            </w:pPr>
            <w:r w:rsidRPr="00B114F3">
              <w:t>-0.18</w:t>
            </w:r>
          </w:p>
        </w:tc>
        <w:tc>
          <w:tcPr>
            <w:tcW w:w="0" w:type="auto"/>
            <w:shd w:val="clear" w:color="auto" w:fill="FFFFFF"/>
            <w:vAlign w:val="center"/>
          </w:tcPr>
          <w:p w14:paraId="389D22DD" w14:textId="77777777" w:rsidR="00B114F3" w:rsidRPr="00B114F3" w:rsidRDefault="00B114F3" w:rsidP="000B7DA5">
            <w:pPr>
              <w:autoSpaceDE w:val="0"/>
              <w:autoSpaceDN w:val="0"/>
              <w:adjustRightInd w:val="0"/>
              <w:ind w:left="60" w:right="60"/>
              <w:jc w:val="center"/>
            </w:pPr>
            <w:r w:rsidRPr="00B114F3">
              <w:t>.72</w:t>
            </w:r>
          </w:p>
        </w:tc>
        <w:tc>
          <w:tcPr>
            <w:tcW w:w="0" w:type="auto"/>
            <w:shd w:val="clear" w:color="auto" w:fill="FFFFFF"/>
            <w:vAlign w:val="center"/>
          </w:tcPr>
          <w:p w14:paraId="7F4F3CEA" w14:textId="77777777" w:rsidR="00B114F3" w:rsidRPr="00B114F3" w:rsidRDefault="00B114F3" w:rsidP="000B7DA5">
            <w:pPr>
              <w:autoSpaceDE w:val="0"/>
              <w:autoSpaceDN w:val="0"/>
              <w:adjustRightInd w:val="0"/>
              <w:ind w:left="60" w:right="60"/>
              <w:jc w:val="center"/>
            </w:pPr>
            <w:r w:rsidRPr="00B114F3">
              <w:t>1417.53</w:t>
            </w:r>
          </w:p>
        </w:tc>
        <w:tc>
          <w:tcPr>
            <w:tcW w:w="0" w:type="auto"/>
            <w:shd w:val="clear" w:color="auto" w:fill="FFFFFF"/>
            <w:vAlign w:val="center"/>
          </w:tcPr>
          <w:p w14:paraId="1DE0EBE6" w14:textId="77777777" w:rsidR="00B114F3" w:rsidRPr="00B114F3" w:rsidRDefault="00B114F3" w:rsidP="000B7DA5">
            <w:pPr>
              <w:autoSpaceDE w:val="0"/>
              <w:autoSpaceDN w:val="0"/>
              <w:adjustRightInd w:val="0"/>
              <w:ind w:left="60" w:right="60"/>
              <w:jc w:val="center"/>
            </w:pPr>
            <w:r w:rsidRPr="00B114F3">
              <w:t>1417.53</w:t>
            </w:r>
          </w:p>
        </w:tc>
      </w:tr>
      <w:tr w:rsidR="00B114F3" w:rsidRPr="00B114F3" w14:paraId="291439AA" w14:textId="77777777" w:rsidTr="00B114F3">
        <w:trPr>
          <w:cantSplit/>
          <w:trHeight w:val="284"/>
          <w:jc w:val="center"/>
        </w:trPr>
        <w:tc>
          <w:tcPr>
            <w:tcW w:w="0" w:type="auto"/>
            <w:shd w:val="clear" w:color="auto" w:fill="FFFFFF"/>
          </w:tcPr>
          <w:p w14:paraId="55E90CB6" w14:textId="77777777" w:rsidR="00B114F3" w:rsidRPr="00B114F3" w:rsidRDefault="00B114F3" w:rsidP="000B7DA5">
            <w:pPr>
              <w:autoSpaceDE w:val="0"/>
              <w:autoSpaceDN w:val="0"/>
              <w:adjustRightInd w:val="0"/>
              <w:rPr>
                <w:lang w:eastAsia="es-ES_tradnl"/>
              </w:rPr>
            </w:pPr>
            <w:r w:rsidRPr="00B114F3">
              <w:rPr>
                <w:lang w:eastAsia="es-ES_tradnl"/>
              </w:rPr>
              <w:t>Control de la visualización e imagen</w:t>
            </w:r>
          </w:p>
        </w:tc>
        <w:tc>
          <w:tcPr>
            <w:tcW w:w="0" w:type="auto"/>
            <w:shd w:val="clear" w:color="auto" w:fill="FFFFFF"/>
            <w:vAlign w:val="center"/>
          </w:tcPr>
          <w:p w14:paraId="68998F49" w14:textId="77777777" w:rsidR="00B114F3" w:rsidRPr="00B114F3" w:rsidRDefault="00B114F3" w:rsidP="000B7DA5">
            <w:pPr>
              <w:autoSpaceDE w:val="0"/>
              <w:autoSpaceDN w:val="0"/>
              <w:adjustRightInd w:val="0"/>
              <w:ind w:left="60" w:right="60"/>
              <w:jc w:val="center"/>
            </w:pPr>
            <w:r w:rsidRPr="00B114F3">
              <w:t>20.33 (4.87)</w:t>
            </w:r>
          </w:p>
        </w:tc>
        <w:tc>
          <w:tcPr>
            <w:tcW w:w="0" w:type="auto"/>
            <w:shd w:val="clear" w:color="auto" w:fill="FFFFFF"/>
            <w:vAlign w:val="center"/>
          </w:tcPr>
          <w:p w14:paraId="661AD64F" w14:textId="77777777" w:rsidR="00B114F3" w:rsidRPr="00B114F3" w:rsidRDefault="00B114F3" w:rsidP="00B114F3">
            <w:pPr>
              <w:autoSpaceDE w:val="0"/>
              <w:autoSpaceDN w:val="0"/>
              <w:adjustRightInd w:val="0"/>
              <w:ind w:left="60" w:right="60"/>
              <w:jc w:val="center"/>
            </w:pPr>
            <w:r w:rsidRPr="00B114F3">
              <w:t>6 - 30</w:t>
            </w:r>
          </w:p>
        </w:tc>
        <w:tc>
          <w:tcPr>
            <w:tcW w:w="0" w:type="auto"/>
            <w:shd w:val="clear" w:color="auto" w:fill="FFFFFF"/>
            <w:vAlign w:val="center"/>
          </w:tcPr>
          <w:p w14:paraId="2E9C7908" w14:textId="77777777" w:rsidR="00B114F3" w:rsidRPr="00B114F3" w:rsidRDefault="00B114F3" w:rsidP="000B7DA5">
            <w:pPr>
              <w:autoSpaceDE w:val="0"/>
              <w:autoSpaceDN w:val="0"/>
              <w:adjustRightInd w:val="0"/>
              <w:ind w:left="60" w:right="60"/>
              <w:jc w:val="center"/>
            </w:pPr>
            <w:r w:rsidRPr="00B114F3">
              <w:t>-0.21</w:t>
            </w:r>
          </w:p>
        </w:tc>
        <w:tc>
          <w:tcPr>
            <w:tcW w:w="0" w:type="auto"/>
            <w:shd w:val="clear" w:color="auto" w:fill="FFFFFF"/>
            <w:vAlign w:val="center"/>
          </w:tcPr>
          <w:p w14:paraId="43DBE3B3" w14:textId="77777777" w:rsidR="00B114F3" w:rsidRPr="00B114F3" w:rsidRDefault="00B114F3" w:rsidP="000B7DA5">
            <w:pPr>
              <w:autoSpaceDE w:val="0"/>
              <w:autoSpaceDN w:val="0"/>
              <w:adjustRightInd w:val="0"/>
              <w:ind w:left="60" w:right="60"/>
              <w:jc w:val="center"/>
            </w:pPr>
            <w:r w:rsidRPr="00B114F3">
              <w:t>0.04</w:t>
            </w:r>
          </w:p>
        </w:tc>
        <w:tc>
          <w:tcPr>
            <w:tcW w:w="0" w:type="auto"/>
            <w:shd w:val="clear" w:color="auto" w:fill="FFFFFF"/>
            <w:vAlign w:val="center"/>
          </w:tcPr>
          <w:p w14:paraId="65BB21EB" w14:textId="77777777" w:rsidR="00B114F3" w:rsidRPr="00B114F3" w:rsidRDefault="00B114F3" w:rsidP="000B7DA5">
            <w:pPr>
              <w:autoSpaceDE w:val="0"/>
              <w:autoSpaceDN w:val="0"/>
              <w:adjustRightInd w:val="0"/>
              <w:ind w:left="60" w:right="60"/>
              <w:jc w:val="center"/>
            </w:pPr>
            <w:r w:rsidRPr="00B114F3">
              <w:t>.79</w:t>
            </w:r>
          </w:p>
        </w:tc>
        <w:tc>
          <w:tcPr>
            <w:tcW w:w="0" w:type="auto"/>
            <w:shd w:val="clear" w:color="auto" w:fill="FFFFFF"/>
            <w:vAlign w:val="center"/>
          </w:tcPr>
          <w:p w14:paraId="571110AF" w14:textId="77777777" w:rsidR="00B114F3" w:rsidRPr="00B114F3" w:rsidRDefault="00B114F3" w:rsidP="000B7DA5">
            <w:pPr>
              <w:autoSpaceDE w:val="0"/>
              <w:autoSpaceDN w:val="0"/>
              <w:adjustRightInd w:val="0"/>
              <w:ind w:left="60" w:right="60"/>
              <w:jc w:val="center"/>
            </w:pPr>
            <w:r w:rsidRPr="00B114F3">
              <w:t>2003.95</w:t>
            </w:r>
          </w:p>
        </w:tc>
        <w:tc>
          <w:tcPr>
            <w:tcW w:w="0" w:type="auto"/>
            <w:shd w:val="clear" w:color="auto" w:fill="FFFFFF"/>
            <w:vAlign w:val="center"/>
          </w:tcPr>
          <w:p w14:paraId="44B9DB05" w14:textId="77777777" w:rsidR="00B114F3" w:rsidRPr="00B114F3" w:rsidRDefault="00B114F3" w:rsidP="000B7DA5">
            <w:pPr>
              <w:autoSpaceDE w:val="0"/>
              <w:autoSpaceDN w:val="0"/>
              <w:adjustRightInd w:val="0"/>
              <w:ind w:left="60" w:right="60"/>
              <w:jc w:val="center"/>
            </w:pPr>
            <w:r w:rsidRPr="00B114F3">
              <w:t>2003.95</w:t>
            </w:r>
          </w:p>
        </w:tc>
      </w:tr>
      <w:tr w:rsidR="00B114F3" w:rsidRPr="00B114F3" w14:paraId="26383EA1" w14:textId="77777777" w:rsidTr="00B114F3">
        <w:trPr>
          <w:cantSplit/>
          <w:trHeight w:val="284"/>
          <w:jc w:val="center"/>
        </w:trPr>
        <w:tc>
          <w:tcPr>
            <w:tcW w:w="0" w:type="auto"/>
            <w:shd w:val="clear" w:color="auto" w:fill="FFFFFF"/>
          </w:tcPr>
          <w:p w14:paraId="07F5095A" w14:textId="77777777" w:rsidR="00B114F3" w:rsidRPr="00B114F3" w:rsidRDefault="00B114F3" w:rsidP="000B7DA5">
            <w:pPr>
              <w:autoSpaceDE w:val="0"/>
              <w:autoSpaceDN w:val="0"/>
              <w:adjustRightInd w:val="0"/>
              <w:rPr>
                <w:lang w:eastAsia="es-ES_tradnl"/>
              </w:rPr>
            </w:pPr>
            <w:r w:rsidRPr="00B114F3">
              <w:rPr>
                <w:lang w:eastAsia="es-ES_tradnl"/>
              </w:rPr>
              <w:t>Nivel motivacional</w:t>
            </w:r>
          </w:p>
        </w:tc>
        <w:tc>
          <w:tcPr>
            <w:tcW w:w="0" w:type="auto"/>
            <w:shd w:val="clear" w:color="auto" w:fill="FFFFFF"/>
            <w:vAlign w:val="center"/>
          </w:tcPr>
          <w:p w14:paraId="5E7465F6" w14:textId="77777777" w:rsidR="00B114F3" w:rsidRPr="00B114F3" w:rsidRDefault="00B114F3" w:rsidP="000B7DA5">
            <w:pPr>
              <w:autoSpaceDE w:val="0"/>
              <w:autoSpaceDN w:val="0"/>
              <w:adjustRightInd w:val="0"/>
              <w:ind w:left="60" w:right="60"/>
              <w:jc w:val="center"/>
            </w:pPr>
            <w:r w:rsidRPr="00B114F3">
              <w:t>23.89 (3.72)</w:t>
            </w:r>
          </w:p>
        </w:tc>
        <w:tc>
          <w:tcPr>
            <w:tcW w:w="0" w:type="auto"/>
            <w:shd w:val="clear" w:color="auto" w:fill="FFFFFF"/>
            <w:vAlign w:val="center"/>
          </w:tcPr>
          <w:p w14:paraId="327864E9" w14:textId="77777777" w:rsidR="00B114F3" w:rsidRPr="00B114F3" w:rsidRDefault="00B114F3" w:rsidP="00B114F3">
            <w:pPr>
              <w:autoSpaceDE w:val="0"/>
              <w:autoSpaceDN w:val="0"/>
              <w:adjustRightInd w:val="0"/>
              <w:ind w:left="60" w:right="60"/>
              <w:jc w:val="center"/>
            </w:pPr>
            <w:r w:rsidRPr="00B114F3">
              <w:t>6 - 30</w:t>
            </w:r>
          </w:p>
        </w:tc>
        <w:tc>
          <w:tcPr>
            <w:tcW w:w="0" w:type="auto"/>
            <w:shd w:val="clear" w:color="auto" w:fill="FFFFFF"/>
            <w:vAlign w:val="center"/>
          </w:tcPr>
          <w:p w14:paraId="4FC4109E" w14:textId="77777777" w:rsidR="00B114F3" w:rsidRPr="00B114F3" w:rsidRDefault="00B114F3" w:rsidP="000B7DA5">
            <w:pPr>
              <w:autoSpaceDE w:val="0"/>
              <w:autoSpaceDN w:val="0"/>
              <w:adjustRightInd w:val="0"/>
              <w:ind w:left="60" w:right="60"/>
              <w:jc w:val="center"/>
            </w:pPr>
            <w:r w:rsidRPr="00B114F3">
              <w:t>-0.52</w:t>
            </w:r>
          </w:p>
        </w:tc>
        <w:tc>
          <w:tcPr>
            <w:tcW w:w="0" w:type="auto"/>
            <w:shd w:val="clear" w:color="auto" w:fill="FFFFFF"/>
            <w:vAlign w:val="center"/>
          </w:tcPr>
          <w:p w14:paraId="2FBE4C4D" w14:textId="77777777" w:rsidR="00B114F3" w:rsidRPr="00B114F3" w:rsidRDefault="00B114F3" w:rsidP="000B7DA5">
            <w:pPr>
              <w:autoSpaceDE w:val="0"/>
              <w:autoSpaceDN w:val="0"/>
              <w:adjustRightInd w:val="0"/>
              <w:ind w:left="60" w:right="60"/>
              <w:jc w:val="center"/>
            </w:pPr>
            <w:r w:rsidRPr="00B114F3">
              <w:t>0.17</w:t>
            </w:r>
          </w:p>
        </w:tc>
        <w:tc>
          <w:tcPr>
            <w:tcW w:w="0" w:type="auto"/>
            <w:shd w:val="clear" w:color="auto" w:fill="FFFFFF"/>
            <w:vAlign w:val="center"/>
          </w:tcPr>
          <w:p w14:paraId="3281E3B7" w14:textId="77777777" w:rsidR="00B114F3" w:rsidRPr="00B114F3" w:rsidRDefault="00B114F3" w:rsidP="000B7DA5">
            <w:pPr>
              <w:autoSpaceDE w:val="0"/>
              <w:autoSpaceDN w:val="0"/>
              <w:adjustRightInd w:val="0"/>
              <w:ind w:left="60" w:right="60"/>
              <w:jc w:val="center"/>
            </w:pPr>
            <w:r w:rsidRPr="00B114F3">
              <w:t>.69</w:t>
            </w:r>
          </w:p>
        </w:tc>
        <w:tc>
          <w:tcPr>
            <w:tcW w:w="0" w:type="auto"/>
            <w:shd w:val="clear" w:color="auto" w:fill="FFFFFF"/>
            <w:vAlign w:val="center"/>
          </w:tcPr>
          <w:p w14:paraId="3C09B0BB" w14:textId="77777777" w:rsidR="00B114F3" w:rsidRPr="00B114F3" w:rsidRDefault="00B114F3" w:rsidP="000B7DA5">
            <w:pPr>
              <w:autoSpaceDE w:val="0"/>
              <w:autoSpaceDN w:val="0"/>
              <w:adjustRightInd w:val="0"/>
              <w:ind w:left="60" w:right="60"/>
              <w:jc w:val="center"/>
            </w:pPr>
            <w:r w:rsidRPr="00B114F3">
              <w:t>1263.01</w:t>
            </w:r>
          </w:p>
        </w:tc>
        <w:tc>
          <w:tcPr>
            <w:tcW w:w="0" w:type="auto"/>
            <w:shd w:val="clear" w:color="auto" w:fill="FFFFFF"/>
            <w:vAlign w:val="center"/>
          </w:tcPr>
          <w:p w14:paraId="5ACDDA30" w14:textId="77777777" w:rsidR="00B114F3" w:rsidRPr="00B114F3" w:rsidRDefault="00B114F3" w:rsidP="000B7DA5">
            <w:pPr>
              <w:autoSpaceDE w:val="0"/>
              <w:autoSpaceDN w:val="0"/>
              <w:adjustRightInd w:val="0"/>
              <w:ind w:left="60" w:right="60"/>
              <w:jc w:val="center"/>
            </w:pPr>
            <w:r w:rsidRPr="00B114F3">
              <w:t>1263.01</w:t>
            </w:r>
          </w:p>
        </w:tc>
      </w:tr>
      <w:tr w:rsidR="00B114F3" w:rsidRPr="00B114F3" w14:paraId="27B7C8E7" w14:textId="77777777" w:rsidTr="00B114F3">
        <w:trPr>
          <w:cantSplit/>
          <w:trHeight w:val="284"/>
          <w:jc w:val="center"/>
        </w:trPr>
        <w:tc>
          <w:tcPr>
            <w:tcW w:w="0" w:type="auto"/>
            <w:shd w:val="clear" w:color="auto" w:fill="FFFFFF"/>
          </w:tcPr>
          <w:p w14:paraId="56C75C23" w14:textId="77777777" w:rsidR="00B114F3" w:rsidRPr="00B114F3" w:rsidRDefault="00B114F3" w:rsidP="000B7DA5">
            <w:pPr>
              <w:autoSpaceDE w:val="0"/>
              <w:autoSpaceDN w:val="0"/>
              <w:adjustRightInd w:val="0"/>
              <w:rPr>
                <w:lang w:eastAsia="es-ES_tradnl"/>
              </w:rPr>
            </w:pPr>
            <w:r w:rsidRPr="00B114F3">
              <w:rPr>
                <w:lang w:eastAsia="es-ES_tradnl"/>
              </w:rPr>
              <w:t>Control de afrontamiento positivo</w:t>
            </w:r>
          </w:p>
        </w:tc>
        <w:tc>
          <w:tcPr>
            <w:tcW w:w="0" w:type="auto"/>
            <w:shd w:val="clear" w:color="auto" w:fill="FFFFFF"/>
            <w:vAlign w:val="center"/>
          </w:tcPr>
          <w:p w14:paraId="392686A7" w14:textId="77777777" w:rsidR="00B114F3" w:rsidRPr="00B114F3" w:rsidRDefault="00B114F3" w:rsidP="000B7DA5">
            <w:pPr>
              <w:autoSpaceDE w:val="0"/>
              <w:autoSpaceDN w:val="0"/>
              <w:adjustRightInd w:val="0"/>
              <w:ind w:left="60" w:right="60"/>
              <w:jc w:val="center"/>
            </w:pPr>
            <w:r w:rsidRPr="00B114F3">
              <w:t>22.49 (3.61)</w:t>
            </w:r>
          </w:p>
        </w:tc>
        <w:tc>
          <w:tcPr>
            <w:tcW w:w="0" w:type="auto"/>
            <w:shd w:val="clear" w:color="auto" w:fill="FFFFFF"/>
            <w:vAlign w:val="center"/>
          </w:tcPr>
          <w:p w14:paraId="160889A4" w14:textId="77777777" w:rsidR="00B114F3" w:rsidRPr="00B114F3" w:rsidRDefault="00B114F3" w:rsidP="00B114F3">
            <w:pPr>
              <w:autoSpaceDE w:val="0"/>
              <w:autoSpaceDN w:val="0"/>
              <w:adjustRightInd w:val="0"/>
              <w:ind w:left="60" w:right="60"/>
              <w:jc w:val="center"/>
            </w:pPr>
            <w:r w:rsidRPr="00B114F3">
              <w:t>6 - 30</w:t>
            </w:r>
          </w:p>
        </w:tc>
        <w:tc>
          <w:tcPr>
            <w:tcW w:w="0" w:type="auto"/>
            <w:shd w:val="clear" w:color="auto" w:fill="FFFFFF"/>
            <w:vAlign w:val="center"/>
          </w:tcPr>
          <w:p w14:paraId="60950B4E" w14:textId="77777777" w:rsidR="00B114F3" w:rsidRPr="00B114F3" w:rsidRDefault="00B114F3" w:rsidP="000B7DA5">
            <w:pPr>
              <w:autoSpaceDE w:val="0"/>
              <w:autoSpaceDN w:val="0"/>
              <w:adjustRightInd w:val="0"/>
              <w:ind w:left="60" w:right="60"/>
              <w:jc w:val="center"/>
            </w:pPr>
            <w:r w:rsidRPr="00B114F3">
              <w:t>-0.71</w:t>
            </w:r>
          </w:p>
        </w:tc>
        <w:tc>
          <w:tcPr>
            <w:tcW w:w="0" w:type="auto"/>
            <w:shd w:val="clear" w:color="auto" w:fill="FFFFFF"/>
            <w:vAlign w:val="center"/>
          </w:tcPr>
          <w:p w14:paraId="50DF880D" w14:textId="77777777" w:rsidR="00B114F3" w:rsidRPr="00B114F3" w:rsidRDefault="00B114F3" w:rsidP="000B7DA5">
            <w:pPr>
              <w:autoSpaceDE w:val="0"/>
              <w:autoSpaceDN w:val="0"/>
              <w:adjustRightInd w:val="0"/>
              <w:ind w:left="60" w:right="60"/>
              <w:jc w:val="center"/>
            </w:pPr>
            <w:r w:rsidRPr="00B114F3">
              <w:t>1.98</w:t>
            </w:r>
          </w:p>
        </w:tc>
        <w:tc>
          <w:tcPr>
            <w:tcW w:w="0" w:type="auto"/>
            <w:shd w:val="clear" w:color="auto" w:fill="FFFFFF"/>
            <w:vAlign w:val="center"/>
          </w:tcPr>
          <w:p w14:paraId="2A7336F6" w14:textId="77777777" w:rsidR="00B114F3" w:rsidRPr="00B114F3" w:rsidRDefault="00B114F3" w:rsidP="000B7DA5">
            <w:pPr>
              <w:autoSpaceDE w:val="0"/>
              <w:autoSpaceDN w:val="0"/>
              <w:adjustRightInd w:val="0"/>
              <w:ind w:left="60" w:right="60"/>
              <w:jc w:val="center"/>
            </w:pPr>
            <w:r w:rsidRPr="00B114F3">
              <w:t>.71</w:t>
            </w:r>
          </w:p>
        </w:tc>
        <w:tc>
          <w:tcPr>
            <w:tcW w:w="0" w:type="auto"/>
            <w:shd w:val="clear" w:color="auto" w:fill="FFFFFF"/>
            <w:vAlign w:val="center"/>
          </w:tcPr>
          <w:p w14:paraId="211045D9" w14:textId="77777777" w:rsidR="00B114F3" w:rsidRPr="00B114F3" w:rsidRDefault="00B114F3" w:rsidP="000B7DA5">
            <w:pPr>
              <w:autoSpaceDE w:val="0"/>
              <w:autoSpaceDN w:val="0"/>
              <w:adjustRightInd w:val="0"/>
              <w:ind w:left="60" w:right="60"/>
              <w:jc w:val="center"/>
            </w:pPr>
            <w:r w:rsidRPr="00B114F3">
              <w:t>1115.71</w:t>
            </w:r>
          </w:p>
        </w:tc>
        <w:tc>
          <w:tcPr>
            <w:tcW w:w="0" w:type="auto"/>
            <w:shd w:val="clear" w:color="auto" w:fill="FFFFFF"/>
            <w:vAlign w:val="center"/>
          </w:tcPr>
          <w:p w14:paraId="08545E71" w14:textId="77777777" w:rsidR="00B114F3" w:rsidRPr="00B114F3" w:rsidRDefault="00B114F3" w:rsidP="000B7DA5">
            <w:pPr>
              <w:autoSpaceDE w:val="0"/>
              <w:autoSpaceDN w:val="0"/>
              <w:adjustRightInd w:val="0"/>
              <w:ind w:left="60" w:right="60"/>
              <w:jc w:val="center"/>
            </w:pPr>
            <w:r w:rsidRPr="00B114F3">
              <w:t>1115.71</w:t>
            </w:r>
          </w:p>
        </w:tc>
      </w:tr>
      <w:tr w:rsidR="00B114F3" w:rsidRPr="00B114F3" w14:paraId="774364F8" w14:textId="77777777" w:rsidTr="00B114F3">
        <w:trPr>
          <w:cantSplit/>
          <w:trHeight w:val="284"/>
          <w:jc w:val="center"/>
        </w:trPr>
        <w:tc>
          <w:tcPr>
            <w:tcW w:w="0" w:type="auto"/>
            <w:shd w:val="clear" w:color="auto" w:fill="FFFFFF"/>
          </w:tcPr>
          <w:p w14:paraId="50A31411" w14:textId="77777777" w:rsidR="00B114F3" w:rsidRPr="00B114F3" w:rsidRDefault="00B114F3" w:rsidP="000B7DA5">
            <w:pPr>
              <w:autoSpaceDE w:val="0"/>
              <w:autoSpaceDN w:val="0"/>
              <w:adjustRightInd w:val="0"/>
              <w:rPr>
                <w:lang w:eastAsia="es-ES_tradnl"/>
              </w:rPr>
            </w:pPr>
            <w:r w:rsidRPr="00B114F3">
              <w:rPr>
                <w:lang w:eastAsia="es-ES_tradnl"/>
              </w:rPr>
              <w:t>Control de la actitud</w:t>
            </w:r>
          </w:p>
        </w:tc>
        <w:tc>
          <w:tcPr>
            <w:tcW w:w="0" w:type="auto"/>
            <w:shd w:val="clear" w:color="auto" w:fill="FFFFFF"/>
            <w:vAlign w:val="center"/>
          </w:tcPr>
          <w:p w14:paraId="1B45BB53" w14:textId="77777777" w:rsidR="00B114F3" w:rsidRPr="00B114F3" w:rsidRDefault="00B114F3" w:rsidP="000B7DA5">
            <w:pPr>
              <w:autoSpaceDE w:val="0"/>
              <w:autoSpaceDN w:val="0"/>
              <w:adjustRightInd w:val="0"/>
              <w:ind w:left="60" w:right="60"/>
              <w:jc w:val="center"/>
            </w:pPr>
            <w:r w:rsidRPr="00B114F3">
              <w:t>22.22 (3.43)</w:t>
            </w:r>
          </w:p>
        </w:tc>
        <w:tc>
          <w:tcPr>
            <w:tcW w:w="0" w:type="auto"/>
            <w:shd w:val="clear" w:color="auto" w:fill="FFFFFF"/>
            <w:vAlign w:val="center"/>
          </w:tcPr>
          <w:p w14:paraId="5D302F40" w14:textId="77777777" w:rsidR="00B114F3" w:rsidRPr="00B114F3" w:rsidRDefault="00B114F3" w:rsidP="00B114F3">
            <w:pPr>
              <w:autoSpaceDE w:val="0"/>
              <w:autoSpaceDN w:val="0"/>
              <w:adjustRightInd w:val="0"/>
              <w:ind w:left="60" w:right="60"/>
              <w:jc w:val="center"/>
            </w:pPr>
            <w:r w:rsidRPr="00B114F3">
              <w:t>6 - 30</w:t>
            </w:r>
          </w:p>
        </w:tc>
        <w:tc>
          <w:tcPr>
            <w:tcW w:w="0" w:type="auto"/>
            <w:shd w:val="clear" w:color="auto" w:fill="FFFFFF"/>
            <w:vAlign w:val="center"/>
          </w:tcPr>
          <w:p w14:paraId="1C918AC3" w14:textId="77777777" w:rsidR="00B114F3" w:rsidRPr="00B114F3" w:rsidRDefault="00B114F3" w:rsidP="000B7DA5">
            <w:pPr>
              <w:autoSpaceDE w:val="0"/>
              <w:autoSpaceDN w:val="0"/>
              <w:adjustRightInd w:val="0"/>
              <w:ind w:left="60" w:right="60"/>
              <w:jc w:val="center"/>
            </w:pPr>
            <w:r w:rsidRPr="00B114F3">
              <w:t>-0.66</w:t>
            </w:r>
          </w:p>
        </w:tc>
        <w:tc>
          <w:tcPr>
            <w:tcW w:w="0" w:type="auto"/>
            <w:shd w:val="clear" w:color="auto" w:fill="FFFFFF"/>
            <w:vAlign w:val="center"/>
          </w:tcPr>
          <w:p w14:paraId="16850C85" w14:textId="77777777" w:rsidR="00B114F3" w:rsidRPr="00B114F3" w:rsidRDefault="00B114F3" w:rsidP="000B7DA5">
            <w:pPr>
              <w:autoSpaceDE w:val="0"/>
              <w:autoSpaceDN w:val="0"/>
              <w:adjustRightInd w:val="0"/>
              <w:ind w:left="60" w:right="60"/>
              <w:jc w:val="center"/>
            </w:pPr>
            <w:r w:rsidRPr="00B114F3">
              <w:t>1.31</w:t>
            </w:r>
          </w:p>
        </w:tc>
        <w:tc>
          <w:tcPr>
            <w:tcW w:w="0" w:type="auto"/>
            <w:shd w:val="clear" w:color="auto" w:fill="FFFFFF"/>
            <w:vAlign w:val="center"/>
          </w:tcPr>
          <w:p w14:paraId="093E0E35" w14:textId="77777777" w:rsidR="00B114F3" w:rsidRPr="00B114F3" w:rsidRDefault="00B114F3" w:rsidP="000B7DA5">
            <w:pPr>
              <w:autoSpaceDE w:val="0"/>
              <w:autoSpaceDN w:val="0"/>
              <w:adjustRightInd w:val="0"/>
              <w:ind w:left="60" w:right="60"/>
              <w:jc w:val="center"/>
            </w:pPr>
            <w:r w:rsidRPr="00B114F3">
              <w:t>.62</w:t>
            </w:r>
          </w:p>
        </w:tc>
        <w:tc>
          <w:tcPr>
            <w:tcW w:w="0" w:type="auto"/>
            <w:shd w:val="clear" w:color="auto" w:fill="FFFFFF"/>
            <w:vAlign w:val="center"/>
          </w:tcPr>
          <w:p w14:paraId="2CB3AA19" w14:textId="77777777" w:rsidR="00B114F3" w:rsidRPr="00B114F3" w:rsidRDefault="00B114F3" w:rsidP="000B7DA5">
            <w:pPr>
              <w:autoSpaceDE w:val="0"/>
              <w:autoSpaceDN w:val="0"/>
              <w:adjustRightInd w:val="0"/>
              <w:ind w:left="60" w:right="60"/>
              <w:jc w:val="center"/>
            </w:pPr>
            <w:r w:rsidRPr="00B114F3">
              <w:t>1078.46</w:t>
            </w:r>
          </w:p>
        </w:tc>
        <w:tc>
          <w:tcPr>
            <w:tcW w:w="0" w:type="auto"/>
            <w:shd w:val="clear" w:color="auto" w:fill="FFFFFF"/>
            <w:vAlign w:val="center"/>
          </w:tcPr>
          <w:p w14:paraId="03914652" w14:textId="77777777" w:rsidR="00B114F3" w:rsidRPr="00B114F3" w:rsidRDefault="00B114F3" w:rsidP="000B7DA5">
            <w:pPr>
              <w:autoSpaceDE w:val="0"/>
              <w:autoSpaceDN w:val="0"/>
              <w:adjustRightInd w:val="0"/>
              <w:ind w:left="60" w:right="60"/>
              <w:jc w:val="center"/>
            </w:pPr>
            <w:r w:rsidRPr="00B114F3">
              <w:t>1078.46</w:t>
            </w:r>
          </w:p>
        </w:tc>
      </w:tr>
      <w:tr w:rsidR="00B114F3" w:rsidRPr="00B114F3" w14:paraId="3A2159ED" w14:textId="77777777" w:rsidTr="00B114F3">
        <w:trPr>
          <w:cantSplit/>
          <w:trHeight w:val="284"/>
          <w:jc w:val="center"/>
        </w:trPr>
        <w:tc>
          <w:tcPr>
            <w:tcW w:w="0" w:type="auto"/>
            <w:shd w:val="clear" w:color="auto" w:fill="FFFFFF"/>
          </w:tcPr>
          <w:p w14:paraId="6F856C3C" w14:textId="77777777" w:rsidR="00B114F3" w:rsidRPr="00B114F3" w:rsidRDefault="00B114F3" w:rsidP="000B7DA5">
            <w:pPr>
              <w:autoSpaceDE w:val="0"/>
              <w:autoSpaceDN w:val="0"/>
              <w:adjustRightInd w:val="0"/>
              <w:rPr>
                <w:lang w:eastAsia="es-ES_tradnl"/>
              </w:rPr>
            </w:pPr>
            <w:r w:rsidRPr="00B114F3">
              <w:rPr>
                <w:lang w:eastAsia="es-ES_tradnl"/>
              </w:rPr>
              <w:t>Apoyo a la autonomía</w:t>
            </w:r>
          </w:p>
        </w:tc>
        <w:tc>
          <w:tcPr>
            <w:tcW w:w="0" w:type="auto"/>
            <w:shd w:val="clear" w:color="auto" w:fill="FFFFFF"/>
            <w:vAlign w:val="center"/>
          </w:tcPr>
          <w:p w14:paraId="6C963A99" w14:textId="77777777" w:rsidR="00B114F3" w:rsidRPr="00B114F3" w:rsidRDefault="00B114F3" w:rsidP="000B7DA5">
            <w:pPr>
              <w:autoSpaceDE w:val="0"/>
              <w:autoSpaceDN w:val="0"/>
              <w:adjustRightInd w:val="0"/>
              <w:ind w:left="60" w:right="60"/>
              <w:jc w:val="center"/>
            </w:pPr>
            <w:r w:rsidRPr="00B114F3">
              <w:t>50.92 (11.41)</w:t>
            </w:r>
          </w:p>
        </w:tc>
        <w:tc>
          <w:tcPr>
            <w:tcW w:w="0" w:type="auto"/>
            <w:shd w:val="clear" w:color="auto" w:fill="FFFFFF"/>
            <w:vAlign w:val="center"/>
          </w:tcPr>
          <w:p w14:paraId="5A52E2B6" w14:textId="77777777" w:rsidR="00B114F3" w:rsidRPr="00B114F3" w:rsidRDefault="00B114F3" w:rsidP="00B114F3">
            <w:pPr>
              <w:autoSpaceDE w:val="0"/>
              <w:autoSpaceDN w:val="0"/>
              <w:adjustRightInd w:val="0"/>
              <w:ind w:left="60" w:right="60"/>
              <w:jc w:val="center"/>
            </w:pPr>
            <w:r w:rsidRPr="00B114F3">
              <w:t>15 - 75</w:t>
            </w:r>
          </w:p>
        </w:tc>
        <w:tc>
          <w:tcPr>
            <w:tcW w:w="0" w:type="auto"/>
            <w:shd w:val="clear" w:color="auto" w:fill="FFFFFF"/>
            <w:vAlign w:val="center"/>
          </w:tcPr>
          <w:p w14:paraId="38D045F2" w14:textId="77777777" w:rsidR="00B114F3" w:rsidRPr="00B114F3" w:rsidRDefault="00B114F3" w:rsidP="000B7DA5">
            <w:pPr>
              <w:autoSpaceDE w:val="0"/>
              <w:autoSpaceDN w:val="0"/>
              <w:adjustRightInd w:val="0"/>
              <w:ind w:left="60" w:right="60"/>
              <w:jc w:val="center"/>
            </w:pPr>
            <w:r w:rsidRPr="00B114F3">
              <w:t>-0.35</w:t>
            </w:r>
          </w:p>
        </w:tc>
        <w:tc>
          <w:tcPr>
            <w:tcW w:w="0" w:type="auto"/>
            <w:shd w:val="clear" w:color="auto" w:fill="FFFFFF"/>
            <w:vAlign w:val="center"/>
          </w:tcPr>
          <w:p w14:paraId="291828FC" w14:textId="77777777" w:rsidR="00B114F3" w:rsidRPr="00B114F3" w:rsidRDefault="00B114F3" w:rsidP="000B7DA5">
            <w:pPr>
              <w:autoSpaceDE w:val="0"/>
              <w:autoSpaceDN w:val="0"/>
              <w:adjustRightInd w:val="0"/>
              <w:ind w:left="60" w:right="60"/>
              <w:jc w:val="center"/>
            </w:pPr>
            <w:r w:rsidRPr="00B114F3">
              <w:t>0.27</w:t>
            </w:r>
          </w:p>
        </w:tc>
        <w:tc>
          <w:tcPr>
            <w:tcW w:w="0" w:type="auto"/>
            <w:shd w:val="clear" w:color="auto" w:fill="FFFFFF"/>
            <w:vAlign w:val="center"/>
          </w:tcPr>
          <w:p w14:paraId="1EE91DBF" w14:textId="77777777" w:rsidR="00B114F3" w:rsidRPr="00B114F3" w:rsidRDefault="00B114F3" w:rsidP="000B7DA5">
            <w:pPr>
              <w:autoSpaceDE w:val="0"/>
              <w:autoSpaceDN w:val="0"/>
              <w:adjustRightInd w:val="0"/>
              <w:ind w:left="60" w:right="60"/>
              <w:jc w:val="center"/>
            </w:pPr>
            <w:r w:rsidRPr="00B114F3">
              <w:t>.93</w:t>
            </w:r>
          </w:p>
        </w:tc>
        <w:tc>
          <w:tcPr>
            <w:tcW w:w="0" w:type="auto"/>
            <w:shd w:val="clear" w:color="auto" w:fill="FFFFFF"/>
            <w:vAlign w:val="center"/>
          </w:tcPr>
          <w:p w14:paraId="7026E5D3" w14:textId="77777777" w:rsidR="00B114F3" w:rsidRPr="00B114F3" w:rsidRDefault="00B114F3" w:rsidP="000B7DA5">
            <w:pPr>
              <w:autoSpaceDE w:val="0"/>
              <w:autoSpaceDN w:val="0"/>
              <w:adjustRightInd w:val="0"/>
              <w:ind w:left="60" w:right="60"/>
              <w:jc w:val="center"/>
            </w:pPr>
            <w:r w:rsidRPr="00B114F3">
              <w:t>12006</w:t>
            </w:r>
          </w:p>
        </w:tc>
        <w:tc>
          <w:tcPr>
            <w:tcW w:w="0" w:type="auto"/>
            <w:shd w:val="clear" w:color="auto" w:fill="FFFFFF"/>
            <w:vAlign w:val="center"/>
          </w:tcPr>
          <w:p w14:paraId="1F4BCDC2" w14:textId="77777777" w:rsidR="00B114F3" w:rsidRPr="00B114F3" w:rsidRDefault="00B114F3" w:rsidP="000B7DA5">
            <w:pPr>
              <w:autoSpaceDE w:val="0"/>
              <w:autoSpaceDN w:val="0"/>
              <w:adjustRightInd w:val="0"/>
              <w:ind w:left="60" w:right="60"/>
              <w:jc w:val="center"/>
            </w:pPr>
            <w:r w:rsidRPr="00B114F3">
              <w:t>12006.41</w:t>
            </w:r>
          </w:p>
        </w:tc>
      </w:tr>
      <w:tr w:rsidR="00B114F3" w:rsidRPr="00B114F3" w14:paraId="1986FB4C" w14:textId="77777777" w:rsidTr="00B114F3">
        <w:trPr>
          <w:cantSplit/>
          <w:trHeight w:val="284"/>
          <w:jc w:val="center"/>
        </w:trPr>
        <w:tc>
          <w:tcPr>
            <w:tcW w:w="0" w:type="auto"/>
            <w:tcBorders>
              <w:bottom w:val="single" w:sz="4" w:space="0" w:color="auto"/>
            </w:tcBorders>
            <w:shd w:val="clear" w:color="auto" w:fill="FFFFFF"/>
          </w:tcPr>
          <w:p w14:paraId="2C83B9C2" w14:textId="77777777" w:rsidR="00B114F3" w:rsidRPr="00B114F3" w:rsidRDefault="00B114F3" w:rsidP="000B7DA5">
            <w:pPr>
              <w:autoSpaceDE w:val="0"/>
              <w:autoSpaceDN w:val="0"/>
              <w:adjustRightInd w:val="0"/>
              <w:rPr>
                <w:lang w:eastAsia="es-ES_tradnl"/>
              </w:rPr>
            </w:pPr>
            <w:r w:rsidRPr="00B114F3">
              <w:rPr>
                <w:lang w:eastAsia="es-ES_tradnl"/>
              </w:rPr>
              <w:t>Estilo controlador</w:t>
            </w:r>
          </w:p>
        </w:tc>
        <w:tc>
          <w:tcPr>
            <w:tcW w:w="0" w:type="auto"/>
            <w:tcBorders>
              <w:bottom w:val="single" w:sz="4" w:space="0" w:color="auto"/>
            </w:tcBorders>
            <w:shd w:val="clear" w:color="auto" w:fill="FFFFFF"/>
            <w:vAlign w:val="center"/>
          </w:tcPr>
          <w:p w14:paraId="547A0717" w14:textId="77777777" w:rsidR="00B114F3" w:rsidRPr="00B114F3" w:rsidRDefault="00B114F3" w:rsidP="000B7DA5">
            <w:pPr>
              <w:autoSpaceDE w:val="0"/>
              <w:autoSpaceDN w:val="0"/>
              <w:adjustRightInd w:val="0"/>
              <w:ind w:left="60" w:right="60"/>
              <w:jc w:val="center"/>
            </w:pPr>
            <w:r w:rsidRPr="00B114F3">
              <w:t>35.28 (8.45)</w:t>
            </w:r>
          </w:p>
        </w:tc>
        <w:tc>
          <w:tcPr>
            <w:tcW w:w="0" w:type="auto"/>
            <w:tcBorders>
              <w:bottom w:val="single" w:sz="4" w:space="0" w:color="auto"/>
            </w:tcBorders>
            <w:shd w:val="clear" w:color="auto" w:fill="FFFFFF"/>
            <w:vAlign w:val="center"/>
          </w:tcPr>
          <w:p w14:paraId="686EDF5C" w14:textId="77777777" w:rsidR="00B114F3" w:rsidRPr="00B114F3" w:rsidRDefault="00B114F3" w:rsidP="00B114F3">
            <w:pPr>
              <w:autoSpaceDE w:val="0"/>
              <w:autoSpaceDN w:val="0"/>
              <w:adjustRightInd w:val="0"/>
              <w:ind w:left="60" w:right="60"/>
              <w:jc w:val="center"/>
            </w:pPr>
            <w:r w:rsidRPr="00B114F3">
              <w:t>15 - 75</w:t>
            </w:r>
          </w:p>
        </w:tc>
        <w:tc>
          <w:tcPr>
            <w:tcW w:w="0" w:type="auto"/>
            <w:tcBorders>
              <w:bottom w:val="single" w:sz="4" w:space="0" w:color="auto"/>
            </w:tcBorders>
            <w:shd w:val="clear" w:color="auto" w:fill="FFFFFF"/>
            <w:vAlign w:val="center"/>
          </w:tcPr>
          <w:p w14:paraId="007BBCBE" w14:textId="77777777" w:rsidR="00B114F3" w:rsidRPr="00B114F3" w:rsidRDefault="00B114F3" w:rsidP="000B7DA5">
            <w:pPr>
              <w:autoSpaceDE w:val="0"/>
              <w:autoSpaceDN w:val="0"/>
              <w:adjustRightInd w:val="0"/>
              <w:ind w:left="60" w:right="60"/>
              <w:jc w:val="center"/>
            </w:pPr>
            <w:r w:rsidRPr="00B114F3">
              <w:t>0.38</w:t>
            </w:r>
          </w:p>
        </w:tc>
        <w:tc>
          <w:tcPr>
            <w:tcW w:w="0" w:type="auto"/>
            <w:tcBorders>
              <w:bottom w:val="single" w:sz="4" w:space="0" w:color="auto"/>
            </w:tcBorders>
            <w:shd w:val="clear" w:color="auto" w:fill="FFFFFF"/>
            <w:vAlign w:val="center"/>
          </w:tcPr>
          <w:p w14:paraId="26048337" w14:textId="77777777" w:rsidR="00B114F3" w:rsidRPr="00B114F3" w:rsidRDefault="00B114F3" w:rsidP="000B7DA5">
            <w:pPr>
              <w:autoSpaceDE w:val="0"/>
              <w:autoSpaceDN w:val="0"/>
              <w:adjustRightInd w:val="0"/>
              <w:ind w:left="60" w:right="60"/>
              <w:jc w:val="center"/>
            </w:pPr>
            <w:r w:rsidRPr="00B114F3">
              <w:t>0.11</w:t>
            </w:r>
          </w:p>
        </w:tc>
        <w:tc>
          <w:tcPr>
            <w:tcW w:w="0" w:type="auto"/>
            <w:tcBorders>
              <w:bottom w:val="single" w:sz="4" w:space="0" w:color="auto"/>
            </w:tcBorders>
            <w:shd w:val="clear" w:color="auto" w:fill="FFFFFF"/>
            <w:vAlign w:val="center"/>
          </w:tcPr>
          <w:p w14:paraId="162AA5AF" w14:textId="77777777" w:rsidR="00B114F3" w:rsidRPr="00B114F3" w:rsidRDefault="00B114F3" w:rsidP="000B7DA5">
            <w:pPr>
              <w:autoSpaceDE w:val="0"/>
              <w:autoSpaceDN w:val="0"/>
              <w:adjustRightInd w:val="0"/>
              <w:ind w:left="60" w:right="60"/>
              <w:jc w:val="center"/>
            </w:pPr>
            <w:r w:rsidRPr="00B114F3">
              <w:t>.76</w:t>
            </w:r>
          </w:p>
        </w:tc>
        <w:tc>
          <w:tcPr>
            <w:tcW w:w="0" w:type="auto"/>
            <w:tcBorders>
              <w:bottom w:val="single" w:sz="4" w:space="0" w:color="auto"/>
            </w:tcBorders>
            <w:shd w:val="clear" w:color="auto" w:fill="FFFFFF"/>
            <w:vAlign w:val="center"/>
          </w:tcPr>
          <w:p w14:paraId="7D22DB3D" w14:textId="77777777" w:rsidR="00B114F3" w:rsidRPr="00B114F3" w:rsidRDefault="00B114F3" w:rsidP="000B7DA5">
            <w:pPr>
              <w:autoSpaceDE w:val="0"/>
              <w:autoSpaceDN w:val="0"/>
              <w:adjustRightInd w:val="0"/>
              <w:ind w:left="60" w:right="60"/>
              <w:jc w:val="center"/>
            </w:pPr>
            <w:r w:rsidRPr="00B114F3">
              <w:t>5469.65</w:t>
            </w:r>
          </w:p>
        </w:tc>
        <w:tc>
          <w:tcPr>
            <w:tcW w:w="0" w:type="auto"/>
            <w:tcBorders>
              <w:bottom w:val="single" w:sz="4" w:space="0" w:color="auto"/>
            </w:tcBorders>
            <w:shd w:val="clear" w:color="auto" w:fill="FFFFFF"/>
            <w:vAlign w:val="center"/>
          </w:tcPr>
          <w:p w14:paraId="3D419F3F" w14:textId="77777777" w:rsidR="00B114F3" w:rsidRPr="00B114F3" w:rsidRDefault="00B114F3" w:rsidP="000B7DA5">
            <w:pPr>
              <w:autoSpaceDE w:val="0"/>
              <w:autoSpaceDN w:val="0"/>
              <w:adjustRightInd w:val="0"/>
              <w:ind w:left="60" w:right="60"/>
              <w:jc w:val="center"/>
            </w:pPr>
            <w:r w:rsidRPr="00B114F3">
              <w:t>5469.65</w:t>
            </w:r>
          </w:p>
        </w:tc>
      </w:tr>
    </w:tbl>
    <w:p w14:paraId="6A634A0E" w14:textId="77777777" w:rsidR="00B114F3" w:rsidRPr="008F41A0" w:rsidRDefault="00B114F3" w:rsidP="00D67E11">
      <w:pPr>
        <w:spacing w:after="120"/>
        <w:rPr>
          <w:sz w:val="20"/>
        </w:rPr>
      </w:pPr>
      <w:r w:rsidRPr="008F41A0">
        <w:rPr>
          <w:i/>
          <w:sz w:val="20"/>
        </w:rPr>
        <w:t>Nota</w:t>
      </w:r>
      <w:r w:rsidRPr="008F41A0">
        <w:rPr>
          <w:sz w:val="20"/>
        </w:rPr>
        <w:t>. Varcomp = procedimiento de mínimos cuadrados; GLM = procedimiento de máxima verosimilitud.</w:t>
      </w:r>
    </w:p>
    <w:p w14:paraId="659A93D4" w14:textId="395EE25C" w:rsidR="00B114F3" w:rsidRDefault="00B114F3" w:rsidP="00537714">
      <w:pPr>
        <w:pStyle w:val="Prrafocomn"/>
        <w:spacing w:line="440" w:lineRule="exact"/>
        <w:ind w:firstLine="709"/>
        <w:rPr>
          <w:lang w:val="es-AR"/>
        </w:rPr>
      </w:pPr>
      <w:r w:rsidRPr="00B114F3">
        <w:rPr>
          <w:lang w:val="es-AR"/>
        </w:rPr>
        <w:t xml:space="preserve">El análisis multivariado mostró que el género tiene un efecto significativo, Λ Wilks = 0.80; </w:t>
      </w:r>
      <w:r w:rsidRPr="00B114F3">
        <w:rPr>
          <w:i/>
          <w:lang w:val="es-AR"/>
        </w:rPr>
        <w:t>F</w:t>
      </w:r>
      <w:r w:rsidRPr="00B114F3">
        <w:rPr>
          <w:lang w:val="es-AR"/>
        </w:rPr>
        <w:t xml:space="preserve">(7) = 3.32; </w:t>
      </w:r>
      <w:r w:rsidRPr="00B114F3">
        <w:rPr>
          <w:i/>
          <w:lang w:val="es-AR"/>
        </w:rPr>
        <w:t>p</w:t>
      </w:r>
      <w:r w:rsidRPr="00B114F3">
        <w:rPr>
          <w:lang w:val="es-AR"/>
        </w:rPr>
        <w:t xml:space="preserve"> = .003; η2 = .20; mientras que la categoría no fue significativa, Λ Wilks = 0.91; </w:t>
      </w:r>
      <w:r w:rsidRPr="00B114F3">
        <w:rPr>
          <w:i/>
          <w:lang w:val="es-AR"/>
        </w:rPr>
        <w:t>F</w:t>
      </w:r>
      <w:r w:rsidRPr="00B114F3">
        <w:rPr>
          <w:lang w:val="es-AR"/>
        </w:rPr>
        <w:t xml:space="preserve">(7) = 1.38; </w:t>
      </w:r>
      <w:r w:rsidRPr="00B114F3">
        <w:rPr>
          <w:i/>
          <w:lang w:val="es-AR"/>
        </w:rPr>
        <w:t>p</w:t>
      </w:r>
      <w:r w:rsidRPr="00B114F3">
        <w:rPr>
          <w:lang w:val="es-AR"/>
        </w:rPr>
        <w:t xml:space="preserve"> = .222; η2 = .09 y tampoco su interacción con el género, Λ Wilks = 0.89; </w:t>
      </w:r>
      <w:r w:rsidRPr="00B114F3">
        <w:rPr>
          <w:i/>
          <w:lang w:val="es-AR"/>
        </w:rPr>
        <w:t>F</w:t>
      </w:r>
      <w:r w:rsidRPr="00B114F3">
        <w:rPr>
          <w:lang w:val="es-AR"/>
        </w:rPr>
        <w:t xml:space="preserve">(7) = 1.59; </w:t>
      </w:r>
      <w:r w:rsidRPr="00B114F3">
        <w:rPr>
          <w:i/>
          <w:lang w:val="es-AR"/>
        </w:rPr>
        <w:t>p</w:t>
      </w:r>
      <w:r w:rsidRPr="00B114F3">
        <w:rPr>
          <w:lang w:val="es-AR"/>
        </w:rPr>
        <w:t xml:space="preserve"> = .147; η2 = .11. Por ello, se realizaron </w:t>
      </w:r>
      <w:r w:rsidRPr="00B114F3">
        <w:rPr>
          <w:lang w:val="es-AR"/>
        </w:rPr>
        <w:lastRenderedPageBreak/>
        <w:t>correlaciones que muestran que los estilos interpersonales se relacionan de manera significativa con las habilidades psicológicas y hay diferencias considerando el género de los</w:t>
      </w:r>
      <w:r w:rsidRPr="00B114F3">
        <w:rPr>
          <w:lang w:val="es"/>
        </w:rPr>
        <w:t>/as</w:t>
      </w:r>
      <w:r w:rsidRPr="00B114F3">
        <w:rPr>
          <w:lang w:val="es-AR"/>
        </w:rPr>
        <w:t xml:space="preserve"> deportistas (Tabla 3).</w:t>
      </w:r>
    </w:p>
    <w:p w14:paraId="43B5179D" w14:textId="77777777" w:rsidR="00001354" w:rsidRPr="008F41A0" w:rsidRDefault="00001354" w:rsidP="00001354">
      <w:r w:rsidRPr="008F41A0">
        <w:t>Tabla 3</w:t>
      </w:r>
    </w:p>
    <w:p w14:paraId="1557B73B" w14:textId="77777777" w:rsidR="00001354" w:rsidRPr="008F41A0" w:rsidRDefault="00001354" w:rsidP="00001354">
      <w:pPr>
        <w:rPr>
          <w:i/>
        </w:rPr>
      </w:pPr>
      <w:r w:rsidRPr="008F41A0">
        <w:rPr>
          <w:i/>
        </w:rPr>
        <w:t>Correlaciones entre habilidades psicológicas y estilos interpersonales en función del género</w:t>
      </w:r>
      <w:r w:rsidRPr="008F41A0">
        <w:rPr>
          <w:i/>
        </w:rPr>
        <w:tab/>
      </w:r>
    </w:p>
    <w:tbl>
      <w:tblPr>
        <w:tblW w:w="8647"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777"/>
        <w:gridCol w:w="1201"/>
        <w:gridCol w:w="1328"/>
        <w:gridCol w:w="1192"/>
        <w:gridCol w:w="1149"/>
      </w:tblGrid>
      <w:tr w:rsidR="00001354" w:rsidRPr="008F41A0" w14:paraId="2A97A7B2" w14:textId="77777777" w:rsidTr="000B7DA5">
        <w:trPr>
          <w:trHeight w:val="252"/>
          <w:jc w:val="center"/>
        </w:trPr>
        <w:tc>
          <w:tcPr>
            <w:tcW w:w="2972" w:type="dxa"/>
            <w:tcBorders>
              <w:bottom w:val="nil"/>
              <w:right w:val="nil"/>
            </w:tcBorders>
          </w:tcPr>
          <w:p w14:paraId="611D1A10" w14:textId="77777777" w:rsidR="00001354" w:rsidRPr="008F41A0" w:rsidRDefault="00001354" w:rsidP="000B7DA5">
            <w:pPr>
              <w:autoSpaceDE w:val="0"/>
              <w:autoSpaceDN w:val="0"/>
              <w:adjustRightInd w:val="0"/>
              <w:rPr>
                <w:lang w:eastAsia="es-ES_tradnl"/>
              </w:rPr>
            </w:pPr>
            <w:r w:rsidRPr="008F41A0">
              <w:rPr>
                <w:lang w:eastAsia="es-ES_tradnl"/>
              </w:rPr>
              <w:t xml:space="preserve"> </w:t>
            </w:r>
          </w:p>
        </w:tc>
        <w:tc>
          <w:tcPr>
            <w:tcW w:w="1990" w:type="dxa"/>
            <w:gridSpan w:val="2"/>
            <w:tcBorders>
              <w:top w:val="single" w:sz="4" w:space="0" w:color="auto"/>
              <w:left w:val="nil"/>
              <w:bottom w:val="single" w:sz="4" w:space="0" w:color="auto"/>
              <w:right w:val="nil"/>
            </w:tcBorders>
            <w:vAlign w:val="center"/>
          </w:tcPr>
          <w:p w14:paraId="347DCA87" w14:textId="77777777" w:rsidR="00001354" w:rsidRPr="008F41A0" w:rsidRDefault="00001354" w:rsidP="000B7DA5">
            <w:pPr>
              <w:autoSpaceDE w:val="0"/>
              <w:autoSpaceDN w:val="0"/>
              <w:adjustRightInd w:val="0"/>
              <w:jc w:val="center"/>
              <w:rPr>
                <w:lang w:eastAsia="es-ES_tradnl"/>
              </w:rPr>
            </w:pPr>
            <w:r w:rsidRPr="008F41A0">
              <w:rPr>
                <w:lang w:eastAsia="es-ES_tradnl"/>
              </w:rPr>
              <w:t>Apoyo a la autonomía</w:t>
            </w:r>
          </w:p>
        </w:tc>
        <w:tc>
          <w:tcPr>
            <w:tcW w:w="1842" w:type="dxa"/>
            <w:gridSpan w:val="2"/>
            <w:tcBorders>
              <w:top w:val="single" w:sz="4" w:space="0" w:color="auto"/>
              <w:left w:val="nil"/>
              <w:bottom w:val="single" w:sz="4" w:space="0" w:color="auto"/>
              <w:right w:val="nil"/>
            </w:tcBorders>
            <w:vAlign w:val="center"/>
          </w:tcPr>
          <w:p w14:paraId="58CF7A67" w14:textId="77777777" w:rsidR="00001354" w:rsidRPr="008F41A0" w:rsidRDefault="00001354" w:rsidP="000B7DA5">
            <w:pPr>
              <w:autoSpaceDE w:val="0"/>
              <w:autoSpaceDN w:val="0"/>
              <w:adjustRightInd w:val="0"/>
              <w:jc w:val="center"/>
              <w:rPr>
                <w:lang w:eastAsia="es-ES_tradnl"/>
              </w:rPr>
            </w:pPr>
            <w:r w:rsidRPr="008F41A0">
              <w:rPr>
                <w:lang w:eastAsia="es-ES_tradnl"/>
              </w:rPr>
              <w:t>Estilo controlador</w:t>
            </w:r>
          </w:p>
        </w:tc>
      </w:tr>
      <w:tr w:rsidR="00001354" w:rsidRPr="008F41A0" w14:paraId="13856B55" w14:textId="77777777" w:rsidTr="000B7DA5">
        <w:trPr>
          <w:trHeight w:val="252"/>
          <w:jc w:val="center"/>
        </w:trPr>
        <w:tc>
          <w:tcPr>
            <w:tcW w:w="2972" w:type="dxa"/>
            <w:tcBorders>
              <w:top w:val="nil"/>
              <w:bottom w:val="single" w:sz="4" w:space="0" w:color="auto"/>
              <w:right w:val="nil"/>
            </w:tcBorders>
          </w:tcPr>
          <w:p w14:paraId="17092F2F" w14:textId="77777777" w:rsidR="00001354" w:rsidRPr="008F41A0" w:rsidRDefault="00001354" w:rsidP="000B7DA5">
            <w:pPr>
              <w:autoSpaceDE w:val="0"/>
              <w:autoSpaceDN w:val="0"/>
              <w:adjustRightInd w:val="0"/>
              <w:rPr>
                <w:lang w:eastAsia="es-ES_tradnl"/>
              </w:rPr>
            </w:pPr>
          </w:p>
        </w:tc>
        <w:tc>
          <w:tcPr>
            <w:tcW w:w="945" w:type="dxa"/>
            <w:tcBorders>
              <w:top w:val="single" w:sz="4" w:space="0" w:color="auto"/>
              <w:left w:val="nil"/>
              <w:bottom w:val="single" w:sz="4" w:space="0" w:color="auto"/>
              <w:right w:val="nil"/>
            </w:tcBorders>
          </w:tcPr>
          <w:p w14:paraId="5663D78B" w14:textId="77777777" w:rsidR="00001354" w:rsidRPr="008F41A0" w:rsidRDefault="00001354" w:rsidP="000B7DA5">
            <w:pPr>
              <w:autoSpaceDE w:val="0"/>
              <w:autoSpaceDN w:val="0"/>
              <w:adjustRightInd w:val="0"/>
              <w:jc w:val="center"/>
              <w:rPr>
                <w:lang w:eastAsia="es-ES_tradnl"/>
              </w:rPr>
            </w:pPr>
            <w:r w:rsidRPr="008F41A0">
              <w:rPr>
                <w:lang w:eastAsia="es-ES_tradnl"/>
              </w:rPr>
              <w:t>Masculino</w:t>
            </w:r>
          </w:p>
        </w:tc>
        <w:tc>
          <w:tcPr>
            <w:tcW w:w="1045" w:type="dxa"/>
            <w:tcBorders>
              <w:top w:val="single" w:sz="4" w:space="0" w:color="auto"/>
              <w:left w:val="nil"/>
              <w:bottom w:val="single" w:sz="4" w:space="0" w:color="auto"/>
              <w:right w:val="nil"/>
            </w:tcBorders>
          </w:tcPr>
          <w:p w14:paraId="4F50D58C" w14:textId="77777777" w:rsidR="00001354" w:rsidRPr="008F41A0" w:rsidRDefault="00001354" w:rsidP="000B7DA5">
            <w:pPr>
              <w:autoSpaceDE w:val="0"/>
              <w:autoSpaceDN w:val="0"/>
              <w:adjustRightInd w:val="0"/>
              <w:jc w:val="center"/>
              <w:rPr>
                <w:lang w:eastAsia="es-ES_tradnl"/>
              </w:rPr>
            </w:pPr>
            <w:r w:rsidRPr="008F41A0">
              <w:rPr>
                <w:lang w:eastAsia="es-ES_tradnl"/>
              </w:rPr>
              <w:t>Femenino</w:t>
            </w:r>
          </w:p>
        </w:tc>
        <w:tc>
          <w:tcPr>
            <w:tcW w:w="938" w:type="dxa"/>
            <w:tcBorders>
              <w:top w:val="single" w:sz="4" w:space="0" w:color="auto"/>
              <w:left w:val="nil"/>
              <w:bottom w:val="single" w:sz="4" w:space="0" w:color="auto"/>
              <w:right w:val="nil"/>
            </w:tcBorders>
          </w:tcPr>
          <w:p w14:paraId="6B1D44D5" w14:textId="77777777" w:rsidR="00001354" w:rsidRPr="008F41A0" w:rsidRDefault="00001354" w:rsidP="000B7DA5">
            <w:pPr>
              <w:autoSpaceDE w:val="0"/>
              <w:autoSpaceDN w:val="0"/>
              <w:adjustRightInd w:val="0"/>
              <w:jc w:val="center"/>
              <w:rPr>
                <w:lang w:eastAsia="es-ES_tradnl"/>
              </w:rPr>
            </w:pPr>
            <w:r w:rsidRPr="008F41A0">
              <w:rPr>
                <w:lang w:eastAsia="es-ES_tradnl"/>
              </w:rPr>
              <w:t>Masculino</w:t>
            </w:r>
          </w:p>
        </w:tc>
        <w:tc>
          <w:tcPr>
            <w:tcW w:w="900" w:type="dxa"/>
            <w:tcBorders>
              <w:top w:val="single" w:sz="4" w:space="0" w:color="auto"/>
              <w:left w:val="nil"/>
              <w:bottom w:val="single" w:sz="4" w:space="0" w:color="auto"/>
              <w:right w:val="nil"/>
            </w:tcBorders>
          </w:tcPr>
          <w:p w14:paraId="5CE68B93" w14:textId="77777777" w:rsidR="00001354" w:rsidRPr="008F41A0" w:rsidRDefault="00001354" w:rsidP="000B7DA5">
            <w:pPr>
              <w:autoSpaceDE w:val="0"/>
              <w:autoSpaceDN w:val="0"/>
              <w:adjustRightInd w:val="0"/>
              <w:jc w:val="center"/>
              <w:rPr>
                <w:lang w:eastAsia="es-ES_tradnl"/>
              </w:rPr>
            </w:pPr>
            <w:r w:rsidRPr="008F41A0">
              <w:rPr>
                <w:lang w:eastAsia="es-ES_tradnl"/>
              </w:rPr>
              <w:t>Femenino</w:t>
            </w:r>
          </w:p>
        </w:tc>
      </w:tr>
      <w:tr w:rsidR="00001354" w:rsidRPr="008F41A0" w14:paraId="6A562E6E" w14:textId="77777777" w:rsidTr="000B7DA5">
        <w:trPr>
          <w:trHeight w:val="53"/>
          <w:jc w:val="center"/>
        </w:trPr>
        <w:tc>
          <w:tcPr>
            <w:tcW w:w="2972" w:type="dxa"/>
            <w:tcBorders>
              <w:top w:val="single" w:sz="4" w:space="0" w:color="auto"/>
            </w:tcBorders>
          </w:tcPr>
          <w:p w14:paraId="0073690F" w14:textId="77777777" w:rsidR="00001354" w:rsidRPr="008F41A0" w:rsidRDefault="00001354" w:rsidP="000B7DA5">
            <w:pPr>
              <w:autoSpaceDE w:val="0"/>
              <w:autoSpaceDN w:val="0"/>
              <w:adjustRightInd w:val="0"/>
              <w:rPr>
                <w:lang w:eastAsia="es-ES_tradnl"/>
              </w:rPr>
            </w:pPr>
            <w:r w:rsidRPr="008F41A0">
              <w:rPr>
                <w:lang w:eastAsia="es-ES_tradnl"/>
              </w:rPr>
              <w:t>Autoconfianza</w:t>
            </w:r>
          </w:p>
        </w:tc>
        <w:tc>
          <w:tcPr>
            <w:tcW w:w="945" w:type="dxa"/>
            <w:tcBorders>
              <w:top w:val="single" w:sz="4" w:space="0" w:color="auto"/>
            </w:tcBorders>
            <w:vAlign w:val="center"/>
          </w:tcPr>
          <w:p w14:paraId="66921B5F" w14:textId="77777777" w:rsidR="00001354" w:rsidRPr="008F41A0" w:rsidRDefault="00001354" w:rsidP="000B7DA5">
            <w:pPr>
              <w:autoSpaceDE w:val="0"/>
              <w:autoSpaceDN w:val="0"/>
              <w:adjustRightInd w:val="0"/>
              <w:jc w:val="center"/>
              <w:rPr>
                <w:lang w:eastAsia="es-ES_tradnl"/>
              </w:rPr>
            </w:pPr>
            <w:r w:rsidRPr="008F41A0">
              <w:rPr>
                <w:lang w:eastAsia="es-ES_tradnl"/>
              </w:rPr>
              <w:t xml:space="preserve">    .36**</w:t>
            </w:r>
          </w:p>
        </w:tc>
        <w:tc>
          <w:tcPr>
            <w:tcW w:w="1045" w:type="dxa"/>
            <w:tcBorders>
              <w:top w:val="single" w:sz="4" w:space="0" w:color="auto"/>
            </w:tcBorders>
            <w:vAlign w:val="center"/>
          </w:tcPr>
          <w:p w14:paraId="0E30EAD3" w14:textId="77777777" w:rsidR="00001354" w:rsidRPr="008F41A0" w:rsidRDefault="00001354" w:rsidP="000B7DA5">
            <w:pPr>
              <w:autoSpaceDE w:val="0"/>
              <w:autoSpaceDN w:val="0"/>
              <w:adjustRightInd w:val="0"/>
              <w:jc w:val="center"/>
              <w:rPr>
                <w:lang w:eastAsia="es-ES_tradnl"/>
              </w:rPr>
            </w:pPr>
            <w:r w:rsidRPr="008F41A0">
              <w:rPr>
                <w:lang w:eastAsia="es-ES_tradnl"/>
              </w:rPr>
              <w:t>.35*</w:t>
            </w:r>
          </w:p>
        </w:tc>
        <w:tc>
          <w:tcPr>
            <w:tcW w:w="938" w:type="dxa"/>
            <w:tcBorders>
              <w:top w:val="single" w:sz="4" w:space="0" w:color="auto"/>
            </w:tcBorders>
            <w:vAlign w:val="center"/>
          </w:tcPr>
          <w:p w14:paraId="05AD6165" w14:textId="77777777" w:rsidR="00001354" w:rsidRPr="008F41A0" w:rsidRDefault="00001354" w:rsidP="000B7DA5">
            <w:pPr>
              <w:autoSpaceDE w:val="0"/>
              <w:autoSpaceDN w:val="0"/>
              <w:adjustRightInd w:val="0"/>
              <w:jc w:val="center"/>
              <w:rPr>
                <w:lang w:eastAsia="es-ES_tradnl"/>
              </w:rPr>
            </w:pPr>
            <w:r w:rsidRPr="008F41A0">
              <w:rPr>
                <w:lang w:eastAsia="es-ES_tradnl"/>
              </w:rPr>
              <w:t>-.29*</w:t>
            </w:r>
          </w:p>
        </w:tc>
        <w:tc>
          <w:tcPr>
            <w:tcW w:w="900" w:type="dxa"/>
            <w:tcBorders>
              <w:top w:val="single" w:sz="4" w:space="0" w:color="auto"/>
            </w:tcBorders>
            <w:vAlign w:val="center"/>
          </w:tcPr>
          <w:p w14:paraId="677E10C4" w14:textId="77777777" w:rsidR="00001354" w:rsidRPr="008F41A0" w:rsidRDefault="00001354" w:rsidP="000B7DA5">
            <w:pPr>
              <w:autoSpaceDE w:val="0"/>
              <w:autoSpaceDN w:val="0"/>
              <w:adjustRightInd w:val="0"/>
              <w:jc w:val="center"/>
              <w:rPr>
                <w:lang w:eastAsia="es-ES_tradnl"/>
              </w:rPr>
            </w:pPr>
            <w:r w:rsidRPr="008F41A0">
              <w:rPr>
                <w:lang w:eastAsia="es-ES_tradnl"/>
              </w:rPr>
              <w:t>-.10</w:t>
            </w:r>
          </w:p>
        </w:tc>
      </w:tr>
      <w:tr w:rsidR="00001354" w:rsidRPr="008F41A0" w14:paraId="55BC6765" w14:textId="77777777" w:rsidTr="000B7DA5">
        <w:trPr>
          <w:trHeight w:val="262"/>
          <w:jc w:val="center"/>
        </w:trPr>
        <w:tc>
          <w:tcPr>
            <w:tcW w:w="2972" w:type="dxa"/>
          </w:tcPr>
          <w:p w14:paraId="07401C23" w14:textId="77777777" w:rsidR="00001354" w:rsidRPr="008F41A0" w:rsidRDefault="00001354" w:rsidP="000B7DA5">
            <w:pPr>
              <w:autoSpaceDE w:val="0"/>
              <w:autoSpaceDN w:val="0"/>
              <w:adjustRightInd w:val="0"/>
              <w:rPr>
                <w:lang w:eastAsia="es-ES_tradnl"/>
              </w:rPr>
            </w:pPr>
            <w:r w:rsidRPr="008F41A0">
              <w:rPr>
                <w:lang w:eastAsia="es-ES_tradnl"/>
              </w:rPr>
              <w:t>Control de afrontamiento negativo</w:t>
            </w:r>
          </w:p>
        </w:tc>
        <w:tc>
          <w:tcPr>
            <w:tcW w:w="945" w:type="dxa"/>
            <w:vAlign w:val="center"/>
          </w:tcPr>
          <w:p w14:paraId="41842CF4" w14:textId="77777777" w:rsidR="00001354" w:rsidRPr="008F41A0" w:rsidRDefault="00001354" w:rsidP="000B7DA5">
            <w:pPr>
              <w:autoSpaceDE w:val="0"/>
              <w:autoSpaceDN w:val="0"/>
              <w:adjustRightInd w:val="0"/>
              <w:jc w:val="center"/>
              <w:rPr>
                <w:lang w:eastAsia="es-ES_tradnl"/>
              </w:rPr>
            </w:pPr>
            <w:r w:rsidRPr="008F41A0">
              <w:rPr>
                <w:lang w:eastAsia="es-ES_tradnl"/>
              </w:rPr>
              <w:t>.14</w:t>
            </w:r>
          </w:p>
        </w:tc>
        <w:tc>
          <w:tcPr>
            <w:tcW w:w="1045" w:type="dxa"/>
            <w:vAlign w:val="center"/>
          </w:tcPr>
          <w:p w14:paraId="06BD5600" w14:textId="77777777" w:rsidR="00001354" w:rsidRPr="008F41A0" w:rsidRDefault="00001354" w:rsidP="000B7DA5">
            <w:pPr>
              <w:autoSpaceDE w:val="0"/>
              <w:autoSpaceDN w:val="0"/>
              <w:adjustRightInd w:val="0"/>
              <w:jc w:val="center"/>
              <w:rPr>
                <w:lang w:eastAsia="es-ES_tradnl"/>
              </w:rPr>
            </w:pPr>
            <w:r w:rsidRPr="008F41A0">
              <w:rPr>
                <w:lang w:eastAsia="es-ES_tradnl"/>
              </w:rPr>
              <w:t>.37*</w:t>
            </w:r>
          </w:p>
        </w:tc>
        <w:tc>
          <w:tcPr>
            <w:tcW w:w="938" w:type="dxa"/>
            <w:vAlign w:val="center"/>
          </w:tcPr>
          <w:p w14:paraId="2898EACF" w14:textId="77777777" w:rsidR="00001354" w:rsidRPr="008F41A0" w:rsidRDefault="00001354" w:rsidP="000B7DA5">
            <w:pPr>
              <w:autoSpaceDE w:val="0"/>
              <w:autoSpaceDN w:val="0"/>
              <w:adjustRightInd w:val="0"/>
              <w:jc w:val="center"/>
              <w:rPr>
                <w:lang w:eastAsia="es-ES_tradnl"/>
              </w:rPr>
            </w:pPr>
            <w:r w:rsidRPr="008F41A0">
              <w:rPr>
                <w:lang w:eastAsia="es-ES_tradnl"/>
              </w:rPr>
              <w:t xml:space="preserve">  -.41**</w:t>
            </w:r>
          </w:p>
        </w:tc>
        <w:tc>
          <w:tcPr>
            <w:tcW w:w="900" w:type="dxa"/>
            <w:vAlign w:val="center"/>
          </w:tcPr>
          <w:p w14:paraId="0D74D281" w14:textId="77777777" w:rsidR="00001354" w:rsidRPr="008F41A0" w:rsidRDefault="00001354" w:rsidP="000B7DA5">
            <w:pPr>
              <w:autoSpaceDE w:val="0"/>
              <w:autoSpaceDN w:val="0"/>
              <w:adjustRightInd w:val="0"/>
              <w:jc w:val="center"/>
              <w:rPr>
                <w:lang w:eastAsia="es-ES_tradnl"/>
              </w:rPr>
            </w:pPr>
            <w:r w:rsidRPr="008F41A0">
              <w:rPr>
                <w:lang w:eastAsia="es-ES_tradnl"/>
              </w:rPr>
              <w:t>-.24</w:t>
            </w:r>
          </w:p>
        </w:tc>
      </w:tr>
      <w:tr w:rsidR="00001354" w:rsidRPr="008F41A0" w14:paraId="4317AE25" w14:textId="77777777" w:rsidTr="000B7DA5">
        <w:trPr>
          <w:trHeight w:val="252"/>
          <w:jc w:val="center"/>
        </w:trPr>
        <w:tc>
          <w:tcPr>
            <w:tcW w:w="2972" w:type="dxa"/>
          </w:tcPr>
          <w:p w14:paraId="37D760F0" w14:textId="77777777" w:rsidR="00001354" w:rsidRPr="008F41A0" w:rsidRDefault="00001354" w:rsidP="000B7DA5">
            <w:pPr>
              <w:autoSpaceDE w:val="0"/>
              <w:autoSpaceDN w:val="0"/>
              <w:adjustRightInd w:val="0"/>
              <w:rPr>
                <w:lang w:eastAsia="es-ES_tradnl"/>
              </w:rPr>
            </w:pPr>
            <w:r w:rsidRPr="008F41A0">
              <w:rPr>
                <w:lang w:eastAsia="es-ES_tradnl"/>
              </w:rPr>
              <w:t>Control atencional</w:t>
            </w:r>
          </w:p>
        </w:tc>
        <w:tc>
          <w:tcPr>
            <w:tcW w:w="945" w:type="dxa"/>
            <w:vAlign w:val="center"/>
          </w:tcPr>
          <w:p w14:paraId="5CAEA975" w14:textId="77777777" w:rsidR="00001354" w:rsidRPr="008F41A0" w:rsidRDefault="00001354" w:rsidP="000B7DA5">
            <w:pPr>
              <w:autoSpaceDE w:val="0"/>
              <w:autoSpaceDN w:val="0"/>
              <w:adjustRightInd w:val="0"/>
              <w:jc w:val="center"/>
              <w:rPr>
                <w:lang w:eastAsia="es-ES_tradnl"/>
              </w:rPr>
            </w:pPr>
            <w:r w:rsidRPr="008F41A0">
              <w:rPr>
                <w:lang w:eastAsia="es-ES_tradnl"/>
              </w:rPr>
              <w:t>.05</w:t>
            </w:r>
          </w:p>
        </w:tc>
        <w:tc>
          <w:tcPr>
            <w:tcW w:w="1045" w:type="dxa"/>
            <w:vAlign w:val="center"/>
          </w:tcPr>
          <w:p w14:paraId="33A7D847" w14:textId="77777777" w:rsidR="00001354" w:rsidRPr="008F41A0" w:rsidRDefault="00001354" w:rsidP="000B7DA5">
            <w:pPr>
              <w:autoSpaceDE w:val="0"/>
              <w:autoSpaceDN w:val="0"/>
              <w:adjustRightInd w:val="0"/>
              <w:jc w:val="center"/>
              <w:rPr>
                <w:lang w:eastAsia="es-ES_tradnl"/>
              </w:rPr>
            </w:pPr>
            <w:r w:rsidRPr="008F41A0">
              <w:rPr>
                <w:lang w:eastAsia="es-ES_tradnl"/>
              </w:rPr>
              <w:t>.29</w:t>
            </w:r>
          </w:p>
        </w:tc>
        <w:tc>
          <w:tcPr>
            <w:tcW w:w="938" w:type="dxa"/>
            <w:vAlign w:val="center"/>
          </w:tcPr>
          <w:p w14:paraId="4920EF6A" w14:textId="77777777" w:rsidR="00001354" w:rsidRPr="008F41A0" w:rsidRDefault="00001354" w:rsidP="000B7DA5">
            <w:pPr>
              <w:autoSpaceDE w:val="0"/>
              <w:autoSpaceDN w:val="0"/>
              <w:adjustRightInd w:val="0"/>
              <w:jc w:val="center"/>
              <w:rPr>
                <w:lang w:eastAsia="es-ES_tradnl"/>
              </w:rPr>
            </w:pPr>
            <w:r w:rsidRPr="008F41A0">
              <w:rPr>
                <w:lang w:eastAsia="es-ES_tradnl"/>
              </w:rPr>
              <w:t>-.25*</w:t>
            </w:r>
          </w:p>
        </w:tc>
        <w:tc>
          <w:tcPr>
            <w:tcW w:w="900" w:type="dxa"/>
            <w:vAlign w:val="center"/>
          </w:tcPr>
          <w:p w14:paraId="0F8D8443" w14:textId="77777777" w:rsidR="00001354" w:rsidRPr="008F41A0" w:rsidRDefault="00001354" w:rsidP="000B7DA5">
            <w:pPr>
              <w:autoSpaceDE w:val="0"/>
              <w:autoSpaceDN w:val="0"/>
              <w:adjustRightInd w:val="0"/>
              <w:jc w:val="center"/>
              <w:rPr>
                <w:lang w:eastAsia="es-ES_tradnl"/>
              </w:rPr>
            </w:pPr>
            <w:r w:rsidRPr="008F41A0">
              <w:rPr>
                <w:lang w:eastAsia="es-ES_tradnl"/>
              </w:rPr>
              <w:t>-.18</w:t>
            </w:r>
          </w:p>
        </w:tc>
      </w:tr>
      <w:tr w:rsidR="00001354" w:rsidRPr="008F41A0" w14:paraId="58396E16" w14:textId="77777777" w:rsidTr="000B7DA5">
        <w:trPr>
          <w:trHeight w:val="252"/>
          <w:jc w:val="center"/>
        </w:trPr>
        <w:tc>
          <w:tcPr>
            <w:tcW w:w="2972" w:type="dxa"/>
          </w:tcPr>
          <w:p w14:paraId="7E8096EE" w14:textId="77777777" w:rsidR="00001354" w:rsidRPr="008F41A0" w:rsidRDefault="00001354" w:rsidP="000B7DA5">
            <w:pPr>
              <w:autoSpaceDE w:val="0"/>
              <w:autoSpaceDN w:val="0"/>
              <w:adjustRightInd w:val="0"/>
              <w:rPr>
                <w:lang w:eastAsia="es-ES_tradnl"/>
              </w:rPr>
            </w:pPr>
            <w:r w:rsidRPr="008F41A0">
              <w:rPr>
                <w:lang w:eastAsia="es-ES_tradnl"/>
              </w:rPr>
              <w:t>Control de la visualización e imagen</w:t>
            </w:r>
          </w:p>
        </w:tc>
        <w:tc>
          <w:tcPr>
            <w:tcW w:w="945" w:type="dxa"/>
            <w:vAlign w:val="center"/>
          </w:tcPr>
          <w:p w14:paraId="262B3255" w14:textId="77777777" w:rsidR="00001354" w:rsidRPr="008F41A0" w:rsidRDefault="00001354" w:rsidP="000B7DA5">
            <w:pPr>
              <w:autoSpaceDE w:val="0"/>
              <w:autoSpaceDN w:val="0"/>
              <w:adjustRightInd w:val="0"/>
              <w:jc w:val="center"/>
              <w:rPr>
                <w:lang w:eastAsia="es-ES_tradnl"/>
              </w:rPr>
            </w:pPr>
            <w:r w:rsidRPr="008F41A0">
              <w:rPr>
                <w:lang w:eastAsia="es-ES_tradnl"/>
              </w:rPr>
              <w:t>-.11</w:t>
            </w:r>
          </w:p>
        </w:tc>
        <w:tc>
          <w:tcPr>
            <w:tcW w:w="1045" w:type="dxa"/>
            <w:vAlign w:val="center"/>
          </w:tcPr>
          <w:p w14:paraId="6236A2BF" w14:textId="77777777" w:rsidR="00001354" w:rsidRPr="008F41A0" w:rsidRDefault="00001354" w:rsidP="000B7DA5">
            <w:pPr>
              <w:autoSpaceDE w:val="0"/>
              <w:autoSpaceDN w:val="0"/>
              <w:adjustRightInd w:val="0"/>
              <w:jc w:val="center"/>
              <w:rPr>
                <w:lang w:eastAsia="es-ES_tradnl"/>
              </w:rPr>
            </w:pPr>
            <w:r w:rsidRPr="008F41A0">
              <w:rPr>
                <w:lang w:eastAsia="es-ES_tradnl"/>
              </w:rPr>
              <w:t>-.16</w:t>
            </w:r>
          </w:p>
        </w:tc>
        <w:tc>
          <w:tcPr>
            <w:tcW w:w="938" w:type="dxa"/>
            <w:vAlign w:val="center"/>
          </w:tcPr>
          <w:p w14:paraId="650E583E" w14:textId="77777777" w:rsidR="00001354" w:rsidRPr="008F41A0" w:rsidRDefault="00001354" w:rsidP="000B7DA5">
            <w:pPr>
              <w:autoSpaceDE w:val="0"/>
              <w:autoSpaceDN w:val="0"/>
              <w:adjustRightInd w:val="0"/>
              <w:jc w:val="center"/>
              <w:rPr>
                <w:lang w:eastAsia="es-ES_tradnl"/>
              </w:rPr>
            </w:pPr>
            <w:r w:rsidRPr="008F41A0">
              <w:rPr>
                <w:lang w:eastAsia="es-ES_tradnl"/>
              </w:rPr>
              <w:t xml:space="preserve">   .37**</w:t>
            </w:r>
          </w:p>
        </w:tc>
        <w:tc>
          <w:tcPr>
            <w:tcW w:w="900" w:type="dxa"/>
            <w:vAlign w:val="center"/>
          </w:tcPr>
          <w:p w14:paraId="725C4113" w14:textId="77777777" w:rsidR="00001354" w:rsidRPr="008F41A0" w:rsidRDefault="00001354" w:rsidP="000B7DA5">
            <w:pPr>
              <w:autoSpaceDE w:val="0"/>
              <w:autoSpaceDN w:val="0"/>
              <w:adjustRightInd w:val="0"/>
              <w:jc w:val="center"/>
              <w:rPr>
                <w:lang w:eastAsia="es-ES_tradnl"/>
              </w:rPr>
            </w:pPr>
            <w:r w:rsidRPr="008F41A0">
              <w:rPr>
                <w:lang w:eastAsia="es-ES_tradnl"/>
              </w:rPr>
              <w:t>.12</w:t>
            </w:r>
          </w:p>
        </w:tc>
      </w:tr>
      <w:tr w:rsidR="00001354" w:rsidRPr="008F41A0" w14:paraId="67C0305A" w14:textId="77777777" w:rsidTr="000B7DA5">
        <w:trPr>
          <w:trHeight w:val="252"/>
          <w:jc w:val="center"/>
        </w:trPr>
        <w:tc>
          <w:tcPr>
            <w:tcW w:w="2972" w:type="dxa"/>
          </w:tcPr>
          <w:p w14:paraId="2E412952" w14:textId="77777777" w:rsidR="00001354" w:rsidRPr="008F41A0" w:rsidRDefault="00001354" w:rsidP="000B7DA5">
            <w:pPr>
              <w:autoSpaceDE w:val="0"/>
              <w:autoSpaceDN w:val="0"/>
              <w:adjustRightInd w:val="0"/>
              <w:rPr>
                <w:lang w:eastAsia="es-ES_tradnl"/>
              </w:rPr>
            </w:pPr>
            <w:r w:rsidRPr="008F41A0">
              <w:rPr>
                <w:lang w:eastAsia="es-ES_tradnl"/>
              </w:rPr>
              <w:t>Nivel motivacional</w:t>
            </w:r>
          </w:p>
        </w:tc>
        <w:tc>
          <w:tcPr>
            <w:tcW w:w="945" w:type="dxa"/>
            <w:vAlign w:val="center"/>
          </w:tcPr>
          <w:p w14:paraId="14DAF4C6" w14:textId="77777777" w:rsidR="00001354" w:rsidRPr="008F41A0" w:rsidRDefault="00001354" w:rsidP="000B7DA5">
            <w:pPr>
              <w:autoSpaceDE w:val="0"/>
              <w:autoSpaceDN w:val="0"/>
              <w:adjustRightInd w:val="0"/>
              <w:jc w:val="center"/>
              <w:rPr>
                <w:lang w:eastAsia="es-ES_tradnl"/>
              </w:rPr>
            </w:pPr>
            <w:r w:rsidRPr="008F41A0">
              <w:rPr>
                <w:lang w:eastAsia="es-ES_tradnl"/>
              </w:rPr>
              <w:t>.17</w:t>
            </w:r>
          </w:p>
        </w:tc>
        <w:tc>
          <w:tcPr>
            <w:tcW w:w="1045" w:type="dxa"/>
            <w:vAlign w:val="center"/>
          </w:tcPr>
          <w:p w14:paraId="2EED1C6F" w14:textId="77777777" w:rsidR="00001354" w:rsidRPr="008F41A0" w:rsidRDefault="00001354" w:rsidP="000B7DA5">
            <w:pPr>
              <w:autoSpaceDE w:val="0"/>
              <w:autoSpaceDN w:val="0"/>
              <w:adjustRightInd w:val="0"/>
              <w:jc w:val="center"/>
              <w:rPr>
                <w:lang w:eastAsia="es-ES_tradnl"/>
              </w:rPr>
            </w:pPr>
            <w:r w:rsidRPr="008F41A0">
              <w:rPr>
                <w:lang w:eastAsia="es-ES_tradnl"/>
              </w:rPr>
              <w:t>.20</w:t>
            </w:r>
          </w:p>
        </w:tc>
        <w:tc>
          <w:tcPr>
            <w:tcW w:w="938" w:type="dxa"/>
            <w:vAlign w:val="center"/>
          </w:tcPr>
          <w:p w14:paraId="59689342" w14:textId="77777777" w:rsidR="00001354" w:rsidRPr="008F41A0" w:rsidRDefault="00001354" w:rsidP="000B7DA5">
            <w:pPr>
              <w:autoSpaceDE w:val="0"/>
              <w:autoSpaceDN w:val="0"/>
              <w:adjustRightInd w:val="0"/>
              <w:jc w:val="center"/>
              <w:rPr>
                <w:lang w:eastAsia="es-ES_tradnl"/>
              </w:rPr>
            </w:pPr>
            <w:r w:rsidRPr="008F41A0">
              <w:rPr>
                <w:lang w:eastAsia="es-ES_tradnl"/>
              </w:rPr>
              <w:t>-.12</w:t>
            </w:r>
          </w:p>
        </w:tc>
        <w:tc>
          <w:tcPr>
            <w:tcW w:w="900" w:type="dxa"/>
            <w:vAlign w:val="center"/>
          </w:tcPr>
          <w:p w14:paraId="1BE62904" w14:textId="77777777" w:rsidR="00001354" w:rsidRPr="008F41A0" w:rsidRDefault="00001354" w:rsidP="000B7DA5">
            <w:pPr>
              <w:autoSpaceDE w:val="0"/>
              <w:autoSpaceDN w:val="0"/>
              <w:adjustRightInd w:val="0"/>
              <w:jc w:val="center"/>
              <w:rPr>
                <w:lang w:eastAsia="es-ES_tradnl"/>
              </w:rPr>
            </w:pPr>
            <w:r w:rsidRPr="008F41A0">
              <w:rPr>
                <w:lang w:eastAsia="es-ES_tradnl"/>
              </w:rPr>
              <w:t>-.02</w:t>
            </w:r>
          </w:p>
        </w:tc>
      </w:tr>
      <w:tr w:rsidR="00001354" w:rsidRPr="008F41A0" w14:paraId="761B853E" w14:textId="77777777" w:rsidTr="000B7DA5">
        <w:trPr>
          <w:trHeight w:val="252"/>
          <w:jc w:val="center"/>
        </w:trPr>
        <w:tc>
          <w:tcPr>
            <w:tcW w:w="2972" w:type="dxa"/>
          </w:tcPr>
          <w:p w14:paraId="530BEBD9" w14:textId="77777777" w:rsidR="00001354" w:rsidRPr="008F41A0" w:rsidRDefault="00001354" w:rsidP="000B7DA5">
            <w:pPr>
              <w:autoSpaceDE w:val="0"/>
              <w:autoSpaceDN w:val="0"/>
              <w:adjustRightInd w:val="0"/>
              <w:rPr>
                <w:lang w:eastAsia="es-ES_tradnl"/>
              </w:rPr>
            </w:pPr>
            <w:r w:rsidRPr="008F41A0">
              <w:rPr>
                <w:lang w:eastAsia="es-ES_tradnl"/>
              </w:rPr>
              <w:t>Control de afrontamiento positivo</w:t>
            </w:r>
          </w:p>
        </w:tc>
        <w:tc>
          <w:tcPr>
            <w:tcW w:w="945" w:type="dxa"/>
            <w:vAlign w:val="center"/>
          </w:tcPr>
          <w:p w14:paraId="0B63C70A" w14:textId="77777777" w:rsidR="00001354" w:rsidRPr="008F41A0" w:rsidRDefault="00001354" w:rsidP="000B7DA5">
            <w:pPr>
              <w:autoSpaceDE w:val="0"/>
              <w:autoSpaceDN w:val="0"/>
              <w:adjustRightInd w:val="0"/>
              <w:jc w:val="center"/>
              <w:rPr>
                <w:lang w:eastAsia="es-ES_tradnl"/>
              </w:rPr>
            </w:pPr>
            <w:r w:rsidRPr="008F41A0">
              <w:rPr>
                <w:lang w:eastAsia="es-ES_tradnl"/>
              </w:rPr>
              <w:t>.18</w:t>
            </w:r>
          </w:p>
        </w:tc>
        <w:tc>
          <w:tcPr>
            <w:tcW w:w="1045" w:type="dxa"/>
            <w:vAlign w:val="center"/>
          </w:tcPr>
          <w:p w14:paraId="0DD790FE" w14:textId="77777777" w:rsidR="00001354" w:rsidRPr="008F41A0" w:rsidRDefault="00001354" w:rsidP="000B7DA5">
            <w:pPr>
              <w:autoSpaceDE w:val="0"/>
              <w:autoSpaceDN w:val="0"/>
              <w:adjustRightInd w:val="0"/>
              <w:jc w:val="center"/>
              <w:rPr>
                <w:lang w:eastAsia="es-ES_tradnl"/>
              </w:rPr>
            </w:pPr>
            <w:r w:rsidRPr="008F41A0">
              <w:rPr>
                <w:lang w:eastAsia="es-ES_tradnl"/>
              </w:rPr>
              <w:t>.34*</w:t>
            </w:r>
          </w:p>
        </w:tc>
        <w:tc>
          <w:tcPr>
            <w:tcW w:w="938" w:type="dxa"/>
            <w:vAlign w:val="center"/>
          </w:tcPr>
          <w:p w14:paraId="21E22941" w14:textId="77777777" w:rsidR="00001354" w:rsidRPr="008F41A0" w:rsidRDefault="00001354" w:rsidP="000B7DA5">
            <w:pPr>
              <w:autoSpaceDE w:val="0"/>
              <w:autoSpaceDN w:val="0"/>
              <w:adjustRightInd w:val="0"/>
              <w:jc w:val="center"/>
              <w:rPr>
                <w:lang w:eastAsia="es-ES_tradnl"/>
              </w:rPr>
            </w:pPr>
            <w:r w:rsidRPr="008F41A0">
              <w:rPr>
                <w:lang w:eastAsia="es-ES_tradnl"/>
              </w:rPr>
              <w:t xml:space="preserve"> -.27*</w:t>
            </w:r>
          </w:p>
        </w:tc>
        <w:tc>
          <w:tcPr>
            <w:tcW w:w="900" w:type="dxa"/>
            <w:vAlign w:val="center"/>
          </w:tcPr>
          <w:p w14:paraId="7C55794D" w14:textId="77777777" w:rsidR="00001354" w:rsidRPr="008F41A0" w:rsidRDefault="00001354" w:rsidP="000B7DA5">
            <w:pPr>
              <w:autoSpaceDE w:val="0"/>
              <w:autoSpaceDN w:val="0"/>
              <w:adjustRightInd w:val="0"/>
              <w:jc w:val="center"/>
              <w:rPr>
                <w:lang w:eastAsia="es-ES_tradnl"/>
              </w:rPr>
            </w:pPr>
            <w:r w:rsidRPr="008F41A0">
              <w:rPr>
                <w:lang w:eastAsia="es-ES_tradnl"/>
              </w:rPr>
              <w:t>-.09</w:t>
            </w:r>
          </w:p>
        </w:tc>
      </w:tr>
      <w:tr w:rsidR="00001354" w:rsidRPr="008F41A0" w14:paraId="7269A784" w14:textId="77777777" w:rsidTr="000B7DA5">
        <w:trPr>
          <w:trHeight w:val="312"/>
          <w:jc w:val="center"/>
        </w:trPr>
        <w:tc>
          <w:tcPr>
            <w:tcW w:w="2972" w:type="dxa"/>
          </w:tcPr>
          <w:p w14:paraId="18D3888C" w14:textId="77777777" w:rsidR="00001354" w:rsidRPr="008F41A0" w:rsidRDefault="00001354" w:rsidP="000B7DA5">
            <w:pPr>
              <w:autoSpaceDE w:val="0"/>
              <w:autoSpaceDN w:val="0"/>
              <w:adjustRightInd w:val="0"/>
              <w:rPr>
                <w:lang w:eastAsia="es-ES_tradnl"/>
              </w:rPr>
            </w:pPr>
            <w:r w:rsidRPr="008F41A0">
              <w:rPr>
                <w:lang w:eastAsia="es-ES_tradnl"/>
              </w:rPr>
              <w:t>Control de la actitud</w:t>
            </w:r>
          </w:p>
        </w:tc>
        <w:tc>
          <w:tcPr>
            <w:tcW w:w="945" w:type="dxa"/>
            <w:vAlign w:val="center"/>
          </w:tcPr>
          <w:p w14:paraId="062A216E" w14:textId="77777777" w:rsidR="00001354" w:rsidRPr="008F41A0" w:rsidRDefault="00001354" w:rsidP="000B7DA5">
            <w:pPr>
              <w:autoSpaceDE w:val="0"/>
              <w:autoSpaceDN w:val="0"/>
              <w:adjustRightInd w:val="0"/>
              <w:jc w:val="center"/>
              <w:rPr>
                <w:lang w:eastAsia="es-ES_tradnl"/>
              </w:rPr>
            </w:pPr>
            <w:r w:rsidRPr="008F41A0">
              <w:rPr>
                <w:lang w:eastAsia="es-ES_tradnl"/>
              </w:rPr>
              <w:t xml:space="preserve">    .41**</w:t>
            </w:r>
          </w:p>
        </w:tc>
        <w:tc>
          <w:tcPr>
            <w:tcW w:w="1045" w:type="dxa"/>
            <w:vAlign w:val="center"/>
          </w:tcPr>
          <w:p w14:paraId="19511FC7" w14:textId="77777777" w:rsidR="00001354" w:rsidRPr="008F41A0" w:rsidRDefault="00001354" w:rsidP="000B7DA5">
            <w:pPr>
              <w:autoSpaceDE w:val="0"/>
              <w:autoSpaceDN w:val="0"/>
              <w:adjustRightInd w:val="0"/>
              <w:jc w:val="center"/>
              <w:rPr>
                <w:lang w:eastAsia="es-ES_tradnl"/>
              </w:rPr>
            </w:pPr>
            <w:r w:rsidRPr="008F41A0">
              <w:rPr>
                <w:lang w:eastAsia="es-ES_tradnl"/>
              </w:rPr>
              <w:t>.37*</w:t>
            </w:r>
          </w:p>
        </w:tc>
        <w:tc>
          <w:tcPr>
            <w:tcW w:w="938" w:type="dxa"/>
            <w:vAlign w:val="center"/>
          </w:tcPr>
          <w:p w14:paraId="583CCC37" w14:textId="77777777" w:rsidR="00001354" w:rsidRPr="008F41A0" w:rsidRDefault="00001354" w:rsidP="000B7DA5">
            <w:pPr>
              <w:autoSpaceDE w:val="0"/>
              <w:autoSpaceDN w:val="0"/>
              <w:adjustRightInd w:val="0"/>
              <w:jc w:val="center"/>
              <w:rPr>
                <w:lang w:eastAsia="es-ES_tradnl"/>
              </w:rPr>
            </w:pPr>
            <w:r w:rsidRPr="008F41A0">
              <w:rPr>
                <w:lang w:eastAsia="es-ES_tradnl"/>
              </w:rPr>
              <w:t xml:space="preserve">  -.34**</w:t>
            </w:r>
          </w:p>
        </w:tc>
        <w:tc>
          <w:tcPr>
            <w:tcW w:w="900" w:type="dxa"/>
            <w:vAlign w:val="center"/>
          </w:tcPr>
          <w:p w14:paraId="2F73394A" w14:textId="77777777" w:rsidR="00001354" w:rsidRPr="008F41A0" w:rsidRDefault="00001354" w:rsidP="000B7DA5">
            <w:pPr>
              <w:autoSpaceDE w:val="0"/>
              <w:autoSpaceDN w:val="0"/>
              <w:adjustRightInd w:val="0"/>
              <w:jc w:val="center"/>
              <w:rPr>
                <w:lang w:eastAsia="es-ES_tradnl"/>
              </w:rPr>
            </w:pPr>
            <w:r w:rsidRPr="008F41A0">
              <w:rPr>
                <w:lang w:eastAsia="es-ES_tradnl"/>
              </w:rPr>
              <w:t>-.09</w:t>
            </w:r>
          </w:p>
        </w:tc>
      </w:tr>
    </w:tbl>
    <w:p w14:paraId="5A4C78C6" w14:textId="77777777" w:rsidR="00001354" w:rsidRPr="008F41A0" w:rsidRDefault="00001354" w:rsidP="00537714">
      <w:pPr>
        <w:spacing w:after="120"/>
        <w:rPr>
          <w:sz w:val="20"/>
          <w:szCs w:val="20"/>
          <w:lang w:eastAsia="es-AR"/>
        </w:rPr>
      </w:pPr>
      <w:r w:rsidRPr="008F41A0">
        <w:rPr>
          <w:i/>
          <w:sz w:val="20"/>
          <w:szCs w:val="20"/>
          <w:lang w:eastAsia="es-AR"/>
        </w:rPr>
        <w:t xml:space="preserve">*p </w:t>
      </w:r>
      <w:r w:rsidRPr="008F41A0">
        <w:rPr>
          <w:sz w:val="20"/>
          <w:szCs w:val="20"/>
          <w:lang w:eastAsia="es-AR"/>
        </w:rPr>
        <w:t>&lt; .05; **</w:t>
      </w:r>
      <w:r w:rsidRPr="008F41A0">
        <w:rPr>
          <w:i/>
          <w:sz w:val="20"/>
          <w:szCs w:val="20"/>
          <w:lang w:eastAsia="es-AR"/>
        </w:rPr>
        <w:t>p</w:t>
      </w:r>
      <w:r w:rsidRPr="008F41A0">
        <w:rPr>
          <w:sz w:val="20"/>
          <w:szCs w:val="20"/>
          <w:lang w:eastAsia="es-AR"/>
        </w:rPr>
        <w:t xml:space="preserve"> &lt; .01</w:t>
      </w:r>
    </w:p>
    <w:p w14:paraId="24B9443C" w14:textId="2E195871" w:rsidR="002779D4" w:rsidRPr="00D67E11" w:rsidRDefault="00B114F3" w:rsidP="00537714">
      <w:pPr>
        <w:pStyle w:val="Prrafocomn"/>
        <w:spacing w:line="440" w:lineRule="exact"/>
        <w:ind w:firstLine="709"/>
        <w:rPr>
          <w:lang w:val="es-AR"/>
        </w:rPr>
      </w:pPr>
      <w:r w:rsidRPr="00B114F3">
        <w:rPr>
          <w:lang w:val="es-AR"/>
        </w:rPr>
        <w:t xml:space="preserve">El apoyo a la autonomía se asocia de manera directa con la autoconfianza y el control de la actitud en ambos géneros, mientras que se asocia solo entre las mujeres con el control de afrontamiento negativo y positivo. El estilo controlador se relaciona negativamente con casi todas las habilidades (salvo con nivel motivacional) pero solo en el grupo de varones. </w:t>
      </w:r>
      <w:r w:rsidRPr="00D67E11">
        <w:rPr>
          <w:lang w:val="es-AR"/>
        </w:rPr>
        <w:t>Las correlaciones son moderadas.</w:t>
      </w:r>
    </w:p>
    <w:p w14:paraId="0589A1D8" w14:textId="71830E5E" w:rsidR="002779D4" w:rsidRDefault="002779D4" w:rsidP="00537714">
      <w:pPr>
        <w:pStyle w:val="Prrafocomn"/>
        <w:spacing w:line="440" w:lineRule="exact"/>
        <w:ind w:firstLine="709"/>
        <w:rPr>
          <w:lang w:val="es-AR"/>
        </w:rPr>
      </w:pPr>
      <w:r w:rsidRPr="002779D4">
        <w:rPr>
          <w:lang w:val="es-AR"/>
        </w:rPr>
        <w:t>Para analizar la contribución de los estilos interpersonales de los entrenadores en las habilidades psicológicas, se realizaron análisis de regresión (Tabla 4). Previo a realizar el análisis, se comprobaron los supuestos. Los valores del índice de Durbin-Watson fueron adecuados (Pardo &amp; Ruiz, 2005) y los estadísticos de colinealidad indicaron valores aceptables de Inflación de la Varianza y del índice de Tolerancia (Hair et al., 2006).</w:t>
      </w:r>
    </w:p>
    <w:p w14:paraId="4BCB236F" w14:textId="497A9496" w:rsidR="00001354" w:rsidRDefault="00001354" w:rsidP="00537714">
      <w:pPr>
        <w:pStyle w:val="Prrafocomn"/>
        <w:spacing w:line="440" w:lineRule="exact"/>
        <w:ind w:firstLine="709"/>
        <w:rPr>
          <w:lang w:val="es-AR"/>
        </w:rPr>
      </w:pPr>
      <w:r w:rsidRPr="002779D4">
        <w:rPr>
          <w:lang w:val="es-AR"/>
        </w:rPr>
        <w:t>Los resultados mostraron que el apoyo a la autonomía por parte del/a entrenador/a predice la autoconfianza y el control de la actitud en ambos géneros y el control de afrontamiento negativo y positivo en el grupo femenino, mientras que el estilo controlador predice de manera inversa, solo en el grupo masculino, el control de afrontamiento negativo y positivo, el atencional y el de la visualización e imagen.</w:t>
      </w:r>
    </w:p>
    <w:p w14:paraId="7EA31CC0" w14:textId="5292DEEB" w:rsidR="00537714" w:rsidRDefault="00537714" w:rsidP="00537714">
      <w:pPr>
        <w:pStyle w:val="Prrafocomn"/>
        <w:spacing w:line="440" w:lineRule="exact"/>
        <w:ind w:firstLine="709"/>
        <w:rPr>
          <w:lang w:val="es-AR"/>
        </w:rPr>
      </w:pPr>
    </w:p>
    <w:p w14:paraId="677ED03C" w14:textId="07077919" w:rsidR="00537714" w:rsidRDefault="00537714" w:rsidP="00537714">
      <w:pPr>
        <w:pStyle w:val="Prrafocomn"/>
        <w:spacing w:line="440" w:lineRule="exact"/>
        <w:ind w:firstLine="709"/>
        <w:rPr>
          <w:lang w:val="es-AR"/>
        </w:rPr>
      </w:pPr>
    </w:p>
    <w:p w14:paraId="44BD6BC1" w14:textId="31DBA361" w:rsidR="00537714" w:rsidRDefault="00537714" w:rsidP="00537714">
      <w:pPr>
        <w:pStyle w:val="Prrafocomn"/>
        <w:spacing w:line="440" w:lineRule="exact"/>
        <w:ind w:firstLine="709"/>
        <w:rPr>
          <w:lang w:val="es-AR"/>
        </w:rPr>
      </w:pPr>
    </w:p>
    <w:p w14:paraId="52179907" w14:textId="77777777" w:rsidR="00537714" w:rsidRPr="002779D4" w:rsidRDefault="00537714" w:rsidP="00537714">
      <w:pPr>
        <w:pStyle w:val="Prrafocomn"/>
        <w:spacing w:line="440" w:lineRule="exact"/>
        <w:ind w:firstLine="709"/>
        <w:rPr>
          <w:lang w:val="es-AR"/>
        </w:rPr>
      </w:pPr>
    </w:p>
    <w:p w14:paraId="069E484F" w14:textId="77777777" w:rsidR="002779D4" w:rsidRPr="008F41A0" w:rsidRDefault="002779D4" w:rsidP="002779D4">
      <w:r w:rsidRPr="008F41A0">
        <w:lastRenderedPageBreak/>
        <w:t>Tabla 4</w:t>
      </w:r>
    </w:p>
    <w:p w14:paraId="0148C18A" w14:textId="77777777" w:rsidR="002779D4" w:rsidRPr="008F41A0" w:rsidRDefault="002779D4" w:rsidP="002779D4">
      <w:pPr>
        <w:rPr>
          <w:i/>
          <w:szCs w:val="20"/>
        </w:rPr>
      </w:pPr>
      <w:r w:rsidRPr="008F41A0">
        <w:rPr>
          <w:i/>
        </w:rPr>
        <w:t>Poder predictivo de los estilos interpersonales en las habilidades psicológicas en función del género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1407"/>
        <w:gridCol w:w="1057"/>
        <w:gridCol w:w="438"/>
        <w:gridCol w:w="963"/>
        <w:gridCol w:w="538"/>
        <w:gridCol w:w="643"/>
        <w:gridCol w:w="302"/>
        <w:gridCol w:w="1103"/>
        <w:gridCol w:w="439"/>
        <w:gridCol w:w="538"/>
        <w:gridCol w:w="538"/>
        <w:gridCol w:w="538"/>
      </w:tblGrid>
      <w:tr w:rsidR="002779D4" w:rsidRPr="002779D4" w14:paraId="39ECEC5B" w14:textId="77777777" w:rsidTr="002779D4">
        <w:trPr>
          <w:jc w:val="center"/>
        </w:trPr>
        <w:tc>
          <w:tcPr>
            <w:tcW w:w="794" w:type="pct"/>
            <w:tcBorders>
              <w:top w:val="single" w:sz="4" w:space="0" w:color="auto"/>
              <w:left w:val="nil"/>
              <w:bottom w:val="single" w:sz="4" w:space="0" w:color="auto"/>
              <w:right w:val="nil"/>
            </w:tcBorders>
            <w:shd w:val="clear" w:color="auto" w:fill="auto"/>
            <w:vAlign w:val="center"/>
          </w:tcPr>
          <w:p w14:paraId="5F357F82" w14:textId="77777777" w:rsidR="002779D4" w:rsidRPr="002779D4" w:rsidRDefault="002779D4" w:rsidP="002779D4">
            <w:pPr>
              <w:jc w:val="center"/>
              <w:rPr>
                <w:sz w:val="21"/>
                <w:szCs w:val="21"/>
              </w:rPr>
            </w:pPr>
            <w:r w:rsidRPr="002779D4">
              <w:rPr>
                <w:sz w:val="21"/>
                <w:szCs w:val="21"/>
              </w:rPr>
              <w:t>Variable criterio</w:t>
            </w:r>
          </w:p>
        </w:tc>
        <w:tc>
          <w:tcPr>
            <w:tcW w:w="606" w:type="pct"/>
            <w:tcBorders>
              <w:top w:val="single" w:sz="4" w:space="0" w:color="auto"/>
              <w:left w:val="nil"/>
              <w:bottom w:val="single" w:sz="4" w:space="0" w:color="auto"/>
              <w:right w:val="nil"/>
            </w:tcBorders>
            <w:shd w:val="clear" w:color="auto" w:fill="auto"/>
            <w:vAlign w:val="center"/>
          </w:tcPr>
          <w:p w14:paraId="226976CC" w14:textId="77777777" w:rsidR="002779D4" w:rsidRPr="002779D4" w:rsidRDefault="002779D4" w:rsidP="002779D4">
            <w:pPr>
              <w:jc w:val="center"/>
              <w:rPr>
                <w:sz w:val="21"/>
                <w:szCs w:val="21"/>
              </w:rPr>
            </w:pPr>
            <w:r w:rsidRPr="002779D4">
              <w:rPr>
                <w:sz w:val="21"/>
                <w:szCs w:val="21"/>
              </w:rPr>
              <w:t>Grupo</w:t>
            </w:r>
          </w:p>
        </w:tc>
        <w:tc>
          <w:tcPr>
            <w:tcW w:w="269" w:type="pct"/>
            <w:tcBorders>
              <w:top w:val="single" w:sz="4" w:space="0" w:color="auto"/>
              <w:left w:val="nil"/>
              <w:bottom w:val="single" w:sz="4" w:space="0" w:color="auto"/>
              <w:right w:val="nil"/>
            </w:tcBorders>
            <w:shd w:val="clear" w:color="auto" w:fill="auto"/>
            <w:vAlign w:val="center"/>
          </w:tcPr>
          <w:p w14:paraId="42FF2383" w14:textId="77777777" w:rsidR="002779D4" w:rsidRPr="002779D4" w:rsidRDefault="002779D4" w:rsidP="002779D4">
            <w:pPr>
              <w:jc w:val="center"/>
              <w:rPr>
                <w:i/>
                <w:sz w:val="21"/>
                <w:szCs w:val="21"/>
              </w:rPr>
            </w:pPr>
            <w:r w:rsidRPr="002779D4">
              <w:rPr>
                <w:i/>
                <w:sz w:val="21"/>
                <w:szCs w:val="21"/>
              </w:rPr>
              <w:t>R</w:t>
            </w:r>
            <w:r w:rsidRPr="002779D4">
              <w:rPr>
                <w:i/>
                <w:sz w:val="21"/>
                <w:szCs w:val="21"/>
                <w:vertAlign w:val="superscript"/>
              </w:rPr>
              <w:t>2</w:t>
            </w:r>
          </w:p>
        </w:tc>
        <w:tc>
          <w:tcPr>
            <w:tcW w:w="555" w:type="pct"/>
            <w:tcBorders>
              <w:top w:val="single" w:sz="4" w:space="0" w:color="auto"/>
              <w:left w:val="nil"/>
              <w:bottom w:val="single" w:sz="4" w:space="0" w:color="auto"/>
              <w:right w:val="nil"/>
            </w:tcBorders>
            <w:shd w:val="clear" w:color="auto" w:fill="auto"/>
            <w:vAlign w:val="center"/>
          </w:tcPr>
          <w:p w14:paraId="5102234B" w14:textId="77777777" w:rsidR="002779D4" w:rsidRPr="002779D4" w:rsidRDefault="002779D4" w:rsidP="002779D4">
            <w:pPr>
              <w:jc w:val="center"/>
              <w:rPr>
                <w:sz w:val="21"/>
                <w:szCs w:val="21"/>
              </w:rPr>
            </w:pPr>
            <w:r w:rsidRPr="002779D4">
              <w:rPr>
                <w:i/>
                <w:sz w:val="21"/>
                <w:szCs w:val="21"/>
              </w:rPr>
              <w:t>R</w:t>
            </w:r>
            <w:r w:rsidRPr="002779D4">
              <w:rPr>
                <w:sz w:val="21"/>
                <w:szCs w:val="21"/>
                <w:vertAlign w:val="superscript"/>
              </w:rPr>
              <w:t>2</w:t>
            </w:r>
            <w:r w:rsidRPr="002779D4">
              <w:rPr>
                <w:sz w:val="21"/>
                <w:szCs w:val="21"/>
              </w:rPr>
              <w:t xml:space="preserve"> corregida</w:t>
            </w:r>
          </w:p>
        </w:tc>
        <w:tc>
          <w:tcPr>
            <w:tcW w:w="325" w:type="pct"/>
            <w:tcBorders>
              <w:top w:val="single" w:sz="4" w:space="0" w:color="auto"/>
              <w:left w:val="nil"/>
              <w:bottom w:val="single" w:sz="4" w:space="0" w:color="auto"/>
              <w:right w:val="nil"/>
            </w:tcBorders>
            <w:shd w:val="clear" w:color="auto" w:fill="auto"/>
            <w:vAlign w:val="center"/>
          </w:tcPr>
          <w:p w14:paraId="5A10D1C1" w14:textId="77777777" w:rsidR="002779D4" w:rsidRPr="002779D4" w:rsidRDefault="002779D4" w:rsidP="002779D4">
            <w:pPr>
              <w:jc w:val="center"/>
              <w:rPr>
                <w:sz w:val="21"/>
                <w:szCs w:val="21"/>
              </w:rPr>
            </w:pPr>
            <w:r w:rsidRPr="002779D4">
              <w:rPr>
                <w:sz w:val="21"/>
                <w:szCs w:val="21"/>
              </w:rPr>
              <w:t>DW</w:t>
            </w:r>
          </w:p>
        </w:tc>
        <w:tc>
          <w:tcPr>
            <w:tcW w:w="382" w:type="pct"/>
            <w:tcBorders>
              <w:top w:val="single" w:sz="4" w:space="0" w:color="auto"/>
              <w:left w:val="nil"/>
              <w:bottom w:val="single" w:sz="4" w:space="0" w:color="auto"/>
              <w:right w:val="nil"/>
            </w:tcBorders>
            <w:shd w:val="clear" w:color="auto" w:fill="auto"/>
            <w:vAlign w:val="center"/>
          </w:tcPr>
          <w:p w14:paraId="524BCD54" w14:textId="77777777" w:rsidR="002779D4" w:rsidRPr="002779D4" w:rsidRDefault="002779D4" w:rsidP="002779D4">
            <w:pPr>
              <w:jc w:val="center"/>
              <w:rPr>
                <w:i/>
                <w:sz w:val="21"/>
                <w:szCs w:val="21"/>
              </w:rPr>
            </w:pPr>
            <w:r w:rsidRPr="002779D4">
              <w:rPr>
                <w:i/>
                <w:sz w:val="21"/>
                <w:szCs w:val="21"/>
              </w:rPr>
              <w:t>F</w:t>
            </w:r>
          </w:p>
        </w:tc>
        <w:tc>
          <w:tcPr>
            <w:tcW w:w="196" w:type="pct"/>
            <w:tcBorders>
              <w:top w:val="single" w:sz="4" w:space="0" w:color="auto"/>
              <w:left w:val="nil"/>
              <w:bottom w:val="single" w:sz="4" w:space="0" w:color="auto"/>
              <w:right w:val="nil"/>
            </w:tcBorders>
            <w:shd w:val="clear" w:color="auto" w:fill="auto"/>
            <w:vAlign w:val="center"/>
          </w:tcPr>
          <w:p w14:paraId="4110DECA" w14:textId="77777777" w:rsidR="002779D4" w:rsidRPr="002779D4" w:rsidRDefault="002779D4" w:rsidP="002779D4">
            <w:pPr>
              <w:jc w:val="center"/>
              <w:rPr>
                <w:sz w:val="21"/>
                <w:szCs w:val="21"/>
              </w:rPr>
            </w:pPr>
            <w:r w:rsidRPr="002779D4">
              <w:rPr>
                <w:i/>
                <w:sz w:val="21"/>
                <w:szCs w:val="21"/>
              </w:rPr>
              <w:t>f</w:t>
            </w:r>
            <w:r w:rsidRPr="002779D4">
              <w:rPr>
                <w:sz w:val="21"/>
                <w:szCs w:val="21"/>
                <w:vertAlign w:val="superscript"/>
              </w:rPr>
              <w:t>2</w:t>
            </w:r>
          </w:p>
        </w:tc>
        <w:tc>
          <w:tcPr>
            <w:tcW w:w="630" w:type="pct"/>
            <w:tcBorders>
              <w:top w:val="single" w:sz="4" w:space="0" w:color="auto"/>
              <w:left w:val="nil"/>
              <w:bottom w:val="single" w:sz="4" w:space="0" w:color="auto"/>
              <w:right w:val="nil"/>
            </w:tcBorders>
            <w:shd w:val="clear" w:color="auto" w:fill="auto"/>
            <w:vAlign w:val="center"/>
          </w:tcPr>
          <w:p w14:paraId="3F3FCBF7" w14:textId="77777777" w:rsidR="002779D4" w:rsidRPr="002779D4" w:rsidRDefault="002779D4" w:rsidP="002779D4">
            <w:pPr>
              <w:jc w:val="center"/>
              <w:rPr>
                <w:sz w:val="21"/>
                <w:szCs w:val="21"/>
              </w:rPr>
            </w:pPr>
            <w:r w:rsidRPr="002779D4">
              <w:rPr>
                <w:sz w:val="21"/>
                <w:szCs w:val="21"/>
              </w:rPr>
              <w:t>Variables predictoras</w:t>
            </w:r>
          </w:p>
        </w:tc>
        <w:tc>
          <w:tcPr>
            <w:tcW w:w="269" w:type="pct"/>
            <w:tcBorders>
              <w:top w:val="single" w:sz="4" w:space="0" w:color="auto"/>
              <w:left w:val="nil"/>
              <w:bottom w:val="single" w:sz="4" w:space="0" w:color="auto"/>
              <w:right w:val="nil"/>
            </w:tcBorders>
            <w:shd w:val="clear" w:color="auto" w:fill="auto"/>
            <w:vAlign w:val="center"/>
          </w:tcPr>
          <w:p w14:paraId="0D80A1BE" w14:textId="77777777" w:rsidR="002779D4" w:rsidRPr="002779D4" w:rsidRDefault="002779D4" w:rsidP="002779D4">
            <w:pPr>
              <w:jc w:val="center"/>
              <w:rPr>
                <w:sz w:val="21"/>
                <w:szCs w:val="21"/>
                <w:lang w:eastAsia="es-AR"/>
              </w:rPr>
            </w:pPr>
            <w:r w:rsidRPr="002779D4">
              <w:rPr>
                <w:rFonts w:eastAsia="MS Mincho"/>
                <w:sz w:val="21"/>
                <w:szCs w:val="21"/>
                <w:lang w:eastAsia="es-AR"/>
              </w:rPr>
              <w:t>β</w:t>
            </w:r>
          </w:p>
        </w:tc>
        <w:tc>
          <w:tcPr>
            <w:tcW w:w="325" w:type="pct"/>
            <w:tcBorders>
              <w:top w:val="single" w:sz="4" w:space="0" w:color="auto"/>
              <w:left w:val="nil"/>
              <w:bottom w:val="single" w:sz="4" w:space="0" w:color="auto"/>
              <w:right w:val="nil"/>
            </w:tcBorders>
            <w:shd w:val="clear" w:color="auto" w:fill="auto"/>
            <w:vAlign w:val="center"/>
          </w:tcPr>
          <w:p w14:paraId="1AC9B5CA" w14:textId="77777777" w:rsidR="002779D4" w:rsidRPr="002779D4" w:rsidRDefault="002779D4" w:rsidP="002779D4">
            <w:pPr>
              <w:jc w:val="center"/>
              <w:rPr>
                <w:i/>
                <w:sz w:val="21"/>
                <w:szCs w:val="21"/>
                <w:lang w:eastAsia="es-AR"/>
              </w:rPr>
            </w:pPr>
            <w:r w:rsidRPr="002779D4">
              <w:rPr>
                <w:i/>
                <w:sz w:val="21"/>
                <w:szCs w:val="21"/>
                <w:lang w:eastAsia="es-AR"/>
              </w:rPr>
              <w:t>t</w:t>
            </w:r>
          </w:p>
        </w:tc>
        <w:tc>
          <w:tcPr>
            <w:tcW w:w="325" w:type="pct"/>
            <w:tcBorders>
              <w:top w:val="single" w:sz="4" w:space="0" w:color="auto"/>
              <w:left w:val="nil"/>
              <w:bottom w:val="single" w:sz="4" w:space="0" w:color="auto"/>
              <w:right w:val="nil"/>
            </w:tcBorders>
            <w:shd w:val="clear" w:color="auto" w:fill="auto"/>
            <w:vAlign w:val="center"/>
          </w:tcPr>
          <w:p w14:paraId="474FCFF6" w14:textId="77777777" w:rsidR="002779D4" w:rsidRPr="002779D4" w:rsidRDefault="002779D4" w:rsidP="002779D4">
            <w:pPr>
              <w:jc w:val="center"/>
              <w:rPr>
                <w:sz w:val="21"/>
                <w:szCs w:val="21"/>
                <w:lang w:eastAsia="es-AR"/>
              </w:rPr>
            </w:pPr>
            <w:r w:rsidRPr="002779D4">
              <w:rPr>
                <w:sz w:val="21"/>
                <w:szCs w:val="21"/>
                <w:lang w:eastAsia="es-AR"/>
              </w:rPr>
              <w:t>T</w:t>
            </w:r>
          </w:p>
        </w:tc>
        <w:tc>
          <w:tcPr>
            <w:tcW w:w="325" w:type="pct"/>
            <w:tcBorders>
              <w:top w:val="single" w:sz="4" w:space="0" w:color="auto"/>
              <w:left w:val="nil"/>
              <w:bottom w:val="single" w:sz="4" w:space="0" w:color="auto"/>
              <w:right w:val="nil"/>
            </w:tcBorders>
            <w:shd w:val="clear" w:color="auto" w:fill="auto"/>
            <w:vAlign w:val="center"/>
          </w:tcPr>
          <w:p w14:paraId="5BE9F871" w14:textId="77777777" w:rsidR="002779D4" w:rsidRPr="002779D4" w:rsidRDefault="002779D4" w:rsidP="002779D4">
            <w:pPr>
              <w:jc w:val="center"/>
              <w:rPr>
                <w:sz w:val="21"/>
                <w:szCs w:val="21"/>
                <w:lang w:eastAsia="es-AR"/>
              </w:rPr>
            </w:pPr>
            <w:r w:rsidRPr="002779D4">
              <w:rPr>
                <w:sz w:val="21"/>
                <w:szCs w:val="21"/>
                <w:lang w:eastAsia="es-AR"/>
              </w:rPr>
              <w:t>FIV</w:t>
            </w:r>
          </w:p>
        </w:tc>
      </w:tr>
      <w:tr w:rsidR="002779D4" w:rsidRPr="002779D4" w14:paraId="0583E5EF" w14:textId="77777777" w:rsidTr="002779D4">
        <w:trPr>
          <w:trHeight w:val="284"/>
          <w:jc w:val="center"/>
        </w:trPr>
        <w:tc>
          <w:tcPr>
            <w:tcW w:w="794" w:type="pct"/>
            <w:vMerge w:val="restart"/>
            <w:tcBorders>
              <w:top w:val="single" w:sz="4" w:space="0" w:color="auto"/>
              <w:left w:val="nil"/>
              <w:bottom w:val="nil"/>
              <w:right w:val="nil"/>
            </w:tcBorders>
            <w:shd w:val="clear" w:color="auto" w:fill="auto"/>
            <w:vAlign w:val="center"/>
          </w:tcPr>
          <w:p w14:paraId="513428B6" w14:textId="77777777" w:rsidR="002779D4" w:rsidRPr="002779D4" w:rsidRDefault="002779D4" w:rsidP="002779D4">
            <w:pPr>
              <w:autoSpaceDE w:val="0"/>
              <w:autoSpaceDN w:val="0"/>
              <w:adjustRightInd w:val="0"/>
              <w:jc w:val="center"/>
              <w:rPr>
                <w:sz w:val="21"/>
                <w:szCs w:val="21"/>
                <w:lang w:eastAsia="es-ES_tradnl"/>
              </w:rPr>
            </w:pPr>
            <w:r w:rsidRPr="002779D4">
              <w:rPr>
                <w:sz w:val="21"/>
                <w:szCs w:val="21"/>
                <w:lang w:eastAsia="es-ES_tradnl"/>
              </w:rPr>
              <w:t>Autoconfianza</w:t>
            </w:r>
          </w:p>
        </w:tc>
        <w:tc>
          <w:tcPr>
            <w:tcW w:w="606" w:type="pct"/>
            <w:tcBorders>
              <w:top w:val="single" w:sz="4" w:space="0" w:color="auto"/>
              <w:left w:val="nil"/>
              <w:bottom w:val="nil"/>
              <w:right w:val="nil"/>
            </w:tcBorders>
            <w:shd w:val="clear" w:color="auto" w:fill="auto"/>
            <w:vAlign w:val="center"/>
          </w:tcPr>
          <w:p w14:paraId="590ABD29" w14:textId="77777777" w:rsidR="002779D4" w:rsidRPr="002779D4" w:rsidRDefault="002779D4" w:rsidP="002779D4">
            <w:pPr>
              <w:jc w:val="center"/>
              <w:rPr>
                <w:sz w:val="21"/>
                <w:szCs w:val="21"/>
              </w:rPr>
            </w:pPr>
            <w:r w:rsidRPr="002779D4">
              <w:rPr>
                <w:sz w:val="21"/>
                <w:szCs w:val="21"/>
              </w:rPr>
              <w:t>Masculino</w:t>
            </w:r>
          </w:p>
        </w:tc>
        <w:tc>
          <w:tcPr>
            <w:tcW w:w="269" w:type="pct"/>
            <w:tcBorders>
              <w:top w:val="single" w:sz="4" w:space="0" w:color="auto"/>
              <w:left w:val="nil"/>
              <w:bottom w:val="nil"/>
              <w:right w:val="nil"/>
            </w:tcBorders>
            <w:shd w:val="clear" w:color="auto" w:fill="auto"/>
            <w:vAlign w:val="center"/>
          </w:tcPr>
          <w:p w14:paraId="0C07AF14" w14:textId="77777777" w:rsidR="002779D4" w:rsidRPr="002779D4" w:rsidRDefault="002779D4" w:rsidP="002779D4">
            <w:pPr>
              <w:jc w:val="center"/>
              <w:rPr>
                <w:sz w:val="21"/>
                <w:szCs w:val="21"/>
              </w:rPr>
            </w:pPr>
            <w:r w:rsidRPr="002779D4">
              <w:rPr>
                <w:sz w:val="21"/>
                <w:szCs w:val="21"/>
              </w:rPr>
              <w:t>.13</w:t>
            </w:r>
          </w:p>
        </w:tc>
        <w:tc>
          <w:tcPr>
            <w:tcW w:w="555" w:type="pct"/>
            <w:tcBorders>
              <w:top w:val="single" w:sz="4" w:space="0" w:color="auto"/>
              <w:left w:val="nil"/>
              <w:bottom w:val="nil"/>
              <w:right w:val="nil"/>
            </w:tcBorders>
            <w:shd w:val="clear" w:color="auto" w:fill="auto"/>
            <w:vAlign w:val="center"/>
          </w:tcPr>
          <w:p w14:paraId="1DD45C4C" w14:textId="77777777" w:rsidR="002779D4" w:rsidRPr="002779D4" w:rsidRDefault="002779D4" w:rsidP="002779D4">
            <w:pPr>
              <w:jc w:val="center"/>
              <w:rPr>
                <w:sz w:val="21"/>
                <w:szCs w:val="21"/>
              </w:rPr>
            </w:pPr>
            <w:r w:rsidRPr="002779D4">
              <w:rPr>
                <w:sz w:val="21"/>
                <w:szCs w:val="21"/>
              </w:rPr>
              <w:t>.12</w:t>
            </w:r>
          </w:p>
        </w:tc>
        <w:tc>
          <w:tcPr>
            <w:tcW w:w="325" w:type="pct"/>
            <w:tcBorders>
              <w:top w:val="single" w:sz="4" w:space="0" w:color="auto"/>
              <w:left w:val="nil"/>
              <w:bottom w:val="nil"/>
              <w:right w:val="nil"/>
            </w:tcBorders>
            <w:shd w:val="clear" w:color="auto" w:fill="auto"/>
            <w:vAlign w:val="center"/>
          </w:tcPr>
          <w:p w14:paraId="76E594C4" w14:textId="77777777" w:rsidR="002779D4" w:rsidRPr="002779D4" w:rsidRDefault="002779D4" w:rsidP="002779D4">
            <w:pPr>
              <w:jc w:val="center"/>
              <w:rPr>
                <w:sz w:val="21"/>
                <w:szCs w:val="21"/>
              </w:rPr>
            </w:pPr>
            <w:r w:rsidRPr="002779D4">
              <w:rPr>
                <w:sz w:val="21"/>
                <w:szCs w:val="21"/>
              </w:rPr>
              <w:t>2.25</w:t>
            </w:r>
          </w:p>
        </w:tc>
        <w:tc>
          <w:tcPr>
            <w:tcW w:w="382" w:type="pct"/>
            <w:tcBorders>
              <w:top w:val="single" w:sz="4" w:space="0" w:color="auto"/>
              <w:left w:val="nil"/>
              <w:bottom w:val="nil"/>
              <w:right w:val="nil"/>
            </w:tcBorders>
            <w:shd w:val="clear" w:color="auto" w:fill="auto"/>
            <w:vAlign w:val="center"/>
          </w:tcPr>
          <w:p w14:paraId="60891624" w14:textId="77777777" w:rsidR="002779D4" w:rsidRPr="002779D4" w:rsidRDefault="002779D4" w:rsidP="002779D4">
            <w:pPr>
              <w:jc w:val="center"/>
              <w:rPr>
                <w:sz w:val="21"/>
                <w:szCs w:val="21"/>
              </w:rPr>
            </w:pPr>
            <w:r w:rsidRPr="002779D4">
              <w:rPr>
                <w:sz w:val="21"/>
                <w:szCs w:val="21"/>
              </w:rPr>
              <w:t>8.90</w:t>
            </w:r>
          </w:p>
        </w:tc>
        <w:tc>
          <w:tcPr>
            <w:tcW w:w="196" w:type="pct"/>
            <w:tcBorders>
              <w:top w:val="single" w:sz="4" w:space="0" w:color="auto"/>
              <w:left w:val="nil"/>
              <w:bottom w:val="nil"/>
              <w:right w:val="nil"/>
            </w:tcBorders>
            <w:shd w:val="clear" w:color="auto" w:fill="auto"/>
            <w:vAlign w:val="center"/>
          </w:tcPr>
          <w:p w14:paraId="0623557F" w14:textId="77777777" w:rsidR="002779D4" w:rsidRPr="002779D4" w:rsidRDefault="002779D4" w:rsidP="002779D4">
            <w:pPr>
              <w:jc w:val="center"/>
              <w:rPr>
                <w:sz w:val="21"/>
                <w:szCs w:val="21"/>
              </w:rPr>
            </w:pPr>
          </w:p>
        </w:tc>
        <w:tc>
          <w:tcPr>
            <w:tcW w:w="630" w:type="pct"/>
            <w:tcBorders>
              <w:top w:val="single" w:sz="4" w:space="0" w:color="auto"/>
              <w:left w:val="nil"/>
              <w:bottom w:val="nil"/>
              <w:right w:val="nil"/>
            </w:tcBorders>
            <w:shd w:val="clear" w:color="auto" w:fill="auto"/>
            <w:vAlign w:val="center"/>
          </w:tcPr>
          <w:p w14:paraId="1493AAA1" w14:textId="77777777" w:rsidR="002779D4" w:rsidRPr="002779D4" w:rsidRDefault="002779D4" w:rsidP="002779D4">
            <w:pPr>
              <w:jc w:val="center"/>
              <w:rPr>
                <w:sz w:val="21"/>
                <w:szCs w:val="21"/>
              </w:rPr>
            </w:pPr>
            <w:r w:rsidRPr="002779D4">
              <w:rPr>
                <w:sz w:val="21"/>
                <w:szCs w:val="21"/>
              </w:rPr>
              <w:t>AA</w:t>
            </w:r>
          </w:p>
        </w:tc>
        <w:tc>
          <w:tcPr>
            <w:tcW w:w="269" w:type="pct"/>
            <w:tcBorders>
              <w:top w:val="single" w:sz="4" w:space="0" w:color="auto"/>
              <w:left w:val="nil"/>
              <w:bottom w:val="nil"/>
              <w:right w:val="nil"/>
            </w:tcBorders>
            <w:shd w:val="clear" w:color="auto" w:fill="auto"/>
            <w:vAlign w:val="center"/>
          </w:tcPr>
          <w:p w14:paraId="00058C87" w14:textId="77777777" w:rsidR="002779D4" w:rsidRPr="002779D4" w:rsidRDefault="002779D4" w:rsidP="002779D4">
            <w:pPr>
              <w:jc w:val="center"/>
              <w:rPr>
                <w:sz w:val="21"/>
                <w:szCs w:val="21"/>
              </w:rPr>
            </w:pPr>
            <w:r w:rsidRPr="002779D4">
              <w:rPr>
                <w:sz w:val="21"/>
                <w:szCs w:val="21"/>
              </w:rPr>
              <w:t>.36</w:t>
            </w:r>
          </w:p>
        </w:tc>
        <w:tc>
          <w:tcPr>
            <w:tcW w:w="325" w:type="pct"/>
            <w:tcBorders>
              <w:top w:val="single" w:sz="4" w:space="0" w:color="auto"/>
              <w:left w:val="nil"/>
              <w:bottom w:val="nil"/>
              <w:right w:val="nil"/>
            </w:tcBorders>
            <w:shd w:val="clear" w:color="auto" w:fill="auto"/>
            <w:vAlign w:val="center"/>
          </w:tcPr>
          <w:p w14:paraId="6FECC6B2" w14:textId="77777777" w:rsidR="002779D4" w:rsidRPr="002779D4" w:rsidRDefault="002779D4" w:rsidP="002779D4">
            <w:pPr>
              <w:jc w:val="center"/>
              <w:rPr>
                <w:sz w:val="21"/>
                <w:szCs w:val="21"/>
              </w:rPr>
            </w:pPr>
            <w:r w:rsidRPr="002779D4">
              <w:rPr>
                <w:sz w:val="21"/>
                <w:szCs w:val="21"/>
              </w:rPr>
              <w:t>2.98</w:t>
            </w:r>
          </w:p>
        </w:tc>
        <w:tc>
          <w:tcPr>
            <w:tcW w:w="325" w:type="pct"/>
            <w:tcBorders>
              <w:top w:val="single" w:sz="4" w:space="0" w:color="auto"/>
              <w:left w:val="nil"/>
              <w:bottom w:val="nil"/>
              <w:right w:val="nil"/>
            </w:tcBorders>
            <w:shd w:val="clear" w:color="auto" w:fill="auto"/>
            <w:vAlign w:val="center"/>
          </w:tcPr>
          <w:p w14:paraId="698F8895" w14:textId="77777777" w:rsidR="002779D4" w:rsidRPr="002779D4" w:rsidRDefault="002779D4" w:rsidP="002779D4">
            <w:pPr>
              <w:jc w:val="center"/>
              <w:rPr>
                <w:sz w:val="21"/>
                <w:szCs w:val="21"/>
              </w:rPr>
            </w:pPr>
            <w:r w:rsidRPr="002779D4">
              <w:rPr>
                <w:sz w:val="21"/>
                <w:szCs w:val="21"/>
              </w:rPr>
              <w:t>1.00</w:t>
            </w:r>
          </w:p>
        </w:tc>
        <w:tc>
          <w:tcPr>
            <w:tcW w:w="325" w:type="pct"/>
            <w:tcBorders>
              <w:top w:val="single" w:sz="4" w:space="0" w:color="auto"/>
              <w:left w:val="nil"/>
              <w:bottom w:val="nil"/>
              <w:right w:val="nil"/>
            </w:tcBorders>
            <w:shd w:val="clear" w:color="auto" w:fill="auto"/>
            <w:vAlign w:val="center"/>
          </w:tcPr>
          <w:p w14:paraId="4277B5BD" w14:textId="77777777" w:rsidR="002779D4" w:rsidRPr="002779D4" w:rsidRDefault="002779D4" w:rsidP="002779D4">
            <w:pPr>
              <w:jc w:val="center"/>
              <w:rPr>
                <w:sz w:val="21"/>
                <w:szCs w:val="21"/>
              </w:rPr>
            </w:pPr>
            <w:r w:rsidRPr="002779D4">
              <w:rPr>
                <w:sz w:val="21"/>
                <w:szCs w:val="21"/>
              </w:rPr>
              <w:t>1.00</w:t>
            </w:r>
          </w:p>
        </w:tc>
      </w:tr>
      <w:tr w:rsidR="002779D4" w:rsidRPr="002779D4" w14:paraId="322EAED3" w14:textId="77777777" w:rsidTr="002779D4">
        <w:trPr>
          <w:trHeight w:val="284"/>
          <w:jc w:val="center"/>
        </w:trPr>
        <w:tc>
          <w:tcPr>
            <w:tcW w:w="794" w:type="pct"/>
            <w:vMerge/>
            <w:tcBorders>
              <w:top w:val="nil"/>
              <w:left w:val="nil"/>
              <w:bottom w:val="single" w:sz="4" w:space="0" w:color="auto"/>
              <w:right w:val="nil"/>
            </w:tcBorders>
            <w:shd w:val="clear" w:color="auto" w:fill="auto"/>
            <w:vAlign w:val="center"/>
          </w:tcPr>
          <w:p w14:paraId="3018C63C" w14:textId="77777777" w:rsidR="002779D4" w:rsidRPr="002779D4" w:rsidRDefault="002779D4" w:rsidP="002779D4">
            <w:pPr>
              <w:autoSpaceDE w:val="0"/>
              <w:autoSpaceDN w:val="0"/>
              <w:adjustRightInd w:val="0"/>
              <w:jc w:val="center"/>
              <w:rPr>
                <w:sz w:val="21"/>
                <w:szCs w:val="21"/>
                <w:lang w:eastAsia="es-ES_tradnl"/>
              </w:rPr>
            </w:pPr>
          </w:p>
        </w:tc>
        <w:tc>
          <w:tcPr>
            <w:tcW w:w="606" w:type="pct"/>
            <w:tcBorders>
              <w:top w:val="nil"/>
              <w:left w:val="nil"/>
              <w:bottom w:val="single" w:sz="4" w:space="0" w:color="auto"/>
              <w:right w:val="nil"/>
            </w:tcBorders>
            <w:shd w:val="clear" w:color="auto" w:fill="auto"/>
            <w:vAlign w:val="center"/>
          </w:tcPr>
          <w:p w14:paraId="4179BF6B" w14:textId="77777777" w:rsidR="002779D4" w:rsidRPr="002779D4" w:rsidRDefault="002779D4" w:rsidP="002779D4">
            <w:pPr>
              <w:jc w:val="center"/>
              <w:rPr>
                <w:sz w:val="21"/>
                <w:szCs w:val="21"/>
              </w:rPr>
            </w:pPr>
            <w:r w:rsidRPr="002779D4">
              <w:rPr>
                <w:sz w:val="21"/>
                <w:szCs w:val="21"/>
              </w:rPr>
              <w:t>Femenino</w:t>
            </w:r>
          </w:p>
        </w:tc>
        <w:tc>
          <w:tcPr>
            <w:tcW w:w="269" w:type="pct"/>
            <w:tcBorders>
              <w:top w:val="nil"/>
              <w:left w:val="nil"/>
              <w:bottom w:val="single" w:sz="4" w:space="0" w:color="auto"/>
              <w:right w:val="nil"/>
            </w:tcBorders>
            <w:shd w:val="clear" w:color="auto" w:fill="auto"/>
            <w:vAlign w:val="center"/>
          </w:tcPr>
          <w:p w14:paraId="76B13A9E" w14:textId="77777777" w:rsidR="002779D4" w:rsidRPr="002779D4" w:rsidRDefault="002779D4" w:rsidP="002779D4">
            <w:pPr>
              <w:jc w:val="center"/>
              <w:rPr>
                <w:sz w:val="21"/>
                <w:szCs w:val="21"/>
              </w:rPr>
            </w:pPr>
            <w:r w:rsidRPr="002779D4">
              <w:rPr>
                <w:sz w:val="21"/>
                <w:szCs w:val="21"/>
              </w:rPr>
              <w:t>.12</w:t>
            </w:r>
          </w:p>
        </w:tc>
        <w:tc>
          <w:tcPr>
            <w:tcW w:w="555" w:type="pct"/>
            <w:tcBorders>
              <w:top w:val="nil"/>
              <w:left w:val="nil"/>
              <w:bottom w:val="single" w:sz="4" w:space="0" w:color="auto"/>
              <w:right w:val="nil"/>
            </w:tcBorders>
            <w:shd w:val="clear" w:color="auto" w:fill="auto"/>
            <w:vAlign w:val="center"/>
          </w:tcPr>
          <w:p w14:paraId="0822BBEF" w14:textId="77777777" w:rsidR="002779D4" w:rsidRPr="002779D4" w:rsidRDefault="002779D4" w:rsidP="002779D4">
            <w:pPr>
              <w:jc w:val="center"/>
              <w:rPr>
                <w:sz w:val="21"/>
                <w:szCs w:val="21"/>
              </w:rPr>
            </w:pPr>
            <w:r w:rsidRPr="002779D4">
              <w:rPr>
                <w:sz w:val="21"/>
                <w:szCs w:val="21"/>
              </w:rPr>
              <w:t>.10</w:t>
            </w:r>
          </w:p>
        </w:tc>
        <w:tc>
          <w:tcPr>
            <w:tcW w:w="325" w:type="pct"/>
            <w:tcBorders>
              <w:top w:val="nil"/>
              <w:left w:val="nil"/>
              <w:bottom w:val="single" w:sz="4" w:space="0" w:color="auto"/>
              <w:right w:val="nil"/>
            </w:tcBorders>
            <w:shd w:val="clear" w:color="auto" w:fill="auto"/>
            <w:vAlign w:val="center"/>
          </w:tcPr>
          <w:p w14:paraId="37906F1B" w14:textId="77777777" w:rsidR="002779D4" w:rsidRPr="002779D4" w:rsidRDefault="002779D4" w:rsidP="002779D4">
            <w:pPr>
              <w:jc w:val="center"/>
              <w:rPr>
                <w:sz w:val="21"/>
                <w:szCs w:val="21"/>
              </w:rPr>
            </w:pPr>
            <w:r w:rsidRPr="002779D4">
              <w:rPr>
                <w:sz w:val="21"/>
                <w:szCs w:val="21"/>
              </w:rPr>
              <w:t>1.73</w:t>
            </w:r>
          </w:p>
        </w:tc>
        <w:tc>
          <w:tcPr>
            <w:tcW w:w="382" w:type="pct"/>
            <w:tcBorders>
              <w:top w:val="nil"/>
              <w:left w:val="nil"/>
              <w:bottom w:val="single" w:sz="4" w:space="0" w:color="auto"/>
              <w:right w:val="nil"/>
            </w:tcBorders>
            <w:shd w:val="clear" w:color="auto" w:fill="auto"/>
            <w:vAlign w:val="center"/>
          </w:tcPr>
          <w:p w14:paraId="3B0329E3" w14:textId="77777777" w:rsidR="002779D4" w:rsidRPr="002779D4" w:rsidRDefault="002779D4" w:rsidP="002779D4">
            <w:pPr>
              <w:jc w:val="center"/>
              <w:rPr>
                <w:sz w:val="21"/>
                <w:szCs w:val="21"/>
              </w:rPr>
            </w:pPr>
            <w:r w:rsidRPr="002779D4">
              <w:rPr>
                <w:sz w:val="21"/>
                <w:szCs w:val="21"/>
              </w:rPr>
              <w:t>5.92</w:t>
            </w:r>
          </w:p>
        </w:tc>
        <w:tc>
          <w:tcPr>
            <w:tcW w:w="196" w:type="pct"/>
            <w:tcBorders>
              <w:top w:val="nil"/>
              <w:left w:val="nil"/>
              <w:bottom w:val="single" w:sz="4" w:space="0" w:color="auto"/>
              <w:right w:val="nil"/>
            </w:tcBorders>
            <w:shd w:val="clear" w:color="auto" w:fill="auto"/>
            <w:vAlign w:val="center"/>
          </w:tcPr>
          <w:p w14:paraId="036AC375" w14:textId="77777777" w:rsidR="002779D4" w:rsidRPr="002779D4" w:rsidRDefault="002779D4" w:rsidP="002779D4">
            <w:pPr>
              <w:jc w:val="center"/>
              <w:rPr>
                <w:sz w:val="21"/>
                <w:szCs w:val="21"/>
              </w:rPr>
            </w:pPr>
          </w:p>
        </w:tc>
        <w:tc>
          <w:tcPr>
            <w:tcW w:w="630" w:type="pct"/>
            <w:tcBorders>
              <w:top w:val="nil"/>
              <w:left w:val="nil"/>
              <w:bottom w:val="single" w:sz="4" w:space="0" w:color="auto"/>
              <w:right w:val="nil"/>
            </w:tcBorders>
            <w:shd w:val="clear" w:color="auto" w:fill="auto"/>
            <w:vAlign w:val="center"/>
          </w:tcPr>
          <w:p w14:paraId="31D918C0" w14:textId="77777777" w:rsidR="002779D4" w:rsidRPr="002779D4" w:rsidRDefault="002779D4" w:rsidP="002779D4">
            <w:pPr>
              <w:jc w:val="center"/>
              <w:rPr>
                <w:sz w:val="21"/>
                <w:szCs w:val="21"/>
              </w:rPr>
            </w:pPr>
            <w:r w:rsidRPr="002779D4">
              <w:rPr>
                <w:sz w:val="21"/>
                <w:szCs w:val="21"/>
              </w:rPr>
              <w:t>AA</w:t>
            </w:r>
          </w:p>
        </w:tc>
        <w:tc>
          <w:tcPr>
            <w:tcW w:w="269" w:type="pct"/>
            <w:tcBorders>
              <w:top w:val="nil"/>
              <w:left w:val="nil"/>
              <w:bottom w:val="single" w:sz="4" w:space="0" w:color="auto"/>
              <w:right w:val="nil"/>
            </w:tcBorders>
            <w:shd w:val="clear" w:color="auto" w:fill="auto"/>
            <w:vAlign w:val="center"/>
          </w:tcPr>
          <w:p w14:paraId="70974EE5" w14:textId="77777777" w:rsidR="002779D4" w:rsidRPr="002779D4" w:rsidRDefault="002779D4" w:rsidP="002779D4">
            <w:pPr>
              <w:jc w:val="center"/>
              <w:rPr>
                <w:sz w:val="21"/>
                <w:szCs w:val="21"/>
              </w:rPr>
            </w:pPr>
            <w:r w:rsidRPr="002779D4">
              <w:rPr>
                <w:sz w:val="21"/>
                <w:szCs w:val="21"/>
              </w:rPr>
              <w:t>.35</w:t>
            </w:r>
          </w:p>
        </w:tc>
        <w:tc>
          <w:tcPr>
            <w:tcW w:w="325" w:type="pct"/>
            <w:tcBorders>
              <w:top w:val="nil"/>
              <w:left w:val="nil"/>
              <w:bottom w:val="single" w:sz="4" w:space="0" w:color="auto"/>
              <w:right w:val="nil"/>
            </w:tcBorders>
            <w:shd w:val="clear" w:color="auto" w:fill="auto"/>
            <w:vAlign w:val="center"/>
          </w:tcPr>
          <w:p w14:paraId="77BA9C87" w14:textId="77777777" w:rsidR="002779D4" w:rsidRPr="002779D4" w:rsidRDefault="002779D4" w:rsidP="002779D4">
            <w:pPr>
              <w:jc w:val="center"/>
              <w:rPr>
                <w:sz w:val="21"/>
                <w:szCs w:val="21"/>
              </w:rPr>
            </w:pPr>
            <w:r w:rsidRPr="002779D4">
              <w:rPr>
                <w:sz w:val="21"/>
                <w:szCs w:val="21"/>
              </w:rPr>
              <w:t>2.43</w:t>
            </w:r>
          </w:p>
        </w:tc>
        <w:tc>
          <w:tcPr>
            <w:tcW w:w="325" w:type="pct"/>
            <w:tcBorders>
              <w:top w:val="nil"/>
              <w:left w:val="nil"/>
              <w:bottom w:val="single" w:sz="4" w:space="0" w:color="auto"/>
              <w:right w:val="nil"/>
            </w:tcBorders>
            <w:shd w:val="clear" w:color="auto" w:fill="auto"/>
            <w:vAlign w:val="center"/>
          </w:tcPr>
          <w:p w14:paraId="4D13D244" w14:textId="77777777" w:rsidR="002779D4" w:rsidRPr="002779D4" w:rsidRDefault="002779D4" w:rsidP="002779D4">
            <w:pPr>
              <w:jc w:val="center"/>
              <w:rPr>
                <w:sz w:val="21"/>
                <w:szCs w:val="21"/>
              </w:rPr>
            </w:pPr>
            <w:r w:rsidRPr="002779D4">
              <w:rPr>
                <w:sz w:val="21"/>
                <w:szCs w:val="21"/>
              </w:rPr>
              <w:t>1.00</w:t>
            </w:r>
          </w:p>
        </w:tc>
        <w:tc>
          <w:tcPr>
            <w:tcW w:w="325" w:type="pct"/>
            <w:tcBorders>
              <w:top w:val="nil"/>
              <w:left w:val="nil"/>
              <w:bottom w:val="single" w:sz="4" w:space="0" w:color="auto"/>
              <w:right w:val="nil"/>
            </w:tcBorders>
            <w:shd w:val="clear" w:color="auto" w:fill="auto"/>
            <w:vAlign w:val="center"/>
          </w:tcPr>
          <w:p w14:paraId="0C7651D9" w14:textId="77777777" w:rsidR="002779D4" w:rsidRPr="002779D4" w:rsidRDefault="002779D4" w:rsidP="002779D4">
            <w:pPr>
              <w:jc w:val="center"/>
              <w:rPr>
                <w:sz w:val="21"/>
                <w:szCs w:val="21"/>
              </w:rPr>
            </w:pPr>
            <w:r w:rsidRPr="002779D4">
              <w:rPr>
                <w:sz w:val="21"/>
                <w:szCs w:val="21"/>
              </w:rPr>
              <w:t>1.00</w:t>
            </w:r>
          </w:p>
        </w:tc>
      </w:tr>
      <w:tr w:rsidR="002779D4" w:rsidRPr="002779D4" w14:paraId="135C549C" w14:textId="77777777" w:rsidTr="002779D4">
        <w:trPr>
          <w:trHeight w:val="284"/>
          <w:jc w:val="center"/>
        </w:trPr>
        <w:tc>
          <w:tcPr>
            <w:tcW w:w="794" w:type="pct"/>
            <w:vMerge w:val="restart"/>
            <w:tcBorders>
              <w:top w:val="single" w:sz="4" w:space="0" w:color="auto"/>
              <w:left w:val="nil"/>
              <w:bottom w:val="nil"/>
              <w:right w:val="nil"/>
            </w:tcBorders>
            <w:shd w:val="clear" w:color="auto" w:fill="auto"/>
            <w:vAlign w:val="center"/>
          </w:tcPr>
          <w:p w14:paraId="43F5A8F2" w14:textId="77777777" w:rsidR="002779D4" w:rsidRPr="002779D4" w:rsidRDefault="002779D4" w:rsidP="002779D4">
            <w:pPr>
              <w:autoSpaceDE w:val="0"/>
              <w:autoSpaceDN w:val="0"/>
              <w:adjustRightInd w:val="0"/>
              <w:jc w:val="center"/>
              <w:rPr>
                <w:sz w:val="21"/>
                <w:szCs w:val="21"/>
                <w:lang w:eastAsia="es-ES_tradnl"/>
              </w:rPr>
            </w:pPr>
            <w:r w:rsidRPr="002779D4">
              <w:rPr>
                <w:sz w:val="21"/>
                <w:szCs w:val="21"/>
                <w:lang w:eastAsia="es-ES_tradnl"/>
              </w:rPr>
              <w:t>Control de afrontamiento negativo</w:t>
            </w:r>
          </w:p>
        </w:tc>
        <w:tc>
          <w:tcPr>
            <w:tcW w:w="606" w:type="pct"/>
            <w:tcBorders>
              <w:top w:val="single" w:sz="4" w:space="0" w:color="auto"/>
              <w:left w:val="nil"/>
              <w:bottom w:val="nil"/>
              <w:right w:val="nil"/>
            </w:tcBorders>
            <w:shd w:val="clear" w:color="auto" w:fill="auto"/>
            <w:vAlign w:val="center"/>
          </w:tcPr>
          <w:p w14:paraId="425F3304" w14:textId="77777777" w:rsidR="002779D4" w:rsidRPr="002779D4" w:rsidRDefault="002779D4" w:rsidP="002779D4">
            <w:pPr>
              <w:jc w:val="center"/>
              <w:rPr>
                <w:sz w:val="21"/>
                <w:szCs w:val="21"/>
              </w:rPr>
            </w:pPr>
            <w:r w:rsidRPr="002779D4">
              <w:rPr>
                <w:sz w:val="21"/>
                <w:szCs w:val="21"/>
              </w:rPr>
              <w:t>Masculino</w:t>
            </w:r>
          </w:p>
        </w:tc>
        <w:tc>
          <w:tcPr>
            <w:tcW w:w="269" w:type="pct"/>
            <w:tcBorders>
              <w:top w:val="single" w:sz="4" w:space="0" w:color="auto"/>
              <w:left w:val="nil"/>
              <w:bottom w:val="nil"/>
              <w:right w:val="nil"/>
            </w:tcBorders>
            <w:shd w:val="clear" w:color="auto" w:fill="auto"/>
            <w:vAlign w:val="center"/>
          </w:tcPr>
          <w:p w14:paraId="5934F7E5" w14:textId="77777777" w:rsidR="002779D4" w:rsidRPr="002779D4" w:rsidRDefault="002779D4" w:rsidP="002779D4">
            <w:pPr>
              <w:jc w:val="center"/>
              <w:rPr>
                <w:sz w:val="21"/>
                <w:szCs w:val="21"/>
              </w:rPr>
            </w:pPr>
            <w:r w:rsidRPr="002779D4">
              <w:rPr>
                <w:sz w:val="21"/>
                <w:szCs w:val="21"/>
              </w:rPr>
              <w:t>.16</w:t>
            </w:r>
          </w:p>
        </w:tc>
        <w:tc>
          <w:tcPr>
            <w:tcW w:w="555" w:type="pct"/>
            <w:tcBorders>
              <w:top w:val="single" w:sz="4" w:space="0" w:color="auto"/>
              <w:left w:val="nil"/>
              <w:bottom w:val="nil"/>
              <w:right w:val="nil"/>
            </w:tcBorders>
            <w:shd w:val="clear" w:color="auto" w:fill="auto"/>
            <w:vAlign w:val="center"/>
          </w:tcPr>
          <w:p w14:paraId="6016E50E" w14:textId="77777777" w:rsidR="002779D4" w:rsidRPr="002779D4" w:rsidRDefault="002779D4" w:rsidP="002779D4">
            <w:pPr>
              <w:jc w:val="center"/>
              <w:rPr>
                <w:sz w:val="21"/>
                <w:szCs w:val="21"/>
              </w:rPr>
            </w:pPr>
            <w:r w:rsidRPr="002779D4">
              <w:rPr>
                <w:sz w:val="21"/>
                <w:szCs w:val="21"/>
              </w:rPr>
              <w:t>.15</w:t>
            </w:r>
          </w:p>
        </w:tc>
        <w:tc>
          <w:tcPr>
            <w:tcW w:w="325" w:type="pct"/>
            <w:tcBorders>
              <w:top w:val="single" w:sz="4" w:space="0" w:color="auto"/>
              <w:left w:val="nil"/>
              <w:bottom w:val="nil"/>
              <w:right w:val="nil"/>
            </w:tcBorders>
            <w:shd w:val="clear" w:color="auto" w:fill="auto"/>
            <w:vAlign w:val="center"/>
          </w:tcPr>
          <w:p w14:paraId="695E3442" w14:textId="77777777" w:rsidR="002779D4" w:rsidRPr="002779D4" w:rsidRDefault="002779D4" w:rsidP="002779D4">
            <w:pPr>
              <w:jc w:val="center"/>
              <w:rPr>
                <w:sz w:val="21"/>
                <w:szCs w:val="21"/>
              </w:rPr>
            </w:pPr>
            <w:r w:rsidRPr="002779D4">
              <w:rPr>
                <w:sz w:val="21"/>
                <w:szCs w:val="21"/>
              </w:rPr>
              <w:t>1.61</w:t>
            </w:r>
          </w:p>
        </w:tc>
        <w:tc>
          <w:tcPr>
            <w:tcW w:w="382" w:type="pct"/>
            <w:tcBorders>
              <w:top w:val="single" w:sz="4" w:space="0" w:color="auto"/>
              <w:left w:val="nil"/>
              <w:bottom w:val="nil"/>
              <w:right w:val="nil"/>
            </w:tcBorders>
            <w:shd w:val="clear" w:color="auto" w:fill="auto"/>
            <w:vAlign w:val="center"/>
          </w:tcPr>
          <w:p w14:paraId="5E07B093" w14:textId="77777777" w:rsidR="002779D4" w:rsidRPr="002779D4" w:rsidRDefault="002779D4" w:rsidP="002779D4">
            <w:pPr>
              <w:jc w:val="center"/>
              <w:rPr>
                <w:sz w:val="21"/>
                <w:szCs w:val="21"/>
              </w:rPr>
            </w:pPr>
            <w:r w:rsidRPr="002779D4">
              <w:rPr>
                <w:sz w:val="21"/>
                <w:szCs w:val="21"/>
              </w:rPr>
              <w:t>11.49</w:t>
            </w:r>
          </w:p>
        </w:tc>
        <w:tc>
          <w:tcPr>
            <w:tcW w:w="196" w:type="pct"/>
            <w:tcBorders>
              <w:top w:val="single" w:sz="4" w:space="0" w:color="auto"/>
              <w:left w:val="nil"/>
              <w:bottom w:val="nil"/>
              <w:right w:val="nil"/>
            </w:tcBorders>
            <w:shd w:val="clear" w:color="auto" w:fill="auto"/>
            <w:vAlign w:val="center"/>
          </w:tcPr>
          <w:p w14:paraId="680DE71E" w14:textId="77777777" w:rsidR="002779D4" w:rsidRPr="002779D4" w:rsidRDefault="002779D4" w:rsidP="002779D4">
            <w:pPr>
              <w:jc w:val="center"/>
              <w:rPr>
                <w:sz w:val="21"/>
                <w:szCs w:val="21"/>
              </w:rPr>
            </w:pPr>
          </w:p>
        </w:tc>
        <w:tc>
          <w:tcPr>
            <w:tcW w:w="630" w:type="pct"/>
            <w:tcBorders>
              <w:top w:val="single" w:sz="4" w:space="0" w:color="auto"/>
              <w:left w:val="nil"/>
              <w:bottom w:val="nil"/>
              <w:right w:val="nil"/>
            </w:tcBorders>
            <w:shd w:val="clear" w:color="auto" w:fill="auto"/>
            <w:vAlign w:val="center"/>
          </w:tcPr>
          <w:p w14:paraId="7868636E" w14:textId="77777777" w:rsidR="002779D4" w:rsidRPr="002779D4" w:rsidRDefault="002779D4" w:rsidP="002779D4">
            <w:pPr>
              <w:jc w:val="center"/>
              <w:rPr>
                <w:sz w:val="21"/>
                <w:szCs w:val="21"/>
              </w:rPr>
            </w:pPr>
            <w:r w:rsidRPr="002779D4">
              <w:rPr>
                <w:sz w:val="21"/>
                <w:szCs w:val="21"/>
              </w:rPr>
              <w:t>EC</w:t>
            </w:r>
          </w:p>
        </w:tc>
        <w:tc>
          <w:tcPr>
            <w:tcW w:w="269" w:type="pct"/>
            <w:tcBorders>
              <w:top w:val="single" w:sz="4" w:space="0" w:color="auto"/>
              <w:left w:val="nil"/>
              <w:bottom w:val="nil"/>
              <w:right w:val="nil"/>
            </w:tcBorders>
            <w:shd w:val="clear" w:color="auto" w:fill="auto"/>
            <w:vAlign w:val="center"/>
          </w:tcPr>
          <w:p w14:paraId="57BB64A0" w14:textId="77777777" w:rsidR="002779D4" w:rsidRPr="002779D4" w:rsidRDefault="002779D4" w:rsidP="002779D4">
            <w:pPr>
              <w:jc w:val="center"/>
              <w:rPr>
                <w:sz w:val="21"/>
                <w:szCs w:val="21"/>
              </w:rPr>
            </w:pPr>
            <w:r w:rsidRPr="002779D4">
              <w:rPr>
                <w:sz w:val="21"/>
                <w:szCs w:val="21"/>
              </w:rPr>
              <w:t>-.41</w:t>
            </w:r>
          </w:p>
        </w:tc>
        <w:tc>
          <w:tcPr>
            <w:tcW w:w="325" w:type="pct"/>
            <w:tcBorders>
              <w:top w:val="single" w:sz="4" w:space="0" w:color="auto"/>
              <w:left w:val="nil"/>
              <w:bottom w:val="nil"/>
              <w:right w:val="nil"/>
            </w:tcBorders>
            <w:shd w:val="clear" w:color="auto" w:fill="auto"/>
            <w:vAlign w:val="center"/>
          </w:tcPr>
          <w:p w14:paraId="4B103D18" w14:textId="77777777" w:rsidR="002779D4" w:rsidRPr="002779D4" w:rsidRDefault="002779D4" w:rsidP="002779D4">
            <w:pPr>
              <w:jc w:val="center"/>
              <w:rPr>
                <w:sz w:val="21"/>
                <w:szCs w:val="21"/>
              </w:rPr>
            </w:pPr>
            <w:r w:rsidRPr="002779D4">
              <w:rPr>
                <w:sz w:val="21"/>
                <w:szCs w:val="21"/>
              </w:rPr>
              <w:t>-3.39</w:t>
            </w:r>
          </w:p>
        </w:tc>
        <w:tc>
          <w:tcPr>
            <w:tcW w:w="325" w:type="pct"/>
            <w:tcBorders>
              <w:top w:val="single" w:sz="4" w:space="0" w:color="auto"/>
              <w:left w:val="nil"/>
              <w:bottom w:val="nil"/>
              <w:right w:val="nil"/>
            </w:tcBorders>
            <w:shd w:val="clear" w:color="auto" w:fill="auto"/>
            <w:vAlign w:val="center"/>
          </w:tcPr>
          <w:p w14:paraId="49049BEF" w14:textId="77777777" w:rsidR="002779D4" w:rsidRPr="002779D4" w:rsidRDefault="002779D4" w:rsidP="002779D4">
            <w:pPr>
              <w:jc w:val="center"/>
              <w:rPr>
                <w:sz w:val="21"/>
                <w:szCs w:val="21"/>
              </w:rPr>
            </w:pPr>
            <w:r w:rsidRPr="002779D4">
              <w:rPr>
                <w:sz w:val="21"/>
                <w:szCs w:val="21"/>
              </w:rPr>
              <w:t>1.00</w:t>
            </w:r>
          </w:p>
        </w:tc>
        <w:tc>
          <w:tcPr>
            <w:tcW w:w="325" w:type="pct"/>
            <w:tcBorders>
              <w:top w:val="single" w:sz="4" w:space="0" w:color="auto"/>
              <w:left w:val="nil"/>
              <w:bottom w:val="nil"/>
              <w:right w:val="nil"/>
            </w:tcBorders>
            <w:shd w:val="clear" w:color="auto" w:fill="auto"/>
            <w:vAlign w:val="center"/>
          </w:tcPr>
          <w:p w14:paraId="50DEEDF9" w14:textId="77777777" w:rsidR="002779D4" w:rsidRPr="002779D4" w:rsidRDefault="002779D4" w:rsidP="002779D4">
            <w:pPr>
              <w:jc w:val="center"/>
              <w:rPr>
                <w:sz w:val="21"/>
                <w:szCs w:val="21"/>
              </w:rPr>
            </w:pPr>
            <w:r w:rsidRPr="002779D4">
              <w:rPr>
                <w:sz w:val="21"/>
                <w:szCs w:val="21"/>
              </w:rPr>
              <w:t>1.00</w:t>
            </w:r>
          </w:p>
        </w:tc>
      </w:tr>
      <w:tr w:rsidR="002779D4" w:rsidRPr="002779D4" w14:paraId="379DB44F" w14:textId="77777777" w:rsidTr="002779D4">
        <w:trPr>
          <w:trHeight w:val="284"/>
          <w:jc w:val="center"/>
        </w:trPr>
        <w:tc>
          <w:tcPr>
            <w:tcW w:w="794" w:type="pct"/>
            <w:vMerge/>
            <w:tcBorders>
              <w:top w:val="nil"/>
              <w:left w:val="nil"/>
              <w:bottom w:val="single" w:sz="4" w:space="0" w:color="auto"/>
              <w:right w:val="nil"/>
            </w:tcBorders>
            <w:shd w:val="clear" w:color="auto" w:fill="auto"/>
            <w:vAlign w:val="center"/>
          </w:tcPr>
          <w:p w14:paraId="58268E68" w14:textId="77777777" w:rsidR="002779D4" w:rsidRPr="002779D4" w:rsidRDefault="002779D4" w:rsidP="002779D4">
            <w:pPr>
              <w:autoSpaceDE w:val="0"/>
              <w:autoSpaceDN w:val="0"/>
              <w:adjustRightInd w:val="0"/>
              <w:jc w:val="center"/>
              <w:rPr>
                <w:sz w:val="21"/>
                <w:szCs w:val="21"/>
                <w:lang w:eastAsia="es-ES_tradnl"/>
              </w:rPr>
            </w:pPr>
          </w:p>
        </w:tc>
        <w:tc>
          <w:tcPr>
            <w:tcW w:w="606" w:type="pct"/>
            <w:tcBorders>
              <w:top w:val="nil"/>
              <w:left w:val="nil"/>
              <w:bottom w:val="single" w:sz="4" w:space="0" w:color="auto"/>
              <w:right w:val="nil"/>
            </w:tcBorders>
            <w:shd w:val="clear" w:color="auto" w:fill="auto"/>
            <w:vAlign w:val="center"/>
          </w:tcPr>
          <w:p w14:paraId="5A320C4A" w14:textId="77777777" w:rsidR="002779D4" w:rsidRPr="002779D4" w:rsidRDefault="002779D4" w:rsidP="002779D4">
            <w:pPr>
              <w:jc w:val="center"/>
              <w:rPr>
                <w:sz w:val="21"/>
                <w:szCs w:val="21"/>
              </w:rPr>
            </w:pPr>
            <w:r w:rsidRPr="002779D4">
              <w:rPr>
                <w:sz w:val="21"/>
                <w:szCs w:val="21"/>
              </w:rPr>
              <w:t>Femenino</w:t>
            </w:r>
          </w:p>
        </w:tc>
        <w:tc>
          <w:tcPr>
            <w:tcW w:w="269" w:type="pct"/>
            <w:tcBorders>
              <w:top w:val="nil"/>
              <w:left w:val="nil"/>
              <w:bottom w:val="single" w:sz="4" w:space="0" w:color="auto"/>
              <w:right w:val="nil"/>
            </w:tcBorders>
            <w:shd w:val="clear" w:color="auto" w:fill="auto"/>
            <w:vAlign w:val="center"/>
          </w:tcPr>
          <w:p w14:paraId="4D0E4AEC" w14:textId="77777777" w:rsidR="002779D4" w:rsidRPr="002779D4" w:rsidRDefault="002779D4" w:rsidP="002779D4">
            <w:pPr>
              <w:jc w:val="center"/>
              <w:rPr>
                <w:sz w:val="21"/>
                <w:szCs w:val="21"/>
              </w:rPr>
            </w:pPr>
            <w:r w:rsidRPr="002779D4">
              <w:rPr>
                <w:sz w:val="21"/>
                <w:szCs w:val="21"/>
              </w:rPr>
              <w:t>.13</w:t>
            </w:r>
          </w:p>
        </w:tc>
        <w:tc>
          <w:tcPr>
            <w:tcW w:w="555" w:type="pct"/>
            <w:tcBorders>
              <w:top w:val="nil"/>
              <w:left w:val="nil"/>
              <w:bottom w:val="single" w:sz="4" w:space="0" w:color="auto"/>
              <w:right w:val="nil"/>
            </w:tcBorders>
            <w:shd w:val="clear" w:color="auto" w:fill="auto"/>
            <w:vAlign w:val="center"/>
          </w:tcPr>
          <w:p w14:paraId="385D29FC" w14:textId="77777777" w:rsidR="002779D4" w:rsidRPr="002779D4" w:rsidRDefault="002779D4" w:rsidP="002779D4">
            <w:pPr>
              <w:jc w:val="center"/>
              <w:rPr>
                <w:sz w:val="21"/>
                <w:szCs w:val="21"/>
              </w:rPr>
            </w:pPr>
            <w:r w:rsidRPr="002779D4">
              <w:rPr>
                <w:sz w:val="21"/>
                <w:szCs w:val="21"/>
              </w:rPr>
              <w:t>.11</w:t>
            </w:r>
          </w:p>
        </w:tc>
        <w:tc>
          <w:tcPr>
            <w:tcW w:w="325" w:type="pct"/>
            <w:tcBorders>
              <w:top w:val="nil"/>
              <w:left w:val="nil"/>
              <w:bottom w:val="single" w:sz="4" w:space="0" w:color="auto"/>
              <w:right w:val="nil"/>
            </w:tcBorders>
            <w:shd w:val="clear" w:color="auto" w:fill="auto"/>
            <w:vAlign w:val="center"/>
          </w:tcPr>
          <w:p w14:paraId="692071C0" w14:textId="77777777" w:rsidR="002779D4" w:rsidRPr="002779D4" w:rsidRDefault="002779D4" w:rsidP="002779D4">
            <w:pPr>
              <w:jc w:val="center"/>
              <w:rPr>
                <w:sz w:val="21"/>
                <w:szCs w:val="21"/>
              </w:rPr>
            </w:pPr>
            <w:r w:rsidRPr="002779D4">
              <w:rPr>
                <w:sz w:val="21"/>
                <w:szCs w:val="21"/>
              </w:rPr>
              <w:t>1.72</w:t>
            </w:r>
          </w:p>
        </w:tc>
        <w:tc>
          <w:tcPr>
            <w:tcW w:w="382" w:type="pct"/>
            <w:tcBorders>
              <w:top w:val="nil"/>
              <w:left w:val="nil"/>
              <w:bottom w:val="single" w:sz="4" w:space="0" w:color="auto"/>
              <w:right w:val="nil"/>
            </w:tcBorders>
            <w:shd w:val="clear" w:color="auto" w:fill="auto"/>
            <w:vAlign w:val="center"/>
          </w:tcPr>
          <w:p w14:paraId="1CB8BE59" w14:textId="77777777" w:rsidR="002779D4" w:rsidRPr="002779D4" w:rsidRDefault="002779D4" w:rsidP="002779D4">
            <w:pPr>
              <w:jc w:val="center"/>
              <w:rPr>
                <w:sz w:val="21"/>
                <w:szCs w:val="21"/>
              </w:rPr>
            </w:pPr>
            <w:r w:rsidRPr="002779D4">
              <w:rPr>
                <w:sz w:val="21"/>
                <w:szCs w:val="21"/>
              </w:rPr>
              <w:t>6.75</w:t>
            </w:r>
          </w:p>
        </w:tc>
        <w:tc>
          <w:tcPr>
            <w:tcW w:w="196" w:type="pct"/>
            <w:tcBorders>
              <w:top w:val="nil"/>
              <w:left w:val="nil"/>
              <w:bottom w:val="single" w:sz="4" w:space="0" w:color="auto"/>
              <w:right w:val="nil"/>
            </w:tcBorders>
            <w:shd w:val="clear" w:color="auto" w:fill="auto"/>
            <w:vAlign w:val="center"/>
          </w:tcPr>
          <w:p w14:paraId="766B2FE0" w14:textId="77777777" w:rsidR="002779D4" w:rsidRPr="002779D4" w:rsidRDefault="002779D4" w:rsidP="002779D4">
            <w:pPr>
              <w:jc w:val="center"/>
              <w:rPr>
                <w:sz w:val="21"/>
                <w:szCs w:val="21"/>
              </w:rPr>
            </w:pPr>
          </w:p>
        </w:tc>
        <w:tc>
          <w:tcPr>
            <w:tcW w:w="630" w:type="pct"/>
            <w:tcBorders>
              <w:top w:val="nil"/>
              <w:left w:val="nil"/>
              <w:bottom w:val="single" w:sz="4" w:space="0" w:color="auto"/>
              <w:right w:val="nil"/>
            </w:tcBorders>
            <w:shd w:val="clear" w:color="auto" w:fill="auto"/>
            <w:vAlign w:val="center"/>
          </w:tcPr>
          <w:p w14:paraId="09189286" w14:textId="77777777" w:rsidR="002779D4" w:rsidRPr="002779D4" w:rsidRDefault="002779D4" w:rsidP="002779D4">
            <w:pPr>
              <w:jc w:val="center"/>
              <w:rPr>
                <w:sz w:val="21"/>
                <w:szCs w:val="21"/>
              </w:rPr>
            </w:pPr>
            <w:r w:rsidRPr="002779D4">
              <w:rPr>
                <w:sz w:val="21"/>
                <w:szCs w:val="21"/>
              </w:rPr>
              <w:t>AA</w:t>
            </w:r>
          </w:p>
        </w:tc>
        <w:tc>
          <w:tcPr>
            <w:tcW w:w="269" w:type="pct"/>
            <w:tcBorders>
              <w:top w:val="nil"/>
              <w:left w:val="nil"/>
              <w:bottom w:val="single" w:sz="4" w:space="0" w:color="auto"/>
              <w:right w:val="nil"/>
            </w:tcBorders>
            <w:shd w:val="clear" w:color="auto" w:fill="auto"/>
            <w:vAlign w:val="center"/>
          </w:tcPr>
          <w:p w14:paraId="0EB9D2C2" w14:textId="77777777" w:rsidR="002779D4" w:rsidRPr="002779D4" w:rsidRDefault="002779D4" w:rsidP="002779D4">
            <w:pPr>
              <w:jc w:val="center"/>
              <w:rPr>
                <w:sz w:val="21"/>
                <w:szCs w:val="21"/>
              </w:rPr>
            </w:pPr>
            <w:r w:rsidRPr="002779D4">
              <w:rPr>
                <w:sz w:val="21"/>
                <w:szCs w:val="21"/>
              </w:rPr>
              <w:t>.37</w:t>
            </w:r>
          </w:p>
        </w:tc>
        <w:tc>
          <w:tcPr>
            <w:tcW w:w="325" w:type="pct"/>
            <w:tcBorders>
              <w:top w:val="nil"/>
              <w:left w:val="nil"/>
              <w:bottom w:val="single" w:sz="4" w:space="0" w:color="auto"/>
              <w:right w:val="nil"/>
            </w:tcBorders>
            <w:shd w:val="clear" w:color="auto" w:fill="auto"/>
            <w:vAlign w:val="center"/>
          </w:tcPr>
          <w:p w14:paraId="09D7192C" w14:textId="77777777" w:rsidR="002779D4" w:rsidRPr="002779D4" w:rsidRDefault="002779D4" w:rsidP="002779D4">
            <w:pPr>
              <w:jc w:val="center"/>
              <w:rPr>
                <w:sz w:val="21"/>
                <w:szCs w:val="21"/>
              </w:rPr>
            </w:pPr>
            <w:r w:rsidRPr="002779D4">
              <w:rPr>
                <w:sz w:val="21"/>
                <w:szCs w:val="21"/>
              </w:rPr>
              <w:t>2.59</w:t>
            </w:r>
          </w:p>
        </w:tc>
        <w:tc>
          <w:tcPr>
            <w:tcW w:w="325" w:type="pct"/>
            <w:tcBorders>
              <w:top w:val="nil"/>
              <w:left w:val="nil"/>
              <w:bottom w:val="single" w:sz="4" w:space="0" w:color="auto"/>
              <w:right w:val="nil"/>
            </w:tcBorders>
            <w:shd w:val="clear" w:color="auto" w:fill="auto"/>
            <w:vAlign w:val="center"/>
          </w:tcPr>
          <w:p w14:paraId="1BED6568" w14:textId="77777777" w:rsidR="002779D4" w:rsidRPr="002779D4" w:rsidRDefault="002779D4" w:rsidP="002779D4">
            <w:pPr>
              <w:jc w:val="center"/>
              <w:rPr>
                <w:sz w:val="21"/>
                <w:szCs w:val="21"/>
              </w:rPr>
            </w:pPr>
            <w:r w:rsidRPr="002779D4">
              <w:rPr>
                <w:sz w:val="21"/>
                <w:szCs w:val="21"/>
              </w:rPr>
              <w:t>1.00</w:t>
            </w:r>
          </w:p>
        </w:tc>
        <w:tc>
          <w:tcPr>
            <w:tcW w:w="325" w:type="pct"/>
            <w:tcBorders>
              <w:top w:val="nil"/>
              <w:left w:val="nil"/>
              <w:bottom w:val="single" w:sz="4" w:space="0" w:color="auto"/>
              <w:right w:val="nil"/>
            </w:tcBorders>
            <w:shd w:val="clear" w:color="auto" w:fill="auto"/>
            <w:vAlign w:val="center"/>
          </w:tcPr>
          <w:p w14:paraId="7D581800" w14:textId="77777777" w:rsidR="002779D4" w:rsidRPr="002779D4" w:rsidRDefault="002779D4" w:rsidP="002779D4">
            <w:pPr>
              <w:jc w:val="center"/>
              <w:rPr>
                <w:sz w:val="21"/>
                <w:szCs w:val="21"/>
              </w:rPr>
            </w:pPr>
            <w:r w:rsidRPr="002779D4">
              <w:rPr>
                <w:sz w:val="21"/>
                <w:szCs w:val="21"/>
              </w:rPr>
              <w:t>1.00</w:t>
            </w:r>
          </w:p>
        </w:tc>
      </w:tr>
      <w:tr w:rsidR="002779D4" w:rsidRPr="002779D4" w14:paraId="24617A4B" w14:textId="77777777" w:rsidTr="002779D4">
        <w:trPr>
          <w:trHeight w:val="284"/>
          <w:jc w:val="center"/>
        </w:trPr>
        <w:tc>
          <w:tcPr>
            <w:tcW w:w="794" w:type="pct"/>
            <w:vMerge w:val="restart"/>
            <w:tcBorders>
              <w:top w:val="single" w:sz="4" w:space="0" w:color="auto"/>
              <w:left w:val="nil"/>
              <w:bottom w:val="nil"/>
              <w:right w:val="nil"/>
            </w:tcBorders>
            <w:shd w:val="clear" w:color="auto" w:fill="auto"/>
            <w:vAlign w:val="center"/>
          </w:tcPr>
          <w:p w14:paraId="381AFB5D" w14:textId="77777777" w:rsidR="002779D4" w:rsidRPr="002779D4" w:rsidRDefault="002779D4" w:rsidP="002779D4">
            <w:pPr>
              <w:autoSpaceDE w:val="0"/>
              <w:autoSpaceDN w:val="0"/>
              <w:adjustRightInd w:val="0"/>
              <w:jc w:val="center"/>
              <w:rPr>
                <w:sz w:val="21"/>
                <w:szCs w:val="21"/>
                <w:lang w:eastAsia="es-ES_tradnl"/>
              </w:rPr>
            </w:pPr>
            <w:r w:rsidRPr="002779D4">
              <w:rPr>
                <w:sz w:val="21"/>
                <w:szCs w:val="21"/>
                <w:lang w:eastAsia="es-ES_tradnl"/>
              </w:rPr>
              <w:t>Control atencional</w:t>
            </w:r>
          </w:p>
        </w:tc>
        <w:tc>
          <w:tcPr>
            <w:tcW w:w="606" w:type="pct"/>
            <w:tcBorders>
              <w:top w:val="single" w:sz="4" w:space="0" w:color="auto"/>
              <w:left w:val="nil"/>
              <w:bottom w:val="nil"/>
              <w:right w:val="nil"/>
            </w:tcBorders>
            <w:shd w:val="clear" w:color="auto" w:fill="auto"/>
            <w:vAlign w:val="center"/>
          </w:tcPr>
          <w:p w14:paraId="7E29EF41" w14:textId="77777777" w:rsidR="002779D4" w:rsidRPr="002779D4" w:rsidRDefault="002779D4" w:rsidP="002779D4">
            <w:pPr>
              <w:jc w:val="center"/>
              <w:rPr>
                <w:sz w:val="21"/>
                <w:szCs w:val="21"/>
              </w:rPr>
            </w:pPr>
            <w:r w:rsidRPr="002779D4">
              <w:rPr>
                <w:sz w:val="21"/>
                <w:szCs w:val="21"/>
              </w:rPr>
              <w:t>Masculino</w:t>
            </w:r>
          </w:p>
        </w:tc>
        <w:tc>
          <w:tcPr>
            <w:tcW w:w="269" w:type="pct"/>
            <w:tcBorders>
              <w:top w:val="single" w:sz="4" w:space="0" w:color="auto"/>
              <w:left w:val="nil"/>
              <w:bottom w:val="nil"/>
              <w:right w:val="nil"/>
            </w:tcBorders>
            <w:shd w:val="clear" w:color="auto" w:fill="auto"/>
            <w:vAlign w:val="center"/>
          </w:tcPr>
          <w:p w14:paraId="29CC93F7" w14:textId="77777777" w:rsidR="002779D4" w:rsidRPr="002779D4" w:rsidRDefault="002779D4" w:rsidP="002779D4">
            <w:pPr>
              <w:jc w:val="center"/>
              <w:rPr>
                <w:sz w:val="21"/>
                <w:szCs w:val="21"/>
              </w:rPr>
            </w:pPr>
            <w:r w:rsidRPr="002779D4">
              <w:rPr>
                <w:sz w:val="21"/>
                <w:szCs w:val="21"/>
              </w:rPr>
              <w:t>.06</w:t>
            </w:r>
          </w:p>
        </w:tc>
        <w:tc>
          <w:tcPr>
            <w:tcW w:w="555" w:type="pct"/>
            <w:tcBorders>
              <w:top w:val="single" w:sz="4" w:space="0" w:color="auto"/>
              <w:left w:val="nil"/>
              <w:bottom w:val="nil"/>
              <w:right w:val="nil"/>
            </w:tcBorders>
            <w:shd w:val="clear" w:color="auto" w:fill="auto"/>
            <w:vAlign w:val="center"/>
          </w:tcPr>
          <w:p w14:paraId="28552E3E" w14:textId="77777777" w:rsidR="002779D4" w:rsidRPr="002779D4" w:rsidRDefault="002779D4" w:rsidP="002779D4">
            <w:pPr>
              <w:jc w:val="center"/>
              <w:rPr>
                <w:sz w:val="21"/>
                <w:szCs w:val="21"/>
              </w:rPr>
            </w:pPr>
            <w:r w:rsidRPr="002779D4">
              <w:rPr>
                <w:sz w:val="21"/>
                <w:szCs w:val="21"/>
              </w:rPr>
              <w:t>.05</w:t>
            </w:r>
          </w:p>
        </w:tc>
        <w:tc>
          <w:tcPr>
            <w:tcW w:w="325" w:type="pct"/>
            <w:tcBorders>
              <w:top w:val="single" w:sz="4" w:space="0" w:color="auto"/>
              <w:left w:val="nil"/>
              <w:bottom w:val="nil"/>
              <w:right w:val="nil"/>
            </w:tcBorders>
            <w:shd w:val="clear" w:color="auto" w:fill="auto"/>
            <w:vAlign w:val="center"/>
          </w:tcPr>
          <w:p w14:paraId="66DBCD3F" w14:textId="77777777" w:rsidR="002779D4" w:rsidRPr="002779D4" w:rsidRDefault="002779D4" w:rsidP="002779D4">
            <w:pPr>
              <w:jc w:val="center"/>
              <w:rPr>
                <w:sz w:val="21"/>
                <w:szCs w:val="21"/>
              </w:rPr>
            </w:pPr>
            <w:r w:rsidRPr="002779D4">
              <w:rPr>
                <w:sz w:val="21"/>
                <w:szCs w:val="21"/>
              </w:rPr>
              <w:t>1.51</w:t>
            </w:r>
          </w:p>
        </w:tc>
        <w:tc>
          <w:tcPr>
            <w:tcW w:w="382" w:type="pct"/>
            <w:tcBorders>
              <w:top w:val="single" w:sz="4" w:space="0" w:color="auto"/>
              <w:left w:val="nil"/>
              <w:bottom w:val="nil"/>
              <w:right w:val="nil"/>
            </w:tcBorders>
            <w:shd w:val="clear" w:color="auto" w:fill="auto"/>
            <w:vAlign w:val="center"/>
          </w:tcPr>
          <w:p w14:paraId="195DEA17" w14:textId="77777777" w:rsidR="002779D4" w:rsidRPr="002779D4" w:rsidRDefault="002779D4" w:rsidP="002779D4">
            <w:pPr>
              <w:jc w:val="center"/>
              <w:rPr>
                <w:sz w:val="21"/>
                <w:szCs w:val="21"/>
              </w:rPr>
            </w:pPr>
            <w:r w:rsidRPr="002779D4">
              <w:rPr>
                <w:sz w:val="21"/>
                <w:szCs w:val="21"/>
              </w:rPr>
              <w:t>4.08</w:t>
            </w:r>
          </w:p>
        </w:tc>
        <w:tc>
          <w:tcPr>
            <w:tcW w:w="196" w:type="pct"/>
            <w:tcBorders>
              <w:top w:val="single" w:sz="4" w:space="0" w:color="auto"/>
              <w:left w:val="nil"/>
              <w:bottom w:val="nil"/>
              <w:right w:val="nil"/>
            </w:tcBorders>
            <w:shd w:val="clear" w:color="auto" w:fill="auto"/>
            <w:vAlign w:val="center"/>
          </w:tcPr>
          <w:p w14:paraId="42EA4607" w14:textId="77777777" w:rsidR="002779D4" w:rsidRPr="002779D4" w:rsidRDefault="002779D4" w:rsidP="002779D4">
            <w:pPr>
              <w:jc w:val="center"/>
              <w:rPr>
                <w:sz w:val="21"/>
                <w:szCs w:val="21"/>
              </w:rPr>
            </w:pPr>
          </w:p>
        </w:tc>
        <w:tc>
          <w:tcPr>
            <w:tcW w:w="630" w:type="pct"/>
            <w:tcBorders>
              <w:top w:val="single" w:sz="4" w:space="0" w:color="auto"/>
              <w:left w:val="nil"/>
              <w:bottom w:val="nil"/>
              <w:right w:val="nil"/>
            </w:tcBorders>
            <w:shd w:val="clear" w:color="auto" w:fill="auto"/>
            <w:vAlign w:val="center"/>
          </w:tcPr>
          <w:p w14:paraId="308D53EF" w14:textId="77777777" w:rsidR="002779D4" w:rsidRPr="002779D4" w:rsidRDefault="002779D4" w:rsidP="002779D4">
            <w:pPr>
              <w:jc w:val="center"/>
              <w:rPr>
                <w:sz w:val="21"/>
                <w:szCs w:val="21"/>
              </w:rPr>
            </w:pPr>
            <w:r w:rsidRPr="002779D4">
              <w:rPr>
                <w:sz w:val="21"/>
                <w:szCs w:val="21"/>
              </w:rPr>
              <w:t>EC</w:t>
            </w:r>
          </w:p>
        </w:tc>
        <w:tc>
          <w:tcPr>
            <w:tcW w:w="269" w:type="pct"/>
            <w:tcBorders>
              <w:top w:val="single" w:sz="4" w:space="0" w:color="auto"/>
              <w:left w:val="nil"/>
              <w:bottom w:val="nil"/>
              <w:right w:val="nil"/>
            </w:tcBorders>
            <w:shd w:val="clear" w:color="auto" w:fill="auto"/>
            <w:vAlign w:val="center"/>
          </w:tcPr>
          <w:p w14:paraId="38D9C60D" w14:textId="77777777" w:rsidR="002779D4" w:rsidRPr="002779D4" w:rsidRDefault="002779D4" w:rsidP="002779D4">
            <w:pPr>
              <w:jc w:val="center"/>
              <w:rPr>
                <w:sz w:val="21"/>
                <w:szCs w:val="21"/>
              </w:rPr>
            </w:pPr>
            <w:r w:rsidRPr="002779D4">
              <w:rPr>
                <w:sz w:val="21"/>
                <w:szCs w:val="21"/>
              </w:rPr>
              <w:t>-.25</w:t>
            </w:r>
          </w:p>
        </w:tc>
        <w:tc>
          <w:tcPr>
            <w:tcW w:w="325" w:type="pct"/>
            <w:tcBorders>
              <w:top w:val="single" w:sz="4" w:space="0" w:color="auto"/>
              <w:left w:val="nil"/>
              <w:bottom w:val="nil"/>
              <w:right w:val="nil"/>
            </w:tcBorders>
            <w:shd w:val="clear" w:color="auto" w:fill="auto"/>
            <w:vAlign w:val="center"/>
          </w:tcPr>
          <w:p w14:paraId="158FAC7A" w14:textId="77777777" w:rsidR="002779D4" w:rsidRPr="002779D4" w:rsidRDefault="002779D4" w:rsidP="002779D4">
            <w:pPr>
              <w:jc w:val="center"/>
              <w:rPr>
                <w:sz w:val="21"/>
                <w:szCs w:val="21"/>
              </w:rPr>
            </w:pPr>
            <w:r w:rsidRPr="002779D4">
              <w:rPr>
                <w:sz w:val="21"/>
                <w:szCs w:val="21"/>
              </w:rPr>
              <w:t>-2.02</w:t>
            </w:r>
          </w:p>
        </w:tc>
        <w:tc>
          <w:tcPr>
            <w:tcW w:w="325" w:type="pct"/>
            <w:tcBorders>
              <w:top w:val="single" w:sz="4" w:space="0" w:color="auto"/>
              <w:left w:val="nil"/>
              <w:bottom w:val="nil"/>
              <w:right w:val="nil"/>
            </w:tcBorders>
            <w:shd w:val="clear" w:color="auto" w:fill="auto"/>
            <w:vAlign w:val="center"/>
          </w:tcPr>
          <w:p w14:paraId="43D8904C" w14:textId="77777777" w:rsidR="002779D4" w:rsidRPr="002779D4" w:rsidRDefault="002779D4" w:rsidP="002779D4">
            <w:pPr>
              <w:jc w:val="center"/>
              <w:rPr>
                <w:sz w:val="21"/>
                <w:szCs w:val="21"/>
              </w:rPr>
            </w:pPr>
            <w:r w:rsidRPr="002779D4">
              <w:rPr>
                <w:sz w:val="21"/>
                <w:szCs w:val="21"/>
              </w:rPr>
              <w:t>1.00</w:t>
            </w:r>
          </w:p>
        </w:tc>
        <w:tc>
          <w:tcPr>
            <w:tcW w:w="325" w:type="pct"/>
            <w:tcBorders>
              <w:top w:val="single" w:sz="4" w:space="0" w:color="auto"/>
              <w:left w:val="nil"/>
              <w:bottom w:val="nil"/>
              <w:right w:val="nil"/>
            </w:tcBorders>
            <w:shd w:val="clear" w:color="auto" w:fill="auto"/>
            <w:vAlign w:val="center"/>
          </w:tcPr>
          <w:p w14:paraId="6624947D" w14:textId="77777777" w:rsidR="002779D4" w:rsidRPr="002779D4" w:rsidRDefault="002779D4" w:rsidP="002779D4">
            <w:pPr>
              <w:jc w:val="center"/>
              <w:rPr>
                <w:sz w:val="21"/>
                <w:szCs w:val="21"/>
              </w:rPr>
            </w:pPr>
            <w:r w:rsidRPr="002779D4">
              <w:rPr>
                <w:sz w:val="21"/>
                <w:szCs w:val="21"/>
              </w:rPr>
              <w:t>1.00</w:t>
            </w:r>
          </w:p>
        </w:tc>
      </w:tr>
      <w:tr w:rsidR="002779D4" w:rsidRPr="002779D4" w14:paraId="357DB183" w14:textId="77777777" w:rsidTr="002779D4">
        <w:trPr>
          <w:trHeight w:val="284"/>
          <w:jc w:val="center"/>
        </w:trPr>
        <w:tc>
          <w:tcPr>
            <w:tcW w:w="794" w:type="pct"/>
            <w:vMerge/>
            <w:tcBorders>
              <w:top w:val="nil"/>
              <w:left w:val="nil"/>
              <w:bottom w:val="single" w:sz="4" w:space="0" w:color="auto"/>
              <w:right w:val="nil"/>
            </w:tcBorders>
            <w:shd w:val="clear" w:color="auto" w:fill="auto"/>
            <w:vAlign w:val="center"/>
          </w:tcPr>
          <w:p w14:paraId="4A9D64E4" w14:textId="77777777" w:rsidR="002779D4" w:rsidRPr="002779D4" w:rsidRDefault="002779D4" w:rsidP="002779D4">
            <w:pPr>
              <w:autoSpaceDE w:val="0"/>
              <w:autoSpaceDN w:val="0"/>
              <w:adjustRightInd w:val="0"/>
              <w:jc w:val="center"/>
              <w:rPr>
                <w:sz w:val="21"/>
                <w:szCs w:val="21"/>
                <w:lang w:eastAsia="es-ES_tradnl"/>
              </w:rPr>
            </w:pPr>
          </w:p>
        </w:tc>
        <w:tc>
          <w:tcPr>
            <w:tcW w:w="606" w:type="pct"/>
            <w:tcBorders>
              <w:top w:val="nil"/>
              <w:left w:val="nil"/>
              <w:bottom w:val="single" w:sz="4" w:space="0" w:color="auto"/>
              <w:right w:val="nil"/>
            </w:tcBorders>
            <w:shd w:val="clear" w:color="auto" w:fill="auto"/>
            <w:vAlign w:val="center"/>
          </w:tcPr>
          <w:p w14:paraId="133449E9" w14:textId="77777777" w:rsidR="002779D4" w:rsidRPr="002779D4" w:rsidRDefault="002779D4" w:rsidP="002779D4">
            <w:pPr>
              <w:jc w:val="center"/>
              <w:rPr>
                <w:sz w:val="21"/>
                <w:szCs w:val="21"/>
              </w:rPr>
            </w:pPr>
            <w:r w:rsidRPr="002779D4">
              <w:rPr>
                <w:sz w:val="21"/>
                <w:szCs w:val="21"/>
              </w:rPr>
              <w:t>Femenino</w:t>
            </w:r>
          </w:p>
        </w:tc>
        <w:tc>
          <w:tcPr>
            <w:tcW w:w="269" w:type="pct"/>
            <w:tcBorders>
              <w:top w:val="nil"/>
              <w:left w:val="nil"/>
              <w:bottom w:val="single" w:sz="4" w:space="0" w:color="auto"/>
              <w:right w:val="nil"/>
            </w:tcBorders>
            <w:shd w:val="clear" w:color="auto" w:fill="auto"/>
            <w:vAlign w:val="center"/>
          </w:tcPr>
          <w:p w14:paraId="58042345" w14:textId="77777777" w:rsidR="002779D4" w:rsidRPr="002779D4" w:rsidRDefault="002779D4" w:rsidP="002779D4">
            <w:pPr>
              <w:jc w:val="center"/>
              <w:rPr>
                <w:sz w:val="21"/>
                <w:szCs w:val="21"/>
              </w:rPr>
            </w:pPr>
          </w:p>
        </w:tc>
        <w:tc>
          <w:tcPr>
            <w:tcW w:w="555" w:type="pct"/>
            <w:tcBorders>
              <w:top w:val="nil"/>
              <w:left w:val="nil"/>
              <w:bottom w:val="single" w:sz="4" w:space="0" w:color="auto"/>
              <w:right w:val="nil"/>
            </w:tcBorders>
            <w:shd w:val="clear" w:color="auto" w:fill="auto"/>
            <w:vAlign w:val="center"/>
          </w:tcPr>
          <w:p w14:paraId="31C9EDAD"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2AAFD6FF" w14:textId="77777777" w:rsidR="002779D4" w:rsidRPr="002779D4" w:rsidRDefault="002779D4" w:rsidP="002779D4">
            <w:pPr>
              <w:jc w:val="center"/>
              <w:rPr>
                <w:sz w:val="21"/>
                <w:szCs w:val="21"/>
              </w:rPr>
            </w:pPr>
          </w:p>
        </w:tc>
        <w:tc>
          <w:tcPr>
            <w:tcW w:w="382" w:type="pct"/>
            <w:tcBorders>
              <w:top w:val="nil"/>
              <w:left w:val="nil"/>
              <w:bottom w:val="single" w:sz="4" w:space="0" w:color="auto"/>
              <w:right w:val="nil"/>
            </w:tcBorders>
            <w:shd w:val="clear" w:color="auto" w:fill="auto"/>
            <w:vAlign w:val="center"/>
          </w:tcPr>
          <w:p w14:paraId="36D7C39D" w14:textId="77777777" w:rsidR="002779D4" w:rsidRPr="002779D4" w:rsidRDefault="002779D4" w:rsidP="002779D4">
            <w:pPr>
              <w:jc w:val="center"/>
              <w:rPr>
                <w:sz w:val="21"/>
                <w:szCs w:val="21"/>
              </w:rPr>
            </w:pPr>
          </w:p>
        </w:tc>
        <w:tc>
          <w:tcPr>
            <w:tcW w:w="196" w:type="pct"/>
            <w:tcBorders>
              <w:top w:val="nil"/>
              <w:left w:val="nil"/>
              <w:bottom w:val="single" w:sz="4" w:space="0" w:color="auto"/>
              <w:right w:val="nil"/>
            </w:tcBorders>
            <w:shd w:val="clear" w:color="auto" w:fill="auto"/>
            <w:vAlign w:val="center"/>
          </w:tcPr>
          <w:p w14:paraId="0E7822BF" w14:textId="77777777" w:rsidR="002779D4" w:rsidRPr="002779D4" w:rsidRDefault="002779D4" w:rsidP="002779D4">
            <w:pPr>
              <w:jc w:val="center"/>
              <w:rPr>
                <w:sz w:val="21"/>
                <w:szCs w:val="21"/>
              </w:rPr>
            </w:pPr>
          </w:p>
        </w:tc>
        <w:tc>
          <w:tcPr>
            <w:tcW w:w="630" w:type="pct"/>
            <w:tcBorders>
              <w:top w:val="nil"/>
              <w:left w:val="nil"/>
              <w:bottom w:val="single" w:sz="4" w:space="0" w:color="auto"/>
              <w:right w:val="nil"/>
            </w:tcBorders>
            <w:shd w:val="clear" w:color="auto" w:fill="auto"/>
            <w:vAlign w:val="center"/>
          </w:tcPr>
          <w:p w14:paraId="31D9C285" w14:textId="77777777" w:rsidR="002779D4" w:rsidRPr="002779D4" w:rsidRDefault="002779D4" w:rsidP="002779D4">
            <w:pPr>
              <w:jc w:val="center"/>
              <w:rPr>
                <w:sz w:val="21"/>
                <w:szCs w:val="21"/>
              </w:rPr>
            </w:pPr>
            <w:r w:rsidRPr="002779D4">
              <w:rPr>
                <w:sz w:val="21"/>
                <w:szCs w:val="21"/>
              </w:rPr>
              <w:t>-</w:t>
            </w:r>
          </w:p>
        </w:tc>
        <w:tc>
          <w:tcPr>
            <w:tcW w:w="269" w:type="pct"/>
            <w:tcBorders>
              <w:top w:val="nil"/>
              <w:left w:val="nil"/>
              <w:bottom w:val="single" w:sz="4" w:space="0" w:color="auto"/>
              <w:right w:val="nil"/>
            </w:tcBorders>
            <w:shd w:val="clear" w:color="auto" w:fill="auto"/>
            <w:vAlign w:val="center"/>
          </w:tcPr>
          <w:p w14:paraId="0A082696"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75BCF9CB"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6DC7CE83"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254A7BD7" w14:textId="77777777" w:rsidR="002779D4" w:rsidRPr="002779D4" w:rsidRDefault="002779D4" w:rsidP="002779D4">
            <w:pPr>
              <w:jc w:val="center"/>
              <w:rPr>
                <w:sz w:val="21"/>
                <w:szCs w:val="21"/>
              </w:rPr>
            </w:pPr>
          </w:p>
        </w:tc>
      </w:tr>
      <w:tr w:rsidR="002779D4" w:rsidRPr="002779D4" w14:paraId="2EBBCAF4" w14:textId="77777777" w:rsidTr="002779D4">
        <w:trPr>
          <w:trHeight w:val="284"/>
          <w:jc w:val="center"/>
        </w:trPr>
        <w:tc>
          <w:tcPr>
            <w:tcW w:w="794" w:type="pct"/>
            <w:vMerge w:val="restart"/>
            <w:tcBorders>
              <w:top w:val="single" w:sz="4" w:space="0" w:color="auto"/>
              <w:left w:val="nil"/>
              <w:bottom w:val="nil"/>
              <w:right w:val="nil"/>
            </w:tcBorders>
            <w:shd w:val="clear" w:color="auto" w:fill="auto"/>
            <w:vAlign w:val="center"/>
          </w:tcPr>
          <w:p w14:paraId="320FB03A" w14:textId="77777777" w:rsidR="002779D4" w:rsidRPr="002779D4" w:rsidRDefault="002779D4" w:rsidP="002779D4">
            <w:pPr>
              <w:autoSpaceDE w:val="0"/>
              <w:autoSpaceDN w:val="0"/>
              <w:adjustRightInd w:val="0"/>
              <w:jc w:val="center"/>
              <w:rPr>
                <w:sz w:val="21"/>
                <w:szCs w:val="21"/>
                <w:lang w:eastAsia="es-ES_tradnl"/>
              </w:rPr>
            </w:pPr>
            <w:r w:rsidRPr="002779D4">
              <w:rPr>
                <w:sz w:val="21"/>
                <w:szCs w:val="21"/>
                <w:lang w:eastAsia="es-ES_tradnl"/>
              </w:rPr>
              <w:t>Control de la visualización e imagen</w:t>
            </w:r>
          </w:p>
        </w:tc>
        <w:tc>
          <w:tcPr>
            <w:tcW w:w="606" w:type="pct"/>
            <w:tcBorders>
              <w:top w:val="single" w:sz="4" w:space="0" w:color="auto"/>
              <w:left w:val="nil"/>
              <w:bottom w:val="nil"/>
              <w:right w:val="nil"/>
            </w:tcBorders>
            <w:shd w:val="clear" w:color="auto" w:fill="auto"/>
            <w:vAlign w:val="center"/>
          </w:tcPr>
          <w:p w14:paraId="1EE87F68" w14:textId="77777777" w:rsidR="002779D4" w:rsidRPr="002779D4" w:rsidRDefault="002779D4" w:rsidP="002779D4">
            <w:pPr>
              <w:jc w:val="center"/>
              <w:rPr>
                <w:sz w:val="21"/>
                <w:szCs w:val="21"/>
              </w:rPr>
            </w:pPr>
            <w:r w:rsidRPr="002779D4">
              <w:rPr>
                <w:sz w:val="21"/>
                <w:szCs w:val="21"/>
              </w:rPr>
              <w:t>Masculino</w:t>
            </w:r>
          </w:p>
        </w:tc>
        <w:tc>
          <w:tcPr>
            <w:tcW w:w="269" w:type="pct"/>
            <w:tcBorders>
              <w:top w:val="single" w:sz="4" w:space="0" w:color="auto"/>
              <w:left w:val="nil"/>
              <w:bottom w:val="nil"/>
              <w:right w:val="nil"/>
            </w:tcBorders>
            <w:shd w:val="clear" w:color="auto" w:fill="auto"/>
            <w:vAlign w:val="center"/>
          </w:tcPr>
          <w:p w14:paraId="586C868E" w14:textId="77777777" w:rsidR="002779D4" w:rsidRPr="002779D4" w:rsidRDefault="002779D4" w:rsidP="002779D4">
            <w:pPr>
              <w:jc w:val="center"/>
              <w:rPr>
                <w:sz w:val="21"/>
                <w:szCs w:val="21"/>
              </w:rPr>
            </w:pPr>
            <w:r w:rsidRPr="002779D4">
              <w:rPr>
                <w:sz w:val="21"/>
                <w:szCs w:val="21"/>
              </w:rPr>
              <w:t>.14</w:t>
            </w:r>
          </w:p>
        </w:tc>
        <w:tc>
          <w:tcPr>
            <w:tcW w:w="555" w:type="pct"/>
            <w:tcBorders>
              <w:top w:val="single" w:sz="4" w:space="0" w:color="auto"/>
              <w:left w:val="nil"/>
              <w:bottom w:val="nil"/>
              <w:right w:val="nil"/>
            </w:tcBorders>
            <w:shd w:val="clear" w:color="auto" w:fill="auto"/>
            <w:vAlign w:val="center"/>
          </w:tcPr>
          <w:p w14:paraId="5672E441" w14:textId="77777777" w:rsidR="002779D4" w:rsidRPr="002779D4" w:rsidRDefault="002779D4" w:rsidP="002779D4">
            <w:pPr>
              <w:jc w:val="center"/>
              <w:rPr>
                <w:sz w:val="21"/>
                <w:szCs w:val="21"/>
              </w:rPr>
            </w:pPr>
            <w:r w:rsidRPr="002779D4">
              <w:rPr>
                <w:sz w:val="21"/>
                <w:szCs w:val="21"/>
              </w:rPr>
              <w:t>.12</w:t>
            </w:r>
          </w:p>
        </w:tc>
        <w:tc>
          <w:tcPr>
            <w:tcW w:w="325" w:type="pct"/>
            <w:tcBorders>
              <w:top w:val="single" w:sz="4" w:space="0" w:color="auto"/>
              <w:left w:val="nil"/>
              <w:bottom w:val="nil"/>
              <w:right w:val="nil"/>
            </w:tcBorders>
            <w:shd w:val="clear" w:color="auto" w:fill="auto"/>
            <w:vAlign w:val="center"/>
          </w:tcPr>
          <w:p w14:paraId="10AB7652" w14:textId="77777777" w:rsidR="002779D4" w:rsidRPr="002779D4" w:rsidRDefault="002779D4" w:rsidP="002779D4">
            <w:pPr>
              <w:jc w:val="center"/>
              <w:rPr>
                <w:sz w:val="21"/>
                <w:szCs w:val="21"/>
              </w:rPr>
            </w:pPr>
            <w:r w:rsidRPr="002779D4">
              <w:rPr>
                <w:sz w:val="21"/>
                <w:szCs w:val="21"/>
              </w:rPr>
              <w:t>2.21</w:t>
            </w:r>
          </w:p>
        </w:tc>
        <w:tc>
          <w:tcPr>
            <w:tcW w:w="382" w:type="pct"/>
            <w:tcBorders>
              <w:top w:val="single" w:sz="4" w:space="0" w:color="auto"/>
              <w:left w:val="nil"/>
              <w:bottom w:val="nil"/>
              <w:right w:val="nil"/>
            </w:tcBorders>
            <w:shd w:val="clear" w:color="auto" w:fill="auto"/>
            <w:vAlign w:val="center"/>
          </w:tcPr>
          <w:p w14:paraId="1CE6E010" w14:textId="77777777" w:rsidR="002779D4" w:rsidRPr="002779D4" w:rsidRDefault="002779D4" w:rsidP="002779D4">
            <w:pPr>
              <w:jc w:val="center"/>
              <w:rPr>
                <w:sz w:val="21"/>
                <w:szCs w:val="21"/>
              </w:rPr>
            </w:pPr>
            <w:r w:rsidRPr="002779D4">
              <w:rPr>
                <w:sz w:val="21"/>
                <w:szCs w:val="21"/>
              </w:rPr>
              <w:t>9.51</w:t>
            </w:r>
          </w:p>
        </w:tc>
        <w:tc>
          <w:tcPr>
            <w:tcW w:w="196" w:type="pct"/>
            <w:tcBorders>
              <w:top w:val="single" w:sz="4" w:space="0" w:color="auto"/>
              <w:left w:val="nil"/>
              <w:bottom w:val="nil"/>
              <w:right w:val="nil"/>
            </w:tcBorders>
            <w:shd w:val="clear" w:color="auto" w:fill="auto"/>
            <w:vAlign w:val="center"/>
          </w:tcPr>
          <w:p w14:paraId="602E8919" w14:textId="77777777" w:rsidR="002779D4" w:rsidRPr="002779D4" w:rsidRDefault="002779D4" w:rsidP="002779D4">
            <w:pPr>
              <w:jc w:val="center"/>
              <w:rPr>
                <w:sz w:val="21"/>
                <w:szCs w:val="21"/>
              </w:rPr>
            </w:pPr>
          </w:p>
        </w:tc>
        <w:tc>
          <w:tcPr>
            <w:tcW w:w="630" w:type="pct"/>
            <w:tcBorders>
              <w:top w:val="single" w:sz="4" w:space="0" w:color="auto"/>
              <w:left w:val="nil"/>
              <w:bottom w:val="nil"/>
              <w:right w:val="nil"/>
            </w:tcBorders>
            <w:shd w:val="clear" w:color="auto" w:fill="auto"/>
            <w:vAlign w:val="center"/>
          </w:tcPr>
          <w:p w14:paraId="744E6244" w14:textId="77777777" w:rsidR="002779D4" w:rsidRPr="002779D4" w:rsidRDefault="002779D4" w:rsidP="002779D4">
            <w:pPr>
              <w:jc w:val="center"/>
              <w:rPr>
                <w:sz w:val="21"/>
                <w:szCs w:val="21"/>
              </w:rPr>
            </w:pPr>
            <w:r w:rsidRPr="002779D4">
              <w:rPr>
                <w:sz w:val="21"/>
                <w:szCs w:val="21"/>
              </w:rPr>
              <w:t>EC</w:t>
            </w:r>
          </w:p>
        </w:tc>
        <w:tc>
          <w:tcPr>
            <w:tcW w:w="269" w:type="pct"/>
            <w:tcBorders>
              <w:top w:val="single" w:sz="4" w:space="0" w:color="auto"/>
              <w:left w:val="nil"/>
              <w:bottom w:val="nil"/>
              <w:right w:val="nil"/>
            </w:tcBorders>
            <w:shd w:val="clear" w:color="auto" w:fill="auto"/>
            <w:vAlign w:val="center"/>
          </w:tcPr>
          <w:p w14:paraId="7E1CB0E7" w14:textId="77777777" w:rsidR="002779D4" w:rsidRPr="002779D4" w:rsidRDefault="002779D4" w:rsidP="002779D4">
            <w:pPr>
              <w:jc w:val="center"/>
              <w:rPr>
                <w:sz w:val="21"/>
                <w:szCs w:val="21"/>
              </w:rPr>
            </w:pPr>
            <w:r w:rsidRPr="002779D4">
              <w:rPr>
                <w:sz w:val="21"/>
                <w:szCs w:val="21"/>
              </w:rPr>
              <w:t>.37</w:t>
            </w:r>
          </w:p>
        </w:tc>
        <w:tc>
          <w:tcPr>
            <w:tcW w:w="325" w:type="pct"/>
            <w:tcBorders>
              <w:top w:val="single" w:sz="4" w:space="0" w:color="auto"/>
              <w:left w:val="nil"/>
              <w:bottom w:val="nil"/>
              <w:right w:val="nil"/>
            </w:tcBorders>
            <w:shd w:val="clear" w:color="auto" w:fill="auto"/>
            <w:vAlign w:val="center"/>
          </w:tcPr>
          <w:p w14:paraId="2DBB84D5" w14:textId="77777777" w:rsidR="002779D4" w:rsidRPr="002779D4" w:rsidRDefault="002779D4" w:rsidP="002779D4">
            <w:pPr>
              <w:jc w:val="center"/>
              <w:rPr>
                <w:sz w:val="21"/>
                <w:szCs w:val="21"/>
              </w:rPr>
            </w:pPr>
            <w:r w:rsidRPr="002779D4">
              <w:rPr>
                <w:sz w:val="21"/>
                <w:szCs w:val="21"/>
              </w:rPr>
              <w:t>3.08</w:t>
            </w:r>
          </w:p>
        </w:tc>
        <w:tc>
          <w:tcPr>
            <w:tcW w:w="325" w:type="pct"/>
            <w:tcBorders>
              <w:top w:val="single" w:sz="4" w:space="0" w:color="auto"/>
              <w:left w:val="nil"/>
              <w:bottom w:val="nil"/>
              <w:right w:val="nil"/>
            </w:tcBorders>
            <w:shd w:val="clear" w:color="auto" w:fill="auto"/>
            <w:vAlign w:val="center"/>
          </w:tcPr>
          <w:p w14:paraId="0DE39D0C" w14:textId="77777777" w:rsidR="002779D4" w:rsidRPr="002779D4" w:rsidRDefault="002779D4" w:rsidP="002779D4">
            <w:pPr>
              <w:jc w:val="center"/>
              <w:rPr>
                <w:sz w:val="21"/>
                <w:szCs w:val="21"/>
              </w:rPr>
            </w:pPr>
            <w:r w:rsidRPr="002779D4">
              <w:rPr>
                <w:sz w:val="21"/>
                <w:szCs w:val="21"/>
              </w:rPr>
              <w:t>1.00</w:t>
            </w:r>
          </w:p>
        </w:tc>
        <w:tc>
          <w:tcPr>
            <w:tcW w:w="325" w:type="pct"/>
            <w:tcBorders>
              <w:top w:val="single" w:sz="4" w:space="0" w:color="auto"/>
              <w:left w:val="nil"/>
              <w:bottom w:val="nil"/>
              <w:right w:val="nil"/>
            </w:tcBorders>
            <w:shd w:val="clear" w:color="auto" w:fill="auto"/>
            <w:vAlign w:val="center"/>
          </w:tcPr>
          <w:p w14:paraId="700C9BA4" w14:textId="77777777" w:rsidR="002779D4" w:rsidRPr="002779D4" w:rsidRDefault="002779D4" w:rsidP="002779D4">
            <w:pPr>
              <w:jc w:val="center"/>
              <w:rPr>
                <w:sz w:val="21"/>
                <w:szCs w:val="21"/>
              </w:rPr>
            </w:pPr>
            <w:r w:rsidRPr="002779D4">
              <w:rPr>
                <w:sz w:val="21"/>
                <w:szCs w:val="21"/>
              </w:rPr>
              <w:t>1.00</w:t>
            </w:r>
          </w:p>
        </w:tc>
      </w:tr>
      <w:tr w:rsidR="002779D4" w:rsidRPr="002779D4" w14:paraId="62D936D5" w14:textId="77777777" w:rsidTr="002779D4">
        <w:trPr>
          <w:trHeight w:val="284"/>
          <w:jc w:val="center"/>
        </w:trPr>
        <w:tc>
          <w:tcPr>
            <w:tcW w:w="794" w:type="pct"/>
            <w:vMerge/>
            <w:tcBorders>
              <w:top w:val="nil"/>
              <w:left w:val="nil"/>
              <w:bottom w:val="single" w:sz="4" w:space="0" w:color="auto"/>
              <w:right w:val="nil"/>
            </w:tcBorders>
            <w:shd w:val="clear" w:color="auto" w:fill="auto"/>
            <w:vAlign w:val="center"/>
          </w:tcPr>
          <w:p w14:paraId="7565CD87" w14:textId="77777777" w:rsidR="002779D4" w:rsidRPr="002779D4" w:rsidRDefault="002779D4" w:rsidP="002779D4">
            <w:pPr>
              <w:autoSpaceDE w:val="0"/>
              <w:autoSpaceDN w:val="0"/>
              <w:adjustRightInd w:val="0"/>
              <w:jc w:val="center"/>
              <w:rPr>
                <w:sz w:val="21"/>
                <w:szCs w:val="21"/>
                <w:lang w:eastAsia="es-ES_tradnl"/>
              </w:rPr>
            </w:pPr>
          </w:p>
        </w:tc>
        <w:tc>
          <w:tcPr>
            <w:tcW w:w="606" w:type="pct"/>
            <w:tcBorders>
              <w:top w:val="nil"/>
              <w:left w:val="nil"/>
              <w:bottom w:val="single" w:sz="4" w:space="0" w:color="auto"/>
              <w:right w:val="nil"/>
            </w:tcBorders>
            <w:shd w:val="clear" w:color="auto" w:fill="auto"/>
            <w:vAlign w:val="center"/>
          </w:tcPr>
          <w:p w14:paraId="5D8A9A8B" w14:textId="77777777" w:rsidR="002779D4" w:rsidRPr="002779D4" w:rsidRDefault="002779D4" w:rsidP="002779D4">
            <w:pPr>
              <w:jc w:val="center"/>
              <w:rPr>
                <w:sz w:val="21"/>
                <w:szCs w:val="21"/>
              </w:rPr>
            </w:pPr>
            <w:r w:rsidRPr="002779D4">
              <w:rPr>
                <w:sz w:val="21"/>
                <w:szCs w:val="21"/>
              </w:rPr>
              <w:t>Femenino</w:t>
            </w:r>
          </w:p>
        </w:tc>
        <w:tc>
          <w:tcPr>
            <w:tcW w:w="269" w:type="pct"/>
            <w:tcBorders>
              <w:top w:val="nil"/>
              <w:left w:val="nil"/>
              <w:bottom w:val="single" w:sz="4" w:space="0" w:color="auto"/>
              <w:right w:val="nil"/>
            </w:tcBorders>
            <w:shd w:val="clear" w:color="auto" w:fill="auto"/>
            <w:vAlign w:val="center"/>
          </w:tcPr>
          <w:p w14:paraId="2957B2EB" w14:textId="77777777" w:rsidR="002779D4" w:rsidRPr="002779D4" w:rsidRDefault="002779D4" w:rsidP="002779D4">
            <w:pPr>
              <w:jc w:val="center"/>
              <w:rPr>
                <w:sz w:val="21"/>
                <w:szCs w:val="21"/>
              </w:rPr>
            </w:pPr>
          </w:p>
        </w:tc>
        <w:tc>
          <w:tcPr>
            <w:tcW w:w="555" w:type="pct"/>
            <w:tcBorders>
              <w:top w:val="nil"/>
              <w:left w:val="nil"/>
              <w:bottom w:val="single" w:sz="4" w:space="0" w:color="auto"/>
              <w:right w:val="nil"/>
            </w:tcBorders>
            <w:shd w:val="clear" w:color="auto" w:fill="auto"/>
            <w:vAlign w:val="center"/>
          </w:tcPr>
          <w:p w14:paraId="2477B4D8"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1F618349" w14:textId="77777777" w:rsidR="002779D4" w:rsidRPr="002779D4" w:rsidRDefault="002779D4" w:rsidP="002779D4">
            <w:pPr>
              <w:jc w:val="center"/>
              <w:rPr>
                <w:sz w:val="21"/>
                <w:szCs w:val="21"/>
              </w:rPr>
            </w:pPr>
          </w:p>
        </w:tc>
        <w:tc>
          <w:tcPr>
            <w:tcW w:w="382" w:type="pct"/>
            <w:tcBorders>
              <w:top w:val="nil"/>
              <w:left w:val="nil"/>
              <w:bottom w:val="single" w:sz="4" w:space="0" w:color="auto"/>
              <w:right w:val="nil"/>
            </w:tcBorders>
            <w:shd w:val="clear" w:color="auto" w:fill="auto"/>
            <w:vAlign w:val="center"/>
          </w:tcPr>
          <w:p w14:paraId="7AF63F90" w14:textId="77777777" w:rsidR="002779D4" w:rsidRPr="002779D4" w:rsidRDefault="002779D4" w:rsidP="002779D4">
            <w:pPr>
              <w:jc w:val="center"/>
              <w:rPr>
                <w:sz w:val="21"/>
                <w:szCs w:val="21"/>
              </w:rPr>
            </w:pPr>
          </w:p>
        </w:tc>
        <w:tc>
          <w:tcPr>
            <w:tcW w:w="196" w:type="pct"/>
            <w:tcBorders>
              <w:top w:val="nil"/>
              <w:left w:val="nil"/>
              <w:bottom w:val="single" w:sz="4" w:space="0" w:color="auto"/>
              <w:right w:val="nil"/>
            </w:tcBorders>
            <w:shd w:val="clear" w:color="auto" w:fill="auto"/>
            <w:vAlign w:val="center"/>
          </w:tcPr>
          <w:p w14:paraId="53F1726B" w14:textId="77777777" w:rsidR="002779D4" w:rsidRPr="002779D4" w:rsidRDefault="002779D4" w:rsidP="002779D4">
            <w:pPr>
              <w:jc w:val="center"/>
              <w:rPr>
                <w:sz w:val="21"/>
                <w:szCs w:val="21"/>
              </w:rPr>
            </w:pPr>
          </w:p>
        </w:tc>
        <w:tc>
          <w:tcPr>
            <w:tcW w:w="630" w:type="pct"/>
            <w:tcBorders>
              <w:top w:val="nil"/>
              <w:left w:val="nil"/>
              <w:bottom w:val="single" w:sz="4" w:space="0" w:color="auto"/>
              <w:right w:val="nil"/>
            </w:tcBorders>
            <w:shd w:val="clear" w:color="auto" w:fill="auto"/>
            <w:vAlign w:val="center"/>
          </w:tcPr>
          <w:p w14:paraId="70BF5D7E" w14:textId="77777777" w:rsidR="002779D4" w:rsidRPr="002779D4" w:rsidRDefault="002779D4" w:rsidP="002779D4">
            <w:pPr>
              <w:jc w:val="center"/>
              <w:rPr>
                <w:sz w:val="21"/>
                <w:szCs w:val="21"/>
              </w:rPr>
            </w:pPr>
            <w:r w:rsidRPr="002779D4">
              <w:rPr>
                <w:sz w:val="21"/>
                <w:szCs w:val="21"/>
              </w:rPr>
              <w:t>-</w:t>
            </w:r>
          </w:p>
        </w:tc>
        <w:tc>
          <w:tcPr>
            <w:tcW w:w="269" w:type="pct"/>
            <w:tcBorders>
              <w:top w:val="nil"/>
              <w:left w:val="nil"/>
              <w:bottom w:val="single" w:sz="4" w:space="0" w:color="auto"/>
              <w:right w:val="nil"/>
            </w:tcBorders>
            <w:shd w:val="clear" w:color="auto" w:fill="auto"/>
            <w:vAlign w:val="center"/>
          </w:tcPr>
          <w:p w14:paraId="787296D1"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5F10CD6E"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22A5D865" w14:textId="77777777" w:rsidR="002779D4" w:rsidRPr="002779D4" w:rsidRDefault="002779D4" w:rsidP="002779D4">
            <w:pPr>
              <w:jc w:val="center"/>
              <w:rPr>
                <w:sz w:val="21"/>
                <w:szCs w:val="21"/>
              </w:rPr>
            </w:pPr>
          </w:p>
        </w:tc>
        <w:tc>
          <w:tcPr>
            <w:tcW w:w="325" w:type="pct"/>
            <w:tcBorders>
              <w:top w:val="nil"/>
              <w:left w:val="nil"/>
              <w:bottom w:val="single" w:sz="4" w:space="0" w:color="auto"/>
              <w:right w:val="nil"/>
            </w:tcBorders>
            <w:shd w:val="clear" w:color="auto" w:fill="auto"/>
            <w:vAlign w:val="center"/>
          </w:tcPr>
          <w:p w14:paraId="4F6B4F97" w14:textId="77777777" w:rsidR="002779D4" w:rsidRPr="002779D4" w:rsidRDefault="002779D4" w:rsidP="002779D4">
            <w:pPr>
              <w:jc w:val="center"/>
              <w:rPr>
                <w:sz w:val="21"/>
                <w:szCs w:val="21"/>
              </w:rPr>
            </w:pPr>
          </w:p>
        </w:tc>
      </w:tr>
      <w:tr w:rsidR="002779D4" w:rsidRPr="002779D4" w14:paraId="377F1983" w14:textId="77777777" w:rsidTr="002779D4">
        <w:trPr>
          <w:trHeight w:val="284"/>
          <w:jc w:val="center"/>
        </w:trPr>
        <w:tc>
          <w:tcPr>
            <w:tcW w:w="794" w:type="pct"/>
            <w:vMerge w:val="restart"/>
            <w:tcBorders>
              <w:top w:val="single" w:sz="4" w:space="0" w:color="auto"/>
              <w:left w:val="nil"/>
              <w:bottom w:val="nil"/>
              <w:right w:val="nil"/>
            </w:tcBorders>
            <w:shd w:val="clear" w:color="auto" w:fill="auto"/>
            <w:vAlign w:val="center"/>
          </w:tcPr>
          <w:p w14:paraId="4219878F" w14:textId="77777777" w:rsidR="002779D4" w:rsidRPr="002779D4" w:rsidRDefault="002779D4" w:rsidP="002779D4">
            <w:pPr>
              <w:autoSpaceDE w:val="0"/>
              <w:autoSpaceDN w:val="0"/>
              <w:adjustRightInd w:val="0"/>
              <w:jc w:val="center"/>
              <w:rPr>
                <w:sz w:val="21"/>
                <w:szCs w:val="21"/>
                <w:lang w:eastAsia="es-ES_tradnl"/>
              </w:rPr>
            </w:pPr>
            <w:r w:rsidRPr="002779D4">
              <w:rPr>
                <w:sz w:val="21"/>
                <w:szCs w:val="21"/>
                <w:lang w:eastAsia="es-ES_tradnl"/>
              </w:rPr>
              <w:t>Control de afrontamiento positivo</w:t>
            </w:r>
          </w:p>
        </w:tc>
        <w:tc>
          <w:tcPr>
            <w:tcW w:w="606" w:type="pct"/>
            <w:tcBorders>
              <w:top w:val="single" w:sz="4" w:space="0" w:color="auto"/>
              <w:left w:val="nil"/>
              <w:bottom w:val="nil"/>
              <w:right w:val="nil"/>
            </w:tcBorders>
            <w:shd w:val="clear" w:color="auto" w:fill="auto"/>
            <w:vAlign w:val="center"/>
          </w:tcPr>
          <w:p w14:paraId="68724E4A" w14:textId="77777777" w:rsidR="002779D4" w:rsidRPr="002779D4" w:rsidRDefault="002779D4" w:rsidP="002779D4">
            <w:pPr>
              <w:jc w:val="center"/>
              <w:rPr>
                <w:sz w:val="21"/>
                <w:szCs w:val="21"/>
              </w:rPr>
            </w:pPr>
            <w:r w:rsidRPr="002779D4">
              <w:rPr>
                <w:sz w:val="21"/>
                <w:szCs w:val="21"/>
              </w:rPr>
              <w:t>Masculino</w:t>
            </w:r>
          </w:p>
        </w:tc>
        <w:tc>
          <w:tcPr>
            <w:tcW w:w="269" w:type="pct"/>
            <w:tcBorders>
              <w:top w:val="single" w:sz="4" w:space="0" w:color="auto"/>
              <w:left w:val="nil"/>
              <w:bottom w:val="nil"/>
              <w:right w:val="nil"/>
            </w:tcBorders>
            <w:shd w:val="clear" w:color="auto" w:fill="auto"/>
            <w:vAlign w:val="center"/>
          </w:tcPr>
          <w:p w14:paraId="043268D1" w14:textId="77777777" w:rsidR="002779D4" w:rsidRPr="002779D4" w:rsidRDefault="002779D4" w:rsidP="002779D4">
            <w:pPr>
              <w:jc w:val="center"/>
              <w:rPr>
                <w:sz w:val="21"/>
                <w:szCs w:val="21"/>
              </w:rPr>
            </w:pPr>
            <w:r w:rsidRPr="002779D4">
              <w:rPr>
                <w:sz w:val="21"/>
                <w:szCs w:val="21"/>
              </w:rPr>
              <w:t>.07</w:t>
            </w:r>
          </w:p>
        </w:tc>
        <w:tc>
          <w:tcPr>
            <w:tcW w:w="555" w:type="pct"/>
            <w:tcBorders>
              <w:top w:val="single" w:sz="4" w:space="0" w:color="auto"/>
              <w:left w:val="nil"/>
              <w:bottom w:val="nil"/>
              <w:right w:val="nil"/>
            </w:tcBorders>
            <w:shd w:val="clear" w:color="auto" w:fill="auto"/>
            <w:vAlign w:val="center"/>
          </w:tcPr>
          <w:p w14:paraId="1CEBDE0A" w14:textId="77777777" w:rsidR="002779D4" w:rsidRPr="002779D4" w:rsidRDefault="002779D4" w:rsidP="002779D4">
            <w:pPr>
              <w:jc w:val="center"/>
              <w:rPr>
                <w:sz w:val="21"/>
                <w:szCs w:val="21"/>
              </w:rPr>
            </w:pPr>
            <w:r w:rsidRPr="002779D4">
              <w:rPr>
                <w:sz w:val="21"/>
                <w:szCs w:val="21"/>
              </w:rPr>
              <w:t>.05</w:t>
            </w:r>
          </w:p>
        </w:tc>
        <w:tc>
          <w:tcPr>
            <w:tcW w:w="325" w:type="pct"/>
            <w:tcBorders>
              <w:top w:val="single" w:sz="4" w:space="0" w:color="auto"/>
              <w:left w:val="nil"/>
              <w:bottom w:val="nil"/>
              <w:right w:val="nil"/>
            </w:tcBorders>
            <w:shd w:val="clear" w:color="auto" w:fill="auto"/>
            <w:vAlign w:val="center"/>
          </w:tcPr>
          <w:p w14:paraId="1FB1DD62" w14:textId="77777777" w:rsidR="002779D4" w:rsidRPr="002779D4" w:rsidRDefault="002779D4" w:rsidP="002779D4">
            <w:pPr>
              <w:jc w:val="center"/>
              <w:rPr>
                <w:sz w:val="21"/>
                <w:szCs w:val="21"/>
              </w:rPr>
            </w:pPr>
            <w:r w:rsidRPr="002779D4">
              <w:rPr>
                <w:sz w:val="21"/>
                <w:szCs w:val="21"/>
              </w:rPr>
              <w:t>2.33</w:t>
            </w:r>
          </w:p>
        </w:tc>
        <w:tc>
          <w:tcPr>
            <w:tcW w:w="382" w:type="pct"/>
            <w:tcBorders>
              <w:top w:val="single" w:sz="4" w:space="0" w:color="auto"/>
              <w:left w:val="nil"/>
              <w:bottom w:val="nil"/>
              <w:right w:val="nil"/>
            </w:tcBorders>
            <w:shd w:val="clear" w:color="auto" w:fill="auto"/>
            <w:vAlign w:val="center"/>
          </w:tcPr>
          <w:p w14:paraId="0586B17A" w14:textId="77777777" w:rsidR="002779D4" w:rsidRPr="002779D4" w:rsidRDefault="002779D4" w:rsidP="002779D4">
            <w:pPr>
              <w:jc w:val="center"/>
              <w:rPr>
                <w:sz w:val="21"/>
                <w:szCs w:val="21"/>
              </w:rPr>
            </w:pPr>
            <w:r w:rsidRPr="002779D4">
              <w:rPr>
                <w:sz w:val="21"/>
                <w:szCs w:val="21"/>
              </w:rPr>
              <w:t>4.49</w:t>
            </w:r>
          </w:p>
        </w:tc>
        <w:tc>
          <w:tcPr>
            <w:tcW w:w="196" w:type="pct"/>
            <w:tcBorders>
              <w:top w:val="single" w:sz="4" w:space="0" w:color="auto"/>
              <w:left w:val="nil"/>
              <w:bottom w:val="nil"/>
              <w:right w:val="nil"/>
            </w:tcBorders>
            <w:shd w:val="clear" w:color="auto" w:fill="auto"/>
            <w:vAlign w:val="center"/>
          </w:tcPr>
          <w:p w14:paraId="1B5343A1" w14:textId="77777777" w:rsidR="002779D4" w:rsidRPr="002779D4" w:rsidRDefault="002779D4" w:rsidP="002779D4">
            <w:pPr>
              <w:jc w:val="center"/>
              <w:rPr>
                <w:sz w:val="21"/>
                <w:szCs w:val="21"/>
              </w:rPr>
            </w:pPr>
          </w:p>
        </w:tc>
        <w:tc>
          <w:tcPr>
            <w:tcW w:w="630" w:type="pct"/>
            <w:tcBorders>
              <w:top w:val="single" w:sz="4" w:space="0" w:color="auto"/>
              <w:left w:val="nil"/>
              <w:bottom w:val="nil"/>
              <w:right w:val="nil"/>
            </w:tcBorders>
            <w:shd w:val="clear" w:color="auto" w:fill="auto"/>
            <w:vAlign w:val="center"/>
          </w:tcPr>
          <w:p w14:paraId="645634B4" w14:textId="77777777" w:rsidR="002779D4" w:rsidRPr="002779D4" w:rsidRDefault="002779D4" w:rsidP="002779D4">
            <w:pPr>
              <w:jc w:val="center"/>
              <w:rPr>
                <w:sz w:val="21"/>
                <w:szCs w:val="21"/>
              </w:rPr>
            </w:pPr>
            <w:r w:rsidRPr="002779D4">
              <w:rPr>
                <w:sz w:val="21"/>
                <w:szCs w:val="21"/>
              </w:rPr>
              <w:t>EC</w:t>
            </w:r>
          </w:p>
        </w:tc>
        <w:tc>
          <w:tcPr>
            <w:tcW w:w="269" w:type="pct"/>
            <w:tcBorders>
              <w:top w:val="single" w:sz="4" w:space="0" w:color="auto"/>
              <w:left w:val="nil"/>
              <w:bottom w:val="nil"/>
              <w:right w:val="nil"/>
            </w:tcBorders>
            <w:shd w:val="clear" w:color="auto" w:fill="auto"/>
            <w:vAlign w:val="center"/>
          </w:tcPr>
          <w:p w14:paraId="5A30C697" w14:textId="77777777" w:rsidR="002779D4" w:rsidRPr="002779D4" w:rsidRDefault="002779D4" w:rsidP="002779D4">
            <w:pPr>
              <w:jc w:val="center"/>
              <w:rPr>
                <w:sz w:val="21"/>
                <w:szCs w:val="21"/>
              </w:rPr>
            </w:pPr>
            <w:r w:rsidRPr="002779D4">
              <w:rPr>
                <w:sz w:val="21"/>
                <w:szCs w:val="21"/>
              </w:rPr>
              <w:t>-.27</w:t>
            </w:r>
          </w:p>
        </w:tc>
        <w:tc>
          <w:tcPr>
            <w:tcW w:w="325" w:type="pct"/>
            <w:tcBorders>
              <w:top w:val="single" w:sz="4" w:space="0" w:color="auto"/>
              <w:left w:val="nil"/>
              <w:bottom w:val="nil"/>
              <w:right w:val="nil"/>
            </w:tcBorders>
            <w:shd w:val="clear" w:color="auto" w:fill="auto"/>
            <w:vAlign w:val="center"/>
          </w:tcPr>
          <w:p w14:paraId="1C3F6999" w14:textId="77777777" w:rsidR="002779D4" w:rsidRPr="002779D4" w:rsidRDefault="002779D4" w:rsidP="002779D4">
            <w:pPr>
              <w:jc w:val="center"/>
              <w:rPr>
                <w:sz w:val="21"/>
                <w:szCs w:val="21"/>
              </w:rPr>
            </w:pPr>
            <w:r w:rsidRPr="002779D4">
              <w:rPr>
                <w:sz w:val="21"/>
                <w:szCs w:val="21"/>
              </w:rPr>
              <w:t>-2.12</w:t>
            </w:r>
          </w:p>
        </w:tc>
        <w:tc>
          <w:tcPr>
            <w:tcW w:w="325" w:type="pct"/>
            <w:tcBorders>
              <w:top w:val="single" w:sz="4" w:space="0" w:color="auto"/>
              <w:left w:val="nil"/>
              <w:bottom w:val="nil"/>
              <w:right w:val="nil"/>
            </w:tcBorders>
            <w:shd w:val="clear" w:color="auto" w:fill="auto"/>
            <w:vAlign w:val="center"/>
          </w:tcPr>
          <w:p w14:paraId="47C2C4C9" w14:textId="77777777" w:rsidR="002779D4" w:rsidRPr="002779D4" w:rsidRDefault="002779D4" w:rsidP="002779D4">
            <w:pPr>
              <w:jc w:val="center"/>
              <w:rPr>
                <w:sz w:val="21"/>
                <w:szCs w:val="21"/>
              </w:rPr>
            </w:pPr>
            <w:r w:rsidRPr="002779D4">
              <w:rPr>
                <w:sz w:val="21"/>
                <w:szCs w:val="21"/>
              </w:rPr>
              <w:t>1.00</w:t>
            </w:r>
          </w:p>
        </w:tc>
        <w:tc>
          <w:tcPr>
            <w:tcW w:w="325" w:type="pct"/>
            <w:tcBorders>
              <w:top w:val="single" w:sz="4" w:space="0" w:color="auto"/>
              <w:left w:val="nil"/>
              <w:bottom w:val="nil"/>
              <w:right w:val="nil"/>
            </w:tcBorders>
            <w:shd w:val="clear" w:color="auto" w:fill="auto"/>
            <w:vAlign w:val="center"/>
          </w:tcPr>
          <w:p w14:paraId="16042153" w14:textId="77777777" w:rsidR="002779D4" w:rsidRPr="002779D4" w:rsidRDefault="002779D4" w:rsidP="002779D4">
            <w:pPr>
              <w:jc w:val="center"/>
              <w:rPr>
                <w:sz w:val="21"/>
                <w:szCs w:val="21"/>
              </w:rPr>
            </w:pPr>
            <w:r w:rsidRPr="002779D4">
              <w:rPr>
                <w:sz w:val="21"/>
                <w:szCs w:val="21"/>
              </w:rPr>
              <w:t>1.00</w:t>
            </w:r>
          </w:p>
        </w:tc>
      </w:tr>
      <w:tr w:rsidR="002779D4" w:rsidRPr="002779D4" w14:paraId="0AB93E11" w14:textId="77777777" w:rsidTr="002779D4">
        <w:trPr>
          <w:trHeight w:val="284"/>
          <w:jc w:val="center"/>
        </w:trPr>
        <w:tc>
          <w:tcPr>
            <w:tcW w:w="794" w:type="pct"/>
            <w:vMerge/>
            <w:tcBorders>
              <w:top w:val="nil"/>
              <w:left w:val="nil"/>
              <w:bottom w:val="single" w:sz="4" w:space="0" w:color="auto"/>
              <w:right w:val="nil"/>
            </w:tcBorders>
            <w:shd w:val="clear" w:color="auto" w:fill="auto"/>
            <w:vAlign w:val="center"/>
          </w:tcPr>
          <w:p w14:paraId="22027E73" w14:textId="77777777" w:rsidR="002779D4" w:rsidRPr="002779D4" w:rsidRDefault="002779D4" w:rsidP="002779D4">
            <w:pPr>
              <w:autoSpaceDE w:val="0"/>
              <w:autoSpaceDN w:val="0"/>
              <w:adjustRightInd w:val="0"/>
              <w:jc w:val="center"/>
              <w:rPr>
                <w:sz w:val="21"/>
                <w:szCs w:val="21"/>
                <w:lang w:eastAsia="es-ES_tradnl"/>
              </w:rPr>
            </w:pPr>
          </w:p>
        </w:tc>
        <w:tc>
          <w:tcPr>
            <w:tcW w:w="606" w:type="pct"/>
            <w:tcBorders>
              <w:top w:val="nil"/>
              <w:left w:val="nil"/>
              <w:bottom w:val="single" w:sz="4" w:space="0" w:color="auto"/>
              <w:right w:val="nil"/>
            </w:tcBorders>
            <w:shd w:val="clear" w:color="auto" w:fill="auto"/>
            <w:vAlign w:val="center"/>
          </w:tcPr>
          <w:p w14:paraId="54B9BCAC" w14:textId="77777777" w:rsidR="002779D4" w:rsidRPr="002779D4" w:rsidRDefault="002779D4" w:rsidP="002779D4">
            <w:pPr>
              <w:jc w:val="center"/>
              <w:rPr>
                <w:sz w:val="21"/>
                <w:szCs w:val="21"/>
              </w:rPr>
            </w:pPr>
            <w:r w:rsidRPr="002779D4">
              <w:rPr>
                <w:sz w:val="21"/>
                <w:szCs w:val="21"/>
              </w:rPr>
              <w:t>Femenino</w:t>
            </w:r>
          </w:p>
        </w:tc>
        <w:tc>
          <w:tcPr>
            <w:tcW w:w="269" w:type="pct"/>
            <w:tcBorders>
              <w:top w:val="nil"/>
              <w:left w:val="nil"/>
              <w:bottom w:val="single" w:sz="4" w:space="0" w:color="auto"/>
              <w:right w:val="nil"/>
            </w:tcBorders>
            <w:shd w:val="clear" w:color="auto" w:fill="auto"/>
            <w:vAlign w:val="center"/>
          </w:tcPr>
          <w:p w14:paraId="7487E37B" w14:textId="77777777" w:rsidR="002779D4" w:rsidRPr="002779D4" w:rsidRDefault="002779D4" w:rsidP="002779D4">
            <w:pPr>
              <w:jc w:val="center"/>
              <w:rPr>
                <w:sz w:val="21"/>
                <w:szCs w:val="21"/>
              </w:rPr>
            </w:pPr>
            <w:r w:rsidRPr="002779D4">
              <w:rPr>
                <w:sz w:val="21"/>
                <w:szCs w:val="21"/>
              </w:rPr>
              <w:t>.11</w:t>
            </w:r>
          </w:p>
        </w:tc>
        <w:tc>
          <w:tcPr>
            <w:tcW w:w="555" w:type="pct"/>
            <w:tcBorders>
              <w:top w:val="nil"/>
              <w:left w:val="nil"/>
              <w:bottom w:val="single" w:sz="4" w:space="0" w:color="auto"/>
              <w:right w:val="nil"/>
            </w:tcBorders>
            <w:shd w:val="clear" w:color="auto" w:fill="auto"/>
            <w:vAlign w:val="center"/>
          </w:tcPr>
          <w:p w14:paraId="1C2ECD16" w14:textId="77777777" w:rsidR="002779D4" w:rsidRPr="002779D4" w:rsidRDefault="002779D4" w:rsidP="002779D4">
            <w:pPr>
              <w:jc w:val="center"/>
              <w:rPr>
                <w:sz w:val="21"/>
                <w:szCs w:val="21"/>
              </w:rPr>
            </w:pPr>
            <w:r w:rsidRPr="002779D4">
              <w:rPr>
                <w:sz w:val="21"/>
                <w:szCs w:val="21"/>
              </w:rPr>
              <w:t>.09</w:t>
            </w:r>
          </w:p>
        </w:tc>
        <w:tc>
          <w:tcPr>
            <w:tcW w:w="325" w:type="pct"/>
            <w:tcBorders>
              <w:top w:val="nil"/>
              <w:left w:val="nil"/>
              <w:bottom w:val="single" w:sz="4" w:space="0" w:color="auto"/>
              <w:right w:val="nil"/>
            </w:tcBorders>
            <w:shd w:val="clear" w:color="auto" w:fill="auto"/>
            <w:vAlign w:val="center"/>
          </w:tcPr>
          <w:p w14:paraId="4A7E91F1" w14:textId="77777777" w:rsidR="002779D4" w:rsidRPr="002779D4" w:rsidRDefault="002779D4" w:rsidP="002779D4">
            <w:pPr>
              <w:jc w:val="center"/>
              <w:rPr>
                <w:sz w:val="21"/>
                <w:szCs w:val="21"/>
              </w:rPr>
            </w:pPr>
            <w:r w:rsidRPr="002779D4">
              <w:rPr>
                <w:sz w:val="21"/>
                <w:szCs w:val="21"/>
              </w:rPr>
              <w:t>1.67</w:t>
            </w:r>
          </w:p>
        </w:tc>
        <w:tc>
          <w:tcPr>
            <w:tcW w:w="382" w:type="pct"/>
            <w:tcBorders>
              <w:top w:val="nil"/>
              <w:left w:val="nil"/>
              <w:bottom w:val="single" w:sz="4" w:space="0" w:color="auto"/>
              <w:right w:val="nil"/>
            </w:tcBorders>
            <w:shd w:val="clear" w:color="auto" w:fill="auto"/>
            <w:vAlign w:val="center"/>
          </w:tcPr>
          <w:p w14:paraId="74B1B94B" w14:textId="77777777" w:rsidR="002779D4" w:rsidRPr="002779D4" w:rsidRDefault="002779D4" w:rsidP="002779D4">
            <w:pPr>
              <w:jc w:val="center"/>
              <w:rPr>
                <w:sz w:val="21"/>
                <w:szCs w:val="21"/>
              </w:rPr>
            </w:pPr>
            <w:r w:rsidRPr="002779D4">
              <w:rPr>
                <w:sz w:val="21"/>
                <w:szCs w:val="21"/>
              </w:rPr>
              <w:t>5.52</w:t>
            </w:r>
          </w:p>
        </w:tc>
        <w:tc>
          <w:tcPr>
            <w:tcW w:w="196" w:type="pct"/>
            <w:tcBorders>
              <w:top w:val="nil"/>
              <w:left w:val="nil"/>
              <w:bottom w:val="single" w:sz="4" w:space="0" w:color="auto"/>
              <w:right w:val="nil"/>
            </w:tcBorders>
            <w:shd w:val="clear" w:color="auto" w:fill="auto"/>
            <w:vAlign w:val="center"/>
          </w:tcPr>
          <w:p w14:paraId="611E5DEB" w14:textId="77777777" w:rsidR="002779D4" w:rsidRPr="002779D4" w:rsidRDefault="002779D4" w:rsidP="002779D4">
            <w:pPr>
              <w:jc w:val="center"/>
              <w:rPr>
                <w:sz w:val="21"/>
                <w:szCs w:val="21"/>
              </w:rPr>
            </w:pPr>
          </w:p>
        </w:tc>
        <w:tc>
          <w:tcPr>
            <w:tcW w:w="630" w:type="pct"/>
            <w:tcBorders>
              <w:top w:val="nil"/>
              <w:left w:val="nil"/>
              <w:bottom w:val="single" w:sz="4" w:space="0" w:color="auto"/>
              <w:right w:val="nil"/>
            </w:tcBorders>
            <w:shd w:val="clear" w:color="auto" w:fill="auto"/>
            <w:vAlign w:val="center"/>
          </w:tcPr>
          <w:p w14:paraId="6505DAF5" w14:textId="77777777" w:rsidR="002779D4" w:rsidRPr="002779D4" w:rsidRDefault="002779D4" w:rsidP="002779D4">
            <w:pPr>
              <w:jc w:val="center"/>
              <w:rPr>
                <w:sz w:val="21"/>
                <w:szCs w:val="21"/>
              </w:rPr>
            </w:pPr>
            <w:r w:rsidRPr="002779D4">
              <w:rPr>
                <w:sz w:val="21"/>
                <w:szCs w:val="21"/>
              </w:rPr>
              <w:t>AA</w:t>
            </w:r>
          </w:p>
        </w:tc>
        <w:tc>
          <w:tcPr>
            <w:tcW w:w="269" w:type="pct"/>
            <w:tcBorders>
              <w:top w:val="nil"/>
              <w:left w:val="nil"/>
              <w:bottom w:val="single" w:sz="4" w:space="0" w:color="auto"/>
              <w:right w:val="nil"/>
            </w:tcBorders>
            <w:shd w:val="clear" w:color="auto" w:fill="auto"/>
            <w:vAlign w:val="center"/>
          </w:tcPr>
          <w:p w14:paraId="2CADD9FF" w14:textId="77777777" w:rsidR="002779D4" w:rsidRPr="002779D4" w:rsidRDefault="002779D4" w:rsidP="002779D4">
            <w:pPr>
              <w:jc w:val="center"/>
              <w:rPr>
                <w:sz w:val="21"/>
                <w:szCs w:val="21"/>
              </w:rPr>
            </w:pPr>
            <w:r w:rsidRPr="002779D4">
              <w:rPr>
                <w:sz w:val="21"/>
                <w:szCs w:val="21"/>
              </w:rPr>
              <w:t>.34</w:t>
            </w:r>
          </w:p>
        </w:tc>
        <w:tc>
          <w:tcPr>
            <w:tcW w:w="325" w:type="pct"/>
            <w:tcBorders>
              <w:top w:val="nil"/>
              <w:left w:val="nil"/>
              <w:bottom w:val="single" w:sz="4" w:space="0" w:color="auto"/>
              <w:right w:val="nil"/>
            </w:tcBorders>
            <w:shd w:val="clear" w:color="auto" w:fill="auto"/>
            <w:vAlign w:val="center"/>
          </w:tcPr>
          <w:p w14:paraId="2490E22E" w14:textId="77777777" w:rsidR="002779D4" w:rsidRPr="002779D4" w:rsidRDefault="002779D4" w:rsidP="002779D4">
            <w:pPr>
              <w:jc w:val="center"/>
              <w:rPr>
                <w:sz w:val="21"/>
                <w:szCs w:val="21"/>
              </w:rPr>
            </w:pPr>
            <w:r w:rsidRPr="002779D4">
              <w:rPr>
                <w:sz w:val="21"/>
                <w:szCs w:val="21"/>
              </w:rPr>
              <w:t>2.35</w:t>
            </w:r>
          </w:p>
        </w:tc>
        <w:tc>
          <w:tcPr>
            <w:tcW w:w="325" w:type="pct"/>
            <w:tcBorders>
              <w:top w:val="nil"/>
              <w:left w:val="nil"/>
              <w:bottom w:val="single" w:sz="4" w:space="0" w:color="auto"/>
              <w:right w:val="nil"/>
            </w:tcBorders>
            <w:shd w:val="clear" w:color="auto" w:fill="auto"/>
            <w:vAlign w:val="center"/>
          </w:tcPr>
          <w:p w14:paraId="6541D0AE" w14:textId="77777777" w:rsidR="002779D4" w:rsidRPr="002779D4" w:rsidRDefault="002779D4" w:rsidP="002779D4">
            <w:pPr>
              <w:jc w:val="center"/>
              <w:rPr>
                <w:sz w:val="21"/>
                <w:szCs w:val="21"/>
              </w:rPr>
            </w:pPr>
            <w:r w:rsidRPr="002779D4">
              <w:rPr>
                <w:sz w:val="21"/>
                <w:szCs w:val="21"/>
              </w:rPr>
              <w:t>1.00</w:t>
            </w:r>
          </w:p>
        </w:tc>
        <w:tc>
          <w:tcPr>
            <w:tcW w:w="325" w:type="pct"/>
            <w:tcBorders>
              <w:top w:val="nil"/>
              <w:left w:val="nil"/>
              <w:bottom w:val="single" w:sz="4" w:space="0" w:color="auto"/>
              <w:right w:val="nil"/>
            </w:tcBorders>
            <w:shd w:val="clear" w:color="auto" w:fill="auto"/>
            <w:vAlign w:val="center"/>
          </w:tcPr>
          <w:p w14:paraId="28EF987A" w14:textId="77777777" w:rsidR="002779D4" w:rsidRPr="002779D4" w:rsidRDefault="002779D4" w:rsidP="002779D4">
            <w:pPr>
              <w:jc w:val="center"/>
              <w:rPr>
                <w:sz w:val="21"/>
                <w:szCs w:val="21"/>
              </w:rPr>
            </w:pPr>
            <w:r w:rsidRPr="002779D4">
              <w:rPr>
                <w:sz w:val="21"/>
                <w:szCs w:val="21"/>
              </w:rPr>
              <w:t>1.00</w:t>
            </w:r>
          </w:p>
        </w:tc>
      </w:tr>
      <w:tr w:rsidR="002779D4" w:rsidRPr="002779D4" w14:paraId="1961EA87" w14:textId="77777777" w:rsidTr="002779D4">
        <w:trPr>
          <w:trHeight w:val="284"/>
          <w:jc w:val="center"/>
        </w:trPr>
        <w:tc>
          <w:tcPr>
            <w:tcW w:w="794" w:type="pct"/>
            <w:vMerge w:val="restart"/>
            <w:tcBorders>
              <w:top w:val="single" w:sz="4" w:space="0" w:color="auto"/>
              <w:left w:val="nil"/>
              <w:bottom w:val="nil"/>
              <w:right w:val="nil"/>
            </w:tcBorders>
            <w:shd w:val="clear" w:color="auto" w:fill="auto"/>
            <w:vAlign w:val="center"/>
          </w:tcPr>
          <w:p w14:paraId="7F8EB90F" w14:textId="77777777" w:rsidR="002779D4" w:rsidRPr="002779D4" w:rsidRDefault="002779D4" w:rsidP="002779D4">
            <w:pPr>
              <w:autoSpaceDE w:val="0"/>
              <w:autoSpaceDN w:val="0"/>
              <w:adjustRightInd w:val="0"/>
              <w:jc w:val="center"/>
              <w:rPr>
                <w:sz w:val="21"/>
                <w:szCs w:val="21"/>
                <w:lang w:eastAsia="es-ES_tradnl"/>
              </w:rPr>
            </w:pPr>
            <w:r w:rsidRPr="002779D4">
              <w:rPr>
                <w:sz w:val="21"/>
                <w:szCs w:val="21"/>
                <w:lang w:eastAsia="es-ES_tradnl"/>
              </w:rPr>
              <w:t>Control de la actitud</w:t>
            </w:r>
          </w:p>
        </w:tc>
        <w:tc>
          <w:tcPr>
            <w:tcW w:w="606" w:type="pct"/>
            <w:tcBorders>
              <w:top w:val="single" w:sz="4" w:space="0" w:color="auto"/>
              <w:left w:val="nil"/>
              <w:bottom w:val="nil"/>
              <w:right w:val="nil"/>
            </w:tcBorders>
            <w:shd w:val="clear" w:color="auto" w:fill="auto"/>
            <w:vAlign w:val="center"/>
          </w:tcPr>
          <w:p w14:paraId="215E7F12" w14:textId="77777777" w:rsidR="002779D4" w:rsidRPr="002779D4" w:rsidRDefault="002779D4" w:rsidP="002779D4">
            <w:pPr>
              <w:jc w:val="center"/>
              <w:rPr>
                <w:sz w:val="21"/>
                <w:szCs w:val="21"/>
              </w:rPr>
            </w:pPr>
            <w:r w:rsidRPr="002779D4">
              <w:rPr>
                <w:sz w:val="21"/>
                <w:szCs w:val="21"/>
              </w:rPr>
              <w:t>Masculino</w:t>
            </w:r>
          </w:p>
        </w:tc>
        <w:tc>
          <w:tcPr>
            <w:tcW w:w="269" w:type="pct"/>
            <w:tcBorders>
              <w:top w:val="single" w:sz="4" w:space="0" w:color="auto"/>
              <w:left w:val="nil"/>
              <w:bottom w:val="nil"/>
              <w:right w:val="nil"/>
            </w:tcBorders>
            <w:shd w:val="clear" w:color="auto" w:fill="auto"/>
            <w:vAlign w:val="center"/>
          </w:tcPr>
          <w:p w14:paraId="413D8A83" w14:textId="77777777" w:rsidR="002779D4" w:rsidRPr="002779D4" w:rsidRDefault="002779D4" w:rsidP="002779D4">
            <w:pPr>
              <w:jc w:val="center"/>
              <w:rPr>
                <w:sz w:val="21"/>
                <w:szCs w:val="21"/>
              </w:rPr>
            </w:pPr>
            <w:r w:rsidRPr="002779D4">
              <w:rPr>
                <w:sz w:val="21"/>
                <w:szCs w:val="21"/>
              </w:rPr>
              <w:t>.15</w:t>
            </w:r>
          </w:p>
        </w:tc>
        <w:tc>
          <w:tcPr>
            <w:tcW w:w="555" w:type="pct"/>
            <w:tcBorders>
              <w:top w:val="single" w:sz="4" w:space="0" w:color="auto"/>
              <w:left w:val="nil"/>
              <w:bottom w:val="nil"/>
              <w:right w:val="nil"/>
            </w:tcBorders>
            <w:shd w:val="clear" w:color="auto" w:fill="auto"/>
            <w:vAlign w:val="center"/>
          </w:tcPr>
          <w:p w14:paraId="70F7AD89" w14:textId="77777777" w:rsidR="002779D4" w:rsidRPr="002779D4" w:rsidRDefault="002779D4" w:rsidP="002779D4">
            <w:pPr>
              <w:jc w:val="center"/>
              <w:rPr>
                <w:sz w:val="21"/>
                <w:szCs w:val="21"/>
              </w:rPr>
            </w:pPr>
            <w:r w:rsidRPr="002779D4">
              <w:rPr>
                <w:sz w:val="21"/>
                <w:szCs w:val="21"/>
              </w:rPr>
              <w:t>.15</w:t>
            </w:r>
          </w:p>
        </w:tc>
        <w:tc>
          <w:tcPr>
            <w:tcW w:w="325" w:type="pct"/>
            <w:tcBorders>
              <w:top w:val="single" w:sz="4" w:space="0" w:color="auto"/>
              <w:left w:val="nil"/>
              <w:bottom w:val="nil"/>
              <w:right w:val="nil"/>
            </w:tcBorders>
            <w:shd w:val="clear" w:color="auto" w:fill="auto"/>
            <w:vAlign w:val="center"/>
          </w:tcPr>
          <w:p w14:paraId="68C95AD3" w14:textId="77777777" w:rsidR="002779D4" w:rsidRPr="002779D4" w:rsidRDefault="002779D4" w:rsidP="002779D4">
            <w:pPr>
              <w:jc w:val="center"/>
              <w:rPr>
                <w:sz w:val="21"/>
                <w:szCs w:val="21"/>
              </w:rPr>
            </w:pPr>
            <w:r w:rsidRPr="002779D4">
              <w:rPr>
                <w:sz w:val="21"/>
                <w:szCs w:val="21"/>
              </w:rPr>
              <w:t>2.28</w:t>
            </w:r>
          </w:p>
        </w:tc>
        <w:tc>
          <w:tcPr>
            <w:tcW w:w="382" w:type="pct"/>
            <w:tcBorders>
              <w:top w:val="single" w:sz="4" w:space="0" w:color="auto"/>
              <w:left w:val="nil"/>
              <w:bottom w:val="nil"/>
              <w:right w:val="nil"/>
            </w:tcBorders>
            <w:shd w:val="clear" w:color="auto" w:fill="auto"/>
            <w:vAlign w:val="center"/>
          </w:tcPr>
          <w:p w14:paraId="0FAE4CD0" w14:textId="77777777" w:rsidR="002779D4" w:rsidRPr="002779D4" w:rsidRDefault="002779D4" w:rsidP="002779D4">
            <w:pPr>
              <w:jc w:val="center"/>
              <w:rPr>
                <w:sz w:val="21"/>
                <w:szCs w:val="21"/>
              </w:rPr>
            </w:pPr>
            <w:r w:rsidRPr="002779D4">
              <w:rPr>
                <w:sz w:val="21"/>
                <w:szCs w:val="21"/>
              </w:rPr>
              <w:t>11.54</w:t>
            </w:r>
          </w:p>
        </w:tc>
        <w:tc>
          <w:tcPr>
            <w:tcW w:w="196" w:type="pct"/>
            <w:tcBorders>
              <w:top w:val="single" w:sz="4" w:space="0" w:color="auto"/>
              <w:left w:val="nil"/>
              <w:bottom w:val="nil"/>
              <w:right w:val="nil"/>
            </w:tcBorders>
            <w:shd w:val="clear" w:color="auto" w:fill="auto"/>
            <w:vAlign w:val="center"/>
          </w:tcPr>
          <w:p w14:paraId="2CC57A37" w14:textId="77777777" w:rsidR="002779D4" w:rsidRPr="002779D4" w:rsidRDefault="002779D4" w:rsidP="002779D4">
            <w:pPr>
              <w:jc w:val="center"/>
              <w:rPr>
                <w:sz w:val="21"/>
                <w:szCs w:val="21"/>
              </w:rPr>
            </w:pPr>
          </w:p>
        </w:tc>
        <w:tc>
          <w:tcPr>
            <w:tcW w:w="630" w:type="pct"/>
            <w:tcBorders>
              <w:top w:val="single" w:sz="4" w:space="0" w:color="auto"/>
              <w:left w:val="nil"/>
              <w:bottom w:val="nil"/>
              <w:right w:val="nil"/>
            </w:tcBorders>
            <w:shd w:val="clear" w:color="auto" w:fill="auto"/>
            <w:vAlign w:val="center"/>
          </w:tcPr>
          <w:p w14:paraId="2EEE61BB" w14:textId="77777777" w:rsidR="002779D4" w:rsidRPr="002779D4" w:rsidRDefault="002779D4" w:rsidP="002779D4">
            <w:pPr>
              <w:jc w:val="center"/>
              <w:rPr>
                <w:sz w:val="21"/>
                <w:szCs w:val="21"/>
              </w:rPr>
            </w:pPr>
            <w:r w:rsidRPr="002779D4">
              <w:rPr>
                <w:sz w:val="21"/>
                <w:szCs w:val="21"/>
              </w:rPr>
              <w:t>AA</w:t>
            </w:r>
          </w:p>
        </w:tc>
        <w:tc>
          <w:tcPr>
            <w:tcW w:w="269" w:type="pct"/>
            <w:tcBorders>
              <w:top w:val="single" w:sz="4" w:space="0" w:color="auto"/>
              <w:left w:val="nil"/>
              <w:bottom w:val="nil"/>
              <w:right w:val="nil"/>
            </w:tcBorders>
            <w:shd w:val="clear" w:color="auto" w:fill="auto"/>
            <w:vAlign w:val="center"/>
          </w:tcPr>
          <w:p w14:paraId="0A27FCEF" w14:textId="77777777" w:rsidR="002779D4" w:rsidRPr="002779D4" w:rsidRDefault="002779D4" w:rsidP="002779D4">
            <w:pPr>
              <w:jc w:val="center"/>
              <w:rPr>
                <w:sz w:val="21"/>
                <w:szCs w:val="21"/>
              </w:rPr>
            </w:pPr>
            <w:r w:rsidRPr="002779D4">
              <w:rPr>
                <w:sz w:val="21"/>
                <w:szCs w:val="21"/>
              </w:rPr>
              <w:t>.41</w:t>
            </w:r>
          </w:p>
        </w:tc>
        <w:tc>
          <w:tcPr>
            <w:tcW w:w="325" w:type="pct"/>
            <w:tcBorders>
              <w:top w:val="single" w:sz="4" w:space="0" w:color="auto"/>
              <w:left w:val="nil"/>
              <w:bottom w:val="nil"/>
              <w:right w:val="nil"/>
            </w:tcBorders>
            <w:shd w:val="clear" w:color="auto" w:fill="auto"/>
            <w:vAlign w:val="center"/>
          </w:tcPr>
          <w:p w14:paraId="3B1F0091" w14:textId="77777777" w:rsidR="002779D4" w:rsidRPr="002779D4" w:rsidRDefault="002779D4" w:rsidP="002779D4">
            <w:pPr>
              <w:jc w:val="center"/>
              <w:rPr>
                <w:sz w:val="21"/>
                <w:szCs w:val="21"/>
              </w:rPr>
            </w:pPr>
            <w:r w:rsidRPr="002779D4">
              <w:rPr>
                <w:sz w:val="21"/>
                <w:szCs w:val="21"/>
              </w:rPr>
              <w:t>3.39</w:t>
            </w:r>
          </w:p>
        </w:tc>
        <w:tc>
          <w:tcPr>
            <w:tcW w:w="325" w:type="pct"/>
            <w:tcBorders>
              <w:top w:val="single" w:sz="4" w:space="0" w:color="auto"/>
              <w:left w:val="nil"/>
              <w:bottom w:val="nil"/>
              <w:right w:val="nil"/>
            </w:tcBorders>
            <w:shd w:val="clear" w:color="auto" w:fill="auto"/>
            <w:vAlign w:val="center"/>
          </w:tcPr>
          <w:p w14:paraId="2F6586CE" w14:textId="77777777" w:rsidR="002779D4" w:rsidRPr="002779D4" w:rsidRDefault="002779D4" w:rsidP="002779D4">
            <w:pPr>
              <w:jc w:val="center"/>
              <w:rPr>
                <w:sz w:val="21"/>
                <w:szCs w:val="21"/>
              </w:rPr>
            </w:pPr>
            <w:r w:rsidRPr="002779D4">
              <w:rPr>
                <w:sz w:val="21"/>
                <w:szCs w:val="21"/>
              </w:rPr>
              <w:t>1.00</w:t>
            </w:r>
          </w:p>
        </w:tc>
        <w:tc>
          <w:tcPr>
            <w:tcW w:w="325" w:type="pct"/>
            <w:tcBorders>
              <w:top w:val="single" w:sz="4" w:space="0" w:color="auto"/>
              <w:left w:val="nil"/>
              <w:bottom w:val="nil"/>
              <w:right w:val="nil"/>
            </w:tcBorders>
            <w:shd w:val="clear" w:color="auto" w:fill="auto"/>
            <w:vAlign w:val="center"/>
          </w:tcPr>
          <w:p w14:paraId="64F1554A" w14:textId="77777777" w:rsidR="002779D4" w:rsidRPr="002779D4" w:rsidRDefault="002779D4" w:rsidP="002779D4">
            <w:pPr>
              <w:jc w:val="center"/>
              <w:rPr>
                <w:sz w:val="21"/>
                <w:szCs w:val="21"/>
              </w:rPr>
            </w:pPr>
            <w:r w:rsidRPr="002779D4">
              <w:rPr>
                <w:sz w:val="21"/>
                <w:szCs w:val="21"/>
              </w:rPr>
              <w:t>1.00</w:t>
            </w:r>
          </w:p>
        </w:tc>
      </w:tr>
      <w:tr w:rsidR="002779D4" w:rsidRPr="002779D4" w14:paraId="007AC8DD" w14:textId="77777777" w:rsidTr="002779D4">
        <w:trPr>
          <w:trHeight w:val="284"/>
          <w:jc w:val="center"/>
        </w:trPr>
        <w:tc>
          <w:tcPr>
            <w:tcW w:w="794" w:type="pct"/>
            <w:vMerge/>
            <w:tcBorders>
              <w:top w:val="nil"/>
              <w:left w:val="nil"/>
              <w:bottom w:val="single" w:sz="4" w:space="0" w:color="auto"/>
              <w:right w:val="nil"/>
            </w:tcBorders>
            <w:shd w:val="clear" w:color="auto" w:fill="auto"/>
            <w:vAlign w:val="center"/>
          </w:tcPr>
          <w:p w14:paraId="5C6EED12" w14:textId="77777777" w:rsidR="002779D4" w:rsidRPr="002779D4" w:rsidRDefault="002779D4" w:rsidP="002779D4">
            <w:pPr>
              <w:autoSpaceDE w:val="0"/>
              <w:autoSpaceDN w:val="0"/>
              <w:adjustRightInd w:val="0"/>
              <w:jc w:val="center"/>
              <w:rPr>
                <w:sz w:val="21"/>
                <w:szCs w:val="21"/>
                <w:lang w:eastAsia="es-ES_tradnl"/>
              </w:rPr>
            </w:pPr>
          </w:p>
        </w:tc>
        <w:tc>
          <w:tcPr>
            <w:tcW w:w="606" w:type="pct"/>
            <w:tcBorders>
              <w:top w:val="nil"/>
              <w:left w:val="nil"/>
              <w:bottom w:val="single" w:sz="4" w:space="0" w:color="auto"/>
              <w:right w:val="nil"/>
            </w:tcBorders>
            <w:shd w:val="clear" w:color="auto" w:fill="auto"/>
            <w:vAlign w:val="center"/>
          </w:tcPr>
          <w:p w14:paraId="2689B5F0" w14:textId="77777777" w:rsidR="002779D4" w:rsidRPr="002779D4" w:rsidRDefault="002779D4" w:rsidP="002779D4">
            <w:pPr>
              <w:jc w:val="center"/>
              <w:rPr>
                <w:sz w:val="21"/>
                <w:szCs w:val="21"/>
              </w:rPr>
            </w:pPr>
            <w:r w:rsidRPr="002779D4">
              <w:rPr>
                <w:sz w:val="21"/>
                <w:szCs w:val="21"/>
              </w:rPr>
              <w:t>Femenino</w:t>
            </w:r>
          </w:p>
        </w:tc>
        <w:tc>
          <w:tcPr>
            <w:tcW w:w="269" w:type="pct"/>
            <w:tcBorders>
              <w:top w:val="nil"/>
              <w:left w:val="nil"/>
              <w:bottom w:val="single" w:sz="4" w:space="0" w:color="auto"/>
              <w:right w:val="nil"/>
            </w:tcBorders>
            <w:shd w:val="clear" w:color="auto" w:fill="auto"/>
            <w:vAlign w:val="center"/>
          </w:tcPr>
          <w:p w14:paraId="0C158F55" w14:textId="77777777" w:rsidR="002779D4" w:rsidRPr="002779D4" w:rsidRDefault="002779D4" w:rsidP="002779D4">
            <w:pPr>
              <w:jc w:val="center"/>
              <w:rPr>
                <w:sz w:val="21"/>
                <w:szCs w:val="21"/>
              </w:rPr>
            </w:pPr>
            <w:r w:rsidRPr="002779D4">
              <w:rPr>
                <w:sz w:val="21"/>
                <w:szCs w:val="21"/>
              </w:rPr>
              <w:t>.14</w:t>
            </w:r>
          </w:p>
        </w:tc>
        <w:tc>
          <w:tcPr>
            <w:tcW w:w="555" w:type="pct"/>
            <w:tcBorders>
              <w:top w:val="nil"/>
              <w:left w:val="nil"/>
              <w:bottom w:val="single" w:sz="4" w:space="0" w:color="auto"/>
              <w:right w:val="nil"/>
            </w:tcBorders>
            <w:shd w:val="clear" w:color="auto" w:fill="auto"/>
            <w:vAlign w:val="center"/>
          </w:tcPr>
          <w:p w14:paraId="32286CDF" w14:textId="77777777" w:rsidR="002779D4" w:rsidRPr="002779D4" w:rsidRDefault="002779D4" w:rsidP="002779D4">
            <w:pPr>
              <w:jc w:val="center"/>
              <w:rPr>
                <w:sz w:val="21"/>
                <w:szCs w:val="21"/>
              </w:rPr>
            </w:pPr>
            <w:r w:rsidRPr="002779D4">
              <w:rPr>
                <w:sz w:val="21"/>
                <w:szCs w:val="21"/>
              </w:rPr>
              <w:t>.11</w:t>
            </w:r>
          </w:p>
        </w:tc>
        <w:tc>
          <w:tcPr>
            <w:tcW w:w="325" w:type="pct"/>
            <w:tcBorders>
              <w:top w:val="nil"/>
              <w:left w:val="nil"/>
              <w:bottom w:val="single" w:sz="4" w:space="0" w:color="auto"/>
              <w:right w:val="nil"/>
            </w:tcBorders>
            <w:shd w:val="clear" w:color="auto" w:fill="auto"/>
            <w:vAlign w:val="center"/>
          </w:tcPr>
          <w:p w14:paraId="53E57B4E" w14:textId="77777777" w:rsidR="002779D4" w:rsidRPr="002779D4" w:rsidRDefault="002779D4" w:rsidP="002779D4">
            <w:pPr>
              <w:jc w:val="center"/>
              <w:rPr>
                <w:sz w:val="21"/>
                <w:szCs w:val="21"/>
              </w:rPr>
            </w:pPr>
            <w:r w:rsidRPr="002779D4">
              <w:rPr>
                <w:sz w:val="21"/>
                <w:szCs w:val="21"/>
              </w:rPr>
              <w:t>1.60</w:t>
            </w:r>
          </w:p>
        </w:tc>
        <w:tc>
          <w:tcPr>
            <w:tcW w:w="382" w:type="pct"/>
            <w:tcBorders>
              <w:top w:val="nil"/>
              <w:left w:val="nil"/>
              <w:bottom w:val="single" w:sz="4" w:space="0" w:color="auto"/>
              <w:right w:val="nil"/>
            </w:tcBorders>
            <w:shd w:val="clear" w:color="auto" w:fill="auto"/>
            <w:vAlign w:val="center"/>
          </w:tcPr>
          <w:p w14:paraId="25B84670" w14:textId="77777777" w:rsidR="002779D4" w:rsidRPr="002779D4" w:rsidRDefault="002779D4" w:rsidP="002779D4">
            <w:pPr>
              <w:jc w:val="center"/>
              <w:rPr>
                <w:sz w:val="21"/>
                <w:szCs w:val="21"/>
              </w:rPr>
            </w:pPr>
            <w:r w:rsidRPr="002779D4">
              <w:rPr>
                <w:sz w:val="21"/>
                <w:szCs w:val="21"/>
              </w:rPr>
              <w:t>6.83</w:t>
            </w:r>
          </w:p>
        </w:tc>
        <w:tc>
          <w:tcPr>
            <w:tcW w:w="196" w:type="pct"/>
            <w:tcBorders>
              <w:top w:val="nil"/>
              <w:left w:val="nil"/>
              <w:bottom w:val="single" w:sz="4" w:space="0" w:color="auto"/>
              <w:right w:val="nil"/>
            </w:tcBorders>
            <w:shd w:val="clear" w:color="auto" w:fill="auto"/>
            <w:vAlign w:val="center"/>
          </w:tcPr>
          <w:p w14:paraId="29730E21" w14:textId="77777777" w:rsidR="002779D4" w:rsidRPr="002779D4" w:rsidRDefault="002779D4" w:rsidP="002779D4">
            <w:pPr>
              <w:jc w:val="center"/>
              <w:rPr>
                <w:sz w:val="21"/>
                <w:szCs w:val="21"/>
              </w:rPr>
            </w:pPr>
          </w:p>
        </w:tc>
        <w:tc>
          <w:tcPr>
            <w:tcW w:w="630" w:type="pct"/>
            <w:tcBorders>
              <w:top w:val="nil"/>
              <w:left w:val="nil"/>
              <w:bottom w:val="single" w:sz="4" w:space="0" w:color="auto"/>
              <w:right w:val="nil"/>
            </w:tcBorders>
            <w:shd w:val="clear" w:color="auto" w:fill="auto"/>
            <w:vAlign w:val="center"/>
          </w:tcPr>
          <w:p w14:paraId="3DF1E0DB" w14:textId="77777777" w:rsidR="002779D4" w:rsidRPr="002779D4" w:rsidRDefault="002779D4" w:rsidP="002779D4">
            <w:pPr>
              <w:jc w:val="center"/>
              <w:rPr>
                <w:sz w:val="21"/>
                <w:szCs w:val="21"/>
              </w:rPr>
            </w:pPr>
            <w:r w:rsidRPr="002779D4">
              <w:rPr>
                <w:sz w:val="21"/>
                <w:szCs w:val="21"/>
              </w:rPr>
              <w:t>AA</w:t>
            </w:r>
          </w:p>
        </w:tc>
        <w:tc>
          <w:tcPr>
            <w:tcW w:w="269" w:type="pct"/>
            <w:tcBorders>
              <w:top w:val="nil"/>
              <w:left w:val="nil"/>
              <w:bottom w:val="single" w:sz="4" w:space="0" w:color="auto"/>
              <w:right w:val="nil"/>
            </w:tcBorders>
            <w:shd w:val="clear" w:color="auto" w:fill="auto"/>
            <w:vAlign w:val="center"/>
          </w:tcPr>
          <w:p w14:paraId="034BF55F" w14:textId="77777777" w:rsidR="002779D4" w:rsidRPr="002779D4" w:rsidRDefault="002779D4" w:rsidP="002779D4">
            <w:pPr>
              <w:jc w:val="center"/>
              <w:rPr>
                <w:sz w:val="21"/>
                <w:szCs w:val="21"/>
              </w:rPr>
            </w:pPr>
            <w:r w:rsidRPr="002779D4">
              <w:rPr>
                <w:sz w:val="21"/>
                <w:szCs w:val="21"/>
              </w:rPr>
              <w:t>.37</w:t>
            </w:r>
          </w:p>
        </w:tc>
        <w:tc>
          <w:tcPr>
            <w:tcW w:w="325" w:type="pct"/>
            <w:tcBorders>
              <w:top w:val="nil"/>
              <w:left w:val="nil"/>
              <w:bottom w:val="single" w:sz="4" w:space="0" w:color="auto"/>
              <w:right w:val="nil"/>
            </w:tcBorders>
            <w:shd w:val="clear" w:color="auto" w:fill="auto"/>
            <w:vAlign w:val="center"/>
          </w:tcPr>
          <w:p w14:paraId="1410FFC0" w14:textId="77777777" w:rsidR="002779D4" w:rsidRPr="002779D4" w:rsidRDefault="002779D4" w:rsidP="002779D4">
            <w:pPr>
              <w:jc w:val="center"/>
              <w:rPr>
                <w:sz w:val="21"/>
                <w:szCs w:val="21"/>
              </w:rPr>
            </w:pPr>
            <w:r w:rsidRPr="002779D4">
              <w:rPr>
                <w:sz w:val="21"/>
                <w:szCs w:val="21"/>
              </w:rPr>
              <w:t>2.61</w:t>
            </w:r>
          </w:p>
        </w:tc>
        <w:tc>
          <w:tcPr>
            <w:tcW w:w="325" w:type="pct"/>
            <w:tcBorders>
              <w:top w:val="nil"/>
              <w:left w:val="nil"/>
              <w:bottom w:val="single" w:sz="4" w:space="0" w:color="auto"/>
              <w:right w:val="nil"/>
            </w:tcBorders>
            <w:shd w:val="clear" w:color="auto" w:fill="auto"/>
            <w:vAlign w:val="center"/>
          </w:tcPr>
          <w:p w14:paraId="6B30321B" w14:textId="77777777" w:rsidR="002779D4" w:rsidRPr="002779D4" w:rsidRDefault="002779D4" w:rsidP="002779D4">
            <w:pPr>
              <w:jc w:val="center"/>
              <w:rPr>
                <w:sz w:val="21"/>
                <w:szCs w:val="21"/>
              </w:rPr>
            </w:pPr>
            <w:r w:rsidRPr="002779D4">
              <w:rPr>
                <w:sz w:val="21"/>
                <w:szCs w:val="21"/>
              </w:rPr>
              <w:t>1.00</w:t>
            </w:r>
          </w:p>
        </w:tc>
        <w:tc>
          <w:tcPr>
            <w:tcW w:w="325" w:type="pct"/>
            <w:tcBorders>
              <w:top w:val="nil"/>
              <w:left w:val="nil"/>
              <w:bottom w:val="single" w:sz="4" w:space="0" w:color="auto"/>
              <w:right w:val="nil"/>
            </w:tcBorders>
            <w:shd w:val="clear" w:color="auto" w:fill="auto"/>
            <w:vAlign w:val="center"/>
          </w:tcPr>
          <w:p w14:paraId="32FF1FFC" w14:textId="77777777" w:rsidR="002779D4" w:rsidRPr="002779D4" w:rsidRDefault="002779D4" w:rsidP="002779D4">
            <w:pPr>
              <w:jc w:val="center"/>
              <w:rPr>
                <w:sz w:val="21"/>
                <w:szCs w:val="21"/>
              </w:rPr>
            </w:pPr>
            <w:r w:rsidRPr="002779D4">
              <w:rPr>
                <w:sz w:val="21"/>
                <w:szCs w:val="21"/>
              </w:rPr>
              <w:t>1.00</w:t>
            </w:r>
          </w:p>
        </w:tc>
      </w:tr>
    </w:tbl>
    <w:p w14:paraId="01787040" w14:textId="77777777" w:rsidR="002779D4" w:rsidRPr="008F41A0" w:rsidRDefault="002779D4" w:rsidP="002779D4">
      <w:pPr>
        <w:autoSpaceDE w:val="0"/>
        <w:autoSpaceDN w:val="0"/>
        <w:adjustRightInd w:val="0"/>
        <w:rPr>
          <w:sz w:val="20"/>
          <w:szCs w:val="20"/>
        </w:rPr>
      </w:pPr>
      <w:r w:rsidRPr="008F41A0">
        <w:rPr>
          <w:i/>
          <w:sz w:val="20"/>
          <w:szCs w:val="20"/>
        </w:rPr>
        <w:t>Nota</w:t>
      </w:r>
      <w:r w:rsidRPr="008F41A0">
        <w:rPr>
          <w:sz w:val="20"/>
          <w:szCs w:val="20"/>
        </w:rPr>
        <w:t>: AA = Apoyo a la autonomía, EC = Estilo controlador, DW = Durbin-Watson, T = Índice de Tolerancia, FIV = Factor de Inflación de la Varianza</w:t>
      </w:r>
    </w:p>
    <w:p w14:paraId="2DE78B72" w14:textId="4980213A" w:rsidR="00EA59EE" w:rsidRPr="00001354" w:rsidRDefault="002779D4" w:rsidP="00001354">
      <w:pPr>
        <w:rPr>
          <w:sz w:val="20"/>
          <w:szCs w:val="20"/>
        </w:rPr>
      </w:pPr>
      <w:r w:rsidRPr="008F41A0">
        <w:rPr>
          <w:i/>
          <w:sz w:val="20"/>
          <w:szCs w:val="20"/>
          <w:lang w:eastAsia="es-AR"/>
        </w:rPr>
        <w:t xml:space="preserve">*p </w:t>
      </w:r>
      <w:r w:rsidRPr="008F41A0">
        <w:rPr>
          <w:sz w:val="20"/>
          <w:szCs w:val="20"/>
          <w:lang w:eastAsia="es-AR"/>
        </w:rPr>
        <w:t>&lt; .05; **</w:t>
      </w:r>
      <w:r w:rsidRPr="008F41A0">
        <w:rPr>
          <w:i/>
          <w:sz w:val="20"/>
          <w:szCs w:val="20"/>
          <w:lang w:eastAsia="es-AR"/>
        </w:rPr>
        <w:t>p</w:t>
      </w:r>
      <w:r w:rsidRPr="008F41A0">
        <w:rPr>
          <w:sz w:val="20"/>
          <w:szCs w:val="20"/>
          <w:lang w:eastAsia="es-AR"/>
        </w:rPr>
        <w:t xml:space="preserve"> &lt; .01; </w:t>
      </w:r>
      <w:r w:rsidRPr="008F41A0">
        <w:rPr>
          <w:sz w:val="20"/>
          <w:szCs w:val="20"/>
        </w:rPr>
        <w:t>***</w:t>
      </w:r>
      <w:r w:rsidRPr="008F41A0">
        <w:rPr>
          <w:i/>
          <w:sz w:val="20"/>
          <w:szCs w:val="20"/>
        </w:rPr>
        <w:t xml:space="preserve">p </w:t>
      </w:r>
      <w:r w:rsidRPr="008F41A0">
        <w:rPr>
          <w:sz w:val="20"/>
          <w:szCs w:val="20"/>
        </w:rPr>
        <w:t>&lt; .001</w:t>
      </w:r>
    </w:p>
    <w:p w14:paraId="3C1D8141" w14:textId="52958059" w:rsidR="009B3E5E" w:rsidRPr="00EA59EE" w:rsidRDefault="00EA59EE" w:rsidP="00F42476">
      <w:pPr>
        <w:pStyle w:val="Ttulosinternos"/>
        <w:rPr>
          <w:lang w:val="es-AR"/>
        </w:rPr>
      </w:pPr>
      <w:r w:rsidRPr="00EA59EE">
        <w:rPr>
          <w:lang w:val="es-AR"/>
        </w:rPr>
        <w:t>Discusión</w:t>
      </w:r>
    </w:p>
    <w:p w14:paraId="2CF050C9" w14:textId="40261285" w:rsidR="00001354" w:rsidRPr="00001354" w:rsidRDefault="00001354" w:rsidP="00001354">
      <w:pPr>
        <w:pStyle w:val="Prrafocomn"/>
        <w:rPr>
          <w:bCs/>
          <w:lang w:val="es-AR"/>
        </w:rPr>
      </w:pPr>
      <w:r w:rsidRPr="00001354">
        <w:rPr>
          <w:bCs/>
          <w:lang w:val="es-AR"/>
        </w:rPr>
        <w:t>El objetivo de este trabajo fue estudiar las habilidades psicológicas para el rendimiento en deportistas jóvenes y el poder predictivo de los estilos interpersonales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sobre ellas. En primer lugar, las habilidades psicológicas que los</w:t>
      </w:r>
      <w:r w:rsidRPr="00001354">
        <w:rPr>
          <w:bCs/>
          <w:lang w:val="es"/>
        </w:rPr>
        <w:t>/as</w:t>
      </w:r>
      <w:r w:rsidRPr="00001354">
        <w:rPr>
          <w:bCs/>
          <w:lang w:val="es-AR"/>
        </w:rPr>
        <w:t xml:space="preserve"> deportistas percibieron como más altas fueron el nivel motivacional, el control de afrontamiento positivo y el control de la actitud y las que tuvieron valores más bajos fueron el control de la visualización, el de afrontamiento negativo y la autoconfianza. Estos resultados coinciden con estudios realizados en deportistas de diferentes modalidades y niveles competitivos (Gómez-López et al., 2013; López-Cazorla et al., 2015). La motivación constituye una habilidad fundamental para la práctica de una actividad deportiva (Balaguer et al., 2008), mientras que la capacidad de visualizar y el control del afrontamiento en situaciones adversas pueden ser habilidades que requieran un desarrollo específico vinculado a la experiencia o al entrenamiento psicológico. En esta línea diferentes trabajos han encontrado diferencias en función del nivel competitivo, mostrando que aquellos con más experiencia o que compiten a nivel elite, respecto de los de nivel </w:t>
      </w:r>
      <w:r w:rsidRPr="00001354">
        <w:rPr>
          <w:bCs/>
          <w:i/>
          <w:iCs/>
          <w:lang w:val="es-AR"/>
        </w:rPr>
        <w:t>amateur</w:t>
      </w:r>
      <w:r w:rsidRPr="00001354">
        <w:rPr>
          <w:bCs/>
          <w:lang w:val="es-AR"/>
        </w:rPr>
        <w:t xml:space="preserve">, tienen mayor autoconfianza y mayor control de afrontamiento en </w:t>
      </w:r>
      <w:r w:rsidRPr="00001354">
        <w:rPr>
          <w:bCs/>
          <w:lang w:val="es-AR"/>
        </w:rPr>
        <w:lastRenderedPageBreak/>
        <w:t>diferentes situaciones (Gómez-López et al., 2013; López-Gullón &amp; Torres-Bonete, 2012; Martínez-Moreno, 2017; Raimundi et al., 2016).</w:t>
      </w:r>
    </w:p>
    <w:p w14:paraId="1A57E712" w14:textId="39DF8575" w:rsidR="00001354" w:rsidRPr="00001354" w:rsidRDefault="00001354" w:rsidP="00001354">
      <w:pPr>
        <w:pStyle w:val="Prrafocomn"/>
        <w:rPr>
          <w:bCs/>
          <w:lang w:val="es-AR"/>
        </w:rPr>
      </w:pPr>
      <w:r w:rsidRPr="00001354">
        <w:rPr>
          <w:bCs/>
          <w:lang w:val="es-AR"/>
        </w:rPr>
        <w:t>En el presente estudio los análisis multivariados mostraron que la categoría (formativa vs. mayor) no tuvo un efecto significativo en las habilidades psicológicas, mientras que sí lo tuvo el género. Respecto de esta comparación, trabajos con taekwondistas (Carazo &amp; Araya, 2010) y jugadores/as de balonmano (Martínez-Moreno, 2017) tampoco encontraron diferencias, considerando rangos de edad similares a los utilizados en el presente estudio. Sin embargo, en otros estudios sí encontraron diferencias, pero con participantes de un rango mucho más amplio de edad: con piragüistas de 14 a 65 años (Gómez-López et al., 2013) y con una muestra de 3434 deportistas de diferentes modalidades de entre 10 y 55 años. En esta línea, diversos trabajos han analizado y comparado las habilidades psicológicas para el rendimiento utilizando en lugar de la edad o los años de práctica, variables que caracterizan el nivel competitivo de los deportistas, tales como: expertos y no expertos (Álvarez et al., 2014), elite o amateur (Berengüí et al., 2012; López-Gullón &amp; Torres-Bonete, 2012) o participación en Selección Nacional (Raimundi et al., 2016), obteniendo así comparaciones entre grupos definidos por razones vinculadas al desarrollo deportivo. Sin embargo, en la mayoría de los estudios, se ha encontrado que el género sí tiene un efecto significativo en las habilidades psicológicas percibidas de los deportistas (Gómez-López et al., 2013; Hernández-Mendo et al., 2014; Raimundi et al., 2016). Ahora bien, en aquellos estudios en donde los participantes son deportistas de nivel élite o alto rendimiento, las diferencias en función del género no se encuentran (Martínez-Moreno, 2017). Esto podría indicar que las diferencias en los demás niveles competitivos que se dan en función del género (mostrando que los varones se perciben con mejores habilidades) podrían estar más ligadas a la socialización del deporte y no al entrenamiento psicológico. Los deportes en general, sus situaciones y su contexto (formación de entrenadores, apoyo y promoción, etc.) tradicionalmente han estado más adaptados a las características de los varones (Moreno-Murcia et al., 2009), ofreciendo mayores posibilidades para el desarrollo de habilidades de toda índole (técnicas, físicas, psicológicas, etc.). Sin embargo, cuando el nivel de rendimiento es el más alto (i.e. deporte de élite), estas características pueden equipararse, mostrando que, para alcanzar el máximo nivel, las habilidades psicológicas que se desarrollan lo hacen de manera similar.</w:t>
      </w:r>
    </w:p>
    <w:p w14:paraId="394862EC" w14:textId="4F0F99CB" w:rsidR="00001354" w:rsidRPr="00001354" w:rsidRDefault="00001354" w:rsidP="00001354">
      <w:pPr>
        <w:pStyle w:val="Prrafocomn"/>
        <w:rPr>
          <w:bCs/>
          <w:lang w:val="es-AR"/>
        </w:rPr>
      </w:pPr>
      <w:r w:rsidRPr="00001354">
        <w:rPr>
          <w:bCs/>
          <w:lang w:val="es-AR"/>
        </w:rPr>
        <w:lastRenderedPageBreak/>
        <w:t>Respecto de las correlaciones entre los estilos interpersonales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y las habilidades psicológicas de los</w:t>
      </w:r>
      <w:r w:rsidRPr="00001354">
        <w:rPr>
          <w:bCs/>
          <w:lang w:val="es"/>
        </w:rPr>
        <w:t>/as</w:t>
      </w:r>
      <w:r w:rsidRPr="00001354">
        <w:rPr>
          <w:bCs/>
          <w:lang w:val="es-AR"/>
        </w:rPr>
        <w:t xml:space="preserve"> deportistas, se encontraron diferencias en estas asociaciones considerando el género de los</w:t>
      </w:r>
      <w:r w:rsidRPr="00001354">
        <w:rPr>
          <w:bCs/>
          <w:lang w:val="es"/>
        </w:rPr>
        <w:t>/as</w:t>
      </w:r>
      <w:r w:rsidRPr="00001354">
        <w:rPr>
          <w:bCs/>
          <w:lang w:val="es-AR"/>
        </w:rPr>
        <w:t xml:space="preserve"> deportistas. El estilo controlador se asoció negativamente con casi todas las habilidades psicológicas para el rendimiento, pero solo en el grupo de varones mientras que el apoyo a la autonomía se relacionó de manera directa con la autoconfianza y el control de la actitud en ambos géneros y solo entre las mujeres con el control de afrontamiento negativo y positivo.</w:t>
      </w:r>
    </w:p>
    <w:p w14:paraId="2907D938" w14:textId="236D4841" w:rsidR="00001354" w:rsidRPr="00001354" w:rsidRDefault="00001354" w:rsidP="00001354">
      <w:pPr>
        <w:pStyle w:val="Prrafocomn"/>
        <w:rPr>
          <w:bCs/>
          <w:lang w:val="es-AR"/>
        </w:rPr>
      </w:pPr>
      <w:r w:rsidRPr="00001354">
        <w:rPr>
          <w:bCs/>
          <w:lang w:val="es-AR"/>
        </w:rPr>
        <w:t>El papel diferencial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considerando el género, así como de otros actores del contexto social, como los padres y madres, se ha ido mostrando en trabajos de diferentes países. Por ejemplo, en deportistas de alto rendimiento de Singapur se encontró que los varones percibían mayores conductas de apoyo por parte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(Koh &amp; Wang, 2015) mientras que </w:t>
      </w:r>
      <w:r w:rsidRPr="00001354">
        <w:rPr>
          <w:bCs/>
          <w:lang w:val="es-ES"/>
        </w:rPr>
        <w:t xml:space="preserve">las </w:t>
      </w:r>
      <w:r w:rsidRPr="00001354">
        <w:rPr>
          <w:bCs/>
          <w:lang w:val="es-AR"/>
        </w:rPr>
        <w:t>deportistas tienden a ver más controladores</w:t>
      </w:r>
      <w:r w:rsidRPr="00001354">
        <w:rPr>
          <w:bCs/>
          <w:lang w:val="es"/>
        </w:rPr>
        <w:t>/as</w:t>
      </w:r>
      <w:r w:rsidRPr="00001354">
        <w:rPr>
          <w:bCs/>
          <w:lang w:val="es-AR"/>
        </w:rPr>
        <w:t xml:space="preserve"> a sus entrenadores</w:t>
      </w:r>
      <w:r w:rsidRPr="00001354">
        <w:rPr>
          <w:bCs/>
          <w:lang w:val="es"/>
        </w:rPr>
        <w:t>/as</w:t>
      </w:r>
      <w:r w:rsidRPr="00001354">
        <w:rPr>
          <w:bCs/>
          <w:lang w:val="es-AR"/>
        </w:rPr>
        <w:t xml:space="preserve"> y perciben un clima menos implicado en la tarea, con menor apoyo a la autonomía y apoyo social </w:t>
      </w:r>
      <w:r w:rsidRPr="00001354">
        <w:rPr>
          <w:bCs/>
          <w:lang w:val="es-ES"/>
        </w:rPr>
        <w:t xml:space="preserve">(e.g. Deci et al., 1999; Fernández et al., 2018) pero </w:t>
      </w:r>
      <w:r w:rsidRPr="00001354">
        <w:rPr>
          <w:bCs/>
          <w:lang w:val="es-AR"/>
        </w:rPr>
        <w:t>perciben un mayor involucramiento y apoyo a la autonomía por parte de la madre (Raimundi et al., 2021). En España, hallaron que el clima de implicación en la tarea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predice el compromiso y la diversión en varones pero no en mujeres (Torregrossa et al., 2011) y en Argentina, el apoyo a la autonomía por parte del/la entrenador</w:t>
      </w:r>
      <w:r w:rsidRPr="00001354">
        <w:rPr>
          <w:bCs/>
          <w:lang w:val="es"/>
        </w:rPr>
        <w:t>/as</w:t>
      </w:r>
      <w:r w:rsidRPr="00001354">
        <w:rPr>
          <w:bCs/>
          <w:lang w:val="es-AR"/>
        </w:rPr>
        <w:t xml:space="preserve"> predice mejor el compromiso de los varones que el de las mujeres y la intención de abandono del deporte en éstas (Raimundi et al., 2021). Asimismo, en estudios en el contexto de la educación física, que el </w:t>
      </w:r>
      <w:r w:rsidRPr="00001354">
        <w:rPr>
          <w:bCs/>
          <w:i/>
          <w:lang w:val="es-AR"/>
        </w:rPr>
        <w:t>feedback</w:t>
      </w:r>
      <w:r w:rsidRPr="00001354">
        <w:rPr>
          <w:bCs/>
          <w:lang w:val="es-AR"/>
        </w:rPr>
        <w:t xml:space="preserve"> de los</w:t>
      </w:r>
      <w:r w:rsidRPr="00001354">
        <w:rPr>
          <w:bCs/>
          <w:lang w:val="es"/>
        </w:rPr>
        <w:t>/as</w:t>
      </w:r>
      <w:r w:rsidRPr="00001354">
        <w:rPr>
          <w:bCs/>
          <w:lang w:val="es-AR"/>
        </w:rPr>
        <w:t xml:space="preserve"> profesores</w:t>
      </w:r>
      <w:r w:rsidRPr="00001354">
        <w:rPr>
          <w:bCs/>
          <w:lang w:val="es"/>
        </w:rPr>
        <w:t>/as</w:t>
      </w:r>
      <w:r w:rsidRPr="00001354">
        <w:rPr>
          <w:bCs/>
          <w:lang w:val="es-AR"/>
        </w:rPr>
        <w:t xml:space="preserve"> es más beneficioso en generar afecto positivo en las mujeres (Mouratidis et al., 2008) y también son ellas las que suelen responder mejor a esa comunicación (Nicaise et al., 2006).</w:t>
      </w:r>
    </w:p>
    <w:p w14:paraId="2D24F8E2" w14:textId="3279A72D" w:rsidR="00001354" w:rsidRPr="00001354" w:rsidRDefault="00001354" w:rsidP="00001354">
      <w:pPr>
        <w:pStyle w:val="Prrafocomn"/>
        <w:rPr>
          <w:bCs/>
          <w:lang w:val="es-AR"/>
        </w:rPr>
      </w:pPr>
      <w:r w:rsidRPr="00001354">
        <w:rPr>
          <w:bCs/>
          <w:lang w:val="es-AR"/>
        </w:rPr>
        <w:t>Respecto de las regresiones, para los varones, la mayor capacidad predictiva de los estilos interpersonales estuvo para las variables de control de afrontamiento negativo y control de la actitud, siendo el estilo controlador el predictor de la primera (de manera inversa) y el apoyo a la autonomía el de la segunda. Esto muestra que, por un lado, a medida que los</w:t>
      </w:r>
      <w:r w:rsidRPr="00001354">
        <w:rPr>
          <w:bCs/>
          <w:lang w:val="es"/>
        </w:rPr>
        <w:t>/as</w:t>
      </w:r>
      <w:r w:rsidRPr="00001354">
        <w:rPr>
          <w:bCs/>
          <w:lang w:val="es-AR"/>
        </w:rPr>
        <w:t xml:space="preserve"> deportistas jóvenes perciben que el estilo controlador es menor, se incrementa la habilidad para el control de emociones negativas (como el miedo, la ansiedad, la ira o la frustración) y la ejecución de las acciones apropiadas (movimientos técnicos, tácticos y toma de decisión) frente a situaciones deportivas adversas. Por otro lado, el ofrecer alternativas y opciones durante los entrenamientos, el argumentar las </w:t>
      </w:r>
      <w:r w:rsidRPr="00001354">
        <w:rPr>
          <w:bCs/>
          <w:lang w:val="es-AR"/>
        </w:rPr>
        <w:lastRenderedPageBreak/>
        <w:t>tareas y demandas y crear oportunidades para la aportación pueden favorecer el desarrollo de habilidades psicológicas vinculadas al rendimiento deportivo.</w:t>
      </w:r>
    </w:p>
    <w:p w14:paraId="7E6CD123" w14:textId="77777777" w:rsidR="00001354" w:rsidRPr="00001354" w:rsidRDefault="00001354" w:rsidP="00001354">
      <w:pPr>
        <w:pStyle w:val="Prrafocomn"/>
        <w:rPr>
          <w:bCs/>
          <w:lang w:val="es-AR"/>
        </w:rPr>
      </w:pPr>
      <w:r w:rsidRPr="00001354">
        <w:rPr>
          <w:bCs/>
          <w:lang w:val="es-AR"/>
        </w:rPr>
        <w:t>Para el grupo de mujeres, el apoyo a la autonomía fue la variable que mayor capacidad predictiva tuvo para el modelo de control de afrontamiento negativo y para el control de la actitud. Asimismo, para las demás habilidades psicológicas el apoyo a la autonomía fue el único predictor. Estos resultados muestran la importancia del apoyo a la autonomía por parte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es de gran relevancia para crear climas de trabajo que posibilitan el desarrollo de habilidades psicológicas que llevan al rendimiento y al bienestar (Álvarez et al., 2013). Al estar atentos</w:t>
      </w:r>
      <w:r w:rsidRPr="00001354">
        <w:rPr>
          <w:bCs/>
          <w:lang w:val="es"/>
        </w:rPr>
        <w:t>/as</w:t>
      </w:r>
      <w:r w:rsidRPr="00001354">
        <w:rPr>
          <w:bCs/>
          <w:lang w:val="es-AR"/>
        </w:rPr>
        <w:t xml:space="preserve"> y ocuparse del proceso de aprendizaje de sus deportistas, permitiendo que éstos elijan y se motiven intrínsecamente,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permiten que los</w:t>
      </w:r>
      <w:r w:rsidRPr="00001354">
        <w:rPr>
          <w:bCs/>
          <w:lang w:val="es"/>
        </w:rPr>
        <w:t>/as</w:t>
      </w:r>
      <w:r w:rsidRPr="00001354">
        <w:rPr>
          <w:bCs/>
          <w:lang w:val="es-AR"/>
        </w:rPr>
        <w:t xml:space="preserve"> deportistas conozcan sus habilidades, tengan una mayor capacidad para reflexionar sobre sus progresos y sobre cómo seguir mejorando y comprendan mejor cómo afrontar los desafíos en sus entrenamientos y partidos (Reigal et al., 2018).</w:t>
      </w:r>
    </w:p>
    <w:p w14:paraId="2FA02028" w14:textId="000F40B8" w:rsidR="00001354" w:rsidRPr="00001354" w:rsidRDefault="00001354" w:rsidP="00001354">
      <w:pPr>
        <w:pStyle w:val="Prrafocomn"/>
        <w:rPr>
          <w:bCs/>
          <w:lang w:val="es-AR"/>
        </w:rPr>
      </w:pPr>
      <w:r w:rsidRPr="00001354">
        <w:rPr>
          <w:bCs/>
          <w:lang w:val="es-AR"/>
        </w:rPr>
        <w:t>Este estudio presenta algunas limitaciones. En primer lugar, al tratarse de un estudio transversal no se pudieron establecer relaciones causales entre las variables ni evaluar el efecto del tiempo en las mismas. Asimismo, se utilizó una muestra de participantes de algunos deportes colectivos, dejando muchos otros por fuera y también sin poder estudiar el impacto de las conductas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en las habilidades psicológicas de los</w:t>
      </w:r>
      <w:r w:rsidRPr="00001354">
        <w:rPr>
          <w:bCs/>
          <w:lang w:val="es"/>
        </w:rPr>
        <w:t>/as</w:t>
      </w:r>
      <w:r w:rsidRPr="00001354">
        <w:rPr>
          <w:bCs/>
          <w:lang w:val="es-AR"/>
        </w:rPr>
        <w:t xml:space="preserve"> deportistas, cuando se trata de modalidades individuales. En esta línea, también debe señalarse que dada la conformación de la muestra no fue posible realizar comparaciones teniendo en cuenta otros rangos de edad que pueden estar presentes entre deportistas jóvenes, ni realizar comparaciones en función de la participación en niveles de alto rendimiento (e.g., participación en Selecciones Nacionales), dado el pequeño porcentaje que implica formar parte de la representación a nivel internacional del deporte.</w:t>
      </w:r>
    </w:p>
    <w:p w14:paraId="37D5A80A" w14:textId="2CFE5C80" w:rsidR="000B6BFA" w:rsidRPr="00EA59EE" w:rsidRDefault="00001354" w:rsidP="00001354">
      <w:pPr>
        <w:pStyle w:val="Prrafocomn"/>
        <w:rPr>
          <w:bCs/>
          <w:lang w:val="es-AR"/>
        </w:rPr>
      </w:pPr>
      <w:r w:rsidRPr="00001354">
        <w:rPr>
          <w:bCs/>
          <w:lang w:val="es-AR"/>
        </w:rPr>
        <w:t>Dada la importancia de estas habilidades para el rendimiento deportivo y el impacto que tienen las conductas de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en éstas y en el bienestar de los</w:t>
      </w:r>
      <w:r w:rsidRPr="00001354">
        <w:rPr>
          <w:bCs/>
          <w:lang w:val="es"/>
        </w:rPr>
        <w:t>/as</w:t>
      </w:r>
      <w:r w:rsidRPr="00001354">
        <w:rPr>
          <w:bCs/>
          <w:lang w:val="es-AR"/>
        </w:rPr>
        <w:t xml:space="preserve"> deportistas, este estudio puede contribuir al diseño de intervenciones para el trabajo con los</w:t>
      </w:r>
      <w:r w:rsidRPr="00001354">
        <w:rPr>
          <w:bCs/>
          <w:lang w:val="es"/>
        </w:rPr>
        <w:t>/as</w:t>
      </w:r>
      <w:r w:rsidRPr="00001354">
        <w:rPr>
          <w:bCs/>
          <w:lang w:val="es-AR"/>
        </w:rPr>
        <w:t xml:space="preserve"> entrenadores</w:t>
      </w:r>
      <w:r w:rsidRPr="00001354">
        <w:rPr>
          <w:bCs/>
          <w:lang w:val="es"/>
        </w:rPr>
        <w:t>/as</w:t>
      </w:r>
      <w:r w:rsidRPr="00001354">
        <w:rPr>
          <w:bCs/>
          <w:lang w:val="es-AR"/>
        </w:rPr>
        <w:t xml:space="preserve"> con el fin de mejorar la calidad de la experiencia de sus deportistas, considerando las necesidades propias de cada grupo y planificando estratégicamente un entrenamiento psicológico orientado a este fin. Intervenciones con estos objetivos han mostrado un impacto positivo en los</w:t>
      </w:r>
      <w:r w:rsidRPr="00001354">
        <w:rPr>
          <w:bCs/>
          <w:lang w:val="es"/>
        </w:rPr>
        <w:t>/as</w:t>
      </w:r>
      <w:r w:rsidRPr="00001354">
        <w:rPr>
          <w:bCs/>
          <w:lang w:val="es-AR"/>
        </w:rPr>
        <w:t xml:space="preserve"> deportistas, aumentando los </w:t>
      </w:r>
      <w:r w:rsidRPr="00001354">
        <w:rPr>
          <w:bCs/>
          <w:lang w:val="es-AR"/>
        </w:rPr>
        <w:lastRenderedPageBreak/>
        <w:t>niveles de autoconfianza, el nivel motivacional, control actitudinal y la orientación disposicional hacia la tarea (Álvarez et al., 2013).</w:t>
      </w:r>
    </w:p>
    <w:p w14:paraId="01C54B13" w14:textId="77777777" w:rsidR="003A1180" w:rsidRPr="00EA59EE" w:rsidRDefault="003A1180" w:rsidP="000B6BFA">
      <w:pPr>
        <w:pStyle w:val="Prrafocomn"/>
        <w:ind w:firstLine="0"/>
        <w:rPr>
          <w:lang w:val="es-AR"/>
        </w:rPr>
      </w:pPr>
      <w:r w:rsidRPr="00EA59EE">
        <w:rPr>
          <w:lang w:val="es-AR" w:eastAsia="en-US"/>
        </w:rPr>
        <w:br w:type="page"/>
      </w:r>
    </w:p>
    <w:p w14:paraId="66876945" w14:textId="5B414171" w:rsidR="003A1180" w:rsidRPr="00BC764F" w:rsidRDefault="00BC764F" w:rsidP="00F42476">
      <w:pPr>
        <w:pStyle w:val="Ttulosinternos"/>
        <w:rPr>
          <w:lang w:val="es-AR"/>
        </w:rPr>
      </w:pPr>
      <w:r w:rsidRPr="00BC764F">
        <w:rPr>
          <w:lang w:val="es-AR"/>
        </w:rPr>
        <w:lastRenderedPageBreak/>
        <w:t>Referencias</w:t>
      </w:r>
    </w:p>
    <w:p w14:paraId="3C904EAF"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Álvarez, O., Estevan, I., Falcó, C., Hernández-Mendo, A., &amp; Castillo, I. (2014). Perfil de habilidades psicológicas en taekwondistas universitarios y su relación con el éxito en competición. </w:t>
      </w:r>
      <w:r w:rsidRPr="00001354">
        <w:rPr>
          <w:i/>
          <w:iCs/>
          <w:highlight w:val="white"/>
          <w:lang w:val="es-AR"/>
        </w:rPr>
        <w:t>Cuadernos de Psicología del Deporte</w:t>
      </w:r>
      <w:r w:rsidRPr="00001354">
        <w:rPr>
          <w:highlight w:val="white"/>
          <w:lang w:val="es-AR"/>
        </w:rPr>
        <w:t xml:space="preserve">, </w:t>
      </w:r>
      <w:r w:rsidRPr="00001354">
        <w:rPr>
          <w:i/>
          <w:iCs/>
          <w:highlight w:val="white"/>
          <w:lang w:val="es-AR"/>
        </w:rPr>
        <w:t>14</w:t>
      </w:r>
      <w:r w:rsidRPr="00001354">
        <w:rPr>
          <w:highlight w:val="white"/>
          <w:lang w:val="es-AR"/>
        </w:rPr>
        <w:t>(3), 13-20.</w:t>
      </w:r>
    </w:p>
    <w:p w14:paraId="0727582F"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Álvarez, O., Falco, C., Estevan, I., Molina-García, J., &amp; Castillo, I. (2013). Intervención psicológica en un equipo de gimnasia rítmica deportiva: Estudio de un caso.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22</w:t>
      </w:r>
      <w:r w:rsidRPr="00001354">
        <w:rPr>
          <w:highlight w:val="white"/>
          <w:lang w:val="es-AR"/>
        </w:rPr>
        <w:t>(2), 395-401.</w:t>
      </w:r>
    </w:p>
    <w:p w14:paraId="0B6EB6EE" w14:textId="3EE9A1B7" w:rsidR="00001354" w:rsidRPr="00001354" w:rsidRDefault="00001354" w:rsidP="00001354">
      <w:pPr>
        <w:pStyle w:val="Referencias"/>
        <w:spacing w:line="360" w:lineRule="auto"/>
        <w:rPr>
          <w:highlight w:val="white"/>
        </w:rPr>
      </w:pPr>
      <w:r w:rsidRPr="00001354">
        <w:rPr>
          <w:highlight w:val="white"/>
          <w:lang w:val="es-AR"/>
        </w:rPr>
        <w:t xml:space="preserve">Álvarez, O., Tormo-Barahona, Castillo, I., &amp; Moreno-Murcia, J. A. (2021). </w:t>
      </w:r>
      <w:r w:rsidRPr="00001354">
        <w:rPr>
          <w:highlight w:val="white"/>
        </w:rPr>
        <w:t xml:space="preserve">Examining controlling styles of significant others and their implications for motivation, boredom and burnout in young swimmers. </w:t>
      </w:r>
      <w:r w:rsidRPr="00001354">
        <w:rPr>
          <w:i/>
          <w:iCs/>
          <w:highlight w:val="white"/>
        </w:rPr>
        <w:t>International Journal of Environmental Research and Public Health</w:t>
      </w:r>
      <w:r w:rsidRPr="00001354">
        <w:rPr>
          <w:highlight w:val="white"/>
        </w:rPr>
        <w:t xml:space="preserve">, </w:t>
      </w:r>
      <w:r w:rsidRPr="00001354">
        <w:rPr>
          <w:i/>
          <w:iCs/>
          <w:highlight w:val="white"/>
        </w:rPr>
        <w:t>18</w:t>
      </w:r>
      <w:r w:rsidRPr="00001354">
        <w:rPr>
          <w:highlight w:val="white"/>
        </w:rPr>
        <w:t xml:space="preserve">(11). </w:t>
      </w:r>
      <w:hyperlink r:id="rId17" w:history="1">
        <w:r w:rsidR="00F811DD" w:rsidRPr="00001354">
          <w:rPr>
            <w:rStyle w:val="Hipervnculo"/>
            <w:highlight w:val="white"/>
          </w:rPr>
          <w:t>https://doi.org/10.3390/ijerph18115828</w:t>
        </w:r>
      </w:hyperlink>
      <w:r w:rsidR="00F811DD">
        <w:rPr>
          <w:highlight w:val="white"/>
        </w:rPr>
        <w:t xml:space="preserve"> </w:t>
      </w:r>
    </w:p>
    <w:p w14:paraId="316C7040"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Balaguer, I., Castillo, I., &amp; Duda, J. (2008). Apoyo a la autonomía, satisfacción de las necesidades, motivación y bienestar en deportistas de competición: Un análisis de la teoría de la autodeterminación.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17</w:t>
      </w:r>
      <w:r w:rsidRPr="00001354">
        <w:rPr>
          <w:highlight w:val="white"/>
          <w:lang w:val="es-AR"/>
        </w:rPr>
        <w:t>(1), 123-139.</w:t>
      </w:r>
    </w:p>
    <w:p w14:paraId="281B0C09"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Balaguer, I., Castillo, I., Duda, J., &amp; Tomás, I. (2009). Análisis de las propiedades psicométricas de la versión española del Cuestionario de Clima en el deporte.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18</w:t>
      </w:r>
      <w:r w:rsidRPr="00001354">
        <w:rPr>
          <w:highlight w:val="white"/>
          <w:lang w:val="es-AR"/>
        </w:rPr>
        <w:t>(1), 73-83.</w:t>
      </w:r>
    </w:p>
    <w:p w14:paraId="30A9855E"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Bartholomew, K., Ntoumanis, N., &amp; Thøgersen-Ntoumani, C. (2010). </w:t>
      </w:r>
      <w:r w:rsidRPr="00001354">
        <w:rPr>
          <w:highlight w:val="white"/>
        </w:rPr>
        <w:t xml:space="preserve">The controlling interpersonal style in a coaching context: Development and initial validation of a psychometric scale. </w:t>
      </w:r>
      <w:r w:rsidRPr="00001354">
        <w:rPr>
          <w:i/>
          <w:iCs/>
          <w:highlight w:val="white"/>
          <w:lang w:val="es-AR"/>
        </w:rPr>
        <w:t>Journal of Sport &amp; Exercise Psychology</w:t>
      </w:r>
      <w:r w:rsidRPr="00001354">
        <w:rPr>
          <w:highlight w:val="white"/>
          <w:lang w:val="es-AR"/>
        </w:rPr>
        <w:t xml:space="preserve">, </w:t>
      </w:r>
      <w:r w:rsidRPr="00001354">
        <w:rPr>
          <w:i/>
          <w:iCs/>
          <w:highlight w:val="white"/>
          <w:lang w:val="es-AR"/>
        </w:rPr>
        <w:t>32</w:t>
      </w:r>
      <w:r w:rsidRPr="00001354">
        <w:rPr>
          <w:highlight w:val="white"/>
          <w:lang w:val="es-AR"/>
        </w:rPr>
        <w:t>(2), 193-216.</w:t>
      </w:r>
    </w:p>
    <w:p w14:paraId="726E47A7"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Berengüí, R., García-Pallarés, J., López-Gullón, J., Garcés de los Fayos, E., Cuevas-Caravaca, E., &amp; Martínez-Abellán, A. (2012). Habilidades psicológicas fundamentales en las Luchas Olímpicas. </w:t>
      </w:r>
      <w:r w:rsidRPr="00001354">
        <w:rPr>
          <w:i/>
          <w:iCs/>
          <w:highlight w:val="white"/>
          <w:lang w:val="es-AR"/>
        </w:rPr>
        <w:t>Cuadernos de Psicologia del Deporte</w:t>
      </w:r>
      <w:r w:rsidRPr="00001354">
        <w:rPr>
          <w:highlight w:val="white"/>
          <w:lang w:val="es-AR"/>
        </w:rPr>
        <w:t xml:space="preserve">, </w:t>
      </w:r>
      <w:r w:rsidRPr="00001354">
        <w:rPr>
          <w:i/>
          <w:iCs/>
          <w:highlight w:val="white"/>
          <w:lang w:val="es-AR"/>
        </w:rPr>
        <w:t>12</w:t>
      </w:r>
      <w:r w:rsidRPr="00001354">
        <w:rPr>
          <w:highlight w:val="white"/>
          <w:lang w:val="es-AR"/>
        </w:rPr>
        <w:t>(2), 19-22.</w:t>
      </w:r>
    </w:p>
    <w:p w14:paraId="0BBFD013" w14:textId="05CCBE42" w:rsidR="00001354" w:rsidRPr="00001354" w:rsidRDefault="00001354" w:rsidP="00001354">
      <w:pPr>
        <w:pStyle w:val="Referencias"/>
        <w:spacing w:line="360" w:lineRule="auto"/>
        <w:rPr>
          <w:highlight w:val="white"/>
          <w:lang w:val="es-AR"/>
        </w:rPr>
      </w:pPr>
      <w:r w:rsidRPr="00001354">
        <w:rPr>
          <w:highlight w:val="white"/>
          <w:lang w:val="es-AR"/>
        </w:rPr>
        <w:t xml:space="preserve">Campos-Salinas, J., Berengüí, R., &amp; Hernández-Mendo, A. (2019). Inventario Psicológico de Ejecución Deportiva para Árbitros (IPEDA): Adaptación y Propiedades de Medida. </w:t>
      </w:r>
      <w:r w:rsidRPr="00001354">
        <w:rPr>
          <w:i/>
          <w:iCs/>
          <w:highlight w:val="white"/>
          <w:lang w:val="es-AR"/>
        </w:rPr>
        <w:t>Revista Iberoamericana de Diagnóstico y Evaluación Psicológica</w:t>
      </w:r>
      <w:r w:rsidRPr="00001354">
        <w:rPr>
          <w:highlight w:val="white"/>
          <w:lang w:val="es-AR"/>
        </w:rPr>
        <w:t xml:space="preserve">, </w:t>
      </w:r>
      <w:r w:rsidRPr="00001354">
        <w:rPr>
          <w:i/>
          <w:iCs/>
          <w:highlight w:val="white"/>
          <w:lang w:val="es-AR"/>
        </w:rPr>
        <w:t>53</w:t>
      </w:r>
      <w:r w:rsidRPr="00001354">
        <w:rPr>
          <w:highlight w:val="white"/>
          <w:lang w:val="es-AR"/>
        </w:rPr>
        <w:t xml:space="preserve">(4), 141-152. </w:t>
      </w:r>
      <w:hyperlink r:id="rId18" w:history="1">
        <w:r w:rsidR="00F811DD" w:rsidRPr="00001354">
          <w:rPr>
            <w:rStyle w:val="Hipervnculo"/>
            <w:highlight w:val="white"/>
            <w:lang w:val="es-AR"/>
          </w:rPr>
          <w:t>https://doi.org/10.21865/ridep53.4.11</w:t>
        </w:r>
      </w:hyperlink>
      <w:r w:rsidR="00F811DD">
        <w:rPr>
          <w:highlight w:val="white"/>
          <w:lang w:val="es-AR"/>
        </w:rPr>
        <w:t xml:space="preserve"> </w:t>
      </w:r>
    </w:p>
    <w:p w14:paraId="589E2CDC"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Carazo, P., &amp; Araya, G. (2010). Rasgos psicológicos para el rendimiento deportivo en hombres y mujeres. </w:t>
      </w:r>
      <w:r w:rsidRPr="00001354">
        <w:rPr>
          <w:i/>
          <w:iCs/>
          <w:highlight w:val="white"/>
          <w:lang w:val="es-AR"/>
        </w:rPr>
        <w:t>Revista Iberoamericana de Psicología del Ejercicio y el Deporte</w:t>
      </w:r>
      <w:r w:rsidRPr="00001354">
        <w:rPr>
          <w:highlight w:val="white"/>
          <w:lang w:val="es-AR"/>
        </w:rPr>
        <w:t xml:space="preserve">, </w:t>
      </w:r>
      <w:r w:rsidRPr="00001354">
        <w:rPr>
          <w:i/>
          <w:iCs/>
          <w:highlight w:val="white"/>
          <w:lang w:val="es-AR"/>
        </w:rPr>
        <w:t>5</w:t>
      </w:r>
      <w:r w:rsidRPr="00001354">
        <w:rPr>
          <w:highlight w:val="white"/>
          <w:lang w:val="es-AR"/>
        </w:rPr>
        <w:t>(2), 253-265.</w:t>
      </w:r>
    </w:p>
    <w:p w14:paraId="472BEA75" w14:textId="0555FC96" w:rsidR="00001354" w:rsidRPr="00001354" w:rsidRDefault="00001354" w:rsidP="00001354">
      <w:pPr>
        <w:pStyle w:val="Referencias"/>
        <w:spacing w:line="360" w:lineRule="auto"/>
        <w:rPr>
          <w:highlight w:val="white"/>
          <w:lang w:val="pt-BR"/>
        </w:rPr>
      </w:pPr>
      <w:r w:rsidRPr="00001354">
        <w:rPr>
          <w:highlight w:val="white"/>
          <w:lang w:val="es-AR"/>
        </w:rPr>
        <w:lastRenderedPageBreak/>
        <w:t xml:space="preserve">Castillo, I., Tomás, I., Ntoumanis, N., Bartholomew, K., Duda, J., &amp; Balaguer, I. (2014). </w:t>
      </w:r>
      <w:r w:rsidRPr="00001354">
        <w:rPr>
          <w:highlight w:val="white"/>
        </w:rPr>
        <w:t xml:space="preserve">Psychometric properties of the Spanish version of the Controlling Coach Behaviors Scale in the sport context. </w:t>
      </w:r>
      <w:r w:rsidRPr="00001354">
        <w:rPr>
          <w:i/>
          <w:iCs/>
          <w:highlight w:val="white"/>
          <w:lang w:val="pt-BR"/>
        </w:rPr>
        <w:t>Psicothema</w:t>
      </w:r>
      <w:r w:rsidRPr="00001354">
        <w:rPr>
          <w:highlight w:val="white"/>
          <w:lang w:val="pt-BR"/>
        </w:rPr>
        <w:t xml:space="preserve">, </w:t>
      </w:r>
      <w:r w:rsidRPr="00001354">
        <w:rPr>
          <w:i/>
          <w:iCs/>
          <w:highlight w:val="white"/>
          <w:lang w:val="pt-BR"/>
        </w:rPr>
        <w:t>26</w:t>
      </w:r>
      <w:r w:rsidRPr="00001354">
        <w:rPr>
          <w:highlight w:val="white"/>
          <w:lang w:val="pt-BR"/>
        </w:rPr>
        <w:t xml:space="preserve">(3), 409-414. </w:t>
      </w:r>
      <w:hyperlink r:id="rId19" w:history="1">
        <w:r w:rsidR="00F811DD" w:rsidRPr="00001354">
          <w:rPr>
            <w:rStyle w:val="Hipervnculo"/>
            <w:highlight w:val="white"/>
            <w:lang w:val="pt-BR"/>
          </w:rPr>
          <w:t>https://doi.org/10.7334/psicothema2014.76</w:t>
        </w:r>
      </w:hyperlink>
      <w:r w:rsidR="00F811DD">
        <w:rPr>
          <w:highlight w:val="white"/>
          <w:lang w:val="pt-BR"/>
        </w:rPr>
        <w:t xml:space="preserve"> </w:t>
      </w:r>
    </w:p>
    <w:p w14:paraId="7ACE71FA" w14:textId="2719314E" w:rsidR="00001354" w:rsidRPr="00001354" w:rsidRDefault="00001354" w:rsidP="00001354">
      <w:pPr>
        <w:pStyle w:val="Referencias"/>
        <w:spacing w:line="360" w:lineRule="auto"/>
        <w:rPr>
          <w:highlight w:val="white"/>
        </w:rPr>
      </w:pPr>
      <w:r w:rsidRPr="00001354">
        <w:rPr>
          <w:highlight w:val="white"/>
          <w:lang w:val="pt-BR"/>
        </w:rPr>
        <w:t xml:space="preserve">Cho, S., Choi, H., &amp; Kim, Y. (2019). </w:t>
      </w:r>
      <w:r w:rsidRPr="00001354">
        <w:rPr>
          <w:highlight w:val="white"/>
        </w:rPr>
        <w:t xml:space="preserve">The relationship between perceived coaching behaviors, competitive trait anxiety, and athlete burnout: A cross-sectional study. </w:t>
      </w:r>
      <w:r w:rsidRPr="00001354">
        <w:rPr>
          <w:i/>
          <w:iCs/>
          <w:highlight w:val="white"/>
        </w:rPr>
        <w:t>International Journal of Environmental Research and Public Health</w:t>
      </w:r>
      <w:r w:rsidRPr="00001354">
        <w:rPr>
          <w:highlight w:val="white"/>
        </w:rPr>
        <w:t xml:space="preserve">, </w:t>
      </w:r>
      <w:r w:rsidRPr="00001354">
        <w:rPr>
          <w:i/>
          <w:iCs/>
          <w:highlight w:val="white"/>
        </w:rPr>
        <w:t>16</w:t>
      </w:r>
      <w:r w:rsidRPr="00001354">
        <w:rPr>
          <w:highlight w:val="white"/>
        </w:rPr>
        <w:t xml:space="preserve">(8). </w:t>
      </w:r>
      <w:hyperlink r:id="rId20" w:history="1">
        <w:r w:rsidR="00F811DD" w:rsidRPr="00001354">
          <w:rPr>
            <w:rStyle w:val="Hipervnculo"/>
            <w:highlight w:val="white"/>
          </w:rPr>
          <w:t>https://doi.org/10.3390/ijerph16081424</w:t>
        </w:r>
      </w:hyperlink>
      <w:r w:rsidR="00F811DD">
        <w:rPr>
          <w:highlight w:val="white"/>
        </w:rPr>
        <w:t xml:space="preserve"> </w:t>
      </w:r>
    </w:p>
    <w:p w14:paraId="5CF77E1A" w14:textId="394559B0" w:rsidR="00001354" w:rsidRPr="00001354" w:rsidRDefault="00001354" w:rsidP="00001354">
      <w:pPr>
        <w:pStyle w:val="Referencias"/>
        <w:spacing w:line="360" w:lineRule="auto"/>
        <w:rPr>
          <w:highlight w:val="white"/>
        </w:rPr>
      </w:pPr>
      <w:r w:rsidRPr="00001354">
        <w:rPr>
          <w:highlight w:val="white"/>
          <w:lang w:val="es-AR"/>
        </w:rPr>
        <w:t xml:space="preserve">Deci, E., Koestner, R., &amp; Ryan, R. (1999). </w:t>
      </w:r>
      <w:r w:rsidRPr="00001354">
        <w:rPr>
          <w:highlight w:val="white"/>
        </w:rPr>
        <w:t xml:space="preserve">A meta-analytic review of experiments examining the effects of extrinsic rewards on intrinsic motivation. </w:t>
      </w:r>
      <w:r w:rsidRPr="00001354">
        <w:rPr>
          <w:i/>
          <w:iCs/>
          <w:highlight w:val="white"/>
        </w:rPr>
        <w:t>Psychological Bulletin</w:t>
      </w:r>
      <w:r w:rsidRPr="00001354">
        <w:rPr>
          <w:highlight w:val="white"/>
        </w:rPr>
        <w:t xml:space="preserve">, </w:t>
      </w:r>
      <w:r w:rsidRPr="00001354">
        <w:rPr>
          <w:i/>
          <w:iCs/>
          <w:highlight w:val="white"/>
        </w:rPr>
        <w:t>125</w:t>
      </w:r>
      <w:r w:rsidRPr="00001354">
        <w:rPr>
          <w:highlight w:val="white"/>
        </w:rPr>
        <w:t xml:space="preserve">(6), 627-668. </w:t>
      </w:r>
      <w:hyperlink r:id="rId21" w:history="1">
        <w:r w:rsidR="00F811DD" w:rsidRPr="00001354">
          <w:rPr>
            <w:rStyle w:val="Hipervnculo"/>
            <w:highlight w:val="white"/>
          </w:rPr>
          <w:t>https://doi.org/10.1037/0033-2909.125.6.627</w:t>
        </w:r>
      </w:hyperlink>
      <w:r w:rsidR="00F811DD">
        <w:rPr>
          <w:highlight w:val="white"/>
        </w:rPr>
        <w:t xml:space="preserve"> </w:t>
      </w:r>
    </w:p>
    <w:p w14:paraId="1DAD9612" w14:textId="7515D3E4" w:rsidR="00001354" w:rsidRPr="00001354" w:rsidRDefault="00001354" w:rsidP="00001354">
      <w:pPr>
        <w:pStyle w:val="Referencias"/>
        <w:spacing w:line="360" w:lineRule="auto"/>
        <w:rPr>
          <w:highlight w:val="white"/>
        </w:rPr>
      </w:pPr>
      <w:r w:rsidRPr="00001354">
        <w:rPr>
          <w:highlight w:val="white"/>
        </w:rPr>
        <w:t xml:space="preserve">Deci, E., &amp; Ryan, R. (2000). The «What» and «Why» of Goal Pursuits: Human Needs and the Self-Determination of Behavior. </w:t>
      </w:r>
      <w:r w:rsidRPr="00001354">
        <w:rPr>
          <w:i/>
          <w:iCs/>
          <w:highlight w:val="white"/>
        </w:rPr>
        <w:t>Psychological Inquiry</w:t>
      </w:r>
      <w:r w:rsidRPr="00001354">
        <w:rPr>
          <w:highlight w:val="white"/>
        </w:rPr>
        <w:t xml:space="preserve">, </w:t>
      </w:r>
      <w:r w:rsidRPr="00001354">
        <w:rPr>
          <w:i/>
          <w:iCs/>
          <w:highlight w:val="white"/>
        </w:rPr>
        <w:t>11</w:t>
      </w:r>
      <w:r w:rsidRPr="00001354">
        <w:rPr>
          <w:highlight w:val="white"/>
        </w:rPr>
        <w:t xml:space="preserve">(4), 227-268. </w:t>
      </w:r>
      <w:hyperlink r:id="rId22" w:history="1">
        <w:r w:rsidR="00F811DD" w:rsidRPr="00001354">
          <w:rPr>
            <w:rStyle w:val="Hipervnculo"/>
            <w:highlight w:val="white"/>
          </w:rPr>
          <w:t>https://doi.org/10.1207/S15327965PLI1104_01</w:t>
        </w:r>
      </w:hyperlink>
      <w:r w:rsidR="00F811DD">
        <w:rPr>
          <w:highlight w:val="white"/>
        </w:rPr>
        <w:t xml:space="preserve"> </w:t>
      </w:r>
    </w:p>
    <w:p w14:paraId="2762F639" w14:textId="09404FD7" w:rsidR="00001354" w:rsidRPr="00001354" w:rsidRDefault="00001354" w:rsidP="00001354">
      <w:pPr>
        <w:pStyle w:val="Referencias"/>
        <w:spacing w:line="360" w:lineRule="auto"/>
        <w:rPr>
          <w:highlight w:val="white"/>
        </w:rPr>
      </w:pPr>
      <w:r w:rsidRPr="00001354">
        <w:rPr>
          <w:highlight w:val="white"/>
        </w:rPr>
        <w:t xml:space="preserve">Duda, J., Quested, E., Haug, E., Samdal, O., Wold, B., Balaguer, I., Castillo, I., Sarrazin, P., Papaioannou, A., Ronglan, L., Hall, H., &amp; Cruz, J. (2013). Promoting adolescent health through an intervention aimed at improving the quality of their participation in physical activity (PAPA): Background to the project and main trial protocol. </w:t>
      </w:r>
      <w:r w:rsidRPr="00001354">
        <w:rPr>
          <w:i/>
          <w:iCs/>
          <w:highlight w:val="white"/>
        </w:rPr>
        <w:t>International Journal of Sport and Exercise Psycchology</w:t>
      </w:r>
      <w:r w:rsidRPr="00001354">
        <w:rPr>
          <w:highlight w:val="white"/>
        </w:rPr>
        <w:t xml:space="preserve">, </w:t>
      </w:r>
      <w:r w:rsidRPr="00001354">
        <w:rPr>
          <w:i/>
          <w:iCs/>
          <w:highlight w:val="white"/>
        </w:rPr>
        <w:t>11</w:t>
      </w:r>
      <w:r w:rsidRPr="00001354">
        <w:rPr>
          <w:highlight w:val="white"/>
        </w:rPr>
        <w:t xml:space="preserve">(4), 319-327. </w:t>
      </w:r>
      <w:hyperlink r:id="rId23" w:history="1">
        <w:r w:rsidR="00F811DD" w:rsidRPr="00001354">
          <w:rPr>
            <w:rStyle w:val="Hipervnculo"/>
            <w:highlight w:val="white"/>
          </w:rPr>
          <w:t>https://doi.org/10.1080/1612197X.2013.839413</w:t>
        </w:r>
      </w:hyperlink>
      <w:r w:rsidR="00F811DD">
        <w:rPr>
          <w:highlight w:val="white"/>
        </w:rPr>
        <w:t xml:space="preserve"> </w:t>
      </w:r>
    </w:p>
    <w:p w14:paraId="1A8CBFB4" w14:textId="78268A6A" w:rsidR="00001354" w:rsidRPr="00001354" w:rsidRDefault="00001354" w:rsidP="00001354">
      <w:pPr>
        <w:pStyle w:val="Referencias"/>
        <w:spacing w:line="360" w:lineRule="auto"/>
        <w:rPr>
          <w:highlight w:val="white"/>
        </w:rPr>
      </w:pPr>
      <w:r w:rsidRPr="00001354">
        <w:rPr>
          <w:highlight w:val="white"/>
          <w:lang w:val="es-AR"/>
        </w:rPr>
        <w:t xml:space="preserve">Fabra, P., Castillo, I., González, L., Duda, J., &amp; Balaguer, I. (2021). </w:t>
      </w:r>
      <w:r w:rsidRPr="00001354">
        <w:rPr>
          <w:highlight w:val="white"/>
        </w:rPr>
        <w:t xml:space="preserve">Changes in drop out intentions: Implications of the motivational climate, goal orientations and aspects of self-worth across a youth sport season. </w:t>
      </w:r>
      <w:r w:rsidRPr="00001354">
        <w:rPr>
          <w:i/>
          <w:iCs/>
          <w:highlight w:val="white"/>
        </w:rPr>
        <w:t>Sustainability (Switzerland)</w:t>
      </w:r>
      <w:r w:rsidRPr="00001354">
        <w:rPr>
          <w:highlight w:val="white"/>
        </w:rPr>
        <w:t xml:space="preserve">, </w:t>
      </w:r>
      <w:r w:rsidRPr="00001354">
        <w:rPr>
          <w:i/>
          <w:iCs/>
          <w:highlight w:val="white"/>
        </w:rPr>
        <w:t>13</w:t>
      </w:r>
      <w:r w:rsidRPr="00001354">
        <w:rPr>
          <w:highlight w:val="white"/>
        </w:rPr>
        <w:t xml:space="preserve">(24). </w:t>
      </w:r>
      <w:hyperlink r:id="rId24" w:history="1">
        <w:r w:rsidR="00F811DD" w:rsidRPr="00001354">
          <w:rPr>
            <w:rStyle w:val="Hipervnculo"/>
            <w:highlight w:val="white"/>
          </w:rPr>
          <w:t>https://doi.org/10.3390/su132413850</w:t>
        </w:r>
      </w:hyperlink>
      <w:r w:rsidR="00F811DD">
        <w:rPr>
          <w:highlight w:val="white"/>
        </w:rPr>
        <w:t xml:space="preserve"> </w:t>
      </w:r>
    </w:p>
    <w:p w14:paraId="24A30B73" w14:textId="77777777" w:rsidR="00001354" w:rsidRPr="00001354" w:rsidRDefault="00001354" w:rsidP="00001354">
      <w:pPr>
        <w:pStyle w:val="Referencias"/>
        <w:spacing w:line="360" w:lineRule="auto"/>
        <w:rPr>
          <w:highlight w:val="white"/>
          <w:lang w:val="es-AR"/>
        </w:rPr>
      </w:pPr>
      <w:r w:rsidRPr="00001354">
        <w:rPr>
          <w:highlight w:val="white"/>
        </w:rPr>
        <w:t xml:space="preserve">Fernández, A., García-Arabehety, M., Celsi, I., Tourn, S., &amp; Raimundi, M. J. (2018). </w:t>
      </w:r>
      <w:r w:rsidRPr="00001354">
        <w:rPr>
          <w:i/>
          <w:iCs/>
          <w:highlight w:val="white"/>
          <w:lang w:val="es-AR"/>
        </w:rPr>
        <w:t>Clima motivacional creado por los entrenadores: diferencias en la percepción de deportistas adolescentes de Buenos Aires (Argentina) en función del género, deporte y categoría.</w:t>
      </w:r>
      <w:r w:rsidRPr="00001354">
        <w:rPr>
          <w:highlight w:val="white"/>
          <w:lang w:val="es-AR"/>
        </w:rPr>
        <w:t xml:space="preserve"> (3-5 de octubre de 2018). VII Congreso Iberoameri</w:t>
      </w:r>
      <w:r w:rsidRPr="00001354">
        <w:rPr>
          <w:highlight w:val="white"/>
          <w:lang w:val="es-AR"/>
        </w:rPr>
        <w:softHyphen/>
        <w:t>cano de Psicología del Deporte, Santiago, Chile.</w:t>
      </w:r>
    </w:p>
    <w:p w14:paraId="1DFAF0F4"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Gómez-López, M., Granero Gallegos, A., &amp; Isorna Folgar, M. (2013). Análisis de los factores psicológicos que afectan a los piragüistas en el alto rendimiento. </w:t>
      </w:r>
      <w:r w:rsidRPr="00001354">
        <w:rPr>
          <w:i/>
          <w:iCs/>
          <w:highlight w:val="white"/>
          <w:lang w:val="es-AR"/>
        </w:rPr>
        <w:t>Revista Iberoamericana de Evaluación Psicológica</w:t>
      </w:r>
      <w:r w:rsidRPr="00001354">
        <w:rPr>
          <w:highlight w:val="white"/>
          <w:lang w:val="es-AR"/>
        </w:rPr>
        <w:t xml:space="preserve">, </w:t>
      </w:r>
      <w:r w:rsidRPr="00001354">
        <w:rPr>
          <w:i/>
          <w:iCs/>
          <w:highlight w:val="white"/>
          <w:lang w:val="es-AR"/>
        </w:rPr>
        <w:t>35</w:t>
      </w:r>
      <w:r w:rsidRPr="00001354">
        <w:rPr>
          <w:highlight w:val="white"/>
          <w:lang w:val="es-AR"/>
        </w:rPr>
        <w:t>(1), 57-76.</w:t>
      </w:r>
    </w:p>
    <w:p w14:paraId="3EFA80A1" w14:textId="77777777" w:rsidR="00001354" w:rsidRPr="00001354" w:rsidRDefault="00001354" w:rsidP="00001354">
      <w:pPr>
        <w:pStyle w:val="Referencias"/>
        <w:spacing w:line="360" w:lineRule="auto"/>
        <w:rPr>
          <w:highlight w:val="white"/>
          <w:lang w:val="es-AR"/>
        </w:rPr>
      </w:pPr>
      <w:r w:rsidRPr="00001354">
        <w:rPr>
          <w:highlight w:val="white"/>
          <w:lang w:val="es-AR"/>
        </w:rPr>
        <w:lastRenderedPageBreak/>
        <w:t xml:space="preserve">Gómez-López, M., Muñoz-Villena, A., &amp; González-Hernández, J. (2021). ¿Qué me ocurre cuando me influyen los demás? Impacto en las características psicológicas de jóvenes jugadores de balonmano. </w:t>
      </w:r>
      <w:r w:rsidRPr="00001354">
        <w:rPr>
          <w:i/>
          <w:iCs/>
          <w:highlight w:val="white"/>
          <w:lang w:val="es-AR"/>
        </w:rPr>
        <w:t>Summa Psicológica UST</w:t>
      </w:r>
      <w:r w:rsidRPr="00001354">
        <w:rPr>
          <w:highlight w:val="white"/>
          <w:lang w:val="es-AR"/>
        </w:rPr>
        <w:t xml:space="preserve">, </w:t>
      </w:r>
      <w:r w:rsidRPr="00001354">
        <w:rPr>
          <w:i/>
          <w:iCs/>
          <w:highlight w:val="white"/>
          <w:lang w:val="es-AR"/>
        </w:rPr>
        <w:t>18</w:t>
      </w:r>
      <w:r w:rsidRPr="00001354">
        <w:rPr>
          <w:highlight w:val="white"/>
          <w:lang w:val="es-AR"/>
        </w:rPr>
        <w:t>(1), 31-39.</w:t>
      </w:r>
    </w:p>
    <w:p w14:paraId="2B257EF9" w14:textId="688D7E9E" w:rsidR="00001354" w:rsidRPr="00001354" w:rsidRDefault="00001354" w:rsidP="00001354">
      <w:pPr>
        <w:pStyle w:val="Referencias"/>
        <w:spacing w:line="360" w:lineRule="auto"/>
        <w:rPr>
          <w:highlight w:val="white"/>
        </w:rPr>
      </w:pPr>
      <w:r w:rsidRPr="00001354">
        <w:rPr>
          <w:highlight w:val="white"/>
          <w:lang w:val="es-AR"/>
        </w:rPr>
        <w:t xml:space="preserve">González, L., García-Merita, M., Castillo, I., &amp; Balaguer, I. (2016). </w:t>
      </w:r>
      <w:r w:rsidRPr="00001354">
        <w:rPr>
          <w:highlight w:val="white"/>
        </w:rPr>
        <w:t xml:space="preserve">Young Athletes’ Perceptions of Coach Behaviors and Their Implications on Their Well- and Ill-Being Over Time. </w:t>
      </w:r>
      <w:r w:rsidRPr="00001354">
        <w:rPr>
          <w:i/>
          <w:iCs/>
          <w:highlight w:val="white"/>
        </w:rPr>
        <w:t>Journal of Strength and Conditioning Research</w:t>
      </w:r>
      <w:r w:rsidRPr="00001354">
        <w:rPr>
          <w:highlight w:val="white"/>
        </w:rPr>
        <w:t xml:space="preserve">, </w:t>
      </w:r>
      <w:r w:rsidRPr="00001354">
        <w:rPr>
          <w:i/>
          <w:iCs/>
          <w:highlight w:val="white"/>
        </w:rPr>
        <w:t>30</w:t>
      </w:r>
      <w:r w:rsidRPr="00001354">
        <w:rPr>
          <w:highlight w:val="white"/>
        </w:rPr>
        <w:t xml:space="preserve">(4), 1147-1154. </w:t>
      </w:r>
      <w:hyperlink r:id="rId25" w:history="1">
        <w:r w:rsidR="00F811DD" w:rsidRPr="00001354">
          <w:rPr>
            <w:rStyle w:val="Hipervnculo"/>
            <w:highlight w:val="white"/>
          </w:rPr>
          <w:t>https://doi.org/10.1519/JSC.0000000000001170</w:t>
        </w:r>
      </w:hyperlink>
      <w:r w:rsidR="00F811DD">
        <w:rPr>
          <w:highlight w:val="white"/>
        </w:rPr>
        <w:t xml:space="preserve"> </w:t>
      </w:r>
    </w:p>
    <w:p w14:paraId="5884F22B" w14:textId="4A7C559E" w:rsidR="00001354" w:rsidRPr="00001354" w:rsidRDefault="00001354" w:rsidP="00001354">
      <w:pPr>
        <w:pStyle w:val="Referencias"/>
        <w:spacing w:line="360" w:lineRule="auto"/>
        <w:rPr>
          <w:highlight w:val="white"/>
        </w:rPr>
      </w:pPr>
      <w:r w:rsidRPr="00001354">
        <w:rPr>
          <w:highlight w:val="white"/>
          <w:lang w:val="es-AR"/>
        </w:rPr>
        <w:t xml:space="preserve">González, L., Tomás, I., Castillo, I., Duda, J., &amp; Balaguer, I. (2016). </w:t>
      </w:r>
      <w:r w:rsidRPr="00001354">
        <w:rPr>
          <w:highlight w:val="white"/>
        </w:rPr>
        <w:t xml:space="preserve">A test of basic psychological needs theory in young soccer players: Time-lagged design at the individual and team levels. </w:t>
      </w:r>
      <w:r w:rsidRPr="00001354">
        <w:rPr>
          <w:i/>
          <w:iCs/>
          <w:highlight w:val="white"/>
        </w:rPr>
        <w:t>Scandinavian Journal of Medicine and Science in Sports</w:t>
      </w:r>
      <w:r w:rsidRPr="00001354">
        <w:rPr>
          <w:highlight w:val="white"/>
        </w:rPr>
        <w:t xml:space="preserve">, 1-12. </w:t>
      </w:r>
      <w:hyperlink r:id="rId26" w:history="1">
        <w:r w:rsidR="00F811DD" w:rsidRPr="00001354">
          <w:rPr>
            <w:rStyle w:val="Hipervnculo"/>
            <w:highlight w:val="white"/>
          </w:rPr>
          <w:t>https://doi.org/10.1111/sms.12778</w:t>
        </w:r>
      </w:hyperlink>
      <w:r w:rsidR="00F811DD">
        <w:rPr>
          <w:highlight w:val="white"/>
        </w:rPr>
        <w:t xml:space="preserve"> </w:t>
      </w:r>
    </w:p>
    <w:p w14:paraId="7F4B420B" w14:textId="6F053D3A" w:rsidR="00001354" w:rsidRPr="00001354" w:rsidRDefault="00001354" w:rsidP="00001354">
      <w:pPr>
        <w:pStyle w:val="Referencias"/>
        <w:spacing w:line="360" w:lineRule="auto"/>
        <w:rPr>
          <w:highlight w:val="white"/>
        </w:rPr>
      </w:pPr>
      <w:r w:rsidRPr="00001354">
        <w:rPr>
          <w:highlight w:val="white"/>
        </w:rPr>
        <w:t xml:space="preserve">Gucciardi, D. (2012). Measuring mental toughness in sport: A psychometric examination of the Psychological Performance Inventory–A and its predecessor. </w:t>
      </w:r>
      <w:r w:rsidRPr="00001354">
        <w:rPr>
          <w:i/>
          <w:iCs/>
          <w:highlight w:val="white"/>
        </w:rPr>
        <w:t>Journal of Personality Assessment</w:t>
      </w:r>
      <w:r w:rsidRPr="00001354">
        <w:rPr>
          <w:highlight w:val="white"/>
        </w:rPr>
        <w:t xml:space="preserve">, </w:t>
      </w:r>
      <w:r w:rsidRPr="00001354">
        <w:rPr>
          <w:i/>
          <w:iCs/>
          <w:highlight w:val="white"/>
        </w:rPr>
        <w:t>94</w:t>
      </w:r>
      <w:r w:rsidRPr="00001354">
        <w:rPr>
          <w:highlight w:val="white"/>
        </w:rPr>
        <w:t xml:space="preserve">(4), 393-403. </w:t>
      </w:r>
      <w:hyperlink r:id="rId27" w:history="1">
        <w:r w:rsidR="00F811DD" w:rsidRPr="00001354">
          <w:rPr>
            <w:rStyle w:val="Hipervnculo"/>
            <w:highlight w:val="white"/>
          </w:rPr>
          <w:t>https://doi.org/10.1080/00223891.2012.660292</w:t>
        </w:r>
      </w:hyperlink>
      <w:r w:rsidR="00F811DD">
        <w:rPr>
          <w:highlight w:val="white"/>
        </w:rPr>
        <w:t xml:space="preserve"> </w:t>
      </w:r>
    </w:p>
    <w:p w14:paraId="0531ABD1" w14:textId="77777777" w:rsidR="00001354" w:rsidRPr="00001354" w:rsidRDefault="00001354" w:rsidP="00001354">
      <w:pPr>
        <w:pStyle w:val="Referencias"/>
        <w:spacing w:line="360" w:lineRule="auto"/>
        <w:rPr>
          <w:highlight w:val="white"/>
        </w:rPr>
      </w:pPr>
      <w:r w:rsidRPr="00001354">
        <w:rPr>
          <w:highlight w:val="white"/>
        </w:rPr>
        <w:t xml:space="preserve">Hair, J., Black, W., Babin, B., Anderson, R., &amp; Tatham, R. (2006). </w:t>
      </w:r>
      <w:r w:rsidRPr="00001354">
        <w:rPr>
          <w:i/>
          <w:iCs/>
          <w:highlight w:val="white"/>
        </w:rPr>
        <w:t>Multivariate data analysis</w:t>
      </w:r>
      <w:r w:rsidRPr="00001354">
        <w:rPr>
          <w:highlight w:val="white"/>
        </w:rPr>
        <w:t xml:space="preserve"> (6.</w:t>
      </w:r>
      <w:r w:rsidRPr="00001354">
        <w:rPr>
          <w:highlight w:val="white"/>
          <w:vertAlign w:val="superscript"/>
        </w:rPr>
        <w:t>a</w:t>
      </w:r>
      <w:r w:rsidRPr="00001354">
        <w:rPr>
          <w:highlight w:val="white"/>
        </w:rPr>
        <w:t xml:space="preserve"> ed.). Prentice Hall.</w:t>
      </w:r>
    </w:p>
    <w:p w14:paraId="5D99224D" w14:textId="77777777" w:rsidR="00001354" w:rsidRPr="00001354" w:rsidRDefault="00001354" w:rsidP="00001354">
      <w:pPr>
        <w:pStyle w:val="Referencias"/>
        <w:spacing w:line="360" w:lineRule="auto"/>
        <w:rPr>
          <w:highlight w:val="white"/>
          <w:lang w:val="es-AR"/>
        </w:rPr>
      </w:pPr>
      <w:r w:rsidRPr="00001354">
        <w:rPr>
          <w:highlight w:val="white"/>
        </w:rPr>
        <w:t xml:space="preserve">Hemmerle, W., &amp; Hartley, H. (1973). Computing maximum likelihood estimates for the mixed AOV Model using the w-transformation. </w:t>
      </w:r>
      <w:r w:rsidRPr="00001354">
        <w:rPr>
          <w:i/>
          <w:iCs/>
          <w:highlight w:val="white"/>
          <w:lang w:val="es-AR"/>
        </w:rPr>
        <w:t>Technometrics</w:t>
      </w:r>
      <w:r w:rsidRPr="00001354">
        <w:rPr>
          <w:highlight w:val="white"/>
          <w:lang w:val="es-AR"/>
        </w:rPr>
        <w:t xml:space="preserve">, </w:t>
      </w:r>
      <w:r w:rsidRPr="00001354">
        <w:rPr>
          <w:i/>
          <w:iCs/>
          <w:highlight w:val="white"/>
          <w:lang w:val="es-AR"/>
        </w:rPr>
        <w:t>15</w:t>
      </w:r>
      <w:r w:rsidRPr="00001354">
        <w:rPr>
          <w:highlight w:val="white"/>
          <w:lang w:val="es-AR"/>
        </w:rPr>
        <w:t>, 819-831.</w:t>
      </w:r>
    </w:p>
    <w:p w14:paraId="56C5D8B6"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Hernández-Mendo, A. (2006). Un cuestionario para la evaluación psicológica de la ejecución deportiva: Estudio complementario entre TCT y TRI.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15</w:t>
      </w:r>
      <w:r w:rsidRPr="00001354">
        <w:rPr>
          <w:highlight w:val="white"/>
          <w:lang w:val="es-AR"/>
        </w:rPr>
        <w:t>(1), 71-93.</w:t>
      </w:r>
    </w:p>
    <w:p w14:paraId="7F1797CE" w14:textId="77777777" w:rsidR="00001354" w:rsidRPr="00001354" w:rsidRDefault="00001354" w:rsidP="00001354">
      <w:pPr>
        <w:pStyle w:val="Referencias"/>
        <w:spacing w:line="360" w:lineRule="auto"/>
        <w:rPr>
          <w:highlight w:val="white"/>
        </w:rPr>
      </w:pPr>
      <w:r w:rsidRPr="00001354">
        <w:rPr>
          <w:highlight w:val="white"/>
          <w:lang w:val="es-AR"/>
        </w:rPr>
        <w:t xml:space="preserve">Hernández-Mendo, A., Morales-Sánchez, V., &amp; Peñalver, I. (2014). Replicación de las propiedades psicométricas del Inventario Psicológico de Ejecución Deportiva. </w:t>
      </w:r>
      <w:r w:rsidRPr="00001354">
        <w:rPr>
          <w:i/>
          <w:iCs/>
          <w:highlight w:val="white"/>
        </w:rPr>
        <w:t>Revista de Psicología del Deporte</w:t>
      </w:r>
      <w:r w:rsidRPr="00001354">
        <w:rPr>
          <w:highlight w:val="white"/>
        </w:rPr>
        <w:t xml:space="preserve">, </w:t>
      </w:r>
      <w:r w:rsidRPr="00001354">
        <w:rPr>
          <w:i/>
          <w:iCs/>
          <w:highlight w:val="white"/>
        </w:rPr>
        <w:t>23</w:t>
      </w:r>
      <w:r w:rsidRPr="00001354">
        <w:rPr>
          <w:highlight w:val="white"/>
        </w:rPr>
        <w:t>(2), 311-324.</w:t>
      </w:r>
    </w:p>
    <w:p w14:paraId="4727A3EF" w14:textId="18C3527B" w:rsidR="00001354" w:rsidRPr="00001354" w:rsidRDefault="00001354" w:rsidP="00001354">
      <w:pPr>
        <w:pStyle w:val="Referencias"/>
        <w:spacing w:line="360" w:lineRule="auto"/>
        <w:rPr>
          <w:highlight w:val="white"/>
        </w:rPr>
      </w:pPr>
      <w:r w:rsidRPr="00001354">
        <w:rPr>
          <w:highlight w:val="white"/>
        </w:rPr>
        <w:t xml:space="preserve">Koh, K., &amp; Wang, C. (2015). Gender and type of sport differences on perceived coaching behaviours, achievement goal orientations and life aspirations of youth Olympic games Singaporean athletes. </w:t>
      </w:r>
      <w:r w:rsidRPr="00001354">
        <w:rPr>
          <w:i/>
          <w:iCs/>
          <w:highlight w:val="white"/>
        </w:rPr>
        <w:t>International Journal of Sport and Exercise Psychology</w:t>
      </w:r>
      <w:r w:rsidRPr="00001354">
        <w:rPr>
          <w:highlight w:val="white"/>
        </w:rPr>
        <w:t xml:space="preserve">, </w:t>
      </w:r>
      <w:r w:rsidRPr="00001354">
        <w:rPr>
          <w:i/>
          <w:iCs/>
          <w:highlight w:val="white"/>
        </w:rPr>
        <w:t>13</w:t>
      </w:r>
      <w:r w:rsidRPr="00001354">
        <w:rPr>
          <w:highlight w:val="white"/>
        </w:rPr>
        <w:t xml:space="preserve">(2), 91-103. </w:t>
      </w:r>
      <w:hyperlink r:id="rId28" w:history="1">
        <w:r w:rsidR="00F811DD" w:rsidRPr="00001354">
          <w:rPr>
            <w:rStyle w:val="Hipervnculo"/>
            <w:highlight w:val="white"/>
          </w:rPr>
          <w:t>https://doi.org/10.1080/1612197X.2014.932820</w:t>
        </w:r>
      </w:hyperlink>
      <w:r w:rsidR="00F811DD">
        <w:rPr>
          <w:highlight w:val="white"/>
        </w:rPr>
        <w:t xml:space="preserve"> </w:t>
      </w:r>
    </w:p>
    <w:p w14:paraId="56C8E974" w14:textId="51A6F3B7" w:rsidR="00001354" w:rsidRPr="00001354" w:rsidRDefault="00001354" w:rsidP="00001354">
      <w:pPr>
        <w:pStyle w:val="Referencias"/>
        <w:spacing w:line="360" w:lineRule="auto"/>
        <w:rPr>
          <w:highlight w:val="white"/>
        </w:rPr>
      </w:pPr>
      <w:r w:rsidRPr="00001354">
        <w:rPr>
          <w:highlight w:val="white"/>
        </w:rPr>
        <w:t xml:space="preserve">Lemelin, E., Verner-Filion, J., Carpentier, J., Carbonneau, N., &amp; Mageau, G. A. (2022). Autonomy support in sport contexts: The role of parents and coaches in the promotion of athlete well-being and performance. </w:t>
      </w:r>
      <w:r w:rsidRPr="00001354">
        <w:rPr>
          <w:i/>
          <w:iCs/>
          <w:highlight w:val="white"/>
        </w:rPr>
        <w:t>Sport, Exercise, and Performance Psychology</w:t>
      </w:r>
      <w:r w:rsidRPr="00001354">
        <w:rPr>
          <w:highlight w:val="white"/>
        </w:rPr>
        <w:t xml:space="preserve">. </w:t>
      </w:r>
      <w:hyperlink r:id="rId29" w:history="1">
        <w:r w:rsidR="00F811DD" w:rsidRPr="00001354">
          <w:rPr>
            <w:rStyle w:val="Hipervnculo"/>
            <w:highlight w:val="white"/>
          </w:rPr>
          <w:t>https://doi.org/10.1037/spy0000287</w:t>
        </w:r>
      </w:hyperlink>
      <w:r w:rsidR="00F811DD">
        <w:rPr>
          <w:highlight w:val="white"/>
        </w:rPr>
        <w:t xml:space="preserve"> </w:t>
      </w:r>
    </w:p>
    <w:p w14:paraId="74B0FAFA" w14:textId="77777777" w:rsidR="00001354" w:rsidRPr="00001354" w:rsidRDefault="00001354" w:rsidP="00001354">
      <w:pPr>
        <w:pStyle w:val="Referencias"/>
        <w:spacing w:line="360" w:lineRule="auto"/>
        <w:rPr>
          <w:highlight w:val="white"/>
        </w:rPr>
      </w:pPr>
      <w:r w:rsidRPr="00001354">
        <w:rPr>
          <w:highlight w:val="white"/>
        </w:rPr>
        <w:lastRenderedPageBreak/>
        <w:t xml:space="preserve">Loehr, J. (1986). </w:t>
      </w:r>
      <w:r w:rsidRPr="00001354">
        <w:rPr>
          <w:i/>
          <w:iCs/>
          <w:highlight w:val="white"/>
        </w:rPr>
        <w:t>Mental toughness training for sports. Achieving athletic excellence</w:t>
      </w:r>
      <w:r w:rsidRPr="00001354">
        <w:rPr>
          <w:highlight w:val="white"/>
        </w:rPr>
        <w:t>. Stephen Greene Press.</w:t>
      </w:r>
    </w:p>
    <w:p w14:paraId="449941FB"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López-Cazorla, R., Reigal, R., Hernández-Mendo, A., &amp; Morales-Sánchez, V. (2015). Relaciones entre el autoconcepto y el perfil psicológico deportivo en triatletas. </w:t>
      </w:r>
      <w:r w:rsidRPr="00001354">
        <w:rPr>
          <w:i/>
          <w:iCs/>
          <w:highlight w:val="white"/>
          <w:lang w:val="es-AR"/>
        </w:rPr>
        <w:t>Cuadernos de Psicología del Deporte</w:t>
      </w:r>
      <w:r w:rsidRPr="00001354">
        <w:rPr>
          <w:highlight w:val="white"/>
          <w:lang w:val="es-AR"/>
        </w:rPr>
        <w:t xml:space="preserve">, </w:t>
      </w:r>
      <w:r w:rsidRPr="00001354">
        <w:rPr>
          <w:i/>
          <w:iCs/>
          <w:highlight w:val="white"/>
          <w:lang w:val="es-AR"/>
        </w:rPr>
        <w:t>15</w:t>
      </w:r>
      <w:r w:rsidRPr="00001354">
        <w:rPr>
          <w:highlight w:val="white"/>
          <w:lang w:val="es-AR"/>
        </w:rPr>
        <w:t>(2), 95-102.</w:t>
      </w:r>
    </w:p>
    <w:p w14:paraId="46850915"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López-Gullón, J., García-Pallarés, J., Berengüi, R., Martínez-Moreno, A., Morales, V., Torres-Bonete, M., &amp; Díaz, A. (2011). Factores físicos y psicológicos predictores del éxito en lucha olímpica.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20</w:t>
      </w:r>
      <w:r w:rsidRPr="00001354">
        <w:rPr>
          <w:highlight w:val="white"/>
          <w:lang w:val="es-AR"/>
        </w:rPr>
        <w:t>(2), 573-588.</w:t>
      </w:r>
    </w:p>
    <w:p w14:paraId="78BA4EBB" w14:textId="1704D528" w:rsidR="00001354" w:rsidRPr="00001354" w:rsidRDefault="00001354" w:rsidP="00001354">
      <w:pPr>
        <w:pStyle w:val="Referencias"/>
        <w:spacing w:line="360" w:lineRule="auto"/>
        <w:rPr>
          <w:highlight w:val="white"/>
          <w:lang w:val="es-AR"/>
        </w:rPr>
      </w:pPr>
      <w:r w:rsidRPr="00001354">
        <w:rPr>
          <w:highlight w:val="white"/>
          <w:lang w:val="es-AR"/>
        </w:rPr>
        <w:t xml:space="preserve">López-Gullón, J., &amp; Torres-Bonete, M. (2012). Rendimiento físico y psicológico en lucha olímpica: Predictores del éxito en lucha femenina. </w:t>
      </w:r>
      <w:r w:rsidRPr="00001354">
        <w:rPr>
          <w:i/>
          <w:iCs/>
          <w:highlight w:val="white"/>
          <w:lang w:val="es-AR"/>
        </w:rPr>
        <w:t>Anales de Psicología</w:t>
      </w:r>
      <w:r w:rsidRPr="00001354">
        <w:rPr>
          <w:highlight w:val="white"/>
          <w:lang w:val="es-AR"/>
        </w:rPr>
        <w:t xml:space="preserve">, </w:t>
      </w:r>
      <w:r w:rsidRPr="00001354">
        <w:rPr>
          <w:i/>
          <w:iCs/>
          <w:highlight w:val="white"/>
          <w:lang w:val="es-AR"/>
        </w:rPr>
        <w:t>28</w:t>
      </w:r>
      <w:r w:rsidRPr="00001354">
        <w:rPr>
          <w:highlight w:val="white"/>
          <w:lang w:val="es-AR"/>
        </w:rPr>
        <w:t xml:space="preserve">(1), 215-222. </w:t>
      </w:r>
      <w:hyperlink r:id="rId30" w:history="1">
        <w:r w:rsidR="00F811DD" w:rsidRPr="00001354">
          <w:rPr>
            <w:rStyle w:val="Hipervnculo"/>
            <w:highlight w:val="white"/>
            <w:lang w:val="es-AR"/>
          </w:rPr>
          <w:t>http://digitum.um.es/jspui/handle/10201/26414</w:t>
        </w:r>
      </w:hyperlink>
      <w:r w:rsidR="00F811DD">
        <w:rPr>
          <w:highlight w:val="white"/>
          <w:lang w:val="es-AR"/>
        </w:rPr>
        <w:t xml:space="preserve"> </w:t>
      </w:r>
    </w:p>
    <w:p w14:paraId="1E6B4F8D"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Martínez-Moreno, A. (2017). Calidad en el deporte de élite. Análisis de fortalezas y debilidades psicológicas en jugadores de balonmano. </w:t>
      </w:r>
      <w:r w:rsidRPr="00001354">
        <w:rPr>
          <w:i/>
          <w:iCs/>
          <w:highlight w:val="white"/>
          <w:lang w:val="es-AR"/>
        </w:rPr>
        <w:t>Cuadernos de Psicología del Deporte</w:t>
      </w:r>
      <w:r w:rsidRPr="00001354">
        <w:rPr>
          <w:highlight w:val="white"/>
          <w:lang w:val="es-AR"/>
        </w:rPr>
        <w:t xml:space="preserve">, </w:t>
      </w:r>
      <w:r w:rsidRPr="00001354">
        <w:rPr>
          <w:i/>
          <w:iCs/>
          <w:highlight w:val="white"/>
          <w:lang w:val="es-AR"/>
        </w:rPr>
        <w:t>17</w:t>
      </w:r>
      <w:r w:rsidRPr="00001354">
        <w:rPr>
          <w:highlight w:val="white"/>
          <w:lang w:val="es-AR"/>
        </w:rPr>
        <w:t>(1), 19-24.</w:t>
      </w:r>
    </w:p>
    <w:p w14:paraId="15D79231" w14:textId="26BF4171" w:rsidR="00001354" w:rsidRPr="00001354" w:rsidRDefault="00001354" w:rsidP="00001354">
      <w:pPr>
        <w:pStyle w:val="Referencias"/>
        <w:spacing w:line="360" w:lineRule="auto"/>
        <w:rPr>
          <w:highlight w:val="white"/>
        </w:rPr>
      </w:pPr>
      <w:r w:rsidRPr="00001354">
        <w:rPr>
          <w:highlight w:val="white"/>
          <w:lang w:val="es-AR"/>
        </w:rPr>
        <w:t xml:space="preserve">Morales-Sánchez, V., Crespillo-Jurado, M., Jiménez-López, D., Morillo-Baro, J. P., Hernández-Mendo, A., &amp; Reigal, R. (2020). </w:t>
      </w:r>
      <w:r w:rsidRPr="00001354">
        <w:rPr>
          <w:highlight w:val="white"/>
        </w:rPr>
        <w:t xml:space="preserve">Relationships between controlling interpersonal coaching style, basic psychological need thwarting, and burnout, in adolescent soccer players. </w:t>
      </w:r>
      <w:r w:rsidRPr="00001354">
        <w:rPr>
          <w:i/>
          <w:iCs/>
          <w:highlight w:val="white"/>
        </w:rPr>
        <w:t>International Journal of Environmental Research and Public Health</w:t>
      </w:r>
      <w:r w:rsidRPr="00001354">
        <w:rPr>
          <w:highlight w:val="white"/>
        </w:rPr>
        <w:t xml:space="preserve">, </w:t>
      </w:r>
      <w:r w:rsidRPr="00001354">
        <w:rPr>
          <w:i/>
          <w:iCs/>
          <w:highlight w:val="white"/>
        </w:rPr>
        <w:t>17</w:t>
      </w:r>
      <w:r w:rsidRPr="00001354">
        <w:rPr>
          <w:highlight w:val="white"/>
        </w:rPr>
        <w:t xml:space="preserve">(4909), 1-13. </w:t>
      </w:r>
      <w:hyperlink r:id="rId31" w:history="1">
        <w:r w:rsidR="00F811DD" w:rsidRPr="00001354">
          <w:rPr>
            <w:rStyle w:val="Hipervnculo"/>
            <w:highlight w:val="white"/>
          </w:rPr>
          <w:t>https://doi.org/10.3390/ijerph17134909</w:t>
        </w:r>
      </w:hyperlink>
      <w:r w:rsidR="00F811DD">
        <w:rPr>
          <w:highlight w:val="white"/>
        </w:rPr>
        <w:t xml:space="preserve"> </w:t>
      </w:r>
    </w:p>
    <w:p w14:paraId="0A101D99"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Moreno-Murcia, J., Cano, F., González-Cutre, D., Cervelló, E., &amp; Ruiz, L. (2009). Flow disposicional en salvamento deportivo: Una aproximación desde la Teoría de la Autodeterminación.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18</w:t>
      </w:r>
      <w:r w:rsidRPr="00001354">
        <w:rPr>
          <w:highlight w:val="white"/>
          <w:lang w:val="es-AR"/>
        </w:rPr>
        <w:t>(1), 23-35.</w:t>
      </w:r>
    </w:p>
    <w:p w14:paraId="274C281D" w14:textId="6C340724" w:rsidR="00001354" w:rsidRPr="00001354" w:rsidRDefault="00001354" w:rsidP="00001354">
      <w:pPr>
        <w:pStyle w:val="Referencias"/>
        <w:spacing w:line="360" w:lineRule="auto"/>
        <w:rPr>
          <w:highlight w:val="white"/>
        </w:rPr>
      </w:pPr>
      <w:r w:rsidRPr="00001354">
        <w:rPr>
          <w:highlight w:val="white"/>
          <w:lang w:val="es-AR"/>
        </w:rPr>
        <w:t xml:space="preserve">Moreno-Murcia, J., Hernández, E., Marín, L., &amp; Nuñez, J. (2019). </w:t>
      </w:r>
      <w:r w:rsidRPr="00001354">
        <w:rPr>
          <w:highlight w:val="white"/>
        </w:rPr>
        <w:t xml:space="preserve">Coaches’ motivational style and athletes’ fear of failure. </w:t>
      </w:r>
      <w:r w:rsidRPr="00001354">
        <w:rPr>
          <w:i/>
          <w:iCs/>
          <w:highlight w:val="white"/>
        </w:rPr>
        <w:t>International Journal of Environmental Research and Public Health</w:t>
      </w:r>
      <w:r w:rsidRPr="00001354">
        <w:rPr>
          <w:highlight w:val="white"/>
        </w:rPr>
        <w:t xml:space="preserve">, </w:t>
      </w:r>
      <w:r w:rsidRPr="00001354">
        <w:rPr>
          <w:i/>
          <w:iCs/>
          <w:highlight w:val="white"/>
        </w:rPr>
        <w:t>16</w:t>
      </w:r>
      <w:r w:rsidRPr="00001354">
        <w:rPr>
          <w:highlight w:val="white"/>
        </w:rPr>
        <w:t xml:space="preserve">(9). </w:t>
      </w:r>
      <w:hyperlink r:id="rId32" w:history="1">
        <w:r w:rsidR="00F811DD" w:rsidRPr="00001354">
          <w:rPr>
            <w:rStyle w:val="Hipervnculo"/>
            <w:highlight w:val="white"/>
          </w:rPr>
          <w:t>https://doi.org/10.3390/ijerph16091563</w:t>
        </w:r>
      </w:hyperlink>
      <w:r w:rsidR="00F811DD">
        <w:rPr>
          <w:highlight w:val="white"/>
        </w:rPr>
        <w:t xml:space="preserve"> </w:t>
      </w:r>
    </w:p>
    <w:p w14:paraId="2FAB967C" w14:textId="24B40895" w:rsidR="00001354" w:rsidRPr="00001354" w:rsidRDefault="00001354" w:rsidP="00001354">
      <w:pPr>
        <w:pStyle w:val="Referencias"/>
        <w:spacing w:line="360" w:lineRule="auto"/>
        <w:rPr>
          <w:highlight w:val="white"/>
        </w:rPr>
      </w:pPr>
      <w:r w:rsidRPr="00001354">
        <w:rPr>
          <w:highlight w:val="white"/>
        </w:rPr>
        <w:t xml:space="preserve">Mossman, L. H., Slemp, G. R., Lewis, K. J., Colla, R. H., &amp; O’Halloran, P. (2022). Autonomy support in sport and exercise settings: a systematic review and meta-analysis. </w:t>
      </w:r>
      <w:r w:rsidRPr="00001354">
        <w:rPr>
          <w:i/>
          <w:iCs/>
          <w:highlight w:val="white"/>
        </w:rPr>
        <w:t>International Review of Sport and Exercise Psychology</w:t>
      </w:r>
      <w:r w:rsidRPr="00001354">
        <w:rPr>
          <w:highlight w:val="white"/>
        </w:rPr>
        <w:t xml:space="preserve">, </w:t>
      </w:r>
      <w:r w:rsidRPr="00001354">
        <w:rPr>
          <w:i/>
          <w:iCs/>
          <w:highlight w:val="white"/>
        </w:rPr>
        <w:t>0</w:t>
      </w:r>
      <w:r w:rsidRPr="00001354">
        <w:rPr>
          <w:highlight w:val="white"/>
        </w:rPr>
        <w:t xml:space="preserve">(0), 1-24. </w:t>
      </w:r>
      <w:hyperlink r:id="rId33" w:history="1">
        <w:r w:rsidR="00F811DD" w:rsidRPr="00001354">
          <w:rPr>
            <w:rStyle w:val="Hipervnculo"/>
            <w:highlight w:val="white"/>
          </w:rPr>
          <w:t>https://doi.org/10.1080/1750984X.2022.2031252</w:t>
        </w:r>
      </w:hyperlink>
      <w:r w:rsidR="00F811DD">
        <w:rPr>
          <w:highlight w:val="white"/>
        </w:rPr>
        <w:t xml:space="preserve"> </w:t>
      </w:r>
    </w:p>
    <w:p w14:paraId="64B8E47E" w14:textId="4E1C294B" w:rsidR="00001354" w:rsidRPr="00001354" w:rsidRDefault="00001354" w:rsidP="00001354">
      <w:pPr>
        <w:pStyle w:val="Referencias"/>
        <w:spacing w:line="360" w:lineRule="auto"/>
        <w:rPr>
          <w:highlight w:val="white"/>
        </w:rPr>
      </w:pPr>
      <w:r w:rsidRPr="00001354">
        <w:rPr>
          <w:highlight w:val="white"/>
        </w:rPr>
        <w:t xml:space="preserve">Mouratidis, A., Vansteenkiste, M., Lens, W., &amp; Sideridis, G. (2008). The Motivating role of positive feedback in sport and physical education: Evidence for a motivational model. </w:t>
      </w:r>
      <w:r w:rsidRPr="00001354">
        <w:rPr>
          <w:i/>
          <w:iCs/>
          <w:highlight w:val="white"/>
        </w:rPr>
        <w:t>Journal of Sport and Exercise Psychology</w:t>
      </w:r>
      <w:r w:rsidRPr="00001354">
        <w:rPr>
          <w:highlight w:val="white"/>
        </w:rPr>
        <w:t xml:space="preserve">, </w:t>
      </w:r>
      <w:r w:rsidRPr="00001354">
        <w:rPr>
          <w:i/>
          <w:iCs/>
          <w:highlight w:val="white"/>
        </w:rPr>
        <w:t>30</w:t>
      </w:r>
      <w:r w:rsidRPr="00001354">
        <w:rPr>
          <w:highlight w:val="white"/>
        </w:rPr>
        <w:t xml:space="preserve">(2), 240-268. </w:t>
      </w:r>
      <w:hyperlink r:id="rId34" w:history="1">
        <w:r w:rsidR="00F811DD" w:rsidRPr="00001354">
          <w:rPr>
            <w:rStyle w:val="Hipervnculo"/>
            <w:highlight w:val="white"/>
          </w:rPr>
          <w:t>https://doi.org/10.1123/jsep.30.2.240</w:t>
        </w:r>
      </w:hyperlink>
      <w:r w:rsidR="00F811DD">
        <w:rPr>
          <w:highlight w:val="white"/>
        </w:rPr>
        <w:t xml:space="preserve"> </w:t>
      </w:r>
    </w:p>
    <w:p w14:paraId="2422A0A0" w14:textId="041FF64D" w:rsidR="00001354" w:rsidRPr="00001354" w:rsidRDefault="00001354" w:rsidP="00001354">
      <w:pPr>
        <w:pStyle w:val="Referencias"/>
        <w:spacing w:line="360" w:lineRule="auto"/>
        <w:rPr>
          <w:highlight w:val="white"/>
        </w:rPr>
      </w:pPr>
      <w:r w:rsidRPr="00001354">
        <w:rPr>
          <w:highlight w:val="white"/>
          <w:lang w:val="pt-BR"/>
        </w:rPr>
        <w:lastRenderedPageBreak/>
        <w:t xml:space="preserve">Nicaise, V., Cogérino, G., Bois, J., &amp; Amorose, A. (2006). </w:t>
      </w:r>
      <w:r w:rsidRPr="00001354">
        <w:rPr>
          <w:highlight w:val="white"/>
        </w:rPr>
        <w:t xml:space="preserve">Students’ perceptions of teacher feedback and physical competence in physical education classes: Gender effects. </w:t>
      </w:r>
      <w:r w:rsidRPr="00001354">
        <w:rPr>
          <w:i/>
          <w:iCs/>
          <w:highlight w:val="white"/>
        </w:rPr>
        <w:t>Journal of Teaching in Physical Education</w:t>
      </w:r>
      <w:r w:rsidRPr="00001354">
        <w:rPr>
          <w:highlight w:val="white"/>
        </w:rPr>
        <w:t xml:space="preserve">, </w:t>
      </w:r>
      <w:r w:rsidRPr="00001354">
        <w:rPr>
          <w:i/>
          <w:iCs/>
          <w:highlight w:val="white"/>
        </w:rPr>
        <w:t>25</w:t>
      </w:r>
      <w:r w:rsidRPr="00001354">
        <w:rPr>
          <w:highlight w:val="white"/>
        </w:rPr>
        <w:t xml:space="preserve">(1), 36-57. </w:t>
      </w:r>
      <w:hyperlink r:id="rId35" w:history="1">
        <w:r w:rsidR="00F811DD" w:rsidRPr="00001354">
          <w:rPr>
            <w:rStyle w:val="Hipervnculo"/>
            <w:highlight w:val="white"/>
          </w:rPr>
          <w:t>https://doi.org/10.1123/jtpe.25.1.36</w:t>
        </w:r>
      </w:hyperlink>
      <w:r w:rsidR="00F811DD">
        <w:rPr>
          <w:highlight w:val="white"/>
        </w:rPr>
        <w:t xml:space="preserve"> </w:t>
      </w:r>
    </w:p>
    <w:p w14:paraId="5F78CE59"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Pardo, A., &amp; Ruiz, M. (2005). </w:t>
      </w:r>
      <w:r w:rsidRPr="00001354">
        <w:rPr>
          <w:i/>
          <w:iCs/>
          <w:highlight w:val="white"/>
          <w:lang w:val="es-AR"/>
        </w:rPr>
        <w:t>Análisis de datos con SPSS 13 Base</w:t>
      </w:r>
      <w:r w:rsidRPr="00001354">
        <w:rPr>
          <w:highlight w:val="white"/>
          <w:lang w:val="es-AR"/>
        </w:rPr>
        <w:t>. McGraw Hill.</w:t>
      </w:r>
    </w:p>
    <w:p w14:paraId="38911D53"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Peñaloza Gómez, R., Méndez-Sánchez, M., García-Méndez, M., López-Walle, J., &amp; Velázquez, R. (2018). La influencia de los padres en el perfil psicológico de jóvenes deportistas. En R. Díaz Loving, L. Reyes Lagunes, &amp; F. López Rosales (Eds.), </w:t>
      </w:r>
      <w:r w:rsidRPr="00001354">
        <w:rPr>
          <w:i/>
          <w:iCs/>
          <w:highlight w:val="white"/>
          <w:lang w:val="es-AR"/>
        </w:rPr>
        <w:t>Aportaciones a la Psicología Social</w:t>
      </w:r>
      <w:r w:rsidRPr="00001354">
        <w:rPr>
          <w:highlight w:val="white"/>
          <w:lang w:val="es-AR"/>
        </w:rPr>
        <w:t xml:space="preserve"> (pp. 2579-2596). Asociación Mexicana de Psicología Social.</w:t>
      </w:r>
    </w:p>
    <w:p w14:paraId="321ECFB2" w14:textId="0E83767B" w:rsidR="00001354" w:rsidRPr="00001354" w:rsidRDefault="00001354" w:rsidP="00001354">
      <w:pPr>
        <w:pStyle w:val="Referencias"/>
        <w:spacing w:line="360" w:lineRule="auto"/>
        <w:rPr>
          <w:highlight w:val="white"/>
          <w:lang w:val="es-AR"/>
        </w:rPr>
      </w:pPr>
      <w:r w:rsidRPr="00001354">
        <w:rPr>
          <w:highlight w:val="white"/>
          <w:lang w:val="es-AR"/>
        </w:rPr>
        <w:t xml:space="preserve">Raimundi, M. J., Celsi, I., Otero, C., Schmidt, V., &amp; Castillo, I. (2021). Compromiso e intención de abandono en adolescentes de selecciones nacionales argentinas: El papel de los agentes sociales y efectos del género. </w:t>
      </w:r>
      <w:r w:rsidRPr="00001354">
        <w:rPr>
          <w:i/>
          <w:iCs/>
          <w:highlight w:val="white"/>
          <w:lang w:val="es-AR"/>
        </w:rPr>
        <w:t>Suma Psicológica</w:t>
      </w:r>
      <w:r w:rsidRPr="00001354">
        <w:rPr>
          <w:highlight w:val="white"/>
          <w:lang w:val="es-AR"/>
        </w:rPr>
        <w:t xml:space="preserve">, </w:t>
      </w:r>
      <w:r w:rsidRPr="00001354">
        <w:rPr>
          <w:i/>
          <w:iCs/>
          <w:highlight w:val="white"/>
          <w:lang w:val="es-AR"/>
        </w:rPr>
        <w:t>28</w:t>
      </w:r>
      <w:r w:rsidRPr="00001354">
        <w:rPr>
          <w:highlight w:val="white"/>
          <w:lang w:val="es-AR"/>
        </w:rPr>
        <w:t xml:space="preserve">(1), 1-9. </w:t>
      </w:r>
      <w:hyperlink r:id="rId36" w:history="1">
        <w:r w:rsidR="00F811DD" w:rsidRPr="00001354">
          <w:rPr>
            <w:rStyle w:val="Hipervnculo"/>
            <w:highlight w:val="white"/>
            <w:lang w:val="es-AR"/>
          </w:rPr>
          <w:t>https://doi.org/10.14349/sumapsi.2021.v28.n1.8</w:t>
        </w:r>
      </w:hyperlink>
      <w:r w:rsidR="00F811DD">
        <w:rPr>
          <w:highlight w:val="white"/>
          <w:lang w:val="es-AR"/>
        </w:rPr>
        <w:t xml:space="preserve"> </w:t>
      </w:r>
    </w:p>
    <w:p w14:paraId="6312B1A2" w14:textId="77777777" w:rsidR="00001354" w:rsidRPr="00001354" w:rsidRDefault="00001354" w:rsidP="00001354">
      <w:pPr>
        <w:pStyle w:val="Referencias"/>
        <w:spacing w:line="360" w:lineRule="auto"/>
        <w:rPr>
          <w:highlight w:val="white"/>
        </w:rPr>
      </w:pPr>
      <w:r w:rsidRPr="00001354">
        <w:rPr>
          <w:highlight w:val="white"/>
          <w:lang w:val="es-AR"/>
        </w:rPr>
        <w:t xml:space="preserve">Raimundi, M. J., Reigal, R., &amp; Hernández-Mendo, A. (2016). Adaptación argentina del Inventario Psicológico de Ejecución Deportiva (IPED): Validez, fiabilidad y precisión. </w:t>
      </w:r>
      <w:r w:rsidRPr="00001354">
        <w:rPr>
          <w:i/>
          <w:iCs/>
          <w:highlight w:val="white"/>
        </w:rPr>
        <w:t>Cuadernos de Psicología del Deporte</w:t>
      </w:r>
      <w:r w:rsidRPr="00001354">
        <w:rPr>
          <w:highlight w:val="white"/>
        </w:rPr>
        <w:t xml:space="preserve">, </w:t>
      </w:r>
      <w:r w:rsidRPr="00001354">
        <w:rPr>
          <w:i/>
          <w:iCs/>
          <w:highlight w:val="white"/>
        </w:rPr>
        <w:t>16</w:t>
      </w:r>
      <w:r w:rsidRPr="00001354">
        <w:rPr>
          <w:highlight w:val="white"/>
        </w:rPr>
        <w:t>(1), 211-222.</w:t>
      </w:r>
    </w:p>
    <w:p w14:paraId="5F35891D" w14:textId="153C188E" w:rsidR="00001354" w:rsidRPr="00D67E11" w:rsidRDefault="00001354" w:rsidP="00001354">
      <w:pPr>
        <w:pStyle w:val="Referencias"/>
        <w:spacing w:line="360" w:lineRule="auto"/>
        <w:rPr>
          <w:highlight w:val="white"/>
          <w:lang w:val="es-AR"/>
        </w:rPr>
      </w:pPr>
      <w:r w:rsidRPr="00001354">
        <w:rPr>
          <w:highlight w:val="white"/>
        </w:rPr>
        <w:t xml:space="preserve">Ramis, Y., Torregrosa, M., Viladrich, C., &amp; Cruz, J. (2017). The effect of coaches’ controlling style on the competitive anxiety of young athletes. </w:t>
      </w:r>
      <w:r w:rsidRPr="00D67E11">
        <w:rPr>
          <w:i/>
          <w:iCs/>
          <w:highlight w:val="white"/>
          <w:lang w:val="es-AR"/>
        </w:rPr>
        <w:t>Frontiers in Psychology</w:t>
      </w:r>
      <w:r w:rsidRPr="00D67E11">
        <w:rPr>
          <w:highlight w:val="white"/>
          <w:lang w:val="es-AR"/>
        </w:rPr>
        <w:t xml:space="preserve">, </w:t>
      </w:r>
      <w:r w:rsidRPr="00D67E11">
        <w:rPr>
          <w:i/>
          <w:iCs/>
          <w:highlight w:val="white"/>
          <w:lang w:val="es-AR"/>
        </w:rPr>
        <w:t>8</w:t>
      </w:r>
      <w:r w:rsidRPr="00D67E11">
        <w:rPr>
          <w:highlight w:val="white"/>
          <w:lang w:val="es-AR"/>
        </w:rPr>
        <w:t xml:space="preserve">(APR), 1-8. </w:t>
      </w:r>
      <w:hyperlink r:id="rId37" w:history="1">
        <w:r w:rsidR="00F811DD" w:rsidRPr="00D67E11">
          <w:rPr>
            <w:rStyle w:val="Hipervnculo"/>
            <w:highlight w:val="white"/>
            <w:lang w:val="es-AR"/>
          </w:rPr>
          <w:t>https://doi.org/10.3389/fpsyg.2017.00572</w:t>
        </w:r>
      </w:hyperlink>
      <w:r w:rsidR="00F811DD" w:rsidRPr="00D67E11">
        <w:rPr>
          <w:highlight w:val="white"/>
          <w:lang w:val="es-AR"/>
        </w:rPr>
        <w:t xml:space="preserve"> </w:t>
      </w:r>
    </w:p>
    <w:p w14:paraId="23DA01A4" w14:textId="5855375C" w:rsidR="00001354" w:rsidRPr="00001354" w:rsidRDefault="00001354" w:rsidP="00001354">
      <w:pPr>
        <w:pStyle w:val="Referencias"/>
        <w:spacing w:line="360" w:lineRule="auto"/>
        <w:rPr>
          <w:highlight w:val="white"/>
          <w:lang w:val="es-AR"/>
        </w:rPr>
      </w:pPr>
      <w:r w:rsidRPr="00D67E11">
        <w:rPr>
          <w:highlight w:val="white"/>
          <w:lang w:val="es-AR"/>
        </w:rPr>
        <w:t xml:space="preserve">Ramis, Y., Torregrossa, M., Viladrich, C., &amp; Cruz, J. (2013). </w:t>
      </w:r>
      <w:r w:rsidRPr="00001354">
        <w:rPr>
          <w:highlight w:val="white"/>
          <w:lang w:val="es-AR"/>
        </w:rPr>
        <w:t xml:space="preserve">El apoyo a la autonomía generado por entrenadores, compañeros y padres y su efecto sobre la motivación autodeterminada de deportistas de iniciación. </w:t>
      </w:r>
      <w:r w:rsidRPr="00001354">
        <w:rPr>
          <w:i/>
          <w:iCs/>
          <w:highlight w:val="white"/>
          <w:lang w:val="es-AR"/>
        </w:rPr>
        <w:t>Anales de Psicología</w:t>
      </w:r>
      <w:r w:rsidRPr="00001354">
        <w:rPr>
          <w:highlight w:val="white"/>
          <w:lang w:val="es-AR"/>
        </w:rPr>
        <w:t xml:space="preserve">, </w:t>
      </w:r>
      <w:r w:rsidRPr="00001354">
        <w:rPr>
          <w:i/>
          <w:iCs/>
          <w:highlight w:val="white"/>
          <w:lang w:val="es-AR"/>
        </w:rPr>
        <w:t>29</w:t>
      </w:r>
      <w:r w:rsidRPr="00001354">
        <w:rPr>
          <w:highlight w:val="white"/>
          <w:lang w:val="es-AR"/>
        </w:rPr>
        <w:t xml:space="preserve">(1), 243-248. </w:t>
      </w:r>
      <w:hyperlink r:id="rId38" w:history="1">
        <w:r w:rsidR="00F811DD" w:rsidRPr="00001354">
          <w:rPr>
            <w:rStyle w:val="Hipervnculo"/>
            <w:highlight w:val="white"/>
            <w:lang w:val="es-AR"/>
          </w:rPr>
          <w:t>https://doi.org/10.6018/analesps.29.1.124011</w:t>
        </w:r>
      </w:hyperlink>
      <w:r w:rsidR="00F811DD">
        <w:rPr>
          <w:highlight w:val="white"/>
          <w:lang w:val="es-AR"/>
        </w:rPr>
        <w:t xml:space="preserve"> </w:t>
      </w:r>
    </w:p>
    <w:p w14:paraId="7D7DBDD3"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Reigal, R., Crespillo-Jurado, M., Morillo-Baro, J. P., &amp; Hernández-Mendo, A. (2018). Apoyo a la autonomía, clima motivacional percibido y perfil psicológico deportivo en jugadores de balonmano playa. </w:t>
      </w:r>
      <w:r w:rsidRPr="00001354">
        <w:rPr>
          <w:i/>
          <w:iCs/>
          <w:highlight w:val="white"/>
          <w:lang w:val="es-AR"/>
        </w:rPr>
        <w:t>Cuadernos de Psicología del Deporte</w:t>
      </w:r>
      <w:r w:rsidRPr="00001354">
        <w:rPr>
          <w:highlight w:val="white"/>
          <w:lang w:val="es-AR"/>
        </w:rPr>
        <w:t xml:space="preserve">, </w:t>
      </w:r>
      <w:r w:rsidRPr="00001354">
        <w:rPr>
          <w:i/>
          <w:iCs/>
          <w:highlight w:val="white"/>
          <w:lang w:val="es-AR"/>
        </w:rPr>
        <w:t>18</w:t>
      </w:r>
      <w:r w:rsidRPr="00001354">
        <w:rPr>
          <w:highlight w:val="white"/>
          <w:lang w:val="es-AR"/>
        </w:rPr>
        <w:t>(3), 108-117.</w:t>
      </w:r>
    </w:p>
    <w:p w14:paraId="5BE85245"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Reigal, R., Delgado-Giralt, J., Raimundi, M. J., &amp; Hernández-Mendo, A. (2018). Perfil psicológico deportivo en una muestra de triatletas amateurs y diferencias con otros deportes. </w:t>
      </w:r>
      <w:r w:rsidRPr="00001354">
        <w:rPr>
          <w:i/>
          <w:iCs/>
          <w:highlight w:val="white"/>
          <w:lang w:val="es-AR"/>
        </w:rPr>
        <w:t>Cuadernos de Psicología del Deporte</w:t>
      </w:r>
      <w:r w:rsidRPr="00001354">
        <w:rPr>
          <w:highlight w:val="white"/>
          <w:lang w:val="es-AR"/>
        </w:rPr>
        <w:t xml:space="preserve">, </w:t>
      </w:r>
      <w:r w:rsidRPr="00001354">
        <w:rPr>
          <w:i/>
          <w:iCs/>
          <w:highlight w:val="white"/>
          <w:lang w:val="es-AR"/>
        </w:rPr>
        <w:t>18</w:t>
      </w:r>
      <w:r w:rsidRPr="00001354">
        <w:rPr>
          <w:highlight w:val="white"/>
          <w:lang w:val="es-AR"/>
        </w:rPr>
        <w:t>(1), 55-62.</w:t>
      </w:r>
    </w:p>
    <w:p w14:paraId="7AA8FC67" w14:textId="6452B9C4" w:rsidR="00001354" w:rsidRPr="00001354" w:rsidRDefault="00001354" w:rsidP="00001354">
      <w:pPr>
        <w:pStyle w:val="Referencias"/>
        <w:spacing w:line="360" w:lineRule="auto"/>
        <w:rPr>
          <w:highlight w:val="white"/>
        </w:rPr>
      </w:pPr>
      <w:r w:rsidRPr="00D67E11">
        <w:rPr>
          <w:highlight w:val="white"/>
          <w:lang w:val="es-AR"/>
        </w:rPr>
        <w:t xml:space="preserve">Reigal, R., Vázquez-Diz, J., Morillo-Baro, J. P., Hernández-Mendo, A., &amp; Morales-Sánchez, V. (2020). </w:t>
      </w:r>
      <w:r w:rsidRPr="00001354">
        <w:rPr>
          <w:highlight w:val="white"/>
        </w:rPr>
        <w:t>Psychological profile, competitive anxiety, moods and self-</w:t>
      </w:r>
      <w:r w:rsidRPr="00001354">
        <w:rPr>
          <w:highlight w:val="white"/>
        </w:rPr>
        <w:lastRenderedPageBreak/>
        <w:t xml:space="preserve">efficacy in beach handball players. </w:t>
      </w:r>
      <w:r w:rsidRPr="00001354">
        <w:rPr>
          <w:i/>
          <w:iCs/>
          <w:highlight w:val="white"/>
        </w:rPr>
        <w:t>International Journal of Environmental Research and Public Health</w:t>
      </w:r>
      <w:r w:rsidRPr="00001354">
        <w:rPr>
          <w:highlight w:val="white"/>
        </w:rPr>
        <w:t xml:space="preserve">, </w:t>
      </w:r>
      <w:r w:rsidRPr="00001354">
        <w:rPr>
          <w:i/>
          <w:iCs/>
          <w:highlight w:val="white"/>
        </w:rPr>
        <w:t>17</w:t>
      </w:r>
      <w:r w:rsidRPr="00001354">
        <w:rPr>
          <w:highlight w:val="white"/>
        </w:rPr>
        <w:t xml:space="preserve">(1). </w:t>
      </w:r>
      <w:hyperlink r:id="rId39" w:history="1">
        <w:r w:rsidR="00F811DD" w:rsidRPr="00001354">
          <w:rPr>
            <w:rStyle w:val="Hipervnculo"/>
            <w:highlight w:val="white"/>
          </w:rPr>
          <w:t>https://doi.org/10.3390/ijerph17010241</w:t>
        </w:r>
      </w:hyperlink>
      <w:r w:rsidR="00F811DD">
        <w:rPr>
          <w:highlight w:val="white"/>
        </w:rPr>
        <w:t xml:space="preserve"> </w:t>
      </w:r>
    </w:p>
    <w:p w14:paraId="3FE7E55E" w14:textId="5AF9F9DB" w:rsidR="00001354" w:rsidRPr="00001354" w:rsidRDefault="00001354" w:rsidP="00001354">
      <w:pPr>
        <w:pStyle w:val="Referencias"/>
        <w:spacing w:line="360" w:lineRule="auto"/>
        <w:rPr>
          <w:highlight w:val="white"/>
        </w:rPr>
      </w:pPr>
      <w:r w:rsidRPr="00001354">
        <w:rPr>
          <w:highlight w:val="white"/>
        </w:rPr>
        <w:t xml:space="preserve">Ríos Garit, J., Pérez Surita, Y., Fuentes Domínguez, E., Soris Moya, Y., &amp; Borges Castellanos, R. (2021). Anxiety and psychological variables of sports performance related to injuries in high-performance sportsmen. </w:t>
      </w:r>
      <w:r w:rsidRPr="00001354">
        <w:rPr>
          <w:i/>
          <w:iCs/>
          <w:highlight w:val="white"/>
        </w:rPr>
        <w:t>Apunts Sports Medicine</w:t>
      </w:r>
      <w:r w:rsidRPr="00001354">
        <w:rPr>
          <w:highlight w:val="white"/>
        </w:rPr>
        <w:t xml:space="preserve">, </w:t>
      </w:r>
      <w:r w:rsidRPr="00001354">
        <w:rPr>
          <w:i/>
          <w:iCs/>
          <w:highlight w:val="white"/>
        </w:rPr>
        <w:t>56</w:t>
      </w:r>
      <w:r w:rsidRPr="00001354">
        <w:rPr>
          <w:highlight w:val="white"/>
        </w:rPr>
        <w:t xml:space="preserve">(211). </w:t>
      </w:r>
      <w:hyperlink r:id="rId40" w:history="1">
        <w:r w:rsidR="00F811DD" w:rsidRPr="00001354">
          <w:rPr>
            <w:rStyle w:val="Hipervnculo"/>
            <w:highlight w:val="white"/>
          </w:rPr>
          <w:t>https://doi.org/10.1016/j.apunsm.2021.100358</w:t>
        </w:r>
      </w:hyperlink>
      <w:r w:rsidR="00F811DD">
        <w:rPr>
          <w:highlight w:val="white"/>
        </w:rPr>
        <w:t xml:space="preserve"> </w:t>
      </w:r>
    </w:p>
    <w:p w14:paraId="3E571AFE" w14:textId="77777777" w:rsidR="00001354" w:rsidRPr="00001354" w:rsidRDefault="00001354" w:rsidP="00001354">
      <w:pPr>
        <w:pStyle w:val="Referencias"/>
        <w:spacing w:line="360" w:lineRule="auto"/>
        <w:rPr>
          <w:highlight w:val="white"/>
        </w:rPr>
      </w:pPr>
      <w:r w:rsidRPr="00001354">
        <w:rPr>
          <w:highlight w:val="white"/>
        </w:rPr>
        <w:t xml:space="preserve">Ryan, R., &amp; Deci, E. (2017). </w:t>
      </w:r>
      <w:r w:rsidRPr="00001354">
        <w:rPr>
          <w:i/>
          <w:iCs/>
          <w:highlight w:val="white"/>
        </w:rPr>
        <w:t>Self-determination theory. Basic psychological needs in motivation, development and wellness</w:t>
      </w:r>
      <w:r w:rsidRPr="00001354">
        <w:rPr>
          <w:highlight w:val="white"/>
        </w:rPr>
        <w:t>. The Guilford Press.</w:t>
      </w:r>
    </w:p>
    <w:p w14:paraId="2EB365EE" w14:textId="77777777" w:rsidR="00001354" w:rsidRPr="00001354" w:rsidRDefault="00001354" w:rsidP="00001354">
      <w:pPr>
        <w:pStyle w:val="Referencias"/>
        <w:spacing w:line="360" w:lineRule="auto"/>
        <w:rPr>
          <w:highlight w:val="white"/>
          <w:lang w:val="es-AR"/>
        </w:rPr>
      </w:pPr>
      <w:r w:rsidRPr="00001354">
        <w:rPr>
          <w:highlight w:val="white"/>
        </w:rPr>
        <w:t xml:space="preserve">Searle, S., Casella, G., &amp; McCulloch, C. (1992). </w:t>
      </w:r>
      <w:r w:rsidRPr="00001354">
        <w:rPr>
          <w:i/>
          <w:iCs/>
          <w:highlight w:val="white"/>
        </w:rPr>
        <w:t>Variance components</w:t>
      </w:r>
      <w:r w:rsidRPr="00001354">
        <w:rPr>
          <w:highlight w:val="white"/>
        </w:rPr>
        <w:t xml:space="preserve">. </w:t>
      </w:r>
      <w:r w:rsidRPr="00001354">
        <w:rPr>
          <w:highlight w:val="white"/>
          <w:lang w:val="es-AR"/>
        </w:rPr>
        <w:t>John Wiley &amp; Sons.</w:t>
      </w:r>
    </w:p>
    <w:p w14:paraId="335A2544" w14:textId="77777777" w:rsidR="00001354" w:rsidRPr="00001354" w:rsidRDefault="00001354" w:rsidP="00001354">
      <w:pPr>
        <w:pStyle w:val="Referencias"/>
        <w:spacing w:line="360" w:lineRule="auto"/>
        <w:rPr>
          <w:highlight w:val="white"/>
          <w:lang w:val="es-AR"/>
        </w:rPr>
      </w:pPr>
      <w:r w:rsidRPr="00001354">
        <w:rPr>
          <w:highlight w:val="white"/>
          <w:lang w:val="es-AR"/>
        </w:rPr>
        <w:t xml:space="preserve">Torregrossa, M., Viladrich, C., Ramis, Y., Azócar, F., Latinjak, A., &amp; Cruz, J. (2011). Efectos en la percepción del clima motivacional generado por los entrenadores y compañeros sobre la diversión y el compromiso. Diferencias en función de género. </w:t>
      </w:r>
      <w:r w:rsidRPr="00001354">
        <w:rPr>
          <w:i/>
          <w:iCs/>
          <w:highlight w:val="white"/>
          <w:lang w:val="es-AR"/>
        </w:rPr>
        <w:t>Revista de Psicología del Deporte</w:t>
      </w:r>
      <w:r w:rsidRPr="00001354">
        <w:rPr>
          <w:highlight w:val="white"/>
          <w:lang w:val="es-AR"/>
        </w:rPr>
        <w:t xml:space="preserve">, </w:t>
      </w:r>
      <w:r w:rsidRPr="00001354">
        <w:rPr>
          <w:i/>
          <w:iCs/>
          <w:highlight w:val="white"/>
          <w:lang w:val="es-AR"/>
        </w:rPr>
        <w:t>20</w:t>
      </w:r>
      <w:r w:rsidRPr="00001354">
        <w:rPr>
          <w:highlight w:val="white"/>
          <w:lang w:val="es-AR"/>
        </w:rPr>
        <w:t>(1), 243-255.</w:t>
      </w:r>
    </w:p>
    <w:p w14:paraId="3C496DF4" w14:textId="24547852" w:rsidR="00147EED" w:rsidRPr="00750D6C" w:rsidRDefault="00001354" w:rsidP="00001354">
      <w:pPr>
        <w:pStyle w:val="Referencias"/>
        <w:spacing w:line="360" w:lineRule="auto"/>
      </w:pPr>
      <w:r w:rsidRPr="00001354">
        <w:rPr>
          <w:highlight w:val="white"/>
          <w:lang w:val="es-AR"/>
        </w:rPr>
        <w:t xml:space="preserve">Weinberg, R., &amp; Gould, D. (2010). </w:t>
      </w:r>
      <w:r w:rsidRPr="00001354">
        <w:rPr>
          <w:i/>
          <w:iCs/>
          <w:highlight w:val="white"/>
          <w:lang w:val="es-AR"/>
        </w:rPr>
        <w:t>Fundamentos de Psicología del deporte y el ejercicio físico</w:t>
      </w:r>
      <w:r w:rsidRPr="00001354">
        <w:rPr>
          <w:highlight w:val="white"/>
          <w:lang w:val="es-AR"/>
        </w:rPr>
        <w:t xml:space="preserve"> (4ta ed.). Editorial Médica Panamericana.</w:t>
      </w: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6E5684BF" w:rsidR="00147EED" w:rsidRPr="003507BC" w:rsidRDefault="00147EED" w:rsidP="003507BC">
      <w:pPr>
        <w:shd w:val="clear" w:color="auto" w:fill="FFFFFF"/>
        <w:spacing w:line="260" w:lineRule="exact"/>
        <w:jc w:val="right"/>
        <w:rPr>
          <w:i/>
          <w:iCs/>
          <w:sz w:val="20"/>
          <w:szCs w:val="20"/>
        </w:rPr>
      </w:pPr>
      <w:r w:rsidRPr="00550C74">
        <w:rPr>
          <w:i/>
          <w:iCs/>
          <w:sz w:val="20"/>
          <w:szCs w:val="20"/>
          <w:lang w:val="en-US"/>
        </w:rPr>
        <w:t>Received</w:t>
      </w:r>
      <w:r w:rsidRPr="00340FA8">
        <w:rPr>
          <w:i/>
          <w:iCs/>
          <w:sz w:val="20"/>
          <w:szCs w:val="20"/>
          <w:lang w:val="en-US"/>
        </w:rPr>
        <w:t xml:space="preserve">: </w:t>
      </w:r>
      <w:r w:rsidR="003507BC" w:rsidRPr="003507BC">
        <w:rPr>
          <w:i/>
          <w:iCs/>
          <w:sz w:val="20"/>
          <w:szCs w:val="20"/>
        </w:rPr>
        <w:t>2020-06-20</w:t>
      </w:r>
    </w:p>
    <w:p w14:paraId="312A8921" w14:textId="6B30466B" w:rsidR="00147EED" w:rsidRPr="00493400" w:rsidRDefault="00147EED" w:rsidP="003507BC">
      <w:pPr>
        <w:shd w:val="clear" w:color="auto" w:fill="FFFFFF"/>
        <w:spacing w:line="260" w:lineRule="exact"/>
        <w:jc w:val="right"/>
        <w:rPr>
          <w:i/>
          <w:iCs/>
          <w:sz w:val="20"/>
          <w:szCs w:val="20"/>
          <w:lang w:eastAsia="es-ES_tradnl"/>
        </w:rPr>
      </w:pPr>
      <w:r w:rsidRPr="00340FA8">
        <w:rPr>
          <w:i/>
          <w:iCs/>
          <w:sz w:val="20"/>
          <w:szCs w:val="20"/>
          <w:lang w:val="en-US"/>
        </w:rPr>
        <w:t>Accepted:</w:t>
      </w:r>
      <w:r>
        <w:rPr>
          <w:i/>
          <w:iCs/>
          <w:sz w:val="20"/>
          <w:szCs w:val="20"/>
          <w:lang w:val="en-US"/>
        </w:rPr>
        <w:t xml:space="preserve"> </w:t>
      </w:r>
      <w:r w:rsidR="003507BC" w:rsidRPr="003507BC">
        <w:rPr>
          <w:i/>
          <w:iCs/>
          <w:sz w:val="20"/>
          <w:szCs w:val="20"/>
          <w:lang w:eastAsia="es-ES_tradnl"/>
        </w:rPr>
        <w:t>2022-11-02</w:t>
      </w:r>
    </w:p>
    <w:sectPr w:rsidR="00147EED" w:rsidRPr="00493400" w:rsidSect="00686DA9">
      <w:headerReference w:type="even" r:id="rId41"/>
      <w:headerReference w:type="default" r:id="rId42"/>
      <w:footerReference w:type="even" r:id="rId43"/>
      <w:footerReference w:type="default" r:id="rId44"/>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6206" w14:textId="77777777" w:rsidR="00DA5C0E" w:rsidRDefault="00DA5C0E" w:rsidP="00C413D4">
      <w:r>
        <w:separator/>
      </w:r>
    </w:p>
  </w:endnote>
  <w:endnote w:type="continuationSeparator" w:id="0">
    <w:p w14:paraId="70AF7D98" w14:textId="77777777" w:rsidR="00DA5C0E" w:rsidRDefault="00DA5C0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EED3CE3" w:rsidR="00E52901" w:rsidRDefault="00E52901"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E52901" w:rsidRDefault="00E5290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6D670322" w:rsidR="00E52901" w:rsidRDefault="00E52901"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491015">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E52901" w:rsidRDefault="00E529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A0EAF" w14:textId="77777777" w:rsidR="00DA5C0E" w:rsidRDefault="00DA5C0E" w:rsidP="00C413D4">
      <w:r>
        <w:separator/>
      </w:r>
    </w:p>
  </w:footnote>
  <w:footnote w:type="continuationSeparator" w:id="0">
    <w:p w14:paraId="0DDC55E1" w14:textId="77777777" w:rsidR="00DA5C0E" w:rsidRDefault="00DA5C0E" w:rsidP="00C413D4">
      <w:r>
        <w:continuationSeparator/>
      </w:r>
    </w:p>
  </w:footnote>
  <w:footnote w:id="1">
    <w:p w14:paraId="5E153EE6" w14:textId="54AAC6B5" w:rsidR="001E0A61" w:rsidRPr="005E205D" w:rsidRDefault="001E0A61"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1537BA" w:rsidRPr="001537BA">
        <w:rPr>
          <w:rFonts w:ascii="Times" w:hAnsi="Times"/>
          <w:b/>
          <w:bCs/>
          <w:sz w:val="16"/>
          <w:szCs w:val="16"/>
          <w:lang w:val="en-US"/>
        </w:rPr>
        <w:t>María Julia Raimundi</w:t>
      </w:r>
      <w:r>
        <w:rPr>
          <w:rFonts w:ascii="Times" w:hAnsi="Times"/>
          <w:b/>
          <w:bCs/>
          <w:sz w:val="16"/>
          <w:szCs w:val="16"/>
          <w:lang w:val="en-US"/>
        </w:rPr>
        <w:t xml:space="preserve">: </w:t>
      </w:r>
      <w:hyperlink r:id="rId1" w:history="1">
        <w:r w:rsidR="00D67E11">
          <w:rPr>
            <w:rStyle w:val="Hipervnculo"/>
            <w:sz w:val="16"/>
            <w:szCs w:val="16"/>
            <w:lang w:val="en-GB"/>
          </w:rPr>
          <w:t>juliaraimundi@mdp.edu.ar</w:t>
        </w:r>
      </w:hyperlink>
      <w:r>
        <w:rPr>
          <w:sz w:val="16"/>
          <w:szCs w:val="16"/>
          <w:lang w:val="en-GB"/>
        </w:rPr>
        <w:t xml:space="preserve"> </w:t>
      </w:r>
    </w:p>
  </w:footnote>
  <w:footnote w:id="2">
    <w:p w14:paraId="379CAF8A" w14:textId="4BF91772" w:rsidR="00CC7D22" w:rsidRPr="00CC7D22" w:rsidRDefault="00CC7D22"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AB2CE6">
        <w:rPr>
          <w:b/>
          <w:bCs/>
          <w:color w:val="222222"/>
          <w:u w:color="222222"/>
          <w:bdr w:val="nil"/>
          <w:vertAlign w:val="superscript"/>
          <w:lang w:val="es-AR"/>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 w:id="3">
    <w:p w14:paraId="5D556329" w14:textId="190D4C5D" w:rsidR="00AC6029" w:rsidRPr="00AC6029" w:rsidRDefault="00AC6029" w:rsidP="00D67E11">
      <w:pPr>
        <w:pStyle w:val="Textonotapie"/>
        <w:jc w:val="both"/>
        <w:rPr>
          <w:sz w:val="16"/>
          <w:szCs w:val="16"/>
          <w:lang w:val="es-E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AB2CE6">
        <w:rPr>
          <w:b/>
          <w:bCs/>
          <w:color w:val="222222"/>
          <w:u w:color="222222"/>
          <w:bdr w:val="nil"/>
          <w:vertAlign w:val="superscript"/>
          <w:lang w:val="es-AR"/>
          <w14:textOutline w14:w="0" w14:cap="flat" w14:cmpd="sng" w14:algn="ctr">
            <w14:noFill/>
            <w14:prstDash w14:val="solid"/>
            <w14:bevel/>
          </w14:textOutline>
        </w:rPr>
        <w:t xml:space="preserve"> </w:t>
      </w:r>
      <w:r w:rsidRPr="00AC6029">
        <w:rPr>
          <w:b/>
          <w:bCs/>
          <w:i/>
          <w:iCs/>
          <w:sz w:val="16"/>
          <w:szCs w:val="16"/>
          <w:lang w:val="es-AR"/>
        </w:rPr>
        <w:t>Agradecimientos</w:t>
      </w:r>
      <w:r w:rsidRPr="00AC6029">
        <w:rPr>
          <w:b/>
          <w:bCs/>
          <w:sz w:val="16"/>
          <w:szCs w:val="16"/>
          <w:lang w:val="es-AR"/>
        </w:rPr>
        <w:t>:</w:t>
      </w:r>
      <w:r w:rsidRPr="00AC6029">
        <w:rPr>
          <w:sz w:val="16"/>
          <w:szCs w:val="16"/>
          <w:lang w:val="es-AR"/>
        </w:rPr>
        <w:t xml:space="preserve"> A los/as deportistas que participaron, a sus entrenadores/as y a los clubes que permitieron la realización del estudio. A los organismos que financiaron el proyecto: Consejo Nacional de Investigaciones Científicas y Técnicas </w:t>
      </w:r>
      <w:r w:rsidRPr="00AC6029">
        <w:rPr>
          <w:sz w:val="16"/>
          <w:szCs w:val="16"/>
          <w:lang w:val="es-ES"/>
        </w:rPr>
        <w:t>(CONICET), a la</w:t>
      </w:r>
      <w:r w:rsidRPr="00AC6029">
        <w:rPr>
          <w:sz w:val="16"/>
          <w:szCs w:val="16"/>
          <w:lang w:val="es-AR"/>
        </w:rPr>
        <w:t xml:space="preserve"> Secretaría de Ciencia y Técnica de la Universidad de Buenos Aires </w:t>
      </w:r>
      <w:r w:rsidRPr="00AC6029">
        <w:rPr>
          <w:sz w:val="16"/>
          <w:szCs w:val="16"/>
          <w:lang w:val="es-ES"/>
        </w:rPr>
        <w:t>(Proyecto UBACyT 20020130100434. Directora: Dra. Vanina Schmidt. Codirectora: Dra. Nora Leibovich de Figueroa) y a la Facultad de Psicología y Relaciones Humanas (Universidad Abierta Interamericana)</w:t>
      </w:r>
      <w:r w:rsidRPr="00AC6029">
        <w:rPr>
          <w:sz w:val="16"/>
          <w:szCs w:val="16"/>
          <w:lang w:val="es-AR"/>
        </w:rPr>
        <w:t>.</w:t>
      </w:r>
    </w:p>
  </w:footnote>
  <w:footnote w:id="4">
    <w:p w14:paraId="0E949979" w14:textId="05B9BFE3" w:rsidR="00B5485E" w:rsidRPr="00B5485E" w:rsidRDefault="00B5485E" w:rsidP="00D67E11">
      <w:pPr>
        <w:pStyle w:val="Textonotapie"/>
        <w:jc w:val="both"/>
        <w:rPr>
          <w:sz w:val="16"/>
          <w:szCs w:val="16"/>
          <w:lang w:val="es-AR"/>
        </w:rPr>
      </w:pPr>
      <w:r w:rsidRPr="00AB2CE6">
        <w:rPr>
          <w:b/>
          <w:bCs/>
          <w:color w:val="222222"/>
          <w:u w:color="222222"/>
          <w:bdr w:val="nil"/>
          <w:vertAlign w:val="superscript"/>
          <w:lang w:val="es-AR"/>
          <w14:textOutline w14:w="0" w14:cap="flat" w14:cmpd="sng" w14:algn="ctr">
            <w14:noFill/>
            <w14:prstDash w14:val="solid"/>
            <w14:bevel/>
          </w14:textOutline>
        </w:rPr>
        <w:footnoteRef/>
      </w:r>
      <w:r w:rsidRPr="00AB2CE6">
        <w:rPr>
          <w:b/>
          <w:bCs/>
          <w:color w:val="222222"/>
          <w:u w:color="222222"/>
          <w:bdr w:val="nil"/>
          <w:vertAlign w:val="superscript"/>
          <w:lang w:val="es-AR"/>
          <w14:textOutline w14:w="0" w14:cap="flat" w14:cmpd="sng" w14:algn="ctr">
            <w14:noFill/>
            <w14:prstDash w14:val="solid"/>
            <w14:bevel/>
          </w14:textOutline>
        </w:rPr>
        <w:t xml:space="preserve"> </w:t>
      </w:r>
      <w:r w:rsidRPr="00B5485E">
        <w:rPr>
          <w:b/>
          <w:bCs/>
          <w:i/>
          <w:iCs/>
          <w:sz w:val="16"/>
          <w:szCs w:val="16"/>
          <w:lang w:val="es-AR"/>
        </w:rPr>
        <w:t>María Julia Raimundi</w:t>
      </w:r>
      <w:r w:rsidRPr="00B5485E">
        <w:rPr>
          <w:b/>
          <w:bCs/>
          <w:sz w:val="16"/>
          <w:szCs w:val="16"/>
          <w:lang w:val="es-AR"/>
        </w:rPr>
        <w:t>:</w:t>
      </w:r>
      <w:r w:rsidRPr="00B5485E">
        <w:rPr>
          <w:sz w:val="16"/>
          <w:szCs w:val="16"/>
          <w:lang w:val="es-AR"/>
        </w:rPr>
        <w:t xml:space="preserve"> Investigadora del instituto de doble dependencia </w:t>
      </w:r>
      <w:r w:rsidRPr="00B5485E">
        <w:rPr>
          <w:i/>
          <w:iCs/>
          <w:sz w:val="16"/>
          <w:szCs w:val="16"/>
        </w:rPr>
        <w:t>Instituto de Psicología Básica, Aplicada y Tecnología</w:t>
      </w:r>
      <w:r>
        <w:rPr>
          <w:sz w:val="16"/>
          <w:szCs w:val="16"/>
        </w:rPr>
        <w:t xml:space="preserve">; y </w:t>
      </w:r>
      <w:r w:rsidRPr="00B5485E">
        <w:rPr>
          <w:sz w:val="16"/>
          <w:szCs w:val="16"/>
          <w:lang w:val="es-AR"/>
        </w:rPr>
        <w:t>Profesora de la Facultad de Psicología y Relaciones Humanas, Universidad Abierta Interamericana</w:t>
      </w:r>
      <w:r>
        <w:rPr>
          <w:sz w:val="16"/>
          <w:szCs w:val="16"/>
          <w:lang w:val="es-AR"/>
        </w:rPr>
        <w:t xml:space="preserve">, Buenos Aires, Argentina. </w:t>
      </w:r>
      <w:r w:rsidRPr="00B5485E">
        <w:rPr>
          <w:sz w:val="16"/>
          <w:szCs w:val="16"/>
          <w:lang w:val="es-AR"/>
        </w:rPr>
        <w:t> </w:t>
      </w:r>
    </w:p>
    <w:p w14:paraId="28FE6440" w14:textId="2D487843" w:rsidR="00B5485E" w:rsidRPr="00B5485E" w:rsidRDefault="00B5485E" w:rsidP="00D67E11">
      <w:pPr>
        <w:pStyle w:val="Textonotapie"/>
        <w:jc w:val="both"/>
        <w:rPr>
          <w:sz w:val="16"/>
          <w:szCs w:val="16"/>
        </w:rPr>
      </w:pPr>
      <w:r w:rsidRPr="00B5485E">
        <w:rPr>
          <w:sz w:val="16"/>
          <w:szCs w:val="16"/>
          <w:lang w:val="es-AR"/>
        </w:rPr>
        <w:t>(UAI).</w:t>
      </w:r>
      <w:r>
        <w:rPr>
          <w:sz w:val="16"/>
          <w:szCs w:val="16"/>
          <w:lang w:val="es-AR"/>
        </w:rPr>
        <w:t xml:space="preserve"> </w:t>
      </w:r>
      <w:r w:rsidRPr="00B5485E">
        <w:rPr>
          <w:b/>
          <w:bCs/>
          <w:i/>
          <w:iCs/>
          <w:sz w:val="16"/>
          <w:szCs w:val="16"/>
          <w:lang w:val="es-AR"/>
        </w:rPr>
        <w:t>Ignacio Celsi:</w:t>
      </w:r>
      <w:r w:rsidRPr="00B5485E">
        <w:rPr>
          <w:sz w:val="16"/>
          <w:szCs w:val="16"/>
          <w:lang w:val="es-AR"/>
        </w:rPr>
        <w:t xml:space="preserve"> integrante del </w:t>
      </w:r>
      <w:r w:rsidRPr="00B5485E">
        <w:rPr>
          <w:sz w:val="16"/>
          <w:szCs w:val="16"/>
        </w:rPr>
        <w:t>Instituto de Investigaciones, Facultad de Psicología, Universidad de Buenos Aires</w:t>
      </w:r>
      <w:r>
        <w:rPr>
          <w:sz w:val="16"/>
          <w:szCs w:val="16"/>
        </w:rPr>
        <w:t>.</w:t>
      </w:r>
    </w:p>
    <w:p w14:paraId="5AF3FEC9" w14:textId="4258AA6A" w:rsidR="00B5485E" w:rsidRPr="00B5485E" w:rsidRDefault="00B5485E" w:rsidP="00B5485E">
      <w:pPr>
        <w:pStyle w:val="Textonotapie"/>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40B9C75B" w:rsidR="00E52901" w:rsidRPr="001537BA" w:rsidRDefault="001537BA" w:rsidP="001537BA">
    <w:pPr>
      <w:pStyle w:val="Encabezado"/>
      <w:jc w:val="center"/>
      <w:rPr>
        <w:lang w:val="es-AR"/>
      </w:rPr>
    </w:pPr>
    <w:r w:rsidRPr="001537BA">
      <w:rPr>
        <w:rFonts w:ascii="Times" w:hAnsi="Times" w:cs="Times New Roman (Body CS)"/>
        <w:b/>
        <w:bCs/>
        <w:smallCaps/>
        <w:sz w:val="20"/>
        <w:szCs w:val="20"/>
        <w:lang w:val="es-AR"/>
      </w:rPr>
      <w:t>Raimundi, Celsi, &amp; Otero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E52901" w:rsidRDefault="00E52901"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30494D6D" w:rsidR="00E52901" w:rsidRDefault="00FF2D2D" w:rsidP="00C413D4">
    <w:pPr>
      <w:pStyle w:val="Encabezado"/>
      <w:jc w:val="right"/>
      <w:rPr>
        <w:rFonts w:ascii="Times" w:hAnsi="Times"/>
        <w:i/>
        <w:sz w:val="18"/>
        <w:szCs w:val="18"/>
        <w:lang w:val="es-ES"/>
      </w:rPr>
    </w:pPr>
    <w:r>
      <w:rPr>
        <w:rFonts w:ascii="Times" w:hAnsi="Times"/>
        <w:i/>
        <w:sz w:val="18"/>
        <w:szCs w:val="18"/>
        <w:lang w:val="es-ES"/>
      </w:rPr>
      <w:t>202</w:t>
    </w:r>
    <w:r w:rsidR="005E5A6C">
      <w:rPr>
        <w:rFonts w:ascii="Times" w:hAnsi="Times"/>
        <w:i/>
        <w:sz w:val="18"/>
        <w:szCs w:val="18"/>
        <w:lang w:val="es-ES"/>
      </w:rPr>
      <w:t>2</w:t>
    </w:r>
    <w:r>
      <w:rPr>
        <w:rFonts w:ascii="Times" w:hAnsi="Times"/>
        <w:i/>
        <w:sz w:val="18"/>
        <w:szCs w:val="18"/>
        <w:lang w:val="es-ES"/>
      </w:rPr>
      <w:t>, Vol., 5</w:t>
    </w:r>
    <w:r w:rsidR="005A32E2">
      <w:rPr>
        <w:rFonts w:ascii="Times" w:hAnsi="Times"/>
        <w:i/>
        <w:sz w:val="18"/>
        <w:szCs w:val="18"/>
        <w:lang w:val="es-ES"/>
      </w:rPr>
      <w:t>6</w:t>
    </w:r>
    <w:r>
      <w:rPr>
        <w:rFonts w:ascii="Times" w:hAnsi="Times"/>
        <w:i/>
        <w:sz w:val="18"/>
        <w:szCs w:val="18"/>
        <w:lang w:val="es-ES"/>
      </w:rPr>
      <w:t xml:space="preserve">, No. </w:t>
    </w:r>
    <w:r w:rsidR="00BF6737">
      <w:rPr>
        <w:rFonts w:ascii="Times" w:hAnsi="Times"/>
        <w:i/>
        <w:sz w:val="18"/>
        <w:szCs w:val="18"/>
        <w:lang w:val="es-ES"/>
      </w:rPr>
      <w:t>3</w:t>
    </w:r>
    <w:r>
      <w:rPr>
        <w:rFonts w:ascii="Times" w:hAnsi="Times"/>
        <w:i/>
        <w:sz w:val="18"/>
        <w:szCs w:val="18"/>
        <w:lang w:val="es-ES"/>
      </w:rPr>
      <w:t>, e</w:t>
    </w:r>
    <w:r w:rsidR="00D806AD">
      <w:rPr>
        <w:rFonts w:ascii="Times" w:hAnsi="Times"/>
        <w:i/>
        <w:sz w:val="18"/>
        <w:szCs w:val="18"/>
        <w:lang w:val="es-ES"/>
      </w:rPr>
      <w:t>1</w:t>
    </w:r>
    <w:r w:rsidR="00BF6737">
      <w:rPr>
        <w:rFonts w:ascii="Times" w:hAnsi="Times"/>
        <w:i/>
        <w:sz w:val="18"/>
        <w:szCs w:val="18"/>
        <w:lang w:val="es-ES"/>
      </w:rPr>
      <w:t>3</w:t>
    </w:r>
    <w:r w:rsidR="000E2E0B">
      <w:rPr>
        <w:rFonts w:ascii="Times" w:hAnsi="Times"/>
        <w:i/>
        <w:sz w:val="18"/>
        <w:szCs w:val="18"/>
        <w:lang w:val="es-ES"/>
      </w:rPr>
      <w:t>5</w:t>
    </w:r>
    <w:r w:rsidR="00BF6737">
      <w:rPr>
        <w:rFonts w:ascii="Times" w:hAnsi="Times"/>
        <w:i/>
        <w:sz w:val="18"/>
        <w:szCs w:val="18"/>
        <w:lang w:val="es-ES"/>
      </w:rPr>
      <w:t>0</w:t>
    </w:r>
  </w:p>
  <w:p w14:paraId="1AAB67EA" w14:textId="77777777" w:rsidR="00E52901" w:rsidRDefault="00E52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2"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5"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8"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1"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4"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7" w15:restartNumberingAfterBreak="0">
    <w:nsid w:val="5C487683"/>
    <w:multiLevelType w:val="hybridMultilevel"/>
    <w:tmpl w:val="E0EE8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9"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3"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4" w15:restartNumberingAfterBreak="0">
    <w:nsid w:val="7B22114C"/>
    <w:multiLevelType w:val="hybridMultilevel"/>
    <w:tmpl w:val="8968BA26"/>
    <w:lvl w:ilvl="0" w:tplc="B97694C6">
      <w:start w:val="1"/>
      <w:numFmt w:val="decimal"/>
      <w:lvlText w:val="%1."/>
      <w:lvlJc w:val="left"/>
      <w:pPr>
        <w:ind w:left="720" w:hanging="360"/>
      </w:pPr>
    </w:lvl>
    <w:lvl w:ilvl="1" w:tplc="FC96B8E4">
      <w:start w:val="1"/>
      <w:numFmt w:val="lowerLetter"/>
      <w:lvlText w:val="%2."/>
      <w:lvlJc w:val="left"/>
      <w:pPr>
        <w:ind w:left="1440" w:hanging="360"/>
      </w:pPr>
    </w:lvl>
    <w:lvl w:ilvl="2" w:tplc="AD1EDDB8">
      <w:start w:val="1"/>
      <w:numFmt w:val="lowerRoman"/>
      <w:lvlText w:val="%3."/>
      <w:lvlJc w:val="right"/>
      <w:pPr>
        <w:ind w:left="2160" w:hanging="180"/>
      </w:pPr>
    </w:lvl>
    <w:lvl w:ilvl="3" w:tplc="76FC43B6">
      <w:start w:val="1"/>
      <w:numFmt w:val="decimal"/>
      <w:lvlText w:val="%4."/>
      <w:lvlJc w:val="left"/>
      <w:pPr>
        <w:ind w:left="2880" w:hanging="360"/>
      </w:pPr>
    </w:lvl>
    <w:lvl w:ilvl="4" w:tplc="2A461714">
      <w:start w:val="1"/>
      <w:numFmt w:val="lowerLetter"/>
      <w:lvlText w:val="%5."/>
      <w:lvlJc w:val="left"/>
      <w:pPr>
        <w:ind w:left="3600" w:hanging="360"/>
      </w:pPr>
    </w:lvl>
    <w:lvl w:ilvl="5" w:tplc="B4384224">
      <w:start w:val="1"/>
      <w:numFmt w:val="lowerRoman"/>
      <w:lvlText w:val="%6."/>
      <w:lvlJc w:val="right"/>
      <w:pPr>
        <w:ind w:left="4320" w:hanging="180"/>
      </w:pPr>
    </w:lvl>
    <w:lvl w:ilvl="6" w:tplc="C4EE644A">
      <w:start w:val="1"/>
      <w:numFmt w:val="decimal"/>
      <w:lvlText w:val="%7."/>
      <w:lvlJc w:val="left"/>
      <w:pPr>
        <w:ind w:left="5040" w:hanging="360"/>
      </w:pPr>
    </w:lvl>
    <w:lvl w:ilvl="7" w:tplc="C082C75C">
      <w:start w:val="1"/>
      <w:numFmt w:val="lowerLetter"/>
      <w:lvlText w:val="%8."/>
      <w:lvlJc w:val="left"/>
      <w:pPr>
        <w:ind w:left="5760" w:hanging="360"/>
      </w:pPr>
    </w:lvl>
    <w:lvl w:ilvl="8" w:tplc="9070A572">
      <w:start w:val="1"/>
      <w:numFmt w:val="lowerRoman"/>
      <w:lvlText w:val="%9."/>
      <w:lvlJc w:val="right"/>
      <w:pPr>
        <w:ind w:left="648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106577365">
    <w:abstractNumId w:val="28"/>
  </w:num>
  <w:num w:numId="2" w16cid:durableId="1135105889">
    <w:abstractNumId w:val="45"/>
  </w:num>
  <w:num w:numId="3" w16cid:durableId="685864268">
    <w:abstractNumId w:val="14"/>
  </w:num>
  <w:num w:numId="4" w16cid:durableId="882711850">
    <w:abstractNumId w:val="38"/>
  </w:num>
  <w:num w:numId="5" w16cid:durableId="1863208417">
    <w:abstractNumId w:val="46"/>
  </w:num>
  <w:num w:numId="6" w16cid:durableId="449394346">
    <w:abstractNumId w:val="39"/>
  </w:num>
  <w:num w:numId="7" w16cid:durableId="2110735332">
    <w:abstractNumId w:val="32"/>
  </w:num>
  <w:num w:numId="8" w16cid:durableId="1934969485">
    <w:abstractNumId w:val="35"/>
  </w:num>
  <w:num w:numId="9" w16cid:durableId="1699116878">
    <w:abstractNumId w:val="41"/>
  </w:num>
  <w:num w:numId="10" w16cid:durableId="1621061600">
    <w:abstractNumId w:val="31"/>
  </w:num>
  <w:num w:numId="11" w16cid:durableId="61411983">
    <w:abstractNumId w:val="25"/>
  </w:num>
  <w:num w:numId="12" w16cid:durableId="1550604629">
    <w:abstractNumId w:val="12"/>
  </w:num>
  <w:num w:numId="13" w16cid:durableId="293751097">
    <w:abstractNumId w:val="17"/>
  </w:num>
  <w:num w:numId="14" w16cid:durableId="440344069">
    <w:abstractNumId w:val="19"/>
  </w:num>
  <w:num w:numId="15" w16cid:durableId="1024673242">
    <w:abstractNumId w:val="24"/>
  </w:num>
  <w:num w:numId="16" w16cid:durableId="1515457493">
    <w:abstractNumId w:val="43"/>
  </w:num>
  <w:num w:numId="17" w16cid:durableId="1163742754">
    <w:abstractNumId w:val="21"/>
  </w:num>
  <w:num w:numId="18" w16cid:durableId="1645088693">
    <w:abstractNumId w:val="13"/>
  </w:num>
  <w:num w:numId="19" w16cid:durableId="751855352">
    <w:abstractNumId w:val="33"/>
  </w:num>
  <w:num w:numId="20" w16cid:durableId="1743989866">
    <w:abstractNumId w:val="10"/>
  </w:num>
  <w:num w:numId="21" w16cid:durableId="1940941056">
    <w:abstractNumId w:val="11"/>
  </w:num>
  <w:num w:numId="22" w16cid:durableId="1016274767">
    <w:abstractNumId w:val="26"/>
  </w:num>
  <w:num w:numId="23" w16cid:durableId="591158440">
    <w:abstractNumId w:val="34"/>
  </w:num>
  <w:num w:numId="24" w16cid:durableId="729764202">
    <w:abstractNumId w:val="4"/>
  </w:num>
  <w:num w:numId="25" w16cid:durableId="907033377">
    <w:abstractNumId w:val="5"/>
  </w:num>
  <w:num w:numId="26" w16cid:durableId="1751611412">
    <w:abstractNumId w:val="6"/>
  </w:num>
  <w:num w:numId="27" w16cid:durableId="619798779">
    <w:abstractNumId w:val="7"/>
  </w:num>
  <w:num w:numId="28" w16cid:durableId="12804818">
    <w:abstractNumId w:val="9"/>
  </w:num>
  <w:num w:numId="29" w16cid:durableId="1561747293">
    <w:abstractNumId w:val="0"/>
  </w:num>
  <w:num w:numId="30" w16cid:durableId="824780147">
    <w:abstractNumId w:val="1"/>
  </w:num>
  <w:num w:numId="31" w16cid:durableId="1052189403">
    <w:abstractNumId w:val="2"/>
  </w:num>
  <w:num w:numId="32" w16cid:durableId="839151669">
    <w:abstractNumId w:val="3"/>
  </w:num>
  <w:num w:numId="33" w16cid:durableId="559557826">
    <w:abstractNumId w:val="8"/>
  </w:num>
  <w:num w:numId="34" w16cid:durableId="1726636147">
    <w:abstractNumId w:val="16"/>
  </w:num>
  <w:num w:numId="35" w16cid:durableId="900292656">
    <w:abstractNumId w:val="22"/>
  </w:num>
  <w:num w:numId="36" w16cid:durableId="521473925">
    <w:abstractNumId w:val="20"/>
  </w:num>
  <w:num w:numId="37" w16cid:durableId="1313754369">
    <w:abstractNumId w:val="40"/>
  </w:num>
  <w:num w:numId="38" w16cid:durableId="209077189">
    <w:abstractNumId w:val="23"/>
  </w:num>
  <w:num w:numId="39" w16cid:durableId="415247800">
    <w:abstractNumId w:val="18"/>
  </w:num>
  <w:num w:numId="40" w16cid:durableId="1458913303">
    <w:abstractNumId w:val="29"/>
  </w:num>
  <w:num w:numId="41" w16cid:durableId="131755655">
    <w:abstractNumId w:val="15"/>
  </w:num>
  <w:num w:numId="42" w16cid:durableId="1767270620">
    <w:abstractNumId w:val="42"/>
  </w:num>
  <w:num w:numId="43" w16cid:durableId="1859539628">
    <w:abstractNumId w:val="30"/>
  </w:num>
  <w:num w:numId="44" w16cid:durableId="351078666">
    <w:abstractNumId w:val="36"/>
  </w:num>
  <w:num w:numId="45" w16cid:durableId="1498571842">
    <w:abstractNumId w:val="27"/>
  </w:num>
  <w:num w:numId="46" w16cid:durableId="427313285">
    <w:abstractNumId w:val="37"/>
  </w:num>
  <w:num w:numId="47" w16cid:durableId="50313032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650C"/>
    <w:rsid w:val="000104E5"/>
    <w:rsid w:val="00012352"/>
    <w:rsid w:val="000134B3"/>
    <w:rsid w:val="00020341"/>
    <w:rsid w:val="000378AF"/>
    <w:rsid w:val="00043604"/>
    <w:rsid w:val="0005428C"/>
    <w:rsid w:val="000547D8"/>
    <w:rsid w:val="00063582"/>
    <w:rsid w:val="000636EC"/>
    <w:rsid w:val="00064F18"/>
    <w:rsid w:val="00067898"/>
    <w:rsid w:val="000715BB"/>
    <w:rsid w:val="000733FA"/>
    <w:rsid w:val="00075F71"/>
    <w:rsid w:val="000815D5"/>
    <w:rsid w:val="000928CA"/>
    <w:rsid w:val="00094513"/>
    <w:rsid w:val="000A323A"/>
    <w:rsid w:val="000A6ECE"/>
    <w:rsid w:val="000B01FD"/>
    <w:rsid w:val="000B1FE0"/>
    <w:rsid w:val="000B32F6"/>
    <w:rsid w:val="000B6BFA"/>
    <w:rsid w:val="000D111A"/>
    <w:rsid w:val="000D6953"/>
    <w:rsid w:val="000E2E0B"/>
    <w:rsid w:val="000E759A"/>
    <w:rsid w:val="000F56BA"/>
    <w:rsid w:val="000F5A4E"/>
    <w:rsid w:val="001001E7"/>
    <w:rsid w:val="00100487"/>
    <w:rsid w:val="001006DE"/>
    <w:rsid w:val="00103F70"/>
    <w:rsid w:val="00105D4F"/>
    <w:rsid w:val="00106780"/>
    <w:rsid w:val="001127D1"/>
    <w:rsid w:val="001253E7"/>
    <w:rsid w:val="00136F83"/>
    <w:rsid w:val="001444E3"/>
    <w:rsid w:val="0014506C"/>
    <w:rsid w:val="0014510D"/>
    <w:rsid w:val="00146254"/>
    <w:rsid w:val="001465A7"/>
    <w:rsid w:val="00147EED"/>
    <w:rsid w:val="00151604"/>
    <w:rsid w:val="001537BA"/>
    <w:rsid w:val="00153CA7"/>
    <w:rsid w:val="001565EE"/>
    <w:rsid w:val="00156C30"/>
    <w:rsid w:val="00160E3C"/>
    <w:rsid w:val="00166DA0"/>
    <w:rsid w:val="00167A76"/>
    <w:rsid w:val="00171E35"/>
    <w:rsid w:val="001721EB"/>
    <w:rsid w:val="00173AA9"/>
    <w:rsid w:val="001761E7"/>
    <w:rsid w:val="00180590"/>
    <w:rsid w:val="0018535A"/>
    <w:rsid w:val="00191CBC"/>
    <w:rsid w:val="0019293F"/>
    <w:rsid w:val="001941FE"/>
    <w:rsid w:val="00194839"/>
    <w:rsid w:val="00197853"/>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F7920"/>
    <w:rsid w:val="001F7DA4"/>
    <w:rsid w:val="002012E8"/>
    <w:rsid w:val="00201E32"/>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7D49"/>
    <w:rsid w:val="002624E0"/>
    <w:rsid w:val="002666C8"/>
    <w:rsid w:val="00271502"/>
    <w:rsid w:val="00272605"/>
    <w:rsid w:val="002779D4"/>
    <w:rsid w:val="00287B47"/>
    <w:rsid w:val="00290C92"/>
    <w:rsid w:val="002927D7"/>
    <w:rsid w:val="00293DDA"/>
    <w:rsid w:val="00294547"/>
    <w:rsid w:val="0029543C"/>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F070D"/>
    <w:rsid w:val="002F0CE9"/>
    <w:rsid w:val="002F257B"/>
    <w:rsid w:val="002F38C8"/>
    <w:rsid w:val="00302C5C"/>
    <w:rsid w:val="003128A7"/>
    <w:rsid w:val="00315976"/>
    <w:rsid w:val="003164A5"/>
    <w:rsid w:val="00333677"/>
    <w:rsid w:val="00340FA8"/>
    <w:rsid w:val="0034107D"/>
    <w:rsid w:val="00342F6D"/>
    <w:rsid w:val="003507BC"/>
    <w:rsid w:val="00351BE1"/>
    <w:rsid w:val="00354AA6"/>
    <w:rsid w:val="003664A7"/>
    <w:rsid w:val="00366950"/>
    <w:rsid w:val="00367C23"/>
    <w:rsid w:val="0037284D"/>
    <w:rsid w:val="00384E6B"/>
    <w:rsid w:val="0039161E"/>
    <w:rsid w:val="00393ECF"/>
    <w:rsid w:val="003A1180"/>
    <w:rsid w:val="003A7DA9"/>
    <w:rsid w:val="003B2D88"/>
    <w:rsid w:val="003B3A06"/>
    <w:rsid w:val="003B4EFF"/>
    <w:rsid w:val="003C2CEE"/>
    <w:rsid w:val="003C4AA4"/>
    <w:rsid w:val="003C53B0"/>
    <w:rsid w:val="003C628B"/>
    <w:rsid w:val="003D1DE2"/>
    <w:rsid w:val="003D75C9"/>
    <w:rsid w:val="003E7618"/>
    <w:rsid w:val="003F1F0B"/>
    <w:rsid w:val="00403B8B"/>
    <w:rsid w:val="00406054"/>
    <w:rsid w:val="004071D5"/>
    <w:rsid w:val="0041371A"/>
    <w:rsid w:val="00414BBB"/>
    <w:rsid w:val="00417776"/>
    <w:rsid w:val="00420DE6"/>
    <w:rsid w:val="00432090"/>
    <w:rsid w:val="004411CE"/>
    <w:rsid w:val="00441E83"/>
    <w:rsid w:val="00444BAD"/>
    <w:rsid w:val="00447E89"/>
    <w:rsid w:val="00462135"/>
    <w:rsid w:val="00462BA7"/>
    <w:rsid w:val="0047234C"/>
    <w:rsid w:val="00475708"/>
    <w:rsid w:val="00476CF4"/>
    <w:rsid w:val="00482F3F"/>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65DA0"/>
    <w:rsid w:val="00582881"/>
    <w:rsid w:val="00585FC4"/>
    <w:rsid w:val="0059034C"/>
    <w:rsid w:val="00590387"/>
    <w:rsid w:val="00591A0D"/>
    <w:rsid w:val="00595C9D"/>
    <w:rsid w:val="00596803"/>
    <w:rsid w:val="005A0ADC"/>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B0812"/>
    <w:rsid w:val="006B2988"/>
    <w:rsid w:val="006B4DA3"/>
    <w:rsid w:val="006B67C9"/>
    <w:rsid w:val="006B740C"/>
    <w:rsid w:val="006C2146"/>
    <w:rsid w:val="006C21BC"/>
    <w:rsid w:val="006C34E9"/>
    <w:rsid w:val="006D1F88"/>
    <w:rsid w:val="006D330D"/>
    <w:rsid w:val="006E0173"/>
    <w:rsid w:val="006E0541"/>
    <w:rsid w:val="006E1236"/>
    <w:rsid w:val="006E4870"/>
    <w:rsid w:val="006F51A0"/>
    <w:rsid w:val="006F5633"/>
    <w:rsid w:val="006F7E7E"/>
    <w:rsid w:val="00705B8A"/>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531B"/>
    <w:rsid w:val="00840AC4"/>
    <w:rsid w:val="00845659"/>
    <w:rsid w:val="008547C7"/>
    <w:rsid w:val="00861A27"/>
    <w:rsid w:val="00861D2F"/>
    <w:rsid w:val="00872EFD"/>
    <w:rsid w:val="00876D90"/>
    <w:rsid w:val="00886B3C"/>
    <w:rsid w:val="00887460"/>
    <w:rsid w:val="00891C98"/>
    <w:rsid w:val="00897638"/>
    <w:rsid w:val="008A0FFC"/>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E17AF"/>
    <w:rsid w:val="008E2D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411A9"/>
    <w:rsid w:val="00A457D0"/>
    <w:rsid w:val="00A516C7"/>
    <w:rsid w:val="00A61B22"/>
    <w:rsid w:val="00A64E60"/>
    <w:rsid w:val="00A72239"/>
    <w:rsid w:val="00A80283"/>
    <w:rsid w:val="00A95630"/>
    <w:rsid w:val="00A97C99"/>
    <w:rsid w:val="00AA735D"/>
    <w:rsid w:val="00AB1AC5"/>
    <w:rsid w:val="00AB277A"/>
    <w:rsid w:val="00AB2CE6"/>
    <w:rsid w:val="00AB3BF6"/>
    <w:rsid w:val="00AB45ED"/>
    <w:rsid w:val="00AB5679"/>
    <w:rsid w:val="00AC590B"/>
    <w:rsid w:val="00AC6029"/>
    <w:rsid w:val="00AC7994"/>
    <w:rsid w:val="00AD0AE0"/>
    <w:rsid w:val="00AD3238"/>
    <w:rsid w:val="00AD374A"/>
    <w:rsid w:val="00AE2924"/>
    <w:rsid w:val="00AE48D4"/>
    <w:rsid w:val="00AF2B1C"/>
    <w:rsid w:val="00B054C8"/>
    <w:rsid w:val="00B06283"/>
    <w:rsid w:val="00B07ECE"/>
    <w:rsid w:val="00B105AD"/>
    <w:rsid w:val="00B114CD"/>
    <w:rsid w:val="00B114F3"/>
    <w:rsid w:val="00B12740"/>
    <w:rsid w:val="00B2208A"/>
    <w:rsid w:val="00B35B61"/>
    <w:rsid w:val="00B42559"/>
    <w:rsid w:val="00B44BB1"/>
    <w:rsid w:val="00B461DC"/>
    <w:rsid w:val="00B511FB"/>
    <w:rsid w:val="00B5244C"/>
    <w:rsid w:val="00B52DF1"/>
    <w:rsid w:val="00B546B7"/>
    <w:rsid w:val="00B5485E"/>
    <w:rsid w:val="00B56D7D"/>
    <w:rsid w:val="00B60E75"/>
    <w:rsid w:val="00B628F1"/>
    <w:rsid w:val="00B6329B"/>
    <w:rsid w:val="00B63E3C"/>
    <w:rsid w:val="00B6522A"/>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3FA7"/>
    <w:rsid w:val="00BA41EF"/>
    <w:rsid w:val="00BA6E73"/>
    <w:rsid w:val="00BA79C8"/>
    <w:rsid w:val="00BB521A"/>
    <w:rsid w:val="00BC1671"/>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4765"/>
    <w:rsid w:val="00C2267F"/>
    <w:rsid w:val="00C413D4"/>
    <w:rsid w:val="00C45E73"/>
    <w:rsid w:val="00C51C25"/>
    <w:rsid w:val="00C55B07"/>
    <w:rsid w:val="00C672C3"/>
    <w:rsid w:val="00C71414"/>
    <w:rsid w:val="00C7239B"/>
    <w:rsid w:val="00C86D23"/>
    <w:rsid w:val="00C92787"/>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70B5F"/>
    <w:rsid w:val="00E72E8C"/>
    <w:rsid w:val="00E74675"/>
    <w:rsid w:val="00E76958"/>
    <w:rsid w:val="00E7723C"/>
    <w:rsid w:val="00E81056"/>
    <w:rsid w:val="00E8359E"/>
    <w:rsid w:val="00E92FE9"/>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2770"/>
    <w:rsid w:val="00F157E5"/>
    <w:rsid w:val="00F17BC5"/>
    <w:rsid w:val="00F2312F"/>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7CFE"/>
    <w:rsid w:val="00FB1095"/>
    <w:rsid w:val="00FB1587"/>
    <w:rsid w:val="00FC099C"/>
    <w:rsid w:val="00FC66DA"/>
    <w:rsid w:val="00FD2956"/>
    <w:rsid w:val="00FD2D27"/>
    <w:rsid w:val="00FD2D62"/>
    <w:rsid w:val="00FE0717"/>
    <w:rsid w:val="00FE2EFA"/>
    <w:rsid w:val="00FE31A3"/>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001354"/>
    <w:pPr>
      <w:spacing w:before="100" w:beforeAutospacing="1" w:after="100" w:afterAutospacing="1" w:line="360" w:lineRule="auto"/>
      <w:contextualSpacing/>
      <w:jc w:val="both"/>
      <w:outlineLvl w:val="1"/>
    </w:pPr>
    <w:rPr>
      <w:b/>
      <w:i/>
      <w:lang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001354"/>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styleId="Mencinsinresolver">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9392-4082" TargetMode="External"/><Relationship Id="rId18" Type="http://schemas.openxmlformats.org/officeDocument/2006/relationships/hyperlink" Target="https://doi.org/10.21865/ridep53.4.11" TargetMode="External"/><Relationship Id="rId26" Type="http://schemas.openxmlformats.org/officeDocument/2006/relationships/hyperlink" Target="https://doi.org/10.1111/sms.12778" TargetMode="External"/><Relationship Id="rId39" Type="http://schemas.openxmlformats.org/officeDocument/2006/relationships/hyperlink" Target="https://doi.org/10.3390/ijerph17010241" TargetMode="External"/><Relationship Id="rId21" Type="http://schemas.openxmlformats.org/officeDocument/2006/relationships/hyperlink" Target="https://doi.org/10.1037/0033-2909.125.6.627" TargetMode="External"/><Relationship Id="rId34" Type="http://schemas.openxmlformats.org/officeDocument/2006/relationships/hyperlink" Target="https://doi.org/10.1123/jsep.30.2.240"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1037/spy00002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3390/su132413850" TargetMode="External"/><Relationship Id="rId32" Type="http://schemas.openxmlformats.org/officeDocument/2006/relationships/hyperlink" Target="https://doi.org/10.3390/ijerph16091563" TargetMode="External"/><Relationship Id="rId37" Type="http://schemas.openxmlformats.org/officeDocument/2006/relationships/hyperlink" Target="https://doi.org/10.3389/fpsyg.2017.00572" TargetMode="External"/><Relationship Id="rId40" Type="http://schemas.openxmlformats.org/officeDocument/2006/relationships/hyperlink" Target="https://doi.org/10.1016/j.apunsm.2021.10035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612197X.2013.839413" TargetMode="External"/><Relationship Id="rId28" Type="http://schemas.openxmlformats.org/officeDocument/2006/relationships/hyperlink" Target="https://doi.org/10.1080/1612197X.2014.932820" TargetMode="External"/><Relationship Id="rId36" Type="http://schemas.openxmlformats.org/officeDocument/2006/relationships/hyperlink" Target="https://doi.org/10.14349/sumapsi.2021.v28.n1.8" TargetMode="External"/><Relationship Id="rId10" Type="http://schemas.openxmlformats.org/officeDocument/2006/relationships/hyperlink" Target="http://orcid.org/0000-0002-4677-3987" TargetMode="External"/><Relationship Id="rId19" Type="http://schemas.openxmlformats.org/officeDocument/2006/relationships/hyperlink" Target="https://doi.org/10.7334/psicothema2014.76" TargetMode="External"/><Relationship Id="rId31" Type="http://schemas.openxmlformats.org/officeDocument/2006/relationships/hyperlink" Target="https://doi.org/10.3390/ijerph17134909"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sipsych.org/" TargetMode="External"/><Relationship Id="rId22" Type="http://schemas.openxmlformats.org/officeDocument/2006/relationships/hyperlink" Target="https://doi.org/10.1207/S15327965PLI1104_01" TargetMode="External"/><Relationship Id="rId27" Type="http://schemas.openxmlformats.org/officeDocument/2006/relationships/hyperlink" Target="https://doi.org/10.1080/00223891.2012.660292" TargetMode="External"/><Relationship Id="rId30" Type="http://schemas.openxmlformats.org/officeDocument/2006/relationships/hyperlink" Target="http://digitum.um.es/jspui/handle/10201/26414" TargetMode="External"/><Relationship Id="rId35" Type="http://schemas.openxmlformats.org/officeDocument/2006/relationships/hyperlink" Target="https://doi.org/10.1123/jtpe.25.1.36" TargetMode="External"/><Relationship Id="rId43" Type="http://schemas.openxmlformats.org/officeDocument/2006/relationships/footer" Target="footer1.xml"/><Relationship Id="rId8" Type="http://schemas.openxmlformats.org/officeDocument/2006/relationships/hyperlink" Target="https://doi.org/10.30849/ripijp.v56i3.1350" TargetMode="External"/><Relationship Id="rId3" Type="http://schemas.openxmlformats.org/officeDocument/2006/relationships/styles" Target="styles.xml"/><Relationship Id="rId12" Type="http://schemas.openxmlformats.org/officeDocument/2006/relationships/hyperlink" Target="https://orcid.org/0000-0002-3408-7242" TargetMode="External"/><Relationship Id="rId17" Type="http://schemas.openxmlformats.org/officeDocument/2006/relationships/hyperlink" Target="https://doi.org/10.3390/ijerph18115828" TargetMode="External"/><Relationship Id="rId25" Type="http://schemas.openxmlformats.org/officeDocument/2006/relationships/hyperlink" Target="https://doi.org/10.1519/JSC.0000000000001170" TargetMode="External"/><Relationship Id="rId33" Type="http://schemas.openxmlformats.org/officeDocument/2006/relationships/hyperlink" Target="https://doi.org/10.1080/1750984X.2022.2031252" TargetMode="External"/><Relationship Id="rId38" Type="http://schemas.openxmlformats.org/officeDocument/2006/relationships/hyperlink" Target="https://doi.org/10.6018/analesps.29.1.124011" TargetMode="External"/><Relationship Id="rId46" Type="http://schemas.openxmlformats.org/officeDocument/2006/relationships/theme" Target="theme/theme1.xml"/><Relationship Id="rId20" Type="http://schemas.openxmlformats.org/officeDocument/2006/relationships/hyperlink" Target="https://doi.org/10.3390/ijerph16081424"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juliaraimundi@mdp.edu.ar?subject=RIP/IJP:%20Habilidades%20psicol&#243;gicas%20de%20deportistas%20j&#243;venes%20y%20su%20relaci&#243;n%20con%20los%20estilos%20interpersonales%20percibidos%20de%20sus%20entrenador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4711F-A8FE-4854-8543-D577D5D1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6619</Words>
  <Characters>36409</Characters>
  <Application>Microsoft Office Word</Application>
  <DocSecurity>0</DocSecurity>
  <Lines>303</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5</cp:revision>
  <cp:lastPrinted>2020-05-06T22:26:00Z</cp:lastPrinted>
  <dcterms:created xsi:type="dcterms:W3CDTF">2022-11-09T12:43:00Z</dcterms:created>
  <dcterms:modified xsi:type="dcterms:W3CDTF">2022-11-23T14:53:00Z</dcterms:modified>
</cp:coreProperties>
</file>