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DA" w:rsidRDefault="0011248F" w:rsidP="000613B1">
      <w:pPr>
        <w:pStyle w:val="Ttulo1"/>
        <w:spacing w:line="240" w:lineRule="auto"/>
      </w:pPr>
      <w:r>
        <w:t>Evaluación de un modelo explicativo del riesgo suicida con base en factores familiares</w:t>
      </w:r>
    </w:p>
    <w:p w:rsidR="000613B1" w:rsidRPr="000613B1" w:rsidRDefault="000613B1" w:rsidP="000613B1">
      <w:pPr>
        <w:spacing w:line="240" w:lineRule="auto"/>
        <w:ind w:firstLine="0"/>
      </w:pPr>
    </w:p>
    <w:p w:rsidR="009362DA" w:rsidRDefault="009362DA" w:rsidP="007E49B9">
      <w:pPr>
        <w:pStyle w:val="Ttulo1"/>
        <w:spacing w:line="276" w:lineRule="auto"/>
      </w:pPr>
      <w:r>
        <w:t>Resumen</w:t>
      </w:r>
    </w:p>
    <w:p w:rsidR="009362DA" w:rsidRDefault="00FD2CE0" w:rsidP="005B114D">
      <w:pPr>
        <w:spacing w:line="276" w:lineRule="auto"/>
        <w:ind w:firstLine="0"/>
        <w:jc w:val="both"/>
      </w:pPr>
      <w:r>
        <w:t>Se tuvo como</w:t>
      </w:r>
      <w:r w:rsidR="0098326A">
        <w:t xml:space="preserve"> propósito evaluar un modelo explicativo del riesgo por ideación suicida,</w:t>
      </w:r>
      <w:r>
        <w:t xml:space="preserve"> que involucrara las dimensiones de </w:t>
      </w:r>
      <w:r w:rsidR="0098326A">
        <w:t>socialización parental y la funcionalidad familiar percibida, así como establecer la influencia del estilo de socialización de padres y madres. Se aplicó a una muestra de 268 adolescentes el ESPA-29, el APGAR Familiar y la Escala de Ideación Suicida BECK-HF. El modelo de mejores indicadores de bondad de ajuste (</w:t>
      </w:r>
      <w:r w:rsidR="0098326A">
        <w:rPr>
          <w:rFonts w:cs="Times New Roman"/>
        </w:rPr>
        <w:t>ꭓ</w:t>
      </w:r>
      <w:r w:rsidR="0098326A" w:rsidRPr="0098326A">
        <w:t>2</w:t>
      </w:r>
      <w:r w:rsidR="0098326A">
        <w:t>=</w:t>
      </w:r>
      <w:r w:rsidR="0098326A" w:rsidRPr="0098326A">
        <w:t>22</w:t>
      </w:r>
      <w:r w:rsidR="0098326A">
        <w:t>.2, p=</w:t>
      </w:r>
      <w:r w:rsidR="0098326A" w:rsidRPr="0098326A">
        <w:t>.022</w:t>
      </w:r>
      <w:r w:rsidR="0098326A">
        <w:t xml:space="preserve">, </w:t>
      </w:r>
      <w:r w:rsidR="0098326A" w:rsidRPr="0098326A">
        <w:t>CMINDF</w:t>
      </w:r>
      <w:r w:rsidR="0098326A">
        <w:t>=</w:t>
      </w:r>
      <w:r w:rsidR="0098326A" w:rsidRPr="0098326A">
        <w:t>2.023</w:t>
      </w:r>
      <w:r w:rsidR="0098326A">
        <w:t xml:space="preserve">, </w:t>
      </w:r>
      <w:r w:rsidR="0098326A" w:rsidRPr="0098326A">
        <w:t>CFI</w:t>
      </w:r>
      <w:r w:rsidR="0098326A">
        <w:t>=</w:t>
      </w:r>
      <w:r w:rsidR="0098326A" w:rsidRPr="0098326A">
        <w:t>.968</w:t>
      </w:r>
      <w:r w:rsidR="0098326A">
        <w:t xml:space="preserve">, </w:t>
      </w:r>
      <w:r w:rsidR="0098326A" w:rsidRPr="0098326A">
        <w:t>TLI</w:t>
      </w:r>
      <w:r w:rsidR="0098326A">
        <w:t>=</w:t>
      </w:r>
      <w:r w:rsidR="0098326A" w:rsidRPr="0098326A">
        <w:t>.919</w:t>
      </w:r>
      <w:r w:rsidR="0098326A">
        <w:t>, NFI=</w:t>
      </w:r>
      <w:r w:rsidR="0098326A" w:rsidRPr="0098326A">
        <w:t>.942</w:t>
      </w:r>
      <w:r w:rsidR="0098326A">
        <w:t xml:space="preserve">, </w:t>
      </w:r>
      <w:r w:rsidR="0098326A" w:rsidRPr="0098326A">
        <w:t>RMSEA</w:t>
      </w:r>
      <w:r w:rsidR="0098326A">
        <w:t>=</w:t>
      </w:r>
      <w:r w:rsidR="0098326A" w:rsidRPr="0098326A">
        <w:t>.061</w:t>
      </w:r>
      <w:r w:rsidR="0098326A">
        <w:t xml:space="preserve">) establece una influencia de la aceptación/implicación de ambos padres sobre el funcionamiento familiar, lo que reduce el nivel de ideación suicida; en este último también incidencia directa la edad y la coerción/imposición del padre. Se comparan los resultados con la literatura científica y se </w:t>
      </w:r>
      <w:r>
        <w:t xml:space="preserve">establecen derroteros. </w:t>
      </w:r>
      <w:r w:rsidR="0098326A">
        <w:t xml:space="preserve">         </w:t>
      </w:r>
    </w:p>
    <w:p w:rsidR="002505B5" w:rsidRPr="002505B5" w:rsidRDefault="002505B5" w:rsidP="005B114D">
      <w:pPr>
        <w:spacing w:line="276" w:lineRule="auto"/>
        <w:ind w:firstLine="0"/>
        <w:jc w:val="both"/>
        <w:rPr>
          <w:b/>
        </w:rPr>
      </w:pPr>
      <w:r w:rsidRPr="006E0455">
        <w:rPr>
          <w:b/>
          <w:i/>
        </w:rPr>
        <w:t>Palabras clave</w:t>
      </w:r>
      <w:r>
        <w:rPr>
          <w:b/>
        </w:rPr>
        <w:t>:</w:t>
      </w:r>
      <w:r w:rsidR="006E0455">
        <w:rPr>
          <w:b/>
        </w:rPr>
        <w:t xml:space="preserve"> </w:t>
      </w:r>
      <w:r w:rsidR="006E0455" w:rsidRPr="006E0455">
        <w:t>suicidio</w:t>
      </w:r>
      <w:r w:rsidR="006E0455">
        <w:t>, socialización parental, funcionalidad familiar, SEM</w:t>
      </w:r>
    </w:p>
    <w:p w:rsidR="009362DA" w:rsidRDefault="009362DA" w:rsidP="007E49B9">
      <w:pPr>
        <w:spacing w:line="276" w:lineRule="auto"/>
      </w:pPr>
    </w:p>
    <w:p w:rsidR="009362DA" w:rsidRPr="0058321F" w:rsidRDefault="009362DA" w:rsidP="007E49B9">
      <w:pPr>
        <w:pStyle w:val="Ttulo1"/>
        <w:spacing w:line="276" w:lineRule="auto"/>
        <w:rPr>
          <w:lang w:val="en-US"/>
        </w:rPr>
      </w:pPr>
      <w:r w:rsidRPr="0058321F">
        <w:rPr>
          <w:lang w:val="en-US"/>
        </w:rPr>
        <w:t>Abstract</w:t>
      </w:r>
    </w:p>
    <w:p w:rsidR="009362DA" w:rsidRPr="0058321F" w:rsidRDefault="009362DA" w:rsidP="007E49B9">
      <w:pPr>
        <w:spacing w:line="276" w:lineRule="auto"/>
        <w:rPr>
          <w:lang w:val="en-US"/>
        </w:rPr>
      </w:pPr>
    </w:p>
    <w:p w:rsidR="009362DA" w:rsidRDefault="0058321F" w:rsidP="0058321F">
      <w:pPr>
        <w:spacing w:line="276" w:lineRule="auto"/>
        <w:ind w:firstLine="0"/>
        <w:jc w:val="both"/>
        <w:rPr>
          <w:lang w:val="en-US"/>
        </w:rPr>
      </w:pPr>
      <w:r w:rsidRPr="0058321F">
        <w:rPr>
          <w:lang w:val="en-US"/>
        </w:rPr>
        <w:t>The purpose of this study was to evaluate an explanatory model of risk for suicidal ideation, which involved the dimensions of parental socialization and perceived family functionality, as well as to establish the influence of the style of socialization of fathers and m</w:t>
      </w:r>
      <w:r>
        <w:rPr>
          <w:lang w:val="en-US"/>
        </w:rPr>
        <w:t xml:space="preserve">others. The ESPA-29, the </w:t>
      </w:r>
      <w:r w:rsidRPr="0058321F">
        <w:rPr>
          <w:lang w:val="en-US"/>
        </w:rPr>
        <w:t>APGAR and the BECK-HF Suicidal Ideation Scale were applied to a sample of 268 adolescents. The model of best indicators of goodness of fit (</w:t>
      </w:r>
      <w:r w:rsidRPr="0058321F">
        <w:t>ꭓ</w:t>
      </w:r>
      <w:r w:rsidRPr="0058321F">
        <w:rPr>
          <w:lang w:val="en-US"/>
        </w:rPr>
        <w:t>2 = 22.2, p = .022, CMINDF = 2.023, CFI = .968, TLI = .919, NFI = .942, RMSEA = .061) establishes an influence of ac</w:t>
      </w:r>
      <w:r>
        <w:rPr>
          <w:lang w:val="en-US"/>
        </w:rPr>
        <w:t>ceptance</w:t>
      </w:r>
      <w:r w:rsidRPr="0058321F">
        <w:rPr>
          <w:lang w:val="en-US"/>
        </w:rPr>
        <w:t xml:space="preserve">/involvement of both parents on family functioning, which reduces the level of suicidal ideation; </w:t>
      </w:r>
      <w:r>
        <w:rPr>
          <w:lang w:val="en-US"/>
        </w:rPr>
        <w:t>the age and the coercion</w:t>
      </w:r>
      <w:r w:rsidRPr="0058321F">
        <w:rPr>
          <w:lang w:val="en-US"/>
        </w:rPr>
        <w:t>/imposition of the father also have a direct impact. The results are compared with the scientific literature and courses</w:t>
      </w:r>
      <w:r>
        <w:rPr>
          <w:lang w:val="en-US"/>
        </w:rPr>
        <w:t xml:space="preserve"> for research</w:t>
      </w:r>
      <w:r w:rsidRPr="0058321F">
        <w:rPr>
          <w:lang w:val="en-US"/>
        </w:rPr>
        <w:t xml:space="preserve"> are established.</w:t>
      </w:r>
    </w:p>
    <w:p w:rsidR="002505B5" w:rsidRPr="002505B5" w:rsidRDefault="002505B5" w:rsidP="0058321F">
      <w:pPr>
        <w:spacing w:line="276" w:lineRule="auto"/>
        <w:ind w:firstLine="0"/>
        <w:jc w:val="both"/>
        <w:rPr>
          <w:lang w:val="en-US"/>
        </w:rPr>
      </w:pPr>
      <w:r>
        <w:rPr>
          <w:b/>
          <w:i/>
          <w:lang w:val="en-US"/>
        </w:rPr>
        <w:t>Keywords:</w:t>
      </w:r>
      <w:r>
        <w:rPr>
          <w:lang w:val="en-US"/>
        </w:rPr>
        <w:t xml:space="preserve"> </w:t>
      </w:r>
      <w:r w:rsidR="003642C3" w:rsidRPr="003642C3">
        <w:rPr>
          <w:lang w:val="en-US"/>
        </w:rPr>
        <w:t>suicide, parental socialization, family functionality, SEM</w:t>
      </w:r>
    </w:p>
    <w:p w:rsidR="009362DA" w:rsidRPr="0058321F" w:rsidRDefault="009362DA" w:rsidP="007E49B9">
      <w:pPr>
        <w:spacing w:line="276" w:lineRule="auto"/>
        <w:rPr>
          <w:lang w:val="en-US"/>
        </w:rPr>
      </w:pPr>
    </w:p>
    <w:p w:rsidR="009362DA" w:rsidRPr="0058321F" w:rsidRDefault="009362DA" w:rsidP="007E49B9">
      <w:pPr>
        <w:spacing w:after="160" w:line="276" w:lineRule="auto"/>
        <w:ind w:firstLine="0"/>
        <w:rPr>
          <w:lang w:val="en-US"/>
        </w:rPr>
      </w:pPr>
      <w:r w:rsidRPr="0058321F">
        <w:rPr>
          <w:lang w:val="en-US"/>
        </w:rPr>
        <w:br w:type="page"/>
      </w:r>
    </w:p>
    <w:p w:rsidR="009362DA" w:rsidRPr="003642C3" w:rsidRDefault="009362DA" w:rsidP="007E49B9">
      <w:pPr>
        <w:pStyle w:val="Ttulo1"/>
        <w:spacing w:line="276" w:lineRule="auto"/>
        <w:rPr>
          <w:lang w:val="en-US"/>
        </w:rPr>
      </w:pPr>
      <w:r w:rsidRPr="003642C3">
        <w:rPr>
          <w:lang w:val="en-US"/>
        </w:rPr>
        <w:lastRenderedPageBreak/>
        <w:t>Introducción</w:t>
      </w:r>
    </w:p>
    <w:p w:rsidR="0095463A" w:rsidRDefault="00175977" w:rsidP="007E49B9">
      <w:pPr>
        <w:spacing w:line="276" w:lineRule="auto"/>
        <w:ind w:firstLine="0"/>
      </w:pPr>
      <w:r w:rsidRPr="00813717">
        <w:t xml:space="preserve">De acuerdo con </w:t>
      </w:r>
      <w:r w:rsidR="00813717" w:rsidRPr="00813717">
        <w:fldChar w:fldCharType="begin"/>
      </w:r>
      <w:r w:rsidR="00C2725D">
        <w:instrText xml:space="preserve"> ADDIN ZOTERO_ITEM CSL_CITATION {"citationID":"gEnVJfBd","properties":{"formattedCitation":"(World Health Organization, 2019)","plainCitation":"(World Health Organization, 2019)","dontUpdate":true,"noteIndex":0},"citationItems":[{"id":1790,"uris":["http://zotero.org/users/6604051/items/BGFX7Z4J"],"uri":["http://zotero.org/users/6604051/items/BGFX7Z4J"],"itemData":{"id":1790,"type":"book","title":"Suicide in the world: Global Health Estimates","URL":"https://apps.who.int/iris/bitstream/handle/10665/326948/WHO-MSD-MER-19.3-eng.pdf","author":[{"family":"World Health Organization","given":""}],"accessed":{"date-parts":[["2020",6,20]]},"issued":{"date-parts":[["2019"]]}}}],"schema":"https://github.com/citation-style-language/schema/raw/master/csl-citation.json"} </w:instrText>
      </w:r>
      <w:r w:rsidR="00813717" w:rsidRPr="00813717">
        <w:fldChar w:fldCharType="separate"/>
      </w:r>
      <w:r w:rsidR="00813717">
        <w:rPr>
          <w:rFonts w:cs="Times New Roman"/>
        </w:rPr>
        <w:t>la World Health Organization (</w:t>
      </w:r>
      <w:r w:rsidR="00813717" w:rsidRPr="00813717">
        <w:rPr>
          <w:rFonts w:cs="Times New Roman"/>
        </w:rPr>
        <w:t>2019)</w:t>
      </w:r>
      <w:r w:rsidR="00813717" w:rsidRPr="00813717">
        <w:fldChar w:fldCharType="end"/>
      </w:r>
      <w:r w:rsidR="00813717">
        <w:t xml:space="preserve">, el suicidio es uno de los tópicos de mayor interés epidemiológico, toda vez que se encuentra entre las 20 mayores causas de muerte en el mundo, con aproximadamente 800 mil víctimas anuales, el 79% perteneciente a países con bajos ingresos y en vía de desarrollo. </w:t>
      </w:r>
      <w:r w:rsidR="00977F75">
        <w:t xml:space="preserve">En la última década, esta problemática de salud mental ha tenido un significativo aumento en nuestro país, toda vez que, según la revisión hecha por </w:t>
      </w:r>
      <w:r w:rsidR="00977F75">
        <w:fldChar w:fldCharType="begin"/>
      </w:r>
      <w:r w:rsidR="00C2725D">
        <w:instrText xml:space="preserve"> ADDIN ZOTERO_ITEM CSL_CITATION {"citationID":"qhhfyS3Y","properties":{"formattedCitation":"(Benavides-Mora et\\uc0\\u160{}al., 2020)","plainCitation":"(Benavides-Mora et al., 2020)","dontUpdate":true,"noteIndex":0},"citationItems":[{"id":1791,"uris":["http://zotero.org/users/6604051/items/NBUL5CVJ"],"uri":["http://zotero.org/users/6604051/items/NBUL5CVJ"],"itemData":{"id":1791,"type":"article-journal","abstract":"Suicide behavior in Colombia: A systematic review. The objective of the review was to synthesize the findings about suicide in Colombia between 2004 and 2018. Eighty-eight studies were included in the review. It is noted that most studies focus on risk factors such as depression, psychoactive substance use and family dysfunction; and only few are interested in protective factors, among which family functionality and high self-esteem are prominent; moreover, the statistical models used are mostly descriptive and studies are not based on theoretical models on suicide. Finally, some lines of research are proposed, such as deepening the theoretical models and statistical analyses used, realizing longitudinal studies and proposing intervention strategies that guide future scientific exercises in the area. Keywords: Suicide; suicidal ideation; suicidal intention; Colombia; systematic review. Resumen: El objetivo de la revisión fue sintetizar los hallazgos acerca del suicidio en Colombia entre los años 2004 a 2018. Se incluyeron 88 trabajos en esta revisión.  Se destaca que la mayoría de estudios se centran en factores de riesgo como depresión, consumo de sustancias psicoactivas y disfunción familiar; y solo algunos se interesan en factores protectores, entre los que se destacan la funcionalidad familiar y la alta autoestima; además, se encontró que los modelos estadísticos empleados son en su mayoría de tipo descriptivo y los estudios no están basados en modelos teóricos sobre el suicidio. Finalmente, se proponen algunas líneas de trabajo como la profundización de modelos teóricos y análisis estadísticos empleados, la realización de estudios longitudinales y proponer estrategias de intervención, que orienten futuros ejercicios científicos en el área.Palabras clave: Suicidio; ideación suicida; intención suicida; Colombia; revisión sistemática.","container-title":"Journal of Psychopathology and Clinical Psychology","DOI":"10.5944/rppc.24251","ISSN":"2254-6057","issue":"3","language":"es","note":"number: 3","page":"181-195","source":"revistas.uned.es","title":"Conducta suicida en Colombia: Una revisión sistemática","title-short":"Conducta suicida en Colombia","volume":"24","author":[{"family":"Benavides-Mora","given":"Vanessa Katherine"},{"family":"Villota-Melo","given":"Nixon Giovanny"},{"family":"Villalobos-Galvis","given":"Fredy Hernán"}],"issued":{"date-parts":[["2020",1,29]]}}}],"schema":"https://github.com/citation-style-language/schema/raw/master/csl-citation.json"} </w:instrText>
      </w:r>
      <w:r w:rsidR="00977F75">
        <w:fldChar w:fldCharType="separate"/>
      </w:r>
      <w:r w:rsidR="00977F75" w:rsidRPr="00977F75">
        <w:rPr>
          <w:rFonts w:cs="Times New Roman"/>
          <w:szCs w:val="24"/>
        </w:rPr>
        <w:t>Benavides-Mora et </w:t>
      </w:r>
      <w:r w:rsidR="00977F75">
        <w:rPr>
          <w:rFonts w:cs="Times New Roman"/>
          <w:szCs w:val="24"/>
        </w:rPr>
        <w:t>al. (</w:t>
      </w:r>
      <w:r w:rsidR="00977F75" w:rsidRPr="00977F75">
        <w:rPr>
          <w:rFonts w:cs="Times New Roman"/>
          <w:szCs w:val="24"/>
        </w:rPr>
        <w:t>2020)</w:t>
      </w:r>
      <w:r w:rsidR="00977F75">
        <w:fldChar w:fldCharType="end"/>
      </w:r>
      <w:r w:rsidR="00977F75">
        <w:t>, la tasa pasó de entre 4.2 y 4.5 por 100 mil habitantes, a 5.7 hacia el año 2017; entre niños, niñas y adolescentes se verifica un comportamiento similar, pasando de 3.7 casos por 100 mil habitantes en 2008 a 4.6</w:t>
      </w:r>
      <w:r w:rsidR="00E9691A">
        <w:t xml:space="preserve"> en 2017. </w:t>
      </w:r>
    </w:p>
    <w:p w:rsidR="001720DB" w:rsidRDefault="0095463A" w:rsidP="007E49B9">
      <w:pPr>
        <w:spacing w:line="276" w:lineRule="auto"/>
        <w:ind w:firstLine="0"/>
      </w:pPr>
      <w:r>
        <w:tab/>
        <w:t xml:space="preserve">El suicidio en la ciudad de Valledupar es un fenómeno de alta preocupación. Según los datos del Observatorio Nacional de Salud Mental </w:t>
      </w:r>
      <w:r>
        <w:fldChar w:fldCharType="begin"/>
      </w:r>
      <w:r>
        <w:instrText xml:space="preserve"> ADDIN ZOTERO_ITEM CSL_CITATION {"citationID":"4tc0euWN","properties":{"formattedCitation":"(Ministerio de Salud y Protecci\\uc0\\u243{}n Social, 2019)","plainCitation":"(Ministerio de Salud y Protección Social, 2019)","noteIndex":0},"citationItems":[{"id":543,"uris":["http://zotero.org/users/6604051/items/D6UKGNGK"],"uri":["http://zotero.org/users/6604051/items/D6UKGNGK"],"itemData":{"id":543,"type":"book","title":"Observatorio Nacional de Salud Mental","URL":"http://onsaludmental.minsalud.gov.co/Paginas/Inicio.aspx","author":[{"literal":"Ministerio de Salud y Protección Social"}],"accessed":{"date-parts":[["2019",4,20]]},"issued":{"date-parts":[["2019"]]}}}],"schema":"https://github.com/citation-style-language/schema/raw/master/csl-citation.json"} </w:instrText>
      </w:r>
      <w:r>
        <w:fldChar w:fldCharType="separate"/>
      </w:r>
      <w:r w:rsidRPr="0095463A">
        <w:rPr>
          <w:rFonts w:cs="Times New Roman"/>
          <w:szCs w:val="24"/>
        </w:rPr>
        <w:t>(Ministerio de Salud y Protección Social, 2019)</w:t>
      </w:r>
      <w:r>
        <w:fldChar w:fldCharType="end"/>
      </w:r>
      <w:r>
        <w:t>, para el año 2018 la tasa de suicidio llega a 7.09 casos por cada 100 mil habitantes, superando el mismo indicador para todo el país</w:t>
      </w:r>
      <w:r w:rsidR="006B62A5">
        <w:t>, que para ese mismo año es de 5.72</w:t>
      </w:r>
      <w:r w:rsidR="00B32840">
        <w:t xml:space="preserve"> por 100 mil habitantes</w:t>
      </w:r>
      <w:r>
        <w:t>. En cuanto a los intentos suicidas, el indicador es muy alto para la ciudad, con una tasa de 49.45 intentos por cada 100 mil habitantes; uno de los grupos más afectados</w:t>
      </w:r>
      <w:r w:rsidR="0020581E">
        <w:t xml:space="preserve"> se ubica en las edades entre 15 y 19 años, donde la tasa llega a un valor de 185.31 casos por 100 mil habitantes</w:t>
      </w:r>
      <w:r>
        <w:t>.</w:t>
      </w:r>
      <w:r w:rsidR="001720DB">
        <w:t xml:space="preserve"> Bajo este panorama, urge la identificación de posibles factores que inciden en el riesgo ante la conducta suicida, para que las autoridades y entidades de salud y educativas guíen sus esfuerzos en la prevención.</w:t>
      </w:r>
    </w:p>
    <w:p w:rsidR="00D1713F" w:rsidRDefault="0079721F" w:rsidP="007E49B9">
      <w:pPr>
        <w:spacing w:line="276" w:lineRule="auto"/>
      </w:pPr>
      <w:r>
        <w:t xml:space="preserve">La interacción familiar conlleva tanto como factores de riesgo, como factores protectores, en modelos socioecológicos de la prevención del suicidio </w:t>
      </w:r>
      <w:r>
        <w:fldChar w:fldCharType="begin"/>
      </w:r>
      <w:r>
        <w:instrText xml:space="preserve"> ADDIN ZOTERO_ITEM CSL_CITATION {"citationID":"SmWCoZpL","properties":{"formattedCitation":"(Cramer &amp; Kapusta, 2017)","plainCitation":"(Cramer &amp; Kapusta, 2017)","noteIndex":0},"citationItems":[{"id":1794,"uris":["http://zotero.org/users/6604051/items/2BAFSLWC"],"uri":["http://zotero.org/users/6604051/items/2BAFSLWC"],"itemData":{"id":1794,"type":"article-journal","abstract":"The juxtaposition of increasing suicide rates with continued calls for suicide prevention efforts begs for new approaches. Grounded in the Centers for Disease Control and Prevention framework for tackling health issues, this personal views work integrates relevant suicide risk/protective factor, assessment, and intervention/prevention literature. Based on these components of suicide risk, we articulate a Social-Ecological Suicide Prevention Model (SESPM) which provides an integration of general and population-specific risk and protective factors. We also use this multi-level perspective to provide a structured approach to understanding current theories and intervention/prevention efforts concerning suicide. Following similar multi-level prevention efforts in interpersonal violence and HIV domains, we offer recommendations for social-ecologically informed suicide prevention theory, training, research, assessment and intervention programming. Although the SESPM calls for further empirical testing, it provides a suitable backdrop for tailoring of current prevention and intervention programs to population-specific needs. Moreover, the multi-level model shows promise to move suicide risk assessment forward (e.g., development of multi-level suicide risk algorithms or structured professional judgments instruments) to overcome current limitations in the field. Finally, we articulate a set of characteristics of social-ecologically based suicide prevention programs. These include the need to address risk and protective factors with the strongest degree of empirical support at each multi-level layer, incorporate a comprehensive program evaluation strategy, and use a variety of prevention techniques across levels of prevention.","container-title":"Frontiers in Psychology","DOI":"10.3389/fpsyg.2017.01756","ISSN":"1664-1078","journalAbbreviation":"Front. Psychol.","language":"English","note":"publisher: Frontiers","source":"Frontiers","title":"A Social-Ecological Framework of Theory, Assessment, and Prevention of Suicide","URL":"https://www.frontiersin.org/articles/10.3389/fpsyg.2017.01756/full","volume":"8","author":[{"family":"Cramer","given":"Robert J."},{"family":"Kapusta","given":"Nestor D."}],"accessed":{"date-parts":[["2020",6,23]]},"issued":{"date-parts":[["2017"]]}}}],"schema":"https://github.com/citation-style-language/schema/raw/master/csl-citation.json"} </w:instrText>
      </w:r>
      <w:r>
        <w:fldChar w:fldCharType="separate"/>
      </w:r>
      <w:r w:rsidRPr="0079721F">
        <w:rPr>
          <w:rFonts w:cs="Times New Roman"/>
        </w:rPr>
        <w:t>(Cramer &amp; Kapusta, 2017)</w:t>
      </w:r>
      <w:r>
        <w:fldChar w:fldCharType="end"/>
      </w:r>
      <w:r>
        <w:t xml:space="preserve"> y el conflicto familiar está en la lista de las 42 variables involucradas en el modelo de 3 etapas del suicidio, en particular, la primera etapa, donde suceden circunstancias que generan sufrimiento emocional, percepción de ser castigado por la vida y reducción en los deseos de vivir </w:t>
      </w:r>
      <w:r>
        <w:fldChar w:fldCharType="begin"/>
      </w:r>
      <w:r>
        <w:instrText xml:space="preserve"> ADDIN ZOTERO_ITEM CSL_CITATION {"citationID":"qyVhBMMF","properties":{"formattedCitation":"(Klonsky et\\uc0\\u160{}al., 2016)","plainCitation":"(Klonsky et al., 2016)","noteIndex":0},"citationItems":[{"id":1796,"uris":["http://zotero.org/users/6604051/items/DKDF757K"],"uri":["http://zotero.org/users/6604051/items/DKDF757K"],"itemData":{"id":1796,"type":"article-journal","abstract":"Suicidal behavior is a leading cause of death and disability worldwide. Fortunately, recent developments in suicide theory and research promise to meaningfully advance knowledge and prevention. One key development is the ideation-to-action framework, which stipulates that (a) the development of suicidal ideation and (b) the progression from ideation to suicide attempts are distinct phenomena with distinct explanations and predictors. A second key development is a growing body of research distinguishing factors that predict ideation from those that predict suicide attempts. For example, it is becoming clear that depression, hopelessness, most mental disorders, and even impulsivity predict ideation, but these factors struggle to distinguish those who have attempted suicide from those who have only considered suicide. Means restriction is also emerging as a highly effective way to block progression from ideation to attempt. A third key development is the proliferation of theories of suicide that are positioned within the ideation-to-action framework. These include the interpersonal theory, the integrated motivational-volitional model, and the three-step theory. These perspectives can and should inform the next generation of suicide research and prevention.","container-title":"Annual Review of Clinical Psychology","DOI":"10.1146/annurev-clinpsy-021815-093204","issue":"1","note":"_eprint: https://doi.org/10.1146/annurev-clinpsy-021815-093204\nPMID: 26772209","page":"307-330","source":"Annual Reviews","title":"Suicide, Suicide Attempts, and Suicidal Ideation","volume":"12","author":[{"family":"Klonsky","given":"E. David"},{"family":"May","given":"Alexis M."},{"family":"Saffer","given":"Boaz Y."}],"issued":{"date-parts":[["2016"]]}}}],"schema":"https://github.com/citation-style-language/schema/raw/master/csl-citation.json"} </w:instrText>
      </w:r>
      <w:r>
        <w:fldChar w:fldCharType="separate"/>
      </w:r>
      <w:r w:rsidRPr="0079721F">
        <w:rPr>
          <w:rFonts w:cs="Times New Roman"/>
          <w:szCs w:val="24"/>
        </w:rPr>
        <w:t>(Klonsky et al., 2016)</w:t>
      </w:r>
      <w:r>
        <w:fldChar w:fldCharType="end"/>
      </w:r>
      <w:r>
        <w:t xml:space="preserve">. De igual manera, en una revisión narrativa recientemente hecha por </w:t>
      </w:r>
      <w:r>
        <w:fldChar w:fldCharType="begin"/>
      </w:r>
      <w:r w:rsidR="00C2725D">
        <w:instrText xml:space="preserve"> ADDIN ZOTERO_ITEM CSL_CITATION {"citationID":"bBrV0UBR","properties":{"formattedCitation":"(Frey &amp; Cerel, 2015)","plainCitation":"(Frey &amp; Cerel, 2015)","dontUpdate":true,"noteIndex":0},"citationItems":[{"id":1753,"uris":["http://zotero.org/users/6604051/items/N5PPNFMS"],"uri":["http://zotero.org/users/6604051/items/N5PPNFMS"],"itemData":{"id":1753,"type":"article-journal","abstract":"Limited research exists that examines the contribution of family factors to the development and treatment of suicide. Although suicidal behavior occurs within an individual, the context in which it occurs can add necessary insights for understanding and preventing suicide. In this article, the existing literature on the family’s psychosocial role in the development of suicidal behavior is reviewed. Additionally, a review of the limited research on the family’s role in treatment following a suicidal action is provided. Finally, several directions for future research and clinical work are discussed to enhance our understanding of the family’s role in preventing suicide.","container-title":"Journal of Family Issues","DOI":"10.1177/0192513X13515885","ISSN":"0192-513X","issue":"6","journalAbbreviation":"Journal of Family Issues","language":"en","note":"publisher: SAGE Publications Inc","page":"716-736","source":"SAGE Journals","title":"Risk for Suicide and the Role of Family: A Narrative Review","title-short":"Risk for Suicide and the Role of Family","volume":"36","author":[{"family":"Frey","given":"Laura M."},{"family":"Cerel","given":"Julie"}],"issued":{"date-parts":[["2015",5,1]]}}}],"schema":"https://github.com/citation-style-language/schema/raw/master/csl-citation.json"} </w:instrText>
      </w:r>
      <w:r>
        <w:fldChar w:fldCharType="separate"/>
      </w:r>
      <w:r>
        <w:rPr>
          <w:rFonts w:cs="Times New Roman"/>
        </w:rPr>
        <w:t>Frey &amp; Cerel (</w:t>
      </w:r>
      <w:r w:rsidRPr="0079721F">
        <w:rPr>
          <w:rFonts w:cs="Times New Roman"/>
        </w:rPr>
        <w:t>2015)</w:t>
      </w:r>
      <w:r>
        <w:fldChar w:fldCharType="end"/>
      </w:r>
      <w:r>
        <w:t xml:space="preserve">, </w:t>
      </w:r>
      <w:r w:rsidR="00E11EDE">
        <w:t>se ha puesto de manifiesto que existen diversos elementos de la familia relacionados con mayor riesgo ante suicidio, tales como estructura y composición familiar (vivir solo o vivir en familia monoparental), los antecedentes de suicidio en la familia, el conflicto familiar, la falta de un buen funcionamiento y ausencia de cohesión, la expresión hostil y crítica de los padres hacia los hijos, la falta de apoyo emocional, violencia doméstica, entre otros.</w:t>
      </w:r>
    </w:p>
    <w:p w:rsidR="003C6BAE" w:rsidRDefault="00D1713F" w:rsidP="007E49B9">
      <w:pPr>
        <w:spacing w:line="276" w:lineRule="auto"/>
      </w:pPr>
      <w:r>
        <w:t xml:space="preserve">El presente estudio se centró en determinar la adecuación de un modelo desde el cual se pretende explicar el riesgo ante conducta suicida con base en dos elementos del entorno familiar: los estilos de crianza y socialización parental, así como </w:t>
      </w:r>
      <w:r w:rsidR="00B54932">
        <w:t>la percepción d</w:t>
      </w:r>
      <w:r>
        <w:t>el funcionamiento de la familia.</w:t>
      </w:r>
      <w:r w:rsidR="003C6BAE">
        <w:t xml:space="preserve"> Ambos elementos han evidenciado relación e influencia con respecto al riesgo suicida en diferentes estudios, tanto a nivel internacional como en Colombia. </w:t>
      </w:r>
    </w:p>
    <w:p w:rsidR="00064EC3" w:rsidRDefault="003B04DC" w:rsidP="007E49B9">
      <w:pPr>
        <w:spacing w:line="276" w:lineRule="auto"/>
      </w:pPr>
      <w:r>
        <w:t>S</w:t>
      </w:r>
      <w:r w:rsidR="009E3C89">
        <w:t>obre la socialización parental,</w:t>
      </w:r>
      <w:r w:rsidR="00064EC3">
        <w:t xml:space="preserve"> un estudio de revisión desarrollado por </w:t>
      </w:r>
      <w:r w:rsidR="00064EC3">
        <w:fldChar w:fldCharType="begin"/>
      </w:r>
      <w:r w:rsidR="00C2725D">
        <w:instrText xml:space="preserve"> ADDIN ZOTERO_ITEM CSL_CITATION {"citationID":"EB9miAQD","properties":{"formattedCitation":"(Newman et\\uc0\\u160{}al., 2008)","plainCitation":"(Newman et al., 2008)","dontUpdate":true,"noteIndex":0},"citationItems":[{"id":1798,"uris":["http://zotero.org/users/6604051/items/ZATICW7Q"],"uri":["http://zotero.org/users/6604051/items/ZATICW7Q"],"itemData":{"id":1798,"type":"article-journal","container-title":"Revista Latino-Americana de Enfermagem","DOI":"10.1590/S0104-11692008000100022","ISSN":"0104-1169","issue":"1","page":"142-150","source":"SciELO","title":"Relationships between parenting styles and risk behaviors in adolescent health: an integrative literature review","title-short":"Relationships between parenting styles and risk behaviors in adolescent health","volume":"16","author":[{"family":"Newman","given":"Kathy"},{"family":"Harrison","given":"Lynda"},{"family":"Dashiff","given":"Carol"},{"family":"Davies","given":"Susan"}],"issued":{"date-parts":[["2008",2]]}}}],"schema":"https://github.com/citation-style-language/schema/raw/master/csl-citation.json"} </w:instrText>
      </w:r>
      <w:r w:rsidR="00064EC3">
        <w:fldChar w:fldCharType="separate"/>
      </w:r>
      <w:r w:rsidR="00064EC3" w:rsidRPr="00064EC3">
        <w:rPr>
          <w:rFonts w:cs="Times New Roman"/>
          <w:szCs w:val="24"/>
        </w:rPr>
        <w:t>Newman et </w:t>
      </w:r>
      <w:r w:rsidR="00CF45AA">
        <w:rPr>
          <w:rFonts w:cs="Times New Roman"/>
          <w:szCs w:val="24"/>
        </w:rPr>
        <w:t>al. (</w:t>
      </w:r>
      <w:r w:rsidR="00064EC3" w:rsidRPr="00064EC3">
        <w:rPr>
          <w:rFonts w:cs="Times New Roman"/>
          <w:szCs w:val="24"/>
        </w:rPr>
        <w:t>2008)</w:t>
      </w:r>
      <w:r w:rsidR="00064EC3">
        <w:fldChar w:fldCharType="end"/>
      </w:r>
      <w:r w:rsidR="00064EC3">
        <w:t xml:space="preserve"> concluye que la afectividad y la atención de los padres hacia los hijos en sus conductas de socialización tienen una relación negativa significativa y consistente con el </w:t>
      </w:r>
      <w:r w:rsidR="00064EC3">
        <w:lastRenderedPageBreak/>
        <w:t>riesgo ante conducta suicida.</w:t>
      </w:r>
      <w:r>
        <w:t xml:space="preserve"> Como se verá, en diversas investigaciones consultadas ese patrón se repite.  </w:t>
      </w:r>
      <w:r w:rsidR="00064EC3">
        <w:t xml:space="preserve"> </w:t>
      </w:r>
      <w:r w:rsidR="009E3C89">
        <w:t xml:space="preserve"> </w:t>
      </w:r>
    </w:p>
    <w:p w:rsidR="008855A7" w:rsidRDefault="00064EC3" w:rsidP="007E49B9">
      <w:pPr>
        <w:spacing w:line="276" w:lineRule="auto"/>
      </w:pPr>
      <w:r>
        <w:t>Por</w:t>
      </w:r>
      <w:r w:rsidR="003B04DC">
        <w:t xml:space="preserve"> ejemplo</w:t>
      </w:r>
      <w:r>
        <w:t xml:space="preserve">, </w:t>
      </w:r>
      <w:r w:rsidR="009E3C89">
        <w:fldChar w:fldCharType="begin"/>
      </w:r>
      <w:r w:rsidR="00C2725D">
        <w:instrText xml:space="preserve"> ADDIN ZOTERO_ITEM CSL_CITATION {"citationID":"Tz4wCpKm","properties":{"formattedCitation":"(Cero &amp; Sifers, 2013)","plainCitation":"(Cero &amp; Sifers, 2013)","dontUpdate":true,"noteIndex":0},"citationItems":[{"id":1739,"uris":["http://zotero.org/users/6604051/items/A89ZQJKL"],"uri":["http://zotero.org/users/6604051/items/A89ZQJKL"],"itemData":{"id":1739,"type":"article-journal","abstract":"Background\nMultiple features of parenting have been associated with development of suicide-related behaviors in adolescents. However, findings are inconsistent on which aspects of parenting are protective or harmful and why. This investigation sought to reconcile these discrepancies through the Interpersonal-Psychological Theory of Suicide (IPTS), which argues that suicide ideation and the capability to attempt suicide are etiologically distinct.\nMethods\nResponses of 200 Midwestern public school students to the Profiles of Student Life: Attitudes and Behavior survey were analyzed using mediated moderation analysis.\nResults\nParticipant sex significantly moderated the relationships between parenting variables and suicide attempts and these relationships were accounted for by IPTS variables. Specifically, the effect of parental support on suicide attempts was twice as strong for girls. Self-esteem mediated this interaction (b=−.011, SEboot=.008, p&lt;.05, κ2=.07). Conversely, the effect of parental boundaries on suicide attempts was significant for boys, but not for girls, and was mediated by exposure to violence (b=.029, SEboot=.021, p&lt;.05, κ2=.07).\nLimitations\nThis study involved retrospective report with proxy-measures of IPTS constructs. Future research should consider multiple informants and additional measures.\nConclusion\nFindings highlight potential mechanisms by which parenting behaviors could influence sex differences in adolescent suicide-relate behaviors, and that some parenting behavior is associated with reduced adolescent suicide attempts. Findings also suggest the IPTS is able to account for previously identified inconsistencies in the effects of parenting behaviors on adolescent suicide-related behaviors. Implications for theory and intervention are discussed.","container-title":"Journal of Affective Disorders","DOI":"10.1016/j.jad.2013.05.025","ISSN":"0165-0327","issue":"3","journalAbbreviation":"Journal of Affective Disorders","language":"en","page":"987-992","source":"ScienceDirect","title":"Parenting behavior and the Interpersonal-Psychological Theory of Suicide: A mediated moderation analysis with adolescents","title-short":"Parenting behavior and the Interpersonal-Psychological Theory of Suicide","volume":"150","author":[{"family":"Cero","given":"Ian"},{"family":"Sifers","given":"Sarah K."}],"issued":{"date-parts":[["2013",9,25]]}}}],"schema":"https://github.com/citation-style-language/schema/raw/master/csl-citation.json"} </w:instrText>
      </w:r>
      <w:r w:rsidR="009E3C89">
        <w:fldChar w:fldCharType="separate"/>
      </w:r>
      <w:r w:rsidR="009E3C89" w:rsidRPr="009E3C89">
        <w:rPr>
          <w:rFonts w:cs="Times New Roman"/>
        </w:rPr>
        <w:t>Cero &amp; Sifers (2013)</w:t>
      </w:r>
      <w:r w:rsidR="009E3C89">
        <w:fldChar w:fldCharType="end"/>
      </w:r>
      <w:r w:rsidR="009E3C89" w:rsidRPr="009E3C89">
        <w:t xml:space="preserve"> </w:t>
      </w:r>
      <w:r>
        <w:t>abordaron a</w:t>
      </w:r>
      <w:r w:rsidR="009E3C89" w:rsidRPr="009E3C89">
        <w:t xml:space="preserve"> 200 estudiantes de escuelas públicas en Estados Unidos,</w:t>
      </w:r>
      <w:r>
        <w:t xml:space="preserve"> encontrando</w:t>
      </w:r>
      <w:r w:rsidR="009E3C89">
        <w:t xml:space="preserve"> que las cond</w:t>
      </w:r>
      <w:r w:rsidR="009E3C89" w:rsidRPr="009E3C89">
        <w:t>u</w:t>
      </w:r>
      <w:r w:rsidR="009E3C89">
        <w:t>ctas de apoyo parental tienen efecto indirecto en la reducción de la probabilidad de intentos suicidas, siendo el autoestima un factor mediador; este hallazgo fue más visible en el caso de participantes femeninas. En cuanto a</w:t>
      </w:r>
      <w:r w:rsidR="001F3AF5">
        <w:t>l</w:t>
      </w:r>
      <w:r w:rsidR="009E3C89">
        <w:t xml:space="preserve"> establecimiento de límites, este fue un factor que </w:t>
      </w:r>
      <w:r w:rsidR="009D5C9E">
        <w:t>indirectamente</w:t>
      </w:r>
      <w:r w:rsidR="009E3C89">
        <w:t xml:space="preserve"> ocasiona mayor riesgo ante conducta suicida </w:t>
      </w:r>
      <w:r w:rsidR="009D5C9E">
        <w:t xml:space="preserve">cuando hay mediación de exposición a la violencia, aunque ese </w:t>
      </w:r>
      <w:r w:rsidR="003F38C3">
        <w:t>hallazgo</w:t>
      </w:r>
      <w:r w:rsidR="009D5C9E">
        <w:t xml:space="preserve"> solo fue significativo en el caso de los varones.</w:t>
      </w:r>
      <w:r w:rsidR="003F38C3">
        <w:t xml:space="preserve"> </w:t>
      </w:r>
    </w:p>
    <w:p w:rsidR="00E45914" w:rsidRDefault="008855A7" w:rsidP="007E49B9">
      <w:pPr>
        <w:spacing w:line="276" w:lineRule="auto"/>
      </w:pPr>
      <w:r>
        <w:t xml:space="preserve">Un estudio más amplio fue hecho en Alemania por </w:t>
      </w:r>
      <w:r>
        <w:fldChar w:fldCharType="begin"/>
      </w:r>
      <w:r w:rsidR="00C2725D">
        <w:instrText xml:space="preserve"> ADDIN ZOTERO_ITEM CSL_CITATION {"citationID":"FKvEGANJ","properties":{"formattedCitation":"(Donath et\\uc0\\u160{}al., 2014)","plainCitation":"(Donath et al., 2014)","dontUpdate":true,"noteIndex":0},"citationItems":[{"id":1737,"uris":["http://zotero.org/users/6604051/items/XXE33W8U"],"uri":["http://zotero.org/users/6604051/items/XXE33W8U"],"itemData":{"id":1737,"type":"article-journal","abstract":"Suicidal ideation and suicide attempts are serious but not rare conditions in adolescents. However, there are several research and practical suicide-prevention initiatives that discuss the possibility of preventing serious self-harm. Profound knowledge about risk and protective factors is therefore necessary. The aim of this study is a) to clarify the role of parenting behavior and parenting styles in adolescents’ suicide attempts and b) to identify other statistically significant and clinically relevant risk and protective factors for suicide attempts in a representative sample of German adolescents.","container-title":"BMC Pediatrics","DOI":"10.1186/1471-2431-14-113","ISSN":"1471-2431","issue":"1","journalAbbreviation":"BMC Pediatr","language":"en","page":"113","source":"Springer Link","title":"Is parenting style a predictor of suicide attempts in a representative sample of adolescents?","volume":"14","author":[{"family":"Donath","given":"Carolin"},{"family":"Graessel","given":"Elmar"},{"family":"Baier","given":"Dirk"},{"family":"Bleich","given":"Stefan"},{"family":"Hillemacher","given":"Thomas"}],"issued":{"date-parts":[["2014",4,26]]}}}],"schema":"https://github.com/citation-style-language/schema/raw/master/csl-citation.json"} </w:instrText>
      </w:r>
      <w:r>
        <w:fldChar w:fldCharType="separate"/>
      </w:r>
      <w:r w:rsidRPr="008855A7">
        <w:rPr>
          <w:rFonts w:cs="Times New Roman"/>
          <w:szCs w:val="24"/>
        </w:rPr>
        <w:t>Donath et </w:t>
      </w:r>
      <w:r>
        <w:rPr>
          <w:rFonts w:cs="Times New Roman"/>
          <w:szCs w:val="24"/>
        </w:rPr>
        <w:t>al. (</w:t>
      </w:r>
      <w:r w:rsidRPr="008855A7">
        <w:rPr>
          <w:rFonts w:cs="Times New Roman"/>
          <w:szCs w:val="24"/>
        </w:rPr>
        <w:t>2014)</w:t>
      </w:r>
      <w:r>
        <w:fldChar w:fldCharType="end"/>
      </w:r>
      <w:r>
        <w:t xml:space="preserve">, con más de 44 mil participantes de noveno grado de formación educativa. Se midió los estilos parentales con base al instrumento de Baumrind, que establece las conductas de calidez y de control tanto en la niñez como en la adolescencia. </w:t>
      </w:r>
      <w:r w:rsidR="00A57835">
        <w:t xml:space="preserve">Encontraron que la calidez y afecto, tanto de papá como de mamá en la niñez, así como las conductas de control de la mamá en la adolescencia, influyen en el riesgo ante conducta suicida. De esta forma, el estilo autoritativo fue un factor protector y el estilo negligente/indiferente fue un factor de riesgo. </w:t>
      </w:r>
    </w:p>
    <w:p w:rsidR="00D50EFA" w:rsidRDefault="00F157E3" w:rsidP="007E49B9">
      <w:pPr>
        <w:spacing w:line="276" w:lineRule="auto"/>
      </w:pPr>
      <w:r>
        <w:t xml:space="preserve">Un resultado similar fue reportado por </w:t>
      </w:r>
      <w:r>
        <w:fldChar w:fldCharType="begin"/>
      </w:r>
      <w:r w:rsidR="001924DF">
        <w:instrText xml:space="preserve"> ADDIN ZOTERO_ITEM CSL_CITATION {"citationID":"orphMHeP","properties":{"formattedCitation":"(King et\\uc0\\u160{}al., 2018)","plainCitation":"(King et al., 2018)","dontUpdate":true,"noteIndex":0},"citationItems":[{"id":1741,"uris":["http://zotero.org/users/6604051/items/5V9YYED9"],"uri":["http://zotero.org/users/6604051/items/5V9YYED9"],"itemData":{"id":1741,"type":"article-journal","abstract":"Adolescent suicide remains a major public health problem. Parenting behaviors can significantly impact the psychological well-being of youth. This study examined whether adolescent suicide differed based on specific parenting behaviors and whether the impact of such behaviors differed based on age of the adolescent. A secondary analysis of the 2012 National Survey on Drug Use and Health was performed. Results indicated that adolescents who were female, older and who had parents who never/seldom performed authoritative parenting behaviors were at elevated risk for suicidal ideation, making a suicide plan and attempting suicide. The parenting behaviors placing adolescents at highest risk for all three suicide measures were never/seldom telling their children they were proud of them, never/seldom telling them they did a good job, and never/seldom helping them with their homework. The impact of these parenting behaviors on suicide was largest among younger adolescents (12–13 year olds). Results illustrate the critical importance of authoritative parenting in helping to protect adolescents from suicide. Findings may be beneficial to professionals aimed at developing efforts to prevent adolescent suicide. Parents should be educated on authoritative parenting and specific behaviors they can perform to protect youth against suicide.","container-title":"Journal of Child and Family Studies","DOI":"10.1007/s10826-018-1220-3","ISSN":"1573-2843","issue":"12","journalAbbreviation":"J Child Fam Stud","language":"en","page":"4083-4090","source":"Springer Link","title":"Impact of Parenting Behaviors on Adolescent Suicide Based on Age of Adolescent","volume":"27","author":[{"family":"King","given":"Keith A."},{"family":"Vidourek","given":"Rebecca A."},{"family":"Yockey","given":"Robert A."},{"family":"Merianos","given":"Ashley L."}],"issued":{"date-parts":[["2018",12,1]]}}}],"schema":"https://github.com/citation-style-language/schema/raw/master/csl-citation.json"} </w:instrText>
      </w:r>
      <w:r>
        <w:fldChar w:fldCharType="separate"/>
      </w:r>
      <w:r w:rsidR="0056550B">
        <w:rPr>
          <w:rFonts w:cs="Times New Roman"/>
          <w:szCs w:val="24"/>
        </w:rPr>
        <w:t>King et al. (</w:t>
      </w:r>
      <w:r w:rsidR="00C2725D" w:rsidRPr="00C2725D">
        <w:rPr>
          <w:rFonts w:cs="Times New Roman"/>
          <w:szCs w:val="24"/>
        </w:rPr>
        <w:t>2018)</w:t>
      </w:r>
      <w:r>
        <w:fldChar w:fldCharType="end"/>
      </w:r>
      <w:r>
        <w:t>. En su investigación participaron más de 17 mil adolescentes norteamericanos</w:t>
      </w:r>
      <w:r w:rsidR="006F4B9D">
        <w:t xml:space="preserve"> de 12 a 17 años</w:t>
      </w:r>
      <w:r>
        <w:t>.</w:t>
      </w:r>
      <w:r w:rsidR="006F4B9D">
        <w:t xml:space="preserve"> Mediante ODD RATIO se encontró que había mayor riesgo ante ideación suicida entre las mujeres, los participantes con más edad y aquellos adolescentes cuyos padres nunca utilizan un estilo autoritativo; esto pone de manifiesto la importancia </w:t>
      </w:r>
      <w:r w:rsidR="001B229B">
        <w:t>de que los padres usen un estilo autoritativo como factor protector ante el suicidio.</w:t>
      </w:r>
    </w:p>
    <w:p w:rsidR="001F28AD" w:rsidRDefault="00244546" w:rsidP="007E49B9">
      <w:pPr>
        <w:spacing w:line="276" w:lineRule="auto"/>
      </w:pPr>
      <w:r>
        <w:t xml:space="preserve">Así mismo, en Portugal, </w:t>
      </w:r>
      <w:r>
        <w:fldChar w:fldCharType="begin"/>
      </w:r>
      <w:r w:rsidR="001924DF">
        <w:instrText xml:space="preserve"> ADDIN ZOTERO_ITEM CSL_CITATION {"citationID":"aJMLkvfN","properties":{"formattedCitation":"(Nunes &amp; Mota, 2017)","plainCitation":"(Nunes &amp; Mota, 2017)","dontUpdate":true,"noteIndex":0},"citationItems":[{"id":1764,"uris":["http://zotero.org/users/6604051/items/LE6YGQDD"],"uri":["http://zotero.org/users/6604051/items/LE6YGQDD"],"itemData":{"id":1764,"type":"article-journal","abstract":"The present study aims to analyze the role of parenting styles in the development of suicidal ideation in adolescents, as well as test the mediating role of attachment to parents in the association between authoritative, authoritarian and permissive parenting style and suicidal ideation. The sample was made up of 604 individuals, aged between 15 and 18. In order to gather data, the Styles &amp; Dimensions Questionnaire: Short Version, the Father/Mother Attachment Questionnaire and the Suicidal Ideation Questionnaire were used. The results suggest that the relations with parents, which are characterized by inhibition of exploration and of individuality, contribute to an emotional maladjustment being positively associated with suicidal ideation (r = .26 to r = .28). This confirmed the mediating role of parental attachment in the association between authoritative and permissive parenting styles from father and mother to suicidal ideation. It was also verified also a partial mediation, through the attachment to parents, in the association between the parent’s authoritarian style and the mother’s permissive styles and suicidal ideation. Furthermore, it was found the presence of total mediation, by throughout to attachment to the father, in the association between the father’s permissive style and suicidal ideation. The results suggest the importance of adopting authoritative parenting styles, since they seem to facilitate the development of the quality of attachment with parents. The results were analyzed in light of the attachment theory, taking into consideration the importance of parenting styles in understanding the processes inherent to suicidal ideation in adolescence.","container-title":"Journal of Child and Family Studies","DOI":"10.1007/s10826-016-0611-6","ISSN":"1573-2843","issue":"3","journalAbbreviation":"J Child Fam Stud","language":"en","page":"734-747","source":"Springer Link","title":"Parenting Styles and Suicidal Ideation in Adolescents: Mediating Effect of Attachment","title-short":"Parenting Styles and Suicidal Ideation in Adolescents","volume":"26","author":[{"family":"Nunes","given":"Filipa"},{"family":"Mota","given":"Catarina Pinheiro"}],"issued":{"date-parts":[["2017",3,1]]}}}],"schema":"https://github.com/citation-style-language/schema/raw/master/csl-citation.json"} </w:instrText>
      </w:r>
      <w:r>
        <w:fldChar w:fldCharType="separate"/>
      </w:r>
      <w:r w:rsidR="0056550B">
        <w:rPr>
          <w:rFonts w:cs="Times New Roman"/>
        </w:rPr>
        <w:t>Nunes &amp; Mota (</w:t>
      </w:r>
      <w:r w:rsidR="00C2725D" w:rsidRPr="00C2725D">
        <w:rPr>
          <w:rFonts w:cs="Times New Roman"/>
        </w:rPr>
        <w:t>2017)</w:t>
      </w:r>
      <w:r>
        <w:fldChar w:fldCharType="end"/>
      </w:r>
      <w:r>
        <w:t xml:space="preserve"> llevaron a cabo un estudio con 604 adolescentes de entre 12 y 18 años. El procesamiento de datos fue realizado mediante análisis factorial. Se obtuvo como resultado la confirmación del rol mediador del apego parental entre los estilos autoritativo y permisivo respecto a la ideación suicida, tanto del padre como de la madre.</w:t>
      </w:r>
    </w:p>
    <w:p w:rsidR="00666533" w:rsidRDefault="00232392" w:rsidP="007E49B9">
      <w:pPr>
        <w:spacing w:line="276" w:lineRule="auto"/>
      </w:pPr>
      <w:r>
        <w:t xml:space="preserve">Sobre la relación del funcionamiento familiar con el riesgo ante conducta suicida, también existe una diversidad de estudios que soportan la influencia del primero sobre el segundo. Por ejemplo, en un estudio realizado en China por </w:t>
      </w:r>
      <w:r>
        <w:fldChar w:fldCharType="begin"/>
      </w:r>
      <w:r w:rsidR="001924DF">
        <w:instrText xml:space="preserve"> ADDIN ZOTERO_ITEM CSL_CITATION {"citationID":"3YA9RhIF","properties":{"formattedCitation":"(Zhang et\\uc0\\u160{}al., 2014)","plainCitation":"(Zhang et al., 2014)","dontUpdate":true,"noteIndex":0},"citationItems":[{"id":1768,"uris":["http://zotero.org/users/6604051/items/7TPBTWCE"],"uri":["http://zotero.org/users/6604051/items/7TPBTWCE"],"itemData":{"id":1768,"type":"article-journal","abstract":"OBJECTIVE: To explore the correlation between suicide ideation and family function &amp; negative life events, as well as other influential factors in adolescents, thus present a theoretical base for clinicians and school staff to develop intervention for those problems.\nMETHODS: By adopting current situation random sampling method, Self-Rating Idea of Suicide Scale, Adolescent Self-Rating Life Events Check List and Family APGAR Index were used to assess adolescents at random in a hygiene vocational school in Changzhou City, Jiangsu Province and a collage in Wuhu City, Anhui Province. 3700 questionnaires were granted, 3675 questionnaires were collected, among which 3620 were valid. Chi-square test, t-test, and univariate logistic regression were employed in univariate analysis, multivariate logistic regression was used in multivariate analysis.\nRESULTS: The detection rate of suicide ideation is 7.0%, and the top five suicide ideation characteristics were: poor academic performance (33.6%), serious family functional impairment (25.8%), lower-middle academic performance (11.7%), bad economic conditions (10.8%) and study in Grade Three (9.9%). Multiple logistic regression showed that the following three high-level stress amount in negative life events are most crucial for suicide ideation. They are \"relationships\" (OR = 1.135, 95% CI 1.071 - 1. 202), \"academic pressure\" (OR = 1.169, 95% CI 1.101 - 1.241), and \"external events\" (OR = 1.278, 95% CI 1.187 - 1.376). What' s more, the stress of attending higher grades (OR = 1.980, 95% CI 1.302 - 3.008), poor academic performance (OR = 7.206, 95% CI 1.745 - 9.789), moderate family functional impairment (OR = 2.562, 95% CI 1.527 - 2.892) and its serious level (OR = 8.287, 95% CI 3.154 - 6.917) are also influential factors for suicide ideation.\nCONCLUSION: Severe family functional impairment and high-level stress amount of negative life events produced the main factors of suicide ideation. Therefore, necessary and sufficient support should be given to adolescents by families and schools.","container-title":"Wei Sheng Yan Jiu = Journal of Hygiene Research","ISSN":"1000-8020","issue":"4","journalAbbreviation":"Wei Sheng Yan Jiu","language":"chi","note":"PMID: 25199285","page":"581-585","source":"PubMed","title":"Study on the correlation among adolescents' family function, negative life events stress amount and suicide ideation","volume":"43","author":[{"family":"Zhang","given":"Dongdong"},{"family":"Chen","given":"Ling"},{"family":"Yin","given":"Dan"},{"family":"Miao","given":"Jinping"},{"family":"Sun","given":"Yehuan"}],"issued":{"date-parts":[["2014",7]]}}}],"schema":"https://github.com/citation-style-language/schema/raw/master/csl-citation.json"} </w:instrText>
      </w:r>
      <w:r>
        <w:fldChar w:fldCharType="separate"/>
      </w:r>
      <w:r w:rsidR="0056550B">
        <w:rPr>
          <w:rFonts w:cs="Times New Roman"/>
          <w:szCs w:val="24"/>
        </w:rPr>
        <w:t>Zhang et al. (</w:t>
      </w:r>
      <w:r w:rsidR="001F1FDD" w:rsidRPr="001F1FDD">
        <w:rPr>
          <w:rFonts w:cs="Times New Roman"/>
          <w:szCs w:val="24"/>
        </w:rPr>
        <w:t>2014)</w:t>
      </w:r>
      <w:r>
        <w:fldChar w:fldCharType="end"/>
      </w:r>
      <w:r>
        <w:t xml:space="preserve"> con 3620 adolescentes</w:t>
      </w:r>
      <w:r w:rsidR="00320F24">
        <w:t>, donde se midió la percepción de funcionamiento familiar con el APGAR, se encontró en un análisis logístico que los problemas serios en funcionalidad familiar son un predictor de mayor ideación suicida, en conjunción con otras variables como bajo rendimiento académico y pobreza.</w:t>
      </w:r>
      <w:r w:rsidR="00AC7453">
        <w:t xml:space="preserve"> Así mismo, en Taiwan, </w:t>
      </w:r>
      <w:r w:rsidR="00AC7453">
        <w:fldChar w:fldCharType="begin"/>
      </w:r>
      <w:r w:rsidR="001924DF">
        <w:instrText xml:space="preserve"> ADDIN ZOTERO_ITEM CSL_CITATION {"citationID":"yKsoNerq","properties":{"formattedCitation":"(Wang et\\uc0\\u160{}al., 2014)","plainCitation":"(Wang et al., 2014)","dontUpdate":true,"noteIndex":0},"citationItems":[{"id":1766,"uris":["http://zotero.org/users/6604051/items/YALXRSNR"],"uri":["http://zotero.org/users/6604051/items/YALXRSNR"],"itemData":{"id":1766,"type":"article-journal","abstract":"Background\nSuicidal ideation and attempt among adolescents are risk factors for eventual completed suicide. Cellular phone use (CPU) has markedly changed the everyday lives of adolescents. Issues about how cellular phone use relates to adolescent mental health, such as suicidal ideation and attempts, are important because of the high rate of cellular phone usage among children in that age group. This study explored the association between problematic CPU and suicidal ideation and attempts among adolescents and investigated how family function and depression influence the association between problematic CPU and suicidal ideation and attempts.\nMethods\nA total of 5051 (2872 girls and 2179 boys) adolescents who owned at least one cellular phone completed the research questionnaires. We collected data on participants’ CPU and suicidal behavior (ideation and attempts) during the past month as well as information on family function and history of depression.\nResults\nFive hundred thirty-two adolescents (10.54%) had problematic CPU. The rates of suicidal ideation were 23.50% and 11.76% in adolescents with problematic CPU and without problematic CPU, respectively. The rates of suicidal attempts in both groups were 13.70% and 5.45%, respectively. Family function, but not depression, had a moderating effect on the association between problematic CPU and suicidal ideation and attempt.\nConclusion\nThis study highlights the association between problematic CPU and suicidal ideation as well as attempts and indicates that good family function may have a more significant role on reducing the risks of suicidal ideation and attempts in adolescents with problematic CPU than in those without problematic CPU.","container-title":"Comprehensive Psychiatry","DOI":"10.1016/j.comppsych.2013.09.006","ISSN":"0010-440X","issue":"2","journalAbbreviation":"Comprehensive Psychiatry","language":"en","page":"342-348","source":"ScienceDirect","title":"Association between Problematic Cellular Phone Use and Suicide: The Moderating Effect of Family Function and Depression","title-short":"Association between Problematic Cellular Phone Use and Suicide","volume":"55","author":[{"family":"Wang","given":"Peng-Wei"},{"family":"Liu","given":"Tai-Ling"},{"family":"Ko","given":"Chih-Hung"},{"family":"Lin","given":"Huang-Chi"},{"family":"Huang","given":"Mei-Feng"},{"family":"Yeh","given":"Yi-Chun"},{"family":"Yen","given":"Cheng-Fang"}],"issued":{"date-parts":[["2014",2,1]]}}}],"schema":"https://github.com/citation-style-language/schema/raw/master/csl-citation.json"} </w:instrText>
      </w:r>
      <w:r w:rsidR="00AC7453">
        <w:fldChar w:fldCharType="separate"/>
      </w:r>
      <w:r w:rsidR="00C2725D" w:rsidRPr="00C2725D">
        <w:rPr>
          <w:rFonts w:cs="Times New Roman"/>
          <w:szCs w:val="24"/>
        </w:rPr>
        <w:t>Wan</w:t>
      </w:r>
      <w:r w:rsidR="0056550B">
        <w:rPr>
          <w:rFonts w:cs="Times New Roman"/>
          <w:szCs w:val="24"/>
        </w:rPr>
        <w:t>g et al. (</w:t>
      </w:r>
      <w:r w:rsidR="00C2725D" w:rsidRPr="00C2725D">
        <w:rPr>
          <w:rFonts w:cs="Times New Roman"/>
          <w:szCs w:val="24"/>
        </w:rPr>
        <w:t>2014)</w:t>
      </w:r>
      <w:r w:rsidR="00AC7453">
        <w:fldChar w:fldCharType="end"/>
      </w:r>
      <w:r w:rsidR="00AC7453">
        <w:t xml:space="preserve"> corroboraron un modelo explicativo donde el funcionamiento familiar es una variable mediadora entre el uso inadecuado del celular y el riesgo ante conducta suicida. Abordaron a más de 12 mil participantes y también usaron el APGAR familiar. En su caso, el modelo implica que </w:t>
      </w:r>
      <w:r w:rsidR="00357A20">
        <w:t>un buen funcionamiento familiar reduce la influencia del mal uso de celular sobre la ideación suicida.</w:t>
      </w:r>
    </w:p>
    <w:p w:rsidR="00320F24" w:rsidRDefault="00666533" w:rsidP="007E49B9">
      <w:pPr>
        <w:spacing w:line="276" w:lineRule="auto"/>
      </w:pPr>
      <w:r>
        <w:t xml:space="preserve">Por otro lado, y siguiendo una metodología donde se comparan pacientes con y sin historial de intentos suicidas, </w:t>
      </w:r>
      <w:r>
        <w:fldChar w:fldCharType="begin"/>
      </w:r>
      <w:r w:rsidR="001924DF">
        <w:instrText xml:space="preserve"> ADDIN ZOTERO_ITEM CSL_CITATION {"citationID":"0IFIAb0l","properties":{"formattedCitation":"(Sheftall et\\uc0\\u160{}al., 2013)","plainCitation":"(Sheftall et al., 2013)","dontUpdate":true,"noteIndex":0},"citationItems":[{"id":1747,"uris":["http://zotero.org/users/6604051/items/Y9XJBZ5Y"],"uri":["http://zotero.org/users/6604051/items/Y9XJBZ5Y"],"itemData":{"id":1747,"type":"article-journal","abstract":"Theories of suicidal behavior suggest that the desire to die can arise from disruption of interpersonal relationships. Suicide research has typically studied this from the individual's perspective of the quality/frequency of their social interactions; however, the field of attachment may offer another perspective on understanding an individual's social patterns and suicide risk. This study examined attachment along with broader family functioning (family adaptability and cohesion) among 236 adolescent psychiatric inpatients with (n = 111) and without (n = 125) histories of suicide attempts. On average, adolescents were 14 years of age and Hispanic (69%). Compared to those without suicide attempts, adolescent attempters had lower self-reported maternal and paternal attachment and lower familial adaptability and cohesion. When comparing all three types of attachment simultaneously in the logistic regression model predicting suicide attempt status, paternal attachment was the only significant predictor. Suicide attempt group was also significantly predicted by self-rated Cohesion and Adaptability; neither of the parent ratings of family functioning were significant predictors. These findings are consistent with the predictions of the Interpersonal Theory of Suicide about social functioning and support the efforts to develop attachment-based interventions as a novel route towards suicide prevention.","container-title":"Attachment &amp; Human Development","DOI":"10.1080/14616734.2013.782649","ISSN":"1461-6734","issue":"4","note":"publisher: Routledge\n_eprint: https://doi.org/10.1080/14616734.2013.782649\nPMID: 23560608","page":"368-383","source":"Taylor and Francis+NEJM","title":"Adolescent attachment security, family functioning, and suicide attempts","volume":"15","author":[{"family":"Sheftall","given":"Arielle H."},{"family":"Mathias","given":"Charles W."},{"family":"Furr","given":"R. Michael"},{"family":"Dougherty","given":"Donald M."}],"issued":{"date-parts":[["2013",5,26]]}}}],"schema":"https://github.com/citation-style-language/schema/raw/master/csl-citation.json"} </w:instrText>
      </w:r>
      <w:r>
        <w:fldChar w:fldCharType="separate"/>
      </w:r>
      <w:r w:rsidR="0056550B">
        <w:rPr>
          <w:rFonts w:cs="Times New Roman"/>
          <w:szCs w:val="24"/>
        </w:rPr>
        <w:t>Sheftall et al. (</w:t>
      </w:r>
      <w:r w:rsidR="00C2725D" w:rsidRPr="00C2725D">
        <w:rPr>
          <w:rFonts w:cs="Times New Roman"/>
          <w:szCs w:val="24"/>
        </w:rPr>
        <w:t>2013)</w:t>
      </w:r>
      <w:r>
        <w:fldChar w:fldCharType="end"/>
      </w:r>
      <w:r>
        <w:t xml:space="preserve"> llevaron a cabo un estudio en Estados </w:t>
      </w:r>
      <w:r>
        <w:lastRenderedPageBreak/>
        <w:t>Unidos con 236 adolescentes. Evaluaron la influencia tanto del apoyo parental como de la cohesión y adaptabilidad familiar</w:t>
      </w:r>
      <w:r w:rsidR="004D499B">
        <w:t xml:space="preserve">, encontrando mediante un modelo de regresión logística que ambos componentes del funcionamiento familiar son predictores del grupo con intentos de suicidio. </w:t>
      </w:r>
      <w:r>
        <w:t xml:space="preserve"> </w:t>
      </w:r>
      <w:r w:rsidR="00357A20">
        <w:t xml:space="preserve">  </w:t>
      </w:r>
      <w:r w:rsidR="00AC7453">
        <w:t xml:space="preserve">  </w:t>
      </w:r>
      <w:r w:rsidR="00320F24">
        <w:t xml:space="preserve"> </w:t>
      </w:r>
    </w:p>
    <w:p w:rsidR="001F1FDD" w:rsidRDefault="00232392" w:rsidP="007E49B9">
      <w:pPr>
        <w:spacing w:line="276" w:lineRule="auto"/>
      </w:pPr>
      <w:r>
        <w:t>En Colombia,</w:t>
      </w:r>
      <w:r w:rsidR="00C2725D">
        <w:t xml:space="preserve"> por su parte, varias investigaciones han abordado estos factores familiares como predictores de riesgo suicida. De esta forma,</w:t>
      </w:r>
      <w:r w:rsidR="001F1FDD">
        <w:t xml:space="preserve"> </w:t>
      </w:r>
      <w:r w:rsidR="004F2B30">
        <w:t>en la capital Bogotá</w:t>
      </w:r>
      <w:r w:rsidR="003F1FE9">
        <w:t xml:space="preserve">, </w:t>
      </w:r>
      <w:r w:rsidR="003F1FE9">
        <w:fldChar w:fldCharType="begin"/>
      </w:r>
      <w:r w:rsidR="001924DF">
        <w:instrText xml:space="preserve"> ADDIN ZOTERO_ITEM CSL_CITATION {"citationID":"weuXEGOD","properties":{"formattedCitation":"(P\\uc0\\u233{}rez-Olmos et\\uc0\\u160{}al., 2012)","plainCitation":"(Pérez-Olmos et al., 2012)","dontUpdate":true,"noteIndex":0},"citationItems":[{"id":1784,"uris":["http://zotero.org/users/6604051/items/UNLDAYCF"],"uri":["http://zotero.org/users/6604051/items/UNLDAYCF"],"itemData":{"id":1784,"type":"article-journal","abstract":"Resumen\nObjetivos\nDeterminar la probabilidad de riesgo suicida y/o enfermedad mental y factores asociados en estudiantes de secundaria de tres colegios bogotanos.\nMétodos\nEstudio de corte transversal con 309 adolescentes.\nResultados\nEl promedio de edad fue de 13,83 ± 0,9 años, predominó el género femenino (58,6%) y el estrato socioeconómico 3 (68,3%). La probabilidad de riesgo para comportamiento suicida y/o síntomas mentales fue de 47,6%; 26,5% tuvo alguna manifestación suicida; 14,23% tuvo ideación suicida en los últimos tres meses; 3,55% tuvo intentos suicidas alguna vez en la vida, y 8,73% tuvo ideación suicida e intentos suicidas en los últimos tres meses. El riesgo de comportamiento suicida y/o enfermedad mental fue explicado conjuntamente por la depresión (OR = 27,9, IC95% = 3,5-223,1), la baja autoestima (OR = 11,8, IC95% = 2,5-56,5), la disfunción familiar severa (OR = 3,4, IC95% = 1,2-9,7), el sexo femenino (OR = 2,1, IC95% = 1,2-3,8) y la edad mayor o igual a 15 años (OR = 1,9, IC95% = 0,9-3,9). El maltrato psicológico seguido del abuso físico se asociaron con manifestación suicida y/o enfermedad mental, y la buena relación familiar, con menor probabilidad.\nConclusión\nLa depresión, la baja autoestima, la disfuncionalidad familiar, el género femenino, la edad ≥ 15 y la violencia intrafamiliar son factores asociados al riesgo suicida y/o enfermedad mental en adolescentes, y las buenas relaciones familiares se asocian con menor riesgo.\nObjective\nTo establish the probability for suicide risk and/or mental disorders, together with related factors among high school students in 3 schools in Bogota.\nMethods\nCross sectional study of 309 adolescents.\nResults\nThe average age was 13.83 ± 0.9, female dominance (58.6%) and a 3rd socioeconomic stratum (68.3%). The suicidal risk behavioral probability and/or mental symptoms was 47.6%, 26.5% exhibited some suicide manifestations, 14.23% had experienced suicidal ideas in the last 3 months, 3.55% had had suicide attempts at least once in life, and 8.73% had suicidal ideas in the last 3 months with suicide attempts. The risk of suicidal behavior and/or mental disorders was explained jointly by depression (OR=27.9, 95% CI: 3.5-223. 1), low self-esteem (OR=11.8, 95% CI: 2.5-56.5), severe family dysfunction (OR=3.4, 95%CI 1.2-9.7), being female (OR=2.1, 95% CI: 1.2-3.8) and being 15 or older (OR=1.9, 95% CI: 0.967-3.9). Psychological abuse followed by physical mistreatment was associated with suicidal behavior and /or mental illness while good family relationships were associated to lower probability.\nConclusion\nDepression, low self-esteem, severe family dysfunction, female gender, older age (≥15) and domestic violence are risk factors associated with suicide and/or mental disorders in adolescents; good family relationships are associated with lower risk.","container-title":"Revista Colombiana de Psiquiatría","DOI":"10.1016/S0034-7450(14)60067-6","ISSN":"0034-7450","issue":"1","journalAbbreviation":"Revista Colombiana de Psiquiatría","language":"es","page":"26-47","source":"ScienceDirect","title":"Caracterización de factores asociados con comportamiento suicida en adolescentes estudiantes de octavo grado, en tres colegios bogotanos*","volume":"41","author":[{"family":"Pérez-Olmos","given":"Isabel"},{"family":"Cruz","given":"Doris Lorena Téllez"},{"family":"Traslaviña","given":"Ángela Liliana Vélez"},{"family":"Ibáñez-Pinilla","given":"Milcíades"}],"issued":{"date-parts":[["2012",3,1]]}}}],"schema":"https://github.com/citation-style-language/schema/raw/master/csl-citation.json"} </w:instrText>
      </w:r>
      <w:r w:rsidR="003F1FE9">
        <w:fldChar w:fldCharType="separate"/>
      </w:r>
      <w:r w:rsidR="0056550B">
        <w:rPr>
          <w:rFonts w:cs="Times New Roman"/>
          <w:szCs w:val="24"/>
        </w:rPr>
        <w:t>Pérez-Olmos et al.</w:t>
      </w:r>
      <w:r w:rsidR="00B93933" w:rsidRPr="00B93933">
        <w:rPr>
          <w:rFonts w:cs="Times New Roman"/>
          <w:szCs w:val="24"/>
        </w:rPr>
        <w:t xml:space="preserve"> </w:t>
      </w:r>
      <w:r w:rsidR="0056550B">
        <w:rPr>
          <w:rFonts w:cs="Times New Roman"/>
          <w:szCs w:val="24"/>
        </w:rPr>
        <w:t>(</w:t>
      </w:r>
      <w:r w:rsidR="00B93933" w:rsidRPr="00B93933">
        <w:rPr>
          <w:rFonts w:cs="Times New Roman"/>
          <w:szCs w:val="24"/>
        </w:rPr>
        <w:t>2012)</w:t>
      </w:r>
      <w:r w:rsidR="003F1FE9">
        <w:fldChar w:fldCharType="end"/>
      </w:r>
      <w:r w:rsidR="003F1FE9">
        <w:t xml:space="preserve"> realizaron un estudio con 309 adolescentes de tres colegios; por medio de ODD RATIO, encontraron que la disfunci</w:t>
      </w:r>
      <w:bookmarkStart w:id="0" w:name="_GoBack"/>
      <w:bookmarkEnd w:id="0"/>
      <w:r w:rsidR="003F1FE9">
        <w:t xml:space="preserve">ón familiar severa, en conjunción con otros factores como baja autoestima, depresión, sexo femenino y mayor edad, predicen mayor riesgo ante ideación suicida. </w:t>
      </w:r>
    </w:p>
    <w:p w:rsidR="001F1FDD" w:rsidRDefault="001F1FDD" w:rsidP="007E49B9">
      <w:pPr>
        <w:spacing w:line="276" w:lineRule="auto"/>
      </w:pPr>
      <w:r>
        <w:t xml:space="preserve">Así mismo, en la segunda urbe más grande del país, Medellín, </w:t>
      </w:r>
      <w:r>
        <w:fldChar w:fldCharType="begin"/>
      </w:r>
      <w:r w:rsidR="001924DF">
        <w:instrText xml:space="preserve"> ADDIN ZOTERO_ITEM CSL_CITATION {"citationID":"2XMz3f1t","properties":{"formattedCitation":"(Paniagua-Su\\uc0\\u225{}rez et\\uc0\\u160{}al., 2014)","plainCitation":"(Paniagua-Suárez et al., 2014)","dontUpdate":true,"noteIndex":0},"citationItems":[{"id":1804,"uris":["http://zotero.org/users/6604051/items/68NXR9ZU"],"uri":["http://zotero.org/users/6604051/items/68NXR9ZU"],"itemData":{"id":1804,"type":"article-journal","container-title":"Revista Facultad Nacional de Salud Pública","issue":"3","page":"314-321","title":"Orientación al suicidio en adolescentes en una zona de Medellín, Colombia","volume":"32","author":[{"family":"Paniagua-Suárez","given":"Ramón"},{"family":"González-Posada","given":"Carlos R."},{"family":"Rueda-Ramírez","given":"Sandra M"}],"issued":{"date-parts":[["2014"]]}}}],"schema":"https://github.com/citation-style-language/schema/raw/master/csl-citation.json"} </w:instrText>
      </w:r>
      <w:r>
        <w:fldChar w:fldCharType="separate"/>
      </w:r>
      <w:r w:rsidR="0056550B">
        <w:rPr>
          <w:rFonts w:cs="Times New Roman"/>
          <w:szCs w:val="24"/>
        </w:rPr>
        <w:t>Paniagua-Suárez et al. (</w:t>
      </w:r>
      <w:r w:rsidR="00B93933" w:rsidRPr="00B93933">
        <w:rPr>
          <w:rFonts w:cs="Times New Roman"/>
          <w:szCs w:val="24"/>
        </w:rPr>
        <w:t>2014)</w:t>
      </w:r>
      <w:r>
        <w:fldChar w:fldCharType="end"/>
      </w:r>
      <w:r>
        <w:t xml:space="preserve"> abordaron a 604 adolescentes de un sector de la ciudad, encontrando que existe una correlación significativa de la orientación hacia el suicidio con el mal funcionamiento familiar.   </w:t>
      </w:r>
      <w:r w:rsidR="00C2725D">
        <w:t xml:space="preserve"> </w:t>
      </w:r>
    </w:p>
    <w:p w:rsidR="009E4448" w:rsidRDefault="001F1FDD" w:rsidP="007E49B9">
      <w:pPr>
        <w:spacing w:line="276" w:lineRule="auto"/>
      </w:pPr>
      <w:r>
        <w:t xml:space="preserve">Por su parte, </w:t>
      </w:r>
      <w:r w:rsidR="00C2725D">
        <w:t xml:space="preserve">en Tunja </w:t>
      </w:r>
      <w:r w:rsidR="00C2725D">
        <w:fldChar w:fldCharType="begin"/>
      </w:r>
      <w:r w:rsidR="001924DF">
        <w:instrText xml:space="preserve"> ADDIN ZOTERO_ITEM CSL_CITATION {"citationID":"pBcNFp9u","properties":{"formattedCitation":"(Baham\\uc0\\u243{}n et\\uc0\\u160{}al., 2018)","plainCitation":"(Bahamón et al., 2018)","dontUpdate":true,"noteIndex":0},"citationItems":[{"id":1801,"uris":["http://zotero.org/users/6604051/items/VVRXIRJ5"],"uri":["http://zotero.org/users/6604051/items/VVRXIRJ5"],"itemData":{"id":1801,"type":"article-journal","container-title":"Psicogente","DOI":"10.17081/psico.21.39.2821","ISSN":"2027-212X","issue":"39","journalAbbreviation":"PSICOGENTE","language":"es","note":"number: 39\npublisher: Universidad Simón Bolívar","page":"50-61","source":"revistas.unisimon.edu.co","title":"Prácticas parentales como predictoras de la ideación suicida en adolescentes colombianos :","title-short":"Prácticas parentales como predictoras de la ideación suicida en adolescentes colombianos","volume":"21","author":[{"family":"Bahamón","given":"Marly Johana"},{"family":"Alarcón-Vásquez","given":"Yolima"},{"family":"Reyes-Ruiz","given":"Lizeth"},{"family":"Uribe","given":"J. Isaac"},{"family":"García-Galindo","given":"Carolina"},{"family":"Trejos-Herrera","given":"Ana María"}],"issued":{"date-parts":[["2018",1,1]]}}}],"schema":"https://github.com/citation-style-language/schema/raw/master/csl-citation.json"} </w:instrText>
      </w:r>
      <w:r w:rsidR="00C2725D">
        <w:fldChar w:fldCharType="separate"/>
      </w:r>
      <w:r w:rsidR="0056550B">
        <w:rPr>
          <w:rFonts w:cs="Times New Roman"/>
          <w:szCs w:val="24"/>
        </w:rPr>
        <w:t>Bahamón et al. (</w:t>
      </w:r>
      <w:r w:rsidR="00B93933" w:rsidRPr="00B93933">
        <w:rPr>
          <w:rFonts w:cs="Times New Roman"/>
          <w:szCs w:val="24"/>
        </w:rPr>
        <w:t>2018)</w:t>
      </w:r>
      <w:r w:rsidR="00C2725D">
        <w:fldChar w:fldCharType="end"/>
      </w:r>
      <w:r w:rsidR="00232392">
        <w:t xml:space="preserve"> </w:t>
      </w:r>
      <w:r w:rsidR="009E4448">
        <w:t>abordaron a 328 estudiantes de colegios públicos, comprobando que existe una correlación positiva estadísticamente significativa de la ideación suicida con las conductas de imposición y control psicológico materno, así como correlación negativa con autonomía.</w:t>
      </w:r>
    </w:p>
    <w:p w:rsidR="00C81767" w:rsidRDefault="003F1FE9" w:rsidP="007E49B9">
      <w:pPr>
        <w:spacing w:line="276" w:lineRule="auto"/>
      </w:pPr>
      <w:r>
        <w:t xml:space="preserve">Por último, en la región Caribe colombiana se tiene como antecedente el reciente estudio desarrollado por </w:t>
      </w:r>
      <w:r>
        <w:fldChar w:fldCharType="begin"/>
      </w:r>
      <w:r w:rsidR="001924DF">
        <w:instrText xml:space="preserve"> ADDIN ZOTERO_ITEM CSL_CITATION {"citationID":"zPEoiq8h","properties":{"formattedCitation":"(N\\uc0\\u250{}\\uc0\\u241{}ez-Ariza et\\uc0\\u160{}al., 2020)","plainCitation":"(Núñez-Ariza et al., 2020)","dontUpdate":true,"noteIndex":0},"citationItems":[{"id":1786,"uris":["http://zotero.org/users/6604051/items/IANRFFTD"],"uri":["http://zotero.org/users/6604051/items/IANRFFTD"],"itemData":{"id":1786,"type":"article-journal","abstract":"Este estudio tiene como objetivo describir y determinar la relación entre la ideación suicida y la funcionalidad familiar en una muestra de adolescentes de la costa caribe colombiana . Métodos: estudio descriptivo-correlacional no experimental y transversal. La muestra estuvo formada por 435 adolescentes de ambos sexos, entre 12 y 17 años, que pertenecen a escuelas privadas y públicas del Departamento del Atlántico . Se utilizaron la escala de ideación suicida (CES-D-IS) y la escala de funcionamiento familiar (APGAR familiar) . Resultados: La presencia de ideación suicida en el género femenino se informó como 69 . 7% y 30.3% asociados con el género masculino. Se encontró una frecuencia de 250 (P: 57,471) asociada con algún nivel de disfunción familiar en la muestra. Finalmente, se encontró una relación positiva significativa en los niveles bilaterales (P &lt;0.01) entre la funcionalidad familiar y la alerta o riesgo de ideación suicida. Conclusiones: se concluye que la disfunción familiar aumenta el riesgo de ideación suicida. Se discute el papel de la familia como factor de protección o como posible factor de riesgo para la disposición de los jóvenes hacia el suicidio.","container-title":"AVFT - Archivos Venezolanos de Farmacología y Terapéutica","DOI":"http://www.revistaavft.com/ images / revistas / 2020 / avft_1_ 2020 / 15_ideacion.pdf","ISSN":"26107988","language":"spa","note":"Accepted: 2020-05-02T16:06:10Z\npublisher: Sociedad Venezolana de Farmacología y de Farmacología Clínica y Terapéutica","source":"bonga.unisimon.edu.co","title":"Ideación suicida y funcionalidad familiar en adolescentes del Caribe colombiano","URL":"https://bonga.unisimon.edu.co/handle/20.500.12442/5358","volume":"39","author":[{"family":"Núñez-Ariza","given":"Andryn"},{"family":"Reyes-Ruiz","given":"Lízeth"},{"family":"Sanchez-Villegas","given":"Milgen"},{"family":"Carmona Alvarado","given":"Farid Alejandro"},{"family":"Acosta-López","given":"Johan"},{"family":"Moya-De las Salas","given":"Edwin"}],"accessed":{"date-parts":[["2020",6,21]]},"issued":{"date-parts":[["2020"]]}}}],"schema":"https://github.com/citation-style-language/schema/raw/master/csl-citation.json"} </w:instrText>
      </w:r>
      <w:r>
        <w:fldChar w:fldCharType="separate"/>
      </w:r>
      <w:r w:rsidR="0056550B">
        <w:rPr>
          <w:rFonts w:cs="Times New Roman"/>
          <w:szCs w:val="24"/>
        </w:rPr>
        <w:t>Núñez-Ariza et al. (</w:t>
      </w:r>
      <w:r w:rsidR="00B93933" w:rsidRPr="00B93933">
        <w:rPr>
          <w:rFonts w:cs="Times New Roman"/>
          <w:szCs w:val="24"/>
        </w:rPr>
        <w:t>2020)</w:t>
      </w:r>
      <w:r>
        <w:fldChar w:fldCharType="end"/>
      </w:r>
      <w:r>
        <w:t xml:space="preserve"> con 435 adolescentes del departamento del Atlántico. En este caso, por medio de análisis correlacional, se pudo verificar que una mayor disfuncionalidad familiar se ve correlacionada con mayor alerta o riesgo por ideación suicida. </w:t>
      </w:r>
    </w:p>
    <w:p w:rsidR="009362DA" w:rsidRDefault="00C81767" w:rsidP="007E49B9">
      <w:pPr>
        <w:spacing w:line="276" w:lineRule="auto"/>
      </w:pPr>
      <w:r>
        <w:t xml:space="preserve">Como puede verse, en Colombia los estudios generalmente han sido correlacionales y han abordado por separado los factores familiares de pautas de socialización paterna y funcionalidad familiar. El presente estudio es, pues, un aporte metodológico en el sentido de </w:t>
      </w:r>
      <w:r w:rsidR="004E7B0D">
        <w:t>exponer la posible utilización de metodologías en las que se evalúan modelos</w:t>
      </w:r>
      <w:r w:rsidR="004778BC">
        <w:t xml:space="preserve"> explicativos</w:t>
      </w:r>
      <w:r w:rsidR="004E7B0D">
        <w:t xml:space="preserve"> donde se plantean relaciones de influencia y correlación entre varios factores o variables, al intentar predecir el riesgo ante conducta suicida.</w:t>
      </w:r>
      <w:r w:rsidR="004778BC">
        <w:t xml:space="preserve"> </w:t>
      </w:r>
      <w:r w:rsidR="00244546">
        <w:t xml:space="preserve">  </w:t>
      </w:r>
      <w:r w:rsidR="001B229B">
        <w:t xml:space="preserve"> </w:t>
      </w:r>
      <w:r w:rsidR="006F4B9D">
        <w:t xml:space="preserve">  </w:t>
      </w:r>
      <w:r w:rsidR="00F157E3">
        <w:t xml:space="preserve"> </w:t>
      </w:r>
      <w:r w:rsidR="00A57835">
        <w:t xml:space="preserve"> </w:t>
      </w:r>
    </w:p>
    <w:p w:rsidR="00987DDA" w:rsidRPr="009E3C89" w:rsidRDefault="00987DDA" w:rsidP="007E49B9">
      <w:pPr>
        <w:spacing w:line="276" w:lineRule="auto"/>
      </w:pPr>
    </w:p>
    <w:p w:rsidR="009362DA" w:rsidRPr="009E3C89" w:rsidRDefault="009362DA" w:rsidP="007E49B9">
      <w:pPr>
        <w:pStyle w:val="Ttulo1"/>
        <w:spacing w:line="276" w:lineRule="auto"/>
      </w:pPr>
      <w:r w:rsidRPr="009E3C89">
        <w:t>Metodología</w:t>
      </w:r>
    </w:p>
    <w:p w:rsidR="009362DA" w:rsidRPr="009E3C89" w:rsidRDefault="009362DA" w:rsidP="007E49B9">
      <w:pPr>
        <w:pStyle w:val="Ttulo2"/>
        <w:spacing w:line="276" w:lineRule="auto"/>
      </w:pPr>
      <w:r w:rsidRPr="009E3C89">
        <w:t>Participantes</w:t>
      </w:r>
    </w:p>
    <w:p w:rsidR="00B76751" w:rsidRDefault="00935DCA" w:rsidP="007E49B9">
      <w:pPr>
        <w:spacing w:line="276" w:lineRule="auto"/>
        <w:ind w:firstLine="0"/>
      </w:pPr>
      <w:r>
        <w:t>En el presente estudio participaron 268 adolescentes de un barrio de la ciudad de Valledupar</w:t>
      </w:r>
      <w:r w:rsidR="00B91AFD">
        <w:t>, 51.9% de sexo femenino y 48.1 masculino, 35% de 12 años, 27% de 13 años, 24% de 14 años, 9% de 15 años y 5% de 16 años; todos escolarizados entre grados 6to y 9no de bachillerato</w:t>
      </w:r>
      <w:r>
        <w:t xml:space="preserve">. El muestreo usado fue aleatorio simple. </w:t>
      </w:r>
      <w:r w:rsidR="00B76751">
        <w:t>La población estimada de adolescentes del barrio es de 880 personas, por lo que la muestra obtenida es representativa con un nivel de confianza de 95% y margen de error de 5%, tal como se evidencia en la presente fórmula:</w:t>
      </w:r>
    </w:p>
    <w:p w:rsidR="00E9293C" w:rsidRDefault="00B76751" w:rsidP="007E49B9">
      <w:pPr>
        <w:spacing w:line="276" w:lineRule="auto"/>
        <w:ind w:firstLine="0"/>
        <w:rPr>
          <w:rFonts w:eastAsiaTheme="minorEastAsia"/>
        </w:rPr>
      </w:pPr>
      <m:oMath>
        <m:r>
          <w:rPr>
            <w:rFonts w:ascii="Cambria Math" w:hAnsi="Cambria Math"/>
          </w:rPr>
          <m:t>n=</m:t>
        </m:r>
        <m:f>
          <m:fPr>
            <m:ctrlPr>
              <w:rPr>
                <w:rFonts w:ascii="Cambria Math" w:hAnsi="Cambria Math"/>
                <w:i/>
              </w:rPr>
            </m:ctrlPr>
          </m:fPr>
          <m:num>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*p*q</m:t>
            </m:r>
          </m:num>
          <m:den>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N-1</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*p*q</m:t>
            </m:r>
          </m:den>
        </m:f>
      </m:oMath>
      <w:r>
        <w:rPr>
          <w:rFonts w:eastAsiaTheme="minorEastAsia"/>
        </w:rPr>
        <w:t>, donde N=880, Z=1.96, p=50%, q=50% y e=5%.</w:t>
      </w:r>
    </w:p>
    <w:p w:rsidR="009362DA" w:rsidRPr="00E9293C" w:rsidRDefault="009362DA" w:rsidP="007E49B9">
      <w:pPr>
        <w:pStyle w:val="Ttulo2"/>
        <w:spacing w:line="276" w:lineRule="auto"/>
        <w:rPr>
          <w:rFonts w:eastAsiaTheme="minorEastAsia"/>
        </w:rPr>
      </w:pPr>
      <w:r w:rsidRPr="009E3C89">
        <w:lastRenderedPageBreak/>
        <w:t>Instrumentos</w:t>
      </w:r>
    </w:p>
    <w:p w:rsidR="00DF49FF" w:rsidRDefault="00B93933" w:rsidP="007E49B9">
      <w:pPr>
        <w:spacing w:line="276" w:lineRule="auto"/>
        <w:ind w:firstLine="0"/>
      </w:pPr>
      <w:r>
        <w:rPr>
          <w:i/>
        </w:rPr>
        <w:t xml:space="preserve">ESPA-29. </w:t>
      </w:r>
      <w:r>
        <w:t xml:space="preserve">La Escala </w:t>
      </w:r>
      <w:r w:rsidRPr="00B93933">
        <w:t>de Estilos de Socialización Parental en la Adolescencia</w:t>
      </w:r>
      <w:r>
        <w:t xml:space="preserve"> fue construida en España por </w:t>
      </w:r>
      <w:r>
        <w:fldChar w:fldCharType="begin"/>
      </w:r>
      <w:r w:rsidR="001924DF">
        <w:instrText xml:space="preserve"> ADDIN ZOTERO_ITEM CSL_CITATION {"citationID":"NFUJ72mB","properties":{"formattedCitation":"(Musitu &amp; Garc\\uc0\\u237{}a, 2001)","plainCitation":"(Musitu &amp; García, 2001)","dontUpdate":true,"noteIndex":0},"citationItems":[{"id":1806,"uris":["http://zotero.org/users/6604051/items/WDUQUX3Y"],"uri":["http://zotero.org/users/6604051/items/WDUQUX3Y"],"itemData":{"id":1806,"type":"book","event-place":"Madrid","publisher":"TEA Ediciones S.A.","publisher-place":"Madrid","title":"Escala de Estilos de Socialización Parental en la Adolescencia ESPA29","author":[{"family":"Musitu","given":"Gonzalo"},{"family":"García","given":"Fernando"}],"issued":{"date-parts":[["2001"]]}}}],"schema":"https://github.com/citation-style-language/schema/raw/master/csl-citation.json"} </w:instrText>
      </w:r>
      <w:r>
        <w:fldChar w:fldCharType="separate"/>
      </w:r>
      <w:r w:rsidR="0056550B">
        <w:rPr>
          <w:rFonts w:cs="Times New Roman"/>
          <w:szCs w:val="24"/>
        </w:rPr>
        <w:t>Musitu &amp; García (</w:t>
      </w:r>
      <w:r w:rsidR="000006F8" w:rsidRPr="000006F8">
        <w:rPr>
          <w:rFonts w:cs="Times New Roman"/>
          <w:szCs w:val="24"/>
        </w:rPr>
        <w:t>2001)</w:t>
      </w:r>
      <w:r>
        <w:fldChar w:fldCharType="end"/>
      </w:r>
      <w:r w:rsidR="00023574">
        <w:t xml:space="preserve"> con el objetivo de evaluar los estilos de los padres en su socialización con los hijos en contextos occidentales, de forma que se describen las dos dimensiones principales de la socialización, la Aceptación/Implicación (manifestaciones de aprobación, afecto y apoyo) y la Coerción/Imposición (manifestaciones de imponer restricciones para suprimir conductas inadecuadas), que configuran los 4 estilos parentales: Autoritario (énfasis en la coerción/imposición), Indulgente (énfasis en la Aceptación/Implicación), Negligente (falta de énfasis en ambas dimensiones) y Autoritativo (énfasis paralelo en ambas dimensiones). </w:t>
      </w:r>
      <w:r w:rsidR="00DF49FF">
        <w:t xml:space="preserve">Este instrumento, además, se caracteriza por evaluar el estilo percibido de padre y madre por separado. </w:t>
      </w:r>
    </w:p>
    <w:p w:rsidR="000006F8" w:rsidRDefault="00DF49FF" w:rsidP="007E49B9">
      <w:pPr>
        <w:spacing w:line="276" w:lineRule="auto"/>
        <w:ind w:firstLine="0"/>
      </w:pPr>
      <w:r>
        <w:tab/>
        <w:t xml:space="preserve">La evidencia original de confiabilidad del instrumento va desde .840 a .943 para las dimensiones de la versión de la madre, así como de .820 a .940 para la versión del padre; en ese mismo estudio psicométrico de </w:t>
      </w:r>
      <w:r>
        <w:fldChar w:fldCharType="begin"/>
      </w:r>
      <w:r w:rsidR="00E9293C">
        <w:instrText xml:space="preserve"> ADDIN ZOTERO_ITEM CSL_CITATION {"citationID":"cXgbbNU9","properties":{"formattedCitation":"(Musitu &amp; Garc\\uc0\\u237{}a, 2001)","plainCitation":"(Musitu &amp; García, 2001)","dontUpdate":true,"noteIndex":0},"citationItems":[{"id":1806,"uris":["http://zotero.org/users/6604051/items/WDUQUX3Y"],"uri":["http://zotero.org/users/6604051/items/WDUQUX3Y"],"itemData":{"id":1806,"type":"book","event-place":"Madrid","publisher":"TEA Ediciones S.A.","publisher-place":"Madrid","title":"Escala de Estilos de Socialización Parental en la Adolescencia ESPA29","author":[{"family":"Musitu","given":"Gonzalo"},{"family":"García","given":"Fernando"}],"issued":{"date-parts":[["2001"]]}}}],"schema":"https://github.com/citation-style-language/schema/raw/master/csl-citation.json"} </w:instrText>
      </w:r>
      <w:r>
        <w:fldChar w:fldCharType="separate"/>
      </w:r>
      <w:r w:rsidR="000006F8" w:rsidRPr="000006F8">
        <w:rPr>
          <w:rFonts w:cs="Times New Roman"/>
          <w:szCs w:val="24"/>
        </w:rPr>
        <w:t>Musitu &amp; Garcí</w:t>
      </w:r>
      <w:r w:rsidR="000006F8">
        <w:rPr>
          <w:rFonts w:cs="Times New Roman"/>
          <w:szCs w:val="24"/>
        </w:rPr>
        <w:t>a (</w:t>
      </w:r>
      <w:r w:rsidR="000006F8" w:rsidRPr="000006F8">
        <w:rPr>
          <w:rFonts w:cs="Times New Roman"/>
          <w:szCs w:val="24"/>
        </w:rPr>
        <w:t>2001)</w:t>
      </w:r>
      <w:r>
        <w:fldChar w:fldCharType="end"/>
      </w:r>
      <w:r>
        <w:t xml:space="preserve"> se halló evidencia de validez mediante AFE con rotación varimax, así como valores significativos de saturación, positivos y negativos de acuerdo con los estilos de socialización. </w:t>
      </w:r>
      <w:r w:rsidR="000006F8">
        <w:t xml:space="preserve">Aunque en Colombia no hay estudios psicométricos del ESPA-29, en Latinoamérica se presentan estudios como el adelantado por </w:t>
      </w:r>
      <w:r w:rsidR="000006F8">
        <w:fldChar w:fldCharType="begin"/>
      </w:r>
      <w:r w:rsidR="00E9293C">
        <w:instrText xml:space="preserve"> ADDIN ZOTERO_ITEM CSL_CITATION {"citationID":"KjHZbUX6","properties":{"formattedCitation":"(S\\uc0\\u225{}nchez, 2017)","plainCitation":"(Sánchez, 2017)","dontUpdate":true,"noteIndex":0},"citationItems":[{"id":1807,"uris":["http://zotero.org/users/6604051/items/DSL3JGG5"],"uri":["http://zotero.org/users/6604051/items/DSL3JGG5"],"itemData":{"id":1807,"type":"thesis","event-place":"Lima","genre":"Tesis de Pregrado","publisher":"Universidad Cesar Vallejo","publisher-place":"Lima","title":"Adaptación Psicométrica De La Escala De Estilos De Socialización Parental En Alumnos De Educación Secundaria De Colegios Nacionales De San Juan De Lurigancho, 2017.","URL":"http://repositorio.ucv.edu.pe/bitstream/handle/20.500.12692/18732/Sanchez_CEA.pdf?sequence=1&amp;isAllowed=y","author":[{"family":"Sánchez","given":"Elisa Andrea"}],"issued":{"date-parts":[["2017"]]}}}],"schema":"https://github.com/citation-style-language/schema/raw/master/csl-citation.json"} </w:instrText>
      </w:r>
      <w:r w:rsidR="000006F8">
        <w:fldChar w:fldCharType="separate"/>
      </w:r>
      <w:r w:rsidR="000006F8" w:rsidRPr="000006F8">
        <w:rPr>
          <w:rFonts w:cs="Times New Roman"/>
          <w:szCs w:val="24"/>
        </w:rPr>
        <w:t>Sá</w:t>
      </w:r>
      <w:r w:rsidR="000006F8">
        <w:rPr>
          <w:rFonts w:cs="Times New Roman"/>
          <w:szCs w:val="24"/>
        </w:rPr>
        <w:t>nchez (</w:t>
      </w:r>
      <w:r w:rsidR="000006F8" w:rsidRPr="000006F8">
        <w:rPr>
          <w:rFonts w:cs="Times New Roman"/>
          <w:szCs w:val="24"/>
        </w:rPr>
        <w:t>2017)</w:t>
      </w:r>
      <w:r w:rsidR="000006F8">
        <w:fldChar w:fldCharType="end"/>
      </w:r>
      <w:r w:rsidR="000006F8">
        <w:t xml:space="preserve">, donde se comprobó la estructura bifactorial mediante AFE y se obtuvo alpha de Cronbach de entre .94 a .95. </w:t>
      </w:r>
    </w:p>
    <w:p w:rsidR="00E12125" w:rsidRPr="00E12125" w:rsidRDefault="00E12125" w:rsidP="007E49B9">
      <w:pPr>
        <w:spacing w:line="276" w:lineRule="auto"/>
        <w:ind w:firstLine="0"/>
      </w:pPr>
      <w:r>
        <w:rPr>
          <w:i/>
        </w:rPr>
        <w:t>APGAR Familiar.</w:t>
      </w:r>
      <w:r>
        <w:t xml:space="preserve"> Es un instrumento constituido de 5 ítems, creado por </w:t>
      </w:r>
      <w:r>
        <w:fldChar w:fldCharType="begin"/>
      </w:r>
      <w:r>
        <w:instrText xml:space="preserve"> ADDIN ZOTERO_ITEM CSL_CITATION {"citationID":"1TCJ3yK5","properties":{"formattedCitation":"(Smilkstein et\\uc0\\u160{}al., 1982)","plainCitation":"(Smilkstein et al., 1982)","noteIndex":0},"citationItems":[{"id":1811,"uris":["http://zotero.org/users/6604051/items/4HDUSK77"],"uri":["http://zotero.org/users/6604051/items/4HDUSK77"],"itemData":{"id":1811,"type":"article-journal","abstract":"Supports the use of the Family APGAR (Adaptation, Partnership, Growth, Affection, Resolve) index as a reliable, validated, utilitarian instrument to measure an S's satisfaction with 5 components of family function. Mean total Family APGAR scores for several population groups are reported along with associated validity and reliability studies. A study from Taiwan (C. C. Hsu, 1973) supports the use of the Family APGAR in student populations 10 yrs of age and older. (7 ref) (PsycINFO Database Record (c) 2016 APA, all rights reserved)","container-title":"The Journal of Family Practice","ISSN":"1533-7294(Electronic),0094-3509(Print)","issue":"2","note":"publisher-place: US\npublisher: Dowden Health Media","page":"303-311","source":"APA PsycNET","title":"Validity and reliability of the Family APGAR as a test of family function","volume":"15","author":[{"family":"Smilkstein","given":"Gabriel"},{"family":"Ashworth","given":"Clark"},{"family":"Montano","given":"Dan"}],"issued":{"date-parts":[["1982"]]}}}],"schema":"https://github.com/citation-style-language/schema/raw/master/csl-citation.json"} </w:instrText>
      </w:r>
      <w:r>
        <w:fldChar w:fldCharType="separate"/>
      </w:r>
      <w:r w:rsidRPr="00E12125">
        <w:rPr>
          <w:rFonts w:cs="Times New Roman"/>
          <w:szCs w:val="24"/>
        </w:rPr>
        <w:t>(Smilkstein et al., 1982)</w:t>
      </w:r>
      <w:r>
        <w:fldChar w:fldCharType="end"/>
      </w:r>
      <w:r>
        <w:t xml:space="preserve"> con el propósito de evaluar la percepción sobre adaptación, participación y cooperación, recursos y madurez, afectividad y capacidad resolutiva de las familias. En el estudio psicométrico original, se obtuvo una confiabilidad con alfa de Cronbach de .86 </w:t>
      </w:r>
      <w:r w:rsidR="00106EF8">
        <w:t xml:space="preserve">y test-retest de .83, además de evidencia de validez divergente y concurrente. En la región Caribe de Colombia se llevó a cabo una validación del APGAR gracias a </w:t>
      </w:r>
      <w:r w:rsidR="00106EF8">
        <w:fldChar w:fldCharType="begin"/>
      </w:r>
      <w:r w:rsidR="00106EF8">
        <w:instrText xml:space="preserve"> ADDIN ZOTERO_ITEM CSL_CITATION {"citationID":"S0mVh7yZ","properties":{"formattedCitation":"(D\\uc0\\u237{}az-C\\uc0\\u225{}rdenas et\\uc0\\u160{}al., 2017)","plainCitation":"(Díaz-Cárdenas et al., 2017)","noteIndex":0},"citationItems":[{"id":9,"uris":["http://zotero.org/users/6604051/items/Q6X9XW6D"],"uri":["http://zotero.org/users/6604051/items/Q6X9XW6D"],"itemData":{"id":9,"type":"article-journal","container-title":"Revista de la Universidad Industrial de Santander. Salud","issue":"4","page":"541–548","title":"Validez de constructo y confiabilidad de la APGAR familiar en pacientes odontológicos adultos de Cartagena, Colombia","volume":"49","author":[{"family":"Díaz-Cárdenas","given":"Shyrley"},{"family":"Tirado-Amador","given":"Lesbia"},{"family":"Simancas-Pallares","given":"Miguel"}],"issued":{"date-parts":[["2017"]]}}}],"schema":"https://github.com/citation-style-language/schema/raw/master/csl-citation.json"} </w:instrText>
      </w:r>
      <w:r w:rsidR="00106EF8">
        <w:fldChar w:fldCharType="separate"/>
      </w:r>
      <w:r w:rsidR="00106EF8" w:rsidRPr="00106EF8">
        <w:rPr>
          <w:rFonts w:cs="Times New Roman"/>
          <w:szCs w:val="24"/>
        </w:rPr>
        <w:t>(Díaz-Cárdenas et al., 2017)</w:t>
      </w:r>
      <w:r w:rsidR="00106EF8">
        <w:fldChar w:fldCharType="end"/>
      </w:r>
      <w:r w:rsidR="00106EF8">
        <w:t xml:space="preserve">, quienes encontraron un KR-20 de .9 y mediante AFE y AFC lograron evidencia de la unidimensionalidad del instrumento.  </w:t>
      </w:r>
      <w:r>
        <w:t xml:space="preserve"> </w:t>
      </w:r>
    </w:p>
    <w:p w:rsidR="00380642" w:rsidRDefault="003B6CFC" w:rsidP="007E49B9">
      <w:pPr>
        <w:spacing w:line="276" w:lineRule="auto"/>
        <w:ind w:firstLine="0"/>
      </w:pPr>
      <w:r>
        <w:rPr>
          <w:i/>
        </w:rPr>
        <w:t>Escala de Ideación Suicida</w:t>
      </w:r>
      <w:r w:rsidR="0098326A">
        <w:rPr>
          <w:i/>
        </w:rPr>
        <w:t xml:space="preserve"> BECK HF</w:t>
      </w:r>
      <w:r>
        <w:t xml:space="preserve">. Para la evaluación de riesgo ante conducta suicida se utilizó la versión en español traducida por </w:t>
      </w:r>
      <w:r>
        <w:fldChar w:fldCharType="begin"/>
      </w:r>
      <w:r>
        <w:instrText xml:space="preserve"> ADDIN ZOTERO_ITEM CSL_CITATION {"citationID":"yRJbG4Mp","properties":{"formattedCitation":"(Huaman\\uc0\\u237{} &amp; Fuentes, 2008)","plainCitation":"(Huamaní &amp; Fuentes, 2008)","noteIndex":0},"citationItems":[{"id":1808,"uris":["http://zotero.org/users/6604051/items/LR6476VX"],"uri":["http://zotero.org/users/6604051/items/LR6476VX"],"itemData":{"id":1808,"type":"article","title":"Escalas e Indicadores de Riesgo Suicida","URL":"https://es.scribd.com/doc/87832545/Escalas-de-Conductas-Suicidas","author":[{"family":"Huamaní","given":"Aristóteles"},{"family":"Fuentes","given":"Carmen"}],"accessed":{"date-parts":[["2019",9,30]]},"issued":{"date-parts":[["2008"]]}}}],"schema":"https://github.com/citation-style-language/schema/raw/master/csl-citation.json"} </w:instrText>
      </w:r>
      <w:r>
        <w:fldChar w:fldCharType="separate"/>
      </w:r>
      <w:r w:rsidRPr="003B6CFC">
        <w:rPr>
          <w:rFonts w:cs="Times New Roman"/>
          <w:szCs w:val="24"/>
        </w:rPr>
        <w:t>(Huamaní &amp; Fuentes, 2008)</w:t>
      </w:r>
      <w:r>
        <w:fldChar w:fldCharType="end"/>
      </w:r>
      <w:r>
        <w:t xml:space="preserve"> de la </w:t>
      </w:r>
      <w:r>
        <w:rPr>
          <w:i/>
        </w:rPr>
        <w:t>Scale for Suicide Ideation</w:t>
      </w:r>
      <w:r>
        <w:t xml:space="preserve"> de </w:t>
      </w:r>
      <w:r>
        <w:fldChar w:fldCharType="begin"/>
      </w:r>
      <w:r>
        <w:instrText xml:space="preserve"> ADDIN ZOTERO_ITEM CSL_CITATION {"citationID":"KqB5pOGj","properties":{"formattedCitation":"(Beck et\\uc0\\u160{}al., 1979)","plainCitation":"(Beck et al., 1979)","noteIndex":0},"citationItems":[{"id":1809,"uris":["http://zotero.org/users/6604051/items/NWRDU3A5"],"uri":["http://zotero.org/users/6604051/items/NWRDU3A5"],"itemData":{"id":1809,"type":"article-journal","container-title":"Journal of Consulting and Clinical Psychology","DOI":"10.1037//0022-006x.47.2.343","ISSN":"0022-006X","issue":"2","journalAbbreviation":"J Consult Clin Psychol","language":"eng","note":"PMID: 469082","page":"343-352","source":"PubMed","title":"Assessment of suicidal intention: the Scale for Suicide Ideation","title-short":"Assessment of suicidal intention","volume":"47","author":[{"family":"Beck","given":"A. T."},{"family":"Kovacs","given":"M."},{"family":"Weissman","given":"A."}],"issued":{"date-parts":[["1979",4]]}}}],"schema":"https://github.com/citation-style-language/schema/raw/master/csl-citation.json"} </w:instrText>
      </w:r>
      <w:r>
        <w:fldChar w:fldCharType="separate"/>
      </w:r>
      <w:r w:rsidRPr="003B6CFC">
        <w:rPr>
          <w:rFonts w:cs="Times New Roman"/>
          <w:szCs w:val="24"/>
        </w:rPr>
        <w:t>(Beck et al., 1979)</w:t>
      </w:r>
      <w:r>
        <w:fldChar w:fldCharType="end"/>
      </w:r>
      <w:r>
        <w:t>. La</w:t>
      </w:r>
      <w:r w:rsidR="00856C13">
        <w:t xml:space="preserve"> confiabilidad de la</w:t>
      </w:r>
      <w:r>
        <w:t xml:space="preserve"> versión original de este instrumento fue calculada mediante el coeficiente KR-20 obteniendo un valor de .89, además de asociación significativa entre ítem y escala en 16 de los 18 ítems creados </w:t>
      </w:r>
      <w:r w:rsidR="00856C13">
        <w:t>inicialmente</w:t>
      </w:r>
      <w:r>
        <w:t>.</w:t>
      </w:r>
      <w:r w:rsidR="00856C13">
        <w:t xml:space="preserve"> De igual forma, se obtuvo evidencia de validez concurrente con otros instrumentos, así como validez discriminante y de constructo. </w:t>
      </w:r>
      <w:r w:rsidR="006319E9">
        <w:t xml:space="preserve">Este instrumento básicamente tiene el objetivo de evaluar la intencionalidad suicida. </w:t>
      </w:r>
      <w:r w:rsidR="00856C13">
        <w:t xml:space="preserve"> </w:t>
      </w:r>
    </w:p>
    <w:p w:rsidR="009362DA" w:rsidRPr="00B93933" w:rsidRDefault="003B6CFC" w:rsidP="007E49B9">
      <w:pPr>
        <w:spacing w:line="276" w:lineRule="auto"/>
        <w:ind w:firstLine="0"/>
      </w:pPr>
      <w:r>
        <w:t xml:space="preserve"> </w:t>
      </w:r>
      <w:r w:rsidR="00DF49FF">
        <w:t xml:space="preserve"> </w:t>
      </w:r>
    </w:p>
    <w:p w:rsidR="009362DA" w:rsidRPr="009E3C89" w:rsidRDefault="009362DA" w:rsidP="007E49B9">
      <w:pPr>
        <w:pStyle w:val="Ttulo2"/>
        <w:spacing w:line="276" w:lineRule="auto"/>
      </w:pPr>
      <w:r w:rsidRPr="009E3C89">
        <w:t>Procedimiento</w:t>
      </w:r>
    </w:p>
    <w:p w:rsidR="009362DA" w:rsidRDefault="00E9293C" w:rsidP="007E49B9">
      <w:pPr>
        <w:spacing w:line="276" w:lineRule="auto"/>
        <w:ind w:firstLine="0"/>
      </w:pPr>
      <w:r>
        <w:t xml:space="preserve">El acceso a los participantes se realizó acudiendo físicamente al barrio, escogiendo una de cada 3 casas al azar. Los instrumentos fueron autoaplicados por los adolescentes, contando con asistencia de un auxiliar de investigación. Previo a la aplicación, se explica a </w:t>
      </w:r>
      <w:r>
        <w:lastRenderedPageBreak/>
        <w:t xml:space="preserve">acudientes o representantes legales y al adolescente el objetivo de la investigación, el uso de la información, así como los principios de confidencialidad, beneficencia y no maleficencia, voluntariedad y la aplicación de consentimiento informado para representante legal y asentimiento informado para el menor, bajo las directrices establecidas por el </w:t>
      </w:r>
      <w:r>
        <w:fldChar w:fldCharType="begin"/>
      </w:r>
      <w:r>
        <w:instrText xml:space="preserve"> ADDIN ZOTERO_ITEM CSL_CITATION {"citationID":"VFwnsrjA","properties":{"formattedCitation":"(Colegio Colombiano de Psic\\uc0\\u243{}logos, 2015)","plainCitation":"(Colegio Colombiano de Psicólogos, 2015)","noteIndex":0},"citationItems":[{"id":1362,"uris":["http://zotero.org/users/6604051/items/F3ZLYHCT"],"uri":["http://zotero.org/users/6604051/items/F3ZLYHCT"],"itemData":{"id":1362,"type":"report","title":"Diseño y evaluación de una lista de chequeo para la elaboración del consentimiento informado en el ejercicio profesional de la psicología en Colombia","URL":"https://issuu.com/colpsic/docs/consentimiento_informado_colpsic","author":[{"literal":"Colegio Colombiano de Psicólogos"}],"issued":{"date-parts":[["2015"]]}}}],"schema":"https://github.com/citation-style-language/schema/raw/master/csl-citation.json"} </w:instrText>
      </w:r>
      <w:r>
        <w:fldChar w:fldCharType="separate"/>
      </w:r>
      <w:r w:rsidRPr="00E9293C">
        <w:rPr>
          <w:rFonts w:cs="Times New Roman"/>
          <w:szCs w:val="24"/>
        </w:rPr>
        <w:t>(Colegio Colombiano de Psicólogos, 2015)</w:t>
      </w:r>
      <w:r>
        <w:fldChar w:fldCharType="end"/>
      </w:r>
      <w:r>
        <w:t xml:space="preserve">. </w:t>
      </w:r>
    </w:p>
    <w:p w:rsidR="00380642" w:rsidRPr="009E3C89" w:rsidRDefault="00380642" w:rsidP="007E49B9">
      <w:pPr>
        <w:spacing w:line="276" w:lineRule="auto"/>
        <w:ind w:firstLine="0"/>
      </w:pPr>
    </w:p>
    <w:p w:rsidR="009362DA" w:rsidRPr="009E3C89" w:rsidRDefault="009362DA" w:rsidP="007E49B9">
      <w:pPr>
        <w:pStyle w:val="Ttulo2"/>
        <w:spacing w:line="276" w:lineRule="auto"/>
      </w:pPr>
      <w:r w:rsidRPr="009E3C89">
        <w:t>Análisis de datos</w:t>
      </w:r>
    </w:p>
    <w:p w:rsidR="009362DA" w:rsidRPr="009E3C89" w:rsidRDefault="00380642" w:rsidP="007E49B9">
      <w:pPr>
        <w:spacing w:line="276" w:lineRule="auto"/>
        <w:ind w:firstLine="0"/>
      </w:pPr>
      <w:r>
        <w:t xml:space="preserve">Para el análisis estadístico, se usaron las herramientas ofimáticas SPSS v.25 y Amos v.24. Se llevó a cabo un análisis de correlaciones mediante el coeficiente de Pearson para hacer una guía inicial para formular el modelo explicativo. Luego, se llevó a cabo un modelamiento SEM mediante </w:t>
      </w:r>
      <w:r>
        <w:rPr>
          <w:i/>
        </w:rPr>
        <w:t>Path Analysis</w:t>
      </w:r>
      <w:r>
        <w:t xml:space="preserve"> con el método de máxima verosimilitud, donde se incluyó las dos dimensiones del instrumento ESPA-29, así como la medición de funcionalidad familiar y de riesgo por ideación suicida</w:t>
      </w:r>
      <w:r w:rsidR="00463AA4">
        <w:t>; se intentó incluir en el modelo la edad y el sexo, debido a que son variables identificadas en la literatura como factores relevantes respecto al riesgo suicida</w:t>
      </w:r>
      <w:r>
        <w:t>.</w:t>
      </w:r>
      <w:r w:rsidR="0014406D">
        <w:t xml:space="preserve"> Este tipo de análisis permite determinar el ajuste de modelos hipotéticos formulados ante variables observadas donde se sugiere causalidad, siento entonces una extensión de los modelos de regresión </w:t>
      </w:r>
      <w:r w:rsidR="0014406D">
        <w:fldChar w:fldCharType="begin"/>
      </w:r>
      <w:r w:rsidR="0014406D">
        <w:instrText xml:space="preserve"> ADDIN ZOTERO_ITEM CSL_CITATION {"citationID":"FOZDsN4k","properties":{"formattedCitation":"(Loehlin &amp; Beaujean, 2017)","plainCitation":"(Loehlin &amp; Beaujean, 2017)","noteIndex":0},"citationItems":[{"id":1813,"uris":["http://zotero.org/users/6604051/items/MKP6Z827"],"uri":["http://zotero.org/users/6604051/items/MKP6Z827"],"itemData":{"id":1813,"type":"book","edition":"Fifth edition","event-place":"New York","publisher":"Routledge Taylor &amp; Francis Group","publisher-place":"New York","title":"Latent Variable Models: An Introduction to Factor, Path, and Structural Equation Analysis","author":[{"family":"Loehlin","given":"Jhon C."},{"family":"Beaujean","given":"A. Alexander"}],"issued":{"date-parts":[["2017"]]}}}],"schema":"https://github.com/citation-style-language/schema/raw/master/csl-citation.json"} </w:instrText>
      </w:r>
      <w:r w:rsidR="0014406D">
        <w:fldChar w:fldCharType="separate"/>
      </w:r>
      <w:r w:rsidR="0014406D" w:rsidRPr="0014406D">
        <w:rPr>
          <w:rFonts w:cs="Times New Roman"/>
        </w:rPr>
        <w:t>(Loehlin &amp; Beaujean, 2017)</w:t>
      </w:r>
      <w:r w:rsidR="0014406D">
        <w:fldChar w:fldCharType="end"/>
      </w:r>
      <w:r w:rsidR="0014406D">
        <w:t xml:space="preserve">. Como indicadores de bondad de ajuste se usaron a </w:t>
      </w:r>
      <w:r w:rsidR="0014406D" w:rsidRPr="0014406D">
        <w:t xml:space="preserve">CMIN/DF, CFI, </w:t>
      </w:r>
      <w:r w:rsidR="0014406D">
        <w:t xml:space="preserve">NFI, </w:t>
      </w:r>
      <w:r w:rsidR="0014406D" w:rsidRPr="0014406D">
        <w:t>TLI y RMSEA</w:t>
      </w:r>
      <w:r w:rsidR="0014406D">
        <w:t xml:space="preserve">, siendo algunos de los más utilizados en investigación </w:t>
      </w:r>
      <w:r w:rsidR="0014406D">
        <w:fldChar w:fldCharType="begin"/>
      </w:r>
      <w:r w:rsidR="0014406D">
        <w:instrText xml:space="preserve"> ADDIN ZOTERO_ITEM CSL_CITATION {"citationID":"YnL3r5E4","properties":{"formattedCitation":"(P\\uc0\\u233{}rez et\\uc0\\u160{}al., 2013)","plainCitation":"(Pérez et al., 2013)","noteIndex":0},"citationItems":[{"id":433,"uris":["http://zotero.org/users/6604051/items/J5HSVC9U"],"uri":["http://zotero.org/users/6604051/items/J5HSVC9U"],"itemData":{"id":433,"type":"article-journal","abstract":"En este artículo metodológico se examinan los fundamentos conceptuales y estadísticos del Path Analysis (PA), un método multivariante que permite verificar el ajuste de modelos causales así como identificar la contribución directa e indirecta que realizan un conjunto de variables independientes para explicar la variabilidad de las variables dependientes. También se describen las principales operaciones requeridas para aplicar PA utilizando el software AMOS, uno de los más populares en nuestra región. Adicionalmente, se revisan algunas investigaciones en el área de la psicología educacional que emplearon PA con el objetivo de contrastar modelos teóricos explicativos de la comprensión lectora y la habilidad de escritura, dos destrezas académicas claves. Finalmente, se discuten las principales ventajas y limitaciones del método. Palabras claves: Path Analysis; AMOS; Comprensión Lectora; Habilidad de Escritura. Path Analysis: basic concepts and examples: This methodological paper examines the conceptual and statistical basis of path analysis (PA), a multivariate method that allows the verification of causal models adjustment and the identification of direct and indirect contribution of independent variables that explain the variability of dependent variables. Furthermore, this article describes the main operations required for the development of PA using AMOS, one of the most popular software in our context. Moreover, this study examines some investigations in educational psychology that used PA with the objective to contrast explicative theoretical models about reading comprehension and writing abilities, two key academic skills. Finally, we discuss the most important advantages and limitations of PA. Key Words: Path Analysis; AMOS; Reading Comprehension; Writing Ability.","container-title":"Revista Argentina de Ciencias del Comportamiento","DOI":"10.30882/1852.4206.V5.N1.5160","ISSN":"1852-4206","issue":"1","page":"52–66","title":"El Path Analysis: conceptos básicos y ejemplos de aplicación","volume":"5","author":[{"family":"Pérez","given":"Edgardo"},{"family":"Medrano","given":"Leonardo Adrián"},{"family":"Rosas","given":"Javier Sanchez"}],"issued":{"date-parts":[["2013",4]]}}}],"schema":"https://github.com/citation-style-language/schema/raw/master/csl-citation.json"} </w:instrText>
      </w:r>
      <w:r w:rsidR="0014406D">
        <w:fldChar w:fldCharType="separate"/>
      </w:r>
      <w:r w:rsidR="0014406D" w:rsidRPr="0014406D">
        <w:rPr>
          <w:rFonts w:cs="Times New Roman"/>
          <w:szCs w:val="24"/>
        </w:rPr>
        <w:t>(Pérez et al., 2013)</w:t>
      </w:r>
      <w:r w:rsidR="0014406D">
        <w:fldChar w:fldCharType="end"/>
      </w:r>
      <w:r w:rsidR="00463AA4">
        <w:t>. Para comple</w:t>
      </w:r>
      <w:r w:rsidR="00795C70">
        <w:t>men</w:t>
      </w:r>
      <w:r w:rsidR="00463AA4">
        <w:t>tar el análisis</w:t>
      </w:r>
      <w:r w:rsidR="00795C70">
        <w:t xml:space="preserve"> teniendo en cuenta la clasificación en estilos de socialización parental como variable nominal que permite el ESPA-29, se realizó también un ANOVA de un factor, para relacionar el estilo dominante como factor de riesgo por ideación suicida. </w:t>
      </w:r>
      <w:r>
        <w:t xml:space="preserve">    </w:t>
      </w:r>
    </w:p>
    <w:p w:rsidR="009362DA" w:rsidRPr="009E3C89" w:rsidRDefault="009362DA" w:rsidP="007E49B9">
      <w:pPr>
        <w:spacing w:after="160" w:line="276" w:lineRule="auto"/>
        <w:ind w:firstLine="0"/>
      </w:pPr>
    </w:p>
    <w:p w:rsidR="009362DA" w:rsidRDefault="009362DA" w:rsidP="007E49B9">
      <w:pPr>
        <w:pStyle w:val="Ttulo1"/>
        <w:spacing w:line="276" w:lineRule="auto"/>
      </w:pPr>
      <w:r w:rsidRPr="009E3C89">
        <w:t>Resultados</w:t>
      </w:r>
    </w:p>
    <w:p w:rsidR="001158C4" w:rsidRDefault="001158C4" w:rsidP="007E49B9">
      <w:pPr>
        <w:pStyle w:val="Ttulo2"/>
        <w:spacing w:line="276" w:lineRule="auto"/>
      </w:pPr>
      <w:r>
        <w:t>Análisis preliminar</w:t>
      </w:r>
    </w:p>
    <w:p w:rsidR="001158C4" w:rsidRDefault="001158C4" w:rsidP="007E49B9">
      <w:pPr>
        <w:spacing w:line="276" w:lineRule="auto"/>
        <w:ind w:firstLine="0"/>
      </w:pPr>
      <w:r>
        <w:t xml:space="preserve">La Tabla 1 expone la media, desviación estándar, alpha de Cronbach y correlaciones entre las dos dimensiones de ESPA-29, APGAR y la Escala de Ideación Suicida, además de la edad. </w:t>
      </w:r>
      <w:r w:rsidR="009279C5">
        <w:t>De esta manera, es discernible un patrón de relación positiva significativa entre la aceptación/implicación de ambos padres (r=.750), así como entre la coerción/imposición de ambos pares (r=.813) y entre el funcionamiento familiar y las conductas de aceptación/ implicación tanto de mamá (.371) como de papá (.351); un poco menor, pero también significativa, fue la relación entre edad y el riesgo ante conducta suicida (.200). De igual forma, sobresale el patrón de relación estadística significativa en sentido negativo entre la ideación suicida con el funcionamiento familiar (-.390), así como con la aceptación/implicación paterna (-.269). Con unos valores de correlación débil, pero significativa, la puntuación de la escala de ideación también se asoció en sentido positivo con la coerción/imposición de papá (.194) y en sentido negativo con la aceptación/implicación de mamá (</w:t>
      </w:r>
      <w:r w:rsidR="00B3697A">
        <w:t>-.169</w:t>
      </w:r>
      <w:r w:rsidR="009279C5">
        <w:t>)</w:t>
      </w:r>
      <w:r w:rsidR="00B3697A">
        <w:t xml:space="preserve">. </w:t>
      </w:r>
      <w:r w:rsidR="009279C5">
        <w:t xml:space="preserve">       </w:t>
      </w:r>
    </w:p>
    <w:p w:rsidR="00B3697A" w:rsidRDefault="00B3697A" w:rsidP="007E49B9">
      <w:pPr>
        <w:spacing w:line="276" w:lineRule="auto"/>
        <w:ind w:firstLine="0"/>
      </w:pPr>
    </w:p>
    <w:p w:rsidR="001D4941" w:rsidRPr="00B3697A" w:rsidRDefault="00B3697A" w:rsidP="007E49B9">
      <w:pPr>
        <w:pStyle w:val="Descripcin"/>
        <w:spacing w:line="276" w:lineRule="auto"/>
        <w:rPr>
          <w:i w:val="0"/>
        </w:rPr>
      </w:pPr>
      <w:r>
        <w:lastRenderedPageBreak/>
        <w:t xml:space="preserve">Tabla </w:t>
      </w:r>
      <w:fldSimple w:instr=" SEQ Tabla \* ARABIC ">
        <w:r w:rsidR="00F07D9B">
          <w:rPr>
            <w:noProof/>
          </w:rPr>
          <w:t>1</w:t>
        </w:r>
      </w:fldSimple>
      <w:r>
        <w:rPr>
          <w:i w:val="0"/>
        </w:rPr>
        <w:t>. Estadísticos descriptivos de media (M), desviación estándar (DE), alpha de Cronbach (</w:t>
      </w:r>
      <w:r w:rsidRPr="00B3697A">
        <w:rPr>
          <w:i w:val="0"/>
        </w:rPr>
        <w:t>α</w:t>
      </w:r>
      <w:r>
        <w:rPr>
          <w:i w:val="0"/>
        </w:rPr>
        <w:t>) y coeficientes de correlación de las variables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466"/>
        <w:gridCol w:w="566"/>
        <w:gridCol w:w="577"/>
        <w:gridCol w:w="847"/>
        <w:gridCol w:w="930"/>
        <w:gridCol w:w="766"/>
        <w:gridCol w:w="845"/>
        <w:gridCol w:w="835"/>
        <w:gridCol w:w="766"/>
      </w:tblGrid>
      <w:tr w:rsidR="001D4941" w:rsidRPr="00773529" w:rsidTr="001D4941">
        <w:tc>
          <w:tcPr>
            <w:tcW w:w="2263" w:type="dxa"/>
            <w:tcBorders>
              <w:top w:val="single" w:sz="4" w:space="0" w:color="auto"/>
              <w:bottom w:val="single" w:sz="4" w:space="0" w:color="auto"/>
            </w:tcBorders>
          </w:tcPr>
          <w:p w:rsidR="00773529" w:rsidRPr="001D4941" w:rsidRDefault="00773529" w:rsidP="007E49B9">
            <w:pPr>
              <w:spacing w:line="276" w:lineRule="auto"/>
              <w:ind w:firstLine="0"/>
              <w:jc w:val="center"/>
              <w:rPr>
                <w:rFonts w:cs="Times New Roman"/>
                <w:b/>
                <w:sz w:val="20"/>
                <w:szCs w:val="24"/>
              </w:rPr>
            </w:pPr>
            <w:r w:rsidRPr="001D4941">
              <w:rPr>
                <w:rFonts w:cs="Times New Roman"/>
                <w:b/>
                <w:sz w:val="20"/>
                <w:szCs w:val="24"/>
              </w:rPr>
              <w:t>Variable</w:t>
            </w:r>
          </w:p>
        </w:tc>
        <w:tc>
          <w:tcPr>
            <w:tcW w:w="417" w:type="dxa"/>
            <w:tcBorders>
              <w:top w:val="single" w:sz="4" w:space="0" w:color="auto"/>
              <w:bottom w:val="single" w:sz="4" w:space="0" w:color="auto"/>
            </w:tcBorders>
          </w:tcPr>
          <w:p w:rsidR="00773529" w:rsidRPr="001D4941" w:rsidRDefault="00773529" w:rsidP="007E49B9">
            <w:pPr>
              <w:spacing w:line="276" w:lineRule="auto"/>
              <w:ind w:firstLine="0"/>
              <w:jc w:val="center"/>
              <w:rPr>
                <w:rFonts w:cs="Times New Roman"/>
                <w:b/>
                <w:sz w:val="20"/>
                <w:szCs w:val="24"/>
              </w:rPr>
            </w:pPr>
            <w:r w:rsidRPr="001D4941">
              <w:rPr>
                <w:rFonts w:cs="Times New Roman"/>
                <w:b/>
                <w:sz w:val="20"/>
                <w:szCs w:val="24"/>
              </w:rPr>
              <w:t>M</w:t>
            </w:r>
          </w:p>
        </w:tc>
        <w:tc>
          <w:tcPr>
            <w:tcW w:w="566" w:type="dxa"/>
            <w:tcBorders>
              <w:top w:val="single" w:sz="4" w:space="0" w:color="auto"/>
              <w:bottom w:val="single" w:sz="4" w:space="0" w:color="auto"/>
            </w:tcBorders>
          </w:tcPr>
          <w:p w:rsidR="00773529" w:rsidRPr="001D4941" w:rsidRDefault="00773529" w:rsidP="007E49B9">
            <w:pPr>
              <w:pStyle w:val="EstiloTablas"/>
              <w:spacing w:line="276" w:lineRule="auto"/>
              <w:rPr>
                <w:rFonts w:cs="Times New Roman"/>
                <w:b/>
                <w:sz w:val="20"/>
                <w:szCs w:val="24"/>
              </w:rPr>
            </w:pPr>
            <w:r w:rsidRPr="001D4941">
              <w:rPr>
                <w:rFonts w:cs="Times New Roman"/>
                <w:b/>
                <w:sz w:val="20"/>
                <w:szCs w:val="24"/>
              </w:rPr>
              <w:t>DE</w:t>
            </w:r>
          </w:p>
        </w:tc>
        <w:tc>
          <w:tcPr>
            <w:tcW w:w="577" w:type="dxa"/>
            <w:tcBorders>
              <w:top w:val="single" w:sz="4" w:space="0" w:color="auto"/>
              <w:bottom w:val="single" w:sz="4" w:space="0" w:color="auto"/>
            </w:tcBorders>
          </w:tcPr>
          <w:p w:rsidR="00773529" w:rsidRPr="001D4941" w:rsidRDefault="00773529" w:rsidP="007E49B9">
            <w:pPr>
              <w:spacing w:line="276" w:lineRule="auto"/>
              <w:ind w:firstLine="0"/>
              <w:jc w:val="center"/>
              <w:rPr>
                <w:rFonts w:cs="Times New Roman"/>
                <w:b/>
                <w:sz w:val="20"/>
                <w:szCs w:val="24"/>
              </w:rPr>
            </w:pPr>
            <w:r w:rsidRPr="001D4941">
              <w:rPr>
                <w:rFonts w:cs="Times New Roman"/>
                <w:b/>
                <w:sz w:val="20"/>
                <w:szCs w:val="24"/>
              </w:rPr>
              <w:t>α</w:t>
            </w:r>
          </w:p>
        </w:tc>
        <w:tc>
          <w:tcPr>
            <w:tcW w:w="850" w:type="dxa"/>
            <w:tcBorders>
              <w:top w:val="single" w:sz="4" w:space="0" w:color="auto"/>
              <w:bottom w:val="single" w:sz="4" w:space="0" w:color="auto"/>
            </w:tcBorders>
          </w:tcPr>
          <w:p w:rsidR="00773529" w:rsidRPr="001D4941" w:rsidRDefault="00773529" w:rsidP="007E49B9">
            <w:pPr>
              <w:spacing w:line="276" w:lineRule="auto"/>
              <w:ind w:firstLine="0"/>
              <w:jc w:val="center"/>
              <w:rPr>
                <w:rFonts w:cs="Times New Roman"/>
                <w:b/>
                <w:sz w:val="20"/>
                <w:szCs w:val="24"/>
              </w:rPr>
            </w:pPr>
            <w:r w:rsidRPr="001D4941">
              <w:rPr>
                <w:rFonts w:cs="Times New Roman"/>
                <w:b/>
                <w:sz w:val="20"/>
                <w:szCs w:val="24"/>
              </w:rPr>
              <w:t>1</w:t>
            </w:r>
          </w:p>
        </w:tc>
        <w:tc>
          <w:tcPr>
            <w:tcW w:w="935" w:type="dxa"/>
            <w:tcBorders>
              <w:top w:val="single" w:sz="4" w:space="0" w:color="auto"/>
              <w:bottom w:val="single" w:sz="4" w:space="0" w:color="auto"/>
            </w:tcBorders>
          </w:tcPr>
          <w:p w:rsidR="00773529" w:rsidRPr="001D4941" w:rsidRDefault="00773529" w:rsidP="007E49B9">
            <w:pPr>
              <w:spacing w:line="276" w:lineRule="auto"/>
              <w:ind w:firstLine="0"/>
              <w:jc w:val="center"/>
              <w:rPr>
                <w:rFonts w:cs="Times New Roman"/>
                <w:b/>
                <w:sz w:val="20"/>
                <w:szCs w:val="24"/>
              </w:rPr>
            </w:pPr>
            <w:r w:rsidRPr="001D4941">
              <w:rPr>
                <w:rFonts w:cs="Times New Roman"/>
                <w:b/>
                <w:sz w:val="20"/>
                <w:szCs w:val="24"/>
              </w:rPr>
              <w:t>2</w:t>
            </w:r>
          </w:p>
        </w:tc>
        <w:tc>
          <w:tcPr>
            <w:tcW w:w="766" w:type="dxa"/>
            <w:tcBorders>
              <w:top w:val="single" w:sz="4" w:space="0" w:color="auto"/>
              <w:bottom w:val="single" w:sz="4" w:space="0" w:color="auto"/>
            </w:tcBorders>
          </w:tcPr>
          <w:p w:rsidR="00773529" w:rsidRPr="001D4941" w:rsidRDefault="00773529" w:rsidP="007E49B9">
            <w:pPr>
              <w:spacing w:line="276" w:lineRule="auto"/>
              <w:ind w:firstLine="0"/>
              <w:jc w:val="center"/>
              <w:rPr>
                <w:rFonts w:cs="Times New Roman"/>
                <w:b/>
                <w:sz w:val="20"/>
                <w:szCs w:val="24"/>
              </w:rPr>
            </w:pPr>
            <w:r w:rsidRPr="001D4941">
              <w:rPr>
                <w:rFonts w:cs="Times New Roman"/>
                <w:b/>
                <w:sz w:val="20"/>
                <w:szCs w:val="24"/>
              </w:rPr>
              <w:t>3</w:t>
            </w:r>
          </w:p>
        </w:tc>
        <w:tc>
          <w:tcPr>
            <w:tcW w:w="851" w:type="dxa"/>
            <w:tcBorders>
              <w:top w:val="single" w:sz="4" w:space="0" w:color="auto"/>
              <w:bottom w:val="single" w:sz="4" w:space="0" w:color="auto"/>
            </w:tcBorders>
          </w:tcPr>
          <w:p w:rsidR="00773529" w:rsidRPr="001D4941" w:rsidRDefault="00773529" w:rsidP="007E49B9">
            <w:pPr>
              <w:spacing w:line="276" w:lineRule="auto"/>
              <w:ind w:firstLine="0"/>
              <w:jc w:val="center"/>
              <w:rPr>
                <w:rFonts w:cs="Times New Roman"/>
                <w:b/>
                <w:sz w:val="20"/>
                <w:szCs w:val="24"/>
              </w:rPr>
            </w:pPr>
            <w:r w:rsidRPr="001D4941">
              <w:rPr>
                <w:rFonts w:cs="Times New Roman"/>
                <w:b/>
                <w:sz w:val="20"/>
                <w:szCs w:val="24"/>
              </w:rPr>
              <w:t>4</w:t>
            </w:r>
          </w:p>
        </w:tc>
        <w:tc>
          <w:tcPr>
            <w:tcW w:w="837" w:type="dxa"/>
            <w:tcBorders>
              <w:top w:val="single" w:sz="4" w:space="0" w:color="auto"/>
              <w:bottom w:val="single" w:sz="4" w:space="0" w:color="auto"/>
            </w:tcBorders>
          </w:tcPr>
          <w:p w:rsidR="00773529" w:rsidRPr="001D4941" w:rsidRDefault="00773529" w:rsidP="007E49B9">
            <w:pPr>
              <w:spacing w:line="276" w:lineRule="auto"/>
              <w:ind w:firstLine="0"/>
              <w:jc w:val="center"/>
              <w:rPr>
                <w:rFonts w:cs="Times New Roman"/>
                <w:b/>
                <w:sz w:val="20"/>
                <w:szCs w:val="24"/>
              </w:rPr>
            </w:pPr>
            <w:r w:rsidRPr="001D4941">
              <w:rPr>
                <w:rFonts w:cs="Times New Roman"/>
                <w:b/>
                <w:sz w:val="20"/>
                <w:szCs w:val="24"/>
              </w:rPr>
              <w:t>5</w:t>
            </w:r>
          </w:p>
        </w:tc>
        <w:tc>
          <w:tcPr>
            <w:tcW w:w="766" w:type="dxa"/>
            <w:tcBorders>
              <w:top w:val="single" w:sz="4" w:space="0" w:color="auto"/>
              <w:bottom w:val="single" w:sz="4" w:space="0" w:color="auto"/>
            </w:tcBorders>
          </w:tcPr>
          <w:p w:rsidR="00773529" w:rsidRPr="001D4941" w:rsidRDefault="00773529" w:rsidP="007E49B9">
            <w:pPr>
              <w:spacing w:line="276" w:lineRule="auto"/>
              <w:ind w:firstLine="0"/>
              <w:jc w:val="center"/>
              <w:rPr>
                <w:rFonts w:cs="Times New Roman"/>
                <w:b/>
                <w:sz w:val="20"/>
                <w:szCs w:val="24"/>
              </w:rPr>
            </w:pPr>
            <w:r w:rsidRPr="001D4941">
              <w:rPr>
                <w:rFonts w:cs="Times New Roman"/>
                <w:b/>
                <w:sz w:val="20"/>
                <w:szCs w:val="24"/>
              </w:rPr>
              <w:t>6</w:t>
            </w:r>
          </w:p>
        </w:tc>
      </w:tr>
      <w:tr w:rsidR="001D4941" w:rsidRPr="00773529" w:rsidTr="00014648">
        <w:tc>
          <w:tcPr>
            <w:tcW w:w="2263" w:type="dxa"/>
            <w:tcBorders>
              <w:top w:val="single" w:sz="4" w:space="0" w:color="auto"/>
            </w:tcBorders>
            <w:vAlign w:val="center"/>
          </w:tcPr>
          <w:p w:rsidR="00773529" w:rsidRPr="00773529" w:rsidRDefault="00773529" w:rsidP="007E49B9">
            <w:pPr>
              <w:spacing w:line="276" w:lineRule="auto"/>
              <w:ind w:firstLine="0"/>
              <w:rPr>
                <w:rFonts w:cs="Times New Roman"/>
                <w:sz w:val="20"/>
                <w:szCs w:val="24"/>
              </w:rPr>
            </w:pPr>
            <w:r w:rsidRPr="00773529">
              <w:rPr>
                <w:rFonts w:cs="Times New Roman"/>
                <w:sz w:val="20"/>
                <w:szCs w:val="24"/>
              </w:rPr>
              <w:t>1. Aceptación</w:t>
            </w:r>
            <w:r>
              <w:rPr>
                <w:rFonts w:cs="Times New Roman"/>
                <w:sz w:val="20"/>
                <w:szCs w:val="24"/>
              </w:rPr>
              <w:t xml:space="preserve"> </w:t>
            </w:r>
            <w:r w:rsidRPr="00773529">
              <w:rPr>
                <w:rFonts w:cs="Times New Roman"/>
                <w:sz w:val="20"/>
                <w:szCs w:val="24"/>
              </w:rPr>
              <w:t>/</w:t>
            </w:r>
            <w:r>
              <w:rPr>
                <w:rFonts w:cs="Times New Roman"/>
                <w:sz w:val="20"/>
                <w:szCs w:val="24"/>
              </w:rPr>
              <w:t xml:space="preserve"> </w:t>
            </w:r>
            <w:r w:rsidRPr="00773529">
              <w:rPr>
                <w:rFonts w:cs="Times New Roman"/>
                <w:sz w:val="20"/>
                <w:szCs w:val="24"/>
              </w:rPr>
              <w:t>implicación de mamá</w:t>
            </w:r>
          </w:p>
        </w:tc>
        <w:tc>
          <w:tcPr>
            <w:tcW w:w="417" w:type="dxa"/>
            <w:tcBorders>
              <w:top w:val="single" w:sz="4" w:space="0" w:color="auto"/>
            </w:tcBorders>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3.3</w:t>
            </w:r>
          </w:p>
        </w:tc>
        <w:tc>
          <w:tcPr>
            <w:tcW w:w="566" w:type="dxa"/>
            <w:tcBorders>
              <w:top w:val="single" w:sz="4" w:space="0" w:color="auto"/>
            </w:tcBorders>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0.45</w:t>
            </w:r>
          </w:p>
        </w:tc>
        <w:tc>
          <w:tcPr>
            <w:tcW w:w="577" w:type="dxa"/>
            <w:tcBorders>
              <w:top w:val="single" w:sz="4" w:space="0" w:color="auto"/>
            </w:tcBorders>
            <w:vAlign w:val="center"/>
          </w:tcPr>
          <w:p w:rsidR="00773529" w:rsidRPr="00773529" w:rsidRDefault="00773529" w:rsidP="007E49B9">
            <w:pPr>
              <w:spacing w:line="276" w:lineRule="auto"/>
              <w:ind w:firstLine="0"/>
              <w:jc w:val="center"/>
              <w:rPr>
                <w:rFonts w:cs="Times New Roman"/>
                <w:sz w:val="20"/>
                <w:szCs w:val="20"/>
              </w:rPr>
            </w:pPr>
            <w:r w:rsidRPr="00773529">
              <w:rPr>
                <w:rFonts w:cs="Times New Roman"/>
                <w:sz w:val="20"/>
                <w:szCs w:val="20"/>
              </w:rPr>
              <w:t>.961</w:t>
            </w:r>
          </w:p>
        </w:tc>
        <w:tc>
          <w:tcPr>
            <w:tcW w:w="850" w:type="dxa"/>
            <w:tcBorders>
              <w:top w:val="single" w:sz="4" w:space="0" w:color="auto"/>
            </w:tcBorders>
            <w:vAlign w:val="center"/>
          </w:tcPr>
          <w:p w:rsidR="00773529" w:rsidRPr="00773529" w:rsidRDefault="00773529" w:rsidP="007E49B9">
            <w:pPr>
              <w:spacing w:line="276" w:lineRule="auto"/>
              <w:ind w:firstLine="0"/>
              <w:jc w:val="center"/>
              <w:rPr>
                <w:rFonts w:cs="Times New Roman"/>
                <w:sz w:val="20"/>
                <w:szCs w:val="20"/>
              </w:rPr>
            </w:pPr>
          </w:p>
        </w:tc>
        <w:tc>
          <w:tcPr>
            <w:tcW w:w="935" w:type="dxa"/>
            <w:tcBorders>
              <w:top w:val="single" w:sz="4" w:space="0" w:color="auto"/>
            </w:tcBorders>
            <w:vAlign w:val="center"/>
          </w:tcPr>
          <w:p w:rsidR="00773529" w:rsidRPr="00773529" w:rsidRDefault="00773529" w:rsidP="007E49B9">
            <w:pPr>
              <w:spacing w:line="276" w:lineRule="auto"/>
              <w:ind w:firstLine="0"/>
              <w:jc w:val="center"/>
              <w:rPr>
                <w:rFonts w:cs="Times New Roman"/>
                <w:sz w:val="20"/>
                <w:szCs w:val="20"/>
              </w:rPr>
            </w:pPr>
          </w:p>
        </w:tc>
        <w:tc>
          <w:tcPr>
            <w:tcW w:w="766" w:type="dxa"/>
            <w:tcBorders>
              <w:top w:val="single" w:sz="4" w:space="0" w:color="auto"/>
            </w:tcBorders>
            <w:vAlign w:val="center"/>
          </w:tcPr>
          <w:p w:rsidR="00773529" w:rsidRPr="00773529" w:rsidRDefault="00773529" w:rsidP="007E49B9">
            <w:pPr>
              <w:spacing w:line="276" w:lineRule="auto"/>
              <w:ind w:firstLine="0"/>
              <w:jc w:val="center"/>
              <w:rPr>
                <w:rFonts w:cs="Times New Roman"/>
                <w:sz w:val="20"/>
                <w:szCs w:val="20"/>
              </w:rPr>
            </w:pPr>
          </w:p>
        </w:tc>
        <w:tc>
          <w:tcPr>
            <w:tcW w:w="851" w:type="dxa"/>
            <w:tcBorders>
              <w:top w:val="single" w:sz="4" w:space="0" w:color="auto"/>
            </w:tcBorders>
            <w:vAlign w:val="center"/>
          </w:tcPr>
          <w:p w:rsidR="00773529" w:rsidRPr="00773529" w:rsidRDefault="00773529" w:rsidP="007E49B9">
            <w:pPr>
              <w:spacing w:line="276" w:lineRule="auto"/>
              <w:ind w:firstLine="0"/>
              <w:jc w:val="center"/>
              <w:rPr>
                <w:rFonts w:cs="Times New Roman"/>
                <w:sz w:val="20"/>
                <w:szCs w:val="20"/>
              </w:rPr>
            </w:pPr>
          </w:p>
        </w:tc>
        <w:tc>
          <w:tcPr>
            <w:tcW w:w="837" w:type="dxa"/>
            <w:tcBorders>
              <w:top w:val="single" w:sz="4" w:space="0" w:color="auto"/>
            </w:tcBorders>
            <w:vAlign w:val="center"/>
          </w:tcPr>
          <w:p w:rsidR="00773529" w:rsidRPr="00773529" w:rsidRDefault="00773529" w:rsidP="007E49B9">
            <w:pPr>
              <w:spacing w:line="276" w:lineRule="auto"/>
              <w:ind w:firstLine="0"/>
              <w:jc w:val="center"/>
              <w:rPr>
                <w:rFonts w:cs="Times New Roman"/>
                <w:sz w:val="20"/>
                <w:szCs w:val="20"/>
              </w:rPr>
            </w:pPr>
          </w:p>
        </w:tc>
        <w:tc>
          <w:tcPr>
            <w:tcW w:w="766" w:type="dxa"/>
            <w:tcBorders>
              <w:top w:val="single" w:sz="4" w:space="0" w:color="auto"/>
            </w:tcBorders>
            <w:vAlign w:val="center"/>
          </w:tcPr>
          <w:p w:rsidR="00773529" w:rsidRPr="00773529" w:rsidRDefault="00773529" w:rsidP="007E49B9">
            <w:pPr>
              <w:spacing w:line="276" w:lineRule="auto"/>
              <w:ind w:firstLine="0"/>
              <w:jc w:val="center"/>
              <w:rPr>
                <w:rFonts w:cs="Times New Roman"/>
                <w:sz w:val="20"/>
                <w:szCs w:val="20"/>
              </w:rPr>
            </w:pPr>
          </w:p>
        </w:tc>
      </w:tr>
      <w:tr w:rsidR="001D4941" w:rsidRPr="00773529" w:rsidTr="00014648">
        <w:tc>
          <w:tcPr>
            <w:tcW w:w="2263" w:type="dxa"/>
            <w:vAlign w:val="center"/>
          </w:tcPr>
          <w:p w:rsidR="00773529" w:rsidRPr="00773529" w:rsidRDefault="00773529" w:rsidP="007E49B9">
            <w:pPr>
              <w:spacing w:line="276" w:lineRule="auto"/>
              <w:ind w:firstLine="0"/>
              <w:rPr>
                <w:rFonts w:cs="Times New Roman"/>
                <w:sz w:val="20"/>
                <w:szCs w:val="24"/>
              </w:rPr>
            </w:pPr>
            <w:r w:rsidRPr="00773529">
              <w:rPr>
                <w:rFonts w:cs="Times New Roman"/>
                <w:sz w:val="20"/>
                <w:szCs w:val="24"/>
              </w:rPr>
              <w:t>2. Aceptación</w:t>
            </w:r>
            <w:r>
              <w:rPr>
                <w:rFonts w:cs="Times New Roman"/>
                <w:sz w:val="20"/>
                <w:szCs w:val="24"/>
              </w:rPr>
              <w:t xml:space="preserve"> </w:t>
            </w:r>
            <w:r w:rsidRPr="00773529">
              <w:rPr>
                <w:rFonts w:cs="Times New Roman"/>
                <w:sz w:val="20"/>
                <w:szCs w:val="24"/>
              </w:rPr>
              <w:t>/</w:t>
            </w:r>
            <w:r>
              <w:rPr>
                <w:rFonts w:cs="Times New Roman"/>
                <w:sz w:val="20"/>
                <w:szCs w:val="24"/>
              </w:rPr>
              <w:t xml:space="preserve"> </w:t>
            </w:r>
            <w:r w:rsidRPr="00773529">
              <w:rPr>
                <w:rFonts w:cs="Times New Roman"/>
                <w:sz w:val="20"/>
                <w:szCs w:val="24"/>
              </w:rPr>
              <w:t>implicación de papá</w:t>
            </w:r>
          </w:p>
        </w:tc>
        <w:tc>
          <w:tcPr>
            <w:tcW w:w="417"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3.3</w:t>
            </w:r>
          </w:p>
        </w:tc>
        <w:tc>
          <w:tcPr>
            <w:tcW w:w="566"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0.49</w:t>
            </w:r>
          </w:p>
        </w:tc>
        <w:tc>
          <w:tcPr>
            <w:tcW w:w="577" w:type="dxa"/>
            <w:vAlign w:val="center"/>
          </w:tcPr>
          <w:p w:rsidR="00773529" w:rsidRPr="00773529" w:rsidRDefault="00773529" w:rsidP="007E49B9">
            <w:pPr>
              <w:spacing w:line="276" w:lineRule="auto"/>
              <w:ind w:firstLine="0"/>
              <w:jc w:val="center"/>
              <w:rPr>
                <w:rFonts w:cs="Times New Roman"/>
                <w:sz w:val="20"/>
                <w:szCs w:val="20"/>
              </w:rPr>
            </w:pPr>
            <w:r w:rsidRPr="00773529">
              <w:rPr>
                <w:rFonts w:cs="Times New Roman"/>
                <w:sz w:val="20"/>
                <w:szCs w:val="20"/>
              </w:rPr>
              <w:t>.992</w:t>
            </w:r>
          </w:p>
        </w:tc>
        <w:tc>
          <w:tcPr>
            <w:tcW w:w="850" w:type="dxa"/>
            <w:vAlign w:val="center"/>
          </w:tcPr>
          <w:p w:rsidR="00773529" w:rsidRPr="00773529" w:rsidRDefault="009279C5" w:rsidP="007E49B9">
            <w:pPr>
              <w:pStyle w:val="EstiloTablas"/>
              <w:spacing w:line="276" w:lineRule="auto"/>
              <w:jc w:val="center"/>
              <w:rPr>
                <w:rFonts w:cs="Times New Roman"/>
                <w:sz w:val="20"/>
                <w:szCs w:val="20"/>
              </w:rPr>
            </w:pPr>
            <w:r>
              <w:rPr>
                <w:rFonts w:cs="Times New Roman"/>
                <w:sz w:val="20"/>
                <w:szCs w:val="20"/>
              </w:rPr>
              <w:t>.</w:t>
            </w:r>
            <w:r w:rsidR="00773529" w:rsidRPr="00773529">
              <w:rPr>
                <w:rFonts w:cs="Times New Roman"/>
                <w:sz w:val="20"/>
                <w:szCs w:val="20"/>
              </w:rPr>
              <w:t>750**</w:t>
            </w:r>
          </w:p>
        </w:tc>
        <w:tc>
          <w:tcPr>
            <w:tcW w:w="935" w:type="dxa"/>
            <w:vAlign w:val="center"/>
          </w:tcPr>
          <w:p w:rsidR="00773529" w:rsidRPr="00773529" w:rsidRDefault="00773529" w:rsidP="007E49B9">
            <w:pPr>
              <w:spacing w:line="276" w:lineRule="auto"/>
              <w:ind w:firstLine="0"/>
              <w:jc w:val="center"/>
              <w:rPr>
                <w:rFonts w:cs="Times New Roman"/>
                <w:sz w:val="20"/>
                <w:szCs w:val="20"/>
              </w:rPr>
            </w:pPr>
          </w:p>
        </w:tc>
        <w:tc>
          <w:tcPr>
            <w:tcW w:w="766" w:type="dxa"/>
            <w:vAlign w:val="center"/>
          </w:tcPr>
          <w:p w:rsidR="00773529" w:rsidRPr="00773529" w:rsidRDefault="00773529" w:rsidP="007E49B9">
            <w:pPr>
              <w:spacing w:line="276" w:lineRule="auto"/>
              <w:ind w:firstLine="0"/>
              <w:jc w:val="center"/>
              <w:rPr>
                <w:rFonts w:cs="Times New Roman"/>
                <w:sz w:val="20"/>
                <w:szCs w:val="20"/>
              </w:rPr>
            </w:pPr>
          </w:p>
        </w:tc>
        <w:tc>
          <w:tcPr>
            <w:tcW w:w="851" w:type="dxa"/>
            <w:vAlign w:val="center"/>
          </w:tcPr>
          <w:p w:rsidR="00773529" w:rsidRPr="00773529" w:rsidRDefault="00773529" w:rsidP="007E49B9">
            <w:pPr>
              <w:spacing w:line="276" w:lineRule="auto"/>
              <w:ind w:firstLine="0"/>
              <w:jc w:val="center"/>
              <w:rPr>
                <w:rFonts w:cs="Times New Roman"/>
                <w:sz w:val="20"/>
                <w:szCs w:val="20"/>
              </w:rPr>
            </w:pPr>
          </w:p>
        </w:tc>
        <w:tc>
          <w:tcPr>
            <w:tcW w:w="837" w:type="dxa"/>
            <w:vAlign w:val="center"/>
          </w:tcPr>
          <w:p w:rsidR="00773529" w:rsidRPr="00773529" w:rsidRDefault="00773529" w:rsidP="007E49B9">
            <w:pPr>
              <w:spacing w:line="276" w:lineRule="auto"/>
              <w:ind w:firstLine="0"/>
              <w:jc w:val="center"/>
              <w:rPr>
                <w:rFonts w:cs="Times New Roman"/>
                <w:sz w:val="20"/>
                <w:szCs w:val="20"/>
              </w:rPr>
            </w:pPr>
          </w:p>
        </w:tc>
        <w:tc>
          <w:tcPr>
            <w:tcW w:w="766" w:type="dxa"/>
            <w:vAlign w:val="center"/>
          </w:tcPr>
          <w:p w:rsidR="00773529" w:rsidRPr="00773529" w:rsidRDefault="00773529" w:rsidP="007E49B9">
            <w:pPr>
              <w:spacing w:line="276" w:lineRule="auto"/>
              <w:ind w:firstLine="0"/>
              <w:jc w:val="center"/>
              <w:rPr>
                <w:rFonts w:cs="Times New Roman"/>
                <w:sz w:val="20"/>
                <w:szCs w:val="20"/>
              </w:rPr>
            </w:pPr>
          </w:p>
        </w:tc>
      </w:tr>
      <w:tr w:rsidR="001D4941" w:rsidRPr="00773529" w:rsidTr="00014648">
        <w:tc>
          <w:tcPr>
            <w:tcW w:w="2263" w:type="dxa"/>
            <w:vAlign w:val="center"/>
          </w:tcPr>
          <w:p w:rsidR="00773529" w:rsidRPr="00773529" w:rsidRDefault="00773529" w:rsidP="007E49B9">
            <w:pPr>
              <w:spacing w:line="276" w:lineRule="auto"/>
              <w:ind w:firstLine="0"/>
              <w:rPr>
                <w:rFonts w:cs="Times New Roman"/>
                <w:sz w:val="20"/>
                <w:szCs w:val="24"/>
              </w:rPr>
            </w:pPr>
            <w:r w:rsidRPr="00773529">
              <w:rPr>
                <w:rFonts w:cs="Times New Roman"/>
                <w:sz w:val="20"/>
                <w:szCs w:val="24"/>
              </w:rPr>
              <w:t>3. Coerción</w:t>
            </w:r>
            <w:r>
              <w:rPr>
                <w:rFonts w:cs="Times New Roman"/>
                <w:sz w:val="20"/>
                <w:szCs w:val="24"/>
              </w:rPr>
              <w:t xml:space="preserve"> </w:t>
            </w:r>
            <w:r w:rsidRPr="00773529">
              <w:rPr>
                <w:rFonts w:cs="Times New Roman"/>
                <w:sz w:val="20"/>
                <w:szCs w:val="24"/>
              </w:rPr>
              <w:t>/</w:t>
            </w:r>
            <w:r>
              <w:rPr>
                <w:rFonts w:cs="Times New Roman"/>
                <w:sz w:val="20"/>
                <w:szCs w:val="24"/>
              </w:rPr>
              <w:t xml:space="preserve"> </w:t>
            </w:r>
            <w:r w:rsidRPr="00773529">
              <w:rPr>
                <w:rFonts w:cs="Times New Roman"/>
                <w:sz w:val="20"/>
                <w:szCs w:val="24"/>
              </w:rPr>
              <w:t>imposición de mamá</w:t>
            </w:r>
          </w:p>
        </w:tc>
        <w:tc>
          <w:tcPr>
            <w:tcW w:w="417"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1.9</w:t>
            </w:r>
          </w:p>
        </w:tc>
        <w:tc>
          <w:tcPr>
            <w:tcW w:w="566"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0.53</w:t>
            </w:r>
          </w:p>
        </w:tc>
        <w:tc>
          <w:tcPr>
            <w:tcW w:w="577" w:type="dxa"/>
            <w:vAlign w:val="center"/>
          </w:tcPr>
          <w:p w:rsidR="00773529" w:rsidRPr="00773529" w:rsidRDefault="00773529" w:rsidP="007E49B9">
            <w:pPr>
              <w:spacing w:line="276" w:lineRule="auto"/>
              <w:ind w:firstLine="0"/>
              <w:jc w:val="center"/>
              <w:rPr>
                <w:rFonts w:cs="Times New Roman"/>
                <w:sz w:val="20"/>
                <w:szCs w:val="20"/>
              </w:rPr>
            </w:pPr>
            <w:r w:rsidRPr="00773529">
              <w:rPr>
                <w:rFonts w:cs="Times New Roman"/>
                <w:sz w:val="20"/>
                <w:szCs w:val="20"/>
              </w:rPr>
              <w:t>.970</w:t>
            </w:r>
          </w:p>
        </w:tc>
        <w:tc>
          <w:tcPr>
            <w:tcW w:w="850"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w:t>
            </w:r>
            <w:r w:rsidR="009279C5">
              <w:rPr>
                <w:rFonts w:cs="Times New Roman"/>
                <w:sz w:val="20"/>
                <w:szCs w:val="20"/>
              </w:rPr>
              <w:t>.</w:t>
            </w:r>
            <w:r w:rsidRPr="00773529">
              <w:rPr>
                <w:rFonts w:cs="Times New Roman"/>
                <w:sz w:val="20"/>
                <w:szCs w:val="20"/>
              </w:rPr>
              <w:t>158*</w:t>
            </w:r>
          </w:p>
        </w:tc>
        <w:tc>
          <w:tcPr>
            <w:tcW w:w="935"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w:t>
            </w:r>
            <w:r w:rsidR="009279C5">
              <w:rPr>
                <w:rFonts w:cs="Times New Roman"/>
                <w:sz w:val="20"/>
                <w:szCs w:val="20"/>
              </w:rPr>
              <w:t>.</w:t>
            </w:r>
            <w:r w:rsidRPr="00773529">
              <w:rPr>
                <w:rFonts w:cs="Times New Roman"/>
                <w:sz w:val="20"/>
                <w:szCs w:val="20"/>
              </w:rPr>
              <w:t>172*</w:t>
            </w:r>
          </w:p>
        </w:tc>
        <w:tc>
          <w:tcPr>
            <w:tcW w:w="766" w:type="dxa"/>
            <w:vAlign w:val="center"/>
          </w:tcPr>
          <w:p w:rsidR="00773529" w:rsidRPr="00773529" w:rsidRDefault="00773529" w:rsidP="007E49B9">
            <w:pPr>
              <w:spacing w:line="276" w:lineRule="auto"/>
              <w:ind w:firstLine="0"/>
              <w:jc w:val="center"/>
              <w:rPr>
                <w:rFonts w:cs="Times New Roman"/>
                <w:sz w:val="20"/>
                <w:szCs w:val="20"/>
              </w:rPr>
            </w:pPr>
          </w:p>
        </w:tc>
        <w:tc>
          <w:tcPr>
            <w:tcW w:w="851" w:type="dxa"/>
            <w:vAlign w:val="center"/>
          </w:tcPr>
          <w:p w:rsidR="00773529" w:rsidRPr="00773529" w:rsidRDefault="00773529" w:rsidP="007E49B9">
            <w:pPr>
              <w:spacing w:line="276" w:lineRule="auto"/>
              <w:ind w:firstLine="0"/>
              <w:jc w:val="center"/>
              <w:rPr>
                <w:rFonts w:cs="Times New Roman"/>
                <w:sz w:val="20"/>
                <w:szCs w:val="20"/>
              </w:rPr>
            </w:pPr>
          </w:p>
        </w:tc>
        <w:tc>
          <w:tcPr>
            <w:tcW w:w="837" w:type="dxa"/>
            <w:vAlign w:val="center"/>
          </w:tcPr>
          <w:p w:rsidR="00773529" w:rsidRPr="00773529" w:rsidRDefault="00773529" w:rsidP="007E49B9">
            <w:pPr>
              <w:spacing w:line="276" w:lineRule="auto"/>
              <w:ind w:firstLine="0"/>
              <w:jc w:val="center"/>
              <w:rPr>
                <w:rFonts w:cs="Times New Roman"/>
                <w:sz w:val="20"/>
                <w:szCs w:val="20"/>
              </w:rPr>
            </w:pPr>
          </w:p>
        </w:tc>
        <w:tc>
          <w:tcPr>
            <w:tcW w:w="766" w:type="dxa"/>
            <w:vAlign w:val="center"/>
          </w:tcPr>
          <w:p w:rsidR="00773529" w:rsidRPr="00773529" w:rsidRDefault="00773529" w:rsidP="007E49B9">
            <w:pPr>
              <w:spacing w:line="276" w:lineRule="auto"/>
              <w:ind w:firstLine="0"/>
              <w:jc w:val="center"/>
              <w:rPr>
                <w:rFonts w:cs="Times New Roman"/>
                <w:sz w:val="20"/>
                <w:szCs w:val="20"/>
              </w:rPr>
            </w:pPr>
          </w:p>
        </w:tc>
      </w:tr>
      <w:tr w:rsidR="001D4941" w:rsidRPr="00773529" w:rsidTr="00014648">
        <w:tc>
          <w:tcPr>
            <w:tcW w:w="2263" w:type="dxa"/>
            <w:vAlign w:val="center"/>
          </w:tcPr>
          <w:p w:rsidR="00773529" w:rsidRPr="00773529" w:rsidRDefault="00773529" w:rsidP="007E49B9">
            <w:pPr>
              <w:spacing w:line="276" w:lineRule="auto"/>
              <w:ind w:firstLine="0"/>
              <w:rPr>
                <w:rFonts w:cs="Times New Roman"/>
                <w:sz w:val="20"/>
                <w:szCs w:val="24"/>
              </w:rPr>
            </w:pPr>
            <w:r w:rsidRPr="00773529">
              <w:rPr>
                <w:rFonts w:cs="Times New Roman"/>
                <w:sz w:val="20"/>
                <w:szCs w:val="24"/>
              </w:rPr>
              <w:t>4. Coerción</w:t>
            </w:r>
            <w:r>
              <w:rPr>
                <w:rFonts w:cs="Times New Roman"/>
                <w:sz w:val="20"/>
                <w:szCs w:val="24"/>
              </w:rPr>
              <w:t xml:space="preserve"> </w:t>
            </w:r>
            <w:r w:rsidRPr="00773529">
              <w:rPr>
                <w:rFonts w:cs="Times New Roman"/>
                <w:sz w:val="20"/>
                <w:szCs w:val="24"/>
              </w:rPr>
              <w:t>/</w:t>
            </w:r>
            <w:r>
              <w:rPr>
                <w:rFonts w:cs="Times New Roman"/>
                <w:sz w:val="20"/>
                <w:szCs w:val="24"/>
              </w:rPr>
              <w:t xml:space="preserve"> </w:t>
            </w:r>
            <w:r w:rsidRPr="00773529">
              <w:rPr>
                <w:rFonts w:cs="Times New Roman"/>
                <w:sz w:val="20"/>
                <w:szCs w:val="24"/>
              </w:rPr>
              <w:t>imposición de papá</w:t>
            </w:r>
          </w:p>
        </w:tc>
        <w:tc>
          <w:tcPr>
            <w:tcW w:w="417"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1.8</w:t>
            </w:r>
          </w:p>
        </w:tc>
        <w:tc>
          <w:tcPr>
            <w:tcW w:w="566"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0.55</w:t>
            </w:r>
          </w:p>
        </w:tc>
        <w:tc>
          <w:tcPr>
            <w:tcW w:w="577" w:type="dxa"/>
            <w:vAlign w:val="center"/>
          </w:tcPr>
          <w:p w:rsidR="00773529" w:rsidRPr="00773529" w:rsidRDefault="00773529" w:rsidP="007E49B9">
            <w:pPr>
              <w:spacing w:line="276" w:lineRule="auto"/>
              <w:ind w:firstLine="0"/>
              <w:jc w:val="center"/>
              <w:rPr>
                <w:rFonts w:cs="Times New Roman"/>
                <w:sz w:val="20"/>
                <w:szCs w:val="20"/>
              </w:rPr>
            </w:pPr>
            <w:r w:rsidRPr="00773529">
              <w:rPr>
                <w:rFonts w:cs="Times New Roman"/>
                <w:sz w:val="20"/>
                <w:szCs w:val="20"/>
              </w:rPr>
              <w:t>.993</w:t>
            </w:r>
          </w:p>
        </w:tc>
        <w:tc>
          <w:tcPr>
            <w:tcW w:w="850"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w:t>
            </w:r>
            <w:r w:rsidR="009279C5">
              <w:rPr>
                <w:rFonts w:cs="Times New Roman"/>
                <w:sz w:val="20"/>
                <w:szCs w:val="20"/>
              </w:rPr>
              <w:t>.</w:t>
            </w:r>
            <w:r w:rsidRPr="00773529">
              <w:rPr>
                <w:rFonts w:cs="Times New Roman"/>
                <w:sz w:val="20"/>
                <w:szCs w:val="20"/>
              </w:rPr>
              <w:t>159</w:t>
            </w:r>
          </w:p>
        </w:tc>
        <w:tc>
          <w:tcPr>
            <w:tcW w:w="935"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w:t>
            </w:r>
            <w:r w:rsidR="009279C5">
              <w:rPr>
                <w:rFonts w:cs="Times New Roman"/>
                <w:sz w:val="20"/>
                <w:szCs w:val="20"/>
              </w:rPr>
              <w:t>.</w:t>
            </w:r>
            <w:r w:rsidRPr="00773529">
              <w:rPr>
                <w:rFonts w:cs="Times New Roman"/>
                <w:sz w:val="20"/>
                <w:szCs w:val="20"/>
              </w:rPr>
              <w:t>142</w:t>
            </w:r>
          </w:p>
        </w:tc>
        <w:tc>
          <w:tcPr>
            <w:tcW w:w="766" w:type="dxa"/>
            <w:vAlign w:val="center"/>
          </w:tcPr>
          <w:p w:rsidR="00773529" w:rsidRPr="00773529" w:rsidRDefault="009279C5" w:rsidP="007E49B9">
            <w:pPr>
              <w:pStyle w:val="EstiloTablas"/>
              <w:spacing w:line="276" w:lineRule="auto"/>
              <w:jc w:val="center"/>
              <w:rPr>
                <w:rFonts w:cs="Times New Roman"/>
                <w:sz w:val="20"/>
                <w:szCs w:val="20"/>
              </w:rPr>
            </w:pPr>
            <w:r>
              <w:rPr>
                <w:rFonts w:cs="Times New Roman"/>
                <w:sz w:val="20"/>
                <w:szCs w:val="20"/>
              </w:rPr>
              <w:t>.</w:t>
            </w:r>
            <w:r w:rsidR="00773529" w:rsidRPr="00773529">
              <w:rPr>
                <w:rFonts w:cs="Times New Roman"/>
                <w:sz w:val="20"/>
                <w:szCs w:val="20"/>
              </w:rPr>
              <w:t>813**</w:t>
            </w:r>
          </w:p>
        </w:tc>
        <w:tc>
          <w:tcPr>
            <w:tcW w:w="851" w:type="dxa"/>
            <w:vAlign w:val="center"/>
          </w:tcPr>
          <w:p w:rsidR="00773529" w:rsidRPr="00773529" w:rsidRDefault="00773529" w:rsidP="007E49B9">
            <w:pPr>
              <w:spacing w:line="276" w:lineRule="auto"/>
              <w:ind w:firstLine="0"/>
              <w:jc w:val="center"/>
              <w:rPr>
                <w:rFonts w:cs="Times New Roman"/>
                <w:sz w:val="20"/>
                <w:szCs w:val="20"/>
              </w:rPr>
            </w:pPr>
          </w:p>
        </w:tc>
        <w:tc>
          <w:tcPr>
            <w:tcW w:w="837" w:type="dxa"/>
            <w:vAlign w:val="center"/>
          </w:tcPr>
          <w:p w:rsidR="00773529" w:rsidRPr="00773529" w:rsidRDefault="00773529" w:rsidP="007E49B9">
            <w:pPr>
              <w:spacing w:line="276" w:lineRule="auto"/>
              <w:ind w:firstLine="0"/>
              <w:jc w:val="center"/>
              <w:rPr>
                <w:rFonts w:cs="Times New Roman"/>
                <w:sz w:val="20"/>
                <w:szCs w:val="20"/>
              </w:rPr>
            </w:pPr>
          </w:p>
        </w:tc>
        <w:tc>
          <w:tcPr>
            <w:tcW w:w="766" w:type="dxa"/>
            <w:vAlign w:val="center"/>
          </w:tcPr>
          <w:p w:rsidR="00773529" w:rsidRPr="00773529" w:rsidRDefault="00773529" w:rsidP="007E49B9">
            <w:pPr>
              <w:spacing w:line="276" w:lineRule="auto"/>
              <w:ind w:firstLine="0"/>
              <w:jc w:val="center"/>
              <w:rPr>
                <w:rFonts w:cs="Times New Roman"/>
                <w:sz w:val="20"/>
                <w:szCs w:val="20"/>
              </w:rPr>
            </w:pPr>
          </w:p>
        </w:tc>
      </w:tr>
      <w:tr w:rsidR="001D4941" w:rsidRPr="00773529" w:rsidTr="00014648">
        <w:tc>
          <w:tcPr>
            <w:tcW w:w="2263" w:type="dxa"/>
            <w:vAlign w:val="center"/>
          </w:tcPr>
          <w:p w:rsidR="00773529" w:rsidRPr="00773529" w:rsidRDefault="00773529" w:rsidP="007E49B9">
            <w:pPr>
              <w:spacing w:line="276" w:lineRule="auto"/>
              <w:ind w:firstLine="0"/>
              <w:rPr>
                <w:rFonts w:cs="Times New Roman"/>
                <w:sz w:val="20"/>
                <w:szCs w:val="24"/>
              </w:rPr>
            </w:pPr>
            <w:r w:rsidRPr="00773529">
              <w:rPr>
                <w:rFonts w:cs="Times New Roman"/>
                <w:sz w:val="20"/>
                <w:szCs w:val="24"/>
              </w:rPr>
              <w:t>5. APGAR (Funcionamiento Familiar)</w:t>
            </w:r>
          </w:p>
        </w:tc>
        <w:tc>
          <w:tcPr>
            <w:tcW w:w="417"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7.3</w:t>
            </w:r>
          </w:p>
        </w:tc>
        <w:tc>
          <w:tcPr>
            <w:tcW w:w="566"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1.96</w:t>
            </w:r>
          </w:p>
        </w:tc>
        <w:tc>
          <w:tcPr>
            <w:tcW w:w="577" w:type="dxa"/>
            <w:vAlign w:val="center"/>
          </w:tcPr>
          <w:p w:rsidR="00773529" w:rsidRPr="00773529" w:rsidRDefault="00773529" w:rsidP="007E49B9">
            <w:pPr>
              <w:spacing w:line="276" w:lineRule="auto"/>
              <w:ind w:firstLine="0"/>
              <w:jc w:val="center"/>
              <w:rPr>
                <w:rFonts w:cs="Times New Roman"/>
                <w:sz w:val="20"/>
                <w:szCs w:val="20"/>
              </w:rPr>
            </w:pPr>
            <w:r w:rsidRPr="00773529">
              <w:rPr>
                <w:rFonts w:cs="Times New Roman"/>
                <w:sz w:val="20"/>
                <w:szCs w:val="20"/>
              </w:rPr>
              <w:t>.633</w:t>
            </w:r>
          </w:p>
        </w:tc>
        <w:tc>
          <w:tcPr>
            <w:tcW w:w="850" w:type="dxa"/>
            <w:vAlign w:val="center"/>
          </w:tcPr>
          <w:p w:rsidR="00773529" w:rsidRPr="00773529" w:rsidRDefault="009279C5" w:rsidP="007E49B9">
            <w:pPr>
              <w:pStyle w:val="EstiloTablas"/>
              <w:spacing w:line="276" w:lineRule="auto"/>
              <w:jc w:val="center"/>
              <w:rPr>
                <w:rFonts w:cs="Times New Roman"/>
                <w:sz w:val="20"/>
                <w:szCs w:val="20"/>
              </w:rPr>
            </w:pPr>
            <w:r>
              <w:rPr>
                <w:rFonts w:cs="Times New Roman"/>
                <w:sz w:val="20"/>
                <w:szCs w:val="20"/>
              </w:rPr>
              <w:t>.</w:t>
            </w:r>
            <w:r w:rsidR="00773529" w:rsidRPr="00773529">
              <w:rPr>
                <w:rFonts w:cs="Times New Roman"/>
                <w:sz w:val="20"/>
                <w:szCs w:val="20"/>
              </w:rPr>
              <w:t>371**</w:t>
            </w:r>
          </w:p>
        </w:tc>
        <w:tc>
          <w:tcPr>
            <w:tcW w:w="935" w:type="dxa"/>
            <w:vAlign w:val="center"/>
          </w:tcPr>
          <w:p w:rsidR="00773529" w:rsidRPr="00773529" w:rsidRDefault="009279C5" w:rsidP="007E49B9">
            <w:pPr>
              <w:pStyle w:val="EstiloTablas"/>
              <w:spacing w:line="276" w:lineRule="auto"/>
              <w:jc w:val="center"/>
              <w:rPr>
                <w:rFonts w:cs="Times New Roman"/>
                <w:sz w:val="20"/>
                <w:szCs w:val="20"/>
              </w:rPr>
            </w:pPr>
            <w:r>
              <w:rPr>
                <w:rFonts w:cs="Times New Roman"/>
                <w:sz w:val="20"/>
                <w:szCs w:val="20"/>
              </w:rPr>
              <w:t>.</w:t>
            </w:r>
            <w:r w:rsidR="00773529" w:rsidRPr="00773529">
              <w:rPr>
                <w:rFonts w:cs="Times New Roman"/>
                <w:sz w:val="20"/>
                <w:szCs w:val="20"/>
              </w:rPr>
              <w:t>351**</w:t>
            </w:r>
          </w:p>
        </w:tc>
        <w:tc>
          <w:tcPr>
            <w:tcW w:w="766"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w:t>
            </w:r>
            <w:r w:rsidR="009279C5">
              <w:rPr>
                <w:rFonts w:cs="Times New Roman"/>
                <w:sz w:val="20"/>
                <w:szCs w:val="20"/>
              </w:rPr>
              <w:t>.</w:t>
            </w:r>
            <w:r w:rsidRPr="00773529">
              <w:rPr>
                <w:rFonts w:cs="Times New Roman"/>
                <w:sz w:val="20"/>
                <w:szCs w:val="20"/>
              </w:rPr>
              <w:t>083</w:t>
            </w:r>
          </w:p>
        </w:tc>
        <w:tc>
          <w:tcPr>
            <w:tcW w:w="851"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w:t>
            </w:r>
            <w:r w:rsidR="009279C5">
              <w:rPr>
                <w:rFonts w:cs="Times New Roman"/>
                <w:sz w:val="20"/>
                <w:szCs w:val="20"/>
              </w:rPr>
              <w:t>.</w:t>
            </w:r>
            <w:r w:rsidRPr="00773529">
              <w:rPr>
                <w:rFonts w:cs="Times New Roman"/>
                <w:sz w:val="20"/>
                <w:szCs w:val="20"/>
              </w:rPr>
              <w:t>082</w:t>
            </w:r>
          </w:p>
        </w:tc>
        <w:tc>
          <w:tcPr>
            <w:tcW w:w="837" w:type="dxa"/>
            <w:vAlign w:val="center"/>
          </w:tcPr>
          <w:p w:rsidR="00773529" w:rsidRPr="00773529" w:rsidRDefault="00773529" w:rsidP="007E49B9">
            <w:pPr>
              <w:spacing w:line="276" w:lineRule="auto"/>
              <w:ind w:firstLine="0"/>
              <w:jc w:val="center"/>
              <w:rPr>
                <w:rFonts w:cs="Times New Roman"/>
                <w:sz w:val="20"/>
                <w:szCs w:val="20"/>
              </w:rPr>
            </w:pPr>
          </w:p>
        </w:tc>
        <w:tc>
          <w:tcPr>
            <w:tcW w:w="766" w:type="dxa"/>
            <w:vAlign w:val="center"/>
          </w:tcPr>
          <w:p w:rsidR="00773529" w:rsidRPr="00773529" w:rsidRDefault="00773529" w:rsidP="007E49B9">
            <w:pPr>
              <w:spacing w:line="276" w:lineRule="auto"/>
              <w:ind w:firstLine="0"/>
              <w:jc w:val="center"/>
              <w:rPr>
                <w:rFonts w:cs="Times New Roman"/>
                <w:sz w:val="20"/>
                <w:szCs w:val="20"/>
              </w:rPr>
            </w:pPr>
          </w:p>
        </w:tc>
      </w:tr>
      <w:tr w:rsidR="001D4941" w:rsidRPr="00773529" w:rsidTr="00014648">
        <w:tc>
          <w:tcPr>
            <w:tcW w:w="2263" w:type="dxa"/>
            <w:vAlign w:val="center"/>
          </w:tcPr>
          <w:p w:rsidR="00773529" w:rsidRPr="00773529" w:rsidRDefault="00773529" w:rsidP="007E49B9">
            <w:pPr>
              <w:spacing w:line="276" w:lineRule="auto"/>
              <w:ind w:firstLine="0"/>
              <w:rPr>
                <w:rFonts w:cs="Times New Roman"/>
                <w:sz w:val="20"/>
                <w:szCs w:val="24"/>
              </w:rPr>
            </w:pPr>
            <w:r w:rsidRPr="00773529">
              <w:rPr>
                <w:rFonts w:cs="Times New Roman"/>
                <w:sz w:val="20"/>
                <w:szCs w:val="24"/>
              </w:rPr>
              <w:t>6. Escala de ideación Suicida</w:t>
            </w:r>
          </w:p>
        </w:tc>
        <w:tc>
          <w:tcPr>
            <w:tcW w:w="417"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5.0</w:t>
            </w:r>
          </w:p>
        </w:tc>
        <w:tc>
          <w:tcPr>
            <w:tcW w:w="566"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2.73</w:t>
            </w:r>
          </w:p>
        </w:tc>
        <w:tc>
          <w:tcPr>
            <w:tcW w:w="577" w:type="dxa"/>
            <w:vAlign w:val="center"/>
          </w:tcPr>
          <w:p w:rsidR="00773529" w:rsidRPr="00773529" w:rsidRDefault="00773529" w:rsidP="007E49B9">
            <w:pPr>
              <w:spacing w:line="276" w:lineRule="auto"/>
              <w:ind w:firstLine="0"/>
              <w:jc w:val="center"/>
              <w:rPr>
                <w:rFonts w:cs="Times New Roman"/>
                <w:sz w:val="20"/>
                <w:szCs w:val="20"/>
              </w:rPr>
            </w:pPr>
            <w:r w:rsidRPr="00773529">
              <w:rPr>
                <w:rFonts w:cs="Times New Roman"/>
                <w:sz w:val="20"/>
                <w:szCs w:val="20"/>
              </w:rPr>
              <w:t>.685</w:t>
            </w:r>
          </w:p>
        </w:tc>
        <w:tc>
          <w:tcPr>
            <w:tcW w:w="850"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w:t>
            </w:r>
            <w:r w:rsidR="009279C5">
              <w:rPr>
                <w:rFonts w:cs="Times New Roman"/>
                <w:sz w:val="20"/>
                <w:szCs w:val="20"/>
              </w:rPr>
              <w:t>.</w:t>
            </w:r>
            <w:r w:rsidRPr="00773529">
              <w:rPr>
                <w:rFonts w:cs="Times New Roman"/>
                <w:sz w:val="20"/>
                <w:szCs w:val="20"/>
              </w:rPr>
              <w:t>169**</w:t>
            </w:r>
          </w:p>
        </w:tc>
        <w:tc>
          <w:tcPr>
            <w:tcW w:w="935"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w:t>
            </w:r>
            <w:r w:rsidR="009279C5">
              <w:rPr>
                <w:rFonts w:cs="Times New Roman"/>
                <w:sz w:val="20"/>
                <w:szCs w:val="20"/>
              </w:rPr>
              <w:t>.</w:t>
            </w:r>
            <w:r w:rsidRPr="00773529">
              <w:rPr>
                <w:rFonts w:cs="Times New Roman"/>
                <w:sz w:val="20"/>
                <w:szCs w:val="20"/>
              </w:rPr>
              <w:t>269**</w:t>
            </w:r>
          </w:p>
        </w:tc>
        <w:tc>
          <w:tcPr>
            <w:tcW w:w="766"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w:t>
            </w:r>
            <w:r w:rsidR="009279C5">
              <w:rPr>
                <w:rFonts w:cs="Times New Roman"/>
                <w:sz w:val="20"/>
                <w:szCs w:val="20"/>
              </w:rPr>
              <w:t>.</w:t>
            </w:r>
            <w:r w:rsidRPr="00773529">
              <w:rPr>
                <w:rFonts w:cs="Times New Roman"/>
                <w:sz w:val="20"/>
                <w:szCs w:val="20"/>
              </w:rPr>
              <w:t>098</w:t>
            </w:r>
          </w:p>
        </w:tc>
        <w:tc>
          <w:tcPr>
            <w:tcW w:w="851" w:type="dxa"/>
            <w:vAlign w:val="center"/>
          </w:tcPr>
          <w:p w:rsidR="00773529" w:rsidRPr="00773529" w:rsidRDefault="009279C5" w:rsidP="007E49B9">
            <w:pPr>
              <w:pStyle w:val="EstiloTablas"/>
              <w:spacing w:line="276" w:lineRule="auto"/>
              <w:jc w:val="center"/>
              <w:rPr>
                <w:rFonts w:cs="Times New Roman"/>
                <w:sz w:val="20"/>
                <w:szCs w:val="20"/>
              </w:rPr>
            </w:pPr>
            <w:r>
              <w:rPr>
                <w:rFonts w:cs="Times New Roman"/>
                <w:sz w:val="20"/>
                <w:szCs w:val="20"/>
              </w:rPr>
              <w:t>.</w:t>
            </w:r>
            <w:r w:rsidR="00773529" w:rsidRPr="00773529">
              <w:rPr>
                <w:rFonts w:cs="Times New Roman"/>
                <w:sz w:val="20"/>
                <w:szCs w:val="20"/>
              </w:rPr>
              <w:t>194*</w:t>
            </w:r>
          </w:p>
        </w:tc>
        <w:tc>
          <w:tcPr>
            <w:tcW w:w="837" w:type="dxa"/>
            <w:vAlign w:val="center"/>
          </w:tcPr>
          <w:p w:rsidR="00773529" w:rsidRPr="00773529" w:rsidRDefault="00773529" w:rsidP="007E49B9">
            <w:pPr>
              <w:spacing w:line="276" w:lineRule="auto"/>
              <w:ind w:firstLine="0"/>
              <w:jc w:val="center"/>
              <w:rPr>
                <w:rFonts w:cs="Times New Roman"/>
                <w:sz w:val="20"/>
                <w:szCs w:val="20"/>
              </w:rPr>
            </w:pPr>
            <w:r w:rsidRPr="00773529">
              <w:rPr>
                <w:rFonts w:cs="Times New Roman"/>
                <w:sz w:val="20"/>
                <w:szCs w:val="20"/>
              </w:rPr>
              <w:t>-</w:t>
            </w:r>
            <w:r w:rsidR="009279C5">
              <w:rPr>
                <w:rFonts w:cs="Times New Roman"/>
                <w:sz w:val="20"/>
                <w:szCs w:val="20"/>
              </w:rPr>
              <w:t>.</w:t>
            </w:r>
            <w:r w:rsidRPr="00773529">
              <w:rPr>
                <w:rFonts w:cs="Times New Roman"/>
                <w:sz w:val="20"/>
                <w:szCs w:val="20"/>
              </w:rPr>
              <w:t>390**</w:t>
            </w:r>
          </w:p>
        </w:tc>
        <w:tc>
          <w:tcPr>
            <w:tcW w:w="766" w:type="dxa"/>
            <w:vAlign w:val="center"/>
          </w:tcPr>
          <w:p w:rsidR="00773529" w:rsidRPr="00773529" w:rsidRDefault="00773529" w:rsidP="007E49B9">
            <w:pPr>
              <w:spacing w:line="276" w:lineRule="auto"/>
              <w:ind w:firstLine="0"/>
              <w:jc w:val="center"/>
              <w:rPr>
                <w:rFonts w:cs="Times New Roman"/>
                <w:sz w:val="20"/>
                <w:szCs w:val="20"/>
              </w:rPr>
            </w:pPr>
          </w:p>
        </w:tc>
      </w:tr>
      <w:tr w:rsidR="001D4941" w:rsidRPr="00773529" w:rsidTr="00014648">
        <w:tc>
          <w:tcPr>
            <w:tcW w:w="2263" w:type="dxa"/>
            <w:vAlign w:val="center"/>
          </w:tcPr>
          <w:p w:rsidR="00773529" w:rsidRPr="00773529" w:rsidRDefault="00773529" w:rsidP="007E49B9">
            <w:pPr>
              <w:spacing w:line="276" w:lineRule="auto"/>
              <w:ind w:firstLine="0"/>
              <w:rPr>
                <w:rFonts w:cs="Times New Roman"/>
                <w:sz w:val="20"/>
                <w:szCs w:val="24"/>
              </w:rPr>
            </w:pPr>
            <w:r w:rsidRPr="00773529">
              <w:rPr>
                <w:rFonts w:cs="Times New Roman"/>
                <w:sz w:val="20"/>
                <w:szCs w:val="24"/>
              </w:rPr>
              <w:t>7. Edad</w:t>
            </w:r>
          </w:p>
        </w:tc>
        <w:tc>
          <w:tcPr>
            <w:tcW w:w="417"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3.3</w:t>
            </w:r>
          </w:p>
        </w:tc>
        <w:tc>
          <w:tcPr>
            <w:tcW w:w="566"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0.45</w:t>
            </w:r>
          </w:p>
        </w:tc>
        <w:tc>
          <w:tcPr>
            <w:tcW w:w="577" w:type="dxa"/>
            <w:vAlign w:val="center"/>
          </w:tcPr>
          <w:p w:rsidR="00773529" w:rsidRPr="00773529" w:rsidRDefault="00773529" w:rsidP="007E49B9">
            <w:pPr>
              <w:spacing w:line="276" w:lineRule="auto"/>
              <w:ind w:firstLine="0"/>
              <w:jc w:val="center"/>
              <w:rPr>
                <w:rFonts w:cs="Times New Roman"/>
                <w:sz w:val="20"/>
                <w:szCs w:val="20"/>
              </w:rPr>
            </w:pPr>
            <w:r w:rsidRPr="00773529">
              <w:rPr>
                <w:rFonts w:cs="Times New Roman"/>
                <w:sz w:val="20"/>
                <w:szCs w:val="20"/>
              </w:rPr>
              <w:t>NA</w:t>
            </w:r>
          </w:p>
        </w:tc>
        <w:tc>
          <w:tcPr>
            <w:tcW w:w="850"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w:t>
            </w:r>
            <w:r w:rsidR="009279C5">
              <w:rPr>
                <w:rFonts w:cs="Times New Roman"/>
                <w:sz w:val="20"/>
                <w:szCs w:val="20"/>
              </w:rPr>
              <w:t>.</w:t>
            </w:r>
            <w:r w:rsidRPr="00773529">
              <w:rPr>
                <w:rFonts w:cs="Times New Roman"/>
                <w:sz w:val="20"/>
                <w:szCs w:val="20"/>
              </w:rPr>
              <w:t>167**</w:t>
            </w:r>
          </w:p>
        </w:tc>
        <w:tc>
          <w:tcPr>
            <w:tcW w:w="935"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w:t>
            </w:r>
            <w:r w:rsidR="009279C5">
              <w:rPr>
                <w:rFonts w:cs="Times New Roman"/>
                <w:sz w:val="20"/>
                <w:szCs w:val="20"/>
              </w:rPr>
              <w:t>.</w:t>
            </w:r>
            <w:r w:rsidRPr="00773529">
              <w:rPr>
                <w:rFonts w:cs="Times New Roman"/>
                <w:sz w:val="20"/>
                <w:szCs w:val="20"/>
              </w:rPr>
              <w:t>124</w:t>
            </w:r>
          </w:p>
        </w:tc>
        <w:tc>
          <w:tcPr>
            <w:tcW w:w="766"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w:t>
            </w:r>
            <w:r w:rsidR="009279C5">
              <w:rPr>
                <w:rFonts w:cs="Times New Roman"/>
                <w:sz w:val="20"/>
                <w:szCs w:val="20"/>
              </w:rPr>
              <w:t>.</w:t>
            </w:r>
            <w:r w:rsidRPr="00773529">
              <w:rPr>
                <w:rFonts w:cs="Times New Roman"/>
                <w:sz w:val="20"/>
                <w:szCs w:val="20"/>
              </w:rPr>
              <w:t>056</w:t>
            </w:r>
          </w:p>
        </w:tc>
        <w:tc>
          <w:tcPr>
            <w:tcW w:w="851" w:type="dxa"/>
            <w:vAlign w:val="center"/>
          </w:tcPr>
          <w:p w:rsidR="00773529" w:rsidRPr="00773529" w:rsidRDefault="00773529" w:rsidP="007E49B9">
            <w:pPr>
              <w:pStyle w:val="EstiloTablas"/>
              <w:spacing w:line="276" w:lineRule="auto"/>
              <w:jc w:val="center"/>
              <w:rPr>
                <w:rFonts w:cs="Times New Roman"/>
                <w:sz w:val="20"/>
                <w:szCs w:val="20"/>
              </w:rPr>
            </w:pPr>
            <w:r w:rsidRPr="00773529">
              <w:rPr>
                <w:rFonts w:cs="Times New Roman"/>
                <w:sz w:val="20"/>
                <w:szCs w:val="20"/>
              </w:rPr>
              <w:t>-0</w:t>
            </w:r>
            <w:r w:rsidR="009279C5">
              <w:rPr>
                <w:rFonts w:cs="Times New Roman"/>
                <w:sz w:val="20"/>
                <w:szCs w:val="20"/>
              </w:rPr>
              <w:t>.</w:t>
            </w:r>
            <w:r w:rsidRPr="00773529">
              <w:rPr>
                <w:rFonts w:cs="Times New Roman"/>
                <w:sz w:val="20"/>
                <w:szCs w:val="20"/>
              </w:rPr>
              <w:t>092</w:t>
            </w:r>
          </w:p>
        </w:tc>
        <w:tc>
          <w:tcPr>
            <w:tcW w:w="837" w:type="dxa"/>
            <w:vAlign w:val="center"/>
          </w:tcPr>
          <w:p w:rsidR="00773529" w:rsidRPr="00773529" w:rsidRDefault="00773529" w:rsidP="007E49B9">
            <w:pPr>
              <w:spacing w:line="276" w:lineRule="auto"/>
              <w:ind w:firstLine="0"/>
              <w:jc w:val="center"/>
              <w:rPr>
                <w:rFonts w:cs="Times New Roman"/>
                <w:sz w:val="20"/>
                <w:szCs w:val="20"/>
              </w:rPr>
            </w:pPr>
            <w:r w:rsidRPr="00773529">
              <w:rPr>
                <w:rFonts w:cs="Times New Roman"/>
                <w:sz w:val="20"/>
                <w:szCs w:val="20"/>
              </w:rPr>
              <w:t>-</w:t>
            </w:r>
            <w:r w:rsidR="009279C5">
              <w:rPr>
                <w:rFonts w:cs="Times New Roman"/>
                <w:sz w:val="20"/>
                <w:szCs w:val="20"/>
              </w:rPr>
              <w:t>.</w:t>
            </w:r>
            <w:r w:rsidRPr="00773529">
              <w:rPr>
                <w:rFonts w:cs="Times New Roman"/>
                <w:sz w:val="20"/>
                <w:szCs w:val="20"/>
              </w:rPr>
              <w:t>141*</w:t>
            </w:r>
          </w:p>
        </w:tc>
        <w:tc>
          <w:tcPr>
            <w:tcW w:w="766" w:type="dxa"/>
            <w:vAlign w:val="center"/>
          </w:tcPr>
          <w:p w:rsidR="00773529" w:rsidRPr="00773529" w:rsidRDefault="009279C5" w:rsidP="007E49B9">
            <w:pPr>
              <w:pStyle w:val="EstiloTablas"/>
              <w:spacing w:line="276" w:lineRule="auto"/>
              <w:jc w:val="center"/>
              <w:rPr>
                <w:rFonts w:cs="Times New Roman"/>
                <w:sz w:val="20"/>
                <w:szCs w:val="20"/>
              </w:rPr>
            </w:pPr>
            <w:r>
              <w:rPr>
                <w:rFonts w:cs="Times New Roman"/>
                <w:sz w:val="20"/>
                <w:szCs w:val="20"/>
              </w:rPr>
              <w:t>.</w:t>
            </w:r>
            <w:r w:rsidR="00773529" w:rsidRPr="00773529">
              <w:rPr>
                <w:rFonts w:cs="Times New Roman"/>
                <w:sz w:val="20"/>
                <w:szCs w:val="20"/>
              </w:rPr>
              <w:t>200**</w:t>
            </w:r>
          </w:p>
        </w:tc>
      </w:tr>
    </w:tbl>
    <w:p w:rsidR="001158C4" w:rsidRPr="00B3697A" w:rsidRDefault="00B3697A" w:rsidP="007E49B9">
      <w:pPr>
        <w:spacing w:line="276" w:lineRule="auto"/>
        <w:ind w:firstLine="0"/>
        <w:rPr>
          <w:sz w:val="20"/>
        </w:rPr>
      </w:pPr>
      <w:r w:rsidRPr="00B3697A">
        <w:rPr>
          <w:sz w:val="20"/>
        </w:rPr>
        <w:t>Nota: Datos propios de la investigación, n=268</w:t>
      </w:r>
    </w:p>
    <w:p w:rsidR="00B3697A" w:rsidRPr="00B3697A" w:rsidRDefault="00B3697A" w:rsidP="007E49B9">
      <w:pPr>
        <w:spacing w:line="276" w:lineRule="auto"/>
        <w:ind w:firstLine="0"/>
        <w:rPr>
          <w:sz w:val="20"/>
        </w:rPr>
      </w:pPr>
      <w:r w:rsidRPr="00B3697A">
        <w:rPr>
          <w:sz w:val="20"/>
        </w:rPr>
        <w:t>(*) La correlación es significativa en el nivel 0,05 (bilateral)</w:t>
      </w:r>
    </w:p>
    <w:p w:rsidR="00B3697A" w:rsidRPr="00B3697A" w:rsidRDefault="00B3697A" w:rsidP="007E49B9">
      <w:pPr>
        <w:spacing w:line="276" w:lineRule="auto"/>
        <w:ind w:firstLine="0"/>
        <w:rPr>
          <w:sz w:val="20"/>
        </w:rPr>
      </w:pPr>
      <w:r w:rsidRPr="00B3697A">
        <w:rPr>
          <w:sz w:val="20"/>
        </w:rPr>
        <w:t>(**) La correlación es significativa en el nivel 0,01 (bilateral)</w:t>
      </w:r>
    </w:p>
    <w:p w:rsidR="00B3697A" w:rsidRDefault="00A15FD2" w:rsidP="007E49B9">
      <w:pPr>
        <w:spacing w:line="276" w:lineRule="auto"/>
        <w:ind w:firstLine="708"/>
      </w:pPr>
      <w:r>
        <w:t xml:space="preserve">De igual forma, para tomar evidencia de la posible influencia del sexo como variable predictiva del riesgo por ideación suicida, se hizo una </w:t>
      </w:r>
      <w:r w:rsidRPr="00A15FD2">
        <w:rPr>
          <w:i/>
        </w:rPr>
        <w:t>prueba t</w:t>
      </w:r>
      <w:r>
        <w:t xml:space="preserve"> para muestras independientes, comparando el puntaje en la escala de ideación entre hombres y mujeres. Esta prueba dio como resultado un valor de t=.582, Sig. (bilateral)= .561, con lo que se demuestra claramente que no hay diferencia por sexo en cuanto a riesgo ante conducta suicida.</w:t>
      </w:r>
      <w:r w:rsidR="008B4818">
        <w:t xml:space="preserve"> Por ende, se descarta la inclusión del sexo en el modelo estructural propuesto.</w:t>
      </w:r>
      <w:r>
        <w:t xml:space="preserve">   </w:t>
      </w:r>
    </w:p>
    <w:p w:rsidR="008B4818" w:rsidRDefault="008B4818" w:rsidP="007E49B9">
      <w:pPr>
        <w:pStyle w:val="Ttulo2"/>
        <w:spacing w:line="276" w:lineRule="auto"/>
      </w:pPr>
      <w:r>
        <w:t>Modelamiento de ecuaciones estructurales</w:t>
      </w:r>
    </w:p>
    <w:p w:rsidR="002D3AC0" w:rsidRDefault="008B4818" w:rsidP="007E49B9">
      <w:pPr>
        <w:spacing w:line="276" w:lineRule="auto"/>
        <w:ind w:firstLine="0"/>
      </w:pPr>
      <w:r>
        <w:t>S</w:t>
      </w:r>
      <w:r w:rsidR="00D428A9">
        <w:t xml:space="preserve">e </w:t>
      </w:r>
      <w:r w:rsidR="002040D1">
        <w:t>explora la bondad de ajuste de 4</w:t>
      </w:r>
      <w:r w:rsidR="00D428A9">
        <w:t xml:space="preserve"> posibles modelos teó</w:t>
      </w:r>
      <w:r w:rsidR="005D6F2B">
        <w:t>ricos</w:t>
      </w:r>
      <w:r w:rsidR="00077AD5">
        <w:t>, cuyos resultados sobre los indicadores de bondad de ajuste se muestran en la Tabla 2</w:t>
      </w:r>
      <w:r w:rsidR="005D6F2B">
        <w:t xml:space="preserve">. En el Modelo 1 se asume que tanto las dimensiones de socialización parental como el funcionamiento familiar y la edad tienen influencia sobre el riesgo ante conducta suicida; además de presentarse </w:t>
      </w:r>
      <w:r w:rsidR="00E83002">
        <w:t>covarianza</w:t>
      </w:r>
      <w:r w:rsidR="005D6F2B">
        <w:t xml:space="preserve"> entre las dimensiones de socialización parental y el funcionamiento familiar.</w:t>
      </w:r>
      <w:r w:rsidR="002D3AC0">
        <w:t xml:space="preserve"> En un segundo modelo, se eliminan </w:t>
      </w:r>
      <w:r w:rsidR="000D4901">
        <w:t xml:space="preserve">las co-variaciones entre las conductas de coerción/imposición de papá y mamá con funcionamiento familiar, así como la influencia de la coerción/imposición de mamá sobre el riesgo por ideación suicida. Estas eliminaciones supusieron un gran avance, al mejorar enormemente los indicadores de bondad de ajuste.       </w:t>
      </w:r>
      <w:r w:rsidR="002040D1">
        <w:t xml:space="preserve"> </w:t>
      </w:r>
    </w:p>
    <w:p w:rsidR="00B3697A" w:rsidRDefault="002040D1" w:rsidP="007E49B9">
      <w:pPr>
        <w:spacing w:line="276" w:lineRule="auto"/>
        <w:ind w:firstLine="708"/>
      </w:pPr>
      <w:r>
        <w:t xml:space="preserve">En el Modelo </w:t>
      </w:r>
      <w:r w:rsidR="00AF452B">
        <w:t>3</w:t>
      </w:r>
      <w:r>
        <w:t xml:space="preserve"> se supuso una influencia de la aceptación/implicación de papá sobre el funcionamiento familiar, así como una influencia directa de la coerción/imposición de papá, funcionamiento familiar y edad sobre el riesgo ante conducta suicida; a lo que se suma una </w:t>
      </w:r>
      <w:r w:rsidR="00E83002">
        <w:t>covarianza</w:t>
      </w:r>
      <w:r>
        <w:t xml:space="preserve"> entre la aceptación/implicación de ambos padres y entre la coerción/imposición de ambos padres.</w:t>
      </w:r>
      <w:r w:rsidR="006E4F4E">
        <w:t xml:space="preserve"> En un cuarto modelo se decide intentar eliminar las variables de coerción/imposición, dejando a la aceptación/implicación de ambos padres como elementos con </w:t>
      </w:r>
      <w:r w:rsidR="00E83002">
        <w:t>covarianza</w:t>
      </w:r>
      <w:r w:rsidR="006E4F4E">
        <w:t xml:space="preserve"> que influyen en el funcionamiento familiar, así como </w:t>
      </w:r>
      <w:r w:rsidR="006E4F4E">
        <w:lastRenderedPageBreak/>
        <w:t>influencia directa de la edad y el funcionamiento familiar sobre el riesgo ante conducta suicida.</w:t>
      </w:r>
      <w:r w:rsidR="00077AD5">
        <w:t xml:space="preserve">  </w:t>
      </w:r>
      <w:r w:rsidR="006E4F4E">
        <w:t xml:space="preserve"> </w:t>
      </w:r>
      <w:r>
        <w:t xml:space="preserve">    </w:t>
      </w:r>
      <w:r w:rsidR="005D6F2B">
        <w:t xml:space="preserve">   </w:t>
      </w:r>
    </w:p>
    <w:p w:rsidR="00D428A9" w:rsidRDefault="00D428A9" w:rsidP="007E49B9">
      <w:pPr>
        <w:pStyle w:val="Descripcin"/>
        <w:spacing w:line="276" w:lineRule="auto"/>
        <w:rPr>
          <w:i w:val="0"/>
        </w:rPr>
      </w:pPr>
      <w:r>
        <w:t xml:space="preserve">Tabla </w:t>
      </w:r>
      <w:fldSimple w:instr=" SEQ Tabla \* ARABIC ">
        <w:r w:rsidR="00F07D9B">
          <w:rPr>
            <w:noProof/>
          </w:rPr>
          <w:t>2</w:t>
        </w:r>
      </w:fldSimple>
      <w:r>
        <w:rPr>
          <w:i w:val="0"/>
        </w:rPr>
        <w:t xml:space="preserve">. Indicadores de bondad de ajuste de los modelos hipotéticos evaluados mediante </w:t>
      </w:r>
      <w:r w:rsidRPr="00D428A9">
        <w:t>path analysis</w:t>
      </w:r>
    </w:p>
    <w:tbl>
      <w:tblPr>
        <w:tblW w:w="0" w:type="auto"/>
        <w:tblLook w:val="04A0" w:firstRow="1" w:lastRow="0" w:firstColumn="1" w:lastColumn="0" w:noHBand="0" w:noVBand="1"/>
      </w:tblPr>
      <w:tblGrid>
        <w:gridCol w:w="1160"/>
        <w:gridCol w:w="1116"/>
        <w:gridCol w:w="1058"/>
        <w:gridCol w:w="1219"/>
        <w:gridCol w:w="1058"/>
        <w:gridCol w:w="1058"/>
        <w:gridCol w:w="1132"/>
        <w:gridCol w:w="1037"/>
      </w:tblGrid>
      <w:tr w:rsidR="009A7236" w:rsidRPr="00596BFB" w:rsidTr="002D3AC0">
        <w:tc>
          <w:tcPr>
            <w:tcW w:w="1160" w:type="dxa"/>
            <w:tcBorders>
              <w:top w:val="single" w:sz="4" w:space="0" w:color="auto"/>
              <w:bottom w:val="single" w:sz="4" w:space="0" w:color="auto"/>
            </w:tcBorders>
            <w:shd w:val="clear" w:color="auto" w:fill="auto"/>
          </w:tcPr>
          <w:p w:rsidR="009A7236" w:rsidRPr="00596BFB" w:rsidRDefault="009A7236" w:rsidP="007E49B9">
            <w:pPr>
              <w:spacing w:line="276" w:lineRule="auto"/>
              <w:ind w:firstLine="0"/>
              <w:jc w:val="center"/>
              <w:rPr>
                <w:b/>
                <w:bCs/>
                <w:sz w:val="20"/>
              </w:rPr>
            </w:pPr>
            <w:r w:rsidRPr="00596BFB">
              <w:rPr>
                <w:b/>
                <w:bCs/>
                <w:sz w:val="20"/>
              </w:rPr>
              <w:t>Modelo</w:t>
            </w:r>
          </w:p>
        </w:tc>
        <w:tc>
          <w:tcPr>
            <w:tcW w:w="1116" w:type="dxa"/>
            <w:tcBorders>
              <w:top w:val="single" w:sz="4" w:space="0" w:color="auto"/>
              <w:bottom w:val="single" w:sz="4" w:space="0" w:color="auto"/>
            </w:tcBorders>
            <w:shd w:val="clear" w:color="auto" w:fill="auto"/>
          </w:tcPr>
          <w:p w:rsidR="009A7236" w:rsidRPr="00596BFB" w:rsidRDefault="009A7236" w:rsidP="007E49B9">
            <w:pPr>
              <w:spacing w:line="276" w:lineRule="auto"/>
              <w:ind w:firstLine="0"/>
              <w:jc w:val="center"/>
              <w:rPr>
                <w:b/>
                <w:bCs/>
                <w:sz w:val="20"/>
              </w:rPr>
            </w:pPr>
            <w:r w:rsidRPr="00596BFB">
              <w:rPr>
                <w:b/>
                <w:bCs/>
                <w:sz w:val="20"/>
              </w:rPr>
              <w:t>ꭓ2</w:t>
            </w:r>
          </w:p>
        </w:tc>
        <w:tc>
          <w:tcPr>
            <w:tcW w:w="1058" w:type="dxa"/>
            <w:tcBorders>
              <w:top w:val="single" w:sz="4" w:space="0" w:color="auto"/>
              <w:bottom w:val="single" w:sz="4" w:space="0" w:color="auto"/>
            </w:tcBorders>
            <w:shd w:val="clear" w:color="auto" w:fill="auto"/>
          </w:tcPr>
          <w:p w:rsidR="009A7236" w:rsidRPr="00596BFB" w:rsidRDefault="009A7236" w:rsidP="007E49B9">
            <w:pPr>
              <w:spacing w:line="276" w:lineRule="auto"/>
              <w:ind w:firstLine="0"/>
              <w:jc w:val="center"/>
              <w:rPr>
                <w:b/>
                <w:bCs/>
                <w:sz w:val="20"/>
              </w:rPr>
            </w:pPr>
            <w:r w:rsidRPr="00596BFB">
              <w:rPr>
                <w:b/>
                <w:bCs/>
                <w:sz w:val="20"/>
              </w:rPr>
              <w:t>Sig.</w:t>
            </w:r>
          </w:p>
        </w:tc>
        <w:tc>
          <w:tcPr>
            <w:tcW w:w="1219" w:type="dxa"/>
            <w:tcBorders>
              <w:top w:val="single" w:sz="4" w:space="0" w:color="auto"/>
              <w:bottom w:val="single" w:sz="4" w:space="0" w:color="auto"/>
            </w:tcBorders>
            <w:shd w:val="clear" w:color="auto" w:fill="auto"/>
          </w:tcPr>
          <w:p w:rsidR="009A7236" w:rsidRPr="00596BFB" w:rsidRDefault="009A7236" w:rsidP="007E49B9">
            <w:pPr>
              <w:spacing w:line="276" w:lineRule="auto"/>
              <w:ind w:firstLine="0"/>
              <w:jc w:val="center"/>
              <w:rPr>
                <w:b/>
                <w:bCs/>
                <w:sz w:val="20"/>
              </w:rPr>
            </w:pPr>
            <w:r w:rsidRPr="00596BFB">
              <w:rPr>
                <w:b/>
                <w:bCs/>
                <w:sz w:val="20"/>
              </w:rPr>
              <w:t>CMINDF</w:t>
            </w:r>
          </w:p>
        </w:tc>
        <w:tc>
          <w:tcPr>
            <w:tcW w:w="1058" w:type="dxa"/>
            <w:tcBorders>
              <w:top w:val="single" w:sz="4" w:space="0" w:color="auto"/>
              <w:bottom w:val="single" w:sz="4" w:space="0" w:color="auto"/>
            </w:tcBorders>
            <w:shd w:val="clear" w:color="auto" w:fill="auto"/>
          </w:tcPr>
          <w:p w:rsidR="009A7236" w:rsidRPr="00596BFB" w:rsidRDefault="009A7236" w:rsidP="007E49B9">
            <w:pPr>
              <w:spacing w:line="276" w:lineRule="auto"/>
              <w:ind w:firstLine="0"/>
              <w:jc w:val="center"/>
              <w:rPr>
                <w:b/>
                <w:bCs/>
                <w:sz w:val="20"/>
              </w:rPr>
            </w:pPr>
            <w:r w:rsidRPr="00596BFB">
              <w:rPr>
                <w:b/>
                <w:bCs/>
                <w:sz w:val="20"/>
              </w:rPr>
              <w:t>CFI</w:t>
            </w:r>
          </w:p>
        </w:tc>
        <w:tc>
          <w:tcPr>
            <w:tcW w:w="1058" w:type="dxa"/>
            <w:tcBorders>
              <w:top w:val="single" w:sz="4" w:space="0" w:color="auto"/>
              <w:bottom w:val="single" w:sz="4" w:space="0" w:color="auto"/>
            </w:tcBorders>
            <w:shd w:val="clear" w:color="auto" w:fill="auto"/>
          </w:tcPr>
          <w:p w:rsidR="009A7236" w:rsidRPr="00596BFB" w:rsidRDefault="009A7236" w:rsidP="007E49B9">
            <w:pPr>
              <w:spacing w:line="276" w:lineRule="auto"/>
              <w:ind w:firstLine="0"/>
              <w:jc w:val="center"/>
              <w:rPr>
                <w:b/>
                <w:bCs/>
                <w:sz w:val="20"/>
              </w:rPr>
            </w:pPr>
            <w:r w:rsidRPr="00596BFB">
              <w:rPr>
                <w:b/>
                <w:bCs/>
                <w:sz w:val="20"/>
              </w:rPr>
              <w:t>TLI</w:t>
            </w:r>
          </w:p>
        </w:tc>
        <w:tc>
          <w:tcPr>
            <w:tcW w:w="1132" w:type="dxa"/>
            <w:tcBorders>
              <w:top w:val="single" w:sz="4" w:space="0" w:color="auto"/>
              <w:bottom w:val="single" w:sz="4" w:space="0" w:color="auto"/>
            </w:tcBorders>
            <w:shd w:val="clear" w:color="auto" w:fill="auto"/>
          </w:tcPr>
          <w:p w:rsidR="009A7236" w:rsidRPr="00596BFB" w:rsidRDefault="002040D1" w:rsidP="007E49B9">
            <w:pPr>
              <w:spacing w:line="276" w:lineRule="auto"/>
              <w:ind w:firstLine="0"/>
              <w:jc w:val="center"/>
              <w:rPr>
                <w:b/>
                <w:bCs/>
                <w:sz w:val="20"/>
              </w:rPr>
            </w:pPr>
            <w:r w:rsidRPr="00596BFB">
              <w:rPr>
                <w:b/>
                <w:bCs/>
                <w:sz w:val="20"/>
              </w:rPr>
              <w:t xml:space="preserve">NFI </w:t>
            </w:r>
          </w:p>
        </w:tc>
        <w:tc>
          <w:tcPr>
            <w:tcW w:w="1037" w:type="dxa"/>
            <w:tcBorders>
              <w:top w:val="single" w:sz="4" w:space="0" w:color="auto"/>
              <w:bottom w:val="single" w:sz="4" w:space="0" w:color="auto"/>
            </w:tcBorders>
            <w:shd w:val="clear" w:color="auto" w:fill="auto"/>
          </w:tcPr>
          <w:p w:rsidR="009A7236" w:rsidRPr="00596BFB" w:rsidRDefault="002040D1" w:rsidP="007E49B9">
            <w:pPr>
              <w:spacing w:line="276" w:lineRule="auto"/>
              <w:ind w:firstLine="0"/>
              <w:jc w:val="center"/>
              <w:rPr>
                <w:b/>
                <w:bCs/>
                <w:sz w:val="20"/>
              </w:rPr>
            </w:pPr>
            <w:r w:rsidRPr="00596BFB">
              <w:rPr>
                <w:b/>
                <w:bCs/>
                <w:sz w:val="20"/>
              </w:rPr>
              <w:t>RMSEA</w:t>
            </w:r>
          </w:p>
        </w:tc>
      </w:tr>
      <w:tr w:rsidR="009A7236" w:rsidRPr="00596BFB" w:rsidTr="002D3AC0">
        <w:tc>
          <w:tcPr>
            <w:tcW w:w="1160" w:type="dxa"/>
            <w:tcBorders>
              <w:top w:val="single" w:sz="4" w:space="0" w:color="auto"/>
            </w:tcBorders>
            <w:shd w:val="clear" w:color="auto" w:fill="auto"/>
          </w:tcPr>
          <w:p w:rsidR="009A7236" w:rsidRPr="00596BFB" w:rsidRDefault="009A7236" w:rsidP="007E49B9">
            <w:pPr>
              <w:spacing w:line="276" w:lineRule="auto"/>
              <w:ind w:firstLine="0"/>
              <w:rPr>
                <w:b/>
                <w:bCs/>
                <w:sz w:val="20"/>
              </w:rPr>
            </w:pPr>
            <w:r w:rsidRPr="00596BFB">
              <w:rPr>
                <w:b/>
                <w:bCs/>
                <w:sz w:val="20"/>
              </w:rPr>
              <w:t>Modelo 1</w:t>
            </w:r>
          </w:p>
        </w:tc>
        <w:tc>
          <w:tcPr>
            <w:tcW w:w="1116" w:type="dxa"/>
            <w:tcBorders>
              <w:top w:val="single" w:sz="4" w:space="0" w:color="auto"/>
            </w:tcBorders>
            <w:shd w:val="clear" w:color="auto" w:fill="auto"/>
          </w:tcPr>
          <w:p w:rsidR="009A7236" w:rsidRPr="00596BFB" w:rsidRDefault="005D6F2B" w:rsidP="007E49B9">
            <w:pPr>
              <w:spacing w:line="276" w:lineRule="auto"/>
              <w:ind w:firstLine="0"/>
              <w:jc w:val="center"/>
              <w:rPr>
                <w:sz w:val="20"/>
              </w:rPr>
            </w:pPr>
            <w:r>
              <w:rPr>
                <w:sz w:val="20"/>
              </w:rPr>
              <w:t>283.3</w:t>
            </w:r>
          </w:p>
        </w:tc>
        <w:tc>
          <w:tcPr>
            <w:tcW w:w="1058" w:type="dxa"/>
            <w:tcBorders>
              <w:top w:val="single" w:sz="4" w:space="0" w:color="auto"/>
            </w:tcBorders>
            <w:shd w:val="clear" w:color="auto" w:fill="auto"/>
          </w:tcPr>
          <w:p w:rsidR="009A7236" w:rsidRPr="00596BFB" w:rsidRDefault="005D6F2B" w:rsidP="007E49B9">
            <w:pPr>
              <w:spacing w:line="276" w:lineRule="auto"/>
              <w:ind w:firstLine="0"/>
              <w:jc w:val="center"/>
              <w:rPr>
                <w:sz w:val="20"/>
              </w:rPr>
            </w:pPr>
            <w:r>
              <w:rPr>
                <w:sz w:val="20"/>
              </w:rPr>
              <w:t>.000</w:t>
            </w:r>
          </w:p>
        </w:tc>
        <w:tc>
          <w:tcPr>
            <w:tcW w:w="1219" w:type="dxa"/>
            <w:tcBorders>
              <w:top w:val="single" w:sz="4" w:space="0" w:color="auto"/>
            </w:tcBorders>
            <w:shd w:val="clear" w:color="auto" w:fill="auto"/>
          </w:tcPr>
          <w:p w:rsidR="009A7236" w:rsidRPr="00596BFB" w:rsidRDefault="005D6F2B" w:rsidP="007E49B9">
            <w:pPr>
              <w:spacing w:line="276" w:lineRule="auto"/>
              <w:ind w:firstLine="0"/>
              <w:jc w:val="center"/>
              <w:rPr>
                <w:sz w:val="20"/>
              </w:rPr>
            </w:pPr>
            <w:r>
              <w:rPr>
                <w:sz w:val="20"/>
              </w:rPr>
              <w:t>25.763</w:t>
            </w:r>
          </w:p>
        </w:tc>
        <w:tc>
          <w:tcPr>
            <w:tcW w:w="1058" w:type="dxa"/>
            <w:tcBorders>
              <w:top w:val="single" w:sz="4" w:space="0" w:color="auto"/>
            </w:tcBorders>
            <w:shd w:val="clear" w:color="auto" w:fill="auto"/>
          </w:tcPr>
          <w:p w:rsidR="009A7236" w:rsidRPr="00596BFB" w:rsidRDefault="005D6F2B" w:rsidP="007E49B9">
            <w:pPr>
              <w:spacing w:line="276" w:lineRule="auto"/>
              <w:ind w:firstLine="0"/>
              <w:jc w:val="center"/>
              <w:rPr>
                <w:sz w:val="20"/>
              </w:rPr>
            </w:pPr>
            <w:r>
              <w:rPr>
                <w:sz w:val="20"/>
              </w:rPr>
              <w:t>.232</w:t>
            </w:r>
          </w:p>
        </w:tc>
        <w:tc>
          <w:tcPr>
            <w:tcW w:w="1058" w:type="dxa"/>
            <w:tcBorders>
              <w:top w:val="single" w:sz="4" w:space="0" w:color="auto"/>
            </w:tcBorders>
            <w:shd w:val="clear" w:color="auto" w:fill="auto"/>
          </w:tcPr>
          <w:p w:rsidR="009A7236" w:rsidRPr="00596BFB" w:rsidRDefault="005D6F2B" w:rsidP="007E49B9">
            <w:pPr>
              <w:spacing w:line="276" w:lineRule="auto"/>
              <w:ind w:firstLine="0"/>
              <w:jc w:val="center"/>
              <w:rPr>
                <w:sz w:val="20"/>
              </w:rPr>
            </w:pPr>
            <w:r>
              <w:rPr>
                <w:sz w:val="20"/>
              </w:rPr>
              <w:t>-.955</w:t>
            </w:r>
          </w:p>
        </w:tc>
        <w:tc>
          <w:tcPr>
            <w:tcW w:w="1132" w:type="dxa"/>
            <w:tcBorders>
              <w:top w:val="single" w:sz="4" w:space="0" w:color="auto"/>
            </w:tcBorders>
            <w:shd w:val="clear" w:color="auto" w:fill="auto"/>
          </w:tcPr>
          <w:p w:rsidR="009A7236" w:rsidRPr="00596BFB" w:rsidRDefault="002040D1" w:rsidP="007E49B9">
            <w:pPr>
              <w:spacing w:line="276" w:lineRule="auto"/>
              <w:ind w:firstLine="0"/>
              <w:jc w:val="center"/>
              <w:rPr>
                <w:sz w:val="20"/>
              </w:rPr>
            </w:pPr>
            <w:r>
              <w:rPr>
                <w:sz w:val="20"/>
              </w:rPr>
              <w:t>.259</w:t>
            </w:r>
          </w:p>
        </w:tc>
        <w:tc>
          <w:tcPr>
            <w:tcW w:w="1037" w:type="dxa"/>
            <w:tcBorders>
              <w:top w:val="single" w:sz="4" w:space="0" w:color="auto"/>
            </w:tcBorders>
            <w:shd w:val="clear" w:color="auto" w:fill="auto"/>
          </w:tcPr>
          <w:p w:rsidR="009A7236" w:rsidRPr="00596BFB" w:rsidRDefault="002040D1" w:rsidP="007E49B9">
            <w:pPr>
              <w:spacing w:line="276" w:lineRule="auto"/>
              <w:ind w:firstLine="0"/>
              <w:jc w:val="center"/>
              <w:rPr>
                <w:sz w:val="20"/>
              </w:rPr>
            </w:pPr>
            <w:r>
              <w:rPr>
                <w:sz w:val="20"/>
              </w:rPr>
              <w:t>.305</w:t>
            </w:r>
          </w:p>
        </w:tc>
      </w:tr>
      <w:tr w:rsidR="009A7236" w:rsidRPr="00596BFB" w:rsidTr="002D3AC0">
        <w:tc>
          <w:tcPr>
            <w:tcW w:w="1160" w:type="dxa"/>
            <w:shd w:val="clear" w:color="auto" w:fill="auto"/>
          </w:tcPr>
          <w:p w:rsidR="009A7236" w:rsidRPr="00596BFB" w:rsidRDefault="009A7236" w:rsidP="007E49B9">
            <w:pPr>
              <w:spacing w:line="276" w:lineRule="auto"/>
              <w:ind w:firstLine="0"/>
              <w:rPr>
                <w:b/>
                <w:bCs/>
                <w:sz w:val="20"/>
              </w:rPr>
            </w:pPr>
            <w:r w:rsidRPr="00596BFB">
              <w:rPr>
                <w:b/>
                <w:bCs/>
                <w:sz w:val="20"/>
              </w:rPr>
              <w:t>Modelo 2</w:t>
            </w:r>
          </w:p>
        </w:tc>
        <w:tc>
          <w:tcPr>
            <w:tcW w:w="1116" w:type="dxa"/>
            <w:shd w:val="clear" w:color="auto" w:fill="auto"/>
          </w:tcPr>
          <w:p w:rsidR="009A7236" w:rsidRPr="00596BFB" w:rsidRDefault="00077AD5" w:rsidP="007E49B9">
            <w:pPr>
              <w:spacing w:line="276" w:lineRule="auto"/>
              <w:ind w:firstLine="0"/>
              <w:jc w:val="center"/>
              <w:rPr>
                <w:sz w:val="20"/>
              </w:rPr>
            </w:pPr>
            <w:r>
              <w:rPr>
                <w:sz w:val="20"/>
              </w:rPr>
              <w:t>23.9</w:t>
            </w:r>
          </w:p>
        </w:tc>
        <w:tc>
          <w:tcPr>
            <w:tcW w:w="1058" w:type="dxa"/>
            <w:shd w:val="clear" w:color="auto" w:fill="auto"/>
          </w:tcPr>
          <w:p w:rsidR="009A7236" w:rsidRPr="00596BFB" w:rsidRDefault="00AF452B" w:rsidP="007E49B9">
            <w:pPr>
              <w:spacing w:line="276" w:lineRule="auto"/>
              <w:ind w:firstLine="0"/>
              <w:jc w:val="center"/>
              <w:rPr>
                <w:sz w:val="20"/>
              </w:rPr>
            </w:pPr>
            <w:r>
              <w:rPr>
                <w:sz w:val="20"/>
              </w:rPr>
              <w:t>.008</w:t>
            </w:r>
          </w:p>
        </w:tc>
        <w:tc>
          <w:tcPr>
            <w:tcW w:w="1219" w:type="dxa"/>
            <w:shd w:val="clear" w:color="auto" w:fill="auto"/>
          </w:tcPr>
          <w:p w:rsidR="009A7236" w:rsidRPr="00596BFB" w:rsidRDefault="00AF452B" w:rsidP="007E49B9">
            <w:pPr>
              <w:spacing w:line="276" w:lineRule="auto"/>
              <w:ind w:firstLine="0"/>
              <w:jc w:val="center"/>
              <w:rPr>
                <w:sz w:val="20"/>
              </w:rPr>
            </w:pPr>
            <w:r>
              <w:rPr>
                <w:sz w:val="20"/>
              </w:rPr>
              <w:t>2.399</w:t>
            </w:r>
          </w:p>
        </w:tc>
        <w:tc>
          <w:tcPr>
            <w:tcW w:w="1058" w:type="dxa"/>
            <w:shd w:val="clear" w:color="auto" w:fill="auto"/>
          </w:tcPr>
          <w:p w:rsidR="009A7236" w:rsidRPr="00596BFB" w:rsidRDefault="00AF452B" w:rsidP="007E49B9">
            <w:pPr>
              <w:spacing w:line="276" w:lineRule="auto"/>
              <w:ind w:firstLine="0"/>
              <w:jc w:val="center"/>
              <w:rPr>
                <w:sz w:val="20"/>
              </w:rPr>
            </w:pPr>
            <w:r>
              <w:rPr>
                <w:sz w:val="20"/>
              </w:rPr>
              <w:t>.961</w:t>
            </w:r>
          </w:p>
        </w:tc>
        <w:tc>
          <w:tcPr>
            <w:tcW w:w="1058" w:type="dxa"/>
            <w:shd w:val="clear" w:color="auto" w:fill="auto"/>
          </w:tcPr>
          <w:p w:rsidR="009A7236" w:rsidRPr="00596BFB" w:rsidRDefault="00AF452B" w:rsidP="007E49B9">
            <w:pPr>
              <w:spacing w:line="276" w:lineRule="auto"/>
              <w:ind w:firstLine="0"/>
              <w:jc w:val="center"/>
              <w:rPr>
                <w:sz w:val="20"/>
              </w:rPr>
            </w:pPr>
            <w:r>
              <w:rPr>
                <w:sz w:val="20"/>
              </w:rPr>
              <w:t>.890</w:t>
            </w:r>
          </w:p>
        </w:tc>
        <w:tc>
          <w:tcPr>
            <w:tcW w:w="1132" w:type="dxa"/>
            <w:shd w:val="clear" w:color="auto" w:fill="auto"/>
          </w:tcPr>
          <w:p w:rsidR="009A7236" w:rsidRPr="00596BFB" w:rsidRDefault="00AF452B" w:rsidP="007E49B9">
            <w:pPr>
              <w:spacing w:line="276" w:lineRule="auto"/>
              <w:ind w:firstLine="0"/>
              <w:jc w:val="center"/>
              <w:rPr>
                <w:sz w:val="20"/>
              </w:rPr>
            </w:pPr>
            <w:r>
              <w:rPr>
                <w:sz w:val="20"/>
              </w:rPr>
              <w:t>.937</w:t>
            </w:r>
          </w:p>
        </w:tc>
        <w:tc>
          <w:tcPr>
            <w:tcW w:w="1037" w:type="dxa"/>
            <w:shd w:val="clear" w:color="auto" w:fill="auto"/>
          </w:tcPr>
          <w:p w:rsidR="009A7236" w:rsidRPr="00596BFB" w:rsidRDefault="00AF452B" w:rsidP="007E49B9">
            <w:pPr>
              <w:spacing w:line="276" w:lineRule="auto"/>
              <w:ind w:firstLine="0"/>
              <w:jc w:val="center"/>
              <w:rPr>
                <w:sz w:val="20"/>
              </w:rPr>
            </w:pPr>
            <w:r>
              <w:rPr>
                <w:sz w:val="20"/>
              </w:rPr>
              <w:t>.072</w:t>
            </w:r>
          </w:p>
        </w:tc>
      </w:tr>
      <w:tr w:rsidR="00AF452B" w:rsidRPr="00596BFB" w:rsidTr="002D3AC0">
        <w:tc>
          <w:tcPr>
            <w:tcW w:w="1160" w:type="dxa"/>
            <w:shd w:val="clear" w:color="auto" w:fill="auto"/>
          </w:tcPr>
          <w:p w:rsidR="00AF452B" w:rsidRPr="00596BFB" w:rsidRDefault="00AF452B" w:rsidP="007E49B9">
            <w:pPr>
              <w:spacing w:line="276" w:lineRule="auto"/>
              <w:ind w:firstLine="0"/>
              <w:rPr>
                <w:b/>
                <w:bCs/>
                <w:sz w:val="20"/>
              </w:rPr>
            </w:pPr>
            <w:r w:rsidRPr="00596BFB">
              <w:rPr>
                <w:b/>
                <w:bCs/>
                <w:sz w:val="20"/>
              </w:rPr>
              <w:t>Modelo 3</w:t>
            </w:r>
          </w:p>
        </w:tc>
        <w:tc>
          <w:tcPr>
            <w:tcW w:w="1116" w:type="dxa"/>
            <w:shd w:val="clear" w:color="auto" w:fill="auto"/>
          </w:tcPr>
          <w:p w:rsidR="00AF452B" w:rsidRPr="00596BFB" w:rsidRDefault="00AF452B" w:rsidP="007E49B9">
            <w:pPr>
              <w:spacing w:line="276" w:lineRule="auto"/>
              <w:ind w:firstLine="0"/>
              <w:jc w:val="center"/>
              <w:rPr>
                <w:sz w:val="20"/>
              </w:rPr>
            </w:pPr>
            <w:r>
              <w:rPr>
                <w:sz w:val="20"/>
              </w:rPr>
              <w:t>30.9</w:t>
            </w:r>
          </w:p>
        </w:tc>
        <w:tc>
          <w:tcPr>
            <w:tcW w:w="1058" w:type="dxa"/>
            <w:shd w:val="clear" w:color="auto" w:fill="auto"/>
          </w:tcPr>
          <w:p w:rsidR="00AF452B" w:rsidRPr="00596BFB" w:rsidRDefault="00AF452B" w:rsidP="007E49B9">
            <w:pPr>
              <w:spacing w:line="276" w:lineRule="auto"/>
              <w:ind w:firstLine="0"/>
              <w:jc w:val="center"/>
              <w:rPr>
                <w:sz w:val="20"/>
              </w:rPr>
            </w:pPr>
            <w:r>
              <w:rPr>
                <w:sz w:val="20"/>
              </w:rPr>
              <w:t>.009</w:t>
            </w:r>
          </w:p>
        </w:tc>
        <w:tc>
          <w:tcPr>
            <w:tcW w:w="1219" w:type="dxa"/>
            <w:shd w:val="clear" w:color="auto" w:fill="auto"/>
          </w:tcPr>
          <w:p w:rsidR="00AF452B" w:rsidRPr="00596BFB" w:rsidRDefault="00AF452B" w:rsidP="007E49B9">
            <w:pPr>
              <w:spacing w:line="276" w:lineRule="auto"/>
              <w:ind w:firstLine="0"/>
              <w:jc w:val="center"/>
              <w:rPr>
                <w:sz w:val="20"/>
              </w:rPr>
            </w:pPr>
            <w:r>
              <w:rPr>
                <w:sz w:val="20"/>
              </w:rPr>
              <w:t>2.061</w:t>
            </w:r>
          </w:p>
        </w:tc>
        <w:tc>
          <w:tcPr>
            <w:tcW w:w="1058" w:type="dxa"/>
            <w:shd w:val="clear" w:color="auto" w:fill="auto"/>
          </w:tcPr>
          <w:p w:rsidR="00AF452B" w:rsidRPr="00596BFB" w:rsidRDefault="00AF452B" w:rsidP="007E49B9">
            <w:pPr>
              <w:spacing w:line="276" w:lineRule="auto"/>
              <w:ind w:firstLine="0"/>
              <w:jc w:val="center"/>
              <w:rPr>
                <w:sz w:val="20"/>
              </w:rPr>
            </w:pPr>
            <w:r>
              <w:rPr>
                <w:sz w:val="20"/>
              </w:rPr>
              <w:t>.955</w:t>
            </w:r>
          </w:p>
        </w:tc>
        <w:tc>
          <w:tcPr>
            <w:tcW w:w="1058" w:type="dxa"/>
            <w:shd w:val="clear" w:color="auto" w:fill="auto"/>
          </w:tcPr>
          <w:p w:rsidR="00AF452B" w:rsidRPr="00596BFB" w:rsidRDefault="00AF452B" w:rsidP="007E49B9">
            <w:pPr>
              <w:spacing w:line="276" w:lineRule="auto"/>
              <w:ind w:firstLine="0"/>
              <w:jc w:val="center"/>
              <w:rPr>
                <w:sz w:val="20"/>
              </w:rPr>
            </w:pPr>
            <w:r>
              <w:rPr>
                <w:sz w:val="20"/>
              </w:rPr>
              <w:t>.916</w:t>
            </w:r>
          </w:p>
        </w:tc>
        <w:tc>
          <w:tcPr>
            <w:tcW w:w="1132" w:type="dxa"/>
            <w:shd w:val="clear" w:color="auto" w:fill="auto"/>
          </w:tcPr>
          <w:p w:rsidR="00AF452B" w:rsidRPr="00596BFB" w:rsidRDefault="00AF452B" w:rsidP="007E49B9">
            <w:pPr>
              <w:spacing w:line="276" w:lineRule="auto"/>
              <w:ind w:firstLine="0"/>
              <w:jc w:val="center"/>
              <w:rPr>
                <w:sz w:val="20"/>
              </w:rPr>
            </w:pPr>
            <w:r>
              <w:rPr>
                <w:sz w:val="20"/>
              </w:rPr>
              <w:t>.919</w:t>
            </w:r>
          </w:p>
        </w:tc>
        <w:tc>
          <w:tcPr>
            <w:tcW w:w="1037" w:type="dxa"/>
            <w:shd w:val="clear" w:color="auto" w:fill="auto"/>
          </w:tcPr>
          <w:p w:rsidR="00AF452B" w:rsidRPr="00596BFB" w:rsidRDefault="00AF452B" w:rsidP="007E49B9">
            <w:pPr>
              <w:spacing w:line="276" w:lineRule="auto"/>
              <w:ind w:firstLine="0"/>
              <w:jc w:val="center"/>
              <w:rPr>
                <w:sz w:val="20"/>
              </w:rPr>
            </w:pPr>
            <w:r>
              <w:rPr>
                <w:sz w:val="20"/>
              </w:rPr>
              <w:t>.067</w:t>
            </w:r>
          </w:p>
        </w:tc>
      </w:tr>
      <w:tr w:rsidR="00AF452B" w:rsidRPr="00596BFB" w:rsidTr="002D3AC0">
        <w:tc>
          <w:tcPr>
            <w:tcW w:w="1160" w:type="dxa"/>
            <w:shd w:val="clear" w:color="auto" w:fill="auto"/>
          </w:tcPr>
          <w:p w:rsidR="00AF452B" w:rsidRPr="00596BFB" w:rsidRDefault="00AF452B" w:rsidP="007E49B9">
            <w:pPr>
              <w:spacing w:line="276" w:lineRule="auto"/>
              <w:ind w:firstLine="0"/>
              <w:rPr>
                <w:b/>
                <w:bCs/>
                <w:sz w:val="20"/>
              </w:rPr>
            </w:pPr>
            <w:r w:rsidRPr="00596BFB">
              <w:rPr>
                <w:b/>
                <w:bCs/>
                <w:sz w:val="20"/>
              </w:rPr>
              <w:t>Modelo 4</w:t>
            </w:r>
          </w:p>
        </w:tc>
        <w:tc>
          <w:tcPr>
            <w:tcW w:w="1116" w:type="dxa"/>
            <w:shd w:val="clear" w:color="auto" w:fill="auto"/>
          </w:tcPr>
          <w:p w:rsidR="00AF452B" w:rsidRPr="00596BFB" w:rsidRDefault="006E4F4E" w:rsidP="007E49B9">
            <w:pPr>
              <w:spacing w:line="276" w:lineRule="auto"/>
              <w:ind w:firstLine="0"/>
              <w:jc w:val="center"/>
              <w:rPr>
                <w:sz w:val="20"/>
              </w:rPr>
            </w:pPr>
            <w:r>
              <w:rPr>
                <w:sz w:val="20"/>
              </w:rPr>
              <w:t>13.5</w:t>
            </w:r>
          </w:p>
        </w:tc>
        <w:tc>
          <w:tcPr>
            <w:tcW w:w="1058" w:type="dxa"/>
            <w:shd w:val="clear" w:color="auto" w:fill="auto"/>
          </w:tcPr>
          <w:p w:rsidR="00AF452B" w:rsidRPr="00596BFB" w:rsidRDefault="006E4F4E" w:rsidP="007E49B9">
            <w:pPr>
              <w:spacing w:line="276" w:lineRule="auto"/>
              <w:ind w:firstLine="0"/>
              <w:jc w:val="center"/>
              <w:rPr>
                <w:sz w:val="20"/>
              </w:rPr>
            </w:pPr>
            <w:r>
              <w:rPr>
                <w:sz w:val="20"/>
              </w:rPr>
              <w:t>.019</w:t>
            </w:r>
          </w:p>
        </w:tc>
        <w:tc>
          <w:tcPr>
            <w:tcW w:w="1219" w:type="dxa"/>
            <w:shd w:val="clear" w:color="auto" w:fill="auto"/>
          </w:tcPr>
          <w:p w:rsidR="00AF452B" w:rsidRPr="00596BFB" w:rsidRDefault="006E4F4E" w:rsidP="007E49B9">
            <w:pPr>
              <w:spacing w:line="276" w:lineRule="auto"/>
              <w:ind w:firstLine="0"/>
              <w:jc w:val="center"/>
              <w:rPr>
                <w:sz w:val="20"/>
              </w:rPr>
            </w:pPr>
            <w:r>
              <w:rPr>
                <w:sz w:val="20"/>
              </w:rPr>
              <w:t>2.695</w:t>
            </w:r>
          </w:p>
        </w:tc>
        <w:tc>
          <w:tcPr>
            <w:tcW w:w="1058" w:type="dxa"/>
            <w:shd w:val="clear" w:color="auto" w:fill="auto"/>
          </w:tcPr>
          <w:p w:rsidR="00AF452B" w:rsidRPr="00596BFB" w:rsidRDefault="006E4F4E" w:rsidP="007E49B9">
            <w:pPr>
              <w:spacing w:line="276" w:lineRule="auto"/>
              <w:ind w:firstLine="0"/>
              <w:jc w:val="center"/>
              <w:rPr>
                <w:sz w:val="20"/>
              </w:rPr>
            </w:pPr>
            <w:r>
              <w:rPr>
                <w:sz w:val="20"/>
              </w:rPr>
              <w:t>.958</w:t>
            </w:r>
          </w:p>
        </w:tc>
        <w:tc>
          <w:tcPr>
            <w:tcW w:w="1058" w:type="dxa"/>
            <w:shd w:val="clear" w:color="auto" w:fill="auto"/>
          </w:tcPr>
          <w:p w:rsidR="00AF452B" w:rsidRPr="00596BFB" w:rsidRDefault="006E4F4E" w:rsidP="007E49B9">
            <w:pPr>
              <w:spacing w:line="276" w:lineRule="auto"/>
              <w:ind w:firstLine="0"/>
              <w:jc w:val="center"/>
              <w:rPr>
                <w:sz w:val="20"/>
              </w:rPr>
            </w:pPr>
            <w:r>
              <w:rPr>
                <w:sz w:val="20"/>
              </w:rPr>
              <w:t>.875</w:t>
            </w:r>
          </w:p>
        </w:tc>
        <w:tc>
          <w:tcPr>
            <w:tcW w:w="1132" w:type="dxa"/>
            <w:shd w:val="clear" w:color="auto" w:fill="auto"/>
          </w:tcPr>
          <w:p w:rsidR="00AF452B" w:rsidRPr="00596BFB" w:rsidRDefault="006E4F4E" w:rsidP="007E49B9">
            <w:pPr>
              <w:spacing w:line="276" w:lineRule="auto"/>
              <w:ind w:firstLine="0"/>
              <w:jc w:val="center"/>
              <w:rPr>
                <w:sz w:val="20"/>
              </w:rPr>
            </w:pPr>
            <w:r>
              <w:rPr>
                <w:sz w:val="20"/>
              </w:rPr>
              <w:t>.938</w:t>
            </w:r>
          </w:p>
        </w:tc>
        <w:tc>
          <w:tcPr>
            <w:tcW w:w="1037" w:type="dxa"/>
            <w:shd w:val="clear" w:color="auto" w:fill="auto"/>
          </w:tcPr>
          <w:p w:rsidR="00AF452B" w:rsidRPr="00596BFB" w:rsidRDefault="006E4F4E" w:rsidP="007E49B9">
            <w:pPr>
              <w:spacing w:line="276" w:lineRule="auto"/>
              <w:ind w:firstLine="0"/>
              <w:jc w:val="center"/>
              <w:rPr>
                <w:sz w:val="20"/>
              </w:rPr>
            </w:pPr>
            <w:r>
              <w:rPr>
                <w:sz w:val="20"/>
              </w:rPr>
              <w:t>080</w:t>
            </w:r>
          </w:p>
        </w:tc>
      </w:tr>
      <w:tr w:rsidR="00AF452B" w:rsidRPr="00596BFB" w:rsidTr="002D3AC0">
        <w:tc>
          <w:tcPr>
            <w:tcW w:w="1160" w:type="dxa"/>
            <w:tcBorders>
              <w:bottom w:val="single" w:sz="4" w:space="0" w:color="auto"/>
            </w:tcBorders>
            <w:shd w:val="clear" w:color="auto" w:fill="auto"/>
          </w:tcPr>
          <w:p w:rsidR="00AF452B" w:rsidRPr="00596BFB" w:rsidRDefault="00AF452B" w:rsidP="007E49B9">
            <w:pPr>
              <w:spacing w:line="276" w:lineRule="auto"/>
              <w:ind w:firstLine="0"/>
              <w:rPr>
                <w:b/>
                <w:bCs/>
                <w:sz w:val="20"/>
              </w:rPr>
            </w:pPr>
            <w:r>
              <w:rPr>
                <w:b/>
                <w:bCs/>
                <w:sz w:val="20"/>
              </w:rPr>
              <w:t>Modelo 5</w:t>
            </w:r>
          </w:p>
        </w:tc>
        <w:tc>
          <w:tcPr>
            <w:tcW w:w="1116" w:type="dxa"/>
            <w:tcBorders>
              <w:bottom w:val="single" w:sz="4" w:space="0" w:color="auto"/>
            </w:tcBorders>
            <w:shd w:val="clear" w:color="auto" w:fill="auto"/>
          </w:tcPr>
          <w:p w:rsidR="00AF452B" w:rsidRPr="00596BFB" w:rsidRDefault="003A5D90" w:rsidP="007E49B9">
            <w:pPr>
              <w:spacing w:line="276" w:lineRule="auto"/>
              <w:ind w:firstLine="0"/>
              <w:jc w:val="center"/>
              <w:rPr>
                <w:sz w:val="20"/>
              </w:rPr>
            </w:pPr>
            <w:r>
              <w:rPr>
                <w:sz w:val="20"/>
              </w:rPr>
              <w:t>22</w:t>
            </w:r>
            <w:r w:rsidR="00077AD5">
              <w:rPr>
                <w:sz w:val="20"/>
              </w:rPr>
              <w:t>.</w:t>
            </w:r>
            <w:r>
              <w:rPr>
                <w:sz w:val="20"/>
              </w:rPr>
              <w:t>2</w:t>
            </w:r>
          </w:p>
        </w:tc>
        <w:tc>
          <w:tcPr>
            <w:tcW w:w="1058" w:type="dxa"/>
            <w:tcBorders>
              <w:bottom w:val="single" w:sz="4" w:space="0" w:color="auto"/>
            </w:tcBorders>
            <w:shd w:val="clear" w:color="auto" w:fill="auto"/>
          </w:tcPr>
          <w:p w:rsidR="00AF452B" w:rsidRPr="00596BFB" w:rsidRDefault="006E4F4E" w:rsidP="007E49B9">
            <w:pPr>
              <w:spacing w:line="276" w:lineRule="auto"/>
              <w:ind w:firstLine="0"/>
              <w:jc w:val="center"/>
              <w:rPr>
                <w:sz w:val="20"/>
              </w:rPr>
            </w:pPr>
            <w:r>
              <w:rPr>
                <w:sz w:val="20"/>
              </w:rPr>
              <w:t>.022</w:t>
            </w:r>
          </w:p>
        </w:tc>
        <w:tc>
          <w:tcPr>
            <w:tcW w:w="1219" w:type="dxa"/>
            <w:tcBorders>
              <w:bottom w:val="single" w:sz="4" w:space="0" w:color="auto"/>
            </w:tcBorders>
            <w:shd w:val="clear" w:color="auto" w:fill="auto"/>
          </w:tcPr>
          <w:p w:rsidR="00AF452B" w:rsidRPr="00596BFB" w:rsidRDefault="003A5D90" w:rsidP="007E49B9">
            <w:pPr>
              <w:spacing w:line="276" w:lineRule="auto"/>
              <w:ind w:firstLine="0"/>
              <w:jc w:val="center"/>
              <w:rPr>
                <w:sz w:val="20"/>
              </w:rPr>
            </w:pPr>
            <w:r>
              <w:rPr>
                <w:sz w:val="20"/>
              </w:rPr>
              <w:t>2</w:t>
            </w:r>
            <w:r w:rsidR="00263085">
              <w:rPr>
                <w:sz w:val="20"/>
              </w:rPr>
              <w:t>.</w:t>
            </w:r>
            <w:r>
              <w:rPr>
                <w:sz w:val="20"/>
              </w:rPr>
              <w:t>023</w:t>
            </w:r>
          </w:p>
        </w:tc>
        <w:tc>
          <w:tcPr>
            <w:tcW w:w="1058" w:type="dxa"/>
            <w:tcBorders>
              <w:bottom w:val="single" w:sz="4" w:space="0" w:color="auto"/>
            </w:tcBorders>
            <w:shd w:val="clear" w:color="auto" w:fill="auto"/>
          </w:tcPr>
          <w:p w:rsidR="00AF452B" w:rsidRPr="00596BFB" w:rsidRDefault="00263085" w:rsidP="007E49B9">
            <w:pPr>
              <w:spacing w:line="276" w:lineRule="auto"/>
              <w:ind w:firstLine="0"/>
              <w:jc w:val="center"/>
              <w:rPr>
                <w:sz w:val="20"/>
              </w:rPr>
            </w:pPr>
            <w:r>
              <w:rPr>
                <w:sz w:val="20"/>
              </w:rPr>
              <w:t>.96</w:t>
            </w:r>
            <w:r w:rsidR="003A5D90">
              <w:rPr>
                <w:sz w:val="20"/>
              </w:rPr>
              <w:t>8</w:t>
            </w:r>
          </w:p>
        </w:tc>
        <w:tc>
          <w:tcPr>
            <w:tcW w:w="1058" w:type="dxa"/>
            <w:tcBorders>
              <w:bottom w:val="single" w:sz="4" w:space="0" w:color="auto"/>
            </w:tcBorders>
            <w:shd w:val="clear" w:color="auto" w:fill="auto"/>
          </w:tcPr>
          <w:p w:rsidR="00AF452B" w:rsidRPr="00596BFB" w:rsidRDefault="00263085" w:rsidP="007E49B9">
            <w:pPr>
              <w:spacing w:line="276" w:lineRule="auto"/>
              <w:ind w:firstLine="0"/>
              <w:jc w:val="center"/>
              <w:rPr>
                <w:sz w:val="20"/>
              </w:rPr>
            </w:pPr>
            <w:r>
              <w:rPr>
                <w:sz w:val="20"/>
              </w:rPr>
              <w:t>.9</w:t>
            </w:r>
            <w:r w:rsidR="003A5D90">
              <w:rPr>
                <w:sz w:val="20"/>
              </w:rPr>
              <w:t>19</w:t>
            </w:r>
          </w:p>
        </w:tc>
        <w:tc>
          <w:tcPr>
            <w:tcW w:w="1132" w:type="dxa"/>
            <w:tcBorders>
              <w:bottom w:val="single" w:sz="4" w:space="0" w:color="auto"/>
            </w:tcBorders>
            <w:shd w:val="clear" w:color="auto" w:fill="auto"/>
          </w:tcPr>
          <w:p w:rsidR="00AF452B" w:rsidRPr="00596BFB" w:rsidRDefault="00263085" w:rsidP="007E49B9">
            <w:pPr>
              <w:spacing w:line="276" w:lineRule="auto"/>
              <w:ind w:firstLine="0"/>
              <w:jc w:val="center"/>
              <w:rPr>
                <w:sz w:val="20"/>
              </w:rPr>
            </w:pPr>
            <w:r>
              <w:rPr>
                <w:sz w:val="20"/>
              </w:rPr>
              <w:t>.9</w:t>
            </w:r>
            <w:r w:rsidR="003A5D90">
              <w:rPr>
                <w:sz w:val="20"/>
              </w:rPr>
              <w:t>42</w:t>
            </w:r>
          </w:p>
        </w:tc>
        <w:tc>
          <w:tcPr>
            <w:tcW w:w="1037" w:type="dxa"/>
            <w:tcBorders>
              <w:bottom w:val="single" w:sz="4" w:space="0" w:color="auto"/>
            </w:tcBorders>
            <w:shd w:val="clear" w:color="auto" w:fill="auto"/>
          </w:tcPr>
          <w:p w:rsidR="00AF452B" w:rsidRPr="00596BFB" w:rsidRDefault="00263085" w:rsidP="007E49B9">
            <w:pPr>
              <w:spacing w:line="276" w:lineRule="auto"/>
              <w:ind w:firstLine="0"/>
              <w:jc w:val="center"/>
              <w:rPr>
                <w:sz w:val="20"/>
              </w:rPr>
            </w:pPr>
            <w:r>
              <w:rPr>
                <w:sz w:val="20"/>
              </w:rPr>
              <w:t>.061</w:t>
            </w:r>
          </w:p>
        </w:tc>
      </w:tr>
    </w:tbl>
    <w:p w:rsidR="00D428A9" w:rsidRPr="00263085" w:rsidRDefault="00263085" w:rsidP="007E49B9">
      <w:pPr>
        <w:spacing w:line="276" w:lineRule="auto"/>
        <w:ind w:firstLine="0"/>
        <w:rPr>
          <w:sz w:val="20"/>
        </w:rPr>
      </w:pPr>
      <w:r w:rsidRPr="00263085">
        <w:rPr>
          <w:sz w:val="20"/>
        </w:rPr>
        <w:t>Nota: Datos propios de la investigación, n=268</w:t>
      </w:r>
    </w:p>
    <w:p w:rsidR="008B4818" w:rsidRDefault="00077AD5" w:rsidP="007E49B9">
      <w:pPr>
        <w:spacing w:line="276" w:lineRule="auto"/>
        <w:ind w:firstLine="708"/>
      </w:pPr>
      <w:r>
        <w:t>El Modelo 5, que de acuerdo con los resultados de la Tabla 2 es el que presenta mejores indicadores de bondad de ajuste</w:t>
      </w:r>
      <w:r w:rsidR="008B4818">
        <w:t xml:space="preserve"> y se muestra gráficamente en a Figura 1</w:t>
      </w:r>
      <w:r>
        <w:t>, supone una influencia directa de la aceptación/implicación de ambos padres</w:t>
      </w:r>
      <w:r w:rsidR="00DB28B9">
        <w:t xml:space="preserve"> (.20 para mamá y .21 para papá)</w:t>
      </w:r>
      <w:r>
        <w:t xml:space="preserve"> y de la edad</w:t>
      </w:r>
      <w:r w:rsidR="00DB28B9">
        <w:t xml:space="preserve"> (-.08)</w:t>
      </w:r>
      <w:r>
        <w:t xml:space="preserve"> sobre el funcionamiento familiar, así como una influencia directa</w:t>
      </w:r>
      <w:r w:rsidR="00B0167D">
        <w:t xml:space="preserve"> sobre todo del funcionamiento familiar (-.36), pero también </w:t>
      </w:r>
      <w:r>
        <w:t>de la coerción/imposición de papá</w:t>
      </w:r>
      <w:r w:rsidR="00DB28B9">
        <w:t xml:space="preserve"> (.10)</w:t>
      </w:r>
      <w:r>
        <w:t>, y edad</w:t>
      </w:r>
      <w:r w:rsidR="00DB28B9">
        <w:t xml:space="preserve"> (.16)</w:t>
      </w:r>
      <w:r>
        <w:t xml:space="preserve"> sobre </w:t>
      </w:r>
      <w:r w:rsidR="00B0167D">
        <w:t>el riesgo ante conducta suicida;</w:t>
      </w:r>
      <w:r>
        <w:t xml:space="preserve"> por lo que </w:t>
      </w:r>
      <w:r w:rsidR="00B0167D">
        <w:t xml:space="preserve">se puede afirmar que </w:t>
      </w:r>
      <w:r>
        <w:t>la relación entre aceptación/implicación de ambos padres tiene una relación indirecta con la ideación suicida, mediada por el funcionamiento familiar.</w:t>
      </w:r>
      <w:r w:rsidR="00EF477F">
        <w:t xml:space="preserve"> De esta manera, la coerción/imposición de mamá no tiene influencia directa ni indirecta sobre el riesgo ante conducta suicida, aunque sí presenta </w:t>
      </w:r>
      <w:r w:rsidR="00E83002">
        <w:t>covarianza</w:t>
      </w:r>
      <w:r w:rsidR="00EF477F">
        <w:t xml:space="preserve"> positiva muy alta </w:t>
      </w:r>
      <w:r w:rsidR="003A5D90">
        <w:t>(</w:t>
      </w:r>
      <w:r w:rsidR="00DB28B9">
        <w:t>.80</w:t>
      </w:r>
      <w:r w:rsidR="003A5D90">
        <w:t xml:space="preserve">) </w:t>
      </w:r>
      <w:r w:rsidR="00EF477F">
        <w:t xml:space="preserve">con la coerción/imposición de papá, y en menor medida, una </w:t>
      </w:r>
      <w:r w:rsidR="00E83002">
        <w:t>covarianza</w:t>
      </w:r>
      <w:r w:rsidR="00EF477F">
        <w:t xml:space="preserve"> negativa</w:t>
      </w:r>
      <w:r w:rsidR="003A5D90">
        <w:t xml:space="preserve"> débil</w:t>
      </w:r>
      <w:r w:rsidR="00DB28B9">
        <w:t xml:space="preserve"> con la aceptación/implicación de mamá (-.06) y de papá (-.09). </w:t>
      </w:r>
      <w:r w:rsidR="003A5D90">
        <w:t xml:space="preserve"> </w:t>
      </w:r>
      <w:r w:rsidR="00EF477F">
        <w:t xml:space="preserve"> </w:t>
      </w:r>
    </w:p>
    <w:p w:rsidR="008B4818" w:rsidRDefault="008B4818" w:rsidP="007E49B9">
      <w:pPr>
        <w:spacing w:line="276" w:lineRule="auto"/>
        <w:ind w:firstLine="0"/>
      </w:pPr>
    </w:p>
    <w:p w:rsidR="008B4818" w:rsidRPr="008B4818" w:rsidRDefault="008B4818" w:rsidP="007E49B9">
      <w:pPr>
        <w:pStyle w:val="Descripcin"/>
        <w:spacing w:line="276" w:lineRule="auto"/>
        <w:rPr>
          <w:i w:val="0"/>
        </w:rPr>
      </w:pPr>
      <w:r>
        <w:lastRenderedPageBreak/>
        <w:t xml:space="preserve">Figura </w:t>
      </w:r>
      <w:fldSimple w:instr=" SEQ Figura \* ARABIC ">
        <w:r w:rsidR="00301E21">
          <w:rPr>
            <w:noProof/>
          </w:rPr>
          <w:t>1</w:t>
        </w:r>
      </w:fldSimple>
      <w:r>
        <w:rPr>
          <w:i w:val="0"/>
        </w:rPr>
        <w:t>. Modelo 5 con estimadores estandarizados.</w:t>
      </w:r>
      <w:r>
        <w:rPr>
          <w:noProof/>
          <w:lang w:eastAsia="es-CO"/>
        </w:rPr>
        <w:drawing>
          <wp:inline distT="0" distB="0" distL="0" distR="0" wp14:anchorId="07A2862D" wp14:editId="0B1C1C33">
            <wp:extent cx="5686425" cy="380168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2573" t="10867" r="17515" b="17891"/>
                    <a:stretch/>
                  </pic:blipFill>
                  <pic:spPr bwMode="auto">
                    <a:xfrm>
                      <a:off x="0" y="0"/>
                      <a:ext cx="5703247" cy="3812936"/>
                    </a:xfrm>
                    <a:prstGeom prst="rect">
                      <a:avLst/>
                    </a:prstGeom>
                    <a:ln>
                      <a:noFill/>
                    </a:ln>
                    <a:extLst>
                      <a:ext uri="{53640926-AAD7-44D8-BBD7-CCE9431645EC}">
                        <a14:shadowObscured xmlns:a14="http://schemas.microsoft.com/office/drawing/2010/main"/>
                      </a:ext>
                    </a:extLst>
                  </pic:spPr>
                </pic:pic>
              </a:graphicData>
            </a:graphic>
          </wp:inline>
        </w:drawing>
      </w:r>
      <w:r w:rsidR="00EF477F">
        <w:t xml:space="preserve"> </w:t>
      </w:r>
      <w:r w:rsidR="00077AD5">
        <w:t xml:space="preserve"> </w:t>
      </w:r>
      <w:r w:rsidRPr="006870D6">
        <w:rPr>
          <w:i w:val="0"/>
          <w:sz w:val="20"/>
        </w:rPr>
        <w:t>Nota: Datos propios de la investigación, n=268</w:t>
      </w:r>
    </w:p>
    <w:p w:rsidR="001158C4" w:rsidRDefault="001158C4" w:rsidP="007E49B9">
      <w:pPr>
        <w:spacing w:line="276" w:lineRule="auto"/>
      </w:pPr>
    </w:p>
    <w:p w:rsidR="001158C4" w:rsidRDefault="001158C4" w:rsidP="007E49B9">
      <w:pPr>
        <w:spacing w:line="276" w:lineRule="auto"/>
      </w:pPr>
    </w:p>
    <w:p w:rsidR="001158C4" w:rsidRPr="001158C4" w:rsidRDefault="001158C4" w:rsidP="007E49B9">
      <w:pPr>
        <w:pStyle w:val="Ttulo2"/>
        <w:spacing w:line="276" w:lineRule="auto"/>
      </w:pPr>
      <w:r>
        <w:t>ANOVA según estilos de socialización parental</w:t>
      </w:r>
    </w:p>
    <w:p w:rsidR="00F07D9B" w:rsidRDefault="00B07495" w:rsidP="007E49B9">
      <w:pPr>
        <w:spacing w:line="276" w:lineRule="auto"/>
        <w:ind w:firstLine="0"/>
      </w:pPr>
      <w:r>
        <w:t xml:space="preserve">Dado que el ESPA-29 no solo evalúa las dos dimensiones de la socialización parental, sino que permite clasificar como variable nominal el estilo dominante percibido por los participantes sobre sus padres, se complementa el análisis del modelo explicativo con una prueba para verificar si existe diferencias significativas en ideación suicida según el estilo de crianza de papás y mamás. </w:t>
      </w:r>
      <w:r w:rsidR="00DD50AE">
        <w:t xml:space="preserve">En el </w:t>
      </w:r>
      <w:r w:rsidR="00DD50AE">
        <w:rPr>
          <w:i/>
        </w:rPr>
        <w:t>path analysis</w:t>
      </w:r>
      <w:r w:rsidR="00DD50AE">
        <w:t xml:space="preserve"> fue evidente la limitada influencia de las conductas de socialización materna, dada la influencia indirecta de la aceptación/implicación de la mamá y la ausencia de influencia de la coerción/imposición de la mamá dentro del Modelo 5, de mejor ajuste. Ahora bien, como se muestra en la Tabla 3, el análisis ANOVA valida nuevamente la escaza participación de la socialización materna en el riesgo ante ideación suicida, toda vez que no hay diferencia estadísticamente significativa en este último según el estilo de socialización materno, aunque sí hay diferencia según el estilo de socialización paterno.   </w:t>
      </w:r>
    </w:p>
    <w:p w:rsidR="00301E21" w:rsidRDefault="00301E21" w:rsidP="007E49B9">
      <w:pPr>
        <w:spacing w:line="276" w:lineRule="auto"/>
        <w:ind w:firstLine="0"/>
      </w:pPr>
    </w:p>
    <w:p w:rsidR="00DD50AE" w:rsidRDefault="00F07D9B" w:rsidP="007E49B9">
      <w:pPr>
        <w:pStyle w:val="Descripcin"/>
        <w:spacing w:line="276" w:lineRule="auto"/>
      </w:pPr>
      <w:r>
        <w:t xml:space="preserve">Tabla </w:t>
      </w:r>
      <w:fldSimple w:instr=" SEQ Tabla \* ARABIC ">
        <w:r>
          <w:rPr>
            <w:noProof/>
          </w:rPr>
          <w:t>3</w:t>
        </w:r>
      </w:fldSimple>
      <w:r>
        <w:t xml:space="preserve">. </w:t>
      </w:r>
      <w:r>
        <w:rPr>
          <w:i w:val="0"/>
        </w:rPr>
        <w:t xml:space="preserve">Test ANOVA de diferencia de medias en riesgo por ideación suicida según estilos de socialización </w:t>
      </w:r>
      <w:r w:rsidR="00DD50AE">
        <w:t xml:space="preserve">     </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1766"/>
        <w:gridCol w:w="1766"/>
        <w:gridCol w:w="1766"/>
      </w:tblGrid>
      <w:tr w:rsidR="00C74784" w:rsidRPr="00C74784" w:rsidTr="00566BC3">
        <w:tc>
          <w:tcPr>
            <w:tcW w:w="1765" w:type="dxa"/>
            <w:vMerge w:val="restart"/>
            <w:tcBorders>
              <w:top w:val="single" w:sz="4" w:space="0" w:color="auto"/>
              <w:bottom w:val="nil"/>
            </w:tcBorders>
          </w:tcPr>
          <w:p w:rsidR="00C74784" w:rsidRPr="00C74784" w:rsidRDefault="00C74784" w:rsidP="007E49B9">
            <w:pPr>
              <w:spacing w:line="276" w:lineRule="auto"/>
              <w:ind w:firstLine="0"/>
              <w:jc w:val="center"/>
              <w:rPr>
                <w:b/>
                <w:sz w:val="20"/>
              </w:rPr>
            </w:pPr>
            <w:r w:rsidRPr="00C74784">
              <w:rPr>
                <w:b/>
                <w:sz w:val="20"/>
              </w:rPr>
              <w:lastRenderedPageBreak/>
              <w:t>Pruebas estadísticas</w:t>
            </w:r>
          </w:p>
        </w:tc>
        <w:tc>
          <w:tcPr>
            <w:tcW w:w="3531" w:type="dxa"/>
            <w:gridSpan w:val="2"/>
            <w:tcBorders>
              <w:top w:val="single" w:sz="4" w:space="0" w:color="auto"/>
              <w:bottom w:val="nil"/>
            </w:tcBorders>
          </w:tcPr>
          <w:p w:rsidR="00C74784" w:rsidRPr="00C74784" w:rsidRDefault="00C74784" w:rsidP="007E49B9">
            <w:pPr>
              <w:spacing w:line="276" w:lineRule="auto"/>
              <w:ind w:firstLine="0"/>
              <w:jc w:val="center"/>
              <w:rPr>
                <w:b/>
                <w:sz w:val="20"/>
              </w:rPr>
            </w:pPr>
            <w:r w:rsidRPr="00C74784">
              <w:rPr>
                <w:b/>
                <w:sz w:val="20"/>
              </w:rPr>
              <w:t>Estilos de socialización maternos</w:t>
            </w:r>
          </w:p>
        </w:tc>
        <w:tc>
          <w:tcPr>
            <w:tcW w:w="3532" w:type="dxa"/>
            <w:gridSpan w:val="2"/>
            <w:tcBorders>
              <w:top w:val="single" w:sz="4" w:space="0" w:color="auto"/>
              <w:bottom w:val="nil"/>
            </w:tcBorders>
          </w:tcPr>
          <w:p w:rsidR="00C74784" w:rsidRPr="00C74784" w:rsidRDefault="00C74784" w:rsidP="007E49B9">
            <w:pPr>
              <w:spacing w:line="276" w:lineRule="auto"/>
              <w:ind w:firstLine="0"/>
              <w:jc w:val="center"/>
              <w:rPr>
                <w:b/>
                <w:sz w:val="20"/>
              </w:rPr>
            </w:pPr>
            <w:r w:rsidRPr="00C74784">
              <w:rPr>
                <w:b/>
                <w:sz w:val="20"/>
              </w:rPr>
              <w:t>Estilos de socialización paternos</w:t>
            </w:r>
          </w:p>
        </w:tc>
      </w:tr>
      <w:tr w:rsidR="00C74784" w:rsidRPr="00C74784" w:rsidTr="00566BC3">
        <w:tc>
          <w:tcPr>
            <w:tcW w:w="1765" w:type="dxa"/>
            <w:vMerge/>
            <w:tcBorders>
              <w:top w:val="nil"/>
              <w:bottom w:val="single" w:sz="4" w:space="0" w:color="auto"/>
            </w:tcBorders>
          </w:tcPr>
          <w:p w:rsidR="00C74784" w:rsidRPr="00C74784" w:rsidRDefault="00C74784" w:rsidP="007E49B9">
            <w:pPr>
              <w:spacing w:line="276" w:lineRule="auto"/>
              <w:ind w:firstLine="0"/>
              <w:jc w:val="center"/>
              <w:rPr>
                <w:b/>
                <w:sz w:val="20"/>
              </w:rPr>
            </w:pPr>
          </w:p>
        </w:tc>
        <w:tc>
          <w:tcPr>
            <w:tcW w:w="1765" w:type="dxa"/>
            <w:tcBorders>
              <w:top w:val="nil"/>
              <w:bottom w:val="single" w:sz="4" w:space="0" w:color="auto"/>
            </w:tcBorders>
          </w:tcPr>
          <w:p w:rsidR="00C74784" w:rsidRPr="00C74784" w:rsidRDefault="00C74784" w:rsidP="007E49B9">
            <w:pPr>
              <w:spacing w:line="276" w:lineRule="auto"/>
              <w:ind w:firstLine="0"/>
              <w:jc w:val="center"/>
              <w:rPr>
                <w:b/>
                <w:i/>
                <w:sz w:val="20"/>
              </w:rPr>
            </w:pPr>
            <w:r w:rsidRPr="00C74784">
              <w:rPr>
                <w:b/>
                <w:i/>
                <w:sz w:val="20"/>
              </w:rPr>
              <w:t>Estadístico</w:t>
            </w:r>
          </w:p>
        </w:tc>
        <w:tc>
          <w:tcPr>
            <w:tcW w:w="1766" w:type="dxa"/>
            <w:tcBorders>
              <w:top w:val="nil"/>
              <w:bottom w:val="single" w:sz="4" w:space="0" w:color="auto"/>
            </w:tcBorders>
          </w:tcPr>
          <w:p w:rsidR="00C74784" w:rsidRPr="00C74784" w:rsidRDefault="00C74784" w:rsidP="007E49B9">
            <w:pPr>
              <w:spacing w:line="276" w:lineRule="auto"/>
              <w:ind w:firstLine="0"/>
              <w:jc w:val="center"/>
              <w:rPr>
                <w:b/>
                <w:i/>
                <w:sz w:val="20"/>
              </w:rPr>
            </w:pPr>
            <w:r w:rsidRPr="00C74784">
              <w:rPr>
                <w:b/>
                <w:i/>
                <w:sz w:val="20"/>
              </w:rPr>
              <w:t>Sign.</w:t>
            </w:r>
          </w:p>
        </w:tc>
        <w:tc>
          <w:tcPr>
            <w:tcW w:w="1766" w:type="dxa"/>
            <w:tcBorders>
              <w:top w:val="nil"/>
              <w:bottom w:val="single" w:sz="4" w:space="0" w:color="auto"/>
            </w:tcBorders>
          </w:tcPr>
          <w:p w:rsidR="00C74784" w:rsidRPr="00C74784" w:rsidRDefault="00C74784" w:rsidP="007E49B9">
            <w:pPr>
              <w:spacing w:line="276" w:lineRule="auto"/>
              <w:ind w:firstLine="0"/>
              <w:jc w:val="center"/>
              <w:rPr>
                <w:b/>
                <w:i/>
                <w:sz w:val="20"/>
              </w:rPr>
            </w:pPr>
            <w:r w:rsidRPr="00C74784">
              <w:rPr>
                <w:b/>
                <w:i/>
                <w:sz w:val="20"/>
              </w:rPr>
              <w:t>Estadístico</w:t>
            </w:r>
          </w:p>
        </w:tc>
        <w:tc>
          <w:tcPr>
            <w:tcW w:w="1766" w:type="dxa"/>
            <w:tcBorders>
              <w:top w:val="nil"/>
              <w:bottom w:val="single" w:sz="4" w:space="0" w:color="auto"/>
            </w:tcBorders>
          </w:tcPr>
          <w:p w:rsidR="00C74784" w:rsidRPr="00C74784" w:rsidRDefault="00C74784" w:rsidP="007E49B9">
            <w:pPr>
              <w:spacing w:line="276" w:lineRule="auto"/>
              <w:ind w:firstLine="0"/>
              <w:jc w:val="center"/>
              <w:rPr>
                <w:b/>
                <w:i/>
                <w:sz w:val="20"/>
              </w:rPr>
            </w:pPr>
            <w:r w:rsidRPr="00C74784">
              <w:rPr>
                <w:b/>
                <w:i/>
                <w:sz w:val="20"/>
              </w:rPr>
              <w:t>Sign.</w:t>
            </w:r>
          </w:p>
        </w:tc>
      </w:tr>
      <w:tr w:rsidR="00C74784" w:rsidRPr="00C74784" w:rsidTr="00566BC3">
        <w:tc>
          <w:tcPr>
            <w:tcW w:w="1765" w:type="dxa"/>
            <w:tcBorders>
              <w:top w:val="single" w:sz="4" w:space="0" w:color="auto"/>
            </w:tcBorders>
          </w:tcPr>
          <w:p w:rsidR="00C74784" w:rsidRPr="00C74784" w:rsidRDefault="00C74784" w:rsidP="007E49B9">
            <w:pPr>
              <w:spacing w:line="276" w:lineRule="auto"/>
              <w:ind w:firstLine="0"/>
              <w:jc w:val="center"/>
              <w:rPr>
                <w:sz w:val="20"/>
              </w:rPr>
            </w:pPr>
            <w:r w:rsidRPr="00C74784">
              <w:rPr>
                <w:sz w:val="20"/>
              </w:rPr>
              <w:t>ANOVA</w:t>
            </w:r>
          </w:p>
        </w:tc>
        <w:tc>
          <w:tcPr>
            <w:tcW w:w="1765" w:type="dxa"/>
            <w:tcBorders>
              <w:top w:val="single" w:sz="4" w:space="0" w:color="auto"/>
            </w:tcBorders>
          </w:tcPr>
          <w:p w:rsidR="00C74784" w:rsidRPr="00C74784" w:rsidRDefault="00C74784" w:rsidP="007E49B9">
            <w:pPr>
              <w:spacing w:line="276" w:lineRule="auto"/>
              <w:ind w:firstLine="0"/>
              <w:jc w:val="center"/>
              <w:rPr>
                <w:sz w:val="20"/>
              </w:rPr>
            </w:pPr>
            <w:r>
              <w:rPr>
                <w:sz w:val="20"/>
              </w:rPr>
              <w:t>.965</w:t>
            </w:r>
          </w:p>
        </w:tc>
        <w:tc>
          <w:tcPr>
            <w:tcW w:w="1766" w:type="dxa"/>
            <w:tcBorders>
              <w:top w:val="single" w:sz="4" w:space="0" w:color="auto"/>
            </w:tcBorders>
          </w:tcPr>
          <w:p w:rsidR="00C74784" w:rsidRPr="00C74784" w:rsidRDefault="00C74784" w:rsidP="007E49B9">
            <w:pPr>
              <w:spacing w:line="276" w:lineRule="auto"/>
              <w:ind w:firstLine="0"/>
              <w:jc w:val="center"/>
              <w:rPr>
                <w:sz w:val="20"/>
              </w:rPr>
            </w:pPr>
            <w:r>
              <w:rPr>
                <w:sz w:val="20"/>
              </w:rPr>
              <w:t>.410</w:t>
            </w:r>
          </w:p>
        </w:tc>
        <w:tc>
          <w:tcPr>
            <w:tcW w:w="1766" w:type="dxa"/>
            <w:tcBorders>
              <w:top w:val="single" w:sz="4" w:space="0" w:color="auto"/>
            </w:tcBorders>
          </w:tcPr>
          <w:p w:rsidR="00C74784" w:rsidRPr="00C74784" w:rsidRDefault="00C74784" w:rsidP="007E49B9">
            <w:pPr>
              <w:spacing w:line="276" w:lineRule="auto"/>
              <w:ind w:firstLine="0"/>
              <w:jc w:val="center"/>
              <w:rPr>
                <w:sz w:val="20"/>
              </w:rPr>
            </w:pPr>
            <w:r>
              <w:rPr>
                <w:sz w:val="20"/>
              </w:rPr>
              <w:t>4.902</w:t>
            </w:r>
          </w:p>
        </w:tc>
        <w:tc>
          <w:tcPr>
            <w:tcW w:w="1766" w:type="dxa"/>
            <w:tcBorders>
              <w:top w:val="single" w:sz="4" w:space="0" w:color="auto"/>
            </w:tcBorders>
          </w:tcPr>
          <w:p w:rsidR="00C74784" w:rsidRPr="00C74784" w:rsidRDefault="00C74784" w:rsidP="007E49B9">
            <w:pPr>
              <w:spacing w:line="276" w:lineRule="auto"/>
              <w:ind w:firstLine="0"/>
              <w:jc w:val="center"/>
              <w:rPr>
                <w:sz w:val="20"/>
              </w:rPr>
            </w:pPr>
            <w:r>
              <w:rPr>
                <w:sz w:val="20"/>
              </w:rPr>
              <w:t>.003</w:t>
            </w:r>
            <w:r w:rsidR="00F07D9B">
              <w:rPr>
                <w:sz w:val="20"/>
              </w:rPr>
              <w:t>*</w:t>
            </w:r>
          </w:p>
        </w:tc>
      </w:tr>
      <w:tr w:rsidR="00C74784" w:rsidRPr="00C74784" w:rsidTr="00566BC3">
        <w:tc>
          <w:tcPr>
            <w:tcW w:w="1765" w:type="dxa"/>
          </w:tcPr>
          <w:p w:rsidR="00C74784" w:rsidRPr="00C74784" w:rsidRDefault="00C74784" w:rsidP="007E49B9">
            <w:pPr>
              <w:spacing w:line="276" w:lineRule="auto"/>
              <w:ind w:firstLine="0"/>
              <w:jc w:val="center"/>
              <w:rPr>
                <w:sz w:val="20"/>
              </w:rPr>
            </w:pPr>
            <w:r w:rsidRPr="00C74784">
              <w:rPr>
                <w:sz w:val="20"/>
              </w:rPr>
              <w:t>Welch</w:t>
            </w:r>
          </w:p>
        </w:tc>
        <w:tc>
          <w:tcPr>
            <w:tcW w:w="1765" w:type="dxa"/>
          </w:tcPr>
          <w:p w:rsidR="00C74784" w:rsidRPr="00C74784" w:rsidRDefault="00C74784" w:rsidP="007E49B9">
            <w:pPr>
              <w:spacing w:line="276" w:lineRule="auto"/>
              <w:ind w:firstLine="0"/>
              <w:jc w:val="center"/>
              <w:rPr>
                <w:sz w:val="20"/>
              </w:rPr>
            </w:pPr>
            <w:r>
              <w:rPr>
                <w:sz w:val="20"/>
              </w:rPr>
              <w:t>1.238</w:t>
            </w:r>
          </w:p>
        </w:tc>
        <w:tc>
          <w:tcPr>
            <w:tcW w:w="1766" w:type="dxa"/>
          </w:tcPr>
          <w:p w:rsidR="00C74784" w:rsidRPr="00C74784" w:rsidRDefault="00C74784" w:rsidP="007E49B9">
            <w:pPr>
              <w:spacing w:line="276" w:lineRule="auto"/>
              <w:ind w:firstLine="0"/>
              <w:jc w:val="center"/>
              <w:rPr>
                <w:sz w:val="20"/>
              </w:rPr>
            </w:pPr>
            <w:r>
              <w:rPr>
                <w:sz w:val="20"/>
              </w:rPr>
              <w:t>.299</w:t>
            </w:r>
          </w:p>
        </w:tc>
        <w:tc>
          <w:tcPr>
            <w:tcW w:w="1766" w:type="dxa"/>
          </w:tcPr>
          <w:p w:rsidR="00C74784" w:rsidRPr="00C74784" w:rsidRDefault="00C74784" w:rsidP="007E49B9">
            <w:pPr>
              <w:spacing w:line="276" w:lineRule="auto"/>
              <w:ind w:firstLine="0"/>
              <w:jc w:val="center"/>
              <w:rPr>
                <w:sz w:val="20"/>
              </w:rPr>
            </w:pPr>
            <w:r>
              <w:rPr>
                <w:sz w:val="20"/>
              </w:rPr>
              <w:t>5.556</w:t>
            </w:r>
          </w:p>
        </w:tc>
        <w:tc>
          <w:tcPr>
            <w:tcW w:w="1766" w:type="dxa"/>
          </w:tcPr>
          <w:p w:rsidR="00C74784" w:rsidRPr="00C74784" w:rsidRDefault="00C74784" w:rsidP="007E49B9">
            <w:pPr>
              <w:spacing w:line="276" w:lineRule="auto"/>
              <w:ind w:firstLine="0"/>
              <w:jc w:val="center"/>
              <w:rPr>
                <w:sz w:val="20"/>
              </w:rPr>
            </w:pPr>
            <w:r>
              <w:rPr>
                <w:sz w:val="20"/>
              </w:rPr>
              <w:t>.003</w:t>
            </w:r>
            <w:r w:rsidR="00F07D9B">
              <w:rPr>
                <w:sz w:val="20"/>
              </w:rPr>
              <w:t>*</w:t>
            </w:r>
          </w:p>
        </w:tc>
      </w:tr>
    </w:tbl>
    <w:p w:rsidR="00F07D9B" w:rsidRPr="00F07D9B" w:rsidRDefault="00F07D9B" w:rsidP="007E49B9">
      <w:pPr>
        <w:spacing w:line="276" w:lineRule="auto"/>
        <w:ind w:firstLine="0"/>
        <w:rPr>
          <w:sz w:val="20"/>
        </w:rPr>
      </w:pPr>
      <w:r w:rsidRPr="00F07D9B">
        <w:rPr>
          <w:sz w:val="20"/>
        </w:rPr>
        <w:t>Nota: Datos propios de la investigación, n=268</w:t>
      </w:r>
    </w:p>
    <w:p w:rsidR="009362DA" w:rsidRPr="00F07D9B" w:rsidRDefault="00F07D9B" w:rsidP="007E49B9">
      <w:pPr>
        <w:spacing w:line="276" w:lineRule="auto"/>
        <w:ind w:firstLine="0"/>
        <w:rPr>
          <w:sz w:val="20"/>
        </w:rPr>
      </w:pPr>
      <w:r w:rsidRPr="00F07D9B">
        <w:rPr>
          <w:sz w:val="20"/>
        </w:rPr>
        <w:t>(*) La Hipótesis Nula se rechaza en el nivel 0,01 (bilateral)</w:t>
      </w:r>
      <w:r w:rsidR="00DD50AE" w:rsidRPr="00F07D9B">
        <w:rPr>
          <w:sz w:val="20"/>
        </w:rPr>
        <w:t xml:space="preserve"> </w:t>
      </w:r>
      <w:r w:rsidR="00B07495" w:rsidRPr="00F07D9B">
        <w:rPr>
          <w:sz w:val="20"/>
        </w:rPr>
        <w:t xml:space="preserve"> </w:t>
      </w:r>
    </w:p>
    <w:p w:rsidR="00301E21" w:rsidRDefault="00301E21" w:rsidP="007E49B9">
      <w:pPr>
        <w:spacing w:after="160" w:line="276" w:lineRule="auto"/>
        <w:ind w:firstLine="0"/>
      </w:pPr>
    </w:p>
    <w:p w:rsidR="00301E21" w:rsidRDefault="00873E66" w:rsidP="007E49B9">
      <w:pPr>
        <w:spacing w:after="160" w:line="276" w:lineRule="auto"/>
        <w:ind w:firstLine="708"/>
        <w:rPr>
          <w:i/>
          <w:iCs/>
          <w:szCs w:val="18"/>
        </w:rPr>
      </w:pPr>
      <w:r>
        <w:t xml:space="preserve">Ese hallazgo se muestra gráficamente en la Figura 2, donde puede observarse que la línea azul, que representa la media de riesgo ante ideación suicida según la percepción del estilo de socialización materno, no muestra cambios y se ve aproximadamente plana. Por otro lado, la línea roja representa a la media de riesgo ante ideación suicida según cada grupo de percepción de estilo de socialización paterno; en este caso, las personas que perciben un estilo de socialización indulgente de parte de su papá tienen menor puntaje promedio en la escala de ideación suicida, y quienes perciben un estilo de socialización autoritario de su papá presenta mayor puntaje en ideación suicida. </w:t>
      </w:r>
      <w:r w:rsidR="00D47A63">
        <w:t xml:space="preserve">Es de recordar que el estilo autoritario se caracteriza por un énfasis en la coerción/imposición, reforzando el resultado que se muestra en el modelo explicativo de la Figura 1, donde se evidencia una relación de influencia directa de esa dimensión en la socialización paterna sobre el riesgo ante ideación suicida. </w:t>
      </w:r>
    </w:p>
    <w:p w:rsidR="00301E21" w:rsidRDefault="00301E21" w:rsidP="007E49B9">
      <w:pPr>
        <w:pStyle w:val="Descripcin"/>
        <w:spacing w:line="276" w:lineRule="auto"/>
        <w:rPr>
          <w:i w:val="0"/>
        </w:rPr>
      </w:pPr>
      <w:r>
        <w:t xml:space="preserve">Figura </w:t>
      </w:r>
      <w:fldSimple w:instr=" SEQ Figura \* ARABIC ">
        <w:r>
          <w:rPr>
            <w:noProof/>
          </w:rPr>
          <w:t>2</w:t>
        </w:r>
      </w:fldSimple>
      <w:r>
        <w:t xml:space="preserve">. </w:t>
      </w:r>
      <w:r>
        <w:rPr>
          <w:i w:val="0"/>
        </w:rPr>
        <w:t>Comparación de</w:t>
      </w:r>
      <w:r w:rsidRPr="00301E21">
        <w:rPr>
          <w:i w:val="0"/>
        </w:rPr>
        <w:t xml:space="preserve"> riesgo por ideación suicida según estilo de socialización parental</w:t>
      </w:r>
    </w:p>
    <w:p w:rsidR="00301E21" w:rsidRDefault="00301E21" w:rsidP="007E49B9">
      <w:pPr>
        <w:pStyle w:val="Descripcin"/>
        <w:spacing w:line="276" w:lineRule="auto"/>
        <w:rPr>
          <w:i w:val="0"/>
        </w:rPr>
      </w:pPr>
      <w:r>
        <w:rPr>
          <w:noProof/>
          <w:lang w:eastAsia="es-CO"/>
        </w:rPr>
        <w:drawing>
          <wp:inline distT="0" distB="0" distL="0" distR="0" wp14:anchorId="1AA714D1" wp14:editId="1CF6600F">
            <wp:extent cx="5391150" cy="307657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1E21" w:rsidRPr="00301E21" w:rsidRDefault="00301E21" w:rsidP="007E49B9">
      <w:pPr>
        <w:spacing w:line="276" w:lineRule="auto"/>
        <w:ind w:firstLine="0"/>
        <w:rPr>
          <w:sz w:val="20"/>
        </w:rPr>
      </w:pPr>
      <w:r w:rsidRPr="00301E21">
        <w:rPr>
          <w:sz w:val="20"/>
        </w:rPr>
        <w:t>Nota: Datos propios de la investigación, n=268</w:t>
      </w:r>
    </w:p>
    <w:p w:rsidR="00CE1829" w:rsidRDefault="00CE1829" w:rsidP="007E49B9">
      <w:pPr>
        <w:pStyle w:val="Descripcin"/>
        <w:spacing w:line="276" w:lineRule="auto"/>
        <w:rPr>
          <w:i w:val="0"/>
        </w:rPr>
      </w:pPr>
    </w:p>
    <w:p w:rsidR="009362DA" w:rsidRPr="009E3C89" w:rsidRDefault="009362DA" w:rsidP="007E49B9">
      <w:pPr>
        <w:pStyle w:val="Ttulo1"/>
        <w:spacing w:line="276" w:lineRule="auto"/>
      </w:pPr>
      <w:r w:rsidRPr="009E3C89">
        <w:lastRenderedPageBreak/>
        <w:t>Discusión</w:t>
      </w:r>
    </w:p>
    <w:p w:rsidR="00CE1829" w:rsidRDefault="00CE1829" w:rsidP="007E49B9">
      <w:pPr>
        <w:spacing w:after="160" w:line="276" w:lineRule="auto"/>
        <w:ind w:firstLine="0"/>
      </w:pPr>
      <w:r>
        <w:t>El presente estudio tuvo varios resultados muy relevantes sobre la discusión acerca de la influencia de los factores familiares en el riesgo ante conducta</w:t>
      </w:r>
      <w:r w:rsidR="004B162C">
        <w:t xml:space="preserve"> suicida. El primero de ellos es la evidencia convergente acerca de la importancia del funcionamiento familiar como factor protector ante riesgo suicida. </w:t>
      </w:r>
      <w:r w:rsidR="006F2D6E">
        <w:t xml:space="preserve">De esta manera, </w:t>
      </w:r>
      <w:r w:rsidR="004400B6">
        <w:t xml:space="preserve">según </w:t>
      </w:r>
      <w:r w:rsidR="006F2D6E">
        <w:t>el modelo de mejor ajuste, la percepción de funcionalidad familiar es el principal factor de la ideación suicida, con una influencia negativa, prediciendo menor riesgo cuando hay mejor funcionamiento de la familia</w:t>
      </w:r>
      <w:r w:rsidR="00732E7C">
        <w:t>; por el contrario, la percepción de disfuncionalidad familiar predice mayor riesgo suicida</w:t>
      </w:r>
      <w:r w:rsidR="006F2D6E">
        <w:t>.</w:t>
      </w:r>
      <w:r w:rsidR="00732E7C">
        <w:t xml:space="preserve"> Un hallazgo similar ha sido encontrado en diversos contextos como en países asiáticos (</w:t>
      </w:r>
      <w:r w:rsidR="00732E7C" w:rsidRPr="00C2725D">
        <w:rPr>
          <w:rFonts w:cs="Times New Roman"/>
          <w:szCs w:val="24"/>
        </w:rPr>
        <w:t>Wang et al., 2014</w:t>
      </w:r>
      <w:r w:rsidR="00732E7C">
        <w:rPr>
          <w:rFonts w:cs="Times New Roman"/>
          <w:szCs w:val="24"/>
        </w:rPr>
        <w:t xml:space="preserve">; </w:t>
      </w:r>
      <w:r w:rsidR="00732E7C" w:rsidRPr="001F1FDD">
        <w:rPr>
          <w:rFonts w:cs="Times New Roman"/>
          <w:szCs w:val="24"/>
        </w:rPr>
        <w:t>Zhang et al., 2014</w:t>
      </w:r>
      <w:r w:rsidR="00732E7C">
        <w:t>) y Norteamérica (</w:t>
      </w:r>
      <w:r w:rsidR="00732E7C" w:rsidRPr="00C2725D">
        <w:rPr>
          <w:rFonts w:cs="Times New Roman"/>
          <w:szCs w:val="24"/>
        </w:rPr>
        <w:t>Sheftall et al., 2013</w:t>
      </w:r>
      <w:r w:rsidR="00732E7C">
        <w:t xml:space="preserve">), así como en nuestro propio país, donde estudios como los desarrollados por </w:t>
      </w:r>
      <w:r w:rsidR="00732E7C">
        <w:fldChar w:fldCharType="begin"/>
      </w:r>
      <w:r w:rsidR="001924DF">
        <w:instrText xml:space="preserve"> ADDIN ZOTERO_ITEM CSL_CITATION {"citationID":"5bVszyOV","properties":{"formattedCitation":"(P\\uc0\\u233{}rez-Olmos et\\uc0\\u160{}al., 2012)","plainCitation":"(Pérez-Olmos et al., 2012)","dontUpdate":true,"noteIndex":0},"citationItems":[{"id":1784,"uris":["http://zotero.org/users/6604051/items/UNLDAYCF"],"uri":["http://zotero.org/users/6604051/items/UNLDAYCF"],"itemData":{"id":1784,"type":"article-journal","abstract":"Resumen\nObjetivos\nDeterminar la probabilidad de riesgo suicida y/o enfermedad mental y factores asociados en estudiantes de secundaria de tres colegios bogotanos.\nMétodos\nEstudio de corte transversal con 309 adolescentes.\nResultados\nEl promedio de edad fue de 13,83 ± 0,9 años, predominó el género femenino (58,6%) y el estrato socioeconómico 3 (68,3%). La probabilidad de riesgo para comportamiento suicida y/o síntomas mentales fue de 47,6%; 26,5% tuvo alguna manifestación suicida; 14,23% tuvo ideación suicida en los últimos tres meses; 3,55% tuvo intentos suicidas alguna vez en la vida, y 8,73% tuvo ideación suicida e intentos suicidas en los últimos tres meses. El riesgo de comportamiento suicida y/o enfermedad mental fue explicado conjuntamente por la depresión (OR = 27,9, IC95% = 3,5-223,1), la baja autoestima (OR = 11,8, IC95% = 2,5-56,5), la disfunción familiar severa (OR = 3,4, IC95% = 1,2-9,7), el sexo femenino (OR = 2,1, IC95% = 1,2-3,8) y la edad mayor o igual a 15 años (OR = 1,9, IC95% = 0,9-3,9). El maltrato psicológico seguido del abuso físico se asociaron con manifestación suicida y/o enfermedad mental, y la buena relación familiar, con menor probabilidad.\nConclusión\nLa depresión, la baja autoestima, la disfuncionalidad familiar, el género femenino, la edad ≥ 15 y la violencia intrafamiliar son factores asociados al riesgo suicida y/o enfermedad mental en adolescentes, y las buenas relaciones familiares se asocian con menor riesgo.\nObjective\nTo establish the probability for suicide risk and/or mental disorders, together with related factors among high school students in 3 schools in Bogota.\nMethods\nCross sectional study of 309 adolescents.\nResults\nThe average age was 13.83 ± 0.9, female dominance (58.6%) and a 3rd socioeconomic stratum (68.3%). The suicidal risk behavioral probability and/or mental symptoms was 47.6%, 26.5% exhibited some suicide manifestations, 14.23% had experienced suicidal ideas in the last 3 months, 3.55% had had suicide attempts at least once in life, and 8.73% had suicidal ideas in the last 3 months with suicide attempts. The risk of suicidal behavior and/or mental disorders was explained jointly by depression (OR=27.9, 95% CI: 3.5-223. 1), low self-esteem (OR=11.8, 95% CI: 2.5-56.5), severe family dysfunction (OR=3.4, 95%CI 1.2-9.7), being female (OR=2.1, 95% CI: 1.2-3.8) and being 15 or older (OR=1.9, 95% CI: 0.967-3.9). Psychological abuse followed by physical mistreatment was associated with suicidal behavior and /or mental illness while good family relationships were associated to lower probability.\nConclusion\nDepression, low self-esteem, severe family dysfunction, female gender, older age (≥15) and domestic violence are risk factors associated with suicide and/or mental disorders in adolescents; good family relationships are associated with lower risk.","container-title":"Revista Colombiana de Psiquiatría","DOI":"10.1016/S0034-7450(14)60067-6","ISSN":"0034-7450","issue":"1","journalAbbreviation":"Revista Colombiana de Psiquiatría","language":"es","page":"26-47","source":"ScienceDirect","title":"Caracterización de factores asociados con comportamiento suicida en adolescentes estudiantes de octavo grado, en tres colegios bogotanos*","volume":"41","author":[{"family":"Pérez-Olmos","given":"Isabel"},{"family":"Cruz","given":"Doris Lorena Téllez"},{"family":"Traslaviña","given":"Ángela Liliana Vélez"},{"family":"Ibáñez-Pinilla","given":"Milcíades"}],"issued":{"date-parts":[["2012",3,1]]}}}],"schema":"https://github.com/citation-style-language/schema/raw/master/csl-citation.json"} </w:instrText>
      </w:r>
      <w:r w:rsidR="00732E7C">
        <w:fldChar w:fldCharType="separate"/>
      </w:r>
      <w:r w:rsidR="0056550B">
        <w:rPr>
          <w:rFonts w:cs="Times New Roman"/>
          <w:szCs w:val="24"/>
        </w:rPr>
        <w:t>Pérez-Olmos et al.</w:t>
      </w:r>
      <w:r w:rsidR="00732E7C" w:rsidRPr="00B93933">
        <w:rPr>
          <w:rFonts w:cs="Times New Roman"/>
          <w:szCs w:val="24"/>
        </w:rPr>
        <w:t xml:space="preserve"> </w:t>
      </w:r>
      <w:r w:rsidR="0056550B">
        <w:rPr>
          <w:rFonts w:cs="Times New Roman"/>
          <w:szCs w:val="24"/>
        </w:rPr>
        <w:t>(</w:t>
      </w:r>
      <w:r w:rsidR="00732E7C" w:rsidRPr="00B93933">
        <w:rPr>
          <w:rFonts w:cs="Times New Roman"/>
          <w:szCs w:val="24"/>
        </w:rPr>
        <w:t>2012)</w:t>
      </w:r>
      <w:r w:rsidR="00732E7C">
        <w:fldChar w:fldCharType="end"/>
      </w:r>
      <w:r w:rsidR="00732E7C">
        <w:t xml:space="preserve">, </w:t>
      </w:r>
      <w:r w:rsidR="00732E7C">
        <w:fldChar w:fldCharType="begin"/>
      </w:r>
      <w:r w:rsidR="001924DF">
        <w:instrText xml:space="preserve"> ADDIN ZOTERO_ITEM CSL_CITATION {"citationID":"0e24AUXA","properties":{"formattedCitation":"(Paniagua-Su\\uc0\\u225{}rez et\\uc0\\u160{}al., 2014)","plainCitation":"(Paniagua-Suárez et al., 2014)","dontUpdate":true,"noteIndex":0},"citationItems":[{"id":1804,"uris":["http://zotero.org/users/6604051/items/68NXR9ZU"],"uri":["http://zotero.org/users/6604051/items/68NXR9ZU"],"itemData":{"id":1804,"type":"article-journal","container-title":"Revista Facultad Nacional de Salud Pública","issue":"3","page":"314-321","title":"Orientación al suicidio en adolescentes en una zona de Medellín, Colombia","volume":"32","author":[{"family":"Paniagua-Suárez","given":"Ramón"},{"family":"González-Posada","given":"Carlos R."},{"family":"Rueda-Ramírez","given":"Sandra M"}],"issued":{"date-parts":[["2014"]]}}}],"schema":"https://github.com/citation-style-language/schema/raw/master/csl-citation.json"} </w:instrText>
      </w:r>
      <w:r w:rsidR="00732E7C">
        <w:fldChar w:fldCharType="separate"/>
      </w:r>
      <w:r w:rsidR="0056550B">
        <w:rPr>
          <w:rFonts w:cs="Times New Roman"/>
          <w:szCs w:val="24"/>
        </w:rPr>
        <w:t>Paniagua-Suárez et al. (</w:t>
      </w:r>
      <w:r w:rsidR="00732E7C" w:rsidRPr="00B93933">
        <w:rPr>
          <w:rFonts w:cs="Times New Roman"/>
          <w:szCs w:val="24"/>
        </w:rPr>
        <w:t>2014)</w:t>
      </w:r>
      <w:r w:rsidR="00732E7C">
        <w:fldChar w:fldCharType="end"/>
      </w:r>
      <w:r w:rsidR="00732E7C">
        <w:t xml:space="preserve"> y </w:t>
      </w:r>
      <w:r w:rsidR="00732E7C">
        <w:fldChar w:fldCharType="begin"/>
      </w:r>
      <w:r w:rsidR="001924DF">
        <w:instrText xml:space="preserve"> ADDIN ZOTERO_ITEM CSL_CITATION {"citationID":"r7Bq2M0E","properties":{"formattedCitation":"(N\\uc0\\u250{}\\uc0\\u241{}ez-Ariza et\\uc0\\u160{}al., 2020)","plainCitation":"(Núñez-Ariza et al., 2020)","dontUpdate":true,"noteIndex":0},"citationItems":[{"id":1786,"uris":["http://zotero.org/users/6604051/items/IANRFFTD"],"uri":["http://zotero.org/users/6604051/items/IANRFFTD"],"itemData":{"id":1786,"type":"article-journal","abstract":"Este estudio tiene como objetivo describir y determinar la relación entre la ideación suicida y la funcionalidad familiar en una muestra de adolescentes de la costa caribe colombiana . Métodos: estudio descriptivo-correlacional no experimental y transversal. La muestra estuvo formada por 435 adolescentes de ambos sexos, entre 12 y 17 años, que pertenecen a escuelas privadas y públicas del Departamento del Atlántico . Se utilizaron la escala de ideación suicida (CES-D-IS) y la escala de funcionamiento familiar (APGAR familiar) . Resultados: La presencia de ideación suicida en el género femenino se informó como 69 . 7% y 30.3% asociados con el género masculino. Se encontró una frecuencia de 250 (P: 57,471) asociada con algún nivel de disfunción familiar en la muestra. Finalmente, se encontró una relación positiva significativa en los niveles bilaterales (P &lt;0.01) entre la funcionalidad familiar y la alerta o riesgo de ideación suicida. Conclusiones: se concluye que la disfunción familiar aumenta el riesgo de ideación suicida. Se discute el papel de la familia como factor de protección o como posible factor de riesgo para la disposición de los jóvenes hacia el suicidio.","container-title":"AVFT - Archivos Venezolanos de Farmacología y Terapéutica","DOI":"http://www.revistaavft.com/ images / revistas / 2020 / avft_1_ 2020 / 15_ideacion.pdf","ISSN":"26107988","language":"spa","note":"Accepted: 2020-05-02T16:06:10Z\npublisher: Sociedad Venezolana de Farmacología y de Farmacología Clínica y Terapéutica","source":"bonga.unisimon.edu.co","title":"Ideación suicida y funcionalidad familiar en adolescentes del Caribe colombiano","URL":"https://bonga.unisimon.edu.co/handle/20.500.12442/5358","volume":"39","author":[{"family":"Núñez-Ariza","given":"Andryn"},{"family":"Reyes-Ruiz","given":"Lízeth"},{"family":"Sanchez-Villegas","given":"Milgen"},{"family":"Carmona Alvarado","given":"Farid Alejandro"},{"family":"Acosta-López","given":"Johan"},{"family":"Moya-De las Salas","given":"Edwin"}],"accessed":{"date-parts":[["2020",6,21]]},"issued":{"date-parts":[["2020"]]}}}],"schema":"https://github.com/citation-style-language/schema/raw/master/csl-citation.json"} </w:instrText>
      </w:r>
      <w:r w:rsidR="00732E7C">
        <w:fldChar w:fldCharType="separate"/>
      </w:r>
      <w:r w:rsidR="0056550B">
        <w:rPr>
          <w:rFonts w:cs="Times New Roman"/>
          <w:szCs w:val="24"/>
        </w:rPr>
        <w:t>Núñez-Ariza et al. (</w:t>
      </w:r>
      <w:r w:rsidR="00732E7C" w:rsidRPr="00B93933">
        <w:rPr>
          <w:rFonts w:cs="Times New Roman"/>
          <w:szCs w:val="24"/>
        </w:rPr>
        <w:t>2020)</w:t>
      </w:r>
      <w:r w:rsidR="00732E7C">
        <w:fldChar w:fldCharType="end"/>
      </w:r>
      <w:r w:rsidR="00732E7C">
        <w:t xml:space="preserve"> muestran que existe una correlación negativa entre funcionamiento familiar e ideación suicida.    </w:t>
      </w:r>
      <w:r w:rsidR="005A2142">
        <w:t xml:space="preserve"> </w:t>
      </w:r>
      <w:r w:rsidR="004400B6">
        <w:t xml:space="preserve"> </w:t>
      </w:r>
      <w:r w:rsidR="006F2D6E">
        <w:t xml:space="preserve">  </w:t>
      </w:r>
      <w:r w:rsidR="004B162C">
        <w:t xml:space="preserve"> </w:t>
      </w:r>
      <w:r>
        <w:t xml:space="preserve"> </w:t>
      </w:r>
    </w:p>
    <w:p w:rsidR="00432C7D" w:rsidRDefault="00CE1829" w:rsidP="007E49B9">
      <w:pPr>
        <w:spacing w:after="160" w:line="276" w:lineRule="auto"/>
        <w:ind w:firstLine="708"/>
      </w:pPr>
      <w:r>
        <w:t>De igual forma</w:t>
      </w:r>
      <w:r w:rsidR="0056550B">
        <w:t>, semejante a lo expuesto en</w:t>
      </w:r>
      <w:r>
        <w:t xml:space="preserve"> la revisión hecha por </w:t>
      </w:r>
      <w:r>
        <w:fldChar w:fldCharType="begin"/>
      </w:r>
      <w:r w:rsidR="001924DF">
        <w:instrText xml:space="preserve"> ADDIN ZOTERO_ITEM CSL_CITATION {"citationID":"9c90Q6j2","properties":{"formattedCitation":"(Newman et\\uc0\\u160{}al., 2008)","plainCitation":"(Newman et al., 2008)","dontUpdate":true,"noteIndex":0},"citationItems":[{"id":1798,"uris":["http://zotero.org/users/6604051/items/ZATICW7Q"],"uri":["http://zotero.org/users/6604051/items/ZATICW7Q"],"itemData":{"id":1798,"type":"article-journal","container-title":"Revista Latino-Americana de Enfermagem","DOI":"10.1590/S0104-11692008000100022","ISSN":"0104-1169","issue":"1","page":"142-150","source":"SciELO","title":"Relationships between parenting styles and risk behaviors in adolescent health: an integrative literature review","title-short":"Relationships between parenting styles and risk behaviors in adolescent health","volume":"16","author":[{"family":"Newman","given":"Kathy"},{"family":"Harrison","given":"Lynda"},{"family":"Dashiff","given":"Carol"},{"family":"Davies","given":"Susan"}],"issued":{"date-parts":[["2008",2]]}}}],"schema":"https://github.com/citation-style-language/schema/raw/master/csl-citation.json"} </w:instrText>
      </w:r>
      <w:r>
        <w:fldChar w:fldCharType="separate"/>
      </w:r>
      <w:r w:rsidRPr="00064EC3">
        <w:rPr>
          <w:rFonts w:cs="Times New Roman"/>
          <w:szCs w:val="24"/>
        </w:rPr>
        <w:t>Newman et </w:t>
      </w:r>
      <w:r>
        <w:rPr>
          <w:rFonts w:cs="Times New Roman"/>
          <w:szCs w:val="24"/>
        </w:rPr>
        <w:t>al. (</w:t>
      </w:r>
      <w:r w:rsidRPr="00064EC3">
        <w:rPr>
          <w:rFonts w:cs="Times New Roman"/>
          <w:szCs w:val="24"/>
        </w:rPr>
        <w:t>2008)</w:t>
      </w:r>
      <w:r>
        <w:fldChar w:fldCharType="end"/>
      </w:r>
      <w:r>
        <w:t>, a</w:t>
      </w:r>
      <w:r w:rsidR="0056550B">
        <w:t xml:space="preserve">sí como en </w:t>
      </w:r>
      <w:r>
        <w:t xml:space="preserve">estudios como el de </w:t>
      </w:r>
      <w:r>
        <w:fldChar w:fldCharType="begin"/>
      </w:r>
      <w:r w:rsidR="001924DF">
        <w:instrText xml:space="preserve"> ADDIN ZOTERO_ITEM CSL_CITATION {"citationID":"ERKg4BJw","properties":{"formattedCitation":"(Donath et\\uc0\\u160{}al., 2014)","plainCitation":"(Donath et al., 2014)","dontUpdate":true,"noteIndex":0},"citationItems":[{"id":1737,"uris":["http://zotero.org/users/6604051/items/XXE33W8U"],"uri":["http://zotero.org/users/6604051/items/XXE33W8U"],"itemData":{"id":1737,"type":"article-journal","abstract":"Suicidal ideation and suicide attempts are serious but not rare conditions in adolescents. However, there are several research and practical suicide-prevention initiatives that discuss the possibility of preventing serious self-harm. Profound knowledge about risk and protective factors is therefore necessary. The aim of this study is a) to clarify the role of parenting behavior and parenting styles in adolescents’ suicide attempts and b) to identify other statistically significant and clinically relevant risk and protective factors for suicide attempts in a representative sample of German adolescents.","container-title":"BMC Pediatrics","DOI":"10.1186/1471-2431-14-113","ISSN":"1471-2431","issue":"1","journalAbbreviation":"BMC Pediatr","language":"en","page":"113","source":"Springer Link","title":"Is parenting style a predictor of suicide attempts in a representative sample of adolescents?","volume":"14","author":[{"family":"Donath","given":"Carolin"},{"family":"Graessel","given":"Elmar"},{"family":"Baier","given":"Dirk"},{"family":"Bleich","given":"Stefan"},{"family":"Hillemacher","given":"Thomas"}],"issued":{"date-parts":[["2014",4,26]]}}}],"schema":"https://github.com/citation-style-language/schema/raw/master/csl-citation.json"} </w:instrText>
      </w:r>
      <w:r>
        <w:fldChar w:fldCharType="separate"/>
      </w:r>
      <w:r w:rsidRPr="008855A7">
        <w:rPr>
          <w:rFonts w:cs="Times New Roman"/>
          <w:szCs w:val="24"/>
        </w:rPr>
        <w:t>Donath et </w:t>
      </w:r>
      <w:r>
        <w:rPr>
          <w:rFonts w:cs="Times New Roman"/>
          <w:szCs w:val="24"/>
        </w:rPr>
        <w:t>al. (</w:t>
      </w:r>
      <w:r w:rsidRPr="008855A7">
        <w:rPr>
          <w:rFonts w:cs="Times New Roman"/>
          <w:szCs w:val="24"/>
        </w:rPr>
        <w:t>2014)</w:t>
      </w:r>
      <w:r>
        <w:fldChar w:fldCharType="end"/>
      </w:r>
      <w:r>
        <w:t xml:space="preserve">, las conductas de apoyo y afecto de la dimensión aceptación/implicación tienen un efecto protector ante el riesgo suicida; de acuerdo con los modelos evaluados, este efecto sería indirecto y mediado por un </w:t>
      </w:r>
      <w:r w:rsidR="003B315A">
        <w:t>adecuado</w:t>
      </w:r>
      <w:r>
        <w:t xml:space="preserve"> funcionamiento familiar.</w:t>
      </w:r>
      <w:r w:rsidR="00432C7D">
        <w:t xml:space="preserve"> </w:t>
      </w:r>
    </w:p>
    <w:p w:rsidR="00C26917" w:rsidRDefault="00432C7D" w:rsidP="007E49B9">
      <w:pPr>
        <w:spacing w:after="160" w:line="276" w:lineRule="auto"/>
        <w:ind w:firstLine="708"/>
      </w:pPr>
      <w:r>
        <w:t>Aun así, los hallazgos obtenidos difieren en lo tocante a las conductas de coerción/imposición y los estilos de socialización protectores y de riesgo, sobre todo en cuanto al rol materno.</w:t>
      </w:r>
      <w:r w:rsidR="003F495E">
        <w:t xml:space="preserve"> </w:t>
      </w:r>
      <w:r w:rsidR="00E310D4">
        <w:t xml:space="preserve">Por ejemplo, en otro estudio colombiano hecho en el interior del país por </w:t>
      </w:r>
      <w:r w:rsidR="00E310D4">
        <w:fldChar w:fldCharType="begin"/>
      </w:r>
      <w:r w:rsidR="001924DF">
        <w:instrText xml:space="preserve"> ADDIN ZOTERO_ITEM CSL_CITATION {"citationID":"u8i0bLRJ","properties":{"formattedCitation":"(Baham\\uc0\\u243{}n et\\uc0\\u160{}al., 2018)","plainCitation":"(Bahamón et al., 2018)","dontUpdate":true,"noteIndex":0},"citationItems":[{"id":1801,"uris":["http://zotero.org/users/6604051/items/VVRXIRJ5"],"uri":["http://zotero.org/users/6604051/items/VVRXIRJ5"],"itemData":{"id":1801,"type":"article-journal","container-title":"Psicogente","DOI":"10.17081/psico.21.39.2821","ISSN":"2027-212X","issue":"39","journalAbbreviation":"PSICOGENTE","language":"es","note":"number: 39\npublisher: Universidad Simón Bolívar","page":"50-61","source":"revistas.unisimon.edu.co","title":"Prácticas parentales como predictoras de la ideación suicida en adolescentes colombianos :","title-short":"Prácticas parentales como predictoras de la ideación suicida en adolescentes colombianos","volume":"21","author":[{"family":"Bahamón","given":"Marly Johana"},{"family":"Alarcón-Vásquez","given":"Yolima"},{"family":"Reyes-Ruiz","given":"Lizeth"},{"family":"Uribe","given":"J. Isaac"},{"family":"García-Galindo","given":"Carolina"},{"family":"Trejos-Herrera","given":"Ana María"}],"issued":{"date-parts":[["2018",1,1]]}}}],"schema":"https://github.com/citation-style-language/schema/raw/master/csl-citation.json"} </w:instrText>
      </w:r>
      <w:r w:rsidR="00E310D4">
        <w:fldChar w:fldCharType="separate"/>
      </w:r>
      <w:r w:rsidR="00E310D4">
        <w:rPr>
          <w:rFonts w:cs="Times New Roman"/>
          <w:szCs w:val="24"/>
        </w:rPr>
        <w:t>Bahamón et al. (</w:t>
      </w:r>
      <w:r w:rsidR="00E310D4" w:rsidRPr="00B93933">
        <w:rPr>
          <w:rFonts w:cs="Times New Roman"/>
          <w:szCs w:val="24"/>
        </w:rPr>
        <w:t>2018)</w:t>
      </w:r>
      <w:r w:rsidR="00E310D4">
        <w:fldChar w:fldCharType="end"/>
      </w:r>
      <w:r w:rsidR="00E310D4">
        <w:t xml:space="preserve"> fueron las conductas de imposición y control psicológico maternas, más no paternas, las que estuvieron asociadas a mayor riesgo. En cambio, en el modelo obtenido, la coerción/imposición del padre sí muestra evidencia de influencia en aumento del riesgo por ideación suicida, en cambio, tuvo que descartarse la influencia de la coerción/imposición materna para que el modelo tuviese mejores indicadores de bondad de ajuste, como puede evidenciarse en los cambios que hubo del modelo 1 al modelo 2.</w:t>
      </w:r>
      <w:r w:rsidR="00E83002">
        <w:t xml:space="preserve"> Claro está, la coerción/imposición materna se mantuvo en el modelo definitivo (modelo 5) debido a que presenta una muy alta covarianza positiva</w:t>
      </w:r>
      <w:r w:rsidR="00747170">
        <w:t xml:space="preserve"> con esa misma dimensión de socialización desde el rol paterno, y una covarianza negativa pequeña con la dimensión aceptación/implicación materna y paterna.</w:t>
      </w:r>
      <w:r w:rsidR="003F495E">
        <w:t xml:space="preserve"> </w:t>
      </w:r>
    </w:p>
    <w:p w:rsidR="006F3DD8" w:rsidRDefault="005A1868" w:rsidP="007E49B9">
      <w:pPr>
        <w:spacing w:after="160" w:line="276" w:lineRule="auto"/>
        <w:ind w:firstLine="708"/>
        <w:rPr>
          <w:rFonts w:cs="Times New Roman"/>
        </w:rPr>
      </w:pPr>
      <w:r>
        <w:t>Así</w:t>
      </w:r>
      <w:r w:rsidR="001924DF">
        <w:t xml:space="preserve"> mismo, las revisiones</w:t>
      </w:r>
      <w:r>
        <w:t xml:space="preserve"> a nivel internacional (</w:t>
      </w:r>
      <w:r w:rsidR="001924DF">
        <w:t xml:space="preserve">por ejemplo </w:t>
      </w:r>
      <w:r w:rsidR="001924DF">
        <w:fldChar w:fldCharType="begin"/>
      </w:r>
      <w:r w:rsidR="001924DF">
        <w:instrText xml:space="preserve"> ADDIN ZOTERO_ITEM CSL_CITATION {"citationID":"k77TyO0Y","properties":{"formattedCitation":"(Singh &amp; Kumar, 2018)","plainCitation":"(Singh &amp; Kumar, 2018)","noteIndex":0},"citationItems":[{"id":1814,"uris":["http://zotero.org/users/6604051/items/PENPX2QM"],"uri":["http://zotero.org/users/6604051/items/PENPX2QM"],"itemData":{"id":1814,"type":"article-journal","container-title":"International Journal of Academic Research and Development","ISSN":"2455-4197","issue":"2","page":"1245-1252","title":"Parenting style and adolescent suicide ideation: A review","volume":"3","author":[{"family":"Singh","given":"Vijeta"},{"family":"Kumar","given":"Rakesh"}],"issued":{"date-parts":[["2018"]]}}}],"schema":"https://github.com/citation-style-language/schema/raw/master/csl-citation.json"} </w:instrText>
      </w:r>
      <w:r w:rsidR="001924DF">
        <w:fldChar w:fldCharType="separate"/>
      </w:r>
      <w:r w:rsidR="001924DF" w:rsidRPr="001924DF">
        <w:rPr>
          <w:rFonts w:cs="Times New Roman"/>
        </w:rPr>
        <w:t>Singh &amp; Kumar, 2018)</w:t>
      </w:r>
      <w:r w:rsidR="001924DF">
        <w:fldChar w:fldCharType="end"/>
      </w:r>
      <w:r w:rsidR="001924DF">
        <w:t xml:space="preserve"> y diversos estudios empíricos (por ejemplo </w:t>
      </w:r>
      <w:r w:rsidR="001924DF">
        <w:fldChar w:fldCharType="begin"/>
      </w:r>
      <w:r w:rsidR="001924DF">
        <w:instrText xml:space="preserve"> ADDIN ZOTERO_ITEM CSL_CITATION {"citationID":"ry6RUxVl","properties":{"formattedCitation":"(King et\\uc0\\u160{}al., 2016)","plainCitation":"(King et al., 2016)","noteIndex":0},"citationItems":[{"id":1815,"uris":["http://zotero.org/users/6604051/items/YQBA6B8R"],"uri":["http://zotero.org/users/6604051/items/YQBA6B8R"],"itemData":{"id":1815,"type":"article-journal","abstract":"Depression is a prevalent illness affecting youth across the nation. The study purpose was to examine depression and authoritarian parenting among youth from 12 to 17 years of age. A secondary data analysis of the National Survey on Drug Use and Health was performed in the present study. All participants in the present study were youth (N = 17,399) nationwide. The results revealed that 80.6% of youth participants reported having five or more depressive symptoms. Parenting styles based on depression significantly differed among males, females, 12–13-year-olds, 14–15-year-olds, and 16–17-year-olds. Specifically, those who reported experiencing authoritarian parenting practices were more likely to report depressive symptoms compared to their counterparts who experienced authoritative parenting practices. Emphasizing the role of the parents and teaching positive parenting practices and authoritative parenting styles may increase success of prevention programs.","container-title":"Journal of Prevention &amp; Intervention in the Community","DOI":"10.1080/10852352.2016.1132870","ISSN":"1085-2352","issue":"2","note":"publisher: Taylor &amp; Francis\n_eprint: https://doi.org/10.1080/10852352.2016.1132870\nPMID: 26939843","page":"130-139","source":"Taylor and Francis+NEJM","title":"Authoritarian parenting and youth depression: Results from a national study","title-short":"Authoritarian parenting and youth depression","volume":"44","author":[{"family":"King","given":"Keith A."},{"family":"Vidourek","given":"Rebecca A."},{"family":"Merianos","given":"Ashley L."}],"issued":{"date-parts":[["2016",4,2]]}}}],"schema":"https://github.com/citation-style-language/schema/raw/master/csl-citation.json"} </w:instrText>
      </w:r>
      <w:r w:rsidR="001924DF">
        <w:fldChar w:fldCharType="separate"/>
      </w:r>
      <w:r w:rsidR="001924DF" w:rsidRPr="001924DF">
        <w:rPr>
          <w:rFonts w:cs="Times New Roman"/>
          <w:szCs w:val="24"/>
        </w:rPr>
        <w:t>King et al., 2016</w:t>
      </w:r>
      <w:r w:rsidR="001924DF">
        <w:fldChar w:fldCharType="end"/>
      </w:r>
      <w:r w:rsidR="001924DF">
        <w:t xml:space="preserve">; </w:t>
      </w:r>
      <w:r w:rsidR="001924DF" w:rsidRPr="00C2725D">
        <w:rPr>
          <w:rFonts w:cs="Times New Roman"/>
        </w:rPr>
        <w:t>Nunes &amp; Mota, 2017</w:t>
      </w:r>
      <w:r w:rsidR="001924DF">
        <w:rPr>
          <w:rFonts w:cs="Times New Roman"/>
        </w:rPr>
        <w:t xml:space="preserve">; </w:t>
      </w:r>
      <w:r w:rsidR="001924DF" w:rsidRPr="001924DF">
        <w:rPr>
          <w:rFonts w:cs="Times New Roman"/>
        </w:rPr>
        <w:t>King et al., 2018</w:t>
      </w:r>
      <w:r w:rsidR="001924DF">
        <w:rPr>
          <w:rFonts w:cs="Times New Roman"/>
        </w:rPr>
        <w:t>) sugieren que los estilos autoritario y negligente conlleva mayor nivel de depresión y riesgo suicida, y el estilo autoritativo implica protección ante esas problemáticas de salud mental.</w:t>
      </w:r>
      <w:r w:rsidR="00991F5D">
        <w:rPr>
          <w:rFonts w:cs="Times New Roman"/>
        </w:rPr>
        <w:t xml:space="preserve"> Pues bien, </w:t>
      </w:r>
      <w:r w:rsidR="00B83762">
        <w:rPr>
          <w:rFonts w:cs="Times New Roman"/>
        </w:rPr>
        <w:t>los resultados obtenidos en el presente estudio difieren de lo que se esperaría. En primera medida, resalta el hecho de que los estilos de crianza de la mamá no son predictores de protección o riesgo ante ideación suicida</w:t>
      </w:r>
      <w:r w:rsidR="0097769A">
        <w:rPr>
          <w:rFonts w:cs="Times New Roman"/>
        </w:rPr>
        <w:t>; esto es, en cuanto al riesgo por ideación, fue indistinto el estilo de socialización materno</w:t>
      </w:r>
      <w:r w:rsidR="00B83762">
        <w:rPr>
          <w:rFonts w:cs="Times New Roman"/>
        </w:rPr>
        <w:t xml:space="preserve">. En </w:t>
      </w:r>
      <w:r w:rsidR="00B83762">
        <w:rPr>
          <w:rFonts w:cs="Times New Roman"/>
        </w:rPr>
        <w:lastRenderedPageBreak/>
        <w:t>segundo lugar, si bien</w:t>
      </w:r>
      <w:r w:rsidR="0097769A">
        <w:rPr>
          <w:rFonts w:cs="Times New Roman"/>
        </w:rPr>
        <w:t xml:space="preserve"> el estilo autoritario del papá si predijo mayor riesgo ante ideación suicida, fue el estilo indulgente, y no el estilo autoritativo, el que presentó menor riesgo.</w:t>
      </w:r>
    </w:p>
    <w:p w:rsidR="00CC4A3C" w:rsidRDefault="006F3DD8" w:rsidP="007E49B9">
      <w:pPr>
        <w:spacing w:after="160" w:line="276" w:lineRule="auto"/>
        <w:ind w:firstLine="708"/>
        <w:rPr>
          <w:rFonts w:cs="Times New Roman"/>
        </w:rPr>
      </w:pPr>
      <w:r>
        <w:rPr>
          <w:rFonts w:cs="Times New Roman"/>
        </w:rPr>
        <w:t>Si bien las mediciones obtenidas por esta investigación no permiten claramente explicar por qué sucede esa diferencia entre los hallazgos del estudio y lo sugerido por la literatura científica, existen posibles condicionantes</w:t>
      </w:r>
      <w:r w:rsidR="000F7B64">
        <w:rPr>
          <w:rFonts w:cs="Times New Roman"/>
        </w:rPr>
        <w:t xml:space="preserve"> de los resultados. Los autores consideran que un elemento peculiar de la cultura de la región Caribe colombiana, insertado en las dinámicas y roles familiares, podría revelar el por qué el estilo de socialización materno y el uso de conductas de coerción/imposición por parte de la mamá no fueron predictores de mayor riesgo ante ideación suicida. </w:t>
      </w:r>
      <w:r w:rsidR="00600DBB">
        <w:rPr>
          <w:rFonts w:cs="Times New Roman"/>
        </w:rPr>
        <w:t>Y ese elemento precisamente se refiere a la alta aceptabilidad que tiene el castigo físico y verbal, así como las conductas de agresión</w:t>
      </w:r>
      <w:r w:rsidR="00E40122">
        <w:rPr>
          <w:rFonts w:cs="Times New Roman"/>
        </w:rPr>
        <w:t xml:space="preserve"> instrumental</w:t>
      </w:r>
      <w:r w:rsidR="00600DBB">
        <w:rPr>
          <w:rFonts w:cs="Times New Roman"/>
        </w:rPr>
        <w:t xml:space="preserve"> por parte de la madre</w:t>
      </w:r>
      <w:r w:rsidR="00E40122">
        <w:rPr>
          <w:rFonts w:cs="Times New Roman"/>
        </w:rPr>
        <w:t xml:space="preserve"> en la crianza</w:t>
      </w:r>
      <w:r w:rsidR="00600DBB">
        <w:rPr>
          <w:rFonts w:cs="Times New Roman"/>
        </w:rPr>
        <w:t xml:space="preserve">, </w:t>
      </w:r>
      <w:r w:rsidR="00E40122">
        <w:rPr>
          <w:rFonts w:cs="Times New Roman"/>
        </w:rPr>
        <w:t>que se refleja en</w:t>
      </w:r>
      <w:r w:rsidR="00600DBB">
        <w:rPr>
          <w:rFonts w:cs="Times New Roman"/>
        </w:rPr>
        <w:t xml:space="preserve"> las creencias culturales de la población </w:t>
      </w:r>
      <w:r w:rsidR="00BF4F47">
        <w:rPr>
          <w:rFonts w:cs="Times New Roman"/>
        </w:rPr>
        <w:t>del Caribe colombiano y, en particular, en la región de Valledupar</w:t>
      </w:r>
      <w:r w:rsidR="000E322C">
        <w:rPr>
          <w:rFonts w:cs="Times New Roman"/>
        </w:rPr>
        <w:t xml:space="preserve">; en cambio, puede que haya mayor rechazo respecto a estas formas de comportamiento en el rol paterno. </w:t>
      </w:r>
    </w:p>
    <w:p w:rsidR="00DA2CC5" w:rsidRDefault="000E322C" w:rsidP="007E49B9">
      <w:pPr>
        <w:spacing w:after="160" w:line="276" w:lineRule="auto"/>
        <w:ind w:firstLine="708"/>
        <w:rPr>
          <w:rFonts w:cs="Times New Roman"/>
        </w:rPr>
      </w:pPr>
      <w:r>
        <w:rPr>
          <w:rFonts w:cs="Times New Roman"/>
        </w:rPr>
        <w:t xml:space="preserve">Esta consideración se sugiere con base en las pruebas que existen sobre la centralidad que tiene en la </w:t>
      </w:r>
      <w:r>
        <w:rPr>
          <w:rFonts w:cs="Times New Roman"/>
          <w:i/>
        </w:rPr>
        <w:t>familia costeña</w:t>
      </w:r>
      <w:r>
        <w:rPr>
          <w:rFonts w:cs="Times New Roman"/>
        </w:rPr>
        <w:t xml:space="preserve"> el rol materno, como por ejemplo, los estudios antropológicos adelantados por la famosa </w:t>
      </w:r>
      <w:r w:rsidR="004B71ED">
        <w:rPr>
          <w:rFonts w:cs="Times New Roman"/>
        </w:rPr>
        <w:t>investigador</w:t>
      </w:r>
      <w:r>
        <w:rPr>
          <w:rFonts w:cs="Times New Roman"/>
        </w:rPr>
        <w:t xml:space="preserve">a Virginia Gutiérrez de Pineda (ver </w:t>
      </w:r>
      <w:r w:rsidR="004B71ED">
        <w:rPr>
          <w:rFonts w:cs="Times New Roman"/>
        </w:rPr>
        <w:fldChar w:fldCharType="begin"/>
      </w:r>
      <w:r w:rsidR="004B71ED">
        <w:rPr>
          <w:rFonts w:cs="Times New Roman"/>
        </w:rPr>
        <w:instrText xml:space="preserve"> ADDIN ZOTERO_ITEM CSL_CITATION {"citationID":"uLiddb3D","properties":{"formattedCitation":"(Guti\\uc0\\u233{}rrez de Pineda, 1975; Solano, 2010)","plainCitation":"(Gutiérrez de Pineda, 1975; Solano, 2010)","noteIndex":0},"citationItems":[{"id":1817,"uris":["http://zotero.org/users/6604051/items/KM9VTLR9"],"uri":["http://zotero.org/users/6604051/items/KM9VTLR9"],"itemData":{"id":1817,"type":"book","event-place":"Medellín","publisher":"Editorial Universidad de Antioquia","publisher-place":"Medellín","title":"Familia y Cultura en Colombia. Tipología, funciones y dinámica de la familia. Manifestaciones múltiples através del mosaico cutural y estructuras sociales","author":[{"family":"Gutiérrez de Pineda","given":"Virginia"}],"issued":{"date-parts":[["1975"]]}}},{"id":1818,"uris":["http://zotero.org/users/6604051/items/INFDDWHA"],"uri":["http://zotero.org/users/6604051/items/INFDDWHA"],"itemData":{"id":1818,"type":"article-journal","abstract":"Este trabajo describe el papel de las mujeres en los procesos de construcción de territorios y de regionalización en la costa Caribe colombiana. En primer lugar, se presenta la participación de las mujeres en los procesos adaptativos de los primeros habitantes, a través de su contribución a la creación de las culturas más importantes que surgieron en la región, tales como la Tairona y la Sinú. También, se consideran las acciones de resistencia de las mujeres indígenas que se opusieron a la invasión española, la participación de las mujeres en las luchas libertarias de africanos, indígenas, mestizos, zambos y criollos contra el colonialismo, y en la consolidación de la República, junto a su contribución en la construcción de los tejidos sociales que consolidaron la vida social de los pueblos y ciudades nacientes, lo que convirtió a las mujeres en integradoras de los grupos familiares, en la fuerza socializadora de las nuevas generaciones y en las garantes del funcionamiento de la estructura familiar. La segunda argumentación que se trabaja en el artículo es la referida a la participación de las mujeres en el proceso de regionalización del Caribe colombiano, en la que se establece y concluye que a pesar de que ésta se ha dado, no se ha garantizado el reconocimiento de sus intereses prácticos y estratégicos que permitan cambios en su posición social, económica y política, porque si bien hubo expresión de esos intereses en algunos de los foros realizados para concertar la visión y demandas de la región, el movimiento social no ha tenido acceso a la toma de decisiones, lo que no ha impedido si embargo, que en las últimas décadas éste se haya fortalecido.","container-title":"Territorios","ISSN":"2215-7484","issue":"16-17","language":"es","note":"number: 16-17","page":"71-90","source":"revistas.urosario.edu.co","title":"Participación de las mujeres en la construcción social del territorio y el proceso de regionalización del Caribe colombiano.","author":[{"family":"Solano","given":"Yusmidia"}],"issued":{"date-parts":[["2010",5,14]]}}}],"schema":"https://github.com/citation-style-language/schema/raw/master/csl-citation.json"} </w:instrText>
      </w:r>
      <w:r w:rsidR="004B71ED">
        <w:rPr>
          <w:rFonts w:cs="Times New Roman"/>
        </w:rPr>
        <w:fldChar w:fldCharType="separate"/>
      </w:r>
      <w:r w:rsidR="004B71ED" w:rsidRPr="004B71ED">
        <w:rPr>
          <w:rFonts w:cs="Times New Roman"/>
          <w:szCs w:val="24"/>
        </w:rPr>
        <w:t>Gutiérrez de Pineda, 1975; Solano, 2010)</w:t>
      </w:r>
      <w:r w:rsidR="004B71ED">
        <w:rPr>
          <w:rFonts w:cs="Times New Roman"/>
        </w:rPr>
        <w:fldChar w:fldCharType="end"/>
      </w:r>
      <w:r w:rsidR="004B71ED">
        <w:rPr>
          <w:rFonts w:cs="Times New Roman"/>
        </w:rPr>
        <w:t>,</w:t>
      </w:r>
      <w:r w:rsidR="00CC4A3C">
        <w:rPr>
          <w:rFonts w:cs="Times New Roman"/>
        </w:rPr>
        <w:t xml:space="preserve"> quien esbozó una tendencia en zonas del país como la región del magdalena (que incluye a la ciudad de Valledupar) a conformar familias matrilocales ampliadas, </w:t>
      </w:r>
      <w:r w:rsidR="00A236BB">
        <w:rPr>
          <w:rFonts w:cs="Times New Roman"/>
        </w:rPr>
        <w:t>donde la madre y su parentela son</w:t>
      </w:r>
      <w:r w:rsidR="00CC4A3C">
        <w:rPr>
          <w:rFonts w:cs="Times New Roman"/>
        </w:rPr>
        <w:t xml:space="preserve"> el elemento de referencia más permanente, en contra posición a la figura y familia paterna, debido a elementos heredados de la conformación de las familias aborígenes de la región y de procedencia africana</w:t>
      </w:r>
      <w:r w:rsidR="00A236BB">
        <w:rPr>
          <w:rFonts w:cs="Times New Roman"/>
        </w:rPr>
        <w:t>, así como a la tendencia</w:t>
      </w:r>
      <w:r w:rsidR="00B93A6F">
        <w:rPr>
          <w:rFonts w:cs="Times New Roman"/>
        </w:rPr>
        <w:t xml:space="preserve"> de nuestra población</w:t>
      </w:r>
      <w:r w:rsidR="00A236BB">
        <w:rPr>
          <w:rFonts w:cs="Times New Roman"/>
        </w:rPr>
        <w:t xml:space="preserve"> de crear familias con uniones de hecho.</w:t>
      </w:r>
    </w:p>
    <w:p w:rsidR="00416110" w:rsidRDefault="00DA2CC5" w:rsidP="007E49B9">
      <w:pPr>
        <w:spacing w:after="160" w:line="276" w:lineRule="auto"/>
        <w:ind w:firstLine="708"/>
        <w:rPr>
          <w:rFonts w:cs="Times New Roman"/>
        </w:rPr>
      </w:pPr>
      <w:r>
        <w:rPr>
          <w:rFonts w:cs="Times New Roman"/>
        </w:rPr>
        <w:t>Claro está que esa posible explicación requiere futuros estudios en la región Caribe colombiana, que incluyan estrategias cualitativas y/o cuantitativas, con el fin de determinar, en primera medida, si realmente hay mayor aceptabilidad de la coerción/imposición desde el rol materno a nivel cultural en las familias, y segundo, corroborar el efecto diferencial de los estilos de socialización paterno y materno sobre indicadores de riesgo ante ideación suicida, así como indicadores de salud mental</w:t>
      </w:r>
      <w:r w:rsidR="00626270">
        <w:rPr>
          <w:rFonts w:cs="Times New Roman"/>
        </w:rPr>
        <w:t xml:space="preserve"> en general</w:t>
      </w:r>
      <w:r>
        <w:rPr>
          <w:rFonts w:cs="Times New Roman"/>
        </w:rPr>
        <w:t>, tales como síntomas de ansiedad y depresión</w:t>
      </w:r>
      <w:r w:rsidR="000F0D63">
        <w:rPr>
          <w:rFonts w:cs="Times New Roman"/>
        </w:rPr>
        <w:t>; también es sumamente interesante comprobar en estudios ulteriores la posibilidad de que la funcionalidad familiar sea un mediador entre las formas de socialización y crianza de los padres y los efectos en salud mental</w:t>
      </w:r>
      <w:r>
        <w:rPr>
          <w:rFonts w:cs="Times New Roman"/>
        </w:rPr>
        <w:t>.</w:t>
      </w:r>
      <w:r w:rsidR="00626270">
        <w:rPr>
          <w:rFonts w:cs="Times New Roman"/>
        </w:rPr>
        <w:t xml:space="preserve"> </w:t>
      </w:r>
    </w:p>
    <w:p w:rsidR="009D37CD" w:rsidRDefault="009D37CD" w:rsidP="007E49B9">
      <w:pPr>
        <w:spacing w:after="160" w:line="276" w:lineRule="auto"/>
        <w:ind w:firstLine="708"/>
        <w:rPr>
          <w:rFonts w:cs="Times New Roman"/>
        </w:rPr>
      </w:pPr>
      <w:r>
        <w:rPr>
          <w:rFonts w:cs="Times New Roman"/>
        </w:rPr>
        <w:t xml:space="preserve">Una última diferencia, muy relevante, la constituyó la falta de evidencia sobre la influencia del sexo en el riesgo suicida. Numerosas investigaciones, tales como la de </w:t>
      </w:r>
      <w:r>
        <w:fldChar w:fldCharType="begin"/>
      </w:r>
      <w:r>
        <w:instrText xml:space="preserve"> ADDIN ZOTERO_ITEM CSL_CITATION {"citationID":"weuXEGOD","properties":{"formattedCitation":"(P\\uc0\\u233{}rez-Olmos et\\uc0\\u160{}al., 2012)","plainCitation":"(Pérez-Olmos et al., 2012)","dontUpdate":true,"noteIndex":0},"citationItems":[{"id":1784,"uris":["http://zotero.org/users/6604051/items/UNLDAYCF"],"uri":["http://zotero.org/users/6604051/items/UNLDAYCF"],"itemData":{"id":1784,"type":"article-journal","abstract":"Resumen\nObjetivos\nDeterminar la probabilidad de riesgo suicida y/o enfermedad mental y factores asociados en estudiantes de secundaria de tres colegios bogotanos.\nMétodos\nEstudio de corte transversal con 309 adolescentes.\nResultados\nEl promedio de edad fue de 13,83 ± 0,9 años, predominó el género femenino (58,6%) y el estrato socioeconómico 3 (68,3%). La probabilidad de riesgo para comportamiento suicida y/o síntomas mentales fue de 47,6%; 26,5% tuvo alguna manifestación suicida; 14,23% tuvo ideación suicida en los últimos tres meses; 3,55% tuvo intentos suicidas alguna vez en la vida, y 8,73% tuvo ideación suicida e intentos suicidas en los últimos tres meses. El riesgo de comportamiento suicida y/o enfermedad mental fue explicado conjuntamente por la depresión (OR = 27,9, IC95% = 3,5-223,1), la baja autoestima (OR = 11,8, IC95% = 2,5-56,5), la disfunción familiar severa (OR = 3,4, IC95% = 1,2-9,7), el sexo femenino (OR = 2,1, IC95% = 1,2-3,8) y la edad mayor o igual a 15 años (OR = 1,9, IC95% = 0,9-3,9). El maltrato psicológico seguido del abuso físico se asociaron con manifestación suicida y/o enfermedad mental, y la buena relación familiar, con menor probabilidad.\nConclusión\nLa depresión, la baja autoestima, la disfuncionalidad familiar, el género femenino, la edad ≥ 15 y la violencia intrafamiliar son factores asociados al riesgo suicida y/o enfermedad mental en adolescentes, y las buenas relaciones familiares se asocian con menor riesgo.\nObjective\nTo establish the probability for suicide risk and/or mental disorders, together with related factors among high school students in 3 schools in Bogota.\nMethods\nCross sectional study of 309 adolescents.\nResults\nThe average age was 13.83 ± 0.9, female dominance (58.6%) and a 3rd socioeconomic stratum (68.3%). The suicidal risk behavioral probability and/or mental symptoms was 47.6%, 26.5% exhibited some suicide manifestations, 14.23% had experienced suicidal ideas in the last 3 months, 3.55% had had suicide attempts at least once in life, and 8.73% had suicidal ideas in the last 3 months with suicide attempts. The risk of suicidal behavior and/or mental disorders was explained jointly by depression (OR=27.9, 95% CI: 3.5-223. 1), low self-esteem (OR=11.8, 95% CI: 2.5-56.5), severe family dysfunction (OR=3.4, 95%CI 1.2-9.7), being female (OR=2.1, 95% CI: 1.2-3.8) and being 15 or older (OR=1.9, 95% CI: 0.967-3.9). Psychological abuse followed by physical mistreatment was associated with suicidal behavior and /or mental illness while good family relationships were associated to lower probability.\nConclusion\nDepression, low self-esteem, severe family dysfunction, female gender, older age (≥15) and domestic violence are risk factors associated with suicide and/or mental disorders in adolescents; good family relationships are associated with lower risk.","container-title":"Revista Colombiana de Psiquiatría","DOI":"10.1016/S0034-7450(14)60067-6","ISSN":"0034-7450","issue":"1","journalAbbreviation":"Revista Colombiana de Psiquiatría","language":"es","page":"26-47","source":"ScienceDirect","title":"Caracterización de factores asociados con comportamiento suicida en adolescentes estudiantes de octavo grado, en tres colegios bogotanos*","volume":"41","author":[{"family":"Pérez-Olmos","given":"Isabel"},{"family":"Cruz","given":"Doris Lorena Téllez"},{"family":"Traslaviña","given":"Ángela Liliana Vélez"},{"family":"Ibáñez-Pinilla","given":"Milcíades"}],"issued":{"date-parts":[["2012",3,1]]}}}],"schema":"https://github.com/citation-style-language/schema/raw/master/csl-citation.json"} </w:instrText>
      </w:r>
      <w:r>
        <w:fldChar w:fldCharType="separate"/>
      </w:r>
      <w:r>
        <w:rPr>
          <w:rFonts w:cs="Times New Roman"/>
          <w:szCs w:val="24"/>
        </w:rPr>
        <w:t>Pérez-Olmos et al.</w:t>
      </w:r>
      <w:r w:rsidRPr="00B93933">
        <w:rPr>
          <w:rFonts w:cs="Times New Roman"/>
          <w:szCs w:val="24"/>
        </w:rPr>
        <w:t xml:space="preserve"> </w:t>
      </w:r>
      <w:r>
        <w:rPr>
          <w:rFonts w:cs="Times New Roman"/>
          <w:szCs w:val="24"/>
        </w:rPr>
        <w:t>(</w:t>
      </w:r>
      <w:r w:rsidRPr="00B93933">
        <w:rPr>
          <w:rFonts w:cs="Times New Roman"/>
          <w:szCs w:val="24"/>
        </w:rPr>
        <w:t>2012)</w:t>
      </w:r>
      <w:r>
        <w:fldChar w:fldCharType="end"/>
      </w:r>
      <w:r>
        <w:t xml:space="preserve"> en Bogotá, y varios autores como </w:t>
      </w:r>
      <w:r>
        <w:rPr>
          <w:rFonts w:cs="Times New Roman"/>
        </w:rPr>
        <w:fldChar w:fldCharType="begin"/>
      </w:r>
      <w:r>
        <w:rPr>
          <w:rFonts w:cs="Times New Roman"/>
        </w:rPr>
        <w:instrText xml:space="preserve"> ADDIN ZOTERO_ITEM CSL_CITATION {"citationID":"hUJNCgeW","properties":{"formattedCitation":"(Cramer &amp; Kapusta, 2017)","plainCitation":"(Cramer &amp; Kapusta, 2017)","noteIndex":0},"citationItems":[{"id":1794,"uris":["http://zotero.org/users/6604051/items/2BAFSLWC"],"uri":["http://zotero.org/users/6604051/items/2BAFSLWC"],"itemData":{"id":1794,"type":"article-journal","abstract":"The juxtaposition of increasing suicide rates with continued calls for suicide prevention efforts begs for new approaches. Grounded in the Centers for Disease Control and Prevention framework for tackling health issues, this personal views work integrates relevant suicide risk/protective factor, assessment, and intervention/prevention literature. Based on these components of suicide risk, we articulate a Social-Ecological Suicide Prevention Model (SESPM) which provides an integration of general and population-specific risk and protective factors. We also use this multi-level perspective to provide a structured approach to understanding current theories and intervention/prevention efforts concerning suicide. Following similar multi-level prevention efforts in interpersonal violence and HIV domains, we offer recommendations for social-ecologically informed suicide prevention theory, training, research, assessment and intervention programming. Although the SESPM calls for further empirical testing, it provides a suitable backdrop for tailoring of current prevention and intervention programs to population-specific needs. Moreover, the multi-level model shows promise to move suicide risk assessment forward (e.g., development of multi-level suicide risk algorithms or structured professional judgments instruments) to overcome current limitations in the field. Finally, we articulate a set of characteristics of social-ecologically based suicide prevention programs. These include the need to address risk and protective factors with the strongest degree of empirical support at each multi-level layer, incorporate a comprehensive program evaluation strategy, and use a variety of prevention techniques across levels of prevention.","container-title":"Frontiers in Psychology","DOI":"10.3389/fpsyg.2017.01756","ISSN":"1664-1078","journalAbbreviation":"Front. Psychol.","language":"English","note":"publisher: Frontiers","source":"Frontiers","title":"A Social-Ecological Framework of Theory, Assessment, and Prevention of Suicide","URL":"https://www.frontiersin.org/articles/10.3389/fpsyg.2017.01756/full","volume":"8","author":[{"family":"Cramer","given":"Robert J."},{"family":"Kapusta","given":"Nestor D."}],"accessed":{"date-parts":[["2020",6,23]]},"issued":{"date-parts":[["2017"]]}}}],"schema":"https://github.com/citation-style-language/schema/raw/master/csl-citation.json"} </w:instrText>
      </w:r>
      <w:r>
        <w:rPr>
          <w:rFonts w:cs="Times New Roman"/>
        </w:rPr>
        <w:fldChar w:fldCharType="separate"/>
      </w:r>
      <w:r>
        <w:rPr>
          <w:rFonts w:cs="Times New Roman"/>
        </w:rPr>
        <w:t>Cramer &amp; Kapusta (</w:t>
      </w:r>
      <w:r w:rsidRPr="00416110">
        <w:rPr>
          <w:rFonts w:cs="Times New Roman"/>
        </w:rPr>
        <w:t>2017)</w:t>
      </w:r>
      <w:r>
        <w:rPr>
          <w:rFonts w:cs="Times New Roman"/>
        </w:rPr>
        <w:fldChar w:fldCharType="end"/>
      </w:r>
      <w:r>
        <w:rPr>
          <w:rFonts w:cs="Times New Roman"/>
        </w:rPr>
        <w:t xml:space="preserve"> en su revisión sobre los factores dentro del modelo ecológico del suicidio, han puesto de manifiesto que se espera que el riesgo suicida aumente con la edad en la adolescencia, y que sea mayor entre las mujeres adolescentes</w:t>
      </w:r>
      <w:r>
        <w:rPr>
          <w:rFonts w:cs="Times New Roman"/>
        </w:rPr>
        <w:t>.</w:t>
      </w:r>
      <w:r>
        <w:rPr>
          <w:rFonts w:cs="Times New Roman"/>
        </w:rPr>
        <w:t xml:space="preserve"> Para el caso, los resultados obtenidos sí apoyan la idea del crecimiento de la ideación con la edad, incluso a pesar de que solo hubo </w:t>
      </w:r>
      <w:r>
        <w:rPr>
          <w:rFonts w:cs="Times New Roman"/>
        </w:rPr>
        <w:lastRenderedPageBreak/>
        <w:t xml:space="preserve">un rango de edad de 5 años en los participantes. Pero, por otro lado, la </w:t>
      </w:r>
      <w:r w:rsidRPr="009D37CD">
        <w:rPr>
          <w:rFonts w:cs="Times New Roman"/>
          <w:i/>
        </w:rPr>
        <w:t>prueba t</w:t>
      </w:r>
      <w:r>
        <w:rPr>
          <w:rFonts w:cs="Times New Roman"/>
        </w:rPr>
        <w:t xml:space="preserve"> de diferencia de medias es indicativa de que no se presentó diferencias en riesgo según el sexo de los adolescentes.  </w:t>
      </w:r>
      <w:r>
        <w:t xml:space="preserve"> </w:t>
      </w:r>
    </w:p>
    <w:p w:rsidR="006509BA" w:rsidRDefault="00416110" w:rsidP="007E49B9">
      <w:pPr>
        <w:spacing w:after="160" w:line="276" w:lineRule="auto"/>
        <w:ind w:firstLine="708"/>
        <w:rPr>
          <w:rFonts w:cs="Times New Roman"/>
        </w:rPr>
      </w:pPr>
      <w:r>
        <w:rPr>
          <w:rFonts w:cs="Times New Roman"/>
        </w:rPr>
        <w:t xml:space="preserve">La investigación llevada a cabo constituye, a nivel regional y nacional, un avance en el estudio de los factores familiares que inciden en el riesgo ante conducta suicida, debido a que muestra la plausibilidad y utilidad de usar modelamiento SEM en verificar las interrelaciones ye influencia de varias variables, </w:t>
      </w:r>
      <w:r w:rsidR="005E182F">
        <w:rPr>
          <w:rFonts w:cs="Times New Roman"/>
        </w:rPr>
        <w:t xml:space="preserve"> trascendiendo los estudios correlacionales, </w:t>
      </w:r>
      <w:r>
        <w:rPr>
          <w:rFonts w:cs="Times New Roman"/>
        </w:rPr>
        <w:t xml:space="preserve">pues esto se ajusta más a la realidad compleja de los fenómenos psicológicos, así como a la forma de entender el suicido y demás fenómenos en salud mental actualmente, donde se requiere un entendimiento multinivel de los diversos factores que suceden a nivel societal, comunitario, interpersonal, individual bilógico, sociodemográfico y, por supuesto, desde los constructos psicológicos que describen el comportamiento humano, tales como personalidad, autoestima y autoconcepto, regulación emocional, etc. </w:t>
      </w:r>
      <w:r>
        <w:rPr>
          <w:rFonts w:cs="Times New Roman"/>
        </w:rPr>
        <w:fldChar w:fldCharType="begin"/>
      </w:r>
      <w:r>
        <w:rPr>
          <w:rFonts w:cs="Times New Roman"/>
        </w:rPr>
        <w:instrText xml:space="preserve"> ADDIN ZOTERO_ITEM CSL_CITATION {"citationID":"hUJNCgeW","properties":{"formattedCitation":"(Cramer &amp; Kapusta, 2017)","plainCitation":"(Cramer &amp; Kapusta, 2017)","noteIndex":0},"citationItems":[{"id":1794,"uris":["http://zotero.org/users/6604051/items/2BAFSLWC"],"uri":["http://zotero.org/users/6604051/items/2BAFSLWC"],"itemData":{"id":1794,"type":"article-journal","abstract":"The juxtaposition of increasing suicide rates with continued calls for suicide prevention efforts begs for new approaches. Grounded in the Centers for Disease Control and Prevention framework for tackling health issues, this personal views work integrates relevant suicide risk/protective factor, assessment, and intervention/prevention literature. Based on these components of suicide risk, we articulate a Social-Ecological Suicide Prevention Model (SESPM) which provides an integration of general and population-specific risk and protective factors. We also use this multi-level perspective to provide a structured approach to understanding current theories and intervention/prevention efforts concerning suicide. Following similar multi-level prevention efforts in interpersonal violence and HIV domains, we offer recommendations for social-ecologically informed suicide prevention theory, training, research, assessment and intervention programming. Although the SESPM calls for further empirical testing, it provides a suitable backdrop for tailoring of current prevention and intervention programs to population-specific needs. Moreover, the multi-level model shows promise to move suicide risk assessment forward (e.g., development of multi-level suicide risk algorithms or structured professional judgments instruments) to overcome current limitations in the field. Finally, we articulate a set of characteristics of social-ecologically based suicide prevention programs. These include the need to address risk and protective factors with the strongest degree of empirical support at each multi-level layer, incorporate a comprehensive program evaluation strategy, and use a variety of prevention techniques across levels of prevention.","container-title":"Frontiers in Psychology","DOI":"10.3389/fpsyg.2017.01756","ISSN":"1664-1078","journalAbbreviation":"Front. Psychol.","language":"English","note":"publisher: Frontiers","source":"Frontiers","title":"A Social-Ecological Framework of Theory, Assessment, and Prevention of Suicide","URL":"https://www.frontiersin.org/articles/10.3389/fpsyg.2017.01756/full","volume":"8","author":[{"family":"Cramer","given":"Robert J."},{"family":"Kapusta","given":"Nestor D."}],"accessed":{"date-parts":[["2020",6,23]]},"issued":{"date-parts":[["2017"]]}}}],"schema":"https://github.com/citation-style-language/schema/raw/master/csl-citation.json"} </w:instrText>
      </w:r>
      <w:r>
        <w:rPr>
          <w:rFonts w:cs="Times New Roman"/>
        </w:rPr>
        <w:fldChar w:fldCharType="separate"/>
      </w:r>
      <w:r w:rsidRPr="00416110">
        <w:rPr>
          <w:rFonts w:cs="Times New Roman"/>
        </w:rPr>
        <w:t>(Cramer &amp; Kapusta, 2017)</w:t>
      </w:r>
      <w:r>
        <w:rPr>
          <w:rFonts w:cs="Times New Roman"/>
        </w:rPr>
        <w:fldChar w:fldCharType="end"/>
      </w:r>
      <w:r>
        <w:rPr>
          <w:rFonts w:cs="Times New Roman"/>
        </w:rPr>
        <w:t>.</w:t>
      </w:r>
      <w:r w:rsidR="006509BA">
        <w:rPr>
          <w:rFonts w:cs="Times New Roman"/>
        </w:rPr>
        <w:t xml:space="preserve"> Por ende, se sugiere a los interesados en la prevención y comprensión del suicidio en Colombia, fortalecer los aspectos metodológicos integrando en modelos explicativos diversos factores que se muestran en la literatura científica como posibles predictores, ya sea en sentido de protección o riesgo. </w:t>
      </w:r>
    </w:p>
    <w:p w:rsidR="006509BA" w:rsidRDefault="000F0D63" w:rsidP="007E49B9">
      <w:pPr>
        <w:spacing w:after="160" w:line="276" w:lineRule="auto"/>
        <w:ind w:firstLine="708"/>
        <w:rPr>
          <w:rFonts w:cs="Times New Roman"/>
        </w:rPr>
      </w:pPr>
      <w:r>
        <w:rPr>
          <w:rFonts w:cs="Times New Roman"/>
        </w:rPr>
        <w:t>Otro punto que sustenta la relevancia de los resultados obtenidos</w:t>
      </w:r>
      <w:r w:rsidR="00E30307">
        <w:rPr>
          <w:rFonts w:cs="Times New Roman"/>
        </w:rPr>
        <w:t xml:space="preserve"> es que ratifica las afirmaciones de investigadores como </w:t>
      </w:r>
      <w:r w:rsidR="00E30307">
        <w:rPr>
          <w:rFonts w:cs="Times New Roman"/>
        </w:rPr>
        <w:fldChar w:fldCharType="begin"/>
      </w:r>
      <w:r w:rsidR="00E30307">
        <w:rPr>
          <w:rFonts w:cs="Times New Roman"/>
        </w:rPr>
        <w:instrText xml:space="preserve"> ADDIN ZOTERO_ITEM CSL_CITATION {"citationID":"sEZxaFme","properties":{"formattedCitation":"(Rojas-Bernal et\\uc0\\u160{}al., 2018)","plainCitation":"(Rojas-Bernal et al., 2018)","noteIndex":0},"citationItems":[{"id":1821,"uris":["http://zotero.org/users/6604051/items/SJILJ2SH"],"uri":["http://zotero.org/users/6604051/items/SJILJ2SH"],"itemData":{"id":1821,"type":"article-journal","container-title":"CES Medicina","DOI":"10.21615/cesmedicina.32.2.6","ISSN":"0120-8705","issue":"2","page":"129-140","source":"SciELO","title":"Salud mental en Colombia. Un análisis crítico","volume":"32","author":[{"family":"Rojas-Bernal","given":"Luz Ángela"},{"family":"Castaño-Pérez","given":"Guillermo Alonso"},{"family":"Restrepo-Bernal","given":"Diana Patricia"}],"issued":{"date-parts":[["2018",8]]}}}],"schema":"https://github.com/citation-style-language/schema/raw/master/csl-citation.json"} </w:instrText>
      </w:r>
      <w:r w:rsidR="00E30307">
        <w:rPr>
          <w:rFonts w:cs="Times New Roman"/>
        </w:rPr>
        <w:fldChar w:fldCharType="separate"/>
      </w:r>
      <w:r w:rsidR="002B286C">
        <w:rPr>
          <w:rFonts w:cs="Times New Roman"/>
          <w:szCs w:val="24"/>
        </w:rPr>
        <w:t>Rojas-Bernal et al. (</w:t>
      </w:r>
      <w:r w:rsidR="00E30307" w:rsidRPr="00E30307">
        <w:rPr>
          <w:rFonts w:cs="Times New Roman"/>
          <w:szCs w:val="24"/>
        </w:rPr>
        <w:t>2018)</w:t>
      </w:r>
      <w:r w:rsidR="00E30307">
        <w:rPr>
          <w:rFonts w:cs="Times New Roman"/>
        </w:rPr>
        <w:fldChar w:fldCharType="end"/>
      </w:r>
      <w:r w:rsidR="00E30307">
        <w:rPr>
          <w:rFonts w:cs="Times New Roman"/>
        </w:rPr>
        <w:t>, que en su visión crítica del abordaje de la salud mental en Colomb</w:t>
      </w:r>
      <w:r w:rsidR="0016711F">
        <w:rPr>
          <w:rFonts w:cs="Times New Roman"/>
        </w:rPr>
        <w:t xml:space="preserve">ia resaltan las dificultades que tienen los colombianos para recibir servicios de salud especializados para prevención, entre ellos abordajes donde se incluya a la familia. Esta necesidad de un abordaje familiar es reconocida por instituciones tal relevantes como el Colegio Colombiano de Psicólogos, que invita a generar un fortalecimiento de las capacidades de afrontamiento familiar y mejorar las dinámicas en los sistemas familiares como una estrategia central en la prevención del suicidio </w:t>
      </w:r>
      <w:r w:rsidR="0016711F">
        <w:rPr>
          <w:rFonts w:cs="Times New Roman"/>
        </w:rPr>
        <w:fldChar w:fldCharType="begin"/>
      </w:r>
      <w:r w:rsidR="0016711F">
        <w:rPr>
          <w:rFonts w:cs="Times New Roman"/>
        </w:rPr>
        <w:instrText xml:space="preserve"> ADDIN ZOTERO_ITEM CSL_CITATION {"citationID":"ZsbxwhSh","properties":{"formattedCitation":"(Calvache, 2019)","plainCitation":"(Calvache, 2019)","noteIndex":0},"citationItems":[{"id":1828,"uris":["http://zotero.org/users/6604051/items/DT6PBXRM"],"uri":["http://zotero.org/users/6604051/items/DT6PBXRM"],"itemData":{"id":1828,"type":"chapter","collection-number":"43","collection-title":"Campo de Psicología Clínica","container-title":"Boletines COLPSIC, N°43.","event-place":"Bogotá D.C.","publisher":"COLPSIC","publisher-place":"Bogotá D.C.","title":"Familia y prevención del suicidio","author":[{"family":"Calvache","given":"Tamara Rosa"}],"issued":{"date-parts":[["2019"]]}}}],"schema":"https://github.com/citation-style-language/schema/raw/master/csl-citation.json"} </w:instrText>
      </w:r>
      <w:r w:rsidR="0016711F">
        <w:rPr>
          <w:rFonts w:cs="Times New Roman"/>
        </w:rPr>
        <w:fldChar w:fldCharType="separate"/>
      </w:r>
      <w:r w:rsidR="0016711F" w:rsidRPr="0016711F">
        <w:rPr>
          <w:rFonts w:cs="Times New Roman"/>
        </w:rPr>
        <w:t>(Calvache, 2019)</w:t>
      </w:r>
      <w:r w:rsidR="0016711F">
        <w:rPr>
          <w:rFonts w:cs="Times New Roman"/>
        </w:rPr>
        <w:fldChar w:fldCharType="end"/>
      </w:r>
      <w:r w:rsidR="0016711F">
        <w:rPr>
          <w:rFonts w:cs="Times New Roman"/>
        </w:rPr>
        <w:t xml:space="preserve">.   </w:t>
      </w:r>
      <w:r w:rsidR="00E30307">
        <w:rPr>
          <w:rFonts w:cs="Times New Roman"/>
        </w:rPr>
        <w:t xml:space="preserve"> </w:t>
      </w:r>
      <w:r>
        <w:rPr>
          <w:rFonts w:cs="Times New Roman"/>
        </w:rPr>
        <w:t xml:space="preserve">  </w:t>
      </w:r>
      <w:r w:rsidR="006509BA">
        <w:rPr>
          <w:rFonts w:cs="Times New Roman"/>
        </w:rPr>
        <w:t xml:space="preserve">   </w:t>
      </w:r>
    </w:p>
    <w:p w:rsidR="005E182F" w:rsidRDefault="00416110" w:rsidP="007E49B9">
      <w:pPr>
        <w:spacing w:after="160" w:line="276" w:lineRule="auto"/>
        <w:ind w:firstLine="708"/>
        <w:rPr>
          <w:rFonts w:cs="Times New Roman"/>
        </w:rPr>
      </w:pPr>
      <w:r>
        <w:rPr>
          <w:rFonts w:cs="Times New Roman"/>
        </w:rPr>
        <w:t xml:space="preserve"> </w:t>
      </w:r>
    </w:p>
    <w:p w:rsidR="006C6FB2" w:rsidRDefault="00416110" w:rsidP="007E49B9">
      <w:pPr>
        <w:spacing w:after="160" w:line="276" w:lineRule="auto"/>
        <w:ind w:firstLine="708"/>
        <w:rPr>
          <w:rFonts w:cs="Times New Roman"/>
        </w:rPr>
      </w:pPr>
      <w:r>
        <w:rPr>
          <w:rFonts w:cs="Times New Roman"/>
        </w:rPr>
        <w:t xml:space="preserve">   </w:t>
      </w:r>
      <w:r w:rsidR="00DA2CC5">
        <w:rPr>
          <w:rFonts w:cs="Times New Roman"/>
        </w:rPr>
        <w:t xml:space="preserve">        </w:t>
      </w:r>
      <w:r w:rsidR="00A236BB">
        <w:rPr>
          <w:rFonts w:cs="Times New Roman"/>
        </w:rPr>
        <w:t xml:space="preserve"> </w:t>
      </w:r>
      <w:r w:rsidR="00CC4A3C">
        <w:rPr>
          <w:rFonts w:cs="Times New Roman"/>
        </w:rPr>
        <w:t xml:space="preserve">   </w:t>
      </w:r>
      <w:r w:rsidR="004B71ED">
        <w:rPr>
          <w:rFonts w:cs="Times New Roman"/>
        </w:rPr>
        <w:t xml:space="preserve"> </w:t>
      </w:r>
      <w:r w:rsidR="000E322C">
        <w:rPr>
          <w:rFonts w:cs="Times New Roman"/>
        </w:rPr>
        <w:t xml:space="preserve"> </w:t>
      </w:r>
      <w:r w:rsidR="00E40122">
        <w:rPr>
          <w:rFonts w:cs="Times New Roman"/>
        </w:rPr>
        <w:t xml:space="preserve"> </w:t>
      </w:r>
      <w:r w:rsidR="00BF4F47">
        <w:rPr>
          <w:rFonts w:cs="Times New Roman"/>
        </w:rPr>
        <w:t xml:space="preserve"> </w:t>
      </w:r>
      <w:r w:rsidR="00600DBB">
        <w:rPr>
          <w:rFonts w:cs="Times New Roman"/>
        </w:rPr>
        <w:t xml:space="preserve">  </w:t>
      </w:r>
      <w:r w:rsidR="000F7B64">
        <w:rPr>
          <w:rFonts w:cs="Times New Roman"/>
        </w:rPr>
        <w:t xml:space="preserve">     </w:t>
      </w:r>
      <w:r w:rsidR="006F3DD8">
        <w:rPr>
          <w:rFonts w:cs="Times New Roman"/>
        </w:rPr>
        <w:t xml:space="preserve">   </w:t>
      </w:r>
      <w:r w:rsidR="0097769A">
        <w:rPr>
          <w:rFonts w:cs="Times New Roman"/>
        </w:rPr>
        <w:t xml:space="preserve"> </w:t>
      </w:r>
    </w:p>
    <w:p w:rsidR="005A1868" w:rsidRDefault="0097769A" w:rsidP="007E49B9">
      <w:pPr>
        <w:spacing w:after="160" w:line="276" w:lineRule="auto"/>
        <w:ind w:firstLine="708"/>
      </w:pPr>
      <w:r>
        <w:rPr>
          <w:rFonts w:cs="Times New Roman"/>
        </w:rPr>
        <w:t xml:space="preserve"> </w:t>
      </w:r>
      <w:r w:rsidR="00B83762">
        <w:rPr>
          <w:rFonts w:cs="Times New Roman"/>
        </w:rPr>
        <w:t xml:space="preserve">   </w:t>
      </w:r>
      <w:r w:rsidR="001924DF">
        <w:rPr>
          <w:rFonts w:cs="Times New Roman"/>
        </w:rPr>
        <w:t xml:space="preserve">   </w:t>
      </w:r>
      <w:r w:rsidR="001924DF">
        <w:t xml:space="preserve"> </w:t>
      </w:r>
    </w:p>
    <w:p w:rsidR="009362DA" w:rsidRPr="009E3C89" w:rsidRDefault="00747170" w:rsidP="007E49B9">
      <w:pPr>
        <w:spacing w:after="160" w:line="276" w:lineRule="auto"/>
        <w:ind w:firstLine="708"/>
        <w:rPr>
          <w:rFonts w:eastAsiaTheme="majorEastAsia" w:cstheme="majorBidi"/>
          <w:b/>
          <w:szCs w:val="32"/>
        </w:rPr>
      </w:pPr>
      <w:r>
        <w:t xml:space="preserve"> </w:t>
      </w:r>
      <w:r w:rsidR="00E83002">
        <w:t xml:space="preserve">   </w:t>
      </w:r>
      <w:r w:rsidR="00E310D4">
        <w:t xml:space="preserve">          </w:t>
      </w:r>
      <w:r w:rsidR="00432C7D">
        <w:t xml:space="preserve">   </w:t>
      </w:r>
      <w:r w:rsidR="0056550B">
        <w:t xml:space="preserve"> </w:t>
      </w:r>
      <w:r w:rsidR="00732E7C">
        <w:t xml:space="preserve"> </w:t>
      </w:r>
      <w:r w:rsidR="00CE1829">
        <w:t xml:space="preserve">      </w:t>
      </w:r>
      <w:r w:rsidR="009362DA" w:rsidRPr="009E3C89">
        <w:br w:type="page"/>
      </w:r>
    </w:p>
    <w:p w:rsidR="009362DA" w:rsidRPr="009E3C89" w:rsidRDefault="009362DA" w:rsidP="007E49B9">
      <w:pPr>
        <w:pStyle w:val="Ttulo1"/>
        <w:spacing w:line="276" w:lineRule="auto"/>
      </w:pPr>
      <w:r w:rsidRPr="009E3C89">
        <w:lastRenderedPageBreak/>
        <w:t>Referencias</w:t>
      </w:r>
    </w:p>
    <w:p w:rsidR="0016711F" w:rsidRPr="0016711F" w:rsidRDefault="00813717" w:rsidP="007E49B9">
      <w:pPr>
        <w:pStyle w:val="Bibliografa"/>
        <w:spacing w:line="276" w:lineRule="auto"/>
        <w:rPr>
          <w:rFonts w:cs="Times New Roman"/>
        </w:rPr>
      </w:pPr>
      <w:r>
        <w:fldChar w:fldCharType="begin"/>
      </w:r>
      <w:r w:rsidR="001F1FDD">
        <w:instrText xml:space="preserve"> ADDIN ZOTERO_BIBL {"uncited":[],"omitted":[],"custom":[]} CSL_BIBLIOGRAPHY </w:instrText>
      </w:r>
      <w:r>
        <w:fldChar w:fldCharType="separate"/>
      </w:r>
      <w:r w:rsidR="0016711F" w:rsidRPr="0016711F">
        <w:rPr>
          <w:rFonts w:cs="Times New Roman"/>
        </w:rPr>
        <w:t xml:space="preserve">Bahamón, M. J., Alarcón-Vásquez, Y., Reyes-Ruiz, L., Uribe, J. I., García-Galindo, C., &amp; Trejos-Herrera, A. M. (2018). Prácticas parentales como predictoras de la ideación suicida en adolescentes colombianos : </w:t>
      </w:r>
      <w:r w:rsidR="0016711F" w:rsidRPr="0016711F">
        <w:rPr>
          <w:rFonts w:cs="Times New Roman"/>
          <w:i/>
          <w:iCs/>
        </w:rPr>
        <w:t>Psicogente</w:t>
      </w:r>
      <w:r w:rsidR="0016711F" w:rsidRPr="0016711F">
        <w:rPr>
          <w:rFonts w:cs="Times New Roman"/>
        </w:rPr>
        <w:t xml:space="preserve">, </w:t>
      </w:r>
      <w:r w:rsidR="0016711F" w:rsidRPr="0016711F">
        <w:rPr>
          <w:rFonts w:cs="Times New Roman"/>
          <w:i/>
          <w:iCs/>
        </w:rPr>
        <w:t>21</w:t>
      </w:r>
      <w:r w:rsidR="0016711F" w:rsidRPr="0016711F">
        <w:rPr>
          <w:rFonts w:cs="Times New Roman"/>
        </w:rPr>
        <w:t>(39), 50-61. https://doi.org/10.17081/psico.21.39.2821</w:t>
      </w:r>
    </w:p>
    <w:p w:rsidR="0016711F" w:rsidRPr="0016711F" w:rsidRDefault="0016711F" w:rsidP="007E49B9">
      <w:pPr>
        <w:pStyle w:val="Bibliografa"/>
        <w:spacing w:line="276" w:lineRule="auto"/>
        <w:rPr>
          <w:rFonts w:cs="Times New Roman"/>
          <w:lang w:val="en-US"/>
        </w:rPr>
      </w:pPr>
      <w:r w:rsidRPr="0016711F">
        <w:rPr>
          <w:rFonts w:cs="Times New Roman"/>
          <w:lang w:val="en-US"/>
        </w:rPr>
        <w:t xml:space="preserve">Beck, A. T., Kovacs, M., &amp; Weissman, A. (1979). Assessment of suicidal intention: The Scale for Suicide Ideation. </w:t>
      </w:r>
      <w:r w:rsidRPr="0016711F">
        <w:rPr>
          <w:rFonts w:cs="Times New Roman"/>
          <w:i/>
          <w:iCs/>
          <w:lang w:val="en-US"/>
        </w:rPr>
        <w:t>Journal of Consulting and Clinical Psychology</w:t>
      </w:r>
      <w:r w:rsidRPr="0016711F">
        <w:rPr>
          <w:rFonts w:cs="Times New Roman"/>
          <w:lang w:val="en-US"/>
        </w:rPr>
        <w:t xml:space="preserve">, </w:t>
      </w:r>
      <w:r w:rsidRPr="0016711F">
        <w:rPr>
          <w:rFonts w:cs="Times New Roman"/>
          <w:i/>
          <w:iCs/>
          <w:lang w:val="en-US"/>
        </w:rPr>
        <w:t>47</w:t>
      </w:r>
      <w:r w:rsidRPr="0016711F">
        <w:rPr>
          <w:rFonts w:cs="Times New Roman"/>
          <w:lang w:val="en-US"/>
        </w:rPr>
        <w:t>(2), 343-352. https://doi.org/10.1037//0022-006x.47.2.343</w:t>
      </w:r>
    </w:p>
    <w:p w:rsidR="0016711F" w:rsidRPr="0016711F" w:rsidRDefault="0016711F" w:rsidP="007E49B9">
      <w:pPr>
        <w:pStyle w:val="Bibliografa"/>
        <w:spacing w:line="276" w:lineRule="auto"/>
        <w:rPr>
          <w:rFonts w:cs="Times New Roman"/>
          <w:lang w:val="en-US"/>
        </w:rPr>
      </w:pPr>
      <w:r w:rsidRPr="0016711F">
        <w:rPr>
          <w:rFonts w:cs="Times New Roman"/>
        </w:rPr>
        <w:t xml:space="preserve">Benavides-Mora, V. K., Villota-Melo, N. G., &amp; Villalobos-Galvis, F. H. (2020). Conducta suicida en Colombia: Una revisión sistemática. </w:t>
      </w:r>
      <w:r w:rsidRPr="0016711F">
        <w:rPr>
          <w:rFonts w:cs="Times New Roman"/>
          <w:i/>
          <w:iCs/>
          <w:lang w:val="en-US"/>
        </w:rPr>
        <w:t>Journal of Psychopathology and Clinical Psychology</w:t>
      </w:r>
      <w:r w:rsidRPr="0016711F">
        <w:rPr>
          <w:rFonts w:cs="Times New Roman"/>
          <w:lang w:val="en-US"/>
        </w:rPr>
        <w:t xml:space="preserve">, </w:t>
      </w:r>
      <w:r w:rsidRPr="0016711F">
        <w:rPr>
          <w:rFonts w:cs="Times New Roman"/>
          <w:i/>
          <w:iCs/>
          <w:lang w:val="en-US"/>
        </w:rPr>
        <w:t>24</w:t>
      </w:r>
      <w:r w:rsidRPr="0016711F">
        <w:rPr>
          <w:rFonts w:cs="Times New Roman"/>
          <w:lang w:val="en-US"/>
        </w:rPr>
        <w:t>(3), 181-195. https://doi.org/10.5944/rppc.24251</w:t>
      </w:r>
    </w:p>
    <w:p w:rsidR="0016711F" w:rsidRPr="0016711F" w:rsidRDefault="0016711F" w:rsidP="007E49B9">
      <w:pPr>
        <w:pStyle w:val="Bibliografa"/>
        <w:spacing w:line="276" w:lineRule="auto"/>
        <w:rPr>
          <w:rFonts w:cs="Times New Roman"/>
        </w:rPr>
      </w:pPr>
      <w:r w:rsidRPr="0016711F">
        <w:rPr>
          <w:rFonts w:cs="Times New Roman"/>
        </w:rPr>
        <w:t xml:space="preserve">Calvache, T. R. (2019). Familia y prevención del suicidio. En </w:t>
      </w:r>
      <w:r w:rsidRPr="0016711F">
        <w:rPr>
          <w:rFonts w:cs="Times New Roman"/>
          <w:i/>
          <w:iCs/>
        </w:rPr>
        <w:t>Boletines COLPSIC, N°43.</w:t>
      </w:r>
      <w:r w:rsidRPr="0016711F">
        <w:rPr>
          <w:rFonts w:cs="Times New Roman"/>
        </w:rPr>
        <w:t xml:space="preserve"> COLPSIC.</w:t>
      </w:r>
    </w:p>
    <w:p w:rsidR="0016711F" w:rsidRPr="0016711F" w:rsidRDefault="0016711F" w:rsidP="007E49B9">
      <w:pPr>
        <w:pStyle w:val="Bibliografa"/>
        <w:spacing w:line="276" w:lineRule="auto"/>
        <w:rPr>
          <w:rFonts w:cs="Times New Roman"/>
          <w:lang w:val="en-US"/>
        </w:rPr>
      </w:pPr>
      <w:r w:rsidRPr="0016711F">
        <w:rPr>
          <w:rFonts w:cs="Times New Roman"/>
          <w:lang w:val="en-US"/>
        </w:rPr>
        <w:t xml:space="preserve">Cero, I., &amp; Sifers, S. K. (2013). Parenting behavior and the Interpersonal-Psychological Theory of Suicide: A mediated moderation analysis with adolescents. </w:t>
      </w:r>
      <w:r w:rsidRPr="0016711F">
        <w:rPr>
          <w:rFonts w:cs="Times New Roman"/>
          <w:i/>
          <w:iCs/>
          <w:lang w:val="en-US"/>
        </w:rPr>
        <w:t>Journal of Affective Disorders</w:t>
      </w:r>
      <w:r w:rsidRPr="0016711F">
        <w:rPr>
          <w:rFonts w:cs="Times New Roman"/>
          <w:lang w:val="en-US"/>
        </w:rPr>
        <w:t xml:space="preserve">, </w:t>
      </w:r>
      <w:r w:rsidRPr="0016711F">
        <w:rPr>
          <w:rFonts w:cs="Times New Roman"/>
          <w:i/>
          <w:iCs/>
          <w:lang w:val="en-US"/>
        </w:rPr>
        <w:t>150</w:t>
      </w:r>
      <w:r w:rsidRPr="0016711F">
        <w:rPr>
          <w:rFonts w:cs="Times New Roman"/>
          <w:lang w:val="en-US"/>
        </w:rPr>
        <w:t>(3), 987-992. https://doi.org/10.1016/j.jad.2013.05.025</w:t>
      </w:r>
    </w:p>
    <w:p w:rsidR="0016711F" w:rsidRPr="0016711F" w:rsidRDefault="0016711F" w:rsidP="007E49B9">
      <w:pPr>
        <w:pStyle w:val="Bibliografa"/>
        <w:spacing w:line="276" w:lineRule="auto"/>
        <w:rPr>
          <w:rFonts w:cs="Times New Roman"/>
        </w:rPr>
      </w:pPr>
      <w:r w:rsidRPr="0016711F">
        <w:rPr>
          <w:rFonts w:cs="Times New Roman"/>
          <w:lang w:val="en-US"/>
        </w:rPr>
        <w:t xml:space="preserve">Colegio Colombiano de Psicólogos. </w:t>
      </w:r>
      <w:r w:rsidRPr="0016711F">
        <w:rPr>
          <w:rFonts w:cs="Times New Roman"/>
        </w:rPr>
        <w:t xml:space="preserve">(2015). </w:t>
      </w:r>
      <w:r w:rsidRPr="0016711F">
        <w:rPr>
          <w:rFonts w:cs="Times New Roman"/>
          <w:i/>
          <w:iCs/>
        </w:rPr>
        <w:t>Diseño y evaluación de una lista de chequeo para la elaboración del consentimiento informado en el ejercicio profesional de la psicología en Colombia</w:t>
      </w:r>
      <w:r w:rsidRPr="0016711F">
        <w:rPr>
          <w:rFonts w:cs="Times New Roman"/>
        </w:rPr>
        <w:t>. https://issuu.com/colpsic/docs/consentimiento_informado_colpsic</w:t>
      </w:r>
    </w:p>
    <w:p w:rsidR="0016711F" w:rsidRPr="0016711F" w:rsidRDefault="0016711F" w:rsidP="007E49B9">
      <w:pPr>
        <w:pStyle w:val="Bibliografa"/>
        <w:spacing w:line="276" w:lineRule="auto"/>
        <w:rPr>
          <w:rFonts w:cs="Times New Roman"/>
        </w:rPr>
      </w:pPr>
      <w:r w:rsidRPr="0016711F">
        <w:rPr>
          <w:rFonts w:cs="Times New Roman"/>
          <w:lang w:val="en-US"/>
        </w:rPr>
        <w:t xml:space="preserve">Cramer, R. J., &amp; Kapusta, N. D. (2017). A Social-Ecological Framework of Theory, Assessment, and Prevention of Suicide. </w:t>
      </w:r>
      <w:r w:rsidRPr="0016711F">
        <w:rPr>
          <w:rFonts w:cs="Times New Roman"/>
          <w:i/>
          <w:iCs/>
        </w:rPr>
        <w:t>Frontiers in Psychology</w:t>
      </w:r>
      <w:r w:rsidRPr="0016711F">
        <w:rPr>
          <w:rFonts w:cs="Times New Roman"/>
        </w:rPr>
        <w:t xml:space="preserve">, </w:t>
      </w:r>
      <w:r w:rsidRPr="0016711F">
        <w:rPr>
          <w:rFonts w:cs="Times New Roman"/>
          <w:i/>
          <w:iCs/>
        </w:rPr>
        <w:t>8</w:t>
      </w:r>
      <w:r w:rsidRPr="0016711F">
        <w:rPr>
          <w:rFonts w:cs="Times New Roman"/>
        </w:rPr>
        <w:t>. https://doi.org/10.3389/fpsyg.2017.01756</w:t>
      </w:r>
    </w:p>
    <w:p w:rsidR="0016711F" w:rsidRPr="0016711F" w:rsidRDefault="0016711F" w:rsidP="007E49B9">
      <w:pPr>
        <w:pStyle w:val="Bibliografa"/>
        <w:spacing w:line="276" w:lineRule="auto"/>
        <w:rPr>
          <w:rFonts w:cs="Times New Roman"/>
        </w:rPr>
      </w:pPr>
      <w:r w:rsidRPr="0016711F">
        <w:rPr>
          <w:rFonts w:cs="Times New Roman"/>
        </w:rPr>
        <w:t xml:space="preserve">Díaz-Cárdenas, S., Tirado-Amador, L., &amp; Simancas-Pallares, M. (2017). Validez de constructo y confiabilidad de la APGAR familiar en pacientes odontológicos adultos de Cartagena, Colombia. </w:t>
      </w:r>
      <w:r w:rsidRPr="0016711F">
        <w:rPr>
          <w:rFonts w:cs="Times New Roman"/>
          <w:i/>
          <w:iCs/>
        </w:rPr>
        <w:t>Revista de la Universidad Industrial de Santander. Salud</w:t>
      </w:r>
      <w:r w:rsidRPr="0016711F">
        <w:rPr>
          <w:rFonts w:cs="Times New Roman"/>
        </w:rPr>
        <w:t xml:space="preserve">, </w:t>
      </w:r>
      <w:r w:rsidRPr="0016711F">
        <w:rPr>
          <w:rFonts w:cs="Times New Roman"/>
          <w:i/>
          <w:iCs/>
        </w:rPr>
        <w:t>49</w:t>
      </w:r>
      <w:r w:rsidRPr="0016711F">
        <w:rPr>
          <w:rFonts w:cs="Times New Roman"/>
        </w:rPr>
        <w:t>(4), 541–548.</w:t>
      </w:r>
    </w:p>
    <w:p w:rsidR="0016711F" w:rsidRPr="0016711F" w:rsidRDefault="0016711F" w:rsidP="007E49B9">
      <w:pPr>
        <w:pStyle w:val="Bibliografa"/>
        <w:spacing w:line="276" w:lineRule="auto"/>
        <w:rPr>
          <w:rFonts w:cs="Times New Roman"/>
          <w:lang w:val="en-US"/>
        </w:rPr>
      </w:pPr>
      <w:r w:rsidRPr="0016711F">
        <w:rPr>
          <w:rFonts w:cs="Times New Roman"/>
        </w:rPr>
        <w:t xml:space="preserve">Donath, C., Graessel, E., Baier, D., Bleich, S., &amp; Hillemacher, T. (2014). </w:t>
      </w:r>
      <w:r w:rsidRPr="0016711F">
        <w:rPr>
          <w:rFonts w:cs="Times New Roman"/>
          <w:lang w:val="en-US"/>
        </w:rPr>
        <w:t xml:space="preserve">Is parenting style a predictor of suicide attempts in a representative sample of adolescents? </w:t>
      </w:r>
      <w:r w:rsidRPr="0016711F">
        <w:rPr>
          <w:rFonts w:cs="Times New Roman"/>
          <w:i/>
          <w:iCs/>
          <w:lang w:val="en-US"/>
        </w:rPr>
        <w:t>BMC Pediatrics</w:t>
      </w:r>
      <w:r w:rsidRPr="0016711F">
        <w:rPr>
          <w:rFonts w:cs="Times New Roman"/>
          <w:lang w:val="en-US"/>
        </w:rPr>
        <w:t xml:space="preserve">, </w:t>
      </w:r>
      <w:r w:rsidRPr="0016711F">
        <w:rPr>
          <w:rFonts w:cs="Times New Roman"/>
          <w:i/>
          <w:iCs/>
          <w:lang w:val="en-US"/>
        </w:rPr>
        <w:t>14</w:t>
      </w:r>
      <w:r w:rsidRPr="0016711F">
        <w:rPr>
          <w:rFonts w:cs="Times New Roman"/>
          <w:lang w:val="en-US"/>
        </w:rPr>
        <w:t>(1), 113. https://doi.org/10.1186/1471-2431-14-113</w:t>
      </w:r>
    </w:p>
    <w:p w:rsidR="0016711F" w:rsidRPr="0016711F" w:rsidRDefault="0016711F" w:rsidP="007E49B9">
      <w:pPr>
        <w:pStyle w:val="Bibliografa"/>
        <w:spacing w:line="276" w:lineRule="auto"/>
        <w:rPr>
          <w:rFonts w:cs="Times New Roman"/>
          <w:lang w:val="en-US"/>
        </w:rPr>
      </w:pPr>
      <w:r w:rsidRPr="0016711F">
        <w:rPr>
          <w:rFonts w:cs="Times New Roman"/>
          <w:lang w:val="en-US"/>
        </w:rPr>
        <w:t xml:space="preserve">Frey, L. M., &amp; Cerel, J. (2015). Risk for Suicide and the Role of Family: A Narrative Review. </w:t>
      </w:r>
      <w:r w:rsidRPr="0016711F">
        <w:rPr>
          <w:rFonts w:cs="Times New Roman"/>
          <w:i/>
          <w:iCs/>
          <w:lang w:val="en-US"/>
        </w:rPr>
        <w:t>Journal of Family Issues</w:t>
      </w:r>
      <w:r w:rsidRPr="0016711F">
        <w:rPr>
          <w:rFonts w:cs="Times New Roman"/>
          <w:lang w:val="en-US"/>
        </w:rPr>
        <w:t xml:space="preserve">, </w:t>
      </w:r>
      <w:r w:rsidRPr="0016711F">
        <w:rPr>
          <w:rFonts w:cs="Times New Roman"/>
          <w:i/>
          <w:iCs/>
          <w:lang w:val="en-US"/>
        </w:rPr>
        <w:t>36</w:t>
      </w:r>
      <w:r w:rsidRPr="0016711F">
        <w:rPr>
          <w:rFonts w:cs="Times New Roman"/>
          <w:lang w:val="en-US"/>
        </w:rPr>
        <w:t>(6), 716-736. https://doi.org/10.1177/0192513X13515885</w:t>
      </w:r>
    </w:p>
    <w:p w:rsidR="0016711F" w:rsidRPr="0016711F" w:rsidRDefault="0016711F" w:rsidP="007E49B9">
      <w:pPr>
        <w:pStyle w:val="Bibliografa"/>
        <w:spacing w:line="276" w:lineRule="auto"/>
        <w:rPr>
          <w:rFonts w:cs="Times New Roman"/>
        </w:rPr>
      </w:pPr>
      <w:r w:rsidRPr="0016711F">
        <w:rPr>
          <w:rFonts w:cs="Times New Roman"/>
          <w:lang w:val="en-US"/>
        </w:rPr>
        <w:t xml:space="preserve">Gutiérrez de Pineda, V. (1975). </w:t>
      </w:r>
      <w:r w:rsidRPr="0016711F">
        <w:rPr>
          <w:rFonts w:cs="Times New Roman"/>
          <w:i/>
          <w:iCs/>
        </w:rPr>
        <w:t>Familia y Cultura en Colombia. Tipología, funciones y dinámica de la familia. Manifestaciones múltiples através del mosaico cutural y estructuras sociales</w:t>
      </w:r>
      <w:r w:rsidRPr="0016711F">
        <w:rPr>
          <w:rFonts w:cs="Times New Roman"/>
        </w:rPr>
        <w:t>. Editorial Universidad de Antioquia.</w:t>
      </w:r>
    </w:p>
    <w:p w:rsidR="0016711F" w:rsidRPr="0016711F" w:rsidRDefault="0016711F" w:rsidP="007E49B9">
      <w:pPr>
        <w:pStyle w:val="Bibliografa"/>
        <w:spacing w:line="276" w:lineRule="auto"/>
        <w:rPr>
          <w:rFonts w:cs="Times New Roman"/>
        </w:rPr>
      </w:pPr>
      <w:r w:rsidRPr="0016711F">
        <w:rPr>
          <w:rFonts w:cs="Times New Roman"/>
        </w:rPr>
        <w:t xml:space="preserve">Huamaní, A., &amp; Fuentes, C. (2008). </w:t>
      </w:r>
      <w:r w:rsidRPr="0016711F">
        <w:rPr>
          <w:rFonts w:cs="Times New Roman"/>
          <w:i/>
          <w:iCs/>
        </w:rPr>
        <w:t>Escalas e Indicadores de Riesgo Suicida</w:t>
      </w:r>
      <w:r w:rsidRPr="0016711F">
        <w:rPr>
          <w:rFonts w:cs="Times New Roman"/>
        </w:rPr>
        <w:t>. https://es.scribd.com/doc/87832545/Escalas-de-Conductas-Suicidas</w:t>
      </w:r>
    </w:p>
    <w:p w:rsidR="0016711F" w:rsidRPr="0016711F" w:rsidRDefault="0016711F" w:rsidP="007E49B9">
      <w:pPr>
        <w:pStyle w:val="Bibliografa"/>
        <w:spacing w:line="276" w:lineRule="auto"/>
        <w:rPr>
          <w:rFonts w:cs="Times New Roman"/>
          <w:lang w:val="en-US"/>
        </w:rPr>
      </w:pPr>
      <w:r w:rsidRPr="0016711F">
        <w:rPr>
          <w:rFonts w:cs="Times New Roman"/>
        </w:rPr>
        <w:t xml:space="preserve">King, K. A., Vidourek, R. A., &amp; Merianos, A. L. (2016). </w:t>
      </w:r>
      <w:r w:rsidRPr="0016711F">
        <w:rPr>
          <w:rFonts w:cs="Times New Roman"/>
          <w:lang w:val="en-US"/>
        </w:rPr>
        <w:t xml:space="preserve">Authoritarian parenting and youth depression: Results from a national study. </w:t>
      </w:r>
      <w:r w:rsidRPr="0016711F">
        <w:rPr>
          <w:rFonts w:cs="Times New Roman"/>
          <w:i/>
          <w:iCs/>
          <w:lang w:val="en-US"/>
        </w:rPr>
        <w:t>Journal of Prevention &amp; Intervention in the Community</w:t>
      </w:r>
      <w:r w:rsidRPr="0016711F">
        <w:rPr>
          <w:rFonts w:cs="Times New Roman"/>
          <w:lang w:val="en-US"/>
        </w:rPr>
        <w:t xml:space="preserve">, </w:t>
      </w:r>
      <w:r w:rsidRPr="0016711F">
        <w:rPr>
          <w:rFonts w:cs="Times New Roman"/>
          <w:i/>
          <w:iCs/>
          <w:lang w:val="en-US"/>
        </w:rPr>
        <w:t>44</w:t>
      </w:r>
      <w:r w:rsidRPr="0016711F">
        <w:rPr>
          <w:rFonts w:cs="Times New Roman"/>
          <w:lang w:val="en-US"/>
        </w:rPr>
        <w:t>(2), 130-139. https://doi.org/10.1080/10852352.2016.1132870</w:t>
      </w:r>
    </w:p>
    <w:p w:rsidR="0016711F" w:rsidRPr="0016711F" w:rsidRDefault="0016711F" w:rsidP="007E49B9">
      <w:pPr>
        <w:pStyle w:val="Bibliografa"/>
        <w:spacing w:line="276" w:lineRule="auto"/>
        <w:rPr>
          <w:rFonts w:cs="Times New Roman"/>
          <w:lang w:val="en-US"/>
        </w:rPr>
      </w:pPr>
      <w:r w:rsidRPr="0016711F">
        <w:rPr>
          <w:rFonts w:cs="Times New Roman"/>
          <w:lang w:val="en-US"/>
        </w:rPr>
        <w:lastRenderedPageBreak/>
        <w:t xml:space="preserve">King, K. A., Vidourek, R. A., Yockey, R. A., &amp; Merianos, A. L. (2018). Impact of Parenting Behaviors on Adolescent Suicide Based on Age of Adolescent. </w:t>
      </w:r>
      <w:r w:rsidRPr="0016711F">
        <w:rPr>
          <w:rFonts w:cs="Times New Roman"/>
          <w:i/>
          <w:iCs/>
          <w:lang w:val="en-US"/>
        </w:rPr>
        <w:t>Journal of Child and Family Studies</w:t>
      </w:r>
      <w:r w:rsidRPr="0016711F">
        <w:rPr>
          <w:rFonts w:cs="Times New Roman"/>
          <w:lang w:val="en-US"/>
        </w:rPr>
        <w:t xml:space="preserve">, </w:t>
      </w:r>
      <w:r w:rsidRPr="0016711F">
        <w:rPr>
          <w:rFonts w:cs="Times New Roman"/>
          <w:i/>
          <w:iCs/>
          <w:lang w:val="en-US"/>
        </w:rPr>
        <w:t>27</w:t>
      </w:r>
      <w:r w:rsidRPr="0016711F">
        <w:rPr>
          <w:rFonts w:cs="Times New Roman"/>
          <w:lang w:val="en-US"/>
        </w:rPr>
        <w:t>(12), 4083-4090. https://doi.org/10.1007/s10826-018-1220-3</w:t>
      </w:r>
    </w:p>
    <w:p w:rsidR="0016711F" w:rsidRPr="0016711F" w:rsidRDefault="0016711F" w:rsidP="007E49B9">
      <w:pPr>
        <w:pStyle w:val="Bibliografa"/>
        <w:spacing w:line="276" w:lineRule="auto"/>
        <w:rPr>
          <w:rFonts w:cs="Times New Roman"/>
          <w:lang w:val="en-US"/>
        </w:rPr>
      </w:pPr>
      <w:r w:rsidRPr="0016711F">
        <w:rPr>
          <w:rFonts w:cs="Times New Roman"/>
          <w:lang w:val="en-US"/>
        </w:rPr>
        <w:t xml:space="preserve">Klonsky, E. D., May, A. M., &amp; Saffer, B. Y. (2016). Suicide, Suicide Attempts, and Suicidal Ideation. </w:t>
      </w:r>
      <w:r w:rsidRPr="0016711F">
        <w:rPr>
          <w:rFonts w:cs="Times New Roman"/>
          <w:i/>
          <w:iCs/>
          <w:lang w:val="en-US"/>
        </w:rPr>
        <w:t>Annual Review of Clinical Psychology</w:t>
      </w:r>
      <w:r w:rsidRPr="0016711F">
        <w:rPr>
          <w:rFonts w:cs="Times New Roman"/>
          <w:lang w:val="en-US"/>
        </w:rPr>
        <w:t xml:space="preserve">, </w:t>
      </w:r>
      <w:r w:rsidRPr="0016711F">
        <w:rPr>
          <w:rFonts w:cs="Times New Roman"/>
          <w:i/>
          <w:iCs/>
          <w:lang w:val="en-US"/>
        </w:rPr>
        <w:t>12</w:t>
      </w:r>
      <w:r w:rsidRPr="0016711F">
        <w:rPr>
          <w:rFonts w:cs="Times New Roman"/>
          <w:lang w:val="en-US"/>
        </w:rPr>
        <w:t>(1), 307-330. https://doi.org/10.1146/annurev-clinpsy-021815-093204</w:t>
      </w:r>
    </w:p>
    <w:p w:rsidR="0016711F" w:rsidRPr="0016711F" w:rsidRDefault="0016711F" w:rsidP="007E49B9">
      <w:pPr>
        <w:pStyle w:val="Bibliografa"/>
        <w:spacing w:line="276" w:lineRule="auto"/>
        <w:rPr>
          <w:rFonts w:cs="Times New Roman"/>
        </w:rPr>
      </w:pPr>
      <w:r w:rsidRPr="0016711F">
        <w:rPr>
          <w:rFonts w:cs="Times New Roman"/>
          <w:lang w:val="en-US"/>
        </w:rPr>
        <w:t xml:space="preserve">Loehlin, J. C., &amp; Beaujean, A. A. (2017). </w:t>
      </w:r>
      <w:r w:rsidRPr="0016711F">
        <w:rPr>
          <w:rFonts w:cs="Times New Roman"/>
          <w:i/>
          <w:iCs/>
          <w:lang w:val="en-US"/>
        </w:rPr>
        <w:t>Latent Variable Models: An Introduction to Factor, Path, and Structural Equation Analysis</w:t>
      </w:r>
      <w:r w:rsidRPr="0016711F">
        <w:rPr>
          <w:rFonts w:cs="Times New Roman"/>
          <w:lang w:val="en-US"/>
        </w:rPr>
        <w:t xml:space="preserve"> (Fifth edition). </w:t>
      </w:r>
      <w:r w:rsidRPr="0016711F">
        <w:rPr>
          <w:rFonts w:cs="Times New Roman"/>
        </w:rPr>
        <w:t>Routledge Taylor &amp; Francis Group.</w:t>
      </w:r>
    </w:p>
    <w:p w:rsidR="0016711F" w:rsidRPr="0016711F" w:rsidRDefault="0016711F" w:rsidP="007E49B9">
      <w:pPr>
        <w:pStyle w:val="Bibliografa"/>
        <w:spacing w:line="276" w:lineRule="auto"/>
        <w:rPr>
          <w:rFonts w:cs="Times New Roman"/>
        </w:rPr>
      </w:pPr>
      <w:r w:rsidRPr="0016711F">
        <w:rPr>
          <w:rFonts w:cs="Times New Roman"/>
        </w:rPr>
        <w:t xml:space="preserve">Ministerio de Salud y Protección Social. (2019). </w:t>
      </w:r>
      <w:r w:rsidRPr="0016711F">
        <w:rPr>
          <w:rFonts w:cs="Times New Roman"/>
          <w:i/>
          <w:iCs/>
        </w:rPr>
        <w:t>Observatorio Nacional de Salud Mental</w:t>
      </w:r>
      <w:r w:rsidRPr="0016711F">
        <w:rPr>
          <w:rFonts w:cs="Times New Roman"/>
        </w:rPr>
        <w:t>. http://onsaludmental.minsalud.gov.co/Paginas/Inicio.aspx</w:t>
      </w:r>
    </w:p>
    <w:p w:rsidR="0016711F" w:rsidRPr="0016711F" w:rsidRDefault="0016711F" w:rsidP="007E49B9">
      <w:pPr>
        <w:pStyle w:val="Bibliografa"/>
        <w:spacing w:line="276" w:lineRule="auto"/>
        <w:rPr>
          <w:rFonts w:cs="Times New Roman"/>
          <w:lang w:val="en-US"/>
        </w:rPr>
      </w:pPr>
      <w:r w:rsidRPr="0016711F">
        <w:rPr>
          <w:rFonts w:cs="Times New Roman"/>
        </w:rPr>
        <w:t xml:space="preserve">Musitu, G., &amp; García, F. (2001). </w:t>
      </w:r>
      <w:r w:rsidRPr="0016711F">
        <w:rPr>
          <w:rFonts w:cs="Times New Roman"/>
          <w:i/>
          <w:iCs/>
        </w:rPr>
        <w:t>Escala de Estilos de Socialización Parental en la Adolescencia ESPA29</w:t>
      </w:r>
      <w:r w:rsidRPr="0016711F">
        <w:rPr>
          <w:rFonts w:cs="Times New Roman"/>
        </w:rPr>
        <w:t xml:space="preserve">. </w:t>
      </w:r>
      <w:r w:rsidRPr="0016711F">
        <w:rPr>
          <w:rFonts w:cs="Times New Roman"/>
          <w:lang w:val="en-US"/>
        </w:rPr>
        <w:t>TEA Ediciones S.A.</w:t>
      </w:r>
    </w:p>
    <w:p w:rsidR="0016711F" w:rsidRPr="0016711F" w:rsidRDefault="0016711F" w:rsidP="007E49B9">
      <w:pPr>
        <w:pStyle w:val="Bibliografa"/>
        <w:spacing w:line="276" w:lineRule="auto"/>
        <w:rPr>
          <w:rFonts w:cs="Times New Roman"/>
          <w:lang w:val="en-US"/>
        </w:rPr>
      </w:pPr>
      <w:r w:rsidRPr="0016711F">
        <w:rPr>
          <w:rFonts w:cs="Times New Roman"/>
          <w:lang w:val="en-US"/>
        </w:rPr>
        <w:t xml:space="preserve">Newman, K., Harrison, L., Dashiff, C., &amp; Davies, S. (2008). Relationships between parenting styles and risk behaviors in adolescent health: An integrative literature review. </w:t>
      </w:r>
      <w:r w:rsidRPr="0016711F">
        <w:rPr>
          <w:rFonts w:cs="Times New Roman"/>
          <w:i/>
          <w:iCs/>
          <w:lang w:val="en-US"/>
        </w:rPr>
        <w:t>Revista Latino-Americana de Enfermagem</w:t>
      </w:r>
      <w:r w:rsidRPr="0016711F">
        <w:rPr>
          <w:rFonts w:cs="Times New Roman"/>
          <w:lang w:val="en-US"/>
        </w:rPr>
        <w:t xml:space="preserve">, </w:t>
      </w:r>
      <w:r w:rsidRPr="0016711F">
        <w:rPr>
          <w:rFonts w:cs="Times New Roman"/>
          <w:i/>
          <w:iCs/>
          <w:lang w:val="en-US"/>
        </w:rPr>
        <w:t>16</w:t>
      </w:r>
      <w:r w:rsidRPr="0016711F">
        <w:rPr>
          <w:rFonts w:cs="Times New Roman"/>
          <w:lang w:val="en-US"/>
        </w:rPr>
        <w:t>(1), 142-150. https://doi.org/10.1590/S0104-11692008000100022</w:t>
      </w:r>
    </w:p>
    <w:p w:rsidR="0016711F" w:rsidRPr="0016711F" w:rsidRDefault="0016711F" w:rsidP="007E49B9">
      <w:pPr>
        <w:pStyle w:val="Bibliografa"/>
        <w:spacing w:line="276" w:lineRule="auto"/>
        <w:rPr>
          <w:rFonts w:cs="Times New Roman"/>
          <w:lang w:val="en-US"/>
        </w:rPr>
      </w:pPr>
      <w:r w:rsidRPr="0016711F">
        <w:rPr>
          <w:rFonts w:cs="Times New Roman"/>
          <w:lang w:val="en-US"/>
        </w:rPr>
        <w:t xml:space="preserve">Nunes, F., &amp; Mota, C. P. (2017). Parenting Styles and Suicidal Ideation in Adolescents: Mediating Effect of Attachment. </w:t>
      </w:r>
      <w:r w:rsidRPr="0016711F">
        <w:rPr>
          <w:rFonts w:cs="Times New Roman"/>
          <w:i/>
          <w:iCs/>
          <w:lang w:val="en-US"/>
        </w:rPr>
        <w:t>Journal of Child and Family Studies</w:t>
      </w:r>
      <w:r w:rsidRPr="0016711F">
        <w:rPr>
          <w:rFonts w:cs="Times New Roman"/>
          <w:lang w:val="en-US"/>
        </w:rPr>
        <w:t xml:space="preserve">, </w:t>
      </w:r>
      <w:r w:rsidRPr="0016711F">
        <w:rPr>
          <w:rFonts w:cs="Times New Roman"/>
          <w:i/>
          <w:iCs/>
          <w:lang w:val="en-US"/>
        </w:rPr>
        <w:t>26</w:t>
      </w:r>
      <w:r w:rsidRPr="0016711F">
        <w:rPr>
          <w:rFonts w:cs="Times New Roman"/>
          <w:lang w:val="en-US"/>
        </w:rPr>
        <w:t>(3), 734-747. https://doi.org/10.1007/s10826-016-0611-6</w:t>
      </w:r>
    </w:p>
    <w:p w:rsidR="0016711F" w:rsidRPr="0016711F" w:rsidRDefault="0016711F" w:rsidP="007E49B9">
      <w:pPr>
        <w:pStyle w:val="Bibliografa"/>
        <w:spacing w:line="276" w:lineRule="auto"/>
        <w:rPr>
          <w:rFonts w:cs="Times New Roman"/>
        </w:rPr>
      </w:pPr>
      <w:r w:rsidRPr="0016711F">
        <w:rPr>
          <w:rFonts w:cs="Times New Roman"/>
          <w:lang w:val="en-US"/>
        </w:rPr>
        <w:t xml:space="preserve">Núñez-Ariza, A., Reyes-Ruiz, L., Sanchez-Villegas, M., Carmona Alvarado, F. A., Acosta-López, J., &amp; Moya-De las Salas, E. (2020). </w:t>
      </w:r>
      <w:r w:rsidRPr="0016711F">
        <w:rPr>
          <w:rFonts w:cs="Times New Roman"/>
        </w:rPr>
        <w:t xml:space="preserve">Ideación suicida y funcionalidad familiar en adolescentes del Caribe colombiano. </w:t>
      </w:r>
      <w:r w:rsidRPr="0016711F">
        <w:rPr>
          <w:rFonts w:cs="Times New Roman"/>
          <w:i/>
          <w:iCs/>
        </w:rPr>
        <w:t>AVFT - Archivos Venezolanos de Farmacología y Terapéutica</w:t>
      </w:r>
      <w:r w:rsidRPr="0016711F">
        <w:rPr>
          <w:rFonts w:cs="Times New Roman"/>
        </w:rPr>
        <w:t xml:space="preserve">, </w:t>
      </w:r>
      <w:r w:rsidRPr="0016711F">
        <w:rPr>
          <w:rFonts w:cs="Times New Roman"/>
          <w:i/>
          <w:iCs/>
        </w:rPr>
        <w:t>39</w:t>
      </w:r>
      <w:r w:rsidRPr="0016711F">
        <w:rPr>
          <w:rFonts w:cs="Times New Roman"/>
        </w:rPr>
        <w:t>. http://www.revistaavft.com/ images / revistas / 2020 / avft_1_ 2020 / 15_ideacion.pdf</w:t>
      </w:r>
    </w:p>
    <w:p w:rsidR="0016711F" w:rsidRPr="0016711F" w:rsidRDefault="0016711F" w:rsidP="007E49B9">
      <w:pPr>
        <w:pStyle w:val="Bibliografa"/>
        <w:spacing w:line="276" w:lineRule="auto"/>
        <w:rPr>
          <w:rFonts w:cs="Times New Roman"/>
        </w:rPr>
      </w:pPr>
      <w:r w:rsidRPr="0016711F">
        <w:rPr>
          <w:rFonts w:cs="Times New Roman"/>
        </w:rPr>
        <w:t xml:space="preserve">Paniagua-Suárez, R., González-Posada, C. R., &amp; Rueda-Ramírez, S. M. (2014). Orientación al suicidio en adolescentes en una zona de Medellín, Colombia. </w:t>
      </w:r>
      <w:r w:rsidRPr="0016711F">
        <w:rPr>
          <w:rFonts w:cs="Times New Roman"/>
          <w:i/>
          <w:iCs/>
        </w:rPr>
        <w:t>Revista Facultad Nacional de Salud Pública</w:t>
      </w:r>
      <w:r w:rsidRPr="0016711F">
        <w:rPr>
          <w:rFonts w:cs="Times New Roman"/>
        </w:rPr>
        <w:t xml:space="preserve">, </w:t>
      </w:r>
      <w:r w:rsidRPr="0016711F">
        <w:rPr>
          <w:rFonts w:cs="Times New Roman"/>
          <w:i/>
          <w:iCs/>
        </w:rPr>
        <w:t>32</w:t>
      </w:r>
      <w:r w:rsidRPr="0016711F">
        <w:rPr>
          <w:rFonts w:cs="Times New Roman"/>
        </w:rPr>
        <w:t>(3), 314-321.</w:t>
      </w:r>
    </w:p>
    <w:p w:rsidR="0016711F" w:rsidRPr="0016711F" w:rsidRDefault="0016711F" w:rsidP="007E49B9">
      <w:pPr>
        <w:pStyle w:val="Bibliografa"/>
        <w:spacing w:line="276" w:lineRule="auto"/>
        <w:rPr>
          <w:rFonts w:cs="Times New Roman"/>
        </w:rPr>
      </w:pPr>
      <w:r w:rsidRPr="0016711F">
        <w:rPr>
          <w:rFonts w:cs="Times New Roman"/>
        </w:rPr>
        <w:t xml:space="preserve">Pérez, E., Medrano, L. A., &amp; Rosas, J. S. (2013). El Path Analysis: Conceptos básicos y ejemplos de aplicación. </w:t>
      </w:r>
      <w:r w:rsidRPr="0016711F">
        <w:rPr>
          <w:rFonts w:cs="Times New Roman"/>
          <w:i/>
          <w:iCs/>
        </w:rPr>
        <w:t>Revista Argentina de Ciencias del Comportamiento</w:t>
      </w:r>
      <w:r w:rsidRPr="0016711F">
        <w:rPr>
          <w:rFonts w:cs="Times New Roman"/>
        </w:rPr>
        <w:t xml:space="preserve">, </w:t>
      </w:r>
      <w:r w:rsidRPr="0016711F">
        <w:rPr>
          <w:rFonts w:cs="Times New Roman"/>
          <w:i/>
          <w:iCs/>
        </w:rPr>
        <w:t>5</w:t>
      </w:r>
      <w:r w:rsidRPr="0016711F">
        <w:rPr>
          <w:rFonts w:cs="Times New Roman"/>
        </w:rPr>
        <w:t>(1), 52–66. https://doi.org/10.30882/1852.4206.V5.N1.5160</w:t>
      </w:r>
    </w:p>
    <w:p w:rsidR="0016711F" w:rsidRPr="0016711F" w:rsidRDefault="0016711F" w:rsidP="007E49B9">
      <w:pPr>
        <w:pStyle w:val="Bibliografa"/>
        <w:spacing w:line="276" w:lineRule="auto"/>
        <w:rPr>
          <w:rFonts w:cs="Times New Roman"/>
        </w:rPr>
      </w:pPr>
      <w:r w:rsidRPr="0016711F">
        <w:rPr>
          <w:rFonts w:cs="Times New Roman"/>
        </w:rPr>
        <w:t xml:space="preserve">Pérez-Olmos, I., Cruz, D. L. T., Traslaviña, Á. L. V., &amp; Ibáñez-Pinilla, M. (2012). Caracterización de factores asociados con comportamiento suicida en adolescentes estudiantes de octavo grado, en tres colegios bogotanos*. </w:t>
      </w:r>
      <w:r w:rsidRPr="0016711F">
        <w:rPr>
          <w:rFonts w:cs="Times New Roman"/>
          <w:i/>
          <w:iCs/>
        </w:rPr>
        <w:t>Revista Colombiana de Psiquiatría</w:t>
      </w:r>
      <w:r w:rsidRPr="0016711F">
        <w:rPr>
          <w:rFonts w:cs="Times New Roman"/>
        </w:rPr>
        <w:t xml:space="preserve">, </w:t>
      </w:r>
      <w:r w:rsidRPr="0016711F">
        <w:rPr>
          <w:rFonts w:cs="Times New Roman"/>
          <w:i/>
          <w:iCs/>
        </w:rPr>
        <w:t>41</w:t>
      </w:r>
      <w:r w:rsidRPr="0016711F">
        <w:rPr>
          <w:rFonts w:cs="Times New Roman"/>
        </w:rPr>
        <w:t>(1), 26-47. https://doi.org/10.1016/S0034-7450(14)60067-6</w:t>
      </w:r>
    </w:p>
    <w:p w:rsidR="0016711F" w:rsidRPr="0016711F" w:rsidRDefault="0016711F" w:rsidP="007E49B9">
      <w:pPr>
        <w:pStyle w:val="Bibliografa"/>
        <w:spacing w:line="276" w:lineRule="auto"/>
        <w:rPr>
          <w:rFonts w:cs="Times New Roman"/>
        </w:rPr>
      </w:pPr>
      <w:r w:rsidRPr="0016711F">
        <w:rPr>
          <w:rFonts w:cs="Times New Roman"/>
        </w:rPr>
        <w:t xml:space="preserve">Rojas-Bernal, L. Á., Castaño-Pérez, G. A., &amp; Restrepo-Bernal, D. P. (2018). Salud mental en Colombia. Un análisis crítico. </w:t>
      </w:r>
      <w:r w:rsidRPr="0016711F">
        <w:rPr>
          <w:rFonts w:cs="Times New Roman"/>
          <w:i/>
          <w:iCs/>
        </w:rPr>
        <w:t>CES Medicina</w:t>
      </w:r>
      <w:r w:rsidRPr="0016711F">
        <w:rPr>
          <w:rFonts w:cs="Times New Roman"/>
        </w:rPr>
        <w:t xml:space="preserve">, </w:t>
      </w:r>
      <w:r w:rsidRPr="0016711F">
        <w:rPr>
          <w:rFonts w:cs="Times New Roman"/>
          <w:i/>
          <w:iCs/>
        </w:rPr>
        <w:t>32</w:t>
      </w:r>
      <w:r w:rsidRPr="0016711F">
        <w:rPr>
          <w:rFonts w:cs="Times New Roman"/>
        </w:rPr>
        <w:t>(2), 129-140. https://doi.org/10.21615/cesmedicina.32.2.6</w:t>
      </w:r>
    </w:p>
    <w:p w:rsidR="0016711F" w:rsidRPr="0016711F" w:rsidRDefault="0016711F" w:rsidP="007E49B9">
      <w:pPr>
        <w:pStyle w:val="Bibliografa"/>
        <w:spacing w:line="276" w:lineRule="auto"/>
        <w:rPr>
          <w:rFonts w:cs="Times New Roman"/>
        </w:rPr>
      </w:pPr>
      <w:r w:rsidRPr="0016711F">
        <w:rPr>
          <w:rFonts w:cs="Times New Roman"/>
        </w:rPr>
        <w:t xml:space="preserve">Sánchez, E. A. (2017). </w:t>
      </w:r>
      <w:r w:rsidRPr="0016711F">
        <w:rPr>
          <w:rFonts w:cs="Times New Roman"/>
          <w:i/>
          <w:iCs/>
        </w:rPr>
        <w:t xml:space="preserve">Adaptación Psicométrica De La Escala De Estilos De Socialización Parental En Alumnos De Educación Secundaria De Colegios Nacionales De San </w:t>
      </w:r>
      <w:r w:rsidRPr="0016711F">
        <w:rPr>
          <w:rFonts w:cs="Times New Roman"/>
          <w:i/>
          <w:iCs/>
        </w:rPr>
        <w:lastRenderedPageBreak/>
        <w:t>Juan De Lurigancho, 2017.</w:t>
      </w:r>
      <w:r w:rsidRPr="0016711F">
        <w:rPr>
          <w:rFonts w:cs="Times New Roman"/>
        </w:rPr>
        <w:t xml:space="preserve"> [Tesis de Pregrado, Universidad Cesar Vallejo]. http://repositorio.ucv.edu.pe/bitstream/handle/20.500.12692/18732/Sanchez_CEA.pdf?sequence=1&amp;isAllowed=y</w:t>
      </w:r>
    </w:p>
    <w:p w:rsidR="0016711F" w:rsidRPr="003E3786" w:rsidRDefault="0016711F" w:rsidP="007E49B9">
      <w:pPr>
        <w:pStyle w:val="Bibliografa"/>
        <w:spacing w:line="276" w:lineRule="auto"/>
        <w:rPr>
          <w:rFonts w:cs="Times New Roman"/>
          <w:lang w:val="en-US"/>
        </w:rPr>
      </w:pPr>
      <w:r w:rsidRPr="003E3786">
        <w:rPr>
          <w:rFonts w:cs="Times New Roman"/>
          <w:lang w:val="en-US"/>
        </w:rPr>
        <w:t xml:space="preserve">Sheftall, A. H., Mathias, C. W., Furr, R. M., &amp; Dougherty, D. M. (2013). Adolescent attachment security, family functioning, and suicide attempts. </w:t>
      </w:r>
      <w:r w:rsidRPr="003E3786">
        <w:rPr>
          <w:rFonts w:cs="Times New Roman"/>
          <w:i/>
          <w:iCs/>
          <w:lang w:val="en-US"/>
        </w:rPr>
        <w:t>Attachment &amp; Human Development</w:t>
      </w:r>
      <w:r w:rsidRPr="003E3786">
        <w:rPr>
          <w:rFonts w:cs="Times New Roman"/>
          <w:lang w:val="en-US"/>
        </w:rPr>
        <w:t xml:space="preserve">, </w:t>
      </w:r>
      <w:r w:rsidRPr="003E3786">
        <w:rPr>
          <w:rFonts w:cs="Times New Roman"/>
          <w:i/>
          <w:iCs/>
          <w:lang w:val="en-US"/>
        </w:rPr>
        <w:t>15</w:t>
      </w:r>
      <w:r w:rsidRPr="003E3786">
        <w:rPr>
          <w:rFonts w:cs="Times New Roman"/>
          <w:lang w:val="en-US"/>
        </w:rPr>
        <w:t>(4), 368-383. https://doi.org/10.1080/14616734.2013.782649</w:t>
      </w:r>
    </w:p>
    <w:p w:rsidR="0016711F" w:rsidRPr="003E3786" w:rsidRDefault="0016711F" w:rsidP="007E49B9">
      <w:pPr>
        <w:pStyle w:val="Bibliografa"/>
        <w:spacing w:line="276" w:lineRule="auto"/>
        <w:rPr>
          <w:rFonts w:cs="Times New Roman"/>
          <w:lang w:val="en-US"/>
        </w:rPr>
      </w:pPr>
      <w:r w:rsidRPr="003E3786">
        <w:rPr>
          <w:rFonts w:cs="Times New Roman"/>
          <w:lang w:val="en-US"/>
        </w:rPr>
        <w:t xml:space="preserve">Singh, V., &amp; Kumar, R. (2018). Parenting style and adolescent suicide ideation: A review. </w:t>
      </w:r>
      <w:r w:rsidRPr="003E3786">
        <w:rPr>
          <w:rFonts w:cs="Times New Roman"/>
          <w:i/>
          <w:iCs/>
          <w:lang w:val="en-US"/>
        </w:rPr>
        <w:t>International Journal of Academic Research and Development</w:t>
      </w:r>
      <w:r w:rsidRPr="003E3786">
        <w:rPr>
          <w:rFonts w:cs="Times New Roman"/>
          <w:lang w:val="en-US"/>
        </w:rPr>
        <w:t xml:space="preserve">, </w:t>
      </w:r>
      <w:r w:rsidRPr="003E3786">
        <w:rPr>
          <w:rFonts w:cs="Times New Roman"/>
          <w:i/>
          <w:iCs/>
          <w:lang w:val="en-US"/>
        </w:rPr>
        <w:t>3</w:t>
      </w:r>
      <w:r w:rsidRPr="003E3786">
        <w:rPr>
          <w:rFonts w:cs="Times New Roman"/>
          <w:lang w:val="en-US"/>
        </w:rPr>
        <w:t>(2), 1245-1252.</w:t>
      </w:r>
    </w:p>
    <w:p w:rsidR="0016711F" w:rsidRPr="0016711F" w:rsidRDefault="0016711F" w:rsidP="007E49B9">
      <w:pPr>
        <w:pStyle w:val="Bibliografa"/>
        <w:spacing w:line="276" w:lineRule="auto"/>
        <w:rPr>
          <w:rFonts w:cs="Times New Roman"/>
        </w:rPr>
      </w:pPr>
      <w:r w:rsidRPr="003E3786">
        <w:rPr>
          <w:rFonts w:cs="Times New Roman"/>
          <w:lang w:val="en-US"/>
        </w:rPr>
        <w:t xml:space="preserve">Smilkstein, G., Ashworth, C., &amp; Montano, D. (1982). Validity and reliability of the Family APGAR as a test of family function. </w:t>
      </w:r>
      <w:r w:rsidRPr="0016711F">
        <w:rPr>
          <w:rFonts w:cs="Times New Roman"/>
          <w:i/>
          <w:iCs/>
        </w:rPr>
        <w:t>The Journal of Family Practice</w:t>
      </w:r>
      <w:r w:rsidRPr="0016711F">
        <w:rPr>
          <w:rFonts w:cs="Times New Roman"/>
        </w:rPr>
        <w:t xml:space="preserve">, </w:t>
      </w:r>
      <w:r w:rsidRPr="0016711F">
        <w:rPr>
          <w:rFonts w:cs="Times New Roman"/>
          <w:i/>
          <w:iCs/>
        </w:rPr>
        <w:t>15</w:t>
      </w:r>
      <w:r w:rsidRPr="0016711F">
        <w:rPr>
          <w:rFonts w:cs="Times New Roman"/>
        </w:rPr>
        <w:t>(2), 303-311.</w:t>
      </w:r>
    </w:p>
    <w:p w:rsidR="0016711F" w:rsidRPr="003E3786" w:rsidRDefault="0016711F" w:rsidP="007E49B9">
      <w:pPr>
        <w:pStyle w:val="Bibliografa"/>
        <w:spacing w:line="276" w:lineRule="auto"/>
        <w:rPr>
          <w:rFonts w:cs="Times New Roman"/>
          <w:lang w:val="en-US"/>
        </w:rPr>
      </w:pPr>
      <w:r w:rsidRPr="0016711F">
        <w:rPr>
          <w:rFonts w:cs="Times New Roman"/>
        </w:rPr>
        <w:t xml:space="preserve">Solano, Y. (2010). Participación de las mujeres en la construcción social del territorio y el proceso de regionalización del Caribe colombiano. </w:t>
      </w:r>
      <w:r w:rsidRPr="003E3786">
        <w:rPr>
          <w:rFonts w:cs="Times New Roman"/>
          <w:i/>
          <w:iCs/>
          <w:lang w:val="en-US"/>
        </w:rPr>
        <w:t>Territorios</w:t>
      </w:r>
      <w:r w:rsidRPr="003E3786">
        <w:rPr>
          <w:rFonts w:cs="Times New Roman"/>
          <w:lang w:val="en-US"/>
        </w:rPr>
        <w:t xml:space="preserve">, </w:t>
      </w:r>
      <w:r w:rsidRPr="003E3786">
        <w:rPr>
          <w:rFonts w:cs="Times New Roman"/>
          <w:i/>
          <w:iCs/>
          <w:lang w:val="en-US"/>
        </w:rPr>
        <w:t>16-17</w:t>
      </w:r>
      <w:r w:rsidRPr="003E3786">
        <w:rPr>
          <w:rFonts w:cs="Times New Roman"/>
          <w:lang w:val="en-US"/>
        </w:rPr>
        <w:t>, 71-90.</w:t>
      </w:r>
    </w:p>
    <w:p w:rsidR="0016711F" w:rsidRPr="003E3786" w:rsidRDefault="0016711F" w:rsidP="007E49B9">
      <w:pPr>
        <w:pStyle w:val="Bibliografa"/>
        <w:spacing w:line="276" w:lineRule="auto"/>
        <w:rPr>
          <w:rFonts w:cs="Times New Roman"/>
          <w:lang w:val="en-US"/>
        </w:rPr>
      </w:pPr>
      <w:r w:rsidRPr="003E3786">
        <w:rPr>
          <w:rFonts w:cs="Times New Roman"/>
          <w:lang w:val="en-US"/>
        </w:rPr>
        <w:t xml:space="preserve">Wang, P.-W., Liu, T.-L., Ko, C.-H., Lin, H.-C., Huang, M.-F., Yeh, Y.-C., &amp; Yen, C.-F. (2014). Association between Problematic Cellular Phone Use and Suicide: The Moderating Effect of Family Function and Depression. </w:t>
      </w:r>
      <w:r w:rsidRPr="003E3786">
        <w:rPr>
          <w:rFonts w:cs="Times New Roman"/>
          <w:i/>
          <w:iCs/>
          <w:lang w:val="en-US"/>
        </w:rPr>
        <w:t>Comprehensive Psychiatry</w:t>
      </w:r>
      <w:r w:rsidRPr="003E3786">
        <w:rPr>
          <w:rFonts w:cs="Times New Roman"/>
          <w:lang w:val="en-US"/>
        </w:rPr>
        <w:t xml:space="preserve">, </w:t>
      </w:r>
      <w:r w:rsidRPr="003E3786">
        <w:rPr>
          <w:rFonts w:cs="Times New Roman"/>
          <w:i/>
          <w:iCs/>
          <w:lang w:val="en-US"/>
        </w:rPr>
        <w:t>55</w:t>
      </w:r>
      <w:r w:rsidRPr="003E3786">
        <w:rPr>
          <w:rFonts w:cs="Times New Roman"/>
          <w:lang w:val="en-US"/>
        </w:rPr>
        <w:t>(2), 342-348. https://doi.org/10.1016/j.comppsych.2013.09.006</w:t>
      </w:r>
    </w:p>
    <w:p w:rsidR="0016711F" w:rsidRPr="003E3786" w:rsidRDefault="0016711F" w:rsidP="007E49B9">
      <w:pPr>
        <w:pStyle w:val="Bibliografa"/>
        <w:spacing w:line="276" w:lineRule="auto"/>
        <w:rPr>
          <w:rFonts w:cs="Times New Roman"/>
          <w:lang w:val="en-US"/>
        </w:rPr>
      </w:pPr>
      <w:r w:rsidRPr="003E3786">
        <w:rPr>
          <w:rFonts w:cs="Times New Roman"/>
          <w:lang w:val="en-US"/>
        </w:rPr>
        <w:t xml:space="preserve">World Health Organization. (2019). </w:t>
      </w:r>
      <w:r w:rsidRPr="003E3786">
        <w:rPr>
          <w:rFonts w:cs="Times New Roman"/>
          <w:i/>
          <w:iCs/>
          <w:lang w:val="en-US"/>
        </w:rPr>
        <w:t>Suicide in the world: Global Health Estimates</w:t>
      </w:r>
      <w:r w:rsidRPr="003E3786">
        <w:rPr>
          <w:rFonts w:cs="Times New Roman"/>
          <w:lang w:val="en-US"/>
        </w:rPr>
        <w:t>. https://apps.who.int/iris/bitstream/handle/10665/326948/WHO-MSD-MER-19.3-eng.pdf</w:t>
      </w:r>
    </w:p>
    <w:p w:rsidR="0016711F" w:rsidRPr="0016711F" w:rsidRDefault="0016711F" w:rsidP="007E49B9">
      <w:pPr>
        <w:pStyle w:val="Bibliografa"/>
        <w:spacing w:line="276" w:lineRule="auto"/>
        <w:rPr>
          <w:rFonts w:cs="Times New Roman"/>
        </w:rPr>
      </w:pPr>
      <w:r w:rsidRPr="003E3786">
        <w:rPr>
          <w:rFonts w:cs="Times New Roman"/>
          <w:lang w:val="en-US"/>
        </w:rPr>
        <w:t xml:space="preserve">Zhang, D., Chen, L., Yin, D., Miao, J., &amp; Sun, Y. (2014). Study on the correlation among adolescents’ family function, negative life events stress amount and suicide ideation. </w:t>
      </w:r>
      <w:r w:rsidRPr="0016711F">
        <w:rPr>
          <w:rFonts w:cs="Times New Roman"/>
          <w:i/>
          <w:iCs/>
        </w:rPr>
        <w:t>Wei Sheng Yan Jiu = Journal of Hygiene Research</w:t>
      </w:r>
      <w:r w:rsidRPr="0016711F">
        <w:rPr>
          <w:rFonts w:cs="Times New Roman"/>
        </w:rPr>
        <w:t xml:space="preserve">, </w:t>
      </w:r>
      <w:r w:rsidRPr="0016711F">
        <w:rPr>
          <w:rFonts w:cs="Times New Roman"/>
          <w:i/>
          <w:iCs/>
        </w:rPr>
        <w:t>43</w:t>
      </w:r>
      <w:r w:rsidRPr="0016711F">
        <w:rPr>
          <w:rFonts w:cs="Times New Roman"/>
        </w:rPr>
        <w:t>(4), 581-585.</w:t>
      </w:r>
    </w:p>
    <w:p w:rsidR="009362DA" w:rsidRPr="0079721F" w:rsidRDefault="00813717" w:rsidP="007E49B9">
      <w:pPr>
        <w:spacing w:line="276" w:lineRule="auto"/>
        <w:rPr>
          <w:lang w:val="en-US"/>
        </w:rPr>
      </w:pPr>
      <w:r>
        <w:fldChar w:fldCharType="end"/>
      </w:r>
    </w:p>
    <w:p w:rsidR="009362DA" w:rsidRPr="0079721F" w:rsidRDefault="009362DA" w:rsidP="007E49B9">
      <w:pPr>
        <w:spacing w:line="276" w:lineRule="auto"/>
        <w:rPr>
          <w:lang w:val="en-US"/>
        </w:rPr>
      </w:pPr>
    </w:p>
    <w:sectPr w:rsidR="009362DA" w:rsidRPr="0079721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50D" w:rsidRDefault="00D7750D" w:rsidP="000613B1">
      <w:pPr>
        <w:spacing w:line="240" w:lineRule="auto"/>
      </w:pPr>
      <w:r>
        <w:separator/>
      </w:r>
    </w:p>
  </w:endnote>
  <w:endnote w:type="continuationSeparator" w:id="0">
    <w:p w:rsidR="00D7750D" w:rsidRDefault="00D7750D" w:rsidP="00061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50D" w:rsidRDefault="00D7750D" w:rsidP="000613B1">
      <w:pPr>
        <w:spacing w:line="240" w:lineRule="auto"/>
      </w:pPr>
      <w:r>
        <w:separator/>
      </w:r>
    </w:p>
  </w:footnote>
  <w:footnote w:type="continuationSeparator" w:id="0">
    <w:p w:rsidR="00D7750D" w:rsidRDefault="00D7750D" w:rsidP="000613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DA"/>
    <w:rsid w:val="000006F8"/>
    <w:rsid w:val="00013EF3"/>
    <w:rsid w:val="00014648"/>
    <w:rsid w:val="00023574"/>
    <w:rsid w:val="000613B1"/>
    <w:rsid w:val="00064EC3"/>
    <w:rsid w:val="00077AD5"/>
    <w:rsid w:val="000D1D7C"/>
    <w:rsid w:val="000D4901"/>
    <w:rsid w:val="000D6942"/>
    <w:rsid w:val="000E322C"/>
    <w:rsid w:val="000F0D63"/>
    <w:rsid w:val="000F7B64"/>
    <w:rsid w:val="00106EF8"/>
    <w:rsid w:val="0011248F"/>
    <w:rsid w:val="001158C4"/>
    <w:rsid w:val="0014406D"/>
    <w:rsid w:val="0016711F"/>
    <w:rsid w:val="001720DB"/>
    <w:rsid w:val="00175977"/>
    <w:rsid w:val="001857DB"/>
    <w:rsid w:val="001924DF"/>
    <w:rsid w:val="001B229B"/>
    <w:rsid w:val="001D4941"/>
    <w:rsid w:val="001F1FDD"/>
    <w:rsid w:val="001F28AD"/>
    <w:rsid w:val="001F3AF5"/>
    <w:rsid w:val="002040D1"/>
    <w:rsid w:val="0020581E"/>
    <w:rsid w:val="00217BCF"/>
    <w:rsid w:val="00232392"/>
    <w:rsid w:val="00244546"/>
    <w:rsid w:val="002505B5"/>
    <w:rsid w:val="00263085"/>
    <w:rsid w:val="00291AF0"/>
    <w:rsid w:val="002B286C"/>
    <w:rsid w:val="002D3AC0"/>
    <w:rsid w:val="00301E21"/>
    <w:rsid w:val="00320F24"/>
    <w:rsid w:val="00357A20"/>
    <w:rsid w:val="00360CF9"/>
    <w:rsid w:val="003642C3"/>
    <w:rsid w:val="00380642"/>
    <w:rsid w:val="003A5D90"/>
    <w:rsid w:val="003B04DC"/>
    <w:rsid w:val="003B315A"/>
    <w:rsid w:val="003B6CFC"/>
    <w:rsid w:val="003C6BAE"/>
    <w:rsid w:val="003E3786"/>
    <w:rsid w:val="003F1FE9"/>
    <w:rsid w:val="003F38C3"/>
    <w:rsid w:val="003F495E"/>
    <w:rsid w:val="003F7800"/>
    <w:rsid w:val="00416110"/>
    <w:rsid w:val="00432C7D"/>
    <w:rsid w:val="004400B6"/>
    <w:rsid w:val="00463AA4"/>
    <w:rsid w:val="004778BC"/>
    <w:rsid w:val="004B162C"/>
    <w:rsid w:val="004B71ED"/>
    <w:rsid w:val="004D499B"/>
    <w:rsid w:val="004E7B0D"/>
    <w:rsid w:val="004F2B30"/>
    <w:rsid w:val="00546548"/>
    <w:rsid w:val="0056550B"/>
    <w:rsid w:val="00566BC3"/>
    <w:rsid w:val="0058321F"/>
    <w:rsid w:val="005A1868"/>
    <w:rsid w:val="005A2142"/>
    <w:rsid w:val="005A383B"/>
    <w:rsid w:val="005B114D"/>
    <w:rsid w:val="005D6F2B"/>
    <w:rsid w:val="005E182F"/>
    <w:rsid w:val="00600DBB"/>
    <w:rsid w:val="006249BD"/>
    <w:rsid w:val="00626270"/>
    <w:rsid w:val="006319E9"/>
    <w:rsid w:val="006509BA"/>
    <w:rsid w:val="00666533"/>
    <w:rsid w:val="00674078"/>
    <w:rsid w:val="006870D6"/>
    <w:rsid w:val="00693F45"/>
    <w:rsid w:val="006B62A5"/>
    <w:rsid w:val="006C189B"/>
    <w:rsid w:val="006C6FB2"/>
    <w:rsid w:val="006E0455"/>
    <w:rsid w:val="006E4F4E"/>
    <w:rsid w:val="006F2D6E"/>
    <w:rsid w:val="006F3DD8"/>
    <w:rsid w:val="006F4B9D"/>
    <w:rsid w:val="00732E7C"/>
    <w:rsid w:val="00747170"/>
    <w:rsid w:val="00773529"/>
    <w:rsid w:val="00787107"/>
    <w:rsid w:val="00795C70"/>
    <w:rsid w:val="0079721F"/>
    <w:rsid w:val="007C08F8"/>
    <w:rsid w:val="007E49B9"/>
    <w:rsid w:val="00813717"/>
    <w:rsid w:val="008171DA"/>
    <w:rsid w:val="00851CF5"/>
    <w:rsid w:val="00856C13"/>
    <w:rsid w:val="00873E66"/>
    <w:rsid w:val="008855A7"/>
    <w:rsid w:val="008B4818"/>
    <w:rsid w:val="008E63B3"/>
    <w:rsid w:val="009279C5"/>
    <w:rsid w:val="00935DCA"/>
    <w:rsid w:val="009362DA"/>
    <w:rsid w:val="009532CE"/>
    <w:rsid w:val="0095463A"/>
    <w:rsid w:val="0097769A"/>
    <w:rsid w:val="00977F75"/>
    <w:rsid w:val="0098326A"/>
    <w:rsid w:val="00987DDA"/>
    <w:rsid w:val="00991F5D"/>
    <w:rsid w:val="009A7236"/>
    <w:rsid w:val="009B29C7"/>
    <w:rsid w:val="009D37CD"/>
    <w:rsid w:val="009D5C9E"/>
    <w:rsid w:val="009E3C89"/>
    <w:rsid w:val="009E4448"/>
    <w:rsid w:val="00A15FD2"/>
    <w:rsid w:val="00A236BB"/>
    <w:rsid w:val="00A57835"/>
    <w:rsid w:val="00AC2E1C"/>
    <w:rsid w:val="00AC7453"/>
    <w:rsid w:val="00AF452B"/>
    <w:rsid w:val="00B0167D"/>
    <w:rsid w:val="00B07495"/>
    <w:rsid w:val="00B32840"/>
    <w:rsid w:val="00B3697A"/>
    <w:rsid w:val="00B54932"/>
    <w:rsid w:val="00B76751"/>
    <w:rsid w:val="00B83762"/>
    <w:rsid w:val="00B87F79"/>
    <w:rsid w:val="00B91AFD"/>
    <w:rsid w:val="00B93933"/>
    <w:rsid w:val="00B93A6F"/>
    <w:rsid w:val="00BF4F47"/>
    <w:rsid w:val="00C02F13"/>
    <w:rsid w:val="00C26917"/>
    <w:rsid w:val="00C2725D"/>
    <w:rsid w:val="00C66215"/>
    <w:rsid w:val="00C72748"/>
    <w:rsid w:val="00C74784"/>
    <w:rsid w:val="00C74EDA"/>
    <w:rsid w:val="00C81767"/>
    <w:rsid w:val="00C94DB5"/>
    <w:rsid w:val="00CB01B1"/>
    <w:rsid w:val="00CC4A3C"/>
    <w:rsid w:val="00CE1829"/>
    <w:rsid w:val="00CF45AA"/>
    <w:rsid w:val="00D01404"/>
    <w:rsid w:val="00D1713F"/>
    <w:rsid w:val="00D227DE"/>
    <w:rsid w:val="00D428A9"/>
    <w:rsid w:val="00D47A63"/>
    <w:rsid w:val="00D50EFA"/>
    <w:rsid w:val="00D66D64"/>
    <w:rsid w:val="00D7750D"/>
    <w:rsid w:val="00DA2CC5"/>
    <w:rsid w:val="00DB28B9"/>
    <w:rsid w:val="00DD50AE"/>
    <w:rsid w:val="00DF49FF"/>
    <w:rsid w:val="00E11EDE"/>
    <w:rsid w:val="00E12125"/>
    <w:rsid w:val="00E30307"/>
    <w:rsid w:val="00E310D4"/>
    <w:rsid w:val="00E40122"/>
    <w:rsid w:val="00E45914"/>
    <w:rsid w:val="00E83002"/>
    <w:rsid w:val="00E9293C"/>
    <w:rsid w:val="00E9691A"/>
    <w:rsid w:val="00EF477F"/>
    <w:rsid w:val="00F07D9B"/>
    <w:rsid w:val="00F157E3"/>
    <w:rsid w:val="00F45416"/>
    <w:rsid w:val="00F577FB"/>
    <w:rsid w:val="00F75A84"/>
    <w:rsid w:val="00FD2C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28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F9"/>
    <w:pPr>
      <w:spacing w:after="0" w:line="480" w:lineRule="auto"/>
      <w:ind w:firstLine="709"/>
    </w:pPr>
    <w:rPr>
      <w:rFonts w:ascii="Times New Roman" w:hAnsi="Times New Roman"/>
      <w:sz w:val="24"/>
    </w:rPr>
  </w:style>
  <w:style w:type="paragraph" w:styleId="Ttulo1">
    <w:name w:val="heading 1"/>
    <w:basedOn w:val="Normal"/>
    <w:next w:val="Normal"/>
    <w:link w:val="Ttulo1Car"/>
    <w:uiPriority w:val="9"/>
    <w:qFormat/>
    <w:rsid w:val="00C74EDA"/>
    <w:pPr>
      <w:keepNext/>
      <w:keepLines/>
      <w:ind w:firstLine="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C74EDA"/>
    <w:pPr>
      <w:keepNext/>
      <w:keepLines/>
      <w:spacing w:before="40"/>
      <w:ind w:firstLine="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291AF0"/>
    <w:pPr>
      <w:keepNext/>
      <w:keepLines/>
      <w:spacing w:before="40"/>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93F45"/>
    <w:pPr>
      <w:keepNext/>
      <w:keepLines/>
      <w:spacing w:before="40"/>
      <w:outlineLvl w:val="3"/>
    </w:pPr>
    <w:rPr>
      <w:rFonts w:eastAsiaTheme="majorEastAsia" w:cstheme="majorBidi"/>
      <w:b/>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EDA"/>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C74EDA"/>
    <w:rPr>
      <w:rFonts w:ascii="Times New Roman" w:eastAsiaTheme="majorEastAsia" w:hAnsi="Times New Roman" w:cstheme="majorBidi"/>
      <w:b/>
      <w:sz w:val="24"/>
      <w:szCs w:val="26"/>
    </w:rPr>
  </w:style>
  <w:style w:type="paragraph" w:customStyle="1" w:styleId="EstiloTablas">
    <w:name w:val="Estilo Tablas"/>
    <w:basedOn w:val="Normal"/>
    <w:qFormat/>
    <w:rsid w:val="00C74EDA"/>
    <w:pPr>
      <w:ind w:firstLine="0"/>
    </w:pPr>
    <w:rPr>
      <w:lang w:val="pt-BR"/>
    </w:rPr>
  </w:style>
  <w:style w:type="character" w:customStyle="1" w:styleId="Ttulo3Car">
    <w:name w:val="Título 3 Car"/>
    <w:basedOn w:val="Fuentedeprrafopredeter"/>
    <w:link w:val="Ttulo3"/>
    <w:uiPriority w:val="9"/>
    <w:rsid w:val="00291AF0"/>
    <w:rPr>
      <w:rFonts w:ascii="Times New Roman" w:eastAsiaTheme="majorEastAsia" w:hAnsi="Times New Roman" w:cstheme="majorBidi"/>
      <w:b/>
      <w:sz w:val="24"/>
      <w:szCs w:val="24"/>
    </w:rPr>
  </w:style>
  <w:style w:type="character" w:customStyle="1" w:styleId="Ttulo4Car">
    <w:name w:val="Título 4 Car"/>
    <w:basedOn w:val="Fuentedeprrafopredeter"/>
    <w:link w:val="Ttulo4"/>
    <w:uiPriority w:val="9"/>
    <w:rsid w:val="00693F45"/>
    <w:rPr>
      <w:rFonts w:ascii="Times New Roman" w:eastAsiaTheme="majorEastAsia" w:hAnsi="Times New Roman" w:cstheme="majorBidi"/>
      <w:b/>
      <w:i/>
      <w:iCs/>
      <w:sz w:val="24"/>
    </w:rPr>
  </w:style>
  <w:style w:type="paragraph" w:styleId="Bibliografa">
    <w:name w:val="Bibliography"/>
    <w:basedOn w:val="Normal"/>
    <w:next w:val="Normal"/>
    <w:uiPriority w:val="37"/>
    <w:unhideWhenUsed/>
    <w:rsid w:val="00813717"/>
    <w:pPr>
      <w:ind w:left="720" w:hanging="720"/>
    </w:pPr>
  </w:style>
  <w:style w:type="character" w:styleId="Textodelmarcadordeposicin">
    <w:name w:val="Placeholder Text"/>
    <w:basedOn w:val="Fuentedeprrafopredeter"/>
    <w:uiPriority w:val="99"/>
    <w:semiHidden/>
    <w:rsid w:val="00B76751"/>
    <w:rPr>
      <w:color w:val="808080"/>
    </w:rPr>
  </w:style>
  <w:style w:type="table" w:styleId="Tablaconcuadrcula">
    <w:name w:val="Table Grid"/>
    <w:basedOn w:val="Tablanormal"/>
    <w:uiPriority w:val="39"/>
    <w:rsid w:val="00C72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13EF3"/>
    <w:pPr>
      <w:ind w:left="720"/>
      <w:contextualSpacing/>
    </w:pPr>
  </w:style>
  <w:style w:type="paragraph" w:styleId="Descripcin">
    <w:name w:val="caption"/>
    <w:basedOn w:val="Normal"/>
    <w:next w:val="Normal"/>
    <w:uiPriority w:val="35"/>
    <w:unhideWhenUsed/>
    <w:qFormat/>
    <w:rsid w:val="00B3697A"/>
    <w:pPr>
      <w:spacing w:after="200" w:line="240" w:lineRule="auto"/>
      <w:ind w:firstLine="0"/>
    </w:pPr>
    <w:rPr>
      <w:i/>
      <w:iCs/>
      <w:szCs w:val="18"/>
    </w:rPr>
  </w:style>
  <w:style w:type="paragraph" w:styleId="Textonotapie">
    <w:name w:val="footnote text"/>
    <w:basedOn w:val="Normal"/>
    <w:link w:val="TextonotapieCar"/>
    <w:uiPriority w:val="99"/>
    <w:semiHidden/>
    <w:unhideWhenUsed/>
    <w:rsid w:val="000613B1"/>
    <w:pPr>
      <w:spacing w:line="240" w:lineRule="auto"/>
    </w:pPr>
    <w:rPr>
      <w:sz w:val="20"/>
      <w:szCs w:val="20"/>
    </w:rPr>
  </w:style>
  <w:style w:type="character" w:customStyle="1" w:styleId="TextonotapieCar">
    <w:name w:val="Texto nota pie Car"/>
    <w:basedOn w:val="Fuentedeprrafopredeter"/>
    <w:link w:val="Textonotapie"/>
    <w:uiPriority w:val="99"/>
    <w:semiHidden/>
    <w:rsid w:val="000613B1"/>
    <w:rPr>
      <w:rFonts w:ascii="Times New Roman" w:hAnsi="Times New Roman"/>
      <w:sz w:val="20"/>
      <w:szCs w:val="20"/>
    </w:rPr>
  </w:style>
  <w:style w:type="character" w:styleId="Refdenotaalpie">
    <w:name w:val="footnote reference"/>
    <w:basedOn w:val="Fuentedeprrafopredeter"/>
    <w:uiPriority w:val="99"/>
    <w:semiHidden/>
    <w:unhideWhenUsed/>
    <w:rsid w:val="000613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Google%20Drive\UDES\Proyectos%20de%20investigaci&#243;n\Factores%20familiares%20ideaci&#243;n%20suicida\Base%20de%20datos%20Escala%20SPA.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02247201431977"/>
          <c:y val="6.1919504643962849E-2"/>
          <c:w val="0.8150646893519935"/>
          <c:h val="0.74174821026628635"/>
        </c:manualLayout>
      </c:layout>
      <c:lineChart>
        <c:grouping val="standard"/>
        <c:varyColors val="0"/>
        <c:ser>
          <c:idx val="0"/>
          <c:order val="0"/>
          <c:tx>
            <c:strRef>
              <c:f>Hoja4!$B$3</c:f>
              <c:strCache>
                <c:ptCount val="1"/>
                <c:pt idx="0">
                  <c:v>Mamá</c:v>
                </c:pt>
              </c:strCache>
            </c:strRef>
          </c:tx>
          <c:spPr>
            <a:ln w="28575" cap="rnd">
              <a:solidFill>
                <a:schemeClr val="accent1"/>
              </a:solidFill>
              <a:round/>
            </a:ln>
            <a:effectLst/>
          </c:spPr>
          <c:marker>
            <c:symbol val="none"/>
          </c:marker>
          <c:cat>
            <c:strRef>
              <c:f>Hoja4!$A$4:$A$8</c:f>
              <c:strCache>
                <c:ptCount val="5"/>
                <c:pt idx="0">
                  <c:v>Negligente</c:v>
                </c:pt>
                <c:pt idx="1">
                  <c:v>Indulgente</c:v>
                </c:pt>
                <c:pt idx="2">
                  <c:v>Autoritario</c:v>
                </c:pt>
                <c:pt idx="3">
                  <c:v>Autoritativo</c:v>
                </c:pt>
                <c:pt idx="4">
                  <c:v>Total</c:v>
                </c:pt>
              </c:strCache>
            </c:strRef>
          </c:cat>
          <c:val>
            <c:numRef>
              <c:f>Hoja4!$B$4:$B$8</c:f>
              <c:numCache>
                <c:formatCode>0.0</c:formatCode>
                <c:ptCount val="5"/>
                <c:pt idx="0">
                  <c:v>5.5476190476190483</c:v>
                </c:pt>
                <c:pt idx="1">
                  <c:v>4.666666666666667</c:v>
                </c:pt>
                <c:pt idx="2">
                  <c:v>4.9818181818181788</c:v>
                </c:pt>
                <c:pt idx="3">
                  <c:v>5.0384615384615374</c:v>
                </c:pt>
                <c:pt idx="4">
                  <c:v>4.9921875000000009</c:v>
                </c:pt>
              </c:numCache>
            </c:numRef>
          </c:val>
          <c:smooth val="0"/>
          <c:extLst>
            <c:ext xmlns:c16="http://schemas.microsoft.com/office/drawing/2014/chart" uri="{C3380CC4-5D6E-409C-BE32-E72D297353CC}">
              <c16:uniqueId val="{00000000-05B6-4FC4-8F46-03E1E96A8D6B}"/>
            </c:ext>
          </c:extLst>
        </c:ser>
        <c:ser>
          <c:idx val="1"/>
          <c:order val="1"/>
          <c:tx>
            <c:strRef>
              <c:f>Hoja4!$C$3</c:f>
              <c:strCache>
                <c:ptCount val="1"/>
                <c:pt idx="0">
                  <c:v>Papá</c:v>
                </c:pt>
              </c:strCache>
            </c:strRef>
          </c:tx>
          <c:spPr>
            <a:ln w="28575" cap="rnd">
              <a:solidFill>
                <a:schemeClr val="accent2"/>
              </a:solidFill>
              <a:round/>
            </a:ln>
            <a:effectLst/>
          </c:spPr>
          <c:marker>
            <c:symbol val="none"/>
          </c:marker>
          <c:cat>
            <c:strRef>
              <c:f>Hoja4!$A$4:$A$8</c:f>
              <c:strCache>
                <c:ptCount val="5"/>
                <c:pt idx="0">
                  <c:v>Negligente</c:v>
                </c:pt>
                <c:pt idx="1">
                  <c:v>Indulgente</c:v>
                </c:pt>
                <c:pt idx="2">
                  <c:v>Autoritario</c:v>
                </c:pt>
                <c:pt idx="3">
                  <c:v>Autoritativo</c:v>
                </c:pt>
                <c:pt idx="4">
                  <c:v>Total</c:v>
                </c:pt>
              </c:strCache>
            </c:strRef>
          </c:cat>
          <c:val>
            <c:numRef>
              <c:f>Hoja4!$C$4:$C$8</c:f>
              <c:numCache>
                <c:formatCode>0.0</c:formatCode>
                <c:ptCount val="5"/>
                <c:pt idx="0">
                  <c:v>5.4166666666666661</c:v>
                </c:pt>
                <c:pt idx="1">
                  <c:v>3.6129032258064515</c:v>
                </c:pt>
                <c:pt idx="2">
                  <c:v>6.2173913043478262</c:v>
                </c:pt>
                <c:pt idx="3">
                  <c:v>5.2222222222222214</c:v>
                </c:pt>
                <c:pt idx="4">
                  <c:v>4.9569892473118236</c:v>
                </c:pt>
              </c:numCache>
            </c:numRef>
          </c:val>
          <c:smooth val="0"/>
          <c:extLst>
            <c:ext xmlns:c16="http://schemas.microsoft.com/office/drawing/2014/chart" uri="{C3380CC4-5D6E-409C-BE32-E72D297353CC}">
              <c16:uniqueId val="{00000001-05B6-4FC4-8F46-03E1E96A8D6B}"/>
            </c:ext>
          </c:extLst>
        </c:ser>
        <c:dLbls>
          <c:showLegendKey val="0"/>
          <c:showVal val="0"/>
          <c:showCatName val="0"/>
          <c:showSerName val="0"/>
          <c:showPercent val="0"/>
          <c:showBubbleSize val="0"/>
        </c:dLbls>
        <c:smooth val="0"/>
        <c:axId val="1486576047"/>
        <c:axId val="1486576879"/>
      </c:lineChart>
      <c:catAx>
        <c:axId val="1486576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86576879"/>
        <c:crosses val="autoZero"/>
        <c:auto val="1"/>
        <c:lblAlgn val="ctr"/>
        <c:lblOffset val="100"/>
        <c:noMultiLvlLbl val="0"/>
      </c:catAx>
      <c:valAx>
        <c:axId val="1486576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Media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8657604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FC32-6E7A-4FFC-924C-A7994D87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18448</Words>
  <Characters>101469</Characters>
  <Application>Microsoft Office Word</Application>
  <DocSecurity>0</DocSecurity>
  <Lines>845</Lines>
  <Paragraphs>239</Paragraphs>
  <ScaleCrop>false</ScaleCrop>
  <Company/>
  <LinksUpToDate>false</LinksUpToDate>
  <CharactersWithSpaces>119678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2020-06-27T22:19:00Z</dcterms:created>
  <dcterms:modified xsi:type="dcterms:W3CDTF">2020-06-27T22:19:00Z</dcterms:modified>
</cp:coreProperties>
</file>