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3383D" w14:textId="7FB502F2" w:rsidR="003E4870" w:rsidRPr="00C4693F" w:rsidRDefault="00DC3CA1" w:rsidP="00C4693F">
      <w:pPr>
        <w:spacing w:after="0" w:line="240" w:lineRule="auto"/>
        <w:rPr>
          <w:rFonts w:ascii="Times New Roman" w:hAnsi="Times New Roman" w:cs="Times New Roman"/>
          <w:sz w:val="24"/>
          <w:szCs w:val="24"/>
        </w:rPr>
      </w:pPr>
      <w:r w:rsidRPr="00C4693F">
        <w:rPr>
          <w:rFonts w:ascii="Times New Roman" w:hAnsi="Times New Roman" w:cs="Times New Roman"/>
          <w:b/>
          <w:bCs/>
          <w:sz w:val="24"/>
          <w:szCs w:val="24"/>
        </w:rPr>
        <w:t>A</w:t>
      </w:r>
      <w:r w:rsidR="007E4D52" w:rsidRPr="00C4693F">
        <w:rPr>
          <w:rFonts w:ascii="Times New Roman" w:hAnsi="Times New Roman" w:cs="Times New Roman"/>
          <w:b/>
          <w:bCs/>
          <w:sz w:val="24"/>
          <w:szCs w:val="24"/>
        </w:rPr>
        <w:t>bstract</w:t>
      </w:r>
      <w:r w:rsidR="00DF6D30" w:rsidRPr="00C4693F">
        <w:rPr>
          <w:rFonts w:ascii="Times New Roman" w:hAnsi="Times New Roman" w:cs="Times New Roman"/>
          <w:b/>
          <w:bCs/>
          <w:sz w:val="24"/>
          <w:szCs w:val="24"/>
        </w:rPr>
        <w:t xml:space="preserve"> </w:t>
      </w:r>
    </w:p>
    <w:p w14:paraId="34AC7D0D" w14:textId="1770D1E8" w:rsidR="001508D4" w:rsidRPr="00C4693F" w:rsidRDefault="0041664A" w:rsidP="00C4693F">
      <w:pPr>
        <w:spacing w:after="0" w:line="240" w:lineRule="auto"/>
        <w:rPr>
          <w:rFonts w:ascii="Times New Roman" w:hAnsi="Times New Roman" w:cs="Times New Roman"/>
          <w:color w:val="000000" w:themeColor="text1"/>
          <w:sz w:val="24"/>
          <w:szCs w:val="24"/>
        </w:rPr>
      </w:pPr>
      <w:r w:rsidRPr="00C4693F">
        <w:rPr>
          <w:rFonts w:ascii="Times New Roman" w:hAnsi="Times New Roman" w:cs="Times New Roman"/>
          <w:sz w:val="24"/>
          <w:szCs w:val="24"/>
        </w:rPr>
        <w:t xml:space="preserve">The objectives of this study were: 1) to test the differential contribution of personality dimensions, type of approach to learning and </w:t>
      </w:r>
      <w:r w:rsidR="007F0D4E" w:rsidRPr="00C4693F">
        <w:rPr>
          <w:rFonts w:ascii="Times New Roman" w:hAnsi="Times New Roman" w:cs="Times New Roman"/>
          <w:sz w:val="24"/>
          <w:szCs w:val="24"/>
        </w:rPr>
        <w:t xml:space="preserve">type of </w:t>
      </w:r>
      <w:r w:rsidR="00C03FF2" w:rsidRPr="00C4693F">
        <w:rPr>
          <w:rFonts w:ascii="Times New Roman" w:hAnsi="Times New Roman" w:cs="Times New Roman"/>
          <w:sz w:val="24"/>
          <w:szCs w:val="24"/>
        </w:rPr>
        <w:t>wellbeing</w:t>
      </w:r>
      <w:r w:rsidRPr="00C4693F">
        <w:rPr>
          <w:rFonts w:ascii="Times New Roman" w:hAnsi="Times New Roman" w:cs="Times New Roman"/>
          <w:sz w:val="24"/>
          <w:szCs w:val="24"/>
        </w:rPr>
        <w:t xml:space="preserve">, to academic performance, controlling the type of course in which students are enrolled (professional or regular </w:t>
      </w:r>
      <w:r w:rsidR="007F0D4E" w:rsidRPr="00C4693F">
        <w:rPr>
          <w:rFonts w:ascii="Times New Roman" w:hAnsi="Times New Roman" w:cs="Times New Roman"/>
          <w:sz w:val="24"/>
          <w:szCs w:val="24"/>
        </w:rPr>
        <w:t>courses</w:t>
      </w:r>
      <w:r w:rsidRPr="00C4693F">
        <w:rPr>
          <w:rFonts w:ascii="Times New Roman" w:hAnsi="Times New Roman" w:cs="Times New Roman"/>
          <w:sz w:val="24"/>
          <w:szCs w:val="24"/>
        </w:rPr>
        <w:t xml:space="preserve">); and 2) </w:t>
      </w:r>
      <w:r w:rsidR="006A5648" w:rsidRPr="00C4693F">
        <w:rPr>
          <w:rFonts w:ascii="Times New Roman" w:hAnsi="Times New Roman" w:cs="Times New Roman"/>
          <w:sz w:val="24"/>
          <w:szCs w:val="24"/>
        </w:rPr>
        <w:t xml:space="preserve">to </w:t>
      </w:r>
      <w:r w:rsidRPr="00C4693F">
        <w:rPr>
          <w:rFonts w:ascii="Times New Roman" w:hAnsi="Times New Roman" w:cs="Times New Roman"/>
          <w:sz w:val="24"/>
          <w:szCs w:val="24"/>
        </w:rPr>
        <w:t>test the mediating role of the learning approach in the relationship between personality and academic performance.</w:t>
      </w:r>
      <w:r w:rsidR="00604FF4" w:rsidRPr="00C4693F">
        <w:rPr>
          <w:rFonts w:ascii="Times New Roman" w:hAnsi="Times New Roman" w:cs="Times New Roman"/>
          <w:sz w:val="24"/>
          <w:szCs w:val="24"/>
        </w:rPr>
        <w:t xml:space="preserve"> </w:t>
      </w:r>
      <w:r w:rsidR="00A849D6" w:rsidRPr="00C4693F">
        <w:rPr>
          <w:rFonts w:ascii="Times New Roman" w:hAnsi="Times New Roman" w:cs="Times New Roman"/>
          <w:sz w:val="24"/>
          <w:szCs w:val="24"/>
        </w:rPr>
        <w:t>Participated</w:t>
      </w:r>
      <w:r w:rsidR="00A849D6" w:rsidRPr="00C4693F">
        <w:rPr>
          <w:rFonts w:ascii="Times New Roman" w:hAnsi="Times New Roman" w:cs="Times New Roman"/>
          <w:sz w:val="24"/>
          <w:szCs w:val="24"/>
        </w:rPr>
        <w:t xml:space="preserve"> in the study</w:t>
      </w:r>
      <w:r w:rsidR="00A849D6" w:rsidRPr="00C4693F">
        <w:rPr>
          <w:rFonts w:ascii="Times New Roman" w:hAnsi="Times New Roman" w:cs="Times New Roman"/>
          <w:sz w:val="24"/>
          <w:szCs w:val="24"/>
        </w:rPr>
        <w:t xml:space="preserve"> </w:t>
      </w:r>
      <w:r w:rsidR="496F1172" w:rsidRPr="00C4693F">
        <w:rPr>
          <w:rFonts w:ascii="Times New Roman" w:hAnsi="Times New Roman" w:cs="Times New Roman"/>
          <w:sz w:val="24"/>
          <w:szCs w:val="24"/>
        </w:rPr>
        <w:t xml:space="preserve">602 students </w:t>
      </w:r>
      <w:r w:rsidR="007F0D4E" w:rsidRPr="00C4693F">
        <w:rPr>
          <w:rFonts w:ascii="Times New Roman" w:hAnsi="Times New Roman" w:cs="Times New Roman"/>
          <w:sz w:val="24"/>
          <w:szCs w:val="24"/>
        </w:rPr>
        <w:t>att</w:t>
      </w:r>
      <w:r w:rsidR="00A849D6" w:rsidRPr="00C4693F">
        <w:rPr>
          <w:rFonts w:ascii="Times New Roman" w:hAnsi="Times New Roman" w:cs="Times New Roman"/>
          <w:sz w:val="24"/>
          <w:szCs w:val="24"/>
        </w:rPr>
        <w:t>ending the 10, 11, and 12 grade</w:t>
      </w:r>
      <w:r w:rsidR="007F0D4E" w:rsidRPr="00C4693F">
        <w:rPr>
          <w:rFonts w:ascii="Times New Roman" w:hAnsi="Times New Roman" w:cs="Times New Roman"/>
          <w:sz w:val="24"/>
          <w:szCs w:val="24"/>
        </w:rPr>
        <w:t>.</w:t>
      </w:r>
      <w:r w:rsidR="496F1172" w:rsidRPr="00C4693F">
        <w:rPr>
          <w:rFonts w:ascii="Times New Roman" w:hAnsi="Times New Roman" w:cs="Times New Roman"/>
          <w:sz w:val="24"/>
          <w:szCs w:val="24"/>
        </w:rPr>
        <w:t xml:space="preserve"> </w:t>
      </w:r>
      <w:r w:rsidR="007F0D4E" w:rsidRPr="00C4693F">
        <w:rPr>
          <w:rFonts w:ascii="Times New Roman" w:hAnsi="Times New Roman" w:cs="Times New Roman"/>
          <w:sz w:val="24"/>
          <w:szCs w:val="24"/>
        </w:rPr>
        <w:t>T</w:t>
      </w:r>
      <w:r w:rsidR="00C210EE" w:rsidRPr="00C4693F">
        <w:rPr>
          <w:rFonts w:ascii="Times New Roman" w:hAnsi="Times New Roman" w:cs="Times New Roman"/>
          <w:sz w:val="24"/>
          <w:szCs w:val="24"/>
        </w:rPr>
        <w:t>emperament (novelty seeking, harm avoidance</w:t>
      </w:r>
      <w:r w:rsidR="00523E5E" w:rsidRPr="00C4693F">
        <w:rPr>
          <w:rFonts w:ascii="Times New Roman" w:hAnsi="Times New Roman" w:cs="Times New Roman"/>
          <w:sz w:val="24"/>
          <w:szCs w:val="24"/>
        </w:rPr>
        <w:t>, persistence</w:t>
      </w:r>
      <w:r w:rsidR="00C210EE" w:rsidRPr="00C4693F">
        <w:rPr>
          <w:rFonts w:ascii="Times New Roman" w:hAnsi="Times New Roman" w:cs="Times New Roman"/>
          <w:sz w:val="24"/>
          <w:szCs w:val="24"/>
        </w:rPr>
        <w:t>) and character (self-directedness</w:t>
      </w:r>
      <w:r w:rsidR="00523E5E" w:rsidRPr="00C4693F">
        <w:rPr>
          <w:rFonts w:ascii="Times New Roman" w:hAnsi="Times New Roman" w:cs="Times New Roman"/>
          <w:sz w:val="24"/>
          <w:szCs w:val="24"/>
        </w:rPr>
        <w:t xml:space="preserve"> and self-transcendence</w:t>
      </w:r>
      <w:r w:rsidR="00C210EE" w:rsidRPr="00C4693F">
        <w:rPr>
          <w:rFonts w:ascii="Times New Roman" w:hAnsi="Times New Roman" w:cs="Times New Roman"/>
          <w:sz w:val="24"/>
          <w:szCs w:val="24"/>
        </w:rPr>
        <w:t>)</w:t>
      </w:r>
      <w:r w:rsidR="00523E5E" w:rsidRPr="00C4693F">
        <w:rPr>
          <w:rFonts w:ascii="Times New Roman" w:hAnsi="Times New Roman" w:cs="Times New Roman"/>
          <w:sz w:val="24"/>
          <w:szCs w:val="24"/>
        </w:rPr>
        <w:t xml:space="preserve">, the deep approach </w:t>
      </w:r>
      <w:r w:rsidR="00613C29" w:rsidRPr="00C4693F">
        <w:rPr>
          <w:rFonts w:ascii="Times New Roman" w:hAnsi="Times New Roman" w:cs="Times New Roman"/>
          <w:sz w:val="24"/>
          <w:szCs w:val="24"/>
        </w:rPr>
        <w:t>to</w:t>
      </w:r>
      <w:r w:rsidR="496F1172" w:rsidRPr="00C4693F">
        <w:rPr>
          <w:rFonts w:ascii="Times New Roman" w:hAnsi="Times New Roman" w:cs="Times New Roman"/>
          <w:sz w:val="24"/>
          <w:szCs w:val="24"/>
        </w:rPr>
        <w:t xml:space="preserve"> learning </w:t>
      </w:r>
      <w:r w:rsidR="00523E5E" w:rsidRPr="00C4693F">
        <w:rPr>
          <w:rFonts w:ascii="Times New Roman" w:hAnsi="Times New Roman" w:cs="Times New Roman"/>
          <w:sz w:val="24"/>
          <w:szCs w:val="24"/>
        </w:rPr>
        <w:t xml:space="preserve">and affective wellbeing </w:t>
      </w:r>
      <w:r w:rsidR="496F1172" w:rsidRPr="00C4693F">
        <w:rPr>
          <w:rFonts w:ascii="Times New Roman" w:hAnsi="Times New Roman" w:cs="Times New Roman"/>
          <w:sz w:val="24"/>
          <w:szCs w:val="24"/>
        </w:rPr>
        <w:t xml:space="preserve">were significant predictors of academic </w:t>
      </w:r>
      <w:r w:rsidR="496F1172" w:rsidRPr="00C4693F">
        <w:rPr>
          <w:rFonts w:ascii="Times New Roman" w:hAnsi="Times New Roman" w:cs="Times New Roman"/>
          <w:color w:val="000000" w:themeColor="text1"/>
          <w:sz w:val="24"/>
          <w:szCs w:val="24"/>
        </w:rPr>
        <w:t>performance</w:t>
      </w:r>
      <w:r w:rsidR="00613C29" w:rsidRPr="00C4693F">
        <w:rPr>
          <w:rFonts w:ascii="Times New Roman" w:hAnsi="Times New Roman" w:cs="Times New Roman"/>
          <w:color w:val="000000" w:themeColor="text1"/>
          <w:sz w:val="24"/>
          <w:szCs w:val="24"/>
        </w:rPr>
        <w:t xml:space="preserve">. </w:t>
      </w:r>
      <w:r w:rsidR="00A07EB6" w:rsidRPr="00C4693F">
        <w:rPr>
          <w:rFonts w:ascii="Times New Roman" w:hAnsi="Times New Roman" w:cs="Times New Roman"/>
          <w:color w:val="000000" w:themeColor="text1"/>
          <w:sz w:val="24"/>
          <w:szCs w:val="24"/>
        </w:rPr>
        <w:t>D</w:t>
      </w:r>
      <w:r w:rsidR="00DF6D30" w:rsidRPr="00C4693F">
        <w:rPr>
          <w:rFonts w:ascii="Times New Roman" w:hAnsi="Times New Roman" w:cs="Times New Roman"/>
          <w:color w:val="000000" w:themeColor="text1"/>
          <w:sz w:val="24"/>
          <w:szCs w:val="24"/>
        </w:rPr>
        <w:t xml:space="preserve">eep approach to learning was a mediator of the relationship between personality and academic performance. </w:t>
      </w:r>
      <w:r w:rsidR="00E966DA" w:rsidRPr="00C4693F">
        <w:rPr>
          <w:rFonts w:ascii="Times New Roman" w:hAnsi="Times New Roman" w:cs="Times New Roman"/>
          <w:color w:val="000000" w:themeColor="text1"/>
          <w:sz w:val="24"/>
          <w:szCs w:val="24"/>
        </w:rPr>
        <w:t>Implications for school-based policies and practices are discussed.</w:t>
      </w:r>
    </w:p>
    <w:p w14:paraId="0BE341D2" w14:textId="77777777" w:rsidR="00F95C21" w:rsidRPr="00C4693F" w:rsidRDefault="00F95C21" w:rsidP="00C4693F">
      <w:pPr>
        <w:spacing w:after="0" w:line="240" w:lineRule="auto"/>
        <w:rPr>
          <w:rFonts w:ascii="Times New Roman" w:hAnsi="Times New Roman" w:cs="Times New Roman"/>
          <w:color w:val="000000" w:themeColor="text1"/>
          <w:sz w:val="24"/>
          <w:szCs w:val="24"/>
        </w:rPr>
      </w:pPr>
    </w:p>
    <w:p w14:paraId="4D59F897" w14:textId="77777777" w:rsidR="00657C5A" w:rsidRPr="00C4693F" w:rsidRDefault="496F1172" w:rsidP="00C4693F">
      <w:pPr>
        <w:spacing w:after="0" w:line="240" w:lineRule="auto"/>
        <w:rPr>
          <w:rFonts w:ascii="Times New Roman" w:hAnsi="Times New Roman" w:cs="Times New Roman"/>
          <w:b/>
          <w:iCs/>
          <w:sz w:val="24"/>
          <w:szCs w:val="24"/>
        </w:rPr>
      </w:pPr>
      <w:r w:rsidRPr="00C4693F">
        <w:rPr>
          <w:rFonts w:ascii="Times New Roman" w:hAnsi="Times New Roman" w:cs="Times New Roman"/>
          <w:b/>
          <w:iCs/>
          <w:sz w:val="24"/>
          <w:szCs w:val="24"/>
        </w:rPr>
        <w:t>Keywords</w:t>
      </w:r>
      <w:r w:rsidR="00DF1A51" w:rsidRPr="00C4693F">
        <w:rPr>
          <w:rFonts w:ascii="Times New Roman" w:hAnsi="Times New Roman" w:cs="Times New Roman"/>
          <w:b/>
          <w:iCs/>
          <w:sz w:val="24"/>
          <w:szCs w:val="24"/>
        </w:rPr>
        <w:t xml:space="preserve"> </w:t>
      </w:r>
    </w:p>
    <w:p w14:paraId="5F153F53" w14:textId="2B357F5D" w:rsidR="005D7C5F" w:rsidRPr="00C4693F" w:rsidRDefault="00657C5A" w:rsidP="00C4693F">
      <w:pPr>
        <w:spacing w:after="0" w:line="240" w:lineRule="auto"/>
        <w:rPr>
          <w:rFonts w:ascii="Times New Roman" w:hAnsi="Times New Roman" w:cs="Times New Roman"/>
          <w:sz w:val="24"/>
          <w:szCs w:val="24"/>
        </w:rPr>
      </w:pPr>
      <w:r w:rsidRPr="00C4693F">
        <w:rPr>
          <w:rFonts w:ascii="Times New Roman" w:hAnsi="Times New Roman" w:cs="Times New Roman"/>
          <w:sz w:val="24"/>
          <w:szCs w:val="24"/>
        </w:rPr>
        <w:t>academic performance; type</w:t>
      </w:r>
      <w:r w:rsidR="006A5648" w:rsidRPr="00C4693F">
        <w:rPr>
          <w:rFonts w:ascii="Times New Roman" w:hAnsi="Times New Roman" w:cs="Times New Roman"/>
          <w:sz w:val="24"/>
          <w:szCs w:val="24"/>
        </w:rPr>
        <w:t xml:space="preserve"> of course</w:t>
      </w:r>
      <w:r w:rsidRPr="00C4693F">
        <w:rPr>
          <w:rFonts w:ascii="Times New Roman" w:hAnsi="Times New Roman" w:cs="Times New Roman"/>
          <w:sz w:val="24"/>
          <w:szCs w:val="24"/>
        </w:rPr>
        <w:t>; personality; learning approaches; wellbeing</w:t>
      </w:r>
    </w:p>
    <w:p w14:paraId="26E9AB7B" w14:textId="1ED7B568" w:rsidR="00E4674E" w:rsidRPr="00C4693F" w:rsidRDefault="00E4674E" w:rsidP="00C4693F">
      <w:pPr>
        <w:spacing w:after="0" w:line="240" w:lineRule="auto"/>
        <w:rPr>
          <w:rFonts w:ascii="Times New Roman" w:hAnsi="Times New Roman" w:cs="Times New Roman"/>
          <w:sz w:val="24"/>
          <w:szCs w:val="24"/>
        </w:rPr>
      </w:pPr>
    </w:p>
    <w:p w14:paraId="5457180B" w14:textId="565B6DD1" w:rsidR="0094227D" w:rsidRDefault="0094227D" w:rsidP="00C4693F">
      <w:pPr>
        <w:spacing w:after="0" w:line="240" w:lineRule="auto"/>
        <w:rPr>
          <w:rFonts w:ascii="Times New Roman" w:hAnsi="Times New Roman" w:cs="Times New Roman"/>
          <w:sz w:val="24"/>
          <w:szCs w:val="24"/>
        </w:rPr>
      </w:pPr>
    </w:p>
    <w:p w14:paraId="0C90C1C5" w14:textId="6608D9AE" w:rsidR="00C4693F" w:rsidRDefault="00C4693F" w:rsidP="00C4693F">
      <w:pPr>
        <w:spacing w:after="0" w:line="240" w:lineRule="auto"/>
        <w:rPr>
          <w:rFonts w:ascii="Times New Roman" w:hAnsi="Times New Roman" w:cs="Times New Roman"/>
          <w:sz w:val="24"/>
          <w:szCs w:val="24"/>
        </w:rPr>
      </w:pPr>
    </w:p>
    <w:p w14:paraId="7C93D9F3" w14:textId="050CB806" w:rsidR="00C4693F" w:rsidRDefault="00C4693F" w:rsidP="00C4693F">
      <w:pPr>
        <w:spacing w:after="0" w:line="240" w:lineRule="auto"/>
        <w:rPr>
          <w:rFonts w:ascii="Times New Roman" w:hAnsi="Times New Roman" w:cs="Times New Roman"/>
          <w:sz w:val="24"/>
          <w:szCs w:val="24"/>
        </w:rPr>
      </w:pPr>
    </w:p>
    <w:p w14:paraId="53FC7B65" w14:textId="3F3B8F59" w:rsidR="00C4693F" w:rsidRDefault="00C4693F" w:rsidP="00C4693F">
      <w:pPr>
        <w:spacing w:after="0" w:line="240" w:lineRule="auto"/>
        <w:rPr>
          <w:rFonts w:ascii="Times New Roman" w:hAnsi="Times New Roman" w:cs="Times New Roman"/>
          <w:sz w:val="24"/>
          <w:szCs w:val="24"/>
        </w:rPr>
      </w:pPr>
    </w:p>
    <w:p w14:paraId="6AF71023" w14:textId="0082D575" w:rsidR="00C4693F" w:rsidRDefault="00C4693F" w:rsidP="00C4693F">
      <w:pPr>
        <w:spacing w:after="0" w:line="240" w:lineRule="auto"/>
        <w:rPr>
          <w:rFonts w:ascii="Times New Roman" w:hAnsi="Times New Roman" w:cs="Times New Roman"/>
          <w:sz w:val="24"/>
          <w:szCs w:val="24"/>
        </w:rPr>
      </w:pPr>
    </w:p>
    <w:p w14:paraId="3643A6B9" w14:textId="40B82BE9" w:rsidR="00C4693F" w:rsidRDefault="00C4693F" w:rsidP="00C4693F">
      <w:pPr>
        <w:spacing w:after="0" w:line="240" w:lineRule="auto"/>
        <w:rPr>
          <w:rFonts w:ascii="Times New Roman" w:hAnsi="Times New Roman" w:cs="Times New Roman"/>
          <w:sz w:val="24"/>
          <w:szCs w:val="24"/>
        </w:rPr>
      </w:pPr>
    </w:p>
    <w:p w14:paraId="747955B2" w14:textId="3EA2F7A0" w:rsidR="00C4693F" w:rsidRDefault="00C4693F" w:rsidP="00C4693F">
      <w:pPr>
        <w:spacing w:after="0" w:line="240" w:lineRule="auto"/>
        <w:rPr>
          <w:rFonts w:ascii="Times New Roman" w:hAnsi="Times New Roman" w:cs="Times New Roman"/>
          <w:sz w:val="24"/>
          <w:szCs w:val="24"/>
        </w:rPr>
      </w:pPr>
    </w:p>
    <w:p w14:paraId="0D0290D7" w14:textId="560C1481" w:rsidR="00C4693F" w:rsidRDefault="00C4693F" w:rsidP="00C4693F">
      <w:pPr>
        <w:spacing w:after="0" w:line="240" w:lineRule="auto"/>
        <w:rPr>
          <w:rFonts w:ascii="Times New Roman" w:hAnsi="Times New Roman" w:cs="Times New Roman"/>
          <w:sz w:val="24"/>
          <w:szCs w:val="24"/>
        </w:rPr>
      </w:pPr>
    </w:p>
    <w:p w14:paraId="287B8E47" w14:textId="586BFB29" w:rsidR="00C4693F" w:rsidRDefault="00C4693F" w:rsidP="00C4693F">
      <w:pPr>
        <w:spacing w:after="0" w:line="240" w:lineRule="auto"/>
        <w:rPr>
          <w:rFonts w:ascii="Times New Roman" w:hAnsi="Times New Roman" w:cs="Times New Roman"/>
          <w:sz w:val="24"/>
          <w:szCs w:val="24"/>
        </w:rPr>
      </w:pPr>
    </w:p>
    <w:p w14:paraId="418F391F" w14:textId="499EAB0D" w:rsidR="00C4693F" w:rsidRDefault="00C4693F" w:rsidP="00C4693F">
      <w:pPr>
        <w:spacing w:after="0" w:line="240" w:lineRule="auto"/>
        <w:rPr>
          <w:rFonts w:ascii="Times New Roman" w:hAnsi="Times New Roman" w:cs="Times New Roman"/>
          <w:sz w:val="24"/>
          <w:szCs w:val="24"/>
        </w:rPr>
      </w:pPr>
    </w:p>
    <w:p w14:paraId="6714E80A" w14:textId="41B5E140" w:rsidR="00C4693F" w:rsidRDefault="00C4693F" w:rsidP="00C4693F">
      <w:pPr>
        <w:spacing w:after="0" w:line="240" w:lineRule="auto"/>
        <w:rPr>
          <w:rFonts w:ascii="Times New Roman" w:hAnsi="Times New Roman" w:cs="Times New Roman"/>
          <w:sz w:val="24"/>
          <w:szCs w:val="24"/>
        </w:rPr>
      </w:pPr>
    </w:p>
    <w:p w14:paraId="798F3D72" w14:textId="6A5C6253" w:rsidR="00C4693F" w:rsidRDefault="00C4693F" w:rsidP="00C4693F">
      <w:pPr>
        <w:spacing w:after="0" w:line="240" w:lineRule="auto"/>
        <w:rPr>
          <w:rFonts w:ascii="Times New Roman" w:hAnsi="Times New Roman" w:cs="Times New Roman"/>
          <w:sz w:val="24"/>
          <w:szCs w:val="24"/>
        </w:rPr>
      </w:pPr>
    </w:p>
    <w:p w14:paraId="75350362" w14:textId="6BE86578" w:rsidR="00C4693F" w:rsidRDefault="00C4693F" w:rsidP="00C4693F">
      <w:pPr>
        <w:spacing w:after="0" w:line="240" w:lineRule="auto"/>
        <w:rPr>
          <w:rFonts w:ascii="Times New Roman" w:hAnsi="Times New Roman" w:cs="Times New Roman"/>
          <w:sz w:val="24"/>
          <w:szCs w:val="24"/>
        </w:rPr>
      </w:pPr>
    </w:p>
    <w:p w14:paraId="4D89AAFF" w14:textId="0C818638" w:rsidR="00C4693F" w:rsidRDefault="00C4693F" w:rsidP="00C4693F">
      <w:pPr>
        <w:spacing w:after="0" w:line="240" w:lineRule="auto"/>
        <w:rPr>
          <w:rFonts w:ascii="Times New Roman" w:hAnsi="Times New Roman" w:cs="Times New Roman"/>
          <w:sz w:val="24"/>
          <w:szCs w:val="24"/>
        </w:rPr>
      </w:pPr>
    </w:p>
    <w:p w14:paraId="6006D507" w14:textId="7CA6D5A3" w:rsidR="00C4693F" w:rsidRDefault="00C4693F" w:rsidP="00C4693F">
      <w:pPr>
        <w:spacing w:after="0" w:line="240" w:lineRule="auto"/>
        <w:rPr>
          <w:rFonts w:ascii="Times New Roman" w:hAnsi="Times New Roman" w:cs="Times New Roman"/>
          <w:sz w:val="24"/>
          <w:szCs w:val="24"/>
        </w:rPr>
      </w:pPr>
    </w:p>
    <w:p w14:paraId="275EDA1C" w14:textId="5D9F4E78" w:rsidR="00C4693F" w:rsidRDefault="00C4693F" w:rsidP="00C4693F">
      <w:pPr>
        <w:spacing w:after="0" w:line="240" w:lineRule="auto"/>
        <w:rPr>
          <w:rFonts w:ascii="Times New Roman" w:hAnsi="Times New Roman" w:cs="Times New Roman"/>
          <w:sz w:val="24"/>
          <w:szCs w:val="24"/>
        </w:rPr>
      </w:pPr>
    </w:p>
    <w:p w14:paraId="1A71208E" w14:textId="753F2CD3" w:rsidR="00C4693F" w:rsidRDefault="00C4693F" w:rsidP="00C4693F">
      <w:pPr>
        <w:spacing w:after="0" w:line="240" w:lineRule="auto"/>
        <w:rPr>
          <w:rFonts w:ascii="Times New Roman" w:hAnsi="Times New Roman" w:cs="Times New Roman"/>
          <w:sz w:val="24"/>
          <w:szCs w:val="24"/>
        </w:rPr>
      </w:pPr>
    </w:p>
    <w:p w14:paraId="13A78714" w14:textId="77777777" w:rsidR="00C4693F" w:rsidRPr="00C4693F" w:rsidRDefault="00C4693F" w:rsidP="00C4693F">
      <w:pPr>
        <w:spacing w:after="0" w:line="240" w:lineRule="auto"/>
        <w:rPr>
          <w:rFonts w:ascii="Times New Roman" w:hAnsi="Times New Roman" w:cs="Times New Roman"/>
          <w:sz w:val="24"/>
          <w:szCs w:val="24"/>
        </w:rPr>
      </w:pPr>
    </w:p>
    <w:p w14:paraId="0CF3AA40" w14:textId="6E541623" w:rsidR="003E142E" w:rsidRPr="00C4693F" w:rsidRDefault="003E142E" w:rsidP="00C4693F">
      <w:pPr>
        <w:spacing w:after="0" w:line="240" w:lineRule="auto"/>
        <w:rPr>
          <w:rFonts w:ascii="Times New Roman" w:hAnsi="Times New Roman" w:cs="Times New Roman"/>
          <w:sz w:val="24"/>
          <w:szCs w:val="24"/>
        </w:rPr>
      </w:pPr>
    </w:p>
    <w:p w14:paraId="2AE226F7" w14:textId="103FB2DC" w:rsidR="007C4157" w:rsidRPr="00C4693F" w:rsidRDefault="007C4157" w:rsidP="00C4693F">
      <w:pPr>
        <w:spacing w:after="0" w:line="240" w:lineRule="auto"/>
        <w:rPr>
          <w:rFonts w:ascii="Times New Roman" w:hAnsi="Times New Roman" w:cs="Times New Roman"/>
          <w:sz w:val="24"/>
          <w:szCs w:val="24"/>
        </w:rPr>
      </w:pPr>
    </w:p>
    <w:p w14:paraId="76BD5E03" w14:textId="6AECD3F4" w:rsidR="007C4157" w:rsidRPr="00C4693F" w:rsidRDefault="007C4157" w:rsidP="00C4693F">
      <w:pPr>
        <w:spacing w:after="0" w:line="240" w:lineRule="auto"/>
        <w:rPr>
          <w:rFonts w:ascii="Times New Roman" w:hAnsi="Times New Roman" w:cs="Times New Roman"/>
          <w:sz w:val="24"/>
          <w:szCs w:val="24"/>
        </w:rPr>
      </w:pPr>
    </w:p>
    <w:p w14:paraId="1A8C294F" w14:textId="0D626BB8" w:rsidR="007C4157" w:rsidRPr="00C4693F" w:rsidRDefault="007C4157" w:rsidP="00C4693F">
      <w:pPr>
        <w:spacing w:after="0" w:line="240" w:lineRule="auto"/>
        <w:rPr>
          <w:rFonts w:ascii="Times New Roman" w:hAnsi="Times New Roman" w:cs="Times New Roman"/>
          <w:sz w:val="24"/>
          <w:szCs w:val="24"/>
        </w:rPr>
      </w:pPr>
    </w:p>
    <w:p w14:paraId="13CB2B9E" w14:textId="30C36D75" w:rsidR="007C4157" w:rsidRPr="00C4693F" w:rsidRDefault="007C4157" w:rsidP="00C4693F">
      <w:pPr>
        <w:spacing w:after="0" w:line="240" w:lineRule="auto"/>
        <w:rPr>
          <w:rFonts w:ascii="Times New Roman" w:hAnsi="Times New Roman" w:cs="Times New Roman"/>
          <w:sz w:val="24"/>
          <w:szCs w:val="24"/>
        </w:rPr>
      </w:pPr>
    </w:p>
    <w:p w14:paraId="544B00F6" w14:textId="171FC5B5" w:rsidR="007C4157" w:rsidRPr="00C4693F" w:rsidRDefault="007C4157" w:rsidP="00C4693F">
      <w:pPr>
        <w:spacing w:after="0" w:line="240" w:lineRule="auto"/>
        <w:rPr>
          <w:rFonts w:ascii="Times New Roman" w:hAnsi="Times New Roman" w:cs="Times New Roman"/>
          <w:sz w:val="24"/>
          <w:szCs w:val="24"/>
        </w:rPr>
      </w:pPr>
    </w:p>
    <w:p w14:paraId="38F05FA9" w14:textId="7FAD79EA" w:rsidR="007C4157" w:rsidRPr="00C4693F" w:rsidRDefault="007C4157" w:rsidP="00C4693F">
      <w:pPr>
        <w:spacing w:after="0" w:line="240" w:lineRule="auto"/>
        <w:rPr>
          <w:rFonts w:ascii="Times New Roman" w:hAnsi="Times New Roman" w:cs="Times New Roman"/>
          <w:sz w:val="24"/>
          <w:szCs w:val="24"/>
        </w:rPr>
      </w:pPr>
    </w:p>
    <w:p w14:paraId="3D2B023D" w14:textId="0B3F964C" w:rsidR="007C4157" w:rsidRPr="00C4693F" w:rsidRDefault="007C4157" w:rsidP="00C4693F">
      <w:pPr>
        <w:spacing w:after="0" w:line="240" w:lineRule="auto"/>
        <w:rPr>
          <w:rFonts w:ascii="Times New Roman" w:hAnsi="Times New Roman" w:cs="Times New Roman"/>
          <w:sz w:val="24"/>
          <w:szCs w:val="24"/>
        </w:rPr>
      </w:pPr>
    </w:p>
    <w:p w14:paraId="217586C7" w14:textId="2DB09928" w:rsidR="00C03FF2" w:rsidRPr="00C4693F" w:rsidRDefault="00C03FF2" w:rsidP="00C4693F">
      <w:pPr>
        <w:spacing w:after="0" w:line="240" w:lineRule="auto"/>
        <w:rPr>
          <w:rFonts w:ascii="Times New Roman" w:hAnsi="Times New Roman" w:cs="Times New Roman"/>
          <w:sz w:val="24"/>
          <w:szCs w:val="24"/>
        </w:rPr>
      </w:pPr>
    </w:p>
    <w:p w14:paraId="6AF05CBC" w14:textId="5CF23F03" w:rsidR="00C03FF2" w:rsidRPr="00C4693F" w:rsidRDefault="00C03FF2" w:rsidP="00C4693F">
      <w:pPr>
        <w:spacing w:after="0" w:line="240" w:lineRule="auto"/>
        <w:rPr>
          <w:rFonts w:ascii="Times New Roman" w:hAnsi="Times New Roman" w:cs="Times New Roman"/>
          <w:sz w:val="24"/>
          <w:szCs w:val="24"/>
        </w:rPr>
      </w:pPr>
    </w:p>
    <w:p w14:paraId="54683FE4" w14:textId="5F859DFE" w:rsidR="00C03FF2" w:rsidRPr="00C4693F" w:rsidRDefault="00C03FF2" w:rsidP="00C4693F">
      <w:pPr>
        <w:spacing w:after="0" w:line="240" w:lineRule="auto"/>
        <w:rPr>
          <w:rFonts w:ascii="Times New Roman" w:hAnsi="Times New Roman" w:cs="Times New Roman"/>
          <w:sz w:val="24"/>
          <w:szCs w:val="24"/>
        </w:rPr>
      </w:pPr>
    </w:p>
    <w:p w14:paraId="240B10C9" w14:textId="20272BF4" w:rsidR="00C03FF2" w:rsidRPr="00C4693F" w:rsidRDefault="00C03FF2" w:rsidP="00C4693F">
      <w:pPr>
        <w:spacing w:after="0" w:line="240" w:lineRule="auto"/>
        <w:rPr>
          <w:rFonts w:ascii="Times New Roman" w:hAnsi="Times New Roman" w:cs="Times New Roman"/>
          <w:sz w:val="24"/>
          <w:szCs w:val="24"/>
        </w:rPr>
      </w:pPr>
    </w:p>
    <w:p w14:paraId="19CDEC43" w14:textId="55566A24" w:rsidR="00C03FF2" w:rsidRPr="00C4693F" w:rsidRDefault="00C03FF2" w:rsidP="00C4693F">
      <w:pPr>
        <w:spacing w:after="0" w:line="240" w:lineRule="auto"/>
        <w:rPr>
          <w:rFonts w:ascii="Times New Roman" w:hAnsi="Times New Roman" w:cs="Times New Roman"/>
          <w:sz w:val="24"/>
          <w:szCs w:val="24"/>
        </w:rPr>
      </w:pPr>
    </w:p>
    <w:p w14:paraId="6F32BC92" w14:textId="474F1528" w:rsidR="00C03FF2" w:rsidRPr="00C4693F" w:rsidRDefault="00C03FF2" w:rsidP="00C4693F">
      <w:pPr>
        <w:spacing w:after="0" w:line="240" w:lineRule="auto"/>
        <w:rPr>
          <w:rFonts w:ascii="Times New Roman" w:hAnsi="Times New Roman" w:cs="Times New Roman"/>
          <w:sz w:val="24"/>
          <w:szCs w:val="24"/>
        </w:rPr>
      </w:pPr>
    </w:p>
    <w:p w14:paraId="3FEB886F" w14:textId="51D43973" w:rsidR="00C03FF2" w:rsidRPr="00C4693F" w:rsidRDefault="00C03FF2" w:rsidP="00C4693F">
      <w:pPr>
        <w:spacing w:after="0" w:line="240" w:lineRule="auto"/>
        <w:rPr>
          <w:rFonts w:ascii="Times New Roman" w:hAnsi="Times New Roman" w:cs="Times New Roman"/>
          <w:sz w:val="24"/>
          <w:szCs w:val="24"/>
        </w:rPr>
      </w:pPr>
    </w:p>
    <w:p w14:paraId="55ACD495" w14:textId="77777777" w:rsidR="00C03FF2" w:rsidRPr="00C4693F" w:rsidRDefault="00C03FF2" w:rsidP="00C4693F">
      <w:pPr>
        <w:spacing w:after="0" w:line="240" w:lineRule="auto"/>
        <w:rPr>
          <w:rFonts w:ascii="Times New Roman" w:hAnsi="Times New Roman" w:cs="Times New Roman"/>
          <w:sz w:val="24"/>
          <w:szCs w:val="24"/>
        </w:rPr>
      </w:pPr>
    </w:p>
    <w:p w14:paraId="737C924C" w14:textId="452C4000" w:rsidR="007C4157" w:rsidRPr="00C4693F" w:rsidRDefault="007C4157" w:rsidP="00C4693F">
      <w:pPr>
        <w:spacing w:after="0" w:line="240" w:lineRule="auto"/>
        <w:rPr>
          <w:rFonts w:ascii="Times New Roman" w:hAnsi="Times New Roman" w:cs="Times New Roman"/>
          <w:sz w:val="24"/>
          <w:szCs w:val="24"/>
        </w:rPr>
      </w:pPr>
    </w:p>
    <w:p w14:paraId="7DAD935F" w14:textId="2393E678" w:rsidR="007C4157" w:rsidRPr="00C4693F" w:rsidRDefault="007C4157" w:rsidP="00C4693F">
      <w:pPr>
        <w:spacing w:after="0" w:line="240" w:lineRule="auto"/>
        <w:rPr>
          <w:rFonts w:ascii="Times New Roman" w:hAnsi="Times New Roman" w:cs="Times New Roman"/>
          <w:b/>
          <w:bCs/>
          <w:sz w:val="24"/>
          <w:szCs w:val="24"/>
          <w:lang w:val="pt-PT"/>
        </w:rPr>
      </w:pPr>
      <w:r w:rsidRPr="00C4693F">
        <w:rPr>
          <w:rFonts w:ascii="Times New Roman" w:hAnsi="Times New Roman" w:cs="Times New Roman"/>
          <w:b/>
          <w:bCs/>
          <w:sz w:val="24"/>
          <w:szCs w:val="24"/>
          <w:lang w:val="pt-PT"/>
        </w:rPr>
        <w:lastRenderedPageBreak/>
        <w:t xml:space="preserve">Resumo </w:t>
      </w:r>
      <w:r w:rsidRPr="00C4693F">
        <w:rPr>
          <w:rFonts w:ascii="Times New Roman" w:hAnsi="Times New Roman" w:cs="Times New Roman"/>
          <w:b/>
          <w:bCs/>
          <w:sz w:val="24"/>
          <w:szCs w:val="24"/>
          <w:lang w:val="pt-PT"/>
        </w:rPr>
        <w:t xml:space="preserve"> </w:t>
      </w:r>
    </w:p>
    <w:p w14:paraId="0FF323F3" w14:textId="6A70E6B8" w:rsidR="006869A2" w:rsidRPr="00C4693F" w:rsidRDefault="006869A2" w:rsidP="00C4693F">
      <w:pPr>
        <w:spacing w:after="0" w:line="240" w:lineRule="auto"/>
        <w:rPr>
          <w:rFonts w:ascii="Times New Roman" w:hAnsi="Times New Roman" w:cs="Times New Roman"/>
          <w:b/>
          <w:bCs/>
          <w:sz w:val="24"/>
          <w:szCs w:val="24"/>
          <w:lang w:val="pt-PT"/>
        </w:rPr>
      </w:pPr>
    </w:p>
    <w:p w14:paraId="1AB8201F" w14:textId="77777777" w:rsidR="00C03FF2" w:rsidRPr="00C4693F" w:rsidRDefault="007C4157" w:rsidP="00C4693F">
      <w:pPr>
        <w:spacing w:after="0" w:line="240" w:lineRule="auto"/>
        <w:rPr>
          <w:rFonts w:ascii="Times New Roman" w:hAnsi="Times New Roman" w:cs="Times New Roman"/>
          <w:color w:val="000000" w:themeColor="text1"/>
          <w:sz w:val="24"/>
          <w:szCs w:val="24"/>
          <w:lang w:val="pt-PT"/>
        </w:rPr>
      </w:pPr>
      <w:r w:rsidRPr="00C4693F">
        <w:rPr>
          <w:rFonts w:ascii="Times New Roman" w:hAnsi="Times New Roman" w:cs="Times New Roman"/>
          <w:color w:val="000000" w:themeColor="text1"/>
          <w:sz w:val="24"/>
          <w:szCs w:val="24"/>
          <w:lang w:val="pt-PT"/>
        </w:rPr>
        <w:t xml:space="preserve">Os objetivos deste estudo foram:1) testar a contribuição diferencial das dimensões da personalidade, tipo de abordagem à aprendizagem e tipo de bem-estar, para o desempenho académico, controlando o tipo de curso em que os alunos estão matriculados (cursos profissionais ou regulares); </w:t>
      </w:r>
      <w:r w:rsidR="00FB7D88" w:rsidRPr="00C4693F">
        <w:rPr>
          <w:rFonts w:ascii="Times New Roman" w:hAnsi="Times New Roman" w:cs="Times New Roman"/>
          <w:color w:val="000000" w:themeColor="text1"/>
          <w:sz w:val="24"/>
          <w:szCs w:val="24"/>
          <w:lang w:val="pt-PT"/>
        </w:rPr>
        <w:t>e</w:t>
      </w:r>
      <w:r w:rsidRPr="00C4693F">
        <w:rPr>
          <w:rFonts w:ascii="Times New Roman" w:hAnsi="Times New Roman" w:cs="Times New Roman"/>
          <w:color w:val="000000" w:themeColor="text1"/>
          <w:sz w:val="24"/>
          <w:szCs w:val="24"/>
          <w:lang w:val="pt-PT"/>
        </w:rPr>
        <w:t xml:space="preserve"> 2) testar o papel mediador da abordagem à aprendizagem na relação entre personalidade e desempenho académico. Participaram do estudo 602 alunos </w:t>
      </w:r>
    </w:p>
    <w:p w14:paraId="77D276AD" w14:textId="19F3029E" w:rsidR="007C4157" w:rsidRPr="00C4693F" w:rsidRDefault="007C4157" w:rsidP="00C4693F">
      <w:pPr>
        <w:spacing w:after="0" w:line="240" w:lineRule="auto"/>
        <w:rPr>
          <w:rFonts w:ascii="Times New Roman" w:hAnsi="Times New Roman" w:cs="Times New Roman"/>
          <w:color w:val="000000" w:themeColor="text1"/>
          <w:sz w:val="24"/>
          <w:szCs w:val="24"/>
          <w:lang w:val="pt-PT"/>
        </w:rPr>
      </w:pPr>
      <w:r w:rsidRPr="00C4693F">
        <w:rPr>
          <w:rFonts w:ascii="Times New Roman" w:hAnsi="Times New Roman" w:cs="Times New Roman"/>
          <w:color w:val="000000" w:themeColor="text1"/>
          <w:sz w:val="24"/>
          <w:szCs w:val="24"/>
          <w:lang w:val="pt-PT"/>
        </w:rPr>
        <w:t xml:space="preserve"> </w:t>
      </w:r>
      <w:r w:rsidR="00FB7D88" w:rsidRPr="00C4693F">
        <w:rPr>
          <w:rFonts w:ascii="Times New Roman" w:hAnsi="Times New Roman" w:cs="Times New Roman"/>
          <w:color w:val="000000" w:themeColor="text1"/>
          <w:sz w:val="24"/>
          <w:szCs w:val="24"/>
          <w:lang w:val="pt-PT"/>
        </w:rPr>
        <w:t>dos</w:t>
      </w:r>
      <w:r w:rsidRPr="00C4693F">
        <w:rPr>
          <w:rFonts w:ascii="Times New Roman" w:hAnsi="Times New Roman" w:cs="Times New Roman"/>
          <w:color w:val="000000" w:themeColor="text1"/>
          <w:sz w:val="24"/>
          <w:szCs w:val="24"/>
          <w:lang w:val="pt-PT"/>
        </w:rPr>
        <w:t xml:space="preserve"> 10º, 11º e 12º ano</w:t>
      </w:r>
      <w:r w:rsidR="00FB7D88" w:rsidRPr="00C4693F">
        <w:rPr>
          <w:rFonts w:ascii="Times New Roman" w:hAnsi="Times New Roman" w:cs="Times New Roman"/>
          <w:color w:val="000000" w:themeColor="text1"/>
          <w:sz w:val="24"/>
          <w:szCs w:val="24"/>
          <w:lang w:val="pt-PT"/>
        </w:rPr>
        <w:t>s</w:t>
      </w:r>
      <w:r w:rsidRPr="00C4693F">
        <w:rPr>
          <w:rFonts w:ascii="Times New Roman" w:hAnsi="Times New Roman" w:cs="Times New Roman"/>
          <w:color w:val="000000" w:themeColor="text1"/>
          <w:sz w:val="24"/>
          <w:szCs w:val="24"/>
          <w:lang w:val="pt-PT"/>
        </w:rPr>
        <w:t>. O temperamento (procura de novidades, evitamento de danos, persistência) e caráter (auto-diretividade e auto-transcendência), a abordagem profunda à aprendizagem e o bem-estar afetivo foram preditores si</w:t>
      </w:r>
      <w:r w:rsidR="00FB7D88" w:rsidRPr="00C4693F">
        <w:rPr>
          <w:rFonts w:ascii="Times New Roman" w:hAnsi="Times New Roman" w:cs="Times New Roman"/>
          <w:color w:val="000000" w:themeColor="text1"/>
          <w:sz w:val="24"/>
          <w:szCs w:val="24"/>
          <w:lang w:val="pt-PT"/>
        </w:rPr>
        <w:t>gnificativos do desempenho académico. A abordagem profunda à</w:t>
      </w:r>
      <w:r w:rsidRPr="00C4693F">
        <w:rPr>
          <w:rFonts w:ascii="Times New Roman" w:hAnsi="Times New Roman" w:cs="Times New Roman"/>
          <w:color w:val="000000" w:themeColor="text1"/>
          <w:sz w:val="24"/>
          <w:szCs w:val="24"/>
          <w:lang w:val="pt-PT"/>
        </w:rPr>
        <w:t xml:space="preserve"> aprendizagem </w:t>
      </w:r>
      <w:r w:rsidR="00FB7D88" w:rsidRPr="00C4693F">
        <w:rPr>
          <w:rFonts w:ascii="Times New Roman" w:hAnsi="Times New Roman" w:cs="Times New Roman"/>
          <w:color w:val="000000" w:themeColor="text1"/>
          <w:sz w:val="24"/>
          <w:szCs w:val="24"/>
          <w:lang w:val="pt-PT"/>
        </w:rPr>
        <w:t>revelou-se</w:t>
      </w:r>
      <w:r w:rsidRPr="00C4693F">
        <w:rPr>
          <w:rFonts w:ascii="Times New Roman" w:hAnsi="Times New Roman" w:cs="Times New Roman"/>
          <w:color w:val="000000" w:themeColor="text1"/>
          <w:sz w:val="24"/>
          <w:szCs w:val="24"/>
          <w:lang w:val="pt-PT"/>
        </w:rPr>
        <w:t xml:space="preserve"> um mediador da relação entre </w:t>
      </w:r>
      <w:r w:rsidR="00FB7D88" w:rsidRPr="00C4693F">
        <w:rPr>
          <w:rFonts w:ascii="Times New Roman" w:hAnsi="Times New Roman" w:cs="Times New Roman"/>
          <w:color w:val="000000" w:themeColor="text1"/>
          <w:sz w:val="24"/>
          <w:szCs w:val="24"/>
          <w:lang w:val="pt-PT"/>
        </w:rPr>
        <w:t>personalidade e desempenho acadé</w:t>
      </w:r>
      <w:r w:rsidRPr="00C4693F">
        <w:rPr>
          <w:rFonts w:ascii="Times New Roman" w:hAnsi="Times New Roman" w:cs="Times New Roman"/>
          <w:color w:val="000000" w:themeColor="text1"/>
          <w:sz w:val="24"/>
          <w:szCs w:val="24"/>
          <w:lang w:val="pt-PT"/>
        </w:rPr>
        <w:t xml:space="preserve">mico. </w:t>
      </w:r>
      <w:r w:rsidR="00FB7D88" w:rsidRPr="00C4693F">
        <w:rPr>
          <w:rFonts w:ascii="Times New Roman" w:hAnsi="Times New Roman" w:cs="Times New Roman"/>
          <w:color w:val="000000" w:themeColor="text1"/>
          <w:sz w:val="24"/>
          <w:szCs w:val="24"/>
          <w:lang w:val="pt-PT"/>
        </w:rPr>
        <w:t>I</w:t>
      </w:r>
      <w:r w:rsidRPr="00C4693F">
        <w:rPr>
          <w:rFonts w:ascii="Times New Roman" w:hAnsi="Times New Roman" w:cs="Times New Roman"/>
          <w:color w:val="000000" w:themeColor="text1"/>
          <w:sz w:val="24"/>
          <w:szCs w:val="24"/>
          <w:lang w:val="pt-PT"/>
        </w:rPr>
        <w:t>mplicações para políticas e práticas escolares são discutidas.</w:t>
      </w:r>
    </w:p>
    <w:p w14:paraId="00CE3C02" w14:textId="77777777" w:rsidR="007C4157" w:rsidRPr="00C4693F" w:rsidRDefault="007C4157" w:rsidP="00C4693F">
      <w:pPr>
        <w:spacing w:after="0" w:line="240" w:lineRule="auto"/>
        <w:rPr>
          <w:rFonts w:ascii="Times New Roman" w:hAnsi="Times New Roman" w:cs="Times New Roman"/>
          <w:sz w:val="24"/>
          <w:szCs w:val="24"/>
        </w:rPr>
      </w:pPr>
    </w:p>
    <w:p w14:paraId="02E0BE58" w14:textId="1E30F76E" w:rsidR="007C4157" w:rsidRPr="00C4693F" w:rsidRDefault="007C4157" w:rsidP="00C4693F">
      <w:pPr>
        <w:spacing w:after="0" w:line="240" w:lineRule="auto"/>
        <w:rPr>
          <w:rFonts w:ascii="Times New Roman" w:hAnsi="Times New Roman" w:cs="Times New Roman"/>
          <w:b/>
          <w:iCs/>
          <w:sz w:val="24"/>
          <w:szCs w:val="24"/>
        </w:rPr>
      </w:pPr>
      <w:r w:rsidRPr="00C4693F">
        <w:rPr>
          <w:rFonts w:ascii="Times New Roman" w:hAnsi="Times New Roman" w:cs="Times New Roman"/>
          <w:b/>
          <w:iCs/>
          <w:sz w:val="24"/>
          <w:szCs w:val="24"/>
        </w:rPr>
        <w:t>Palavras-chave:</w:t>
      </w:r>
    </w:p>
    <w:p w14:paraId="3CD8D3DD" w14:textId="1A1601BB" w:rsidR="007C4157" w:rsidRPr="00C4693F" w:rsidRDefault="007C4157" w:rsidP="00C4693F">
      <w:pPr>
        <w:spacing w:after="0" w:line="240" w:lineRule="auto"/>
        <w:rPr>
          <w:rFonts w:ascii="Times New Roman" w:hAnsi="Times New Roman" w:cs="Times New Roman"/>
          <w:sz w:val="24"/>
          <w:szCs w:val="24"/>
          <w:lang w:val="pt-PT"/>
        </w:rPr>
      </w:pPr>
      <w:r w:rsidRPr="00C4693F">
        <w:rPr>
          <w:rFonts w:ascii="Times New Roman" w:hAnsi="Times New Roman" w:cs="Times New Roman"/>
          <w:sz w:val="24"/>
          <w:szCs w:val="24"/>
          <w:lang w:val="pt-PT"/>
        </w:rPr>
        <w:t>performance académica; tipo de curso; personalidade; abordagem à aprendizagem; bem-estar</w:t>
      </w:r>
    </w:p>
    <w:p w14:paraId="4DA02AC6" w14:textId="1A0083D2" w:rsidR="007C4157" w:rsidRPr="00C4693F" w:rsidRDefault="007C4157" w:rsidP="00C4693F">
      <w:pPr>
        <w:spacing w:after="0" w:line="240" w:lineRule="auto"/>
        <w:rPr>
          <w:rFonts w:ascii="Times New Roman" w:hAnsi="Times New Roman" w:cs="Times New Roman"/>
          <w:sz w:val="24"/>
          <w:szCs w:val="24"/>
          <w:lang w:val="pt-PT"/>
        </w:rPr>
      </w:pPr>
    </w:p>
    <w:p w14:paraId="20CDD50D" w14:textId="7F118406" w:rsidR="007C4157" w:rsidRPr="00C4693F" w:rsidRDefault="007C4157" w:rsidP="00C4693F">
      <w:pPr>
        <w:spacing w:after="0" w:line="240" w:lineRule="auto"/>
        <w:rPr>
          <w:rFonts w:ascii="Times New Roman" w:hAnsi="Times New Roman" w:cs="Times New Roman"/>
          <w:sz w:val="24"/>
          <w:szCs w:val="24"/>
          <w:lang w:val="pt-PT"/>
        </w:rPr>
      </w:pPr>
    </w:p>
    <w:p w14:paraId="5E02D18A" w14:textId="77777777" w:rsidR="007C4157" w:rsidRPr="00C4693F" w:rsidRDefault="007C4157" w:rsidP="00C4693F">
      <w:pPr>
        <w:spacing w:after="0" w:line="240" w:lineRule="auto"/>
        <w:rPr>
          <w:rFonts w:ascii="Times New Roman" w:hAnsi="Times New Roman" w:cs="Times New Roman"/>
          <w:sz w:val="24"/>
          <w:szCs w:val="24"/>
          <w:lang w:val="pt-PT"/>
        </w:rPr>
      </w:pPr>
    </w:p>
    <w:p w14:paraId="737D58B4" w14:textId="4868994C" w:rsidR="003E142E" w:rsidRPr="00C4693F" w:rsidRDefault="003E142E" w:rsidP="00C4693F">
      <w:pPr>
        <w:spacing w:after="0" w:line="240" w:lineRule="auto"/>
        <w:rPr>
          <w:rFonts w:ascii="Times New Roman" w:hAnsi="Times New Roman" w:cs="Times New Roman"/>
          <w:sz w:val="24"/>
          <w:szCs w:val="24"/>
          <w:lang w:val="pt-PT"/>
        </w:rPr>
      </w:pPr>
    </w:p>
    <w:p w14:paraId="6FCDCDE0" w14:textId="5EBEDCFB" w:rsidR="006869A2" w:rsidRDefault="006869A2" w:rsidP="00C4693F">
      <w:pPr>
        <w:spacing w:after="0" w:line="240" w:lineRule="auto"/>
        <w:rPr>
          <w:rFonts w:ascii="Times New Roman" w:hAnsi="Times New Roman" w:cs="Times New Roman"/>
          <w:sz w:val="24"/>
          <w:szCs w:val="24"/>
          <w:lang w:val="pt-PT"/>
        </w:rPr>
      </w:pPr>
    </w:p>
    <w:p w14:paraId="5B3068B7" w14:textId="4F4918D5" w:rsidR="00C4693F" w:rsidRDefault="00C4693F" w:rsidP="00C4693F">
      <w:pPr>
        <w:spacing w:after="0" w:line="240" w:lineRule="auto"/>
        <w:rPr>
          <w:rFonts w:ascii="Times New Roman" w:hAnsi="Times New Roman" w:cs="Times New Roman"/>
          <w:sz w:val="24"/>
          <w:szCs w:val="24"/>
          <w:lang w:val="pt-PT"/>
        </w:rPr>
      </w:pPr>
    </w:p>
    <w:p w14:paraId="424A72E1" w14:textId="37BBDA56" w:rsidR="00C4693F" w:rsidRDefault="00C4693F" w:rsidP="00C4693F">
      <w:pPr>
        <w:spacing w:after="0" w:line="240" w:lineRule="auto"/>
        <w:rPr>
          <w:rFonts w:ascii="Times New Roman" w:hAnsi="Times New Roman" w:cs="Times New Roman"/>
          <w:sz w:val="24"/>
          <w:szCs w:val="24"/>
          <w:lang w:val="pt-PT"/>
        </w:rPr>
      </w:pPr>
    </w:p>
    <w:p w14:paraId="3CB3ECC2" w14:textId="71C56165" w:rsidR="00C4693F" w:rsidRDefault="00C4693F" w:rsidP="00C4693F">
      <w:pPr>
        <w:spacing w:after="0" w:line="240" w:lineRule="auto"/>
        <w:rPr>
          <w:rFonts w:ascii="Times New Roman" w:hAnsi="Times New Roman" w:cs="Times New Roman"/>
          <w:sz w:val="24"/>
          <w:szCs w:val="24"/>
          <w:lang w:val="pt-PT"/>
        </w:rPr>
      </w:pPr>
    </w:p>
    <w:p w14:paraId="3C365ED8" w14:textId="69798BCF" w:rsidR="00C4693F" w:rsidRDefault="00C4693F" w:rsidP="00C4693F">
      <w:pPr>
        <w:spacing w:after="0" w:line="240" w:lineRule="auto"/>
        <w:rPr>
          <w:rFonts w:ascii="Times New Roman" w:hAnsi="Times New Roman" w:cs="Times New Roman"/>
          <w:sz w:val="24"/>
          <w:szCs w:val="24"/>
          <w:lang w:val="pt-PT"/>
        </w:rPr>
      </w:pPr>
    </w:p>
    <w:p w14:paraId="76F57557" w14:textId="6AE2B297" w:rsidR="00C4693F" w:rsidRDefault="00C4693F" w:rsidP="00C4693F">
      <w:pPr>
        <w:spacing w:after="0" w:line="240" w:lineRule="auto"/>
        <w:rPr>
          <w:rFonts w:ascii="Times New Roman" w:hAnsi="Times New Roman" w:cs="Times New Roman"/>
          <w:sz w:val="24"/>
          <w:szCs w:val="24"/>
          <w:lang w:val="pt-PT"/>
        </w:rPr>
      </w:pPr>
    </w:p>
    <w:p w14:paraId="15EA497D" w14:textId="6B80B871" w:rsidR="00C4693F" w:rsidRDefault="00C4693F" w:rsidP="00C4693F">
      <w:pPr>
        <w:spacing w:after="0" w:line="240" w:lineRule="auto"/>
        <w:rPr>
          <w:rFonts w:ascii="Times New Roman" w:hAnsi="Times New Roman" w:cs="Times New Roman"/>
          <w:sz w:val="24"/>
          <w:szCs w:val="24"/>
          <w:lang w:val="pt-PT"/>
        </w:rPr>
      </w:pPr>
    </w:p>
    <w:p w14:paraId="4430AD41" w14:textId="7D9336C9" w:rsidR="00C4693F" w:rsidRDefault="00C4693F" w:rsidP="00C4693F">
      <w:pPr>
        <w:spacing w:after="0" w:line="240" w:lineRule="auto"/>
        <w:rPr>
          <w:rFonts w:ascii="Times New Roman" w:hAnsi="Times New Roman" w:cs="Times New Roman"/>
          <w:sz w:val="24"/>
          <w:szCs w:val="24"/>
          <w:lang w:val="pt-PT"/>
        </w:rPr>
      </w:pPr>
    </w:p>
    <w:p w14:paraId="13A9AB64" w14:textId="7C3DAD04" w:rsidR="00C4693F" w:rsidRDefault="00C4693F" w:rsidP="00C4693F">
      <w:pPr>
        <w:spacing w:after="0" w:line="240" w:lineRule="auto"/>
        <w:rPr>
          <w:rFonts w:ascii="Times New Roman" w:hAnsi="Times New Roman" w:cs="Times New Roman"/>
          <w:sz w:val="24"/>
          <w:szCs w:val="24"/>
          <w:lang w:val="pt-PT"/>
        </w:rPr>
      </w:pPr>
    </w:p>
    <w:p w14:paraId="65235D60" w14:textId="40075142" w:rsidR="00C4693F" w:rsidRDefault="00C4693F" w:rsidP="00C4693F">
      <w:pPr>
        <w:spacing w:after="0" w:line="240" w:lineRule="auto"/>
        <w:rPr>
          <w:rFonts w:ascii="Times New Roman" w:hAnsi="Times New Roman" w:cs="Times New Roman"/>
          <w:sz w:val="24"/>
          <w:szCs w:val="24"/>
          <w:lang w:val="pt-PT"/>
        </w:rPr>
      </w:pPr>
    </w:p>
    <w:p w14:paraId="73C51AA1" w14:textId="1C62101B" w:rsidR="00C4693F" w:rsidRDefault="00C4693F" w:rsidP="00C4693F">
      <w:pPr>
        <w:spacing w:after="0" w:line="240" w:lineRule="auto"/>
        <w:rPr>
          <w:rFonts w:ascii="Times New Roman" w:hAnsi="Times New Roman" w:cs="Times New Roman"/>
          <w:sz w:val="24"/>
          <w:szCs w:val="24"/>
          <w:lang w:val="pt-PT"/>
        </w:rPr>
      </w:pPr>
    </w:p>
    <w:p w14:paraId="7910A5C2" w14:textId="40093F74" w:rsidR="00C4693F" w:rsidRDefault="00C4693F" w:rsidP="00C4693F">
      <w:pPr>
        <w:spacing w:after="0" w:line="240" w:lineRule="auto"/>
        <w:rPr>
          <w:rFonts w:ascii="Times New Roman" w:hAnsi="Times New Roman" w:cs="Times New Roman"/>
          <w:sz w:val="24"/>
          <w:szCs w:val="24"/>
          <w:lang w:val="pt-PT"/>
        </w:rPr>
      </w:pPr>
    </w:p>
    <w:p w14:paraId="3DD41E88" w14:textId="0DF197E8" w:rsidR="00C4693F" w:rsidRDefault="00C4693F" w:rsidP="00C4693F">
      <w:pPr>
        <w:spacing w:after="0" w:line="240" w:lineRule="auto"/>
        <w:rPr>
          <w:rFonts w:ascii="Times New Roman" w:hAnsi="Times New Roman" w:cs="Times New Roman"/>
          <w:sz w:val="24"/>
          <w:szCs w:val="24"/>
          <w:lang w:val="pt-PT"/>
        </w:rPr>
      </w:pPr>
    </w:p>
    <w:p w14:paraId="085D50E3" w14:textId="7F4039CF" w:rsidR="00C4693F" w:rsidRDefault="00C4693F" w:rsidP="00C4693F">
      <w:pPr>
        <w:spacing w:after="0" w:line="240" w:lineRule="auto"/>
        <w:rPr>
          <w:rFonts w:ascii="Times New Roman" w:hAnsi="Times New Roman" w:cs="Times New Roman"/>
          <w:sz w:val="24"/>
          <w:szCs w:val="24"/>
          <w:lang w:val="pt-PT"/>
        </w:rPr>
      </w:pPr>
    </w:p>
    <w:p w14:paraId="5DF6C4BD" w14:textId="65B818D9" w:rsidR="00C4693F" w:rsidRDefault="00C4693F" w:rsidP="00C4693F">
      <w:pPr>
        <w:spacing w:after="0" w:line="240" w:lineRule="auto"/>
        <w:rPr>
          <w:rFonts w:ascii="Times New Roman" w:hAnsi="Times New Roman" w:cs="Times New Roman"/>
          <w:sz w:val="24"/>
          <w:szCs w:val="24"/>
          <w:lang w:val="pt-PT"/>
        </w:rPr>
      </w:pPr>
    </w:p>
    <w:p w14:paraId="629E3B76" w14:textId="6542609A" w:rsidR="00C4693F" w:rsidRDefault="00C4693F" w:rsidP="00C4693F">
      <w:pPr>
        <w:spacing w:after="0" w:line="240" w:lineRule="auto"/>
        <w:rPr>
          <w:rFonts w:ascii="Times New Roman" w:hAnsi="Times New Roman" w:cs="Times New Roman"/>
          <w:sz w:val="24"/>
          <w:szCs w:val="24"/>
          <w:lang w:val="pt-PT"/>
        </w:rPr>
      </w:pPr>
    </w:p>
    <w:p w14:paraId="3E80D19B" w14:textId="02C30105" w:rsidR="00C4693F" w:rsidRDefault="00C4693F" w:rsidP="00C4693F">
      <w:pPr>
        <w:spacing w:after="0" w:line="240" w:lineRule="auto"/>
        <w:rPr>
          <w:rFonts w:ascii="Times New Roman" w:hAnsi="Times New Roman" w:cs="Times New Roman"/>
          <w:sz w:val="24"/>
          <w:szCs w:val="24"/>
          <w:lang w:val="pt-PT"/>
        </w:rPr>
      </w:pPr>
    </w:p>
    <w:p w14:paraId="0E0AD1DE" w14:textId="13CE9B31" w:rsidR="00C4693F" w:rsidRDefault="00C4693F" w:rsidP="00C4693F">
      <w:pPr>
        <w:spacing w:after="0" w:line="240" w:lineRule="auto"/>
        <w:rPr>
          <w:rFonts w:ascii="Times New Roman" w:hAnsi="Times New Roman" w:cs="Times New Roman"/>
          <w:sz w:val="24"/>
          <w:szCs w:val="24"/>
          <w:lang w:val="pt-PT"/>
        </w:rPr>
      </w:pPr>
    </w:p>
    <w:p w14:paraId="7824673C" w14:textId="77777777" w:rsidR="00C4693F" w:rsidRPr="00C4693F" w:rsidRDefault="00C4693F" w:rsidP="00C4693F">
      <w:pPr>
        <w:spacing w:after="0" w:line="240" w:lineRule="auto"/>
        <w:rPr>
          <w:rFonts w:ascii="Times New Roman" w:hAnsi="Times New Roman" w:cs="Times New Roman"/>
          <w:sz w:val="24"/>
          <w:szCs w:val="24"/>
          <w:lang w:val="pt-PT"/>
        </w:rPr>
      </w:pPr>
    </w:p>
    <w:p w14:paraId="4783A44E" w14:textId="5A545F1B" w:rsidR="006869A2" w:rsidRPr="00C4693F" w:rsidRDefault="006869A2" w:rsidP="00C4693F">
      <w:pPr>
        <w:spacing w:after="0" w:line="240" w:lineRule="auto"/>
        <w:rPr>
          <w:rFonts w:ascii="Times New Roman" w:hAnsi="Times New Roman" w:cs="Times New Roman"/>
          <w:sz w:val="24"/>
          <w:szCs w:val="24"/>
          <w:lang w:val="pt-PT"/>
        </w:rPr>
      </w:pPr>
    </w:p>
    <w:p w14:paraId="71D16C64" w14:textId="7574AE8E" w:rsidR="006869A2" w:rsidRPr="00C4693F" w:rsidRDefault="006869A2" w:rsidP="00C4693F">
      <w:pPr>
        <w:spacing w:after="0" w:line="240" w:lineRule="auto"/>
        <w:rPr>
          <w:rFonts w:ascii="Times New Roman" w:hAnsi="Times New Roman" w:cs="Times New Roman"/>
          <w:sz w:val="24"/>
          <w:szCs w:val="24"/>
          <w:lang w:val="pt-PT"/>
        </w:rPr>
      </w:pPr>
    </w:p>
    <w:p w14:paraId="185972B4" w14:textId="2A5701C2" w:rsidR="006869A2" w:rsidRPr="00C4693F" w:rsidRDefault="006869A2" w:rsidP="00C4693F">
      <w:pPr>
        <w:spacing w:after="0" w:line="240" w:lineRule="auto"/>
        <w:rPr>
          <w:rFonts w:ascii="Times New Roman" w:hAnsi="Times New Roman" w:cs="Times New Roman"/>
          <w:sz w:val="24"/>
          <w:szCs w:val="24"/>
          <w:lang w:val="pt-PT"/>
        </w:rPr>
      </w:pPr>
    </w:p>
    <w:p w14:paraId="66EB2ECA" w14:textId="6EDA9A18" w:rsidR="006869A2" w:rsidRPr="00C4693F" w:rsidRDefault="006869A2" w:rsidP="00C4693F">
      <w:pPr>
        <w:spacing w:after="0" w:line="240" w:lineRule="auto"/>
        <w:rPr>
          <w:rFonts w:ascii="Times New Roman" w:hAnsi="Times New Roman" w:cs="Times New Roman"/>
          <w:sz w:val="24"/>
          <w:szCs w:val="24"/>
          <w:lang w:val="pt-PT"/>
        </w:rPr>
      </w:pPr>
    </w:p>
    <w:p w14:paraId="535681B4" w14:textId="3C4DE67B" w:rsidR="006869A2" w:rsidRPr="00C4693F" w:rsidRDefault="006869A2" w:rsidP="00C4693F">
      <w:pPr>
        <w:spacing w:after="0" w:line="240" w:lineRule="auto"/>
        <w:rPr>
          <w:rFonts w:ascii="Times New Roman" w:hAnsi="Times New Roman" w:cs="Times New Roman"/>
          <w:sz w:val="24"/>
          <w:szCs w:val="24"/>
          <w:lang w:val="pt-PT"/>
        </w:rPr>
      </w:pPr>
    </w:p>
    <w:p w14:paraId="138FDE78" w14:textId="07D2B0E7" w:rsidR="006869A2" w:rsidRPr="00C4693F" w:rsidRDefault="006869A2" w:rsidP="00C4693F">
      <w:pPr>
        <w:spacing w:after="0" w:line="240" w:lineRule="auto"/>
        <w:rPr>
          <w:rFonts w:ascii="Times New Roman" w:hAnsi="Times New Roman" w:cs="Times New Roman"/>
          <w:sz w:val="24"/>
          <w:szCs w:val="24"/>
          <w:lang w:val="pt-PT"/>
        </w:rPr>
      </w:pPr>
    </w:p>
    <w:p w14:paraId="38D9437E" w14:textId="0B31C794" w:rsidR="006869A2" w:rsidRPr="00C4693F" w:rsidRDefault="006869A2" w:rsidP="00C4693F">
      <w:pPr>
        <w:spacing w:after="0" w:line="240" w:lineRule="auto"/>
        <w:rPr>
          <w:rFonts w:ascii="Times New Roman" w:hAnsi="Times New Roman" w:cs="Times New Roman"/>
          <w:sz w:val="24"/>
          <w:szCs w:val="24"/>
          <w:lang w:val="pt-PT"/>
        </w:rPr>
      </w:pPr>
    </w:p>
    <w:p w14:paraId="0FC2323D" w14:textId="77777777" w:rsidR="006869A2" w:rsidRPr="00C4693F" w:rsidRDefault="006869A2" w:rsidP="00C4693F">
      <w:pPr>
        <w:spacing w:after="0" w:line="240" w:lineRule="auto"/>
        <w:rPr>
          <w:rFonts w:ascii="Times New Roman" w:hAnsi="Times New Roman" w:cs="Times New Roman"/>
          <w:sz w:val="24"/>
          <w:szCs w:val="24"/>
          <w:lang w:val="pt-PT"/>
        </w:rPr>
      </w:pPr>
    </w:p>
    <w:p w14:paraId="2F4BF510" w14:textId="0105099F" w:rsidR="003E142E" w:rsidRPr="00C4693F" w:rsidRDefault="003E142E" w:rsidP="00C4693F">
      <w:pPr>
        <w:spacing w:after="0" w:line="240" w:lineRule="auto"/>
        <w:rPr>
          <w:rFonts w:ascii="Times New Roman" w:hAnsi="Times New Roman" w:cs="Times New Roman"/>
          <w:sz w:val="24"/>
          <w:szCs w:val="24"/>
          <w:lang w:val="pt-PT"/>
        </w:rPr>
      </w:pPr>
    </w:p>
    <w:p w14:paraId="394ECE90" w14:textId="76B6A0C8" w:rsidR="003E142E" w:rsidRPr="00C4693F" w:rsidRDefault="003E142E" w:rsidP="00C4693F">
      <w:pPr>
        <w:spacing w:after="0" w:line="240" w:lineRule="auto"/>
        <w:rPr>
          <w:rFonts w:ascii="Times New Roman" w:hAnsi="Times New Roman" w:cs="Times New Roman"/>
          <w:sz w:val="24"/>
          <w:szCs w:val="24"/>
          <w:lang w:val="pt-PT"/>
        </w:rPr>
      </w:pPr>
    </w:p>
    <w:p w14:paraId="574321A0" w14:textId="31389D82" w:rsidR="003E142E" w:rsidRPr="00C4693F" w:rsidRDefault="003E142E" w:rsidP="00C4693F">
      <w:pPr>
        <w:spacing w:after="0" w:line="240" w:lineRule="auto"/>
        <w:rPr>
          <w:rFonts w:ascii="Times New Roman" w:hAnsi="Times New Roman" w:cs="Times New Roman"/>
          <w:sz w:val="24"/>
          <w:szCs w:val="24"/>
          <w:lang w:val="pt-PT"/>
        </w:rPr>
      </w:pPr>
    </w:p>
    <w:p w14:paraId="527A7790" w14:textId="42C7C309" w:rsidR="0098445D" w:rsidRPr="00C4693F" w:rsidRDefault="002E0BA5" w:rsidP="00C4693F">
      <w:pPr>
        <w:spacing w:after="0" w:line="240" w:lineRule="auto"/>
        <w:rPr>
          <w:rFonts w:ascii="Times New Roman" w:hAnsi="Times New Roman" w:cs="Times New Roman"/>
          <w:bCs/>
          <w:sz w:val="24"/>
          <w:szCs w:val="24"/>
        </w:rPr>
      </w:pPr>
      <w:r w:rsidRPr="00C4693F">
        <w:rPr>
          <w:rFonts w:ascii="Times New Roman" w:hAnsi="Times New Roman" w:cs="Times New Roman"/>
          <w:b/>
          <w:bCs/>
          <w:sz w:val="24"/>
          <w:szCs w:val="24"/>
        </w:rPr>
        <w:t>I</w:t>
      </w:r>
      <w:r w:rsidR="0098445D" w:rsidRPr="00C4693F">
        <w:rPr>
          <w:rFonts w:ascii="Times New Roman" w:hAnsi="Times New Roman" w:cs="Times New Roman"/>
          <w:b/>
          <w:bCs/>
          <w:sz w:val="24"/>
          <w:szCs w:val="24"/>
        </w:rPr>
        <w:t>ntroduction</w:t>
      </w:r>
    </w:p>
    <w:p w14:paraId="7D37F79E" w14:textId="7C61FFDE" w:rsidR="00E27581" w:rsidRPr="00C4693F" w:rsidRDefault="00E27581" w:rsidP="00C4693F">
      <w:pPr>
        <w:spacing w:after="0" w:line="240" w:lineRule="auto"/>
        <w:ind w:firstLine="709"/>
        <w:rPr>
          <w:rFonts w:ascii="Times New Roman" w:hAnsi="Times New Roman" w:cs="Times New Roman"/>
          <w:color w:val="000000" w:themeColor="text1"/>
          <w:sz w:val="24"/>
          <w:szCs w:val="24"/>
        </w:rPr>
      </w:pPr>
      <w:r w:rsidRPr="00C4693F">
        <w:rPr>
          <w:rFonts w:ascii="Times New Roman" w:hAnsi="Times New Roman" w:cs="Times New Roman"/>
          <w:sz w:val="24"/>
          <w:szCs w:val="24"/>
        </w:rPr>
        <w:t xml:space="preserve">Academic performance results from the interaction between several factors. In addition to classic variables, such as intelligence (through capabilities) or socioeconomic level (through stimulation and opportunities), </w:t>
      </w:r>
      <w:r w:rsidR="00242518" w:rsidRPr="00C4693F">
        <w:rPr>
          <w:rFonts w:ascii="Times New Roman" w:hAnsi="Times New Roman" w:cs="Times New Roman"/>
          <w:sz w:val="24"/>
          <w:szCs w:val="24"/>
        </w:rPr>
        <w:t>personality is a well-known predictor of academic performance. C</w:t>
      </w:r>
      <w:r w:rsidRPr="00C4693F">
        <w:rPr>
          <w:rFonts w:ascii="Times New Roman" w:hAnsi="Times New Roman" w:cs="Times New Roman"/>
          <w:sz w:val="24"/>
          <w:szCs w:val="24"/>
        </w:rPr>
        <w:t xml:space="preserve">ontemporary perspectives emphasize the importance </w:t>
      </w:r>
      <w:r w:rsidR="00FA74B9" w:rsidRPr="00C4693F">
        <w:rPr>
          <w:rFonts w:ascii="Times New Roman" w:hAnsi="Times New Roman" w:cs="Times New Roman"/>
          <w:sz w:val="24"/>
          <w:szCs w:val="24"/>
        </w:rPr>
        <w:t>of other variables such as the</w:t>
      </w:r>
      <w:r w:rsidRPr="00C4693F">
        <w:rPr>
          <w:rFonts w:ascii="Times New Roman" w:hAnsi="Times New Roman" w:cs="Times New Roman"/>
          <w:sz w:val="24"/>
          <w:szCs w:val="24"/>
        </w:rPr>
        <w:t xml:space="preserve"> type of approach </w:t>
      </w:r>
      <w:r w:rsidR="00FA74B9" w:rsidRPr="00C4693F">
        <w:rPr>
          <w:rFonts w:ascii="Times New Roman" w:hAnsi="Times New Roman" w:cs="Times New Roman"/>
          <w:sz w:val="24"/>
          <w:szCs w:val="24"/>
        </w:rPr>
        <w:t xml:space="preserve">to learning </w:t>
      </w:r>
      <w:r w:rsidR="006F4EF4" w:rsidRPr="00C4693F">
        <w:rPr>
          <w:rFonts w:ascii="Times New Roman" w:hAnsi="Times New Roman" w:cs="Times New Roman"/>
          <w:sz w:val="24"/>
          <w:szCs w:val="24"/>
        </w:rPr>
        <w:t xml:space="preserve">preferred by the students </w:t>
      </w:r>
      <w:r w:rsidRPr="00C4693F">
        <w:rPr>
          <w:rFonts w:ascii="Times New Roman" w:hAnsi="Times New Roman" w:cs="Times New Roman"/>
          <w:sz w:val="24"/>
          <w:szCs w:val="24"/>
        </w:rPr>
        <w:t xml:space="preserve">and </w:t>
      </w:r>
      <w:r w:rsidR="006F4EF4" w:rsidRPr="00C4693F">
        <w:rPr>
          <w:rFonts w:ascii="Times New Roman" w:hAnsi="Times New Roman" w:cs="Times New Roman"/>
          <w:sz w:val="24"/>
          <w:szCs w:val="24"/>
        </w:rPr>
        <w:t xml:space="preserve">the level of reported </w:t>
      </w:r>
      <w:r w:rsidRPr="00C4693F">
        <w:rPr>
          <w:rFonts w:ascii="Times New Roman" w:hAnsi="Times New Roman" w:cs="Times New Roman"/>
          <w:sz w:val="24"/>
          <w:szCs w:val="24"/>
        </w:rPr>
        <w:t xml:space="preserve">wellbeing in understanding academic processes and results. In addition, different types of education </w:t>
      </w:r>
      <w:r w:rsidR="006F4EF4" w:rsidRPr="00C4693F">
        <w:rPr>
          <w:rFonts w:ascii="Times New Roman" w:hAnsi="Times New Roman" w:cs="Times New Roman"/>
          <w:sz w:val="24"/>
          <w:szCs w:val="24"/>
        </w:rPr>
        <w:t xml:space="preserve">and curricula </w:t>
      </w:r>
      <w:r w:rsidRPr="00C4693F">
        <w:rPr>
          <w:rFonts w:ascii="Times New Roman" w:hAnsi="Times New Roman" w:cs="Times New Roman"/>
          <w:sz w:val="24"/>
          <w:szCs w:val="24"/>
        </w:rPr>
        <w:t>have specificities that involve different challenges and competences and, therefore, the differential role and contribution of personality, type of approach to learning and wellbeing in predicting academic performance in s</w:t>
      </w:r>
      <w:r w:rsidR="00FA74B9" w:rsidRPr="00C4693F">
        <w:rPr>
          <w:rFonts w:ascii="Times New Roman" w:hAnsi="Times New Roman" w:cs="Times New Roman"/>
          <w:sz w:val="24"/>
          <w:szCs w:val="24"/>
        </w:rPr>
        <w:t>tudents enrolled in vocational</w:t>
      </w:r>
      <w:r w:rsidRPr="00C4693F">
        <w:rPr>
          <w:rFonts w:ascii="Times New Roman" w:hAnsi="Times New Roman" w:cs="Times New Roman"/>
          <w:sz w:val="24"/>
          <w:szCs w:val="24"/>
        </w:rPr>
        <w:t xml:space="preserve"> </w:t>
      </w:r>
      <w:r w:rsidR="00FA74B9" w:rsidRPr="00C4693F">
        <w:rPr>
          <w:rFonts w:ascii="Times New Roman" w:hAnsi="Times New Roman" w:cs="Times New Roman"/>
          <w:sz w:val="24"/>
          <w:szCs w:val="24"/>
        </w:rPr>
        <w:t>or</w:t>
      </w:r>
      <w:r w:rsidRPr="00C4693F">
        <w:rPr>
          <w:rFonts w:ascii="Times New Roman" w:hAnsi="Times New Roman" w:cs="Times New Roman"/>
          <w:sz w:val="24"/>
          <w:szCs w:val="24"/>
        </w:rPr>
        <w:t xml:space="preserve"> in regular </w:t>
      </w:r>
      <w:r w:rsidRPr="00C4693F">
        <w:rPr>
          <w:rFonts w:ascii="Times New Roman" w:hAnsi="Times New Roman" w:cs="Times New Roman"/>
          <w:color w:val="000000" w:themeColor="text1"/>
          <w:sz w:val="24"/>
          <w:szCs w:val="24"/>
        </w:rPr>
        <w:t>courses, remains unclear</w:t>
      </w:r>
      <w:r w:rsidR="00FA74B9" w:rsidRPr="00C4693F">
        <w:rPr>
          <w:rFonts w:ascii="Times New Roman" w:hAnsi="Times New Roman" w:cs="Times New Roman"/>
          <w:color w:val="000000" w:themeColor="text1"/>
          <w:sz w:val="24"/>
          <w:szCs w:val="24"/>
        </w:rPr>
        <w:t>. T</w:t>
      </w:r>
      <w:r w:rsidR="00A0533A" w:rsidRPr="00C4693F">
        <w:rPr>
          <w:rFonts w:ascii="Times New Roman" w:hAnsi="Times New Roman" w:cs="Times New Roman"/>
          <w:color w:val="000000" w:themeColor="text1"/>
          <w:sz w:val="24"/>
          <w:szCs w:val="24"/>
        </w:rPr>
        <w:t>here are theoretical reasons to believe that th</w:t>
      </w:r>
      <w:r w:rsidR="00FA74B9" w:rsidRPr="00C4693F">
        <w:rPr>
          <w:rFonts w:ascii="Times New Roman" w:hAnsi="Times New Roman" w:cs="Times New Roman"/>
          <w:color w:val="000000" w:themeColor="text1"/>
          <w:sz w:val="24"/>
          <w:szCs w:val="24"/>
        </w:rPr>
        <w:t xml:space="preserve">ese constructs are interrelated and the knowledge on these relationships will </w:t>
      </w:r>
      <w:r w:rsidR="006F4EF4" w:rsidRPr="00C4693F">
        <w:rPr>
          <w:rFonts w:ascii="Times New Roman" w:hAnsi="Times New Roman" w:cs="Times New Roman"/>
          <w:color w:val="000000" w:themeColor="text1"/>
          <w:sz w:val="24"/>
          <w:szCs w:val="24"/>
        </w:rPr>
        <w:t xml:space="preserve">be useful to </w:t>
      </w:r>
      <w:r w:rsidR="00FA74B9" w:rsidRPr="00C4693F">
        <w:rPr>
          <w:rFonts w:ascii="Times New Roman" w:hAnsi="Times New Roman" w:cs="Times New Roman"/>
          <w:color w:val="000000" w:themeColor="text1"/>
          <w:sz w:val="24"/>
          <w:szCs w:val="24"/>
        </w:rPr>
        <w:t xml:space="preserve">inform </w:t>
      </w:r>
      <w:r w:rsidR="006F4EF4" w:rsidRPr="00C4693F">
        <w:rPr>
          <w:rFonts w:ascii="Times New Roman" w:hAnsi="Times New Roman" w:cs="Times New Roman"/>
          <w:color w:val="000000" w:themeColor="text1"/>
          <w:sz w:val="24"/>
          <w:szCs w:val="24"/>
        </w:rPr>
        <w:t xml:space="preserve">school </w:t>
      </w:r>
      <w:r w:rsidR="00FA74B9" w:rsidRPr="00C4693F">
        <w:rPr>
          <w:rFonts w:ascii="Times New Roman" w:hAnsi="Times New Roman" w:cs="Times New Roman"/>
          <w:color w:val="000000" w:themeColor="text1"/>
          <w:sz w:val="24"/>
          <w:szCs w:val="24"/>
        </w:rPr>
        <w:t xml:space="preserve">policymakers.  </w:t>
      </w:r>
    </w:p>
    <w:p w14:paraId="1513E583" w14:textId="2F11584E" w:rsidR="003D2F41" w:rsidRPr="00C4693F" w:rsidRDefault="0042200F"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color w:val="000000" w:themeColor="text1"/>
          <w:sz w:val="24"/>
          <w:szCs w:val="24"/>
        </w:rPr>
        <w:t>Regular and vocational path programs have different curricula</w:t>
      </w:r>
      <w:r w:rsidR="009A0307" w:rsidRPr="00C4693F">
        <w:rPr>
          <w:rFonts w:ascii="Times New Roman" w:hAnsi="Times New Roman" w:cs="Times New Roman"/>
          <w:color w:val="000000" w:themeColor="text1"/>
          <w:sz w:val="24"/>
          <w:szCs w:val="24"/>
        </w:rPr>
        <w:t xml:space="preserve"> and </w:t>
      </w:r>
      <w:r w:rsidRPr="00C4693F">
        <w:rPr>
          <w:rFonts w:ascii="Times New Roman" w:hAnsi="Times New Roman" w:cs="Times New Roman"/>
          <w:color w:val="000000" w:themeColor="text1"/>
          <w:sz w:val="24"/>
          <w:szCs w:val="24"/>
        </w:rPr>
        <w:t xml:space="preserve">academic </w:t>
      </w:r>
      <w:r w:rsidRPr="00C4693F">
        <w:rPr>
          <w:rFonts w:ascii="Times New Roman" w:hAnsi="Times New Roman" w:cs="Times New Roman"/>
          <w:sz w:val="24"/>
          <w:szCs w:val="24"/>
        </w:rPr>
        <w:t>trajectories</w:t>
      </w:r>
      <w:r w:rsidR="00FD33DD" w:rsidRPr="00C4693F">
        <w:rPr>
          <w:rFonts w:ascii="Times New Roman" w:hAnsi="Times New Roman" w:cs="Times New Roman"/>
          <w:sz w:val="24"/>
          <w:szCs w:val="24"/>
        </w:rPr>
        <w:t>,</w:t>
      </w:r>
      <w:r w:rsidRPr="00C4693F">
        <w:rPr>
          <w:rFonts w:ascii="Times New Roman" w:hAnsi="Times New Roman" w:cs="Times New Roman"/>
          <w:sz w:val="24"/>
          <w:szCs w:val="24"/>
        </w:rPr>
        <w:t xml:space="preserve"> as well as</w:t>
      </w:r>
      <w:r w:rsidR="00DF1A51" w:rsidRPr="00C4693F">
        <w:rPr>
          <w:rFonts w:ascii="Times New Roman" w:hAnsi="Times New Roman" w:cs="Times New Roman"/>
          <w:sz w:val="24"/>
          <w:szCs w:val="24"/>
        </w:rPr>
        <w:t xml:space="preserve"> different professional opportunities.</w:t>
      </w:r>
      <w:r w:rsidRPr="00C4693F">
        <w:rPr>
          <w:rFonts w:ascii="Times New Roman" w:hAnsi="Times New Roman" w:cs="Times New Roman"/>
          <w:sz w:val="24"/>
          <w:szCs w:val="24"/>
        </w:rPr>
        <w:t xml:space="preserve"> </w:t>
      </w:r>
      <w:r w:rsidR="003E33B9" w:rsidRPr="00C4693F">
        <w:rPr>
          <w:rFonts w:ascii="Times New Roman" w:hAnsi="Times New Roman" w:cs="Times New Roman"/>
          <w:sz w:val="24"/>
          <w:szCs w:val="24"/>
        </w:rPr>
        <w:t xml:space="preserve">According to the </w:t>
      </w:r>
      <w:r w:rsidR="00D95DF6" w:rsidRPr="00C4693F">
        <w:rPr>
          <w:rFonts w:ascii="Times New Roman" w:hAnsi="Times New Roman" w:cs="Times New Roman"/>
          <w:sz w:val="24"/>
          <w:szCs w:val="24"/>
        </w:rPr>
        <w:t>Organization for Economic Co-operation and Development</w:t>
      </w:r>
      <w:r w:rsidR="00E747EF" w:rsidRPr="00C4693F">
        <w:rPr>
          <w:rFonts w:ascii="Times New Roman" w:hAnsi="Times New Roman" w:cs="Times New Roman"/>
          <w:sz w:val="24"/>
          <w:szCs w:val="24"/>
        </w:rPr>
        <w:t>,</w:t>
      </w:r>
      <w:r w:rsidR="00D95DF6" w:rsidRPr="00C4693F">
        <w:rPr>
          <w:rFonts w:ascii="Times New Roman" w:hAnsi="Times New Roman" w:cs="Times New Roman"/>
          <w:sz w:val="24"/>
          <w:szCs w:val="24"/>
        </w:rPr>
        <w:t xml:space="preserve"> “</w:t>
      </w:r>
      <w:r w:rsidR="003E33B9" w:rsidRPr="00C4693F">
        <w:rPr>
          <w:rFonts w:ascii="Times New Roman" w:hAnsi="Times New Roman" w:cs="Times New Roman"/>
          <w:i/>
          <w:sz w:val="24"/>
          <w:szCs w:val="24"/>
        </w:rPr>
        <w:t>vocational education and training includes education and training programs designed for and typically leading to, a particular job or type of job</w:t>
      </w:r>
      <w:r w:rsidR="003E33B9" w:rsidRPr="00C4693F">
        <w:rPr>
          <w:rFonts w:ascii="Times New Roman" w:hAnsi="Times New Roman" w:cs="Times New Roman"/>
          <w:sz w:val="24"/>
          <w:szCs w:val="24"/>
        </w:rPr>
        <w:t>” (OECD</w:t>
      </w:r>
      <w:r w:rsidR="0015646A" w:rsidRPr="00C4693F">
        <w:rPr>
          <w:rFonts w:ascii="Times New Roman" w:hAnsi="Times New Roman" w:cs="Times New Roman"/>
          <w:sz w:val="24"/>
          <w:szCs w:val="24"/>
        </w:rPr>
        <w:t>,</w:t>
      </w:r>
      <w:r w:rsidR="003E33B9" w:rsidRPr="00C4693F">
        <w:rPr>
          <w:rFonts w:ascii="Times New Roman" w:hAnsi="Times New Roman" w:cs="Times New Roman"/>
          <w:sz w:val="24"/>
          <w:szCs w:val="24"/>
        </w:rPr>
        <w:t xml:space="preserve"> 2009</w:t>
      </w:r>
      <w:r w:rsidR="0049449E" w:rsidRPr="00C4693F">
        <w:rPr>
          <w:rFonts w:ascii="Times New Roman" w:hAnsi="Times New Roman" w:cs="Times New Roman"/>
          <w:sz w:val="24"/>
          <w:szCs w:val="24"/>
        </w:rPr>
        <w:t xml:space="preserve">). </w:t>
      </w:r>
      <w:r w:rsidR="008E160B" w:rsidRPr="00C4693F">
        <w:rPr>
          <w:rFonts w:ascii="Times New Roman" w:hAnsi="Times New Roman" w:cs="Times New Roman"/>
          <w:sz w:val="24"/>
          <w:szCs w:val="24"/>
        </w:rPr>
        <w:t>Regular programs/courses differ from professionals</w:t>
      </w:r>
      <w:r w:rsidR="00FC1074" w:rsidRPr="00C4693F">
        <w:rPr>
          <w:rFonts w:ascii="Times New Roman" w:hAnsi="Times New Roman" w:cs="Times New Roman"/>
          <w:sz w:val="24"/>
          <w:szCs w:val="24"/>
        </w:rPr>
        <w:t xml:space="preserve"> ones as </w:t>
      </w:r>
      <w:r w:rsidR="008E160B" w:rsidRPr="00C4693F">
        <w:rPr>
          <w:rFonts w:ascii="Times New Roman" w:hAnsi="Times New Roman" w:cs="Times New Roman"/>
          <w:sz w:val="24"/>
          <w:szCs w:val="24"/>
        </w:rPr>
        <w:t xml:space="preserve">they aim to prepare students for college; and vocational courses aim to prepare students for a profession </w:t>
      </w:r>
      <w:r w:rsidR="003D2F41" w:rsidRPr="00C4693F">
        <w:rPr>
          <w:rFonts w:ascii="Times New Roman" w:hAnsi="Times New Roman" w:cs="Times New Roman"/>
          <w:sz w:val="24"/>
          <w:szCs w:val="24"/>
        </w:rPr>
        <w:t>where a profile of</w:t>
      </w:r>
      <w:r w:rsidR="008E160B" w:rsidRPr="00C4693F">
        <w:rPr>
          <w:rFonts w:ascii="Times New Roman" w:hAnsi="Times New Roman" w:cs="Times New Roman"/>
          <w:sz w:val="24"/>
          <w:szCs w:val="24"/>
        </w:rPr>
        <w:t xml:space="preserve"> highl</w:t>
      </w:r>
      <w:r w:rsidR="003D2F41" w:rsidRPr="00C4693F">
        <w:rPr>
          <w:rFonts w:ascii="Times New Roman" w:hAnsi="Times New Roman" w:cs="Times New Roman"/>
          <w:sz w:val="24"/>
          <w:szCs w:val="24"/>
        </w:rPr>
        <w:t xml:space="preserve">y specific </w:t>
      </w:r>
      <w:r w:rsidR="000C556E" w:rsidRPr="00C4693F">
        <w:rPr>
          <w:rFonts w:ascii="Times New Roman" w:hAnsi="Times New Roman" w:cs="Times New Roman"/>
          <w:sz w:val="24"/>
          <w:szCs w:val="24"/>
        </w:rPr>
        <w:t>professional skills is required.</w:t>
      </w:r>
      <w:r w:rsidR="001A08CA" w:rsidRPr="00C4693F">
        <w:rPr>
          <w:rFonts w:ascii="Times New Roman" w:hAnsi="Times New Roman" w:cs="Times New Roman"/>
          <w:sz w:val="24"/>
          <w:szCs w:val="24"/>
        </w:rPr>
        <w:t xml:space="preserve"> Regarding school outcomes, in the programs of regular courses, education is more dependent on logical-propositional components. In turn, vocational course programs are characterize by outcomes that are more dependent on the acquisition of procedural learning skills and task performance.</w:t>
      </w:r>
    </w:p>
    <w:p w14:paraId="5E4FD28A" w14:textId="3A09E24A" w:rsidR="00843C96" w:rsidRPr="00C4693F" w:rsidRDefault="008E160B"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The Portuguese government has been striving to increase the attractiveness and reduce the stigma traditionally associated with </w:t>
      </w:r>
      <w:r w:rsidR="00FC1074" w:rsidRPr="00C4693F">
        <w:rPr>
          <w:rFonts w:ascii="Times New Roman" w:hAnsi="Times New Roman" w:cs="Times New Roman"/>
          <w:sz w:val="24"/>
          <w:szCs w:val="24"/>
        </w:rPr>
        <w:t>vocational</w:t>
      </w:r>
      <w:r w:rsidRPr="00C4693F">
        <w:rPr>
          <w:rFonts w:ascii="Times New Roman" w:hAnsi="Times New Roman" w:cs="Times New Roman"/>
          <w:sz w:val="24"/>
          <w:szCs w:val="24"/>
        </w:rPr>
        <w:t xml:space="preserve"> courses. Currently, </w:t>
      </w:r>
      <w:r w:rsidR="00FC1074" w:rsidRPr="00C4693F">
        <w:rPr>
          <w:rFonts w:ascii="Times New Roman" w:hAnsi="Times New Roman" w:cs="Times New Roman"/>
          <w:sz w:val="24"/>
          <w:szCs w:val="24"/>
        </w:rPr>
        <w:t>vocational</w:t>
      </w:r>
      <w:r w:rsidRPr="00C4693F">
        <w:rPr>
          <w:rFonts w:ascii="Times New Roman" w:hAnsi="Times New Roman" w:cs="Times New Roman"/>
          <w:sz w:val="24"/>
          <w:szCs w:val="24"/>
        </w:rPr>
        <w:t xml:space="preserve"> programs are diverse and </w:t>
      </w:r>
      <w:r w:rsidR="00FC1074" w:rsidRPr="00C4693F">
        <w:rPr>
          <w:rFonts w:ascii="Times New Roman" w:hAnsi="Times New Roman" w:cs="Times New Roman"/>
          <w:sz w:val="24"/>
          <w:szCs w:val="24"/>
        </w:rPr>
        <w:t xml:space="preserve">are well </w:t>
      </w:r>
      <w:r w:rsidRPr="00C4693F">
        <w:rPr>
          <w:rFonts w:ascii="Times New Roman" w:hAnsi="Times New Roman" w:cs="Times New Roman"/>
          <w:sz w:val="24"/>
          <w:szCs w:val="24"/>
        </w:rPr>
        <w:t xml:space="preserve">prepared to develop specific and sophisticated </w:t>
      </w:r>
      <w:r w:rsidR="00843C96" w:rsidRPr="00C4693F">
        <w:rPr>
          <w:rFonts w:ascii="Times New Roman" w:hAnsi="Times New Roman" w:cs="Times New Roman"/>
          <w:sz w:val="24"/>
          <w:szCs w:val="24"/>
        </w:rPr>
        <w:t>skills</w:t>
      </w:r>
      <w:r w:rsidRPr="00C4693F">
        <w:rPr>
          <w:rFonts w:ascii="Times New Roman" w:hAnsi="Times New Roman" w:cs="Times New Roman"/>
          <w:sz w:val="24"/>
          <w:szCs w:val="24"/>
        </w:rPr>
        <w:t xml:space="preserve"> that require the organization of a curriculum intentionally oriented </w:t>
      </w:r>
      <w:r w:rsidR="00843C96" w:rsidRPr="00C4693F">
        <w:rPr>
          <w:rFonts w:ascii="Times New Roman" w:hAnsi="Times New Roman" w:cs="Times New Roman"/>
          <w:sz w:val="24"/>
          <w:szCs w:val="24"/>
        </w:rPr>
        <w:t>towards t</w:t>
      </w:r>
      <w:r w:rsidRPr="00C4693F">
        <w:rPr>
          <w:rFonts w:ascii="Times New Roman" w:hAnsi="Times New Roman" w:cs="Times New Roman"/>
          <w:sz w:val="24"/>
          <w:szCs w:val="24"/>
        </w:rPr>
        <w:t>his</w:t>
      </w:r>
      <w:r w:rsidR="00843C96" w:rsidRPr="00C4693F">
        <w:rPr>
          <w:rFonts w:ascii="Times New Roman" w:hAnsi="Times New Roman" w:cs="Times New Roman"/>
          <w:sz w:val="24"/>
          <w:szCs w:val="24"/>
        </w:rPr>
        <w:t xml:space="preserve"> purpose</w:t>
      </w:r>
      <w:r w:rsidRPr="00C4693F">
        <w:rPr>
          <w:rFonts w:ascii="Times New Roman" w:hAnsi="Times New Roman" w:cs="Times New Roman"/>
          <w:sz w:val="24"/>
          <w:szCs w:val="24"/>
        </w:rPr>
        <w:t xml:space="preserve">. </w:t>
      </w:r>
      <w:r w:rsidR="003D2F41" w:rsidRPr="00C4693F">
        <w:rPr>
          <w:rFonts w:ascii="Times New Roman" w:hAnsi="Times New Roman" w:cs="Times New Roman"/>
          <w:sz w:val="24"/>
          <w:szCs w:val="24"/>
        </w:rPr>
        <w:t>For example, i</w:t>
      </w:r>
      <w:r w:rsidRPr="00C4693F">
        <w:rPr>
          <w:rFonts w:ascii="Times New Roman" w:hAnsi="Times New Roman" w:cs="Times New Roman"/>
          <w:sz w:val="24"/>
          <w:szCs w:val="24"/>
        </w:rPr>
        <w:t xml:space="preserve">n Germany, the number of students attending vocational </w:t>
      </w:r>
      <w:r w:rsidR="00FC1074" w:rsidRPr="00C4693F">
        <w:rPr>
          <w:rFonts w:ascii="Times New Roman" w:hAnsi="Times New Roman" w:cs="Times New Roman"/>
          <w:sz w:val="24"/>
          <w:szCs w:val="24"/>
        </w:rPr>
        <w:t>courses</w:t>
      </w:r>
      <w:r w:rsidR="005809C3" w:rsidRPr="00C4693F">
        <w:rPr>
          <w:rFonts w:ascii="Times New Roman" w:hAnsi="Times New Roman" w:cs="Times New Roman"/>
          <w:sz w:val="24"/>
          <w:szCs w:val="24"/>
        </w:rPr>
        <w:t xml:space="preserve"> is almost the same </w:t>
      </w:r>
      <w:r w:rsidR="00843C96" w:rsidRPr="00C4693F">
        <w:rPr>
          <w:rFonts w:ascii="Times New Roman" w:hAnsi="Times New Roman" w:cs="Times New Roman"/>
          <w:sz w:val="24"/>
          <w:szCs w:val="24"/>
        </w:rPr>
        <w:t>as</w:t>
      </w:r>
      <w:r w:rsidR="005809C3" w:rsidRPr="00C4693F">
        <w:rPr>
          <w:rFonts w:ascii="Times New Roman" w:hAnsi="Times New Roman" w:cs="Times New Roman"/>
          <w:sz w:val="24"/>
          <w:szCs w:val="24"/>
        </w:rPr>
        <w:t xml:space="preserve"> </w:t>
      </w:r>
      <w:r w:rsidR="00246660" w:rsidRPr="00C4693F">
        <w:rPr>
          <w:rFonts w:ascii="Times New Roman" w:hAnsi="Times New Roman" w:cs="Times New Roman"/>
          <w:sz w:val="24"/>
          <w:szCs w:val="24"/>
        </w:rPr>
        <w:t xml:space="preserve">those attending </w:t>
      </w:r>
      <w:r w:rsidRPr="00C4693F">
        <w:rPr>
          <w:rFonts w:ascii="Times New Roman" w:hAnsi="Times New Roman" w:cs="Times New Roman"/>
          <w:sz w:val="24"/>
          <w:szCs w:val="24"/>
        </w:rPr>
        <w:t xml:space="preserve">regular </w:t>
      </w:r>
      <w:r w:rsidR="00FC1074" w:rsidRPr="00C4693F">
        <w:rPr>
          <w:rFonts w:ascii="Times New Roman" w:hAnsi="Times New Roman" w:cs="Times New Roman"/>
          <w:sz w:val="24"/>
          <w:szCs w:val="24"/>
        </w:rPr>
        <w:t>courses</w:t>
      </w:r>
      <w:r w:rsidRPr="00C4693F">
        <w:rPr>
          <w:rFonts w:ascii="Times New Roman" w:hAnsi="Times New Roman" w:cs="Times New Roman"/>
          <w:sz w:val="24"/>
          <w:szCs w:val="24"/>
        </w:rPr>
        <w:t>, responding to the demands of an increasingly industrialized society, which needs highly specialized professionals.</w:t>
      </w:r>
      <w:r w:rsidR="00843C96" w:rsidRPr="00C4693F">
        <w:rPr>
          <w:rFonts w:ascii="Times New Roman" w:hAnsi="Times New Roman" w:cs="Times New Roman"/>
          <w:sz w:val="24"/>
          <w:szCs w:val="24"/>
        </w:rPr>
        <w:t xml:space="preserve"> </w:t>
      </w:r>
      <w:r w:rsidR="001E08D6" w:rsidRPr="00C4693F">
        <w:rPr>
          <w:rFonts w:ascii="Times New Roman" w:hAnsi="Times New Roman" w:cs="Times New Roman"/>
          <w:sz w:val="24"/>
          <w:szCs w:val="24"/>
        </w:rPr>
        <w:t>Contrary to the existing stigma,</w:t>
      </w:r>
      <w:r w:rsidR="001A08CA" w:rsidRPr="00C4693F">
        <w:rPr>
          <w:rFonts w:ascii="Times New Roman" w:hAnsi="Times New Roman" w:cs="Times New Roman"/>
          <w:sz w:val="24"/>
          <w:szCs w:val="24"/>
        </w:rPr>
        <w:t xml:space="preserve"> professional courses have been associated with positive changes in social outcomes in several European countries, measured by indicators covering aspects of health and civic participation (Sabates, Salter, &amp; Obolenskaya, 2012).</w:t>
      </w:r>
    </w:p>
    <w:p w14:paraId="0A04F11A" w14:textId="182E865B" w:rsidR="006526EA" w:rsidRPr="00C4693F" w:rsidRDefault="006526EA"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Regardless of the trajectory/curriculum chosen by the student, it is essential to be aware of which characteristics related to the students` individual differences contribute most to academic performance. Therefore, we find it extremely relevant to examine the underlying mechanisms, such as the mediating variables, that influence the academic performance of adolescents, in order to provide schools with the necessary conditions to foster students' academic performance.</w:t>
      </w:r>
    </w:p>
    <w:p w14:paraId="52C5EA62" w14:textId="77777777" w:rsidR="001E08D6" w:rsidRPr="00C4693F" w:rsidRDefault="00BA6B77" w:rsidP="00C4693F">
      <w:pPr>
        <w:spacing w:after="0" w:line="240" w:lineRule="auto"/>
        <w:ind w:firstLine="709"/>
        <w:rPr>
          <w:rFonts w:ascii="Times New Roman" w:hAnsi="Times New Roman" w:cs="Times New Roman"/>
          <w:i/>
          <w:iCs/>
          <w:sz w:val="24"/>
          <w:szCs w:val="24"/>
        </w:rPr>
      </w:pPr>
      <w:r w:rsidRPr="00C4693F">
        <w:rPr>
          <w:rFonts w:ascii="Times New Roman" w:hAnsi="Times New Roman" w:cs="Times New Roman"/>
          <w:i/>
          <w:iCs/>
          <w:sz w:val="24"/>
          <w:szCs w:val="24"/>
        </w:rPr>
        <w:t xml:space="preserve">Psychobiological </w:t>
      </w:r>
      <w:r w:rsidR="00FA5869" w:rsidRPr="00C4693F">
        <w:rPr>
          <w:rFonts w:ascii="Times New Roman" w:hAnsi="Times New Roman" w:cs="Times New Roman"/>
          <w:i/>
          <w:iCs/>
          <w:sz w:val="24"/>
          <w:szCs w:val="24"/>
        </w:rPr>
        <w:t xml:space="preserve">Model of </w:t>
      </w:r>
      <w:r w:rsidRPr="00C4693F">
        <w:rPr>
          <w:rFonts w:ascii="Times New Roman" w:hAnsi="Times New Roman" w:cs="Times New Roman"/>
          <w:i/>
          <w:iCs/>
          <w:sz w:val="24"/>
          <w:szCs w:val="24"/>
        </w:rPr>
        <w:t>Personality</w:t>
      </w:r>
    </w:p>
    <w:p w14:paraId="70284F7B" w14:textId="2818D210" w:rsidR="00984EF2" w:rsidRPr="00C4693F" w:rsidRDefault="496F1172"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Cloninger and colleagues developed the Psychobiological </w:t>
      </w:r>
      <w:r w:rsidR="00984EF2" w:rsidRPr="00C4693F">
        <w:rPr>
          <w:rFonts w:ascii="Times New Roman" w:hAnsi="Times New Roman" w:cs="Times New Roman"/>
          <w:sz w:val="24"/>
          <w:szCs w:val="24"/>
        </w:rPr>
        <w:t xml:space="preserve">Model of Personality </w:t>
      </w:r>
      <w:r w:rsidRPr="00C4693F">
        <w:rPr>
          <w:rFonts w:ascii="Times New Roman" w:hAnsi="Times New Roman" w:cs="Times New Roman"/>
          <w:sz w:val="24"/>
          <w:szCs w:val="24"/>
        </w:rPr>
        <w:t>that conceptualizes personality as an organization of dynamic and nonlinear psychobiological processes (Cloninger</w:t>
      </w:r>
      <w:r w:rsidR="0015646A" w:rsidRPr="00C4693F">
        <w:rPr>
          <w:rFonts w:ascii="Times New Roman" w:hAnsi="Times New Roman" w:cs="Times New Roman"/>
          <w:sz w:val="24"/>
          <w:szCs w:val="24"/>
        </w:rPr>
        <w:t xml:space="preserve">, </w:t>
      </w:r>
      <w:r w:rsidR="0015646A" w:rsidRPr="00C4693F">
        <w:rPr>
          <w:rFonts w:ascii="Times New Roman" w:eastAsia="Calibri" w:hAnsi="Times New Roman" w:cs="Times New Roman"/>
          <w:sz w:val="24"/>
          <w:szCs w:val="24"/>
        </w:rPr>
        <w:t>Svrakic, &amp; Przybeck, 1993).</w:t>
      </w:r>
      <w:r w:rsidRPr="00C4693F">
        <w:rPr>
          <w:rFonts w:ascii="Times New Roman" w:hAnsi="Times New Roman" w:cs="Times New Roman"/>
          <w:sz w:val="24"/>
          <w:szCs w:val="24"/>
        </w:rPr>
        <w:t xml:space="preserve"> </w:t>
      </w:r>
      <w:r w:rsidR="00984EF2" w:rsidRPr="00C4693F">
        <w:rPr>
          <w:rFonts w:ascii="Times New Roman" w:hAnsi="Times New Roman" w:cs="Times New Roman"/>
          <w:sz w:val="24"/>
          <w:szCs w:val="24"/>
        </w:rPr>
        <w:t xml:space="preserve">This model </w:t>
      </w:r>
      <w:r w:rsidR="00984EF2" w:rsidRPr="00C4693F">
        <w:rPr>
          <w:rFonts w:ascii="Times New Roman" w:hAnsi="Times New Roman" w:cs="Times New Roman"/>
          <w:sz w:val="24"/>
          <w:szCs w:val="24"/>
          <w:lang w:val="en"/>
        </w:rPr>
        <w:t>conceptualizes personality as “</w:t>
      </w:r>
      <w:r w:rsidR="00984EF2" w:rsidRPr="00C4693F">
        <w:rPr>
          <w:rFonts w:ascii="Times New Roman" w:hAnsi="Times New Roman" w:cs="Times New Roman"/>
          <w:i/>
          <w:sz w:val="24"/>
          <w:szCs w:val="24"/>
          <w:lang w:val="en"/>
        </w:rPr>
        <w:t>the way a person learns to adapt to experience, or, more specifically, as the dynamic organization within the individual of the psychobiological systems by which a person both shapes and adapts uniquely to an ever-changing internal and external environment</w:t>
      </w:r>
      <w:r w:rsidR="00984EF2" w:rsidRPr="00C4693F">
        <w:rPr>
          <w:rFonts w:ascii="Times New Roman" w:hAnsi="Times New Roman" w:cs="Times New Roman"/>
          <w:sz w:val="24"/>
          <w:szCs w:val="24"/>
          <w:lang w:val="en"/>
        </w:rPr>
        <w:t xml:space="preserve">” (Zwir et al. 2019, p. 1). Thus, this </w:t>
      </w:r>
      <w:r w:rsidRPr="00C4693F">
        <w:rPr>
          <w:rFonts w:ascii="Times New Roman" w:hAnsi="Times New Roman" w:cs="Times New Roman"/>
          <w:sz w:val="24"/>
          <w:szCs w:val="24"/>
        </w:rPr>
        <w:t>model integrates genetic</w:t>
      </w:r>
      <w:r w:rsidR="00BA2AB4" w:rsidRPr="00C4693F">
        <w:rPr>
          <w:rFonts w:ascii="Times New Roman" w:hAnsi="Times New Roman" w:cs="Times New Roman"/>
          <w:sz w:val="24"/>
          <w:szCs w:val="24"/>
        </w:rPr>
        <w:t>, neuro</w:t>
      </w:r>
      <w:r w:rsidRPr="00C4693F">
        <w:rPr>
          <w:rFonts w:ascii="Times New Roman" w:hAnsi="Times New Roman" w:cs="Times New Roman"/>
          <w:sz w:val="24"/>
          <w:szCs w:val="24"/>
        </w:rPr>
        <w:t xml:space="preserve"> and psychobiological aspects of the human personality into two dimensi</w:t>
      </w:r>
      <w:r w:rsidR="00984EF2" w:rsidRPr="00C4693F">
        <w:rPr>
          <w:rFonts w:ascii="Times New Roman" w:hAnsi="Times New Roman" w:cs="Times New Roman"/>
          <w:sz w:val="24"/>
          <w:szCs w:val="24"/>
        </w:rPr>
        <w:t>ons: temperament and character.</w:t>
      </w:r>
      <w:r w:rsidR="00984EF2" w:rsidRPr="00C4693F">
        <w:rPr>
          <w:rFonts w:ascii="Times New Roman" w:hAnsi="Times New Roman" w:cs="Times New Roman"/>
          <w:sz w:val="24"/>
          <w:szCs w:val="24"/>
          <w:lang w:val="en"/>
        </w:rPr>
        <w:t xml:space="preserve"> Temperament refers to </w:t>
      </w:r>
      <w:r w:rsidR="00984EF2" w:rsidRPr="00C4693F">
        <w:rPr>
          <w:rFonts w:ascii="Times New Roman" w:hAnsi="Times New Roman" w:cs="Times New Roman"/>
          <w:sz w:val="24"/>
          <w:szCs w:val="24"/>
        </w:rPr>
        <w:t>innate individual differences, in associative responses to basic emotional stimuli that shape emotional habits and responses, measurable early in development and reflected in brain structures and functions (Cloninger et al., 1993). In addition, t</w:t>
      </w:r>
      <w:r w:rsidR="00984EF2" w:rsidRPr="00C4693F">
        <w:rPr>
          <w:rFonts w:ascii="Times New Roman" w:hAnsi="Times New Roman" w:cs="Times New Roman"/>
          <w:sz w:val="24"/>
          <w:szCs w:val="24"/>
          <w:lang w:val="en"/>
        </w:rPr>
        <w:t>emperament refers to dimensions that have</w:t>
      </w:r>
      <w:r w:rsidR="00984EF2" w:rsidRPr="00C4693F">
        <w:rPr>
          <w:rFonts w:ascii="Times New Roman" w:hAnsi="Times New Roman" w:cs="Times New Roman"/>
          <w:sz w:val="24"/>
          <w:szCs w:val="24"/>
          <w:lang w:val="en-GB"/>
        </w:rPr>
        <w:t xml:space="preserve"> </w:t>
      </w:r>
      <w:r w:rsidR="00984EF2" w:rsidRPr="00C4693F">
        <w:rPr>
          <w:rFonts w:ascii="Times New Roman" w:hAnsi="Times New Roman" w:cs="Times New Roman"/>
          <w:sz w:val="24"/>
          <w:szCs w:val="24"/>
          <w:lang w:val="en"/>
        </w:rPr>
        <w:t xml:space="preserve">been empirically confirmed to quantify individual differences in associative conditioning and related human brain </w:t>
      </w:r>
      <w:r w:rsidR="00984EF2" w:rsidRPr="00C4693F">
        <w:rPr>
          <w:rFonts w:ascii="Times New Roman" w:hAnsi="Times New Roman" w:cs="Times New Roman"/>
          <w:color w:val="000000" w:themeColor="text1"/>
          <w:sz w:val="24"/>
          <w:szCs w:val="24"/>
          <w:lang w:val="en"/>
        </w:rPr>
        <w:t xml:space="preserve">circuitry (Zwir et al., 2018, 2019). In </w:t>
      </w:r>
      <w:r w:rsidR="00984EF2" w:rsidRPr="00C4693F">
        <w:rPr>
          <w:rFonts w:ascii="Times New Roman" w:hAnsi="Times New Roman" w:cs="Times New Roman"/>
          <w:sz w:val="24"/>
          <w:szCs w:val="24"/>
          <w:lang w:val="en"/>
        </w:rPr>
        <w:t xml:space="preserve">turn, </w:t>
      </w:r>
      <w:r w:rsidR="00984EF2" w:rsidRPr="00C4693F">
        <w:rPr>
          <w:rFonts w:ascii="Times New Roman" w:hAnsi="Times New Roman" w:cs="Times New Roman"/>
          <w:sz w:val="24"/>
          <w:szCs w:val="24"/>
        </w:rPr>
        <w:t>character is the self-regulatory aspect of personality, that is, the way a person shapes and adapts responses to ever-changing external and internal conditions (Cloninger et al. 1993), including the executive, legislative, and judicial functions necessary for mental self-government and self-actualization of identity.</w:t>
      </w:r>
    </w:p>
    <w:p w14:paraId="7ED220A3" w14:textId="77777777" w:rsidR="00984EF2" w:rsidRPr="00C4693F" w:rsidRDefault="003E149C"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Four temperament dimensions capture such individual differences</w:t>
      </w:r>
      <w:r w:rsidR="006D2269" w:rsidRPr="00C4693F">
        <w:rPr>
          <w:rFonts w:ascii="Times New Roman" w:hAnsi="Times New Roman" w:cs="Times New Roman"/>
          <w:sz w:val="24"/>
          <w:szCs w:val="24"/>
        </w:rPr>
        <w:t xml:space="preserve">: </w:t>
      </w:r>
      <w:r w:rsidR="00BA2AB4" w:rsidRPr="00C4693F">
        <w:rPr>
          <w:rFonts w:ascii="Times New Roman" w:hAnsi="Times New Roman" w:cs="Times New Roman"/>
          <w:sz w:val="24"/>
          <w:szCs w:val="24"/>
        </w:rPr>
        <w:t>novelty seeking, harm avoidance, reward dependence, and persistence.</w:t>
      </w:r>
      <w:r w:rsidR="00BA6B77" w:rsidRPr="00C4693F">
        <w:rPr>
          <w:rFonts w:ascii="Times New Roman" w:hAnsi="Times New Roman" w:cs="Times New Roman"/>
          <w:sz w:val="24"/>
          <w:szCs w:val="24"/>
        </w:rPr>
        <w:t xml:space="preserve"> Each extreme of temperament has advantages and disadvantages depending on the situation.</w:t>
      </w:r>
      <w:r w:rsidR="00984EF2" w:rsidRPr="00C4693F">
        <w:rPr>
          <w:rFonts w:ascii="Times New Roman" w:hAnsi="Times New Roman" w:cs="Times New Roman"/>
          <w:sz w:val="24"/>
          <w:szCs w:val="24"/>
        </w:rPr>
        <w:t xml:space="preserve"> </w:t>
      </w:r>
      <w:r w:rsidR="00AA4923" w:rsidRPr="00C4693F">
        <w:rPr>
          <w:rFonts w:ascii="Times New Roman" w:hAnsi="Times New Roman" w:cs="Times New Roman"/>
          <w:sz w:val="24"/>
          <w:szCs w:val="24"/>
        </w:rPr>
        <w:t>Novelty seeking and harm avoidance are responsible for activating and inhibiting behaviors (Cloninger et al., 1993), that is, novelty seeking is the tendency to respond to new stimuli, while harm avoidance is the tendency to inhibit behavior in the presence of aversive stimuli. In addition, the search for novelties reflects individual differences in the brain's behavioral activation system, which is crucial for learning and for regulating motor habits and skills (Cloninger et al., 1993). In turn, harm avoidance</w:t>
      </w:r>
      <w:r w:rsidR="00984EF2" w:rsidRPr="00C4693F">
        <w:rPr>
          <w:rFonts w:ascii="Times New Roman" w:hAnsi="Times New Roman" w:cs="Times New Roman"/>
          <w:sz w:val="24"/>
          <w:szCs w:val="24"/>
        </w:rPr>
        <w:t xml:space="preserve"> has an inhibitory inclination. It reflects the punishment system activity, a threat-processing device that anticipates, detects and responds with defensive actions to dangers or threats.</w:t>
      </w:r>
    </w:p>
    <w:p w14:paraId="2DDBE2A0" w14:textId="018581B7" w:rsidR="00AA4923" w:rsidRPr="00C4693F" w:rsidRDefault="00AA4923"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The other two dimensions of temperament are responsible for maintaining behavior: Reward dependence and persistence. Reward dependence is the tendency to respond positively and maintain behavior in the presence of signs of reward, social approval and feelings. Persistence, in turn, represents the tendency to </w:t>
      </w:r>
      <w:r w:rsidR="002C67A6" w:rsidRPr="00C4693F">
        <w:rPr>
          <w:rFonts w:ascii="Times New Roman" w:hAnsi="Times New Roman" w:cs="Times New Roman"/>
          <w:sz w:val="24"/>
          <w:szCs w:val="24"/>
        </w:rPr>
        <w:t xml:space="preserve">persevere in long-term goals </w:t>
      </w:r>
      <w:r w:rsidRPr="00C4693F">
        <w:rPr>
          <w:rFonts w:ascii="Times New Roman" w:hAnsi="Times New Roman" w:cs="Times New Roman"/>
          <w:sz w:val="24"/>
          <w:szCs w:val="24"/>
        </w:rPr>
        <w:t>despite the lack of reward, being a hereditary tendency for the preservation and maintenance of the behavior despite the frustration and fatigue (Cloninger et al., 1993).</w:t>
      </w:r>
    </w:p>
    <w:p w14:paraId="4E2AB549" w14:textId="50D5424E" w:rsidR="00EF2BB7" w:rsidRPr="00C4693F" w:rsidRDefault="006B7C05" w:rsidP="00C4693F">
      <w:pPr>
        <w:spacing w:after="0" w:line="240" w:lineRule="auto"/>
        <w:ind w:firstLine="709"/>
        <w:rPr>
          <w:rFonts w:ascii="Times New Roman" w:hAnsi="Times New Roman" w:cs="Times New Roman"/>
          <w:color w:val="000000" w:themeColor="text1"/>
          <w:sz w:val="24"/>
          <w:szCs w:val="24"/>
        </w:rPr>
      </w:pPr>
      <w:r w:rsidRPr="00C4693F">
        <w:rPr>
          <w:rFonts w:ascii="Times New Roman" w:hAnsi="Times New Roman" w:cs="Times New Roman"/>
          <w:sz w:val="24"/>
          <w:szCs w:val="24"/>
        </w:rPr>
        <w:t>C</w:t>
      </w:r>
      <w:r w:rsidR="00317147" w:rsidRPr="00C4693F">
        <w:rPr>
          <w:rFonts w:ascii="Times New Roman" w:hAnsi="Times New Roman" w:cs="Times New Roman"/>
          <w:sz w:val="24"/>
          <w:szCs w:val="24"/>
        </w:rPr>
        <w:t xml:space="preserve">haracter refers to </w:t>
      </w:r>
      <w:r w:rsidR="00EF2BB7" w:rsidRPr="00C4693F">
        <w:rPr>
          <w:rFonts w:ascii="Times New Roman" w:hAnsi="Times New Roman" w:cs="Times New Roman"/>
          <w:sz w:val="24"/>
          <w:szCs w:val="24"/>
          <w:lang w:val="en"/>
        </w:rPr>
        <w:t>self-regulatory aspect</w:t>
      </w:r>
      <w:r w:rsidR="00BA2AB4" w:rsidRPr="00C4693F">
        <w:rPr>
          <w:rFonts w:ascii="Times New Roman" w:hAnsi="Times New Roman" w:cs="Times New Roman"/>
          <w:sz w:val="24"/>
          <w:szCs w:val="24"/>
          <w:lang w:val="en"/>
        </w:rPr>
        <w:t>s</w:t>
      </w:r>
      <w:r w:rsidR="00EF2BB7" w:rsidRPr="00C4693F">
        <w:rPr>
          <w:rFonts w:ascii="Times New Roman" w:hAnsi="Times New Roman" w:cs="Times New Roman"/>
          <w:sz w:val="24"/>
          <w:szCs w:val="24"/>
          <w:lang w:val="en"/>
        </w:rPr>
        <w:t xml:space="preserve"> of personality, that is, the way a person shapes and adapts responses to </w:t>
      </w:r>
      <w:r w:rsidR="005E584F" w:rsidRPr="00C4693F">
        <w:rPr>
          <w:rFonts w:ascii="Times New Roman" w:hAnsi="Times New Roman" w:cs="Times New Roman"/>
          <w:sz w:val="24"/>
          <w:szCs w:val="24"/>
          <w:lang w:val="en"/>
        </w:rPr>
        <w:t xml:space="preserve">constantly </w:t>
      </w:r>
      <w:r w:rsidR="00EF2BB7" w:rsidRPr="00C4693F">
        <w:rPr>
          <w:rFonts w:ascii="Times New Roman" w:hAnsi="Times New Roman" w:cs="Times New Roman"/>
          <w:sz w:val="24"/>
          <w:szCs w:val="24"/>
          <w:lang w:val="en"/>
        </w:rPr>
        <w:t>changing external and internal conditions (Cloninger et al</w:t>
      </w:r>
      <w:r w:rsidR="00AC00DC" w:rsidRPr="00C4693F">
        <w:rPr>
          <w:rFonts w:ascii="Times New Roman" w:hAnsi="Times New Roman" w:cs="Times New Roman"/>
          <w:sz w:val="24"/>
          <w:szCs w:val="24"/>
          <w:lang w:val="en"/>
        </w:rPr>
        <w:t xml:space="preserve">., </w:t>
      </w:r>
      <w:r w:rsidR="00EF2BB7" w:rsidRPr="00C4693F">
        <w:rPr>
          <w:rFonts w:ascii="Times New Roman" w:hAnsi="Times New Roman" w:cs="Times New Roman"/>
          <w:sz w:val="24"/>
          <w:szCs w:val="24"/>
          <w:lang w:val="en"/>
        </w:rPr>
        <w:t xml:space="preserve">1993). These </w:t>
      </w:r>
      <w:r w:rsidR="00317147" w:rsidRPr="00C4693F">
        <w:rPr>
          <w:rFonts w:ascii="Times New Roman" w:hAnsi="Times New Roman" w:cs="Times New Roman"/>
          <w:sz w:val="24"/>
          <w:szCs w:val="24"/>
        </w:rPr>
        <w:t>individual differences in higher-order socio-cognitive processes</w:t>
      </w:r>
      <w:r w:rsidR="00EF2BB7" w:rsidRPr="00C4693F">
        <w:rPr>
          <w:rFonts w:ascii="Times New Roman" w:hAnsi="Times New Roman" w:cs="Times New Roman"/>
          <w:sz w:val="24"/>
          <w:szCs w:val="24"/>
        </w:rPr>
        <w:t xml:space="preserve">, </w:t>
      </w:r>
      <w:r w:rsidR="00317147" w:rsidRPr="00C4693F">
        <w:rPr>
          <w:rFonts w:ascii="Times New Roman" w:hAnsi="Times New Roman" w:cs="Times New Roman"/>
          <w:sz w:val="24"/>
          <w:szCs w:val="24"/>
        </w:rPr>
        <w:t>determine voluntary intentions and attitudes (such as self-concepts and intentional and objective values) (Cloninger</w:t>
      </w:r>
      <w:r w:rsidR="0015646A" w:rsidRPr="00C4693F">
        <w:rPr>
          <w:rFonts w:ascii="Times New Roman" w:hAnsi="Times New Roman" w:cs="Times New Roman"/>
          <w:sz w:val="24"/>
          <w:szCs w:val="24"/>
        </w:rPr>
        <w:t>,</w:t>
      </w:r>
      <w:r w:rsidR="00317147" w:rsidRPr="00C4693F">
        <w:rPr>
          <w:rFonts w:ascii="Times New Roman" w:hAnsi="Times New Roman" w:cs="Times New Roman"/>
          <w:sz w:val="24"/>
          <w:szCs w:val="24"/>
        </w:rPr>
        <w:t xml:space="preserve"> 2008). </w:t>
      </w:r>
      <w:bookmarkStart w:id="0" w:name="_Hlk30602277"/>
      <w:bookmarkStart w:id="1" w:name="_Hlk40970498"/>
      <w:r w:rsidR="005E584F" w:rsidRPr="00C4693F">
        <w:rPr>
          <w:rFonts w:ascii="Times New Roman" w:hAnsi="Times New Roman" w:cs="Times New Roman"/>
          <w:sz w:val="24"/>
          <w:szCs w:val="24"/>
        </w:rPr>
        <w:t xml:space="preserve">The three dimensions of character are self- directedness, cooperativeness and self-transcendence (Cloninger et al., 1993). Self- directedness refers to an individual's willpower or ability to control, regulate and adapt his behavior to </w:t>
      </w:r>
      <w:r w:rsidR="002C67A6" w:rsidRPr="00C4693F">
        <w:rPr>
          <w:rFonts w:ascii="Times New Roman" w:hAnsi="Times New Roman" w:cs="Times New Roman"/>
          <w:sz w:val="24"/>
          <w:szCs w:val="24"/>
        </w:rPr>
        <w:t xml:space="preserve">achieve relevant </w:t>
      </w:r>
      <w:r w:rsidR="005E584F" w:rsidRPr="00C4693F">
        <w:rPr>
          <w:rFonts w:ascii="Times New Roman" w:hAnsi="Times New Roman" w:cs="Times New Roman"/>
          <w:sz w:val="24"/>
          <w:szCs w:val="24"/>
        </w:rPr>
        <w:t xml:space="preserve">personal goals and values (Cloninger et al., 1993). It also represents the individual's ability to control his conduct and guide him towards personal goals and objectives, using his resources appropriately (Pérez, Arroyo, &amp; Garcia, 2007). </w:t>
      </w:r>
      <w:r w:rsidR="00317147" w:rsidRPr="00C4693F">
        <w:rPr>
          <w:rFonts w:ascii="Times New Roman" w:hAnsi="Times New Roman" w:cs="Times New Roman"/>
          <w:color w:val="000000" w:themeColor="text1"/>
          <w:sz w:val="24"/>
          <w:szCs w:val="24"/>
        </w:rPr>
        <w:t>Cooperati</w:t>
      </w:r>
      <w:r w:rsidR="00593B94" w:rsidRPr="00C4693F">
        <w:rPr>
          <w:rFonts w:ascii="Times New Roman" w:hAnsi="Times New Roman" w:cs="Times New Roman"/>
          <w:color w:val="000000" w:themeColor="text1"/>
          <w:sz w:val="24"/>
          <w:szCs w:val="24"/>
        </w:rPr>
        <w:t>veness</w:t>
      </w:r>
      <w:r w:rsidR="00317147" w:rsidRPr="00C4693F">
        <w:rPr>
          <w:rFonts w:ascii="Times New Roman" w:hAnsi="Times New Roman" w:cs="Times New Roman"/>
          <w:color w:val="000000" w:themeColor="text1"/>
          <w:sz w:val="24"/>
          <w:szCs w:val="24"/>
        </w:rPr>
        <w:t xml:space="preserve"> refers to the empathic ability to accept others and identify their emotions and, if necessary, to </w:t>
      </w:r>
      <w:r w:rsidR="0080455A" w:rsidRPr="00C4693F">
        <w:rPr>
          <w:rFonts w:ascii="Times New Roman" w:hAnsi="Times New Roman" w:cs="Times New Roman"/>
          <w:color w:val="000000" w:themeColor="text1"/>
          <w:sz w:val="24"/>
          <w:szCs w:val="24"/>
        </w:rPr>
        <w:t>forget</w:t>
      </w:r>
      <w:r w:rsidR="00317147" w:rsidRPr="00C4693F">
        <w:rPr>
          <w:rFonts w:ascii="Times New Roman" w:hAnsi="Times New Roman" w:cs="Times New Roman"/>
          <w:color w:val="000000" w:themeColor="text1"/>
          <w:sz w:val="24"/>
          <w:szCs w:val="24"/>
        </w:rPr>
        <w:t xml:space="preserve"> personal gratifications for the </w:t>
      </w:r>
      <w:r w:rsidR="0033772E" w:rsidRPr="00C4693F">
        <w:rPr>
          <w:rFonts w:ascii="Times New Roman" w:hAnsi="Times New Roman" w:cs="Times New Roman"/>
          <w:color w:val="000000" w:themeColor="text1"/>
          <w:sz w:val="24"/>
          <w:szCs w:val="24"/>
        </w:rPr>
        <w:t xml:space="preserve">benefit of the social </w:t>
      </w:r>
      <w:r w:rsidR="005C6081" w:rsidRPr="00C4693F">
        <w:rPr>
          <w:rFonts w:ascii="Times New Roman" w:hAnsi="Times New Roman" w:cs="Times New Roman"/>
          <w:color w:val="000000" w:themeColor="text1"/>
          <w:sz w:val="24"/>
          <w:szCs w:val="24"/>
        </w:rPr>
        <w:t>group.</w:t>
      </w:r>
      <w:r w:rsidR="00317147" w:rsidRPr="00C4693F">
        <w:rPr>
          <w:rFonts w:ascii="Times New Roman" w:hAnsi="Times New Roman" w:cs="Times New Roman"/>
          <w:color w:val="000000" w:themeColor="text1"/>
          <w:sz w:val="24"/>
          <w:szCs w:val="24"/>
        </w:rPr>
        <w:t xml:space="preserve"> </w:t>
      </w:r>
      <w:r w:rsidRPr="00C4693F">
        <w:rPr>
          <w:rFonts w:ascii="Times New Roman" w:hAnsi="Times New Roman" w:cs="Times New Roman"/>
          <w:color w:val="000000" w:themeColor="text1"/>
          <w:sz w:val="24"/>
          <w:szCs w:val="24"/>
        </w:rPr>
        <w:t xml:space="preserve">Cooperativeness is related to an individual's tolerance and acceptance, his ability to be sensitive to external needs, his tendency to help and manifest pro-social values </w:t>
      </w:r>
      <w:r w:rsidR="002C67A6" w:rsidRPr="00C4693F">
        <w:rPr>
          <w:rFonts w:ascii="Times New Roman" w:hAnsi="Times New Roman" w:cs="Times New Roman"/>
          <w:color w:val="000000" w:themeColor="text1"/>
          <w:sz w:val="24"/>
          <w:szCs w:val="24"/>
        </w:rPr>
        <w:t xml:space="preserve">and of establish interpersonal exchange </w:t>
      </w:r>
      <w:r w:rsidR="003B64E7" w:rsidRPr="00C4693F">
        <w:rPr>
          <w:rFonts w:ascii="Times New Roman" w:hAnsi="Times New Roman" w:cs="Times New Roman"/>
          <w:color w:val="000000" w:themeColor="text1"/>
          <w:sz w:val="24"/>
          <w:szCs w:val="24"/>
        </w:rPr>
        <w:t>(</w:t>
      </w:r>
      <w:r w:rsidR="005C26BC" w:rsidRPr="00C4693F">
        <w:rPr>
          <w:rFonts w:ascii="Times New Roman" w:hAnsi="Times New Roman" w:cs="Times New Roman"/>
          <w:color w:val="000000" w:themeColor="text1"/>
          <w:sz w:val="24"/>
          <w:szCs w:val="24"/>
        </w:rPr>
        <w:t>Pérez</w:t>
      </w:r>
      <w:r w:rsidR="007370CC" w:rsidRPr="00C4693F">
        <w:rPr>
          <w:rFonts w:ascii="Times New Roman" w:hAnsi="Times New Roman" w:cs="Times New Roman"/>
          <w:color w:val="000000" w:themeColor="text1"/>
          <w:sz w:val="24"/>
          <w:szCs w:val="24"/>
        </w:rPr>
        <w:t xml:space="preserve"> et al.</w:t>
      </w:r>
      <w:r w:rsidR="0015646A" w:rsidRPr="00C4693F">
        <w:rPr>
          <w:rFonts w:ascii="Times New Roman" w:hAnsi="Times New Roman" w:cs="Times New Roman"/>
          <w:color w:val="000000" w:themeColor="text1"/>
          <w:sz w:val="24"/>
          <w:szCs w:val="24"/>
        </w:rPr>
        <w:t>,</w:t>
      </w:r>
      <w:r w:rsidR="005C26BC" w:rsidRPr="00C4693F">
        <w:rPr>
          <w:rFonts w:ascii="Times New Roman" w:hAnsi="Times New Roman" w:cs="Times New Roman"/>
          <w:color w:val="000000" w:themeColor="text1"/>
          <w:sz w:val="24"/>
          <w:szCs w:val="24"/>
        </w:rPr>
        <w:t xml:space="preserve"> </w:t>
      </w:r>
      <w:r w:rsidR="00317147" w:rsidRPr="00C4693F">
        <w:rPr>
          <w:rFonts w:ascii="Times New Roman" w:hAnsi="Times New Roman" w:cs="Times New Roman"/>
          <w:color w:val="000000" w:themeColor="text1"/>
          <w:sz w:val="24"/>
          <w:szCs w:val="24"/>
        </w:rPr>
        <w:t xml:space="preserve">2007). </w:t>
      </w:r>
      <w:bookmarkEnd w:id="0"/>
      <w:bookmarkEnd w:id="1"/>
      <w:r w:rsidR="00231309" w:rsidRPr="00C4693F">
        <w:rPr>
          <w:rFonts w:ascii="Times New Roman" w:hAnsi="Times New Roman" w:cs="Times New Roman"/>
          <w:sz w:val="24"/>
          <w:szCs w:val="24"/>
        </w:rPr>
        <w:t xml:space="preserve">Self-transcendence </w:t>
      </w:r>
      <w:r w:rsidR="003E149C" w:rsidRPr="00C4693F">
        <w:rPr>
          <w:rFonts w:ascii="Times New Roman" w:hAnsi="Times New Roman" w:cs="Times New Roman"/>
          <w:sz w:val="24"/>
          <w:szCs w:val="24"/>
        </w:rPr>
        <w:t>refers</w:t>
      </w:r>
      <w:r w:rsidR="005E584F" w:rsidRPr="00C4693F">
        <w:rPr>
          <w:rFonts w:ascii="Times New Roman" w:hAnsi="Times New Roman" w:cs="Times New Roman"/>
          <w:sz w:val="24"/>
          <w:szCs w:val="24"/>
        </w:rPr>
        <w:t xml:space="preserve"> to </w:t>
      </w:r>
      <w:r w:rsidR="00734B7E" w:rsidRPr="00C4693F">
        <w:rPr>
          <w:rFonts w:ascii="Times New Roman" w:hAnsi="Times New Roman" w:cs="Times New Roman"/>
          <w:sz w:val="24"/>
          <w:szCs w:val="24"/>
        </w:rPr>
        <w:t xml:space="preserve">how well people identify themselves as an integral part of the universe as a whole and their experience of something elevated that goes beyond ourselves (Cloninger et al., 1993). </w:t>
      </w:r>
      <w:r w:rsidR="00A86557" w:rsidRPr="00C4693F">
        <w:rPr>
          <w:rFonts w:ascii="Times New Roman" w:hAnsi="Times New Roman" w:cs="Times New Roman"/>
          <w:sz w:val="24"/>
          <w:szCs w:val="24"/>
        </w:rPr>
        <w:t xml:space="preserve">Individuals high in self-transcendence are prone to creativity and to religious as well as to magical thoughts. </w:t>
      </w:r>
    </w:p>
    <w:p w14:paraId="3E0C670C" w14:textId="4FADC927" w:rsidR="00D355B7" w:rsidRPr="00C4693F" w:rsidRDefault="00D355B7"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Adolescence is a period characterized by personality changes that influence developmental, emotional, social and academic results. Although the personality is relatively stable and changeable, it actually manifests itself differently at specific periods of age. Recently, Zohar et al. (2018) found that temperament and character traits were only moderately stable from 12 to 16 years old. In particular, harm avoidance and persistence have decreased, while self-directedness and cooperativeness have increased from 12 to 16 years. The novelty seeking, reward dependence and self-transcendence increased from 12 to 14 years old and then decreased (Zohar, Zwir, Wang, Cloninger, &amp; Anokhin, 2018). Therefore, during adolescence, personality dimensions can have substantially different influences, depending on the results we are evaluating.</w:t>
      </w:r>
    </w:p>
    <w:p w14:paraId="192A4D72" w14:textId="6921AAB5" w:rsidR="000102B9" w:rsidRPr="00C4693F" w:rsidRDefault="000102B9" w:rsidP="00C4693F">
      <w:pPr>
        <w:spacing w:after="0" w:line="240" w:lineRule="auto"/>
        <w:ind w:firstLine="709"/>
        <w:rPr>
          <w:rFonts w:ascii="Times New Roman" w:hAnsi="Times New Roman" w:cs="Times New Roman"/>
          <w:i/>
          <w:sz w:val="24"/>
          <w:szCs w:val="24"/>
        </w:rPr>
      </w:pPr>
      <w:r w:rsidRPr="00C4693F">
        <w:rPr>
          <w:rFonts w:ascii="Times New Roman" w:hAnsi="Times New Roman" w:cs="Times New Roman"/>
          <w:i/>
          <w:sz w:val="24"/>
          <w:szCs w:val="24"/>
        </w:rPr>
        <w:t xml:space="preserve">Approaches to learning </w:t>
      </w:r>
    </w:p>
    <w:p w14:paraId="3F0AC3EF" w14:textId="74E158E5" w:rsidR="000102B9" w:rsidRPr="00C4693F" w:rsidRDefault="000102B9"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Approach to learning refers to the relationship students develop with learning tasks, a process that combines motivational guidance, and a type of learning strategy (Duarte, 2007; Marton &amp; Saljo, 1976). Thus, the approach to learning refers to the understanding and meaning of students' learning experience, which is associated with personal (cognitive, affective, and interpersonal) and environmental factors (educational goals, content, methods, materials, resources) that influence academic processes and outcomes. Knowing the preferred type of approach students adopt allows us to know how students relate to learning tasks to promote understanding of individual variability at study levels (Duarte, 2007; Marton &amp; Saljo, 1976). </w:t>
      </w:r>
      <w:r w:rsidR="00942E32" w:rsidRPr="00C4693F">
        <w:rPr>
          <w:rFonts w:ascii="Times New Roman" w:hAnsi="Times New Roman" w:cs="Times New Roman"/>
          <w:sz w:val="24"/>
          <w:szCs w:val="24"/>
        </w:rPr>
        <w:t>Marton and Säljö (1976</w:t>
      </w:r>
      <w:r w:rsidR="00A316BB" w:rsidRPr="00C4693F">
        <w:rPr>
          <w:rFonts w:ascii="Times New Roman" w:hAnsi="Times New Roman" w:cs="Times New Roman"/>
          <w:sz w:val="24"/>
          <w:szCs w:val="24"/>
        </w:rPr>
        <w:t>) identified two contrasting approaches: superficial and deep approach (Author et al., 2012a).</w:t>
      </w:r>
    </w:p>
    <w:p w14:paraId="039A7396" w14:textId="78E22210" w:rsidR="00651B6B" w:rsidRPr="00C4693F" w:rsidRDefault="00D964B3"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The deep approach</w:t>
      </w:r>
      <w:r w:rsidR="000102B9" w:rsidRPr="00C4693F">
        <w:rPr>
          <w:rFonts w:ascii="Times New Roman" w:hAnsi="Times New Roman" w:cs="Times New Roman"/>
          <w:sz w:val="24"/>
          <w:szCs w:val="24"/>
        </w:rPr>
        <w:t xml:space="preserve"> to learning </w:t>
      </w:r>
      <w:r w:rsidRPr="00C4693F">
        <w:rPr>
          <w:rFonts w:ascii="Times New Roman" w:hAnsi="Times New Roman" w:cs="Times New Roman"/>
          <w:sz w:val="24"/>
          <w:szCs w:val="24"/>
        </w:rPr>
        <w:t>is characterized by a student's underlying guiding intention to maximize intellectual understanding and extract meaning from the task, presuppos</w:t>
      </w:r>
      <w:r w:rsidR="00AF5049" w:rsidRPr="00C4693F">
        <w:rPr>
          <w:rFonts w:ascii="Times New Roman" w:hAnsi="Times New Roman" w:cs="Times New Roman"/>
          <w:sz w:val="24"/>
          <w:szCs w:val="24"/>
        </w:rPr>
        <w:t>ing</w:t>
      </w:r>
      <w:r w:rsidRPr="00C4693F">
        <w:rPr>
          <w:rFonts w:ascii="Times New Roman" w:hAnsi="Times New Roman" w:cs="Times New Roman"/>
          <w:sz w:val="24"/>
          <w:szCs w:val="24"/>
        </w:rPr>
        <w:t xml:space="preserve"> the existence of intrinsic motivation. The student seeks to understand and establish relationships between concepts, generalize learning to new concepts</w:t>
      </w:r>
      <w:r w:rsidR="00566485" w:rsidRPr="00C4693F">
        <w:rPr>
          <w:rFonts w:ascii="Times New Roman" w:hAnsi="Times New Roman" w:cs="Times New Roman"/>
          <w:sz w:val="24"/>
          <w:szCs w:val="24"/>
        </w:rPr>
        <w:t>,</w:t>
      </w:r>
      <w:r w:rsidRPr="00C4693F">
        <w:rPr>
          <w:rFonts w:ascii="Times New Roman" w:hAnsi="Times New Roman" w:cs="Times New Roman"/>
          <w:sz w:val="24"/>
          <w:szCs w:val="24"/>
        </w:rPr>
        <w:t xml:space="preserve"> and different situations. Students who </w:t>
      </w:r>
      <w:r w:rsidR="00566485" w:rsidRPr="00C4693F">
        <w:rPr>
          <w:rFonts w:ascii="Times New Roman" w:hAnsi="Times New Roman" w:cs="Times New Roman"/>
          <w:sz w:val="24"/>
          <w:szCs w:val="24"/>
        </w:rPr>
        <w:t>adopt</w:t>
      </w:r>
      <w:r w:rsidRPr="00C4693F">
        <w:rPr>
          <w:rFonts w:ascii="Times New Roman" w:hAnsi="Times New Roman" w:cs="Times New Roman"/>
          <w:sz w:val="24"/>
          <w:szCs w:val="24"/>
        </w:rPr>
        <w:t xml:space="preserve"> this approach have an active interest in the themes and make use of logic to understand the concepts (</w:t>
      </w:r>
      <w:r w:rsidR="00AC00DC" w:rsidRPr="00C4693F">
        <w:rPr>
          <w:rFonts w:ascii="Times New Roman" w:hAnsi="Times New Roman" w:cs="Times New Roman"/>
          <w:sz w:val="24"/>
          <w:szCs w:val="24"/>
        </w:rPr>
        <w:t>Duarte, 2007</w:t>
      </w:r>
      <w:r w:rsidR="00BA1A7E" w:rsidRPr="00C4693F">
        <w:rPr>
          <w:rFonts w:ascii="Times New Roman" w:hAnsi="Times New Roman" w:cs="Times New Roman"/>
          <w:sz w:val="24"/>
          <w:szCs w:val="24"/>
        </w:rPr>
        <w:t>;</w:t>
      </w:r>
      <w:r w:rsidR="00BA1A7E" w:rsidRPr="00C4693F">
        <w:rPr>
          <w:rFonts w:ascii="Times New Roman" w:eastAsia="Calibri" w:hAnsi="Times New Roman" w:cs="Times New Roman"/>
          <w:sz w:val="24"/>
          <w:szCs w:val="24"/>
        </w:rPr>
        <w:t xml:space="preserve"> Marton &amp; Saljo, 1976</w:t>
      </w:r>
      <w:r w:rsidR="00651B6B" w:rsidRPr="00C4693F">
        <w:rPr>
          <w:rFonts w:ascii="Times New Roman" w:hAnsi="Times New Roman" w:cs="Times New Roman"/>
          <w:sz w:val="24"/>
          <w:szCs w:val="24"/>
        </w:rPr>
        <w:t>).</w:t>
      </w:r>
    </w:p>
    <w:p w14:paraId="4ED381C8" w14:textId="41AB1899" w:rsidR="004A7281" w:rsidRPr="00C4693F" w:rsidRDefault="00D964B3"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The superficial approach</w:t>
      </w:r>
      <w:r w:rsidR="000102B9" w:rsidRPr="00C4693F">
        <w:rPr>
          <w:rFonts w:ascii="Times New Roman" w:hAnsi="Times New Roman" w:cs="Times New Roman"/>
          <w:sz w:val="24"/>
          <w:szCs w:val="24"/>
        </w:rPr>
        <w:t xml:space="preserve"> to learning</w:t>
      </w:r>
      <w:r w:rsidRPr="00C4693F">
        <w:rPr>
          <w:rFonts w:ascii="Times New Roman" w:hAnsi="Times New Roman" w:cs="Times New Roman"/>
          <w:sz w:val="24"/>
          <w:szCs w:val="24"/>
        </w:rPr>
        <w:t xml:space="preserve"> is characterized by the existence of extrinsic orientation motivation to the task and a superficial strategy. This approach is characterized by mechanical</w:t>
      </w:r>
      <w:r w:rsidR="00566485" w:rsidRPr="00C4693F">
        <w:rPr>
          <w:rFonts w:ascii="Times New Roman" w:hAnsi="Times New Roman" w:cs="Times New Roman"/>
          <w:sz w:val="24"/>
          <w:szCs w:val="24"/>
        </w:rPr>
        <w:t xml:space="preserve"> and</w:t>
      </w:r>
      <w:r w:rsidRPr="00C4693F">
        <w:rPr>
          <w:rFonts w:ascii="Times New Roman" w:hAnsi="Times New Roman" w:cs="Times New Roman"/>
          <w:sz w:val="24"/>
          <w:szCs w:val="24"/>
        </w:rPr>
        <w:t xml:space="preserve"> reproductive learning</w:t>
      </w:r>
      <w:r w:rsidR="00AF5049" w:rsidRPr="00C4693F">
        <w:rPr>
          <w:rFonts w:ascii="Times New Roman" w:hAnsi="Times New Roman" w:cs="Times New Roman"/>
          <w:sz w:val="24"/>
          <w:szCs w:val="24"/>
        </w:rPr>
        <w:t xml:space="preserve">, and by using content </w:t>
      </w:r>
      <w:r w:rsidRPr="00C4693F">
        <w:rPr>
          <w:rFonts w:ascii="Times New Roman" w:hAnsi="Times New Roman" w:cs="Times New Roman"/>
          <w:sz w:val="24"/>
          <w:szCs w:val="24"/>
        </w:rPr>
        <w:t>memorization</w:t>
      </w:r>
      <w:r w:rsidR="00AF5049" w:rsidRPr="00C4693F">
        <w:rPr>
          <w:rFonts w:ascii="Times New Roman" w:hAnsi="Times New Roman" w:cs="Times New Roman"/>
          <w:sz w:val="24"/>
          <w:szCs w:val="24"/>
        </w:rPr>
        <w:t xml:space="preserve">. Students have </w:t>
      </w:r>
      <w:r w:rsidRPr="00C4693F">
        <w:rPr>
          <w:rFonts w:ascii="Times New Roman" w:hAnsi="Times New Roman" w:cs="Times New Roman"/>
          <w:sz w:val="24"/>
          <w:szCs w:val="24"/>
        </w:rPr>
        <w:t>low commitment and effort</w:t>
      </w:r>
      <w:r w:rsidR="00AF5049" w:rsidRPr="00C4693F">
        <w:rPr>
          <w:rFonts w:ascii="Times New Roman" w:hAnsi="Times New Roman" w:cs="Times New Roman"/>
          <w:sz w:val="24"/>
          <w:szCs w:val="24"/>
        </w:rPr>
        <w:t>, spend little time on the task, just what is necessary to accomplish it. These students also show high anxiety when dealing with the demands of the tasks. Superficial motivation is considered instrumental, and the student's goal is to learn the minimum necessary to meet the necessary (pass the exam and avoid failures)</w:t>
      </w:r>
      <w:r w:rsidR="00A316BB" w:rsidRPr="00C4693F">
        <w:rPr>
          <w:rFonts w:ascii="Times New Roman" w:hAnsi="Times New Roman" w:cs="Times New Roman"/>
          <w:sz w:val="24"/>
          <w:szCs w:val="24"/>
        </w:rPr>
        <w:t xml:space="preserve"> (Duarte, 2007;</w:t>
      </w:r>
      <w:r w:rsidR="00A316BB" w:rsidRPr="00C4693F">
        <w:rPr>
          <w:rFonts w:ascii="Times New Roman" w:eastAsia="Calibri" w:hAnsi="Times New Roman" w:cs="Times New Roman"/>
          <w:sz w:val="24"/>
          <w:szCs w:val="24"/>
        </w:rPr>
        <w:t xml:space="preserve"> Marton &amp; Saljo, 1976</w:t>
      </w:r>
      <w:r w:rsidR="00A316BB" w:rsidRPr="00C4693F">
        <w:rPr>
          <w:rFonts w:ascii="Times New Roman" w:hAnsi="Times New Roman" w:cs="Times New Roman"/>
          <w:sz w:val="24"/>
          <w:szCs w:val="24"/>
        </w:rPr>
        <w:t>).</w:t>
      </w:r>
      <w:r w:rsidR="00F012D7" w:rsidRPr="00C4693F">
        <w:rPr>
          <w:rFonts w:ascii="Times New Roman" w:hAnsi="Times New Roman" w:cs="Times New Roman"/>
          <w:sz w:val="24"/>
          <w:szCs w:val="24"/>
        </w:rPr>
        <w:t xml:space="preserve"> </w:t>
      </w:r>
      <w:r w:rsidR="000B1D5F" w:rsidRPr="00C4693F">
        <w:rPr>
          <w:rFonts w:ascii="Times New Roman" w:hAnsi="Times New Roman" w:cs="Times New Roman"/>
          <w:sz w:val="24"/>
          <w:szCs w:val="24"/>
        </w:rPr>
        <w:t>T</w:t>
      </w:r>
      <w:r w:rsidR="00A316BB" w:rsidRPr="00C4693F">
        <w:rPr>
          <w:rFonts w:ascii="Times New Roman" w:hAnsi="Times New Roman" w:cs="Times New Roman"/>
          <w:sz w:val="24"/>
          <w:szCs w:val="24"/>
        </w:rPr>
        <w:t>here are several studies on the coexistence of the two learning approaches, as well as the prominence of one another, but the results are inconsistent or have small effects and therefore cannot b</w:t>
      </w:r>
      <w:r w:rsidR="000B1D5F" w:rsidRPr="00C4693F">
        <w:rPr>
          <w:rFonts w:ascii="Times New Roman" w:hAnsi="Times New Roman" w:cs="Times New Roman"/>
          <w:sz w:val="24"/>
          <w:szCs w:val="24"/>
        </w:rPr>
        <w:t>e generalized t</w:t>
      </w:r>
      <w:r w:rsidR="00942E32" w:rsidRPr="00C4693F">
        <w:rPr>
          <w:rFonts w:ascii="Times New Roman" w:hAnsi="Times New Roman" w:cs="Times New Roman"/>
          <w:sz w:val="24"/>
          <w:szCs w:val="24"/>
        </w:rPr>
        <w:t xml:space="preserve">o all contexts. </w:t>
      </w:r>
      <w:r w:rsidR="00A316BB" w:rsidRPr="00C4693F">
        <w:rPr>
          <w:rFonts w:ascii="Times New Roman" w:hAnsi="Times New Roman" w:cs="Times New Roman"/>
          <w:sz w:val="24"/>
          <w:szCs w:val="24"/>
        </w:rPr>
        <w:t>This is mainly due to cultural, social and contextual / learning environment factors.</w:t>
      </w:r>
      <w:r w:rsidR="000B1D5F" w:rsidRPr="00C4693F">
        <w:rPr>
          <w:rFonts w:ascii="Times New Roman" w:hAnsi="Times New Roman" w:cs="Times New Roman"/>
          <w:sz w:val="24"/>
          <w:szCs w:val="24"/>
        </w:rPr>
        <w:t xml:space="preserve"> However, prior research suggests a significant and positive relationship between the deep style of approach to learning and academic performance (Diseth, 2013; Richardson, </w:t>
      </w:r>
      <w:r w:rsidR="000B1D5F" w:rsidRPr="00C4693F">
        <w:rPr>
          <w:rFonts w:ascii="Times New Roman" w:eastAsia="Calibri" w:hAnsi="Times New Roman" w:cs="Times New Roman"/>
          <w:sz w:val="24"/>
          <w:szCs w:val="24"/>
        </w:rPr>
        <w:t>Abraham, &amp; Bond</w:t>
      </w:r>
      <w:r w:rsidR="000B1D5F" w:rsidRPr="00C4693F">
        <w:rPr>
          <w:rFonts w:ascii="Times New Roman" w:hAnsi="Times New Roman" w:cs="Times New Roman"/>
          <w:sz w:val="24"/>
          <w:szCs w:val="24"/>
        </w:rPr>
        <w:t>,</w:t>
      </w:r>
      <w:r w:rsidR="00426FFC" w:rsidRPr="00C4693F">
        <w:rPr>
          <w:rFonts w:ascii="Times New Roman" w:hAnsi="Times New Roman" w:cs="Times New Roman"/>
          <w:sz w:val="24"/>
          <w:szCs w:val="24"/>
        </w:rPr>
        <w:t xml:space="preserve"> 2012), inclusive in Portuguese adolescents</w:t>
      </w:r>
      <w:r w:rsidR="004A7281" w:rsidRPr="00C4693F">
        <w:rPr>
          <w:rFonts w:ascii="Times New Roman" w:hAnsi="Times New Roman" w:cs="Times New Roman"/>
          <w:sz w:val="24"/>
          <w:szCs w:val="24"/>
        </w:rPr>
        <w:t xml:space="preserve"> (</w:t>
      </w:r>
      <w:r w:rsidR="00C4693F" w:rsidRPr="00C4693F">
        <w:rPr>
          <w:rFonts w:ascii="Times New Roman" w:hAnsi="Times New Roman" w:cs="Times New Roman"/>
          <w:sz w:val="24"/>
          <w:szCs w:val="24"/>
        </w:rPr>
        <w:t>Author et al., 2012a).</w:t>
      </w:r>
      <w:r w:rsidR="006C4E7B" w:rsidRPr="00C4693F">
        <w:rPr>
          <w:rFonts w:ascii="Times New Roman" w:hAnsi="Times New Roman" w:cs="Times New Roman"/>
          <w:sz w:val="24"/>
          <w:szCs w:val="24"/>
        </w:rPr>
        <w:t xml:space="preserve"> </w:t>
      </w:r>
      <w:r w:rsidR="00B128F5" w:rsidRPr="00C4693F">
        <w:rPr>
          <w:rFonts w:ascii="Times New Roman" w:hAnsi="Times New Roman" w:cs="Times New Roman"/>
          <w:sz w:val="24"/>
          <w:szCs w:val="24"/>
        </w:rPr>
        <w:t xml:space="preserve">Recently, </w:t>
      </w:r>
      <w:r w:rsidR="00942E32" w:rsidRPr="00C4693F">
        <w:rPr>
          <w:rFonts w:ascii="Times New Roman" w:hAnsi="Times New Roman" w:cs="Times New Roman"/>
          <w:sz w:val="24"/>
          <w:szCs w:val="24"/>
        </w:rPr>
        <w:t xml:space="preserve">author </w:t>
      </w:r>
      <w:r w:rsidR="00B128F5" w:rsidRPr="00C4693F">
        <w:rPr>
          <w:rFonts w:ascii="Times New Roman" w:hAnsi="Times New Roman" w:cs="Times New Roman"/>
          <w:sz w:val="24"/>
          <w:szCs w:val="24"/>
        </w:rPr>
        <w:t>et al. (</w:t>
      </w:r>
      <w:r w:rsidR="00942E32" w:rsidRPr="00C4693F">
        <w:rPr>
          <w:rFonts w:ascii="Times New Roman" w:hAnsi="Times New Roman" w:cs="Times New Roman"/>
          <w:sz w:val="24"/>
          <w:szCs w:val="24"/>
        </w:rPr>
        <w:t>2020</w:t>
      </w:r>
      <w:r w:rsidR="00B128F5" w:rsidRPr="00C4693F">
        <w:rPr>
          <w:rFonts w:ascii="Times New Roman" w:hAnsi="Times New Roman" w:cs="Times New Roman"/>
          <w:sz w:val="24"/>
          <w:szCs w:val="24"/>
        </w:rPr>
        <w:t xml:space="preserve">), based on the Psychobiologic Model of Personality used a person-centered approach to assess the relationship between personality profiles and students preferred approach to learning. The authors found two profiles, one defined by lower novelty seeking, and higher reward dependence and persistence labelled the steady profile and the second was defined by higher novelty seeking, and lower reward dependence and persistence and was labelled of disinhibited profile. Results suggest that students with a ‘steady’ temperament showed a preference for the deep approach. Students with high character coherence also had this preference. A temperament profile-by-character profile interaction was crucial for understanding students’ preferred approach to learning. </w:t>
      </w:r>
      <w:r w:rsidR="006C4E7B" w:rsidRPr="00C4693F">
        <w:rPr>
          <w:rFonts w:ascii="Times New Roman" w:hAnsi="Times New Roman" w:cs="Times New Roman"/>
          <w:sz w:val="24"/>
          <w:szCs w:val="24"/>
        </w:rPr>
        <w:t>Therefore, we believed that the type of approach to learning might have a me</w:t>
      </w:r>
      <w:r w:rsidR="00242518" w:rsidRPr="00C4693F">
        <w:rPr>
          <w:rFonts w:ascii="Times New Roman" w:hAnsi="Times New Roman" w:cs="Times New Roman"/>
          <w:sz w:val="24"/>
          <w:szCs w:val="24"/>
        </w:rPr>
        <w:t>diator role between personality</w:t>
      </w:r>
      <w:r w:rsidR="006C4E7B" w:rsidRPr="00C4693F">
        <w:rPr>
          <w:rFonts w:ascii="Times New Roman" w:hAnsi="Times New Roman" w:cs="Times New Roman"/>
          <w:sz w:val="24"/>
          <w:szCs w:val="24"/>
        </w:rPr>
        <w:t xml:space="preserve"> and academic performance</w:t>
      </w:r>
      <w:r w:rsidR="004A7281" w:rsidRPr="00C4693F">
        <w:rPr>
          <w:rFonts w:ascii="Times New Roman" w:hAnsi="Times New Roman" w:cs="Times New Roman"/>
          <w:sz w:val="24"/>
          <w:szCs w:val="24"/>
        </w:rPr>
        <w:t xml:space="preserve"> in adolescents</w:t>
      </w:r>
      <w:r w:rsidR="006C4E7B" w:rsidRPr="00C4693F">
        <w:rPr>
          <w:rFonts w:ascii="Times New Roman" w:hAnsi="Times New Roman" w:cs="Times New Roman"/>
          <w:sz w:val="24"/>
          <w:szCs w:val="24"/>
        </w:rPr>
        <w:t>.</w:t>
      </w:r>
      <w:r w:rsidR="004A7281" w:rsidRPr="00C4693F">
        <w:rPr>
          <w:rFonts w:ascii="Times New Roman" w:hAnsi="Times New Roman" w:cs="Times New Roman"/>
          <w:sz w:val="24"/>
          <w:szCs w:val="24"/>
        </w:rPr>
        <w:t xml:space="preserve"> This was already tested in a recent study where a surface-learning strategy served as a mediator between students’ history interest and achievement, but the deep-learning strategy did not play the same role (Dan &amp;Todd, 2014). </w:t>
      </w:r>
    </w:p>
    <w:p w14:paraId="71386EF5" w14:textId="77777777" w:rsidR="00D829F0" w:rsidRPr="00C4693F" w:rsidRDefault="00FA5869" w:rsidP="00C4693F">
      <w:pPr>
        <w:spacing w:after="0" w:line="240" w:lineRule="auto"/>
        <w:ind w:firstLine="709"/>
        <w:rPr>
          <w:rFonts w:ascii="Times New Roman" w:hAnsi="Times New Roman" w:cs="Times New Roman"/>
          <w:i/>
          <w:iCs/>
          <w:color w:val="000000" w:themeColor="text1"/>
          <w:sz w:val="24"/>
          <w:szCs w:val="24"/>
        </w:rPr>
      </w:pPr>
      <w:r w:rsidRPr="00C4693F">
        <w:rPr>
          <w:rFonts w:ascii="Times New Roman" w:hAnsi="Times New Roman" w:cs="Times New Roman"/>
          <w:i/>
          <w:iCs/>
          <w:color w:val="000000" w:themeColor="text1"/>
          <w:sz w:val="24"/>
          <w:szCs w:val="24"/>
        </w:rPr>
        <w:t>Wellbeing</w:t>
      </w:r>
    </w:p>
    <w:p w14:paraId="369E6365" w14:textId="57F50A52" w:rsidR="00844693" w:rsidRPr="00C4693F" w:rsidRDefault="00FA5869"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Schoo</w:t>
      </w:r>
      <w:r w:rsidR="002668D5" w:rsidRPr="00C4693F">
        <w:rPr>
          <w:rFonts w:ascii="Times New Roman" w:hAnsi="Times New Roman" w:cs="Times New Roman"/>
          <w:sz w:val="24"/>
          <w:szCs w:val="24"/>
        </w:rPr>
        <w:t xml:space="preserve">l is not just a place of </w:t>
      </w:r>
      <w:r w:rsidR="003E149C" w:rsidRPr="00C4693F">
        <w:rPr>
          <w:rFonts w:ascii="Times New Roman" w:hAnsi="Times New Roman" w:cs="Times New Roman"/>
          <w:sz w:val="24"/>
          <w:szCs w:val="24"/>
        </w:rPr>
        <w:t xml:space="preserve">excellence </w:t>
      </w:r>
      <w:r w:rsidR="00452D4A" w:rsidRPr="00C4693F">
        <w:rPr>
          <w:rFonts w:ascii="Times New Roman" w:hAnsi="Times New Roman" w:cs="Times New Roman"/>
          <w:sz w:val="24"/>
          <w:szCs w:val="24"/>
        </w:rPr>
        <w:t>for</w:t>
      </w:r>
      <w:r w:rsidRPr="00C4693F">
        <w:rPr>
          <w:rFonts w:ascii="Times New Roman" w:hAnsi="Times New Roman" w:cs="Times New Roman"/>
          <w:sz w:val="24"/>
          <w:szCs w:val="24"/>
        </w:rPr>
        <w:t xml:space="preserve"> learn</w:t>
      </w:r>
      <w:r w:rsidR="00452D4A" w:rsidRPr="00C4693F">
        <w:rPr>
          <w:rFonts w:ascii="Times New Roman" w:hAnsi="Times New Roman" w:cs="Times New Roman"/>
          <w:sz w:val="24"/>
          <w:szCs w:val="24"/>
        </w:rPr>
        <w:t>ing</w:t>
      </w:r>
      <w:r w:rsidRPr="00C4693F">
        <w:rPr>
          <w:rFonts w:ascii="Times New Roman" w:hAnsi="Times New Roman" w:cs="Times New Roman"/>
          <w:sz w:val="24"/>
          <w:szCs w:val="24"/>
        </w:rPr>
        <w:t xml:space="preserve">. School is also the place where adolescents can and should be happy and healthy, where they can make friends, develop social and emotional skills, and </w:t>
      </w:r>
      <w:r w:rsidR="00456722" w:rsidRPr="00C4693F">
        <w:rPr>
          <w:rFonts w:ascii="Times New Roman" w:hAnsi="Times New Roman" w:cs="Times New Roman"/>
          <w:sz w:val="24"/>
          <w:szCs w:val="24"/>
        </w:rPr>
        <w:t>nurture</w:t>
      </w:r>
      <w:r w:rsidRPr="00C4693F">
        <w:rPr>
          <w:rFonts w:ascii="Times New Roman" w:hAnsi="Times New Roman" w:cs="Times New Roman"/>
          <w:sz w:val="24"/>
          <w:szCs w:val="24"/>
        </w:rPr>
        <w:t xml:space="preserve"> their personality. This is also the context </w:t>
      </w:r>
      <w:r w:rsidR="00452D4A" w:rsidRPr="00C4693F">
        <w:rPr>
          <w:rFonts w:ascii="Times New Roman" w:hAnsi="Times New Roman" w:cs="Times New Roman"/>
          <w:sz w:val="24"/>
          <w:szCs w:val="24"/>
        </w:rPr>
        <w:t xml:space="preserve">in which </w:t>
      </w:r>
      <w:r w:rsidRPr="00C4693F">
        <w:rPr>
          <w:rFonts w:ascii="Times New Roman" w:hAnsi="Times New Roman" w:cs="Times New Roman"/>
          <w:sz w:val="24"/>
          <w:szCs w:val="24"/>
        </w:rPr>
        <w:t xml:space="preserve">adolescents spend more time during the day/week. Thus, the school is a privileged place to promote wellbeing, whether affective (associated with experiences of positive and negative situations and events) or cognitive (associated with the perception of social support, quality, and satisfaction with life). </w:t>
      </w:r>
      <w:r w:rsidR="00B878CF" w:rsidRPr="00C4693F">
        <w:rPr>
          <w:rFonts w:ascii="Times New Roman" w:hAnsi="Times New Roman" w:cs="Times New Roman"/>
          <w:sz w:val="24"/>
          <w:szCs w:val="24"/>
        </w:rPr>
        <w:t xml:space="preserve">It is not surprisingly that adolescents` wellbeing has been </w:t>
      </w:r>
      <w:r w:rsidRPr="00C4693F">
        <w:rPr>
          <w:rFonts w:ascii="Times New Roman" w:hAnsi="Times New Roman" w:cs="Times New Roman"/>
          <w:sz w:val="24"/>
          <w:szCs w:val="24"/>
        </w:rPr>
        <w:t>associated with indicators of developmental trajectories (Pyhälto et al.</w:t>
      </w:r>
      <w:r w:rsidR="004B70D6" w:rsidRPr="00C4693F">
        <w:rPr>
          <w:rFonts w:ascii="Times New Roman" w:hAnsi="Times New Roman" w:cs="Times New Roman"/>
          <w:sz w:val="24"/>
          <w:szCs w:val="24"/>
        </w:rPr>
        <w:t>,</w:t>
      </w:r>
      <w:r w:rsidRPr="00C4693F">
        <w:rPr>
          <w:rFonts w:ascii="Times New Roman" w:eastAsia="Calibri" w:hAnsi="Times New Roman" w:cs="Times New Roman"/>
          <w:sz w:val="24"/>
          <w:szCs w:val="24"/>
        </w:rPr>
        <w:t xml:space="preserve"> </w:t>
      </w:r>
      <w:r w:rsidRPr="00C4693F">
        <w:rPr>
          <w:rFonts w:ascii="Times New Roman" w:hAnsi="Times New Roman" w:cs="Times New Roman"/>
          <w:sz w:val="24"/>
          <w:szCs w:val="24"/>
        </w:rPr>
        <w:t xml:space="preserve">2010), including school involvement (Ainly &amp; Ainly 2011; Lewis, </w:t>
      </w:r>
      <w:r w:rsidRPr="00C4693F">
        <w:rPr>
          <w:rFonts w:ascii="Times New Roman" w:eastAsia="Calibri" w:hAnsi="Times New Roman" w:cs="Times New Roman"/>
          <w:sz w:val="24"/>
          <w:szCs w:val="24"/>
        </w:rPr>
        <w:t>Huebner, Malone, &amp; Valois</w:t>
      </w:r>
      <w:r w:rsidRPr="00C4693F">
        <w:rPr>
          <w:rFonts w:ascii="Times New Roman" w:hAnsi="Times New Roman" w:cs="Times New Roman"/>
          <w:sz w:val="24"/>
          <w:szCs w:val="24"/>
        </w:rPr>
        <w:t xml:space="preserve">, 2011) and academic achievement and performance (Berger, </w:t>
      </w:r>
      <w:r w:rsidRPr="00C4693F">
        <w:rPr>
          <w:rFonts w:ascii="Times New Roman" w:eastAsia="Calibri" w:hAnsi="Times New Roman" w:cs="Times New Roman"/>
          <w:sz w:val="24"/>
          <w:szCs w:val="24"/>
        </w:rPr>
        <w:t xml:space="preserve">Alcalay, Torretti, &amp; Milici, </w:t>
      </w:r>
      <w:r w:rsidRPr="00C4693F">
        <w:rPr>
          <w:rFonts w:ascii="Times New Roman" w:hAnsi="Times New Roman" w:cs="Times New Roman"/>
          <w:sz w:val="24"/>
          <w:szCs w:val="24"/>
        </w:rPr>
        <w:t xml:space="preserve">2011; Garcia et al., 2015; Steinmayr, </w:t>
      </w:r>
      <w:r w:rsidRPr="00C4693F">
        <w:rPr>
          <w:rFonts w:ascii="Times New Roman" w:eastAsia="Calibri" w:hAnsi="Times New Roman" w:cs="Times New Roman"/>
          <w:sz w:val="24"/>
          <w:szCs w:val="24"/>
        </w:rPr>
        <w:t xml:space="preserve">Crede, McElvany, &amp; Wirthwein, </w:t>
      </w:r>
      <w:r w:rsidRPr="00C4693F">
        <w:rPr>
          <w:rFonts w:ascii="Times New Roman" w:hAnsi="Times New Roman" w:cs="Times New Roman"/>
          <w:sz w:val="24"/>
          <w:szCs w:val="24"/>
        </w:rPr>
        <w:t xml:space="preserve">2015). Adolescents with higher levels of wellbeing </w:t>
      </w:r>
      <w:r w:rsidR="00B878CF" w:rsidRPr="00C4693F">
        <w:rPr>
          <w:rFonts w:ascii="Times New Roman" w:hAnsi="Times New Roman" w:cs="Times New Roman"/>
          <w:sz w:val="24"/>
          <w:szCs w:val="24"/>
        </w:rPr>
        <w:t xml:space="preserve">showed to be </w:t>
      </w:r>
      <w:r w:rsidRPr="00C4693F">
        <w:rPr>
          <w:rFonts w:ascii="Times New Roman" w:hAnsi="Times New Roman" w:cs="Times New Roman"/>
          <w:sz w:val="24"/>
          <w:szCs w:val="24"/>
        </w:rPr>
        <w:t xml:space="preserve">more resilient, showing behaviors of lower delinquency and aggression, lower level of symptoms of depression and anxiety, higher self-esteem, efficacy, and adaptation (Antaramian, </w:t>
      </w:r>
      <w:r w:rsidRPr="00C4693F">
        <w:rPr>
          <w:rFonts w:ascii="Times New Roman" w:eastAsia="Calibri" w:hAnsi="Times New Roman" w:cs="Times New Roman"/>
          <w:sz w:val="24"/>
          <w:szCs w:val="24"/>
        </w:rPr>
        <w:t>Huebner, Hills, &amp; Valois,</w:t>
      </w:r>
      <w:r w:rsidR="00B878CF" w:rsidRPr="00C4693F">
        <w:rPr>
          <w:rFonts w:ascii="Times New Roman" w:hAnsi="Times New Roman" w:cs="Times New Roman"/>
          <w:sz w:val="24"/>
          <w:szCs w:val="24"/>
        </w:rPr>
        <w:t xml:space="preserve"> 2010). Wellbeing was</w:t>
      </w:r>
      <w:r w:rsidRPr="00C4693F">
        <w:rPr>
          <w:rFonts w:ascii="Times New Roman" w:hAnsi="Times New Roman" w:cs="Times New Roman"/>
          <w:sz w:val="24"/>
          <w:szCs w:val="24"/>
        </w:rPr>
        <w:t xml:space="preserve"> also a protective factor for negative health outcomes (Carver, </w:t>
      </w:r>
      <w:r w:rsidRPr="00C4693F">
        <w:rPr>
          <w:rFonts w:ascii="Times New Roman" w:eastAsia="Calibri" w:hAnsi="Times New Roman" w:cs="Times New Roman"/>
          <w:sz w:val="24"/>
          <w:szCs w:val="24"/>
        </w:rPr>
        <w:t xml:space="preserve">Scheier, &amp; Segerstrom, </w:t>
      </w:r>
      <w:r w:rsidRPr="00C4693F">
        <w:rPr>
          <w:rFonts w:ascii="Times New Roman" w:hAnsi="Times New Roman" w:cs="Times New Roman"/>
          <w:sz w:val="24"/>
          <w:szCs w:val="24"/>
        </w:rPr>
        <w:t>2010).</w:t>
      </w:r>
    </w:p>
    <w:p w14:paraId="0B815885" w14:textId="73DCF2C0" w:rsidR="0002119C" w:rsidRPr="00C4693F" w:rsidRDefault="003E149C"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Previous research shows that personality has independent and incremental effects on academic performance. Harm avoidance was predictive of academic performance and low reward dependence was associated with poor school performance (Luby, Svrakic, McCallum, Przybeck and Cloninger, 1999); persistence was weakly linked to intelligence (Mousavi et al., 2015), but it was a significant predictor of academic performance (Author et al. 2012b; 2013). In addition, high-performance students, over the age of 17, also had significantly higher levels of </w:t>
      </w:r>
      <w:r w:rsidR="00821EF1" w:rsidRPr="00C4693F">
        <w:rPr>
          <w:rFonts w:ascii="Times New Roman" w:hAnsi="Times New Roman" w:cs="Times New Roman"/>
          <w:sz w:val="24"/>
          <w:szCs w:val="24"/>
        </w:rPr>
        <w:t>harm avoidance</w:t>
      </w:r>
      <w:r w:rsidRPr="00C4693F">
        <w:rPr>
          <w:rFonts w:ascii="Times New Roman" w:hAnsi="Times New Roman" w:cs="Times New Roman"/>
          <w:sz w:val="24"/>
          <w:szCs w:val="24"/>
        </w:rPr>
        <w:t xml:space="preserve"> (cautious and shy) and self-transcendence (innovative and spiritual) and lower levels of novelty seeking (orderly and deliberate) (Author et al., 2012b). </w:t>
      </w:r>
      <w:r w:rsidR="00B878CF" w:rsidRPr="00C4693F">
        <w:rPr>
          <w:rFonts w:ascii="Times New Roman" w:hAnsi="Times New Roman" w:cs="Times New Roman"/>
          <w:sz w:val="24"/>
          <w:szCs w:val="24"/>
        </w:rPr>
        <w:t xml:space="preserve">Thus, personality dimensions are strongly associated with academic </w:t>
      </w:r>
      <w:r w:rsidR="00F33102" w:rsidRPr="00C4693F">
        <w:rPr>
          <w:rFonts w:ascii="Times New Roman" w:hAnsi="Times New Roman" w:cs="Times New Roman"/>
          <w:sz w:val="24"/>
          <w:szCs w:val="24"/>
        </w:rPr>
        <w:t>performance;</w:t>
      </w:r>
      <w:r w:rsidR="00B878CF" w:rsidRPr="00C4693F">
        <w:rPr>
          <w:rFonts w:ascii="Times New Roman" w:hAnsi="Times New Roman" w:cs="Times New Roman"/>
          <w:sz w:val="24"/>
          <w:szCs w:val="24"/>
        </w:rPr>
        <w:t xml:space="preserve"> however, the mechanism by which they affect academic performance remains an open question.</w:t>
      </w:r>
      <w:r w:rsidR="0002119C" w:rsidRPr="00C4693F">
        <w:rPr>
          <w:rFonts w:ascii="Times New Roman" w:hAnsi="Times New Roman" w:cs="Times New Roman"/>
          <w:sz w:val="24"/>
          <w:szCs w:val="24"/>
        </w:rPr>
        <w:t xml:space="preserve"> </w:t>
      </w:r>
      <w:r w:rsidR="00242518" w:rsidRPr="00C4693F">
        <w:rPr>
          <w:rFonts w:ascii="Times New Roman" w:hAnsi="Times New Roman" w:cs="Times New Roman"/>
          <w:sz w:val="24"/>
          <w:szCs w:val="24"/>
        </w:rPr>
        <w:t xml:space="preserve">In an attempt to clarify this mechanism, a mediation model is going to be tested. </w:t>
      </w:r>
    </w:p>
    <w:p w14:paraId="0486918B" w14:textId="03D38B57" w:rsidR="00B878CF" w:rsidRPr="00C4693F" w:rsidRDefault="0002119C"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Thus, studies suggest that students who adopt a deep learning approach, with mastery goals, greater involvement in self-regulated learning and with the use of metacognitive skills, have a higher academic performance. Conversely, students who engage in academic tasks for demonstrating skills, reveal a pattern of bias negative outcomes as they adopt s</w:t>
      </w:r>
      <w:r w:rsidR="00942E32" w:rsidRPr="00C4693F">
        <w:rPr>
          <w:rFonts w:ascii="Times New Roman" w:hAnsi="Times New Roman" w:cs="Times New Roman"/>
          <w:sz w:val="24"/>
          <w:szCs w:val="24"/>
        </w:rPr>
        <w:t>uperficial learning strategies</w:t>
      </w:r>
      <w:r w:rsidRPr="00C4693F">
        <w:rPr>
          <w:rFonts w:ascii="Times New Roman" w:hAnsi="Times New Roman" w:cs="Times New Roman"/>
          <w:sz w:val="24"/>
          <w:szCs w:val="24"/>
        </w:rPr>
        <w:t xml:space="preserve">. In addition, temperament and character dimensions are associated with learning, given that learning is considered an organization of behavior as a result of individual experience (Cloninger et al., 1993). In the study by Rosa and Moreira (2011), the </w:t>
      </w:r>
      <w:r w:rsidR="00242518" w:rsidRPr="00C4693F">
        <w:rPr>
          <w:rFonts w:ascii="Times New Roman" w:hAnsi="Times New Roman" w:cs="Times New Roman"/>
          <w:sz w:val="24"/>
          <w:szCs w:val="24"/>
        </w:rPr>
        <w:t xml:space="preserve">combination of certain personality dimensions (persistence and self-directedness) with certain learning approaches (superficial learning approach and deep learning approach) explained </w:t>
      </w:r>
      <w:r w:rsidRPr="00C4693F">
        <w:rPr>
          <w:rFonts w:ascii="Times New Roman" w:hAnsi="Times New Roman" w:cs="Times New Roman"/>
          <w:sz w:val="24"/>
          <w:szCs w:val="24"/>
        </w:rPr>
        <w:t xml:space="preserve">a 22% variance </w:t>
      </w:r>
      <w:r w:rsidR="00242518" w:rsidRPr="00C4693F">
        <w:rPr>
          <w:rFonts w:ascii="Times New Roman" w:hAnsi="Times New Roman" w:cs="Times New Roman"/>
          <w:sz w:val="24"/>
          <w:szCs w:val="24"/>
        </w:rPr>
        <w:t>of</w:t>
      </w:r>
      <w:r w:rsidRPr="00C4693F">
        <w:rPr>
          <w:rFonts w:ascii="Times New Roman" w:hAnsi="Times New Roman" w:cs="Times New Roman"/>
          <w:sz w:val="24"/>
          <w:szCs w:val="24"/>
        </w:rPr>
        <w:t xml:space="preserve"> academic performance. </w:t>
      </w:r>
      <w:r w:rsidR="00242518" w:rsidRPr="00C4693F">
        <w:rPr>
          <w:rFonts w:ascii="Times New Roman" w:hAnsi="Times New Roman" w:cs="Times New Roman"/>
          <w:sz w:val="24"/>
          <w:szCs w:val="24"/>
        </w:rPr>
        <w:t>However,</w:t>
      </w:r>
      <w:r w:rsidRPr="00C4693F">
        <w:rPr>
          <w:rFonts w:ascii="Times New Roman" w:hAnsi="Times New Roman" w:cs="Times New Roman"/>
          <w:sz w:val="24"/>
          <w:szCs w:val="24"/>
        </w:rPr>
        <w:t xml:space="preserve"> there </w:t>
      </w:r>
      <w:r w:rsidR="00242518" w:rsidRPr="00C4693F">
        <w:rPr>
          <w:rFonts w:ascii="Times New Roman" w:hAnsi="Times New Roman" w:cs="Times New Roman"/>
          <w:sz w:val="24"/>
          <w:szCs w:val="24"/>
        </w:rPr>
        <w:t>are</w:t>
      </w:r>
      <w:r w:rsidRPr="00C4693F">
        <w:rPr>
          <w:rFonts w:ascii="Times New Roman" w:hAnsi="Times New Roman" w:cs="Times New Roman"/>
          <w:sz w:val="24"/>
          <w:szCs w:val="24"/>
        </w:rPr>
        <w:t xml:space="preserve"> no knowledge about the role of the course in which students are enrolled.</w:t>
      </w:r>
    </w:p>
    <w:p w14:paraId="0BD40ED3" w14:textId="6231359F" w:rsidR="007A62A1" w:rsidRPr="00C4693F" w:rsidRDefault="000E4199"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Therefore, </w:t>
      </w:r>
      <w:r w:rsidR="00C03BCB" w:rsidRPr="00C4693F">
        <w:rPr>
          <w:rFonts w:ascii="Times New Roman" w:hAnsi="Times New Roman" w:cs="Times New Roman"/>
          <w:sz w:val="24"/>
          <w:szCs w:val="24"/>
        </w:rPr>
        <w:t>this study aimed</w:t>
      </w:r>
      <w:r w:rsidR="004A0DF2" w:rsidRPr="00C4693F">
        <w:rPr>
          <w:rFonts w:ascii="Times New Roman" w:hAnsi="Times New Roman" w:cs="Times New Roman"/>
          <w:sz w:val="24"/>
          <w:szCs w:val="24"/>
        </w:rPr>
        <w:t>: 1</w:t>
      </w:r>
      <w:r w:rsidR="00C03BCB" w:rsidRPr="00C4693F">
        <w:rPr>
          <w:rFonts w:ascii="Times New Roman" w:hAnsi="Times New Roman" w:cs="Times New Roman"/>
          <w:sz w:val="24"/>
          <w:szCs w:val="24"/>
        </w:rPr>
        <w:t xml:space="preserve">) to know the dimensions of personality, 2) the type of </w:t>
      </w:r>
      <w:r w:rsidR="000102B9" w:rsidRPr="00C4693F">
        <w:rPr>
          <w:rFonts w:ascii="Times New Roman" w:hAnsi="Times New Roman" w:cs="Times New Roman"/>
          <w:sz w:val="24"/>
          <w:szCs w:val="24"/>
        </w:rPr>
        <w:t xml:space="preserve">approach to </w:t>
      </w:r>
      <w:r w:rsidR="00C03BCB" w:rsidRPr="00C4693F">
        <w:rPr>
          <w:rFonts w:ascii="Times New Roman" w:hAnsi="Times New Roman" w:cs="Times New Roman"/>
          <w:sz w:val="24"/>
          <w:szCs w:val="24"/>
        </w:rPr>
        <w:t>learning</w:t>
      </w:r>
      <w:r w:rsidR="00203769" w:rsidRPr="00C4693F">
        <w:rPr>
          <w:rFonts w:ascii="Times New Roman" w:hAnsi="Times New Roman" w:cs="Times New Roman"/>
          <w:sz w:val="24"/>
          <w:szCs w:val="24"/>
        </w:rPr>
        <w:t xml:space="preserve">, and </w:t>
      </w:r>
      <w:r w:rsidR="00C03BCB" w:rsidRPr="00C4693F">
        <w:rPr>
          <w:rFonts w:ascii="Times New Roman" w:hAnsi="Times New Roman" w:cs="Times New Roman"/>
          <w:sz w:val="24"/>
          <w:szCs w:val="24"/>
        </w:rPr>
        <w:t xml:space="preserve">3) </w:t>
      </w:r>
      <w:r w:rsidR="00203769" w:rsidRPr="00C4693F">
        <w:rPr>
          <w:rFonts w:ascii="Times New Roman" w:hAnsi="Times New Roman" w:cs="Times New Roman"/>
          <w:sz w:val="24"/>
          <w:szCs w:val="24"/>
        </w:rPr>
        <w:t>the</w:t>
      </w:r>
      <w:r w:rsidR="00C03BCB" w:rsidRPr="00C4693F">
        <w:rPr>
          <w:rFonts w:ascii="Times New Roman" w:hAnsi="Times New Roman" w:cs="Times New Roman"/>
          <w:sz w:val="24"/>
          <w:szCs w:val="24"/>
        </w:rPr>
        <w:t xml:space="preserve"> </w:t>
      </w:r>
      <w:r w:rsidRPr="00C4693F">
        <w:rPr>
          <w:rFonts w:ascii="Times New Roman" w:hAnsi="Times New Roman" w:cs="Times New Roman"/>
          <w:sz w:val="24"/>
          <w:szCs w:val="24"/>
        </w:rPr>
        <w:t>type of well</w:t>
      </w:r>
      <w:r w:rsidR="004A0DF2" w:rsidRPr="00C4693F">
        <w:rPr>
          <w:rFonts w:ascii="Times New Roman" w:hAnsi="Times New Roman" w:cs="Times New Roman"/>
          <w:sz w:val="24"/>
          <w:szCs w:val="24"/>
        </w:rPr>
        <w:t>being (</w:t>
      </w:r>
      <w:r w:rsidRPr="00C4693F">
        <w:rPr>
          <w:rFonts w:ascii="Times New Roman" w:hAnsi="Times New Roman" w:cs="Times New Roman"/>
          <w:sz w:val="24"/>
          <w:szCs w:val="24"/>
        </w:rPr>
        <w:t xml:space="preserve">affective and/or </w:t>
      </w:r>
      <w:r w:rsidR="00FD33DD" w:rsidRPr="00C4693F">
        <w:rPr>
          <w:rFonts w:ascii="Times New Roman" w:hAnsi="Times New Roman" w:cs="Times New Roman"/>
          <w:sz w:val="24"/>
          <w:szCs w:val="24"/>
        </w:rPr>
        <w:t>cognitive</w:t>
      </w:r>
      <w:r w:rsidRPr="00C4693F">
        <w:rPr>
          <w:rFonts w:ascii="Times New Roman" w:hAnsi="Times New Roman" w:cs="Times New Roman"/>
          <w:sz w:val="24"/>
          <w:szCs w:val="24"/>
        </w:rPr>
        <w:t xml:space="preserve">) </w:t>
      </w:r>
      <w:r w:rsidR="007A62A1" w:rsidRPr="00C4693F">
        <w:rPr>
          <w:rFonts w:ascii="Times New Roman" w:hAnsi="Times New Roman" w:cs="Times New Roman"/>
          <w:sz w:val="24"/>
          <w:szCs w:val="24"/>
        </w:rPr>
        <w:t>contributing</w:t>
      </w:r>
      <w:r w:rsidR="00C03BCB" w:rsidRPr="00C4693F">
        <w:rPr>
          <w:rFonts w:ascii="Times New Roman" w:hAnsi="Times New Roman" w:cs="Times New Roman"/>
          <w:sz w:val="24"/>
          <w:szCs w:val="24"/>
        </w:rPr>
        <w:t xml:space="preserve"> to academic </w:t>
      </w:r>
      <w:r w:rsidR="00682CE8" w:rsidRPr="00C4693F">
        <w:rPr>
          <w:rFonts w:ascii="Times New Roman" w:hAnsi="Times New Roman" w:cs="Times New Roman"/>
          <w:sz w:val="24"/>
          <w:szCs w:val="24"/>
        </w:rPr>
        <w:t>performance</w:t>
      </w:r>
      <w:r w:rsidR="003727D3" w:rsidRPr="00C4693F">
        <w:rPr>
          <w:rFonts w:ascii="Times New Roman" w:hAnsi="Times New Roman" w:cs="Times New Roman"/>
          <w:sz w:val="24"/>
          <w:szCs w:val="24"/>
        </w:rPr>
        <w:t xml:space="preserve">, controlling for the type </w:t>
      </w:r>
      <w:r w:rsidR="0072688D" w:rsidRPr="00C4693F">
        <w:rPr>
          <w:rFonts w:ascii="Times New Roman" w:hAnsi="Times New Roman" w:cs="Times New Roman"/>
          <w:sz w:val="24"/>
          <w:szCs w:val="24"/>
        </w:rPr>
        <w:t xml:space="preserve">of course </w:t>
      </w:r>
      <w:r w:rsidR="003727D3" w:rsidRPr="00C4693F">
        <w:rPr>
          <w:rFonts w:ascii="Times New Roman" w:hAnsi="Times New Roman" w:cs="Times New Roman"/>
          <w:sz w:val="24"/>
          <w:szCs w:val="24"/>
        </w:rPr>
        <w:t>in which stud</w:t>
      </w:r>
      <w:r w:rsidR="006A5648" w:rsidRPr="00C4693F">
        <w:rPr>
          <w:rFonts w:ascii="Times New Roman" w:hAnsi="Times New Roman" w:cs="Times New Roman"/>
          <w:sz w:val="24"/>
          <w:szCs w:val="24"/>
        </w:rPr>
        <w:t>ents</w:t>
      </w:r>
      <w:r w:rsidR="003727D3" w:rsidRPr="00C4693F">
        <w:rPr>
          <w:rFonts w:ascii="Times New Roman" w:hAnsi="Times New Roman" w:cs="Times New Roman"/>
          <w:sz w:val="24"/>
          <w:szCs w:val="24"/>
        </w:rPr>
        <w:t xml:space="preserve"> were enrolled; and, finally, </w:t>
      </w:r>
      <w:r w:rsidR="0002119C" w:rsidRPr="00C4693F">
        <w:rPr>
          <w:rFonts w:ascii="Times New Roman" w:hAnsi="Times New Roman" w:cs="Times New Roman"/>
          <w:sz w:val="24"/>
          <w:szCs w:val="24"/>
        </w:rPr>
        <w:t xml:space="preserve">this study aimed to find </w:t>
      </w:r>
      <w:r w:rsidR="003727D3" w:rsidRPr="00C4693F">
        <w:rPr>
          <w:rFonts w:ascii="Times New Roman" w:hAnsi="Times New Roman" w:cs="Times New Roman"/>
          <w:sz w:val="24"/>
          <w:szCs w:val="24"/>
        </w:rPr>
        <w:t>4</w:t>
      </w:r>
      <w:r w:rsidR="00C03BCB" w:rsidRPr="00C4693F">
        <w:rPr>
          <w:rFonts w:ascii="Times New Roman" w:hAnsi="Times New Roman" w:cs="Times New Roman"/>
          <w:sz w:val="24"/>
          <w:szCs w:val="24"/>
        </w:rPr>
        <w:t>) whether the type of learning approach play</w:t>
      </w:r>
      <w:r w:rsidR="007A62A1" w:rsidRPr="00C4693F">
        <w:rPr>
          <w:rFonts w:ascii="Times New Roman" w:hAnsi="Times New Roman" w:cs="Times New Roman"/>
          <w:sz w:val="24"/>
          <w:szCs w:val="24"/>
        </w:rPr>
        <w:t>ed</w:t>
      </w:r>
      <w:r w:rsidR="00C03BCB" w:rsidRPr="00C4693F">
        <w:rPr>
          <w:rFonts w:ascii="Times New Roman" w:hAnsi="Times New Roman" w:cs="Times New Roman"/>
          <w:sz w:val="24"/>
          <w:szCs w:val="24"/>
        </w:rPr>
        <w:t xml:space="preserve"> a mediat</w:t>
      </w:r>
      <w:r w:rsidR="00203769" w:rsidRPr="00C4693F">
        <w:rPr>
          <w:rFonts w:ascii="Times New Roman" w:hAnsi="Times New Roman" w:cs="Times New Roman"/>
          <w:sz w:val="24"/>
          <w:szCs w:val="24"/>
        </w:rPr>
        <w:t>or</w:t>
      </w:r>
      <w:r w:rsidR="00C03BCB" w:rsidRPr="00C4693F">
        <w:rPr>
          <w:rFonts w:ascii="Times New Roman" w:hAnsi="Times New Roman" w:cs="Times New Roman"/>
          <w:sz w:val="24"/>
          <w:szCs w:val="24"/>
        </w:rPr>
        <w:t xml:space="preserve"> role in </w:t>
      </w:r>
      <w:r w:rsidR="00AF5049" w:rsidRPr="00C4693F">
        <w:rPr>
          <w:rFonts w:ascii="Times New Roman" w:hAnsi="Times New Roman" w:cs="Times New Roman"/>
          <w:sz w:val="24"/>
          <w:szCs w:val="24"/>
        </w:rPr>
        <w:t xml:space="preserve">the </w:t>
      </w:r>
      <w:r w:rsidR="00C03BCB" w:rsidRPr="00C4693F">
        <w:rPr>
          <w:rFonts w:ascii="Times New Roman" w:hAnsi="Times New Roman" w:cs="Times New Roman"/>
          <w:sz w:val="24"/>
          <w:szCs w:val="24"/>
        </w:rPr>
        <w:t xml:space="preserve">relationship between personality and academic </w:t>
      </w:r>
      <w:r w:rsidR="00682CE8" w:rsidRPr="00C4693F">
        <w:rPr>
          <w:rFonts w:ascii="Times New Roman" w:hAnsi="Times New Roman" w:cs="Times New Roman"/>
          <w:sz w:val="24"/>
          <w:szCs w:val="24"/>
        </w:rPr>
        <w:t>performance</w:t>
      </w:r>
      <w:r w:rsidR="00C03BCB" w:rsidRPr="00C4693F">
        <w:rPr>
          <w:rFonts w:ascii="Times New Roman" w:hAnsi="Times New Roman" w:cs="Times New Roman"/>
          <w:sz w:val="24"/>
          <w:szCs w:val="24"/>
        </w:rPr>
        <w:t>.</w:t>
      </w:r>
      <w:r w:rsidR="00965720" w:rsidRPr="00C4693F">
        <w:rPr>
          <w:rFonts w:ascii="Times New Roman" w:hAnsi="Times New Roman" w:cs="Times New Roman"/>
          <w:sz w:val="24"/>
          <w:szCs w:val="24"/>
        </w:rPr>
        <w:t xml:space="preserve"> </w:t>
      </w:r>
      <w:r w:rsidR="007A62A1" w:rsidRPr="00C4693F">
        <w:rPr>
          <w:rFonts w:ascii="Times New Roman" w:hAnsi="Times New Roman" w:cs="Times New Roman"/>
          <w:sz w:val="24"/>
          <w:szCs w:val="24"/>
        </w:rPr>
        <w:t xml:space="preserve">We already know the relationship between </w:t>
      </w:r>
      <w:r w:rsidR="00242518" w:rsidRPr="00C4693F">
        <w:rPr>
          <w:rFonts w:ascii="Times New Roman" w:hAnsi="Times New Roman" w:cs="Times New Roman"/>
          <w:sz w:val="24"/>
          <w:szCs w:val="24"/>
        </w:rPr>
        <w:t>type of learning approach, well</w:t>
      </w:r>
      <w:r w:rsidR="007A62A1" w:rsidRPr="00C4693F">
        <w:rPr>
          <w:rFonts w:ascii="Times New Roman" w:hAnsi="Times New Roman" w:cs="Times New Roman"/>
          <w:sz w:val="24"/>
          <w:szCs w:val="24"/>
        </w:rPr>
        <w:t>being</w:t>
      </w:r>
      <w:r w:rsidR="00242518" w:rsidRPr="00C4693F">
        <w:rPr>
          <w:rFonts w:ascii="Times New Roman" w:hAnsi="Times New Roman" w:cs="Times New Roman"/>
          <w:sz w:val="24"/>
          <w:szCs w:val="24"/>
        </w:rPr>
        <w:t xml:space="preserve"> and academic performance, </w:t>
      </w:r>
      <w:r w:rsidR="007A62A1" w:rsidRPr="00C4693F">
        <w:rPr>
          <w:rFonts w:ascii="Times New Roman" w:hAnsi="Times New Roman" w:cs="Times New Roman"/>
          <w:sz w:val="24"/>
          <w:szCs w:val="24"/>
        </w:rPr>
        <w:t xml:space="preserve">but the </w:t>
      </w:r>
      <w:r w:rsidR="00242518" w:rsidRPr="00C4693F">
        <w:rPr>
          <w:rFonts w:ascii="Times New Roman" w:hAnsi="Times New Roman" w:cs="Times New Roman"/>
          <w:sz w:val="24"/>
          <w:szCs w:val="24"/>
        </w:rPr>
        <w:t>variance</w:t>
      </w:r>
      <w:r w:rsidR="007A62A1" w:rsidRPr="00C4693F">
        <w:rPr>
          <w:rFonts w:ascii="Times New Roman" w:hAnsi="Times New Roman" w:cs="Times New Roman"/>
          <w:sz w:val="24"/>
          <w:szCs w:val="24"/>
        </w:rPr>
        <w:t xml:space="preserve"> explain</w:t>
      </w:r>
      <w:r w:rsidR="00242518" w:rsidRPr="00C4693F">
        <w:rPr>
          <w:rFonts w:ascii="Times New Roman" w:hAnsi="Times New Roman" w:cs="Times New Roman"/>
          <w:sz w:val="24"/>
          <w:szCs w:val="24"/>
        </w:rPr>
        <w:t xml:space="preserve">ed by each one </w:t>
      </w:r>
      <w:r w:rsidR="007A62A1" w:rsidRPr="00C4693F">
        <w:rPr>
          <w:rFonts w:ascii="Times New Roman" w:hAnsi="Times New Roman" w:cs="Times New Roman"/>
          <w:sz w:val="24"/>
          <w:szCs w:val="24"/>
        </w:rPr>
        <w:t>is not clear. Thus, the results will improve the understanding of the contribution of personality, type of approach to learning,</w:t>
      </w:r>
      <w:r w:rsidR="00ED54EC" w:rsidRPr="00C4693F">
        <w:rPr>
          <w:rFonts w:ascii="Times New Roman" w:hAnsi="Times New Roman" w:cs="Times New Roman"/>
          <w:sz w:val="24"/>
          <w:szCs w:val="24"/>
        </w:rPr>
        <w:t xml:space="preserve"> and well</w:t>
      </w:r>
      <w:r w:rsidR="007A62A1" w:rsidRPr="00C4693F">
        <w:rPr>
          <w:rFonts w:ascii="Times New Roman" w:hAnsi="Times New Roman" w:cs="Times New Roman"/>
          <w:sz w:val="24"/>
          <w:szCs w:val="24"/>
        </w:rPr>
        <w:t>being for academic performance, controlling whether students are attending a professional or regular course.</w:t>
      </w:r>
      <w:r w:rsidR="00150CDD" w:rsidRPr="00C4693F">
        <w:rPr>
          <w:rFonts w:ascii="Times New Roman" w:hAnsi="Times New Roman" w:cs="Times New Roman"/>
          <w:sz w:val="24"/>
          <w:szCs w:val="24"/>
        </w:rPr>
        <w:t xml:space="preserve"> Knowing which and how much these variables influence academic performance is of utmost importance as it is the basis for effective interventions.</w:t>
      </w:r>
    </w:p>
    <w:p w14:paraId="3B8815C3" w14:textId="77777777" w:rsidR="00150CDD" w:rsidRPr="00C4693F" w:rsidRDefault="00150CDD" w:rsidP="00C4693F">
      <w:pPr>
        <w:spacing w:after="0" w:line="240" w:lineRule="auto"/>
        <w:ind w:firstLine="709"/>
        <w:rPr>
          <w:rFonts w:ascii="Times New Roman" w:hAnsi="Times New Roman" w:cs="Times New Roman"/>
          <w:sz w:val="24"/>
          <w:szCs w:val="24"/>
        </w:rPr>
      </w:pPr>
    </w:p>
    <w:p w14:paraId="1E2428A5" w14:textId="40FEE615" w:rsidR="004749BE" w:rsidRDefault="00542F0D" w:rsidP="00C4693F">
      <w:pPr>
        <w:spacing w:after="0" w:line="240" w:lineRule="auto"/>
        <w:ind w:firstLine="709"/>
        <w:rPr>
          <w:rFonts w:ascii="Times New Roman" w:hAnsi="Times New Roman" w:cs="Times New Roman"/>
          <w:b/>
          <w:sz w:val="24"/>
          <w:szCs w:val="24"/>
        </w:rPr>
      </w:pPr>
      <w:r w:rsidRPr="00C4693F">
        <w:rPr>
          <w:rFonts w:ascii="Times New Roman" w:hAnsi="Times New Roman" w:cs="Times New Roman"/>
          <w:b/>
          <w:sz w:val="24"/>
          <w:szCs w:val="24"/>
        </w:rPr>
        <w:t>Method</w:t>
      </w:r>
    </w:p>
    <w:p w14:paraId="0DCD89F3" w14:textId="77777777" w:rsidR="00C4693F" w:rsidRPr="00C4693F" w:rsidRDefault="00C4693F" w:rsidP="00C4693F">
      <w:pPr>
        <w:spacing w:after="0" w:line="240" w:lineRule="auto"/>
        <w:ind w:firstLine="709"/>
        <w:rPr>
          <w:rFonts w:ascii="Times New Roman" w:hAnsi="Times New Roman" w:cs="Times New Roman"/>
          <w:b/>
          <w:sz w:val="24"/>
          <w:szCs w:val="24"/>
        </w:rPr>
      </w:pPr>
    </w:p>
    <w:p w14:paraId="2717E034" w14:textId="77777777" w:rsidR="007C0E53" w:rsidRPr="00C4693F" w:rsidRDefault="007C0E53" w:rsidP="00C4693F">
      <w:pPr>
        <w:spacing w:after="0" w:line="240" w:lineRule="auto"/>
        <w:ind w:firstLine="708"/>
        <w:rPr>
          <w:rFonts w:ascii="Times New Roman" w:hAnsi="Times New Roman" w:cs="Times New Roman"/>
          <w:bCs/>
          <w:i/>
          <w:iCs/>
          <w:sz w:val="24"/>
          <w:szCs w:val="24"/>
        </w:rPr>
      </w:pPr>
      <w:r w:rsidRPr="00C4693F">
        <w:rPr>
          <w:rFonts w:ascii="Times New Roman" w:hAnsi="Times New Roman" w:cs="Times New Roman"/>
          <w:bCs/>
          <w:i/>
          <w:iCs/>
          <w:sz w:val="24"/>
          <w:szCs w:val="24"/>
        </w:rPr>
        <w:t>Procedure</w:t>
      </w:r>
    </w:p>
    <w:p w14:paraId="5A1630AF" w14:textId="5E7BAAC3" w:rsidR="007C0E53" w:rsidRDefault="007C0E53" w:rsidP="00C4693F">
      <w:pPr>
        <w:spacing w:after="0" w:line="240" w:lineRule="auto"/>
        <w:ind w:firstLine="708"/>
        <w:rPr>
          <w:rFonts w:ascii="Times New Roman" w:hAnsi="Times New Roman" w:cs="Times New Roman"/>
          <w:bCs/>
          <w:sz w:val="24"/>
          <w:szCs w:val="24"/>
        </w:rPr>
      </w:pPr>
      <w:r w:rsidRPr="00C4693F">
        <w:rPr>
          <w:rFonts w:ascii="Times New Roman" w:hAnsi="Times New Roman" w:cs="Times New Roman"/>
          <w:bCs/>
          <w:sz w:val="24"/>
          <w:szCs w:val="24"/>
        </w:rPr>
        <w:t>Students were recruited from five schools in Northern Portugal, according to the snowball technique for the selection of nonrandomized samples. All students who collaborated presented their parents' written informed consent and were gathered in a 1-hour group session to complete the questionnaires in the presence of a member of the research team. The research protocol was approved by the Ethics Council on Behavioral Research of the Universidade Lusíada- Norte, Porto, and by the Directors of the schools where the data collection took place.</w:t>
      </w:r>
    </w:p>
    <w:p w14:paraId="4952F340" w14:textId="77777777" w:rsidR="00C4693F" w:rsidRPr="00C4693F" w:rsidRDefault="00C4693F" w:rsidP="00C4693F">
      <w:pPr>
        <w:spacing w:after="0" w:line="240" w:lineRule="auto"/>
        <w:ind w:firstLine="708"/>
        <w:rPr>
          <w:rFonts w:ascii="Times New Roman" w:hAnsi="Times New Roman" w:cs="Times New Roman"/>
          <w:bCs/>
          <w:sz w:val="24"/>
          <w:szCs w:val="24"/>
        </w:rPr>
      </w:pPr>
    </w:p>
    <w:p w14:paraId="22744AE3" w14:textId="1CA7A0EA" w:rsidR="00C8175C" w:rsidRDefault="00674F3B" w:rsidP="00C4693F">
      <w:pPr>
        <w:tabs>
          <w:tab w:val="left" w:pos="7041"/>
        </w:tabs>
        <w:spacing w:after="0" w:line="240" w:lineRule="auto"/>
        <w:rPr>
          <w:rFonts w:ascii="Times New Roman" w:hAnsi="Times New Roman" w:cs="Times New Roman"/>
          <w:bCs/>
          <w:i/>
          <w:sz w:val="24"/>
          <w:szCs w:val="24"/>
        </w:rPr>
      </w:pPr>
      <w:r w:rsidRPr="00C4693F">
        <w:rPr>
          <w:rFonts w:ascii="Times New Roman" w:hAnsi="Times New Roman" w:cs="Times New Roman"/>
          <w:bCs/>
          <w:i/>
          <w:sz w:val="24"/>
          <w:szCs w:val="24"/>
        </w:rPr>
        <w:t xml:space="preserve">Participants </w:t>
      </w:r>
    </w:p>
    <w:p w14:paraId="65D4EA53" w14:textId="77777777" w:rsidR="00C4693F" w:rsidRPr="00C4693F" w:rsidRDefault="00C4693F" w:rsidP="00C4693F">
      <w:pPr>
        <w:tabs>
          <w:tab w:val="left" w:pos="7041"/>
        </w:tabs>
        <w:spacing w:after="0" w:line="240" w:lineRule="auto"/>
        <w:rPr>
          <w:rFonts w:ascii="Times New Roman" w:hAnsi="Times New Roman" w:cs="Times New Roman"/>
          <w:bCs/>
          <w:i/>
          <w:sz w:val="24"/>
          <w:szCs w:val="24"/>
        </w:rPr>
      </w:pPr>
    </w:p>
    <w:p w14:paraId="02B1C3FC" w14:textId="1A2F1540" w:rsidR="00402821" w:rsidRDefault="00F33102" w:rsidP="00C4693F">
      <w:pPr>
        <w:tabs>
          <w:tab w:val="left" w:pos="7041"/>
        </w:tabs>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The study included 602 high school students from five schools in the north of the country, 346 female students (57.5%), 256 male students (42.5%) aged 14 to 17 years old (M = 16 , 07, SD = 0.8), 40, 4% (n = 243) of students were enrolled in 10th grade, 38.2% (n = 230) in 11th grade and 21.4% (n = 129) in 12th year. </w:t>
      </w:r>
      <w:r w:rsidR="00674F3B" w:rsidRPr="00C4693F">
        <w:rPr>
          <w:rFonts w:ascii="Times New Roman" w:hAnsi="Times New Roman" w:cs="Times New Roman"/>
          <w:sz w:val="24"/>
          <w:szCs w:val="24"/>
        </w:rPr>
        <w:t>Most of the students were attending regular education in scientific-humanistic courses (n = 490, 81.4%), specifically in socio-economic sciences (n = 32, 6.5%</w:t>
      </w:r>
      <w:r w:rsidR="003E4870" w:rsidRPr="00C4693F">
        <w:rPr>
          <w:rFonts w:ascii="Times New Roman" w:hAnsi="Times New Roman" w:cs="Times New Roman"/>
          <w:sz w:val="24"/>
          <w:szCs w:val="24"/>
        </w:rPr>
        <w:t>), social and human sciences (n=</w:t>
      </w:r>
      <w:r w:rsidR="00674F3B" w:rsidRPr="00C4693F">
        <w:rPr>
          <w:rFonts w:ascii="Times New Roman" w:hAnsi="Times New Roman" w:cs="Times New Roman"/>
          <w:sz w:val="24"/>
          <w:szCs w:val="24"/>
        </w:rPr>
        <w:t>21, 4.</w:t>
      </w:r>
      <w:r w:rsidR="003E4870" w:rsidRPr="00C4693F">
        <w:rPr>
          <w:rFonts w:ascii="Times New Roman" w:hAnsi="Times New Roman" w:cs="Times New Roman"/>
          <w:sz w:val="24"/>
          <w:szCs w:val="24"/>
        </w:rPr>
        <w:t xml:space="preserve">9 %), </w:t>
      </w:r>
      <w:r w:rsidR="00CB5BE9" w:rsidRPr="00C4693F">
        <w:rPr>
          <w:rFonts w:ascii="Times New Roman" w:hAnsi="Times New Roman" w:cs="Times New Roman"/>
          <w:sz w:val="24"/>
          <w:szCs w:val="24"/>
        </w:rPr>
        <w:t xml:space="preserve">and </w:t>
      </w:r>
      <w:r w:rsidR="003E4870" w:rsidRPr="00C4693F">
        <w:rPr>
          <w:rFonts w:ascii="Times New Roman" w:hAnsi="Times New Roman" w:cs="Times New Roman"/>
          <w:sz w:val="24"/>
          <w:szCs w:val="24"/>
        </w:rPr>
        <w:t>science and technology (n=</w:t>
      </w:r>
      <w:r w:rsidR="00674F3B" w:rsidRPr="00C4693F">
        <w:rPr>
          <w:rFonts w:ascii="Times New Roman" w:hAnsi="Times New Roman" w:cs="Times New Roman"/>
          <w:sz w:val="24"/>
          <w:szCs w:val="24"/>
        </w:rPr>
        <w:t>434, 88.6%). The remaining sample (n</w:t>
      </w:r>
      <w:r w:rsidR="003E4870" w:rsidRPr="00C4693F">
        <w:rPr>
          <w:rFonts w:ascii="Times New Roman" w:hAnsi="Times New Roman" w:cs="Times New Roman"/>
          <w:sz w:val="24"/>
          <w:szCs w:val="24"/>
        </w:rPr>
        <w:t>=</w:t>
      </w:r>
      <w:r w:rsidR="00674F3B" w:rsidRPr="00C4693F">
        <w:rPr>
          <w:rFonts w:ascii="Times New Roman" w:hAnsi="Times New Roman" w:cs="Times New Roman"/>
          <w:sz w:val="24"/>
          <w:szCs w:val="24"/>
        </w:rPr>
        <w:t xml:space="preserve">112, 18.6%) was enrolled in </w:t>
      </w:r>
      <w:r w:rsidR="009623FA" w:rsidRPr="00C4693F">
        <w:rPr>
          <w:rFonts w:ascii="Times New Roman" w:hAnsi="Times New Roman" w:cs="Times New Roman"/>
          <w:sz w:val="24"/>
          <w:szCs w:val="24"/>
        </w:rPr>
        <w:t>vocational</w:t>
      </w:r>
      <w:r w:rsidR="009070F3" w:rsidRPr="00C4693F">
        <w:rPr>
          <w:rFonts w:ascii="Times New Roman" w:hAnsi="Times New Roman" w:cs="Times New Roman"/>
          <w:sz w:val="24"/>
          <w:szCs w:val="24"/>
        </w:rPr>
        <w:t xml:space="preserve"> </w:t>
      </w:r>
      <w:r w:rsidR="00674F3B" w:rsidRPr="00C4693F">
        <w:rPr>
          <w:rFonts w:ascii="Times New Roman" w:hAnsi="Times New Roman" w:cs="Times New Roman"/>
          <w:sz w:val="24"/>
          <w:szCs w:val="24"/>
        </w:rPr>
        <w:t>courses</w:t>
      </w:r>
      <w:r w:rsidR="001756EE" w:rsidRPr="00C4693F">
        <w:rPr>
          <w:rFonts w:ascii="Times New Roman" w:hAnsi="Times New Roman" w:cs="Times New Roman"/>
          <w:sz w:val="24"/>
          <w:szCs w:val="24"/>
        </w:rPr>
        <w:t xml:space="preserve">. </w:t>
      </w:r>
      <w:r w:rsidR="00674F3B" w:rsidRPr="00C4693F">
        <w:rPr>
          <w:rFonts w:ascii="Times New Roman" w:hAnsi="Times New Roman" w:cs="Times New Roman"/>
          <w:sz w:val="24"/>
          <w:szCs w:val="24"/>
        </w:rPr>
        <w:t xml:space="preserve">The </w:t>
      </w:r>
      <w:r w:rsidR="003E4870" w:rsidRPr="00C4693F">
        <w:rPr>
          <w:rFonts w:ascii="Times New Roman" w:hAnsi="Times New Roman" w:cs="Times New Roman"/>
          <w:sz w:val="24"/>
          <w:szCs w:val="24"/>
        </w:rPr>
        <w:t>grade point average (GPA)</w:t>
      </w:r>
      <w:r w:rsidR="00674F3B" w:rsidRPr="00C4693F">
        <w:rPr>
          <w:rFonts w:ascii="Times New Roman" w:hAnsi="Times New Roman" w:cs="Times New Roman"/>
          <w:sz w:val="24"/>
          <w:szCs w:val="24"/>
        </w:rPr>
        <w:t xml:space="preserve"> of the total sample (values ​​</w:t>
      </w:r>
      <w:r w:rsidR="00203769" w:rsidRPr="00C4693F">
        <w:rPr>
          <w:rFonts w:ascii="Times New Roman" w:hAnsi="Times New Roman" w:cs="Times New Roman"/>
          <w:sz w:val="24"/>
          <w:szCs w:val="24"/>
        </w:rPr>
        <w:t xml:space="preserve">available for </w:t>
      </w:r>
      <w:r w:rsidR="00674F3B" w:rsidRPr="00C4693F">
        <w:rPr>
          <w:rFonts w:ascii="Times New Roman" w:hAnsi="Times New Roman" w:cs="Times New Roman"/>
          <w:sz w:val="24"/>
          <w:szCs w:val="24"/>
        </w:rPr>
        <w:t xml:space="preserve">593 students </w:t>
      </w:r>
      <w:r w:rsidR="00203769" w:rsidRPr="00C4693F">
        <w:rPr>
          <w:rFonts w:ascii="Times New Roman" w:hAnsi="Times New Roman" w:cs="Times New Roman"/>
          <w:sz w:val="24"/>
          <w:szCs w:val="24"/>
        </w:rPr>
        <w:t>of</w:t>
      </w:r>
      <w:r w:rsidR="00674F3B" w:rsidRPr="00C4693F">
        <w:rPr>
          <w:rFonts w:ascii="Times New Roman" w:hAnsi="Times New Roman" w:cs="Times New Roman"/>
          <w:sz w:val="24"/>
          <w:szCs w:val="24"/>
        </w:rPr>
        <w:t xml:space="preserve"> the total sample) </w:t>
      </w:r>
      <w:r w:rsidR="00203769" w:rsidRPr="00C4693F">
        <w:rPr>
          <w:rFonts w:ascii="Times New Roman" w:hAnsi="Times New Roman" w:cs="Times New Roman"/>
          <w:sz w:val="24"/>
          <w:szCs w:val="24"/>
        </w:rPr>
        <w:t>was</w:t>
      </w:r>
      <w:r w:rsidR="00674F3B" w:rsidRPr="00C4693F">
        <w:rPr>
          <w:rFonts w:ascii="Times New Roman" w:hAnsi="Times New Roman" w:cs="Times New Roman"/>
          <w:sz w:val="24"/>
          <w:szCs w:val="24"/>
        </w:rPr>
        <w:t xml:space="preserve"> 13.56 (SD = 1.96) on a scale of 0 to 20, ranging fr</w:t>
      </w:r>
      <w:r w:rsidR="00CB5BE9" w:rsidRPr="00C4693F">
        <w:rPr>
          <w:rFonts w:ascii="Times New Roman" w:hAnsi="Times New Roman" w:cs="Times New Roman"/>
          <w:sz w:val="24"/>
          <w:szCs w:val="24"/>
        </w:rPr>
        <w:t xml:space="preserve">om 8 to 19 in this sample. The GPA </w:t>
      </w:r>
      <w:r w:rsidR="00203769" w:rsidRPr="00C4693F">
        <w:rPr>
          <w:rFonts w:ascii="Times New Roman" w:hAnsi="Times New Roman" w:cs="Times New Roman"/>
          <w:sz w:val="24"/>
          <w:szCs w:val="24"/>
        </w:rPr>
        <w:t>i</w:t>
      </w:r>
      <w:r w:rsidR="00674F3B" w:rsidRPr="00C4693F">
        <w:rPr>
          <w:rFonts w:ascii="Times New Roman" w:hAnsi="Times New Roman" w:cs="Times New Roman"/>
          <w:sz w:val="24"/>
          <w:szCs w:val="24"/>
        </w:rPr>
        <w:t xml:space="preserve">n the sample of students attending science-humanistic courses </w:t>
      </w:r>
      <w:r w:rsidR="00203769" w:rsidRPr="00C4693F">
        <w:rPr>
          <w:rFonts w:ascii="Times New Roman" w:hAnsi="Times New Roman" w:cs="Times New Roman"/>
          <w:sz w:val="24"/>
          <w:szCs w:val="24"/>
        </w:rPr>
        <w:t>was</w:t>
      </w:r>
      <w:r w:rsidR="00674F3B" w:rsidRPr="00C4693F">
        <w:rPr>
          <w:rFonts w:ascii="Times New Roman" w:hAnsi="Times New Roman" w:cs="Times New Roman"/>
          <w:sz w:val="24"/>
          <w:szCs w:val="24"/>
        </w:rPr>
        <w:t xml:space="preserve"> 13.46 (SD = 2.03, Min. 8.00 and Max. 18.71). In students attending </w:t>
      </w:r>
      <w:r w:rsidR="009623FA" w:rsidRPr="00C4693F">
        <w:rPr>
          <w:rFonts w:ascii="Times New Roman" w:hAnsi="Times New Roman" w:cs="Times New Roman"/>
          <w:sz w:val="24"/>
          <w:szCs w:val="24"/>
        </w:rPr>
        <w:t>vocational</w:t>
      </w:r>
      <w:r w:rsidR="009070F3" w:rsidRPr="00C4693F">
        <w:rPr>
          <w:rFonts w:ascii="Times New Roman" w:hAnsi="Times New Roman" w:cs="Times New Roman"/>
          <w:sz w:val="24"/>
          <w:szCs w:val="24"/>
        </w:rPr>
        <w:t xml:space="preserve"> </w:t>
      </w:r>
      <w:r w:rsidR="00674F3B" w:rsidRPr="00C4693F">
        <w:rPr>
          <w:rFonts w:ascii="Times New Roman" w:hAnsi="Times New Roman" w:cs="Times New Roman"/>
          <w:sz w:val="24"/>
          <w:szCs w:val="24"/>
        </w:rPr>
        <w:t xml:space="preserve">courses the </w:t>
      </w:r>
      <w:r w:rsidR="00CB5BE9" w:rsidRPr="00C4693F">
        <w:rPr>
          <w:rFonts w:ascii="Times New Roman" w:hAnsi="Times New Roman" w:cs="Times New Roman"/>
          <w:sz w:val="24"/>
          <w:szCs w:val="24"/>
        </w:rPr>
        <w:t>GPA</w:t>
      </w:r>
      <w:r w:rsidR="00674F3B" w:rsidRPr="00C4693F">
        <w:rPr>
          <w:rFonts w:ascii="Times New Roman" w:hAnsi="Times New Roman" w:cs="Times New Roman"/>
          <w:sz w:val="24"/>
          <w:szCs w:val="24"/>
        </w:rPr>
        <w:t xml:space="preserve"> </w:t>
      </w:r>
      <w:r w:rsidR="00203769" w:rsidRPr="00C4693F">
        <w:rPr>
          <w:rFonts w:ascii="Times New Roman" w:hAnsi="Times New Roman" w:cs="Times New Roman"/>
          <w:sz w:val="24"/>
          <w:szCs w:val="24"/>
        </w:rPr>
        <w:t>was</w:t>
      </w:r>
      <w:r w:rsidR="00674F3B" w:rsidRPr="00C4693F">
        <w:rPr>
          <w:rFonts w:ascii="Times New Roman" w:hAnsi="Times New Roman" w:cs="Times New Roman"/>
          <w:sz w:val="24"/>
          <w:szCs w:val="24"/>
        </w:rPr>
        <w:t xml:space="preserve"> 14.04 values ​​(SD = 1.54, Min. 11.00 and Max. 17.80).</w:t>
      </w:r>
    </w:p>
    <w:p w14:paraId="1B4F06C7" w14:textId="77777777" w:rsidR="00C4693F" w:rsidRPr="00C4693F" w:rsidRDefault="00C4693F" w:rsidP="00C4693F">
      <w:pPr>
        <w:tabs>
          <w:tab w:val="left" w:pos="7041"/>
        </w:tabs>
        <w:spacing w:after="0" w:line="240" w:lineRule="auto"/>
        <w:ind w:firstLine="709"/>
        <w:rPr>
          <w:rFonts w:ascii="Times New Roman" w:hAnsi="Times New Roman" w:cs="Times New Roman"/>
          <w:sz w:val="24"/>
          <w:szCs w:val="24"/>
        </w:rPr>
      </w:pPr>
    </w:p>
    <w:p w14:paraId="78B83E0F" w14:textId="6B85CBB3" w:rsidR="004749BE" w:rsidRDefault="00AE1C41" w:rsidP="00C4693F">
      <w:pPr>
        <w:spacing w:after="0" w:line="240" w:lineRule="auto"/>
        <w:rPr>
          <w:rFonts w:ascii="Times New Roman" w:hAnsi="Times New Roman" w:cs="Times New Roman"/>
          <w:bCs/>
          <w:i/>
          <w:sz w:val="24"/>
          <w:szCs w:val="24"/>
        </w:rPr>
      </w:pPr>
      <w:r w:rsidRPr="00C4693F">
        <w:rPr>
          <w:rFonts w:ascii="Times New Roman" w:hAnsi="Times New Roman" w:cs="Times New Roman"/>
          <w:bCs/>
          <w:i/>
          <w:sz w:val="24"/>
          <w:szCs w:val="24"/>
        </w:rPr>
        <w:t xml:space="preserve">Measures </w:t>
      </w:r>
    </w:p>
    <w:p w14:paraId="06E4777C" w14:textId="77777777" w:rsidR="00C4693F" w:rsidRPr="00C4693F" w:rsidRDefault="00C4693F" w:rsidP="00C4693F">
      <w:pPr>
        <w:spacing w:after="0" w:line="240" w:lineRule="auto"/>
        <w:rPr>
          <w:rFonts w:ascii="Times New Roman" w:hAnsi="Times New Roman" w:cs="Times New Roman"/>
          <w:bCs/>
          <w:i/>
          <w:sz w:val="24"/>
          <w:szCs w:val="24"/>
        </w:rPr>
      </w:pPr>
    </w:p>
    <w:p w14:paraId="547A78FC" w14:textId="4E574126" w:rsidR="00674F3B" w:rsidRPr="00C4693F" w:rsidRDefault="00674F3B"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i/>
          <w:sz w:val="24"/>
          <w:szCs w:val="24"/>
        </w:rPr>
        <w:t>Sociodemographic Questionnaire</w:t>
      </w:r>
      <w:r w:rsidRPr="00C4693F">
        <w:rPr>
          <w:rFonts w:ascii="Times New Roman" w:hAnsi="Times New Roman" w:cs="Times New Roman"/>
          <w:b/>
          <w:bCs/>
          <w:i/>
          <w:sz w:val="24"/>
          <w:szCs w:val="24"/>
        </w:rPr>
        <w:t>:</w:t>
      </w:r>
      <w:r w:rsidRPr="00C4693F">
        <w:rPr>
          <w:rFonts w:ascii="Times New Roman" w:hAnsi="Times New Roman" w:cs="Times New Roman"/>
          <w:i/>
          <w:sz w:val="24"/>
          <w:szCs w:val="24"/>
        </w:rPr>
        <w:t xml:space="preserve"> </w:t>
      </w:r>
      <w:r w:rsidR="00073F43" w:rsidRPr="00C4693F">
        <w:rPr>
          <w:rFonts w:ascii="Times New Roman" w:hAnsi="Times New Roman" w:cs="Times New Roman"/>
          <w:sz w:val="24"/>
          <w:szCs w:val="24"/>
        </w:rPr>
        <w:t>age, gender, and grade</w:t>
      </w:r>
      <w:r w:rsidRPr="00C4693F">
        <w:rPr>
          <w:rFonts w:ascii="Times New Roman" w:hAnsi="Times New Roman" w:cs="Times New Roman"/>
          <w:sz w:val="24"/>
          <w:szCs w:val="24"/>
        </w:rPr>
        <w:t xml:space="preserve"> were collected.</w:t>
      </w:r>
    </w:p>
    <w:p w14:paraId="798050F5" w14:textId="32706685" w:rsidR="00674F3B" w:rsidRPr="00C4693F" w:rsidRDefault="00674F3B" w:rsidP="00C4693F">
      <w:pPr>
        <w:spacing w:after="0" w:line="240" w:lineRule="auto"/>
        <w:rPr>
          <w:rFonts w:ascii="Times New Roman" w:hAnsi="Times New Roman" w:cs="Times New Roman"/>
          <w:sz w:val="24"/>
          <w:szCs w:val="24"/>
        </w:rPr>
      </w:pPr>
      <w:r w:rsidRPr="00C4693F">
        <w:rPr>
          <w:rFonts w:ascii="Times New Roman" w:hAnsi="Times New Roman" w:cs="Times New Roman"/>
          <w:i/>
          <w:sz w:val="24"/>
          <w:szCs w:val="24"/>
        </w:rPr>
        <w:t xml:space="preserve">Academic </w:t>
      </w:r>
      <w:r w:rsidR="00073F43" w:rsidRPr="00C4693F">
        <w:rPr>
          <w:rFonts w:ascii="Times New Roman" w:hAnsi="Times New Roman" w:cs="Times New Roman"/>
          <w:i/>
          <w:sz w:val="24"/>
          <w:szCs w:val="24"/>
        </w:rPr>
        <w:t>performance</w:t>
      </w:r>
      <w:r w:rsidRPr="00C4693F">
        <w:rPr>
          <w:rFonts w:ascii="Times New Roman" w:hAnsi="Times New Roman" w:cs="Times New Roman"/>
          <w:i/>
          <w:sz w:val="24"/>
          <w:szCs w:val="24"/>
        </w:rPr>
        <w:t xml:space="preserve">: </w:t>
      </w:r>
      <w:r w:rsidR="003E4870" w:rsidRPr="00C4693F">
        <w:rPr>
          <w:rFonts w:ascii="Times New Roman" w:hAnsi="Times New Roman" w:cs="Times New Roman"/>
          <w:sz w:val="24"/>
          <w:szCs w:val="24"/>
        </w:rPr>
        <w:t xml:space="preserve">Grade point average (GPA) </w:t>
      </w:r>
      <w:r w:rsidRPr="00C4693F">
        <w:rPr>
          <w:rFonts w:ascii="Times New Roman" w:hAnsi="Times New Roman" w:cs="Times New Roman"/>
          <w:sz w:val="24"/>
          <w:szCs w:val="24"/>
        </w:rPr>
        <w:t>w</w:t>
      </w:r>
      <w:r w:rsidR="0047465E" w:rsidRPr="00C4693F">
        <w:rPr>
          <w:rFonts w:ascii="Times New Roman" w:hAnsi="Times New Roman" w:cs="Times New Roman"/>
          <w:sz w:val="24"/>
          <w:szCs w:val="24"/>
        </w:rPr>
        <w:t xml:space="preserve">as </w:t>
      </w:r>
      <w:r w:rsidRPr="00C4693F">
        <w:rPr>
          <w:rFonts w:ascii="Times New Roman" w:hAnsi="Times New Roman" w:cs="Times New Roman"/>
          <w:sz w:val="24"/>
          <w:szCs w:val="24"/>
        </w:rPr>
        <w:t xml:space="preserve">collected on a scale from 0 to 20 in both </w:t>
      </w:r>
      <w:r w:rsidR="009623FA" w:rsidRPr="00C4693F">
        <w:rPr>
          <w:rFonts w:ascii="Times New Roman" w:hAnsi="Times New Roman" w:cs="Times New Roman"/>
          <w:sz w:val="24"/>
          <w:szCs w:val="24"/>
        </w:rPr>
        <w:t>vocational</w:t>
      </w:r>
      <w:r w:rsidRPr="00C4693F">
        <w:rPr>
          <w:rFonts w:ascii="Times New Roman" w:hAnsi="Times New Roman" w:cs="Times New Roman"/>
          <w:sz w:val="24"/>
          <w:szCs w:val="24"/>
        </w:rPr>
        <w:t xml:space="preserve"> and regular courses.</w:t>
      </w:r>
    </w:p>
    <w:p w14:paraId="7C81E142" w14:textId="764D1CE7" w:rsidR="00674F3B" w:rsidRPr="00C4693F" w:rsidRDefault="00674F3B"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i/>
          <w:iCs/>
          <w:sz w:val="24"/>
          <w:szCs w:val="24"/>
        </w:rPr>
        <w:t>Learning Process Inventory</w:t>
      </w:r>
      <w:r w:rsidRPr="00C4693F">
        <w:rPr>
          <w:rFonts w:ascii="Times New Roman" w:hAnsi="Times New Roman" w:cs="Times New Roman"/>
          <w:sz w:val="24"/>
          <w:szCs w:val="24"/>
        </w:rPr>
        <w:t xml:space="preserve"> (</w:t>
      </w:r>
      <w:r w:rsidR="007C0C12" w:rsidRPr="00C4693F">
        <w:rPr>
          <w:rFonts w:ascii="Times New Roman" w:hAnsi="Times New Roman" w:cs="Times New Roman"/>
          <w:sz w:val="24"/>
          <w:szCs w:val="24"/>
        </w:rPr>
        <w:t>LPI</w:t>
      </w:r>
      <w:r w:rsidRPr="00C4693F">
        <w:rPr>
          <w:rFonts w:ascii="Times New Roman" w:hAnsi="Times New Roman" w:cs="Times New Roman"/>
          <w:sz w:val="24"/>
          <w:szCs w:val="24"/>
        </w:rPr>
        <w:t xml:space="preserve">, </w:t>
      </w:r>
      <w:r w:rsidR="72C08580" w:rsidRPr="00C4693F">
        <w:rPr>
          <w:rFonts w:ascii="Times New Roman" w:hAnsi="Times New Roman" w:cs="Times New Roman"/>
          <w:sz w:val="24"/>
          <w:szCs w:val="24"/>
        </w:rPr>
        <w:t>Author</w:t>
      </w:r>
      <w:r w:rsidR="006E41E1" w:rsidRPr="00C4693F">
        <w:rPr>
          <w:rFonts w:ascii="Times New Roman" w:hAnsi="Times New Roman" w:cs="Times New Roman"/>
          <w:sz w:val="24"/>
          <w:szCs w:val="24"/>
        </w:rPr>
        <w:t xml:space="preserve"> et al.</w:t>
      </w:r>
      <w:r w:rsidR="00244424" w:rsidRPr="00C4693F">
        <w:rPr>
          <w:rFonts w:ascii="Times New Roman" w:hAnsi="Times New Roman" w:cs="Times New Roman"/>
          <w:sz w:val="24"/>
          <w:szCs w:val="24"/>
        </w:rPr>
        <w:t>,</w:t>
      </w:r>
      <w:r w:rsidR="006E41E1" w:rsidRPr="00C4693F">
        <w:rPr>
          <w:rFonts w:ascii="Times New Roman" w:hAnsi="Times New Roman" w:cs="Times New Roman"/>
          <w:sz w:val="24"/>
          <w:szCs w:val="24"/>
        </w:rPr>
        <w:t xml:space="preserve"> </w:t>
      </w:r>
      <w:r w:rsidRPr="00C4693F">
        <w:rPr>
          <w:rFonts w:ascii="Times New Roman" w:hAnsi="Times New Roman" w:cs="Times New Roman"/>
          <w:sz w:val="24"/>
          <w:szCs w:val="24"/>
        </w:rPr>
        <w:t>2012</w:t>
      </w:r>
      <w:r w:rsidR="0072756E" w:rsidRPr="00C4693F">
        <w:rPr>
          <w:rFonts w:ascii="Times New Roman" w:hAnsi="Times New Roman" w:cs="Times New Roman"/>
          <w:sz w:val="24"/>
          <w:szCs w:val="24"/>
        </w:rPr>
        <w:t>a</w:t>
      </w:r>
      <w:r w:rsidRPr="00C4693F">
        <w:rPr>
          <w:rFonts w:ascii="Times New Roman" w:hAnsi="Times New Roman" w:cs="Times New Roman"/>
          <w:sz w:val="24"/>
          <w:szCs w:val="24"/>
        </w:rPr>
        <w:t xml:space="preserve">). This questionnaire consists of 19 items </w:t>
      </w:r>
      <w:r w:rsidR="008B5F67" w:rsidRPr="00C4693F">
        <w:rPr>
          <w:rFonts w:ascii="Times New Roman" w:hAnsi="Times New Roman" w:cs="Times New Roman"/>
          <w:sz w:val="24"/>
          <w:szCs w:val="24"/>
        </w:rPr>
        <w:t>evaluating</w:t>
      </w:r>
      <w:r w:rsidRPr="00C4693F">
        <w:rPr>
          <w:rFonts w:ascii="Times New Roman" w:hAnsi="Times New Roman" w:cs="Times New Roman"/>
          <w:sz w:val="24"/>
          <w:szCs w:val="24"/>
        </w:rPr>
        <w:t xml:space="preserve"> </w:t>
      </w:r>
      <w:r w:rsidR="008B5F67" w:rsidRPr="00C4693F">
        <w:rPr>
          <w:rFonts w:ascii="Times New Roman" w:hAnsi="Times New Roman" w:cs="Times New Roman"/>
          <w:sz w:val="24"/>
          <w:szCs w:val="24"/>
        </w:rPr>
        <w:t>characteristics of a</w:t>
      </w:r>
      <w:r w:rsidRPr="00C4693F">
        <w:rPr>
          <w:rFonts w:ascii="Times New Roman" w:hAnsi="Times New Roman" w:cs="Times New Roman"/>
          <w:sz w:val="24"/>
          <w:szCs w:val="24"/>
        </w:rPr>
        <w:t xml:space="preserve"> </w:t>
      </w:r>
      <w:r w:rsidR="008B5F67" w:rsidRPr="00C4693F">
        <w:rPr>
          <w:rFonts w:ascii="Times New Roman" w:hAnsi="Times New Roman" w:cs="Times New Roman"/>
          <w:sz w:val="24"/>
          <w:szCs w:val="24"/>
        </w:rPr>
        <w:t xml:space="preserve">deep approach to learning </w:t>
      </w:r>
      <w:r w:rsidRPr="00C4693F">
        <w:rPr>
          <w:rFonts w:ascii="Times New Roman" w:hAnsi="Times New Roman" w:cs="Times New Roman"/>
          <w:sz w:val="24"/>
          <w:szCs w:val="24"/>
        </w:rPr>
        <w:t xml:space="preserve">and 14 items </w:t>
      </w:r>
      <w:r w:rsidR="008B5F67" w:rsidRPr="00C4693F">
        <w:rPr>
          <w:rFonts w:ascii="Times New Roman" w:hAnsi="Times New Roman" w:cs="Times New Roman"/>
          <w:sz w:val="24"/>
          <w:szCs w:val="24"/>
        </w:rPr>
        <w:t>evaluating characteristics of</w:t>
      </w:r>
      <w:r w:rsidRPr="00C4693F">
        <w:rPr>
          <w:rFonts w:ascii="Times New Roman" w:hAnsi="Times New Roman" w:cs="Times New Roman"/>
          <w:sz w:val="24"/>
          <w:szCs w:val="24"/>
        </w:rPr>
        <w:t xml:space="preserve"> </w:t>
      </w:r>
      <w:r w:rsidR="008B5F67" w:rsidRPr="00C4693F">
        <w:rPr>
          <w:rFonts w:ascii="Times New Roman" w:hAnsi="Times New Roman" w:cs="Times New Roman"/>
          <w:sz w:val="24"/>
          <w:szCs w:val="24"/>
        </w:rPr>
        <w:t>a s</w:t>
      </w:r>
      <w:r w:rsidRPr="00C4693F">
        <w:rPr>
          <w:rFonts w:ascii="Times New Roman" w:hAnsi="Times New Roman" w:cs="Times New Roman"/>
          <w:sz w:val="24"/>
          <w:szCs w:val="24"/>
        </w:rPr>
        <w:t xml:space="preserve">uperficial </w:t>
      </w:r>
      <w:r w:rsidR="008B5F67" w:rsidRPr="00C4693F">
        <w:rPr>
          <w:rFonts w:ascii="Times New Roman" w:hAnsi="Times New Roman" w:cs="Times New Roman"/>
          <w:sz w:val="24"/>
          <w:szCs w:val="24"/>
        </w:rPr>
        <w:t>a</w:t>
      </w:r>
      <w:r w:rsidRPr="00C4693F">
        <w:rPr>
          <w:rFonts w:ascii="Times New Roman" w:hAnsi="Times New Roman" w:cs="Times New Roman"/>
          <w:sz w:val="24"/>
          <w:szCs w:val="24"/>
        </w:rPr>
        <w:t xml:space="preserve">pproach to </w:t>
      </w:r>
      <w:r w:rsidR="008B5F67" w:rsidRPr="00C4693F">
        <w:rPr>
          <w:rFonts w:ascii="Times New Roman" w:hAnsi="Times New Roman" w:cs="Times New Roman"/>
          <w:sz w:val="24"/>
          <w:szCs w:val="24"/>
        </w:rPr>
        <w:t>l</w:t>
      </w:r>
      <w:r w:rsidRPr="00C4693F">
        <w:rPr>
          <w:rFonts w:ascii="Times New Roman" w:hAnsi="Times New Roman" w:cs="Times New Roman"/>
          <w:sz w:val="24"/>
          <w:szCs w:val="24"/>
        </w:rPr>
        <w:t xml:space="preserve">earning. </w:t>
      </w:r>
      <w:r w:rsidR="0047465E" w:rsidRPr="00C4693F">
        <w:rPr>
          <w:rFonts w:ascii="Times New Roman" w:hAnsi="Times New Roman" w:cs="Times New Roman"/>
          <w:sz w:val="24"/>
          <w:szCs w:val="24"/>
        </w:rPr>
        <w:t>A higher score indicates higher</w:t>
      </w:r>
      <w:r w:rsidRPr="00C4693F">
        <w:rPr>
          <w:rFonts w:ascii="Times New Roman" w:hAnsi="Times New Roman" w:cs="Times New Roman"/>
          <w:sz w:val="24"/>
          <w:szCs w:val="24"/>
        </w:rPr>
        <w:t xml:space="preserve"> motivation and learning strategies </w:t>
      </w:r>
      <w:r w:rsidR="000A497B" w:rsidRPr="00C4693F">
        <w:rPr>
          <w:rFonts w:ascii="Times New Roman" w:hAnsi="Times New Roman" w:cs="Times New Roman"/>
          <w:sz w:val="24"/>
          <w:szCs w:val="24"/>
        </w:rPr>
        <w:t>in each</w:t>
      </w:r>
      <w:r w:rsidRPr="00C4693F">
        <w:rPr>
          <w:rFonts w:ascii="Times New Roman" w:hAnsi="Times New Roman" w:cs="Times New Roman"/>
          <w:sz w:val="24"/>
          <w:szCs w:val="24"/>
        </w:rPr>
        <w:t xml:space="preserve"> learning approach. The </w:t>
      </w:r>
      <w:r w:rsidR="00073F43" w:rsidRPr="00C4693F">
        <w:rPr>
          <w:rFonts w:ascii="Times New Roman" w:hAnsi="Times New Roman" w:cs="Times New Roman"/>
          <w:sz w:val="24"/>
          <w:szCs w:val="24"/>
        </w:rPr>
        <w:t>Cronbach’s</w:t>
      </w:r>
      <w:r w:rsidRPr="00C4693F">
        <w:rPr>
          <w:rFonts w:ascii="Times New Roman" w:hAnsi="Times New Roman" w:cs="Times New Roman"/>
          <w:sz w:val="24"/>
          <w:szCs w:val="24"/>
        </w:rPr>
        <w:t xml:space="preserve"> alphas for </w:t>
      </w:r>
      <w:r w:rsidR="0047465E" w:rsidRPr="00C4693F">
        <w:rPr>
          <w:rFonts w:ascii="Times New Roman" w:hAnsi="Times New Roman" w:cs="Times New Roman"/>
          <w:sz w:val="24"/>
          <w:szCs w:val="24"/>
        </w:rPr>
        <w:t xml:space="preserve">the </w:t>
      </w:r>
      <w:r w:rsidR="008B5F67" w:rsidRPr="00C4693F">
        <w:rPr>
          <w:rFonts w:ascii="Times New Roman" w:hAnsi="Times New Roman" w:cs="Times New Roman"/>
          <w:sz w:val="24"/>
          <w:szCs w:val="24"/>
        </w:rPr>
        <w:t>d</w:t>
      </w:r>
      <w:r w:rsidRPr="00C4693F">
        <w:rPr>
          <w:rFonts w:ascii="Times New Roman" w:hAnsi="Times New Roman" w:cs="Times New Roman"/>
          <w:sz w:val="24"/>
          <w:szCs w:val="24"/>
        </w:rPr>
        <w:t xml:space="preserve">eep scale </w:t>
      </w:r>
      <w:r w:rsidR="0047465E" w:rsidRPr="00C4693F">
        <w:rPr>
          <w:rFonts w:ascii="Times New Roman" w:hAnsi="Times New Roman" w:cs="Times New Roman"/>
          <w:sz w:val="24"/>
          <w:szCs w:val="24"/>
        </w:rPr>
        <w:t>was</w:t>
      </w:r>
      <w:r w:rsidRPr="00C4693F">
        <w:rPr>
          <w:rFonts w:ascii="Times New Roman" w:hAnsi="Times New Roman" w:cs="Times New Roman"/>
          <w:sz w:val="24"/>
          <w:szCs w:val="24"/>
        </w:rPr>
        <w:t xml:space="preserve"> .95 and for </w:t>
      </w:r>
      <w:r w:rsidR="008B5F67" w:rsidRPr="00C4693F">
        <w:rPr>
          <w:rFonts w:ascii="Times New Roman" w:hAnsi="Times New Roman" w:cs="Times New Roman"/>
          <w:sz w:val="24"/>
          <w:szCs w:val="24"/>
        </w:rPr>
        <w:t>s</w:t>
      </w:r>
      <w:r w:rsidR="00C8175C" w:rsidRPr="00C4693F">
        <w:rPr>
          <w:rFonts w:ascii="Times New Roman" w:hAnsi="Times New Roman" w:cs="Times New Roman"/>
          <w:sz w:val="24"/>
          <w:szCs w:val="24"/>
        </w:rPr>
        <w:t>urface</w:t>
      </w:r>
      <w:r w:rsidR="0047465E" w:rsidRPr="00C4693F">
        <w:rPr>
          <w:rFonts w:ascii="Times New Roman" w:hAnsi="Times New Roman" w:cs="Times New Roman"/>
          <w:sz w:val="24"/>
          <w:szCs w:val="24"/>
        </w:rPr>
        <w:t xml:space="preserve"> </w:t>
      </w:r>
      <w:r w:rsidRPr="00C4693F">
        <w:rPr>
          <w:rFonts w:ascii="Times New Roman" w:hAnsi="Times New Roman" w:cs="Times New Roman"/>
          <w:sz w:val="24"/>
          <w:szCs w:val="24"/>
        </w:rPr>
        <w:t xml:space="preserve">scale </w:t>
      </w:r>
      <w:r w:rsidR="0047465E" w:rsidRPr="00C4693F">
        <w:rPr>
          <w:rFonts w:ascii="Times New Roman" w:hAnsi="Times New Roman" w:cs="Times New Roman"/>
          <w:sz w:val="24"/>
          <w:szCs w:val="24"/>
        </w:rPr>
        <w:t>was</w:t>
      </w:r>
      <w:r w:rsidRPr="00C4693F">
        <w:rPr>
          <w:rFonts w:ascii="Times New Roman" w:hAnsi="Times New Roman" w:cs="Times New Roman"/>
          <w:sz w:val="24"/>
          <w:szCs w:val="24"/>
        </w:rPr>
        <w:t xml:space="preserve"> .91</w:t>
      </w:r>
      <w:r w:rsidR="003E4870" w:rsidRPr="00C4693F">
        <w:rPr>
          <w:rFonts w:ascii="Times New Roman" w:hAnsi="Times New Roman" w:cs="Times New Roman"/>
          <w:sz w:val="24"/>
          <w:szCs w:val="24"/>
        </w:rPr>
        <w:t>.</w:t>
      </w:r>
    </w:p>
    <w:p w14:paraId="3740925A" w14:textId="6716ED60" w:rsidR="00674F3B" w:rsidRPr="00C4693F" w:rsidRDefault="00674F3B" w:rsidP="00C4693F">
      <w:pPr>
        <w:spacing w:after="0" w:line="240" w:lineRule="auto"/>
        <w:ind w:firstLine="708"/>
        <w:rPr>
          <w:rFonts w:ascii="Times New Roman" w:hAnsi="Times New Roman" w:cs="Times New Roman"/>
          <w:color w:val="000000" w:themeColor="text1"/>
          <w:sz w:val="24"/>
          <w:szCs w:val="24"/>
        </w:rPr>
      </w:pPr>
      <w:r w:rsidRPr="00C4693F">
        <w:rPr>
          <w:rFonts w:ascii="Times New Roman" w:hAnsi="Times New Roman" w:cs="Times New Roman"/>
          <w:i/>
          <w:iCs/>
          <w:color w:val="000000" w:themeColor="text1"/>
          <w:sz w:val="24"/>
          <w:szCs w:val="24"/>
        </w:rPr>
        <w:t xml:space="preserve">Junior </w:t>
      </w:r>
      <w:r w:rsidRPr="00C4693F">
        <w:rPr>
          <w:rFonts w:ascii="Times New Roman" w:hAnsi="Times New Roman" w:cs="Times New Roman"/>
          <w:i/>
          <w:iCs/>
          <w:sz w:val="24"/>
          <w:szCs w:val="24"/>
        </w:rPr>
        <w:t xml:space="preserve">Temperament and Character Inventory </w:t>
      </w:r>
      <w:r w:rsidRPr="00C4693F">
        <w:rPr>
          <w:rFonts w:ascii="Times New Roman" w:hAnsi="Times New Roman" w:cs="Times New Roman"/>
          <w:sz w:val="24"/>
          <w:szCs w:val="24"/>
        </w:rPr>
        <w:t>(JTCI; Luby</w:t>
      </w:r>
      <w:r w:rsidR="006E41E1" w:rsidRPr="00C4693F">
        <w:rPr>
          <w:rFonts w:ascii="Times New Roman" w:hAnsi="Times New Roman" w:cs="Times New Roman"/>
          <w:sz w:val="24"/>
          <w:szCs w:val="24"/>
        </w:rPr>
        <w:t xml:space="preserve"> et al.</w:t>
      </w:r>
      <w:r w:rsidR="00244424" w:rsidRPr="00C4693F">
        <w:rPr>
          <w:rFonts w:ascii="Times New Roman" w:hAnsi="Times New Roman" w:cs="Times New Roman"/>
          <w:sz w:val="24"/>
          <w:szCs w:val="24"/>
        </w:rPr>
        <w:t>,</w:t>
      </w:r>
      <w:r w:rsidR="006E41E1" w:rsidRPr="00C4693F">
        <w:rPr>
          <w:rFonts w:ascii="Times New Roman" w:hAnsi="Times New Roman" w:cs="Times New Roman"/>
          <w:sz w:val="24"/>
          <w:szCs w:val="24"/>
        </w:rPr>
        <w:t xml:space="preserve"> </w:t>
      </w:r>
      <w:r w:rsidRPr="00C4693F">
        <w:rPr>
          <w:rFonts w:ascii="Times New Roman" w:hAnsi="Times New Roman" w:cs="Times New Roman"/>
          <w:sz w:val="24"/>
          <w:szCs w:val="24"/>
        </w:rPr>
        <w:t xml:space="preserve">1999; Portuguese </w:t>
      </w:r>
      <w:r w:rsidR="009C6134" w:rsidRPr="00C4693F">
        <w:rPr>
          <w:rFonts w:ascii="Times New Roman" w:hAnsi="Times New Roman" w:cs="Times New Roman"/>
          <w:sz w:val="24"/>
          <w:szCs w:val="24"/>
        </w:rPr>
        <w:t xml:space="preserve">Version of </w:t>
      </w:r>
      <w:r w:rsidR="1329FEC2" w:rsidRPr="00C4693F">
        <w:rPr>
          <w:rFonts w:ascii="Times New Roman" w:hAnsi="Times New Roman" w:cs="Times New Roman"/>
          <w:sz w:val="24"/>
          <w:szCs w:val="24"/>
        </w:rPr>
        <w:t>Author</w:t>
      </w:r>
      <w:r w:rsidR="006E41E1" w:rsidRPr="00C4693F">
        <w:rPr>
          <w:rFonts w:ascii="Times New Roman" w:hAnsi="Times New Roman" w:cs="Times New Roman"/>
          <w:sz w:val="24"/>
          <w:szCs w:val="24"/>
        </w:rPr>
        <w:t xml:space="preserve"> et al.</w:t>
      </w:r>
      <w:r w:rsidR="00244424" w:rsidRPr="00C4693F">
        <w:rPr>
          <w:rFonts w:ascii="Times New Roman" w:hAnsi="Times New Roman" w:cs="Times New Roman"/>
          <w:sz w:val="24"/>
          <w:szCs w:val="24"/>
        </w:rPr>
        <w:t>,</w:t>
      </w:r>
      <w:r w:rsidR="006E41E1" w:rsidRPr="00C4693F">
        <w:rPr>
          <w:rFonts w:ascii="Times New Roman" w:hAnsi="Times New Roman" w:cs="Times New Roman"/>
          <w:sz w:val="24"/>
          <w:szCs w:val="24"/>
        </w:rPr>
        <w:t xml:space="preserve"> </w:t>
      </w:r>
      <w:r w:rsidR="009C6134" w:rsidRPr="00C4693F">
        <w:rPr>
          <w:rFonts w:ascii="Times New Roman" w:hAnsi="Times New Roman" w:cs="Times New Roman"/>
          <w:sz w:val="24"/>
          <w:szCs w:val="24"/>
        </w:rPr>
        <w:t>2012</w:t>
      </w:r>
      <w:r w:rsidR="000175C3" w:rsidRPr="00C4693F">
        <w:rPr>
          <w:rFonts w:ascii="Times New Roman" w:hAnsi="Times New Roman" w:cs="Times New Roman"/>
          <w:sz w:val="24"/>
          <w:szCs w:val="24"/>
        </w:rPr>
        <w:t>b</w:t>
      </w:r>
      <w:r w:rsidR="009C6134" w:rsidRPr="00C4693F">
        <w:rPr>
          <w:rFonts w:ascii="Times New Roman" w:hAnsi="Times New Roman" w:cs="Times New Roman"/>
          <w:sz w:val="24"/>
          <w:szCs w:val="24"/>
        </w:rPr>
        <w:t>)</w:t>
      </w:r>
      <w:r w:rsidRPr="00C4693F">
        <w:rPr>
          <w:rFonts w:ascii="Times New Roman" w:hAnsi="Times New Roman" w:cs="Times New Roman"/>
          <w:sz w:val="24"/>
          <w:szCs w:val="24"/>
        </w:rPr>
        <w:t xml:space="preserve">. It consists of 127 items </w:t>
      </w:r>
      <w:r w:rsidR="00F33102" w:rsidRPr="00C4693F">
        <w:rPr>
          <w:rFonts w:ascii="Times New Roman" w:hAnsi="Times New Roman" w:cs="Times New Roman"/>
          <w:sz w:val="24"/>
          <w:szCs w:val="24"/>
        </w:rPr>
        <w:t>measuring</w:t>
      </w:r>
      <w:r w:rsidR="008B5F67" w:rsidRPr="00C4693F">
        <w:rPr>
          <w:rFonts w:ascii="Times New Roman" w:hAnsi="Times New Roman" w:cs="Times New Roman"/>
          <w:sz w:val="24"/>
          <w:szCs w:val="24"/>
        </w:rPr>
        <w:t xml:space="preserve"> </w:t>
      </w:r>
      <w:r w:rsidRPr="00C4693F">
        <w:rPr>
          <w:rFonts w:ascii="Times New Roman" w:hAnsi="Times New Roman" w:cs="Times New Roman"/>
          <w:sz w:val="24"/>
          <w:szCs w:val="24"/>
        </w:rPr>
        <w:t xml:space="preserve">seven dimensions of the psychobiological model of temperament </w:t>
      </w:r>
      <w:r w:rsidRPr="00C4693F">
        <w:rPr>
          <w:rFonts w:ascii="Times New Roman" w:hAnsi="Times New Roman" w:cs="Times New Roman"/>
          <w:color w:val="000000" w:themeColor="text1"/>
          <w:sz w:val="24"/>
          <w:szCs w:val="24"/>
        </w:rPr>
        <w:t>and character. The dimen</w:t>
      </w:r>
      <w:r w:rsidR="00B21824" w:rsidRPr="00C4693F">
        <w:rPr>
          <w:rFonts w:ascii="Times New Roman" w:hAnsi="Times New Roman" w:cs="Times New Roman"/>
          <w:color w:val="000000" w:themeColor="text1"/>
          <w:sz w:val="24"/>
          <w:szCs w:val="24"/>
        </w:rPr>
        <w:t xml:space="preserve">sions and alphas </w:t>
      </w:r>
      <w:r w:rsidR="0047465E" w:rsidRPr="00C4693F">
        <w:rPr>
          <w:rFonts w:ascii="Times New Roman" w:hAnsi="Times New Roman" w:cs="Times New Roman"/>
          <w:color w:val="000000" w:themeColor="text1"/>
          <w:sz w:val="24"/>
          <w:szCs w:val="24"/>
        </w:rPr>
        <w:t>were</w:t>
      </w:r>
      <w:r w:rsidR="00B21824" w:rsidRPr="00C4693F">
        <w:rPr>
          <w:rFonts w:ascii="Times New Roman" w:hAnsi="Times New Roman" w:cs="Times New Roman"/>
          <w:color w:val="000000" w:themeColor="text1"/>
          <w:sz w:val="24"/>
          <w:szCs w:val="24"/>
        </w:rPr>
        <w:t xml:space="preserve"> as follows: </w:t>
      </w:r>
      <w:r w:rsidR="008B5F67" w:rsidRPr="00C4693F">
        <w:rPr>
          <w:rFonts w:ascii="Times New Roman" w:hAnsi="Times New Roman" w:cs="Times New Roman"/>
          <w:color w:val="000000" w:themeColor="text1"/>
          <w:sz w:val="24"/>
          <w:szCs w:val="24"/>
        </w:rPr>
        <w:t>novelty seeking</w:t>
      </w:r>
      <w:r w:rsidR="00491005" w:rsidRPr="00C4693F">
        <w:rPr>
          <w:rFonts w:ascii="Times New Roman" w:hAnsi="Times New Roman" w:cs="Times New Roman"/>
          <w:color w:val="000000" w:themeColor="text1"/>
          <w:sz w:val="24"/>
          <w:szCs w:val="24"/>
        </w:rPr>
        <w:t xml:space="preserve"> .</w:t>
      </w:r>
      <w:r w:rsidRPr="00C4693F">
        <w:rPr>
          <w:rFonts w:ascii="Times New Roman" w:hAnsi="Times New Roman" w:cs="Times New Roman"/>
          <w:color w:val="000000" w:themeColor="text1"/>
          <w:sz w:val="24"/>
          <w:szCs w:val="24"/>
        </w:rPr>
        <w:t xml:space="preserve">61; </w:t>
      </w:r>
      <w:r w:rsidR="008B5F67" w:rsidRPr="00C4693F">
        <w:rPr>
          <w:rFonts w:ascii="Times New Roman" w:hAnsi="Times New Roman" w:cs="Times New Roman"/>
          <w:color w:val="000000" w:themeColor="text1"/>
          <w:sz w:val="24"/>
          <w:szCs w:val="24"/>
        </w:rPr>
        <w:t xml:space="preserve">harm avoidance </w:t>
      </w:r>
      <w:r w:rsidRPr="00C4693F">
        <w:rPr>
          <w:rFonts w:ascii="Times New Roman" w:hAnsi="Times New Roman" w:cs="Times New Roman"/>
          <w:color w:val="000000" w:themeColor="text1"/>
          <w:sz w:val="24"/>
          <w:szCs w:val="24"/>
        </w:rPr>
        <w:t xml:space="preserve">.50; </w:t>
      </w:r>
      <w:r w:rsidR="008B5F67" w:rsidRPr="00C4693F">
        <w:rPr>
          <w:rFonts w:ascii="Times New Roman" w:hAnsi="Times New Roman" w:cs="Times New Roman"/>
          <w:color w:val="000000" w:themeColor="text1"/>
          <w:sz w:val="24"/>
          <w:szCs w:val="24"/>
        </w:rPr>
        <w:t>reward dependence</w:t>
      </w:r>
      <w:r w:rsidR="004B4DDD" w:rsidRPr="00C4693F">
        <w:rPr>
          <w:rFonts w:ascii="Times New Roman" w:hAnsi="Times New Roman" w:cs="Times New Roman"/>
          <w:color w:val="000000" w:themeColor="text1"/>
          <w:sz w:val="24"/>
          <w:szCs w:val="24"/>
        </w:rPr>
        <w:t xml:space="preserve"> </w:t>
      </w:r>
      <w:r w:rsidR="00B21824" w:rsidRPr="00C4693F">
        <w:rPr>
          <w:rFonts w:ascii="Times New Roman" w:hAnsi="Times New Roman" w:cs="Times New Roman"/>
          <w:color w:val="000000" w:themeColor="text1"/>
          <w:sz w:val="24"/>
          <w:szCs w:val="24"/>
        </w:rPr>
        <w:t xml:space="preserve">.32; </w:t>
      </w:r>
      <w:r w:rsidR="008B5F67" w:rsidRPr="00C4693F">
        <w:rPr>
          <w:rFonts w:ascii="Times New Roman" w:hAnsi="Times New Roman" w:cs="Times New Roman"/>
          <w:color w:val="000000" w:themeColor="text1"/>
          <w:sz w:val="24"/>
          <w:szCs w:val="24"/>
        </w:rPr>
        <w:t xml:space="preserve">persistence </w:t>
      </w:r>
      <w:r w:rsidR="00491005" w:rsidRPr="00C4693F">
        <w:rPr>
          <w:rFonts w:ascii="Times New Roman" w:hAnsi="Times New Roman" w:cs="Times New Roman"/>
          <w:color w:val="000000" w:themeColor="text1"/>
          <w:sz w:val="24"/>
          <w:szCs w:val="24"/>
        </w:rPr>
        <w:t>.</w:t>
      </w:r>
      <w:r w:rsidR="00B21824" w:rsidRPr="00C4693F">
        <w:rPr>
          <w:rFonts w:ascii="Times New Roman" w:hAnsi="Times New Roman" w:cs="Times New Roman"/>
          <w:color w:val="000000" w:themeColor="text1"/>
          <w:sz w:val="24"/>
          <w:szCs w:val="24"/>
        </w:rPr>
        <w:t xml:space="preserve">38; </w:t>
      </w:r>
      <w:r w:rsidR="008B5F67" w:rsidRPr="00C4693F">
        <w:rPr>
          <w:rFonts w:ascii="Times New Roman" w:hAnsi="Times New Roman" w:cs="Times New Roman"/>
          <w:color w:val="000000" w:themeColor="text1"/>
          <w:sz w:val="24"/>
          <w:szCs w:val="24"/>
        </w:rPr>
        <w:t xml:space="preserve">self-directedness </w:t>
      </w:r>
      <w:r w:rsidR="00491005" w:rsidRPr="00C4693F">
        <w:rPr>
          <w:rFonts w:ascii="Times New Roman" w:hAnsi="Times New Roman" w:cs="Times New Roman"/>
          <w:color w:val="000000" w:themeColor="text1"/>
          <w:sz w:val="24"/>
          <w:szCs w:val="24"/>
        </w:rPr>
        <w:t>.</w:t>
      </w:r>
      <w:r w:rsidRPr="00C4693F">
        <w:rPr>
          <w:rFonts w:ascii="Times New Roman" w:hAnsi="Times New Roman" w:cs="Times New Roman"/>
          <w:color w:val="000000" w:themeColor="text1"/>
          <w:sz w:val="24"/>
          <w:szCs w:val="24"/>
        </w:rPr>
        <w:t xml:space="preserve">77; </w:t>
      </w:r>
      <w:r w:rsidR="008B5F67" w:rsidRPr="00C4693F">
        <w:rPr>
          <w:rFonts w:ascii="Times New Roman" w:hAnsi="Times New Roman" w:cs="Times New Roman"/>
          <w:color w:val="000000" w:themeColor="text1"/>
          <w:sz w:val="24"/>
          <w:szCs w:val="24"/>
        </w:rPr>
        <w:t>cooperativeness</w:t>
      </w:r>
      <w:r w:rsidR="00214C79" w:rsidRPr="00C4693F">
        <w:rPr>
          <w:rFonts w:ascii="Times New Roman" w:hAnsi="Times New Roman" w:cs="Times New Roman"/>
          <w:color w:val="000000" w:themeColor="text1"/>
          <w:sz w:val="24"/>
          <w:szCs w:val="24"/>
        </w:rPr>
        <w:t xml:space="preserve"> </w:t>
      </w:r>
      <w:r w:rsidR="00491005" w:rsidRPr="00C4693F">
        <w:rPr>
          <w:rFonts w:ascii="Times New Roman" w:hAnsi="Times New Roman" w:cs="Times New Roman"/>
          <w:color w:val="000000" w:themeColor="text1"/>
          <w:sz w:val="24"/>
          <w:szCs w:val="24"/>
        </w:rPr>
        <w:t>.8</w:t>
      </w:r>
      <w:r w:rsidRPr="00C4693F">
        <w:rPr>
          <w:rFonts w:ascii="Times New Roman" w:hAnsi="Times New Roman" w:cs="Times New Roman"/>
          <w:color w:val="000000" w:themeColor="text1"/>
          <w:sz w:val="24"/>
          <w:szCs w:val="24"/>
        </w:rPr>
        <w:t xml:space="preserve">3; and </w:t>
      </w:r>
      <w:r w:rsidR="008B5F67" w:rsidRPr="00C4693F">
        <w:rPr>
          <w:rFonts w:ascii="Times New Roman" w:hAnsi="Times New Roman" w:cs="Times New Roman"/>
          <w:color w:val="000000" w:themeColor="text1"/>
          <w:sz w:val="24"/>
          <w:szCs w:val="24"/>
        </w:rPr>
        <w:t>self-transcendence</w:t>
      </w:r>
      <w:r w:rsidR="00214C79" w:rsidRPr="00C4693F">
        <w:rPr>
          <w:rFonts w:ascii="Times New Roman" w:hAnsi="Times New Roman" w:cs="Times New Roman"/>
          <w:color w:val="000000" w:themeColor="text1"/>
          <w:sz w:val="24"/>
          <w:szCs w:val="24"/>
        </w:rPr>
        <w:t xml:space="preserve"> </w:t>
      </w:r>
      <w:r w:rsidRPr="00C4693F">
        <w:rPr>
          <w:rFonts w:ascii="Times New Roman" w:hAnsi="Times New Roman" w:cs="Times New Roman"/>
          <w:color w:val="000000" w:themeColor="text1"/>
          <w:sz w:val="24"/>
          <w:szCs w:val="24"/>
        </w:rPr>
        <w:t>.72.</w:t>
      </w:r>
    </w:p>
    <w:p w14:paraId="55966974" w14:textId="3DE7A317" w:rsidR="00674F3B" w:rsidRPr="00C4693F" w:rsidRDefault="00674F3B" w:rsidP="00C4693F">
      <w:pPr>
        <w:spacing w:after="0" w:line="240" w:lineRule="auto"/>
        <w:ind w:firstLine="708"/>
        <w:rPr>
          <w:rFonts w:ascii="Times New Roman" w:hAnsi="Times New Roman" w:cs="Times New Roman"/>
          <w:color w:val="000000" w:themeColor="text1"/>
          <w:sz w:val="24"/>
          <w:szCs w:val="24"/>
        </w:rPr>
      </w:pPr>
      <w:r w:rsidRPr="00C4693F">
        <w:rPr>
          <w:rFonts w:ascii="Times New Roman" w:hAnsi="Times New Roman" w:cs="Times New Roman"/>
          <w:i/>
          <w:sz w:val="24"/>
          <w:szCs w:val="24"/>
        </w:rPr>
        <w:t xml:space="preserve">KIDSCREEN-10 </w:t>
      </w:r>
      <w:r w:rsidR="00F378CB" w:rsidRPr="00C4693F">
        <w:rPr>
          <w:rFonts w:ascii="Times New Roman" w:hAnsi="Times New Roman" w:cs="Times New Roman"/>
          <w:sz w:val="24"/>
          <w:szCs w:val="24"/>
        </w:rPr>
        <w:t>(Erhart et a</w:t>
      </w:r>
      <w:r w:rsidR="00C65336" w:rsidRPr="00C4693F">
        <w:rPr>
          <w:rFonts w:ascii="Times New Roman" w:hAnsi="Times New Roman" w:cs="Times New Roman"/>
          <w:sz w:val="24"/>
          <w:szCs w:val="24"/>
        </w:rPr>
        <w:t>l</w:t>
      </w:r>
      <w:r w:rsidR="00965720" w:rsidRPr="00C4693F">
        <w:rPr>
          <w:rFonts w:ascii="Times New Roman" w:hAnsi="Times New Roman" w:cs="Times New Roman"/>
          <w:sz w:val="24"/>
          <w:szCs w:val="24"/>
        </w:rPr>
        <w:t>.</w:t>
      </w:r>
      <w:r w:rsidR="00244424" w:rsidRPr="00C4693F">
        <w:rPr>
          <w:rFonts w:ascii="Times New Roman" w:hAnsi="Times New Roman" w:cs="Times New Roman"/>
          <w:sz w:val="24"/>
          <w:szCs w:val="24"/>
        </w:rPr>
        <w:t>,</w:t>
      </w:r>
      <w:r w:rsidR="00965720" w:rsidRPr="00C4693F">
        <w:rPr>
          <w:rFonts w:ascii="Times New Roman" w:hAnsi="Times New Roman" w:cs="Times New Roman"/>
          <w:sz w:val="24"/>
          <w:szCs w:val="24"/>
        </w:rPr>
        <w:t xml:space="preserve"> </w:t>
      </w:r>
      <w:r w:rsidRPr="00C4693F">
        <w:rPr>
          <w:rFonts w:ascii="Times New Roman" w:hAnsi="Times New Roman" w:cs="Times New Roman"/>
          <w:sz w:val="24"/>
          <w:szCs w:val="24"/>
        </w:rPr>
        <w:t>2009; Portuguese Version of M</w:t>
      </w:r>
      <w:r w:rsidR="000A497B" w:rsidRPr="00C4693F">
        <w:rPr>
          <w:rFonts w:ascii="Times New Roman" w:hAnsi="Times New Roman" w:cs="Times New Roman"/>
          <w:sz w:val="24"/>
          <w:szCs w:val="24"/>
        </w:rPr>
        <w:t>at</w:t>
      </w:r>
      <w:r w:rsidRPr="00C4693F">
        <w:rPr>
          <w:rFonts w:ascii="Times New Roman" w:hAnsi="Times New Roman" w:cs="Times New Roman"/>
          <w:sz w:val="24"/>
          <w:szCs w:val="24"/>
        </w:rPr>
        <w:t>os</w:t>
      </w:r>
      <w:r w:rsidR="00244424" w:rsidRPr="00C4693F">
        <w:rPr>
          <w:rFonts w:ascii="Times New Roman" w:hAnsi="Times New Roman" w:cs="Times New Roman"/>
          <w:sz w:val="24"/>
          <w:szCs w:val="24"/>
        </w:rPr>
        <w:t xml:space="preserve">, </w:t>
      </w:r>
      <w:r w:rsidR="00244424" w:rsidRPr="00C4693F">
        <w:rPr>
          <w:rFonts w:ascii="Times New Roman" w:eastAsia="Calibri" w:hAnsi="Times New Roman" w:cs="Times New Roman"/>
          <w:sz w:val="24"/>
          <w:szCs w:val="24"/>
        </w:rPr>
        <w:t>Gaspar, &amp; Simões</w:t>
      </w:r>
      <w:r w:rsidR="00244424" w:rsidRPr="00C4693F">
        <w:rPr>
          <w:rFonts w:ascii="Times New Roman" w:hAnsi="Times New Roman" w:cs="Times New Roman"/>
          <w:sz w:val="24"/>
          <w:szCs w:val="24"/>
        </w:rPr>
        <w:t>,</w:t>
      </w:r>
      <w:r w:rsidR="00965720" w:rsidRPr="00C4693F">
        <w:rPr>
          <w:rFonts w:ascii="Times New Roman" w:hAnsi="Times New Roman" w:cs="Times New Roman"/>
          <w:sz w:val="24"/>
          <w:szCs w:val="24"/>
        </w:rPr>
        <w:t xml:space="preserve"> </w:t>
      </w:r>
      <w:r w:rsidRPr="00C4693F">
        <w:rPr>
          <w:rFonts w:ascii="Times New Roman" w:hAnsi="Times New Roman" w:cs="Times New Roman"/>
          <w:sz w:val="24"/>
          <w:szCs w:val="24"/>
        </w:rPr>
        <w:t xml:space="preserve">2012). This </w:t>
      </w:r>
      <w:r w:rsidR="008B5F67" w:rsidRPr="00C4693F">
        <w:rPr>
          <w:rFonts w:ascii="Times New Roman" w:hAnsi="Times New Roman" w:cs="Times New Roman"/>
          <w:sz w:val="24"/>
          <w:szCs w:val="24"/>
        </w:rPr>
        <w:t xml:space="preserve">is a </w:t>
      </w:r>
      <w:r w:rsidRPr="00C4693F">
        <w:rPr>
          <w:rFonts w:ascii="Times New Roman" w:hAnsi="Times New Roman" w:cs="Times New Roman"/>
          <w:sz w:val="24"/>
          <w:szCs w:val="24"/>
        </w:rPr>
        <w:t>10</w:t>
      </w:r>
      <w:r w:rsidR="008B5F67" w:rsidRPr="00C4693F">
        <w:rPr>
          <w:rFonts w:ascii="Times New Roman" w:hAnsi="Times New Roman" w:cs="Times New Roman"/>
          <w:sz w:val="24"/>
          <w:szCs w:val="24"/>
        </w:rPr>
        <w:t xml:space="preserve"> </w:t>
      </w:r>
      <w:r w:rsidRPr="00C4693F">
        <w:rPr>
          <w:rFonts w:ascii="Times New Roman" w:hAnsi="Times New Roman" w:cs="Times New Roman"/>
          <w:sz w:val="24"/>
          <w:szCs w:val="24"/>
        </w:rPr>
        <w:t>item</w:t>
      </w:r>
      <w:r w:rsidR="008B5F67" w:rsidRPr="00C4693F">
        <w:rPr>
          <w:rFonts w:ascii="Times New Roman" w:hAnsi="Times New Roman" w:cs="Times New Roman"/>
          <w:sz w:val="24"/>
          <w:szCs w:val="24"/>
        </w:rPr>
        <w:t>s</w:t>
      </w:r>
      <w:r w:rsidRPr="00C4693F">
        <w:rPr>
          <w:rFonts w:ascii="Times New Roman" w:hAnsi="Times New Roman" w:cs="Times New Roman"/>
          <w:sz w:val="24"/>
          <w:szCs w:val="24"/>
        </w:rPr>
        <w:t xml:space="preserve"> scale assess</w:t>
      </w:r>
      <w:r w:rsidR="008B5F67" w:rsidRPr="00C4693F">
        <w:rPr>
          <w:rFonts w:ascii="Times New Roman" w:hAnsi="Times New Roman" w:cs="Times New Roman"/>
          <w:sz w:val="24"/>
          <w:szCs w:val="24"/>
        </w:rPr>
        <w:t>ing</w:t>
      </w:r>
      <w:r w:rsidRPr="00C4693F">
        <w:rPr>
          <w:rFonts w:ascii="Times New Roman" w:hAnsi="Times New Roman" w:cs="Times New Roman"/>
          <w:sz w:val="24"/>
          <w:szCs w:val="24"/>
        </w:rPr>
        <w:t xml:space="preserve"> quality of life and wellbeing in children</w:t>
      </w:r>
      <w:r w:rsidR="0047465E" w:rsidRPr="00C4693F">
        <w:rPr>
          <w:rFonts w:ascii="Times New Roman" w:hAnsi="Times New Roman" w:cs="Times New Roman"/>
          <w:sz w:val="24"/>
          <w:szCs w:val="24"/>
        </w:rPr>
        <w:t>/</w:t>
      </w:r>
      <w:r w:rsidRPr="00C4693F">
        <w:rPr>
          <w:rFonts w:ascii="Times New Roman" w:hAnsi="Times New Roman" w:cs="Times New Roman"/>
          <w:sz w:val="24"/>
          <w:szCs w:val="24"/>
        </w:rPr>
        <w:t>adolescents</w:t>
      </w:r>
      <w:r w:rsidR="008B5F67" w:rsidRPr="00C4693F">
        <w:rPr>
          <w:rFonts w:ascii="Times New Roman" w:hAnsi="Times New Roman" w:cs="Times New Roman"/>
          <w:sz w:val="24"/>
          <w:szCs w:val="24"/>
        </w:rPr>
        <w:t>. H</w:t>
      </w:r>
      <w:r w:rsidRPr="00C4693F">
        <w:rPr>
          <w:rFonts w:ascii="Times New Roman" w:hAnsi="Times New Roman" w:cs="Times New Roman"/>
          <w:sz w:val="24"/>
          <w:szCs w:val="24"/>
        </w:rPr>
        <w:t xml:space="preserve">igher results indicate greater </w:t>
      </w:r>
      <w:bookmarkStart w:id="2" w:name="_Hlk30606196"/>
      <w:r w:rsidRPr="00C4693F">
        <w:rPr>
          <w:rFonts w:ascii="Times New Roman" w:hAnsi="Times New Roman" w:cs="Times New Roman"/>
          <w:sz w:val="24"/>
          <w:szCs w:val="24"/>
        </w:rPr>
        <w:t xml:space="preserve">satisfaction with quality of </w:t>
      </w:r>
      <w:r w:rsidRPr="00C4693F">
        <w:rPr>
          <w:rFonts w:ascii="Times New Roman" w:hAnsi="Times New Roman" w:cs="Times New Roman"/>
          <w:color w:val="000000" w:themeColor="text1"/>
          <w:sz w:val="24"/>
          <w:szCs w:val="24"/>
        </w:rPr>
        <w:t xml:space="preserve">life. Cronbach's alpha </w:t>
      </w:r>
      <w:r w:rsidR="0047465E" w:rsidRPr="00C4693F">
        <w:rPr>
          <w:rFonts w:ascii="Times New Roman" w:hAnsi="Times New Roman" w:cs="Times New Roman"/>
          <w:color w:val="000000" w:themeColor="text1"/>
          <w:sz w:val="24"/>
          <w:szCs w:val="24"/>
        </w:rPr>
        <w:t>was</w:t>
      </w:r>
      <w:r w:rsidRPr="00C4693F">
        <w:rPr>
          <w:rFonts w:ascii="Times New Roman" w:hAnsi="Times New Roman" w:cs="Times New Roman"/>
          <w:color w:val="000000" w:themeColor="text1"/>
          <w:sz w:val="24"/>
          <w:szCs w:val="24"/>
        </w:rPr>
        <w:t xml:space="preserve"> .78.</w:t>
      </w:r>
    </w:p>
    <w:p w14:paraId="5F50D4AE" w14:textId="6F930B32" w:rsidR="00941280" w:rsidRPr="00C4693F" w:rsidRDefault="00941280"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i/>
          <w:color w:val="000000" w:themeColor="text1"/>
          <w:sz w:val="24"/>
          <w:szCs w:val="24"/>
        </w:rPr>
        <w:t xml:space="preserve">Brief Student Life Satisfaction Scale </w:t>
      </w:r>
      <w:r w:rsidRPr="00C4693F">
        <w:rPr>
          <w:rFonts w:ascii="Times New Roman" w:hAnsi="Times New Roman" w:cs="Times New Roman"/>
          <w:color w:val="000000" w:themeColor="text1"/>
          <w:sz w:val="24"/>
          <w:szCs w:val="24"/>
        </w:rPr>
        <w:t>(</w:t>
      </w:r>
      <w:r w:rsidR="00674F3B" w:rsidRPr="00C4693F">
        <w:rPr>
          <w:rFonts w:ascii="Times New Roman" w:hAnsi="Times New Roman" w:cs="Times New Roman"/>
          <w:color w:val="000000" w:themeColor="text1"/>
          <w:sz w:val="24"/>
          <w:szCs w:val="24"/>
        </w:rPr>
        <w:t>BSLSS</w:t>
      </w:r>
      <w:r w:rsidRPr="00C4693F">
        <w:rPr>
          <w:rFonts w:ascii="Times New Roman" w:hAnsi="Times New Roman" w:cs="Times New Roman"/>
          <w:color w:val="000000" w:themeColor="text1"/>
          <w:sz w:val="24"/>
          <w:szCs w:val="24"/>
        </w:rPr>
        <w:t>, Huebner</w:t>
      </w:r>
      <w:r w:rsidR="0047465E" w:rsidRPr="00C4693F">
        <w:rPr>
          <w:rFonts w:ascii="Times New Roman" w:hAnsi="Times New Roman" w:cs="Times New Roman"/>
          <w:color w:val="000000" w:themeColor="text1"/>
          <w:sz w:val="24"/>
          <w:szCs w:val="24"/>
        </w:rPr>
        <w:t>,</w:t>
      </w:r>
      <w:r w:rsidR="00965720" w:rsidRPr="00C4693F">
        <w:rPr>
          <w:rFonts w:ascii="Times New Roman" w:hAnsi="Times New Roman" w:cs="Times New Roman"/>
          <w:color w:val="000000" w:themeColor="text1"/>
          <w:sz w:val="24"/>
          <w:szCs w:val="24"/>
        </w:rPr>
        <w:t xml:space="preserve"> </w:t>
      </w:r>
      <w:r w:rsidR="00244424" w:rsidRPr="00C4693F">
        <w:rPr>
          <w:rFonts w:ascii="Times New Roman" w:eastAsia="Calibri" w:hAnsi="Times New Roman" w:cs="Times New Roman"/>
          <w:color w:val="000000" w:themeColor="text1"/>
          <w:sz w:val="24"/>
          <w:szCs w:val="24"/>
        </w:rPr>
        <w:t>Antaramian, Hills, Lewis, &amp; Saha,</w:t>
      </w:r>
      <w:r w:rsidR="00965720" w:rsidRPr="00C4693F">
        <w:rPr>
          <w:rFonts w:ascii="Times New Roman" w:hAnsi="Times New Roman" w:cs="Times New Roman"/>
          <w:color w:val="000000" w:themeColor="text1"/>
          <w:sz w:val="24"/>
          <w:szCs w:val="24"/>
        </w:rPr>
        <w:t xml:space="preserve"> </w:t>
      </w:r>
      <w:r w:rsidRPr="00C4693F">
        <w:rPr>
          <w:rFonts w:ascii="Times New Roman" w:hAnsi="Times New Roman" w:cs="Times New Roman"/>
          <w:color w:val="000000" w:themeColor="text1"/>
          <w:sz w:val="24"/>
          <w:szCs w:val="24"/>
        </w:rPr>
        <w:t xml:space="preserve">2011). </w:t>
      </w:r>
      <w:bookmarkEnd w:id="2"/>
      <w:r w:rsidRPr="00C4693F">
        <w:rPr>
          <w:rFonts w:ascii="Times New Roman" w:hAnsi="Times New Roman" w:cs="Times New Roman"/>
          <w:color w:val="000000" w:themeColor="text1"/>
          <w:sz w:val="24"/>
          <w:szCs w:val="24"/>
        </w:rPr>
        <w:t xml:space="preserve">This </w:t>
      </w:r>
      <w:r w:rsidR="008B5F67" w:rsidRPr="00C4693F">
        <w:rPr>
          <w:rFonts w:ascii="Times New Roman" w:hAnsi="Times New Roman" w:cs="Times New Roman"/>
          <w:color w:val="000000" w:themeColor="text1"/>
          <w:sz w:val="24"/>
          <w:szCs w:val="24"/>
        </w:rPr>
        <w:t xml:space="preserve">is a </w:t>
      </w:r>
      <w:r w:rsidRPr="00C4693F">
        <w:rPr>
          <w:rFonts w:ascii="Times New Roman" w:hAnsi="Times New Roman" w:cs="Times New Roman"/>
          <w:color w:val="000000" w:themeColor="text1"/>
          <w:sz w:val="24"/>
          <w:szCs w:val="24"/>
        </w:rPr>
        <w:t>6</w:t>
      </w:r>
      <w:r w:rsidR="008B5F67" w:rsidRPr="00C4693F">
        <w:rPr>
          <w:rFonts w:ascii="Times New Roman" w:hAnsi="Times New Roman" w:cs="Times New Roman"/>
          <w:color w:val="000000" w:themeColor="text1"/>
          <w:sz w:val="24"/>
          <w:szCs w:val="24"/>
        </w:rPr>
        <w:t xml:space="preserve"> </w:t>
      </w:r>
      <w:r w:rsidRPr="00C4693F">
        <w:rPr>
          <w:rFonts w:ascii="Times New Roman" w:hAnsi="Times New Roman" w:cs="Times New Roman"/>
          <w:color w:val="000000" w:themeColor="text1"/>
          <w:sz w:val="24"/>
          <w:szCs w:val="24"/>
        </w:rPr>
        <w:t>item</w:t>
      </w:r>
      <w:r w:rsidR="008B5F67" w:rsidRPr="00C4693F">
        <w:rPr>
          <w:rFonts w:ascii="Times New Roman" w:hAnsi="Times New Roman" w:cs="Times New Roman"/>
          <w:color w:val="000000" w:themeColor="text1"/>
          <w:sz w:val="24"/>
          <w:szCs w:val="24"/>
        </w:rPr>
        <w:t xml:space="preserve">s </w:t>
      </w:r>
      <w:r w:rsidRPr="00C4693F">
        <w:rPr>
          <w:rFonts w:ascii="Times New Roman" w:hAnsi="Times New Roman" w:cs="Times New Roman"/>
          <w:color w:val="000000" w:themeColor="text1"/>
          <w:sz w:val="24"/>
          <w:szCs w:val="24"/>
        </w:rPr>
        <w:t>scale assess</w:t>
      </w:r>
      <w:r w:rsidR="008B5F67" w:rsidRPr="00C4693F">
        <w:rPr>
          <w:rFonts w:ascii="Times New Roman" w:hAnsi="Times New Roman" w:cs="Times New Roman"/>
          <w:color w:val="000000" w:themeColor="text1"/>
          <w:sz w:val="24"/>
          <w:szCs w:val="24"/>
        </w:rPr>
        <w:t>ing</w:t>
      </w:r>
      <w:r w:rsidRPr="00C4693F">
        <w:rPr>
          <w:rFonts w:ascii="Times New Roman" w:hAnsi="Times New Roman" w:cs="Times New Roman"/>
          <w:color w:val="000000" w:themeColor="text1"/>
          <w:sz w:val="24"/>
          <w:szCs w:val="24"/>
        </w:rPr>
        <w:t xml:space="preserve"> satisfaction </w:t>
      </w:r>
      <w:r w:rsidRPr="00C4693F">
        <w:rPr>
          <w:rFonts w:ascii="Times New Roman" w:hAnsi="Times New Roman" w:cs="Times New Roman"/>
          <w:sz w:val="24"/>
          <w:szCs w:val="24"/>
        </w:rPr>
        <w:t>with life</w:t>
      </w:r>
      <w:r w:rsidR="008B5F67" w:rsidRPr="00C4693F">
        <w:rPr>
          <w:rFonts w:ascii="Times New Roman" w:hAnsi="Times New Roman" w:cs="Times New Roman"/>
          <w:sz w:val="24"/>
          <w:szCs w:val="24"/>
        </w:rPr>
        <w:t>. H</w:t>
      </w:r>
      <w:r w:rsidR="00674F3B" w:rsidRPr="00C4693F">
        <w:rPr>
          <w:rFonts w:ascii="Times New Roman" w:hAnsi="Times New Roman" w:cs="Times New Roman"/>
          <w:sz w:val="24"/>
          <w:szCs w:val="24"/>
        </w:rPr>
        <w:t xml:space="preserve">igher </w:t>
      </w:r>
      <w:r w:rsidRPr="00C4693F">
        <w:rPr>
          <w:rFonts w:ascii="Times New Roman" w:hAnsi="Times New Roman" w:cs="Times New Roman"/>
          <w:sz w:val="24"/>
          <w:szCs w:val="24"/>
        </w:rPr>
        <w:t>result</w:t>
      </w:r>
      <w:r w:rsidR="00674F3B" w:rsidRPr="00C4693F">
        <w:rPr>
          <w:rFonts w:ascii="Times New Roman" w:hAnsi="Times New Roman" w:cs="Times New Roman"/>
          <w:sz w:val="24"/>
          <w:szCs w:val="24"/>
        </w:rPr>
        <w:t xml:space="preserve">s indicate </w:t>
      </w:r>
      <w:r w:rsidRPr="00C4693F">
        <w:rPr>
          <w:rFonts w:ascii="Times New Roman" w:hAnsi="Times New Roman" w:cs="Times New Roman"/>
          <w:sz w:val="24"/>
          <w:szCs w:val="24"/>
        </w:rPr>
        <w:t xml:space="preserve">greater satisfaction with life. Cronbach's alpha </w:t>
      </w:r>
      <w:r w:rsidR="0047465E" w:rsidRPr="00C4693F">
        <w:rPr>
          <w:rFonts w:ascii="Times New Roman" w:hAnsi="Times New Roman" w:cs="Times New Roman"/>
          <w:sz w:val="24"/>
          <w:szCs w:val="24"/>
        </w:rPr>
        <w:t>was</w:t>
      </w:r>
      <w:r w:rsidRPr="00C4693F">
        <w:rPr>
          <w:rFonts w:ascii="Times New Roman" w:hAnsi="Times New Roman" w:cs="Times New Roman"/>
          <w:sz w:val="24"/>
          <w:szCs w:val="24"/>
        </w:rPr>
        <w:t xml:space="preserve"> .84.</w:t>
      </w:r>
    </w:p>
    <w:p w14:paraId="791FBCA7" w14:textId="15BDD988" w:rsidR="00674F3B" w:rsidRPr="00C4693F" w:rsidRDefault="00941280"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i/>
          <w:sz w:val="24"/>
          <w:szCs w:val="24"/>
        </w:rPr>
        <w:t xml:space="preserve">Satisfaction Scale with Social Support </w:t>
      </w:r>
      <w:r w:rsidR="00674F3B" w:rsidRPr="00C4693F">
        <w:rPr>
          <w:rFonts w:ascii="Times New Roman" w:hAnsi="Times New Roman" w:cs="Times New Roman"/>
          <w:sz w:val="24"/>
          <w:szCs w:val="24"/>
        </w:rPr>
        <w:t>(</w:t>
      </w:r>
      <w:r w:rsidRPr="00C4693F">
        <w:rPr>
          <w:rFonts w:ascii="Times New Roman" w:hAnsi="Times New Roman" w:cs="Times New Roman"/>
          <w:sz w:val="24"/>
          <w:szCs w:val="24"/>
        </w:rPr>
        <w:t>SSS</w:t>
      </w:r>
      <w:r w:rsidR="00674F3B" w:rsidRPr="00C4693F">
        <w:rPr>
          <w:rFonts w:ascii="Times New Roman" w:hAnsi="Times New Roman" w:cs="Times New Roman"/>
          <w:sz w:val="24"/>
          <w:szCs w:val="24"/>
        </w:rPr>
        <w:t>S</w:t>
      </w:r>
      <w:r w:rsidR="009C6134" w:rsidRPr="00C4693F">
        <w:rPr>
          <w:rFonts w:ascii="Times New Roman" w:hAnsi="Times New Roman" w:cs="Times New Roman"/>
          <w:sz w:val="24"/>
          <w:szCs w:val="24"/>
        </w:rPr>
        <w:t>, Gaspar</w:t>
      </w:r>
      <w:r w:rsidR="0047465E" w:rsidRPr="00C4693F">
        <w:rPr>
          <w:rFonts w:ascii="Times New Roman" w:hAnsi="Times New Roman" w:cs="Times New Roman"/>
          <w:sz w:val="24"/>
          <w:szCs w:val="24"/>
        </w:rPr>
        <w:t>,</w:t>
      </w:r>
      <w:r w:rsidR="00965720" w:rsidRPr="00C4693F">
        <w:rPr>
          <w:rFonts w:ascii="Times New Roman" w:hAnsi="Times New Roman" w:cs="Times New Roman"/>
          <w:sz w:val="24"/>
          <w:szCs w:val="24"/>
        </w:rPr>
        <w:t xml:space="preserve"> </w:t>
      </w:r>
      <w:r w:rsidR="00244424" w:rsidRPr="00C4693F">
        <w:rPr>
          <w:rFonts w:ascii="Times New Roman" w:eastAsia="Calibri" w:hAnsi="Times New Roman" w:cs="Times New Roman"/>
          <w:color w:val="000000" w:themeColor="text1"/>
          <w:sz w:val="24"/>
          <w:szCs w:val="24"/>
        </w:rPr>
        <w:t xml:space="preserve">Ribeiro, Matos, Leal, &amp; Ferreira, </w:t>
      </w:r>
      <w:r w:rsidRPr="00C4693F">
        <w:rPr>
          <w:rFonts w:ascii="Times New Roman" w:hAnsi="Times New Roman" w:cs="Times New Roman"/>
          <w:sz w:val="24"/>
          <w:szCs w:val="24"/>
        </w:rPr>
        <w:t>2009)</w:t>
      </w:r>
      <w:r w:rsidRPr="00C4693F">
        <w:rPr>
          <w:rFonts w:ascii="Times New Roman" w:hAnsi="Times New Roman" w:cs="Times New Roman"/>
          <w:i/>
          <w:sz w:val="24"/>
          <w:szCs w:val="24"/>
        </w:rPr>
        <w:t xml:space="preserve">. </w:t>
      </w:r>
      <w:r w:rsidRPr="00C4693F">
        <w:rPr>
          <w:rFonts w:ascii="Times New Roman" w:hAnsi="Times New Roman" w:cs="Times New Roman"/>
          <w:sz w:val="24"/>
          <w:szCs w:val="24"/>
        </w:rPr>
        <w:t>This</w:t>
      </w:r>
      <w:r w:rsidR="009460E9" w:rsidRPr="00C4693F">
        <w:rPr>
          <w:rFonts w:ascii="Times New Roman" w:hAnsi="Times New Roman" w:cs="Times New Roman"/>
          <w:sz w:val="24"/>
          <w:szCs w:val="24"/>
        </w:rPr>
        <w:t xml:space="preserve"> </w:t>
      </w:r>
      <w:r w:rsidR="008B5F67" w:rsidRPr="00C4693F">
        <w:rPr>
          <w:rFonts w:ascii="Times New Roman" w:hAnsi="Times New Roman" w:cs="Times New Roman"/>
          <w:sz w:val="24"/>
          <w:szCs w:val="24"/>
        </w:rPr>
        <w:t>is a 12 items</w:t>
      </w:r>
      <w:r w:rsidRPr="00C4693F">
        <w:rPr>
          <w:rFonts w:ascii="Times New Roman" w:hAnsi="Times New Roman" w:cs="Times New Roman"/>
          <w:sz w:val="24"/>
          <w:szCs w:val="24"/>
        </w:rPr>
        <w:t xml:space="preserve"> scale </w:t>
      </w:r>
      <w:r w:rsidR="008B5F67" w:rsidRPr="00C4693F">
        <w:rPr>
          <w:rFonts w:ascii="Times New Roman" w:hAnsi="Times New Roman" w:cs="Times New Roman"/>
          <w:sz w:val="24"/>
          <w:szCs w:val="24"/>
        </w:rPr>
        <w:t>assessing satisfaction with social support. H</w:t>
      </w:r>
      <w:r w:rsidRPr="00C4693F">
        <w:rPr>
          <w:rFonts w:ascii="Times New Roman" w:hAnsi="Times New Roman" w:cs="Times New Roman"/>
          <w:sz w:val="24"/>
          <w:szCs w:val="24"/>
        </w:rPr>
        <w:t>igher results indicate greater satisfaction with social support. Cronbach's alpha</w:t>
      </w:r>
      <w:r w:rsidR="0047465E" w:rsidRPr="00C4693F">
        <w:rPr>
          <w:rFonts w:ascii="Times New Roman" w:hAnsi="Times New Roman" w:cs="Times New Roman"/>
          <w:sz w:val="24"/>
          <w:szCs w:val="24"/>
        </w:rPr>
        <w:t xml:space="preserve"> was </w:t>
      </w:r>
      <w:r w:rsidRPr="00C4693F">
        <w:rPr>
          <w:rFonts w:ascii="Times New Roman" w:hAnsi="Times New Roman" w:cs="Times New Roman"/>
          <w:sz w:val="24"/>
          <w:szCs w:val="24"/>
        </w:rPr>
        <w:t>.70.</w:t>
      </w:r>
    </w:p>
    <w:p w14:paraId="18DF5036" w14:textId="2C033369" w:rsidR="00941280" w:rsidRPr="00C4693F" w:rsidRDefault="00941280"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i/>
          <w:sz w:val="24"/>
          <w:szCs w:val="24"/>
        </w:rPr>
        <w:t xml:space="preserve">Positive Affect and Negative Affect Scale </w:t>
      </w:r>
      <w:r w:rsidRPr="00C4693F">
        <w:rPr>
          <w:rFonts w:ascii="Times New Roman" w:hAnsi="Times New Roman" w:cs="Times New Roman"/>
          <w:sz w:val="24"/>
          <w:szCs w:val="24"/>
        </w:rPr>
        <w:t>(PANAS, Watson</w:t>
      </w:r>
      <w:r w:rsidR="0047465E" w:rsidRPr="00C4693F">
        <w:rPr>
          <w:rFonts w:ascii="Times New Roman" w:hAnsi="Times New Roman" w:cs="Times New Roman"/>
          <w:sz w:val="24"/>
          <w:szCs w:val="24"/>
        </w:rPr>
        <w:t>,</w:t>
      </w:r>
      <w:r w:rsidR="00965720" w:rsidRPr="00C4693F">
        <w:rPr>
          <w:rFonts w:ascii="Times New Roman" w:hAnsi="Times New Roman" w:cs="Times New Roman"/>
          <w:sz w:val="24"/>
          <w:szCs w:val="24"/>
        </w:rPr>
        <w:t xml:space="preserve"> </w:t>
      </w:r>
      <w:r w:rsidR="00244424" w:rsidRPr="00C4693F">
        <w:rPr>
          <w:rFonts w:ascii="Times New Roman" w:eastAsia="Calibri" w:hAnsi="Times New Roman" w:cs="Times New Roman"/>
          <w:sz w:val="24"/>
          <w:szCs w:val="24"/>
        </w:rPr>
        <w:t>Clark, &amp; Tellegen</w:t>
      </w:r>
      <w:r w:rsidR="00244424" w:rsidRPr="00C4693F">
        <w:rPr>
          <w:rFonts w:ascii="Times New Roman" w:hAnsi="Times New Roman" w:cs="Times New Roman"/>
          <w:sz w:val="24"/>
          <w:szCs w:val="24"/>
        </w:rPr>
        <w:t xml:space="preserve">, </w:t>
      </w:r>
      <w:r w:rsidRPr="00C4693F">
        <w:rPr>
          <w:rFonts w:ascii="Times New Roman" w:hAnsi="Times New Roman" w:cs="Times New Roman"/>
          <w:sz w:val="24"/>
          <w:szCs w:val="24"/>
        </w:rPr>
        <w:t xml:space="preserve">1988; Portuguese Version of Galinha </w:t>
      </w:r>
      <w:r w:rsidR="00244424" w:rsidRPr="00C4693F">
        <w:rPr>
          <w:rFonts w:ascii="Times New Roman" w:hAnsi="Times New Roman" w:cs="Times New Roman"/>
          <w:sz w:val="24"/>
          <w:szCs w:val="24"/>
        </w:rPr>
        <w:t>&amp;</w:t>
      </w:r>
      <w:r w:rsidRPr="00C4693F">
        <w:rPr>
          <w:rFonts w:ascii="Times New Roman" w:hAnsi="Times New Roman" w:cs="Times New Roman"/>
          <w:sz w:val="24"/>
          <w:szCs w:val="24"/>
        </w:rPr>
        <w:t xml:space="preserve"> Pais-Ribeiro 2005). This </w:t>
      </w:r>
      <w:r w:rsidR="008B5F67" w:rsidRPr="00C4693F">
        <w:rPr>
          <w:rFonts w:ascii="Times New Roman" w:hAnsi="Times New Roman" w:cs="Times New Roman"/>
          <w:sz w:val="24"/>
          <w:szCs w:val="24"/>
        </w:rPr>
        <w:t xml:space="preserve">is a 10 items </w:t>
      </w:r>
      <w:r w:rsidRPr="00C4693F">
        <w:rPr>
          <w:rFonts w:ascii="Times New Roman" w:hAnsi="Times New Roman" w:cs="Times New Roman"/>
          <w:sz w:val="24"/>
          <w:szCs w:val="24"/>
        </w:rPr>
        <w:t xml:space="preserve">scale </w:t>
      </w:r>
      <w:r w:rsidR="008B5F67" w:rsidRPr="00C4693F">
        <w:rPr>
          <w:rFonts w:ascii="Times New Roman" w:hAnsi="Times New Roman" w:cs="Times New Roman"/>
          <w:sz w:val="24"/>
          <w:szCs w:val="24"/>
        </w:rPr>
        <w:t xml:space="preserve">assessing </w:t>
      </w:r>
      <w:r w:rsidRPr="00C4693F">
        <w:rPr>
          <w:rFonts w:ascii="Times New Roman" w:hAnsi="Times New Roman" w:cs="Times New Roman"/>
          <w:sz w:val="24"/>
          <w:szCs w:val="24"/>
        </w:rPr>
        <w:t xml:space="preserve">positive affect </w:t>
      </w:r>
      <w:r w:rsidR="005A30DA" w:rsidRPr="00C4693F">
        <w:rPr>
          <w:rFonts w:ascii="Times New Roman" w:hAnsi="Times New Roman" w:cs="Times New Roman"/>
          <w:sz w:val="24"/>
          <w:szCs w:val="24"/>
        </w:rPr>
        <w:t>and</w:t>
      </w:r>
      <w:r w:rsidRPr="00C4693F">
        <w:rPr>
          <w:rFonts w:ascii="Times New Roman" w:hAnsi="Times New Roman" w:cs="Times New Roman"/>
          <w:sz w:val="24"/>
          <w:szCs w:val="24"/>
        </w:rPr>
        <w:t xml:space="preserve"> 10 items </w:t>
      </w:r>
      <w:r w:rsidR="008B5F67" w:rsidRPr="00C4693F">
        <w:rPr>
          <w:rFonts w:ascii="Times New Roman" w:hAnsi="Times New Roman" w:cs="Times New Roman"/>
          <w:sz w:val="24"/>
          <w:szCs w:val="24"/>
        </w:rPr>
        <w:t xml:space="preserve">assessing </w:t>
      </w:r>
      <w:r w:rsidRPr="00C4693F">
        <w:rPr>
          <w:rFonts w:ascii="Times New Roman" w:hAnsi="Times New Roman" w:cs="Times New Roman"/>
          <w:sz w:val="24"/>
          <w:szCs w:val="24"/>
        </w:rPr>
        <w:t>negative affect</w:t>
      </w:r>
      <w:r w:rsidR="00214C79" w:rsidRPr="00C4693F">
        <w:rPr>
          <w:rFonts w:ascii="Times New Roman" w:hAnsi="Times New Roman" w:cs="Times New Roman"/>
          <w:sz w:val="24"/>
          <w:szCs w:val="24"/>
        </w:rPr>
        <w:t>.</w:t>
      </w:r>
      <w:r w:rsidR="008B5F67" w:rsidRPr="00C4693F">
        <w:rPr>
          <w:rFonts w:ascii="Times New Roman" w:hAnsi="Times New Roman" w:cs="Times New Roman"/>
          <w:sz w:val="24"/>
          <w:szCs w:val="24"/>
        </w:rPr>
        <w:t xml:space="preserve"> H</w:t>
      </w:r>
      <w:r w:rsidR="00674F3B" w:rsidRPr="00C4693F">
        <w:rPr>
          <w:rFonts w:ascii="Times New Roman" w:hAnsi="Times New Roman" w:cs="Times New Roman"/>
          <w:sz w:val="24"/>
          <w:szCs w:val="24"/>
        </w:rPr>
        <w:t>igher results indicate hi</w:t>
      </w:r>
      <w:r w:rsidRPr="00C4693F">
        <w:rPr>
          <w:rFonts w:ascii="Times New Roman" w:hAnsi="Times New Roman" w:cs="Times New Roman"/>
          <w:sz w:val="24"/>
          <w:szCs w:val="24"/>
        </w:rPr>
        <w:t xml:space="preserve">gher </w:t>
      </w:r>
      <w:r w:rsidR="00214C79" w:rsidRPr="00C4693F">
        <w:rPr>
          <w:rFonts w:ascii="Times New Roman" w:hAnsi="Times New Roman" w:cs="Times New Roman"/>
          <w:sz w:val="24"/>
          <w:szCs w:val="24"/>
        </w:rPr>
        <w:t xml:space="preserve">positive affect </w:t>
      </w:r>
      <w:r w:rsidRPr="00C4693F">
        <w:rPr>
          <w:rFonts w:ascii="Times New Roman" w:hAnsi="Times New Roman" w:cs="Times New Roman"/>
          <w:sz w:val="24"/>
          <w:szCs w:val="24"/>
        </w:rPr>
        <w:t xml:space="preserve">and </w:t>
      </w:r>
      <w:r w:rsidR="00214C79" w:rsidRPr="00C4693F">
        <w:rPr>
          <w:rFonts w:ascii="Times New Roman" w:hAnsi="Times New Roman" w:cs="Times New Roman"/>
          <w:sz w:val="24"/>
          <w:szCs w:val="24"/>
        </w:rPr>
        <w:t xml:space="preserve">negative affect. </w:t>
      </w:r>
      <w:r w:rsidRPr="00C4693F">
        <w:rPr>
          <w:rFonts w:ascii="Times New Roman" w:hAnsi="Times New Roman" w:cs="Times New Roman"/>
          <w:sz w:val="24"/>
          <w:szCs w:val="24"/>
        </w:rPr>
        <w:t xml:space="preserve">Cronbach's alphas </w:t>
      </w:r>
      <w:r w:rsidR="0047465E" w:rsidRPr="00C4693F">
        <w:rPr>
          <w:rFonts w:ascii="Times New Roman" w:hAnsi="Times New Roman" w:cs="Times New Roman"/>
          <w:sz w:val="24"/>
          <w:szCs w:val="24"/>
        </w:rPr>
        <w:t>were</w:t>
      </w:r>
      <w:r w:rsidRPr="00C4693F">
        <w:rPr>
          <w:rFonts w:ascii="Times New Roman" w:hAnsi="Times New Roman" w:cs="Times New Roman"/>
          <w:sz w:val="24"/>
          <w:szCs w:val="24"/>
        </w:rPr>
        <w:t xml:space="preserve"> as follows: .90 and .92</w:t>
      </w:r>
      <w:r w:rsidR="00751AD4" w:rsidRPr="00C4693F">
        <w:rPr>
          <w:rFonts w:ascii="Times New Roman" w:hAnsi="Times New Roman" w:cs="Times New Roman"/>
          <w:sz w:val="24"/>
          <w:szCs w:val="24"/>
        </w:rPr>
        <w:t xml:space="preserve">, respectively. </w:t>
      </w:r>
    </w:p>
    <w:p w14:paraId="03A024D1" w14:textId="53EA3D44" w:rsidR="00941280" w:rsidRDefault="00941280"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i/>
          <w:sz w:val="24"/>
          <w:szCs w:val="24"/>
        </w:rPr>
        <w:t>Composite Health Index and Happiness Index.</w:t>
      </w:r>
      <w:r w:rsidRPr="00C4693F">
        <w:rPr>
          <w:rFonts w:ascii="Times New Roman" w:hAnsi="Times New Roman" w:cs="Times New Roman"/>
          <w:sz w:val="24"/>
          <w:szCs w:val="24"/>
        </w:rPr>
        <w:t xml:space="preserve"> We estimate the Health Index and Happiness Index as indicators of </w:t>
      </w:r>
      <w:r w:rsidR="00FD33DD" w:rsidRPr="00C4693F">
        <w:rPr>
          <w:rFonts w:ascii="Times New Roman" w:hAnsi="Times New Roman" w:cs="Times New Roman"/>
          <w:sz w:val="24"/>
          <w:szCs w:val="24"/>
        </w:rPr>
        <w:t>cognitive</w:t>
      </w:r>
      <w:r w:rsidRPr="00C4693F">
        <w:rPr>
          <w:rFonts w:ascii="Times New Roman" w:hAnsi="Times New Roman" w:cs="Times New Roman"/>
          <w:sz w:val="24"/>
          <w:szCs w:val="24"/>
        </w:rPr>
        <w:t xml:space="preserve"> and </w:t>
      </w:r>
      <w:r w:rsidR="0021321E" w:rsidRPr="00C4693F">
        <w:rPr>
          <w:rFonts w:ascii="Times New Roman" w:hAnsi="Times New Roman" w:cs="Times New Roman"/>
          <w:sz w:val="24"/>
          <w:szCs w:val="24"/>
        </w:rPr>
        <w:t>a</w:t>
      </w:r>
      <w:r w:rsidRPr="00C4693F">
        <w:rPr>
          <w:rFonts w:ascii="Times New Roman" w:hAnsi="Times New Roman" w:cs="Times New Roman"/>
          <w:sz w:val="24"/>
          <w:szCs w:val="24"/>
        </w:rPr>
        <w:t xml:space="preserve">ffective </w:t>
      </w:r>
      <w:r w:rsidR="0021321E" w:rsidRPr="00C4693F">
        <w:rPr>
          <w:rFonts w:ascii="Times New Roman" w:hAnsi="Times New Roman" w:cs="Times New Roman"/>
          <w:sz w:val="24"/>
          <w:szCs w:val="24"/>
        </w:rPr>
        <w:t>w</w:t>
      </w:r>
      <w:r w:rsidRPr="00C4693F">
        <w:rPr>
          <w:rFonts w:ascii="Times New Roman" w:hAnsi="Times New Roman" w:cs="Times New Roman"/>
          <w:sz w:val="24"/>
          <w:szCs w:val="24"/>
        </w:rPr>
        <w:t xml:space="preserve">ellbeing, respectively. We follow the suggestion of </w:t>
      </w:r>
      <w:bookmarkStart w:id="3" w:name="_Hlk40866117"/>
      <w:r w:rsidRPr="00C4693F">
        <w:rPr>
          <w:rFonts w:ascii="Times New Roman" w:hAnsi="Times New Roman" w:cs="Times New Roman"/>
          <w:sz w:val="24"/>
          <w:szCs w:val="24"/>
        </w:rPr>
        <w:t xml:space="preserve">Cloninger and Zohar (2011) </w:t>
      </w:r>
      <w:bookmarkEnd w:id="3"/>
      <w:r w:rsidRPr="00C4693F">
        <w:rPr>
          <w:rFonts w:ascii="Times New Roman" w:hAnsi="Times New Roman" w:cs="Times New Roman"/>
          <w:sz w:val="24"/>
          <w:szCs w:val="24"/>
        </w:rPr>
        <w:t>and Josefsson et al</w:t>
      </w:r>
      <w:r w:rsidR="006E41E1" w:rsidRPr="00C4693F">
        <w:rPr>
          <w:rFonts w:ascii="Times New Roman" w:hAnsi="Times New Roman" w:cs="Times New Roman"/>
          <w:sz w:val="24"/>
          <w:szCs w:val="24"/>
        </w:rPr>
        <w:t>.</w:t>
      </w:r>
      <w:r w:rsidRPr="00C4693F">
        <w:rPr>
          <w:rFonts w:ascii="Times New Roman" w:hAnsi="Times New Roman" w:cs="Times New Roman"/>
          <w:sz w:val="24"/>
          <w:szCs w:val="24"/>
        </w:rPr>
        <w:t xml:space="preserve"> (2011) for this estimat</w:t>
      </w:r>
      <w:r w:rsidR="008B5F67" w:rsidRPr="00C4693F">
        <w:rPr>
          <w:rFonts w:ascii="Times New Roman" w:hAnsi="Times New Roman" w:cs="Times New Roman"/>
          <w:sz w:val="24"/>
          <w:szCs w:val="24"/>
        </w:rPr>
        <w:t>ion</w:t>
      </w:r>
      <w:r w:rsidRPr="00C4693F">
        <w:rPr>
          <w:rFonts w:ascii="Times New Roman" w:hAnsi="Times New Roman" w:cs="Times New Roman"/>
          <w:sz w:val="24"/>
          <w:szCs w:val="24"/>
        </w:rPr>
        <w:t>. The Health Index refers to the average of satisfaction with social support, life satisfaction</w:t>
      </w:r>
      <w:r w:rsidR="0047465E" w:rsidRPr="00C4693F">
        <w:rPr>
          <w:rFonts w:ascii="Times New Roman" w:hAnsi="Times New Roman" w:cs="Times New Roman"/>
          <w:sz w:val="24"/>
          <w:szCs w:val="24"/>
        </w:rPr>
        <w:t>,</w:t>
      </w:r>
      <w:r w:rsidRPr="00C4693F">
        <w:rPr>
          <w:rFonts w:ascii="Times New Roman" w:hAnsi="Times New Roman" w:cs="Times New Roman"/>
          <w:sz w:val="24"/>
          <w:szCs w:val="24"/>
        </w:rPr>
        <w:t xml:space="preserve"> and health-related quality of life. The Happiness Index was estimated by the positive affect score minus the negative affect score; It thus reflects the emotional tone of the individual's experience: the salience of positive emotions (desirably present) and negative emotions (desirable absence).</w:t>
      </w:r>
    </w:p>
    <w:p w14:paraId="5C3D49A5" w14:textId="77777777" w:rsidR="00C4693F" w:rsidRPr="00C4693F" w:rsidRDefault="00C4693F" w:rsidP="00C4693F">
      <w:pPr>
        <w:spacing w:after="0" w:line="240" w:lineRule="auto"/>
        <w:ind w:firstLine="708"/>
        <w:rPr>
          <w:rFonts w:ascii="Times New Roman" w:hAnsi="Times New Roman" w:cs="Times New Roman"/>
          <w:sz w:val="24"/>
          <w:szCs w:val="24"/>
        </w:rPr>
      </w:pPr>
    </w:p>
    <w:p w14:paraId="418F1413" w14:textId="77136236" w:rsidR="00FB7EFA" w:rsidRDefault="0021321E" w:rsidP="00C4693F">
      <w:pPr>
        <w:spacing w:after="0" w:line="240" w:lineRule="auto"/>
        <w:rPr>
          <w:rFonts w:ascii="Times New Roman" w:hAnsi="Times New Roman" w:cs="Times New Roman"/>
          <w:bCs/>
          <w:i/>
          <w:sz w:val="24"/>
          <w:szCs w:val="24"/>
        </w:rPr>
      </w:pPr>
      <w:r w:rsidRPr="00C4693F">
        <w:rPr>
          <w:rFonts w:ascii="Times New Roman" w:hAnsi="Times New Roman" w:cs="Times New Roman"/>
          <w:bCs/>
          <w:i/>
          <w:sz w:val="24"/>
          <w:szCs w:val="24"/>
        </w:rPr>
        <w:t>Data</w:t>
      </w:r>
      <w:r w:rsidR="002C60B2" w:rsidRPr="00C4693F">
        <w:rPr>
          <w:rFonts w:ascii="Times New Roman" w:hAnsi="Times New Roman" w:cs="Times New Roman"/>
          <w:bCs/>
          <w:i/>
          <w:sz w:val="24"/>
          <w:szCs w:val="24"/>
        </w:rPr>
        <w:t xml:space="preserve"> A</w:t>
      </w:r>
      <w:r w:rsidR="00542F0D" w:rsidRPr="00C4693F">
        <w:rPr>
          <w:rFonts w:ascii="Times New Roman" w:hAnsi="Times New Roman" w:cs="Times New Roman"/>
          <w:bCs/>
          <w:i/>
          <w:sz w:val="24"/>
          <w:szCs w:val="24"/>
        </w:rPr>
        <w:t xml:space="preserve">nalysis </w:t>
      </w:r>
    </w:p>
    <w:p w14:paraId="3DAB9AAB" w14:textId="77777777" w:rsidR="00C4693F" w:rsidRPr="00C4693F" w:rsidRDefault="00C4693F" w:rsidP="00C4693F">
      <w:pPr>
        <w:spacing w:after="0" w:line="240" w:lineRule="auto"/>
        <w:rPr>
          <w:rFonts w:ascii="Times New Roman" w:hAnsi="Times New Roman" w:cs="Times New Roman"/>
          <w:bCs/>
          <w:i/>
          <w:sz w:val="24"/>
          <w:szCs w:val="24"/>
        </w:rPr>
      </w:pPr>
    </w:p>
    <w:p w14:paraId="2901F159" w14:textId="72403BF6" w:rsidR="004D0AFC" w:rsidRDefault="00CE25E5"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sz w:val="24"/>
          <w:szCs w:val="24"/>
        </w:rPr>
        <w:t xml:space="preserve">The sample characteristics were performed using descriptive statistics. Pearson's coefficients were calculated to examine the relationship </w:t>
      </w:r>
      <w:r w:rsidR="008B5F67" w:rsidRPr="00C4693F">
        <w:rPr>
          <w:rFonts w:ascii="Times New Roman" w:hAnsi="Times New Roman" w:cs="Times New Roman"/>
          <w:sz w:val="24"/>
          <w:szCs w:val="24"/>
        </w:rPr>
        <w:t>among</w:t>
      </w:r>
      <w:r w:rsidRPr="00C4693F">
        <w:rPr>
          <w:rFonts w:ascii="Times New Roman" w:hAnsi="Times New Roman" w:cs="Times New Roman"/>
          <w:sz w:val="24"/>
          <w:szCs w:val="24"/>
        </w:rPr>
        <w:t xml:space="preserve"> the study variables. The dependent variable (academic performance) was filled in by 593 students. Therefore, analys</w:t>
      </w:r>
      <w:r w:rsidR="008B5F67" w:rsidRPr="00C4693F">
        <w:rPr>
          <w:rFonts w:ascii="Times New Roman" w:hAnsi="Times New Roman" w:cs="Times New Roman"/>
          <w:sz w:val="24"/>
          <w:szCs w:val="24"/>
        </w:rPr>
        <w:t>es</w:t>
      </w:r>
      <w:r w:rsidRPr="00C4693F">
        <w:rPr>
          <w:rFonts w:ascii="Times New Roman" w:hAnsi="Times New Roman" w:cs="Times New Roman"/>
          <w:sz w:val="24"/>
          <w:szCs w:val="24"/>
        </w:rPr>
        <w:t xml:space="preserve"> included 593 students and not 602.</w:t>
      </w:r>
      <w:r w:rsidR="00D96F4B" w:rsidRPr="00C4693F">
        <w:rPr>
          <w:rFonts w:ascii="Times New Roman" w:hAnsi="Times New Roman" w:cs="Times New Roman"/>
          <w:sz w:val="24"/>
          <w:szCs w:val="24"/>
        </w:rPr>
        <w:t xml:space="preserve"> </w:t>
      </w:r>
      <w:r w:rsidR="002D2F85" w:rsidRPr="00C4693F">
        <w:rPr>
          <w:rFonts w:ascii="Times New Roman" w:hAnsi="Times New Roman" w:cs="Times New Roman"/>
          <w:sz w:val="24"/>
          <w:szCs w:val="24"/>
        </w:rPr>
        <w:t xml:space="preserve">To </w:t>
      </w:r>
      <w:r w:rsidR="00F82B3C" w:rsidRPr="00C4693F">
        <w:rPr>
          <w:rFonts w:ascii="Times New Roman" w:hAnsi="Times New Roman" w:cs="Times New Roman"/>
          <w:sz w:val="24"/>
          <w:szCs w:val="24"/>
        </w:rPr>
        <w:t>assess the degree to whi</w:t>
      </w:r>
      <w:r w:rsidR="00242518" w:rsidRPr="00C4693F">
        <w:rPr>
          <w:rFonts w:ascii="Times New Roman" w:hAnsi="Times New Roman" w:cs="Times New Roman"/>
          <w:sz w:val="24"/>
          <w:szCs w:val="24"/>
        </w:rPr>
        <w:t>ch personality dimensions, type</w:t>
      </w:r>
      <w:r w:rsidR="00F82B3C" w:rsidRPr="00C4693F">
        <w:rPr>
          <w:rFonts w:ascii="Times New Roman" w:hAnsi="Times New Roman" w:cs="Times New Roman"/>
          <w:sz w:val="24"/>
          <w:szCs w:val="24"/>
        </w:rPr>
        <w:t xml:space="preserve"> of </w:t>
      </w:r>
      <w:r w:rsidR="00242518" w:rsidRPr="00C4693F">
        <w:rPr>
          <w:rFonts w:ascii="Times New Roman" w:hAnsi="Times New Roman" w:cs="Times New Roman"/>
          <w:sz w:val="24"/>
          <w:szCs w:val="24"/>
        </w:rPr>
        <w:t xml:space="preserve">approach to </w:t>
      </w:r>
      <w:r w:rsidR="00F82B3C" w:rsidRPr="00C4693F">
        <w:rPr>
          <w:rFonts w:ascii="Times New Roman" w:hAnsi="Times New Roman" w:cs="Times New Roman"/>
          <w:sz w:val="24"/>
          <w:szCs w:val="24"/>
        </w:rPr>
        <w:t xml:space="preserve">learning, affective and cognitive wellbeing </w:t>
      </w:r>
      <w:r w:rsidR="008B5F67" w:rsidRPr="00C4693F">
        <w:rPr>
          <w:rFonts w:ascii="Times New Roman" w:hAnsi="Times New Roman" w:cs="Times New Roman"/>
          <w:sz w:val="24"/>
          <w:szCs w:val="24"/>
        </w:rPr>
        <w:t>differentially contribute for</w:t>
      </w:r>
      <w:r w:rsidR="00F82B3C" w:rsidRPr="00C4693F">
        <w:rPr>
          <w:rFonts w:ascii="Times New Roman" w:hAnsi="Times New Roman" w:cs="Times New Roman"/>
          <w:sz w:val="24"/>
          <w:szCs w:val="24"/>
        </w:rPr>
        <w:t xml:space="preserve"> academic performance, </w:t>
      </w:r>
      <w:r w:rsidR="00621F1B" w:rsidRPr="00C4693F">
        <w:rPr>
          <w:rFonts w:ascii="Times New Roman" w:hAnsi="Times New Roman" w:cs="Times New Roman"/>
          <w:sz w:val="24"/>
          <w:szCs w:val="24"/>
        </w:rPr>
        <w:t xml:space="preserve">controlling for the type of course, </w:t>
      </w:r>
      <w:r w:rsidR="00242518" w:rsidRPr="00C4693F">
        <w:rPr>
          <w:rFonts w:ascii="Times New Roman" w:hAnsi="Times New Roman" w:cs="Times New Roman"/>
          <w:sz w:val="24"/>
          <w:szCs w:val="24"/>
        </w:rPr>
        <w:t xml:space="preserve">a </w:t>
      </w:r>
      <w:r w:rsidR="00F82B3C" w:rsidRPr="00C4693F">
        <w:rPr>
          <w:rFonts w:ascii="Times New Roman" w:hAnsi="Times New Roman" w:cs="Times New Roman"/>
          <w:sz w:val="24"/>
          <w:szCs w:val="24"/>
        </w:rPr>
        <w:t>hierarchical multiple linear regression</w:t>
      </w:r>
      <w:r w:rsidR="00621F1B" w:rsidRPr="00C4693F">
        <w:rPr>
          <w:rFonts w:ascii="Times New Roman" w:hAnsi="Times New Roman" w:cs="Times New Roman"/>
          <w:sz w:val="24"/>
          <w:szCs w:val="24"/>
        </w:rPr>
        <w:t xml:space="preserve"> model</w:t>
      </w:r>
      <w:r w:rsidR="002D2F85" w:rsidRPr="00C4693F">
        <w:rPr>
          <w:rFonts w:ascii="Times New Roman" w:hAnsi="Times New Roman" w:cs="Times New Roman"/>
          <w:sz w:val="24"/>
          <w:szCs w:val="24"/>
        </w:rPr>
        <w:t xml:space="preserve"> was tested</w:t>
      </w:r>
      <w:r w:rsidR="00F82B3C" w:rsidRPr="00C4693F">
        <w:rPr>
          <w:rFonts w:ascii="Times New Roman" w:hAnsi="Times New Roman" w:cs="Times New Roman"/>
          <w:sz w:val="24"/>
          <w:szCs w:val="24"/>
        </w:rPr>
        <w:t xml:space="preserve">. </w:t>
      </w:r>
      <w:r w:rsidR="00621F1B" w:rsidRPr="00C4693F">
        <w:rPr>
          <w:rFonts w:ascii="Times New Roman" w:hAnsi="Times New Roman" w:cs="Times New Roman"/>
          <w:sz w:val="24"/>
          <w:szCs w:val="24"/>
        </w:rPr>
        <w:t xml:space="preserve">The hierarchical regression model </w:t>
      </w:r>
      <w:r w:rsidR="002D2F85" w:rsidRPr="00C4693F">
        <w:rPr>
          <w:rFonts w:ascii="Times New Roman" w:hAnsi="Times New Roman" w:cs="Times New Roman"/>
          <w:sz w:val="24"/>
          <w:szCs w:val="24"/>
        </w:rPr>
        <w:t>was performed within four steps evaluating</w:t>
      </w:r>
      <w:r w:rsidR="00621F1B" w:rsidRPr="00C4693F">
        <w:rPr>
          <w:rFonts w:ascii="Times New Roman" w:hAnsi="Times New Roman" w:cs="Times New Roman"/>
          <w:sz w:val="24"/>
          <w:szCs w:val="24"/>
        </w:rPr>
        <w:t xml:space="preserve"> whether: personality dimensions</w:t>
      </w:r>
      <w:r w:rsidR="002D2F85" w:rsidRPr="00C4693F">
        <w:rPr>
          <w:rFonts w:ascii="Times New Roman" w:hAnsi="Times New Roman" w:cs="Times New Roman"/>
          <w:sz w:val="24"/>
          <w:szCs w:val="24"/>
        </w:rPr>
        <w:t xml:space="preserve"> (2</w:t>
      </w:r>
      <w:r w:rsidR="002D2F85" w:rsidRPr="00C4693F">
        <w:rPr>
          <w:rFonts w:ascii="Times New Roman" w:hAnsi="Times New Roman" w:cs="Times New Roman"/>
          <w:sz w:val="24"/>
          <w:szCs w:val="24"/>
          <w:vertAlign w:val="superscript"/>
        </w:rPr>
        <w:t>nd</w:t>
      </w:r>
      <w:r w:rsidR="002D2F85" w:rsidRPr="00C4693F">
        <w:rPr>
          <w:rFonts w:ascii="Times New Roman" w:hAnsi="Times New Roman" w:cs="Times New Roman"/>
          <w:sz w:val="24"/>
          <w:szCs w:val="24"/>
        </w:rPr>
        <w:t xml:space="preserve"> step)</w:t>
      </w:r>
      <w:r w:rsidR="00621F1B" w:rsidRPr="00C4693F">
        <w:rPr>
          <w:rFonts w:ascii="Times New Roman" w:hAnsi="Times New Roman" w:cs="Times New Roman"/>
          <w:sz w:val="24"/>
          <w:szCs w:val="24"/>
        </w:rPr>
        <w:t xml:space="preserve">, the type of learning approach </w:t>
      </w:r>
      <w:r w:rsidR="002D2F85" w:rsidRPr="00C4693F">
        <w:rPr>
          <w:rFonts w:ascii="Times New Roman" w:hAnsi="Times New Roman" w:cs="Times New Roman"/>
          <w:sz w:val="24"/>
          <w:szCs w:val="24"/>
        </w:rPr>
        <w:t>(3</w:t>
      </w:r>
      <w:r w:rsidR="002D2F85" w:rsidRPr="00C4693F">
        <w:rPr>
          <w:rFonts w:ascii="Times New Roman" w:hAnsi="Times New Roman" w:cs="Times New Roman"/>
          <w:sz w:val="24"/>
          <w:szCs w:val="24"/>
          <w:vertAlign w:val="superscript"/>
        </w:rPr>
        <w:t>rd</w:t>
      </w:r>
      <w:r w:rsidR="002D2F85" w:rsidRPr="00C4693F">
        <w:rPr>
          <w:rFonts w:ascii="Times New Roman" w:hAnsi="Times New Roman" w:cs="Times New Roman"/>
          <w:sz w:val="24"/>
          <w:szCs w:val="24"/>
        </w:rPr>
        <w:t xml:space="preserve"> step) </w:t>
      </w:r>
      <w:r w:rsidR="00621F1B" w:rsidRPr="00C4693F">
        <w:rPr>
          <w:rFonts w:ascii="Times New Roman" w:hAnsi="Times New Roman" w:cs="Times New Roman"/>
          <w:sz w:val="24"/>
          <w:szCs w:val="24"/>
        </w:rPr>
        <w:t xml:space="preserve">and, </w:t>
      </w:r>
      <w:r w:rsidR="002D2F85" w:rsidRPr="00C4693F">
        <w:rPr>
          <w:rFonts w:ascii="Times New Roman" w:hAnsi="Times New Roman" w:cs="Times New Roman"/>
          <w:sz w:val="24"/>
          <w:szCs w:val="24"/>
        </w:rPr>
        <w:t>the type of well</w:t>
      </w:r>
      <w:r w:rsidR="00621F1B" w:rsidRPr="00C4693F">
        <w:rPr>
          <w:rFonts w:ascii="Times New Roman" w:hAnsi="Times New Roman" w:cs="Times New Roman"/>
          <w:sz w:val="24"/>
          <w:szCs w:val="24"/>
        </w:rPr>
        <w:t>being</w:t>
      </w:r>
      <w:r w:rsidR="002D2F85" w:rsidRPr="00C4693F">
        <w:rPr>
          <w:rFonts w:ascii="Times New Roman" w:hAnsi="Times New Roman" w:cs="Times New Roman"/>
          <w:sz w:val="24"/>
          <w:szCs w:val="24"/>
        </w:rPr>
        <w:t xml:space="preserve"> (4</w:t>
      </w:r>
      <w:r w:rsidR="002D2F85" w:rsidRPr="00C4693F">
        <w:rPr>
          <w:rFonts w:ascii="Times New Roman" w:hAnsi="Times New Roman" w:cs="Times New Roman"/>
          <w:sz w:val="24"/>
          <w:szCs w:val="24"/>
          <w:vertAlign w:val="superscript"/>
        </w:rPr>
        <w:t>th</w:t>
      </w:r>
      <w:r w:rsidR="002D2F85" w:rsidRPr="00C4693F">
        <w:rPr>
          <w:rFonts w:ascii="Times New Roman" w:hAnsi="Times New Roman" w:cs="Times New Roman"/>
          <w:sz w:val="24"/>
          <w:szCs w:val="24"/>
        </w:rPr>
        <w:t xml:space="preserve"> step)</w:t>
      </w:r>
      <w:r w:rsidR="00621F1B" w:rsidRPr="00C4693F">
        <w:rPr>
          <w:rFonts w:ascii="Times New Roman" w:hAnsi="Times New Roman" w:cs="Times New Roman"/>
          <w:sz w:val="24"/>
          <w:szCs w:val="24"/>
        </w:rPr>
        <w:t>, contribute to academic performance</w:t>
      </w:r>
      <w:r w:rsidR="002D2F85" w:rsidRPr="00C4693F">
        <w:rPr>
          <w:rFonts w:ascii="Times New Roman" w:hAnsi="Times New Roman" w:cs="Times New Roman"/>
          <w:sz w:val="24"/>
          <w:szCs w:val="24"/>
        </w:rPr>
        <w:t>, controlling for the type of course (1</w:t>
      </w:r>
      <w:r w:rsidR="002D2F85" w:rsidRPr="00C4693F">
        <w:rPr>
          <w:rFonts w:ascii="Times New Roman" w:hAnsi="Times New Roman" w:cs="Times New Roman"/>
          <w:sz w:val="24"/>
          <w:szCs w:val="24"/>
          <w:vertAlign w:val="superscript"/>
        </w:rPr>
        <w:t>st</w:t>
      </w:r>
      <w:r w:rsidR="002D2F85" w:rsidRPr="00C4693F">
        <w:rPr>
          <w:rFonts w:ascii="Times New Roman" w:hAnsi="Times New Roman" w:cs="Times New Roman"/>
          <w:sz w:val="24"/>
          <w:szCs w:val="24"/>
        </w:rPr>
        <w:t xml:space="preserve"> step)</w:t>
      </w:r>
      <w:r w:rsidR="00621F1B" w:rsidRPr="00C4693F">
        <w:rPr>
          <w:rFonts w:ascii="Times New Roman" w:hAnsi="Times New Roman" w:cs="Times New Roman"/>
          <w:sz w:val="24"/>
          <w:szCs w:val="24"/>
        </w:rPr>
        <w:t>. This model also evaluated how much additional varia</w:t>
      </w:r>
      <w:r w:rsidR="00242518" w:rsidRPr="00C4693F">
        <w:rPr>
          <w:rFonts w:ascii="Times New Roman" w:hAnsi="Times New Roman" w:cs="Times New Roman"/>
          <w:sz w:val="24"/>
          <w:szCs w:val="24"/>
        </w:rPr>
        <w:t xml:space="preserve">nce of academic performance is explained by </w:t>
      </w:r>
      <w:r w:rsidR="00621F1B" w:rsidRPr="00C4693F">
        <w:rPr>
          <w:rFonts w:ascii="Times New Roman" w:hAnsi="Times New Roman" w:cs="Times New Roman"/>
          <w:sz w:val="24"/>
          <w:szCs w:val="24"/>
        </w:rPr>
        <w:t>each of these variables</w:t>
      </w:r>
      <w:r w:rsidR="002D2F85" w:rsidRPr="00C4693F">
        <w:rPr>
          <w:rFonts w:ascii="Times New Roman" w:hAnsi="Times New Roman" w:cs="Times New Roman"/>
          <w:sz w:val="24"/>
          <w:szCs w:val="24"/>
        </w:rPr>
        <w:t>/steps</w:t>
      </w:r>
      <w:r w:rsidR="00621F1B" w:rsidRPr="00C4693F">
        <w:rPr>
          <w:rFonts w:ascii="Times New Roman" w:hAnsi="Times New Roman" w:cs="Times New Roman"/>
          <w:sz w:val="24"/>
          <w:szCs w:val="24"/>
        </w:rPr>
        <w:t xml:space="preserve">. </w:t>
      </w:r>
      <w:r w:rsidR="00F82B3C" w:rsidRPr="00C4693F">
        <w:rPr>
          <w:rFonts w:ascii="Times New Roman" w:hAnsi="Times New Roman" w:cs="Times New Roman"/>
          <w:sz w:val="24"/>
          <w:szCs w:val="24"/>
        </w:rPr>
        <w:t>All the scales of JTCI were included in the regression models regardless of their significant relationship with the dependent variable</w:t>
      </w:r>
      <w:r w:rsidR="002D2F85" w:rsidRPr="00C4693F">
        <w:rPr>
          <w:rFonts w:ascii="Times New Roman" w:hAnsi="Times New Roman" w:cs="Times New Roman"/>
          <w:sz w:val="24"/>
          <w:szCs w:val="24"/>
        </w:rPr>
        <w:t xml:space="preserve"> (academic performance)</w:t>
      </w:r>
      <w:r w:rsidR="00F82B3C" w:rsidRPr="00C4693F">
        <w:rPr>
          <w:rFonts w:ascii="Times New Roman" w:hAnsi="Times New Roman" w:cs="Times New Roman"/>
          <w:sz w:val="24"/>
          <w:szCs w:val="24"/>
        </w:rPr>
        <w:t xml:space="preserve">. </w:t>
      </w:r>
      <w:r w:rsidR="00975AB2" w:rsidRPr="00C4693F">
        <w:rPr>
          <w:rFonts w:ascii="Times New Roman" w:hAnsi="Times New Roman" w:cs="Times New Roman"/>
          <w:sz w:val="24"/>
          <w:szCs w:val="24"/>
        </w:rPr>
        <w:t xml:space="preserve">Mediation analyses </w:t>
      </w:r>
      <w:r w:rsidR="00DB0C7D" w:rsidRPr="00C4693F">
        <w:rPr>
          <w:rFonts w:ascii="Times New Roman" w:hAnsi="Times New Roman" w:cs="Times New Roman"/>
          <w:sz w:val="24"/>
          <w:szCs w:val="24"/>
        </w:rPr>
        <w:t xml:space="preserve">to test the role </w:t>
      </w:r>
      <w:r w:rsidR="0047465E" w:rsidRPr="00C4693F">
        <w:rPr>
          <w:rFonts w:ascii="Times New Roman" w:hAnsi="Times New Roman" w:cs="Times New Roman"/>
          <w:sz w:val="24"/>
          <w:szCs w:val="24"/>
        </w:rPr>
        <w:t xml:space="preserve">of learning approach as a mediator </w:t>
      </w:r>
      <w:r w:rsidR="008B5F67" w:rsidRPr="00C4693F">
        <w:rPr>
          <w:rFonts w:ascii="Times New Roman" w:hAnsi="Times New Roman" w:cs="Times New Roman"/>
          <w:sz w:val="24"/>
          <w:szCs w:val="24"/>
        </w:rPr>
        <w:t>between personality and academic performance were</w:t>
      </w:r>
      <w:r w:rsidR="00975AB2" w:rsidRPr="00C4693F">
        <w:rPr>
          <w:rFonts w:ascii="Times New Roman" w:hAnsi="Times New Roman" w:cs="Times New Roman"/>
          <w:sz w:val="24"/>
          <w:szCs w:val="24"/>
        </w:rPr>
        <w:t xml:space="preserve"> carried out using the PROCESS macro for SPSS</w:t>
      </w:r>
      <w:r w:rsidR="001756EE" w:rsidRPr="00C4693F">
        <w:rPr>
          <w:rFonts w:ascii="Times New Roman" w:hAnsi="Times New Roman" w:cs="Times New Roman"/>
          <w:sz w:val="24"/>
          <w:szCs w:val="24"/>
        </w:rPr>
        <w:t>.</w:t>
      </w:r>
      <w:r w:rsidR="00C65336" w:rsidRPr="00C4693F">
        <w:rPr>
          <w:rFonts w:ascii="Times New Roman" w:hAnsi="Times New Roman" w:cs="Times New Roman"/>
          <w:sz w:val="24"/>
          <w:szCs w:val="24"/>
        </w:rPr>
        <w:t xml:space="preserve"> </w:t>
      </w:r>
      <w:r w:rsidR="00941280" w:rsidRPr="00C4693F">
        <w:rPr>
          <w:rFonts w:ascii="Times New Roman" w:hAnsi="Times New Roman" w:cs="Times New Roman"/>
          <w:sz w:val="24"/>
          <w:szCs w:val="24"/>
        </w:rPr>
        <w:t>All the analys</w:t>
      </w:r>
      <w:r w:rsidR="003357E9" w:rsidRPr="00C4693F">
        <w:rPr>
          <w:rFonts w:ascii="Times New Roman" w:hAnsi="Times New Roman" w:cs="Times New Roman"/>
          <w:sz w:val="24"/>
          <w:szCs w:val="24"/>
        </w:rPr>
        <w:t>e</w:t>
      </w:r>
      <w:r w:rsidR="00941280" w:rsidRPr="00C4693F">
        <w:rPr>
          <w:rFonts w:ascii="Times New Roman" w:hAnsi="Times New Roman" w:cs="Times New Roman"/>
          <w:sz w:val="24"/>
          <w:szCs w:val="24"/>
        </w:rPr>
        <w:t xml:space="preserve">s were performed with </w:t>
      </w:r>
      <w:r w:rsidR="004D0AFC" w:rsidRPr="00C4693F">
        <w:rPr>
          <w:rFonts w:ascii="Times New Roman" w:hAnsi="Times New Roman" w:cs="Times New Roman"/>
          <w:sz w:val="24"/>
          <w:szCs w:val="24"/>
        </w:rPr>
        <w:t xml:space="preserve">Software IBM® SPSS®, </w:t>
      </w:r>
      <w:r w:rsidR="00941280" w:rsidRPr="00C4693F">
        <w:rPr>
          <w:rFonts w:ascii="Times New Roman" w:hAnsi="Times New Roman" w:cs="Times New Roman"/>
          <w:sz w:val="24"/>
          <w:szCs w:val="24"/>
        </w:rPr>
        <w:t xml:space="preserve">version </w:t>
      </w:r>
      <w:r w:rsidR="00CB5BE9" w:rsidRPr="00C4693F">
        <w:rPr>
          <w:rFonts w:ascii="Times New Roman" w:hAnsi="Times New Roman" w:cs="Times New Roman"/>
          <w:sz w:val="24"/>
          <w:szCs w:val="24"/>
        </w:rPr>
        <w:t>2</w:t>
      </w:r>
      <w:r w:rsidR="008507C5" w:rsidRPr="00C4693F">
        <w:rPr>
          <w:rFonts w:ascii="Times New Roman" w:hAnsi="Times New Roman" w:cs="Times New Roman"/>
          <w:sz w:val="24"/>
          <w:szCs w:val="24"/>
        </w:rPr>
        <w:t>5</w:t>
      </w:r>
      <w:r w:rsidR="004D0AFC" w:rsidRPr="00C4693F">
        <w:rPr>
          <w:rFonts w:ascii="Times New Roman" w:hAnsi="Times New Roman" w:cs="Times New Roman"/>
          <w:sz w:val="24"/>
          <w:szCs w:val="24"/>
        </w:rPr>
        <w:t>.0.</w:t>
      </w:r>
      <w:r w:rsidR="009C6134" w:rsidRPr="00C4693F">
        <w:rPr>
          <w:rFonts w:ascii="Times New Roman" w:hAnsi="Times New Roman" w:cs="Times New Roman"/>
          <w:sz w:val="24"/>
          <w:szCs w:val="24"/>
        </w:rPr>
        <w:t xml:space="preserve"> A</w:t>
      </w:r>
      <w:r w:rsidR="00073F43" w:rsidRPr="00C4693F">
        <w:rPr>
          <w:rFonts w:ascii="Times New Roman" w:hAnsi="Times New Roman" w:cs="Times New Roman"/>
          <w:sz w:val="24"/>
          <w:szCs w:val="24"/>
        </w:rPr>
        <w:t xml:space="preserve"> significant level of </w:t>
      </w:r>
      <w:r w:rsidR="00073F43" w:rsidRPr="00C4693F">
        <w:rPr>
          <w:rFonts w:ascii="Times New Roman" w:hAnsi="Times New Roman" w:cs="Times New Roman"/>
          <w:i/>
          <w:sz w:val="24"/>
          <w:szCs w:val="24"/>
        </w:rPr>
        <w:t>p</w:t>
      </w:r>
      <w:r w:rsidR="00073F43" w:rsidRPr="00C4693F">
        <w:rPr>
          <w:rFonts w:ascii="Times New Roman" w:hAnsi="Times New Roman" w:cs="Times New Roman"/>
          <w:sz w:val="24"/>
          <w:szCs w:val="24"/>
        </w:rPr>
        <w:t xml:space="preserve"> value ≤ </w:t>
      </w:r>
      <w:r w:rsidR="009C6134" w:rsidRPr="00C4693F">
        <w:rPr>
          <w:rFonts w:ascii="Times New Roman" w:hAnsi="Times New Roman" w:cs="Times New Roman"/>
          <w:sz w:val="24"/>
          <w:szCs w:val="24"/>
        </w:rPr>
        <w:t>.</w:t>
      </w:r>
      <w:r w:rsidR="00073F43" w:rsidRPr="00C4693F">
        <w:rPr>
          <w:rFonts w:ascii="Times New Roman" w:hAnsi="Times New Roman" w:cs="Times New Roman"/>
          <w:sz w:val="24"/>
          <w:szCs w:val="24"/>
        </w:rPr>
        <w:t>05 was assumed.</w:t>
      </w:r>
    </w:p>
    <w:p w14:paraId="25493857" w14:textId="77777777" w:rsidR="00C4693F" w:rsidRPr="00C4693F" w:rsidRDefault="00C4693F" w:rsidP="00C4693F">
      <w:pPr>
        <w:spacing w:after="0" w:line="240" w:lineRule="auto"/>
        <w:ind w:firstLine="708"/>
        <w:rPr>
          <w:rFonts w:ascii="Times New Roman" w:hAnsi="Times New Roman" w:cs="Times New Roman"/>
          <w:sz w:val="24"/>
          <w:szCs w:val="24"/>
        </w:rPr>
      </w:pPr>
    </w:p>
    <w:p w14:paraId="457DC5ED" w14:textId="375DB363" w:rsidR="004749BE" w:rsidRDefault="005239C9" w:rsidP="00C4693F">
      <w:pPr>
        <w:spacing w:after="0" w:line="240" w:lineRule="auto"/>
        <w:rPr>
          <w:rFonts w:ascii="Times New Roman" w:hAnsi="Times New Roman" w:cs="Times New Roman"/>
          <w:b/>
          <w:sz w:val="24"/>
          <w:szCs w:val="24"/>
        </w:rPr>
      </w:pPr>
      <w:r w:rsidRPr="00C4693F">
        <w:rPr>
          <w:rFonts w:ascii="Times New Roman" w:hAnsi="Times New Roman" w:cs="Times New Roman"/>
          <w:b/>
          <w:sz w:val="24"/>
          <w:szCs w:val="24"/>
        </w:rPr>
        <w:t>R</w:t>
      </w:r>
      <w:r w:rsidR="00542F0D" w:rsidRPr="00C4693F">
        <w:rPr>
          <w:rFonts w:ascii="Times New Roman" w:hAnsi="Times New Roman" w:cs="Times New Roman"/>
          <w:b/>
          <w:sz w:val="24"/>
          <w:szCs w:val="24"/>
        </w:rPr>
        <w:t>esults</w:t>
      </w:r>
    </w:p>
    <w:p w14:paraId="20B7B5E8" w14:textId="77777777" w:rsidR="00C4693F" w:rsidRPr="00C4693F" w:rsidRDefault="00C4693F" w:rsidP="00C4693F">
      <w:pPr>
        <w:spacing w:after="0" w:line="240" w:lineRule="auto"/>
        <w:rPr>
          <w:rFonts w:ascii="Times New Roman" w:hAnsi="Times New Roman" w:cs="Times New Roman"/>
          <w:b/>
          <w:sz w:val="24"/>
          <w:szCs w:val="24"/>
        </w:rPr>
      </w:pPr>
    </w:p>
    <w:p w14:paraId="451D5B63" w14:textId="77777777" w:rsidR="00901918" w:rsidRPr="00C4693F" w:rsidRDefault="00901918" w:rsidP="00C4693F">
      <w:pPr>
        <w:spacing w:after="0" w:line="240" w:lineRule="auto"/>
        <w:rPr>
          <w:rFonts w:ascii="Times New Roman" w:hAnsi="Times New Roman" w:cs="Times New Roman"/>
          <w:i/>
          <w:iCs/>
          <w:sz w:val="24"/>
          <w:szCs w:val="24"/>
        </w:rPr>
      </w:pPr>
      <w:r w:rsidRPr="00C4693F">
        <w:rPr>
          <w:rFonts w:ascii="Times New Roman" w:hAnsi="Times New Roman" w:cs="Times New Roman"/>
          <w:i/>
          <w:iCs/>
          <w:sz w:val="24"/>
          <w:szCs w:val="24"/>
        </w:rPr>
        <w:t>Relationships between personality, learning approaches, affective and cognitive wellbeing, and academic performance</w:t>
      </w:r>
    </w:p>
    <w:p w14:paraId="1524AE0C" w14:textId="175684E2" w:rsidR="00901918" w:rsidRDefault="00560377"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sz w:val="24"/>
          <w:szCs w:val="24"/>
        </w:rPr>
        <w:t>Table 1</w:t>
      </w:r>
      <w:r w:rsidR="00901918" w:rsidRPr="00C4693F">
        <w:rPr>
          <w:rFonts w:ascii="Times New Roman" w:hAnsi="Times New Roman" w:cs="Times New Roman"/>
          <w:sz w:val="24"/>
          <w:szCs w:val="24"/>
        </w:rPr>
        <w:t xml:space="preserve"> shows the relationship among a</w:t>
      </w:r>
      <w:r w:rsidRPr="00C4693F">
        <w:rPr>
          <w:rFonts w:ascii="Times New Roman" w:hAnsi="Times New Roman" w:cs="Times New Roman"/>
          <w:sz w:val="24"/>
          <w:szCs w:val="24"/>
        </w:rPr>
        <w:t xml:space="preserve">cademic </w:t>
      </w:r>
      <w:r w:rsidR="00682CE8" w:rsidRPr="00C4693F">
        <w:rPr>
          <w:rFonts w:ascii="Times New Roman" w:hAnsi="Times New Roman" w:cs="Times New Roman"/>
          <w:sz w:val="24"/>
          <w:szCs w:val="24"/>
        </w:rPr>
        <w:t>performa</w:t>
      </w:r>
      <w:r w:rsidR="00901918" w:rsidRPr="00C4693F">
        <w:rPr>
          <w:rFonts w:ascii="Times New Roman" w:hAnsi="Times New Roman" w:cs="Times New Roman"/>
          <w:sz w:val="24"/>
          <w:szCs w:val="24"/>
        </w:rPr>
        <w:t xml:space="preserve">nce, personality, wellbeing and </w:t>
      </w:r>
      <w:r w:rsidR="00C94896" w:rsidRPr="00C4693F">
        <w:rPr>
          <w:rFonts w:ascii="Times New Roman" w:hAnsi="Times New Roman" w:cs="Times New Roman"/>
          <w:sz w:val="24"/>
          <w:szCs w:val="24"/>
        </w:rPr>
        <w:t>the type of approach to learning.</w:t>
      </w:r>
    </w:p>
    <w:p w14:paraId="6D34A2B9" w14:textId="77777777" w:rsidR="00C4693F" w:rsidRPr="00C4693F" w:rsidRDefault="00C4693F" w:rsidP="00C4693F">
      <w:pPr>
        <w:spacing w:after="0" w:line="240" w:lineRule="auto"/>
        <w:ind w:firstLine="708"/>
        <w:rPr>
          <w:rFonts w:ascii="Times New Roman" w:hAnsi="Times New Roman" w:cs="Times New Roman"/>
          <w:sz w:val="24"/>
          <w:szCs w:val="24"/>
        </w:rPr>
      </w:pPr>
    </w:p>
    <w:p w14:paraId="4B3F26C4" w14:textId="2B44D943" w:rsidR="004F163E" w:rsidRDefault="004F163E" w:rsidP="00C4693F">
      <w:pPr>
        <w:spacing w:after="0" w:line="240" w:lineRule="auto"/>
        <w:rPr>
          <w:rFonts w:ascii="Times New Roman" w:eastAsia="Calibri" w:hAnsi="Times New Roman" w:cs="Times New Roman"/>
          <w:iCs/>
          <w:sz w:val="24"/>
          <w:szCs w:val="24"/>
        </w:rPr>
      </w:pPr>
      <w:r w:rsidRPr="00C4693F">
        <w:rPr>
          <w:rFonts w:ascii="Times New Roman" w:eastAsia="Calibri" w:hAnsi="Times New Roman" w:cs="Times New Roman"/>
          <w:iCs/>
          <w:sz w:val="24"/>
          <w:szCs w:val="24"/>
        </w:rPr>
        <w:t>Insert Table 1</w:t>
      </w:r>
    </w:p>
    <w:p w14:paraId="0B4FA82C" w14:textId="77777777" w:rsidR="00C4693F" w:rsidRPr="00C4693F" w:rsidRDefault="00C4693F" w:rsidP="00C4693F">
      <w:pPr>
        <w:spacing w:after="0" w:line="240" w:lineRule="auto"/>
        <w:rPr>
          <w:rFonts w:ascii="Times New Roman" w:eastAsia="Calibri" w:hAnsi="Times New Roman" w:cs="Times New Roman"/>
          <w:iCs/>
          <w:sz w:val="24"/>
          <w:szCs w:val="24"/>
        </w:rPr>
      </w:pPr>
    </w:p>
    <w:p w14:paraId="0BFFF32D" w14:textId="01DA2DC0" w:rsidR="00FA330A" w:rsidRPr="00C4693F" w:rsidRDefault="00FA330A" w:rsidP="00C4693F">
      <w:pPr>
        <w:spacing w:after="0" w:line="240" w:lineRule="auto"/>
        <w:rPr>
          <w:rFonts w:ascii="Times New Roman" w:hAnsi="Times New Roman" w:cs="Times New Roman"/>
          <w:i/>
          <w:iCs/>
          <w:sz w:val="24"/>
          <w:szCs w:val="24"/>
        </w:rPr>
      </w:pPr>
      <w:r w:rsidRPr="00C4693F">
        <w:rPr>
          <w:rFonts w:ascii="Times New Roman" w:hAnsi="Times New Roman" w:cs="Times New Roman"/>
          <w:i/>
          <w:iCs/>
          <w:sz w:val="24"/>
          <w:szCs w:val="24"/>
        </w:rPr>
        <w:t xml:space="preserve">Hierarchical multiple regression testing </w:t>
      </w:r>
      <w:r w:rsidR="00657C5A" w:rsidRPr="00C4693F">
        <w:rPr>
          <w:rFonts w:ascii="Times New Roman" w:hAnsi="Times New Roman" w:cs="Times New Roman"/>
          <w:i/>
          <w:iCs/>
          <w:sz w:val="24"/>
          <w:szCs w:val="24"/>
        </w:rPr>
        <w:t xml:space="preserve">personality, </w:t>
      </w:r>
      <w:r w:rsidRPr="00C4693F">
        <w:rPr>
          <w:rFonts w:ascii="Times New Roman" w:hAnsi="Times New Roman" w:cs="Times New Roman"/>
          <w:i/>
          <w:iCs/>
          <w:sz w:val="24"/>
          <w:szCs w:val="24"/>
        </w:rPr>
        <w:t xml:space="preserve">deep and surface approaches to learning </w:t>
      </w:r>
      <w:r w:rsidR="00657C5A" w:rsidRPr="00C4693F">
        <w:rPr>
          <w:rFonts w:ascii="Times New Roman" w:hAnsi="Times New Roman" w:cs="Times New Roman"/>
          <w:i/>
          <w:iCs/>
          <w:sz w:val="24"/>
          <w:szCs w:val="24"/>
        </w:rPr>
        <w:t>and wellbeing, as</w:t>
      </w:r>
      <w:r w:rsidRPr="00C4693F">
        <w:rPr>
          <w:rFonts w:ascii="Times New Roman" w:hAnsi="Times New Roman" w:cs="Times New Roman"/>
          <w:i/>
          <w:iCs/>
          <w:sz w:val="24"/>
          <w:szCs w:val="24"/>
        </w:rPr>
        <w:t xml:space="preserve"> predictors of students’ academic performance   </w:t>
      </w:r>
    </w:p>
    <w:p w14:paraId="3FD32751" w14:textId="5CD93D34" w:rsidR="001D4DBF" w:rsidRPr="00C4693F" w:rsidRDefault="00657C5A"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sz w:val="24"/>
          <w:szCs w:val="24"/>
        </w:rPr>
        <w:t xml:space="preserve">The </w:t>
      </w:r>
      <w:r w:rsidR="00B8341A" w:rsidRPr="00C4693F">
        <w:rPr>
          <w:rFonts w:ascii="Times New Roman" w:hAnsi="Times New Roman" w:cs="Times New Roman"/>
          <w:sz w:val="24"/>
          <w:szCs w:val="24"/>
        </w:rPr>
        <w:t xml:space="preserve">hierarchical multiple regression model </w:t>
      </w:r>
      <w:r w:rsidRPr="00C4693F">
        <w:rPr>
          <w:rFonts w:ascii="Times New Roman" w:hAnsi="Times New Roman" w:cs="Times New Roman"/>
          <w:sz w:val="24"/>
          <w:szCs w:val="24"/>
        </w:rPr>
        <w:t>(</w:t>
      </w:r>
      <w:r w:rsidR="00B8341A" w:rsidRPr="00C4693F">
        <w:rPr>
          <w:rFonts w:ascii="Times New Roman" w:hAnsi="Times New Roman" w:cs="Times New Roman"/>
          <w:sz w:val="24"/>
          <w:szCs w:val="24"/>
        </w:rPr>
        <w:t xml:space="preserve">Table 2), tested the variance </w:t>
      </w:r>
      <w:r w:rsidR="00C94896" w:rsidRPr="00C4693F">
        <w:rPr>
          <w:rFonts w:ascii="Times New Roman" w:hAnsi="Times New Roman" w:cs="Times New Roman"/>
          <w:sz w:val="24"/>
          <w:szCs w:val="24"/>
        </w:rPr>
        <w:t>of</w:t>
      </w:r>
      <w:r w:rsidR="00B8341A" w:rsidRPr="00C4693F">
        <w:rPr>
          <w:rFonts w:ascii="Times New Roman" w:hAnsi="Times New Roman" w:cs="Times New Roman"/>
          <w:sz w:val="24"/>
          <w:szCs w:val="24"/>
        </w:rPr>
        <w:t xml:space="preserve"> academic performance explained by</w:t>
      </w:r>
      <w:r w:rsidRPr="00C4693F">
        <w:rPr>
          <w:rFonts w:ascii="Times New Roman" w:hAnsi="Times New Roman" w:cs="Times New Roman"/>
          <w:sz w:val="24"/>
          <w:szCs w:val="24"/>
        </w:rPr>
        <w:t xml:space="preserve"> personality dimensions, </w:t>
      </w:r>
      <w:r w:rsidR="002D2F85" w:rsidRPr="00C4693F">
        <w:rPr>
          <w:rFonts w:ascii="Times New Roman" w:hAnsi="Times New Roman" w:cs="Times New Roman"/>
          <w:sz w:val="24"/>
          <w:szCs w:val="24"/>
        </w:rPr>
        <w:t xml:space="preserve">type of </w:t>
      </w:r>
      <w:r w:rsidR="00B8341A" w:rsidRPr="00C4693F">
        <w:rPr>
          <w:rFonts w:ascii="Times New Roman" w:hAnsi="Times New Roman" w:cs="Times New Roman"/>
          <w:sz w:val="24"/>
          <w:szCs w:val="24"/>
        </w:rPr>
        <w:t>approach to learning</w:t>
      </w:r>
      <w:r w:rsidR="00EC42A0" w:rsidRPr="00C4693F">
        <w:rPr>
          <w:rFonts w:ascii="Times New Roman" w:hAnsi="Times New Roman" w:cs="Times New Roman"/>
          <w:sz w:val="24"/>
          <w:szCs w:val="24"/>
        </w:rPr>
        <w:t xml:space="preserve"> </w:t>
      </w:r>
      <w:r w:rsidR="00B8341A" w:rsidRPr="00C4693F">
        <w:rPr>
          <w:rFonts w:ascii="Times New Roman" w:hAnsi="Times New Roman" w:cs="Times New Roman"/>
          <w:sz w:val="24"/>
          <w:szCs w:val="24"/>
        </w:rPr>
        <w:t xml:space="preserve">and </w:t>
      </w:r>
      <w:r w:rsidRPr="00C4693F">
        <w:rPr>
          <w:rFonts w:ascii="Times New Roman" w:hAnsi="Times New Roman" w:cs="Times New Roman"/>
          <w:sz w:val="24"/>
          <w:szCs w:val="24"/>
        </w:rPr>
        <w:t>wellbeing</w:t>
      </w:r>
      <w:r w:rsidR="002D2F85" w:rsidRPr="00C4693F">
        <w:rPr>
          <w:rFonts w:ascii="Times New Roman" w:hAnsi="Times New Roman" w:cs="Times New Roman"/>
          <w:sz w:val="24"/>
          <w:szCs w:val="24"/>
        </w:rPr>
        <w:t>, controlling for the type of course</w:t>
      </w:r>
      <w:r w:rsidR="00B8341A" w:rsidRPr="00C4693F">
        <w:rPr>
          <w:rFonts w:ascii="Times New Roman" w:hAnsi="Times New Roman" w:cs="Times New Roman"/>
          <w:sz w:val="24"/>
          <w:szCs w:val="24"/>
        </w:rPr>
        <w:t xml:space="preserve">. </w:t>
      </w:r>
      <w:r w:rsidR="001D4DBF" w:rsidRPr="00C4693F">
        <w:rPr>
          <w:rFonts w:ascii="Times New Roman" w:hAnsi="Times New Roman" w:cs="Times New Roman"/>
          <w:sz w:val="24"/>
          <w:szCs w:val="24"/>
        </w:rPr>
        <w:t>The first step controlled for the type of course in which students were enrolled explaining 1% of the variance. In the second step, personality dimensions were included and explained 11% of variance of academic performance. In the third step, learning approaches were added to the model explaining 14% of the variance. The forth step added affective and cognitive wellbeing to the model explaining 15% of the variance</w:t>
      </w:r>
      <w:r w:rsidR="00B67E25" w:rsidRPr="00C4693F">
        <w:rPr>
          <w:rFonts w:ascii="Times New Roman" w:hAnsi="Times New Roman" w:cs="Times New Roman"/>
          <w:sz w:val="24"/>
          <w:szCs w:val="24"/>
        </w:rPr>
        <w:t>.</w:t>
      </w:r>
      <w:r w:rsidR="001D4DBF" w:rsidRPr="00C4693F">
        <w:rPr>
          <w:rFonts w:ascii="Times New Roman" w:hAnsi="Times New Roman" w:cs="Times New Roman"/>
          <w:sz w:val="24"/>
          <w:szCs w:val="24"/>
        </w:rPr>
        <w:t xml:space="preserve"> The final model explained 15% of the variance, F(12,580)= 8.477,  p&lt;.001.</w:t>
      </w:r>
      <w:r w:rsidR="00B67E25" w:rsidRPr="00C4693F">
        <w:rPr>
          <w:rFonts w:ascii="Times New Roman" w:hAnsi="Times New Roman" w:cs="Times New Roman"/>
          <w:sz w:val="24"/>
          <w:szCs w:val="24"/>
        </w:rPr>
        <w:t xml:space="preserve"> Personality dimensions added 10% of variance to the model, type of learning approac</w:t>
      </w:r>
      <w:r w:rsidR="00C94896" w:rsidRPr="00C4693F">
        <w:rPr>
          <w:rFonts w:ascii="Times New Roman" w:hAnsi="Times New Roman" w:cs="Times New Roman"/>
          <w:sz w:val="24"/>
          <w:szCs w:val="24"/>
        </w:rPr>
        <w:t>h added 3% and wellbeing added 2</w:t>
      </w:r>
      <w:r w:rsidR="00B67E25" w:rsidRPr="00C4693F">
        <w:rPr>
          <w:rFonts w:ascii="Times New Roman" w:hAnsi="Times New Roman" w:cs="Times New Roman"/>
          <w:sz w:val="24"/>
          <w:szCs w:val="24"/>
        </w:rPr>
        <w:t xml:space="preserve">% </w:t>
      </w:r>
      <w:r w:rsidR="002D2F85" w:rsidRPr="00C4693F">
        <w:rPr>
          <w:rFonts w:ascii="Times New Roman" w:hAnsi="Times New Roman" w:cs="Times New Roman"/>
          <w:sz w:val="24"/>
          <w:szCs w:val="24"/>
        </w:rPr>
        <w:t xml:space="preserve">of variance </w:t>
      </w:r>
      <w:r w:rsidR="00B67E25" w:rsidRPr="00C4693F">
        <w:rPr>
          <w:rFonts w:ascii="Times New Roman" w:hAnsi="Times New Roman" w:cs="Times New Roman"/>
          <w:sz w:val="24"/>
          <w:szCs w:val="24"/>
        </w:rPr>
        <w:t>to the model.</w:t>
      </w:r>
    </w:p>
    <w:p w14:paraId="41DAB03D" w14:textId="00EBE5F7" w:rsidR="004F163E" w:rsidRDefault="004F163E" w:rsidP="00C4693F">
      <w:pPr>
        <w:spacing w:after="0" w:line="240" w:lineRule="auto"/>
        <w:rPr>
          <w:rFonts w:ascii="Times New Roman" w:eastAsia="Calibri" w:hAnsi="Times New Roman" w:cs="Times New Roman"/>
          <w:iCs/>
          <w:sz w:val="24"/>
          <w:szCs w:val="24"/>
        </w:rPr>
      </w:pPr>
      <w:r w:rsidRPr="00C4693F">
        <w:rPr>
          <w:rFonts w:ascii="Times New Roman" w:eastAsia="Calibri" w:hAnsi="Times New Roman" w:cs="Times New Roman"/>
          <w:iCs/>
          <w:sz w:val="24"/>
          <w:szCs w:val="24"/>
        </w:rPr>
        <w:t>Insert Table 2</w:t>
      </w:r>
    </w:p>
    <w:p w14:paraId="74E1F5EA" w14:textId="77777777" w:rsidR="00C4693F" w:rsidRPr="00C4693F" w:rsidRDefault="00C4693F" w:rsidP="00C4693F">
      <w:pPr>
        <w:spacing w:after="0" w:line="240" w:lineRule="auto"/>
        <w:rPr>
          <w:rFonts w:ascii="Times New Roman" w:eastAsia="Calibri" w:hAnsi="Times New Roman" w:cs="Times New Roman"/>
          <w:iCs/>
          <w:sz w:val="24"/>
          <w:szCs w:val="24"/>
        </w:rPr>
      </w:pPr>
    </w:p>
    <w:p w14:paraId="2E11C1C2" w14:textId="727E80BA" w:rsidR="00573E27" w:rsidRPr="00C4693F" w:rsidRDefault="00EA06DF" w:rsidP="00C4693F">
      <w:pPr>
        <w:spacing w:after="0" w:line="240" w:lineRule="auto"/>
        <w:rPr>
          <w:rFonts w:ascii="Times New Roman" w:hAnsi="Times New Roman" w:cs="Times New Roman"/>
          <w:i/>
          <w:iCs/>
          <w:sz w:val="24"/>
          <w:szCs w:val="24"/>
        </w:rPr>
      </w:pPr>
      <w:r w:rsidRPr="00C4693F">
        <w:rPr>
          <w:rFonts w:ascii="Times New Roman" w:hAnsi="Times New Roman" w:cs="Times New Roman"/>
          <w:i/>
          <w:iCs/>
          <w:sz w:val="24"/>
          <w:szCs w:val="24"/>
        </w:rPr>
        <w:t xml:space="preserve">Approach to learning as mediator between personality and academic performance </w:t>
      </w:r>
    </w:p>
    <w:p w14:paraId="019C7627" w14:textId="1FD2D709" w:rsidR="00216D2C" w:rsidRDefault="00604FF4"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Personality dimensions are associated with academic performance, but, to enhance knowledge about the mechanism through which it affected academic performance, a set of mediations analysis were performed to explore the role of </w:t>
      </w:r>
      <w:r w:rsidR="00EA06DF" w:rsidRPr="00C4693F">
        <w:rPr>
          <w:rFonts w:ascii="Times New Roman" w:hAnsi="Times New Roman" w:cs="Times New Roman"/>
          <w:sz w:val="24"/>
          <w:szCs w:val="24"/>
        </w:rPr>
        <w:t xml:space="preserve">the type of </w:t>
      </w:r>
      <w:r w:rsidRPr="00C4693F">
        <w:rPr>
          <w:rFonts w:ascii="Times New Roman" w:hAnsi="Times New Roman" w:cs="Times New Roman"/>
          <w:sz w:val="24"/>
          <w:szCs w:val="24"/>
        </w:rPr>
        <w:t>approach to learning a</w:t>
      </w:r>
      <w:r w:rsidR="00EA06DF" w:rsidRPr="00C4693F">
        <w:rPr>
          <w:rFonts w:ascii="Times New Roman" w:hAnsi="Times New Roman" w:cs="Times New Roman"/>
          <w:sz w:val="24"/>
          <w:szCs w:val="24"/>
        </w:rPr>
        <w:t>s a</w:t>
      </w:r>
      <w:r w:rsidRPr="00C4693F">
        <w:rPr>
          <w:rFonts w:ascii="Times New Roman" w:hAnsi="Times New Roman" w:cs="Times New Roman"/>
          <w:sz w:val="24"/>
          <w:szCs w:val="24"/>
        </w:rPr>
        <w:t xml:space="preserve"> mediator in this relationship.</w:t>
      </w:r>
      <w:r w:rsidR="00D96F4B" w:rsidRPr="00C4693F">
        <w:rPr>
          <w:rFonts w:ascii="Times New Roman" w:hAnsi="Times New Roman" w:cs="Times New Roman"/>
          <w:sz w:val="24"/>
          <w:szCs w:val="24"/>
        </w:rPr>
        <w:t xml:space="preserve"> </w:t>
      </w:r>
      <w:r w:rsidR="003357E9" w:rsidRPr="00C4693F">
        <w:rPr>
          <w:rFonts w:ascii="Times New Roman" w:hAnsi="Times New Roman" w:cs="Times New Roman"/>
          <w:sz w:val="24"/>
          <w:szCs w:val="24"/>
        </w:rPr>
        <w:t xml:space="preserve">Deep approach to learning was a partial mediator in the relationship between persistence and academic performance, suggesting that the positive relationship between persistence and academic performance is partially mediated by the type of deep learning </w:t>
      </w:r>
      <w:r w:rsidR="00573E27" w:rsidRPr="00C4693F">
        <w:rPr>
          <w:rFonts w:ascii="Times New Roman" w:hAnsi="Times New Roman" w:cs="Times New Roman"/>
          <w:sz w:val="24"/>
          <w:szCs w:val="24"/>
        </w:rPr>
        <w:t xml:space="preserve">approach, </w:t>
      </w:r>
      <w:r w:rsidR="001B3D1D" w:rsidRPr="00C4693F">
        <w:rPr>
          <w:rFonts w:ascii="Times New Roman" w:hAnsi="Times New Roman" w:cs="Times New Roman"/>
          <w:i/>
          <w:sz w:val="24"/>
          <w:szCs w:val="24"/>
        </w:rPr>
        <w:t>F</w:t>
      </w:r>
      <w:r w:rsidR="001B3D1D" w:rsidRPr="00C4693F">
        <w:rPr>
          <w:rFonts w:ascii="Times New Roman" w:hAnsi="Times New Roman" w:cs="Times New Roman"/>
          <w:sz w:val="24"/>
          <w:szCs w:val="24"/>
        </w:rPr>
        <w:t>(</w:t>
      </w:r>
      <w:r w:rsidR="00DB0C7D" w:rsidRPr="00C4693F">
        <w:rPr>
          <w:rFonts w:ascii="Times New Roman" w:hAnsi="Times New Roman" w:cs="Times New Roman"/>
          <w:sz w:val="24"/>
          <w:szCs w:val="24"/>
        </w:rPr>
        <w:t>2,590</w:t>
      </w:r>
      <w:r w:rsidR="001B3D1D" w:rsidRPr="00C4693F">
        <w:rPr>
          <w:rFonts w:ascii="Times New Roman" w:hAnsi="Times New Roman" w:cs="Times New Roman"/>
          <w:sz w:val="24"/>
          <w:szCs w:val="24"/>
        </w:rPr>
        <w:t>)=</w:t>
      </w:r>
      <w:r w:rsidR="00DB0C7D" w:rsidRPr="00C4693F">
        <w:rPr>
          <w:rFonts w:ascii="Times New Roman" w:hAnsi="Times New Roman" w:cs="Times New Roman"/>
          <w:sz w:val="24"/>
          <w:szCs w:val="24"/>
        </w:rPr>
        <w:t>23,36</w:t>
      </w:r>
      <w:r w:rsidR="001B3D1D" w:rsidRPr="00C4693F">
        <w:rPr>
          <w:rFonts w:ascii="Times New Roman" w:hAnsi="Times New Roman" w:cs="Times New Roman"/>
          <w:sz w:val="24"/>
          <w:szCs w:val="24"/>
        </w:rPr>
        <w:t xml:space="preserve">, </w:t>
      </w:r>
      <w:r w:rsidR="001B3D1D" w:rsidRPr="00C4693F">
        <w:rPr>
          <w:rFonts w:ascii="Times New Roman" w:hAnsi="Times New Roman" w:cs="Times New Roman"/>
          <w:i/>
          <w:sz w:val="24"/>
          <w:szCs w:val="24"/>
        </w:rPr>
        <w:t>p</w:t>
      </w:r>
      <w:r w:rsidR="001B3D1D" w:rsidRPr="00C4693F">
        <w:rPr>
          <w:rFonts w:ascii="Times New Roman" w:hAnsi="Times New Roman" w:cs="Times New Roman"/>
          <w:sz w:val="24"/>
          <w:szCs w:val="24"/>
        </w:rPr>
        <w:t xml:space="preserve">&lt;.001, </w:t>
      </w:r>
      <w:r w:rsidR="00573E27" w:rsidRPr="00C4693F">
        <w:rPr>
          <w:rFonts w:ascii="Times New Roman" w:hAnsi="Times New Roman" w:cs="Times New Roman"/>
          <w:sz w:val="24"/>
          <w:szCs w:val="24"/>
        </w:rPr>
        <w:t>explaining 27</w:t>
      </w:r>
      <w:r w:rsidR="001B3D1D" w:rsidRPr="00C4693F">
        <w:rPr>
          <w:rFonts w:ascii="Times New Roman" w:hAnsi="Times New Roman" w:cs="Times New Roman"/>
          <w:sz w:val="24"/>
          <w:szCs w:val="24"/>
        </w:rPr>
        <w:t>% of the variance</w:t>
      </w:r>
      <w:r w:rsidR="002B05D6" w:rsidRPr="00C4693F">
        <w:rPr>
          <w:rFonts w:ascii="Times New Roman" w:hAnsi="Times New Roman" w:cs="Times New Roman"/>
          <w:sz w:val="24"/>
          <w:szCs w:val="24"/>
        </w:rPr>
        <w:t xml:space="preserve">. The indirect effect was </w:t>
      </w:r>
      <w:r w:rsidR="002B05D6" w:rsidRPr="00C4693F">
        <w:rPr>
          <w:rFonts w:ascii="Times New Roman" w:hAnsi="Times New Roman" w:cs="Times New Roman"/>
          <w:i/>
          <w:sz w:val="24"/>
          <w:szCs w:val="24"/>
        </w:rPr>
        <w:t>B</w:t>
      </w:r>
      <w:r w:rsidR="002B05D6" w:rsidRPr="00C4693F">
        <w:rPr>
          <w:rFonts w:ascii="Times New Roman" w:hAnsi="Times New Roman" w:cs="Times New Roman"/>
          <w:sz w:val="24"/>
          <w:szCs w:val="24"/>
        </w:rPr>
        <w:t>=.270 BootSE= .077 [.120 .426]</w:t>
      </w:r>
      <w:r w:rsidR="00542AB0" w:rsidRPr="00C4693F">
        <w:rPr>
          <w:rFonts w:ascii="Times New Roman" w:hAnsi="Times New Roman" w:cs="Times New Roman"/>
          <w:sz w:val="24"/>
          <w:szCs w:val="24"/>
        </w:rPr>
        <w:t xml:space="preserve"> </w:t>
      </w:r>
      <w:r w:rsidR="00573E27" w:rsidRPr="00C4693F">
        <w:rPr>
          <w:rFonts w:ascii="Times New Roman" w:hAnsi="Times New Roman" w:cs="Times New Roman"/>
          <w:sz w:val="24"/>
          <w:szCs w:val="24"/>
        </w:rPr>
        <w:t>(Figure</w:t>
      </w:r>
      <w:r w:rsidR="00DF382C" w:rsidRPr="00C4693F">
        <w:rPr>
          <w:rFonts w:ascii="Times New Roman" w:hAnsi="Times New Roman" w:cs="Times New Roman"/>
          <w:sz w:val="24"/>
          <w:szCs w:val="24"/>
        </w:rPr>
        <w:t xml:space="preserve"> 1)</w:t>
      </w:r>
      <w:r w:rsidR="00224F8D" w:rsidRPr="00C4693F">
        <w:rPr>
          <w:rFonts w:ascii="Times New Roman" w:hAnsi="Times New Roman" w:cs="Times New Roman"/>
          <w:sz w:val="24"/>
          <w:szCs w:val="24"/>
        </w:rPr>
        <w:t>.</w:t>
      </w:r>
    </w:p>
    <w:p w14:paraId="7690348E" w14:textId="77777777" w:rsidR="00C4693F" w:rsidRPr="00C4693F" w:rsidRDefault="00C4693F" w:rsidP="00C4693F">
      <w:pPr>
        <w:spacing w:after="0" w:line="240" w:lineRule="auto"/>
        <w:ind w:firstLine="709"/>
        <w:rPr>
          <w:rFonts w:ascii="Times New Roman" w:hAnsi="Times New Roman" w:cs="Times New Roman"/>
          <w:sz w:val="24"/>
          <w:szCs w:val="24"/>
        </w:rPr>
      </w:pPr>
    </w:p>
    <w:p w14:paraId="57D22261" w14:textId="55535D2F" w:rsidR="003357E9" w:rsidRDefault="003357E9" w:rsidP="00C4693F">
      <w:pPr>
        <w:spacing w:after="0" w:line="240" w:lineRule="auto"/>
        <w:rPr>
          <w:rFonts w:ascii="Times New Roman" w:eastAsia="Calibri" w:hAnsi="Times New Roman" w:cs="Times New Roman"/>
          <w:iCs/>
          <w:sz w:val="24"/>
          <w:szCs w:val="24"/>
        </w:rPr>
      </w:pPr>
      <w:r w:rsidRPr="00C4693F">
        <w:rPr>
          <w:rFonts w:ascii="Times New Roman" w:eastAsia="Calibri" w:hAnsi="Times New Roman" w:cs="Times New Roman"/>
          <w:iCs/>
          <w:sz w:val="24"/>
          <w:szCs w:val="24"/>
        </w:rPr>
        <w:t>Insert Figure 1</w:t>
      </w:r>
    </w:p>
    <w:p w14:paraId="7A2AC463" w14:textId="77777777" w:rsidR="00C4693F" w:rsidRPr="00C4693F" w:rsidRDefault="00C4693F" w:rsidP="00C4693F">
      <w:pPr>
        <w:spacing w:after="0" w:line="240" w:lineRule="auto"/>
        <w:rPr>
          <w:rFonts w:ascii="Times New Roman" w:eastAsia="Calibri" w:hAnsi="Times New Roman" w:cs="Times New Roman"/>
          <w:iCs/>
          <w:sz w:val="24"/>
          <w:szCs w:val="24"/>
        </w:rPr>
      </w:pPr>
    </w:p>
    <w:p w14:paraId="28F985A8" w14:textId="501A83EF" w:rsidR="00573E27" w:rsidRDefault="00573E27"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Deep </w:t>
      </w:r>
      <w:r w:rsidR="003357E9" w:rsidRPr="00C4693F">
        <w:rPr>
          <w:rFonts w:ascii="Times New Roman" w:hAnsi="Times New Roman" w:cs="Times New Roman"/>
          <w:sz w:val="24"/>
          <w:szCs w:val="24"/>
        </w:rPr>
        <w:t xml:space="preserve">approach to learning was a partial mediator between the relationship between self-directedness and academic performance, suggesting that the positive relationship between self-directedness and academic performance is partially </w:t>
      </w:r>
      <w:r w:rsidRPr="00C4693F">
        <w:rPr>
          <w:rFonts w:ascii="Times New Roman" w:hAnsi="Times New Roman" w:cs="Times New Roman"/>
          <w:sz w:val="24"/>
          <w:szCs w:val="24"/>
        </w:rPr>
        <w:t xml:space="preserve">mediated by the type of deep learning approach, </w:t>
      </w:r>
      <w:r w:rsidRPr="00C4693F">
        <w:rPr>
          <w:rFonts w:ascii="Times New Roman" w:hAnsi="Times New Roman" w:cs="Times New Roman"/>
          <w:i/>
          <w:sz w:val="24"/>
          <w:szCs w:val="24"/>
        </w:rPr>
        <w:t>F</w:t>
      </w:r>
      <w:r w:rsidRPr="00C4693F">
        <w:rPr>
          <w:rFonts w:ascii="Times New Roman" w:hAnsi="Times New Roman" w:cs="Times New Roman"/>
          <w:sz w:val="24"/>
          <w:szCs w:val="24"/>
        </w:rPr>
        <w:t>(</w:t>
      </w:r>
      <w:r w:rsidR="00DB0C7D" w:rsidRPr="00C4693F">
        <w:rPr>
          <w:rFonts w:ascii="Times New Roman" w:hAnsi="Times New Roman" w:cs="Times New Roman"/>
          <w:sz w:val="24"/>
          <w:szCs w:val="24"/>
        </w:rPr>
        <w:t>2</w:t>
      </w:r>
      <w:r w:rsidRPr="00C4693F">
        <w:rPr>
          <w:rFonts w:ascii="Times New Roman" w:hAnsi="Times New Roman" w:cs="Times New Roman"/>
          <w:sz w:val="24"/>
          <w:szCs w:val="24"/>
        </w:rPr>
        <w:t>,59</w:t>
      </w:r>
      <w:r w:rsidR="00DB0C7D" w:rsidRPr="00C4693F">
        <w:rPr>
          <w:rFonts w:ascii="Times New Roman" w:hAnsi="Times New Roman" w:cs="Times New Roman"/>
          <w:sz w:val="24"/>
          <w:szCs w:val="24"/>
        </w:rPr>
        <w:t>0</w:t>
      </w:r>
      <w:r w:rsidRPr="00C4693F">
        <w:rPr>
          <w:rFonts w:ascii="Times New Roman" w:hAnsi="Times New Roman" w:cs="Times New Roman"/>
          <w:sz w:val="24"/>
          <w:szCs w:val="24"/>
        </w:rPr>
        <w:t>)=</w:t>
      </w:r>
      <w:r w:rsidR="00DB0C7D" w:rsidRPr="00C4693F">
        <w:rPr>
          <w:rFonts w:ascii="Times New Roman" w:hAnsi="Times New Roman" w:cs="Times New Roman"/>
          <w:sz w:val="24"/>
          <w:szCs w:val="24"/>
        </w:rPr>
        <w:t>21,90</w:t>
      </w:r>
      <w:r w:rsidRPr="00C4693F">
        <w:rPr>
          <w:rFonts w:ascii="Times New Roman" w:hAnsi="Times New Roman" w:cs="Times New Roman"/>
          <w:sz w:val="24"/>
          <w:szCs w:val="24"/>
        </w:rPr>
        <w:t xml:space="preserve">, </w:t>
      </w:r>
      <w:r w:rsidRPr="00C4693F">
        <w:rPr>
          <w:rFonts w:ascii="Times New Roman" w:hAnsi="Times New Roman" w:cs="Times New Roman"/>
          <w:i/>
          <w:sz w:val="24"/>
          <w:szCs w:val="24"/>
        </w:rPr>
        <w:t>p</w:t>
      </w:r>
      <w:r w:rsidRPr="00C4693F">
        <w:rPr>
          <w:rFonts w:ascii="Times New Roman" w:hAnsi="Times New Roman" w:cs="Times New Roman"/>
          <w:sz w:val="24"/>
          <w:szCs w:val="24"/>
        </w:rPr>
        <w:t xml:space="preserve">&lt;.001, explaining </w:t>
      </w:r>
      <w:r w:rsidR="00DB0C7D" w:rsidRPr="00C4693F">
        <w:rPr>
          <w:rFonts w:ascii="Times New Roman" w:hAnsi="Times New Roman" w:cs="Times New Roman"/>
          <w:sz w:val="24"/>
          <w:szCs w:val="24"/>
        </w:rPr>
        <w:t>26</w:t>
      </w:r>
      <w:r w:rsidRPr="00C4693F">
        <w:rPr>
          <w:rFonts w:ascii="Times New Roman" w:hAnsi="Times New Roman" w:cs="Times New Roman"/>
          <w:sz w:val="24"/>
          <w:szCs w:val="24"/>
        </w:rPr>
        <w:t>% of the variance</w:t>
      </w:r>
      <w:r w:rsidR="002B05D6" w:rsidRPr="00C4693F">
        <w:rPr>
          <w:rFonts w:ascii="Times New Roman" w:hAnsi="Times New Roman" w:cs="Times New Roman"/>
          <w:sz w:val="24"/>
          <w:szCs w:val="24"/>
        </w:rPr>
        <w:t xml:space="preserve">. The indirect effect was </w:t>
      </w:r>
      <w:r w:rsidR="002B05D6" w:rsidRPr="00C4693F">
        <w:rPr>
          <w:rFonts w:ascii="Times New Roman" w:hAnsi="Times New Roman" w:cs="Times New Roman"/>
          <w:i/>
          <w:sz w:val="24"/>
          <w:szCs w:val="24"/>
        </w:rPr>
        <w:t>B</w:t>
      </w:r>
      <w:r w:rsidR="002B05D6" w:rsidRPr="00C4693F">
        <w:rPr>
          <w:rFonts w:ascii="Times New Roman" w:hAnsi="Times New Roman" w:cs="Times New Roman"/>
          <w:sz w:val="24"/>
          <w:szCs w:val="24"/>
        </w:rPr>
        <w:t>= .206 BootSE= .059 [.986 .328] (</w:t>
      </w:r>
      <w:r w:rsidRPr="00C4693F">
        <w:rPr>
          <w:rFonts w:ascii="Times New Roman" w:hAnsi="Times New Roman" w:cs="Times New Roman"/>
          <w:sz w:val="24"/>
          <w:szCs w:val="24"/>
        </w:rPr>
        <w:t>Figure</w:t>
      </w:r>
      <w:r w:rsidR="00DB0C7D" w:rsidRPr="00C4693F">
        <w:rPr>
          <w:rFonts w:ascii="Times New Roman" w:hAnsi="Times New Roman" w:cs="Times New Roman"/>
          <w:sz w:val="24"/>
          <w:szCs w:val="24"/>
        </w:rPr>
        <w:t xml:space="preserve"> 2</w:t>
      </w:r>
      <w:r w:rsidRPr="00C4693F">
        <w:rPr>
          <w:rFonts w:ascii="Times New Roman" w:hAnsi="Times New Roman" w:cs="Times New Roman"/>
          <w:sz w:val="24"/>
          <w:szCs w:val="24"/>
        </w:rPr>
        <w:t>).</w:t>
      </w:r>
    </w:p>
    <w:p w14:paraId="24443767" w14:textId="77777777" w:rsidR="00C4693F" w:rsidRPr="00C4693F" w:rsidRDefault="00C4693F" w:rsidP="00C4693F">
      <w:pPr>
        <w:spacing w:after="0" w:line="240" w:lineRule="auto"/>
        <w:ind w:firstLine="709"/>
        <w:rPr>
          <w:rFonts w:ascii="Times New Roman" w:hAnsi="Times New Roman" w:cs="Times New Roman"/>
          <w:sz w:val="24"/>
          <w:szCs w:val="24"/>
        </w:rPr>
      </w:pPr>
    </w:p>
    <w:p w14:paraId="7A87D755" w14:textId="59A16589" w:rsidR="003357E9" w:rsidRDefault="003357E9" w:rsidP="00C4693F">
      <w:pPr>
        <w:spacing w:after="0" w:line="240" w:lineRule="auto"/>
        <w:rPr>
          <w:rFonts w:ascii="Times New Roman" w:eastAsia="Calibri" w:hAnsi="Times New Roman" w:cs="Times New Roman"/>
          <w:iCs/>
          <w:sz w:val="24"/>
          <w:szCs w:val="24"/>
        </w:rPr>
      </w:pPr>
      <w:r w:rsidRPr="00C4693F">
        <w:rPr>
          <w:rFonts w:ascii="Times New Roman" w:eastAsia="Calibri" w:hAnsi="Times New Roman" w:cs="Times New Roman"/>
          <w:iCs/>
          <w:sz w:val="24"/>
          <w:szCs w:val="24"/>
        </w:rPr>
        <w:t>Insert Figure 2</w:t>
      </w:r>
    </w:p>
    <w:p w14:paraId="1FC12A70" w14:textId="77777777" w:rsidR="00C4693F" w:rsidRPr="00C4693F" w:rsidRDefault="00C4693F" w:rsidP="00C4693F">
      <w:pPr>
        <w:spacing w:after="0" w:line="240" w:lineRule="auto"/>
        <w:rPr>
          <w:rFonts w:ascii="Times New Roman" w:eastAsia="Calibri" w:hAnsi="Times New Roman" w:cs="Times New Roman"/>
          <w:iCs/>
          <w:sz w:val="24"/>
          <w:szCs w:val="24"/>
        </w:rPr>
      </w:pPr>
    </w:p>
    <w:p w14:paraId="7CED6085" w14:textId="1193159F" w:rsidR="00DB0C7D" w:rsidRDefault="003357E9"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Deep approach to learning was a total mediator between the relationship between novelty seeking and academic performance, suggesting that the negative relationship between novelty seeking and academic performance is mediated </w:t>
      </w:r>
      <w:r w:rsidR="00DB0C7D" w:rsidRPr="00C4693F">
        <w:rPr>
          <w:rFonts w:ascii="Times New Roman" w:hAnsi="Times New Roman" w:cs="Times New Roman"/>
          <w:sz w:val="24"/>
          <w:szCs w:val="24"/>
        </w:rPr>
        <w:t xml:space="preserve">by the type of deep learning approach, </w:t>
      </w:r>
      <w:r w:rsidR="00DB0C7D" w:rsidRPr="00C4693F">
        <w:rPr>
          <w:rFonts w:ascii="Times New Roman" w:hAnsi="Times New Roman" w:cs="Times New Roman"/>
          <w:i/>
          <w:sz w:val="24"/>
          <w:szCs w:val="24"/>
        </w:rPr>
        <w:t>F</w:t>
      </w:r>
      <w:r w:rsidR="00DB0C7D" w:rsidRPr="00C4693F">
        <w:rPr>
          <w:rFonts w:ascii="Times New Roman" w:hAnsi="Times New Roman" w:cs="Times New Roman"/>
          <w:sz w:val="24"/>
          <w:szCs w:val="24"/>
        </w:rPr>
        <w:t xml:space="preserve">(2,590)=15,32, </w:t>
      </w:r>
      <w:r w:rsidR="00DB0C7D" w:rsidRPr="00C4693F">
        <w:rPr>
          <w:rFonts w:ascii="Times New Roman" w:hAnsi="Times New Roman" w:cs="Times New Roman"/>
          <w:i/>
          <w:sz w:val="24"/>
          <w:szCs w:val="24"/>
        </w:rPr>
        <w:t>p</w:t>
      </w:r>
      <w:r w:rsidR="00DB0C7D" w:rsidRPr="00C4693F">
        <w:rPr>
          <w:rFonts w:ascii="Times New Roman" w:hAnsi="Times New Roman" w:cs="Times New Roman"/>
          <w:sz w:val="24"/>
          <w:szCs w:val="24"/>
        </w:rPr>
        <w:t>&lt;.001, explaining 22% of the variance</w:t>
      </w:r>
      <w:r w:rsidR="002B05D6" w:rsidRPr="00C4693F">
        <w:rPr>
          <w:rFonts w:ascii="Times New Roman" w:hAnsi="Times New Roman" w:cs="Times New Roman"/>
          <w:sz w:val="24"/>
          <w:szCs w:val="24"/>
        </w:rPr>
        <w:t xml:space="preserve">. The indirect effect was </w:t>
      </w:r>
      <w:r w:rsidR="002B05D6" w:rsidRPr="00C4693F">
        <w:rPr>
          <w:rFonts w:ascii="Times New Roman" w:hAnsi="Times New Roman" w:cs="Times New Roman"/>
          <w:i/>
          <w:sz w:val="24"/>
          <w:szCs w:val="24"/>
        </w:rPr>
        <w:t>B</w:t>
      </w:r>
      <w:r w:rsidR="002B05D6" w:rsidRPr="00C4693F">
        <w:rPr>
          <w:rFonts w:ascii="Times New Roman" w:hAnsi="Times New Roman" w:cs="Times New Roman"/>
          <w:sz w:val="24"/>
          <w:szCs w:val="24"/>
        </w:rPr>
        <w:t xml:space="preserve">=-.190 BootSE= .057 [-.309 -.091] </w:t>
      </w:r>
      <w:r w:rsidR="00DB0C7D" w:rsidRPr="00C4693F">
        <w:rPr>
          <w:rFonts w:ascii="Times New Roman" w:hAnsi="Times New Roman" w:cs="Times New Roman"/>
          <w:sz w:val="24"/>
          <w:szCs w:val="24"/>
        </w:rPr>
        <w:t>(Figure 3).</w:t>
      </w:r>
    </w:p>
    <w:p w14:paraId="52B123D1" w14:textId="77777777" w:rsidR="00C4693F" w:rsidRPr="00C4693F" w:rsidRDefault="00C4693F" w:rsidP="00C4693F">
      <w:pPr>
        <w:spacing w:after="0" w:line="240" w:lineRule="auto"/>
        <w:ind w:firstLine="709"/>
        <w:rPr>
          <w:rFonts w:ascii="Times New Roman" w:hAnsi="Times New Roman" w:cs="Times New Roman"/>
          <w:sz w:val="24"/>
          <w:szCs w:val="24"/>
        </w:rPr>
      </w:pPr>
    </w:p>
    <w:p w14:paraId="2EBF4B44" w14:textId="633865A4" w:rsidR="003357E9" w:rsidRDefault="003357E9" w:rsidP="00C4693F">
      <w:pPr>
        <w:spacing w:after="0" w:line="240" w:lineRule="auto"/>
        <w:rPr>
          <w:rFonts w:ascii="Times New Roman" w:eastAsia="Calibri" w:hAnsi="Times New Roman" w:cs="Times New Roman"/>
          <w:iCs/>
          <w:sz w:val="24"/>
          <w:szCs w:val="24"/>
        </w:rPr>
      </w:pPr>
      <w:r w:rsidRPr="00C4693F">
        <w:rPr>
          <w:rFonts w:ascii="Times New Roman" w:eastAsia="Calibri" w:hAnsi="Times New Roman" w:cs="Times New Roman"/>
          <w:iCs/>
          <w:sz w:val="24"/>
          <w:szCs w:val="24"/>
        </w:rPr>
        <w:t>Insert Figure 3</w:t>
      </w:r>
    </w:p>
    <w:p w14:paraId="05A03BA5" w14:textId="77777777" w:rsidR="00C4693F" w:rsidRPr="00C4693F" w:rsidRDefault="00C4693F" w:rsidP="00C4693F">
      <w:pPr>
        <w:spacing w:after="0" w:line="240" w:lineRule="auto"/>
        <w:rPr>
          <w:rFonts w:ascii="Times New Roman" w:eastAsia="Calibri" w:hAnsi="Times New Roman" w:cs="Times New Roman"/>
          <w:iCs/>
          <w:sz w:val="24"/>
          <w:szCs w:val="24"/>
        </w:rPr>
      </w:pPr>
    </w:p>
    <w:p w14:paraId="61D2C4AE" w14:textId="2E61E1D7" w:rsidR="00BD7F43" w:rsidRDefault="00DB0C7D"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Deep </w:t>
      </w:r>
      <w:r w:rsidR="003357E9" w:rsidRPr="00C4693F">
        <w:rPr>
          <w:rFonts w:ascii="Times New Roman" w:hAnsi="Times New Roman" w:cs="Times New Roman"/>
          <w:sz w:val="24"/>
          <w:szCs w:val="24"/>
        </w:rPr>
        <w:t xml:space="preserve">approach to learning was a total mediator between the relationship between cooperativeness and academic performance, suggesting that the positive relationship between cooperativeness and academic performance is mediated </w:t>
      </w:r>
      <w:r w:rsidRPr="00C4693F">
        <w:rPr>
          <w:rFonts w:ascii="Times New Roman" w:hAnsi="Times New Roman" w:cs="Times New Roman"/>
          <w:sz w:val="24"/>
          <w:szCs w:val="24"/>
        </w:rPr>
        <w:t xml:space="preserve">by the type of deep learning approach, </w:t>
      </w:r>
      <w:r w:rsidRPr="00C4693F">
        <w:rPr>
          <w:rFonts w:ascii="Times New Roman" w:hAnsi="Times New Roman" w:cs="Times New Roman"/>
          <w:i/>
          <w:sz w:val="24"/>
          <w:szCs w:val="24"/>
        </w:rPr>
        <w:t>F</w:t>
      </w:r>
      <w:r w:rsidRPr="00C4693F">
        <w:rPr>
          <w:rFonts w:ascii="Times New Roman" w:hAnsi="Times New Roman" w:cs="Times New Roman"/>
          <w:sz w:val="24"/>
          <w:szCs w:val="24"/>
        </w:rPr>
        <w:t xml:space="preserve">(2,590)=15, 57, </w:t>
      </w:r>
      <w:r w:rsidRPr="00C4693F">
        <w:rPr>
          <w:rFonts w:ascii="Times New Roman" w:hAnsi="Times New Roman" w:cs="Times New Roman"/>
          <w:i/>
          <w:sz w:val="24"/>
          <w:szCs w:val="24"/>
        </w:rPr>
        <w:t>p</w:t>
      </w:r>
      <w:r w:rsidRPr="00C4693F">
        <w:rPr>
          <w:rFonts w:ascii="Times New Roman" w:hAnsi="Times New Roman" w:cs="Times New Roman"/>
          <w:sz w:val="24"/>
          <w:szCs w:val="24"/>
        </w:rPr>
        <w:t>&lt;.001, explaining 22% of the variance</w:t>
      </w:r>
      <w:r w:rsidR="00EB2AEE" w:rsidRPr="00C4693F">
        <w:rPr>
          <w:rFonts w:ascii="Times New Roman" w:hAnsi="Times New Roman" w:cs="Times New Roman"/>
          <w:sz w:val="24"/>
          <w:szCs w:val="24"/>
        </w:rPr>
        <w:t xml:space="preserve">. The indirect effect was </w:t>
      </w:r>
      <w:r w:rsidR="00EB2AEE" w:rsidRPr="00C4693F">
        <w:rPr>
          <w:rFonts w:ascii="Times New Roman" w:hAnsi="Times New Roman" w:cs="Times New Roman"/>
          <w:i/>
          <w:sz w:val="24"/>
          <w:szCs w:val="24"/>
        </w:rPr>
        <w:t>B</w:t>
      </w:r>
      <w:r w:rsidR="00EB2AEE" w:rsidRPr="00C4693F">
        <w:rPr>
          <w:rFonts w:ascii="Times New Roman" w:hAnsi="Times New Roman" w:cs="Times New Roman"/>
          <w:sz w:val="24"/>
          <w:szCs w:val="24"/>
        </w:rPr>
        <w:t xml:space="preserve">= .151 BootSE= .049 [.065 .257] </w:t>
      </w:r>
      <w:r w:rsidRPr="00C4693F">
        <w:rPr>
          <w:rFonts w:ascii="Times New Roman" w:hAnsi="Times New Roman" w:cs="Times New Roman"/>
          <w:sz w:val="24"/>
          <w:szCs w:val="24"/>
        </w:rPr>
        <w:t>(Figure 4).</w:t>
      </w:r>
    </w:p>
    <w:p w14:paraId="7C21BF48" w14:textId="77777777" w:rsidR="00C4693F" w:rsidRPr="00C4693F" w:rsidRDefault="00C4693F" w:rsidP="00C4693F">
      <w:pPr>
        <w:spacing w:after="0" w:line="240" w:lineRule="auto"/>
        <w:ind w:firstLine="709"/>
        <w:rPr>
          <w:rFonts w:ascii="Times New Roman" w:hAnsi="Times New Roman" w:cs="Times New Roman"/>
          <w:sz w:val="24"/>
          <w:szCs w:val="24"/>
        </w:rPr>
      </w:pPr>
    </w:p>
    <w:p w14:paraId="38615E90" w14:textId="10CFAEC1" w:rsidR="003357E9" w:rsidRDefault="003357E9" w:rsidP="00C4693F">
      <w:pPr>
        <w:spacing w:after="0" w:line="240" w:lineRule="auto"/>
        <w:rPr>
          <w:rFonts w:ascii="Times New Roman" w:eastAsia="Calibri" w:hAnsi="Times New Roman" w:cs="Times New Roman"/>
          <w:iCs/>
          <w:sz w:val="24"/>
          <w:szCs w:val="24"/>
        </w:rPr>
      </w:pPr>
      <w:r w:rsidRPr="00C4693F">
        <w:rPr>
          <w:rFonts w:ascii="Times New Roman" w:eastAsia="Calibri" w:hAnsi="Times New Roman" w:cs="Times New Roman"/>
          <w:iCs/>
          <w:sz w:val="24"/>
          <w:szCs w:val="24"/>
        </w:rPr>
        <w:t>Insert Figure 4</w:t>
      </w:r>
    </w:p>
    <w:p w14:paraId="0A6FDAEA" w14:textId="77777777" w:rsidR="00C4693F" w:rsidRPr="00C4693F" w:rsidRDefault="00C4693F" w:rsidP="00C4693F">
      <w:pPr>
        <w:spacing w:after="0" w:line="240" w:lineRule="auto"/>
        <w:rPr>
          <w:rFonts w:ascii="Times New Roman" w:eastAsia="Calibri" w:hAnsi="Times New Roman" w:cs="Times New Roman"/>
          <w:iCs/>
          <w:sz w:val="24"/>
          <w:szCs w:val="24"/>
        </w:rPr>
      </w:pPr>
    </w:p>
    <w:p w14:paraId="055B0847" w14:textId="6765DB72" w:rsidR="00DB0C7D" w:rsidRPr="00C4693F" w:rsidRDefault="00DB0C7D"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Surface </w:t>
      </w:r>
      <w:r w:rsidR="00EA06DF" w:rsidRPr="00C4693F">
        <w:rPr>
          <w:rFonts w:ascii="Times New Roman" w:hAnsi="Times New Roman" w:cs="Times New Roman"/>
          <w:sz w:val="24"/>
          <w:szCs w:val="24"/>
        </w:rPr>
        <w:t>approach to learning was not a mediator between personality and academic performance</w:t>
      </w:r>
      <w:r w:rsidRPr="00C4693F">
        <w:rPr>
          <w:rFonts w:ascii="Times New Roman" w:hAnsi="Times New Roman" w:cs="Times New Roman"/>
          <w:sz w:val="24"/>
          <w:szCs w:val="24"/>
        </w:rPr>
        <w:t xml:space="preserve">. </w:t>
      </w:r>
    </w:p>
    <w:p w14:paraId="49A0915C" w14:textId="77777777" w:rsidR="00657C5A" w:rsidRPr="00C4693F" w:rsidRDefault="00657C5A" w:rsidP="00C4693F">
      <w:pPr>
        <w:spacing w:after="0" w:line="240" w:lineRule="auto"/>
        <w:ind w:firstLine="709"/>
        <w:rPr>
          <w:rFonts w:ascii="Times New Roman" w:hAnsi="Times New Roman" w:cs="Times New Roman"/>
          <w:sz w:val="24"/>
          <w:szCs w:val="24"/>
        </w:rPr>
      </w:pPr>
    </w:p>
    <w:p w14:paraId="037854B7" w14:textId="4E33B295" w:rsidR="008418B2" w:rsidRDefault="008418B2" w:rsidP="00C4693F">
      <w:pPr>
        <w:spacing w:after="0" w:line="240" w:lineRule="auto"/>
        <w:rPr>
          <w:rFonts w:ascii="Times New Roman" w:hAnsi="Times New Roman" w:cs="Times New Roman"/>
          <w:b/>
          <w:sz w:val="24"/>
          <w:szCs w:val="24"/>
        </w:rPr>
      </w:pPr>
      <w:r w:rsidRPr="00C4693F">
        <w:rPr>
          <w:rFonts w:ascii="Times New Roman" w:hAnsi="Times New Roman" w:cs="Times New Roman"/>
          <w:b/>
          <w:sz w:val="24"/>
          <w:szCs w:val="24"/>
        </w:rPr>
        <w:t>D</w:t>
      </w:r>
      <w:r w:rsidR="00542F0D" w:rsidRPr="00C4693F">
        <w:rPr>
          <w:rFonts w:ascii="Times New Roman" w:hAnsi="Times New Roman" w:cs="Times New Roman"/>
          <w:b/>
          <w:sz w:val="24"/>
          <w:szCs w:val="24"/>
        </w:rPr>
        <w:t>iscussion</w:t>
      </w:r>
    </w:p>
    <w:p w14:paraId="3056E78E" w14:textId="77777777" w:rsidR="00C4693F" w:rsidRPr="00C4693F" w:rsidRDefault="00C4693F" w:rsidP="00C4693F">
      <w:pPr>
        <w:spacing w:after="0" w:line="240" w:lineRule="auto"/>
        <w:rPr>
          <w:rFonts w:ascii="Times New Roman" w:hAnsi="Times New Roman" w:cs="Times New Roman"/>
          <w:b/>
          <w:sz w:val="24"/>
          <w:szCs w:val="24"/>
        </w:rPr>
      </w:pPr>
    </w:p>
    <w:p w14:paraId="398C029F" w14:textId="7DEE9D46" w:rsidR="00242518" w:rsidRPr="00C4693F" w:rsidRDefault="008418B2" w:rsidP="00C4693F">
      <w:pPr>
        <w:spacing w:after="0" w:line="240" w:lineRule="auto"/>
        <w:ind w:firstLine="709"/>
        <w:rPr>
          <w:rFonts w:ascii="Times New Roman" w:hAnsi="Times New Roman" w:cs="Times New Roman"/>
          <w:color w:val="0070C0"/>
          <w:sz w:val="24"/>
          <w:szCs w:val="24"/>
        </w:rPr>
      </w:pPr>
      <w:r w:rsidRPr="00C4693F">
        <w:rPr>
          <w:rFonts w:ascii="Times New Roman" w:hAnsi="Times New Roman" w:cs="Times New Roman"/>
          <w:sz w:val="24"/>
          <w:szCs w:val="24"/>
        </w:rPr>
        <w:t xml:space="preserve">This study aimed to know the </w:t>
      </w:r>
      <w:r w:rsidR="00576984" w:rsidRPr="00C4693F">
        <w:rPr>
          <w:rFonts w:ascii="Times New Roman" w:hAnsi="Times New Roman" w:cs="Times New Roman"/>
          <w:sz w:val="24"/>
          <w:szCs w:val="24"/>
        </w:rPr>
        <w:t xml:space="preserve">differential contribution </w:t>
      </w:r>
      <w:r w:rsidR="00F36C39" w:rsidRPr="00C4693F">
        <w:rPr>
          <w:rFonts w:ascii="Times New Roman" w:hAnsi="Times New Roman" w:cs="Times New Roman"/>
          <w:sz w:val="24"/>
          <w:szCs w:val="24"/>
        </w:rPr>
        <w:t xml:space="preserve">of </w:t>
      </w:r>
      <w:r w:rsidR="003727D3" w:rsidRPr="00C4693F">
        <w:rPr>
          <w:rFonts w:ascii="Times New Roman" w:hAnsi="Times New Roman" w:cs="Times New Roman"/>
          <w:sz w:val="24"/>
          <w:szCs w:val="24"/>
        </w:rPr>
        <w:t xml:space="preserve">personality, </w:t>
      </w:r>
      <w:r w:rsidR="00D979CD" w:rsidRPr="00C4693F">
        <w:rPr>
          <w:rFonts w:ascii="Times New Roman" w:hAnsi="Times New Roman" w:cs="Times New Roman"/>
          <w:sz w:val="24"/>
          <w:szCs w:val="24"/>
        </w:rPr>
        <w:t xml:space="preserve">the type of </w:t>
      </w:r>
      <w:r w:rsidR="00DA52B2" w:rsidRPr="00C4693F">
        <w:rPr>
          <w:rFonts w:ascii="Times New Roman" w:hAnsi="Times New Roman" w:cs="Times New Roman"/>
          <w:sz w:val="24"/>
          <w:szCs w:val="24"/>
        </w:rPr>
        <w:t xml:space="preserve">approach to </w:t>
      </w:r>
      <w:r w:rsidR="00D979CD" w:rsidRPr="00C4693F">
        <w:rPr>
          <w:rFonts w:ascii="Times New Roman" w:hAnsi="Times New Roman" w:cs="Times New Roman"/>
          <w:sz w:val="24"/>
          <w:szCs w:val="24"/>
        </w:rPr>
        <w:t xml:space="preserve">learning </w:t>
      </w:r>
      <w:r w:rsidR="00F36C39" w:rsidRPr="00C4693F">
        <w:rPr>
          <w:rFonts w:ascii="Times New Roman" w:hAnsi="Times New Roman" w:cs="Times New Roman"/>
          <w:sz w:val="24"/>
          <w:szCs w:val="24"/>
        </w:rPr>
        <w:t xml:space="preserve">and </w:t>
      </w:r>
      <w:r w:rsidR="00D979CD" w:rsidRPr="00C4693F">
        <w:rPr>
          <w:rFonts w:ascii="Times New Roman" w:hAnsi="Times New Roman" w:cs="Times New Roman"/>
          <w:sz w:val="24"/>
          <w:szCs w:val="24"/>
        </w:rPr>
        <w:t xml:space="preserve">the type of </w:t>
      </w:r>
      <w:r w:rsidR="00F36C39" w:rsidRPr="00C4693F">
        <w:rPr>
          <w:rFonts w:ascii="Times New Roman" w:hAnsi="Times New Roman" w:cs="Times New Roman"/>
          <w:sz w:val="24"/>
          <w:szCs w:val="24"/>
        </w:rPr>
        <w:t xml:space="preserve">wellbeing to academic performance, controlling </w:t>
      </w:r>
      <w:r w:rsidR="003727D3" w:rsidRPr="00C4693F">
        <w:rPr>
          <w:rFonts w:ascii="Times New Roman" w:hAnsi="Times New Roman" w:cs="Times New Roman"/>
          <w:sz w:val="24"/>
          <w:szCs w:val="24"/>
        </w:rPr>
        <w:t xml:space="preserve">for the </w:t>
      </w:r>
      <w:r w:rsidR="0072688D" w:rsidRPr="00C4693F">
        <w:rPr>
          <w:rFonts w:ascii="Times New Roman" w:hAnsi="Times New Roman" w:cs="Times New Roman"/>
          <w:sz w:val="24"/>
          <w:szCs w:val="24"/>
        </w:rPr>
        <w:t>type of course</w:t>
      </w:r>
      <w:r w:rsidR="003727D3" w:rsidRPr="00C4693F">
        <w:rPr>
          <w:rFonts w:ascii="Times New Roman" w:hAnsi="Times New Roman" w:cs="Times New Roman"/>
          <w:sz w:val="24"/>
          <w:szCs w:val="24"/>
        </w:rPr>
        <w:t xml:space="preserve">, </w:t>
      </w:r>
      <w:r w:rsidR="00D979CD" w:rsidRPr="00C4693F">
        <w:rPr>
          <w:rFonts w:ascii="Times New Roman" w:hAnsi="Times New Roman" w:cs="Times New Roman"/>
          <w:sz w:val="24"/>
          <w:szCs w:val="24"/>
        </w:rPr>
        <w:t>as well as the mediating</w:t>
      </w:r>
      <w:r w:rsidR="00897B83" w:rsidRPr="00C4693F">
        <w:rPr>
          <w:rFonts w:ascii="Times New Roman" w:hAnsi="Times New Roman" w:cs="Times New Roman"/>
          <w:sz w:val="24"/>
          <w:szCs w:val="24"/>
        </w:rPr>
        <w:t xml:space="preserve"> role of </w:t>
      </w:r>
      <w:r w:rsidR="00DA52B2" w:rsidRPr="00C4693F">
        <w:rPr>
          <w:rFonts w:ascii="Times New Roman" w:hAnsi="Times New Roman" w:cs="Times New Roman"/>
          <w:sz w:val="24"/>
          <w:szCs w:val="24"/>
        </w:rPr>
        <w:t xml:space="preserve">approach to </w:t>
      </w:r>
      <w:r w:rsidR="00897B83" w:rsidRPr="00C4693F">
        <w:rPr>
          <w:rFonts w:ascii="Times New Roman" w:hAnsi="Times New Roman" w:cs="Times New Roman"/>
          <w:sz w:val="24"/>
          <w:szCs w:val="24"/>
        </w:rPr>
        <w:t xml:space="preserve">learning. </w:t>
      </w:r>
      <w:r w:rsidR="00D979CD" w:rsidRPr="00C4693F">
        <w:rPr>
          <w:rFonts w:ascii="Times New Roman" w:hAnsi="Times New Roman" w:cs="Times New Roman"/>
          <w:sz w:val="24"/>
          <w:szCs w:val="24"/>
        </w:rPr>
        <w:t>The r</w:t>
      </w:r>
      <w:r w:rsidR="003357E9" w:rsidRPr="00C4693F">
        <w:rPr>
          <w:rFonts w:ascii="Times New Roman" w:hAnsi="Times New Roman" w:cs="Times New Roman"/>
          <w:sz w:val="24"/>
          <w:szCs w:val="24"/>
        </w:rPr>
        <w:t>esults showed that</w:t>
      </w:r>
      <w:r w:rsidR="00E45BA4" w:rsidRPr="00C4693F">
        <w:rPr>
          <w:rFonts w:ascii="Times New Roman" w:hAnsi="Times New Roman" w:cs="Times New Roman"/>
          <w:sz w:val="24"/>
          <w:szCs w:val="24"/>
        </w:rPr>
        <w:t xml:space="preserve"> </w:t>
      </w:r>
      <w:r w:rsidR="003357E9" w:rsidRPr="00C4693F">
        <w:rPr>
          <w:rFonts w:ascii="Times New Roman" w:hAnsi="Times New Roman" w:cs="Times New Roman"/>
          <w:sz w:val="24"/>
          <w:szCs w:val="24"/>
        </w:rPr>
        <w:t xml:space="preserve">novelty seeking, </w:t>
      </w:r>
      <w:r w:rsidR="00E45BA4" w:rsidRPr="00C4693F">
        <w:rPr>
          <w:rFonts w:ascii="Times New Roman" w:hAnsi="Times New Roman" w:cs="Times New Roman"/>
          <w:sz w:val="24"/>
          <w:szCs w:val="24"/>
        </w:rPr>
        <w:t>harm avoidance, persistence</w:t>
      </w:r>
      <w:r w:rsidR="00975C3D" w:rsidRPr="00C4693F">
        <w:rPr>
          <w:rFonts w:ascii="Times New Roman" w:hAnsi="Times New Roman" w:cs="Times New Roman"/>
          <w:sz w:val="24"/>
          <w:szCs w:val="24"/>
        </w:rPr>
        <w:t>, self</w:t>
      </w:r>
      <w:r w:rsidR="003357E9" w:rsidRPr="00C4693F">
        <w:rPr>
          <w:rFonts w:ascii="Times New Roman" w:hAnsi="Times New Roman" w:cs="Times New Roman"/>
          <w:sz w:val="24"/>
          <w:szCs w:val="24"/>
        </w:rPr>
        <w:t>-directedness</w:t>
      </w:r>
      <w:r w:rsidR="00975C3D" w:rsidRPr="00C4693F">
        <w:rPr>
          <w:rFonts w:ascii="Times New Roman" w:hAnsi="Times New Roman" w:cs="Times New Roman"/>
          <w:sz w:val="24"/>
          <w:szCs w:val="24"/>
        </w:rPr>
        <w:t xml:space="preserve"> and self-transcendence</w:t>
      </w:r>
      <w:r w:rsidR="003357E9" w:rsidRPr="00C4693F">
        <w:rPr>
          <w:rFonts w:ascii="Times New Roman" w:hAnsi="Times New Roman" w:cs="Times New Roman"/>
          <w:sz w:val="24"/>
          <w:szCs w:val="24"/>
        </w:rPr>
        <w:t xml:space="preserve"> were the personality dimensions </w:t>
      </w:r>
      <w:r w:rsidR="00D979CD" w:rsidRPr="00C4693F">
        <w:rPr>
          <w:rFonts w:ascii="Times New Roman" w:hAnsi="Times New Roman" w:cs="Times New Roman"/>
          <w:sz w:val="24"/>
          <w:szCs w:val="24"/>
        </w:rPr>
        <w:t xml:space="preserve">that contributed </w:t>
      </w:r>
      <w:r w:rsidRPr="00C4693F">
        <w:rPr>
          <w:rFonts w:ascii="Times New Roman" w:hAnsi="Times New Roman" w:cs="Times New Roman"/>
          <w:sz w:val="24"/>
          <w:szCs w:val="24"/>
        </w:rPr>
        <w:t>to academic performance</w:t>
      </w:r>
      <w:r w:rsidR="007B50CB" w:rsidRPr="00C4693F">
        <w:rPr>
          <w:rFonts w:ascii="Times New Roman" w:hAnsi="Times New Roman" w:cs="Times New Roman"/>
          <w:sz w:val="24"/>
          <w:szCs w:val="24"/>
        </w:rPr>
        <w:t xml:space="preserve"> (Author et al., 2013; Diseth, 2013; Luby et al., 1999; Mousavi et al., 2015; Richardson et al., 2012).</w:t>
      </w:r>
      <w:r w:rsidR="00D92674" w:rsidRPr="00C4693F">
        <w:rPr>
          <w:rFonts w:ascii="Times New Roman" w:hAnsi="Times New Roman" w:cs="Times New Roman"/>
          <w:sz w:val="24"/>
          <w:szCs w:val="24"/>
        </w:rPr>
        <w:t xml:space="preserve"> </w:t>
      </w:r>
      <w:r w:rsidR="00D979CD" w:rsidRPr="00C4693F">
        <w:rPr>
          <w:rFonts w:ascii="Times New Roman" w:hAnsi="Times New Roman" w:cs="Times New Roman"/>
          <w:sz w:val="24"/>
          <w:szCs w:val="24"/>
        </w:rPr>
        <w:t>The</w:t>
      </w:r>
      <w:r w:rsidRPr="00C4693F">
        <w:rPr>
          <w:rFonts w:ascii="Times New Roman" w:hAnsi="Times New Roman" w:cs="Times New Roman"/>
          <w:sz w:val="24"/>
          <w:szCs w:val="24"/>
        </w:rPr>
        <w:t xml:space="preserve"> deep approach to learning</w:t>
      </w:r>
      <w:r w:rsidR="00E45BA4" w:rsidRPr="00C4693F">
        <w:rPr>
          <w:rFonts w:ascii="Times New Roman" w:hAnsi="Times New Roman" w:cs="Times New Roman"/>
          <w:sz w:val="24"/>
          <w:szCs w:val="24"/>
        </w:rPr>
        <w:t xml:space="preserve"> </w:t>
      </w:r>
      <w:r w:rsidRPr="00C4693F">
        <w:rPr>
          <w:rFonts w:ascii="Times New Roman" w:hAnsi="Times New Roman" w:cs="Times New Roman"/>
          <w:sz w:val="24"/>
          <w:szCs w:val="24"/>
        </w:rPr>
        <w:t xml:space="preserve">proved to be a </w:t>
      </w:r>
      <w:r w:rsidR="00D92674" w:rsidRPr="00C4693F">
        <w:rPr>
          <w:rFonts w:ascii="Times New Roman" w:hAnsi="Times New Roman" w:cs="Times New Roman"/>
          <w:sz w:val="24"/>
          <w:szCs w:val="24"/>
        </w:rPr>
        <w:t xml:space="preserve">significant </w:t>
      </w:r>
      <w:r w:rsidRPr="00C4693F">
        <w:rPr>
          <w:rFonts w:ascii="Times New Roman" w:hAnsi="Times New Roman" w:cs="Times New Roman"/>
          <w:sz w:val="24"/>
          <w:szCs w:val="24"/>
        </w:rPr>
        <w:t xml:space="preserve">predictor of academic performance and a </w:t>
      </w:r>
      <w:r w:rsidR="00E45BA4" w:rsidRPr="00C4693F">
        <w:rPr>
          <w:rFonts w:ascii="Times New Roman" w:hAnsi="Times New Roman" w:cs="Times New Roman"/>
          <w:sz w:val="24"/>
          <w:szCs w:val="24"/>
        </w:rPr>
        <w:t xml:space="preserve">significant </w:t>
      </w:r>
      <w:r w:rsidRPr="00C4693F">
        <w:rPr>
          <w:rFonts w:ascii="Times New Roman" w:hAnsi="Times New Roman" w:cs="Times New Roman"/>
          <w:sz w:val="24"/>
          <w:szCs w:val="24"/>
        </w:rPr>
        <w:t>mediator of the relationship between personality</w:t>
      </w:r>
      <w:r w:rsidR="00E45BA4" w:rsidRPr="00C4693F">
        <w:rPr>
          <w:rFonts w:ascii="Times New Roman" w:hAnsi="Times New Roman" w:cs="Times New Roman"/>
          <w:sz w:val="24"/>
          <w:szCs w:val="24"/>
        </w:rPr>
        <w:t xml:space="preserve"> (novelty seeking, persistence, cooperativeness, and self-directedness)</w:t>
      </w:r>
      <w:r w:rsidR="00D92674" w:rsidRPr="00C4693F">
        <w:rPr>
          <w:rFonts w:ascii="Times New Roman" w:hAnsi="Times New Roman" w:cs="Times New Roman"/>
          <w:sz w:val="24"/>
          <w:szCs w:val="24"/>
        </w:rPr>
        <w:t xml:space="preserve"> and academic </w:t>
      </w:r>
      <w:r w:rsidR="00ED54EC" w:rsidRPr="00C4693F">
        <w:rPr>
          <w:rFonts w:ascii="Times New Roman" w:hAnsi="Times New Roman" w:cs="Times New Roman"/>
          <w:sz w:val="24"/>
          <w:szCs w:val="24"/>
        </w:rPr>
        <w:t>performance</w:t>
      </w:r>
      <w:r w:rsidR="00E45BA4" w:rsidRPr="00C4693F">
        <w:rPr>
          <w:rFonts w:ascii="Times New Roman" w:hAnsi="Times New Roman" w:cs="Times New Roman"/>
          <w:sz w:val="24"/>
          <w:szCs w:val="24"/>
        </w:rPr>
        <w:t xml:space="preserve">. </w:t>
      </w:r>
      <w:r w:rsidR="00D979CD" w:rsidRPr="00C4693F">
        <w:rPr>
          <w:rFonts w:ascii="Times New Roman" w:hAnsi="Times New Roman" w:cs="Times New Roman"/>
          <w:sz w:val="24"/>
          <w:szCs w:val="24"/>
        </w:rPr>
        <w:t>A</w:t>
      </w:r>
      <w:r w:rsidRPr="00C4693F">
        <w:rPr>
          <w:rFonts w:ascii="Times New Roman" w:hAnsi="Times New Roman" w:cs="Times New Roman"/>
          <w:sz w:val="24"/>
          <w:szCs w:val="24"/>
        </w:rPr>
        <w:t>ffective wellbeing</w:t>
      </w:r>
      <w:r w:rsidR="00E45BA4" w:rsidRPr="00C4693F">
        <w:rPr>
          <w:rFonts w:ascii="Times New Roman" w:hAnsi="Times New Roman" w:cs="Times New Roman"/>
          <w:sz w:val="24"/>
          <w:szCs w:val="24"/>
        </w:rPr>
        <w:t xml:space="preserve"> </w:t>
      </w:r>
      <w:r w:rsidR="00150CDD" w:rsidRPr="00C4693F">
        <w:rPr>
          <w:rFonts w:ascii="Times New Roman" w:hAnsi="Times New Roman" w:cs="Times New Roman"/>
          <w:sz w:val="24"/>
          <w:szCs w:val="24"/>
        </w:rPr>
        <w:t xml:space="preserve">was a </w:t>
      </w:r>
      <w:r w:rsidRPr="00C4693F">
        <w:rPr>
          <w:rFonts w:ascii="Times New Roman" w:hAnsi="Times New Roman" w:cs="Times New Roman"/>
          <w:sz w:val="24"/>
          <w:szCs w:val="24"/>
        </w:rPr>
        <w:t xml:space="preserve">significant </w:t>
      </w:r>
      <w:r w:rsidR="00766DEB" w:rsidRPr="00C4693F">
        <w:rPr>
          <w:rFonts w:ascii="Times New Roman" w:hAnsi="Times New Roman" w:cs="Times New Roman"/>
          <w:sz w:val="24"/>
          <w:szCs w:val="24"/>
        </w:rPr>
        <w:t xml:space="preserve">negative </w:t>
      </w:r>
      <w:r w:rsidRPr="00C4693F">
        <w:rPr>
          <w:rFonts w:ascii="Times New Roman" w:hAnsi="Times New Roman" w:cs="Times New Roman"/>
          <w:sz w:val="24"/>
          <w:szCs w:val="24"/>
        </w:rPr>
        <w:t xml:space="preserve">predictor of academic performance </w:t>
      </w:r>
      <w:r w:rsidR="00ED54EC" w:rsidRPr="00C4693F">
        <w:rPr>
          <w:rFonts w:ascii="Times New Roman" w:hAnsi="Times New Roman" w:cs="Times New Roman"/>
          <w:sz w:val="24"/>
          <w:szCs w:val="24"/>
        </w:rPr>
        <w:t>contrarily</w:t>
      </w:r>
      <w:r w:rsidR="00975C3D" w:rsidRPr="00C4693F">
        <w:rPr>
          <w:rFonts w:ascii="Times New Roman" w:hAnsi="Times New Roman" w:cs="Times New Roman"/>
          <w:sz w:val="24"/>
          <w:szCs w:val="24"/>
        </w:rPr>
        <w:t xml:space="preserve"> </w:t>
      </w:r>
      <w:r w:rsidR="00ED54EC" w:rsidRPr="00C4693F">
        <w:rPr>
          <w:rFonts w:ascii="Times New Roman" w:hAnsi="Times New Roman" w:cs="Times New Roman"/>
          <w:sz w:val="24"/>
          <w:szCs w:val="24"/>
        </w:rPr>
        <w:t>to cognitive</w:t>
      </w:r>
      <w:r w:rsidRPr="00C4693F">
        <w:rPr>
          <w:rFonts w:ascii="Times New Roman" w:hAnsi="Times New Roman" w:cs="Times New Roman"/>
          <w:sz w:val="24"/>
          <w:szCs w:val="24"/>
        </w:rPr>
        <w:t xml:space="preserve"> </w:t>
      </w:r>
      <w:r w:rsidR="0069502E" w:rsidRPr="00C4693F">
        <w:rPr>
          <w:rFonts w:ascii="Times New Roman" w:hAnsi="Times New Roman" w:cs="Times New Roman"/>
          <w:sz w:val="24"/>
          <w:szCs w:val="24"/>
        </w:rPr>
        <w:t xml:space="preserve">wellbeing. </w:t>
      </w:r>
      <w:r w:rsidR="00C94896" w:rsidRPr="00C4693F">
        <w:rPr>
          <w:rFonts w:ascii="Times New Roman" w:hAnsi="Times New Roman" w:cs="Times New Roman"/>
          <w:sz w:val="24"/>
          <w:szCs w:val="24"/>
        </w:rPr>
        <w:t xml:space="preserve">These results were significant controlling the type of </w:t>
      </w:r>
      <w:r w:rsidR="00753C4B" w:rsidRPr="00C4693F">
        <w:rPr>
          <w:rFonts w:ascii="Times New Roman" w:hAnsi="Times New Roman" w:cs="Times New Roman"/>
          <w:sz w:val="24"/>
          <w:szCs w:val="24"/>
        </w:rPr>
        <w:t>course,</w:t>
      </w:r>
      <w:r w:rsidR="00C94896" w:rsidRPr="00C4693F">
        <w:rPr>
          <w:rFonts w:ascii="Times New Roman" w:hAnsi="Times New Roman" w:cs="Times New Roman"/>
          <w:sz w:val="24"/>
          <w:szCs w:val="24"/>
        </w:rPr>
        <w:t xml:space="preserve"> in which the students were enrolled (students of vocational courses). The two types of courses differ fundamentally in the result and the goal to be achieved. If regular course programs focus on more logical-propositional components, professional course programs are characterized by results that are more dependent on the acquisition of procedural learning skills and task performance. Although the results were significant for students enrolled in vocational courses, the explained variation in academic performance was residual (1%), not having the influence that we could think of.</w:t>
      </w:r>
    </w:p>
    <w:p w14:paraId="5ED6CC4A" w14:textId="4E6FCBF0" w:rsidR="003F13CC" w:rsidRPr="00C4693F" w:rsidRDefault="00D90831"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According to the Psychobiological Model </w:t>
      </w:r>
      <w:r w:rsidR="0069502E" w:rsidRPr="00C4693F">
        <w:rPr>
          <w:rFonts w:ascii="Times New Roman" w:hAnsi="Times New Roman" w:cs="Times New Roman"/>
          <w:sz w:val="24"/>
          <w:szCs w:val="24"/>
        </w:rPr>
        <w:t xml:space="preserve">of Personality </w:t>
      </w:r>
      <w:r w:rsidR="000B63C4" w:rsidRPr="00C4693F">
        <w:rPr>
          <w:rFonts w:ascii="Times New Roman" w:hAnsi="Times New Roman" w:cs="Times New Roman"/>
          <w:sz w:val="24"/>
          <w:szCs w:val="24"/>
        </w:rPr>
        <w:t>(Cloninger et al., 1</w:t>
      </w:r>
      <w:r w:rsidRPr="00C4693F">
        <w:rPr>
          <w:rFonts w:ascii="Times New Roman" w:hAnsi="Times New Roman" w:cs="Times New Roman"/>
          <w:sz w:val="24"/>
          <w:szCs w:val="24"/>
        </w:rPr>
        <w:t>993</w:t>
      </w:r>
      <w:r w:rsidR="000B63C4" w:rsidRPr="00C4693F">
        <w:rPr>
          <w:rFonts w:ascii="Times New Roman" w:hAnsi="Times New Roman" w:cs="Times New Roman"/>
          <w:sz w:val="24"/>
          <w:szCs w:val="24"/>
        </w:rPr>
        <w:t>), i</w:t>
      </w:r>
      <w:r w:rsidR="007B50CB" w:rsidRPr="00C4693F">
        <w:rPr>
          <w:rFonts w:ascii="Times New Roman" w:hAnsi="Times New Roman" w:cs="Times New Roman"/>
          <w:sz w:val="24"/>
          <w:szCs w:val="24"/>
        </w:rPr>
        <w:t>ndividuals high in novelty seeking are</w:t>
      </w:r>
      <w:r w:rsidR="0069502E" w:rsidRPr="00C4693F">
        <w:rPr>
          <w:rFonts w:ascii="Times New Roman" w:hAnsi="Times New Roman" w:cs="Times New Roman"/>
          <w:sz w:val="24"/>
          <w:szCs w:val="24"/>
        </w:rPr>
        <w:t xml:space="preserve"> i</w:t>
      </w:r>
      <w:r w:rsidR="007B50CB" w:rsidRPr="00C4693F">
        <w:rPr>
          <w:rFonts w:ascii="Times New Roman" w:hAnsi="Times New Roman" w:cs="Times New Roman"/>
          <w:sz w:val="24"/>
          <w:szCs w:val="24"/>
        </w:rPr>
        <w:t xml:space="preserve">mpulsive, curious, </w:t>
      </w:r>
      <w:r w:rsidR="0069502E" w:rsidRPr="00C4693F">
        <w:rPr>
          <w:rFonts w:ascii="Times New Roman" w:hAnsi="Times New Roman" w:cs="Times New Roman"/>
          <w:sz w:val="24"/>
          <w:szCs w:val="24"/>
        </w:rPr>
        <w:t xml:space="preserve">and enthusiastic, easily </w:t>
      </w:r>
      <w:r w:rsidR="00F0029A" w:rsidRPr="00C4693F">
        <w:rPr>
          <w:rFonts w:ascii="Times New Roman" w:hAnsi="Times New Roman" w:cs="Times New Roman"/>
          <w:sz w:val="24"/>
          <w:szCs w:val="24"/>
        </w:rPr>
        <w:t xml:space="preserve">engaging </w:t>
      </w:r>
      <w:r w:rsidR="0069502E" w:rsidRPr="00C4693F">
        <w:rPr>
          <w:rFonts w:ascii="Times New Roman" w:hAnsi="Times New Roman" w:cs="Times New Roman"/>
          <w:sz w:val="24"/>
          <w:szCs w:val="24"/>
        </w:rPr>
        <w:t>in new ideas, activities and tasks. For these individuals, e</w:t>
      </w:r>
      <w:r w:rsidR="007B50CB" w:rsidRPr="00C4693F">
        <w:rPr>
          <w:rFonts w:ascii="Times New Roman" w:hAnsi="Times New Roman" w:cs="Times New Roman"/>
          <w:sz w:val="24"/>
          <w:szCs w:val="24"/>
        </w:rPr>
        <w:t>verything is a challenge</w:t>
      </w:r>
      <w:r w:rsidR="0069502E" w:rsidRPr="00C4693F">
        <w:rPr>
          <w:rFonts w:ascii="Times New Roman" w:hAnsi="Times New Roman" w:cs="Times New Roman"/>
          <w:sz w:val="24"/>
          <w:szCs w:val="24"/>
        </w:rPr>
        <w:t xml:space="preserve"> </w:t>
      </w:r>
      <w:r w:rsidR="00F0029A" w:rsidRPr="00C4693F">
        <w:rPr>
          <w:rFonts w:ascii="Times New Roman" w:hAnsi="Times New Roman" w:cs="Times New Roman"/>
          <w:sz w:val="24"/>
          <w:szCs w:val="24"/>
        </w:rPr>
        <w:t xml:space="preserve">and they are described </w:t>
      </w:r>
      <w:r w:rsidR="00D979CD" w:rsidRPr="00C4693F">
        <w:rPr>
          <w:rFonts w:ascii="Times New Roman" w:hAnsi="Times New Roman" w:cs="Times New Roman"/>
          <w:sz w:val="24"/>
          <w:szCs w:val="24"/>
        </w:rPr>
        <w:t xml:space="preserve">as people </w:t>
      </w:r>
      <w:r w:rsidR="007B50CB" w:rsidRPr="00C4693F">
        <w:rPr>
          <w:rFonts w:ascii="Times New Roman" w:hAnsi="Times New Roman" w:cs="Times New Roman"/>
          <w:sz w:val="24"/>
          <w:szCs w:val="24"/>
        </w:rPr>
        <w:t>“</w:t>
      </w:r>
      <w:r w:rsidR="007B50CB" w:rsidRPr="00C4693F">
        <w:rPr>
          <w:rFonts w:ascii="Times New Roman" w:hAnsi="Times New Roman" w:cs="Times New Roman"/>
          <w:i/>
          <w:iCs/>
          <w:sz w:val="24"/>
          <w:szCs w:val="24"/>
        </w:rPr>
        <w:t>hunger for knowledge</w:t>
      </w:r>
      <w:r w:rsidR="007B50CB" w:rsidRPr="00C4693F">
        <w:rPr>
          <w:rFonts w:ascii="Times New Roman" w:hAnsi="Times New Roman" w:cs="Times New Roman"/>
          <w:sz w:val="24"/>
          <w:szCs w:val="24"/>
        </w:rPr>
        <w:t>” (von</w:t>
      </w:r>
      <w:r w:rsidR="00D979CD" w:rsidRPr="00C4693F">
        <w:rPr>
          <w:rFonts w:ascii="Times New Roman" w:hAnsi="Times New Roman" w:cs="Times New Roman"/>
          <w:sz w:val="24"/>
          <w:szCs w:val="24"/>
        </w:rPr>
        <w:t xml:space="preserve"> Stumm &amp; Ackerman 2013, p. 842). </w:t>
      </w:r>
      <w:r w:rsidR="003F13CC" w:rsidRPr="00C4693F">
        <w:rPr>
          <w:rFonts w:ascii="Times New Roman" w:hAnsi="Times New Roman" w:cs="Times New Roman"/>
          <w:sz w:val="24"/>
          <w:szCs w:val="24"/>
        </w:rPr>
        <w:t>Therefore, this is a personality trait that facilitates learning.</w:t>
      </w:r>
    </w:p>
    <w:p w14:paraId="0A547BC3" w14:textId="30454A61" w:rsidR="00C85866" w:rsidRPr="00C4693F" w:rsidRDefault="00C85866" w:rsidP="00C4693F">
      <w:pPr>
        <w:spacing w:after="0" w:line="240" w:lineRule="auto"/>
        <w:ind w:firstLine="709"/>
        <w:rPr>
          <w:rFonts w:ascii="Times New Roman" w:hAnsi="Times New Roman" w:cs="Times New Roman"/>
          <w:color w:val="000000" w:themeColor="text1"/>
          <w:sz w:val="24"/>
          <w:szCs w:val="24"/>
        </w:rPr>
      </w:pPr>
      <w:r w:rsidRPr="00C4693F">
        <w:rPr>
          <w:rFonts w:ascii="Times New Roman" w:hAnsi="Times New Roman" w:cs="Times New Roman"/>
          <w:color w:val="000000" w:themeColor="text1"/>
          <w:sz w:val="24"/>
          <w:szCs w:val="24"/>
        </w:rPr>
        <w:t>I</w:t>
      </w:r>
      <w:r w:rsidR="00784E0C" w:rsidRPr="00C4693F">
        <w:rPr>
          <w:rFonts w:ascii="Times New Roman" w:hAnsi="Times New Roman" w:cs="Times New Roman"/>
          <w:color w:val="000000" w:themeColor="text1"/>
          <w:sz w:val="24"/>
          <w:szCs w:val="24"/>
        </w:rPr>
        <w:t xml:space="preserve">ndividuals high </w:t>
      </w:r>
      <w:r w:rsidR="00145BE2" w:rsidRPr="00C4693F">
        <w:rPr>
          <w:rFonts w:ascii="Times New Roman" w:hAnsi="Times New Roman" w:cs="Times New Roman"/>
          <w:color w:val="000000" w:themeColor="text1"/>
          <w:sz w:val="24"/>
          <w:szCs w:val="24"/>
        </w:rPr>
        <w:t xml:space="preserve">in </w:t>
      </w:r>
      <w:r w:rsidRPr="00C4693F">
        <w:rPr>
          <w:rFonts w:ascii="Times New Roman" w:hAnsi="Times New Roman" w:cs="Times New Roman"/>
          <w:sz w:val="24"/>
          <w:szCs w:val="24"/>
        </w:rPr>
        <w:t xml:space="preserve">harm avoidance are pessimistic, fearful, worried, </w:t>
      </w:r>
      <w:r w:rsidR="00145BE2" w:rsidRPr="00C4693F">
        <w:rPr>
          <w:rFonts w:ascii="Times New Roman" w:hAnsi="Times New Roman" w:cs="Times New Roman"/>
          <w:sz w:val="24"/>
          <w:szCs w:val="24"/>
        </w:rPr>
        <w:t>and frightened; they avoid n</w:t>
      </w:r>
      <w:r w:rsidRPr="00C4693F">
        <w:rPr>
          <w:rFonts w:ascii="Times New Roman" w:hAnsi="Times New Roman" w:cs="Times New Roman"/>
          <w:sz w:val="24"/>
          <w:szCs w:val="24"/>
        </w:rPr>
        <w:t xml:space="preserve">ovel stimuli, show a slow adaptation to new situations, and </w:t>
      </w:r>
      <w:r w:rsidR="00145BE2" w:rsidRPr="00C4693F">
        <w:rPr>
          <w:rFonts w:ascii="Times New Roman" w:hAnsi="Times New Roman" w:cs="Times New Roman"/>
          <w:sz w:val="24"/>
          <w:szCs w:val="24"/>
        </w:rPr>
        <w:t xml:space="preserve">are highly </w:t>
      </w:r>
      <w:r w:rsidRPr="00C4693F">
        <w:rPr>
          <w:rFonts w:ascii="Times New Roman" w:hAnsi="Times New Roman" w:cs="Times New Roman"/>
          <w:sz w:val="24"/>
          <w:szCs w:val="24"/>
        </w:rPr>
        <w:t xml:space="preserve">fatigable </w:t>
      </w:r>
      <w:r w:rsidR="00784E0C" w:rsidRPr="00C4693F">
        <w:rPr>
          <w:rFonts w:ascii="Times New Roman" w:hAnsi="Times New Roman" w:cs="Times New Roman"/>
          <w:color w:val="000000" w:themeColor="text1"/>
          <w:sz w:val="24"/>
          <w:szCs w:val="24"/>
        </w:rPr>
        <w:t>(Cloninger et al., 1993</w:t>
      </w:r>
      <w:r w:rsidR="00145BE2" w:rsidRPr="00C4693F">
        <w:rPr>
          <w:rFonts w:ascii="Times New Roman" w:hAnsi="Times New Roman" w:cs="Times New Roman"/>
          <w:color w:val="000000" w:themeColor="text1"/>
          <w:sz w:val="24"/>
          <w:szCs w:val="24"/>
        </w:rPr>
        <w:t xml:space="preserve">). However, one of the advantages of high levels of harm avoidance is the greater care and caution with which they anticipate possible hazards, and carefully plan tasks and activities. Since </w:t>
      </w:r>
      <w:r w:rsidR="00784E0C" w:rsidRPr="00C4693F">
        <w:rPr>
          <w:rFonts w:ascii="Times New Roman" w:hAnsi="Times New Roman" w:cs="Times New Roman"/>
          <w:color w:val="000000" w:themeColor="text1"/>
          <w:sz w:val="24"/>
          <w:szCs w:val="24"/>
        </w:rPr>
        <w:t>academic achievement is associated with high inhibitory control (as measured by high harm avo</w:t>
      </w:r>
      <w:r w:rsidR="00145BE2" w:rsidRPr="00C4693F">
        <w:rPr>
          <w:rFonts w:ascii="Times New Roman" w:hAnsi="Times New Roman" w:cs="Times New Roman"/>
          <w:color w:val="000000" w:themeColor="text1"/>
          <w:sz w:val="24"/>
          <w:szCs w:val="24"/>
        </w:rPr>
        <w:t xml:space="preserve">idance) (Author et al., 2012b), the results are </w:t>
      </w:r>
      <w:r w:rsidR="00784E0C" w:rsidRPr="00C4693F">
        <w:rPr>
          <w:rFonts w:ascii="Times New Roman" w:hAnsi="Times New Roman" w:cs="Times New Roman"/>
          <w:color w:val="000000" w:themeColor="text1"/>
          <w:sz w:val="24"/>
          <w:szCs w:val="24"/>
        </w:rPr>
        <w:t>understanda</w:t>
      </w:r>
      <w:r w:rsidR="00145BE2" w:rsidRPr="00C4693F">
        <w:rPr>
          <w:rFonts w:ascii="Times New Roman" w:hAnsi="Times New Roman" w:cs="Times New Roman"/>
          <w:color w:val="000000" w:themeColor="text1"/>
          <w:sz w:val="24"/>
          <w:szCs w:val="24"/>
        </w:rPr>
        <w:t xml:space="preserve">ble and expected. </w:t>
      </w:r>
    </w:p>
    <w:p w14:paraId="0BB49C16" w14:textId="21342ABF" w:rsidR="00145BE2" w:rsidRPr="00C4693F" w:rsidRDefault="003B3BA8" w:rsidP="00C4693F">
      <w:pPr>
        <w:spacing w:after="0" w:line="240" w:lineRule="auto"/>
        <w:ind w:firstLine="709"/>
        <w:rPr>
          <w:rFonts w:ascii="Times New Roman" w:eastAsia="Calibri" w:hAnsi="Times New Roman" w:cs="Times New Roman"/>
          <w:sz w:val="24"/>
          <w:szCs w:val="24"/>
        </w:rPr>
      </w:pPr>
      <w:r w:rsidRPr="00C4693F">
        <w:rPr>
          <w:rFonts w:ascii="Times New Roman" w:eastAsia="Calibri" w:hAnsi="Times New Roman" w:cs="Times New Roman"/>
          <w:sz w:val="24"/>
          <w:szCs w:val="24"/>
        </w:rPr>
        <w:t>Individuals’</w:t>
      </w:r>
      <w:r w:rsidR="00145BE2" w:rsidRPr="00C4693F">
        <w:rPr>
          <w:rFonts w:ascii="Times New Roman" w:eastAsia="Calibri" w:hAnsi="Times New Roman" w:cs="Times New Roman"/>
          <w:sz w:val="24"/>
          <w:szCs w:val="24"/>
        </w:rPr>
        <w:t xml:space="preserve"> high persistence are </w:t>
      </w:r>
      <w:r w:rsidR="00C85866" w:rsidRPr="00C4693F">
        <w:rPr>
          <w:rFonts w:ascii="Times New Roman" w:hAnsi="Times New Roman" w:cs="Times New Roman"/>
          <w:sz w:val="24"/>
          <w:szCs w:val="24"/>
        </w:rPr>
        <w:t xml:space="preserve">hardworking, persistent, stable, </w:t>
      </w:r>
      <w:r w:rsidRPr="00C4693F">
        <w:rPr>
          <w:rFonts w:ascii="Times New Roman" w:hAnsi="Times New Roman" w:cs="Times New Roman"/>
          <w:sz w:val="24"/>
          <w:szCs w:val="24"/>
        </w:rPr>
        <w:t xml:space="preserve">effortful, </w:t>
      </w:r>
      <w:r w:rsidR="00C85866" w:rsidRPr="00C4693F">
        <w:rPr>
          <w:rFonts w:ascii="Times New Roman" w:hAnsi="Times New Roman" w:cs="Times New Roman"/>
          <w:sz w:val="24"/>
          <w:szCs w:val="24"/>
        </w:rPr>
        <w:t>ambitious</w:t>
      </w:r>
      <w:r w:rsidRPr="00C4693F">
        <w:rPr>
          <w:rFonts w:ascii="Times New Roman" w:hAnsi="Times New Roman" w:cs="Times New Roman"/>
          <w:sz w:val="24"/>
          <w:szCs w:val="24"/>
        </w:rPr>
        <w:t>, responsible</w:t>
      </w:r>
      <w:r w:rsidR="00C94896" w:rsidRPr="00C4693F">
        <w:rPr>
          <w:rFonts w:ascii="Times New Roman" w:hAnsi="Times New Roman" w:cs="Times New Roman"/>
          <w:sz w:val="24"/>
          <w:szCs w:val="24"/>
        </w:rPr>
        <w:t>,</w:t>
      </w:r>
      <w:r w:rsidRPr="00C4693F">
        <w:rPr>
          <w:rFonts w:ascii="Times New Roman" w:hAnsi="Times New Roman" w:cs="Times New Roman"/>
          <w:sz w:val="24"/>
          <w:szCs w:val="24"/>
        </w:rPr>
        <w:t xml:space="preserve"> </w:t>
      </w:r>
      <w:r w:rsidR="00C85866" w:rsidRPr="00C4693F">
        <w:rPr>
          <w:rFonts w:ascii="Times New Roman" w:hAnsi="Times New Roman" w:cs="Times New Roman"/>
          <w:sz w:val="24"/>
          <w:szCs w:val="24"/>
        </w:rPr>
        <w:t xml:space="preserve">and perfectionist workers, despite frustration and fatigue (which are perceived as a challenge). Moreover, highly persistent individuals tend to set </w:t>
      </w:r>
      <w:r w:rsidRPr="00C4693F">
        <w:rPr>
          <w:rFonts w:ascii="Times New Roman" w:hAnsi="Times New Roman" w:cs="Times New Roman"/>
          <w:sz w:val="24"/>
          <w:szCs w:val="24"/>
        </w:rPr>
        <w:t>goals that are more challenging</w:t>
      </w:r>
      <w:r w:rsidR="00C85866" w:rsidRPr="00C4693F">
        <w:rPr>
          <w:rFonts w:ascii="Times New Roman" w:hAnsi="Times New Roman" w:cs="Times New Roman"/>
          <w:sz w:val="24"/>
          <w:szCs w:val="24"/>
        </w:rPr>
        <w:t xml:space="preserve"> </w:t>
      </w:r>
      <w:r w:rsidR="00AE45EB" w:rsidRPr="00C4693F">
        <w:rPr>
          <w:rFonts w:ascii="Times New Roman" w:hAnsi="Times New Roman" w:cs="Times New Roman"/>
          <w:sz w:val="24"/>
          <w:szCs w:val="24"/>
        </w:rPr>
        <w:t>and commit to pre-defined tasks</w:t>
      </w:r>
      <w:r w:rsidRPr="00C4693F">
        <w:rPr>
          <w:rFonts w:ascii="Times New Roman" w:hAnsi="Times New Roman" w:cs="Times New Roman"/>
          <w:sz w:val="24"/>
          <w:szCs w:val="24"/>
        </w:rPr>
        <w:t xml:space="preserve"> comparing to individuals with low levels of persistence</w:t>
      </w:r>
      <w:r w:rsidR="00AE45EB" w:rsidRPr="00C4693F">
        <w:rPr>
          <w:rFonts w:ascii="Times New Roman" w:hAnsi="Times New Roman" w:cs="Times New Roman"/>
          <w:sz w:val="24"/>
          <w:szCs w:val="24"/>
        </w:rPr>
        <w:t>. This personality trait</w:t>
      </w:r>
      <w:r w:rsidR="00C85866" w:rsidRPr="00C4693F">
        <w:rPr>
          <w:rFonts w:ascii="Times New Roman" w:hAnsi="Times New Roman" w:cs="Times New Roman"/>
          <w:sz w:val="24"/>
          <w:szCs w:val="24"/>
        </w:rPr>
        <w:t xml:space="preserve"> is in line with the principles of a deep approach</w:t>
      </w:r>
      <w:r w:rsidR="00AE45EB" w:rsidRPr="00C4693F">
        <w:rPr>
          <w:rFonts w:ascii="Times New Roman" w:hAnsi="Times New Roman" w:cs="Times New Roman"/>
          <w:sz w:val="24"/>
          <w:szCs w:val="24"/>
        </w:rPr>
        <w:t xml:space="preserve"> to learning</w:t>
      </w:r>
      <w:r w:rsidR="00C85866" w:rsidRPr="00C4693F">
        <w:rPr>
          <w:rFonts w:ascii="Times New Roman" w:hAnsi="Times New Roman" w:cs="Times New Roman"/>
          <w:sz w:val="24"/>
          <w:szCs w:val="24"/>
        </w:rPr>
        <w:t>, characterized by an intrinsic motivation to maximize intellectual understanding and extract meaning from task (Duarte, 2007</w:t>
      </w:r>
      <w:r w:rsidR="008B3DD9" w:rsidRPr="00C4693F">
        <w:rPr>
          <w:rFonts w:ascii="Times New Roman" w:hAnsi="Times New Roman" w:cs="Times New Roman"/>
          <w:sz w:val="24"/>
          <w:szCs w:val="24"/>
        </w:rPr>
        <w:t xml:space="preserve">; </w:t>
      </w:r>
      <w:r w:rsidR="008B3DD9" w:rsidRPr="00C4693F">
        <w:rPr>
          <w:rFonts w:ascii="Times New Roman" w:eastAsia="Calibri" w:hAnsi="Times New Roman" w:cs="Times New Roman"/>
          <w:sz w:val="24"/>
          <w:szCs w:val="24"/>
        </w:rPr>
        <w:t>Marton &amp; Saljo, 1976).</w:t>
      </w:r>
    </w:p>
    <w:p w14:paraId="029A86D1" w14:textId="3799CD38" w:rsidR="003B3BA8" w:rsidRPr="00C4693F" w:rsidRDefault="007B50CB"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Self-directedness refers to the individual's ability to control and guide his conduct towards personal goals and objectives, using his resources appropriately (Cloninger et al., 1993; Pérez et al., 2007). Directional individuals are mature, strong, self-reliant, responsible, goal-oriented, constructive, effective, and able to adapt their behavior to personal choices and voluntary goals. Besides, this dimension is associated with good self-esteem and a consistent bonding history. </w:t>
      </w:r>
    </w:p>
    <w:p w14:paraId="436FCDD9" w14:textId="0E9DD9AC" w:rsidR="004D7BFB" w:rsidRPr="00C4693F" w:rsidRDefault="004D7BFB"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Individuals with low self-transcendence show </w:t>
      </w:r>
      <w:r w:rsidR="007B0036" w:rsidRPr="00C4693F">
        <w:rPr>
          <w:rFonts w:ascii="Times New Roman" w:hAnsi="Times New Roman" w:cs="Times New Roman"/>
          <w:sz w:val="24"/>
          <w:szCs w:val="24"/>
        </w:rPr>
        <w:t xml:space="preserve">low spirituality and a </w:t>
      </w:r>
      <w:r w:rsidRPr="00C4693F">
        <w:rPr>
          <w:rFonts w:ascii="Times New Roman" w:hAnsi="Times New Roman" w:cs="Times New Roman"/>
          <w:sz w:val="24"/>
          <w:szCs w:val="24"/>
        </w:rPr>
        <w:t>little awareness of being part of a holistic reality that transcends individuality (Cloninger et al., 1993). For this reason, students with low self-transcendence have a profile characterized by an organized but not creative structure; they are materialistic and focused on tasks and for that reason, they achieve a good academic performance.</w:t>
      </w:r>
    </w:p>
    <w:p w14:paraId="0D231E69" w14:textId="5530DF2D" w:rsidR="000C72EE" w:rsidRPr="00C4693F" w:rsidRDefault="000C72EE"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 xml:space="preserve">Thus, individuals with </w:t>
      </w:r>
      <w:r w:rsidR="000B63C4" w:rsidRPr="00C4693F">
        <w:rPr>
          <w:rFonts w:ascii="Times New Roman" w:hAnsi="Times New Roman" w:cs="Times New Roman"/>
          <w:sz w:val="24"/>
          <w:szCs w:val="24"/>
        </w:rPr>
        <w:t xml:space="preserve">high demand for </w:t>
      </w:r>
      <w:r w:rsidR="004D7BFB" w:rsidRPr="00C4693F">
        <w:rPr>
          <w:rFonts w:ascii="Times New Roman" w:hAnsi="Times New Roman" w:cs="Times New Roman"/>
          <w:sz w:val="24"/>
          <w:szCs w:val="24"/>
        </w:rPr>
        <w:t>novelties</w:t>
      </w:r>
      <w:r w:rsidR="000B63C4" w:rsidRPr="00C4693F">
        <w:rPr>
          <w:rFonts w:ascii="Times New Roman" w:hAnsi="Times New Roman" w:cs="Times New Roman"/>
          <w:sz w:val="24"/>
          <w:szCs w:val="24"/>
        </w:rPr>
        <w:t xml:space="preserve">, </w:t>
      </w:r>
      <w:r w:rsidR="004D7BFB" w:rsidRPr="00C4693F">
        <w:rPr>
          <w:rFonts w:ascii="Times New Roman" w:hAnsi="Times New Roman" w:cs="Times New Roman"/>
          <w:sz w:val="24"/>
          <w:szCs w:val="24"/>
        </w:rPr>
        <w:t>harm avoidance, persistence and self-directedness</w:t>
      </w:r>
      <w:r w:rsidR="000B63C4" w:rsidRPr="00C4693F">
        <w:rPr>
          <w:rFonts w:ascii="Times New Roman" w:hAnsi="Times New Roman" w:cs="Times New Roman"/>
          <w:sz w:val="24"/>
          <w:szCs w:val="24"/>
        </w:rPr>
        <w:t xml:space="preserve">, but with low self-transcendence, showed </w:t>
      </w:r>
      <w:r w:rsidRPr="00C4693F">
        <w:rPr>
          <w:rFonts w:ascii="Times New Roman" w:hAnsi="Times New Roman" w:cs="Times New Roman"/>
          <w:sz w:val="24"/>
          <w:szCs w:val="24"/>
        </w:rPr>
        <w:t>higher</w:t>
      </w:r>
      <w:r w:rsidR="000B63C4" w:rsidRPr="00C4693F">
        <w:rPr>
          <w:rFonts w:ascii="Times New Roman" w:hAnsi="Times New Roman" w:cs="Times New Roman"/>
          <w:sz w:val="24"/>
          <w:szCs w:val="24"/>
        </w:rPr>
        <w:t xml:space="preserve"> academic performance</w:t>
      </w:r>
      <w:r w:rsidRPr="00C4693F">
        <w:rPr>
          <w:rFonts w:ascii="Times New Roman" w:hAnsi="Times New Roman" w:cs="Times New Roman"/>
          <w:sz w:val="24"/>
          <w:szCs w:val="24"/>
        </w:rPr>
        <w:t>.</w:t>
      </w:r>
      <w:r w:rsidR="000B63C4" w:rsidRPr="00C4693F">
        <w:rPr>
          <w:rFonts w:ascii="Times New Roman" w:hAnsi="Times New Roman" w:cs="Times New Roman"/>
          <w:sz w:val="24"/>
          <w:szCs w:val="24"/>
        </w:rPr>
        <w:t xml:space="preserve"> </w:t>
      </w:r>
      <w:r w:rsidR="008648A0" w:rsidRPr="00C4693F">
        <w:rPr>
          <w:rFonts w:ascii="Times New Roman" w:hAnsi="Times New Roman" w:cs="Times New Roman"/>
          <w:sz w:val="24"/>
          <w:szCs w:val="24"/>
        </w:rPr>
        <w:t xml:space="preserve">Results are in line with previous studies (Author et al. 2012b; 2013; </w:t>
      </w:r>
      <w:r w:rsidR="00942E32" w:rsidRPr="00C4693F">
        <w:rPr>
          <w:rFonts w:ascii="Times New Roman" w:hAnsi="Times New Roman" w:cs="Times New Roman"/>
          <w:sz w:val="24"/>
          <w:szCs w:val="24"/>
        </w:rPr>
        <w:t xml:space="preserve">Luby et al., </w:t>
      </w:r>
      <w:r w:rsidR="008648A0" w:rsidRPr="00C4693F">
        <w:rPr>
          <w:rFonts w:ascii="Times New Roman" w:hAnsi="Times New Roman" w:cs="Times New Roman"/>
          <w:sz w:val="24"/>
          <w:szCs w:val="24"/>
        </w:rPr>
        <w:t>1999; Mousavi et al., 2015).</w:t>
      </w:r>
      <w:r w:rsidR="008648A0" w:rsidRPr="00C4693F">
        <w:rPr>
          <w:rFonts w:ascii="Times New Roman" w:hAnsi="Times New Roman" w:cs="Times New Roman"/>
          <w:sz w:val="24"/>
          <w:szCs w:val="24"/>
        </w:rPr>
        <w:t xml:space="preserve"> </w:t>
      </w:r>
      <w:r w:rsidRPr="00C4693F">
        <w:rPr>
          <w:rFonts w:ascii="Times New Roman" w:hAnsi="Times New Roman" w:cs="Times New Roman"/>
          <w:sz w:val="24"/>
          <w:szCs w:val="24"/>
        </w:rPr>
        <w:t>Of the</w:t>
      </w:r>
      <w:r w:rsidR="000B63C4" w:rsidRPr="00C4693F">
        <w:rPr>
          <w:rFonts w:ascii="Times New Roman" w:hAnsi="Times New Roman" w:cs="Times New Roman"/>
          <w:sz w:val="24"/>
          <w:szCs w:val="24"/>
        </w:rPr>
        <w:t xml:space="preserve"> set of variables included in the model, personality was the one that explained the </w:t>
      </w:r>
      <w:r w:rsidRPr="00C4693F">
        <w:rPr>
          <w:rFonts w:ascii="Times New Roman" w:hAnsi="Times New Roman" w:cs="Times New Roman"/>
          <w:sz w:val="24"/>
          <w:szCs w:val="24"/>
        </w:rPr>
        <w:t>greatest</w:t>
      </w:r>
      <w:r w:rsidR="000B63C4" w:rsidRPr="00C4693F">
        <w:rPr>
          <w:rFonts w:ascii="Times New Roman" w:hAnsi="Times New Roman" w:cs="Times New Roman"/>
          <w:sz w:val="24"/>
          <w:szCs w:val="24"/>
        </w:rPr>
        <w:t xml:space="preserve"> variance in academic performance</w:t>
      </w:r>
      <w:r w:rsidRPr="00C4693F">
        <w:rPr>
          <w:rFonts w:ascii="Times New Roman" w:hAnsi="Times New Roman" w:cs="Times New Roman"/>
          <w:sz w:val="24"/>
          <w:szCs w:val="24"/>
        </w:rPr>
        <w:t xml:space="preserve"> (11%)</w:t>
      </w:r>
      <w:r w:rsidR="000B63C4" w:rsidRPr="00C4693F">
        <w:rPr>
          <w:rFonts w:ascii="Times New Roman" w:hAnsi="Times New Roman" w:cs="Times New Roman"/>
          <w:sz w:val="24"/>
          <w:szCs w:val="24"/>
        </w:rPr>
        <w:t>. The type o</w:t>
      </w:r>
      <w:r w:rsidRPr="00C4693F">
        <w:rPr>
          <w:rFonts w:ascii="Times New Roman" w:hAnsi="Times New Roman" w:cs="Times New Roman"/>
          <w:sz w:val="24"/>
          <w:szCs w:val="24"/>
        </w:rPr>
        <w:t>f approach to learning and well</w:t>
      </w:r>
      <w:r w:rsidR="000B63C4" w:rsidRPr="00C4693F">
        <w:rPr>
          <w:rFonts w:ascii="Times New Roman" w:hAnsi="Times New Roman" w:cs="Times New Roman"/>
          <w:sz w:val="24"/>
          <w:szCs w:val="24"/>
        </w:rPr>
        <w:t xml:space="preserve">being explained </w:t>
      </w:r>
      <w:r w:rsidRPr="00C4693F">
        <w:rPr>
          <w:rFonts w:ascii="Times New Roman" w:hAnsi="Times New Roman" w:cs="Times New Roman"/>
          <w:sz w:val="24"/>
          <w:szCs w:val="24"/>
        </w:rPr>
        <w:t xml:space="preserve">a residual variance of </w:t>
      </w:r>
      <w:r w:rsidR="000B63C4" w:rsidRPr="00C4693F">
        <w:rPr>
          <w:rFonts w:ascii="Times New Roman" w:hAnsi="Times New Roman" w:cs="Times New Roman"/>
          <w:sz w:val="24"/>
          <w:szCs w:val="24"/>
        </w:rPr>
        <w:t>3%</w:t>
      </w:r>
      <w:r w:rsidRPr="00C4693F">
        <w:rPr>
          <w:rFonts w:ascii="Times New Roman" w:hAnsi="Times New Roman" w:cs="Times New Roman"/>
          <w:sz w:val="24"/>
          <w:szCs w:val="24"/>
        </w:rPr>
        <w:t xml:space="preserve"> each</w:t>
      </w:r>
      <w:r w:rsidR="000B63C4" w:rsidRPr="00C4693F">
        <w:rPr>
          <w:rFonts w:ascii="Times New Roman" w:hAnsi="Times New Roman" w:cs="Times New Roman"/>
          <w:sz w:val="24"/>
          <w:szCs w:val="24"/>
        </w:rPr>
        <w:t xml:space="preserve">, emphasizing the role of personality </w:t>
      </w:r>
      <w:r w:rsidRPr="00C4693F">
        <w:rPr>
          <w:rFonts w:ascii="Times New Roman" w:hAnsi="Times New Roman" w:cs="Times New Roman"/>
          <w:sz w:val="24"/>
          <w:szCs w:val="24"/>
        </w:rPr>
        <w:t xml:space="preserve">in academic performance </w:t>
      </w:r>
      <w:r w:rsidR="000B63C4" w:rsidRPr="00C4693F">
        <w:rPr>
          <w:rFonts w:ascii="Times New Roman" w:hAnsi="Times New Roman" w:cs="Times New Roman"/>
          <w:sz w:val="24"/>
          <w:szCs w:val="24"/>
        </w:rPr>
        <w:t>when approached in conjunction wit</w:t>
      </w:r>
      <w:r w:rsidRPr="00C4693F">
        <w:rPr>
          <w:rFonts w:ascii="Times New Roman" w:hAnsi="Times New Roman" w:cs="Times New Roman"/>
          <w:sz w:val="24"/>
          <w:szCs w:val="24"/>
        </w:rPr>
        <w:t>h the type of learning and well</w:t>
      </w:r>
      <w:r w:rsidR="000B63C4" w:rsidRPr="00C4693F">
        <w:rPr>
          <w:rFonts w:ascii="Times New Roman" w:hAnsi="Times New Roman" w:cs="Times New Roman"/>
          <w:sz w:val="24"/>
          <w:szCs w:val="24"/>
        </w:rPr>
        <w:t>being.</w:t>
      </w:r>
      <w:r w:rsidRPr="00C4693F">
        <w:rPr>
          <w:rFonts w:ascii="Times New Roman" w:hAnsi="Times New Roman" w:cs="Times New Roman"/>
          <w:sz w:val="24"/>
          <w:szCs w:val="24"/>
        </w:rPr>
        <w:t xml:space="preserve"> </w:t>
      </w:r>
    </w:p>
    <w:p w14:paraId="73E10245" w14:textId="6053BF00" w:rsidR="008418B2" w:rsidRPr="00C4693F" w:rsidRDefault="005B0AC1"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To explore the</w:t>
      </w:r>
      <w:r w:rsidR="002516C5" w:rsidRPr="00C4693F">
        <w:rPr>
          <w:rFonts w:ascii="Times New Roman" w:hAnsi="Times New Roman" w:cs="Times New Roman"/>
          <w:sz w:val="24"/>
          <w:szCs w:val="24"/>
        </w:rPr>
        <w:t xml:space="preserve"> mechanism through which personality affects academic performance, we test</w:t>
      </w:r>
      <w:r w:rsidRPr="00C4693F">
        <w:rPr>
          <w:rFonts w:ascii="Times New Roman" w:hAnsi="Times New Roman" w:cs="Times New Roman"/>
          <w:sz w:val="24"/>
          <w:szCs w:val="24"/>
        </w:rPr>
        <w:t>ed</w:t>
      </w:r>
      <w:r w:rsidR="002516C5" w:rsidRPr="00C4693F">
        <w:rPr>
          <w:rFonts w:ascii="Times New Roman" w:hAnsi="Times New Roman" w:cs="Times New Roman"/>
          <w:sz w:val="24"/>
          <w:szCs w:val="24"/>
        </w:rPr>
        <w:t xml:space="preserve"> the role of approach </w:t>
      </w:r>
      <w:r w:rsidR="00753C4B" w:rsidRPr="00C4693F">
        <w:rPr>
          <w:rFonts w:ascii="Times New Roman" w:hAnsi="Times New Roman" w:cs="Times New Roman"/>
          <w:sz w:val="24"/>
          <w:szCs w:val="24"/>
        </w:rPr>
        <w:t xml:space="preserve">to </w:t>
      </w:r>
      <w:r w:rsidR="00753C4B" w:rsidRPr="00C4693F">
        <w:rPr>
          <w:rFonts w:ascii="Times New Roman" w:hAnsi="Times New Roman" w:cs="Times New Roman"/>
          <w:sz w:val="24"/>
          <w:szCs w:val="24"/>
        </w:rPr>
        <w:t xml:space="preserve">learning </w:t>
      </w:r>
      <w:r w:rsidR="002516C5" w:rsidRPr="00C4693F">
        <w:rPr>
          <w:rFonts w:ascii="Times New Roman" w:hAnsi="Times New Roman" w:cs="Times New Roman"/>
          <w:sz w:val="24"/>
          <w:szCs w:val="24"/>
        </w:rPr>
        <w:t>as a mediator</w:t>
      </w:r>
      <w:r w:rsidR="00753C4B" w:rsidRPr="00C4693F">
        <w:rPr>
          <w:rFonts w:ascii="Times New Roman" w:hAnsi="Times New Roman" w:cs="Times New Roman"/>
          <w:sz w:val="24"/>
          <w:szCs w:val="24"/>
        </w:rPr>
        <w:t xml:space="preserve"> and results showed that deep approach was</w:t>
      </w:r>
      <w:r w:rsidR="00753C4B" w:rsidRPr="00C4693F">
        <w:rPr>
          <w:rFonts w:ascii="Times New Roman" w:hAnsi="Times New Roman" w:cs="Times New Roman"/>
          <w:sz w:val="24"/>
          <w:szCs w:val="24"/>
        </w:rPr>
        <w:t xml:space="preserve"> a significant mediator, of academic performance, as other studies have also highlighted </w:t>
      </w:r>
      <w:r w:rsidR="00753C4B" w:rsidRPr="00C4693F">
        <w:rPr>
          <w:rFonts w:ascii="Times New Roman" w:hAnsi="Times New Roman" w:cs="Times New Roman"/>
          <w:sz w:val="24"/>
          <w:szCs w:val="24"/>
        </w:rPr>
        <w:t xml:space="preserve">but not the surface approach </w:t>
      </w:r>
      <w:r w:rsidR="00753C4B" w:rsidRPr="00C4693F">
        <w:rPr>
          <w:rFonts w:ascii="Times New Roman" w:hAnsi="Times New Roman" w:cs="Times New Roman"/>
          <w:sz w:val="24"/>
          <w:szCs w:val="24"/>
        </w:rPr>
        <w:t>(Diseth, 2013; Richardson et al., 2012)</w:t>
      </w:r>
      <w:r w:rsidR="00630516" w:rsidRPr="00C4693F">
        <w:rPr>
          <w:rFonts w:ascii="Times New Roman" w:hAnsi="Times New Roman" w:cs="Times New Roman"/>
          <w:sz w:val="24"/>
          <w:szCs w:val="24"/>
        </w:rPr>
        <w:t xml:space="preserve">. </w:t>
      </w:r>
      <w:r w:rsidR="00597D3A" w:rsidRPr="00C4693F">
        <w:rPr>
          <w:rFonts w:ascii="Times New Roman" w:hAnsi="Times New Roman" w:cs="Times New Roman"/>
          <w:sz w:val="24"/>
          <w:szCs w:val="24"/>
        </w:rPr>
        <w:t xml:space="preserve">Thus, our results add knowledge about the </w:t>
      </w:r>
      <w:r w:rsidR="00630516" w:rsidRPr="00C4693F">
        <w:rPr>
          <w:rFonts w:ascii="Times New Roman" w:hAnsi="Times New Roman" w:cs="Times New Roman"/>
          <w:sz w:val="24"/>
          <w:szCs w:val="24"/>
        </w:rPr>
        <w:t xml:space="preserve">total </w:t>
      </w:r>
      <w:r w:rsidR="00597D3A" w:rsidRPr="00C4693F">
        <w:rPr>
          <w:rFonts w:ascii="Times New Roman" w:hAnsi="Times New Roman" w:cs="Times New Roman"/>
          <w:sz w:val="24"/>
          <w:szCs w:val="24"/>
        </w:rPr>
        <w:t>mediation effect of deep approach in the relationship between persistence</w:t>
      </w:r>
      <w:r w:rsidR="00702C52" w:rsidRPr="00C4693F">
        <w:rPr>
          <w:rFonts w:ascii="Times New Roman" w:hAnsi="Times New Roman" w:cs="Times New Roman"/>
          <w:sz w:val="24"/>
          <w:szCs w:val="24"/>
        </w:rPr>
        <w:t xml:space="preserve"> and se</w:t>
      </w:r>
      <w:r w:rsidR="00AE45EB" w:rsidRPr="00C4693F">
        <w:rPr>
          <w:rFonts w:ascii="Times New Roman" w:hAnsi="Times New Roman" w:cs="Times New Roman"/>
          <w:sz w:val="24"/>
          <w:szCs w:val="24"/>
        </w:rPr>
        <w:t>l</w:t>
      </w:r>
      <w:r w:rsidR="00702C52" w:rsidRPr="00C4693F">
        <w:rPr>
          <w:rFonts w:ascii="Times New Roman" w:hAnsi="Times New Roman" w:cs="Times New Roman"/>
          <w:sz w:val="24"/>
          <w:szCs w:val="24"/>
        </w:rPr>
        <w:t>f</w:t>
      </w:r>
      <w:r w:rsidR="00AE45EB" w:rsidRPr="00C4693F">
        <w:rPr>
          <w:rFonts w:ascii="Times New Roman" w:hAnsi="Times New Roman" w:cs="Times New Roman"/>
          <w:sz w:val="24"/>
          <w:szCs w:val="24"/>
        </w:rPr>
        <w:t xml:space="preserve">-directedness, </w:t>
      </w:r>
      <w:r w:rsidR="00597D3A" w:rsidRPr="00C4693F">
        <w:rPr>
          <w:rFonts w:ascii="Times New Roman" w:hAnsi="Times New Roman" w:cs="Times New Roman"/>
          <w:sz w:val="24"/>
          <w:szCs w:val="24"/>
        </w:rPr>
        <w:t>and academic performance, which suggests that this kind of approach to learning has a unique and independent positive effect on academic performance beyond the</w:t>
      </w:r>
      <w:r w:rsidR="00AE45EB" w:rsidRPr="00C4693F">
        <w:rPr>
          <w:rFonts w:ascii="Times New Roman" w:hAnsi="Times New Roman" w:cs="Times New Roman"/>
          <w:sz w:val="24"/>
          <w:szCs w:val="24"/>
        </w:rPr>
        <w:t xml:space="preserve"> effect explained by personality</w:t>
      </w:r>
      <w:r w:rsidR="00597D3A" w:rsidRPr="00C4693F">
        <w:rPr>
          <w:rFonts w:ascii="Times New Roman" w:hAnsi="Times New Roman" w:cs="Times New Roman"/>
          <w:sz w:val="24"/>
          <w:szCs w:val="24"/>
        </w:rPr>
        <w:t>.</w:t>
      </w:r>
      <w:r w:rsidR="007B50CB" w:rsidRPr="00C4693F">
        <w:rPr>
          <w:rFonts w:ascii="Times New Roman" w:hAnsi="Times New Roman" w:cs="Times New Roman"/>
          <w:sz w:val="24"/>
          <w:szCs w:val="24"/>
        </w:rPr>
        <w:t xml:space="preserve"> </w:t>
      </w:r>
      <w:r w:rsidR="00597D3A" w:rsidRPr="00C4693F">
        <w:rPr>
          <w:rFonts w:ascii="Times New Roman" w:hAnsi="Times New Roman" w:cs="Times New Roman"/>
          <w:sz w:val="24"/>
          <w:szCs w:val="24"/>
        </w:rPr>
        <w:t>The d</w:t>
      </w:r>
      <w:r w:rsidR="496F1172" w:rsidRPr="00C4693F">
        <w:rPr>
          <w:rFonts w:ascii="Times New Roman" w:hAnsi="Times New Roman" w:cs="Times New Roman"/>
          <w:sz w:val="24"/>
          <w:szCs w:val="24"/>
        </w:rPr>
        <w:t xml:space="preserve">eep </w:t>
      </w:r>
      <w:r w:rsidR="00597D3A" w:rsidRPr="00C4693F">
        <w:rPr>
          <w:rFonts w:ascii="Times New Roman" w:hAnsi="Times New Roman" w:cs="Times New Roman"/>
          <w:sz w:val="24"/>
          <w:szCs w:val="24"/>
        </w:rPr>
        <w:t>a</w:t>
      </w:r>
      <w:r w:rsidR="496F1172" w:rsidRPr="00C4693F">
        <w:rPr>
          <w:rFonts w:ascii="Times New Roman" w:hAnsi="Times New Roman" w:cs="Times New Roman"/>
          <w:sz w:val="24"/>
          <w:szCs w:val="24"/>
        </w:rPr>
        <w:t xml:space="preserve">pproach was a total mediator in the relationship </w:t>
      </w:r>
      <w:r w:rsidR="00365722" w:rsidRPr="00C4693F">
        <w:rPr>
          <w:rFonts w:ascii="Times New Roman" w:hAnsi="Times New Roman" w:cs="Times New Roman"/>
          <w:sz w:val="24"/>
          <w:szCs w:val="24"/>
        </w:rPr>
        <w:t xml:space="preserve">between </w:t>
      </w:r>
      <w:r w:rsidR="00597D3A" w:rsidRPr="00C4693F">
        <w:rPr>
          <w:rFonts w:ascii="Times New Roman" w:hAnsi="Times New Roman" w:cs="Times New Roman"/>
          <w:sz w:val="24"/>
          <w:szCs w:val="24"/>
        </w:rPr>
        <w:t xml:space="preserve">cooperativeness and novelty seeking, with academic </w:t>
      </w:r>
      <w:r w:rsidR="496F1172" w:rsidRPr="00C4693F">
        <w:rPr>
          <w:rFonts w:ascii="Times New Roman" w:hAnsi="Times New Roman" w:cs="Times New Roman"/>
          <w:sz w:val="24"/>
          <w:szCs w:val="24"/>
        </w:rPr>
        <w:t xml:space="preserve">performance. </w:t>
      </w:r>
      <w:r w:rsidR="00365722" w:rsidRPr="00C4693F">
        <w:rPr>
          <w:rFonts w:ascii="Times New Roman" w:hAnsi="Times New Roman" w:cs="Times New Roman"/>
          <w:sz w:val="24"/>
          <w:szCs w:val="24"/>
        </w:rPr>
        <w:t>R</w:t>
      </w:r>
      <w:r w:rsidR="496F1172" w:rsidRPr="00C4693F">
        <w:rPr>
          <w:rFonts w:ascii="Times New Roman" w:hAnsi="Times New Roman" w:cs="Times New Roman"/>
          <w:sz w:val="24"/>
          <w:szCs w:val="24"/>
        </w:rPr>
        <w:t xml:space="preserve">esults showed that the negative </w:t>
      </w:r>
      <w:r w:rsidR="00214DBF" w:rsidRPr="00C4693F">
        <w:rPr>
          <w:rFonts w:ascii="Times New Roman" w:hAnsi="Times New Roman" w:cs="Times New Roman"/>
          <w:sz w:val="24"/>
          <w:szCs w:val="24"/>
        </w:rPr>
        <w:t xml:space="preserve">relationship between </w:t>
      </w:r>
      <w:r w:rsidR="00597D3A" w:rsidRPr="00C4693F">
        <w:rPr>
          <w:rFonts w:ascii="Times New Roman" w:hAnsi="Times New Roman" w:cs="Times New Roman"/>
          <w:sz w:val="24"/>
          <w:szCs w:val="24"/>
        </w:rPr>
        <w:t>n</w:t>
      </w:r>
      <w:r w:rsidR="496F1172" w:rsidRPr="00C4693F">
        <w:rPr>
          <w:rFonts w:ascii="Times New Roman" w:hAnsi="Times New Roman" w:cs="Times New Roman"/>
          <w:sz w:val="24"/>
          <w:szCs w:val="24"/>
        </w:rPr>
        <w:t xml:space="preserve">ovelty seeking </w:t>
      </w:r>
      <w:r w:rsidR="00214DBF" w:rsidRPr="00C4693F">
        <w:rPr>
          <w:rFonts w:ascii="Times New Roman" w:hAnsi="Times New Roman" w:cs="Times New Roman"/>
          <w:sz w:val="24"/>
          <w:szCs w:val="24"/>
        </w:rPr>
        <w:t>and</w:t>
      </w:r>
      <w:r w:rsidR="496F1172" w:rsidRPr="00C4693F">
        <w:rPr>
          <w:rFonts w:ascii="Times New Roman" w:hAnsi="Times New Roman" w:cs="Times New Roman"/>
          <w:sz w:val="24"/>
          <w:szCs w:val="24"/>
        </w:rPr>
        <w:t xml:space="preserve"> academic performance no long</w:t>
      </w:r>
      <w:r w:rsidR="00F95E75" w:rsidRPr="00C4693F">
        <w:rPr>
          <w:rFonts w:ascii="Times New Roman" w:hAnsi="Times New Roman" w:cs="Times New Roman"/>
          <w:sz w:val="24"/>
          <w:szCs w:val="24"/>
        </w:rPr>
        <w:t>er</w:t>
      </w:r>
      <w:r w:rsidR="496F1172" w:rsidRPr="00C4693F">
        <w:rPr>
          <w:rFonts w:ascii="Times New Roman" w:hAnsi="Times New Roman" w:cs="Times New Roman"/>
          <w:sz w:val="24"/>
          <w:szCs w:val="24"/>
        </w:rPr>
        <w:t xml:space="preserve"> exist</w:t>
      </w:r>
      <w:r w:rsidR="00F95E75" w:rsidRPr="00C4693F">
        <w:rPr>
          <w:rFonts w:ascii="Times New Roman" w:hAnsi="Times New Roman" w:cs="Times New Roman"/>
          <w:sz w:val="24"/>
          <w:szCs w:val="24"/>
        </w:rPr>
        <w:t xml:space="preserve">s </w:t>
      </w:r>
      <w:r w:rsidR="496F1172" w:rsidRPr="00C4693F">
        <w:rPr>
          <w:rFonts w:ascii="Times New Roman" w:hAnsi="Times New Roman" w:cs="Times New Roman"/>
          <w:sz w:val="24"/>
          <w:szCs w:val="24"/>
        </w:rPr>
        <w:t xml:space="preserve">in the presence of a </w:t>
      </w:r>
      <w:r w:rsidR="00597D3A" w:rsidRPr="00C4693F">
        <w:rPr>
          <w:rFonts w:ascii="Times New Roman" w:hAnsi="Times New Roman" w:cs="Times New Roman"/>
          <w:sz w:val="24"/>
          <w:szCs w:val="24"/>
        </w:rPr>
        <w:t>d</w:t>
      </w:r>
      <w:r w:rsidR="496F1172" w:rsidRPr="00C4693F">
        <w:rPr>
          <w:rFonts w:ascii="Times New Roman" w:hAnsi="Times New Roman" w:cs="Times New Roman"/>
          <w:sz w:val="24"/>
          <w:szCs w:val="24"/>
        </w:rPr>
        <w:t xml:space="preserve">eep </w:t>
      </w:r>
      <w:r w:rsidR="00597D3A" w:rsidRPr="00C4693F">
        <w:rPr>
          <w:rFonts w:ascii="Times New Roman" w:hAnsi="Times New Roman" w:cs="Times New Roman"/>
          <w:sz w:val="24"/>
          <w:szCs w:val="24"/>
        </w:rPr>
        <w:t>a</w:t>
      </w:r>
      <w:r w:rsidR="00AE45EB" w:rsidRPr="00C4693F">
        <w:rPr>
          <w:rFonts w:ascii="Times New Roman" w:hAnsi="Times New Roman" w:cs="Times New Roman"/>
          <w:sz w:val="24"/>
          <w:szCs w:val="24"/>
        </w:rPr>
        <w:t xml:space="preserve">pproach to learning, and that deep approach has a unique and independent positive effect on academic performance beyond the effect explained by cooperativeness. </w:t>
      </w:r>
    </w:p>
    <w:p w14:paraId="321CB2E8" w14:textId="6EF35F32" w:rsidR="00F440D4" w:rsidRPr="00C4693F" w:rsidRDefault="00F440D4" w:rsidP="00C4693F">
      <w:pPr>
        <w:spacing w:after="0" w:line="240" w:lineRule="auto"/>
        <w:ind w:firstLine="709"/>
        <w:rPr>
          <w:rFonts w:ascii="Times New Roman" w:hAnsi="Times New Roman" w:cs="Times New Roman"/>
          <w:sz w:val="24"/>
          <w:szCs w:val="24"/>
        </w:rPr>
      </w:pPr>
      <w:r w:rsidRPr="00C4693F">
        <w:rPr>
          <w:rFonts w:ascii="Times New Roman" w:hAnsi="Times New Roman" w:cs="Times New Roman"/>
          <w:sz w:val="24"/>
          <w:szCs w:val="24"/>
        </w:rPr>
        <w:t>Interestingly, affective (happine</w:t>
      </w:r>
      <w:r w:rsidR="00630516" w:rsidRPr="00C4693F">
        <w:rPr>
          <w:rFonts w:ascii="Times New Roman" w:hAnsi="Times New Roman" w:cs="Times New Roman"/>
          <w:sz w:val="24"/>
          <w:szCs w:val="24"/>
        </w:rPr>
        <w:t>ss) and cognitive (health) well</w:t>
      </w:r>
      <w:r w:rsidRPr="00C4693F">
        <w:rPr>
          <w:rFonts w:ascii="Times New Roman" w:hAnsi="Times New Roman" w:cs="Times New Roman"/>
          <w:sz w:val="24"/>
          <w:szCs w:val="24"/>
        </w:rPr>
        <w:t>being, independently, were not significant predictors of academic performance, unlike the results found in other studies (Berger et al., 2011; Garcia et al., 2015; Steinmayr et al</w:t>
      </w:r>
      <w:r w:rsidR="00942E32" w:rsidRPr="00C4693F">
        <w:rPr>
          <w:rFonts w:ascii="Times New Roman" w:hAnsi="Times New Roman" w:cs="Times New Roman"/>
          <w:sz w:val="24"/>
          <w:szCs w:val="24"/>
        </w:rPr>
        <w:t>,</w:t>
      </w:r>
      <w:r w:rsidRPr="00C4693F">
        <w:rPr>
          <w:rFonts w:ascii="Times New Roman" w:hAnsi="Times New Roman" w:cs="Times New Roman"/>
          <w:sz w:val="24"/>
          <w:szCs w:val="24"/>
        </w:rPr>
        <w:t xml:space="preserve">. 2015). However, a recent meta-analysis on the relationship between academic performance and subjective </w:t>
      </w:r>
      <w:r w:rsidR="00C03FF2" w:rsidRPr="00C4693F">
        <w:rPr>
          <w:rFonts w:ascii="Times New Roman" w:hAnsi="Times New Roman" w:cs="Times New Roman"/>
          <w:sz w:val="24"/>
          <w:szCs w:val="24"/>
        </w:rPr>
        <w:t>wellbeing</w:t>
      </w:r>
      <w:r w:rsidRPr="00C4693F">
        <w:rPr>
          <w:rFonts w:ascii="Times New Roman" w:hAnsi="Times New Roman" w:cs="Times New Roman"/>
          <w:sz w:val="24"/>
          <w:szCs w:val="24"/>
        </w:rPr>
        <w:t xml:space="preserve"> concluded that under-performing students do not necessarily report low </w:t>
      </w:r>
      <w:r w:rsidR="00C03FF2" w:rsidRPr="00C4693F">
        <w:rPr>
          <w:rFonts w:ascii="Times New Roman" w:hAnsi="Times New Roman" w:cs="Times New Roman"/>
          <w:sz w:val="24"/>
          <w:szCs w:val="24"/>
        </w:rPr>
        <w:t>wellbeing</w:t>
      </w:r>
      <w:r w:rsidRPr="00C4693F">
        <w:rPr>
          <w:rFonts w:ascii="Times New Roman" w:hAnsi="Times New Roman" w:cs="Times New Roman"/>
          <w:sz w:val="24"/>
          <w:szCs w:val="24"/>
        </w:rPr>
        <w:t xml:space="preserve"> and that high-performing students do not automatically show high </w:t>
      </w:r>
      <w:r w:rsidR="00C03FF2" w:rsidRPr="00C4693F">
        <w:rPr>
          <w:rFonts w:ascii="Times New Roman" w:hAnsi="Times New Roman" w:cs="Times New Roman"/>
          <w:sz w:val="24"/>
          <w:szCs w:val="24"/>
        </w:rPr>
        <w:t>wellbeing</w:t>
      </w:r>
      <w:r w:rsidRPr="00C4693F">
        <w:rPr>
          <w:rFonts w:ascii="Times New Roman" w:hAnsi="Times New Roman" w:cs="Times New Roman"/>
          <w:sz w:val="24"/>
          <w:szCs w:val="24"/>
        </w:rPr>
        <w:t xml:space="preserve"> (Bucker et al., 2018), that is, a relatively small effect was found for the relationship of </w:t>
      </w:r>
      <w:r w:rsidR="00C03FF2" w:rsidRPr="00C4693F">
        <w:rPr>
          <w:rFonts w:ascii="Times New Roman" w:hAnsi="Times New Roman" w:cs="Times New Roman"/>
          <w:sz w:val="24"/>
          <w:szCs w:val="24"/>
        </w:rPr>
        <w:t>wellbeing</w:t>
      </w:r>
      <w:r w:rsidRPr="00C4693F">
        <w:rPr>
          <w:rFonts w:ascii="Times New Roman" w:hAnsi="Times New Roman" w:cs="Times New Roman"/>
          <w:sz w:val="24"/>
          <w:szCs w:val="24"/>
        </w:rPr>
        <w:t xml:space="preserve"> and academic performance. The same was found in our study, where the level of</w:t>
      </w:r>
      <w:r w:rsidR="00630516" w:rsidRPr="00C4693F">
        <w:rPr>
          <w:rFonts w:ascii="Times New Roman" w:hAnsi="Times New Roman" w:cs="Times New Roman"/>
          <w:sz w:val="24"/>
          <w:szCs w:val="24"/>
        </w:rPr>
        <w:t xml:space="preserve"> significance of affective well</w:t>
      </w:r>
      <w:r w:rsidRPr="00C4693F">
        <w:rPr>
          <w:rFonts w:ascii="Times New Roman" w:hAnsi="Times New Roman" w:cs="Times New Roman"/>
          <w:sz w:val="24"/>
          <w:szCs w:val="24"/>
        </w:rPr>
        <w:t xml:space="preserve">being as a </w:t>
      </w:r>
      <w:r w:rsidR="00630516" w:rsidRPr="00C4693F">
        <w:rPr>
          <w:rFonts w:ascii="Times New Roman" w:hAnsi="Times New Roman" w:cs="Times New Roman"/>
          <w:sz w:val="24"/>
          <w:szCs w:val="24"/>
        </w:rPr>
        <w:t xml:space="preserve">negative </w:t>
      </w:r>
      <w:r w:rsidRPr="00C4693F">
        <w:rPr>
          <w:rFonts w:ascii="Times New Roman" w:hAnsi="Times New Roman" w:cs="Times New Roman"/>
          <w:sz w:val="24"/>
          <w:szCs w:val="24"/>
        </w:rPr>
        <w:t>predictor of academic performance is very low. Despite the level of significance</w:t>
      </w:r>
      <w:r w:rsidR="00C03FF2" w:rsidRPr="00C4693F">
        <w:rPr>
          <w:rFonts w:ascii="Times New Roman" w:hAnsi="Times New Roman" w:cs="Times New Roman"/>
          <w:sz w:val="24"/>
          <w:szCs w:val="24"/>
        </w:rPr>
        <w:t xml:space="preserve"> (p&lt;.05)</w:t>
      </w:r>
      <w:r w:rsidRPr="00C4693F">
        <w:rPr>
          <w:rFonts w:ascii="Times New Roman" w:hAnsi="Times New Roman" w:cs="Times New Roman"/>
          <w:sz w:val="24"/>
          <w:szCs w:val="24"/>
        </w:rPr>
        <w:t>, students with low affective wellbeing showed higher academic performance. We believe that students with negative affect are also more anxious and, therefore, dedicate themselves more to study, obtaining better grades.</w:t>
      </w:r>
    </w:p>
    <w:p w14:paraId="24CC4082" w14:textId="572C69DE" w:rsidR="00B2471D" w:rsidRPr="00C4693F" w:rsidRDefault="00923EFD" w:rsidP="00C4693F">
      <w:pPr>
        <w:spacing w:after="0" w:line="240" w:lineRule="auto"/>
        <w:ind w:firstLine="708"/>
        <w:rPr>
          <w:rFonts w:ascii="Times New Roman" w:hAnsi="Times New Roman" w:cs="Times New Roman"/>
          <w:i/>
          <w:sz w:val="24"/>
          <w:szCs w:val="24"/>
        </w:rPr>
      </w:pPr>
      <w:r w:rsidRPr="00C4693F">
        <w:rPr>
          <w:rFonts w:ascii="Times New Roman" w:hAnsi="Times New Roman" w:cs="Times New Roman"/>
          <w:i/>
          <w:sz w:val="24"/>
          <w:szCs w:val="24"/>
        </w:rPr>
        <w:t>Limitations and directions for further research</w:t>
      </w:r>
    </w:p>
    <w:p w14:paraId="44288EA6" w14:textId="7AB41167" w:rsidR="00923EFD" w:rsidRPr="00C4693F" w:rsidRDefault="00923EFD" w:rsidP="00C4693F">
      <w:pPr>
        <w:spacing w:after="0" w:line="240" w:lineRule="auto"/>
        <w:ind w:firstLine="708"/>
        <w:rPr>
          <w:rFonts w:ascii="Times New Roman" w:hAnsi="Times New Roman" w:cs="Times New Roman"/>
          <w:iCs/>
          <w:sz w:val="24"/>
          <w:szCs w:val="24"/>
        </w:rPr>
      </w:pPr>
      <w:r w:rsidRPr="00C4693F">
        <w:rPr>
          <w:rFonts w:ascii="Times New Roman" w:hAnsi="Times New Roman" w:cs="Times New Roman"/>
          <w:iCs/>
          <w:sz w:val="24"/>
          <w:szCs w:val="24"/>
        </w:rPr>
        <w:t xml:space="preserve">This study has some limitations that should be acknowledged, such as the cross-sectional design, which prevents us </w:t>
      </w:r>
      <w:r w:rsidR="00434510" w:rsidRPr="00C4693F">
        <w:rPr>
          <w:rFonts w:ascii="Times New Roman" w:hAnsi="Times New Roman" w:cs="Times New Roman"/>
          <w:iCs/>
          <w:sz w:val="24"/>
          <w:szCs w:val="24"/>
        </w:rPr>
        <w:t>from</w:t>
      </w:r>
      <w:r w:rsidRPr="00C4693F">
        <w:rPr>
          <w:rFonts w:ascii="Times New Roman" w:hAnsi="Times New Roman" w:cs="Times New Roman"/>
          <w:iCs/>
          <w:sz w:val="24"/>
          <w:szCs w:val="24"/>
        </w:rPr>
        <w:t xml:space="preserve"> establishing causal relations</w:t>
      </w:r>
      <w:r w:rsidR="007440F6" w:rsidRPr="00C4693F">
        <w:rPr>
          <w:rFonts w:ascii="Times New Roman" w:hAnsi="Times New Roman" w:cs="Times New Roman"/>
          <w:iCs/>
          <w:sz w:val="24"/>
          <w:szCs w:val="24"/>
        </w:rPr>
        <w:t>, and the sample collection took place i</w:t>
      </w:r>
      <w:r w:rsidRPr="00C4693F">
        <w:rPr>
          <w:rFonts w:ascii="Times New Roman" w:hAnsi="Times New Roman" w:cs="Times New Roman"/>
          <w:iCs/>
          <w:sz w:val="24"/>
          <w:szCs w:val="24"/>
        </w:rPr>
        <w:t xml:space="preserve">n the North of the country making it difficult to generalize the results to the whole country. Economic or social indicators such as income or family size were not controlled and future studies should, therefore, control these variables. </w:t>
      </w:r>
    </w:p>
    <w:p w14:paraId="11548C11" w14:textId="77777777" w:rsidR="0065442B" w:rsidRPr="00C4693F" w:rsidRDefault="0021321E" w:rsidP="00C4693F">
      <w:pPr>
        <w:spacing w:after="0" w:line="240" w:lineRule="auto"/>
        <w:ind w:firstLine="708"/>
        <w:rPr>
          <w:rFonts w:ascii="Times New Roman" w:hAnsi="Times New Roman" w:cs="Times New Roman"/>
          <w:b/>
          <w:i/>
          <w:iCs/>
          <w:sz w:val="24"/>
          <w:szCs w:val="24"/>
        </w:rPr>
      </w:pPr>
      <w:r w:rsidRPr="00C4693F">
        <w:rPr>
          <w:rFonts w:ascii="Times New Roman" w:hAnsi="Times New Roman" w:cs="Times New Roman"/>
          <w:bCs/>
          <w:i/>
          <w:iCs/>
          <w:sz w:val="24"/>
          <w:szCs w:val="24"/>
        </w:rPr>
        <w:t>Implications for Practice</w:t>
      </w:r>
    </w:p>
    <w:p w14:paraId="783BCE3C" w14:textId="723EC487" w:rsidR="00334D22" w:rsidRPr="00C4693F" w:rsidRDefault="0021321E" w:rsidP="00C4693F">
      <w:pPr>
        <w:spacing w:after="0" w:line="240" w:lineRule="auto"/>
        <w:ind w:firstLine="708"/>
        <w:rPr>
          <w:rFonts w:ascii="Times New Roman" w:hAnsi="Times New Roman" w:cs="Times New Roman"/>
          <w:iCs/>
          <w:sz w:val="24"/>
          <w:szCs w:val="24"/>
        </w:rPr>
      </w:pPr>
      <w:r w:rsidRPr="00C4693F">
        <w:rPr>
          <w:rFonts w:ascii="Times New Roman" w:hAnsi="Times New Roman" w:cs="Times New Roman"/>
          <w:sz w:val="24"/>
          <w:szCs w:val="24"/>
        </w:rPr>
        <w:t xml:space="preserve">Taking into account the </w:t>
      </w:r>
      <w:r w:rsidR="007440F6" w:rsidRPr="00C4693F">
        <w:rPr>
          <w:rFonts w:ascii="Times New Roman" w:hAnsi="Times New Roman" w:cs="Times New Roman"/>
          <w:sz w:val="24"/>
          <w:szCs w:val="24"/>
        </w:rPr>
        <w:t xml:space="preserve">variance </w:t>
      </w:r>
      <w:r w:rsidR="002B72A9" w:rsidRPr="00C4693F">
        <w:rPr>
          <w:rFonts w:ascii="Times New Roman" w:hAnsi="Times New Roman" w:cs="Times New Roman"/>
          <w:sz w:val="24"/>
          <w:szCs w:val="24"/>
        </w:rPr>
        <w:t>in</w:t>
      </w:r>
      <w:r w:rsidR="007440F6" w:rsidRPr="00C4693F">
        <w:rPr>
          <w:rFonts w:ascii="Times New Roman" w:hAnsi="Times New Roman" w:cs="Times New Roman"/>
          <w:sz w:val="24"/>
          <w:szCs w:val="24"/>
        </w:rPr>
        <w:t xml:space="preserve"> academic perfo</w:t>
      </w:r>
      <w:r w:rsidR="001F0E3F" w:rsidRPr="00C4693F">
        <w:rPr>
          <w:rFonts w:ascii="Times New Roman" w:hAnsi="Times New Roman" w:cs="Times New Roman"/>
          <w:sz w:val="24"/>
          <w:szCs w:val="24"/>
        </w:rPr>
        <w:t xml:space="preserve">rmance explained by personality, </w:t>
      </w:r>
      <w:r w:rsidR="000564FB" w:rsidRPr="00C4693F">
        <w:rPr>
          <w:rFonts w:ascii="Times New Roman" w:hAnsi="Times New Roman" w:cs="Times New Roman"/>
          <w:sz w:val="24"/>
          <w:szCs w:val="24"/>
        </w:rPr>
        <w:t xml:space="preserve">programs </w:t>
      </w:r>
      <w:r w:rsidR="0065442B" w:rsidRPr="00C4693F">
        <w:rPr>
          <w:rFonts w:ascii="Times New Roman" w:hAnsi="Times New Roman" w:cs="Times New Roman"/>
          <w:sz w:val="24"/>
          <w:szCs w:val="24"/>
        </w:rPr>
        <w:t>nurturing personality</w:t>
      </w:r>
      <w:r w:rsidRPr="00C4693F">
        <w:rPr>
          <w:rFonts w:ascii="Times New Roman" w:hAnsi="Times New Roman" w:cs="Times New Roman"/>
          <w:sz w:val="24"/>
          <w:szCs w:val="24"/>
        </w:rPr>
        <w:t xml:space="preserve"> should be develo</w:t>
      </w:r>
      <w:r w:rsidR="0065442B" w:rsidRPr="00C4693F">
        <w:rPr>
          <w:rFonts w:ascii="Times New Roman" w:hAnsi="Times New Roman" w:cs="Times New Roman"/>
          <w:sz w:val="24"/>
          <w:szCs w:val="24"/>
        </w:rPr>
        <w:t>ped and implemented in schools.</w:t>
      </w:r>
      <w:r w:rsidR="000564FB" w:rsidRPr="00C4693F">
        <w:rPr>
          <w:rFonts w:ascii="Times New Roman" w:hAnsi="Times New Roman" w:cs="Times New Roman"/>
          <w:sz w:val="24"/>
          <w:szCs w:val="24"/>
        </w:rPr>
        <w:t xml:space="preserve"> Despite the contribution of the deep approach to learning and the fragile relationship with affective wellbei</w:t>
      </w:r>
      <w:r w:rsidR="00630516" w:rsidRPr="00C4693F">
        <w:rPr>
          <w:rFonts w:ascii="Times New Roman" w:hAnsi="Times New Roman" w:cs="Times New Roman"/>
          <w:sz w:val="24"/>
          <w:szCs w:val="24"/>
        </w:rPr>
        <w:t>ng, academic performance seems to be more dependent on</w:t>
      </w:r>
      <w:r w:rsidR="000564FB" w:rsidRPr="00C4693F">
        <w:rPr>
          <w:rFonts w:ascii="Times New Roman" w:hAnsi="Times New Roman" w:cs="Times New Roman"/>
          <w:sz w:val="24"/>
          <w:szCs w:val="24"/>
        </w:rPr>
        <w:t xml:space="preserve"> personality characteristics. </w:t>
      </w:r>
      <w:r w:rsidR="00EC144F" w:rsidRPr="00C4693F">
        <w:rPr>
          <w:rFonts w:ascii="Times New Roman" w:hAnsi="Times New Roman" w:cs="Times New Roman"/>
          <w:iCs/>
          <w:sz w:val="24"/>
          <w:szCs w:val="24"/>
        </w:rPr>
        <w:t xml:space="preserve">Therefore, </w:t>
      </w:r>
      <w:r w:rsidR="00E966DA" w:rsidRPr="00C4693F">
        <w:rPr>
          <w:rFonts w:ascii="Times New Roman" w:hAnsi="Times New Roman" w:cs="Times New Roman"/>
          <w:iCs/>
          <w:sz w:val="24"/>
          <w:szCs w:val="24"/>
        </w:rPr>
        <w:t xml:space="preserve">school-based policies and practices </w:t>
      </w:r>
      <w:r w:rsidR="004E4ED7" w:rsidRPr="00C4693F">
        <w:rPr>
          <w:rFonts w:ascii="Times New Roman" w:hAnsi="Times New Roman" w:cs="Times New Roman"/>
          <w:iCs/>
          <w:sz w:val="24"/>
          <w:szCs w:val="24"/>
        </w:rPr>
        <w:t>to</w:t>
      </w:r>
      <w:r w:rsidR="00E966DA" w:rsidRPr="00C4693F">
        <w:rPr>
          <w:rFonts w:ascii="Times New Roman" w:hAnsi="Times New Roman" w:cs="Times New Roman"/>
          <w:iCs/>
          <w:sz w:val="24"/>
          <w:szCs w:val="24"/>
        </w:rPr>
        <w:t xml:space="preserve"> promote academic performance should include </w:t>
      </w:r>
      <w:r w:rsidR="00E966DA" w:rsidRPr="00C4693F">
        <w:rPr>
          <w:rFonts w:ascii="Times New Roman" w:hAnsi="Times New Roman" w:cs="Times New Roman"/>
          <w:color w:val="000000"/>
          <w:sz w:val="24"/>
          <w:szCs w:val="24"/>
        </w:rPr>
        <w:t xml:space="preserve">activities and programs that promote healthy personality development </w:t>
      </w:r>
      <w:r w:rsidR="00BE1C05" w:rsidRPr="00C4693F">
        <w:rPr>
          <w:rFonts w:ascii="Times New Roman" w:hAnsi="Times New Roman" w:cs="Times New Roman"/>
          <w:color w:val="000000"/>
          <w:sz w:val="24"/>
          <w:szCs w:val="24"/>
        </w:rPr>
        <w:t>(Cloninger</w:t>
      </w:r>
      <w:r w:rsidR="00E54606" w:rsidRPr="00C4693F">
        <w:rPr>
          <w:rFonts w:ascii="Times New Roman" w:hAnsi="Times New Roman" w:cs="Times New Roman"/>
          <w:color w:val="000000"/>
          <w:sz w:val="24"/>
          <w:szCs w:val="24"/>
        </w:rPr>
        <w:t xml:space="preserve"> &amp; Cloninger, </w:t>
      </w:r>
      <w:r w:rsidR="00BE1C05" w:rsidRPr="00C4693F">
        <w:rPr>
          <w:rFonts w:ascii="Times New Roman" w:hAnsi="Times New Roman" w:cs="Times New Roman"/>
          <w:color w:val="000000"/>
          <w:sz w:val="24"/>
          <w:szCs w:val="24"/>
        </w:rPr>
        <w:t>201</w:t>
      </w:r>
      <w:r w:rsidR="00E54606" w:rsidRPr="00C4693F">
        <w:rPr>
          <w:rFonts w:ascii="Times New Roman" w:hAnsi="Times New Roman" w:cs="Times New Roman"/>
          <w:color w:val="000000"/>
          <w:sz w:val="24"/>
          <w:szCs w:val="24"/>
        </w:rPr>
        <w:t>1</w:t>
      </w:r>
      <w:r w:rsidR="00BE1C05" w:rsidRPr="00C4693F">
        <w:rPr>
          <w:rFonts w:ascii="Times New Roman" w:hAnsi="Times New Roman" w:cs="Times New Roman"/>
          <w:color w:val="000000"/>
          <w:sz w:val="24"/>
          <w:szCs w:val="24"/>
        </w:rPr>
        <w:t>)</w:t>
      </w:r>
      <w:r w:rsidR="00741AA7" w:rsidRPr="00C4693F">
        <w:rPr>
          <w:rFonts w:ascii="Times New Roman" w:hAnsi="Times New Roman" w:cs="Times New Roman"/>
          <w:iCs/>
          <w:sz w:val="24"/>
          <w:szCs w:val="24"/>
        </w:rPr>
        <w:t>.</w:t>
      </w:r>
      <w:r w:rsidR="00F32924" w:rsidRPr="00C4693F">
        <w:rPr>
          <w:rFonts w:ascii="Times New Roman" w:hAnsi="Times New Roman" w:cs="Times New Roman"/>
          <w:sz w:val="24"/>
          <w:szCs w:val="24"/>
        </w:rPr>
        <w:t xml:space="preserve"> </w:t>
      </w:r>
      <w:r w:rsidR="00630516" w:rsidRPr="00C4693F">
        <w:rPr>
          <w:rFonts w:ascii="Times New Roman" w:hAnsi="Times New Roman" w:cs="Times New Roman"/>
          <w:sz w:val="24"/>
          <w:szCs w:val="24"/>
        </w:rPr>
        <w:t xml:space="preserve">In addition, it is also important to </w:t>
      </w:r>
      <w:r w:rsidR="00630516" w:rsidRPr="00C4693F">
        <w:rPr>
          <w:rFonts w:ascii="Times New Roman" w:hAnsi="Times New Roman" w:cs="Times New Roman"/>
          <w:iCs/>
          <w:sz w:val="24"/>
          <w:szCs w:val="24"/>
        </w:rPr>
        <w:t xml:space="preserve">know students' preferred approach to learning because how students approach a learning task will strongly influence the quality of their learning outcomes. Moreover, deep approach to learning was a mediator between personality and academic performance emphasizing that there are relationships that only occur in students who adopt a deep approach to learning. </w:t>
      </w:r>
      <w:r w:rsidR="00334D22" w:rsidRPr="00C4693F">
        <w:rPr>
          <w:rFonts w:ascii="Times New Roman" w:hAnsi="Times New Roman" w:cs="Times New Roman"/>
          <w:iCs/>
          <w:sz w:val="24"/>
          <w:szCs w:val="24"/>
        </w:rPr>
        <w:t xml:space="preserve">Efforts to know and understand which approach to learning students preferred </w:t>
      </w:r>
      <w:r w:rsidR="00334D22" w:rsidRPr="00C4693F">
        <w:rPr>
          <w:rFonts w:ascii="Times New Roman" w:hAnsi="Times New Roman" w:cs="Times New Roman"/>
          <w:iCs/>
          <w:sz w:val="24"/>
          <w:szCs w:val="24"/>
        </w:rPr>
        <w:t xml:space="preserve">can be very enlightening </w:t>
      </w:r>
      <w:r w:rsidR="00334D22" w:rsidRPr="00C4693F">
        <w:rPr>
          <w:rFonts w:ascii="Times New Roman" w:hAnsi="Times New Roman" w:cs="Times New Roman"/>
          <w:iCs/>
          <w:sz w:val="24"/>
          <w:szCs w:val="24"/>
        </w:rPr>
        <w:t xml:space="preserve">to inform </w:t>
      </w:r>
      <w:r w:rsidR="00334D22" w:rsidRPr="00C4693F">
        <w:rPr>
          <w:rFonts w:ascii="Times New Roman" w:hAnsi="Times New Roman" w:cs="Times New Roman"/>
          <w:iCs/>
          <w:sz w:val="24"/>
          <w:szCs w:val="24"/>
        </w:rPr>
        <w:t xml:space="preserve">school-based policies and practices to promote </w:t>
      </w:r>
      <w:r w:rsidR="00334D22" w:rsidRPr="00C4693F">
        <w:rPr>
          <w:rFonts w:ascii="Times New Roman" w:hAnsi="Times New Roman" w:cs="Times New Roman"/>
          <w:iCs/>
          <w:sz w:val="24"/>
          <w:szCs w:val="24"/>
        </w:rPr>
        <w:t xml:space="preserve">strategies </w:t>
      </w:r>
      <w:r w:rsidR="0006209C" w:rsidRPr="00C4693F">
        <w:rPr>
          <w:rFonts w:ascii="Times New Roman" w:hAnsi="Times New Roman" w:cs="Times New Roman"/>
          <w:iCs/>
          <w:sz w:val="24"/>
          <w:szCs w:val="24"/>
        </w:rPr>
        <w:t>of</w:t>
      </w:r>
      <w:r w:rsidR="00334D22" w:rsidRPr="00C4693F">
        <w:rPr>
          <w:rFonts w:ascii="Times New Roman" w:hAnsi="Times New Roman" w:cs="Times New Roman"/>
          <w:iCs/>
          <w:sz w:val="24"/>
          <w:szCs w:val="24"/>
        </w:rPr>
        <w:t xml:space="preserve"> a deep approach to learning </w:t>
      </w:r>
      <w:r w:rsidR="0006209C" w:rsidRPr="00C4693F">
        <w:rPr>
          <w:rFonts w:ascii="Times New Roman" w:hAnsi="Times New Roman" w:cs="Times New Roman"/>
          <w:iCs/>
          <w:sz w:val="24"/>
          <w:szCs w:val="24"/>
        </w:rPr>
        <w:t>and to inform changes in teaching methods.</w:t>
      </w:r>
    </w:p>
    <w:p w14:paraId="509B9B26" w14:textId="29236F58" w:rsidR="0006209C" w:rsidRDefault="0006209C" w:rsidP="00C4693F">
      <w:pPr>
        <w:spacing w:after="0" w:line="240" w:lineRule="auto"/>
        <w:ind w:firstLine="708"/>
        <w:rPr>
          <w:rFonts w:ascii="Times New Roman" w:hAnsi="Times New Roman" w:cs="Times New Roman"/>
          <w:iCs/>
          <w:color w:val="FF0000"/>
          <w:sz w:val="24"/>
          <w:szCs w:val="24"/>
        </w:rPr>
      </w:pPr>
    </w:p>
    <w:p w14:paraId="4F7342E2" w14:textId="77777777" w:rsidR="00C4693F" w:rsidRPr="00C4693F" w:rsidRDefault="00C4693F" w:rsidP="00C4693F">
      <w:pPr>
        <w:spacing w:after="0" w:line="240" w:lineRule="auto"/>
        <w:ind w:firstLine="708"/>
        <w:rPr>
          <w:rFonts w:ascii="Times New Roman" w:hAnsi="Times New Roman" w:cs="Times New Roman"/>
          <w:iCs/>
          <w:color w:val="FF0000"/>
          <w:sz w:val="24"/>
          <w:szCs w:val="24"/>
        </w:rPr>
      </w:pPr>
    </w:p>
    <w:p w14:paraId="668E7A02" w14:textId="3EFEBB93" w:rsidR="0098445D" w:rsidRPr="00C4693F" w:rsidRDefault="00ED0708" w:rsidP="00C4693F">
      <w:pPr>
        <w:spacing w:after="0" w:line="240" w:lineRule="auto"/>
        <w:rPr>
          <w:rFonts w:ascii="Times New Roman" w:hAnsi="Times New Roman" w:cs="Times New Roman"/>
          <w:b/>
          <w:sz w:val="24"/>
          <w:szCs w:val="24"/>
        </w:rPr>
      </w:pPr>
      <w:r w:rsidRPr="00C4693F">
        <w:rPr>
          <w:rFonts w:ascii="Times New Roman" w:hAnsi="Times New Roman" w:cs="Times New Roman"/>
          <w:b/>
          <w:sz w:val="24"/>
          <w:szCs w:val="24"/>
        </w:rPr>
        <w:t>Conclusion</w:t>
      </w:r>
    </w:p>
    <w:p w14:paraId="11690977" w14:textId="06279071" w:rsidR="00C03FF2" w:rsidRPr="00C4693F" w:rsidRDefault="00C03FF2" w:rsidP="00C4693F">
      <w:pPr>
        <w:spacing w:after="0" w:line="240" w:lineRule="auto"/>
        <w:ind w:firstLine="708"/>
        <w:rPr>
          <w:rFonts w:ascii="Times New Roman" w:hAnsi="Times New Roman" w:cs="Times New Roman"/>
          <w:sz w:val="24"/>
          <w:szCs w:val="24"/>
        </w:rPr>
      </w:pPr>
      <w:r w:rsidRPr="00C4693F">
        <w:rPr>
          <w:rFonts w:ascii="Times New Roman" w:hAnsi="Times New Roman" w:cs="Times New Roman"/>
          <w:sz w:val="24"/>
          <w:szCs w:val="24"/>
        </w:rPr>
        <w:t xml:space="preserve">The results improve understanding of the differential contribution of personality, type of learning approach and type of wellbeing to academic performance. Knowing that personality is the strongest predictor of academic performance, after controlling the type of learning approach and the type of wellbeing, especially in students enrolled in professional courses, informs school policies and decision makers that it is essential to nurture personality development in adolescents in order to improve academic performance. </w:t>
      </w:r>
    </w:p>
    <w:p w14:paraId="738FE608" w14:textId="77777777" w:rsidR="00C03FF2" w:rsidRPr="00C4693F" w:rsidRDefault="00C03FF2" w:rsidP="00C4693F">
      <w:pPr>
        <w:spacing w:after="0" w:line="240" w:lineRule="auto"/>
        <w:ind w:firstLine="708"/>
        <w:rPr>
          <w:rFonts w:ascii="Times New Roman" w:hAnsi="Times New Roman" w:cs="Times New Roman"/>
          <w:sz w:val="24"/>
          <w:szCs w:val="24"/>
        </w:rPr>
      </w:pPr>
    </w:p>
    <w:p w14:paraId="13FD6DA0" w14:textId="796BE5AB" w:rsidR="000661F8" w:rsidRPr="00C4693F" w:rsidRDefault="000661F8" w:rsidP="00C4693F">
      <w:pPr>
        <w:spacing w:after="0" w:line="240" w:lineRule="auto"/>
        <w:rPr>
          <w:rFonts w:ascii="Times New Roman" w:hAnsi="Times New Roman" w:cs="Times New Roman"/>
          <w:sz w:val="24"/>
          <w:szCs w:val="24"/>
        </w:rPr>
      </w:pPr>
      <w:r w:rsidRPr="00C4693F">
        <w:rPr>
          <w:rFonts w:ascii="Times New Roman" w:hAnsi="Times New Roman" w:cs="Times New Roman"/>
          <w:b/>
          <w:sz w:val="24"/>
          <w:szCs w:val="24"/>
        </w:rPr>
        <w:t>References</w:t>
      </w:r>
    </w:p>
    <w:p w14:paraId="42F39C70"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Author et al. (2012a)</w:t>
      </w:r>
    </w:p>
    <w:p w14:paraId="16C55546"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Author et al. (2012b)</w:t>
      </w:r>
    </w:p>
    <w:p w14:paraId="2B651714" w14:textId="77777777" w:rsidR="00942E32" w:rsidRPr="00C4693F" w:rsidRDefault="00942E32" w:rsidP="00C4693F">
      <w:pPr>
        <w:spacing w:after="0" w:line="240" w:lineRule="auto"/>
        <w:ind w:left="567" w:hanging="567"/>
        <w:rPr>
          <w:rFonts w:ascii="Times New Roman" w:hAnsi="Times New Roman" w:cs="Times New Roman"/>
          <w:color w:val="000000" w:themeColor="text1"/>
          <w:sz w:val="24"/>
          <w:szCs w:val="24"/>
        </w:rPr>
      </w:pPr>
      <w:r w:rsidRPr="00C4693F">
        <w:rPr>
          <w:rFonts w:ascii="Times New Roman" w:hAnsi="Times New Roman" w:cs="Times New Roman"/>
          <w:color w:val="000000" w:themeColor="text1"/>
          <w:sz w:val="24"/>
          <w:szCs w:val="24"/>
        </w:rPr>
        <w:t>Author et al. (2013)</w:t>
      </w:r>
    </w:p>
    <w:p w14:paraId="60331A07" w14:textId="77777777" w:rsidR="00942E32" w:rsidRPr="00C4693F" w:rsidRDefault="00942E32" w:rsidP="00C4693F">
      <w:pPr>
        <w:spacing w:after="0" w:line="240" w:lineRule="auto"/>
        <w:ind w:left="567" w:hanging="567"/>
        <w:rPr>
          <w:rFonts w:ascii="Times New Roman" w:hAnsi="Times New Roman" w:cs="Times New Roman"/>
          <w:color w:val="000000" w:themeColor="text1"/>
          <w:sz w:val="24"/>
          <w:szCs w:val="24"/>
        </w:rPr>
      </w:pPr>
      <w:r w:rsidRPr="00C4693F">
        <w:rPr>
          <w:rFonts w:ascii="Times New Roman" w:hAnsi="Times New Roman" w:cs="Times New Roman"/>
          <w:color w:val="000000" w:themeColor="text1"/>
          <w:sz w:val="24"/>
          <w:szCs w:val="24"/>
        </w:rPr>
        <w:t>Author et al. (2020)</w:t>
      </w:r>
    </w:p>
    <w:p w14:paraId="237A6E7D"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Ainly, M., &amp; Ainly, J. (2011). Student engagement with science in early adolescence: the contribution of enjoyment to students’ continuing interest in learning about science. </w:t>
      </w:r>
      <w:r w:rsidRPr="00C4693F">
        <w:rPr>
          <w:rFonts w:ascii="Times New Roman" w:eastAsia="Calibri" w:hAnsi="Times New Roman" w:cs="Times New Roman"/>
          <w:i/>
          <w:iCs/>
          <w:sz w:val="24"/>
          <w:szCs w:val="24"/>
        </w:rPr>
        <w:t>Contemporary Educational Psychology, 36</w:t>
      </w:r>
      <w:r w:rsidRPr="00C4693F">
        <w:rPr>
          <w:rFonts w:ascii="Times New Roman" w:eastAsia="Calibri" w:hAnsi="Times New Roman" w:cs="Times New Roman"/>
          <w:sz w:val="24"/>
          <w:szCs w:val="24"/>
        </w:rPr>
        <w:t xml:space="preserve">, 4-12. </w:t>
      </w:r>
      <w:hyperlink r:id="rId10">
        <w:r w:rsidRPr="00C4693F">
          <w:rPr>
            <w:rStyle w:val="Hiperligao"/>
            <w:rFonts w:ascii="Times New Roman" w:eastAsia="Calibri" w:hAnsi="Times New Roman" w:cs="Times New Roman"/>
            <w:sz w:val="24"/>
            <w:szCs w:val="24"/>
          </w:rPr>
          <w:t>https://doi.org/10.1016/j.cedpsych.2010.08.001</w:t>
        </w:r>
      </w:hyperlink>
      <w:r w:rsidRPr="00C4693F">
        <w:rPr>
          <w:rFonts w:ascii="Times New Roman" w:eastAsia="Calibri" w:hAnsi="Times New Roman" w:cs="Times New Roman"/>
          <w:sz w:val="24"/>
          <w:szCs w:val="24"/>
        </w:rPr>
        <w:t xml:space="preserve"> </w:t>
      </w:r>
    </w:p>
    <w:p w14:paraId="2AED7320" w14:textId="77777777" w:rsidR="00942E32" w:rsidRPr="00C4693F" w:rsidRDefault="00942E32" w:rsidP="00C4693F">
      <w:pPr>
        <w:spacing w:after="0" w:line="240" w:lineRule="auto"/>
        <w:ind w:left="567" w:hanging="567"/>
        <w:rPr>
          <w:rFonts w:ascii="Times New Roman" w:eastAsia="Calibri" w:hAnsi="Times New Roman" w:cs="Times New Roman"/>
          <w:sz w:val="24"/>
          <w:szCs w:val="24"/>
          <w:lang w:val="pt-PT"/>
        </w:rPr>
      </w:pPr>
      <w:bookmarkStart w:id="4" w:name="_Hlk40990518"/>
      <w:r w:rsidRPr="00C4693F">
        <w:rPr>
          <w:rFonts w:ascii="Times New Roman" w:eastAsia="Calibri" w:hAnsi="Times New Roman" w:cs="Times New Roman"/>
          <w:sz w:val="24"/>
          <w:szCs w:val="24"/>
        </w:rPr>
        <w:t xml:space="preserve">Berger, C., Alcalay, L., Torretti, A., &amp; Milici, N. (2011). </w:t>
      </w:r>
      <w:r w:rsidRPr="00C4693F">
        <w:rPr>
          <w:rFonts w:ascii="Times New Roman" w:eastAsia="Calibri" w:hAnsi="Times New Roman" w:cs="Times New Roman"/>
          <w:sz w:val="24"/>
          <w:szCs w:val="24"/>
          <w:lang w:val="pt-PT"/>
        </w:rPr>
        <w:t xml:space="preserve">Socio-emotional wellbeing and academic achievement: </w:t>
      </w:r>
      <w:bookmarkEnd w:id="4"/>
      <w:r w:rsidRPr="00C4693F">
        <w:rPr>
          <w:rFonts w:ascii="Times New Roman" w:eastAsia="Calibri" w:hAnsi="Times New Roman" w:cs="Times New Roman"/>
          <w:sz w:val="24"/>
          <w:szCs w:val="24"/>
          <w:lang w:val="pt-PT"/>
        </w:rPr>
        <w:t xml:space="preserve">evidence from a multilevel approach/Bem-estar sócio-emocional e desempenho acadêmico: evidência desde uma abordagem multinível. </w:t>
      </w:r>
      <w:r w:rsidRPr="00C4693F">
        <w:rPr>
          <w:rFonts w:ascii="Times New Roman" w:eastAsia="Calibri" w:hAnsi="Times New Roman" w:cs="Times New Roman"/>
          <w:i/>
          <w:iCs/>
          <w:sz w:val="24"/>
          <w:szCs w:val="24"/>
          <w:lang w:val="pt-PT"/>
        </w:rPr>
        <w:t>Psicologia Reflexão e Crítica, 24</w:t>
      </w:r>
      <w:r w:rsidRPr="00C4693F">
        <w:rPr>
          <w:rFonts w:ascii="Times New Roman" w:eastAsia="Calibri" w:hAnsi="Times New Roman" w:cs="Times New Roman"/>
          <w:sz w:val="24"/>
          <w:szCs w:val="24"/>
          <w:lang w:val="pt-PT"/>
        </w:rPr>
        <w:t xml:space="preserve">, 344-351. </w:t>
      </w:r>
      <w:hyperlink r:id="rId11">
        <w:r w:rsidRPr="00C4693F">
          <w:rPr>
            <w:rStyle w:val="Hiperligao"/>
            <w:rFonts w:ascii="Times New Roman" w:eastAsia="Calibri" w:hAnsi="Times New Roman" w:cs="Times New Roman"/>
            <w:sz w:val="24"/>
            <w:szCs w:val="24"/>
            <w:lang w:val="pt-PT"/>
          </w:rPr>
          <w:t>http://dx.doi.org/10.1590/S0102-79722011000200016</w:t>
        </w:r>
      </w:hyperlink>
      <w:r w:rsidRPr="00C4693F">
        <w:rPr>
          <w:rFonts w:ascii="Times New Roman" w:eastAsia="Calibri" w:hAnsi="Times New Roman" w:cs="Times New Roman"/>
          <w:sz w:val="24"/>
          <w:szCs w:val="24"/>
          <w:lang w:val="pt-PT"/>
        </w:rPr>
        <w:t xml:space="preserve"> </w:t>
      </w:r>
    </w:p>
    <w:p w14:paraId="72665190" w14:textId="77777777" w:rsidR="00942E32" w:rsidRPr="00C4693F" w:rsidRDefault="00942E32" w:rsidP="00C4693F">
      <w:pPr>
        <w:spacing w:after="0" w:line="240" w:lineRule="auto"/>
        <w:ind w:left="567" w:hanging="567"/>
        <w:rPr>
          <w:rFonts w:ascii="Times New Roman" w:eastAsia="Calibri" w:hAnsi="Times New Roman" w:cs="Times New Roman"/>
          <w:color w:val="92D050"/>
          <w:sz w:val="24"/>
          <w:szCs w:val="24"/>
        </w:rPr>
      </w:pPr>
      <w:bookmarkStart w:id="5" w:name="_Hlk40990536"/>
      <w:r w:rsidRPr="00C4693F">
        <w:rPr>
          <w:rFonts w:ascii="Times New Roman" w:eastAsia="Calibri" w:hAnsi="Times New Roman" w:cs="Times New Roman"/>
          <w:sz w:val="24"/>
          <w:szCs w:val="24"/>
          <w:lang w:val="pt-PT"/>
        </w:rPr>
        <w:t xml:space="preserve">Bücker, S., Nuraydin, S., Simonsmeier, B. A., Schneider, M., &amp; Luhmann, M. (2018).  </w:t>
      </w:r>
      <w:r w:rsidRPr="00C4693F">
        <w:rPr>
          <w:rFonts w:ascii="Times New Roman" w:eastAsia="Calibri" w:hAnsi="Times New Roman" w:cs="Times New Roman"/>
          <w:sz w:val="24"/>
          <w:szCs w:val="24"/>
        </w:rPr>
        <w:t>Subjective wellbeing and academic achievement</w:t>
      </w:r>
      <w:bookmarkEnd w:id="5"/>
      <w:r w:rsidRPr="00C4693F">
        <w:rPr>
          <w:rFonts w:ascii="Times New Roman" w:eastAsia="Calibri" w:hAnsi="Times New Roman" w:cs="Times New Roman"/>
          <w:sz w:val="24"/>
          <w:szCs w:val="24"/>
        </w:rPr>
        <w:t>: A meta-analysis</w:t>
      </w:r>
      <w:r w:rsidRPr="00C4693F">
        <w:rPr>
          <w:rFonts w:ascii="Times New Roman" w:eastAsia="Calibri" w:hAnsi="Times New Roman" w:cs="Times New Roman"/>
          <w:i/>
          <w:iCs/>
          <w:sz w:val="24"/>
          <w:szCs w:val="24"/>
        </w:rPr>
        <w:t>. Journal of Research in Personality, 74</w:t>
      </w:r>
      <w:r w:rsidRPr="00C4693F">
        <w:rPr>
          <w:rFonts w:ascii="Times New Roman" w:eastAsia="Calibri" w:hAnsi="Times New Roman" w:cs="Times New Roman"/>
          <w:sz w:val="24"/>
          <w:szCs w:val="24"/>
        </w:rPr>
        <w:t xml:space="preserve">, 83-94. </w:t>
      </w:r>
      <w:hyperlink r:id="rId12" w:history="1">
        <w:r w:rsidRPr="00C4693F">
          <w:rPr>
            <w:rStyle w:val="Hiperligao"/>
            <w:rFonts w:ascii="Times New Roman" w:eastAsia="Calibri" w:hAnsi="Times New Roman" w:cs="Times New Roman"/>
            <w:sz w:val="24"/>
            <w:szCs w:val="24"/>
          </w:rPr>
          <w:t>https://doi.org/10.1016/j.jrp.2018.02.007</w:t>
        </w:r>
      </w:hyperlink>
      <w:r w:rsidRPr="00C4693F">
        <w:rPr>
          <w:rFonts w:ascii="Times New Roman" w:eastAsia="Calibri" w:hAnsi="Times New Roman" w:cs="Times New Roman"/>
          <w:color w:val="92D050"/>
          <w:sz w:val="24"/>
          <w:szCs w:val="24"/>
        </w:rPr>
        <w:t xml:space="preserve">   </w:t>
      </w:r>
    </w:p>
    <w:p w14:paraId="5A53F154" w14:textId="77777777" w:rsidR="00942E32" w:rsidRPr="00C4693F" w:rsidRDefault="00942E32" w:rsidP="00C4693F">
      <w:pPr>
        <w:spacing w:after="0" w:line="240" w:lineRule="auto"/>
        <w:ind w:left="567" w:hanging="567"/>
        <w:rPr>
          <w:rFonts w:ascii="Times New Roman" w:eastAsia="Calibri" w:hAnsi="Times New Roman" w:cs="Times New Roman"/>
          <w:sz w:val="24"/>
          <w:szCs w:val="24"/>
          <w:lang w:val="en-GB"/>
        </w:rPr>
      </w:pPr>
      <w:r w:rsidRPr="00C4693F">
        <w:rPr>
          <w:rFonts w:ascii="Times New Roman" w:eastAsia="Calibri" w:hAnsi="Times New Roman" w:cs="Times New Roman"/>
          <w:sz w:val="24"/>
          <w:szCs w:val="24"/>
        </w:rPr>
        <w:t xml:space="preserve">Carver, C. S., Scheier, M. F., &amp; Segerstrom, S. C. (2010). </w:t>
      </w:r>
      <w:r w:rsidRPr="00C4693F">
        <w:rPr>
          <w:rFonts w:ascii="Times New Roman" w:eastAsia="Calibri" w:hAnsi="Times New Roman" w:cs="Times New Roman"/>
          <w:sz w:val="24"/>
          <w:szCs w:val="24"/>
          <w:lang w:val="en-GB"/>
        </w:rPr>
        <w:t xml:space="preserve">Optimism. </w:t>
      </w:r>
      <w:r w:rsidRPr="00C4693F">
        <w:rPr>
          <w:rFonts w:ascii="Times New Roman" w:eastAsia="Calibri" w:hAnsi="Times New Roman" w:cs="Times New Roman"/>
          <w:i/>
          <w:iCs/>
          <w:sz w:val="24"/>
          <w:szCs w:val="24"/>
          <w:lang w:val="en-GB"/>
        </w:rPr>
        <w:t>Clinical Psychology Review, 30,</w:t>
      </w:r>
      <w:r w:rsidRPr="00C4693F">
        <w:rPr>
          <w:rFonts w:ascii="Times New Roman" w:eastAsia="Calibri" w:hAnsi="Times New Roman" w:cs="Times New Roman"/>
          <w:sz w:val="24"/>
          <w:szCs w:val="24"/>
          <w:lang w:val="en-GB"/>
        </w:rPr>
        <w:t xml:space="preserve"> 879-889. </w:t>
      </w:r>
      <w:hyperlink r:id="rId13" w:history="1">
        <w:r w:rsidRPr="00C4693F">
          <w:rPr>
            <w:rStyle w:val="Hiperligao"/>
            <w:rFonts w:ascii="Times New Roman" w:eastAsia="Calibri" w:hAnsi="Times New Roman" w:cs="Times New Roman"/>
            <w:sz w:val="24"/>
            <w:szCs w:val="24"/>
            <w:lang w:val="en-GB"/>
          </w:rPr>
          <w:t>https://doi.org/10.1016/j.cpr.2010.01.006</w:t>
        </w:r>
      </w:hyperlink>
      <w:r w:rsidRPr="00C4693F">
        <w:rPr>
          <w:rFonts w:ascii="Times New Roman" w:eastAsia="Calibri" w:hAnsi="Times New Roman" w:cs="Times New Roman"/>
          <w:sz w:val="24"/>
          <w:szCs w:val="24"/>
          <w:lang w:val="en-GB"/>
        </w:rPr>
        <w:t xml:space="preserve"> </w:t>
      </w:r>
    </w:p>
    <w:p w14:paraId="615E12A2"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hAnsi="Times New Roman" w:cs="Times New Roman"/>
          <w:sz w:val="24"/>
          <w:szCs w:val="24"/>
        </w:rPr>
        <w:t xml:space="preserve">Cloninger, C. R., &amp; Cloninger, K. M. (2011). Person-centered therapeutics. </w:t>
      </w:r>
      <w:r w:rsidRPr="00C4693F">
        <w:rPr>
          <w:rFonts w:ascii="Times New Roman" w:hAnsi="Times New Roman" w:cs="Times New Roman"/>
          <w:i/>
          <w:iCs/>
          <w:sz w:val="24"/>
          <w:szCs w:val="24"/>
        </w:rPr>
        <w:t>International Journal of Person-centered Medicine, 1</w:t>
      </w:r>
      <w:r w:rsidRPr="00C4693F">
        <w:rPr>
          <w:rFonts w:ascii="Times New Roman" w:hAnsi="Times New Roman" w:cs="Times New Roman"/>
          <w:sz w:val="24"/>
          <w:szCs w:val="24"/>
        </w:rPr>
        <w:t xml:space="preserve">(1), 43-52. </w:t>
      </w:r>
      <w:hyperlink r:id="rId14" w:history="1">
        <w:r w:rsidRPr="00C4693F">
          <w:rPr>
            <w:rStyle w:val="Hiperligao"/>
            <w:rFonts w:ascii="Times New Roman" w:hAnsi="Times New Roman" w:cs="Times New Roman"/>
            <w:sz w:val="24"/>
            <w:szCs w:val="24"/>
          </w:rPr>
          <w:t>https://doi.org/10.5750/ijpcm.v1i1.21</w:t>
        </w:r>
      </w:hyperlink>
      <w:r w:rsidRPr="00C4693F">
        <w:rPr>
          <w:rFonts w:ascii="Times New Roman" w:hAnsi="Times New Roman" w:cs="Times New Roman"/>
          <w:sz w:val="24"/>
          <w:szCs w:val="24"/>
        </w:rPr>
        <w:t xml:space="preserve"> </w:t>
      </w:r>
    </w:p>
    <w:p w14:paraId="70FDB900" w14:textId="77777777" w:rsidR="00942E32" w:rsidRPr="00C4693F" w:rsidRDefault="00942E32" w:rsidP="00C4693F">
      <w:pPr>
        <w:spacing w:after="0" w:line="240" w:lineRule="auto"/>
        <w:ind w:left="567" w:hanging="567"/>
        <w:rPr>
          <w:rFonts w:ascii="Times New Roman" w:hAnsi="Times New Roman" w:cs="Times New Roman"/>
          <w:color w:val="000000" w:themeColor="text1"/>
          <w:sz w:val="24"/>
          <w:szCs w:val="24"/>
          <w:shd w:val="clear" w:color="auto" w:fill="FFFFFF"/>
        </w:rPr>
      </w:pPr>
      <w:r w:rsidRPr="00C4693F">
        <w:rPr>
          <w:rFonts w:ascii="Times New Roman" w:eastAsia="Calibri" w:hAnsi="Times New Roman" w:cs="Times New Roman"/>
          <w:color w:val="000000" w:themeColor="text1"/>
          <w:sz w:val="24"/>
          <w:szCs w:val="24"/>
        </w:rPr>
        <w:t xml:space="preserve">Cloninger, C. R., &amp; Zohar, A. H. (2011). Personality and the perception of health and happiness. </w:t>
      </w:r>
      <w:r w:rsidRPr="00C4693F">
        <w:rPr>
          <w:rFonts w:ascii="Times New Roman" w:eastAsia="Calibri" w:hAnsi="Times New Roman" w:cs="Times New Roman"/>
          <w:i/>
          <w:color w:val="000000" w:themeColor="text1"/>
          <w:sz w:val="24"/>
          <w:szCs w:val="24"/>
        </w:rPr>
        <w:t>Journal of Affective Disorders,</w:t>
      </w:r>
      <w:r w:rsidRPr="00C4693F">
        <w:rPr>
          <w:rFonts w:ascii="Times New Roman" w:eastAsia="Calibri" w:hAnsi="Times New Roman" w:cs="Times New Roman"/>
          <w:color w:val="000000" w:themeColor="text1"/>
          <w:sz w:val="24"/>
          <w:szCs w:val="24"/>
        </w:rPr>
        <w:t xml:space="preserve"> </w:t>
      </w:r>
      <w:r w:rsidRPr="00C4693F">
        <w:rPr>
          <w:rFonts w:ascii="Times New Roman" w:eastAsia="Calibri" w:hAnsi="Times New Roman" w:cs="Times New Roman"/>
          <w:i/>
          <w:iCs/>
          <w:color w:val="000000" w:themeColor="text1"/>
          <w:sz w:val="24"/>
          <w:szCs w:val="24"/>
        </w:rPr>
        <w:t>128</w:t>
      </w:r>
      <w:r w:rsidRPr="00C4693F">
        <w:rPr>
          <w:rFonts w:ascii="Times New Roman" w:eastAsia="Calibri" w:hAnsi="Times New Roman" w:cs="Times New Roman"/>
          <w:color w:val="000000" w:themeColor="text1"/>
          <w:sz w:val="24"/>
          <w:szCs w:val="24"/>
        </w:rPr>
        <w:t xml:space="preserve">, 24-32. </w:t>
      </w:r>
      <w:r w:rsidRPr="00C4693F">
        <w:rPr>
          <w:rFonts w:ascii="Times New Roman" w:hAnsi="Times New Roman" w:cs="Times New Roman"/>
          <w:color w:val="000000" w:themeColor="text1"/>
          <w:sz w:val="24"/>
          <w:szCs w:val="24"/>
        </w:rPr>
        <w:t xml:space="preserve"> </w:t>
      </w:r>
      <w:hyperlink r:id="rId15" w:history="1">
        <w:r w:rsidRPr="00C4693F">
          <w:rPr>
            <w:rStyle w:val="Hiperligao"/>
            <w:rFonts w:ascii="Times New Roman" w:eastAsia="Calibri" w:hAnsi="Times New Roman" w:cs="Times New Roman"/>
            <w:sz w:val="24"/>
            <w:szCs w:val="24"/>
          </w:rPr>
          <w:t>https://doi.org/</w:t>
        </w:r>
        <w:r w:rsidRPr="00C4693F">
          <w:rPr>
            <w:rStyle w:val="Hiperligao"/>
            <w:rFonts w:ascii="Times New Roman" w:hAnsi="Times New Roman" w:cs="Times New Roman"/>
            <w:sz w:val="24"/>
            <w:szCs w:val="24"/>
            <w:shd w:val="clear" w:color="auto" w:fill="FFFFFF"/>
          </w:rPr>
          <w:t>10.1016/j.jad.2010.06.012</w:t>
        </w:r>
      </w:hyperlink>
      <w:r w:rsidRPr="00C4693F">
        <w:rPr>
          <w:rFonts w:ascii="Times New Roman" w:hAnsi="Times New Roman" w:cs="Times New Roman"/>
          <w:color w:val="000000" w:themeColor="text1"/>
          <w:sz w:val="24"/>
          <w:szCs w:val="24"/>
          <w:shd w:val="clear" w:color="auto" w:fill="FFFFFF"/>
        </w:rPr>
        <w:t xml:space="preserve"> </w:t>
      </w:r>
    </w:p>
    <w:p w14:paraId="50AF2145"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Cloninger, C. R</w:t>
      </w:r>
      <w:bookmarkStart w:id="6" w:name="_Hlk40865001"/>
      <w:r w:rsidRPr="00C4693F">
        <w:rPr>
          <w:rFonts w:ascii="Times New Roman" w:eastAsia="Calibri" w:hAnsi="Times New Roman" w:cs="Times New Roman"/>
          <w:sz w:val="24"/>
          <w:szCs w:val="24"/>
        </w:rPr>
        <w:t xml:space="preserve">., Svrakic, D. M., &amp; Przybeck, T. R. (1993). </w:t>
      </w:r>
      <w:bookmarkEnd w:id="6"/>
      <w:r w:rsidRPr="00C4693F">
        <w:rPr>
          <w:rFonts w:ascii="Times New Roman" w:eastAsia="Calibri" w:hAnsi="Times New Roman" w:cs="Times New Roman"/>
          <w:sz w:val="24"/>
          <w:szCs w:val="24"/>
        </w:rPr>
        <w:t xml:space="preserve">A psychobiological model of temperament and character. </w:t>
      </w:r>
      <w:r w:rsidRPr="00C4693F">
        <w:rPr>
          <w:rFonts w:ascii="Times New Roman" w:eastAsia="Calibri" w:hAnsi="Times New Roman" w:cs="Times New Roman"/>
          <w:i/>
          <w:iCs/>
          <w:sz w:val="24"/>
          <w:szCs w:val="24"/>
        </w:rPr>
        <w:t>Archives of General Psychiatry, 50,</w:t>
      </w:r>
      <w:r w:rsidRPr="00C4693F">
        <w:rPr>
          <w:rFonts w:ascii="Times New Roman" w:eastAsia="Calibri" w:hAnsi="Times New Roman" w:cs="Times New Roman"/>
          <w:sz w:val="24"/>
          <w:szCs w:val="24"/>
        </w:rPr>
        <w:t xml:space="preserve"> 975-990. </w:t>
      </w:r>
      <w:hyperlink r:id="rId16" w:history="1">
        <w:bookmarkStart w:id="7" w:name="_Hlk40994591"/>
        <w:r w:rsidRPr="00C4693F">
          <w:rPr>
            <w:rStyle w:val="Hiperligao"/>
            <w:rFonts w:ascii="Times New Roman" w:eastAsia="Calibri" w:hAnsi="Times New Roman" w:cs="Times New Roman"/>
            <w:color w:val="auto"/>
            <w:sz w:val="24"/>
            <w:szCs w:val="24"/>
          </w:rPr>
          <w:t>https://doi.org/</w:t>
        </w:r>
        <w:bookmarkEnd w:id="7"/>
        <w:r w:rsidRPr="00C4693F">
          <w:rPr>
            <w:rStyle w:val="Hiperligao"/>
            <w:rFonts w:ascii="Times New Roman" w:eastAsia="Calibri" w:hAnsi="Times New Roman" w:cs="Times New Roman"/>
            <w:color w:val="auto"/>
            <w:sz w:val="24"/>
            <w:szCs w:val="24"/>
          </w:rPr>
          <w:t>10.1001/archpsyc.1993.01820240059008</w:t>
        </w:r>
      </w:hyperlink>
      <w:r w:rsidRPr="00C4693F">
        <w:rPr>
          <w:rFonts w:ascii="Times New Roman" w:eastAsia="Calibri" w:hAnsi="Times New Roman" w:cs="Times New Roman"/>
          <w:sz w:val="24"/>
          <w:szCs w:val="24"/>
        </w:rPr>
        <w:t xml:space="preserve"> </w:t>
      </w:r>
    </w:p>
    <w:p w14:paraId="1480F2C7" w14:textId="4FF1F8A2" w:rsidR="00674D1F" w:rsidRPr="00C4693F" w:rsidRDefault="00674D1F" w:rsidP="00C4693F">
      <w:pPr>
        <w:spacing w:after="0" w:line="240" w:lineRule="auto"/>
        <w:ind w:left="567" w:hanging="567"/>
        <w:rPr>
          <w:rFonts w:ascii="Times New Roman" w:hAnsi="Times New Roman" w:cs="Times New Roman"/>
          <w:sz w:val="24"/>
          <w:szCs w:val="24"/>
        </w:rPr>
      </w:pPr>
      <w:r w:rsidRPr="00C4693F">
        <w:rPr>
          <w:rFonts w:ascii="Times New Roman" w:hAnsi="Times New Roman" w:cs="Times New Roman"/>
          <w:sz w:val="24"/>
          <w:szCs w:val="24"/>
        </w:rPr>
        <w:t xml:space="preserve">Yongjun, D., </w:t>
      </w:r>
      <w:r w:rsidRPr="00C4693F">
        <w:rPr>
          <w:rFonts w:ascii="Times New Roman" w:hAnsi="Times New Roman" w:cs="Times New Roman"/>
          <w:sz w:val="24"/>
          <w:szCs w:val="24"/>
        </w:rPr>
        <w:t>&amp; Reese</w:t>
      </w:r>
      <w:r w:rsidRPr="00C4693F">
        <w:rPr>
          <w:rFonts w:ascii="Times New Roman" w:hAnsi="Times New Roman" w:cs="Times New Roman"/>
          <w:sz w:val="24"/>
          <w:szCs w:val="24"/>
        </w:rPr>
        <w:t>,</w:t>
      </w:r>
      <w:r w:rsidRPr="00C4693F">
        <w:rPr>
          <w:rFonts w:ascii="Times New Roman" w:hAnsi="Times New Roman" w:cs="Times New Roman"/>
          <w:sz w:val="24"/>
          <w:szCs w:val="24"/>
        </w:rPr>
        <w:t xml:space="preserve"> T</w:t>
      </w:r>
      <w:r w:rsidRPr="00C4693F">
        <w:rPr>
          <w:rFonts w:ascii="Times New Roman" w:hAnsi="Times New Roman" w:cs="Times New Roman"/>
          <w:sz w:val="24"/>
          <w:szCs w:val="24"/>
        </w:rPr>
        <w:t>.</w:t>
      </w:r>
      <w:r w:rsidRPr="00C4693F">
        <w:rPr>
          <w:rFonts w:ascii="Times New Roman" w:hAnsi="Times New Roman" w:cs="Times New Roman"/>
          <w:sz w:val="24"/>
          <w:szCs w:val="24"/>
        </w:rPr>
        <w:t xml:space="preserve"> (2014) Examining the mediating effect of learning</w:t>
      </w:r>
    </w:p>
    <w:p w14:paraId="31EE6ECC" w14:textId="1B1C9E4C" w:rsidR="00674D1F" w:rsidRPr="00C4693F" w:rsidRDefault="00674D1F" w:rsidP="00C4693F">
      <w:pPr>
        <w:spacing w:after="0" w:line="240" w:lineRule="auto"/>
        <w:ind w:left="567" w:hanging="567"/>
        <w:rPr>
          <w:rFonts w:ascii="Times New Roman" w:hAnsi="Times New Roman" w:cs="Times New Roman"/>
          <w:i/>
          <w:sz w:val="24"/>
          <w:szCs w:val="24"/>
        </w:rPr>
      </w:pPr>
      <w:r w:rsidRPr="00C4693F">
        <w:rPr>
          <w:rFonts w:ascii="Times New Roman" w:hAnsi="Times New Roman" w:cs="Times New Roman"/>
          <w:sz w:val="24"/>
          <w:szCs w:val="24"/>
        </w:rPr>
        <w:t>strategies on the relationship between students’ hi</w:t>
      </w:r>
      <w:r w:rsidRPr="00C4693F">
        <w:rPr>
          <w:rFonts w:ascii="Times New Roman" w:hAnsi="Times New Roman" w:cs="Times New Roman"/>
          <w:sz w:val="24"/>
          <w:szCs w:val="24"/>
        </w:rPr>
        <w:t xml:space="preserve">story interest and achievement. </w:t>
      </w:r>
      <w:r w:rsidRPr="00C4693F">
        <w:rPr>
          <w:rFonts w:ascii="Times New Roman" w:hAnsi="Times New Roman" w:cs="Times New Roman"/>
          <w:i/>
          <w:sz w:val="24"/>
          <w:szCs w:val="24"/>
        </w:rPr>
        <w:t>Educational</w:t>
      </w:r>
    </w:p>
    <w:p w14:paraId="321B6D8F" w14:textId="268F23B5" w:rsidR="00674D1F" w:rsidRPr="00C4693F" w:rsidRDefault="00674D1F" w:rsidP="00C4693F">
      <w:pPr>
        <w:spacing w:after="0" w:line="240" w:lineRule="auto"/>
        <w:ind w:left="567" w:hanging="567"/>
        <w:rPr>
          <w:rFonts w:ascii="Times New Roman" w:hAnsi="Times New Roman" w:cs="Times New Roman"/>
          <w:sz w:val="24"/>
          <w:szCs w:val="24"/>
        </w:rPr>
      </w:pPr>
      <w:r w:rsidRPr="00C4693F">
        <w:rPr>
          <w:rFonts w:ascii="Times New Roman" w:hAnsi="Times New Roman" w:cs="Times New Roman"/>
          <w:i/>
          <w:sz w:val="24"/>
          <w:szCs w:val="24"/>
        </w:rPr>
        <w:t>Psychology, 3(</w:t>
      </w:r>
      <w:r w:rsidRPr="00C4693F">
        <w:rPr>
          <w:rFonts w:ascii="Times New Roman" w:hAnsi="Times New Roman" w:cs="Times New Roman"/>
          <w:sz w:val="24"/>
          <w:szCs w:val="24"/>
        </w:rPr>
        <w:t>7</w:t>
      </w:r>
      <w:r w:rsidRPr="00C4693F">
        <w:rPr>
          <w:rFonts w:ascii="Times New Roman" w:hAnsi="Times New Roman" w:cs="Times New Roman"/>
          <w:sz w:val="24"/>
          <w:szCs w:val="24"/>
        </w:rPr>
        <w:t>), 799-817. doi</w:t>
      </w:r>
      <w:r w:rsidRPr="00C4693F">
        <w:rPr>
          <w:rFonts w:ascii="Times New Roman" w:hAnsi="Times New Roman" w:cs="Times New Roman"/>
          <w:sz w:val="24"/>
          <w:szCs w:val="24"/>
        </w:rPr>
        <w:t>: 10.1080/01443410.2013.792331</w:t>
      </w:r>
    </w:p>
    <w:p w14:paraId="2A518FA8" w14:textId="65B3B31C" w:rsidR="00942E32" w:rsidRPr="00C4693F" w:rsidRDefault="00674D1F" w:rsidP="00C4693F">
      <w:pPr>
        <w:spacing w:after="0" w:line="240" w:lineRule="auto"/>
        <w:ind w:left="567" w:hanging="567"/>
        <w:rPr>
          <w:rFonts w:ascii="Times New Roman" w:eastAsia="Calibri" w:hAnsi="Times New Roman" w:cs="Times New Roman"/>
          <w:sz w:val="24"/>
          <w:szCs w:val="24"/>
        </w:rPr>
      </w:pPr>
      <w:r w:rsidRPr="00C4693F">
        <w:rPr>
          <w:rFonts w:ascii="Times New Roman" w:hAnsi="Times New Roman" w:cs="Times New Roman"/>
          <w:sz w:val="24"/>
          <w:szCs w:val="24"/>
        </w:rPr>
        <w:t>D</w:t>
      </w:r>
      <w:r w:rsidR="00942E32" w:rsidRPr="00C4693F">
        <w:rPr>
          <w:rFonts w:ascii="Times New Roman" w:eastAsia="Calibri" w:hAnsi="Times New Roman" w:cs="Times New Roman"/>
          <w:sz w:val="24"/>
          <w:szCs w:val="24"/>
        </w:rPr>
        <w:t xml:space="preserve">iseth, A. (2013). Personality as an indirect predictor of academic achievement via student course experience and approach to learning. </w:t>
      </w:r>
      <w:r w:rsidR="00942E32" w:rsidRPr="00C4693F">
        <w:rPr>
          <w:rFonts w:ascii="Times New Roman" w:eastAsia="Calibri" w:hAnsi="Times New Roman" w:cs="Times New Roman"/>
          <w:i/>
          <w:iCs/>
          <w:sz w:val="24"/>
          <w:szCs w:val="24"/>
        </w:rPr>
        <w:t>Social Behavior and Personality, 41</w:t>
      </w:r>
      <w:r w:rsidR="00942E32" w:rsidRPr="00C4693F">
        <w:rPr>
          <w:rFonts w:ascii="Times New Roman" w:eastAsia="Calibri" w:hAnsi="Times New Roman" w:cs="Times New Roman"/>
          <w:sz w:val="24"/>
          <w:szCs w:val="24"/>
        </w:rPr>
        <w:t xml:space="preserve">(8), 1297-1308. </w:t>
      </w:r>
      <w:hyperlink r:id="rId17" w:history="1">
        <w:r w:rsidR="00942E32" w:rsidRPr="00C4693F">
          <w:rPr>
            <w:rStyle w:val="Hiperligao"/>
            <w:rFonts w:ascii="Times New Roman" w:eastAsia="Calibri" w:hAnsi="Times New Roman" w:cs="Times New Roman"/>
            <w:color w:val="auto"/>
            <w:sz w:val="24"/>
            <w:szCs w:val="24"/>
          </w:rPr>
          <w:t>https://doi.org/10.2224/sbp.2013.41.8.1297</w:t>
        </w:r>
      </w:hyperlink>
      <w:r w:rsidR="00942E32" w:rsidRPr="00C4693F">
        <w:rPr>
          <w:rFonts w:ascii="Times New Roman" w:eastAsia="Calibri" w:hAnsi="Times New Roman" w:cs="Times New Roman"/>
          <w:sz w:val="24"/>
          <w:szCs w:val="24"/>
        </w:rPr>
        <w:t xml:space="preserve"> </w:t>
      </w:r>
    </w:p>
    <w:p w14:paraId="1600F993"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Duarte, A. M. (2007). Conceptions of learning and approaches to learning in Portuguese students. </w:t>
      </w:r>
      <w:r w:rsidRPr="00C4693F">
        <w:rPr>
          <w:rFonts w:ascii="Times New Roman" w:eastAsia="Calibri" w:hAnsi="Times New Roman" w:cs="Times New Roman"/>
          <w:i/>
          <w:iCs/>
          <w:sz w:val="24"/>
          <w:szCs w:val="24"/>
        </w:rPr>
        <w:t>Higher Education, 54</w:t>
      </w:r>
      <w:r w:rsidRPr="00C4693F">
        <w:rPr>
          <w:rFonts w:ascii="Times New Roman" w:eastAsia="Calibri" w:hAnsi="Times New Roman" w:cs="Times New Roman"/>
          <w:sz w:val="24"/>
          <w:szCs w:val="24"/>
        </w:rPr>
        <w:t xml:space="preserve">(6), 781-794. </w:t>
      </w:r>
      <w:hyperlink r:id="rId18" w:history="1">
        <w:r w:rsidRPr="00C4693F">
          <w:rPr>
            <w:rStyle w:val="Hiperligao"/>
            <w:rFonts w:ascii="Times New Roman" w:eastAsia="Calibri" w:hAnsi="Times New Roman" w:cs="Times New Roman"/>
            <w:color w:val="auto"/>
            <w:sz w:val="24"/>
            <w:szCs w:val="24"/>
          </w:rPr>
          <w:t>https://doi.org/10.1007/s10734-006-9023-7</w:t>
        </w:r>
      </w:hyperlink>
      <w:r w:rsidRPr="00C4693F">
        <w:rPr>
          <w:rFonts w:ascii="Times New Roman" w:eastAsia="Calibri" w:hAnsi="Times New Roman" w:cs="Times New Roman"/>
          <w:sz w:val="24"/>
          <w:szCs w:val="24"/>
        </w:rPr>
        <w:t xml:space="preserve"> </w:t>
      </w:r>
    </w:p>
    <w:p w14:paraId="3E733234"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Erhart, M., Ottova, V., Gaspar, T., Jericek, H., Schnohr, C., Alikasifoglu, M.,…HBSC Positive Health Focus Group (2009). Measuring mental health and wellbeing of schoolchildren in 15 European countries using the KIDSCREEN-10 Index. </w:t>
      </w:r>
      <w:r w:rsidRPr="00C4693F">
        <w:rPr>
          <w:rFonts w:ascii="Times New Roman" w:eastAsia="Calibri" w:hAnsi="Times New Roman" w:cs="Times New Roman"/>
          <w:i/>
          <w:iCs/>
          <w:sz w:val="24"/>
          <w:szCs w:val="24"/>
        </w:rPr>
        <w:t>International Journal of Public Health, 54</w:t>
      </w:r>
      <w:r w:rsidRPr="00C4693F">
        <w:rPr>
          <w:rFonts w:ascii="Times New Roman" w:eastAsia="Calibri" w:hAnsi="Times New Roman" w:cs="Times New Roman"/>
          <w:sz w:val="24"/>
          <w:szCs w:val="24"/>
        </w:rPr>
        <w:t xml:space="preserve">, 160-166. </w:t>
      </w:r>
      <w:hyperlink r:id="rId19" w:history="1">
        <w:r w:rsidRPr="00C4693F">
          <w:rPr>
            <w:rStyle w:val="Hiperligao"/>
            <w:rFonts w:ascii="Times New Roman" w:eastAsia="Calibri" w:hAnsi="Times New Roman" w:cs="Times New Roman"/>
            <w:color w:val="auto"/>
            <w:sz w:val="24"/>
            <w:szCs w:val="24"/>
          </w:rPr>
          <w:t>https://doi.org/10.1007/s11136-013-0428-3</w:t>
        </w:r>
      </w:hyperlink>
      <w:r w:rsidRPr="00C4693F">
        <w:rPr>
          <w:rFonts w:ascii="Times New Roman" w:eastAsia="Calibri" w:hAnsi="Times New Roman" w:cs="Times New Roman"/>
          <w:sz w:val="24"/>
          <w:szCs w:val="24"/>
        </w:rPr>
        <w:t xml:space="preserve"> </w:t>
      </w:r>
    </w:p>
    <w:p w14:paraId="6459B866" w14:textId="77777777" w:rsidR="00942E32" w:rsidRPr="00C4693F" w:rsidRDefault="00942E32" w:rsidP="00C4693F">
      <w:pPr>
        <w:spacing w:after="0" w:line="240" w:lineRule="auto"/>
        <w:ind w:left="567" w:hanging="567"/>
        <w:rPr>
          <w:rFonts w:ascii="Times New Roman" w:eastAsia="Calibri" w:hAnsi="Times New Roman" w:cs="Times New Roman"/>
          <w:sz w:val="24"/>
          <w:szCs w:val="24"/>
          <w:lang w:val="pt-PT"/>
        </w:rPr>
      </w:pPr>
      <w:r w:rsidRPr="00C4693F">
        <w:rPr>
          <w:rFonts w:ascii="Times New Roman" w:eastAsia="Calibri" w:hAnsi="Times New Roman" w:cs="Times New Roman"/>
          <w:sz w:val="24"/>
          <w:szCs w:val="24"/>
        </w:rPr>
        <w:t xml:space="preserve">Galinha, I. C., &amp; Pais-Ribeiro, J. (2005). </w:t>
      </w:r>
      <w:r w:rsidRPr="00C4693F">
        <w:rPr>
          <w:rFonts w:ascii="Times New Roman" w:eastAsia="Calibri" w:hAnsi="Times New Roman" w:cs="Times New Roman"/>
          <w:sz w:val="24"/>
          <w:szCs w:val="24"/>
          <w:lang w:val="pt-PT"/>
        </w:rPr>
        <w:t xml:space="preserve">Contribuição para o estudo da versão portuguesa da positive and negative affect schedule (PANAS): II - Estudo psicométrico. </w:t>
      </w:r>
      <w:r w:rsidRPr="00C4693F">
        <w:rPr>
          <w:rFonts w:ascii="Times New Roman" w:eastAsia="Calibri" w:hAnsi="Times New Roman" w:cs="Times New Roman"/>
          <w:i/>
          <w:iCs/>
          <w:sz w:val="24"/>
          <w:szCs w:val="24"/>
          <w:lang w:val="pt-PT"/>
        </w:rPr>
        <w:t>Análise Psicológica, 23</w:t>
      </w:r>
      <w:r w:rsidRPr="00C4693F">
        <w:rPr>
          <w:rFonts w:ascii="Times New Roman" w:eastAsia="Calibri" w:hAnsi="Times New Roman" w:cs="Times New Roman"/>
          <w:sz w:val="24"/>
          <w:szCs w:val="24"/>
          <w:lang w:val="pt-PT"/>
        </w:rPr>
        <w:t>, 219-227.</w:t>
      </w:r>
    </w:p>
    <w:p w14:paraId="61041425" w14:textId="77777777" w:rsidR="00942E32" w:rsidRPr="00C4693F" w:rsidRDefault="00942E32" w:rsidP="00C4693F">
      <w:pPr>
        <w:spacing w:after="0" w:line="240" w:lineRule="auto"/>
        <w:ind w:left="567" w:hanging="567"/>
        <w:rPr>
          <w:rFonts w:ascii="Times New Roman" w:eastAsia="Calibri" w:hAnsi="Times New Roman" w:cs="Times New Roman"/>
          <w:sz w:val="24"/>
          <w:szCs w:val="24"/>
          <w:lang w:val="pt-PT"/>
        </w:rPr>
      </w:pPr>
      <w:r w:rsidRPr="00C4693F">
        <w:rPr>
          <w:rFonts w:ascii="Times New Roman" w:eastAsia="Calibri" w:hAnsi="Times New Roman" w:cs="Times New Roman"/>
          <w:sz w:val="24"/>
          <w:szCs w:val="24"/>
          <w:lang w:val="pt-PT"/>
        </w:rPr>
        <w:t xml:space="preserve">Garcia, D., Jimmefors, A., Mousavi, F., Adrianson, L., Rosenberg, P., &amp; Archer, T. (2015). </w:t>
      </w:r>
      <w:r w:rsidRPr="00C4693F">
        <w:rPr>
          <w:rFonts w:ascii="Times New Roman" w:eastAsia="Calibri" w:hAnsi="Times New Roman" w:cs="Times New Roman"/>
          <w:sz w:val="24"/>
          <w:szCs w:val="24"/>
        </w:rPr>
        <w:t xml:space="preserve">Self-regulatory mode (locomotion and assessment), wellbeing (subjective and psychological), and exercise behavior (frequency and intensity) in relation to high school pupils’ academic achievement. </w:t>
      </w:r>
      <w:r w:rsidRPr="00C4693F">
        <w:rPr>
          <w:rFonts w:ascii="Times New Roman" w:eastAsia="Calibri" w:hAnsi="Times New Roman" w:cs="Times New Roman"/>
          <w:i/>
          <w:iCs/>
          <w:sz w:val="24"/>
          <w:szCs w:val="24"/>
          <w:lang w:val="pt-PT"/>
        </w:rPr>
        <w:t>PeerJ, 3</w:t>
      </w:r>
      <w:r w:rsidRPr="00C4693F">
        <w:rPr>
          <w:rFonts w:ascii="Times New Roman" w:eastAsia="Calibri" w:hAnsi="Times New Roman" w:cs="Times New Roman"/>
          <w:sz w:val="24"/>
          <w:szCs w:val="24"/>
          <w:lang w:val="pt-PT"/>
        </w:rPr>
        <w:t xml:space="preserve">, e847. </w:t>
      </w:r>
      <w:hyperlink r:id="rId20" w:history="1">
        <w:r w:rsidRPr="00C4693F">
          <w:rPr>
            <w:rStyle w:val="Hiperligao"/>
            <w:rFonts w:ascii="Times New Roman" w:eastAsia="Calibri" w:hAnsi="Times New Roman" w:cs="Times New Roman"/>
            <w:color w:val="auto"/>
            <w:sz w:val="24"/>
            <w:szCs w:val="24"/>
            <w:lang w:val="pt-PT"/>
          </w:rPr>
          <w:t>https://doi.org/10.7717/peerj.847</w:t>
        </w:r>
      </w:hyperlink>
      <w:r w:rsidRPr="00C4693F">
        <w:rPr>
          <w:rFonts w:ascii="Times New Roman" w:eastAsia="Calibri" w:hAnsi="Times New Roman" w:cs="Times New Roman"/>
          <w:sz w:val="24"/>
          <w:szCs w:val="24"/>
          <w:lang w:val="pt-PT"/>
        </w:rPr>
        <w:t xml:space="preserve"> </w:t>
      </w:r>
    </w:p>
    <w:p w14:paraId="7485A947"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lang w:val="pt-PT"/>
        </w:rPr>
        <w:t xml:space="preserve">Gaspar, T., Ribeiro, J. L., Matos, M. G., Leal, I., &amp; Ferreira, A. (2009). </w:t>
      </w:r>
      <w:r w:rsidRPr="00C4693F">
        <w:rPr>
          <w:rFonts w:ascii="Times New Roman" w:eastAsia="Calibri" w:hAnsi="Times New Roman" w:cs="Times New Roman"/>
          <w:sz w:val="24"/>
          <w:szCs w:val="24"/>
        </w:rPr>
        <w:t xml:space="preserve">Psychometric properties of a brief version of the Escala de Satisfação com o suporte social for children and adolescents. </w:t>
      </w:r>
      <w:r w:rsidRPr="00C4693F">
        <w:rPr>
          <w:rFonts w:ascii="Times New Roman" w:eastAsia="Calibri" w:hAnsi="Times New Roman" w:cs="Times New Roman"/>
          <w:i/>
          <w:iCs/>
          <w:sz w:val="24"/>
          <w:szCs w:val="24"/>
        </w:rPr>
        <w:t>Spanish Journal of Psychology, 12,</w:t>
      </w:r>
      <w:r w:rsidRPr="00C4693F">
        <w:rPr>
          <w:rFonts w:ascii="Times New Roman" w:eastAsia="Calibri" w:hAnsi="Times New Roman" w:cs="Times New Roman"/>
          <w:sz w:val="24"/>
          <w:szCs w:val="24"/>
        </w:rPr>
        <w:t xml:space="preserve"> 360-372. </w:t>
      </w:r>
      <w:hyperlink r:id="rId21" w:history="1">
        <w:r w:rsidRPr="00C4693F">
          <w:rPr>
            <w:rStyle w:val="Hiperligao"/>
            <w:rFonts w:ascii="Times New Roman" w:eastAsia="Calibri" w:hAnsi="Times New Roman" w:cs="Times New Roman"/>
            <w:color w:val="auto"/>
            <w:sz w:val="24"/>
            <w:szCs w:val="24"/>
          </w:rPr>
          <w:t>https://doi.org/10.1017/S113874160000175X</w:t>
        </w:r>
      </w:hyperlink>
      <w:r w:rsidRPr="00C4693F">
        <w:rPr>
          <w:rFonts w:ascii="Times New Roman" w:eastAsia="Calibri" w:hAnsi="Times New Roman" w:cs="Times New Roman"/>
          <w:sz w:val="24"/>
          <w:szCs w:val="24"/>
        </w:rPr>
        <w:t xml:space="preserve"> </w:t>
      </w:r>
    </w:p>
    <w:p w14:paraId="46BC00D4"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Huebner, S. E., Antaramian, S. P., Hills, K. J., Lewis, A. D., &amp; Saha, R. (2011). Stability and predictive validity of the brief multidimensional students’ life satisfaction scale. </w:t>
      </w:r>
      <w:r w:rsidRPr="00C4693F">
        <w:rPr>
          <w:rFonts w:ascii="Times New Roman" w:eastAsia="Calibri" w:hAnsi="Times New Roman" w:cs="Times New Roman"/>
          <w:i/>
          <w:iCs/>
          <w:sz w:val="24"/>
          <w:szCs w:val="24"/>
        </w:rPr>
        <w:t>Child Indicators Research, 4,</w:t>
      </w:r>
      <w:r w:rsidRPr="00C4693F">
        <w:rPr>
          <w:rFonts w:ascii="Times New Roman" w:eastAsia="Calibri" w:hAnsi="Times New Roman" w:cs="Times New Roman"/>
          <w:sz w:val="24"/>
          <w:szCs w:val="24"/>
        </w:rPr>
        <w:t xml:space="preserve"> 161-168. </w:t>
      </w:r>
    </w:p>
    <w:p w14:paraId="35789E8E"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Josefsson, K., Cloninger, C. R., Hintsanen, M., Jokela, M., Pulkki-Raback, L., &amp; Keltikangas-Järvinen, L. (2011). Associations of personality profiles with various aspects of wellbeing: a population-based study. </w:t>
      </w:r>
      <w:r w:rsidRPr="00C4693F">
        <w:rPr>
          <w:rFonts w:ascii="Times New Roman" w:eastAsia="Calibri" w:hAnsi="Times New Roman" w:cs="Times New Roman"/>
          <w:i/>
          <w:iCs/>
          <w:sz w:val="24"/>
          <w:szCs w:val="24"/>
        </w:rPr>
        <w:t>Journal of Affective Disorders, 133</w:t>
      </w:r>
      <w:r w:rsidRPr="00C4693F">
        <w:rPr>
          <w:rFonts w:ascii="Times New Roman" w:eastAsia="Calibri" w:hAnsi="Times New Roman" w:cs="Times New Roman"/>
          <w:sz w:val="24"/>
          <w:szCs w:val="24"/>
        </w:rPr>
        <w:t xml:space="preserve">, 265-273. </w:t>
      </w:r>
      <w:hyperlink r:id="rId22" w:history="1">
        <w:r w:rsidRPr="00C4693F">
          <w:rPr>
            <w:rStyle w:val="Hiperligao"/>
            <w:rFonts w:ascii="Times New Roman" w:eastAsia="Calibri" w:hAnsi="Times New Roman" w:cs="Times New Roman"/>
            <w:color w:val="auto"/>
            <w:sz w:val="24"/>
            <w:szCs w:val="24"/>
          </w:rPr>
          <w:t>https://doi.org/10.1016/j.jad.2011.03.023</w:t>
        </w:r>
      </w:hyperlink>
      <w:r w:rsidRPr="00C4693F">
        <w:rPr>
          <w:rFonts w:ascii="Times New Roman" w:eastAsia="Calibri" w:hAnsi="Times New Roman" w:cs="Times New Roman"/>
          <w:sz w:val="24"/>
          <w:szCs w:val="24"/>
        </w:rPr>
        <w:t xml:space="preserve"> </w:t>
      </w:r>
    </w:p>
    <w:p w14:paraId="6F6789BF"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Lewis, A. D., Huebner, E. S., Malone, P. S., &amp; Valois, R. F. (2011). Life satisfaction and student engagement in adolescents</w:t>
      </w:r>
      <w:r w:rsidRPr="00C4693F">
        <w:rPr>
          <w:rFonts w:ascii="Times New Roman" w:eastAsia="Calibri" w:hAnsi="Times New Roman" w:cs="Times New Roman"/>
          <w:i/>
          <w:iCs/>
          <w:sz w:val="24"/>
          <w:szCs w:val="24"/>
        </w:rPr>
        <w:t>. Journal of Youth Adolescence, 40</w:t>
      </w:r>
      <w:r w:rsidRPr="00C4693F">
        <w:rPr>
          <w:rFonts w:ascii="Times New Roman" w:eastAsia="Calibri" w:hAnsi="Times New Roman" w:cs="Times New Roman"/>
          <w:sz w:val="24"/>
          <w:szCs w:val="24"/>
        </w:rPr>
        <w:t xml:space="preserve">, 249-262. </w:t>
      </w:r>
      <w:hyperlink r:id="rId23" w:history="1">
        <w:r w:rsidRPr="00C4693F">
          <w:rPr>
            <w:rStyle w:val="Hiperligao"/>
            <w:rFonts w:ascii="Times New Roman" w:eastAsia="Calibri" w:hAnsi="Times New Roman" w:cs="Times New Roman"/>
            <w:color w:val="auto"/>
            <w:sz w:val="24"/>
            <w:szCs w:val="24"/>
          </w:rPr>
          <w:t>https://doi.org/10.1007/s10964-010-9517-6</w:t>
        </w:r>
      </w:hyperlink>
      <w:r w:rsidRPr="00C4693F">
        <w:rPr>
          <w:rFonts w:ascii="Times New Roman" w:eastAsia="Calibri" w:hAnsi="Times New Roman" w:cs="Times New Roman"/>
          <w:sz w:val="24"/>
          <w:szCs w:val="24"/>
        </w:rPr>
        <w:t xml:space="preserve"> </w:t>
      </w:r>
    </w:p>
    <w:p w14:paraId="721C4E42" w14:textId="77777777" w:rsidR="00942E32" w:rsidRPr="00C4693F" w:rsidRDefault="00942E32" w:rsidP="00C4693F">
      <w:pPr>
        <w:spacing w:after="0" w:line="240" w:lineRule="auto"/>
        <w:ind w:left="567" w:hanging="567"/>
        <w:rPr>
          <w:rStyle w:val="Hiperligao"/>
          <w:rFonts w:ascii="Times New Roman" w:eastAsia="Calibri" w:hAnsi="Times New Roman" w:cs="Times New Roman"/>
          <w:sz w:val="24"/>
          <w:szCs w:val="24"/>
          <w:lang w:val="en-GB"/>
        </w:rPr>
      </w:pPr>
      <w:r w:rsidRPr="00C4693F">
        <w:rPr>
          <w:rFonts w:ascii="Times New Roman" w:eastAsia="Calibri" w:hAnsi="Times New Roman" w:cs="Times New Roman"/>
          <w:sz w:val="24"/>
          <w:szCs w:val="24"/>
        </w:rPr>
        <w:t xml:space="preserve">Luby, J. L., Svrakic, D. M., McCallum, K., Przybeck, T. R., &amp; Cloninger, C. R. (1999). The junior temperament and character inventory: preliminary validation of a child self-report measure. </w:t>
      </w:r>
      <w:r w:rsidRPr="00C4693F">
        <w:rPr>
          <w:rFonts w:ascii="Times New Roman" w:eastAsia="Calibri" w:hAnsi="Times New Roman" w:cs="Times New Roman"/>
          <w:i/>
          <w:iCs/>
          <w:sz w:val="24"/>
          <w:szCs w:val="24"/>
          <w:lang w:val="en-GB"/>
        </w:rPr>
        <w:t>Psychology Reports, 84</w:t>
      </w:r>
      <w:r w:rsidRPr="00C4693F">
        <w:rPr>
          <w:rFonts w:ascii="Times New Roman" w:eastAsia="Calibri" w:hAnsi="Times New Roman" w:cs="Times New Roman"/>
          <w:sz w:val="24"/>
          <w:szCs w:val="24"/>
          <w:lang w:val="en-GB"/>
        </w:rPr>
        <w:t xml:space="preserve">(3), 1127-1138. </w:t>
      </w:r>
      <w:hyperlink r:id="rId24" w:history="1">
        <w:r w:rsidRPr="00C4693F">
          <w:rPr>
            <w:rStyle w:val="Hiperligao"/>
            <w:rFonts w:ascii="Times New Roman" w:eastAsia="Calibri" w:hAnsi="Times New Roman" w:cs="Times New Roman"/>
            <w:sz w:val="24"/>
            <w:szCs w:val="24"/>
            <w:lang w:val="en-GB"/>
          </w:rPr>
          <w:t>https://doi.org/10.2466/PR0.84.3.1127-1138</w:t>
        </w:r>
      </w:hyperlink>
    </w:p>
    <w:p w14:paraId="42F32D24"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Marton, F., &amp; Saljo, R. (1976). Learning Processes and Strategies – II. On qualitative differences in learning II. Outcome as a function of the learners’ conception of the task. </w:t>
      </w:r>
      <w:r w:rsidRPr="00C4693F">
        <w:rPr>
          <w:rFonts w:ascii="Times New Roman" w:eastAsia="Calibri" w:hAnsi="Times New Roman" w:cs="Times New Roman"/>
          <w:i/>
          <w:iCs/>
          <w:sz w:val="24"/>
          <w:szCs w:val="24"/>
        </w:rPr>
        <w:t>British Journal of Educational Psychology, 46</w:t>
      </w:r>
      <w:r w:rsidRPr="00C4693F">
        <w:rPr>
          <w:rFonts w:ascii="Times New Roman" w:eastAsia="Calibri" w:hAnsi="Times New Roman" w:cs="Times New Roman"/>
          <w:sz w:val="24"/>
          <w:szCs w:val="24"/>
        </w:rPr>
        <w:t>, 115-127.</w:t>
      </w:r>
    </w:p>
    <w:p w14:paraId="06179EF7" w14:textId="77777777" w:rsidR="00942E32" w:rsidRPr="00C4693F" w:rsidRDefault="00942E32" w:rsidP="00C4693F">
      <w:pPr>
        <w:spacing w:after="0" w:line="240" w:lineRule="auto"/>
        <w:ind w:left="567" w:hanging="567"/>
        <w:rPr>
          <w:rFonts w:ascii="Times New Roman" w:eastAsia="Calibri" w:hAnsi="Times New Roman" w:cs="Times New Roman"/>
          <w:color w:val="FF0000"/>
          <w:sz w:val="24"/>
          <w:szCs w:val="24"/>
          <w:lang w:val="pt-PT"/>
        </w:rPr>
      </w:pPr>
      <w:r w:rsidRPr="00C4693F">
        <w:rPr>
          <w:rFonts w:ascii="Times New Roman" w:eastAsia="Calibri" w:hAnsi="Times New Roman" w:cs="Times New Roman"/>
          <w:sz w:val="24"/>
          <w:szCs w:val="24"/>
        </w:rPr>
        <w:t xml:space="preserve">Matos, M. G., </w:t>
      </w:r>
      <w:bookmarkStart w:id="8" w:name="_Hlk40865956"/>
      <w:r w:rsidRPr="00C4693F">
        <w:rPr>
          <w:rFonts w:ascii="Times New Roman" w:eastAsia="Calibri" w:hAnsi="Times New Roman" w:cs="Times New Roman"/>
          <w:sz w:val="24"/>
          <w:szCs w:val="24"/>
        </w:rPr>
        <w:t>Gaspar, T., &amp; Simões</w:t>
      </w:r>
      <w:bookmarkEnd w:id="8"/>
      <w:r w:rsidRPr="00C4693F">
        <w:rPr>
          <w:rFonts w:ascii="Times New Roman" w:eastAsia="Calibri" w:hAnsi="Times New Roman" w:cs="Times New Roman"/>
          <w:sz w:val="24"/>
          <w:szCs w:val="24"/>
        </w:rPr>
        <w:t xml:space="preserve">, C. (2012). Health-related quality of life in Portuguese children and adolescents. </w:t>
      </w:r>
      <w:r w:rsidRPr="00C4693F">
        <w:rPr>
          <w:rFonts w:ascii="Times New Roman" w:eastAsia="Calibri" w:hAnsi="Times New Roman" w:cs="Times New Roman"/>
          <w:i/>
          <w:iCs/>
          <w:sz w:val="24"/>
          <w:szCs w:val="24"/>
          <w:lang w:val="pt-PT"/>
        </w:rPr>
        <w:t>Psicologia: Reflexão e Crítica, 25</w:t>
      </w:r>
      <w:r w:rsidRPr="00C4693F">
        <w:rPr>
          <w:rFonts w:ascii="Times New Roman" w:eastAsia="Calibri" w:hAnsi="Times New Roman" w:cs="Times New Roman"/>
          <w:sz w:val="24"/>
          <w:szCs w:val="24"/>
          <w:lang w:val="pt-PT"/>
        </w:rPr>
        <w:t xml:space="preserve">, 230-237. </w:t>
      </w:r>
      <w:hyperlink r:id="rId25" w:history="1">
        <w:r w:rsidRPr="00C4693F">
          <w:rPr>
            <w:rStyle w:val="Hiperligao"/>
            <w:rFonts w:ascii="Times New Roman" w:eastAsia="Calibri" w:hAnsi="Times New Roman" w:cs="Times New Roman"/>
            <w:sz w:val="24"/>
            <w:szCs w:val="24"/>
            <w:lang w:val="pt-PT"/>
          </w:rPr>
          <w:t>https://doi.org/10.1590/S0102-79722012000200004</w:t>
        </w:r>
      </w:hyperlink>
      <w:r w:rsidRPr="00C4693F">
        <w:rPr>
          <w:rFonts w:ascii="Times New Roman" w:eastAsia="Calibri" w:hAnsi="Times New Roman" w:cs="Times New Roman"/>
          <w:sz w:val="24"/>
          <w:szCs w:val="24"/>
          <w:lang w:val="pt-PT"/>
        </w:rPr>
        <w:t xml:space="preserve"> </w:t>
      </w:r>
    </w:p>
    <w:p w14:paraId="533A17E3"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lang w:val="pt-PT"/>
        </w:rPr>
        <w:t xml:space="preserve">Mousavi, F., Rozsa, S., Nilsson, T., Archer, T., Anckarsäter, H., &amp; Garcia, D. (2015). </w:t>
      </w:r>
      <w:r w:rsidRPr="00C4693F">
        <w:rPr>
          <w:rFonts w:ascii="Times New Roman" w:eastAsia="Calibri" w:hAnsi="Times New Roman" w:cs="Times New Roman"/>
          <w:sz w:val="24"/>
          <w:szCs w:val="24"/>
        </w:rPr>
        <w:t xml:space="preserve">Personality and intelligence: persistence, not self-directedness, cooperativeness or self-transcendence, is related to twins' cognitive abilities. </w:t>
      </w:r>
      <w:r w:rsidRPr="00C4693F">
        <w:rPr>
          <w:rFonts w:ascii="Times New Roman" w:eastAsia="Calibri" w:hAnsi="Times New Roman" w:cs="Times New Roman"/>
          <w:i/>
          <w:iCs/>
          <w:sz w:val="24"/>
          <w:szCs w:val="24"/>
        </w:rPr>
        <w:t>PeerJ, 3</w:t>
      </w:r>
      <w:r w:rsidRPr="00C4693F">
        <w:rPr>
          <w:rFonts w:ascii="Times New Roman" w:eastAsia="Calibri" w:hAnsi="Times New Roman" w:cs="Times New Roman"/>
          <w:sz w:val="24"/>
          <w:szCs w:val="24"/>
        </w:rPr>
        <w:t xml:space="preserve">, e1195. </w:t>
      </w:r>
      <w:hyperlink r:id="rId26">
        <w:r w:rsidRPr="00C4693F">
          <w:rPr>
            <w:rStyle w:val="Hiperligao"/>
            <w:rFonts w:ascii="Times New Roman" w:eastAsia="Calibri" w:hAnsi="Times New Roman" w:cs="Times New Roman"/>
            <w:sz w:val="24"/>
            <w:szCs w:val="24"/>
          </w:rPr>
          <w:t>https://doi.org/10.7717/peerj.1195</w:t>
        </w:r>
      </w:hyperlink>
      <w:r w:rsidRPr="00C4693F">
        <w:rPr>
          <w:rFonts w:ascii="Times New Roman" w:eastAsia="Calibri" w:hAnsi="Times New Roman" w:cs="Times New Roman"/>
          <w:sz w:val="24"/>
          <w:szCs w:val="24"/>
        </w:rPr>
        <w:t xml:space="preserve"> </w:t>
      </w:r>
    </w:p>
    <w:p w14:paraId="76B3351B" w14:textId="77777777" w:rsidR="00942E32" w:rsidRPr="00C4693F" w:rsidRDefault="00942E32" w:rsidP="00C4693F">
      <w:pPr>
        <w:spacing w:after="0" w:line="240" w:lineRule="auto"/>
        <w:ind w:left="567" w:hanging="567"/>
        <w:rPr>
          <w:rFonts w:ascii="Times New Roman" w:eastAsia="Calibri" w:hAnsi="Times New Roman" w:cs="Times New Roman"/>
          <w:sz w:val="24"/>
          <w:szCs w:val="24"/>
          <w:lang w:val="pt-PT"/>
        </w:rPr>
      </w:pPr>
      <w:r w:rsidRPr="00C4693F">
        <w:rPr>
          <w:rFonts w:ascii="Times New Roman" w:eastAsia="Calibri" w:hAnsi="Times New Roman" w:cs="Times New Roman"/>
          <w:sz w:val="24"/>
          <w:szCs w:val="24"/>
        </w:rPr>
        <w:t xml:space="preserve">Organisation for Economic Co-operation and Development (OECD, 2009). </w:t>
      </w:r>
      <w:r w:rsidRPr="00C4693F">
        <w:rPr>
          <w:rFonts w:ascii="Times New Roman" w:eastAsia="Calibri" w:hAnsi="Times New Roman" w:cs="Times New Roman"/>
          <w:i/>
          <w:iCs/>
          <w:sz w:val="24"/>
          <w:szCs w:val="24"/>
        </w:rPr>
        <w:t>Learning for Jobs: OECD Policy Review of Vocational Education and Training</w:t>
      </w:r>
      <w:r w:rsidRPr="00C4693F">
        <w:rPr>
          <w:rFonts w:ascii="Times New Roman" w:eastAsia="Calibri" w:hAnsi="Times New Roman" w:cs="Times New Roman"/>
          <w:sz w:val="24"/>
          <w:szCs w:val="24"/>
        </w:rPr>
        <w:t xml:space="preserve">. </w:t>
      </w:r>
      <w:r w:rsidRPr="00C4693F">
        <w:rPr>
          <w:rFonts w:ascii="Times New Roman" w:eastAsia="Calibri" w:hAnsi="Times New Roman" w:cs="Times New Roman"/>
          <w:sz w:val="24"/>
          <w:szCs w:val="24"/>
          <w:lang w:val="pt-PT"/>
        </w:rPr>
        <w:t>OECD Publishing.</w:t>
      </w:r>
    </w:p>
    <w:p w14:paraId="54093E40" w14:textId="77777777" w:rsidR="00942E32" w:rsidRPr="00C4693F" w:rsidRDefault="00942E32" w:rsidP="00C4693F">
      <w:pPr>
        <w:spacing w:after="0" w:line="240" w:lineRule="auto"/>
        <w:ind w:left="567" w:hanging="567"/>
        <w:rPr>
          <w:rFonts w:ascii="Times New Roman" w:eastAsia="Calibri" w:hAnsi="Times New Roman" w:cs="Times New Roman"/>
          <w:sz w:val="24"/>
          <w:szCs w:val="24"/>
          <w:lang w:val="pt-PT"/>
        </w:rPr>
      </w:pPr>
      <w:r w:rsidRPr="00C4693F">
        <w:rPr>
          <w:rFonts w:ascii="Times New Roman" w:eastAsia="Calibri" w:hAnsi="Times New Roman" w:cs="Times New Roman"/>
          <w:sz w:val="24"/>
          <w:szCs w:val="24"/>
          <w:lang w:val="pt-PT"/>
        </w:rPr>
        <w:t xml:space="preserve">Pérez, E. J. P., Arroyo, A. O., &amp; Garcia, C. P. (2007). El carácter como predictor de trastornos de la personalidad en adictos: la tipología caracterial de Cloninger y su abordaje psicossocial. </w:t>
      </w:r>
      <w:r w:rsidRPr="00C4693F">
        <w:rPr>
          <w:rFonts w:ascii="Times New Roman" w:eastAsia="Calibri" w:hAnsi="Times New Roman" w:cs="Times New Roman"/>
          <w:i/>
          <w:iCs/>
          <w:sz w:val="24"/>
          <w:szCs w:val="24"/>
          <w:lang w:val="pt-PT"/>
        </w:rPr>
        <w:t>Revista Española de Drogodependencias, 32</w:t>
      </w:r>
      <w:r w:rsidRPr="00C4693F">
        <w:rPr>
          <w:rFonts w:ascii="Times New Roman" w:eastAsia="Calibri" w:hAnsi="Times New Roman" w:cs="Times New Roman"/>
          <w:sz w:val="24"/>
          <w:szCs w:val="24"/>
          <w:lang w:val="pt-PT"/>
        </w:rPr>
        <w:t xml:space="preserve">(2), 342-369. </w:t>
      </w:r>
      <w:hyperlink r:id="rId27" w:history="1">
        <w:r w:rsidRPr="00C4693F">
          <w:rPr>
            <w:rStyle w:val="Hiperligao"/>
            <w:rFonts w:ascii="Times New Roman" w:eastAsia="Calibri" w:hAnsi="Times New Roman" w:cs="Times New Roman"/>
            <w:sz w:val="24"/>
            <w:szCs w:val="24"/>
            <w:lang w:val="pt-PT"/>
          </w:rPr>
          <w:t>http://hdl.handle.net/10550/22358</w:t>
        </w:r>
      </w:hyperlink>
      <w:r w:rsidRPr="00C4693F">
        <w:rPr>
          <w:rFonts w:ascii="Times New Roman" w:eastAsia="Calibri" w:hAnsi="Times New Roman" w:cs="Times New Roman"/>
          <w:sz w:val="24"/>
          <w:szCs w:val="24"/>
          <w:lang w:val="pt-PT"/>
        </w:rPr>
        <w:t xml:space="preserve"> </w:t>
      </w:r>
    </w:p>
    <w:p w14:paraId="01A5F765"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lang w:val="pt-PT"/>
        </w:rPr>
        <w:t xml:space="preserve">Pyhalto, K., Soini, T., &amp; Pietarinen, J. (2010). </w:t>
      </w:r>
      <w:r w:rsidRPr="00C4693F">
        <w:rPr>
          <w:rFonts w:ascii="Times New Roman" w:eastAsia="Calibri" w:hAnsi="Times New Roman" w:cs="Times New Roman"/>
          <w:sz w:val="24"/>
          <w:szCs w:val="24"/>
        </w:rPr>
        <w:t xml:space="preserve">Pupils’ pedagogical well-being in comprehensive school: Significant positive and negative school experiences of Finnish ninth graders. </w:t>
      </w:r>
      <w:r w:rsidRPr="00C4693F">
        <w:rPr>
          <w:rFonts w:ascii="Times New Roman" w:eastAsia="Calibri" w:hAnsi="Times New Roman" w:cs="Times New Roman"/>
          <w:i/>
          <w:iCs/>
          <w:sz w:val="24"/>
          <w:szCs w:val="24"/>
        </w:rPr>
        <w:t>European Journal of Psychology of Education, 25</w:t>
      </w:r>
      <w:r w:rsidRPr="00C4693F">
        <w:rPr>
          <w:rFonts w:ascii="Times New Roman" w:eastAsia="Calibri" w:hAnsi="Times New Roman" w:cs="Times New Roman"/>
          <w:sz w:val="24"/>
          <w:szCs w:val="24"/>
        </w:rPr>
        <w:t xml:space="preserve">(2), 207-221. </w:t>
      </w:r>
      <w:hyperlink r:id="rId28" w:history="1">
        <w:r w:rsidRPr="00C4693F">
          <w:rPr>
            <w:rStyle w:val="Hiperligao"/>
            <w:rFonts w:ascii="Times New Roman" w:eastAsia="Calibri" w:hAnsi="Times New Roman" w:cs="Times New Roman"/>
            <w:sz w:val="24"/>
            <w:szCs w:val="24"/>
          </w:rPr>
          <w:t>https://doi.org/10.1007/s10212-010-0013-x</w:t>
        </w:r>
      </w:hyperlink>
      <w:r w:rsidRPr="00C4693F">
        <w:rPr>
          <w:rFonts w:ascii="Times New Roman" w:eastAsia="Calibri" w:hAnsi="Times New Roman" w:cs="Times New Roman"/>
          <w:sz w:val="24"/>
          <w:szCs w:val="24"/>
        </w:rPr>
        <w:t xml:space="preserve">  </w:t>
      </w:r>
    </w:p>
    <w:p w14:paraId="57107E82" w14:textId="77777777" w:rsidR="00942E32" w:rsidRPr="00C4693F" w:rsidRDefault="00942E32" w:rsidP="00C4693F">
      <w:pPr>
        <w:spacing w:after="0" w:line="240" w:lineRule="auto"/>
        <w:ind w:left="567" w:hanging="567"/>
        <w:rPr>
          <w:rStyle w:val="Hiperligao"/>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Richardson, M., Abraham, C., &amp; Bond, R. (2012). Psychological correlates of university students’ academic performance: A systematic review and meta-analysis. </w:t>
      </w:r>
      <w:r w:rsidRPr="00C4693F">
        <w:rPr>
          <w:rFonts w:ascii="Times New Roman" w:eastAsia="Calibri" w:hAnsi="Times New Roman" w:cs="Times New Roman"/>
          <w:i/>
          <w:iCs/>
          <w:sz w:val="24"/>
          <w:szCs w:val="24"/>
        </w:rPr>
        <w:t>Psychological Bulletin, 138</w:t>
      </w:r>
      <w:r w:rsidRPr="00C4693F">
        <w:rPr>
          <w:rFonts w:ascii="Times New Roman" w:eastAsia="Calibri" w:hAnsi="Times New Roman" w:cs="Times New Roman"/>
          <w:sz w:val="24"/>
          <w:szCs w:val="24"/>
        </w:rPr>
        <w:t xml:space="preserve">(2), 353-387. </w:t>
      </w:r>
      <w:hyperlink r:id="rId29" w:history="1">
        <w:r w:rsidRPr="00C4693F">
          <w:rPr>
            <w:rStyle w:val="Hiperligao"/>
            <w:rFonts w:ascii="Times New Roman" w:eastAsia="Calibri" w:hAnsi="Times New Roman" w:cs="Times New Roman"/>
            <w:sz w:val="24"/>
            <w:szCs w:val="24"/>
          </w:rPr>
          <w:t>https://doi.org/10.1037/a0026838</w:t>
        </w:r>
      </w:hyperlink>
    </w:p>
    <w:p w14:paraId="509B5353" w14:textId="77777777" w:rsidR="00942E32" w:rsidRPr="00C4693F" w:rsidRDefault="00942E32" w:rsidP="00C4693F">
      <w:pPr>
        <w:spacing w:after="0" w:line="240" w:lineRule="auto"/>
        <w:ind w:left="567" w:hanging="567"/>
        <w:rPr>
          <w:rFonts w:ascii="Times New Roman" w:eastAsia="Calibri" w:hAnsi="Times New Roman" w:cs="Times New Roman"/>
          <w:color w:val="FF0000"/>
          <w:sz w:val="24"/>
          <w:szCs w:val="24"/>
        </w:rPr>
      </w:pPr>
      <w:r w:rsidRPr="00C4693F">
        <w:rPr>
          <w:rFonts w:ascii="Times New Roman" w:eastAsia="Calibri" w:hAnsi="Times New Roman" w:cs="Times New Roman"/>
          <w:color w:val="000000" w:themeColor="text1"/>
          <w:sz w:val="24"/>
          <w:szCs w:val="24"/>
          <w:lang w:val="pt-PT"/>
        </w:rPr>
        <w:t xml:space="preserve">Sabates, R., Salter, E., &amp; Obolenskaya, P. (2012). </w:t>
      </w:r>
      <w:r w:rsidRPr="00C4693F">
        <w:rPr>
          <w:rFonts w:ascii="Times New Roman" w:eastAsia="Calibri" w:hAnsi="Times New Roman" w:cs="Times New Roman"/>
          <w:color w:val="000000" w:themeColor="text1"/>
          <w:sz w:val="24"/>
          <w:szCs w:val="24"/>
        </w:rPr>
        <w:t xml:space="preserve">The social benefits of initial vocational education and training for individuals in Europe. </w:t>
      </w:r>
      <w:r w:rsidRPr="00C4693F">
        <w:rPr>
          <w:rFonts w:ascii="Times New Roman" w:eastAsia="Calibri" w:hAnsi="Times New Roman" w:cs="Times New Roman"/>
          <w:i/>
          <w:iCs/>
          <w:color w:val="000000" w:themeColor="text1"/>
          <w:sz w:val="24"/>
          <w:szCs w:val="24"/>
        </w:rPr>
        <w:t>Journal of Vocational Education &amp; Training, 64</w:t>
      </w:r>
      <w:r w:rsidRPr="00C4693F">
        <w:rPr>
          <w:rFonts w:ascii="Times New Roman" w:eastAsia="Calibri" w:hAnsi="Times New Roman" w:cs="Times New Roman"/>
          <w:color w:val="000000" w:themeColor="text1"/>
          <w:sz w:val="24"/>
          <w:szCs w:val="24"/>
        </w:rPr>
        <w:t xml:space="preserve">(3), 233-244. </w:t>
      </w:r>
      <w:hyperlink r:id="rId30" w:history="1">
        <w:r w:rsidRPr="00C4693F">
          <w:rPr>
            <w:rStyle w:val="Hiperligao"/>
            <w:rFonts w:ascii="Times New Roman" w:eastAsia="Calibri" w:hAnsi="Times New Roman" w:cs="Times New Roman"/>
            <w:sz w:val="24"/>
            <w:szCs w:val="24"/>
          </w:rPr>
          <w:t>https://doi.org/10.1080/13636820.2012.691530</w:t>
        </w:r>
      </w:hyperlink>
      <w:r w:rsidRPr="00C4693F">
        <w:rPr>
          <w:rFonts w:ascii="Times New Roman" w:eastAsia="Calibri" w:hAnsi="Times New Roman" w:cs="Times New Roman"/>
          <w:color w:val="FF0000"/>
          <w:sz w:val="24"/>
          <w:szCs w:val="24"/>
        </w:rPr>
        <w:t xml:space="preserve"> </w:t>
      </w:r>
    </w:p>
    <w:p w14:paraId="71D87329"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Steinmayr, R., Crede, J., McElvany, N., &amp; Wirthwein, L. (2015). Subjective wellbeing, test anxiety, academic achievement: testing for reciprocal effects. </w:t>
      </w:r>
      <w:r w:rsidRPr="00C4693F">
        <w:rPr>
          <w:rFonts w:ascii="Times New Roman" w:eastAsia="Calibri" w:hAnsi="Times New Roman" w:cs="Times New Roman"/>
          <w:i/>
          <w:iCs/>
          <w:sz w:val="24"/>
          <w:szCs w:val="24"/>
        </w:rPr>
        <w:t>Frontiers in Psychology, 6</w:t>
      </w:r>
      <w:r w:rsidRPr="00C4693F">
        <w:rPr>
          <w:rFonts w:ascii="Times New Roman" w:eastAsia="Calibri" w:hAnsi="Times New Roman" w:cs="Times New Roman"/>
          <w:sz w:val="24"/>
          <w:szCs w:val="24"/>
        </w:rPr>
        <w:t xml:space="preserve">. </w:t>
      </w:r>
      <w:hyperlink r:id="rId31" w:history="1">
        <w:r w:rsidRPr="00C4693F">
          <w:rPr>
            <w:rStyle w:val="Hiperligao"/>
            <w:rFonts w:ascii="Times New Roman" w:eastAsia="Calibri" w:hAnsi="Times New Roman" w:cs="Times New Roman"/>
            <w:sz w:val="24"/>
            <w:szCs w:val="24"/>
          </w:rPr>
          <w:t>https://doi.org/10.3389/fpsyg.2015.01994</w:t>
        </w:r>
      </w:hyperlink>
      <w:r w:rsidRPr="00C4693F">
        <w:rPr>
          <w:rFonts w:ascii="Times New Roman" w:eastAsia="Calibri" w:hAnsi="Times New Roman" w:cs="Times New Roman"/>
          <w:sz w:val="24"/>
          <w:szCs w:val="24"/>
        </w:rPr>
        <w:t xml:space="preserve"> </w:t>
      </w:r>
    </w:p>
    <w:p w14:paraId="17C6EE33"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von Stumm, S., &amp; Ackerman, P. L. (2013). Investment and intellect: A review and meta-analysis. </w:t>
      </w:r>
      <w:r w:rsidRPr="00C4693F">
        <w:rPr>
          <w:rFonts w:ascii="Times New Roman" w:eastAsia="Calibri" w:hAnsi="Times New Roman" w:cs="Times New Roman"/>
          <w:i/>
          <w:iCs/>
          <w:sz w:val="24"/>
          <w:szCs w:val="24"/>
        </w:rPr>
        <w:t>Psychological Bulletin, 139,</w:t>
      </w:r>
      <w:r w:rsidRPr="00C4693F">
        <w:rPr>
          <w:rFonts w:ascii="Times New Roman" w:eastAsia="Calibri" w:hAnsi="Times New Roman" w:cs="Times New Roman"/>
          <w:sz w:val="24"/>
          <w:szCs w:val="24"/>
        </w:rPr>
        <w:t xml:space="preserve"> 841-869. </w:t>
      </w:r>
      <w:hyperlink r:id="rId32" w:history="1">
        <w:r w:rsidRPr="00C4693F">
          <w:rPr>
            <w:rStyle w:val="Hiperligao"/>
            <w:rFonts w:ascii="Times New Roman" w:eastAsia="Calibri" w:hAnsi="Times New Roman" w:cs="Times New Roman"/>
            <w:sz w:val="24"/>
            <w:szCs w:val="24"/>
          </w:rPr>
          <w:t>https://doi.org/10.1037/a0030746</w:t>
        </w:r>
      </w:hyperlink>
      <w:r w:rsidRPr="00C4693F">
        <w:rPr>
          <w:rFonts w:ascii="Times New Roman" w:eastAsia="Calibri" w:hAnsi="Times New Roman" w:cs="Times New Roman"/>
          <w:sz w:val="24"/>
          <w:szCs w:val="24"/>
        </w:rPr>
        <w:t xml:space="preserve"> </w:t>
      </w:r>
    </w:p>
    <w:p w14:paraId="45ACC935"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Watson, D., Clark, L. A., &amp; Tellegen, A. (1998). Development and validation of brief measures of positive and negative affect: the PANAS scales. </w:t>
      </w:r>
      <w:r w:rsidRPr="00C4693F">
        <w:rPr>
          <w:rFonts w:ascii="Times New Roman" w:eastAsia="Calibri" w:hAnsi="Times New Roman" w:cs="Times New Roman"/>
          <w:i/>
          <w:iCs/>
          <w:sz w:val="24"/>
          <w:szCs w:val="24"/>
        </w:rPr>
        <w:t>Journal of Personality and Social Psychology, 54</w:t>
      </w:r>
      <w:r w:rsidRPr="00C4693F">
        <w:rPr>
          <w:rFonts w:ascii="Times New Roman" w:eastAsia="Calibri" w:hAnsi="Times New Roman" w:cs="Times New Roman"/>
          <w:sz w:val="24"/>
          <w:szCs w:val="24"/>
        </w:rPr>
        <w:t>, 1063-1070.</w:t>
      </w:r>
    </w:p>
    <w:p w14:paraId="10AFD651" w14:textId="77777777" w:rsidR="00942E32" w:rsidRPr="00C4693F" w:rsidRDefault="00942E32" w:rsidP="00C4693F">
      <w:pPr>
        <w:spacing w:after="0" w:line="240" w:lineRule="auto"/>
        <w:ind w:left="567" w:hanging="567"/>
        <w:rPr>
          <w:rFonts w:ascii="Times New Roman" w:eastAsia="Calibri" w:hAnsi="Times New Roman" w:cs="Times New Roman"/>
          <w:sz w:val="24"/>
          <w:szCs w:val="24"/>
        </w:rPr>
      </w:pPr>
      <w:r w:rsidRPr="00C4693F">
        <w:rPr>
          <w:rFonts w:ascii="Times New Roman" w:eastAsia="Calibri" w:hAnsi="Times New Roman" w:cs="Times New Roman"/>
          <w:sz w:val="24"/>
          <w:szCs w:val="24"/>
        </w:rPr>
        <w:t xml:space="preserve">Zohar, A. H., Zwir, I., Wang, J., Cloninger, C. R., &amp; Anokhin, A. P. (2018). The development of temperament and character during adolescence: the processes and phases of change. </w:t>
      </w:r>
      <w:r w:rsidRPr="00C4693F">
        <w:rPr>
          <w:rFonts w:ascii="Times New Roman" w:eastAsia="Calibri" w:hAnsi="Times New Roman" w:cs="Times New Roman"/>
          <w:i/>
          <w:iCs/>
          <w:sz w:val="24"/>
          <w:szCs w:val="24"/>
        </w:rPr>
        <w:t>Development and Psychopathology, 31</w:t>
      </w:r>
      <w:r w:rsidRPr="00C4693F">
        <w:rPr>
          <w:rFonts w:ascii="Times New Roman" w:eastAsia="Calibri" w:hAnsi="Times New Roman" w:cs="Times New Roman"/>
          <w:sz w:val="24"/>
          <w:szCs w:val="24"/>
        </w:rPr>
        <w:t xml:space="preserve">(2),601-617. </w:t>
      </w:r>
      <w:hyperlink r:id="rId33" w:history="1">
        <w:r w:rsidRPr="00C4693F">
          <w:rPr>
            <w:rStyle w:val="Hiperligao"/>
            <w:rFonts w:ascii="Times New Roman" w:eastAsia="Calibri" w:hAnsi="Times New Roman" w:cs="Times New Roman"/>
            <w:sz w:val="24"/>
            <w:szCs w:val="24"/>
          </w:rPr>
          <w:t>https://doi.org/10.1017/S0954579418000159</w:t>
        </w:r>
      </w:hyperlink>
      <w:r w:rsidRPr="00C4693F">
        <w:rPr>
          <w:rFonts w:ascii="Times New Roman" w:eastAsia="Calibri" w:hAnsi="Times New Roman" w:cs="Times New Roman"/>
          <w:sz w:val="24"/>
          <w:szCs w:val="24"/>
        </w:rPr>
        <w:t xml:space="preserve">. </w:t>
      </w:r>
    </w:p>
    <w:p w14:paraId="3D0EDF67" w14:textId="1DDAF019" w:rsidR="002D37EF" w:rsidRPr="00C4693F" w:rsidRDefault="002D37EF" w:rsidP="00C4693F">
      <w:pPr>
        <w:spacing w:after="0" w:line="240" w:lineRule="auto"/>
        <w:ind w:left="567" w:hanging="567"/>
        <w:jc w:val="both"/>
        <w:rPr>
          <w:rFonts w:ascii="Times New Roman" w:hAnsi="Times New Roman" w:cs="Times New Roman"/>
          <w:sz w:val="24"/>
          <w:szCs w:val="24"/>
        </w:rPr>
      </w:pPr>
      <w:r w:rsidRPr="00C4693F">
        <w:rPr>
          <w:rFonts w:ascii="Times New Roman" w:hAnsi="Times New Roman" w:cs="Times New Roman"/>
          <w:sz w:val="24"/>
          <w:szCs w:val="24"/>
        </w:rPr>
        <w:t>Zwir, I., Arnedo, J., Del-Val, C., Pulkki-</w:t>
      </w:r>
      <w:r w:rsidRPr="00C4693F">
        <w:rPr>
          <w:rFonts w:ascii="Times New Roman" w:hAnsi="Times New Roman" w:cs="Times New Roman"/>
          <w:sz w:val="24"/>
          <w:szCs w:val="24"/>
        </w:rPr>
        <w:t xml:space="preserve">Råback, L., Konte, B., Yang, S.,…Cloninger, R. </w:t>
      </w:r>
      <w:r w:rsidRPr="00C4693F">
        <w:rPr>
          <w:rFonts w:ascii="Times New Roman" w:hAnsi="Times New Roman" w:cs="Times New Roman"/>
          <w:sz w:val="24"/>
          <w:szCs w:val="24"/>
        </w:rPr>
        <w:t xml:space="preserve">(2018). Uncovering the complex genetics of human character. </w:t>
      </w:r>
      <w:r w:rsidRPr="00C4693F">
        <w:rPr>
          <w:rFonts w:ascii="Times New Roman" w:hAnsi="Times New Roman" w:cs="Times New Roman"/>
          <w:i/>
          <w:iCs/>
          <w:sz w:val="24"/>
          <w:szCs w:val="24"/>
        </w:rPr>
        <w:t>Molecular Psychiatry.</w:t>
      </w:r>
      <w:r w:rsidRPr="00C4693F">
        <w:rPr>
          <w:rFonts w:ascii="Times New Roman" w:hAnsi="Times New Roman" w:cs="Times New Roman"/>
          <w:sz w:val="24"/>
          <w:szCs w:val="24"/>
        </w:rPr>
        <w:t xml:space="preserve"> </w:t>
      </w:r>
      <w:hyperlink r:id="rId34" w:history="1">
        <w:r w:rsidRPr="00C4693F">
          <w:rPr>
            <w:rStyle w:val="Hiperligao"/>
            <w:rFonts w:ascii="Times New Roman" w:hAnsi="Times New Roman" w:cs="Times New Roman"/>
            <w:sz w:val="24"/>
            <w:szCs w:val="24"/>
          </w:rPr>
          <w:t>doi:10.1038/s41380-018-0263-6</w:t>
        </w:r>
      </w:hyperlink>
    </w:p>
    <w:p w14:paraId="7E9D43A3" w14:textId="2F737FD5" w:rsidR="002D37EF" w:rsidRPr="00C4693F" w:rsidRDefault="002D37EF" w:rsidP="00C4693F">
      <w:pPr>
        <w:spacing w:after="0" w:line="240" w:lineRule="auto"/>
        <w:ind w:left="567" w:hanging="567"/>
        <w:jc w:val="both"/>
        <w:rPr>
          <w:rFonts w:ascii="Times New Roman" w:eastAsia="Calibri" w:hAnsi="Times New Roman" w:cs="Times New Roman"/>
          <w:sz w:val="24"/>
          <w:szCs w:val="24"/>
        </w:rPr>
      </w:pPr>
      <w:r w:rsidRPr="00C4693F">
        <w:rPr>
          <w:rFonts w:ascii="Times New Roman" w:hAnsi="Times New Roman" w:cs="Times New Roman"/>
          <w:sz w:val="24"/>
          <w:szCs w:val="24"/>
        </w:rPr>
        <w:t>Zwir, I., Del-Val, C., Arnedo, J., Pulkki-Råback, L., Konte, B., Yang, S.,</w:t>
      </w:r>
      <w:r w:rsidRPr="00C4693F">
        <w:rPr>
          <w:rFonts w:ascii="Times New Roman" w:hAnsi="Times New Roman" w:cs="Times New Roman"/>
          <w:sz w:val="24"/>
          <w:szCs w:val="24"/>
        </w:rPr>
        <w:t>…</w:t>
      </w:r>
      <w:r w:rsidRPr="00C4693F">
        <w:rPr>
          <w:rFonts w:ascii="Times New Roman" w:hAnsi="Times New Roman" w:cs="Times New Roman"/>
          <w:sz w:val="24"/>
          <w:szCs w:val="24"/>
        </w:rPr>
        <w:t xml:space="preserve"> Cloninger, R. (2019). Three genetic–environmental networks for human personality. </w:t>
      </w:r>
      <w:r w:rsidRPr="00C4693F">
        <w:rPr>
          <w:rFonts w:ascii="Times New Roman" w:hAnsi="Times New Roman" w:cs="Times New Roman"/>
          <w:i/>
          <w:iCs/>
          <w:sz w:val="24"/>
          <w:szCs w:val="24"/>
        </w:rPr>
        <w:t>Molecular Psychiatry.</w:t>
      </w:r>
      <w:r w:rsidRPr="00C4693F">
        <w:rPr>
          <w:rFonts w:ascii="Times New Roman" w:hAnsi="Times New Roman" w:cs="Times New Roman"/>
          <w:sz w:val="24"/>
          <w:szCs w:val="24"/>
        </w:rPr>
        <w:t xml:space="preserve"> </w:t>
      </w:r>
      <w:hyperlink r:id="rId35" w:history="1">
        <w:r w:rsidRPr="00C4693F">
          <w:rPr>
            <w:rStyle w:val="Hiperligao"/>
            <w:rFonts w:ascii="Times New Roman" w:hAnsi="Times New Roman" w:cs="Times New Roman"/>
            <w:sz w:val="24"/>
            <w:szCs w:val="24"/>
          </w:rPr>
          <w:t>doi:10.1038/s41380-019-0579-x</w:t>
        </w:r>
      </w:hyperlink>
      <w:r w:rsidRPr="00C4693F">
        <w:rPr>
          <w:rFonts w:ascii="Times New Roman" w:hAnsi="Times New Roman" w:cs="Times New Roman"/>
          <w:sz w:val="24"/>
          <w:szCs w:val="24"/>
        </w:rPr>
        <w:t xml:space="preserve"> </w:t>
      </w:r>
    </w:p>
    <w:p w14:paraId="2399B524" w14:textId="669379B8" w:rsidR="00B1269B" w:rsidRPr="00C4693F" w:rsidRDefault="00B1269B" w:rsidP="00C4693F">
      <w:pPr>
        <w:spacing w:line="240" w:lineRule="auto"/>
        <w:rPr>
          <w:rFonts w:ascii="Times New Roman" w:eastAsia="Calibri" w:hAnsi="Times New Roman" w:cs="Times New Roman"/>
          <w:sz w:val="24"/>
          <w:szCs w:val="24"/>
        </w:rPr>
        <w:sectPr w:rsidR="00B1269B" w:rsidRPr="00C4693F" w:rsidSect="000308A3">
          <w:headerReference w:type="default" r:id="rId36"/>
          <w:footerReference w:type="default" r:id="rId37"/>
          <w:pgSz w:w="11906" w:h="16838"/>
          <w:pgMar w:top="1418" w:right="1418" w:bottom="1418" w:left="1418" w:header="709" w:footer="709" w:gutter="0"/>
          <w:cols w:space="708"/>
          <w:docGrid w:linePitch="360"/>
        </w:sectPr>
      </w:pPr>
      <w:r w:rsidRPr="00C4693F">
        <w:rPr>
          <w:rFonts w:ascii="Times New Roman" w:eastAsia="Calibri" w:hAnsi="Times New Roman" w:cs="Times New Roman"/>
          <w:sz w:val="24"/>
          <w:szCs w:val="24"/>
        </w:rPr>
        <w:br w:type="page"/>
      </w:r>
    </w:p>
    <w:p w14:paraId="5ABBC7EC" w14:textId="7BE1F379" w:rsidR="000308A3" w:rsidRPr="00C4693F" w:rsidRDefault="000308A3" w:rsidP="00C4693F">
      <w:pPr>
        <w:spacing w:after="0" w:line="240" w:lineRule="auto"/>
        <w:ind w:hanging="567"/>
        <w:rPr>
          <w:rFonts w:ascii="Times New Roman" w:eastAsia="Calibri" w:hAnsi="Times New Roman" w:cs="Times New Roman"/>
          <w:sz w:val="24"/>
          <w:szCs w:val="24"/>
        </w:rPr>
      </w:pPr>
    </w:p>
    <w:tbl>
      <w:tblPr>
        <w:tblStyle w:val="Tabelacomgrelha"/>
        <w:tblpPr w:leftFromText="141" w:rightFromText="141" w:vertAnchor="page" w:horzAnchor="margin" w:tblpY="25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710"/>
        <w:gridCol w:w="562"/>
        <w:gridCol w:w="562"/>
        <w:gridCol w:w="847"/>
        <w:gridCol w:w="845"/>
        <w:gridCol w:w="845"/>
        <w:gridCol w:w="847"/>
        <w:gridCol w:w="847"/>
        <w:gridCol w:w="850"/>
        <w:gridCol w:w="775"/>
        <w:gridCol w:w="711"/>
        <w:gridCol w:w="842"/>
        <w:gridCol w:w="985"/>
        <w:gridCol w:w="711"/>
        <w:gridCol w:w="945"/>
      </w:tblGrid>
      <w:tr w:rsidR="00B1269B" w:rsidRPr="00C4693F" w14:paraId="3718DFC1" w14:textId="77777777" w:rsidTr="00C4693F">
        <w:tc>
          <w:tcPr>
            <w:tcW w:w="5000" w:type="pct"/>
            <w:gridSpan w:val="16"/>
            <w:tcBorders>
              <w:bottom w:val="single" w:sz="4" w:space="0" w:color="auto"/>
            </w:tcBorders>
          </w:tcPr>
          <w:p w14:paraId="3635701D" w14:textId="77777777" w:rsidR="00B1269B" w:rsidRPr="00C4693F" w:rsidRDefault="00B1269B" w:rsidP="00C4693F">
            <w:pPr>
              <w:rPr>
                <w:rFonts w:ascii="Times New Roman" w:hAnsi="Times New Roman" w:cs="Times New Roman"/>
                <w:b/>
                <w:bCs/>
                <w:sz w:val="18"/>
                <w:szCs w:val="18"/>
              </w:rPr>
            </w:pPr>
            <w:r w:rsidRPr="00C4693F">
              <w:rPr>
                <w:rFonts w:ascii="Times New Roman" w:hAnsi="Times New Roman" w:cs="Times New Roman"/>
                <w:b/>
                <w:bCs/>
                <w:sz w:val="18"/>
                <w:szCs w:val="18"/>
              </w:rPr>
              <w:t>Table 1</w:t>
            </w:r>
          </w:p>
          <w:p w14:paraId="3B1AE99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Relationships between personality, type of learning approach, wellbeing, and academic performance (n=593)</w:t>
            </w:r>
          </w:p>
          <w:p w14:paraId="127F4222" w14:textId="77777777" w:rsidR="00B1269B" w:rsidRPr="00C4693F" w:rsidRDefault="00B1269B" w:rsidP="00C4693F">
            <w:pPr>
              <w:rPr>
                <w:rFonts w:ascii="Times New Roman" w:hAnsi="Times New Roman" w:cs="Times New Roman"/>
                <w:sz w:val="18"/>
                <w:szCs w:val="18"/>
              </w:rPr>
            </w:pPr>
          </w:p>
        </w:tc>
      </w:tr>
      <w:tr w:rsidR="00B1269B" w:rsidRPr="00C4693F" w14:paraId="0F224775" w14:textId="77777777" w:rsidTr="00C4693F">
        <w:tc>
          <w:tcPr>
            <w:tcW w:w="758" w:type="pct"/>
            <w:tcBorders>
              <w:top w:val="single" w:sz="4" w:space="0" w:color="auto"/>
              <w:bottom w:val="single" w:sz="4" w:space="0" w:color="auto"/>
            </w:tcBorders>
          </w:tcPr>
          <w:p w14:paraId="504CBAF1" w14:textId="77777777" w:rsidR="00B1269B" w:rsidRPr="00C4693F" w:rsidRDefault="00B1269B" w:rsidP="00C4693F">
            <w:pPr>
              <w:rPr>
                <w:rFonts w:ascii="Times New Roman" w:hAnsi="Times New Roman" w:cs="Times New Roman"/>
                <w:sz w:val="18"/>
                <w:szCs w:val="18"/>
              </w:rPr>
            </w:pPr>
          </w:p>
        </w:tc>
        <w:tc>
          <w:tcPr>
            <w:tcW w:w="255" w:type="pct"/>
            <w:tcBorders>
              <w:top w:val="single" w:sz="4" w:space="0" w:color="auto"/>
              <w:bottom w:val="single" w:sz="4" w:space="0" w:color="auto"/>
            </w:tcBorders>
          </w:tcPr>
          <w:p w14:paraId="2AAC827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w:t>
            </w:r>
          </w:p>
        </w:tc>
        <w:tc>
          <w:tcPr>
            <w:tcW w:w="202" w:type="pct"/>
            <w:tcBorders>
              <w:top w:val="single" w:sz="4" w:space="0" w:color="auto"/>
              <w:bottom w:val="single" w:sz="4" w:space="0" w:color="auto"/>
            </w:tcBorders>
          </w:tcPr>
          <w:p w14:paraId="37171EE6"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2.</w:t>
            </w:r>
          </w:p>
        </w:tc>
        <w:tc>
          <w:tcPr>
            <w:tcW w:w="202" w:type="pct"/>
            <w:tcBorders>
              <w:top w:val="single" w:sz="4" w:space="0" w:color="auto"/>
              <w:bottom w:val="single" w:sz="4" w:space="0" w:color="auto"/>
            </w:tcBorders>
          </w:tcPr>
          <w:p w14:paraId="0D09327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3.</w:t>
            </w:r>
          </w:p>
        </w:tc>
        <w:tc>
          <w:tcPr>
            <w:tcW w:w="304" w:type="pct"/>
            <w:tcBorders>
              <w:top w:val="single" w:sz="4" w:space="0" w:color="auto"/>
              <w:bottom w:val="single" w:sz="4" w:space="0" w:color="auto"/>
            </w:tcBorders>
          </w:tcPr>
          <w:p w14:paraId="34E137E6"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4.</w:t>
            </w:r>
          </w:p>
        </w:tc>
        <w:tc>
          <w:tcPr>
            <w:tcW w:w="303" w:type="pct"/>
            <w:tcBorders>
              <w:top w:val="single" w:sz="4" w:space="0" w:color="auto"/>
              <w:bottom w:val="single" w:sz="4" w:space="0" w:color="auto"/>
            </w:tcBorders>
          </w:tcPr>
          <w:p w14:paraId="3F2A4F6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5.</w:t>
            </w:r>
          </w:p>
        </w:tc>
        <w:tc>
          <w:tcPr>
            <w:tcW w:w="303" w:type="pct"/>
            <w:tcBorders>
              <w:top w:val="single" w:sz="4" w:space="0" w:color="auto"/>
              <w:bottom w:val="single" w:sz="4" w:space="0" w:color="auto"/>
            </w:tcBorders>
          </w:tcPr>
          <w:p w14:paraId="55348B30"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6.</w:t>
            </w:r>
          </w:p>
        </w:tc>
        <w:tc>
          <w:tcPr>
            <w:tcW w:w="304" w:type="pct"/>
            <w:tcBorders>
              <w:top w:val="single" w:sz="4" w:space="0" w:color="auto"/>
              <w:bottom w:val="single" w:sz="4" w:space="0" w:color="auto"/>
            </w:tcBorders>
          </w:tcPr>
          <w:p w14:paraId="5BCCA4CD"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7.</w:t>
            </w:r>
          </w:p>
        </w:tc>
        <w:tc>
          <w:tcPr>
            <w:tcW w:w="304" w:type="pct"/>
            <w:tcBorders>
              <w:top w:val="single" w:sz="4" w:space="0" w:color="auto"/>
              <w:bottom w:val="single" w:sz="4" w:space="0" w:color="auto"/>
            </w:tcBorders>
          </w:tcPr>
          <w:p w14:paraId="54DB29A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8.</w:t>
            </w:r>
          </w:p>
        </w:tc>
        <w:tc>
          <w:tcPr>
            <w:tcW w:w="305" w:type="pct"/>
            <w:tcBorders>
              <w:top w:val="single" w:sz="4" w:space="0" w:color="auto"/>
              <w:bottom w:val="single" w:sz="4" w:space="0" w:color="auto"/>
            </w:tcBorders>
          </w:tcPr>
          <w:p w14:paraId="76DAF6E9"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9.</w:t>
            </w:r>
          </w:p>
        </w:tc>
        <w:tc>
          <w:tcPr>
            <w:tcW w:w="278" w:type="pct"/>
            <w:tcBorders>
              <w:top w:val="single" w:sz="4" w:space="0" w:color="auto"/>
              <w:bottom w:val="single" w:sz="4" w:space="0" w:color="auto"/>
            </w:tcBorders>
          </w:tcPr>
          <w:p w14:paraId="493F4EC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10.</w:t>
            </w:r>
          </w:p>
        </w:tc>
        <w:tc>
          <w:tcPr>
            <w:tcW w:w="237" w:type="pct"/>
            <w:tcBorders>
              <w:top w:val="single" w:sz="4" w:space="0" w:color="auto"/>
              <w:bottom w:val="single" w:sz="4" w:space="0" w:color="auto"/>
            </w:tcBorders>
          </w:tcPr>
          <w:p w14:paraId="1CBD947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11.</w:t>
            </w:r>
          </w:p>
        </w:tc>
        <w:tc>
          <w:tcPr>
            <w:tcW w:w="302" w:type="pct"/>
            <w:tcBorders>
              <w:top w:val="single" w:sz="4" w:space="0" w:color="auto"/>
              <w:bottom w:val="single" w:sz="4" w:space="0" w:color="auto"/>
            </w:tcBorders>
          </w:tcPr>
          <w:p w14:paraId="2FF4615C"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12.</w:t>
            </w:r>
          </w:p>
        </w:tc>
        <w:tc>
          <w:tcPr>
            <w:tcW w:w="353" w:type="pct"/>
            <w:tcBorders>
              <w:top w:val="single" w:sz="4" w:space="0" w:color="auto"/>
              <w:bottom w:val="single" w:sz="4" w:space="0" w:color="auto"/>
            </w:tcBorders>
          </w:tcPr>
          <w:p w14:paraId="4D47C3A3"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13.</w:t>
            </w:r>
          </w:p>
        </w:tc>
        <w:tc>
          <w:tcPr>
            <w:tcW w:w="251" w:type="pct"/>
            <w:tcBorders>
              <w:top w:val="single" w:sz="4" w:space="0" w:color="auto"/>
              <w:bottom w:val="single" w:sz="4" w:space="0" w:color="auto"/>
            </w:tcBorders>
          </w:tcPr>
          <w:p w14:paraId="55292D6A"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14.</w:t>
            </w:r>
          </w:p>
        </w:tc>
        <w:tc>
          <w:tcPr>
            <w:tcW w:w="339" w:type="pct"/>
            <w:tcBorders>
              <w:top w:val="single" w:sz="4" w:space="0" w:color="auto"/>
              <w:bottom w:val="single" w:sz="4" w:space="0" w:color="auto"/>
            </w:tcBorders>
          </w:tcPr>
          <w:p w14:paraId="27C0163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15.</w:t>
            </w:r>
          </w:p>
        </w:tc>
      </w:tr>
      <w:tr w:rsidR="00B1269B" w:rsidRPr="00C4693F" w14:paraId="368C0F38" w14:textId="77777777" w:rsidTr="00C4693F">
        <w:tc>
          <w:tcPr>
            <w:tcW w:w="758" w:type="pct"/>
            <w:tcBorders>
              <w:top w:val="single" w:sz="4" w:space="0" w:color="auto"/>
            </w:tcBorders>
          </w:tcPr>
          <w:p w14:paraId="311BFB7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1.Academic Performance</w:t>
            </w:r>
          </w:p>
        </w:tc>
        <w:tc>
          <w:tcPr>
            <w:tcW w:w="255" w:type="pct"/>
            <w:tcBorders>
              <w:top w:val="single" w:sz="4" w:space="0" w:color="auto"/>
            </w:tcBorders>
          </w:tcPr>
          <w:p w14:paraId="1989F0C6" w14:textId="77777777" w:rsidR="00B1269B" w:rsidRPr="00C4693F" w:rsidRDefault="00B1269B" w:rsidP="00C4693F">
            <w:pPr>
              <w:rPr>
                <w:rFonts w:ascii="Times New Roman" w:hAnsi="Times New Roman" w:cs="Times New Roman"/>
                <w:sz w:val="18"/>
                <w:szCs w:val="18"/>
              </w:rPr>
            </w:pPr>
          </w:p>
        </w:tc>
        <w:tc>
          <w:tcPr>
            <w:tcW w:w="202" w:type="pct"/>
            <w:tcBorders>
              <w:top w:val="single" w:sz="4" w:space="0" w:color="auto"/>
            </w:tcBorders>
          </w:tcPr>
          <w:p w14:paraId="5BE6A3C9"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.074</w:t>
            </w:r>
          </w:p>
        </w:tc>
        <w:tc>
          <w:tcPr>
            <w:tcW w:w="202" w:type="pct"/>
            <w:tcBorders>
              <w:top w:val="single" w:sz="4" w:space="0" w:color="auto"/>
            </w:tcBorders>
          </w:tcPr>
          <w:p w14:paraId="3A263747"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.022</w:t>
            </w:r>
          </w:p>
        </w:tc>
        <w:tc>
          <w:tcPr>
            <w:tcW w:w="304" w:type="pct"/>
            <w:tcBorders>
              <w:top w:val="single" w:sz="4" w:space="0" w:color="auto"/>
            </w:tcBorders>
          </w:tcPr>
          <w:p w14:paraId="67236FC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-.116**</w:t>
            </w:r>
          </w:p>
        </w:tc>
        <w:tc>
          <w:tcPr>
            <w:tcW w:w="303" w:type="pct"/>
            <w:tcBorders>
              <w:top w:val="single" w:sz="4" w:space="0" w:color="auto"/>
            </w:tcBorders>
          </w:tcPr>
          <w:p w14:paraId="55847FC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-.082*</w:t>
            </w:r>
          </w:p>
        </w:tc>
        <w:tc>
          <w:tcPr>
            <w:tcW w:w="303" w:type="pct"/>
            <w:tcBorders>
              <w:top w:val="single" w:sz="4" w:space="0" w:color="auto"/>
            </w:tcBorders>
          </w:tcPr>
          <w:p w14:paraId="57270EF8"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.078</w:t>
            </w:r>
          </w:p>
        </w:tc>
        <w:tc>
          <w:tcPr>
            <w:tcW w:w="304" w:type="pct"/>
            <w:tcBorders>
              <w:top w:val="single" w:sz="4" w:space="0" w:color="auto"/>
            </w:tcBorders>
          </w:tcPr>
          <w:p w14:paraId="10762ED7"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.063</w:t>
            </w:r>
          </w:p>
        </w:tc>
        <w:tc>
          <w:tcPr>
            <w:tcW w:w="304" w:type="pct"/>
            <w:tcBorders>
              <w:top w:val="single" w:sz="4" w:space="0" w:color="auto"/>
            </w:tcBorders>
          </w:tcPr>
          <w:p w14:paraId="20EFB36B"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.235**</w:t>
            </w:r>
          </w:p>
        </w:tc>
        <w:tc>
          <w:tcPr>
            <w:tcW w:w="305" w:type="pct"/>
            <w:tcBorders>
              <w:top w:val="single" w:sz="4" w:space="0" w:color="auto"/>
            </w:tcBorders>
          </w:tcPr>
          <w:p w14:paraId="26C2C406"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.190**</w:t>
            </w:r>
          </w:p>
        </w:tc>
        <w:tc>
          <w:tcPr>
            <w:tcW w:w="278" w:type="pct"/>
            <w:tcBorders>
              <w:top w:val="single" w:sz="4" w:space="0" w:color="auto"/>
            </w:tcBorders>
          </w:tcPr>
          <w:p w14:paraId="18E6DDD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.088*</w:t>
            </w:r>
          </w:p>
        </w:tc>
        <w:tc>
          <w:tcPr>
            <w:tcW w:w="237" w:type="pct"/>
            <w:tcBorders>
              <w:top w:val="single" w:sz="4" w:space="0" w:color="auto"/>
            </w:tcBorders>
          </w:tcPr>
          <w:p w14:paraId="6BD95BC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-.031</w:t>
            </w:r>
          </w:p>
        </w:tc>
        <w:tc>
          <w:tcPr>
            <w:tcW w:w="302" w:type="pct"/>
            <w:tcBorders>
              <w:top w:val="single" w:sz="4" w:space="0" w:color="auto"/>
            </w:tcBorders>
          </w:tcPr>
          <w:p w14:paraId="0CA2662B"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.218**</w:t>
            </w:r>
          </w:p>
        </w:tc>
        <w:tc>
          <w:tcPr>
            <w:tcW w:w="353" w:type="pct"/>
            <w:tcBorders>
              <w:top w:val="single" w:sz="4" w:space="0" w:color="auto"/>
            </w:tcBorders>
          </w:tcPr>
          <w:p w14:paraId="4D362BC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-.037</w:t>
            </w:r>
          </w:p>
        </w:tc>
        <w:tc>
          <w:tcPr>
            <w:tcW w:w="251" w:type="pct"/>
            <w:tcBorders>
              <w:top w:val="single" w:sz="4" w:space="0" w:color="auto"/>
            </w:tcBorders>
          </w:tcPr>
          <w:p w14:paraId="3239646E"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.081*</w:t>
            </w:r>
          </w:p>
        </w:tc>
        <w:tc>
          <w:tcPr>
            <w:tcW w:w="339" w:type="pct"/>
            <w:tcBorders>
              <w:top w:val="single" w:sz="4" w:space="0" w:color="auto"/>
            </w:tcBorders>
          </w:tcPr>
          <w:p w14:paraId="5ECE9737"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-.032</w:t>
            </w:r>
          </w:p>
        </w:tc>
      </w:tr>
      <w:tr w:rsidR="00B1269B" w:rsidRPr="00C4693F" w14:paraId="032C3A93" w14:textId="77777777" w:rsidTr="00C4693F">
        <w:tc>
          <w:tcPr>
            <w:tcW w:w="758" w:type="pct"/>
          </w:tcPr>
          <w:p w14:paraId="3630A2F3"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2.Gender</w:t>
            </w:r>
          </w:p>
        </w:tc>
        <w:tc>
          <w:tcPr>
            <w:tcW w:w="255" w:type="pct"/>
          </w:tcPr>
          <w:p w14:paraId="02E80252" w14:textId="77777777" w:rsidR="00B1269B" w:rsidRPr="00C4693F" w:rsidRDefault="00B1269B" w:rsidP="00C4693F">
            <w:pPr>
              <w:rPr>
                <w:rFonts w:ascii="Times New Roman" w:hAnsi="Times New Roman" w:cs="Times New Roman"/>
                <w:sz w:val="18"/>
                <w:szCs w:val="18"/>
              </w:rPr>
            </w:pPr>
          </w:p>
        </w:tc>
        <w:tc>
          <w:tcPr>
            <w:tcW w:w="202" w:type="pct"/>
          </w:tcPr>
          <w:p w14:paraId="19ADC68E" w14:textId="77777777" w:rsidR="00B1269B" w:rsidRPr="00C4693F" w:rsidRDefault="00B1269B" w:rsidP="00C4693F">
            <w:pPr>
              <w:rPr>
                <w:rFonts w:ascii="Times New Roman" w:hAnsi="Times New Roman" w:cs="Times New Roman"/>
                <w:sz w:val="18"/>
                <w:szCs w:val="18"/>
              </w:rPr>
            </w:pPr>
          </w:p>
        </w:tc>
        <w:tc>
          <w:tcPr>
            <w:tcW w:w="202" w:type="pct"/>
          </w:tcPr>
          <w:p w14:paraId="3AA6E2F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.031</w:t>
            </w:r>
          </w:p>
        </w:tc>
        <w:tc>
          <w:tcPr>
            <w:tcW w:w="304" w:type="pct"/>
          </w:tcPr>
          <w:p w14:paraId="2F5F1DF7"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-.049</w:t>
            </w:r>
          </w:p>
        </w:tc>
        <w:tc>
          <w:tcPr>
            <w:tcW w:w="303" w:type="pct"/>
          </w:tcPr>
          <w:p w14:paraId="6F0D5196"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-.096*</w:t>
            </w:r>
          </w:p>
        </w:tc>
        <w:tc>
          <w:tcPr>
            <w:tcW w:w="303" w:type="pct"/>
          </w:tcPr>
          <w:p w14:paraId="6CFFE4EB"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.268**</w:t>
            </w:r>
          </w:p>
        </w:tc>
        <w:tc>
          <w:tcPr>
            <w:tcW w:w="304" w:type="pct"/>
          </w:tcPr>
          <w:p w14:paraId="2FFE0E46"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.278**</w:t>
            </w:r>
          </w:p>
        </w:tc>
        <w:tc>
          <w:tcPr>
            <w:tcW w:w="304" w:type="pct"/>
          </w:tcPr>
          <w:p w14:paraId="4076537E"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.158**</w:t>
            </w:r>
          </w:p>
        </w:tc>
        <w:tc>
          <w:tcPr>
            <w:tcW w:w="305" w:type="pct"/>
          </w:tcPr>
          <w:p w14:paraId="166DEE3B"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.025</w:t>
            </w:r>
          </w:p>
        </w:tc>
        <w:tc>
          <w:tcPr>
            <w:tcW w:w="278" w:type="pct"/>
          </w:tcPr>
          <w:p w14:paraId="1258FEA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.236**</w:t>
            </w:r>
          </w:p>
        </w:tc>
        <w:tc>
          <w:tcPr>
            <w:tcW w:w="237" w:type="pct"/>
          </w:tcPr>
          <w:p w14:paraId="7B2E8031"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.126**</w:t>
            </w:r>
          </w:p>
        </w:tc>
        <w:tc>
          <w:tcPr>
            <w:tcW w:w="302" w:type="pct"/>
          </w:tcPr>
          <w:p w14:paraId="41F8E01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.089*</w:t>
            </w:r>
          </w:p>
        </w:tc>
        <w:tc>
          <w:tcPr>
            <w:tcW w:w="353" w:type="pct"/>
          </w:tcPr>
          <w:p w14:paraId="03B9E226"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-.145**</w:t>
            </w:r>
          </w:p>
        </w:tc>
        <w:tc>
          <w:tcPr>
            <w:tcW w:w="251" w:type="pct"/>
          </w:tcPr>
          <w:p w14:paraId="0D256EB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-.091*</w:t>
            </w:r>
          </w:p>
        </w:tc>
        <w:tc>
          <w:tcPr>
            <w:tcW w:w="339" w:type="pct"/>
          </w:tcPr>
          <w:p w14:paraId="70157B6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-.092*</w:t>
            </w:r>
          </w:p>
        </w:tc>
      </w:tr>
      <w:tr w:rsidR="00B1269B" w:rsidRPr="00C4693F" w14:paraId="60F11617" w14:textId="77777777" w:rsidTr="00C4693F">
        <w:tc>
          <w:tcPr>
            <w:tcW w:w="758" w:type="pct"/>
          </w:tcPr>
          <w:p w14:paraId="52CFBB32"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3.Age</w:t>
            </w:r>
          </w:p>
        </w:tc>
        <w:tc>
          <w:tcPr>
            <w:tcW w:w="255" w:type="pct"/>
          </w:tcPr>
          <w:p w14:paraId="064D43F0" w14:textId="77777777" w:rsidR="00B1269B" w:rsidRPr="00C4693F" w:rsidRDefault="00B1269B" w:rsidP="00C4693F">
            <w:pPr>
              <w:rPr>
                <w:rFonts w:ascii="Times New Roman" w:hAnsi="Times New Roman" w:cs="Times New Roman"/>
                <w:sz w:val="18"/>
                <w:szCs w:val="18"/>
              </w:rPr>
            </w:pPr>
          </w:p>
        </w:tc>
        <w:tc>
          <w:tcPr>
            <w:tcW w:w="202" w:type="pct"/>
          </w:tcPr>
          <w:p w14:paraId="5D33FF57" w14:textId="77777777" w:rsidR="00B1269B" w:rsidRPr="00C4693F" w:rsidRDefault="00B1269B" w:rsidP="00C4693F">
            <w:pPr>
              <w:rPr>
                <w:rFonts w:ascii="Times New Roman" w:hAnsi="Times New Roman" w:cs="Times New Roman"/>
                <w:sz w:val="18"/>
                <w:szCs w:val="18"/>
              </w:rPr>
            </w:pPr>
          </w:p>
        </w:tc>
        <w:tc>
          <w:tcPr>
            <w:tcW w:w="202" w:type="pct"/>
          </w:tcPr>
          <w:p w14:paraId="2ED78C71" w14:textId="77777777" w:rsidR="00B1269B" w:rsidRPr="00C4693F" w:rsidRDefault="00B1269B" w:rsidP="00C4693F">
            <w:pPr>
              <w:rPr>
                <w:rFonts w:ascii="Times New Roman" w:hAnsi="Times New Roman" w:cs="Times New Roman"/>
                <w:sz w:val="18"/>
                <w:szCs w:val="18"/>
              </w:rPr>
            </w:pPr>
          </w:p>
        </w:tc>
        <w:tc>
          <w:tcPr>
            <w:tcW w:w="304" w:type="pct"/>
          </w:tcPr>
          <w:p w14:paraId="1E338ABE"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-.326**</w:t>
            </w:r>
          </w:p>
        </w:tc>
        <w:tc>
          <w:tcPr>
            <w:tcW w:w="303" w:type="pct"/>
          </w:tcPr>
          <w:p w14:paraId="3A5E5DA3"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.027</w:t>
            </w:r>
          </w:p>
        </w:tc>
        <w:tc>
          <w:tcPr>
            <w:tcW w:w="303" w:type="pct"/>
          </w:tcPr>
          <w:p w14:paraId="513AFC0C"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.050</w:t>
            </w:r>
          </w:p>
        </w:tc>
        <w:tc>
          <w:tcPr>
            <w:tcW w:w="304" w:type="pct"/>
          </w:tcPr>
          <w:p w14:paraId="5EE43D49"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.002</w:t>
            </w:r>
          </w:p>
        </w:tc>
        <w:tc>
          <w:tcPr>
            <w:tcW w:w="304" w:type="pct"/>
          </w:tcPr>
          <w:p w14:paraId="75100D0E"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-.128**</w:t>
            </w:r>
          </w:p>
        </w:tc>
        <w:tc>
          <w:tcPr>
            <w:tcW w:w="305" w:type="pct"/>
          </w:tcPr>
          <w:p w14:paraId="03D1D5BD"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-.077</w:t>
            </w:r>
          </w:p>
        </w:tc>
        <w:tc>
          <w:tcPr>
            <w:tcW w:w="278" w:type="pct"/>
          </w:tcPr>
          <w:p w14:paraId="24016CA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-.055</w:t>
            </w:r>
          </w:p>
        </w:tc>
        <w:tc>
          <w:tcPr>
            <w:tcW w:w="237" w:type="pct"/>
          </w:tcPr>
          <w:p w14:paraId="65B331D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-.006</w:t>
            </w:r>
          </w:p>
        </w:tc>
        <w:tc>
          <w:tcPr>
            <w:tcW w:w="302" w:type="pct"/>
          </w:tcPr>
          <w:p w14:paraId="268AFA44"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-.168**</w:t>
            </w:r>
          </w:p>
        </w:tc>
        <w:tc>
          <w:tcPr>
            <w:tcW w:w="353" w:type="pct"/>
          </w:tcPr>
          <w:p w14:paraId="3CAFC64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-,194**</w:t>
            </w:r>
          </w:p>
        </w:tc>
        <w:tc>
          <w:tcPr>
            <w:tcW w:w="251" w:type="pct"/>
          </w:tcPr>
          <w:p w14:paraId="3E56D89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-.022</w:t>
            </w:r>
          </w:p>
        </w:tc>
        <w:tc>
          <w:tcPr>
            <w:tcW w:w="339" w:type="pct"/>
          </w:tcPr>
          <w:p w14:paraId="24BF7B7C"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-.042</w:t>
            </w:r>
          </w:p>
        </w:tc>
      </w:tr>
      <w:tr w:rsidR="00B1269B" w:rsidRPr="00C4693F" w14:paraId="497B44A6" w14:textId="77777777" w:rsidTr="00C4693F">
        <w:tc>
          <w:tcPr>
            <w:tcW w:w="758" w:type="pct"/>
          </w:tcPr>
          <w:p w14:paraId="1BE96C97"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4. Type of course</w:t>
            </w:r>
          </w:p>
        </w:tc>
        <w:tc>
          <w:tcPr>
            <w:tcW w:w="255" w:type="pct"/>
          </w:tcPr>
          <w:p w14:paraId="64F79679" w14:textId="77777777" w:rsidR="00B1269B" w:rsidRPr="00C4693F" w:rsidRDefault="00B1269B" w:rsidP="00C4693F">
            <w:pPr>
              <w:rPr>
                <w:rFonts w:ascii="Times New Roman" w:hAnsi="Times New Roman" w:cs="Times New Roman"/>
                <w:sz w:val="18"/>
                <w:szCs w:val="18"/>
              </w:rPr>
            </w:pPr>
          </w:p>
        </w:tc>
        <w:tc>
          <w:tcPr>
            <w:tcW w:w="202" w:type="pct"/>
          </w:tcPr>
          <w:p w14:paraId="095493F3" w14:textId="77777777" w:rsidR="00B1269B" w:rsidRPr="00C4693F" w:rsidRDefault="00B1269B" w:rsidP="00C4693F">
            <w:pPr>
              <w:rPr>
                <w:rFonts w:ascii="Times New Roman" w:hAnsi="Times New Roman" w:cs="Times New Roman"/>
                <w:sz w:val="18"/>
                <w:szCs w:val="18"/>
              </w:rPr>
            </w:pPr>
          </w:p>
        </w:tc>
        <w:tc>
          <w:tcPr>
            <w:tcW w:w="202" w:type="pct"/>
          </w:tcPr>
          <w:p w14:paraId="0CBC8BA6" w14:textId="77777777" w:rsidR="00B1269B" w:rsidRPr="00C4693F" w:rsidRDefault="00B1269B" w:rsidP="00C4693F">
            <w:pPr>
              <w:rPr>
                <w:rFonts w:ascii="Times New Roman" w:hAnsi="Times New Roman" w:cs="Times New Roman"/>
                <w:sz w:val="18"/>
                <w:szCs w:val="18"/>
              </w:rPr>
            </w:pPr>
          </w:p>
        </w:tc>
        <w:tc>
          <w:tcPr>
            <w:tcW w:w="304" w:type="pct"/>
          </w:tcPr>
          <w:p w14:paraId="384625E3" w14:textId="77777777" w:rsidR="00B1269B" w:rsidRPr="00C4693F" w:rsidRDefault="00B1269B" w:rsidP="00C4693F">
            <w:pPr>
              <w:rPr>
                <w:rFonts w:ascii="Times New Roman" w:hAnsi="Times New Roman" w:cs="Times New Roman"/>
                <w:sz w:val="18"/>
                <w:szCs w:val="18"/>
              </w:rPr>
            </w:pPr>
          </w:p>
        </w:tc>
        <w:tc>
          <w:tcPr>
            <w:tcW w:w="303" w:type="pct"/>
          </w:tcPr>
          <w:p w14:paraId="76285359"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.115**</w:t>
            </w:r>
          </w:p>
        </w:tc>
        <w:tc>
          <w:tcPr>
            <w:tcW w:w="303" w:type="pct"/>
          </w:tcPr>
          <w:p w14:paraId="04126E07"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-.027</w:t>
            </w:r>
          </w:p>
        </w:tc>
        <w:tc>
          <w:tcPr>
            <w:tcW w:w="304" w:type="pct"/>
          </w:tcPr>
          <w:p w14:paraId="5213BD36"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.036</w:t>
            </w:r>
          </w:p>
        </w:tc>
        <w:tc>
          <w:tcPr>
            <w:tcW w:w="304" w:type="pct"/>
          </w:tcPr>
          <w:p w14:paraId="5A4EA312"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-.025</w:t>
            </w:r>
          </w:p>
        </w:tc>
        <w:tc>
          <w:tcPr>
            <w:tcW w:w="305" w:type="pct"/>
          </w:tcPr>
          <w:p w14:paraId="15D2DD4E"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-.046</w:t>
            </w:r>
          </w:p>
        </w:tc>
        <w:tc>
          <w:tcPr>
            <w:tcW w:w="278" w:type="pct"/>
          </w:tcPr>
          <w:p w14:paraId="5580C52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-.124**</w:t>
            </w:r>
          </w:p>
        </w:tc>
        <w:tc>
          <w:tcPr>
            <w:tcW w:w="237" w:type="pct"/>
          </w:tcPr>
          <w:p w14:paraId="4818AF3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.004</w:t>
            </w:r>
          </w:p>
        </w:tc>
        <w:tc>
          <w:tcPr>
            <w:tcW w:w="302" w:type="pct"/>
          </w:tcPr>
          <w:p w14:paraId="76063AA6"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.110**</w:t>
            </w:r>
          </w:p>
        </w:tc>
        <w:tc>
          <w:tcPr>
            <w:tcW w:w="353" w:type="pct"/>
          </w:tcPr>
          <w:p w14:paraId="6804ED8F"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,128**</w:t>
            </w:r>
          </w:p>
        </w:tc>
        <w:tc>
          <w:tcPr>
            <w:tcW w:w="251" w:type="pct"/>
          </w:tcPr>
          <w:p w14:paraId="201A7F83"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.031</w:t>
            </w:r>
          </w:p>
        </w:tc>
        <w:tc>
          <w:tcPr>
            <w:tcW w:w="339" w:type="pct"/>
          </w:tcPr>
          <w:p w14:paraId="339A8208"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.033</w:t>
            </w:r>
          </w:p>
        </w:tc>
      </w:tr>
      <w:tr w:rsidR="00B1269B" w:rsidRPr="00C4693F" w14:paraId="502670FE" w14:textId="77777777" w:rsidTr="00C4693F">
        <w:tc>
          <w:tcPr>
            <w:tcW w:w="758" w:type="pct"/>
          </w:tcPr>
          <w:p w14:paraId="190562A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5.Novelty seeking</w:t>
            </w:r>
          </w:p>
        </w:tc>
        <w:tc>
          <w:tcPr>
            <w:tcW w:w="255" w:type="pct"/>
          </w:tcPr>
          <w:p w14:paraId="7EA786E6" w14:textId="77777777" w:rsidR="00B1269B" w:rsidRPr="00C4693F" w:rsidRDefault="00B1269B" w:rsidP="00C4693F">
            <w:pPr>
              <w:rPr>
                <w:rFonts w:ascii="Times New Roman" w:hAnsi="Times New Roman" w:cs="Times New Roman"/>
                <w:sz w:val="18"/>
                <w:szCs w:val="18"/>
              </w:rPr>
            </w:pPr>
          </w:p>
        </w:tc>
        <w:tc>
          <w:tcPr>
            <w:tcW w:w="202" w:type="pct"/>
          </w:tcPr>
          <w:p w14:paraId="7BEF0FA6" w14:textId="77777777" w:rsidR="00B1269B" w:rsidRPr="00C4693F" w:rsidRDefault="00B1269B" w:rsidP="00C4693F">
            <w:pPr>
              <w:rPr>
                <w:rFonts w:ascii="Times New Roman" w:hAnsi="Times New Roman" w:cs="Times New Roman"/>
                <w:sz w:val="18"/>
                <w:szCs w:val="18"/>
              </w:rPr>
            </w:pPr>
          </w:p>
        </w:tc>
        <w:tc>
          <w:tcPr>
            <w:tcW w:w="202" w:type="pct"/>
          </w:tcPr>
          <w:p w14:paraId="1D385B4D" w14:textId="77777777" w:rsidR="00B1269B" w:rsidRPr="00C4693F" w:rsidRDefault="00B1269B" w:rsidP="00C4693F">
            <w:pPr>
              <w:rPr>
                <w:rFonts w:ascii="Times New Roman" w:hAnsi="Times New Roman" w:cs="Times New Roman"/>
                <w:sz w:val="18"/>
                <w:szCs w:val="18"/>
              </w:rPr>
            </w:pPr>
          </w:p>
        </w:tc>
        <w:tc>
          <w:tcPr>
            <w:tcW w:w="304" w:type="pct"/>
          </w:tcPr>
          <w:p w14:paraId="16136687" w14:textId="77777777" w:rsidR="00B1269B" w:rsidRPr="00C4693F" w:rsidRDefault="00B1269B" w:rsidP="00C4693F">
            <w:pPr>
              <w:rPr>
                <w:rFonts w:ascii="Times New Roman" w:hAnsi="Times New Roman" w:cs="Times New Roman"/>
                <w:sz w:val="18"/>
                <w:szCs w:val="18"/>
              </w:rPr>
            </w:pPr>
          </w:p>
        </w:tc>
        <w:tc>
          <w:tcPr>
            <w:tcW w:w="303" w:type="pct"/>
          </w:tcPr>
          <w:p w14:paraId="0150FC73" w14:textId="77777777" w:rsidR="00B1269B" w:rsidRPr="00C4693F" w:rsidRDefault="00B1269B" w:rsidP="00C4693F">
            <w:pPr>
              <w:rPr>
                <w:rFonts w:ascii="Times New Roman" w:hAnsi="Times New Roman" w:cs="Times New Roman"/>
                <w:sz w:val="18"/>
                <w:szCs w:val="18"/>
              </w:rPr>
            </w:pPr>
          </w:p>
        </w:tc>
        <w:tc>
          <w:tcPr>
            <w:tcW w:w="303" w:type="pct"/>
          </w:tcPr>
          <w:p w14:paraId="1AF16C1F"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-.570**</w:t>
            </w:r>
          </w:p>
        </w:tc>
        <w:tc>
          <w:tcPr>
            <w:tcW w:w="304" w:type="pct"/>
          </w:tcPr>
          <w:p w14:paraId="3ACD9869"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-.213**</w:t>
            </w:r>
          </w:p>
        </w:tc>
        <w:tc>
          <w:tcPr>
            <w:tcW w:w="304" w:type="pct"/>
          </w:tcPr>
          <w:p w14:paraId="7C5CCD7E"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-.454**</w:t>
            </w:r>
          </w:p>
        </w:tc>
        <w:tc>
          <w:tcPr>
            <w:tcW w:w="305" w:type="pct"/>
          </w:tcPr>
          <w:p w14:paraId="0F445F1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-.376**</w:t>
            </w:r>
          </w:p>
        </w:tc>
        <w:tc>
          <w:tcPr>
            <w:tcW w:w="278" w:type="pct"/>
          </w:tcPr>
          <w:p w14:paraId="4D011387"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-.437**</w:t>
            </w:r>
          </w:p>
        </w:tc>
        <w:tc>
          <w:tcPr>
            <w:tcW w:w="237" w:type="pct"/>
          </w:tcPr>
          <w:p w14:paraId="3D570CE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-.073</w:t>
            </w:r>
          </w:p>
        </w:tc>
        <w:tc>
          <w:tcPr>
            <w:tcW w:w="302" w:type="pct"/>
          </w:tcPr>
          <w:p w14:paraId="4F96616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-.176**</w:t>
            </w:r>
          </w:p>
        </w:tc>
        <w:tc>
          <w:tcPr>
            <w:tcW w:w="353" w:type="pct"/>
          </w:tcPr>
          <w:p w14:paraId="57241080"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,179**</w:t>
            </w:r>
          </w:p>
        </w:tc>
        <w:tc>
          <w:tcPr>
            <w:tcW w:w="251" w:type="pct"/>
          </w:tcPr>
          <w:p w14:paraId="1D99D50B"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-.018</w:t>
            </w:r>
          </w:p>
        </w:tc>
        <w:tc>
          <w:tcPr>
            <w:tcW w:w="339" w:type="pct"/>
          </w:tcPr>
          <w:p w14:paraId="318ED8F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-.131**</w:t>
            </w:r>
          </w:p>
        </w:tc>
      </w:tr>
      <w:tr w:rsidR="00B1269B" w:rsidRPr="00C4693F" w14:paraId="694B5455" w14:textId="77777777" w:rsidTr="00C4693F">
        <w:tc>
          <w:tcPr>
            <w:tcW w:w="758" w:type="pct"/>
          </w:tcPr>
          <w:p w14:paraId="6DC9A460"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6.Harm avoidance</w:t>
            </w:r>
          </w:p>
        </w:tc>
        <w:tc>
          <w:tcPr>
            <w:tcW w:w="255" w:type="pct"/>
          </w:tcPr>
          <w:p w14:paraId="6BB3EA7D" w14:textId="77777777" w:rsidR="00B1269B" w:rsidRPr="00C4693F" w:rsidRDefault="00B1269B" w:rsidP="00C4693F">
            <w:pPr>
              <w:rPr>
                <w:rFonts w:ascii="Times New Roman" w:hAnsi="Times New Roman" w:cs="Times New Roman"/>
                <w:sz w:val="18"/>
                <w:szCs w:val="18"/>
              </w:rPr>
            </w:pPr>
          </w:p>
        </w:tc>
        <w:tc>
          <w:tcPr>
            <w:tcW w:w="202" w:type="pct"/>
          </w:tcPr>
          <w:p w14:paraId="7037A1BD" w14:textId="77777777" w:rsidR="00B1269B" w:rsidRPr="00C4693F" w:rsidRDefault="00B1269B" w:rsidP="00C4693F">
            <w:pPr>
              <w:rPr>
                <w:rFonts w:ascii="Times New Roman" w:hAnsi="Times New Roman" w:cs="Times New Roman"/>
                <w:sz w:val="18"/>
                <w:szCs w:val="18"/>
              </w:rPr>
            </w:pPr>
          </w:p>
        </w:tc>
        <w:tc>
          <w:tcPr>
            <w:tcW w:w="202" w:type="pct"/>
          </w:tcPr>
          <w:p w14:paraId="2144B1E5" w14:textId="77777777" w:rsidR="00B1269B" w:rsidRPr="00C4693F" w:rsidRDefault="00B1269B" w:rsidP="00C4693F">
            <w:pPr>
              <w:rPr>
                <w:rFonts w:ascii="Times New Roman" w:hAnsi="Times New Roman" w:cs="Times New Roman"/>
                <w:sz w:val="18"/>
                <w:szCs w:val="18"/>
              </w:rPr>
            </w:pPr>
          </w:p>
        </w:tc>
        <w:tc>
          <w:tcPr>
            <w:tcW w:w="304" w:type="pct"/>
          </w:tcPr>
          <w:p w14:paraId="636956C3" w14:textId="77777777" w:rsidR="00B1269B" w:rsidRPr="00C4693F" w:rsidRDefault="00B1269B" w:rsidP="00C4693F">
            <w:pPr>
              <w:rPr>
                <w:rFonts w:ascii="Times New Roman" w:hAnsi="Times New Roman" w:cs="Times New Roman"/>
                <w:sz w:val="18"/>
                <w:szCs w:val="18"/>
              </w:rPr>
            </w:pPr>
          </w:p>
        </w:tc>
        <w:tc>
          <w:tcPr>
            <w:tcW w:w="303" w:type="pct"/>
          </w:tcPr>
          <w:p w14:paraId="5B3255FF" w14:textId="77777777" w:rsidR="00B1269B" w:rsidRPr="00C4693F" w:rsidRDefault="00B1269B" w:rsidP="00C4693F">
            <w:pPr>
              <w:rPr>
                <w:rFonts w:ascii="Times New Roman" w:hAnsi="Times New Roman" w:cs="Times New Roman"/>
                <w:sz w:val="18"/>
                <w:szCs w:val="18"/>
              </w:rPr>
            </w:pPr>
          </w:p>
        </w:tc>
        <w:tc>
          <w:tcPr>
            <w:tcW w:w="303" w:type="pct"/>
          </w:tcPr>
          <w:p w14:paraId="351A0BB4" w14:textId="77777777" w:rsidR="00B1269B" w:rsidRPr="00C4693F" w:rsidRDefault="00B1269B" w:rsidP="00C4693F">
            <w:pPr>
              <w:rPr>
                <w:rFonts w:ascii="Times New Roman" w:hAnsi="Times New Roman" w:cs="Times New Roman"/>
                <w:sz w:val="18"/>
                <w:szCs w:val="18"/>
              </w:rPr>
            </w:pPr>
          </w:p>
        </w:tc>
        <w:tc>
          <w:tcPr>
            <w:tcW w:w="304" w:type="pct"/>
          </w:tcPr>
          <w:p w14:paraId="433FB9BA"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.019</w:t>
            </w:r>
          </w:p>
        </w:tc>
        <w:tc>
          <w:tcPr>
            <w:tcW w:w="304" w:type="pct"/>
          </w:tcPr>
          <w:p w14:paraId="7EC4FD6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-.031</w:t>
            </w:r>
          </w:p>
        </w:tc>
        <w:tc>
          <w:tcPr>
            <w:tcW w:w="305" w:type="pct"/>
          </w:tcPr>
          <w:p w14:paraId="6639E9F3"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-.367**</w:t>
            </w:r>
          </w:p>
        </w:tc>
        <w:tc>
          <w:tcPr>
            <w:tcW w:w="278" w:type="pct"/>
          </w:tcPr>
          <w:p w14:paraId="56D0FC99"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.035</w:t>
            </w:r>
          </w:p>
        </w:tc>
        <w:tc>
          <w:tcPr>
            <w:tcW w:w="237" w:type="pct"/>
          </w:tcPr>
          <w:p w14:paraId="2A7753F2"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.009</w:t>
            </w:r>
          </w:p>
        </w:tc>
        <w:tc>
          <w:tcPr>
            <w:tcW w:w="302" w:type="pct"/>
          </w:tcPr>
          <w:p w14:paraId="3EDC4700"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-.027</w:t>
            </w:r>
          </w:p>
        </w:tc>
        <w:tc>
          <w:tcPr>
            <w:tcW w:w="353" w:type="pct"/>
          </w:tcPr>
          <w:p w14:paraId="239CADE8"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-.064</w:t>
            </w:r>
          </w:p>
        </w:tc>
        <w:tc>
          <w:tcPr>
            <w:tcW w:w="251" w:type="pct"/>
          </w:tcPr>
          <w:p w14:paraId="4CC86E2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-.061</w:t>
            </w:r>
          </w:p>
        </w:tc>
        <w:tc>
          <w:tcPr>
            <w:tcW w:w="339" w:type="pct"/>
          </w:tcPr>
          <w:p w14:paraId="4035C174"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-.258**</w:t>
            </w:r>
          </w:p>
        </w:tc>
      </w:tr>
      <w:tr w:rsidR="00B1269B" w:rsidRPr="00C4693F" w14:paraId="46B227E9" w14:textId="77777777" w:rsidTr="00C4693F">
        <w:tc>
          <w:tcPr>
            <w:tcW w:w="758" w:type="pct"/>
          </w:tcPr>
          <w:p w14:paraId="09EF2EE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7.Reward dependence</w:t>
            </w:r>
          </w:p>
        </w:tc>
        <w:tc>
          <w:tcPr>
            <w:tcW w:w="255" w:type="pct"/>
          </w:tcPr>
          <w:p w14:paraId="37E613BA" w14:textId="77777777" w:rsidR="00B1269B" w:rsidRPr="00C4693F" w:rsidRDefault="00B1269B" w:rsidP="00C4693F">
            <w:pPr>
              <w:rPr>
                <w:rFonts w:ascii="Times New Roman" w:hAnsi="Times New Roman" w:cs="Times New Roman"/>
                <w:sz w:val="18"/>
                <w:szCs w:val="18"/>
              </w:rPr>
            </w:pPr>
          </w:p>
        </w:tc>
        <w:tc>
          <w:tcPr>
            <w:tcW w:w="202" w:type="pct"/>
          </w:tcPr>
          <w:p w14:paraId="108FA3EF" w14:textId="77777777" w:rsidR="00B1269B" w:rsidRPr="00C4693F" w:rsidRDefault="00B1269B" w:rsidP="00C4693F">
            <w:pPr>
              <w:rPr>
                <w:rFonts w:ascii="Times New Roman" w:hAnsi="Times New Roman" w:cs="Times New Roman"/>
                <w:sz w:val="18"/>
                <w:szCs w:val="18"/>
              </w:rPr>
            </w:pPr>
          </w:p>
        </w:tc>
        <w:tc>
          <w:tcPr>
            <w:tcW w:w="202" w:type="pct"/>
          </w:tcPr>
          <w:p w14:paraId="7190C7BC" w14:textId="77777777" w:rsidR="00B1269B" w:rsidRPr="00C4693F" w:rsidRDefault="00B1269B" w:rsidP="00C4693F">
            <w:pPr>
              <w:rPr>
                <w:rFonts w:ascii="Times New Roman" w:hAnsi="Times New Roman" w:cs="Times New Roman"/>
                <w:sz w:val="18"/>
                <w:szCs w:val="18"/>
              </w:rPr>
            </w:pPr>
          </w:p>
        </w:tc>
        <w:tc>
          <w:tcPr>
            <w:tcW w:w="304" w:type="pct"/>
          </w:tcPr>
          <w:p w14:paraId="5A4B752D" w14:textId="77777777" w:rsidR="00B1269B" w:rsidRPr="00C4693F" w:rsidRDefault="00B1269B" w:rsidP="00C4693F">
            <w:pPr>
              <w:rPr>
                <w:rFonts w:ascii="Times New Roman" w:hAnsi="Times New Roman" w:cs="Times New Roman"/>
                <w:sz w:val="18"/>
                <w:szCs w:val="18"/>
              </w:rPr>
            </w:pPr>
          </w:p>
        </w:tc>
        <w:tc>
          <w:tcPr>
            <w:tcW w:w="303" w:type="pct"/>
          </w:tcPr>
          <w:p w14:paraId="1BDB1F2F" w14:textId="77777777" w:rsidR="00B1269B" w:rsidRPr="00C4693F" w:rsidRDefault="00B1269B" w:rsidP="00C4693F">
            <w:pPr>
              <w:rPr>
                <w:rFonts w:ascii="Times New Roman" w:hAnsi="Times New Roman" w:cs="Times New Roman"/>
                <w:sz w:val="18"/>
                <w:szCs w:val="18"/>
              </w:rPr>
            </w:pPr>
          </w:p>
        </w:tc>
        <w:tc>
          <w:tcPr>
            <w:tcW w:w="303" w:type="pct"/>
          </w:tcPr>
          <w:p w14:paraId="40480DC3" w14:textId="77777777" w:rsidR="00B1269B" w:rsidRPr="00C4693F" w:rsidRDefault="00B1269B" w:rsidP="00C4693F">
            <w:pPr>
              <w:rPr>
                <w:rFonts w:ascii="Times New Roman" w:hAnsi="Times New Roman" w:cs="Times New Roman"/>
                <w:sz w:val="18"/>
                <w:szCs w:val="18"/>
              </w:rPr>
            </w:pPr>
          </w:p>
        </w:tc>
        <w:tc>
          <w:tcPr>
            <w:tcW w:w="304" w:type="pct"/>
          </w:tcPr>
          <w:p w14:paraId="2744DAD1" w14:textId="77777777" w:rsidR="00B1269B" w:rsidRPr="00C4693F" w:rsidRDefault="00B1269B" w:rsidP="00C4693F">
            <w:pPr>
              <w:rPr>
                <w:rFonts w:ascii="Times New Roman" w:hAnsi="Times New Roman" w:cs="Times New Roman"/>
                <w:sz w:val="18"/>
                <w:szCs w:val="18"/>
              </w:rPr>
            </w:pPr>
          </w:p>
        </w:tc>
        <w:tc>
          <w:tcPr>
            <w:tcW w:w="304" w:type="pct"/>
          </w:tcPr>
          <w:p w14:paraId="178B49C3"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.288**</w:t>
            </w:r>
          </w:p>
        </w:tc>
        <w:tc>
          <w:tcPr>
            <w:tcW w:w="305" w:type="pct"/>
          </w:tcPr>
          <w:p w14:paraId="55997C67"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.244**</w:t>
            </w:r>
          </w:p>
        </w:tc>
        <w:tc>
          <w:tcPr>
            <w:tcW w:w="278" w:type="pct"/>
          </w:tcPr>
          <w:p w14:paraId="7C466EF4"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.483**</w:t>
            </w:r>
          </w:p>
        </w:tc>
        <w:tc>
          <w:tcPr>
            <w:tcW w:w="237" w:type="pct"/>
          </w:tcPr>
          <w:p w14:paraId="351B8A4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.293**</w:t>
            </w:r>
          </w:p>
        </w:tc>
        <w:tc>
          <w:tcPr>
            <w:tcW w:w="302" w:type="pct"/>
          </w:tcPr>
          <w:p w14:paraId="7C951843"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.126**</w:t>
            </w:r>
          </w:p>
        </w:tc>
        <w:tc>
          <w:tcPr>
            <w:tcW w:w="353" w:type="pct"/>
          </w:tcPr>
          <w:p w14:paraId="7ED0CB4E"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.028</w:t>
            </w:r>
          </w:p>
        </w:tc>
        <w:tc>
          <w:tcPr>
            <w:tcW w:w="251" w:type="pct"/>
          </w:tcPr>
          <w:p w14:paraId="2B14710A"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-.034</w:t>
            </w:r>
          </w:p>
        </w:tc>
        <w:tc>
          <w:tcPr>
            <w:tcW w:w="339" w:type="pct"/>
          </w:tcPr>
          <w:p w14:paraId="4A41504B"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.199**</w:t>
            </w:r>
          </w:p>
        </w:tc>
      </w:tr>
      <w:tr w:rsidR="00B1269B" w:rsidRPr="00C4693F" w14:paraId="0AF30C98" w14:textId="77777777" w:rsidTr="00C4693F">
        <w:tc>
          <w:tcPr>
            <w:tcW w:w="758" w:type="pct"/>
          </w:tcPr>
          <w:p w14:paraId="3BB1E73E"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8.Persistence</w:t>
            </w:r>
          </w:p>
        </w:tc>
        <w:tc>
          <w:tcPr>
            <w:tcW w:w="255" w:type="pct"/>
          </w:tcPr>
          <w:p w14:paraId="330107F2" w14:textId="77777777" w:rsidR="00B1269B" w:rsidRPr="00C4693F" w:rsidRDefault="00B1269B" w:rsidP="00C4693F">
            <w:pPr>
              <w:rPr>
                <w:rFonts w:ascii="Times New Roman" w:hAnsi="Times New Roman" w:cs="Times New Roman"/>
                <w:sz w:val="18"/>
                <w:szCs w:val="18"/>
              </w:rPr>
            </w:pPr>
          </w:p>
        </w:tc>
        <w:tc>
          <w:tcPr>
            <w:tcW w:w="202" w:type="pct"/>
          </w:tcPr>
          <w:p w14:paraId="499AA143" w14:textId="77777777" w:rsidR="00B1269B" w:rsidRPr="00C4693F" w:rsidRDefault="00B1269B" w:rsidP="00C4693F">
            <w:pPr>
              <w:rPr>
                <w:rFonts w:ascii="Times New Roman" w:hAnsi="Times New Roman" w:cs="Times New Roman"/>
                <w:sz w:val="18"/>
                <w:szCs w:val="18"/>
              </w:rPr>
            </w:pPr>
          </w:p>
        </w:tc>
        <w:tc>
          <w:tcPr>
            <w:tcW w:w="202" w:type="pct"/>
          </w:tcPr>
          <w:p w14:paraId="4C2952B8" w14:textId="77777777" w:rsidR="00B1269B" w:rsidRPr="00C4693F" w:rsidRDefault="00B1269B" w:rsidP="00C4693F">
            <w:pPr>
              <w:rPr>
                <w:rFonts w:ascii="Times New Roman" w:hAnsi="Times New Roman" w:cs="Times New Roman"/>
                <w:sz w:val="18"/>
                <w:szCs w:val="18"/>
              </w:rPr>
            </w:pPr>
          </w:p>
        </w:tc>
        <w:tc>
          <w:tcPr>
            <w:tcW w:w="304" w:type="pct"/>
          </w:tcPr>
          <w:p w14:paraId="68572C57" w14:textId="77777777" w:rsidR="00B1269B" w:rsidRPr="00C4693F" w:rsidRDefault="00B1269B" w:rsidP="00C4693F">
            <w:pPr>
              <w:rPr>
                <w:rFonts w:ascii="Times New Roman" w:hAnsi="Times New Roman" w:cs="Times New Roman"/>
                <w:sz w:val="18"/>
                <w:szCs w:val="18"/>
              </w:rPr>
            </w:pPr>
          </w:p>
        </w:tc>
        <w:tc>
          <w:tcPr>
            <w:tcW w:w="303" w:type="pct"/>
          </w:tcPr>
          <w:p w14:paraId="734CFB17" w14:textId="77777777" w:rsidR="00B1269B" w:rsidRPr="00C4693F" w:rsidRDefault="00B1269B" w:rsidP="00C4693F">
            <w:pPr>
              <w:rPr>
                <w:rFonts w:ascii="Times New Roman" w:hAnsi="Times New Roman" w:cs="Times New Roman"/>
                <w:sz w:val="18"/>
                <w:szCs w:val="18"/>
              </w:rPr>
            </w:pPr>
          </w:p>
        </w:tc>
        <w:tc>
          <w:tcPr>
            <w:tcW w:w="303" w:type="pct"/>
          </w:tcPr>
          <w:p w14:paraId="6B499A5D" w14:textId="77777777" w:rsidR="00B1269B" w:rsidRPr="00C4693F" w:rsidRDefault="00B1269B" w:rsidP="00C4693F">
            <w:pPr>
              <w:rPr>
                <w:rFonts w:ascii="Times New Roman" w:hAnsi="Times New Roman" w:cs="Times New Roman"/>
                <w:sz w:val="18"/>
                <w:szCs w:val="18"/>
              </w:rPr>
            </w:pPr>
          </w:p>
        </w:tc>
        <w:tc>
          <w:tcPr>
            <w:tcW w:w="304" w:type="pct"/>
          </w:tcPr>
          <w:p w14:paraId="01B3C91E" w14:textId="77777777" w:rsidR="00B1269B" w:rsidRPr="00C4693F" w:rsidRDefault="00B1269B" w:rsidP="00C4693F">
            <w:pPr>
              <w:rPr>
                <w:rFonts w:ascii="Times New Roman" w:hAnsi="Times New Roman" w:cs="Times New Roman"/>
                <w:sz w:val="18"/>
                <w:szCs w:val="18"/>
              </w:rPr>
            </w:pPr>
          </w:p>
        </w:tc>
        <w:tc>
          <w:tcPr>
            <w:tcW w:w="304" w:type="pct"/>
          </w:tcPr>
          <w:p w14:paraId="69372397" w14:textId="77777777" w:rsidR="00B1269B" w:rsidRPr="00C4693F" w:rsidRDefault="00B1269B" w:rsidP="00C4693F">
            <w:pPr>
              <w:rPr>
                <w:rFonts w:ascii="Times New Roman" w:hAnsi="Times New Roman" w:cs="Times New Roman"/>
                <w:sz w:val="18"/>
                <w:szCs w:val="18"/>
              </w:rPr>
            </w:pPr>
          </w:p>
        </w:tc>
        <w:tc>
          <w:tcPr>
            <w:tcW w:w="305" w:type="pct"/>
          </w:tcPr>
          <w:p w14:paraId="035D51B2"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.479**</w:t>
            </w:r>
          </w:p>
        </w:tc>
        <w:tc>
          <w:tcPr>
            <w:tcW w:w="278" w:type="pct"/>
          </w:tcPr>
          <w:p w14:paraId="2E13CB1E"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.457**</w:t>
            </w:r>
          </w:p>
        </w:tc>
        <w:tc>
          <w:tcPr>
            <w:tcW w:w="237" w:type="pct"/>
          </w:tcPr>
          <w:p w14:paraId="4864133E"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.073</w:t>
            </w:r>
          </w:p>
        </w:tc>
        <w:tc>
          <w:tcPr>
            <w:tcW w:w="302" w:type="pct"/>
          </w:tcPr>
          <w:p w14:paraId="42430717"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.406**</w:t>
            </w:r>
          </w:p>
        </w:tc>
        <w:tc>
          <w:tcPr>
            <w:tcW w:w="353" w:type="pct"/>
          </w:tcPr>
          <w:p w14:paraId="2073E7D5"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-.003</w:t>
            </w:r>
          </w:p>
        </w:tc>
        <w:tc>
          <w:tcPr>
            <w:tcW w:w="251" w:type="pct"/>
          </w:tcPr>
          <w:p w14:paraId="19918E21"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-.005</w:t>
            </w:r>
          </w:p>
        </w:tc>
        <w:tc>
          <w:tcPr>
            <w:tcW w:w="339" w:type="pct"/>
          </w:tcPr>
          <w:p w14:paraId="000640DD"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.190**</w:t>
            </w:r>
          </w:p>
        </w:tc>
      </w:tr>
      <w:tr w:rsidR="00B1269B" w:rsidRPr="00C4693F" w14:paraId="4114AC90" w14:textId="77777777" w:rsidTr="00C4693F">
        <w:tc>
          <w:tcPr>
            <w:tcW w:w="758" w:type="pct"/>
          </w:tcPr>
          <w:p w14:paraId="2936E070"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9.Self-directedness</w:t>
            </w:r>
          </w:p>
        </w:tc>
        <w:tc>
          <w:tcPr>
            <w:tcW w:w="255" w:type="pct"/>
          </w:tcPr>
          <w:p w14:paraId="394CF92E" w14:textId="77777777" w:rsidR="00B1269B" w:rsidRPr="00C4693F" w:rsidRDefault="00B1269B" w:rsidP="00C4693F">
            <w:pPr>
              <w:rPr>
                <w:rFonts w:ascii="Times New Roman" w:hAnsi="Times New Roman" w:cs="Times New Roman"/>
                <w:sz w:val="18"/>
                <w:szCs w:val="18"/>
              </w:rPr>
            </w:pPr>
          </w:p>
        </w:tc>
        <w:tc>
          <w:tcPr>
            <w:tcW w:w="202" w:type="pct"/>
          </w:tcPr>
          <w:p w14:paraId="59002ED4" w14:textId="77777777" w:rsidR="00B1269B" w:rsidRPr="00C4693F" w:rsidRDefault="00B1269B" w:rsidP="00C4693F">
            <w:pPr>
              <w:rPr>
                <w:rFonts w:ascii="Times New Roman" w:hAnsi="Times New Roman" w:cs="Times New Roman"/>
                <w:sz w:val="18"/>
                <w:szCs w:val="18"/>
              </w:rPr>
            </w:pPr>
          </w:p>
        </w:tc>
        <w:tc>
          <w:tcPr>
            <w:tcW w:w="202" w:type="pct"/>
          </w:tcPr>
          <w:p w14:paraId="7711620A" w14:textId="77777777" w:rsidR="00B1269B" w:rsidRPr="00C4693F" w:rsidRDefault="00B1269B" w:rsidP="00C4693F">
            <w:pPr>
              <w:rPr>
                <w:rFonts w:ascii="Times New Roman" w:hAnsi="Times New Roman" w:cs="Times New Roman"/>
                <w:sz w:val="18"/>
                <w:szCs w:val="18"/>
              </w:rPr>
            </w:pPr>
          </w:p>
        </w:tc>
        <w:tc>
          <w:tcPr>
            <w:tcW w:w="304" w:type="pct"/>
          </w:tcPr>
          <w:p w14:paraId="70EB1077" w14:textId="77777777" w:rsidR="00B1269B" w:rsidRPr="00C4693F" w:rsidRDefault="00B1269B" w:rsidP="00C4693F">
            <w:pPr>
              <w:rPr>
                <w:rFonts w:ascii="Times New Roman" w:hAnsi="Times New Roman" w:cs="Times New Roman"/>
                <w:sz w:val="18"/>
                <w:szCs w:val="18"/>
              </w:rPr>
            </w:pPr>
          </w:p>
        </w:tc>
        <w:tc>
          <w:tcPr>
            <w:tcW w:w="303" w:type="pct"/>
          </w:tcPr>
          <w:p w14:paraId="04E3A8BC" w14:textId="77777777" w:rsidR="00B1269B" w:rsidRPr="00C4693F" w:rsidRDefault="00B1269B" w:rsidP="00C4693F">
            <w:pPr>
              <w:rPr>
                <w:rFonts w:ascii="Times New Roman" w:hAnsi="Times New Roman" w:cs="Times New Roman"/>
                <w:sz w:val="18"/>
                <w:szCs w:val="18"/>
              </w:rPr>
            </w:pPr>
          </w:p>
        </w:tc>
        <w:tc>
          <w:tcPr>
            <w:tcW w:w="303" w:type="pct"/>
          </w:tcPr>
          <w:p w14:paraId="2CCCDF62" w14:textId="77777777" w:rsidR="00B1269B" w:rsidRPr="00C4693F" w:rsidRDefault="00B1269B" w:rsidP="00C4693F">
            <w:pPr>
              <w:rPr>
                <w:rFonts w:ascii="Times New Roman" w:hAnsi="Times New Roman" w:cs="Times New Roman"/>
                <w:sz w:val="18"/>
                <w:szCs w:val="18"/>
              </w:rPr>
            </w:pPr>
          </w:p>
        </w:tc>
        <w:tc>
          <w:tcPr>
            <w:tcW w:w="304" w:type="pct"/>
          </w:tcPr>
          <w:p w14:paraId="4AA27716" w14:textId="77777777" w:rsidR="00B1269B" w:rsidRPr="00C4693F" w:rsidRDefault="00B1269B" w:rsidP="00C4693F">
            <w:pPr>
              <w:rPr>
                <w:rFonts w:ascii="Times New Roman" w:hAnsi="Times New Roman" w:cs="Times New Roman"/>
                <w:sz w:val="18"/>
                <w:szCs w:val="18"/>
              </w:rPr>
            </w:pPr>
          </w:p>
        </w:tc>
        <w:tc>
          <w:tcPr>
            <w:tcW w:w="304" w:type="pct"/>
          </w:tcPr>
          <w:p w14:paraId="55BF6194" w14:textId="77777777" w:rsidR="00B1269B" w:rsidRPr="00C4693F" w:rsidRDefault="00B1269B" w:rsidP="00C4693F">
            <w:pPr>
              <w:rPr>
                <w:rFonts w:ascii="Times New Roman" w:hAnsi="Times New Roman" w:cs="Times New Roman"/>
                <w:sz w:val="18"/>
                <w:szCs w:val="18"/>
              </w:rPr>
            </w:pPr>
          </w:p>
        </w:tc>
        <w:tc>
          <w:tcPr>
            <w:tcW w:w="305" w:type="pct"/>
          </w:tcPr>
          <w:p w14:paraId="2A0F5BC2" w14:textId="77777777" w:rsidR="00B1269B" w:rsidRPr="00C4693F" w:rsidRDefault="00B1269B" w:rsidP="00C4693F">
            <w:pPr>
              <w:rPr>
                <w:rFonts w:ascii="Times New Roman" w:hAnsi="Times New Roman" w:cs="Times New Roman"/>
                <w:sz w:val="18"/>
                <w:szCs w:val="18"/>
              </w:rPr>
            </w:pPr>
          </w:p>
        </w:tc>
        <w:tc>
          <w:tcPr>
            <w:tcW w:w="278" w:type="pct"/>
          </w:tcPr>
          <w:p w14:paraId="2A3FF805"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.427**</w:t>
            </w:r>
          </w:p>
        </w:tc>
        <w:tc>
          <w:tcPr>
            <w:tcW w:w="237" w:type="pct"/>
          </w:tcPr>
          <w:p w14:paraId="731AA9C9"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.107**</w:t>
            </w:r>
          </w:p>
        </w:tc>
        <w:tc>
          <w:tcPr>
            <w:tcW w:w="302" w:type="pct"/>
          </w:tcPr>
          <w:p w14:paraId="60F0794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.210**</w:t>
            </w:r>
          </w:p>
        </w:tc>
        <w:tc>
          <w:tcPr>
            <w:tcW w:w="353" w:type="pct"/>
          </w:tcPr>
          <w:p w14:paraId="0469A357"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-.105**</w:t>
            </w:r>
          </w:p>
        </w:tc>
        <w:tc>
          <w:tcPr>
            <w:tcW w:w="251" w:type="pct"/>
          </w:tcPr>
          <w:p w14:paraId="63ABEE76"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-.039</w:t>
            </w:r>
          </w:p>
        </w:tc>
        <w:tc>
          <w:tcPr>
            <w:tcW w:w="339" w:type="pct"/>
          </w:tcPr>
          <w:p w14:paraId="55E80500"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.319**</w:t>
            </w:r>
          </w:p>
        </w:tc>
      </w:tr>
      <w:tr w:rsidR="00B1269B" w:rsidRPr="00C4693F" w14:paraId="7D02DFA3" w14:textId="77777777" w:rsidTr="00C4693F">
        <w:tc>
          <w:tcPr>
            <w:tcW w:w="758" w:type="pct"/>
          </w:tcPr>
          <w:p w14:paraId="512CE8CD"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10.Cooperativeness</w:t>
            </w:r>
          </w:p>
        </w:tc>
        <w:tc>
          <w:tcPr>
            <w:tcW w:w="255" w:type="pct"/>
          </w:tcPr>
          <w:p w14:paraId="42EBEE2B" w14:textId="77777777" w:rsidR="00B1269B" w:rsidRPr="00C4693F" w:rsidRDefault="00B1269B" w:rsidP="00C4693F">
            <w:pPr>
              <w:rPr>
                <w:rFonts w:ascii="Times New Roman" w:hAnsi="Times New Roman" w:cs="Times New Roman"/>
                <w:sz w:val="18"/>
                <w:szCs w:val="18"/>
              </w:rPr>
            </w:pPr>
          </w:p>
        </w:tc>
        <w:tc>
          <w:tcPr>
            <w:tcW w:w="202" w:type="pct"/>
          </w:tcPr>
          <w:p w14:paraId="701CBE76" w14:textId="77777777" w:rsidR="00B1269B" w:rsidRPr="00C4693F" w:rsidRDefault="00B1269B" w:rsidP="00C4693F">
            <w:pPr>
              <w:rPr>
                <w:rFonts w:ascii="Times New Roman" w:hAnsi="Times New Roman" w:cs="Times New Roman"/>
                <w:sz w:val="18"/>
                <w:szCs w:val="18"/>
              </w:rPr>
            </w:pPr>
          </w:p>
        </w:tc>
        <w:tc>
          <w:tcPr>
            <w:tcW w:w="202" w:type="pct"/>
          </w:tcPr>
          <w:p w14:paraId="19C3A2B7" w14:textId="77777777" w:rsidR="00B1269B" w:rsidRPr="00C4693F" w:rsidRDefault="00B1269B" w:rsidP="00C4693F">
            <w:pPr>
              <w:rPr>
                <w:rFonts w:ascii="Times New Roman" w:hAnsi="Times New Roman" w:cs="Times New Roman"/>
                <w:sz w:val="18"/>
                <w:szCs w:val="18"/>
              </w:rPr>
            </w:pPr>
          </w:p>
        </w:tc>
        <w:tc>
          <w:tcPr>
            <w:tcW w:w="304" w:type="pct"/>
          </w:tcPr>
          <w:p w14:paraId="0146050D" w14:textId="77777777" w:rsidR="00B1269B" w:rsidRPr="00C4693F" w:rsidRDefault="00B1269B" w:rsidP="00C4693F">
            <w:pPr>
              <w:rPr>
                <w:rFonts w:ascii="Times New Roman" w:hAnsi="Times New Roman" w:cs="Times New Roman"/>
                <w:sz w:val="18"/>
                <w:szCs w:val="18"/>
              </w:rPr>
            </w:pPr>
          </w:p>
        </w:tc>
        <w:tc>
          <w:tcPr>
            <w:tcW w:w="303" w:type="pct"/>
          </w:tcPr>
          <w:p w14:paraId="763C6A88" w14:textId="77777777" w:rsidR="00B1269B" w:rsidRPr="00C4693F" w:rsidRDefault="00B1269B" w:rsidP="00C4693F">
            <w:pPr>
              <w:rPr>
                <w:rFonts w:ascii="Times New Roman" w:hAnsi="Times New Roman" w:cs="Times New Roman"/>
                <w:sz w:val="18"/>
                <w:szCs w:val="18"/>
              </w:rPr>
            </w:pPr>
          </w:p>
        </w:tc>
        <w:tc>
          <w:tcPr>
            <w:tcW w:w="303" w:type="pct"/>
          </w:tcPr>
          <w:p w14:paraId="06CFE70F" w14:textId="77777777" w:rsidR="00B1269B" w:rsidRPr="00C4693F" w:rsidRDefault="00B1269B" w:rsidP="00C4693F">
            <w:pPr>
              <w:rPr>
                <w:rFonts w:ascii="Times New Roman" w:hAnsi="Times New Roman" w:cs="Times New Roman"/>
                <w:sz w:val="18"/>
                <w:szCs w:val="18"/>
              </w:rPr>
            </w:pPr>
          </w:p>
        </w:tc>
        <w:tc>
          <w:tcPr>
            <w:tcW w:w="304" w:type="pct"/>
          </w:tcPr>
          <w:p w14:paraId="70DFEF02" w14:textId="77777777" w:rsidR="00B1269B" w:rsidRPr="00C4693F" w:rsidRDefault="00B1269B" w:rsidP="00C4693F">
            <w:pPr>
              <w:rPr>
                <w:rFonts w:ascii="Times New Roman" w:hAnsi="Times New Roman" w:cs="Times New Roman"/>
                <w:sz w:val="18"/>
                <w:szCs w:val="18"/>
              </w:rPr>
            </w:pPr>
          </w:p>
        </w:tc>
        <w:tc>
          <w:tcPr>
            <w:tcW w:w="304" w:type="pct"/>
          </w:tcPr>
          <w:p w14:paraId="59E10148" w14:textId="77777777" w:rsidR="00B1269B" w:rsidRPr="00C4693F" w:rsidRDefault="00B1269B" w:rsidP="00C4693F">
            <w:pPr>
              <w:rPr>
                <w:rFonts w:ascii="Times New Roman" w:hAnsi="Times New Roman" w:cs="Times New Roman"/>
                <w:sz w:val="18"/>
                <w:szCs w:val="18"/>
              </w:rPr>
            </w:pPr>
          </w:p>
        </w:tc>
        <w:tc>
          <w:tcPr>
            <w:tcW w:w="305" w:type="pct"/>
          </w:tcPr>
          <w:p w14:paraId="27FB142E" w14:textId="77777777" w:rsidR="00B1269B" w:rsidRPr="00C4693F" w:rsidRDefault="00B1269B" w:rsidP="00C4693F">
            <w:pPr>
              <w:rPr>
                <w:rFonts w:ascii="Times New Roman" w:hAnsi="Times New Roman" w:cs="Times New Roman"/>
                <w:sz w:val="18"/>
                <w:szCs w:val="18"/>
              </w:rPr>
            </w:pPr>
          </w:p>
        </w:tc>
        <w:tc>
          <w:tcPr>
            <w:tcW w:w="278" w:type="pct"/>
          </w:tcPr>
          <w:p w14:paraId="6641E733" w14:textId="77777777" w:rsidR="00B1269B" w:rsidRPr="00C4693F" w:rsidRDefault="00B1269B" w:rsidP="00C4693F">
            <w:pPr>
              <w:rPr>
                <w:rFonts w:ascii="Times New Roman" w:hAnsi="Times New Roman" w:cs="Times New Roman"/>
                <w:sz w:val="18"/>
                <w:szCs w:val="18"/>
              </w:rPr>
            </w:pPr>
          </w:p>
        </w:tc>
        <w:tc>
          <w:tcPr>
            <w:tcW w:w="237" w:type="pct"/>
          </w:tcPr>
          <w:p w14:paraId="094F7C1A"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.296**</w:t>
            </w:r>
          </w:p>
        </w:tc>
        <w:tc>
          <w:tcPr>
            <w:tcW w:w="302" w:type="pct"/>
          </w:tcPr>
          <w:p w14:paraId="4958AC7D"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.166**</w:t>
            </w:r>
          </w:p>
        </w:tc>
        <w:tc>
          <w:tcPr>
            <w:tcW w:w="353" w:type="pct"/>
          </w:tcPr>
          <w:p w14:paraId="69DE165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-.093*</w:t>
            </w:r>
          </w:p>
        </w:tc>
        <w:tc>
          <w:tcPr>
            <w:tcW w:w="251" w:type="pct"/>
          </w:tcPr>
          <w:p w14:paraId="080C0D22"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-.060</w:t>
            </w:r>
          </w:p>
        </w:tc>
        <w:tc>
          <w:tcPr>
            <w:tcW w:w="339" w:type="pct"/>
          </w:tcPr>
          <w:p w14:paraId="516078B0"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.119**</w:t>
            </w:r>
          </w:p>
        </w:tc>
      </w:tr>
      <w:tr w:rsidR="00B1269B" w:rsidRPr="00C4693F" w14:paraId="03276D87" w14:textId="77777777" w:rsidTr="00C4693F">
        <w:tc>
          <w:tcPr>
            <w:tcW w:w="758" w:type="pct"/>
          </w:tcPr>
          <w:p w14:paraId="724A5909"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11.Self-transcendence</w:t>
            </w:r>
          </w:p>
        </w:tc>
        <w:tc>
          <w:tcPr>
            <w:tcW w:w="255" w:type="pct"/>
          </w:tcPr>
          <w:p w14:paraId="2946B2F8" w14:textId="77777777" w:rsidR="00B1269B" w:rsidRPr="00C4693F" w:rsidRDefault="00B1269B" w:rsidP="00C4693F">
            <w:pPr>
              <w:rPr>
                <w:rFonts w:ascii="Times New Roman" w:hAnsi="Times New Roman" w:cs="Times New Roman"/>
                <w:sz w:val="18"/>
                <w:szCs w:val="18"/>
              </w:rPr>
            </w:pPr>
          </w:p>
        </w:tc>
        <w:tc>
          <w:tcPr>
            <w:tcW w:w="202" w:type="pct"/>
          </w:tcPr>
          <w:p w14:paraId="184CA1F2" w14:textId="77777777" w:rsidR="00B1269B" w:rsidRPr="00C4693F" w:rsidRDefault="00B1269B" w:rsidP="00C4693F">
            <w:pPr>
              <w:rPr>
                <w:rFonts w:ascii="Times New Roman" w:hAnsi="Times New Roman" w:cs="Times New Roman"/>
                <w:sz w:val="18"/>
                <w:szCs w:val="18"/>
              </w:rPr>
            </w:pPr>
          </w:p>
        </w:tc>
        <w:tc>
          <w:tcPr>
            <w:tcW w:w="202" w:type="pct"/>
          </w:tcPr>
          <w:p w14:paraId="4EED9030" w14:textId="77777777" w:rsidR="00B1269B" w:rsidRPr="00C4693F" w:rsidRDefault="00B1269B" w:rsidP="00C4693F">
            <w:pPr>
              <w:rPr>
                <w:rFonts w:ascii="Times New Roman" w:hAnsi="Times New Roman" w:cs="Times New Roman"/>
                <w:sz w:val="18"/>
                <w:szCs w:val="18"/>
              </w:rPr>
            </w:pPr>
          </w:p>
        </w:tc>
        <w:tc>
          <w:tcPr>
            <w:tcW w:w="304" w:type="pct"/>
          </w:tcPr>
          <w:p w14:paraId="0AC16206" w14:textId="77777777" w:rsidR="00B1269B" w:rsidRPr="00C4693F" w:rsidRDefault="00B1269B" w:rsidP="00C4693F">
            <w:pPr>
              <w:rPr>
                <w:rFonts w:ascii="Times New Roman" w:hAnsi="Times New Roman" w:cs="Times New Roman"/>
                <w:sz w:val="18"/>
                <w:szCs w:val="18"/>
              </w:rPr>
            </w:pPr>
          </w:p>
        </w:tc>
        <w:tc>
          <w:tcPr>
            <w:tcW w:w="303" w:type="pct"/>
          </w:tcPr>
          <w:p w14:paraId="37DA38D4" w14:textId="77777777" w:rsidR="00B1269B" w:rsidRPr="00C4693F" w:rsidRDefault="00B1269B" w:rsidP="00C4693F">
            <w:pPr>
              <w:rPr>
                <w:rFonts w:ascii="Times New Roman" w:hAnsi="Times New Roman" w:cs="Times New Roman"/>
                <w:sz w:val="18"/>
                <w:szCs w:val="18"/>
              </w:rPr>
            </w:pPr>
          </w:p>
        </w:tc>
        <w:tc>
          <w:tcPr>
            <w:tcW w:w="303" w:type="pct"/>
          </w:tcPr>
          <w:p w14:paraId="49C2DCC8" w14:textId="77777777" w:rsidR="00B1269B" w:rsidRPr="00C4693F" w:rsidRDefault="00B1269B" w:rsidP="00C4693F">
            <w:pPr>
              <w:rPr>
                <w:rFonts w:ascii="Times New Roman" w:hAnsi="Times New Roman" w:cs="Times New Roman"/>
                <w:sz w:val="18"/>
                <w:szCs w:val="18"/>
              </w:rPr>
            </w:pPr>
          </w:p>
        </w:tc>
        <w:tc>
          <w:tcPr>
            <w:tcW w:w="304" w:type="pct"/>
          </w:tcPr>
          <w:p w14:paraId="539CAE3C" w14:textId="77777777" w:rsidR="00B1269B" w:rsidRPr="00C4693F" w:rsidRDefault="00B1269B" w:rsidP="00C4693F">
            <w:pPr>
              <w:rPr>
                <w:rFonts w:ascii="Times New Roman" w:hAnsi="Times New Roman" w:cs="Times New Roman"/>
                <w:sz w:val="18"/>
                <w:szCs w:val="18"/>
              </w:rPr>
            </w:pPr>
          </w:p>
        </w:tc>
        <w:tc>
          <w:tcPr>
            <w:tcW w:w="304" w:type="pct"/>
          </w:tcPr>
          <w:p w14:paraId="3CD51BDF" w14:textId="77777777" w:rsidR="00B1269B" w:rsidRPr="00C4693F" w:rsidRDefault="00B1269B" w:rsidP="00C4693F">
            <w:pPr>
              <w:rPr>
                <w:rFonts w:ascii="Times New Roman" w:hAnsi="Times New Roman" w:cs="Times New Roman"/>
                <w:sz w:val="18"/>
                <w:szCs w:val="18"/>
              </w:rPr>
            </w:pPr>
          </w:p>
        </w:tc>
        <w:tc>
          <w:tcPr>
            <w:tcW w:w="305" w:type="pct"/>
          </w:tcPr>
          <w:p w14:paraId="569B1F50" w14:textId="77777777" w:rsidR="00B1269B" w:rsidRPr="00C4693F" w:rsidRDefault="00B1269B" w:rsidP="00C4693F">
            <w:pPr>
              <w:rPr>
                <w:rFonts w:ascii="Times New Roman" w:hAnsi="Times New Roman" w:cs="Times New Roman"/>
                <w:sz w:val="18"/>
                <w:szCs w:val="18"/>
              </w:rPr>
            </w:pPr>
          </w:p>
        </w:tc>
        <w:tc>
          <w:tcPr>
            <w:tcW w:w="278" w:type="pct"/>
          </w:tcPr>
          <w:p w14:paraId="180D3015" w14:textId="77777777" w:rsidR="00B1269B" w:rsidRPr="00C4693F" w:rsidRDefault="00B1269B" w:rsidP="00C4693F">
            <w:pPr>
              <w:rPr>
                <w:rFonts w:ascii="Times New Roman" w:hAnsi="Times New Roman" w:cs="Times New Roman"/>
                <w:sz w:val="18"/>
                <w:szCs w:val="18"/>
              </w:rPr>
            </w:pPr>
          </w:p>
        </w:tc>
        <w:tc>
          <w:tcPr>
            <w:tcW w:w="237" w:type="pct"/>
          </w:tcPr>
          <w:p w14:paraId="4CFA5E4F" w14:textId="77777777" w:rsidR="00B1269B" w:rsidRPr="00C4693F" w:rsidRDefault="00B1269B" w:rsidP="00C4693F">
            <w:pPr>
              <w:rPr>
                <w:rFonts w:ascii="Times New Roman" w:hAnsi="Times New Roman" w:cs="Times New Roman"/>
                <w:sz w:val="18"/>
                <w:szCs w:val="18"/>
              </w:rPr>
            </w:pPr>
          </w:p>
        </w:tc>
        <w:tc>
          <w:tcPr>
            <w:tcW w:w="302" w:type="pct"/>
          </w:tcPr>
          <w:p w14:paraId="3C00DDE2"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.164**</w:t>
            </w:r>
          </w:p>
        </w:tc>
        <w:tc>
          <w:tcPr>
            <w:tcW w:w="353" w:type="pct"/>
          </w:tcPr>
          <w:p w14:paraId="084CF122"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-.032</w:t>
            </w:r>
          </w:p>
        </w:tc>
        <w:tc>
          <w:tcPr>
            <w:tcW w:w="251" w:type="pct"/>
          </w:tcPr>
          <w:p w14:paraId="0ACB6A84"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-.050</w:t>
            </w:r>
          </w:p>
        </w:tc>
        <w:tc>
          <w:tcPr>
            <w:tcW w:w="339" w:type="pct"/>
          </w:tcPr>
          <w:p w14:paraId="38C1F02B"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-.026</w:t>
            </w:r>
          </w:p>
        </w:tc>
      </w:tr>
      <w:tr w:rsidR="00B1269B" w:rsidRPr="00C4693F" w14:paraId="5282606D" w14:textId="77777777" w:rsidTr="00C4693F">
        <w:tc>
          <w:tcPr>
            <w:tcW w:w="758" w:type="pct"/>
          </w:tcPr>
          <w:p w14:paraId="1AA18799"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 xml:space="preserve">12.Deep approach </w:t>
            </w:r>
          </w:p>
        </w:tc>
        <w:tc>
          <w:tcPr>
            <w:tcW w:w="255" w:type="pct"/>
          </w:tcPr>
          <w:p w14:paraId="41DBAADD" w14:textId="77777777" w:rsidR="00B1269B" w:rsidRPr="00C4693F" w:rsidRDefault="00B1269B" w:rsidP="00C4693F">
            <w:pPr>
              <w:rPr>
                <w:rFonts w:ascii="Times New Roman" w:hAnsi="Times New Roman" w:cs="Times New Roman"/>
                <w:sz w:val="18"/>
                <w:szCs w:val="18"/>
              </w:rPr>
            </w:pPr>
          </w:p>
        </w:tc>
        <w:tc>
          <w:tcPr>
            <w:tcW w:w="202" w:type="pct"/>
          </w:tcPr>
          <w:p w14:paraId="2336A632" w14:textId="77777777" w:rsidR="00B1269B" w:rsidRPr="00C4693F" w:rsidRDefault="00B1269B" w:rsidP="00C4693F">
            <w:pPr>
              <w:rPr>
                <w:rFonts w:ascii="Times New Roman" w:hAnsi="Times New Roman" w:cs="Times New Roman"/>
                <w:sz w:val="18"/>
                <w:szCs w:val="18"/>
              </w:rPr>
            </w:pPr>
          </w:p>
        </w:tc>
        <w:tc>
          <w:tcPr>
            <w:tcW w:w="202" w:type="pct"/>
          </w:tcPr>
          <w:p w14:paraId="029291B4" w14:textId="77777777" w:rsidR="00B1269B" w:rsidRPr="00C4693F" w:rsidRDefault="00B1269B" w:rsidP="00C4693F">
            <w:pPr>
              <w:rPr>
                <w:rFonts w:ascii="Times New Roman" w:hAnsi="Times New Roman" w:cs="Times New Roman"/>
                <w:sz w:val="18"/>
                <w:szCs w:val="18"/>
              </w:rPr>
            </w:pPr>
          </w:p>
        </w:tc>
        <w:tc>
          <w:tcPr>
            <w:tcW w:w="304" w:type="pct"/>
          </w:tcPr>
          <w:p w14:paraId="4BEC4915" w14:textId="77777777" w:rsidR="00B1269B" w:rsidRPr="00C4693F" w:rsidRDefault="00B1269B" w:rsidP="00C4693F">
            <w:pPr>
              <w:rPr>
                <w:rFonts w:ascii="Times New Roman" w:hAnsi="Times New Roman" w:cs="Times New Roman"/>
                <w:sz w:val="18"/>
                <w:szCs w:val="18"/>
              </w:rPr>
            </w:pPr>
          </w:p>
        </w:tc>
        <w:tc>
          <w:tcPr>
            <w:tcW w:w="303" w:type="pct"/>
          </w:tcPr>
          <w:p w14:paraId="42BC884B" w14:textId="77777777" w:rsidR="00B1269B" w:rsidRPr="00C4693F" w:rsidRDefault="00B1269B" w:rsidP="00C4693F">
            <w:pPr>
              <w:rPr>
                <w:rFonts w:ascii="Times New Roman" w:hAnsi="Times New Roman" w:cs="Times New Roman"/>
                <w:sz w:val="18"/>
                <w:szCs w:val="18"/>
              </w:rPr>
            </w:pPr>
          </w:p>
        </w:tc>
        <w:tc>
          <w:tcPr>
            <w:tcW w:w="303" w:type="pct"/>
          </w:tcPr>
          <w:p w14:paraId="55C571AC" w14:textId="77777777" w:rsidR="00B1269B" w:rsidRPr="00C4693F" w:rsidRDefault="00B1269B" w:rsidP="00C4693F">
            <w:pPr>
              <w:rPr>
                <w:rFonts w:ascii="Times New Roman" w:hAnsi="Times New Roman" w:cs="Times New Roman"/>
                <w:sz w:val="18"/>
                <w:szCs w:val="18"/>
              </w:rPr>
            </w:pPr>
          </w:p>
        </w:tc>
        <w:tc>
          <w:tcPr>
            <w:tcW w:w="304" w:type="pct"/>
          </w:tcPr>
          <w:p w14:paraId="12A6B7D1" w14:textId="77777777" w:rsidR="00B1269B" w:rsidRPr="00C4693F" w:rsidRDefault="00B1269B" w:rsidP="00C4693F">
            <w:pPr>
              <w:rPr>
                <w:rFonts w:ascii="Times New Roman" w:hAnsi="Times New Roman" w:cs="Times New Roman"/>
                <w:sz w:val="18"/>
                <w:szCs w:val="18"/>
              </w:rPr>
            </w:pPr>
          </w:p>
        </w:tc>
        <w:tc>
          <w:tcPr>
            <w:tcW w:w="304" w:type="pct"/>
          </w:tcPr>
          <w:p w14:paraId="20E688B9" w14:textId="77777777" w:rsidR="00B1269B" w:rsidRPr="00C4693F" w:rsidRDefault="00B1269B" w:rsidP="00C4693F">
            <w:pPr>
              <w:rPr>
                <w:rFonts w:ascii="Times New Roman" w:hAnsi="Times New Roman" w:cs="Times New Roman"/>
                <w:sz w:val="18"/>
                <w:szCs w:val="18"/>
              </w:rPr>
            </w:pPr>
          </w:p>
        </w:tc>
        <w:tc>
          <w:tcPr>
            <w:tcW w:w="305" w:type="pct"/>
          </w:tcPr>
          <w:p w14:paraId="4717D2BC" w14:textId="77777777" w:rsidR="00B1269B" w:rsidRPr="00C4693F" w:rsidRDefault="00B1269B" w:rsidP="00C4693F">
            <w:pPr>
              <w:rPr>
                <w:rFonts w:ascii="Times New Roman" w:hAnsi="Times New Roman" w:cs="Times New Roman"/>
                <w:sz w:val="18"/>
                <w:szCs w:val="18"/>
              </w:rPr>
            </w:pPr>
          </w:p>
        </w:tc>
        <w:tc>
          <w:tcPr>
            <w:tcW w:w="278" w:type="pct"/>
          </w:tcPr>
          <w:p w14:paraId="77FC529B" w14:textId="77777777" w:rsidR="00B1269B" w:rsidRPr="00C4693F" w:rsidRDefault="00B1269B" w:rsidP="00C4693F">
            <w:pPr>
              <w:rPr>
                <w:rFonts w:ascii="Times New Roman" w:hAnsi="Times New Roman" w:cs="Times New Roman"/>
                <w:sz w:val="18"/>
                <w:szCs w:val="18"/>
              </w:rPr>
            </w:pPr>
          </w:p>
        </w:tc>
        <w:tc>
          <w:tcPr>
            <w:tcW w:w="237" w:type="pct"/>
          </w:tcPr>
          <w:p w14:paraId="25F9FC1F" w14:textId="77777777" w:rsidR="00B1269B" w:rsidRPr="00C4693F" w:rsidRDefault="00B1269B" w:rsidP="00C4693F">
            <w:pPr>
              <w:rPr>
                <w:rFonts w:ascii="Times New Roman" w:hAnsi="Times New Roman" w:cs="Times New Roman"/>
                <w:sz w:val="18"/>
                <w:szCs w:val="18"/>
              </w:rPr>
            </w:pPr>
          </w:p>
        </w:tc>
        <w:tc>
          <w:tcPr>
            <w:tcW w:w="302" w:type="pct"/>
          </w:tcPr>
          <w:p w14:paraId="0249F5D3" w14:textId="77777777" w:rsidR="00B1269B" w:rsidRPr="00C4693F" w:rsidRDefault="00B1269B" w:rsidP="00C4693F">
            <w:pPr>
              <w:rPr>
                <w:rFonts w:ascii="Times New Roman" w:hAnsi="Times New Roman" w:cs="Times New Roman"/>
                <w:sz w:val="18"/>
                <w:szCs w:val="18"/>
              </w:rPr>
            </w:pPr>
          </w:p>
        </w:tc>
        <w:tc>
          <w:tcPr>
            <w:tcW w:w="353" w:type="pct"/>
          </w:tcPr>
          <w:p w14:paraId="6A685AD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.233**</w:t>
            </w:r>
          </w:p>
        </w:tc>
        <w:tc>
          <w:tcPr>
            <w:tcW w:w="251" w:type="pct"/>
          </w:tcPr>
          <w:p w14:paraId="4071FD58"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.198**</w:t>
            </w:r>
          </w:p>
        </w:tc>
        <w:tc>
          <w:tcPr>
            <w:tcW w:w="339" w:type="pct"/>
          </w:tcPr>
          <w:p w14:paraId="7010E086"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.109**</w:t>
            </w:r>
          </w:p>
        </w:tc>
      </w:tr>
      <w:tr w:rsidR="00B1269B" w:rsidRPr="00C4693F" w14:paraId="09CEABA3" w14:textId="77777777" w:rsidTr="00C4693F">
        <w:tc>
          <w:tcPr>
            <w:tcW w:w="758" w:type="pct"/>
          </w:tcPr>
          <w:p w14:paraId="6EBA173A"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 xml:space="preserve">13.Superficial approach </w:t>
            </w:r>
          </w:p>
        </w:tc>
        <w:tc>
          <w:tcPr>
            <w:tcW w:w="255" w:type="pct"/>
          </w:tcPr>
          <w:p w14:paraId="7419FFE8" w14:textId="77777777" w:rsidR="00B1269B" w:rsidRPr="00C4693F" w:rsidRDefault="00B1269B" w:rsidP="00C4693F">
            <w:pPr>
              <w:rPr>
                <w:rFonts w:ascii="Times New Roman" w:hAnsi="Times New Roman" w:cs="Times New Roman"/>
                <w:sz w:val="18"/>
                <w:szCs w:val="18"/>
              </w:rPr>
            </w:pPr>
          </w:p>
        </w:tc>
        <w:tc>
          <w:tcPr>
            <w:tcW w:w="202" w:type="pct"/>
          </w:tcPr>
          <w:p w14:paraId="247B6098" w14:textId="77777777" w:rsidR="00B1269B" w:rsidRPr="00C4693F" w:rsidRDefault="00B1269B" w:rsidP="00C4693F">
            <w:pPr>
              <w:rPr>
                <w:rFonts w:ascii="Times New Roman" w:hAnsi="Times New Roman" w:cs="Times New Roman"/>
                <w:sz w:val="18"/>
                <w:szCs w:val="18"/>
              </w:rPr>
            </w:pPr>
          </w:p>
        </w:tc>
        <w:tc>
          <w:tcPr>
            <w:tcW w:w="202" w:type="pct"/>
          </w:tcPr>
          <w:p w14:paraId="2C355DB1" w14:textId="77777777" w:rsidR="00B1269B" w:rsidRPr="00C4693F" w:rsidRDefault="00B1269B" w:rsidP="00C4693F">
            <w:pPr>
              <w:rPr>
                <w:rFonts w:ascii="Times New Roman" w:hAnsi="Times New Roman" w:cs="Times New Roman"/>
                <w:sz w:val="18"/>
                <w:szCs w:val="18"/>
              </w:rPr>
            </w:pPr>
          </w:p>
        </w:tc>
        <w:tc>
          <w:tcPr>
            <w:tcW w:w="304" w:type="pct"/>
          </w:tcPr>
          <w:p w14:paraId="16582B2A" w14:textId="77777777" w:rsidR="00B1269B" w:rsidRPr="00C4693F" w:rsidRDefault="00B1269B" w:rsidP="00C4693F">
            <w:pPr>
              <w:rPr>
                <w:rFonts w:ascii="Times New Roman" w:hAnsi="Times New Roman" w:cs="Times New Roman"/>
                <w:sz w:val="18"/>
                <w:szCs w:val="18"/>
              </w:rPr>
            </w:pPr>
          </w:p>
        </w:tc>
        <w:tc>
          <w:tcPr>
            <w:tcW w:w="303" w:type="pct"/>
          </w:tcPr>
          <w:p w14:paraId="4F7CB842" w14:textId="77777777" w:rsidR="00B1269B" w:rsidRPr="00C4693F" w:rsidRDefault="00B1269B" w:rsidP="00C4693F">
            <w:pPr>
              <w:rPr>
                <w:rFonts w:ascii="Times New Roman" w:hAnsi="Times New Roman" w:cs="Times New Roman"/>
                <w:sz w:val="18"/>
                <w:szCs w:val="18"/>
              </w:rPr>
            </w:pPr>
          </w:p>
        </w:tc>
        <w:tc>
          <w:tcPr>
            <w:tcW w:w="303" w:type="pct"/>
          </w:tcPr>
          <w:p w14:paraId="7EB5992F" w14:textId="77777777" w:rsidR="00B1269B" w:rsidRPr="00C4693F" w:rsidRDefault="00B1269B" w:rsidP="00C4693F">
            <w:pPr>
              <w:rPr>
                <w:rFonts w:ascii="Times New Roman" w:hAnsi="Times New Roman" w:cs="Times New Roman"/>
                <w:sz w:val="18"/>
                <w:szCs w:val="18"/>
              </w:rPr>
            </w:pPr>
          </w:p>
        </w:tc>
        <w:tc>
          <w:tcPr>
            <w:tcW w:w="304" w:type="pct"/>
          </w:tcPr>
          <w:p w14:paraId="17C29EC8" w14:textId="77777777" w:rsidR="00B1269B" w:rsidRPr="00C4693F" w:rsidRDefault="00B1269B" w:rsidP="00C4693F">
            <w:pPr>
              <w:rPr>
                <w:rFonts w:ascii="Times New Roman" w:hAnsi="Times New Roman" w:cs="Times New Roman"/>
                <w:sz w:val="18"/>
                <w:szCs w:val="18"/>
              </w:rPr>
            </w:pPr>
          </w:p>
        </w:tc>
        <w:tc>
          <w:tcPr>
            <w:tcW w:w="304" w:type="pct"/>
          </w:tcPr>
          <w:p w14:paraId="20521821" w14:textId="77777777" w:rsidR="00B1269B" w:rsidRPr="00C4693F" w:rsidRDefault="00B1269B" w:rsidP="00C4693F">
            <w:pPr>
              <w:rPr>
                <w:rFonts w:ascii="Times New Roman" w:hAnsi="Times New Roman" w:cs="Times New Roman"/>
                <w:sz w:val="18"/>
                <w:szCs w:val="18"/>
              </w:rPr>
            </w:pPr>
          </w:p>
        </w:tc>
        <w:tc>
          <w:tcPr>
            <w:tcW w:w="305" w:type="pct"/>
          </w:tcPr>
          <w:p w14:paraId="087469AE" w14:textId="77777777" w:rsidR="00B1269B" w:rsidRPr="00C4693F" w:rsidRDefault="00B1269B" w:rsidP="00C4693F">
            <w:pPr>
              <w:rPr>
                <w:rFonts w:ascii="Times New Roman" w:hAnsi="Times New Roman" w:cs="Times New Roman"/>
                <w:sz w:val="18"/>
                <w:szCs w:val="18"/>
              </w:rPr>
            </w:pPr>
          </w:p>
        </w:tc>
        <w:tc>
          <w:tcPr>
            <w:tcW w:w="278" w:type="pct"/>
          </w:tcPr>
          <w:p w14:paraId="7506FAD2" w14:textId="77777777" w:rsidR="00B1269B" w:rsidRPr="00C4693F" w:rsidRDefault="00B1269B" w:rsidP="00C4693F">
            <w:pPr>
              <w:rPr>
                <w:rFonts w:ascii="Times New Roman" w:hAnsi="Times New Roman" w:cs="Times New Roman"/>
                <w:sz w:val="18"/>
                <w:szCs w:val="18"/>
              </w:rPr>
            </w:pPr>
          </w:p>
        </w:tc>
        <w:tc>
          <w:tcPr>
            <w:tcW w:w="237" w:type="pct"/>
          </w:tcPr>
          <w:p w14:paraId="27D1367D" w14:textId="77777777" w:rsidR="00B1269B" w:rsidRPr="00C4693F" w:rsidRDefault="00B1269B" w:rsidP="00C4693F">
            <w:pPr>
              <w:rPr>
                <w:rFonts w:ascii="Times New Roman" w:hAnsi="Times New Roman" w:cs="Times New Roman"/>
                <w:sz w:val="18"/>
                <w:szCs w:val="18"/>
              </w:rPr>
            </w:pPr>
          </w:p>
        </w:tc>
        <w:tc>
          <w:tcPr>
            <w:tcW w:w="302" w:type="pct"/>
          </w:tcPr>
          <w:p w14:paraId="202417FA" w14:textId="77777777" w:rsidR="00B1269B" w:rsidRPr="00C4693F" w:rsidRDefault="00B1269B" w:rsidP="00C4693F">
            <w:pPr>
              <w:rPr>
                <w:rFonts w:ascii="Times New Roman" w:hAnsi="Times New Roman" w:cs="Times New Roman"/>
                <w:sz w:val="18"/>
                <w:szCs w:val="18"/>
              </w:rPr>
            </w:pPr>
          </w:p>
        </w:tc>
        <w:tc>
          <w:tcPr>
            <w:tcW w:w="353" w:type="pct"/>
          </w:tcPr>
          <w:p w14:paraId="23B89F00" w14:textId="77777777" w:rsidR="00B1269B" w:rsidRPr="00C4693F" w:rsidRDefault="00B1269B" w:rsidP="00C4693F">
            <w:pPr>
              <w:rPr>
                <w:rFonts w:ascii="Times New Roman" w:hAnsi="Times New Roman" w:cs="Times New Roman"/>
                <w:sz w:val="18"/>
                <w:szCs w:val="18"/>
              </w:rPr>
            </w:pPr>
          </w:p>
        </w:tc>
        <w:tc>
          <w:tcPr>
            <w:tcW w:w="251" w:type="pct"/>
          </w:tcPr>
          <w:p w14:paraId="7CB879EB" w14:textId="77777777" w:rsidR="00B1269B" w:rsidRPr="00C4693F" w:rsidRDefault="00B1269B" w:rsidP="00C4693F">
            <w:pPr>
              <w:rPr>
                <w:rFonts w:ascii="Times New Roman" w:hAnsi="Times New Roman" w:cs="Times New Roman"/>
                <w:b/>
                <w:sz w:val="18"/>
                <w:szCs w:val="18"/>
              </w:rPr>
            </w:pPr>
            <w:r w:rsidRPr="00C4693F">
              <w:rPr>
                <w:rFonts w:ascii="Times New Roman" w:hAnsi="Times New Roman" w:cs="Times New Roman"/>
                <w:b/>
                <w:sz w:val="18"/>
                <w:szCs w:val="18"/>
              </w:rPr>
              <w:t>.131**</w:t>
            </w:r>
          </w:p>
        </w:tc>
        <w:tc>
          <w:tcPr>
            <w:tcW w:w="339" w:type="pct"/>
          </w:tcPr>
          <w:p w14:paraId="4C2A320B"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.021</w:t>
            </w:r>
          </w:p>
        </w:tc>
      </w:tr>
      <w:tr w:rsidR="00B1269B" w:rsidRPr="00C4693F" w14:paraId="7D26940A" w14:textId="77777777" w:rsidTr="00C4693F">
        <w:tc>
          <w:tcPr>
            <w:tcW w:w="758" w:type="pct"/>
          </w:tcPr>
          <w:p w14:paraId="589B454F"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 xml:space="preserve">14.Cognitive wellbeing </w:t>
            </w:r>
          </w:p>
        </w:tc>
        <w:tc>
          <w:tcPr>
            <w:tcW w:w="255" w:type="pct"/>
          </w:tcPr>
          <w:p w14:paraId="57BED146" w14:textId="77777777" w:rsidR="00B1269B" w:rsidRPr="00C4693F" w:rsidRDefault="00B1269B" w:rsidP="00C4693F">
            <w:pPr>
              <w:rPr>
                <w:rFonts w:ascii="Times New Roman" w:hAnsi="Times New Roman" w:cs="Times New Roman"/>
                <w:sz w:val="18"/>
                <w:szCs w:val="18"/>
              </w:rPr>
            </w:pPr>
          </w:p>
        </w:tc>
        <w:tc>
          <w:tcPr>
            <w:tcW w:w="202" w:type="pct"/>
          </w:tcPr>
          <w:p w14:paraId="4E6F41A5" w14:textId="77777777" w:rsidR="00B1269B" w:rsidRPr="00C4693F" w:rsidRDefault="00B1269B" w:rsidP="00C4693F">
            <w:pPr>
              <w:rPr>
                <w:rFonts w:ascii="Times New Roman" w:hAnsi="Times New Roman" w:cs="Times New Roman"/>
                <w:sz w:val="18"/>
                <w:szCs w:val="18"/>
              </w:rPr>
            </w:pPr>
          </w:p>
        </w:tc>
        <w:tc>
          <w:tcPr>
            <w:tcW w:w="202" w:type="pct"/>
          </w:tcPr>
          <w:p w14:paraId="1D364144" w14:textId="77777777" w:rsidR="00B1269B" w:rsidRPr="00C4693F" w:rsidRDefault="00B1269B" w:rsidP="00C4693F">
            <w:pPr>
              <w:rPr>
                <w:rFonts w:ascii="Times New Roman" w:hAnsi="Times New Roman" w:cs="Times New Roman"/>
                <w:sz w:val="18"/>
                <w:szCs w:val="18"/>
              </w:rPr>
            </w:pPr>
          </w:p>
        </w:tc>
        <w:tc>
          <w:tcPr>
            <w:tcW w:w="304" w:type="pct"/>
          </w:tcPr>
          <w:p w14:paraId="45729DE0" w14:textId="77777777" w:rsidR="00B1269B" w:rsidRPr="00C4693F" w:rsidRDefault="00B1269B" w:rsidP="00C4693F">
            <w:pPr>
              <w:rPr>
                <w:rFonts w:ascii="Times New Roman" w:hAnsi="Times New Roman" w:cs="Times New Roman"/>
                <w:sz w:val="18"/>
                <w:szCs w:val="18"/>
              </w:rPr>
            </w:pPr>
          </w:p>
        </w:tc>
        <w:tc>
          <w:tcPr>
            <w:tcW w:w="303" w:type="pct"/>
          </w:tcPr>
          <w:p w14:paraId="591F81DA" w14:textId="77777777" w:rsidR="00B1269B" w:rsidRPr="00C4693F" w:rsidRDefault="00B1269B" w:rsidP="00C4693F">
            <w:pPr>
              <w:rPr>
                <w:rFonts w:ascii="Times New Roman" w:hAnsi="Times New Roman" w:cs="Times New Roman"/>
                <w:sz w:val="18"/>
                <w:szCs w:val="18"/>
              </w:rPr>
            </w:pPr>
          </w:p>
        </w:tc>
        <w:tc>
          <w:tcPr>
            <w:tcW w:w="303" w:type="pct"/>
          </w:tcPr>
          <w:p w14:paraId="28C55C1E" w14:textId="77777777" w:rsidR="00B1269B" w:rsidRPr="00C4693F" w:rsidRDefault="00B1269B" w:rsidP="00C4693F">
            <w:pPr>
              <w:rPr>
                <w:rFonts w:ascii="Times New Roman" w:hAnsi="Times New Roman" w:cs="Times New Roman"/>
                <w:sz w:val="18"/>
                <w:szCs w:val="18"/>
              </w:rPr>
            </w:pPr>
          </w:p>
        </w:tc>
        <w:tc>
          <w:tcPr>
            <w:tcW w:w="304" w:type="pct"/>
          </w:tcPr>
          <w:p w14:paraId="366BAF29" w14:textId="77777777" w:rsidR="00B1269B" w:rsidRPr="00C4693F" w:rsidRDefault="00B1269B" w:rsidP="00C4693F">
            <w:pPr>
              <w:rPr>
                <w:rFonts w:ascii="Times New Roman" w:hAnsi="Times New Roman" w:cs="Times New Roman"/>
                <w:sz w:val="18"/>
                <w:szCs w:val="18"/>
              </w:rPr>
            </w:pPr>
          </w:p>
        </w:tc>
        <w:tc>
          <w:tcPr>
            <w:tcW w:w="304" w:type="pct"/>
          </w:tcPr>
          <w:p w14:paraId="5C2B7D94" w14:textId="77777777" w:rsidR="00B1269B" w:rsidRPr="00C4693F" w:rsidRDefault="00B1269B" w:rsidP="00C4693F">
            <w:pPr>
              <w:rPr>
                <w:rFonts w:ascii="Times New Roman" w:hAnsi="Times New Roman" w:cs="Times New Roman"/>
                <w:sz w:val="18"/>
                <w:szCs w:val="18"/>
              </w:rPr>
            </w:pPr>
          </w:p>
        </w:tc>
        <w:tc>
          <w:tcPr>
            <w:tcW w:w="305" w:type="pct"/>
          </w:tcPr>
          <w:p w14:paraId="0B7D6DC3" w14:textId="77777777" w:rsidR="00B1269B" w:rsidRPr="00C4693F" w:rsidRDefault="00B1269B" w:rsidP="00C4693F">
            <w:pPr>
              <w:rPr>
                <w:rFonts w:ascii="Times New Roman" w:hAnsi="Times New Roman" w:cs="Times New Roman"/>
                <w:sz w:val="18"/>
                <w:szCs w:val="18"/>
              </w:rPr>
            </w:pPr>
          </w:p>
        </w:tc>
        <w:tc>
          <w:tcPr>
            <w:tcW w:w="278" w:type="pct"/>
          </w:tcPr>
          <w:p w14:paraId="65E880E5" w14:textId="77777777" w:rsidR="00B1269B" w:rsidRPr="00C4693F" w:rsidRDefault="00B1269B" w:rsidP="00C4693F">
            <w:pPr>
              <w:rPr>
                <w:rFonts w:ascii="Times New Roman" w:hAnsi="Times New Roman" w:cs="Times New Roman"/>
                <w:sz w:val="18"/>
                <w:szCs w:val="18"/>
              </w:rPr>
            </w:pPr>
          </w:p>
        </w:tc>
        <w:tc>
          <w:tcPr>
            <w:tcW w:w="237" w:type="pct"/>
          </w:tcPr>
          <w:p w14:paraId="23A5ADBB" w14:textId="77777777" w:rsidR="00B1269B" w:rsidRPr="00C4693F" w:rsidRDefault="00B1269B" w:rsidP="00C4693F">
            <w:pPr>
              <w:rPr>
                <w:rFonts w:ascii="Times New Roman" w:hAnsi="Times New Roman" w:cs="Times New Roman"/>
                <w:sz w:val="18"/>
                <w:szCs w:val="18"/>
              </w:rPr>
            </w:pPr>
          </w:p>
        </w:tc>
        <w:tc>
          <w:tcPr>
            <w:tcW w:w="302" w:type="pct"/>
          </w:tcPr>
          <w:p w14:paraId="26069EED" w14:textId="77777777" w:rsidR="00B1269B" w:rsidRPr="00C4693F" w:rsidRDefault="00B1269B" w:rsidP="00C4693F">
            <w:pPr>
              <w:rPr>
                <w:rFonts w:ascii="Times New Roman" w:hAnsi="Times New Roman" w:cs="Times New Roman"/>
                <w:sz w:val="18"/>
                <w:szCs w:val="18"/>
              </w:rPr>
            </w:pPr>
          </w:p>
        </w:tc>
        <w:tc>
          <w:tcPr>
            <w:tcW w:w="353" w:type="pct"/>
          </w:tcPr>
          <w:p w14:paraId="670BA238" w14:textId="77777777" w:rsidR="00B1269B" w:rsidRPr="00C4693F" w:rsidRDefault="00B1269B" w:rsidP="00C4693F">
            <w:pPr>
              <w:rPr>
                <w:rFonts w:ascii="Times New Roman" w:hAnsi="Times New Roman" w:cs="Times New Roman"/>
                <w:sz w:val="18"/>
                <w:szCs w:val="18"/>
              </w:rPr>
            </w:pPr>
          </w:p>
        </w:tc>
        <w:tc>
          <w:tcPr>
            <w:tcW w:w="251" w:type="pct"/>
          </w:tcPr>
          <w:p w14:paraId="445B1A0E" w14:textId="77777777" w:rsidR="00B1269B" w:rsidRPr="00C4693F" w:rsidRDefault="00B1269B" w:rsidP="00C4693F">
            <w:pPr>
              <w:rPr>
                <w:rFonts w:ascii="Times New Roman" w:hAnsi="Times New Roman" w:cs="Times New Roman"/>
                <w:sz w:val="18"/>
                <w:szCs w:val="18"/>
              </w:rPr>
            </w:pPr>
          </w:p>
        </w:tc>
        <w:tc>
          <w:tcPr>
            <w:tcW w:w="339" w:type="pct"/>
          </w:tcPr>
          <w:p w14:paraId="76037183"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-.011</w:t>
            </w:r>
          </w:p>
        </w:tc>
      </w:tr>
      <w:tr w:rsidR="00B1269B" w:rsidRPr="00C4693F" w14:paraId="5E23B8AF" w14:textId="77777777" w:rsidTr="00C4693F">
        <w:tc>
          <w:tcPr>
            <w:tcW w:w="758" w:type="pct"/>
            <w:tcBorders>
              <w:bottom w:val="single" w:sz="4" w:space="0" w:color="auto"/>
            </w:tcBorders>
          </w:tcPr>
          <w:p w14:paraId="4C0A41BD"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sz w:val="18"/>
                <w:szCs w:val="18"/>
              </w:rPr>
              <w:t xml:space="preserve">15.Affective wellbeing </w:t>
            </w:r>
          </w:p>
        </w:tc>
        <w:tc>
          <w:tcPr>
            <w:tcW w:w="255" w:type="pct"/>
            <w:tcBorders>
              <w:bottom w:val="single" w:sz="4" w:space="0" w:color="auto"/>
            </w:tcBorders>
          </w:tcPr>
          <w:p w14:paraId="4088BE1C" w14:textId="77777777" w:rsidR="00B1269B" w:rsidRPr="00C4693F" w:rsidRDefault="00B1269B" w:rsidP="00C4693F">
            <w:pPr>
              <w:rPr>
                <w:rFonts w:ascii="Times New Roman" w:hAnsi="Times New Roman" w:cs="Times New Roman"/>
                <w:sz w:val="18"/>
                <w:szCs w:val="18"/>
              </w:rPr>
            </w:pPr>
          </w:p>
        </w:tc>
        <w:tc>
          <w:tcPr>
            <w:tcW w:w="202" w:type="pct"/>
            <w:tcBorders>
              <w:bottom w:val="single" w:sz="4" w:space="0" w:color="auto"/>
            </w:tcBorders>
          </w:tcPr>
          <w:p w14:paraId="58F218D4" w14:textId="77777777" w:rsidR="00B1269B" w:rsidRPr="00C4693F" w:rsidRDefault="00B1269B" w:rsidP="00C4693F">
            <w:pPr>
              <w:rPr>
                <w:rFonts w:ascii="Times New Roman" w:hAnsi="Times New Roman" w:cs="Times New Roman"/>
                <w:sz w:val="18"/>
                <w:szCs w:val="18"/>
              </w:rPr>
            </w:pPr>
          </w:p>
        </w:tc>
        <w:tc>
          <w:tcPr>
            <w:tcW w:w="202" w:type="pct"/>
            <w:tcBorders>
              <w:bottom w:val="single" w:sz="4" w:space="0" w:color="auto"/>
            </w:tcBorders>
          </w:tcPr>
          <w:p w14:paraId="5AAF62FE" w14:textId="77777777" w:rsidR="00B1269B" w:rsidRPr="00C4693F" w:rsidRDefault="00B1269B" w:rsidP="00C4693F">
            <w:pPr>
              <w:rPr>
                <w:rFonts w:ascii="Times New Roman" w:hAnsi="Times New Roman" w:cs="Times New Roman"/>
                <w:sz w:val="18"/>
                <w:szCs w:val="18"/>
              </w:rPr>
            </w:pPr>
          </w:p>
        </w:tc>
        <w:tc>
          <w:tcPr>
            <w:tcW w:w="304" w:type="pct"/>
            <w:tcBorders>
              <w:bottom w:val="single" w:sz="4" w:space="0" w:color="auto"/>
            </w:tcBorders>
          </w:tcPr>
          <w:p w14:paraId="15758C48" w14:textId="77777777" w:rsidR="00B1269B" w:rsidRPr="00C4693F" w:rsidRDefault="00B1269B" w:rsidP="00C4693F">
            <w:pPr>
              <w:rPr>
                <w:rFonts w:ascii="Times New Roman" w:hAnsi="Times New Roman" w:cs="Times New Roman"/>
                <w:sz w:val="18"/>
                <w:szCs w:val="18"/>
              </w:rPr>
            </w:pPr>
          </w:p>
        </w:tc>
        <w:tc>
          <w:tcPr>
            <w:tcW w:w="303" w:type="pct"/>
            <w:tcBorders>
              <w:bottom w:val="single" w:sz="4" w:space="0" w:color="auto"/>
            </w:tcBorders>
          </w:tcPr>
          <w:p w14:paraId="5993701C" w14:textId="77777777" w:rsidR="00B1269B" w:rsidRPr="00C4693F" w:rsidRDefault="00B1269B" w:rsidP="00C4693F">
            <w:pPr>
              <w:rPr>
                <w:rFonts w:ascii="Times New Roman" w:hAnsi="Times New Roman" w:cs="Times New Roman"/>
                <w:sz w:val="18"/>
                <w:szCs w:val="18"/>
              </w:rPr>
            </w:pPr>
          </w:p>
        </w:tc>
        <w:tc>
          <w:tcPr>
            <w:tcW w:w="303" w:type="pct"/>
            <w:tcBorders>
              <w:bottom w:val="single" w:sz="4" w:space="0" w:color="auto"/>
            </w:tcBorders>
          </w:tcPr>
          <w:p w14:paraId="0840C6BB" w14:textId="77777777" w:rsidR="00B1269B" w:rsidRPr="00C4693F" w:rsidRDefault="00B1269B" w:rsidP="00C4693F">
            <w:pPr>
              <w:rPr>
                <w:rFonts w:ascii="Times New Roman" w:hAnsi="Times New Roman" w:cs="Times New Roman"/>
                <w:sz w:val="18"/>
                <w:szCs w:val="18"/>
              </w:rPr>
            </w:pPr>
          </w:p>
        </w:tc>
        <w:tc>
          <w:tcPr>
            <w:tcW w:w="304" w:type="pct"/>
            <w:tcBorders>
              <w:bottom w:val="single" w:sz="4" w:space="0" w:color="auto"/>
            </w:tcBorders>
          </w:tcPr>
          <w:p w14:paraId="38149E45" w14:textId="77777777" w:rsidR="00B1269B" w:rsidRPr="00C4693F" w:rsidRDefault="00B1269B" w:rsidP="00C4693F">
            <w:pPr>
              <w:rPr>
                <w:rFonts w:ascii="Times New Roman" w:hAnsi="Times New Roman" w:cs="Times New Roman"/>
                <w:sz w:val="18"/>
                <w:szCs w:val="18"/>
              </w:rPr>
            </w:pPr>
          </w:p>
        </w:tc>
        <w:tc>
          <w:tcPr>
            <w:tcW w:w="304" w:type="pct"/>
            <w:tcBorders>
              <w:bottom w:val="single" w:sz="4" w:space="0" w:color="auto"/>
            </w:tcBorders>
          </w:tcPr>
          <w:p w14:paraId="0A088899" w14:textId="77777777" w:rsidR="00B1269B" w:rsidRPr="00C4693F" w:rsidRDefault="00B1269B" w:rsidP="00C4693F">
            <w:pPr>
              <w:rPr>
                <w:rFonts w:ascii="Times New Roman" w:hAnsi="Times New Roman" w:cs="Times New Roman"/>
                <w:sz w:val="18"/>
                <w:szCs w:val="18"/>
              </w:rPr>
            </w:pPr>
          </w:p>
        </w:tc>
        <w:tc>
          <w:tcPr>
            <w:tcW w:w="305" w:type="pct"/>
            <w:tcBorders>
              <w:bottom w:val="single" w:sz="4" w:space="0" w:color="auto"/>
            </w:tcBorders>
          </w:tcPr>
          <w:p w14:paraId="046D0CA9" w14:textId="77777777" w:rsidR="00B1269B" w:rsidRPr="00C4693F" w:rsidRDefault="00B1269B" w:rsidP="00C4693F">
            <w:pPr>
              <w:rPr>
                <w:rFonts w:ascii="Times New Roman" w:hAnsi="Times New Roman" w:cs="Times New Roman"/>
                <w:sz w:val="18"/>
                <w:szCs w:val="18"/>
              </w:rPr>
            </w:pPr>
          </w:p>
        </w:tc>
        <w:tc>
          <w:tcPr>
            <w:tcW w:w="278" w:type="pct"/>
            <w:tcBorders>
              <w:bottom w:val="single" w:sz="4" w:space="0" w:color="auto"/>
            </w:tcBorders>
          </w:tcPr>
          <w:p w14:paraId="668B4FE9" w14:textId="77777777" w:rsidR="00B1269B" w:rsidRPr="00C4693F" w:rsidRDefault="00B1269B" w:rsidP="00C4693F">
            <w:pPr>
              <w:rPr>
                <w:rFonts w:ascii="Times New Roman" w:hAnsi="Times New Roman" w:cs="Times New Roman"/>
                <w:sz w:val="18"/>
                <w:szCs w:val="18"/>
              </w:rPr>
            </w:pPr>
          </w:p>
        </w:tc>
        <w:tc>
          <w:tcPr>
            <w:tcW w:w="237" w:type="pct"/>
            <w:tcBorders>
              <w:bottom w:val="single" w:sz="4" w:space="0" w:color="auto"/>
            </w:tcBorders>
          </w:tcPr>
          <w:p w14:paraId="09859768" w14:textId="77777777" w:rsidR="00B1269B" w:rsidRPr="00C4693F" w:rsidRDefault="00B1269B" w:rsidP="00C4693F">
            <w:pPr>
              <w:rPr>
                <w:rFonts w:ascii="Times New Roman" w:hAnsi="Times New Roman" w:cs="Times New Roman"/>
                <w:sz w:val="18"/>
                <w:szCs w:val="18"/>
              </w:rPr>
            </w:pPr>
          </w:p>
        </w:tc>
        <w:tc>
          <w:tcPr>
            <w:tcW w:w="302" w:type="pct"/>
            <w:tcBorders>
              <w:bottom w:val="single" w:sz="4" w:space="0" w:color="auto"/>
            </w:tcBorders>
          </w:tcPr>
          <w:p w14:paraId="650E2AA0" w14:textId="77777777" w:rsidR="00B1269B" w:rsidRPr="00C4693F" w:rsidRDefault="00B1269B" w:rsidP="00C4693F">
            <w:pPr>
              <w:rPr>
                <w:rFonts w:ascii="Times New Roman" w:hAnsi="Times New Roman" w:cs="Times New Roman"/>
                <w:sz w:val="18"/>
                <w:szCs w:val="18"/>
              </w:rPr>
            </w:pPr>
          </w:p>
        </w:tc>
        <w:tc>
          <w:tcPr>
            <w:tcW w:w="353" w:type="pct"/>
            <w:tcBorders>
              <w:bottom w:val="single" w:sz="4" w:space="0" w:color="auto"/>
            </w:tcBorders>
          </w:tcPr>
          <w:p w14:paraId="6B861EA7" w14:textId="77777777" w:rsidR="00B1269B" w:rsidRPr="00C4693F" w:rsidRDefault="00B1269B" w:rsidP="00C4693F">
            <w:pPr>
              <w:rPr>
                <w:rFonts w:ascii="Times New Roman" w:hAnsi="Times New Roman" w:cs="Times New Roman"/>
                <w:sz w:val="18"/>
                <w:szCs w:val="18"/>
              </w:rPr>
            </w:pPr>
          </w:p>
        </w:tc>
        <w:tc>
          <w:tcPr>
            <w:tcW w:w="251" w:type="pct"/>
            <w:tcBorders>
              <w:bottom w:val="single" w:sz="4" w:space="0" w:color="auto"/>
            </w:tcBorders>
          </w:tcPr>
          <w:p w14:paraId="1352E767" w14:textId="77777777" w:rsidR="00B1269B" w:rsidRPr="00C4693F" w:rsidRDefault="00B1269B" w:rsidP="00C4693F">
            <w:pPr>
              <w:rPr>
                <w:rFonts w:ascii="Times New Roman" w:hAnsi="Times New Roman" w:cs="Times New Roman"/>
                <w:sz w:val="18"/>
                <w:szCs w:val="18"/>
              </w:rPr>
            </w:pPr>
          </w:p>
        </w:tc>
        <w:tc>
          <w:tcPr>
            <w:tcW w:w="339" w:type="pct"/>
            <w:tcBorders>
              <w:bottom w:val="single" w:sz="4" w:space="0" w:color="auto"/>
            </w:tcBorders>
          </w:tcPr>
          <w:p w14:paraId="6E842246" w14:textId="77777777" w:rsidR="00B1269B" w:rsidRPr="00C4693F" w:rsidRDefault="00B1269B" w:rsidP="00C4693F">
            <w:pPr>
              <w:rPr>
                <w:rFonts w:ascii="Times New Roman" w:hAnsi="Times New Roman" w:cs="Times New Roman"/>
                <w:sz w:val="18"/>
                <w:szCs w:val="18"/>
              </w:rPr>
            </w:pPr>
          </w:p>
        </w:tc>
      </w:tr>
      <w:tr w:rsidR="00B1269B" w:rsidRPr="00C4693F" w14:paraId="5A765FF7" w14:textId="77777777" w:rsidTr="00C4693F">
        <w:tc>
          <w:tcPr>
            <w:tcW w:w="5000" w:type="pct"/>
            <w:gridSpan w:val="16"/>
            <w:tcBorders>
              <w:top w:val="single" w:sz="4" w:space="0" w:color="auto"/>
            </w:tcBorders>
          </w:tcPr>
          <w:p w14:paraId="1B710916" w14:textId="77777777" w:rsidR="00B1269B" w:rsidRPr="00C4693F" w:rsidRDefault="00B1269B" w:rsidP="00C4693F">
            <w:pPr>
              <w:rPr>
                <w:rFonts w:ascii="Times New Roman" w:hAnsi="Times New Roman" w:cs="Times New Roman"/>
                <w:sz w:val="18"/>
                <w:szCs w:val="18"/>
              </w:rPr>
            </w:pPr>
            <w:r w:rsidRPr="00C4693F">
              <w:rPr>
                <w:rFonts w:ascii="Times New Roman" w:hAnsi="Times New Roman" w:cs="Times New Roman"/>
                <w:i/>
                <w:iCs/>
                <w:sz w:val="18"/>
                <w:szCs w:val="18"/>
              </w:rPr>
              <w:t>Note</w:t>
            </w:r>
            <w:r w:rsidRPr="00C4693F">
              <w:rPr>
                <w:rFonts w:ascii="Times New Roman" w:hAnsi="Times New Roman" w:cs="Times New Roman"/>
                <w:sz w:val="18"/>
                <w:szCs w:val="18"/>
              </w:rPr>
              <w:t>. Type of course and gender were coded as a dummy variable with vocational courses = 0 and regular courses = 1; boys= 0 and girls = 1; **</w:t>
            </w:r>
            <w:r w:rsidRPr="00C4693F">
              <w:rPr>
                <w:rFonts w:ascii="Times New Roman" w:hAnsi="Times New Roman" w:cs="Times New Roman"/>
                <w:i/>
                <w:iCs/>
                <w:sz w:val="18"/>
                <w:szCs w:val="18"/>
              </w:rPr>
              <w:t>p</w:t>
            </w:r>
            <w:r w:rsidRPr="00C4693F">
              <w:rPr>
                <w:rFonts w:ascii="Times New Roman" w:hAnsi="Times New Roman" w:cs="Times New Roman"/>
                <w:sz w:val="18"/>
                <w:szCs w:val="18"/>
              </w:rPr>
              <w:t xml:space="preserve"> &lt;.01, *</w:t>
            </w:r>
            <w:r w:rsidRPr="00C4693F">
              <w:rPr>
                <w:rFonts w:ascii="Times New Roman" w:hAnsi="Times New Roman" w:cs="Times New Roman"/>
                <w:i/>
                <w:iCs/>
                <w:sz w:val="18"/>
                <w:szCs w:val="18"/>
              </w:rPr>
              <w:t>p</w:t>
            </w:r>
            <w:r w:rsidRPr="00C4693F">
              <w:rPr>
                <w:rFonts w:ascii="Times New Roman" w:hAnsi="Times New Roman" w:cs="Times New Roman"/>
                <w:sz w:val="18"/>
                <w:szCs w:val="18"/>
              </w:rPr>
              <w:t xml:space="preserve"> &lt;.05</w:t>
            </w:r>
          </w:p>
        </w:tc>
      </w:tr>
    </w:tbl>
    <w:p w14:paraId="1D6C0208" w14:textId="6417F8C6" w:rsidR="00B1269B" w:rsidRPr="00C4693F" w:rsidRDefault="00B1269B" w:rsidP="00C4693F">
      <w:pPr>
        <w:spacing w:line="240" w:lineRule="auto"/>
        <w:rPr>
          <w:rFonts w:ascii="Times New Roman" w:hAnsi="Times New Roman" w:cs="Times New Roman"/>
          <w:b/>
          <w:bCs/>
          <w:sz w:val="24"/>
          <w:szCs w:val="24"/>
        </w:rPr>
      </w:pPr>
    </w:p>
    <w:p w14:paraId="06AFA856" w14:textId="0B9C7EB0" w:rsidR="00B1269B" w:rsidRPr="00C4693F" w:rsidRDefault="00B1269B" w:rsidP="00C4693F">
      <w:pPr>
        <w:spacing w:line="240" w:lineRule="auto"/>
        <w:rPr>
          <w:rFonts w:ascii="Times New Roman" w:hAnsi="Times New Roman" w:cs="Times New Roman"/>
          <w:b/>
          <w:bCs/>
          <w:sz w:val="24"/>
          <w:szCs w:val="24"/>
        </w:rPr>
      </w:pPr>
    </w:p>
    <w:p w14:paraId="0DB4D1C6" w14:textId="77777777" w:rsidR="00B1269B" w:rsidRPr="00C4693F" w:rsidRDefault="00B1269B" w:rsidP="00C4693F">
      <w:pPr>
        <w:spacing w:line="240" w:lineRule="auto"/>
        <w:rPr>
          <w:rFonts w:ascii="Times New Roman" w:hAnsi="Times New Roman" w:cs="Times New Roman"/>
          <w:b/>
          <w:bCs/>
          <w:sz w:val="24"/>
          <w:szCs w:val="24"/>
        </w:rPr>
        <w:sectPr w:rsidR="00B1269B" w:rsidRPr="00C4693F" w:rsidSect="00B1269B">
          <w:pgSz w:w="16838" w:h="11906" w:orient="landscape"/>
          <w:pgMar w:top="1418" w:right="1418" w:bottom="1418" w:left="1418" w:header="709" w:footer="709" w:gutter="0"/>
          <w:cols w:space="708"/>
          <w:docGrid w:linePitch="360"/>
        </w:sectPr>
      </w:pP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996"/>
        <w:gridCol w:w="874"/>
        <w:gridCol w:w="798"/>
        <w:gridCol w:w="1116"/>
        <w:gridCol w:w="1224"/>
        <w:gridCol w:w="1663"/>
      </w:tblGrid>
      <w:tr w:rsidR="00B1269B" w:rsidRPr="002163F4" w14:paraId="76B65848" w14:textId="77777777" w:rsidTr="002163F4">
        <w:tc>
          <w:tcPr>
            <w:tcW w:w="5000" w:type="pct"/>
            <w:gridSpan w:val="7"/>
            <w:tcBorders>
              <w:bottom w:val="single" w:sz="4" w:space="0" w:color="auto"/>
            </w:tcBorders>
          </w:tcPr>
          <w:p w14:paraId="4C0B4E04" w14:textId="77777777" w:rsidR="00B1269B" w:rsidRPr="002163F4" w:rsidRDefault="00B1269B" w:rsidP="00C4693F">
            <w:pPr>
              <w:tabs>
                <w:tab w:val="left" w:pos="1239"/>
              </w:tabs>
              <w:rPr>
                <w:rFonts w:ascii="Times New Roman" w:hAnsi="Times New Roman" w:cs="Times New Roman"/>
                <w:b/>
                <w:bCs/>
                <w:sz w:val="20"/>
                <w:szCs w:val="20"/>
              </w:rPr>
            </w:pPr>
            <w:r w:rsidRPr="002163F4">
              <w:rPr>
                <w:rFonts w:ascii="Times New Roman" w:hAnsi="Times New Roman" w:cs="Times New Roman"/>
                <w:b/>
                <w:bCs/>
                <w:sz w:val="20"/>
                <w:szCs w:val="20"/>
              </w:rPr>
              <w:t>Table 2</w:t>
            </w:r>
          </w:p>
          <w:p w14:paraId="3020D5C9" w14:textId="57914FE4"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sz w:val="20"/>
                <w:szCs w:val="20"/>
              </w:rPr>
              <w:t>Summary output of hierarchical multiple regression model testing personality, type of approach to learning and wellbeing as predictors of students’ academic performance, controlling for the type of course</w:t>
            </w:r>
          </w:p>
        </w:tc>
      </w:tr>
      <w:tr w:rsidR="00B1269B" w:rsidRPr="002163F4" w14:paraId="4F7CCE2F" w14:textId="77777777" w:rsidTr="002163F4">
        <w:tc>
          <w:tcPr>
            <w:tcW w:w="1322" w:type="pct"/>
            <w:tcBorders>
              <w:top w:val="single" w:sz="4" w:space="0" w:color="auto"/>
              <w:bottom w:val="single" w:sz="4" w:space="0" w:color="auto"/>
            </w:tcBorders>
          </w:tcPr>
          <w:p w14:paraId="4C65C14F" w14:textId="77777777" w:rsidR="00B1269B" w:rsidRPr="002163F4" w:rsidRDefault="00B1269B" w:rsidP="00C4693F">
            <w:pPr>
              <w:tabs>
                <w:tab w:val="left" w:pos="1239"/>
              </w:tabs>
              <w:rPr>
                <w:rFonts w:ascii="Times New Roman" w:hAnsi="Times New Roman" w:cs="Times New Roman"/>
                <w:sz w:val="20"/>
                <w:szCs w:val="20"/>
              </w:rPr>
            </w:pPr>
          </w:p>
        </w:tc>
        <w:tc>
          <w:tcPr>
            <w:tcW w:w="549" w:type="pct"/>
            <w:tcBorders>
              <w:top w:val="single" w:sz="4" w:space="0" w:color="auto"/>
              <w:bottom w:val="single" w:sz="4" w:space="0" w:color="auto"/>
            </w:tcBorders>
          </w:tcPr>
          <w:p w14:paraId="76B5D6FA" w14:textId="77777777" w:rsidR="00B1269B" w:rsidRPr="002163F4" w:rsidRDefault="00B1269B" w:rsidP="00C4693F">
            <w:pPr>
              <w:tabs>
                <w:tab w:val="left" w:pos="1239"/>
              </w:tabs>
              <w:rPr>
                <w:rFonts w:ascii="Times New Roman" w:hAnsi="Times New Roman" w:cs="Times New Roman"/>
                <w:i/>
                <w:sz w:val="20"/>
                <w:szCs w:val="20"/>
              </w:rPr>
            </w:pPr>
          </w:p>
        </w:tc>
        <w:tc>
          <w:tcPr>
            <w:tcW w:w="482" w:type="pct"/>
            <w:tcBorders>
              <w:top w:val="single" w:sz="4" w:space="0" w:color="auto"/>
              <w:bottom w:val="single" w:sz="4" w:space="0" w:color="auto"/>
            </w:tcBorders>
          </w:tcPr>
          <w:p w14:paraId="39052883" w14:textId="77777777" w:rsidR="00B1269B" w:rsidRPr="002163F4" w:rsidRDefault="00B1269B" w:rsidP="00C4693F">
            <w:pPr>
              <w:tabs>
                <w:tab w:val="left" w:pos="1239"/>
              </w:tabs>
              <w:rPr>
                <w:rFonts w:ascii="Times New Roman" w:hAnsi="Times New Roman" w:cs="Times New Roman"/>
                <w:i/>
                <w:sz w:val="20"/>
                <w:szCs w:val="20"/>
              </w:rPr>
            </w:pPr>
            <w:r w:rsidRPr="002163F4">
              <w:rPr>
                <w:rFonts w:ascii="Times New Roman" w:hAnsi="Times New Roman" w:cs="Times New Roman"/>
                <w:i/>
                <w:sz w:val="20"/>
                <w:szCs w:val="20"/>
              </w:rPr>
              <w:t>R</w:t>
            </w:r>
            <w:r w:rsidRPr="002163F4">
              <w:rPr>
                <w:rFonts w:ascii="Times New Roman" w:hAnsi="Times New Roman" w:cs="Times New Roman"/>
                <w:i/>
                <w:sz w:val="20"/>
                <w:szCs w:val="20"/>
                <w:vertAlign w:val="superscript"/>
              </w:rPr>
              <w:t>2</w:t>
            </w:r>
          </w:p>
        </w:tc>
        <w:tc>
          <w:tcPr>
            <w:tcW w:w="440" w:type="pct"/>
            <w:tcBorders>
              <w:top w:val="single" w:sz="4" w:space="0" w:color="auto"/>
              <w:bottom w:val="single" w:sz="4" w:space="0" w:color="auto"/>
            </w:tcBorders>
          </w:tcPr>
          <w:p w14:paraId="15EFEE74" w14:textId="77777777" w:rsidR="00B1269B" w:rsidRPr="002163F4" w:rsidRDefault="00B1269B" w:rsidP="00C4693F">
            <w:pPr>
              <w:tabs>
                <w:tab w:val="left" w:pos="1239"/>
              </w:tabs>
              <w:rPr>
                <w:rFonts w:ascii="Times New Roman" w:hAnsi="Times New Roman" w:cs="Times New Roman"/>
                <w:i/>
                <w:sz w:val="20"/>
                <w:szCs w:val="20"/>
              </w:rPr>
            </w:pPr>
            <w:r w:rsidRPr="002163F4">
              <w:rPr>
                <w:rFonts w:ascii="Times New Roman" w:hAnsi="Times New Roman" w:cs="Times New Roman"/>
                <w:i/>
                <w:sz w:val="20"/>
                <w:szCs w:val="20"/>
              </w:rPr>
              <w:t>R</w:t>
            </w:r>
            <w:r w:rsidRPr="002163F4">
              <w:rPr>
                <w:rFonts w:ascii="Times New Roman" w:hAnsi="Times New Roman" w:cs="Times New Roman"/>
                <w:i/>
                <w:sz w:val="20"/>
                <w:szCs w:val="20"/>
                <w:vertAlign w:val="superscript"/>
              </w:rPr>
              <w:t>2</w:t>
            </w:r>
            <w:r w:rsidRPr="002163F4">
              <w:rPr>
                <w:rFonts w:ascii="Times New Roman" w:hAnsi="Times New Roman" w:cs="Times New Roman"/>
                <w:i/>
                <w:sz w:val="20"/>
                <w:szCs w:val="20"/>
                <w:vertAlign w:val="subscript"/>
              </w:rPr>
              <w:t>adj</w:t>
            </w:r>
          </w:p>
        </w:tc>
        <w:tc>
          <w:tcPr>
            <w:tcW w:w="615" w:type="pct"/>
            <w:tcBorders>
              <w:top w:val="single" w:sz="4" w:space="0" w:color="auto"/>
              <w:bottom w:val="single" w:sz="4" w:space="0" w:color="auto"/>
            </w:tcBorders>
          </w:tcPr>
          <w:p w14:paraId="309B88D8" w14:textId="77777777" w:rsidR="00B1269B" w:rsidRPr="002163F4" w:rsidRDefault="00B1269B" w:rsidP="00C4693F">
            <w:pPr>
              <w:tabs>
                <w:tab w:val="left" w:pos="1239"/>
              </w:tabs>
              <w:rPr>
                <w:rFonts w:ascii="Times New Roman" w:hAnsi="Times New Roman" w:cs="Times New Roman"/>
                <w:i/>
                <w:sz w:val="20"/>
                <w:szCs w:val="20"/>
              </w:rPr>
            </w:pPr>
            <w:r w:rsidRPr="002163F4">
              <w:rPr>
                <w:rFonts w:ascii="Times New Roman" w:hAnsi="Times New Roman" w:cs="Times New Roman"/>
                <w:i/>
                <w:sz w:val="20"/>
                <w:szCs w:val="20"/>
              </w:rPr>
              <w:t>F</w:t>
            </w:r>
          </w:p>
        </w:tc>
        <w:tc>
          <w:tcPr>
            <w:tcW w:w="675" w:type="pct"/>
            <w:tcBorders>
              <w:top w:val="single" w:sz="4" w:space="0" w:color="auto"/>
              <w:bottom w:val="single" w:sz="4" w:space="0" w:color="auto"/>
            </w:tcBorders>
          </w:tcPr>
          <w:p w14:paraId="59DDA2DB" w14:textId="77777777" w:rsidR="00B1269B" w:rsidRPr="002163F4" w:rsidRDefault="00B1269B" w:rsidP="00C4693F">
            <w:pPr>
              <w:tabs>
                <w:tab w:val="left" w:pos="1239"/>
              </w:tabs>
              <w:rPr>
                <w:rFonts w:ascii="Times New Roman" w:hAnsi="Times New Roman" w:cs="Times New Roman"/>
                <w:i/>
                <w:sz w:val="20"/>
                <w:szCs w:val="20"/>
              </w:rPr>
            </w:pPr>
            <w:r w:rsidRPr="002163F4">
              <w:rPr>
                <w:rFonts w:ascii="Times New Roman" w:hAnsi="Times New Roman" w:cs="Times New Roman"/>
                <w:i/>
                <w:sz w:val="20"/>
                <w:szCs w:val="20"/>
              </w:rPr>
              <w:t>β</w:t>
            </w:r>
          </w:p>
        </w:tc>
        <w:tc>
          <w:tcPr>
            <w:tcW w:w="916" w:type="pct"/>
            <w:tcBorders>
              <w:top w:val="single" w:sz="4" w:space="0" w:color="auto"/>
              <w:bottom w:val="single" w:sz="4" w:space="0" w:color="auto"/>
            </w:tcBorders>
          </w:tcPr>
          <w:p w14:paraId="26BD83FA" w14:textId="77777777" w:rsidR="00B1269B" w:rsidRPr="002163F4" w:rsidRDefault="00B1269B" w:rsidP="00C4693F">
            <w:pPr>
              <w:tabs>
                <w:tab w:val="left" w:pos="1239"/>
              </w:tabs>
              <w:rPr>
                <w:rFonts w:ascii="Times New Roman" w:hAnsi="Times New Roman" w:cs="Times New Roman"/>
                <w:i/>
                <w:sz w:val="20"/>
                <w:szCs w:val="20"/>
              </w:rPr>
            </w:pPr>
            <w:r w:rsidRPr="002163F4">
              <w:rPr>
                <w:rFonts w:ascii="Times New Roman" w:hAnsi="Times New Roman" w:cs="Times New Roman"/>
                <w:i/>
                <w:sz w:val="20"/>
                <w:szCs w:val="20"/>
              </w:rPr>
              <w:t>p</w:t>
            </w:r>
          </w:p>
        </w:tc>
      </w:tr>
      <w:tr w:rsidR="00B1269B" w:rsidRPr="002163F4" w14:paraId="6DE9C122" w14:textId="77777777" w:rsidTr="002163F4">
        <w:tc>
          <w:tcPr>
            <w:tcW w:w="1322" w:type="pct"/>
            <w:tcBorders>
              <w:top w:val="single" w:sz="4" w:space="0" w:color="auto"/>
            </w:tcBorders>
          </w:tcPr>
          <w:p w14:paraId="01FEBC0B"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Step 1</w:t>
            </w:r>
          </w:p>
        </w:tc>
        <w:tc>
          <w:tcPr>
            <w:tcW w:w="549" w:type="pct"/>
            <w:tcBorders>
              <w:top w:val="single" w:sz="4" w:space="0" w:color="auto"/>
            </w:tcBorders>
          </w:tcPr>
          <w:p w14:paraId="248092BE" w14:textId="77777777" w:rsidR="00B1269B" w:rsidRPr="002163F4" w:rsidRDefault="00B1269B" w:rsidP="00C4693F">
            <w:pPr>
              <w:tabs>
                <w:tab w:val="left" w:pos="1239"/>
              </w:tabs>
              <w:rPr>
                <w:rFonts w:ascii="Times New Roman" w:hAnsi="Times New Roman" w:cs="Times New Roman"/>
                <w:sz w:val="20"/>
                <w:szCs w:val="20"/>
              </w:rPr>
            </w:pPr>
          </w:p>
        </w:tc>
        <w:tc>
          <w:tcPr>
            <w:tcW w:w="482" w:type="pct"/>
            <w:tcBorders>
              <w:top w:val="single" w:sz="4" w:space="0" w:color="auto"/>
            </w:tcBorders>
          </w:tcPr>
          <w:p w14:paraId="738A44F6" w14:textId="77777777" w:rsidR="00B1269B" w:rsidRPr="002163F4" w:rsidRDefault="00B1269B" w:rsidP="00C4693F">
            <w:pPr>
              <w:tabs>
                <w:tab w:val="left" w:pos="1239"/>
              </w:tabs>
              <w:rPr>
                <w:rFonts w:ascii="Times New Roman" w:hAnsi="Times New Roman" w:cs="Times New Roman"/>
                <w:sz w:val="20"/>
                <w:szCs w:val="20"/>
              </w:rPr>
            </w:pPr>
          </w:p>
        </w:tc>
        <w:tc>
          <w:tcPr>
            <w:tcW w:w="440" w:type="pct"/>
            <w:tcBorders>
              <w:top w:val="single" w:sz="4" w:space="0" w:color="auto"/>
            </w:tcBorders>
          </w:tcPr>
          <w:p w14:paraId="1A847C38" w14:textId="77777777" w:rsidR="00B1269B" w:rsidRPr="002163F4" w:rsidRDefault="00B1269B" w:rsidP="00C4693F">
            <w:pPr>
              <w:tabs>
                <w:tab w:val="left" w:pos="1239"/>
              </w:tabs>
              <w:rPr>
                <w:rFonts w:ascii="Times New Roman" w:hAnsi="Times New Roman" w:cs="Times New Roman"/>
                <w:sz w:val="20"/>
                <w:szCs w:val="20"/>
              </w:rPr>
            </w:pPr>
          </w:p>
        </w:tc>
        <w:tc>
          <w:tcPr>
            <w:tcW w:w="615" w:type="pct"/>
            <w:tcBorders>
              <w:top w:val="single" w:sz="4" w:space="0" w:color="auto"/>
            </w:tcBorders>
          </w:tcPr>
          <w:p w14:paraId="679E24B7" w14:textId="77777777" w:rsidR="00B1269B" w:rsidRPr="002163F4" w:rsidRDefault="00B1269B" w:rsidP="00C4693F">
            <w:pPr>
              <w:tabs>
                <w:tab w:val="left" w:pos="1239"/>
              </w:tabs>
              <w:rPr>
                <w:rFonts w:ascii="Times New Roman" w:hAnsi="Times New Roman" w:cs="Times New Roman"/>
                <w:sz w:val="20"/>
                <w:szCs w:val="20"/>
              </w:rPr>
            </w:pPr>
          </w:p>
        </w:tc>
        <w:tc>
          <w:tcPr>
            <w:tcW w:w="675" w:type="pct"/>
            <w:tcBorders>
              <w:top w:val="single" w:sz="4" w:space="0" w:color="auto"/>
            </w:tcBorders>
          </w:tcPr>
          <w:p w14:paraId="38F37F69"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top w:val="single" w:sz="4" w:space="0" w:color="auto"/>
            </w:tcBorders>
          </w:tcPr>
          <w:p w14:paraId="706BAD71" w14:textId="77777777" w:rsidR="00B1269B" w:rsidRPr="002163F4" w:rsidRDefault="00B1269B" w:rsidP="00C4693F">
            <w:pPr>
              <w:tabs>
                <w:tab w:val="left" w:pos="1239"/>
              </w:tabs>
              <w:rPr>
                <w:rFonts w:ascii="Times New Roman" w:hAnsi="Times New Roman" w:cs="Times New Roman"/>
                <w:sz w:val="20"/>
                <w:szCs w:val="20"/>
              </w:rPr>
            </w:pPr>
          </w:p>
        </w:tc>
      </w:tr>
      <w:tr w:rsidR="00B1269B" w:rsidRPr="002163F4" w14:paraId="69B73394" w14:textId="77777777" w:rsidTr="002163F4">
        <w:tc>
          <w:tcPr>
            <w:tcW w:w="1322" w:type="pct"/>
            <w:tcBorders>
              <w:bottom w:val="single" w:sz="4" w:space="0" w:color="auto"/>
            </w:tcBorders>
          </w:tcPr>
          <w:p w14:paraId="294B956D"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Course type</w:t>
            </w:r>
          </w:p>
          <w:p w14:paraId="3BA32392" w14:textId="647CF839" w:rsidR="002163F4" w:rsidRPr="002163F4" w:rsidRDefault="002163F4" w:rsidP="00C4693F">
            <w:pPr>
              <w:tabs>
                <w:tab w:val="left" w:pos="1239"/>
              </w:tabs>
              <w:ind w:left="173"/>
              <w:rPr>
                <w:rFonts w:ascii="Times New Roman" w:hAnsi="Times New Roman" w:cs="Times New Roman"/>
                <w:sz w:val="20"/>
                <w:szCs w:val="20"/>
              </w:rPr>
            </w:pPr>
          </w:p>
        </w:tc>
        <w:tc>
          <w:tcPr>
            <w:tcW w:w="549" w:type="pct"/>
            <w:tcBorders>
              <w:bottom w:val="single" w:sz="4" w:space="0" w:color="auto"/>
            </w:tcBorders>
          </w:tcPr>
          <w:p w14:paraId="7C98795E" w14:textId="77777777" w:rsidR="00B1269B" w:rsidRPr="002163F4" w:rsidRDefault="00B1269B" w:rsidP="00C4693F">
            <w:pPr>
              <w:tabs>
                <w:tab w:val="left" w:pos="1239"/>
              </w:tabs>
              <w:rPr>
                <w:rFonts w:ascii="Times New Roman" w:hAnsi="Times New Roman" w:cs="Times New Roman"/>
                <w:sz w:val="20"/>
                <w:szCs w:val="20"/>
              </w:rPr>
            </w:pPr>
          </w:p>
        </w:tc>
        <w:tc>
          <w:tcPr>
            <w:tcW w:w="482" w:type="pct"/>
            <w:tcBorders>
              <w:bottom w:val="single" w:sz="4" w:space="0" w:color="auto"/>
            </w:tcBorders>
          </w:tcPr>
          <w:p w14:paraId="0075097B"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.013</w:t>
            </w:r>
          </w:p>
        </w:tc>
        <w:tc>
          <w:tcPr>
            <w:tcW w:w="440" w:type="pct"/>
            <w:tcBorders>
              <w:bottom w:val="single" w:sz="4" w:space="0" w:color="auto"/>
            </w:tcBorders>
          </w:tcPr>
          <w:p w14:paraId="24F970C1"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.012</w:t>
            </w:r>
          </w:p>
        </w:tc>
        <w:tc>
          <w:tcPr>
            <w:tcW w:w="615" w:type="pct"/>
            <w:tcBorders>
              <w:bottom w:val="single" w:sz="4" w:space="0" w:color="auto"/>
            </w:tcBorders>
          </w:tcPr>
          <w:p w14:paraId="10675104"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7.991**</w:t>
            </w:r>
          </w:p>
        </w:tc>
        <w:tc>
          <w:tcPr>
            <w:tcW w:w="675" w:type="pct"/>
            <w:tcBorders>
              <w:bottom w:val="single" w:sz="4" w:space="0" w:color="auto"/>
            </w:tcBorders>
          </w:tcPr>
          <w:p w14:paraId="669BCE92"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-.116</w:t>
            </w:r>
          </w:p>
        </w:tc>
        <w:tc>
          <w:tcPr>
            <w:tcW w:w="916" w:type="pct"/>
            <w:tcBorders>
              <w:bottom w:val="single" w:sz="4" w:space="0" w:color="auto"/>
            </w:tcBorders>
          </w:tcPr>
          <w:p w14:paraId="02509D82"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.005</w:t>
            </w:r>
          </w:p>
        </w:tc>
      </w:tr>
      <w:tr w:rsidR="00B1269B" w:rsidRPr="002163F4" w14:paraId="24F6D8E3" w14:textId="77777777" w:rsidTr="002163F4">
        <w:tc>
          <w:tcPr>
            <w:tcW w:w="1322" w:type="pct"/>
            <w:tcBorders>
              <w:top w:val="single" w:sz="4" w:space="0" w:color="auto"/>
            </w:tcBorders>
          </w:tcPr>
          <w:p w14:paraId="3442AD2E" w14:textId="77777777" w:rsidR="00B1269B" w:rsidRPr="002163F4" w:rsidRDefault="00B1269B" w:rsidP="00C4693F">
            <w:pPr>
              <w:tabs>
                <w:tab w:val="left" w:pos="1239"/>
              </w:tabs>
              <w:rPr>
                <w:rFonts w:ascii="Times New Roman" w:hAnsi="Times New Roman" w:cs="Times New Roman"/>
                <w:sz w:val="20"/>
                <w:szCs w:val="20"/>
              </w:rPr>
            </w:pPr>
          </w:p>
          <w:p w14:paraId="7CFA8437"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Step 2</w:t>
            </w:r>
          </w:p>
        </w:tc>
        <w:tc>
          <w:tcPr>
            <w:tcW w:w="549" w:type="pct"/>
            <w:tcBorders>
              <w:top w:val="single" w:sz="4" w:space="0" w:color="auto"/>
            </w:tcBorders>
          </w:tcPr>
          <w:p w14:paraId="31AF2F43" w14:textId="77777777" w:rsidR="00B1269B" w:rsidRPr="002163F4" w:rsidRDefault="00B1269B" w:rsidP="00C4693F">
            <w:pPr>
              <w:tabs>
                <w:tab w:val="left" w:pos="1239"/>
              </w:tabs>
              <w:rPr>
                <w:rFonts w:ascii="Times New Roman" w:hAnsi="Times New Roman" w:cs="Times New Roman"/>
                <w:sz w:val="20"/>
                <w:szCs w:val="20"/>
              </w:rPr>
            </w:pPr>
            <w:bookmarkStart w:id="9" w:name="_GoBack"/>
            <w:bookmarkEnd w:id="9"/>
          </w:p>
        </w:tc>
        <w:tc>
          <w:tcPr>
            <w:tcW w:w="482" w:type="pct"/>
            <w:tcBorders>
              <w:top w:val="single" w:sz="4" w:space="0" w:color="auto"/>
            </w:tcBorders>
          </w:tcPr>
          <w:p w14:paraId="4718C355" w14:textId="77777777" w:rsidR="002163F4" w:rsidRPr="002163F4" w:rsidRDefault="002163F4" w:rsidP="00C4693F">
            <w:pPr>
              <w:tabs>
                <w:tab w:val="left" w:pos="1239"/>
              </w:tabs>
              <w:rPr>
                <w:rFonts w:ascii="Times New Roman" w:hAnsi="Times New Roman" w:cs="Times New Roman"/>
                <w:sz w:val="20"/>
                <w:szCs w:val="20"/>
              </w:rPr>
            </w:pPr>
          </w:p>
          <w:p w14:paraId="28B4EBCB" w14:textId="54832B16"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.108</w:t>
            </w:r>
          </w:p>
        </w:tc>
        <w:tc>
          <w:tcPr>
            <w:tcW w:w="440" w:type="pct"/>
            <w:tcBorders>
              <w:top w:val="single" w:sz="4" w:space="0" w:color="auto"/>
            </w:tcBorders>
          </w:tcPr>
          <w:p w14:paraId="500BE294" w14:textId="77777777" w:rsidR="002163F4" w:rsidRPr="002163F4" w:rsidRDefault="002163F4" w:rsidP="00C4693F">
            <w:pPr>
              <w:tabs>
                <w:tab w:val="left" w:pos="1239"/>
              </w:tabs>
              <w:rPr>
                <w:rFonts w:ascii="Times New Roman" w:hAnsi="Times New Roman" w:cs="Times New Roman"/>
                <w:sz w:val="20"/>
                <w:szCs w:val="20"/>
              </w:rPr>
            </w:pPr>
          </w:p>
          <w:p w14:paraId="3FC6850A" w14:textId="4AB655F1"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.096</w:t>
            </w:r>
          </w:p>
        </w:tc>
        <w:tc>
          <w:tcPr>
            <w:tcW w:w="615" w:type="pct"/>
            <w:tcBorders>
              <w:top w:val="single" w:sz="4" w:space="0" w:color="auto"/>
            </w:tcBorders>
          </w:tcPr>
          <w:p w14:paraId="35949CCD" w14:textId="77777777" w:rsidR="002163F4" w:rsidRPr="002163F4" w:rsidRDefault="002163F4" w:rsidP="00C4693F">
            <w:pPr>
              <w:tabs>
                <w:tab w:val="left" w:pos="1239"/>
              </w:tabs>
              <w:rPr>
                <w:rFonts w:ascii="Times New Roman" w:hAnsi="Times New Roman" w:cs="Times New Roman"/>
                <w:sz w:val="20"/>
                <w:szCs w:val="20"/>
              </w:rPr>
            </w:pPr>
          </w:p>
          <w:p w14:paraId="3DEAB69C" w14:textId="202443E4" w:rsidR="00B1269B" w:rsidRPr="002163F4" w:rsidRDefault="002163F4"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8</w:t>
            </w:r>
            <w:r w:rsidR="00B1269B" w:rsidRPr="002163F4">
              <w:rPr>
                <w:rFonts w:ascii="Times New Roman" w:hAnsi="Times New Roman" w:cs="Times New Roman"/>
                <w:sz w:val="20"/>
                <w:szCs w:val="20"/>
              </w:rPr>
              <w:t>.854***</w:t>
            </w:r>
          </w:p>
        </w:tc>
        <w:tc>
          <w:tcPr>
            <w:tcW w:w="675" w:type="pct"/>
            <w:tcBorders>
              <w:top w:val="single" w:sz="4" w:space="0" w:color="auto"/>
            </w:tcBorders>
          </w:tcPr>
          <w:p w14:paraId="706C60AD"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top w:val="single" w:sz="4" w:space="0" w:color="auto"/>
            </w:tcBorders>
          </w:tcPr>
          <w:p w14:paraId="08C5BD2B" w14:textId="77777777" w:rsidR="00B1269B" w:rsidRPr="002163F4" w:rsidRDefault="00B1269B" w:rsidP="00C4693F">
            <w:pPr>
              <w:tabs>
                <w:tab w:val="left" w:pos="1239"/>
              </w:tabs>
              <w:rPr>
                <w:rFonts w:ascii="Times New Roman" w:hAnsi="Times New Roman" w:cs="Times New Roman"/>
                <w:b/>
                <w:sz w:val="20"/>
                <w:szCs w:val="20"/>
              </w:rPr>
            </w:pPr>
          </w:p>
        </w:tc>
      </w:tr>
      <w:tr w:rsidR="00B1269B" w:rsidRPr="002163F4" w14:paraId="29A970B0" w14:textId="77777777" w:rsidTr="002163F4">
        <w:tc>
          <w:tcPr>
            <w:tcW w:w="1322" w:type="pct"/>
          </w:tcPr>
          <w:p w14:paraId="2CEB5422"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Course type</w:t>
            </w:r>
          </w:p>
        </w:tc>
        <w:tc>
          <w:tcPr>
            <w:tcW w:w="549" w:type="pct"/>
          </w:tcPr>
          <w:p w14:paraId="5B0763C2"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458AE749"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7CD7C53D"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7CB6C0AC"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0A0A8F15"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-.115</w:t>
            </w:r>
          </w:p>
        </w:tc>
        <w:tc>
          <w:tcPr>
            <w:tcW w:w="916" w:type="pct"/>
          </w:tcPr>
          <w:p w14:paraId="521FD133"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.004</w:t>
            </w:r>
          </w:p>
        </w:tc>
      </w:tr>
      <w:tr w:rsidR="00B1269B" w:rsidRPr="002163F4" w14:paraId="0BA05631" w14:textId="77777777" w:rsidTr="002163F4">
        <w:tc>
          <w:tcPr>
            <w:tcW w:w="1322" w:type="pct"/>
          </w:tcPr>
          <w:p w14:paraId="6454DDA3"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Novelty seeking</w:t>
            </w:r>
          </w:p>
        </w:tc>
        <w:tc>
          <w:tcPr>
            <w:tcW w:w="549" w:type="pct"/>
          </w:tcPr>
          <w:p w14:paraId="26C79DEB"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530202D5"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0F3383A4"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464DF163"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37322F64"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.112</w:t>
            </w:r>
          </w:p>
        </w:tc>
        <w:tc>
          <w:tcPr>
            <w:tcW w:w="916" w:type="pct"/>
          </w:tcPr>
          <w:p w14:paraId="1B50F3A9"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.021</w:t>
            </w:r>
          </w:p>
        </w:tc>
      </w:tr>
      <w:tr w:rsidR="00B1269B" w:rsidRPr="002163F4" w14:paraId="235E893B" w14:textId="77777777" w:rsidTr="002163F4">
        <w:tc>
          <w:tcPr>
            <w:tcW w:w="1322" w:type="pct"/>
          </w:tcPr>
          <w:p w14:paraId="21174755"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Harm avoidance </w:t>
            </w:r>
          </w:p>
        </w:tc>
        <w:tc>
          <w:tcPr>
            <w:tcW w:w="549" w:type="pct"/>
          </w:tcPr>
          <w:p w14:paraId="15183DD5"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5E08BF76"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10A5FCB8"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4ADCD312"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149A242C"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.189</w:t>
            </w:r>
          </w:p>
        </w:tc>
        <w:tc>
          <w:tcPr>
            <w:tcW w:w="916" w:type="pct"/>
          </w:tcPr>
          <w:p w14:paraId="786A5C29"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1F149368" w14:textId="77777777" w:rsidTr="002163F4">
        <w:tc>
          <w:tcPr>
            <w:tcW w:w="1322" w:type="pct"/>
          </w:tcPr>
          <w:p w14:paraId="7CC36B7B"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Reward dependence</w:t>
            </w:r>
          </w:p>
        </w:tc>
        <w:tc>
          <w:tcPr>
            <w:tcW w:w="549" w:type="pct"/>
          </w:tcPr>
          <w:p w14:paraId="6FFF3FB9"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2E3C87BB"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632FDD95"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3E54965D"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4E194394"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.021</w:t>
            </w:r>
          </w:p>
        </w:tc>
        <w:tc>
          <w:tcPr>
            <w:tcW w:w="916" w:type="pct"/>
          </w:tcPr>
          <w:p w14:paraId="3A425DC8"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.644</w:t>
            </w:r>
          </w:p>
        </w:tc>
      </w:tr>
      <w:tr w:rsidR="00B1269B" w:rsidRPr="002163F4" w14:paraId="5530DF8E" w14:textId="77777777" w:rsidTr="002163F4">
        <w:tc>
          <w:tcPr>
            <w:tcW w:w="1322" w:type="pct"/>
          </w:tcPr>
          <w:p w14:paraId="7367B6C6"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Persistence </w:t>
            </w:r>
          </w:p>
        </w:tc>
        <w:tc>
          <w:tcPr>
            <w:tcW w:w="549" w:type="pct"/>
          </w:tcPr>
          <w:p w14:paraId="6CDBBA65"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448AA742"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163F5E7A"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18183D73"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74FA110F"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.213</w:t>
            </w:r>
          </w:p>
        </w:tc>
        <w:tc>
          <w:tcPr>
            <w:tcW w:w="916" w:type="pct"/>
          </w:tcPr>
          <w:p w14:paraId="386D53B4"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174D5B81" w14:textId="77777777" w:rsidTr="002163F4">
        <w:tc>
          <w:tcPr>
            <w:tcW w:w="1322" w:type="pct"/>
          </w:tcPr>
          <w:p w14:paraId="4EFD2925"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Self-directedness</w:t>
            </w:r>
          </w:p>
        </w:tc>
        <w:tc>
          <w:tcPr>
            <w:tcW w:w="549" w:type="pct"/>
          </w:tcPr>
          <w:p w14:paraId="6120531F"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3021AE92"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1732D682"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145BE6F0"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24B73106"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.227</w:t>
            </w:r>
          </w:p>
        </w:tc>
        <w:tc>
          <w:tcPr>
            <w:tcW w:w="916" w:type="pct"/>
          </w:tcPr>
          <w:p w14:paraId="22E0709F"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b/>
                <w:sz w:val="20"/>
                <w:szCs w:val="20"/>
              </w:rPr>
              <w:t>&lt;.001</w:t>
            </w:r>
          </w:p>
        </w:tc>
      </w:tr>
      <w:tr w:rsidR="00B1269B" w:rsidRPr="002163F4" w14:paraId="3F9A43B8" w14:textId="77777777" w:rsidTr="002163F4">
        <w:tc>
          <w:tcPr>
            <w:tcW w:w="1322" w:type="pct"/>
          </w:tcPr>
          <w:p w14:paraId="0DBC323E"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Cooperativeness</w:t>
            </w:r>
          </w:p>
        </w:tc>
        <w:tc>
          <w:tcPr>
            <w:tcW w:w="549" w:type="pct"/>
          </w:tcPr>
          <w:p w14:paraId="07E027DA"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3D6599EE"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7DCF2117"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0E356333"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312B481C"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-.076</w:t>
            </w:r>
          </w:p>
        </w:tc>
        <w:tc>
          <w:tcPr>
            <w:tcW w:w="916" w:type="pct"/>
          </w:tcPr>
          <w:p w14:paraId="647A36EE"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.152</w:t>
            </w:r>
          </w:p>
        </w:tc>
      </w:tr>
      <w:tr w:rsidR="00B1269B" w:rsidRPr="002163F4" w14:paraId="2C8B888E" w14:textId="77777777" w:rsidTr="002163F4">
        <w:tc>
          <w:tcPr>
            <w:tcW w:w="1322" w:type="pct"/>
          </w:tcPr>
          <w:p w14:paraId="1C24BBF8"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Self-transcendence</w:t>
            </w:r>
          </w:p>
        </w:tc>
        <w:tc>
          <w:tcPr>
            <w:tcW w:w="549" w:type="pct"/>
          </w:tcPr>
          <w:p w14:paraId="484BCF91" w14:textId="77777777" w:rsidR="00B1269B" w:rsidRPr="002163F4" w:rsidRDefault="00B1269B" w:rsidP="00C4693F">
            <w:pPr>
              <w:tabs>
                <w:tab w:val="left" w:pos="1239"/>
              </w:tabs>
              <w:rPr>
                <w:rFonts w:ascii="Times New Roman" w:hAnsi="Times New Roman" w:cs="Times New Roman"/>
                <w:sz w:val="20"/>
                <w:szCs w:val="20"/>
              </w:rPr>
            </w:pPr>
          </w:p>
        </w:tc>
        <w:tc>
          <w:tcPr>
            <w:tcW w:w="482" w:type="pct"/>
          </w:tcPr>
          <w:p w14:paraId="1F66C98A" w14:textId="77777777" w:rsidR="00B1269B" w:rsidRPr="002163F4" w:rsidRDefault="00B1269B" w:rsidP="00C4693F">
            <w:pPr>
              <w:tabs>
                <w:tab w:val="left" w:pos="1239"/>
              </w:tabs>
              <w:rPr>
                <w:rFonts w:ascii="Times New Roman" w:hAnsi="Times New Roman" w:cs="Times New Roman"/>
                <w:sz w:val="20"/>
                <w:szCs w:val="20"/>
              </w:rPr>
            </w:pPr>
          </w:p>
        </w:tc>
        <w:tc>
          <w:tcPr>
            <w:tcW w:w="440" w:type="pct"/>
          </w:tcPr>
          <w:p w14:paraId="454E8122" w14:textId="77777777" w:rsidR="00B1269B" w:rsidRPr="002163F4" w:rsidRDefault="00B1269B" w:rsidP="00C4693F">
            <w:pPr>
              <w:tabs>
                <w:tab w:val="left" w:pos="1239"/>
              </w:tabs>
              <w:rPr>
                <w:rFonts w:ascii="Times New Roman" w:hAnsi="Times New Roman" w:cs="Times New Roman"/>
                <w:sz w:val="20"/>
                <w:szCs w:val="20"/>
              </w:rPr>
            </w:pPr>
          </w:p>
        </w:tc>
        <w:tc>
          <w:tcPr>
            <w:tcW w:w="615" w:type="pct"/>
          </w:tcPr>
          <w:p w14:paraId="6FBCD28F" w14:textId="77777777" w:rsidR="00B1269B" w:rsidRPr="002163F4" w:rsidRDefault="00B1269B" w:rsidP="00C4693F">
            <w:pPr>
              <w:tabs>
                <w:tab w:val="left" w:pos="1239"/>
              </w:tabs>
              <w:rPr>
                <w:rFonts w:ascii="Times New Roman" w:hAnsi="Times New Roman" w:cs="Times New Roman"/>
                <w:sz w:val="20"/>
                <w:szCs w:val="20"/>
              </w:rPr>
            </w:pPr>
          </w:p>
        </w:tc>
        <w:tc>
          <w:tcPr>
            <w:tcW w:w="675" w:type="pct"/>
          </w:tcPr>
          <w:p w14:paraId="39E6B6A7"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-.047</w:t>
            </w:r>
          </w:p>
        </w:tc>
        <w:tc>
          <w:tcPr>
            <w:tcW w:w="916" w:type="pct"/>
          </w:tcPr>
          <w:p w14:paraId="62FA0480"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.263</w:t>
            </w:r>
          </w:p>
        </w:tc>
      </w:tr>
      <w:tr w:rsidR="00B1269B" w:rsidRPr="002163F4" w14:paraId="334E5373" w14:textId="77777777" w:rsidTr="002163F4">
        <w:trPr>
          <w:trHeight w:val="346"/>
        </w:trPr>
        <w:tc>
          <w:tcPr>
            <w:tcW w:w="1322" w:type="pct"/>
            <w:tcBorders>
              <w:bottom w:val="single" w:sz="4" w:space="0" w:color="auto"/>
            </w:tcBorders>
            <w:shd w:val="clear" w:color="auto" w:fill="auto"/>
          </w:tcPr>
          <w:p w14:paraId="5BF53BC0" w14:textId="77777777" w:rsidR="00B1269B" w:rsidRPr="002163F4" w:rsidRDefault="00B1269B" w:rsidP="00C4693F">
            <w:pPr>
              <w:tabs>
                <w:tab w:val="left" w:pos="1239"/>
              </w:tabs>
              <w:rPr>
                <w:rFonts w:ascii="Times New Roman" w:hAnsi="Times New Roman" w:cs="Times New Roman"/>
                <w:sz w:val="20"/>
                <w:szCs w:val="20"/>
                <w:vertAlign w:val="superscript"/>
              </w:rPr>
            </w:pPr>
            <w:r w:rsidRPr="002163F4">
              <w:rPr>
                <w:rFonts w:ascii="Times New Roman" w:hAnsi="Times New Roman" w:cs="Times New Roman"/>
                <w:sz w:val="20"/>
                <w:szCs w:val="20"/>
              </w:rPr>
              <w:sym w:font="Symbol" w:char="F044"/>
            </w:r>
            <w:r w:rsidRPr="002163F4">
              <w:rPr>
                <w:rFonts w:ascii="Times New Roman" w:hAnsi="Times New Roman" w:cs="Times New Roman"/>
                <w:sz w:val="20"/>
                <w:szCs w:val="20"/>
              </w:rPr>
              <w:t xml:space="preserve"> R</w:t>
            </w:r>
            <w:r w:rsidRPr="002163F4">
              <w:rPr>
                <w:rFonts w:ascii="Times New Roman" w:hAnsi="Times New Roman" w:cs="Times New Roman"/>
                <w:sz w:val="20"/>
                <w:szCs w:val="20"/>
                <w:vertAlign w:val="superscript"/>
              </w:rPr>
              <w:t>2</w:t>
            </w:r>
          </w:p>
          <w:p w14:paraId="00027234" w14:textId="159A4FD4" w:rsidR="002163F4" w:rsidRPr="002163F4" w:rsidRDefault="002163F4" w:rsidP="00C4693F">
            <w:pPr>
              <w:tabs>
                <w:tab w:val="left" w:pos="1239"/>
              </w:tabs>
              <w:rPr>
                <w:rFonts w:ascii="Times New Roman" w:hAnsi="Times New Roman" w:cs="Times New Roman"/>
                <w:sz w:val="20"/>
                <w:szCs w:val="20"/>
              </w:rPr>
            </w:pPr>
          </w:p>
        </w:tc>
        <w:tc>
          <w:tcPr>
            <w:tcW w:w="549" w:type="pct"/>
            <w:tcBorders>
              <w:bottom w:val="single" w:sz="4" w:space="0" w:color="auto"/>
            </w:tcBorders>
          </w:tcPr>
          <w:p w14:paraId="78E3D45B"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.095***</w:t>
            </w:r>
          </w:p>
        </w:tc>
        <w:tc>
          <w:tcPr>
            <w:tcW w:w="482" w:type="pct"/>
            <w:tcBorders>
              <w:bottom w:val="single" w:sz="4" w:space="0" w:color="auto"/>
            </w:tcBorders>
            <w:shd w:val="clear" w:color="auto" w:fill="auto"/>
          </w:tcPr>
          <w:p w14:paraId="5756B25A" w14:textId="77777777" w:rsidR="00B1269B" w:rsidRPr="002163F4" w:rsidRDefault="00B1269B" w:rsidP="00C4693F">
            <w:pPr>
              <w:tabs>
                <w:tab w:val="left" w:pos="1239"/>
              </w:tabs>
              <w:rPr>
                <w:rFonts w:ascii="Times New Roman" w:hAnsi="Times New Roman" w:cs="Times New Roman"/>
                <w:sz w:val="20"/>
                <w:szCs w:val="20"/>
              </w:rPr>
            </w:pPr>
          </w:p>
        </w:tc>
        <w:tc>
          <w:tcPr>
            <w:tcW w:w="440" w:type="pct"/>
            <w:tcBorders>
              <w:bottom w:val="single" w:sz="4" w:space="0" w:color="auto"/>
            </w:tcBorders>
            <w:shd w:val="clear" w:color="auto" w:fill="auto"/>
          </w:tcPr>
          <w:p w14:paraId="340501BC" w14:textId="77777777" w:rsidR="00B1269B" w:rsidRPr="002163F4" w:rsidRDefault="00B1269B" w:rsidP="00C4693F">
            <w:pPr>
              <w:tabs>
                <w:tab w:val="left" w:pos="1239"/>
              </w:tabs>
              <w:rPr>
                <w:rFonts w:ascii="Times New Roman" w:hAnsi="Times New Roman" w:cs="Times New Roman"/>
                <w:sz w:val="20"/>
                <w:szCs w:val="20"/>
              </w:rPr>
            </w:pPr>
          </w:p>
        </w:tc>
        <w:tc>
          <w:tcPr>
            <w:tcW w:w="615" w:type="pct"/>
            <w:tcBorders>
              <w:bottom w:val="single" w:sz="4" w:space="0" w:color="auto"/>
            </w:tcBorders>
            <w:shd w:val="clear" w:color="auto" w:fill="auto"/>
          </w:tcPr>
          <w:p w14:paraId="3F20575F" w14:textId="77777777" w:rsidR="00B1269B" w:rsidRPr="002163F4" w:rsidRDefault="00B1269B" w:rsidP="00C4693F">
            <w:pPr>
              <w:tabs>
                <w:tab w:val="left" w:pos="1239"/>
              </w:tabs>
              <w:rPr>
                <w:rFonts w:ascii="Times New Roman" w:hAnsi="Times New Roman" w:cs="Times New Roman"/>
                <w:sz w:val="20"/>
                <w:szCs w:val="20"/>
              </w:rPr>
            </w:pPr>
          </w:p>
        </w:tc>
        <w:tc>
          <w:tcPr>
            <w:tcW w:w="675" w:type="pct"/>
            <w:tcBorders>
              <w:bottom w:val="single" w:sz="4" w:space="0" w:color="auto"/>
            </w:tcBorders>
            <w:shd w:val="clear" w:color="auto" w:fill="auto"/>
          </w:tcPr>
          <w:p w14:paraId="56C4BBB1"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bottom w:val="single" w:sz="4" w:space="0" w:color="auto"/>
            </w:tcBorders>
            <w:shd w:val="clear" w:color="auto" w:fill="auto"/>
          </w:tcPr>
          <w:p w14:paraId="54614985" w14:textId="77777777" w:rsidR="00B1269B" w:rsidRPr="002163F4" w:rsidRDefault="00B1269B" w:rsidP="00C4693F">
            <w:pPr>
              <w:tabs>
                <w:tab w:val="left" w:pos="1239"/>
              </w:tabs>
              <w:rPr>
                <w:rFonts w:ascii="Times New Roman" w:hAnsi="Times New Roman" w:cs="Times New Roman"/>
                <w:sz w:val="20"/>
                <w:szCs w:val="20"/>
              </w:rPr>
            </w:pPr>
          </w:p>
        </w:tc>
      </w:tr>
      <w:tr w:rsidR="00B1269B" w:rsidRPr="002163F4" w14:paraId="1400D925" w14:textId="77777777" w:rsidTr="002163F4">
        <w:tc>
          <w:tcPr>
            <w:tcW w:w="1322" w:type="pct"/>
            <w:tcBorders>
              <w:top w:val="single" w:sz="4" w:space="0" w:color="auto"/>
            </w:tcBorders>
            <w:shd w:val="clear" w:color="auto" w:fill="auto"/>
          </w:tcPr>
          <w:p w14:paraId="5EE43E57" w14:textId="77777777" w:rsidR="00B1269B" w:rsidRPr="002163F4" w:rsidRDefault="00B1269B" w:rsidP="00C4693F">
            <w:pPr>
              <w:tabs>
                <w:tab w:val="left" w:pos="1239"/>
              </w:tabs>
              <w:rPr>
                <w:rFonts w:ascii="Times New Roman" w:hAnsi="Times New Roman" w:cs="Times New Roman"/>
                <w:sz w:val="20"/>
                <w:szCs w:val="20"/>
              </w:rPr>
            </w:pPr>
          </w:p>
          <w:p w14:paraId="75386818"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Step 3</w:t>
            </w:r>
          </w:p>
        </w:tc>
        <w:tc>
          <w:tcPr>
            <w:tcW w:w="549" w:type="pct"/>
            <w:tcBorders>
              <w:top w:val="single" w:sz="4" w:space="0" w:color="auto"/>
            </w:tcBorders>
          </w:tcPr>
          <w:p w14:paraId="0FFE4E6B" w14:textId="77777777" w:rsidR="00B1269B" w:rsidRPr="002163F4" w:rsidRDefault="00B1269B" w:rsidP="00C4693F">
            <w:pPr>
              <w:tabs>
                <w:tab w:val="left" w:pos="1239"/>
              </w:tabs>
              <w:rPr>
                <w:rFonts w:ascii="Times New Roman" w:hAnsi="Times New Roman" w:cs="Times New Roman"/>
                <w:sz w:val="20"/>
                <w:szCs w:val="20"/>
              </w:rPr>
            </w:pPr>
          </w:p>
        </w:tc>
        <w:tc>
          <w:tcPr>
            <w:tcW w:w="482" w:type="pct"/>
            <w:tcBorders>
              <w:top w:val="single" w:sz="4" w:space="0" w:color="auto"/>
            </w:tcBorders>
            <w:shd w:val="clear" w:color="auto" w:fill="auto"/>
          </w:tcPr>
          <w:p w14:paraId="2B0AE97D" w14:textId="77777777" w:rsidR="002163F4" w:rsidRPr="002163F4" w:rsidRDefault="002163F4" w:rsidP="00C4693F">
            <w:pPr>
              <w:tabs>
                <w:tab w:val="left" w:pos="1239"/>
              </w:tabs>
              <w:rPr>
                <w:rFonts w:ascii="Times New Roman" w:hAnsi="Times New Roman" w:cs="Times New Roman"/>
                <w:sz w:val="20"/>
                <w:szCs w:val="20"/>
              </w:rPr>
            </w:pPr>
          </w:p>
          <w:p w14:paraId="2A130F5A" w14:textId="2290E0C0"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.136</w:t>
            </w:r>
          </w:p>
        </w:tc>
        <w:tc>
          <w:tcPr>
            <w:tcW w:w="440" w:type="pct"/>
            <w:tcBorders>
              <w:top w:val="single" w:sz="4" w:space="0" w:color="auto"/>
            </w:tcBorders>
            <w:shd w:val="clear" w:color="auto" w:fill="auto"/>
          </w:tcPr>
          <w:p w14:paraId="603A51CD" w14:textId="77777777" w:rsidR="002163F4" w:rsidRPr="002163F4" w:rsidRDefault="002163F4" w:rsidP="00C4693F">
            <w:pPr>
              <w:tabs>
                <w:tab w:val="left" w:pos="1239"/>
              </w:tabs>
              <w:rPr>
                <w:rFonts w:ascii="Times New Roman" w:hAnsi="Times New Roman" w:cs="Times New Roman"/>
                <w:sz w:val="20"/>
                <w:szCs w:val="20"/>
              </w:rPr>
            </w:pPr>
          </w:p>
          <w:p w14:paraId="3840B72D" w14:textId="47D20C9A"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.121</w:t>
            </w:r>
          </w:p>
        </w:tc>
        <w:tc>
          <w:tcPr>
            <w:tcW w:w="615" w:type="pct"/>
            <w:tcBorders>
              <w:top w:val="single" w:sz="4" w:space="0" w:color="auto"/>
            </w:tcBorders>
            <w:shd w:val="clear" w:color="auto" w:fill="auto"/>
          </w:tcPr>
          <w:p w14:paraId="09701036" w14:textId="77777777" w:rsidR="002163F4" w:rsidRPr="002163F4" w:rsidRDefault="002163F4" w:rsidP="00C4693F">
            <w:pPr>
              <w:tabs>
                <w:tab w:val="left" w:pos="1239"/>
              </w:tabs>
              <w:rPr>
                <w:rFonts w:ascii="Times New Roman" w:hAnsi="Times New Roman" w:cs="Times New Roman"/>
                <w:sz w:val="20"/>
                <w:szCs w:val="20"/>
              </w:rPr>
            </w:pPr>
          </w:p>
          <w:p w14:paraId="25C01E21" w14:textId="3A271C28"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9.149***</w:t>
            </w:r>
          </w:p>
        </w:tc>
        <w:tc>
          <w:tcPr>
            <w:tcW w:w="675" w:type="pct"/>
            <w:tcBorders>
              <w:top w:val="single" w:sz="4" w:space="0" w:color="auto"/>
            </w:tcBorders>
            <w:shd w:val="clear" w:color="auto" w:fill="auto"/>
          </w:tcPr>
          <w:p w14:paraId="5650973A"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top w:val="single" w:sz="4" w:space="0" w:color="auto"/>
            </w:tcBorders>
            <w:shd w:val="clear" w:color="auto" w:fill="auto"/>
          </w:tcPr>
          <w:p w14:paraId="6CC67199" w14:textId="77777777" w:rsidR="00B1269B" w:rsidRPr="002163F4" w:rsidRDefault="00B1269B" w:rsidP="00C4693F">
            <w:pPr>
              <w:tabs>
                <w:tab w:val="left" w:pos="1239"/>
              </w:tabs>
              <w:rPr>
                <w:rFonts w:ascii="Times New Roman" w:hAnsi="Times New Roman" w:cs="Times New Roman"/>
                <w:sz w:val="20"/>
                <w:szCs w:val="20"/>
              </w:rPr>
            </w:pPr>
          </w:p>
        </w:tc>
      </w:tr>
      <w:tr w:rsidR="00B1269B" w:rsidRPr="002163F4" w14:paraId="491FE945" w14:textId="77777777" w:rsidTr="002163F4">
        <w:tc>
          <w:tcPr>
            <w:tcW w:w="1322" w:type="pct"/>
            <w:shd w:val="clear" w:color="auto" w:fill="auto"/>
          </w:tcPr>
          <w:p w14:paraId="7F971CE8"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Course type </w:t>
            </w:r>
          </w:p>
        </w:tc>
        <w:tc>
          <w:tcPr>
            <w:tcW w:w="549" w:type="pct"/>
          </w:tcPr>
          <w:p w14:paraId="633CE086"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317E526B"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562C8F43"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0680E69E"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1A1BF6BF"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-.131</w:t>
            </w:r>
          </w:p>
        </w:tc>
        <w:tc>
          <w:tcPr>
            <w:tcW w:w="916" w:type="pct"/>
            <w:shd w:val="clear" w:color="auto" w:fill="auto"/>
          </w:tcPr>
          <w:p w14:paraId="3DD5AB78"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.001</w:t>
            </w:r>
          </w:p>
        </w:tc>
      </w:tr>
      <w:tr w:rsidR="00B1269B" w:rsidRPr="002163F4" w14:paraId="2736D2FA" w14:textId="77777777" w:rsidTr="002163F4">
        <w:tc>
          <w:tcPr>
            <w:tcW w:w="1322" w:type="pct"/>
            <w:shd w:val="clear" w:color="auto" w:fill="auto"/>
          </w:tcPr>
          <w:p w14:paraId="6844CB43"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Novelty seeking</w:t>
            </w:r>
          </w:p>
        </w:tc>
        <w:tc>
          <w:tcPr>
            <w:tcW w:w="549" w:type="pct"/>
          </w:tcPr>
          <w:p w14:paraId="3236C952"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7AD60B8D"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00862C58"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365FD2DC"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1528FFD1"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sz w:val="20"/>
                <w:szCs w:val="20"/>
              </w:rPr>
              <w:t>.126</w:t>
            </w:r>
          </w:p>
        </w:tc>
        <w:tc>
          <w:tcPr>
            <w:tcW w:w="916" w:type="pct"/>
            <w:shd w:val="clear" w:color="auto" w:fill="auto"/>
          </w:tcPr>
          <w:p w14:paraId="60EAB536"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.009</w:t>
            </w:r>
          </w:p>
        </w:tc>
      </w:tr>
      <w:tr w:rsidR="00B1269B" w:rsidRPr="002163F4" w14:paraId="102D4695" w14:textId="77777777" w:rsidTr="002163F4">
        <w:tc>
          <w:tcPr>
            <w:tcW w:w="1322" w:type="pct"/>
            <w:shd w:val="clear" w:color="auto" w:fill="auto"/>
          </w:tcPr>
          <w:p w14:paraId="7D488C0B"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Harm avoidance </w:t>
            </w:r>
          </w:p>
        </w:tc>
        <w:tc>
          <w:tcPr>
            <w:tcW w:w="549" w:type="pct"/>
          </w:tcPr>
          <w:p w14:paraId="63319048"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7F7917F5"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6399113B"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0236EEC3"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107258A7"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sz w:val="20"/>
                <w:szCs w:val="20"/>
              </w:rPr>
              <w:t>.186</w:t>
            </w:r>
          </w:p>
        </w:tc>
        <w:tc>
          <w:tcPr>
            <w:tcW w:w="916" w:type="pct"/>
            <w:shd w:val="clear" w:color="auto" w:fill="auto"/>
          </w:tcPr>
          <w:p w14:paraId="0DBFBFC9"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6FCC8B67" w14:textId="77777777" w:rsidTr="002163F4">
        <w:tc>
          <w:tcPr>
            <w:tcW w:w="1322" w:type="pct"/>
            <w:shd w:val="clear" w:color="auto" w:fill="auto"/>
          </w:tcPr>
          <w:p w14:paraId="33F97D53"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Reward dependence</w:t>
            </w:r>
          </w:p>
        </w:tc>
        <w:tc>
          <w:tcPr>
            <w:tcW w:w="549" w:type="pct"/>
          </w:tcPr>
          <w:p w14:paraId="05499FAA"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747EED4F"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4462E483"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20E55653"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192D74BD"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.030</w:t>
            </w:r>
          </w:p>
        </w:tc>
        <w:tc>
          <w:tcPr>
            <w:tcW w:w="916" w:type="pct"/>
            <w:shd w:val="clear" w:color="auto" w:fill="auto"/>
          </w:tcPr>
          <w:p w14:paraId="7FE42E2E"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.510</w:t>
            </w:r>
          </w:p>
        </w:tc>
      </w:tr>
      <w:tr w:rsidR="00B1269B" w:rsidRPr="002163F4" w14:paraId="59BE9197" w14:textId="77777777" w:rsidTr="002163F4">
        <w:tc>
          <w:tcPr>
            <w:tcW w:w="1322" w:type="pct"/>
            <w:shd w:val="clear" w:color="auto" w:fill="auto"/>
          </w:tcPr>
          <w:p w14:paraId="150CCF74"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Persistence </w:t>
            </w:r>
          </w:p>
        </w:tc>
        <w:tc>
          <w:tcPr>
            <w:tcW w:w="549" w:type="pct"/>
          </w:tcPr>
          <w:p w14:paraId="277F514F"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5A5F1811"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0D2B3240"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4D336E35"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4917C07E"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sz w:val="20"/>
                <w:szCs w:val="20"/>
              </w:rPr>
              <w:t>.141</w:t>
            </w:r>
          </w:p>
        </w:tc>
        <w:tc>
          <w:tcPr>
            <w:tcW w:w="916" w:type="pct"/>
            <w:shd w:val="clear" w:color="auto" w:fill="auto"/>
          </w:tcPr>
          <w:p w14:paraId="2F40886D"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.006</w:t>
            </w:r>
          </w:p>
        </w:tc>
      </w:tr>
      <w:tr w:rsidR="00B1269B" w:rsidRPr="002163F4" w14:paraId="40B6C08A" w14:textId="77777777" w:rsidTr="002163F4">
        <w:tc>
          <w:tcPr>
            <w:tcW w:w="1322" w:type="pct"/>
            <w:shd w:val="clear" w:color="auto" w:fill="auto"/>
          </w:tcPr>
          <w:p w14:paraId="7EE43F71"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Self-directedness</w:t>
            </w:r>
          </w:p>
        </w:tc>
        <w:tc>
          <w:tcPr>
            <w:tcW w:w="549" w:type="pct"/>
          </w:tcPr>
          <w:p w14:paraId="1562E058"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0D45410D"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34DD423A"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27426EE2"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3AA49657"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sz w:val="20"/>
                <w:szCs w:val="20"/>
              </w:rPr>
              <w:t>.215</w:t>
            </w:r>
          </w:p>
        </w:tc>
        <w:tc>
          <w:tcPr>
            <w:tcW w:w="916" w:type="pct"/>
            <w:shd w:val="clear" w:color="auto" w:fill="auto"/>
          </w:tcPr>
          <w:p w14:paraId="572850F6"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13CC813C" w14:textId="77777777" w:rsidTr="002163F4">
        <w:tc>
          <w:tcPr>
            <w:tcW w:w="1322" w:type="pct"/>
            <w:shd w:val="clear" w:color="auto" w:fill="auto"/>
          </w:tcPr>
          <w:p w14:paraId="3E053970"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Cooperativeness</w:t>
            </w:r>
          </w:p>
        </w:tc>
        <w:tc>
          <w:tcPr>
            <w:tcW w:w="549" w:type="pct"/>
          </w:tcPr>
          <w:p w14:paraId="69794637"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6C87A596"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2AE86421"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30560A8D"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6FDF7E6A"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-.067</w:t>
            </w:r>
          </w:p>
        </w:tc>
        <w:tc>
          <w:tcPr>
            <w:tcW w:w="916" w:type="pct"/>
            <w:shd w:val="clear" w:color="auto" w:fill="auto"/>
          </w:tcPr>
          <w:p w14:paraId="6C019560"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.203</w:t>
            </w:r>
          </w:p>
        </w:tc>
      </w:tr>
      <w:tr w:rsidR="00B1269B" w:rsidRPr="002163F4" w14:paraId="7BF51CF9" w14:textId="77777777" w:rsidTr="002163F4">
        <w:tc>
          <w:tcPr>
            <w:tcW w:w="1322" w:type="pct"/>
            <w:shd w:val="clear" w:color="auto" w:fill="auto"/>
          </w:tcPr>
          <w:p w14:paraId="278689EE"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Self-transcendence</w:t>
            </w:r>
          </w:p>
        </w:tc>
        <w:tc>
          <w:tcPr>
            <w:tcW w:w="549" w:type="pct"/>
          </w:tcPr>
          <w:p w14:paraId="6F662C9A"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3DC9F22D"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075C8749"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03BEB452"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46185520"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-.079</w:t>
            </w:r>
          </w:p>
        </w:tc>
        <w:tc>
          <w:tcPr>
            <w:tcW w:w="916" w:type="pct"/>
            <w:shd w:val="clear" w:color="auto" w:fill="auto"/>
          </w:tcPr>
          <w:p w14:paraId="2E869454"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.060</w:t>
            </w:r>
          </w:p>
        </w:tc>
      </w:tr>
      <w:tr w:rsidR="00B1269B" w:rsidRPr="002163F4" w14:paraId="4501E90B" w14:textId="77777777" w:rsidTr="002163F4">
        <w:tc>
          <w:tcPr>
            <w:tcW w:w="1322" w:type="pct"/>
            <w:shd w:val="clear" w:color="auto" w:fill="auto"/>
          </w:tcPr>
          <w:p w14:paraId="05658116"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Deep approach </w:t>
            </w:r>
          </w:p>
        </w:tc>
        <w:tc>
          <w:tcPr>
            <w:tcW w:w="549" w:type="pct"/>
          </w:tcPr>
          <w:p w14:paraId="2215C997"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38E359DB"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04FB02A6"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2CA156D9"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448D93AE"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.192</w:t>
            </w:r>
          </w:p>
        </w:tc>
        <w:tc>
          <w:tcPr>
            <w:tcW w:w="916" w:type="pct"/>
            <w:shd w:val="clear" w:color="auto" w:fill="auto"/>
          </w:tcPr>
          <w:p w14:paraId="066753AE"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7AC65D13" w14:textId="77777777" w:rsidTr="002163F4">
        <w:tc>
          <w:tcPr>
            <w:tcW w:w="1322" w:type="pct"/>
            <w:shd w:val="clear" w:color="auto" w:fill="auto"/>
          </w:tcPr>
          <w:p w14:paraId="755612A0"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Surface approach</w:t>
            </w:r>
          </w:p>
        </w:tc>
        <w:tc>
          <w:tcPr>
            <w:tcW w:w="549" w:type="pct"/>
          </w:tcPr>
          <w:p w14:paraId="021576D8"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0C7CF38B"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3097E262"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4DD48DA0"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6E4A2161"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sz w:val="20"/>
                <w:szCs w:val="20"/>
              </w:rPr>
              <w:t>-.059</w:t>
            </w:r>
          </w:p>
        </w:tc>
        <w:tc>
          <w:tcPr>
            <w:tcW w:w="916" w:type="pct"/>
            <w:shd w:val="clear" w:color="auto" w:fill="auto"/>
          </w:tcPr>
          <w:p w14:paraId="2CEF7E20"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.156</w:t>
            </w:r>
          </w:p>
        </w:tc>
      </w:tr>
      <w:tr w:rsidR="00B1269B" w:rsidRPr="002163F4" w14:paraId="08A93999" w14:textId="77777777" w:rsidTr="002163F4">
        <w:trPr>
          <w:trHeight w:val="311"/>
        </w:trPr>
        <w:tc>
          <w:tcPr>
            <w:tcW w:w="1322" w:type="pct"/>
            <w:tcBorders>
              <w:bottom w:val="single" w:sz="4" w:space="0" w:color="auto"/>
            </w:tcBorders>
            <w:shd w:val="clear" w:color="auto" w:fill="auto"/>
          </w:tcPr>
          <w:p w14:paraId="68B3B062" w14:textId="77777777" w:rsidR="00B1269B" w:rsidRPr="002163F4" w:rsidRDefault="00B1269B" w:rsidP="00C4693F">
            <w:pPr>
              <w:tabs>
                <w:tab w:val="left" w:pos="1239"/>
              </w:tabs>
              <w:rPr>
                <w:rFonts w:ascii="Times New Roman" w:hAnsi="Times New Roman" w:cs="Times New Roman"/>
                <w:sz w:val="20"/>
                <w:szCs w:val="20"/>
                <w:vertAlign w:val="superscript"/>
              </w:rPr>
            </w:pPr>
            <w:r w:rsidRPr="002163F4">
              <w:rPr>
                <w:rFonts w:ascii="Times New Roman" w:hAnsi="Times New Roman" w:cs="Times New Roman"/>
                <w:sz w:val="20"/>
                <w:szCs w:val="20"/>
              </w:rPr>
              <w:sym w:font="Symbol" w:char="F044"/>
            </w:r>
            <w:r w:rsidRPr="002163F4">
              <w:rPr>
                <w:rFonts w:ascii="Times New Roman" w:hAnsi="Times New Roman" w:cs="Times New Roman"/>
                <w:sz w:val="20"/>
                <w:szCs w:val="20"/>
              </w:rPr>
              <w:t xml:space="preserve"> R</w:t>
            </w:r>
            <w:r w:rsidRPr="002163F4">
              <w:rPr>
                <w:rFonts w:ascii="Times New Roman" w:hAnsi="Times New Roman" w:cs="Times New Roman"/>
                <w:sz w:val="20"/>
                <w:szCs w:val="20"/>
                <w:vertAlign w:val="superscript"/>
              </w:rPr>
              <w:t>2</w:t>
            </w:r>
          </w:p>
          <w:p w14:paraId="26ED9EBC" w14:textId="0C1DA79C" w:rsidR="002163F4" w:rsidRPr="002163F4" w:rsidRDefault="002163F4" w:rsidP="00C4693F">
            <w:pPr>
              <w:tabs>
                <w:tab w:val="left" w:pos="1239"/>
              </w:tabs>
              <w:rPr>
                <w:rFonts w:ascii="Times New Roman" w:hAnsi="Times New Roman" w:cs="Times New Roman"/>
                <w:sz w:val="20"/>
                <w:szCs w:val="20"/>
              </w:rPr>
            </w:pPr>
          </w:p>
        </w:tc>
        <w:tc>
          <w:tcPr>
            <w:tcW w:w="549" w:type="pct"/>
            <w:tcBorders>
              <w:bottom w:val="single" w:sz="4" w:space="0" w:color="auto"/>
            </w:tcBorders>
          </w:tcPr>
          <w:p w14:paraId="04EF5D74"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.028***</w:t>
            </w:r>
          </w:p>
        </w:tc>
        <w:tc>
          <w:tcPr>
            <w:tcW w:w="482" w:type="pct"/>
            <w:tcBorders>
              <w:bottom w:val="single" w:sz="4" w:space="0" w:color="auto"/>
            </w:tcBorders>
            <w:shd w:val="clear" w:color="auto" w:fill="auto"/>
          </w:tcPr>
          <w:p w14:paraId="6DE0E5BB" w14:textId="77777777" w:rsidR="00B1269B" w:rsidRPr="002163F4" w:rsidRDefault="00B1269B" w:rsidP="00C4693F">
            <w:pPr>
              <w:tabs>
                <w:tab w:val="left" w:pos="1239"/>
              </w:tabs>
              <w:rPr>
                <w:rFonts w:ascii="Times New Roman" w:hAnsi="Times New Roman" w:cs="Times New Roman"/>
                <w:sz w:val="20"/>
                <w:szCs w:val="20"/>
              </w:rPr>
            </w:pPr>
          </w:p>
        </w:tc>
        <w:tc>
          <w:tcPr>
            <w:tcW w:w="440" w:type="pct"/>
            <w:tcBorders>
              <w:bottom w:val="single" w:sz="4" w:space="0" w:color="auto"/>
            </w:tcBorders>
            <w:shd w:val="clear" w:color="auto" w:fill="auto"/>
          </w:tcPr>
          <w:p w14:paraId="67DA38C8" w14:textId="77777777" w:rsidR="00B1269B" w:rsidRPr="002163F4" w:rsidRDefault="00B1269B" w:rsidP="00C4693F">
            <w:pPr>
              <w:tabs>
                <w:tab w:val="left" w:pos="1239"/>
              </w:tabs>
              <w:rPr>
                <w:rFonts w:ascii="Times New Roman" w:hAnsi="Times New Roman" w:cs="Times New Roman"/>
                <w:sz w:val="20"/>
                <w:szCs w:val="20"/>
              </w:rPr>
            </w:pPr>
          </w:p>
        </w:tc>
        <w:tc>
          <w:tcPr>
            <w:tcW w:w="615" w:type="pct"/>
            <w:tcBorders>
              <w:bottom w:val="single" w:sz="4" w:space="0" w:color="auto"/>
            </w:tcBorders>
            <w:shd w:val="clear" w:color="auto" w:fill="auto"/>
          </w:tcPr>
          <w:p w14:paraId="39C1489E" w14:textId="77777777" w:rsidR="00B1269B" w:rsidRPr="002163F4" w:rsidRDefault="00B1269B" w:rsidP="00C4693F">
            <w:pPr>
              <w:tabs>
                <w:tab w:val="left" w:pos="1239"/>
              </w:tabs>
              <w:rPr>
                <w:rFonts w:ascii="Times New Roman" w:hAnsi="Times New Roman" w:cs="Times New Roman"/>
                <w:sz w:val="20"/>
                <w:szCs w:val="20"/>
              </w:rPr>
            </w:pPr>
          </w:p>
        </w:tc>
        <w:tc>
          <w:tcPr>
            <w:tcW w:w="675" w:type="pct"/>
            <w:tcBorders>
              <w:bottom w:val="single" w:sz="4" w:space="0" w:color="auto"/>
            </w:tcBorders>
            <w:shd w:val="clear" w:color="auto" w:fill="auto"/>
          </w:tcPr>
          <w:p w14:paraId="470BA7D2"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bottom w:val="single" w:sz="4" w:space="0" w:color="auto"/>
            </w:tcBorders>
            <w:shd w:val="clear" w:color="auto" w:fill="auto"/>
          </w:tcPr>
          <w:p w14:paraId="2531F5A3" w14:textId="77777777" w:rsidR="00B1269B" w:rsidRPr="002163F4" w:rsidRDefault="00B1269B" w:rsidP="00C4693F">
            <w:pPr>
              <w:tabs>
                <w:tab w:val="left" w:pos="1239"/>
              </w:tabs>
              <w:rPr>
                <w:rFonts w:ascii="Times New Roman" w:hAnsi="Times New Roman" w:cs="Times New Roman"/>
                <w:sz w:val="20"/>
                <w:szCs w:val="20"/>
              </w:rPr>
            </w:pPr>
          </w:p>
        </w:tc>
      </w:tr>
      <w:tr w:rsidR="00B1269B" w:rsidRPr="002163F4" w14:paraId="16D5F20B" w14:textId="77777777" w:rsidTr="002163F4">
        <w:trPr>
          <w:trHeight w:val="234"/>
        </w:trPr>
        <w:tc>
          <w:tcPr>
            <w:tcW w:w="1322" w:type="pct"/>
            <w:tcBorders>
              <w:top w:val="single" w:sz="4" w:space="0" w:color="auto"/>
            </w:tcBorders>
            <w:shd w:val="clear" w:color="auto" w:fill="auto"/>
          </w:tcPr>
          <w:p w14:paraId="5F134BB7" w14:textId="77777777" w:rsidR="00B1269B" w:rsidRPr="002163F4" w:rsidRDefault="00B1269B" w:rsidP="00C4693F">
            <w:pPr>
              <w:tabs>
                <w:tab w:val="left" w:pos="1239"/>
              </w:tabs>
              <w:rPr>
                <w:rFonts w:ascii="Times New Roman" w:hAnsi="Times New Roman" w:cs="Times New Roman"/>
                <w:sz w:val="20"/>
                <w:szCs w:val="20"/>
              </w:rPr>
            </w:pPr>
          </w:p>
          <w:p w14:paraId="024CA0F9"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Step 4</w:t>
            </w:r>
          </w:p>
        </w:tc>
        <w:tc>
          <w:tcPr>
            <w:tcW w:w="549" w:type="pct"/>
            <w:tcBorders>
              <w:top w:val="single" w:sz="4" w:space="0" w:color="auto"/>
            </w:tcBorders>
          </w:tcPr>
          <w:p w14:paraId="50C81CBD" w14:textId="77777777" w:rsidR="00B1269B" w:rsidRPr="002163F4" w:rsidRDefault="00B1269B" w:rsidP="00C4693F">
            <w:pPr>
              <w:tabs>
                <w:tab w:val="left" w:pos="1239"/>
              </w:tabs>
              <w:rPr>
                <w:rFonts w:ascii="Times New Roman" w:hAnsi="Times New Roman" w:cs="Times New Roman"/>
                <w:sz w:val="20"/>
                <w:szCs w:val="20"/>
              </w:rPr>
            </w:pPr>
          </w:p>
        </w:tc>
        <w:tc>
          <w:tcPr>
            <w:tcW w:w="482" w:type="pct"/>
            <w:tcBorders>
              <w:top w:val="single" w:sz="4" w:space="0" w:color="auto"/>
            </w:tcBorders>
            <w:shd w:val="clear" w:color="auto" w:fill="auto"/>
          </w:tcPr>
          <w:p w14:paraId="778BB0AE" w14:textId="77777777" w:rsidR="002163F4" w:rsidRPr="002163F4" w:rsidRDefault="002163F4" w:rsidP="00C4693F">
            <w:pPr>
              <w:tabs>
                <w:tab w:val="left" w:pos="1239"/>
              </w:tabs>
              <w:rPr>
                <w:rFonts w:ascii="Times New Roman" w:hAnsi="Times New Roman" w:cs="Times New Roman"/>
                <w:sz w:val="20"/>
                <w:szCs w:val="20"/>
              </w:rPr>
            </w:pPr>
          </w:p>
          <w:p w14:paraId="280365EA" w14:textId="0978BA31"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.149</w:t>
            </w:r>
          </w:p>
        </w:tc>
        <w:tc>
          <w:tcPr>
            <w:tcW w:w="440" w:type="pct"/>
            <w:tcBorders>
              <w:top w:val="single" w:sz="4" w:space="0" w:color="auto"/>
            </w:tcBorders>
            <w:shd w:val="clear" w:color="auto" w:fill="auto"/>
          </w:tcPr>
          <w:p w14:paraId="2D212C47" w14:textId="77777777" w:rsidR="002163F4" w:rsidRPr="002163F4" w:rsidRDefault="002163F4" w:rsidP="00C4693F">
            <w:pPr>
              <w:tabs>
                <w:tab w:val="left" w:pos="1239"/>
              </w:tabs>
              <w:rPr>
                <w:rFonts w:ascii="Times New Roman" w:hAnsi="Times New Roman" w:cs="Times New Roman"/>
                <w:sz w:val="20"/>
                <w:szCs w:val="20"/>
              </w:rPr>
            </w:pPr>
          </w:p>
          <w:p w14:paraId="25699807" w14:textId="64EB2CC3"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.132</w:t>
            </w:r>
          </w:p>
        </w:tc>
        <w:tc>
          <w:tcPr>
            <w:tcW w:w="615" w:type="pct"/>
            <w:tcBorders>
              <w:top w:val="single" w:sz="4" w:space="0" w:color="auto"/>
            </w:tcBorders>
            <w:shd w:val="clear" w:color="auto" w:fill="auto"/>
          </w:tcPr>
          <w:p w14:paraId="7CB8735B" w14:textId="77777777" w:rsidR="002163F4" w:rsidRPr="002163F4" w:rsidRDefault="002163F4" w:rsidP="00C4693F">
            <w:pPr>
              <w:tabs>
                <w:tab w:val="left" w:pos="1239"/>
              </w:tabs>
              <w:rPr>
                <w:rFonts w:ascii="Times New Roman" w:hAnsi="Times New Roman" w:cs="Times New Roman"/>
                <w:sz w:val="20"/>
                <w:szCs w:val="20"/>
              </w:rPr>
            </w:pPr>
          </w:p>
          <w:p w14:paraId="5EFA0C19" w14:textId="34DC265C"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8.477***</w:t>
            </w:r>
          </w:p>
        </w:tc>
        <w:tc>
          <w:tcPr>
            <w:tcW w:w="675" w:type="pct"/>
            <w:tcBorders>
              <w:top w:val="single" w:sz="4" w:space="0" w:color="auto"/>
            </w:tcBorders>
            <w:shd w:val="clear" w:color="auto" w:fill="auto"/>
          </w:tcPr>
          <w:p w14:paraId="39AF06D4"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top w:val="single" w:sz="4" w:space="0" w:color="auto"/>
            </w:tcBorders>
            <w:shd w:val="clear" w:color="auto" w:fill="auto"/>
          </w:tcPr>
          <w:p w14:paraId="0AA5D480" w14:textId="77777777" w:rsidR="00B1269B" w:rsidRPr="002163F4" w:rsidRDefault="00B1269B" w:rsidP="00C4693F">
            <w:pPr>
              <w:tabs>
                <w:tab w:val="left" w:pos="1239"/>
              </w:tabs>
              <w:rPr>
                <w:rFonts w:ascii="Times New Roman" w:hAnsi="Times New Roman" w:cs="Times New Roman"/>
                <w:sz w:val="20"/>
                <w:szCs w:val="20"/>
              </w:rPr>
            </w:pPr>
          </w:p>
        </w:tc>
      </w:tr>
      <w:tr w:rsidR="00B1269B" w:rsidRPr="002163F4" w14:paraId="4A2E0308" w14:textId="77777777" w:rsidTr="002163F4">
        <w:trPr>
          <w:trHeight w:val="124"/>
        </w:trPr>
        <w:tc>
          <w:tcPr>
            <w:tcW w:w="1322" w:type="pct"/>
            <w:shd w:val="clear" w:color="auto" w:fill="auto"/>
          </w:tcPr>
          <w:p w14:paraId="28B344AC"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Course type</w:t>
            </w:r>
          </w:p>
        </w:tc>
        <w:tc>
          <w:tcPr>
            <w:tcW w:w="549" w:type="pct"/>
          </w:tcPr>
          <w:p w14:paraId="005E4890"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3C127A21"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2BE41836"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688197C5"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4EA85DB2"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-.127</w:t>
            </w:r>
          </w:p>
        </w:tc>
        <w:tc>
          <w:tcPr>
            <w:tcW w:w="916" w:type="pct"/>
            <w:shd w:val="clear" w:color="auto" w:fill="auto"/>
          </w:tcPr>
          <w:p w14:paraId="2C1F5C8B"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.001</w:t>
            </w:r>
          </w:p>
        </w:tc>
      </w:tr>
      <w:tr w:rsidR="00B1269B" w:rsidRPr="002163F4" w14:paraId="7AED90E7" w14:textId="77777777" w:rsidTr="002163F4">
        <w:trPr>
          <w:trHeight w:val="124"/>
        </w:trPr>
        <w:tc>
          <w:tcPr>
            <w:tcW w:w="1322" w:type="pct"/>
            <w:shd w:val="clear" w:color="auto" w:fill="auto"/>
          </w:tcPr>
          <w:p w14:paraId="62372F22"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Novelty seeking</w:t>
            </w:r>
          </w:p>
        </w:tc>
        <w:tc>
          <w:tcPr>
            <w:tcW w:w="549" w:type="pct"/>
          </w:tcPr>
          <w:p w14:paraId="7A181466"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08D38039"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34EAC53A"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2D9D1697"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7E78747F"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.127</w:t>
            </w:r>
          </w:p>
        </w:tc>
        <w:tc>
          <w:tcPr>
            <w:tcW w:w="916" w:type="pct"/>
            <w:shd w:val="clear" w:color="auto" w:fill="auto"/>
          </w:tcPr>
          <w:p w14:paraId="6E1A1D93"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.009</w:t>
            </w:r>
          </w:p>
        </w:tc>
      </w:tr>
      <w:tr w:rsidR="00B1269B" w:rsidRPr="002163F4" w14:paraId="61F3620B" w14:textId="77777777" w:rsidTr="002163F4">
        <w:trPr>
          <w:trHeight w:val="198"/>
        </w:trPr>
        <w:tc>
          <w:tcPr>
            <w:tcW w:w="1322" w:type="pct"/>
            <w:shd w:val="clear" w:color="auto" w:fill="auto"/>
          </w:tcPr>
          <w:p w14:paraId="06DCDB8B"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Harm avoidance </w:t>
            </w:r>
          </w:p>
        </w:tc>
        <w:tc>
          <w:tcPr>
            <w:tcW w:w="549" w:type="pct"/>
          </w:tcPr>
          <w:p w14:paraId="61DF0D14"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4505B133"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066BD1D0"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715CDBB2"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12653247"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.176</w:t>
            </w:r>
          </w:p>
        </w:tc>
        <w:tc>
          <w:tcPr>
            <w:tcW w:w="916" w:type="pct"/>
            <w:shd w:val="clear" w:color="auto" w:fill="auto"/>
          </w:tcPr>
          <w:p w14:paraId="4F4695F3"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36424879" w14:textId="77777777" w:rsidTr="002163F4">
        <w:trPr>
          <w:trHeight w:val="116"/>
        </w:trPr>
        <w:tc>
          <w:tcPr>
            <w:tcW w:w="1322" w:type="pct"/>
            <w:shd w:val="clear" w:color="auto" w:fill="auto"/>
          </w:tcPr>
          <w:p w14:paraId="510526DF"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Reward dependence</w:t>
            </w:r>
          </w:p>
        </w:tc>
        <w:tc>
          <w:tcPr>
            <w:tcW w:w="549" w:type="pct"/>
          </w:tcPr>
          <w:p w14:paraId="4DB121E9"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1F6ECCE0"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78B6700F"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09F5E29E"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390381EB"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.047</w:t>
            </w:r>
          </w:p>
        </w:tc>
        <w:tc>
          <w:tcPr>
            <w:tcW w:w="916" w:type="pct"/>
            <w:shd w:val="clear" w:color="auto" w:fill="auto"/>
          </w:tcPr>
          <w:p w14:paraId="569BE8E4"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.304</w:t>
            </w:r>
          </w:p>
        </w:tc>
      </w:tr>
      <w:tr w:rsidR="00B1269B" w:rsidRPr="002163F4" w14:paraId="0690DF2A" w14:textId="77777777" w:rsidTr="002163F4">
        <w:trPr>
          <w:trHeight w:val="190"/>
        </w:trPr>
        <w:tc>
          <w:tcPr>
            <w:tcW w:w="1322" w:type="pct"/>
            <w:shd w:val="clear" w:color="auto" w:fill="auto"/>
          </w:tcPr>
          <w:p w14:paraId="27E31509"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Persistence </w:t>
            </w:r>
          </w:p>
        </w:tc>
        <w:tc>
          <w:tcPr>
            <w:tcW w:w="549" w:type="pct"/>
          </w:tcPr>
          <w:p w14:paraId="4DAAD442"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2D9DC796"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18FE96A4"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79E5E08D"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02E46C4D"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.151</w:t>
            </w:r>
          </w:p>
        </w:tc>
        <w:tc>
          <w:tcPr>
            <w:tcW w:w="916" w:type="pct"/>
            <w:shd w:val="clear" w:color="auto" w:fill="auto"/>
          </w:tcPr>
          <w:p w14:paraId="101B68D1"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.003</w:t>
            </w:r>
          </w:p>
        </w:tc>
      </w:tr>
      <w:tr w:rsidR="00B1269B" w:rsidRPr="002163F4" w14:paraId="7872FA53" w14:textId="77777777" w:rsidTr="002163F4">
        <w:trPr>
          <w:trHeight w:val="109"/>
        </w:trPr>
        <w:tc>
          <w:tcPr>
            <w:tcW w:w="1322" w:type="pct"/>
            <w:shd w:val="clear" w:color="auto" w:fill="auto"/>
          </w:tcPr>
          <w:p w14:paraId="7ECE1270"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Self-directedness</w:t>
            </w:r>
          </w:p>
        </w:tc>
        <w:tc>
          <w:tcPr>
            <w:tcW w:w="549" w:type="pct"/>
          </w:tcPr>
          <w:p w14:paraId="42A65E21"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0375F32E"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5EFEE15C"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7318625B"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09823865"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.242</w:t>
            </w:r>
          </w:p>
        </w:tc>
        <w:tc>
          <w:tcPr>
            <w:tcW w:w="916" w:type="pct"/>
            <w:shd w:val="clear" w:color="auto" w:fill="auto"/>
          </w:tcPr>
          <w:p w14:paraId="63BA2D91"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3F2606EE" w14:textId="77777777" w:rsidTr="002163F4">
        <w:trPr>
          <w:trHeight w:val="182"/>
        </w:trPr>
        <w:tc>
          <w:tcPr>
            <w:tcW w:w="1322" w:type="pct"/>
            <w:shd w:val="clear" w:color="auto" w:fill="auto"/>
          </w:tcPr>
          <w:p w14:paraId="6DFA3C82"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Cooperativeness</w:t>
            </w:r>
          </w:p>
        </w:tc>
        <w:tc>
          <w:tcPr>
            <w:tcW w:w="549" w:type="pct"/>
          </w:tcPr>
          <w:p w14:paraId="33F038E5"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21C371CD"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61F17952"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07C8334E"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2664FC1F"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-.071</w:t>
            </w:r>
          </w:p>
        </w:tc>
        <w:tc>
          <w:tcPr>
            <w:tcW w:w="916" w:type="pct"/>
            <w:shd w:val="clear" w:color="auto" w:fill="auto"/>
          </w:tcPr>
          <w:p w14:paraId="0B29015D"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.174</w:t>
            </w:r>
          </w:p>
        </w:tc>
      </w:tr>
      <w:tr w:rsidR="00B1269B" w:rsidRPr="002163F4" w14:paraId="61C05A91" w14:textId="77777777" w:rsidTr="002163F4">
        <w:trPr>
          <w:trHeight w:val="217"/>
        </w:trPr>
        <w:tc>
          <w:tcPr>
            <w:tcW w:w="1322" w:type="pct"/>
            <w:shd w:val="clear" w:color="auto" w:fill="auto"/>
          </w:tcPr>
          <w:p w14:paraId="30E4B081"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Self-transcendence</w:t>
            </w:r>
          </w:p>
        </w:tc>
        <w:tc>
          <w:tcPr>
            <w:tcW w:w="549" w:type="pct"/>
          </w:tcPr>
          <w:p w14:paraId="505408BF"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42E076F5"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38405A3D"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17D2A9B5"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07C54C8A"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-.083</w:t>
            </w:r>
          </w:p>
        </w:tc>
        <w:tc>
          <w:tcPr>
            <w:tcW w:w="916" w:type="pct"/>
            <w:shd w:val="clear" w:color="auto" w:fill="auto"/>
          </w:tcPr>
          <w:p w14:paraId="3715FE0F"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.048</w:t>
            </w:r>
          </w:p>
        </w:tc>
      </w:tr>
      <w:tr w:rsidR="00B1269B" w:rsidRPr="002163F4" w14:paraId="44CEC2F3" w14:textId="77777777" w:rsidTr="002163F4">
        <w:trPr>
          <w:trHeight w:val="206"/>
        </w:trPr>
        <w:tc>
          <w:tcPr>
            <w:tcW w:w="1322" w:type="pct"/>
            <w:shd w:val="clear" w:color="auto" w:fill="auto"/>
          </w:tcPr>
          <w:p w14:paraId="2B5F53B4"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 xml:space="preserve">Deep approach </w:t>
            </w:r>
          </w:p>
        </w:tc>
        <w:tc>
          <w:tcPr>
            <w:tcW w:w="549" w:type="pct"/>
          </w:tcPr>
          <w:p w14:paraId="031AF0DE"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3B972B46"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3163DFDE"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5F902468"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37D1A50A"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.179</w:t>
            </w:r>
          </w:p>
        </w:tc>
        <w:tc>
          <w:tcPr>
            <w:tcW w:w="916" w:type="pct"/>
            <w:shd w:val="clear" w:color="auto" w:fill="auto"/>
          </w:tcPr>
          <w:p w14:paraId="00B542C2"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&lt;.001</w:t>
            </w:r>
          </w:p>
        </w:tc>
      </w:tr>
      <w:tr w:rsidR="00B1269B" w:rsidRPr="002163F4" w14:paraId="4BC61C6C" w14:textId="77777777" w:rsidTr="002163F4">
        <w:trPr>
          <w:trHeight w:val="168"/>
        </w:trPr>
        <w:tc>
          <w:tcPr>
            <w:tcW w:w="1322" w:type="pct"/>
            <w:shd w:val="clear" w:color="auto" w:fill="auto"/>
          </w:tcPr>
          <w:p w14:paraId="4B19C024"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Surface approach</w:t>
            </w:r>
          </w:p>
        </w:tc>
        <w:tc>
          <w:tcPr>
            <w:tcW w:w="549" w:type="pct"/>
          </w:tcPr>
          <w:p w14:paraId="35ECFE8B"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5FEDEFB0"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461120EF"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1A293D2E"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3B1CC4B5"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-.063</w:t>
            </w:r>
          </w:p>
        </w:tc>
        <w:tc>
          <w:tcPr>
            <w:tcW w:w="916" w:type="pct"/>
            <w:shd w:val="clear" w:color="auto" w:fill="auto"/>
          </w:tcPr>
          <w:p w14:paraId="59B33A08"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.125</w:t>
            </w:r>
          </w:p>
        </w:tc>
      </w:tr>
      <w:tr w:rsidR="00B1269B" w:rsidRPr="002163F4" w14:paraId="1DBC6ED1" w14:textId="77777777" w:rsidTr="002163F4">
        <w:trPr>
          <w:trHeight w:val="198"/>
        </w:trPr>
        <w:tc>
          <w:tcPr>
            <w:tcW w:w="1322" w:type="pct"/>
            <w:shd w:val="clear" w:color="auto" w:fill="auto"/>
          </w:tcPr>
          <w:p w14:paraId="0A3D3B12"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Cognitive wellbeing</w:t>
            </w:r>
          </w:p>
        </w:tc>
        <w:tc>
          <w:tcPr>
            <w:tcW w:w="549" w:type="pct"/>
          </w:tcPr>
          <w:p w14:paraId="6A0FE13A"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7E40570B"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05582D32"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22CA95BB"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50DEF41C"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.077</w:t>
            </w:r>
          </w:p>
        </w:tc>
        <w:tc>
          <w:tcPr>
            <w:tcW w:w="916" w:type="pct"/>
            <w:shd w:val="clear" w:color="auto" w:fill="auto"/>
          </w:tcPr>
          <w:p w14:paraId="1447B376"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.054</w:t>
            </w:r>
          </w:p>
        </w:tc>
      </w:tr>
      <w:tr w:rsidR="00B1269B" w:rsidRPr="002163F4" w14:paraId="73B7DA4A" w14:textId="77777777" w:rsidTr="002163F4">
        <w:trPr>
          <w:trHeight w:val="258"/>
        </w:trPr>
        <w:tc>
          <w:tcPr>
            <w:tcW w:w="1322" w:type="pct"/>
            <w:shd w:val="clear" w:color="auto" w:fill="auto"/>
          </w:tcPr>
          <w:p w14:paraId="60F3FD33" w14:textId="77777777" w:rsidR="00B1269B" w:rsidRPr="002163F4" w:rsidRDefault="00B1269B" w:rsidP="00C4693F">
            <w:pPr>
              <w:tabs>
                <w:tab w:val="left" w:pos="1239"/>
              </w:tabs>
              <w:ind w:left="173"/>
              <w:rPr>
                <w:rFonts w:ascii="Times New Roman" w:hAnsi="Times New Roman" w:cs="Times New Roman"/>
                <w:sz w:val="20"/>
                <w:szCs w:val="20"/>
              </w:rPr>
            </w:pPr>
            <w:r w:rsidRPr="002163F4">
              <w:rPr>
                <w:rFonts w:ascii="Times New Roman" w:hAnsi="Times New Roman" w:cs="Times New Roman"/>
                <w:sz w:val="20"/>
                <w:szCs w:val="20"/>
              </w:rPr>
              <w:t>Affective wellbeing</w:t>
            </w:r>
          </w:p>
        </w:tc>
        <w:tc>
          <w:tcPr>
            <w:tcW w:w="549" w:type="pct"/>
          </w:tcPr>
          <w:p w14:paraId="0B456CFD" w14:textId="77777777" w:rsidR="00B1269B" w:rsidRPr="002163F4" w:rsidRDefault="00B1269B" w:rsidP="00C4693F">
            <w:pPr>
              <w:tabs>
                <w:tab w:val="left" w:pos="1239"/>
              </w:tabs>
              <w:rPr>
                <w:rFonts w:ascii="Times New Roman" w:hAnsi="Times New Roman" w:cs="Times New Roman"/>
                <w:sz w:val="20"/>
                <w:szCs w:val="20"/>
              </w:rPr>
            </w:pPr>
          </w:p>
        </w:tc>
        <w:tc>
          <w:tcPr>
            <w:tcW w:w="482" w:type="pct"/>
            <w:shd w:val="clear" w:color="auto" w:fill="auto"/>
          </w:tcPr>
          <w:p w14:paraId="0172E920" w14:textId="77777777" w:rsidR="00B1269B" w:rsidRPr="002163F4" w:rsidRDefault="00B1269B" w:rsidP="00C4693F">
            <w:pPr>
              <w:tabs>
                <w:tab w:val="left" w:pos="1239"/>
              </w:tabs>
              <w:rPr>
                <w:rFonts w:ascii="Times New Roman" w:hAnsi="Times New Roman" w:cs="Times New Roman"/>
                <w:sz w:val="20"/>
                <w:szCs w:val="20"/>
              </w:rPr>
            </w:pPr>
          </w:p>
        </w:tc>
        <w:tc>
          <w:tcPr>
            <w:tcW w:w="440" w:type="pct"/>
            <w:shd w:val="clear" w:color="auto" w:fill="auto"/>
          </w:tcPr>
          <w:p w14:paraId="3066217B" w14:textId="77777777" w:rsidR="00B1269B" w:rsidRPr="002163F4" w:rsidRDefault="00B1269B" w:rsidP="00C4693F">
            <w:pPr>
              <w:tabs>
                <w:tab w:val="left" w:pos="1239"/>
              </w:tabs>
              <w:rPr>
                <w:rFonts w:ascii="Times New Roman" w:hAnsi="Times New Roman" w:cs="Times New Roman"/>
                <w:sz w:val="20"/>
                <w:szCs w:val="20"/>
              </w:rPr>
            </w:pPr>
          </w:p>
        </w:tc>
        <w:tc>
          <w:tcPr>
            <w:tcW w:w="615" w:type="pct"/>
            <w:shd w:val="clear" w:color="auto" w:fill="auto"/>
          </w:tcPr>
          <w:p w14:paraId="591F2FA5" w14:textId="77777777" w:rsidR="00B1269B" w:rsidRPr="002163F4" w:rsidRDefault="00B1269B" w:rsidP="00C4693F">
            <w:pPr>
              <w:tabs>
                <w:tab w:val="left" w:pos="1239"/>
              </w:tabs>
              <w:rPr>
                <w:rFonts w:ascii="Times New Roman" w:hAnsi="Times New Roman" w:cs="Times New Roman"/>
                <w:sz w:val="20"/>
                <w:szCs w:val="20"/>
              </w:rPr>
            </w:pPr>
          </w:p>
        </w:tc>
        <w:tc>
          <w:tcPr>
            <w:tcW w:w="675" w:type="pct"/>
            <w:shd w:val="clear" w:color="auto" w:fill="auto"/>
          </w:tcPr>
          <w:p w14:paraId="1C73A89E"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-.095</w:t>
            </w:r>
          </w:p>
        </w:tc>
        <w:tc>
          <w:tcPr>
            <w:tcW w:w="916" w:type="pct"/>
            <w:shd w:val="clear" w:color="auto" w:fill="auto"/>
          </w:tcPr>
          <w:p w14:paraId="1C188520" w14:textId="77777777" w:rsidR="00B1269B" w:rsidRPr="002163F4" w:rsidRDefault="00B1269B" w:rsidP="00C4693F">
            <w:pPr>
              <w:tabs>
                <w:tab w:val="left" w:pos="1239"/>
              </w:tabs>
              <w:rPr>
                <w:rFonts w:ascii="Times New Roman" w:hAnsi="Times New Roman" w:cs="Times New Roman"/>
                <w:b/>
                <w:sz w:val="20"/>
                <w:szCs w:val="20"/>
              </w:rPr>
            </w:pPr>
            <w:r w:rsidRPr="002163F4">
              <w:rPr>
                <w:rFonts w:ascii="Times New Roman" w:hAnsi="Times New Roman" w:cs="Times New Roman"/>
                <w:b/>
                <w:sz w:val="20"/>
                <w:szCs w:val="20"/>
              </w:rPr>
              <w:t>.024</w:t>
            </w:r>
          </w:p>
        </w:tc>
      </w:tr>
      <w:tr w:rsidR="00B1269B" w:rsidRPr="002163F4" w14:paraId="6977B641" w14:textId="77777777" w:rsidTr="002163F4">
        <w:trPr>
          <w:trHeight w:val="276"/>
        </w:trPr>
        <w:tc>
          <w:tcPr>
            <w:tcW w:w="1322" w:type="pct"/>
            <w:tcBorders>
              <w:bottom w:val="single" w:sz="4" w:space="0" w:color="auto"/>
            </w:tcBorders>
            <w:shd w:val="clear" w:color="auto" w:fill="auto"/>
          </w:tcPr>
          <w:p w14:paraId="6F3E3587"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sym w:font="Symbol" w:char="F044"/>
            </w:r>
            <w:r w:rsidRPr="002163F4">
              <w:rPr>
                <w:rFonts w:ascii="Times New Roman" w:hAnsi="Times New Roman" w:cs="Times New Roman"/>
                <w:sz w:val="20"/>
                <w:szCs w:val="20"/>
              </w:rPr>
              <w:t xml:space="preserve"> R</w:t>
            </w:r>
            <w:r w:rsidRPr="002163F4">
              <w:rPr>
                <w:rFonts w:ascii="Times New Roman" w:hAnsi="Times New Roman" w:cs="Times New Roman"/>
                <w:sz w:val="20"/>
                <w:szCs w:val="20"/>
                <w:vertAlign w:val="superscript"/>
              </w:rPr>
              <w:t>2</w:t>
            </w:r>
          </w:p>
        </w:tc>
        <w:tc>
          <w:tcPr>
            <w:tcW w:w="549" w:type="pct"/>
            <w:tcBorders>
              <w:bottom w:val="single" w:sz="4" w:space="0" w:color="auto"/>
            </w:tcBorders>
          </w:tcPr>
          <w:p w14:paraId="40986491"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.013*</w:t>
            </w:r>
          </w:p>
        </w:tc>
        <w:tc>
          <w:tcPr>
            <w:tcW w:w="482" w:type="pct"/>
            <w:tcBorders>
              <w:bottom w:val="single" w:sz="4" w:space="0" w:color="auto"/>
            </w:tcBorders>
            <w:shd w:val="clear" w:color="auto" w:fill="auto"/>
          </w:tcPr>
          <w:p w14:paraId="3156F780" w14:textId="77777777" w:rsidR="00B1269B" w:rsidRPr="002163F4" w:rsidRDefault="00B1269B" w:rsidP="00C4693F">
            <w:pPr>
              <w:tabs>
                <w:tab w:val="left" w:pos="1239"/>
              </w:tabs>
              <w:rPr>
                <w:rFonts w:ascii="Times New Roman" w:hAnsi="Times New Roman" w:cs="Times New Roman"/>
                <w:sz w:val="20"/>
                <w:szCs w:val="20"/>
              </w:rPr>
            </w:pPr>
          </w:p>
        </w:tc>
        <w:tc>
          <w:tcPr>
            <w:tcW w:w="440" w:type="pct"/>
            <w:tcBorders>
              <w:bottom w:val="single" w:sz="4" w:space="0" w:color="auto"/>
            </w:tcBorders>
            <w:shd w:val="clear" w:color="auto" w:fill="auto"/>
          </w:tcPr>
          <w:p w14:paraId="7061C7C2" w14:textId="77777777" w:rsidR="00B1269B" w:rsidRPr="002163F4" w:rsidRDefault="00B1269B" w:rsidP="00C4693F">
            <w:pPr>
              <w:tabs>
                <w:tab w:val="left" w:pos="1239"/>
              </w:tabs>
              <w:rPr>
                <w:rFonts w:ascii="Times New Roman" w:hAnsi="Times New Roman" w:cs="Times New Roman"/>
                <w:sz w:val="20"/>
                <w:szCs w:val="20"/>
              </w:rPr>
            </w:pPr>
          </w:p>
        </w:tc>
        <w:tc>
          <w:tcPr>
            <w:tcW w:w="615" w:type="pct"/>
            <w:tcBorders>
              <w:bottom w:val="single" w:sz="4" w:space="0" w:color="auto"/>
            </w:tcBorders>
            <w:shd w:val="clear" w:color="auto" w:fill="auto"/>
          </w:tcPr>
          <w:p w14:paraId="72394AA5" w14:textId="77777777" w:rsidR="00B1269B" w:rsidRPr="002163F4" w:rsidRDefault="00B1269B" w:rsidP="00C4693F">
            <w:pPr>
              <w:tabs>
                <w:tab w:val="left" w:pos="1239"/>
              </w:tabs>
              <w:rPr>
                <w:rFonts w:ascii="Times New Roman" w:hAnsi="Times New Roman" w:cs="Times New Roman"/>
                <w:sz w:val="20"/>
                <w:szCs w:val="20"/>
              </w:rPr>
            </w:pPr>
          </w:p>
        </w:tc>
        <w:tc>
          <w:tcPr>
            <w:tcW w:w="675" w:type="pct"/>
            <w:tcBorders>
              <w:bottom w:val="single" w:sz="4" w:space="0" w:color="auto"/>
            </w:tcBorders>
            <w:shd w:val="clear" w:color="auto" w:fill="auto"/>
          </w:tcPr>
          <w:p w14:paraId="1AF18ECF" w14:textId="77777777" w:rsidR="00B1269B" w:rsidRPr="002163F4" w:rsidRDefault="00B1269B" w:rsidP="00C4693F">
            <w:pPr>
              <w:tabs>
                <w:tab w:val="left" w:pos="1239"/>
              </w:tabs>
              <w:rPr>
                <w:rFonts w:ascii="Times New Roman" w:hAnsi="Times New Roman" w:cs="Times New Roman"/>
                <w:sz w:val="20"/>
                <w:szCs w:val="20"/>
              </w:rPr>
            </w:pPr>
          </w:p>
        </w:tc>
        <w:tc>
          <w:tcPr>
            <w:tcW w:w="916" w:type="pct"/>
            <w:tcBorders>
              <w:bottom w:val="single" w:sz="4" w:space="0" w:color="auto"/>
            </w:tcBorders>
            <w:shd w:val="clear" w:color="auto" w:fill="auto"/>
          </w:tcPr>
          <w:p w14:paraId="40006035" w14:textId="77777777" w:rsidR="00B1269B" w:rsidRPr="002163F4" w:rsidRDefault="00B1269B" w:rsidP="00C4693F">
            <w:pPr>
              <w:tabs>
                <w:tab w:val="left" w:pos="1239"/>
              </w:tabs>
              <w:rPr>
                <w:rFonts w:ascii="Times New Roman" w:hAnsi="Times New Roman" w:cs="Times New Roman"/>
                <w:sz w:val="20"/>
                <w:szCs w:val="20"/>
              </w:rPr>
            </w:pPr>
          </w:p>
        </w:tc>
      </w:tr>
      <w:tr w:rsidR="00B1269B" w:rsidRPr="002163F4" w14:paraId="4BFE3C6D" w14:textId="77777777" w:rsidTr="002163F4">
        <w:trPr>
          <w:trHeight w:val="311"/>
        </w:trPr>
        <w:tc>
          <w:tcPr>
            <w:tcW w:w="5000" w:type="pct"/>
            <w:gridSpan w:val="7"/>
            <w:tcBorders>
              <w:top w:val="single" w:sz="4" w:space="0" w:color="auto"/>
            </w:tcBorders>
          </w:tcPr>
          <w:p w14:paraId="3097D61F" w14:textId="77777777" w:rsidR="00B1269B" w:rsidRPr="002163F4" w:rsidRDefault="00B1269B" w:rsidP="00C4693F">
            <w:pPr>
              <w:tabs>
                <w:tab w:val="left" w:pos="1239"/>
              </w:tabs>
              <w:rPr>
                <w:rFonts w:ascii="Times New Roman" w:hAnsi="Times New Roman" w:cs="Times New Roman"/>
                <w:sz w:val="20"/>
                <w:szCs w:val="20"/>
              </w:rPr>
            </w:pPr>
            <w:r w:rsidRPr="002163F4">
              <w:rPr>
                <w:rFonts w:ascii="Times New Roman" w:hAnsi="Times New Roman" w:cs="Times New Roman"/>
                <w:sz w:val="20"/>
                <w:szCs w:val="20"/>
              </w:rPr>
              <w:t>Note. Course type was coded as a dummy variable with vocational courses = 0 and regular courses = 1; ***</w:t>
            </w:r>
            <w:r w:rsidRPr="002163F4">
              <w:rPr>
                <w:rFonts w:ascii="Times New Roman" w:hAnsi="Times New Roman" w:cs="Times New Roman"/>
                <w:i/>
                <w:sz w:val="20"/>
                <w:szCs w:val="20"/>
              </w:rPr>
              <w:t>p</w:t>
            </w:r>
            <w:r w:rsidRPr="002163F4">
              <w:rPr>
                <w:rFonts w:ascii="Times New Roman" w:hAnsi="Times New Roman" w:cs="Times New Roman"/>
                <w:sz w:val="20"/>
                <w:szCs w:val="20"/>
              </w:rPr>
              <w:t xml:space="preserve"> &lt;.001, **</w:t>
            </w:r>
            <w:r w:rsidRPr="002163F4">
              <w:rPr>
                <w:rFonts w:ascii="Times New Roman" w:hAnsi="Times New Roman" w:cs="Times New Roman"/>
                <w:i/>
                <w:sz w:val="20"/>
                <w:szCs w:val="20"/>
              </w:rPr>
              <w:t>p</w:t>
            </w:r>
            <w:r w:rsidRPr="002163F4">
              <w:rPr>
                <w:rFonts w:ascii="Times New Roman" w:hAnsi="Times New Roman" w:cs="Times New Roman"/>
                <w:sz w:val="20"/>
                <w:szCs w:val="20"/>
              </w:rPr>
              <w:t>&lt;.01, *</w:t>
            </w:r>
            <w:r w:rsidRPr="002163F4">
              <w:rPr>
                <w:rFonts w:ascii="Times New Roman" w:hAnsi="Times New Roman" w:cs="Times New Roman"/>
                <w:i/>
                <w:sz w:val="20"/>
                <w:szCs w:val="20"/>
              </w:rPr>
              <w:t>p</w:t>
            </w:r>
            <w:r w:rsidRPr="002163F4">
              <w:rPr>
                <w:rFonts w:ascii="Times New Roman" w:hAnsi="Times New Roman" w:cs="Times New Roman"/>
                <w:sz w:val="20"/>
                <w:szCs w:val="20"/>
              </w:rPr>
              <w:t xml:space="preserve"> &lt;.05</w:t>
            </w:r>
          </w:p>
        </w:tc>
      </w:tr>
    </w:tbl>
    <w:p w14:paraId="35F4169D" w14:textId="557A4B0A" w:rsidR="001B53B2" w:rsidRPr="00C4693F" w:rsidRDefault="001B53B2" w:rsidP="00C4693F">
      <w:pPr>
        <w:spacing w:after="0" w:line="240" w:lineRule="auto"/>
        <w:rPr>
          <w:rFonts w:ascii="Times New Roman" w:hAnsi="Times New Roman" w:cs="Times New Roman"/>
          <w:sz w:val="24"/>
          <w:szCs w:val="24"/>
        </w:rPr>
      </w:pPr>
    </w:p>
    <w:p w14:paraId="4F9DB432" w14:textId="69D95171" w:rsidR="001B53B2" w:rsidRPr="00C4693F" w:rsidRDefault="001B53B2" w:rsidP="00C4693F">
      <w:pPr>
        <w:spacing w:after="0" w:line="240" w:lineRule="auto"/>
        <w:rPr>
          <w:rFonts w:ascii="Times New Roman" w:hAnsi="Times New Roman" w:cs="Times New Roman"/>
          <w:sz w:val="24"/>
          <w:szCs w:val="24"/>
        </w:rPr>
      </w:pPr>
    </w:p>
    <w:p w14:paraId="5116470C" w14:textId="0292DC08" w:rsidR="001B53B2" w:rsidRPr="00C4693F" w:rsidRDefault="001B53B2" w:rsidP="00C4693F">
      <w:pPr>
        <w:spacing w:after="0" w:line="240" w:lineRule="auto"/>
        <w:rPr>
          <w:rFonts w:ascii="Times New Roman" w:hAnsi="Times New Roman" w:cs="Times New Roman"/>
          <w:sz w:val="24"/>
          <w:szCs w:val="24"/>
        </w:rPr>
      </w:pPr>
    </w:p>
    <w:tbl>
      <w:tblPr>
        <w:tblStyle w:val="Tabelacomgrelh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593"/>
      </w:tblGrid>
      <w:tr w:rsidR="00E00D3C" w:rsidRPr="00C4693F" w14:paraId="03E9D403" w14:textId="77777777" w:rsidTr="00516EE3">
        <w:trPr>
          <w:jc w:val="center"/>
        </w:trPr>
        <w:tc>
          <w:tcPr>
            <w:tcW w:w="2468" w:type="pct"/>
          </w:tcPr>
          <w:p w14:paraId="61B2AE0A" w14:textId="77777777" w:rsidR="00E00D3C" w:rsidRPr="00C4693F" w:rsidRDefault="00E00D3C" w:rsidP="00C4693F">
            <w:pPr>
              <w:rPr>
                <w:rFonts w:ascii="Times New Roman" w:hAnsi="Times New Roman" w:cs="Times New Roman"/>
                <w:noProof/>
                <w:sz w:val="24"/>
                <w:szCs w:val="24"/>
                <w:lang w:eastAsia="pt-PT"/>
              </w:rPr>
            </w:pPr>
            <w:r w:rsidRPr="00C4693F">
              <w:rPr>
                <w:rFonts w:ascii="Times New Roman" w:hAnsi="Times New Roman" w:cs="Times New Roman"/>
                <w:noProof/>
                <w:sz w:val="24"/>
                <w:szCs w:val="24"/>
                <w:lang w:val="pt-PT" w:eastAsia="pt-PT"/>
              </w:rPr>
              <w:drawing>
                <wp:inline distT="0" distB="0" distL="0" distR="0" wp14:anchorId="2C41FAAF" wp14:editId="5D9FE0EE">
                  <wp:extent cx="2771775" cy="180504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75524" cy="1807491"/>
                          </a:xfrm>
                          <a:prstGeom prst="rect">
                            <a:avLst/>
                          </a:prstGeom>
                          <a:noFill/>
                        </pic:spPr>
                      </pic:pic>
                    </a:graphicData>
                  </a:graphic>
                </wp:inline>
              </w:drawing>
            </w:r>
          </w:p>
        </w:tc>
        <w:tc>
          <w:tcPr>
            <w:tcW w:w="2532" w:type="pct"/>
          </w:tcPr>
          <w:p w14:paraId="1ECB9A44" w14:textId="5B221A55" w:rsidR="00E00D3C" w:rsidRPr="00C4693F" w:rsidRDefault="00E00D3C" w:rsidP="00C4693F">
            <w:pPr>
              <w:rPr>
                <w:rFonts w:ascii="Times New Roman" w:hAnsi="Times New Roman" w:cs="Times New Roman"/>
                <w:noProof/>
                <w:sz w:val="24"/>
                <w:szCs w:val="24"/>
                <w:lang w:eastAsia="pt-PT"/>
              </w:rPr>
            </w:pPr>
            <w:r w:rsidRPr="00C4693F">
              <w:rPr>
                <w:rFonts w:ascii="Times New Roman" w:hAnsi="Times New Roman" w:cs="Times New Roman"/>
                <w:noProof/>
                <w:sz w:val="24"/>
                <w:szCs w:val="24"/>
                <w:lang w:val="pt-PT" w:eastAsia="pt-PT"/>
              </w:rPr>
              <w:drawing>
                <wp:anchor distT="0" distB="0" distL="114300" distR="114300" simplePos="0" relativeHeight="251664384" behindDoc="1" locked="0" layoutInCell="1" allowOverlap="1" wp14:anchorId="46591767" wp14:editId="199D41FB">
                  <wp:simplePos x="0" y="0"/>
                  <wp:positionH relativeFrom="column">
                    <wp:posOffset>-15875</wp:posOffset>
                  </wp:positionH>
                  <wp:positionV relativeFrom="paragraph">
                    <wp:posOffset>0</wp:posOffset>
                  </wp:positionV>
                  <wp:extent cx="2857500" cy="1733550"/>
                  <wp:effectExtent l="0" t="0" r="0" b="0"/>
                  <wp:wrapTight wrapText="bothSides">
                    <wp:wrapPolygon edited="0">
                      <wp:start x="7632" y="0"/>
                      <wp:lineTo x="7632" y="3086"/>
                      <wp:lineTo x="8064" y="3798"/>
                      <wp:lineTo x="10080" y="3798"/>
                      <wp:lineTo x="8640" y="7596"/>
                      <wp:lineTo x="2592" y="8782"/>
                      <wp:lineTo x="1584" y="9257"/>
                      <wp:lineTo x="1728" y="11393"/>
                      <wp:lineTo x="5760" y="15191"/>
                      <wp:lineTo x="0" y="15903"/>
                      <wp:lineTo x="0" y="21125"/>
                      <wp:lineTo x="7920" y="21363"/>
                      <wp:lineTo x="15408" y="21363"/>
                      <wp:lineTo x="21456" y="19701"/>
                      <wp:lineTo x="21456" y="15903"/>
                      <wp:lineTo x="14832" y="15191"/>
                      <wp:lineTo x="13392" y="11393"/>
                      <wp:lineTo x="20016" y="10919"/>
                      <wp:lineTo x="20016" y="8308"/>
                      <wp:lineTo x="12096" y="7596"/>
                      <wp:lineTo x="10656" y="3798"/>
                      <wp:lineTo x="12672" y="3798"/>
                      <wp:lineTo x="13248" y="2848"/>
                      <wp:lineTo x="13104" y="0"/>
                      <wp:lineTo x="7632"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pic:spPr>
                      </pic:pic>
                    </a:graphicData>
                  </a:graphic>
                  <wp14:sizeRelH relativeFrom="page">
                    <wp14:pctWidth>0</wp14:pctWidth>
                  </wp14:sizeRelH>
                  <wp14:sizeRelV relativeFrom="page">
                    <wp14:pctHeight>0</wp14:pctHeight>
                  </wp14:sizeRelV>
                </wp:anchor>
              </w:drawing>
            </w:r>
          </w:p>
        </w:tc>
      </w:tr>
      <w:tr w:rsidR="00E00D3C" w:rsidRPr="00C4693F" w14:paraId="6957449E" w14:textId="77777777" w:rsidTr="00516EE3">
        <w:trPr>
          <w:jc w:val="center"/>
        </w:trPr>
        <w:tc>
          <w:tcPr>
            <w:tcW w:w="2468" w:type="pct"/>
          </w:tcPr>
          <w:p w14:paraId="3C771822" w14:textId="50445A48" w:rsidR="00E00D3C" w:rsidRPr="00C4693F" w:rsidRDefault="00E00D3C" w:rsidP="00C4693F">
            <w:pPr>
              <w:rPr>
                <w:rFonts w:ascii="Times New Roman" w:hAnsi="Times New Roman" w:cs="Times New Roman"/>
                <w:noProof/>
                <w:sz w:val="24"/>
                <w:szCs w:val="24"/>
                <w:lang w:eastAsia="pt-PT"/>
              </w:rPr>
            </w:pPr>
            <w:r w:rsidRPr="00C4693F">
              <w:rPr>
                <w:rFonts w:ascii="Times New Roman" w:hAnsi="Times New Roman" w:cs="Times New Roman"/>
                <w:noProof/>
                <w:sz w:val="24"/>
                <w:szCs w:val="24"/>
                <w:lang w:eastAsia="pt-PT"/>
              </w:rPr>
              <w:t>Figure 1. Partial Mediation of Deep Approach to Learning between Persistence and Academic Performance</w:t>
            </w:r>
          </w:p>
        </w:tc>
        <w:tc>
          <w:tcPr>
            <w:tcW w:w="2532" w:type="pct"/>
            <w:shd w:val="clear" w:color="auto" w:fill="auto"/>
          </w:tcPr>
          <w:p w14:paraId="3FE5AE2A" w14:textId="69485F36" w:rsidR="00E00D3C" w:rsidRPr="00C4693F" w:rsidRDefault="00E00D3C" w:rsidP="00C4693F">
            <w:pPr>
              <w:rPr>
                <w:rFonts w:ascii="Times New Roman" w:hAnsi="Times New Roman" w:cs="Times New Roman"/>
                <w:noProof/>
                <w:sz w:val="24"/>
                <w:szCs w:val="24"/>
                <w:lang w:eastAsia="pt-PT"/>
              </w:rPr>
            </w:pPr>
            <w:r w:rsidRPr="00C4693F">
              <w:rPr>
                <w:rFonts w:ascii="Times New Roman" w:hAnsi="Times New Roman" w:cs="Times New Roman"/>
                <w:noProof/>
                <w:sz w:val="24"/>
                <w:szCs w:val="24"/>
                <w:lang w:eastAsia="pt-PT"/>
              </w:rPr>
              <w:t>Figure 2. Partial Mediation of Deep Approach to Learning between Self-directedness and Academic Performance</w:t>
            </w:r>
          </w:p>
        </w:tc>
      </w:tr>
      <w:tr w:rsidR="00E00D3C" w:rsidRPr="00C4693F" w14:paraId="683AC3D1" w14:textId="77777777" w:rsidTr="00516EE3">
        <w:trPr>
          <w:trHeight w:val="1813"/>
          <w:jc w:val="center"/>
        </w:trPr>
        <w:tc>
          <w:tcPr>
            <w:tcW w:w="2468" w:type="pct"/>
          </w:tcPr>
          <w:p w14:paraId="19FCA3CB" w14:textId="77777777" w:rsidR="00E00D3C" w:rsidRPr="00C4693F" w:rsidRDefault="00E00D3C" w:rsidP="00C4693F">
            <w:pPr>
              <w:rPr>
                <w:rFonts w:ascii="Times New Roman" w:hAnsi="Times New Roman" w:cs="Times New Roman"/>
                <w:noProof/>
                <w:sz w:val="24"/>
                <w:szCs w:val="24"/>
                <w:lang w:eastAsia="pt-PT"/>
              </w:rPr>
            </w:pPr>
          </w:p>
        </w:tc>
        <w:tc>
          <w:tcPr>
            <w:tcW w:w="2532" w:type="pct"/>
          </w:tcPr>
          <w:p w14:paraId="0C2450C1" w14:textId="77777777" w:rsidR="00E00D3C" w:rsidRPr="00C4693F" w:rsidRDefault="00E00D3C" w:rsidP="00C4693F">
            <w:pPr>
              <w:rPr>
                <w:rFonts w:ascii="Times New Roman" w:hAnsi="Times New Roman" w:cs="Times New Roman"/>
                <w:noProof/>
                <w:sz w:val="24"/>
                <w:szCs w:val="24"/>
                <w:lang w:eastAsia="pt-PT"/>
              </w:rPr>
            </w:pPr>
          </w:p>
        </w:tc>
      </w:tr>
      <w:tr w:rsidR="00E00D3C" w:rsidRPr="00C4693F" w14:paraId="083A8E43" w14:textId="77777777" w:rsidTr="00516EE3">
        <w:trPr>
          <w:jc w:val="center"/>
        </w:trPr>
        <w:tc>
          <w:tcPr>
            <w:tcW w:w="2468" w:type="pct"/>
          </w:tcPr>
          <w:p w14:paraId="53F0468D" w14:textId="71E74598" w:rsidR="00E00D3C" w:rsidRPr="00C4693F" w:rsidRDefault="00E00D3C" w:rsidP="00C4693F">
            <w:pPr>
              <w:rPr>
                <w:rFonts w:ascii="Times New Roman" w:hAnsi="Times New Roman" w:cs="Times New Roman"/>
                <w:noProof/>
                <w:sz w:val="24"/>
                <w:szCs w:val="24"/>
                <w:lang w:eastAsia="pt-PT"/>
              </w:rPr>
            </w:pPr>
            <w:r w:rsidRPr="00C4693F">
              <w:rPr>
                <w:rFonts w:ascii="Times New Roman" w:hAnsi="Times New Roman" w:cs="Times New Roman"/>
                <w:noProof/>
                <w:sz w:val="24"/>
                <w:szCs w:val="24"/>
                <w:lang w:val="pt-PT" w:eastAsia="pt-PT"/>
              </w:rPr>
              <w:drawing>
                <wp:anchor distT="0" distB="0" distL="114300" distR="114300" simplePos="0" relativeHeight="251665408" behindDoc="1" locked="0" layoutInCell="1" allowOverlap="1" wp14:anchorId="67FF723F" wp14:editId="01627858">
                  <wp:simplePos x="0" y="0"/>
                  <wp:positionH relativeFrom="column">
                    <wp:posOffset>-635</wp:posOffset>
                  </wp:positionH>
                  <wp:positionV relativeFrom="paragraph">
                    <wp:posOffset>2540</wp:posOffset>
                  </wp:positionV>
                  <wp:extent cx="2781300" cy="1671320"/>
                  <wp:effectExtent l="0" t="0" r="0" b="0"/>
                  <wp:wrapTight wrapText="bothSides">
                    <wp:wrapPolygon edited="0">
                      <wp:start x="7397" y="0"/>
                      <wp:lineTo x="7397" y="739"/>
                      <wp:lineTo x="9025" y="4432"/>
                      <wp:lineTo x="7545" y="8371"/>
                      <wp:lineTo x="1332" y="9602"/>
                      <wp:lineTo x="1332" y="10587"/>
                      <wp:lineTo x="5918" y="12310"/>
                      <wp:lineTo x="4290" y="16249"/>
                      <wp:lineTo x="296" y="16495"/>
                      <wp:lineTo x="296" y="19204"/>
                      <wp:lineTo x="7545" y="20188"/>
                      <wp:lineTo x="7693" y="21173"/>
                      <wp:lineTo x="12723" y="21173"/>
                      <wp:lineTo x="12575" y="20188"/>
                      <wp:lineTo x="20860" y="18957"/>
                      <wp:lineTo x="21008" y="16249"/>
                      <wp:lineTo x="15534" y="16249"/>
                      <wp:lineTo x="13907" y="12310"/>
                      <wp:lineTo x="18493" y="10833"/>
                      <wp:lineTo x="18345" y="9602"/>
                      <wp:lineTo x="12279" y="8371"/>
                      <wp:lineTo x="10948" y="4432"/>
                      <wp:lineTo x="12279" y="1231"/>
                      <wp:lineTo x="12132" y="0"/>
                      <wp:lineTo x="7397"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1300" cy="1671320"/>
                          </a:xfrm>
                          <a:prstGeom prst="rect">
                            <a:avLst/>
                          </a:prstGeom>
                          <a:noFill/>
                        </pic:spPr>
                      </pic:pic>
                    </a:graphicData>
                  </a:graphic>
                  <wp14:sizeRelH relativeFrom="page">
                    <wp14:pctWidth>0</wp14:pctWidth>
                  </wp14:sizeRelH>
                  <wp14:sizeRelV relativeFrom="page">
                    <wp14:pctHeight>0</wp14:pctHeight>
                  </wp14:sizeRelV>
                </wp:anchor>
              </w:drawing>
            </w:r>
          </w:p>
        </w:tc>
        <w:tc>
          <w:tcPr>
            <w:tcW w:w="2532" w:type="pct"/>
          </w:tcPr>
          <w:p w14:paraId="43CF714E" w14:textId="54A2B8D1" w:rsidR="00E00D3C" w:rsidRPr="00C4693F" w:rsidRDefault="00E00D3C" w:rsidP="00C4693F">
            <w:pPr>
              <w:rPr>
                <w:rFonts w:ascii="Times New Roman" w:hAnsi="Times New Roman" w:cs="Times New Roman"/>
                <w:noProof/>
                <w:sz w:val="24"/>
                <w:szCs w:val="24"/>
                <w:lang w:eastAsia="pt-PT"/>
              </w:rPr>
            </w:pPr>
            <w:r w:rsidRPr="00C4693F">
              <w:rPr>
                <w:rFonts w:ascii="Times New Roman" w:hAnsi="Times New Roman" w:cs="Times New Roman"/>
                <w:noProof/>
                <w:sz w:val="24"/>
                <w:szCs w:val="24"/>
                <w:lang w:val="pt-PT" w:eastAsia="pt-PT"/>
              </w:rPr>
              <w:drawing>
                <wp:inline distT="0" distB="0" distL="0" distR="0" wp14:anchorId="2C27C467" wp14:editId="113E2762">
                  <wp:extent cx="2753995" cy="1619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60138" cy="1622862"/>
                          </a:xfrm>
                          <a:prstGeom prst="rect">
                            <a:avLst/>
                          </a:prstGeom>
                          <a:noFill/>
                        </pic:spPr>
                      </pic:pic>
                    </a:graphicData>
                  </a:graphic>
                </wp:inline>
              </w:drawing>
            </w:r>
          </w:p>
        </w:tc>
      </w:tr>
      <w:tr w:rsidR="00E00D3C" w:rsidRPr="00C4693F" w14:paraId="730B0F59" w14:textId="77777777" w:rsidTr="00516EE3">
        <w:trPr>
          <w:jc w:val="center"/>
        </w:trPr>
        <w:tc>
          <w:tcPr>
            <w:tcW w:w="2468" w:type="pct"/>
          </w:tcPr>
          <w:p w14:paraId="3B081890" w14:textId="3C52D1B8" w:rsidR="00E00D3C" w:rsidRPr="00C4693F" w:rsidRDefault="00E00D3C" w:rsidP="00C4693F">
            <w:pPr>
              <w:rPr>
                <w:rFonts w:ascii="Times New Roman" w:hAnsi="Times New Roman" w:cs="Times New Roman"/>
                <w:sz w:val="24"/>
                <w:szCs w:val="24"/>
              </w:rPr>
            </w:pPr>
            <w:r w:rsidRPr="00C4693F">
              <w:rPr>
                <w:rFonts w:ascii="Times New Roman" w:hAnsi="Times New Roman" w:cs="Times New Roman"/>
                <w:noProof/>
                <w:sz w:val="24"/>
                <w:szCs w:val="24"/>
                <w:lang w:eastAsia="pt-PT"/>
              </w:rPr>
              <w:t xml:space="preserve">Figure 3. </w:t>
            </w:r>
            <w:r w:rsidRPr="00C4693F">
              <w:rPr>
                <w:rFonts w:ascii="Times New Roman" w:hAnsi="Times New Roman" w:cs="Times New Roman"/>
                <w:sz w:val="24"/>
                <w:szCs w:val="24"/>
              </w:rPr>
              <w:t>Total Mediation of Deep Approach to Learning between Novelty Seeking and Academic Performance</w:t>
            </w:r>
          </w:p>
          <w:p w14:paraId="49705A69" w14:textId="77777777" w:rsidR="00E00D3C" w:rsidRPr="00C4693F" w:rsidRDefault="00E00D3C" w:rsidP="00C4693F">
            <w:pPr>
              <w:rPr>
                <w:rFonts w:ascii="Times New Roman" w:hAnsi="Times New Roman" w:cs="Times New Roman"/>
                <w:noProof/>
                <w:sz w:val="24"/>
                <w:szCs w:val="24"/>
                <w:lang w:eastAsia="pt-PT"/>
              </w:rPr>
            </w:pPr>
          </w:p>
        </w:tc>
        <w:tc>
          <w:tcPr>
            <w:tcW w:w="2532" w:type="pct"/>
          </w:tcPr>
          <w:p w14:paraId="2BFAC1E8" w14:textId="20DF948E" w:rsidR="00E00D3C" w:rsidRPr="00C4693F" w:rsidRDefault="00E00D3C" w:rsidP="00C4693F">
            <w:pPr>
              <w:rPr>
                <w:rFonts w:ascii="Times New Roman" w:hAnsi="Times New Roman" w:cs="Times New Roman"/>
                <w:sz w:val="24"/>
                <w:szCs w:val="24"/>
              </w:rPr>
            </w:pPr>
            <w:r w:rsidRPr="00C4693F">
              <w:rPr>
                <w:rFonts w:ascii="Times New Roman" w:hAnsi="Times New Roman" w:cs="Times New Roman"/>
                <w:noProof/>
                <w:sz w:val="24"/>
                <w:szCs w:val="24"/>
                <w:lang w:eastAsia="pt-PT"/>
              </w:rPr>
              <w:t xml:space="preserve">Figure 4. </w:t>
            </w:r>
            <w:r w:rsidRPr="00C4693F">
              <w:rPr>
                <w:rFonts w:ascii="Times New Roman" w:hAnsi="Times New Roman" w:cs="Times New Roman"/>
                <w:sz w:val="24"/>
                <w:szCs w:val="24"/>
              </w:rPr>
              <w:t>Total Mediation of Deep Approach between Cooperativeness and Academic Performance</w:t>
            </w:r>
          </w:p>
          <w:p w14:paraId="76493F37" w14:textId="77777777" w:rsidR="00E00D3C" w:rsidRPr="00C4693F" w:rsidRDefault="00E00D3C" w:rsidP="00C4693F">
            <w:pPr>
              <w:rPr>
                <w:rFonts w:ascii="Times New Roman" w:hAnsi="Times New Roman" w:cs="Times New Roman"/>
                <w:noProof/>
                <w:sz w:val="24"/>
                <w:szCs w:val="24"/>
                <w:lang w:eastAsia="pt-PT"/>
              </w:rPr>
            </w:pPr>
          </w:p>
        </w:tc>
      </w:tr>
    </w:tbl>
    <w:p w14:paraId="2E456443" w14:textId="77777777" w:rsidR="00E00D3C" w:rsidRPr="00C4693F" w:rsidRDefault="00E00D3C" w:rsidP="00C4693F">
      <w:pPr>
        <w:spacing w:after="0" w:line="240" w:lineRule="auto"/>
        <w:rPr>
          <w:rFonts w:ascii="Times New Roman" w:hAnsi="Times New Roman" w:cs="Times New Roman"/>
          <w:noProof/>
          <w:sz w:val="24"/>
          <w:szCs w:val="24"/>
          <w:lang w:eastAsia="pt-PT"/>
        </w:rPr>
      </w:pPr>
    </w:p>
    <w:p w14:paraId="48F1AE95" w14:textId="77777777" w:rsidR="000308A3" w:rsidRPr="00C4693F" w:rsidRDefault="000308A3" w:rsidP="00C4693F">
      <w:pPr>
        <w:spacing w:after="0" w:line="240" w:lineRule="auto"/>
        <w:rPr>
          <w:rFonts w:ascii="Times New Roman" w:hAnsi="Times New Roman" w:cs="Times New Roman"/>
          <w:noProof/>
          <w:sz w:val="24"/>
          <w:szCs w:val="24"/>
          <w:lang w:eastAsia="pt-PT"/>
        </w:rPr>
      </w:pPr>
    </w:p>
    <w:p w14:paraId="20373A8B" w14:textId="77777777" w:rsidR="000308A3" w:rsidRPr="00C4693F" w:rsidRDefault="000308A3" w:rsidP="00C4693F">
      <w:pPr>
        <w:spacing w:after="0" w:line="240" w:lineRule="auto"/>
        <w:rPr>
          <w:rFonts w:ascii="Times New Roman" w:hAnsi="Times New Roman" w:cs="Times New Roman"/>
          <w:sz w:val="24"/>
          <w:szCs w:val="24"/>
        </w:rPr>
      </w:pPr>
    </w:p>
    <w:p w14:paraId="01CDA49E" w14:textId="77777777" w:rsidR="000308A3" w:rsidRPr="00C4693F" w:rsidRDefault="000308A3" w:rsidP="00C4693F">
      <w:pPr>
        <w:spacing w:after="0" w:line="240" w:lineRule="auto"/>
        <w:rPr>
          <w:rFonts w:ascii="Times New Roman" w:hAnsi="Times New Roman" w:cs="Times New Roman"/>
          <w:sz w:val="24"/>
          <w:szCs w:val="24"/>
        </w:rPr>
      </w:pPr>
    </w:p>
    <w:p w14:paraId="36AB0751" w14:textId="77777777" w:rsidR="000308A3" w:rsidRPr="00C4693F" w:rsidRDefault="000308A3" w:rsidP="00C4693F">
      <w:pPr>
        <w:spacing w:after="0" w:line="240" w:lineRule="auto"/>
        <w:ind w:hanging="567"/>
        <w:rPr>
          <w:rFonts w:ascii="Times New Roman" w:eastAsia="Calibri" w:hAnsi="Times New Roman" w:cs="Times New Roman"/>
          <w:sz w:val="24"/>
          <w:szCs w:val="24"/>
        </w:rPr>
      </w:pPr>
    </w:p>
    <w:sectPr w:rsidR="000308A3" w:rsidRPr="00C4693F" w:rsidSect="000308A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A93B" w14:textId="77777777" w:rsidR="003A6E2B" w:rsidRDefault="003A6E2B" w:rsidP="00410B12">
      <w:pPr>
        <w:spacing w:after="0" w:line="240" w:lineRule="auto"/>
      </w:pPr>
      <w:r>
        <w:separator/>
      </w:r>
    </w:p>
  </w:endnote>
  <w:endnote w:type="continuationSeparator" w:id="0">
    <w:p w14:paraId="3D6A84F9" w14:textId="77777777" w:rsidR="003A6E2B" w:rsidRDefault="003A6E2B" w:rsidP="0041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574941"/>
      <w:docPartObj>
        <w:docPartGallery w:val="Page Numbers (Bottom of Page)"/>
        <w:docPartUnique/>
      </w:docPartObj>
    </w:sdtPr>
    <w:sdtContent>
      <w:p w14:paraId="1C4485CD" w14:textId="39D6A5F1" w:rsidR="00C4693F" w:rsidRDefault="00C4693F">
        <w:pPr>
          <w:pStyle w:val="Rodap"/>
          <w:jc w:val="right"/>
        </w:pPr>
        <w:r>
          <w:fldChar w:fldCharType="begin"/>
        </w:r>
        <w:r>
          <w:instrText>PAGE   \* MERGEFORMAT</w:instrText>
        </w:r>
        <w:r>
          <w:fldChar w:fldCharType="separate"/>
        </w:r>
        <w:r w:rsidR="003A6E2B" w:rsidRPr="003A6E2B">
          <w:rPr>
            <w:noProof/>
            <w:lang w:val="pt-PT"/>
          </w:rPr>
          <w:t>1</w:t>
        </w:r>
        <w:r>
          <w:fldChar w:fldCharType="end"/>
        </w:r>
      </w:p>
    </w:sdtContent>
  </w:sdt>
  <w:p w14:paraId="63567B50" w14:textId="77777777" w:rsidR="00C4693F" w:rsidRDefault="00C469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425D" w14:textId="77777777" w:rsidR="003A6E2B" w:rsidRDefault="003A6E2B" w:rsidP="00410B12">
      <w:pPr>
        <w:spacing w:after="0" w:line="240" w:lineRule="auto"/>
      </w:pPr>
      <w:r>
        <w:separator/>
      </w:r>
    </w:p>
  </w:footnote>
  <w:footnote w:type="continuationSeparator" w:id="0">
    <w:p w14:paraId="067F3A14" w14:textId="77777777" w:rsidR="003A6E2B" w:rsidRDefault="003A6E2B" w:rsidP="0041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93B0E" w14:textId="7A7BAD9F" w:rsidR="000C72EE" w:rsidRDefault="000C72EE" w:rsidP="00756A19">
    <w:pPr>
      <w:pStyle w:val="Cabealho"/>
      <w:ind w:right="-2"/>
    </w:pPr>
  </w:p>
  <w:p w14:paraId="305D764F" w14:textId="26E81F4C" w:rsidR="000C72EE" w:rsidRDefault="000C72EE" w:rsidP="00756A19">
    <w:pPr>
      <w:pStyle w:val="Cabealho"/>
      <w:ind w:right="-2"/>
      <w:jc w:val="right"/>
    </w:pPr>
  </w:p>
  <w:p w14:paraId="70E4F4DA" w14:textId="77777777" w:rsidR="000C72EE" w:rsidRDefault="000C72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2szA3NTMxMzM2MzRQ0lEKTi0uzszPAymwqAUAonlj9SwAAAA="/>
  </w:docVars>
  <w:rsids>
    <w:rsidRoot w:val="009E049F"/>
    <w:rsid w:val="00004B42"/>
    <w:rsid w:val="00007654"/>
    <w:rsid w:val="000101D4"/>
    <w:rsid w:val="000102B9"/>
    <w:rsid w:val="0001756D"/>
    <w:rsid w:val="000175C3"/>
    <w:rsid w:val="0002119C"/>
    <w:rsid w:val="000308A3"/>
    <w:rsid w:val="000377C4"/>
    <w:rsid w:val="0004021D"/>
    <w:rsid w:val="000420E1"/>
    <w:rsid w:val="000440E3"/>
    <w:rsid w:val="00044C3F"/>
    <w:rsid w:val="000452BA"/>
    <w:rsid w:val="00054EE9"/>
    <w:rsid w:val="000564FB"/>
    <w:rsid w:val="00060C25"/>
    <w:rsid w:val="0006209C"/>
    <w:rsid w:val="000661F8"/>
    <w:rsid w:val="00073F43"/>
    <w:rsid w:val="000742A2"/>
    <w:rsid w:val="00077169"/>
    <w:rsid w:val="000775E2"/>
    <w:rsid w:val="000807D6"/>
    <w:rsid w:val="00083530"/>
    <w:rsid w:val="00084474"/>
    <w:rsid w:val="00084C42"/>
    <w:rsid w:val="00087E8C"/>
    <w:rsid w:val="000941A9"/>
    <w:rsid w:val="00097689"/>
    <w:rsid w:val="000A497B"/>
    <w:rsid w:val="000B1D5F"/>
    <w:rsid w:val="000B63C4"/>
    <w:rsid w:val="000B6EB7"/>
    <w:rsid w:val="000C0DE0"/>
    <w:rsid w:val="000C556E"/>
    <w:rsid w:val="000C69EF"/>
    <w:rsid w:val="000C72EE"/>
    <w:rsid w:val="000D0922"/>
    <w:rsid w:val="000D2C97"/>
    <w:rsid w:val="000D371E"/>
    <w:rsid w:val="000D7B51"/>
    <w:rsid w:val="000E019D"/>
    <w:rsid w:val="000E0968"/>
    <w:rsid w:val="000E4199"/>
    <w:rsid w:val="000F7CCC"/>
    <w:rsid w:val="000F7FB2"/>
    <w:rsid w:val="0010022F"/>
    <w:rsid w:val="0010403A"/>
    <w:rsid w:val="0011323C"/>
    <w:rsid w:val="00113E5A"/>
    <w:rsid w:val="00116C28"/>
    <w:rsid w:val="00134824"/>
    <w:rsid w:val="00145BE2"/>
    <w:rsid w:val="001467C5"/>
    <w:rsid w:val="001508D4"/>
    <w:rsid w:val="00150CDD"/>
    <w:rsid w:val="0015646A"/>
    <w:rsid w:val="00163D5C"/>
    <w:rsid w:val="001755D5"/>
    <w:rsid w:val="001756EE"/>
    <w:rsid w:val="001806A0"/>
    <w:rsid w:val="001812C3"/>
    <w:rsid w:val="00187DD8"/>
    <w:rsid w:val="001906E2"/>
    <w:rsid w:val="001917F8"/>
    <w:rsid w:val="001A08CA"/>
    <w:rsid w:val="001A5668"/>
    <w:rsid w:val="001A72F7"/>
    <w:rsid w:val="001B2212"/>
    <w:rsid w:val="001B3D1D"/>
    <w:rsid w:val="001B53B2"/>
    <w:rsid w:val="001B6456"/>
    <w:rsid w:val="001B75FA"/>
    <w:rsid w:val="001C0736"/>
    <w:rsid w:val="001D4DBF"/>
    <w:rsid w:val="001E08D6"/>
    <w:rsid w:val="001F0E3F"/>
    <w:rsid w:val="00203769"/>
    <w:rsid w:val="002113CC"/>
    <w:rsid w:val="0021321E"/>
    <w:rsid w:val="00214C79"/>
    <w:rsid w:val="00214DBF"/>
    <w:rsid w:val="002163F4"/>
    <w:rsid w:val="00216D2C"/>
    <w:rsid w:val="00222209"/>
    <w:rsid w:val="00223310"/>
    <w:rsid w:val="00224F8D"/>
    <w:rsid w:val="002257D3"/>
    <w:rsid w:val="00227A16"/>
    <w:rsid w:val="00231309"/>
    <w:rsid w:val="002318DC"/>
    <w:rsid w:val="00232E29"/>
    <w:rsid w:val="00241A5D"/>
    <w:rsid w:val="00242518"/>
    <w:rsid w:val="00244424"/>
    <w:rsid w:val="00246660"/>
    <w:rsid w:val="0024746E"/>
    <w:rsid w:val="0025030E"/>
    <w:rsid w:val="002516C5"/>
    <w:rsid w:val="00251BA4"/>
    <w:rsid w:val="002601C5"/>
    <w:rsid w:val="00263A12"/>
    <w:rsid w:val="00263DA0"/>
    <w:rsid w:val="002668D5"/>
    <w:rsid w:val="00270B10"/>
    <w:rsid w:val="00274E71"/>
    <w:rsid w:val="00284F53"/>
    <w:rsid w:val="0028751E"/>
    <w:rsid w:val="00290786"/>
    <w:rsid w:val="00292959"/>
    <w:rsid w:val="00297F04"/>
    <w:rsid w:val="002A640B"/>
    <w:rsid w:val="002B05D6"/>
    <w:rsid w:val="002B41AE"/>
    <w:rsid w:val="002B6A6B"/>
    <w:rsid w:val="002B6EB4"/>
    <w:rsid w:val="002B72A9"/>
    <w:rsid w:val="002C0C01"/>
    <w:rsid w:val="002C3AA3"/>
    <w:rsid w:val="002C568B"/>
    <w:rsid w:val="002C60B2"/>
    <w:rsid w:val="002C67A6"/>
    <w:rsid w:val="002D2F85"/>
    <w:rsid w:val="002D37EF"/>
    <w:rsid w:val="002D3DC6"/>
    <w:rsid w:val="002E0BA5"/>
    <w:rsid w:val="002E4E83"/>
    <w:rsid w:val="002F0C29"/>
    <w:rsid w:val="002F33CC"/>
    <w:rsid w:val="0030203B"/>
    <w:rsid w:val="0030207D"/>
    <w:rsid w:val="0030309F"/>
    <w:rsid w:val="00317147"/>
    <w:rsid w:val="0032242F"/>
    <w:rsid w:val="00323C71"/>
    <w:rsid w:val="003338E6"/>
    <w:rsid w:val="00334D22"/>
    <w:rsid w:val="003357E9"/>
    <w:rsid w:val="00335848"/>
    <w:rsid w:val="0033772E"/>
    <w:rsid w:val="00340C85"/>
    <w:rsid w:val="00341C45"/>
    <w:rsid w:val="00342959"/>
    <w:rsid w:val="00355CF6"/>
    <w:rsid w:val="00360430"/>
    <w:rsid w:val="00365722"/>
    <w:rsid w:val="003727D3"/>
    <w:rsid w:val="00375142"/>
    <w:rsid w:val="00385DF1"/>
    <w:rsid w:val="0039613C"/>
    <w:rsid w:val="00397E6D"/>
    <w:rsid w:val="003A1949"/>
    <w:rsid w:val="003A42A5"/>
    <w:rsid w:val="003A6D55"/>
    <w:rsid w:val="003A6E2B"/>
    <w:rsid w:val="003B003A"/>
    <w:rsid w:val="003B0AFA"/>
    <w:rsid w:val="003B16FF"/>
    <w:rsid w:val="003B3BA8"/>
    <w:rsid w:val="003B64E7"/>
    <w:rsid w:val="003B7DA1"/>
    <w:rsid w:val="003C0796"/>
    <w:rsid w:val="003C7433"/>
    <w:rsid w:val="003D0131"/>
    <w:rsid w:val="003D2F41"/>
    <w:rsid w:val="003E142E"/>
    <w:rsid w:val="003E149C"/>
    <w:rsid w:val="003E33B9"/>
    <w:rsid w:val="003E4870"/>
    <w:rsid w:val="003F13CC"/>
    <w:rsid w:val="003F310B"/>
    <w:rsid w:val="00402821"/>
    <w:rsid w:val="004045E1"/>
    <w:rsid w:val="00410B12"/>
    <w:rsid w:val="004157DE"/>
    <w:rsid w:val="0041664A"/>
    <w:rsid w:val="0042200F"/>
    <w:rsid w:val="00425DC5"/>
    <w:rsid w:val="00425DE4"/>
    <w:rsid w:val="00426FFC"/>
    <w:rsid w:val="00431DCE"/>
    <w:rsid w:val="0043386E"/>
    <w:rsid w:val="004339DE"/>
    <w:rsid w:val="00434510"/>
    <w:rsid w:val="004359FF"/>
    <w:rsid w:val="004423E0"/>
    <w:rsid w:val="00445970"/>
    <w:rsid w:val="004505EE"/>
    <w:rsid w:val="00451CAC"/>
    <w:rsid w:val="00452343"/>
    <w:rsid w:val="00452D4A"/>
    <w:rsid w:val="004532C1"/>
    <w:rsid w:val="00455D16"/>
    <w:rsid w:val="00456722"/>
    <w:rsid w:val="0045715E"/>
    <w:rsid w:val="0047465E"/>
    <w:rsid w:val="004749BE"/>
    <w:rsid w:val="0049065D"/>
    <w:rsid w:val="00491005"/>
    <w:rsid w:val="00491DAF"/>
    <w:rsid w:val="00492DB5"/>
    <w:rsid w:val="004936FA"/>
    <w:rsid w:val="0049449E"/>
    <w:rsid w:val="00494FC6"/>
    <w:rsid w:val="004A0DF2"/>
    <w:rsid w:val="004A7281"/>
    <w:rsid w:val="004B0848"/>
    <w:rsid w:val="004B3B6E"/>
    <w:rsid w:val="004B4A27"/>
    <w:rsid w:val="004B4DDD"/>
    <w:rsid w:val="004B70D6"/>
    <w:rsid w:val="004C2677"/>
    <w:rsid w:val="004C3D5A"/>
    <w:rsid w:val="004D0AFC"/>
    <w:rsid w:val="004D3AD4"/>
    <w:rsid w:val="004D622A"/>
    <w:rsid w:val="004D7BFB"/>
    <w:rsid w:val="004E4ED7"/>
    <w:rsid w:val="004E596A"/>
    <w:rsid w:val="004E5A37"/>
    <w:rsid w:val="004E6FC8"/>
    <w:rsid w:val="004F0BFF"/>
    <w:rsid w:val="004F163E"/>
    <w:rsid w:val="004F17A9"/>
    <w:rsid w:val="004F46AD"/>
    <w:rsid w:val="004F64E4"/>
    <w:rsid w:val="00503490"/>
    <w:rsid w:val="00506211"/>
    <w:rsid w:val="00516EE3"/>
    <w:rsid w:val="0052181B"/>
    <w:rsid w:val="005239C9"/>
    <w:rsid w:val="00523E5E"/>
    <w:rsid w:val="0053108E"/>
    <w:rsid w:val="00536E3F"/>
    <w:rsid w:val="00542AB0"/>
    <w:rsid w:val="00542F0D"/>
    <w:rsid w:val="0054326E"/>
    <w:rsid w:val="00544282"/>
    <w:rsid w:val="005459D3"/>
    <w:rsid w:val="0055120B"/>
    <w:rsid w:val="005515D9"/>
    <w:rsid w:val="00551A6B"/>
    <w:rsid w:val="00556C78"/>
    <w:rsid w:val="00560377"/>
    <w:rsid w:val="005663A8"/>
    <w:rsid w:val="00566485"/>
    <w:rsid w:val="00566711"/>
    <w:rsid w:val="00566F04"/>
    <w:rsid w:val="005704F8"/>
    <w:rsid w:val="00573E27"/>
    <w:rsid w:val="00575405"/>
    <w:rsid w:val="00576984"/>
    <w:rsid w:val="00576F70"/>
    <w:rsid w:val="005809C3"/>
    <w:rsid w:val="00584429"/>
    <w:rsid w:val="005857DC"/>
    <w:rsid w:val="00591268"/>
    <w:rsid w:val="00592EA4"/>
    <w:rsid w:val="00593B94"/>
    <w:rsid w:val="00593F6E"/>
    <w:rsid w:val="00595F1B"/>
    <w:rsid w:val="005960EB"/>
    <w:rsid w:val="00597D3A"/>
    <w:rsid w:val="005A121D"/>
    <w:rsid w:val="005A30DA"/>
    <w:rsid w:val="005A7CB0"/>
    <w:rsid w:val="005B0AC1"/>
    <w:rsid w:val="005B38B3"/>
    <w:rsid w:val="005B52F2"/>
    <w:rsid w:val="005B5B52"/>
    <w:rsid w:val="005C0F08"/>
    <w:rsid w:val="005C1C3A"/>
    <w:rsid w:val="005C26BC"/>
    <w:rsid w:val="005C6081"/>
    <w:rsid w:val="005C7E67"/>
    <w:rsid w:val="005D056D"/>
    <w:rsid w:val="005D4405"/>
    <w:rsid w:val="005D7C5F"/>
    <w:rsid w:val="005E372A"/>
    <w:rsid w:val="005E584F"/>
    <w:rsid w:val="005E6316"/>
    <w:rsid w:val="005E6956"/>
    <w:rsid w:val="005F0C0C"/>
    <w:rsid w:val="005F7003"/>
    <w:rsid w:val="00604FF4"/>
    <w:rsid w:val="00605F20"/>
    <w:rsid w:val="00606DEF"/>
    <w:rsid w:val="00613C29"/>
    <w:rsid w:val="0061724B"/>
    <w:rsid w:val="00621F1B"/>
    <w:rsid w:val="00627A4C"/>
    <w:rsid w:val="00627B3C"/>
    <w:rsid w:val="00630516"/>
    <w:rsid w:val="00635C6D"/>
    <w:rsid w:val="00637E9B"/>
    <w:rsid w:val="00640069"/>
    <w:rsid w:val="00640D27"/>
    <w:rsid w:val="006440B6"/>
    <w:rsid w:val="006518D6"/>
    <w:rsid w:val="0065197D"/>
    <w:rsid w:val="00651B6B"/>
    <w:rsid w:val="006526EA"/>
    <w:rsid w:val="0065442B"/>
    <w:rsid w:val="00657C5A"/>
    <w:rsid w:val="006625D7"/>
    <w:rsid w:val="00663EB0"/>
    <w:rsid w:val="006708E6"/>
    <w:rsid w:val="00673057"/>
    <w:rsid w:val="00674D1F"/>
    <w:rsid w:val="00674F3B"/>
    <w:rsid w:val="00682C8E"/>
    <w:rsid w:val="00682CE8"/>
    <w:rsid w:val="006869A2"/>
    <w:rsid w:val="00692E16"/>
    <w:rsid w:val="00693EE8"/>
    <w:rsid w:val="0069502E"/>
    <w:rsid w:val="00696FFF"/>
    <w:rsid w:val="006A0057"/>
    <w:rsid w:val="006A1AC9"/>
    <w:rsid w:val="006A49F9"/>
    <w:rsid w:val="006A5648"/>
    <w:rsid w:val="006A632A"/>
    <w:rsid w:val="006A7495"/>
    <w:rsid w:val="006B0877"/>
    <w:rsid w:val="006B7C05"/>
    <w:rsid w:val="006C06A6"/>
    <w:rsid w:val="006C2869"/>
    <w:rsid w:val="006C4E7B"/>
    <w:rsid w:val="006D0A29"/>
    <w:rsid w:val="006D0BEE"/>
    <w:rsid w:val="006D2269"/>
    <w:rsid w:val="006D38F2"/>
    <w:rsid w:val="006D4249"/>
    <w:rsid w:val="006E41E1"/>
    <w:rsid w:val="006E748A"/>
    <w:rsid w:val="006F05F2"/>
    <w:rsid w:val="006F1148"/>
    <w:rsid w:val="006F1AA7"/>
    <w:rsid w:val="006F4EF4"/>
    <w:rsid w:val="006F60FF"/>
    <w:rsid w:val="006F78CD"/>
    <w:rsid w:val="00702C52"/>
    <w:rsid w:val="00703263"/>
    <w:rsid w:val="007152DC"/>
    <w:rsid w:val="00715B88"/>
    <w:rsid w:val="00716C74"/>
    <w:rsid w:val="00723DB1"/>
    <w:rsid w:val="0072688D"/>
    <w:rsid w:val="0072756E"/>
    <w:rsid w:val="00727CEE"/>
    <w:rsid w:val="00727E32"/>
    <w:rsid w:val="007328E1"/>
    <w:rsid w:val="00734B7E"/>
    <w:rsid w:val="00735382"/>
    <w:rsid w:val="007370CC"/>
    <w:rsid w:val="00741AA7"/>
    <w:rsid w:val="00743B72"/>
    <w:rsid w:val="007440F6"/>
    <w:rsid w:val="00751AD4"/>
    <w:rsid w:val="007533D1"/>
    <w:rsid w:val="00753C4B"/>
    <w:rsid w:val="007551CE"/>
    <w:rsid w:val="00756A19"/>
    <w:rsid w:val="00756D5C"/>
    <w:rsid w:val="007612F2"/>
    <w:rsid w:val="00762254"/>
    <w:rsid w:val="00763D64"/>
    <w:rsid w:val="0076428F"/>
    <w:rsid w:val="00766DEB"/>
    <w:rsid w:val="00771366"/>
    <w:rsid w:val="00780754"/>
    <w:rsid w:val="00783607"/>
    <w:rsid w:val="00784E0C"/>
    <w:rsid w:val="00785394"/>
    <w:rsid w:val="00790F41"/>
    <w:rsid w:val="007948CB"/>
    <w:rsid w:val="0079792D"/>
    <w:rsid w:val="007A62A1"/>
    <w:rsid w:val="007A7D2F"/>
    <w:rsid w:val="007B0036"/>
    <w:rsid w:val="007B48E5"/>
    <w:rsid w:val="007B50CB"/>
    <w:rsid w:val="007B7DD2"/>
    <w:rsid w:val="007C01D1"/>
    <w:rsid w:val="007C0C12"/>
    <w:rsid w:val="007C0E53"/>
    <w:rsid w:val="007C4157"/>
    <w:rsid w:val="007C5827"/>
    <w:rsid w:val="007C5BE4"/>
    <w:rsid w:val="007C5EF9"/>
    <w:rsid w:val="007C724B"/>
    <w:rsid w:val="007D524D"/>
    <w:rsid w:val="007E430E"/>
    <w:rsid w:val="007E4D52"/>
    <w:rsid w:val="007E4F31"/>
    <w:rsid w:val="007E68C1"/>
    <w:rsid w:val="007F0D4E"/>
    <w:rsid w:val="007F4E8E"/>
    <w:rsid w:val="007F609A"/>
    <w:rsid w:val="007F72A8"/>
    <w:rsid w:val="0080455A"/>
    <w:rsid w:val="0080484A"/>
    <w:rsid w:val="00805145"/>
    <w:rsid w:val="00805E27"/>
    <w:rsid w:val="00817EAD"/>
    <w:rsid w:val="00817EFD"/>
    <w:rsid w:val="00821EF1"/>
    <w:rsid w:val="008234D5"/>
    <w:rsid w:val="00832C14"/>
    <w:rsid w:val="0083359C"/>
    <w:rsid w:val="00835109"/>
    <w:rsid w:val="00836605"/>
    <w:rsid w:val="008418B2"/>
    <w:rsid w:val="00843C96"/>
    <w:rsid w:val="00843F1D"/>
    <w:rsid w:val="00844693"/>
    <w:rsid w:val="00846A6C"/>
    <w:rsid w:val="008507C5"/>
    <w:rsid w:val="008511AC"/>
    <w:rsid w:val="00857E2F"/>
    <w:rsid w:val="0086086B"/>
    <w:rsid w:val="0086255F"/>
    <w:rsid w:val="008648A0"/>
    <w:rsid w:val="00864C3E"/>
    <w:rsid w:val="008670B9"/>
    <w:rsid w:val="00867EA8"/>
    <w:rsid w:val="008733E1"/>
    <w:rsid w:val="008814B8"/>
    <w:rsid w:val="0088386A"/>
    <w:rsid w:val="00883EF5"/>
    <w:rsid w:val="008841DF"/>
    <w:rsid w:val="00885F8B"/>
    <w:rsid w:val="00886571"/>
    <w:rsid w:val="008938FA"/>
    <w:rsid w:val="008951FF"/>
    <w:rsid w:val="00897B83"/>
    <w:rsid w:val="008A47B3"/>
    <w:rsid w:val="008A4BE4"/>
    <w:rsid w:val="008B3DD9"/>
    <w:rsid w:val="008B5F67"/>
    <w:rsid w:val="008B70CE"/>
    <w:rsid w:val="008D5F12"/>
    <w:rsid w:val="008D6C7C"/>
    <w:rsid w:val="008E160B"/>
    <w:rsid w:val="008E1C18"/>
    <w:rsid w:val="008E3782"/>
    <w:rsid w:val="008E50ED"/>
    <w:rsid w:val="008F206F"/>
    <w:rsid w:val="008F72BE"/>
    <w:rsid w:val="008F7AEF"/>
    <w:rsid w:val="00901918"/>
    <w:rsid w:val="00901E22"/>
    <w:rsid w:val="00902FCE"/>
    <w:rsid w:val="009037F8"/>
    <w:rsid w:val="009070F3"/>
    <w:rsid w:val="00923EFD"/>
    <w:rsid w:val="00924FAA"/>
    <w:rsid w:val="00941280"/>
    <w:rsid w:val="0094227D"/>
    <w:rsid w:val="00942E32"/>
    <w:rsid w:val="00944321"/>
    <w:rsid w:val="009460E9"/>
    <w:rsid w:val="00946829"/>
    <w:rsid w:val="0095612C"/>
    <w:rsid w:val="00956A3F"/>
    <w:rsid w:val="009601B2"/>
    <w:rsid w:val="009623FA"/>
    <w:rsid w:val="00965720"/>
    <w:rsid w:val="00975AB2"/>
    <w:rsid w:val="00975C3D"/>
    <w:rsid w:val="009819E9"/>
    <w:rsid w:val="0098445D"/>
    <w:rsid w:val="00984EF2"/>
    <w:rsid w:val="009853BB"/>
    <w:rsid w:val="009872A8"/>
    <w:rsid w:val="009A0307"/>
    <w:rsid w:val="009A35CB"/>
    <w:rsid w:val="009AE364"/>
    <w:rsid w:val="009B5D3A"/>
    <w:rsid w:val="009C026E"/>
    <w:rsid w:val="009C05E9"/>
    <w:rsid w:val="009C5406"/>
    <w:rsid w:val="009C6134"/>
    <w:rsid w:val="009D3D76"/>
    <w:rsid w:val="009D5074"/>
    <w:rsid w:val="009E049F"/>
    <w:rsid w:val="009E490D"/>
    <w:rsid w:val="009F20D4"/>
    <w:rsid w:val="009F2B5C"/>
    <w:rsid w:val="009F304A"/>
    <w:rsid w:val="009F65A9"/>
    <w:rsid w:val="009F67C2"/>
    <w:rsid w:val="00A0533A"/>
    <w:rsid w:val="00A055DC"/>
    <w:rsid w:val="00A07EB6"/>
    <w:rsid w:val="00A23C67"/>
    <w:rsid w:val="00A316BB"/>
    <w:rsid w:val="00A33776"/>
    <w:rsid w:val="00A35099"/>
    <w:rsid w:val="00A35395"/>
    <w:rsid w:val="00A402AB"/>
    <w:rsid w:val="00A40BC1"/>
    <w:rsid w:val="00A43B7E"/>
    <w:rsid w:val="00A5545F"/>
    <w:rsid w:val="00A62A91"/>
    <w:rsid w:val="00A70E1D"/>
    <w:rsid w:val="00A849D6"/>
    <w:rsid w:val="00A86557"/>
    <w:rsid w:val="00A9114E"/>
    <w:rsid w:val="00A92DE3"/>
    <w:rsid w:val="00A932EF"/>
    <w:rsid w:val="00A966A0"/>
    <w:rsid w:val="00A969C9"/>
    <w:rsid w:val="00AA0B74"/>
    <w:rsid w:val="00AA2240"/>
    <w:rsid w:val="00AA4046"/>
    <w:rsid w:val="00AA4923"/>
    <w:rsid w:val="00AA4D8D"/>
    <w:rsid w:val="00AB44F6"/>
    <w:rsid w:val="00AB7391"/>
    <w:rsid w:val="00AC00DC"/>
    <w:rsid w:val="00AC04A9"/>
    <w:rsid w:val="00AC2363"/>
    <w:rsid w:val="00AC2EAE"/>
    <w:rsid w:val="00AC5870"/>
    <w:rsid w:val="00AC795B"/>
    <w:rsid w:val="00AD02DC"/>
    <w:rsid w:val="00AD1E7E"/>
    <w:rsid w:val="00AE1C41"/>
    <w:rsid w:val="00AE45EB"/>
    <w:rsid w:val="00AF1A80"/>
    <w:rsid w:val="00AF5049"/>
    <w:rsid w:val="00B03F59"/>
    <w:rsid w:val="00B1006D"/>
    <w:rsid w:val="00B11798"/>
    <w:rsid w:val="00B1269B"/>
    <w:rsid w:val="00B128F5"/>
    <w:rsid w:val="00B21173"/>
    <w:rsid w:val="00B21824"/>
    <w:rsid w:val="00B2471D"/>
    <w:rsid w:val="00B248E9"/>
    <w:rsid w:val="00B24C11"/>
    <w:rsid w:val="00B26AD1"/>
    <w:rsid w:val="00B278A5"/>
    <w:rsid w:val="00B305CE"/>
    <w:rsid w:val="00B335A1"/>
    <w:rsid w:val="00B35346"/>
    <w:rsid w:val="00B41E2C"/>
    <w:rsid w:val="00B43605"/>
    <w:rsid w:val="00B44DA2"/>
    <w:rsid w:val="00B525AA"/>
    <w:rsid w:val="00B546D7"/>
    <w:rsid w:val="00B572E3"/>
    <w:rsid w:val="00B615BA"/>
    <w:rsid w:val="00B63749"/>
    <w:rsid w:val="00B67E25"/>
    <w:rsid w:val="00B7167A"/>
    <w:rsid w:val="00B72E2E"/>
    <w:rsid w:val="00B7428E"/>
    <w:rsid w:val="00B74AF2"/>
    <w:rsid w:val="00B75A76"/>
    <w:rsid w:val="00B8341A"/>
    <w:rsid w:val="00B878CF"/>
    <w:rsid w:val="00B95CAA"/>
    <w:rsid w:val="00BA1A7E"/>
    <w:rsid w:val="00BA2AB4"/>
    <w:rsid w:val="00BA6B77"/>
    <w:rsid w:val="00BA7585"/>
    <w:rsid w:val="00BA7A54"/>
    <w:rsid w:val="00BB479C"/>
    <w:rsid w:val="00BB6399"/>
    <w:rsid w:val="00BB6F1C"/>
    <w:rsid w:val="00BB6F90"/>
    <w:rsid w:val="00BC627D"/>
    <w:rsid w:val="00BC7181"/>
    <w:rsid w:val="00BD47D2"/>
    <w:rsid w:val="00BD7F43"/>
    <w:rsid w:val="00BE1C05"/>
    <w:rsid w:val="00BE252D"/>
    <w:rsid w:val="00BE370E"/>
    <w:rsid w:val="00BE6A22"/>
    <w:rsid w:val="00BE6C7C"/>
    <w:rsid w:val="00BE7766"/>
    <w:rsid w:val="00BF54CC"/>
    <w:rsid w:val="00C03BCB"/>
    <w:rsid w:val="00C03FF2"/>
    <w:rsid w:val="00C210EE"/>
    <w:rsid w:val="00C24091"/>
    <w:rsid w:val="00C250F5"/>
    <w:rsid w:val="00C31E53"/>
    <w:rsid w:val="00C34857"/>
    <w:rsid w:val="00C41963"/>
    <w:rsid w:val="00C4446E"/>
    <w:rsid w:val="00C4693F"/>
    <w:rsid w:val="00C5691C"/>
    <w:rsid w:val="00C569E2"/>
    <w:rsid w:val="00C610C1"/>
    <w:rsid w:val="00C624E1"/>
    <w:rsid w:val="00C65336"/>
    <w:rsid w:val="00C66C61"/>
    <w:rsid w:val="00C7414D"/>
    <w:rsid w:val="00C749D2"/>
    <w:rsid w:val="00C75132"/>
    <w:rsid w:val="00C8175C"/>
    <w:rsid w:val="00C85866"/>
    <w:rsid w:val="00C86CD0"/>
    <w:rsid w:val="00C91AB2"/>
    <w:rsid w:val="00C94896"/>
    <w:rsid w:val="00CA2B1D"/>
    <w:rsid w:val="00CA41FE"/>
    <w:rsid w:val="00CA7064"/>
    <w:rsid w:val="00CB5BE9"/>
    <w:rsid w:val="00CB7232"/>
    <w:rsid w:val="00CC1A5E"/>
    <w:rsid w:val="00CC4260"/>
    <w:rsid w:val="00CD338F"/>
    <w:rsid w:val="00CE25E5"/>
    <w:rsid w:val="00CE510F"/>
    <w:rsid w:val="00CF1DAC"/>
    <w:rsid w:val="00CF5F11"/>
    <w:rsid w:val="00D017E2"/>
    <w:rsid w:val="00D04160"/>
    <w:rsid w:val="00D12D77"/>
    <w:rsid w:val="00D148E3"/>
    <w:rsid w:val="00D230D3"/>
    <w:rsid w:val="00D247EA"/>
    <w:rsid w:val="00D355B7"/>
    <w:rsid w:val="00D434D3"/>
    <w:rsid w:val="00D435D3"/>
    <w:rsid w:val="00D47604"/>
    <w:rsid w:val="00D47CF6"/>
    <w:rsid w:val="00D555D5"/>
    <w:rsid w:val="00D600B8"/>
    <w:rsid w:val="00D6430E"/>
    <w:rsid w:val="00D70876"/>
    <w:rsid w:val="00D71200"/>
    <w:rsid w:val="00D7644B"/>
    <w:rsid w:val="00D829F0"/>
    <w:rsid w:val="00D83E59"/>
    <w:rsid w:val="00D864E2"/>
    <w:rsid w:val="00D90831"/>
    <w:rsid w:val="00D92674"/>
    <w:rsid w:val="00D93DD7"/>
    <w:rsid w:val="00D95DF6"/>
    <w:rsid w:val="00D964B3"/>
    <w:rsid w:val="00D96F4B"/>
    <w:rsid w:val="00D979CD"/>
    <w:rsid w:val="00DA257F"/>
    <w:rsid w:val="00DA52B2"/>
    <w:rsid w:val="00DA5E59"/>
    <w:rsid w:val="00DA7667"/>
    <w:rsid w:val="00DB0C7D"/>
    <w:rsid w:val="00DB525F"/>
    <w:rsid w:val="00DB7423"/>
    <w:rsid w:val="00DB7451"/>
    <w:rsid w:val="00DC07A2"/>
    <w:rsid w:val="00DC2B6F"/>
    <w:rsid w:val="00DC3CA1"/>
    <w:rsid w:val="00DD3AE9"/>
    <w:rsid w:val="00DF1A51"/>
    <w:rsid w:val="00DF382C"/>
    <w:rsid w:val="00DF6D30"/>
    <w:rsid w:val="00E00D3C"/>
    <w:rsid w:val="00E01C53"/>
    <w:rsid w:val="00E02821"/>
    <w:rsid w:val="00E03147"/>
    <w:rsid w:val="00E07716"/>
    <w:rsid w:val="00E1316A"/>
    <w:rsid w:val="00E13462"/>
    <w:rsid w:val="00E16318"/>
    <w:rsid w:val="00E26446"/>
    <w:rsid w:val="00E27581"/>
    <w:rsid w:val="00E30DAC"/>
    <w:rsid w:val="00E40EC6"/>
    <w:rsid w:val="00E417CF"/>
    <w:rsid w:val="00E42F96"/>
    <w:rsid w:val="00E44E8C"/>
    <w:rsid w:val="00E45BA4"/>
    <w:rsid w:val="00E4674E"/>
    <w:rsid w:val="00E54606"/>
    <w:rsid w:val="00E61137"/>
    <w:rsid w:val="00E673AD"/>
    <w:rsid w:val="00E7144B"/>
    <w:rsid w:val="00E747EF"/>
    <w:rsid w:val="00E80121"/>
    <w:rsid w:val="00E80CB9"/>
    <w:rsid w:val="00E85552"/>
    <w:rsid w:val="00E90A19"/>
    <w:rsid w:val="00E966DA"/>
    <w:rsid w:val="00EA06DF"/>
    <w:rsid w:val="00EB2AEE"/>
    <w:rsid w:val="00EC10E9"/>
    <w:rsid w:val="00EC144F"/>
    <w:rsid w:val="00EC42A0"/>
    <w:rsid w:val="00EC6067"/>
    <w:rsid w:val="00ED068B"/>
    <w:rsid w:val="00ED0708"/>
    <w:rsid w:val="00ED3BBB"/>
    <w:rsid w:val="00ED4C65"/>
    <w:rsid w:val="00ED54EC"/>
    <w:rsid w:val="00ED637A"/>
    <w:rsid w:val="00EE4C79"/>
    <w:rsid w:val="00EE5954"/>
    <w:rsid w:val="00EF0BDB"/>
    <w:rsid w:val="00EF2BB7"/>
    <w:rsid w:val="00EF7C2E"/>
    <w:rsid w:val="00F0029A"/>
    <w:rsid w:val="00F012D7"/>
    <w:rsid w:val="00F115D2"/>
    <w:rsid w:val="00F12566"/>
    <w:rsid w:val="00F24D70"/>
    <w:rsid w:val="00F32924"/>
    <w:rsid w:val="00F33102"/>
    <w:rsid w:val="00F3548D"/>
    <w:rsid w:val="00F36C39"/>
    <w:rsid w:val="00F378CB"/>
    <w:rsid w:val="00F41D33"/>
    <w:rsid w:val="00F436B7"/>
    <w:rsid w:val="00F440D4"/>
    <w:rsid w:val="00F445BD"/>
    <w:rsid w:val="00F448D0"/>
    <w:rsid w:val="00F53160"/>
    <w:rsid w:val="00F75C82"/>
    <w:rsid w:val="00F76BF7"/>
    <w:rsid w:val="00F77D5A"/>
    <w:rsid w:val="00F82B3C"/>
    <w:rsid w:val="00F856FA"/>
    <w:rsid w:val="00F908C1"/>
    <w:rsid w:val="00F95C21"/>
    <w:rsid w:val="00F95E75"/>
    <w:rsid w:val="00F97D91"/>
    <w:rsid w:val="00FA14EC"/>
    <w:rsid w:val="00FA1837"/>
    <w:rsid w:val="00FA330A"/>
    <w:rsid w:val="00FA5869"/>
    <w:rsid w:val="00FA6714"/>
    <w:rsid w:val="00FA74B9"/>
    <w:rsid w:val="00FA7870"/>
    <w:rsid w:val="00FB4CE4"/>
    <w:rsid w:val="00FB7D88"/>
    <w:rsid w:val="00FB7EFA"/>
    <w:rsid w:val="00FC1074"/>
    <w:rsid w:val="00FD1825"/>
    <w:rsid w:val="00FD33DD"/>
    <w:rsid w:val="00FD5F2E"/>
    <w:rsid w:val="00FE052F"/>
    <w:rsid w:val="00FF1689"/>
    <w:rsid w:val="0637F24E"/>
    <w:rsid w:val="0BB847AB"/>
    <w:rsid w:val="1329FEC2"/>
    <w:rsid w:val="14E55F6C"/>
    <w:rsid w:val="1736B4A7"/>
    <w:rsid w:val="177F81FC"/>
    <w:rsid w:val="1B9B964C"/>
    <w:rsid w:val="1DDE77FC"/>
    <w:rsid w:val="2894E26D"/>
    <w:rsid w:val="2A0E9928"/>
    <w:rsid w:val="2DDC9A1F"/>
    <w:rsid w:val="2F0A3674"/>
    <w:rsid w:val="30676DC6"/>
    <w:rsid w:val="318872AB"/>
    <w:rsid w:val="31A52FC2"/>
    <w:rsid w:val="323F9E16"/>
    <w:rsid w:val="382626D7"/>
    <w:rsid w:val="3B9EB292"/>
    <w:rsid w:val="3D31E5D4"/>
    <w:rsid w:val="3DCF2C1E"/>
    <w:rsid w:val="3E07C6A0"/>
    <w:rsid w:val="3EC181EF"/>
    <w:rsid w:val="3F5FA580"/>
    <w:rsid w:val="3F65342B"/>
    <w:rsid w:val="402BB9D5"/>
    <w:rsid w:val="496F1172"/>
    <w:rsid w:val="49EFCB76"/>
    <w:rsid w:val="539B3A15"/>
    <w:rsid w:val="54FEBB33"/>
    <w:rsid w:val="58C7EBFB"/>
    <w:rsid w:val="5C7D7CC9"/>
    <w:rsid w:val="61975E9E"/>
    <w:rsid w:val="63A5109E"/>
    <w:rsid w:val="63E27AED"/>
    <w:rsid w:val="6E3DD313"/>
    <w:rsid w:val="70A36BAD"/>
    <w:rsid w:val="72C08580"/>
    <w:rsid w:val="75FBD2DC"/>
    <w:rsid w:val="7654377A"/>
    <w:rsid w:val="7A1BD360"/>
    <w:rsid w:val="7A40B0E8"/>
    <w:rsid w:val="7AE9BB70"/>
    <w:rsid w:val="7B28D13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69AB7"/>
  <w15:chartTrackingRefBased/>
  <w15:docId w15:val="{002F7EFA-52B4-4B1D-86EE-700ABCD4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73"/>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10B1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10B12"/>
  </w:style>
  <w:style w:type="paragraph" w:styleId="Rodap">
    <w:name w:val="footer"/>
    <w:basedOn w:val="Normal"/>
    <w:link w:val="RodapCarter"/>
    <w:uiPriority w:val="99"/>
    <w:unhideWhenUsed/>
    <w:rsid w:val="00410B1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10B12"/>
  </w:style>
  <w:style w:type="paragraph" w:styleId="HTMLpr-formatado">
    <w:name w:val="HTML Preformatted"/>
    <w:basedOn w:val="Normal"/>
    <w:link w:val="HTMLpr-formatadoCarter"/>
    <w:uiPriority w:val="99"/>
    <w:semiHidden/>
    <w:unhideWhenUsed/>
    <w:rsid w:val="00605F20"/>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605F20"/>
    <w:rPr>
      <w:rFonts w:ascii="Consolas" w:hAnsi="Consolas"/>
      <w:sz w:val="20"/>
      <w:szCs w:val="20"/>
    </w:rPr>
  </w:style>
  <w:style w:type="character" w:styleId="Hiperligao">
    <w:name w:val="Hyperlink"/>
    <w:basedOn w:val="Tipodeletrapredefinidodopargrafo"/>
    <w:uiPriority w:val="99"/>
    <w:unhideWhenUsed/>
    <w:rsid w:val="00B74AF2"/>
    <w:rPr>
      <w:color w:val="0563C1" w:themeColor="hyperlink"/>
      <w:u w:val="single"/>
    </w:rPr>
  </w:style>
  <w:style w:type="paragraph" w:styleId="Textodebalo">
    <w:name w:val="Balloon Text"/>
    <w:basedOn w:val="Normal"/>
    <w:link w:val="TextodebaloCarter"/>
    <w:uiPriority w:val="99"/>
    <w:semiHidden/>
    <w:unhideWhenUsed/>
    <w:rsid w:val="00B1179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11798"/>
    <w:rPr>
      <w:rFonts w:ascii="Segoe UI" w:hAnsi="Segoe UI" w:cs="Segoe UI"/>
      <w:sz w:val="18"/>
      <w:szCs w:val="18"/>
    </w:rPr>
  </w:style>
  <w:style w:type="character" w:styleId="nfase">
    <w:name w:val="Emphasis"/>
    <w:basedOn w:val="Tipodeletrapredefinidodopargrafo"/>
    <w:uiPriority w:val="20"/>
    <w:qFormat/>
    <w:rsid w:val="00B278A5"/>
    <w:rPr>
      <w:i/>
      <w:iCs/>
    </w:rPr>
  </w:style>
  <w:style w:type="character" w:styleId="Nmerodelinha">
    <w:name w:val="line number"/>
    <w:basedOn w:val="Tipodeletrapredefinidodopargrafo"/>
    <w:uiPriority w:val="99"/>
    <w:semiHidden/>
    <w:unhideWhenUsed/>
    <w:rsid w:val="00FE052F"/>
  </w:style>
  <w:style w:type="character" w:styleId="Refdecomentrio">
    <w:name w:val="annotation reference"/>
    <w:basedOn w:val="Tipodeletrapredefinidodopargrafo"/>
    <w:uiPriority w:val="99"/>
    <w:semiHidden/>
    <w:unhideWhenUsed/>
    <w:rsid w:val="00771366"/>
    <w:rPr>
      <w:sz w:val="16"/>
      <w:szCs w:val="16"/>
    </w:rPr>
  </w:style>
  <w:style w:type="paragraph" w:styleId="Textodecomentrio">
    <w:name w:val="annotation text"/>
    <w:basedOn w:val="Normal"/>
    <w:link w:val="TextodecomentrioCarter"/>
    <w:uiPriority w:val="99"/>
    <w:semiHidden/>
    <w:unhideWhenUsed/>
    <w:rsid w:val="0077136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71366"/>
    <w:rPr>
      <w:sz w:val="20"/>
      <w:szCs w:val="20"/>
    </w:rPr>
  </w:style>
  <w:style w:type="paragraph" w:styleId="Assuntodecomentrio">
    <w:name w:val="annotation subject"/>
    <w:basedOn w:val="Textodecomentrio"/>
    <w:next w:val="Textodecomentrio"/>
    <w:link w:val="AssuntodecomentrioCarter"/>
    <w:uiPriority w:val="99"/>
    <w:semiHidden/>
    <w:unhideWhenUsed/>
    <w:rsid w:val="00771366"/>
    <w:rPr>
      <w:b/>
      <w:bCs/>
    </w:rPr>
  </w:style>
  <w:style w:type="character" w:customStyle="1" w:styleId="AssuntodecomentrioCarter">
    <w:name w:val="Assunto de comentário Caráter"/>
    <w:basedOn w:val="TextodecomentrioCarter"/>
    <w:link w:val="Assuntodecomentrio"/>
    <w:uiPriority w:val="99"/>
    <w:semiHidden/>
    <w:rsid w:val="00771366"/>
    <w:rPr>
      <w:b/>
      <w:bCs/>
      <w:sz w:val="20"/>
      <w:szCs w:val="20"/>
    </w:rPr>
  </w:style>
  <w:style w:type="character" w:customStyle="1" w:styleId="MenoNoResolvida1">
    <w:name w:val="Menção Não Resolvida1"/>
    <w:basedOn w:val="Tipodeletrapredefinidodopargrafo"/>
    <w:uiPriority w:val="99"/>
    <w:semiHidden/>
    <w:unhideWhenUsed/>
    <w:rsid w:val="00D47CF6"/>
    <w:rPr>
      <w:color w:val="605E5C"/>
      <w:shd w:val="clear" w:color="auto" w:fill="E1DFDD"/>
    </w:rPr>
  </w:style>
  <w:style w:type="table" w:styleId="Tabelacomgrelha">
    <w:name w:val="Table Grid"/>
    <w:basedOn w:val="Tabelanormal"/>
    <w:uiPriority w:val="39"/>
    <w:rsid w:val="00CD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05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Tipodeletrapredefinidodopargrafo"/>
    <w:uiPriority w:val="99"/>
    <w:semiHidden/>
    <w:unhideWhenUsed/>
    <w:rsid w:val="0008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3484">
      <w:bodyDiv w:val="1"/>
      <w:marLeft w:val="0"/>
      <w:marRight w:val="0"/>
      <w:marTop w:val="0"/>
      <w:marBottom w:val="0"/>
      <w:divBdr>
        <w:top w:val="none" w:sz="0" w:space="0" w:color="auto"/>
        <w:left w:val="none" w:sz="0" w:space="0" w:color="auto"/>
        <w:bottom w:val="none" w:sz="0" w:space="0" w:color="auto"/>
        <w:right w:val="none" w:sz="0" w:space="0" w:color="auto"/>
      </w:divBdr>
    </w:div>
    <w:div w:id="267004107">
      <w:bodyDiv w:val="1"/>
      <w:marLeft w:val="0"/>
      <w:marRight w:val="0"/>
      <w:marTop w:val="0"/>
      <w:marBottom w:val="0"/>
      <w:divBdr>
        <w:top w:val="none" w:sz="0" w:space="0" w:color="auto"/>
        <w:left w:val="none" w:sz="0" w:space="0" w:color="auto"/>
        <w:bottom w:val="none" w:sz="0" w:space="0" w:color="auto"/>
        <w:right w:val="none" w:sz="0" w:space="0" w:color="auto"/>
      </w:divBdr>
    </w:div>
    <w:div w:id="404113007">
      <w:bodyDiv w:val="1"/>
      <w:marLeft w:val="0"/>
      <w:marRight w:val="0"/>
      <w:marTop w:val="0"/>
      <w:marBottom w:val="0"/>
      <w:divBdr>
        <w:top w:val="none" w:sz="0" w:space="0" w:color="auto"/>
        <w:left w:val="none" w:sz="0" w:space="0" w:color="auto"/>
        <w:bottom w:val="none" w:sz="0" w:space="0" w:color="auto"/>
        <w:right w:val="none" w:sz="0" w:space="0" w:color="auto"/>
      </w:divBdr>
    </w:div>
    <w:div w:id="735858232">
      <w:bodyDiv w:val="1"/>
      <w:marLeft w:val="0"/>
      <w:marRight w:val="0"/>
      <w:marTop w:val="0"/>
      <w:marBottom w:val="0"/>
      <w:divBdr>
        <w:top w:val="none" w:sz="0" w:space="0" w:color="auto"/>
        <w:left w:val="none" w:sz="0" w:space="0" w:color="auto"/>
        <w:bottom w:val="none" w:sz="0" w:space="0" w:color="auto"/>
        <w:right w:val="none" w:sz="0" w:space="0" w:color="auto"/>
      </w:divBdr>
    </w:div>
    <w:div w:id="781848180">
      <w:bodyDiv w:val="1"/>
      <w:marLeft w:val="0"/>
      <w:marRight w:val="0"/>
      <w:marTop w:val="0"/>
      <w:marBottom w:val="0"/>
      <w:divBdr>
        <w:top w:val="none" w:sz="0" w:space="0" w:color="auto"/>
        <w:left w:val="none" w:sz="0" w:space="0" w:color="auto"/>
        <w:bottom w:val="none" w:sz="0" w:space="0" w:color="auto"/>
        <w:right w:val="none" w:sz="0" w:space="0" w:color="auto"/>
      </w:divBdr>
    </w:div>
    <w:div w:id="941495136">
      <w:bodyDiv w:val="1"/>
      <w:marLeft w:val="0"/>
      <w:marRight w:val="0"/>
      <w:marTop w:val="0"/>
      <w:marBottom w:val="0"/>
      <w:divBdr>
        <w:top w:val="none" w:sz="0" w:space="0" w:color="auto"/>
        <w:left w:val="none" w:sz="0" w:space="0" w:color="auto"/>
        <w:bottom w:val="none" w:sz="0" w:space="0" w:color="auto"/>
        <w:right w:val="none" w:sz="0" w:space="0" w:color="auto"/>
      </w:divBdr>
      <w:divsChild>
        <w:div w:id="672025667">
          <w:marLeft w:val="0"/>
          <w:marRight w:val="0"/>
          <w:marTop w:val="0"/>
          <w:marBottom w:val="0"/>
          <w:divBdr>
            <w:top w:val="none" w:sz="0" w:space="0" w:color="auto"/>
            <w:left w:val="none" w:sz="0" w:space="0" w:color="auto"/>
            <w:bottom w:val="none" w:sz="0" w:space="0" w:color="auto"/>
            <w:right w:val="none" w:sz="0" w:space="0" w:color="auto"/>
          </w:divBdr>
          <w:divsChild>
            <w:div w:id="1227496017">
              <w:marLeft w:val="0"/>
              <w:marRight w:val="0"/>
              <w:marTop w:val="0"/>
              <w:marBottom w:val="0"/>
              <w:divBdr>
                <w:top w:val="none" w:sz="0" w:space="0" w:color="auto"/>
                <w:left w:val="none" w:sz="0" w:space="0" w:color="auto"/>
                <w:bottom w:val="none" w:sz="0" w:space="0" w:color="auto"/>
                <w:right w:val="none" w:sz="0" w:space="0" w:color="auto"/>
              </w:divBdr>
              <w:divsChild>
                <w:div w:id="1651834932">
                  <w:marLeft w:val="-240"/>
                  <w:marRight w:val="-240"/>
                  <w:marTop w:val="0"/>
                  <w:marBottom w:val="0"/>
                  <w:divBdr>
                    <w:top w:val="none" w:sz="0" w:space="0" w:color="auto"/>
                    <w:left w:val="none" w:sz="0" w:space="0" w:color="auto"/>
                    <w:bottom w:val="none" w:sz="0" w:space="0" w:color="auto"/>
                    <w:right w:val="none" w:sz="0" w:space="0" w:color="auto"/>
                  </w:divBdr>
                  <w:divsChild>
                    <w:div w:id="323626673">
                      <w:marLeft w:val="0"/>
                      <w:marRight w:val="0"/>
                      <w:marTop w:val="0"/>
                      <w:marBottom w:val="0"/>
                      <w:divBdr>
                        <w:top w:val="none" w:sz="0" w:space="0" w:color="auto"/>
                        <w:left w:val="none" w:sz="0" w:space="0" w:color="auto"/>
                        <w:bottom w:val="none" w:sz="0" w:space="0" w:color="auto"/>
                        <w:right w:val="none" w:sz="0" w:space="0" w:color="auto"/>
                      </w:divBdr>
                      <w:divsChild>
                        <w:div w:id="1038971362">
                          <w:marLeft w:val="0"/>
                          <w:marRight w:val="0"/>
                          <w:marTop w:val="0"/>
                          <w:marBottom w:val="0"/>
                          <w:divBdr>
                            <w:top w:val="none" w:sz="0" w:space="0" w:color="auto"/>
                            <w:left w:val="none" w:sz="0" w:space="0" w:color="auto"/>
                            <w:bottom w:val="none" w:sz="0" w:space="0" w:color="auto"/>
                            <w:right w:val="none" w:sz="0" w:space="0" w:color="auto"/>
                          </w:divBdr>
                        </w:div>
                        <w:div w:id="937758498">
                          <w:marLeft w:val="0"/>
                          <w:marRight w:val="0"/>
                          <w:marTop w:val="0"/>
                          <w:marBottom w:val="0"/>
                          <w:divBdr>
                            <w:top w:val="none" w:sz="0" w:space="0" w:color="auto"/>
                            <w:left w:val="none" w:sz="0" w:space="0" w:color="auto"/>
                            <w:bottom w:val="none" w:sz="0" w:space="0" w:color="auto"/>
                            <w:right w:val="none" w:sz="0" w:space="0" w:color="auto"/>
                          </w:divBdr>
                          <w:divsChild>
                            <w:div w:id="799230132">
                              <w:marLeft w:val="165"/>
                              <w:marRight w:val="165"/>
                              <w:marTop w:val="0"/>
                              <w:marBottom w:val="0"/>
                              <w:divBdr>
                                <w:top w:val="none" w:sz="0" w:space="0" w:color="auto"/>
                                <w:left w:val="none" w:sz="0" w:space="0" w:color="auto"/>
                                <w:bottom w:val="none" w:sz="0" w:space="0" w:color="auto"/>
                                <w:right w:val="none" w:sz="0" w:space="0" w:color="auto"/>
                              </w:divBdr>
                              <w:divsChild>
                                <w:div w:id="1130130397">
                                  <w:marLeft w:val="0"/>
                                  <w:marRight w:val="0"/>
                                  <w:marTop w:val="0"/>
                                  <w:marBottom w:val="0"/>
                                  <w:divBdr>
                                    <w:top w:val="none" w:sz="0" w:space="0" w:color="auto"/>
                                    <w:left w:val="none" w:sz="0" w:space="0" w:color="auto"/>
                                    <w:bottom w:val="none" w:sz="0" w:space="0" w:color="auto"/>
                                    <w:right w:val="none" w:sz="0" w:space="0" w:color="auto"/>
                                  </w:divBdr>
                                  <w:divsChild>
                                    <w:div w:id="4161773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747400">
      <w:bodyDiv w:val="1"/>
      <w:marLeft w:val="0"/>
      <w:marRight w:val="0"/>
      <w:marTop w:val="0"/>
      <w:marBottom w:val="0"/>
      <w:divBdr>
        <w:top w:val="none" w:sz="0" w:space="0" w:color="auto"/>
        <w:left w:val="none" w:sz="0" w:space="0" w:color="auto"/>
        <w:bottom w:val="none" w:sz="0" w:space="0" w:color="auto"/>
        <w:right w:val="none" w:sz="0" w:space="0" w:color="auto"/>
      </w:divBdr>
    </w:div>
    <w:div w:id="1072578997">
      <w:bodyDiv w:val="1"/>
      <w:marLeft w:val="0"/>
      <w:marRight w:val="0"/>
      <w:marTop w:val="0"/>
      <w:marBottom w:val="0"/>
      <w:divBdr>
        <w:top w:val="none" w:sz="0" w:space="0" w:color="auto"/>
        <w:left w:val="none" w:sz="0" w:space="0" w:color="auto"/>
        <w:bottom w:val="none" w:sz="0" w:space="0" w:color="auto"/>
        <w:right w:val="none" w:sz="0" w:space="0" w:color="auto"/>
      </w:divBdr>
    </w:div>
    <w:div w:id="1107848318">
      <w:bodyDiv w:val="1"/>
      <w:marLeft w:val="0"/>
      <w:marRight w:val="0"/>
      <w:marTop w:val="0"/>
      <w:marBottom w:val="0"/>
      <w:divBdr>
        <w:top w:val="none" w:sz="0" w:space="0" w:color="auto"/>
        <w:left w:val="none" w:sz="0" w:space="0" w:color="auto"/>
        <w:bottom w:val="none" w:sz="0" w:space="0" w:color="auto"/>
        <w:right w:val="none" w:sz="0" w:space="0" w:color="auto"/>
      </w:divBdr>
    </w:div>
    <w:div w:id="1120418511">
      <w:bodyDiv w:val="1"/>
      <w:marLeft w:val="0"/>
      <w:marRight w:val="0"/>
      <w:marTop w:val="0"/>
      <w:marBottom w:val="0"/>
      <w:divBdr>
        <w:top w:val="none" w:sz="0" w:space="0" w:color="auto"/>
        <w:left w:val="none" w:sz="0" w:space="0" w:color="auto"/>
        <w:bottom w:val="none" w:sz="0" w:space="0" w:color="auto"/>
        <w:right w:val="none" w:sz="0" w:space="0" w:color="auto"/>
      </w:divBdr>
    </w:div>
    <w:div w:id="1263491642">
      <w:bodyDiv w:val="1"/>
      <w:marLeft w:val="0"/>
      <w:marRight w:val="0"/>
      <w:marTop w:val="0"/>
      <w:marBottom w:val="0"/>
      <w:divBdr>
        <w:top w:val="none" w:sz="0" w:space="0" w:color="auto"/>
        <w:left w:val="none" w:sz="0" w:space="0" w:color="auto"/>
        <w:bottom w:val="none" w:sz="0" w:space="0" w:color="auto"/>
        <w:right w:val="none" w:sz="0" w:space="0" w:color="auto"/>
      </w:divBdr>
    </w:div>
    <w:div w:id="1320648001">
      <w:bodyDiv w:val="1"/>
      <w:marLeft w:val="0"/>
      <w:marRight w:val="0"/>
      <w:marTop w:val="0"/>
      <w:marBottom w:val="0"/>
      <w:divBdr>
        <w:top w:val="none" w:sz="0" w:space="0" w:color="auto"/>
        <w:left w:val="none" w:sz="0" w:space="0" w:color="auto"/>
        <w:bottom w:val="none" w:sz="0" w:space="0" w:color="auto"/>
        <w:right w:val="none" w:sz="0" w:space="0" w:color="auto"/>
      </w:divBdr>
      <w:divsChild>
        <w:div w:id="221987303">
          <w:marLeft w:val="0"/>
          <w:marRight w:val="0"/>
          <w:marTop w:val="0"/>
          <w:marBottom w:val="0"/>
          <w:divBdr>
            <w:top w:val="none" w:sz="0" w:space="0" w:color="auto"/>
            <w:left w:val="none" w:sz="0" w:space="0" w:color="auto"/>
            <w:bottom w:val="none" w:sz="0" w:space="0" w:color="auto"/>
            <w:right w:val="none" w:sz="0" w:space="0" w:color="auto"/>
          </w:divBdr>
          <w:divsChild>
            <w:div w:id="420875252">
              <w:marLeft w:val="0"/>
              <w:marRight w:val="0"/>
              <w:marTop w:val="0"/>
              <w:marBottom w:val="0"/>
              <w:divBdr>
                <w:top w:val="none" w:sz="0" w:space="0" w:color="auto"/>
                <w:left w:val="none" w:sz="0" w:space="0" w:color="auto"/>
                <w:bottom w:val="none" w:sz="0" w:space="0" w:color="auto"/>
                <w:right w:val="none" w:sz="0" w:space="0" w:color="auto"/>
              </w:divBdr>
              <w:divsChild>
                <w:div w:id="1595554080">
                  <w:marLeft w:val="-240"/>
                  <w:marRight w:val="-240"/>
                  <w:marTop w:val="0"/>
                  <w:marBottom w:val="0"/>
                  <w:divBdr>
                    <w:top w:val="none" w:sz="0" w:space="0" w:color="auto"/>
                    <w:left w:val="none" w:sz="0" w:space="0" w:color="auto"/>
                    <w:bottom w:val="none" w:sz="0" w:space="0" w:color="auto"/>
                    <w:right w:val="none" w:sz="0" w:space="0" w:color="auto"/>
                  </w:divBdr>
                  <w:divsChild>
                    <w:div w:id="750929954">
                      <w:marLeft w:val="0"/>
                      <w:marRight w:val="0"/>
                      <w:marTop w:val="0"/>
                      <w:marBottom w:val="0"/>
                      <w:divBdr>
                        <w:top w:val="none" w:sz="0" w:space="0" w:color="auto"/>
                        <w:left w:val="none" w:sz="0" w:space="0" w:color="auto"/>
                        <w:bottom w:val="none" w:sz="0" w:space="0" w:color="auto"/>
                        <w:right w:val="none" w:sz="0" w:space="0" w:color="auto"/>
                      </w:divBdr>
                      <w:divsChild>
                        <w:div w:id="728725962">
                          <w:marLeft w:val="0"/>
                          <w:marRight w:val="0"/>
                          <w:marTop w:val="0"/>
                          <w:marBottom w:val="0"/>
                          <w:divBdr>
                            <w:top w:val="none" w:sz="0" w:space="0" w:color="auto"/>
                            <w:left w:val="none" w:sz="0" w:space="0" w:color="auto"/>
                            <w:bottom w:val="none" w:sz="0" w:space="0" w:color="auto"/>
                            <w:right w:val="none" w:sz="0" w:space="0" w:color="auto"/>
                          </w:divBdr>
                        </w:div>
                        <w:div w:id="1979139612">
                          <w:marLeft w:val="0"/>
                          <w:marRight w:val="0"/>
                          <w:marTop w:val="0"/>
                          <w:marBottom w:val="0"/>
                          <w:divBdr>
                            <w:top w:val="none" w:sz="0" w:space="0" w:color="auto"/>
                            <w:left w:val="none" w:sz="0" w:space="0" w:color="auto"/>
                            <w:bottom w:val="none" w:sz="0" w:space="0" w:color="auto"/>
                            <w:right w:val="none" w:sz="0" w:space="0" w:color="auto"/>
                          </w:divBdr>
                          <w:divsChild>
                            <w:div w:id="266546065">
                              <w:marLeft w:val="165"/>
                              <w:marRight w:val="165"/>
                              <w:marTop w:val="0"/>
                              <w:marBottom w:val="0"/>
                              <w:divBdr>
                                <w:top w:val="none" w:sz="0" w:space="0" w:color="auto"/>
                                <w:left w:val="none" w:sz="0" w:space="0" w:color="auto"/>
                                <w:bottom w:val="none" w:sz="0" w:space="0" w:color="auto"/>
                                <w:right w:val="none" w:sz="0" w:space="0" w:color="auto"/>
                              </w:divBdr>
                              <w:divsChild>
                                <w:div w:id="778992215">
                                  <w:marLeft w:val="0"/>
                                  <w:marRight w:val="0"/>
                                  <w:marTop w:val="0"/>
                                  <w:marBottom w:val="0"/>
                                  <w:divBdr>
                                    <w:top w:val="none" w:sz="0" w:space="0" w:color="auto"/>
                                    <w:left w:val="none" w:sz="0" w:space="0" w:color="auto"/>
                                    <w:bottom w:val="none" w:sz="0" w:space="0" w:color="auto"/>
                                    <w:right w:val="none" w:sz="0" w:space="0" w:color="auto"/>
                                  </w:divBdr>
                                  <w:divsChild>
                                    <w:div w:id="18706835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962726">
      <w:bodyDiv w:val="1"/>
      <w:marLeft w:val="0"/>
      <w:marRight w:val="0"/>
      <w:marTop w:val="0"/>
      <w:marBottom w:val="0"/>
      <w:divBdr>
        <w:top w:val="none" w:sz="0" w:space="0" w:color="auto"/>
        <w:left w:val="none" w:sz="0" w:space="0" w:color="auto"/>
        <w:bottom w:val="none" w:sz="0" w:space="0" w:color="auto"/>
        <w:right w:val="none" w:sz="0" w:space="0" w:color="auto"/>
      </w:divBdr>
    </w:div>
    <w:div w:id="1435401187">
      <w:bodyDiv w:val="1"/>
      <w:marLeft w:val="0"/>
      <w:marRight w:val="0"/>
      <w:marTop w:val="0"/>
      <w:marBottom w:val="0"/>
      <w:divBdr>
        <w:top w:val="none" w:sz="0" w:space="0" w:color="auto"/>
        <w:left w:val="none" w:sz="0" w:space="0" w:color="auto"/>
        <w:bottom w:val="none" w:sz="0" w:space="0" w:color="auto"/>
        <w:right w:val="none" w:sz="0" w:space="0" w:color="auto"/>
      </w:divBdr>
    </w:div>
    <w:div w:id="1625575127">
      <w:bodyDiv w:val="1"/>
      <w:marLeft w:val="0"/>
      <w:marRight w:val="0"/>
      <w:marTop w:val="0"/>
      <w:marBottom w:val="0"/>
      <w:divBdr>
        <w:top w:val="none" w:sz="0" w:space="0" w:color="auto"/>
        <w:left w:val="none" w:sz="0" w:space="0" w:color="auto"/>
        <w:bottom w:val="none" w:sz="0" w:space="0" w:color="auto"/>
        <w:right w:val="none" w:sz="0" w:space="0" w:color="auto"/>
      </w:divBdr>
    </w:div>
    <w:div w:id="1842114169">
      <w:bodyDiv w:val="1"/>
      <w:marLeft w:val="0"/>
      <w:marRight w:val="0"/>
      <w:marTop w:val="0"/>
      <w:marBottom w:val="0"/>
      <w:divBdr>
        <w:top w:val="none" w:sz="0" w:space="0" w:color="auto"/>
        <w:left w:val="none" w:sz="0" w:space="0" w:color="auto"/>
        <w:bottom w:val="none" w:sz="0" w:space="0" w:color="auto"/>
        <w:right w:val="none" w:sz="0" w:space="0" w:color="auto"/>
      </w:divBdr>
      <w:divsChild>
        <w:div w:id="1042828783">
          <w:marLeft w:val="0"/>
          <w:marRight w:val="0"/>
          <w:marTop w:val="0"/>
          <w:marBottom w:val="0"/>
          <w:divBdr>
            <w:top w:val="none" w:sz="0" w:space="0" w:color="auto"/>
            <w:left w:val="none" w:sz="0" w:space="0" w:color="auto"/>
            <w:bottom w:val="none" w:sz="0" w:space="0" w:color="auto"/>
            <w:right w:val="none" w:sz="0" w:space="0" w:color="auto"/>
          </w:divBdr>
          <w:divsChild>
            <w:div w:id="195587361">
              <w:marLeft w:val="0"/>
              <w:marRight w:val="0"/>
              <w:marTop w:val="0"/>
              <w:marBottom w:val="0"/>
              <w:divBdr>
                <w:top w:val="none" w:sz="0" w:space="0" w:color="auto"/>
                <w:left w:val="none" w:sz="0" w:space="0" w:color="auto"/>
                <w:bottom w:val="none" w:sz="0" w:space="0" w:color="auto"/>
                <w:right w:val="none" w:sz="0" w:space="0" w:color="auto"/>
              </w:divBdr>
              <w:divsChild>
                <w:div w:id="517743332">
                  <w:marLeft w:val="-240"/>
                  <w:marRight w:val="-240"/>
                  <w:marTop w:val="0"/>
                  <w:marBottom w:val="0"/>
                  <w:divBdr>
                    <w:top w:val="none" w:sz="0" w:space="0" w:color="auto"/>
                    <w:left w:val="none" w:sz="0" w:space="0" w:color="auto"/>
                    <w:bottom w:val="none" w:sz="0" w:space="0" w:color="auto"/>
                    <w:right w:val="none" w:sz="0" w:space="0" w:color="auto"/>
                  </w:divBdr>
                  <w:divsChild>
                    <w:div w:id="1962615671">
                      <w:marLeft w:val="0"/>
                      <w:marRight w:val="0"/>
                      <w:marTop w:val="0"/>
                      <w:marBottom w:val="0"/>
                      <w:divBdr>
                        <w:top w:val="none" w:sz="0" w:space="0" w:color="auto"/>
                        <w:left w:val="none" w:sz="0" w:space="0" w:color="auto"/>
                        <w:bottom w:val="none" w:sz="0" w:space="0" w:color="auto"/>
                        <w:right w:val="none" w:sz="0" w:space="0" w:color="auto"/>
                      </w:divBdr>
                      <w:divsChild>
                        <w:div w:id="851183836">
                          <w:marLeft w:val="0"/>
                          <w:marRight w:val="0"/>
                          <w:marTop w:val="0"/>
                          <w:marBottom w:val="0"/>
                          <w:divBdr>
                            <w:top w:val="none" w:sz="0" w:space="0" w:color="auto"/>
                            <w:left w:val="none" w:sz="0" w:space="0" w:color="auto"/>
                            <w:bottom w:val="none" w:sz="0" w:space="0" w:color="auto"/>
                            <w:right w:val="none" w:sz="0" w:space="0" w:color="auto"/>
                          </w:divBdr>
                        </w:div>
                        <w:div w:id="1810975308">
                          <w:marLeft w:val="0"/>
                          <w:marRight w:val="0"/>
                          <w:marTop w:val="0"/>
                          <w:marBottom w:val="0"/>
                          <w:divBdr>
                            <w:top w:val="none" w:sz="0" w:space="0" w:color="auto"/>
                            <w:left w:val="none" w:sz="0" w:space="0" w:color="auto"/>
                            <w:bottom w:val="none" w:sz="0" w:space="0" w:color="auto"/>
                            <w:right w:val="none" w:sz="0" w:space="0" w:color="auto"/>
                          </w:divBdr>
                          <w:divsChild>
                            <w:div w:id="749621403">
                              <w:marLeft w:val="165"/>
                              <w:marRight w:val="165"/>
                              <w:marTop w:val="0"/>
                              <w:marBottom w:val="0"/>
                              <w:divBdr>
                                <w:top w:val="none" w:sz="0" w:space="0" w:color="auto"/>
                                <w:left w:val="none" w:sz="0" w:space="0" w:color="auto"/>
                                <w:bottom w:val="none" w:sz="0" w:space="0" w:color="auto"/>
                                <w:right w:val="none" w:sz="0" w:space="0" w:color="auto"/>
                              </w:divBdr>
                              <w:divsChild>
                                <w:div w:id="871118035">
                                  <w:marLeft w:val="0"/>
                                  <w:marRight w:val="0"/>
                                  <w:marTop w:val="0"/>
                                  <w:marBottom w:val="0"/>
                                  <w:divBdr>
                                    <w:top w:val="none" w:sz="0" w:space="0" w:color="auto"/>
                                    <w:left w:val="none" w:sz="0" w:space="0" w:color="auto"/>
                                    <w:bottom w:val="none" w:sz="0" w:space="0" w:color="auto"/>
                                    <w:right w:val="none" w:sz="0" w:space="0" w:color="auto"/>
                                  </w:divBdr>
                                  <w:divsChild>
                                    <w:div w:id="20819074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7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pr.2010.01.006" TargetMode="External"/><Relationship Id="rId18" Type="http://schemas.openxmlformats.org/officeDocument/2006/relationships/hyperlink" Target="https://doi.org/10.1007/s10734-006-9023-7" TargetMode="External"/><Relationship Id="rId26" Type="http://schemas.openxmlformats.org/officeDocument/2006/relationships/hyperlink" Target="https://doi.org/10.7717/peerj.1195" TargetMode="External"/><Relationship Id="rId39" Type="http://schemas.openxmlformats.org/officeDocument/2006/relationships/image" Target="media/image2.png"/><Relationship Id="rId21" Type="http://schemas.openxmlformats.org/officeDocument/2006/relationships/hyperlink" Target="https://doi.org/10.1017/S113874160000175X" TargetMode="External"/><Relationship Id="rId34" Type="http://schemas.openxmlformats.org/officeDocument/2006/relationships/hyperlink" Target="https://doi.org/10.1038/s41380-018-0263-6"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01/archpsyc.1993.01820240059008" TargetMode="External"/><Relationship Id="rId20" Type="http://schemas.openxmlformats.org/officeDocument/2006/relationships/hyperlink" Target="https://doi.org/10.7717/peerj.847" TargetMode="External"/><Relationship Id="rId29" Type="http://schemas.openxmlformats.org/officeDocument/2006/relationships/hyperlink" Target="https://doi.org/10.1037/a0026838"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1590/S0102-79722011000200016" TargetMode="External"/><Relationship Id="rId24" Type="http://schemas.openxmlformats.org/officeDocument/2006/relationships/hyperlink" Target="https://doi.org/10.2466/PR0.84.3.1127-1138" TargetMode="External"/><Relationship Id="rId32" Type="http://schemas.openxmlformats.org/officeDocument/2006/relationships/hyperlink" Target="https://doi.org/10.1037/a0030746" TargetMode="External"/><Relationship Id="rId37" Type="http://schemas.openxmlformats.org/officeDocument/2006/relationships/footer" Target="footer1.xml"/><Relationship Id="rId40"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doi.org/10.1016/j.jad.2010.06.012" TargetMode="External"/><Relationship Id="rId23" Type="http://schemas.openxmlformats.org/officeDocument/2006/relationships/hyperlink" Target="https://doi.org/10.1007/s10964-010-9517-6" TargetMode="External"/><Relationship Id="rId28" Type="http://schemas.openxmlformats.org/officeDocument/2006/relationships/hyperlink" Target="https://doi.org/10.1007/s10212-010-0013-x" TargetMode="External"/><Relationship Id="rId36" Type="http://schemas.openxmlformats.org/officeDocument/2006/relationships/header" Target="header1.xml"/><Relationship Id="rId10" Type="http://schemas.openxmlformats.org/officeDocument/2006/relationships/hyperlink" Target="https://doi.org/10.1016/j.cedpsych.2010.08.001" TargetMode="External"/><Relationship Id="rId19" Type="http://schemas.openxmlformats.org/officeDocument/2006/relationships/hyperlink" Target="https://doi.org/10.1007/s11136-013-0428-3" TargetMode="External"/><Relationship Id="rId31" Type="http://schemas.openxmlformats.org/officeDocument/2006/relationships/hyperlink" Target="https://doi.org/10.3389/fpsyg.2015.0199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5750/ijpcm.v1i1.21" TargetMode="External"/><Relationship Id="rId22" Type="http://schemas.openxmlformats.org/officeDocument/2006/relationships/hyperlink" Target="https://doi.org/10.1016/j.jad.2011.03.023" TargetMode="External"/><Relationship Id="rId27" Type="http://schemas.openxmlformats.org/officeDocument/2006/relationships/hyperlink" Target="http://hdl.handle.net/10550/22358" TargetMode="External"/><Relationship Id="rId30" Type="http://schemas.openxmlformats.org/officeDocument/2006/relationships/hyperlink" Target="https://doi.org/10.1080/13636820.2012.691530" TargetMode="External"/><Relationship Id="rId35" Type="http://schemas.openxmlformats.org/officeDocument/2006/relationships/hyperlink" Target="https://doi.org/10.1038/s41380-019-0579-x"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oi.org/10.1016/j.jrp.2018.02.007" TargetMode="External"/><Relationship Id="rId17" Type="http://schemas.openxmlformats.org/officeDocument/2006/relationships/hyperlink" Target="https://doi.org/10.2224/sbp.2013.41.8.1297" TargetMode="External"/><Relationship Id="rId25" Type="http://schemas.openxmlformats.org/officeDocument/2006/relationships/hyperlink" Target="https://doi.org/10.1590/S0102-79722012000200004" TargetMode="External"/><Relationship Id="rId33" Type="http://schemas.openxmlformats.org/officeDocument/2006/relationships/hyperlink" Target="https://doi.org/10.1017/S0954579418000159" TargetMode="External"/><Relationship Id="rId38"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F448F888B3C44A727B61E8F951EB5" ma:contentTypeVersion="11" ma:contentTypeDescription="Create a new document." ma:contentTypeScope="" ma:versionID="919ef6a56ac67a4f80775597f34df869">
  <xsd:schema xmlns:xsd="http://www.w3.org/2001/XMLSchema" xmlns:xs="http://www.w3.org/2001/XMLSchema" xmlns:p="http://schemas.microsoft.com/office/2006/metadata/properties" xmlns:ns3="80dd72bf-c5ee-4e0e-ad35-d9d418ca29bf" xmlns:ns4="4a7b6de3-ee72-4c41-ae7c-5c1feefb4488" targetNamespace="http://schemas.microsoft.com/office/2006/metadata/properties" ma:root="true" ma:fieldsID="6c2dc0fb41392a3d0c0d38fec8f06711" ns3:_="" ns4:_="">
    <xsd:import namespace="80dd72bf-c5ee-4e0e-ad35-d9d418ca29bf"/>
    <xsd:import namespace="4a7b6de3-ee72-4c41-ae7c-5c1feefb44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d72bf-c5ee-4e0e-ad35-d9d418ca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b6de3-ee72-4c41-ae7c-5c1feefb44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2BCA-7138-4494-BC18-028EB76EFD03}">
  <ds:schemaRefs>
    <ds:schemaRef ds:uri="http://schemas.microsoft.com/sharepoint/v3/contenttype/forms"/>
  </ds:schemaRefs>
</ds:datastoreItem>
</file>

<file path=customXml/itemProps2.xml><?xml version="1.0" encoding="utf-8"?>
<ds:datastoreItem xmlns:ds="http://schemas.openxmlformats.org/officeDocument/2006/customXml" ds:itemID="{A87C555C-A7BC-411D-AFB4-E4CF50D3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595D3-5F82-43F7-B55E-C871C474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d72bf-c5ee-4e0e-ad35-d9d418ca29bf"/>
    <ds:schemaRef ds:uri="4a7b6de3-ee72-4c41-ae7c-5c1feefb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73B09-9218-4C7F-A163-EFAF8F75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17</Pages>
  <Words>7765</Words>
  <Characters>41936</Characters>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2020-07-03T14:33:00Z</cp:lastPrinted>
  <dcterms:created xsi:type="dcterms:W3CDTF">2020-06-26T15:13:00Z</dcterms:created>
  <dcterms:modified xsi:type="dcterms:W3CDTF">2020-07-06T14:06:00Z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0x010100A91F448F888B3C44A727B61E8F951EB5</vt:lpwstr>
  </property>
</Properties>
</file>