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F0E15" w14:textId="77777777" w:rsidR="007F7509" w:rsidRPr="004164BA" w:rsidRDefault="007F7509" w:rsidP="000829E1">
      <w:pPr>
        <w:jc w:val="center"/>
        <w:rPr>
          <w:rFonts w:ascii="Arial" w:hAnsi="Arial" w:cs="Arial"/>
          <w:sz w:val="24"/>
          <w:szCs w:val="24"/>
        </w:rPr>
      </w:pPr>
      <w:r w:rsidRPr="004164BA">
        <w:rPr>
          <w:rFonts w:ascii="Arial" w:hAnsi="Arial" w:cs="Arial"/>
          <w:sz w:val="24"/>
          <w:szCs w:val="24"/>
        </w:rPr>
        <w:t>Resumen</w:t>
      </w:r>
    </w:p>
    <w:p w14:paraId="47EC0D60" w14:textId="54FF7F57" w:rsidR="007F7509" w:rsidRPr="004164BA" w:rsidRDefault="007F7509" w:rsidP="0023100D">
      <w:pPr>
        <w:ind w:left="567" w:right="567"/>
        <w:jc w:val="both"/>
        <w:rPr>
          <w:rFonts w:ascii="Arial" w:hAnsi="Arial" w:cs="Arial"/>
          <w:color w:val="FF0000"/>
          <w:sz w:val="24"/>
          <w:szCs w:val="24"/>
        </w:rPr>
      </w:pPr>
      <w:r w:rsidRPr="004164BA">
        <w:rPr>
          <w:rFonts w:ascii="Arial" w:hAnsi="Arial" w:cs="Arial"/>
          <w:sz w:val="24"/>
          <w:szCs w:val="24"/>
        </w:rPr>
        <w:t xml:space="preserve">El objetivo del estudio fue evaluar la expectativa </w:t>
      </w:r>
      <w:r w:rsidR="009339E6">
        <w:rPr>
          <w:rFonts w:ascii="Arial" w:hAnsi="Arial" w:cs="Arial"/>
          <w:sz w:val="24"/>
          <w:szCs w:val="24"/>
        </w:rPr>
        <w:t xml:space="preserve">acerca </w:t>
      </w:r>
      <w:r w:rsidRPr="004164BA">
        <w:rPr>
          <w:rFonts w:ascii="Arial" w:hAnsi="Arial" w:cs="Arial"/>
          <w:sz w:val="24"/>
          <w:szCs w:val="24"/>
        </w:rPr>
        <w:t xml:space="preserve">de la conducta </w:t>
      </w:r>
      <w:r w:rsidR="009339E6">
        <w:rPr>
          <w:rFonts w:ascii="Arial" w:hAnsi="Arial" w:cs="Arial"/>
          <w:sz w:val="24"/>
          <w:szCs w:val="24"/>
        </w:rPr>
        <w:t xml:space="preserve">pro y antiambiental </w:t>
      </w:r>
      <w:r w:rsidRPr="004164BA">
        <w:rPr>
          <w:rFonts w:ascii="Arial" w:hAnsi="Arial" w:cs="Arial"/>
          <w:sz w:val="24"/>
          <w:szCs w:val="24"/>
        </w:rPr>
        <w:t>que otras personas realizan y observar si presenta una relación con sus propias conduct</w:t>
      </w:r>
      <w:r w:rsidR="009339E6">
        <w:rPr>
          <w:rFonts w:ascii="Arial" w:hAnsi="Arial" w:cs="Arial"/>
          <w:sz w:val="24"/>
          <w:szCs w:val="24"/>
        </w:rPr>
        <w:t>as proambientales</w:t>
      </w:r>
      <w:r w:rsidR="007A488B" w:rsidRPr="004164BA">
        <w:rPr>
          <w:rFonts w:ascii="Arial" w:hAnsi="Arial" w:cs="Arial"/>
          <w:sz w:val="24"/>
          <w:szCs w:val="24"/>
        </w:rPr>
        <w:t>. Se realizaro</w:t>
      </w:r>
      <w:r w:rsidR="009339E6">
        <w:rPr>
          <w:rFonts w:ascii="Arial" w:hAnsi="Arial" w:cs="Arial"/>
          <w:sz w:val="24"/>
          <w:szCs w:val="24"/>
        </w:rPr>
        <w:t>n dos estudios</w:t>
      </w:r>
      <w:r w:rsidR="007A488B" w:rsidRPr="004164BA">
        <w:rPr>
          <w:rFonts w:ascii="Arial" w:hAnsi="Arial" w:cs="Arial"/>
          <w:sz w:val="24"/>
          <w:szCs w:val="24"/>
        </w:rPr>
        <w:t xml:space="preserve"> utili</w:t>
      </w:r>
      <w:r w:rsidR="00AA3F5F" w:rsidRPr="004164BA">
        <w:rPr>
          <w:rFonts w:ascii="Arial" w:hAnsi="Arial" w:cs="Arial"/>
          <w:sz w:val="24"/>
          <w:szCs w:val="24"/>
        </w:rPr>
        <w:t xml:space="preserve">zando </w:t>
      </w:r>
      <w:r w:rsidR="00E00A8E" w:rsidRPr="004164BA">
        <w:rPr>
          <w:rFonts w:ascii="Arial" w:hAnsi="Arial" w:cs="Arial"/>
          <w:sz w:val="24"/>
          <w:szCs w:val="24"/>
        </w:rPr>
        <w:t>un</w:t>
      </w:r>
      <w:r w:rsidR="00AA3F5F" w:rsidRPr="004164BA">
        <w:rPr>
          <w:rFonts w:ascii="Arial" w:hAnsi="Arial" w:cs="Arial"/>
          <w:sz w:val="24"/>
          <w:szCs w:val="24"/>
        </w:rPr>
        <w:t xml:space="preserve">a escala de Expectativa del </w:t>
      </w:r>
      <w:r w:rsidR="00E00A8E" w:rsidRPr="004164BA">
        <w:rPr>
          <w:rFonts w:ascii="Arial" w:hAnsi="Arial" w:cs="Arial"/>
          <w:sz w:val="24"/>
          <w:szCs w:val="24"/>
        </w:rPr>
        <w:t>C</w:t>
      </w:r>
      <w:r w:rsidR="00AA3F5F" w:rsidRPr="004164BA">
        <w:rPr>
          <w:rFonts w:ascii="Arial" w:hAnsi="Arial" w:cs="Arial"/>
          <w:sz w:val="24"/>
          <w:szCs w:val="24"/>
        </w:rPr>
        <w:t xml:space="preserve">omportamiento </w:t>
      </w:r>
      <w:r w:rsidR="00E00A8E" w:rsidRPr="004164BA">
        <w:rPr>
          <w:rFonts w:ascii="Arial" w:hAnsi="Arial" w:cs="Arial"/>
          <w:sz w:val="24"/>
          <w:szCs w:val="24"/>
        </w:rPr>
        <w:t>A</w:t>
      </w:r>
      <w:r w:rsidR="00AA3F5F" w:rsidRPr="004164BA">
        <w:rPr>
          <w:rFonts w:ascii="Arial" w:hAnsi="Arial" w:cs="Arial"/>
          <w:sz w:val="24"/>
          <w:szCs w:val="24"/>
        </w:rPr>
        <w:t xml:space="preserve">mbiental de </w:t>
      </w:r>
      <w:r w:rsidR="00E00A8E" w:rsidRPr="004164BA">
        <w:rPr>
          <w:rFonts w:ascii="Arial" w:hAnsi="Arial" w:cs="Arial"/>
          <w:sz w:val="24"/>
          <w:szCs w:val="24"/>
        </w:rPr>
        <w:t>O</w:t>
      </w:r>
      <w:r w:rsidR="00AA3F5F" w:rsidRPr="004164BA">
        <w:rPr>
          <w:rFonts w:ascii="Arial" w:hAnsi="Arial" w:cs="Arial"/>
          <w:sz w:val="24"/>
          <w:szCs w:val="24"/>
        </w:rPr>
        <w:t>tros</w:t>
      </w:r>
      <w:r w:rsidR="00E0069F" w:rsidRPr="004164BA">
        <w:rPr>
          <w:rFonts w:ascii="Arial" w:hAnsi="Arial" w:cs="Arial"/>
          <w:sz w:val="24"/>
          <w:szCs w:val="24"/>
        </w:rPr>
        <w:t>.</w:t>
      </w:r>
      <w:r w:rsidR="00D32B15" w:rsidRPr="004164BA">
        <w:rPr>
          <w:rFonts w:ascii="Arial" w:hAnsi="Arial" w:cs="Arial"/>
          <w:sz w:val="24"/>
          <w:szCs w:val="24"/>
        </w:rPr>
        <w:t xml:space="preserve"> </w:t>
      </w:r>
      <w:r w:rsidR="00E0069F" w:rsidRPr="004164BA">
        <w:rPr>
          <w:rFonts w:ascii="Arial" w:hAnsi="Arial" w:cs="Arial"/>
          <w:sz w:val="24"/>
          <w:szCs w:val="24"/>
        </w:rPr>
        <w:t>L</w:t>
      </w:r>
      <w:r w:rsidR="00D32B15" w:rsidRPr="004164BA">
        <w:rPr>
          <w:rFonts w:ascii="Arial" w:hAnsi="Arial" w:cs="Arial"/>
          <w:sz w:val="24"/>
          <w:szCs w:val="24"/>
        </w:rPr>
        <w:t>as muestras f</w:t>
      </w:r>
      <w:r w:rsidR="00892FFA" w:rsidRPr="004164BA">
        <w:rPr>
          <w:rFonts w:ascii="Arial" w:hAnsi="Arial" w:cs="Arial"/>
          <w:sz w:val="24"/>
          <w:szCs w:val="24"/>
        </w:rPr>
        <w:t>ueron mexicanos provenientes de la Ciudad de México y zona conurbada</w:t>
      </w:r>
      <w:r w:rsidR="00E0069F" w:rsidRPr="004164BA">
        <w:rPr>
          <w:rFonts w:ascii="Arial" w:hAnsi="Arial" w:cs="Arial"/>
          <w:sz w:val="24"/>
          <w:szCs w:val="24"/>
        </w:rPr>
        <w:t xml:space="preserve"> con edad</w:t>
      </w:r>
      <w:r w:rsidR="009339E6">
        <w:rPr>
          <w:rFonts w:ascii="Arial" w:hAnsi="Arial" w:cs="Arial"/>
          <w:sz w:val="24"/>
          <w:szCs w:val="24"/>
        </w:rPr>
        <w:t>es promedio</w:t>
      </w:r>
      <w:r w:rsidR="00E0069F" w:rsidRPr="004164BA">
        <w:rPr>
          <w:rFonts w:ascii="Arial" w:hAnsi="Arial" w:cs="Arial"/>
          <w:sz w:val="24"/>
          <w:szCs w:val="24"/>
        </w:rPr>
        <w:t xml:space="preserve"> de 35.19 y 35.05 años</w:t>
      </w:r>
      <w:r w:rsidR="00AA3F5F" w:rsidRPr="004164BA">
        <w:rPr>
          <w:rFonts w:ascii="Arial" w:hAnsi="Arial" w:cs="Arial"/>
          <w:sz w:val="24"/>
          <w:szCs w:val="24"/>
        </w:rPr>
        <w:t xml:space="preserve">. </w:t>
      </w:r>
      <w:r w:rsidR="00D32B15" w:rsidRPr="004164BA">
        <w:rPr>
          <w:rFonts w:ascii="Arial" w:hAnsi="Arial" w:cs="Arial"/>
          <w:sz w:val="24"/>
          <w:szCs w:val="24"/>
        </w:rPr>
        <w:t>Ambos est</w:t>
      </w:r>
      <w:r w:rsidR="00942B51" w:rsidRPr="004164BA">
        <w:rPr>
          <w:rFonts w:ascii="Arial" w:hAnsi="Arial" w:cs="Arial"/>
          <w:sz w:val="24"/>
          <w:szCs w:val="24"/>
        </w:rPr>
        <w:t>udios mostraron que los participantes</w:t>
      </w:r>
      <w:r w:rsidR="00D32B15" w:rsidRPr="004164BA">
        <w:rPr>
          <w:rFonts w:ascii="Arial" w:hAnsi="Arial" w:cs="Arial"/>
          <w:sz w:val="24"/>
          <w:szCs w:val="24"/>
        </w:rPr>
        <w:t xml:space="preserve"> consideran que es poco probable que otros actúen proambientalmente, mientras </w:t>
      </w:r>
      <w:r w:rsidR="00892FFA" w:rsidRPr="004164BA">
        <w:rPr>
          <w:rFonts w:ascii="Arial" w:hAnsi="Arial" w:cs="Arial"/>
          <w:sz w:val="24"/>
          <w:szCs w:val="24"/>
        </w:rPr>
        <w:t>que es probable que ac</w:t>
      </w:r>
      <w:r w:rsidR="009339E6">
        <w:rPr>
          <w:rFonts w:ascii="Arial" w:hAnsi="Arial" w:cs="Arial"/>
          <w:sz w:val="24"/>
          <w:szCs w:val="24"/>
        </w:rPr>
        <w:t xml:space="preserve">túen </w:t>
      </w:r>
      <w:proofErr w:type="spellStart"/>
      <w:r w:rsidR="009339E6">
        <w:rPr>
          <w:rFonts w:ascii="Arial" w:hAnsi="Arial" w:cs="Arial"/>
          <w:sz w:val="24"/>
          <w:szCs w:val="24"/>
        </w:rPr>
        <w:t>antiambientalmente</w:t>
      </w:r>
      <w:proofErr w:type="spellEnd"/>
      <w:r w:rsidR="00E00A8E" w:rsidRPr="004164BA">
        <w:rPr>
          <w:rFonts w:ascii="Arial" w:hAnsi="Arial" w:cs="Arial"/>
          <w:sz w:val="24"/>
          <w:szCs w:val="24"/>
        </w:rPr>
        <w:t>.</w:t>
      </w:r>
      <w:r w:rsidR="009C5ADD" w:rsidRPr="004164BA">
        <w:rPr>
          <w:rFonts w:ascii="Arial" w:hAnsi="Arial" w:cs="Arial"/>
          <w:sz w:val="24"/>
          <w:szCs w:val="24"/>
        </w:rPr>
        <w:t xml:space="preserve"> </w:t>
      </w:r>
      <w:r w:rsidR="009339E6">
        <w:rPr>
          <w:rFonts w:ascii="Arial" w:hAnsi="Arial" w:cs="Arial"/>
          <w:sz w:val="24"/>
          <w:szCs w:val="24"/>
        </w:rPr>
        <w:t>A</w:t>
      </w:r>
      <w:r w:rsidR="00B51DF3" w:rsidRPr="004164BA">
        <w:rPr>
          <w:rFonts w:ascii="Arial" w:hAnsi="Arial" w:cs="Arial"/>
          <w:sz w:val="24"/>
          <w:szCs w:val="24"/>
        </w:rPr>
        <w:t>mbas</w:t>
      </w:r>
      <w:r w:rsidR="009C5ADD" w:rsidRPr="004164BA">
        <w:rPr>
          <w:rFonts w:ascii="Arial" w:hAnsi="Arial" w:cs="Arial"/>
          <w:sz w:val="24"/>
          <w:szCs w:val="24"/>
        </w:rPr>
        <w:t xml:space="preserve"> expectativas (que actúen pro y </w:t>
      </w:r>
      <w:proofErr w:type="spellStart"/>
      <w:r w:rsidR="009C5ADD" w:rsidRPr="004164BA">
        <w:rPr>
          <w:rFonts w:ascii="Arial" w:hAnsi="Arial" w:cs="Arial"/>
          <w:sz w:val="24"/>
          <w:szCs w:val="24"/>
        </w:rPr>
        <w:t>antiambientalmente</w:t>
      </w:r>
      <w:proofErr w:type="spellEnd"/>
      <w:r w:rsidR="009C5ADD" w:rsidRPr="004164BA">
        <w:rPr>
          <w:rFonts w:ascii="Arial" w:hAnsi="Arial" w:cs="Arial"/>
          <w:sz w:val="24"/>
          <w:szCs w:val="24"/>
        </w:rPr>
        <w:t>) tuvieron</w:t>
      </w:r>
      <w:r w:rsidR="00B51DF3" w:rsidRPr="004164BA">
        <w:rPr>
          <w:rFonts w:ascii="Arial" w:hAnsi="Arial" w:cs="Arial"/>
          <w:sz w:val="24"/>
          <w:szCs w:val="24"/>
        </w:rPr>
        <w:t xml:space="preserve"> un efecto positivo sobre la conducta proambiental de los participantes. Los resultados se discuten desde la perspectiva de los dilemas sociales, así como la posibilidad de un sesgo de unicidad</w:t>
      </w:r>
      <w:r w:rsidR="009339E6">
        <w:rPr>
          <w:rFonts w:ascii="Arial" w:hAnsi="Arial" w:cs="Arial"/>
          <w:sz w:val="24"/>
          <w:szCs w:val="24"/>
        </w:rPr>
        <w:t>.</w:t>
      </w:r>
    </w:p>
    <w:p w14:paraId="45C9FC3C" w14:textId="57266DFF" w:rsidR="00C92006" w:rsidRDefault="00C92006" w:rsidP="002B2668">
      <w:pPr>
        <w:rPr>
          <w:rFonts w:ascii="Arial" w:hAnsi="Arial" w:cs="Arial"/>
          <w:sz w:val="24"/>
          <w:szCs w:val="24"/>
        </w:rPr>
      </w:pPr>
      <w:r w:rsidRPr="004164BA">
        <w:rPr>
          <w:rFonts w:ascii="Arial" w:hAnsi="Arial" w:cs="Arial"/>
          <w:sz w:val="24"/>
          <w:szCs w:val="24"/>
        </w:rPr>
        <w:t xml:space="preserve">Palabras clave: </w:t>
      </w:r>
      <w:r w:rsidR="00A62466" w:rsidRPr="004164BA">
        <w:rPr>
          <w:rFonts w:ascii="Arial" w:hAnsi="Arial" w:cs="Arial"/>
          <w:sz w:val="24"/>
          <w:szCs w:val="24"/>
        </w:rPr>
        <w:t xml:space="preserve">expectativas, entorno social, conducta proambiental, </w:t>
      </w:r>
      <w:r w:rsidR="00B51DF3" w:rsidRPr="004164BA">
        <w:rPr>
          <w:rFonts w:ascii="Arial" w:hAnsi="Arial" w:cs="Arial"/>
          <w:sz w:val="24"/>
          <w:szCs w:val="24"/>
        </w:rPr>
        <w:t>dilemas sociales, sesgo de unicidad</w:t>
      </w:r>
    </w:p>
    <w:p w14:paraId="7856A4E7" w14:textId="77777777" w:rsidR="009339E6" w:rsidRPr="004164BA" w:rsidRDefault="009339E6" w:rsidP="002B2668">
      <w:pPr>
        <w:rPr>
          <w:rFonts w:ascii="Arial" w:hAnsi="Arial" w:cs="Arial"/>
          <w:sz w:val="24"/>
          <w:szCs w:val="24"/>
        </w:rPr>
      </w:pPr>
    </w:p>
    <w:p w14:paraId="70DE53E6" w14:textId="77777777" w:rsidR="000829E1" w:rsidRPr="004164BA" w:rsidRDefault="000829E1" w:rsidP="00340325">
      <w:pPr>
        <w:ind w:firstLine="284"/>
        <w:jc w:val="center"/>
        <w:rPr>
          <w:rFonts w:ascii="Arial" w:hAnsi="Arial" w:cs="Arial"/>
          <w:sz w:val="24"/>
          <w:szCs w:val="24"/>
          <w:lang w:val="en-US"/>
        </w:rPr>
      </w:pPr>
      <w:r w:rsidRPr="004164BA">
        <w:rPr>
          <w:rFonts w:ascii="Arial" w:hAnsi="Arial" w:cs="Arial"/>
          <w:sz w:val="24"/>
          <w:szCs w:val="24"/>
          <w:lang w:val="en-US"/>
        </w:rPr>
        <w:t>Abstract</w:t>
      </w:r>
    </w:p>
    <w:p w14:paraId="1C45910C" w14:textId="60667F17" w:rsidR="000829E1" w:rsidRPr="004164BA" w:rsidRDefault="00A924C8" w:rsidP="0023100D">
      <w:pPr>
        <w:ind w:left="567" w:right="567"/>
        <w:jc w:val="both"/>
        <w:rPr>
          <w:rFonts w:ascii="Arial" w:hAnsi="Arial" w:cs="Arial"/>
          <w:sz w:val="24"/>
          <w:szCs w:val="24"/>
          <w:lang w:val="en-US"/>
        </w:rPr>
      </w:pPr>
      <w:r w:rsidRPr="004164BA">
        <w:rPr>
          <w:rFonts w:ascii="Arial" w:hAnsi="Arial" w:cs="Arial"/>
          <w:sz w:val="24"/>
          <w:szCs w:val="24"/>
          <w:lang w:val="en-US"/>
        </w:rPr>
        <w:t xml:space="preserve">The aim </w:t>
      </w:r>
      <w:r w:rsidR="00E00A8E" w:rsidRPr="004164BA">
        <w:rPr>
          <w:rFonts w:ascii="Arial" w:hAnsi="Arial" w:cs="Arial"/>
          <w:sz w:val="24"/>
          <w:szCs w:val="24"/>
          <w:lang w:val="en-US"/>
        </w:rPr>
        <w:t xml:space="preserve">of this study </w:t>
      </w:r>
      <w:r w:rsidRPr="004164BA">
        <w:rPr>
          <w:rFonts w:ascii="Arial" w:hAnsi="Arial" w:cs="Arial"/>
          <w:sz w:val="24"/>
          <w:szCs w:val="24"/>
          <w:lang w:val="en-US"/>
        </w:rPr>
        <w:t xml:space="preserve">was to evaluate </w:t>
      </w:r>
      <w:r w:rsidR="006F0E55" w:rsidRPr="004164BA">
        <w:rPr>
          <w:rFonts w:ascii="Arial" w:hAnsi="Arial" w:cs="Arial"/>
          <w:sz w:val="24"/>
          <w:szCs w:val="24"/>
          <w:lang w:val="en-US"/>
        </w:rPr>
        <w:t xml:space="preserve">the </w:t>
      </w:r>
      <w:r w:rsidRPr="004164BA">
        <w:rPr>
          <w:rFonts w:ascii="Arial" w:hAnsi="Arial" w:cs="Arial"/>
          <w:sz w:val="24"/>
          <w:szCs w:val="24"/>
          <w:lang w:val="en-US"/>
        </w:rPr>
        <w:t>expectation of</w:t>
      </w:r>
      <w:r w:rsidR="004D6297" w:rsidRPr="004164BA">
        <w:rPr>
          <w:rFonts w:ascii="Arial" w:hAnsi="Arial" w:cs="Arial"/>
          <w:sz w:val="24"/>
          <w:szCs w:val="24"/>
          <w:lang w:val="en-US"/>
        </w:rPr>
        <w:t xml:space="preserve"> other people</w:t>
      </w:r>
      <w:r w:rsidR="006F0E55" w:rsidRPr="004164BA">
        <w:rPr>
          <w:rFonts w:ascii="Arial" w:hAnsi="Arial" w:cs="Arial"/>
          <w:sz w:val="24"/>
          <w:szCs w:val="24"/>
          <w:lang w:val="en-US"/>
        </w:rPr>
        <w:t xml:space="preserve">’s pro- </w:t>
      </w:r>
      <w:r w:rsidR="00784FE6" w:rsidRPr="004164BA">
        <w:rPr>
          <w:rFonts w:ascii="Arial" w:hAnsi="Arial" w:cs="Arial"/>
          <w:sz w:val="24"/>
          <w:szCs w:val="24"/>
          <w:lang w:val="en-US"/>
        </w:rPr>
        <w:t>and</w:t>
      </w:r>
      <w:r w:rsidR="006F0E55" w:rsidRPr="004164BA">
        <w:rPr>
          <w:rFonts w:ascii="Arial" w:hAnsi="Arial" w:cs="Arial"/>
          <w:sz w:val="24"/>
          <w:szCs w:val="24"/>
          <w:lang w:val="en-US"/>
        </w:rPr>
        <w:t xml:space="preserve"> anti-environmental behavior</w:t>
      </w:r>
      <w:r w:rsidRPr="004164BA">
        <w:rPr>
          <w:rFonts w:ascii="Arial" w:hAnsi="Arial" w:cs="Arial"/>
          <w:sz w:val="24"/>
          <w:szCs w:val="24"/>
          <w:lang w:val="en-US"/>
        </w:rPr>
        <w:t xml:space="preserve"> and </w:t>
      </w:r>
      <w:r w:rsidR="00D42B4E" w:rsidRPr="004164BA">
        <w:rPr>
          <w:rFonts w:ascii="Arial" w:hAnsi="Arial" w:cs="Arial"/>
          <w:sz w:val="24"/>
          <w:szCs w:val="24"/>
          <w:lang w:val="en-US"/>
        </w:rPr>
        <w:t xml:space="preserve">to </w:t>
      </w:r>
      <w:r w:rsidRPr="004164BA">
        <w:rPr>
          <w:rFonts w:ascii="Arial" w:hAnsi="Arial" w:cs="Arial"/>
          <w:sz w:val="24"/>
          <w:szCs w:val="24"/>
          <w:lang w:val="en-US"/>
        </w:rPr>
        <w:t xml:space="preserve">see if this </w:t>
      </w:r>
      <w:r w:rsidR="006F0E55" w:rsidRPr="004164BA">
        <w:rPr>
          <w:rFonts w:ascii="Arial" w:hAnsi="Arial" w:cs="Arial"/>
          <w:sz w:val="24"/>
          <w:szCs w:val="24"/>
          <w:lang w:val="en-US"/>
        </w:rPr>
        <w:t>expectation correlates</w:t>
      </w:r>
      <w:r w:rsidRPr="004164BA">
        <w:rPr>
          <w:rFonts w:ascii="Arial" w:hAnsi="Arial" w:cs="Arial"/>
          <w:sz w:val="24"/>
          <w:szCs w:val="24"/>
          <w:lang w:val="en-US"/>
        </w:rPr>
        <w:t xml:space="preserve"> with own pro-environmental behavior. Two no</w:t>
      </w:r>
      <w:r w:rsidR="00784FE6" w:rsidRPr="004164BA">
        <w:rPr>
          <w:rFonts w:ascii="Arial" w:hAnsi="Arial" w:cs="Arial"/>
          <w:sz w:val="24"/>
          <w:szCs w:val="24"/>
          <w:lang w:val="en-US"/>
        </w:rPr>
        <w:t>n</w:t>
      </w:r>
      <w:r w:rsidRPr="004164BA">
        <w:rPr>
          <w:rFonts w:ascii="Arial" w:hAnsi="Arial" w:cs="Arial"/>
          <w:sz w:val="24"/>
          <w:szCs w:val="24"/>
          <w:lang w:val="en-US"/>
        </w:rPr>
        <w:t xml:space="preserve">-experimental studies </w:t>
      </w:r>
      <w:r w:rsidR="00373182" w:rsidRPr="004164BA">
        <w:rPr>
          <w:rFonts w:ascii="Arial" w:hAnsi="Arial" w:cs="Arial"/>
          <w:sz w:val="24"/>
          <w:szCs w:val="24"/>
          <w:lang w:val="en-US"/>
        </w:rPr>
        <w:t>were</w:t>
      </w:r>
      <w:r w:rsidRPr="004164BA">
        <w:rPr>
          <w:rFonts w:ascii="Arial" w:hAnsi="Arial" w:cs="Arial"/>
          <w:sz w:val="24"/>
          <w:szCs w:val="24"/>
          <w:lang w:val="en-US"/>
        </w:rPr>
        <w:t xml:space="preserve"> </w:t>
      </w:r>
      <w:r w:rsidR="00373182" w:rsidRPr="004164BA">
        <w:rPr>
          <w:rFonts w:ascii="Arial" w:hAnsi="Arial" w:cs="Arial"/>
          <w:sz w:val="24"/>
          <w:szCs w:val="24"/>
          <w:lang w:val="en-US"/>
        </w:rPr>
        <w:t>c</w:t>
      </w:r>
      <w:r w:rsidR="00784FE6" w:rsidRPr="004164BA">
        <w:rPr>
          <w:rFonts w:ascii="Arial" w:hAnsi="Arial" w:cs="Arial"/>
          <w:sz w:val="24"/>
          <w:szCs w:val="24"/>
          <w:lang w:val="en-US"/>
        </w:rPr>
        <w:t>onducted</w:t>
      </w:r>
      <w:r w:rsidR="00373182" w:rsidRPr="004164BA">
        <w:rPr>
          <w:rFonts w:ascii="Arial" w:hAnsi="Arial" w:cs="Arial"/>
          <w:sz w:val="24"/>
          <w:szCs w:val="24"/>
          <w:lang w:val="en-US"/>
        </w:rPr>
        <w:t xml:space="preserve"> using the Expectation of </w:t>
      </w:r>
      <w:r w:rsidR="00784FE6" w:rsidRPr="004164BA">
        <w:rPr>
          <w:rFonts w:ascii="Arial" w:hAnsi="Arial" w:cs="Arial"/>
          <w:sz w:val="24"/>
          <w:szCs w:val="24"/>
          <w:lang w:val="en-US"/>
        </w:rPr>
        <w:t>O</w:t>
      </w:r>
      <w:r w:rsidR="00373182" w:rsidRPr="004164BA">
        <w:rPr>
          <w:rFonts w:ascii="Arial" w:hAnsi="Arial" w:cs="Arial"/>
          <w:sz w:val="24"/>
          <w:szCs w:val="24"/>
          <w:lang w:val="en-US"/>
        </w:rPr>
        <w:t>ther’s</w:t>
      </w:r>
      <w:r w:rsidRPr="004164BA">
        <w:rPr>
          <w:rFonts w:ascii="Arial" w:hAnsi="Arial" w:cs="Arial"/>
          <w:sz w:val="24"/>
          <w:szCs w:val="24"/>
          <w:lang w:val="en-US"/>
        </w:rPr>
        <w:t xml:space="preserve"> </w:t>
      </w:r>
      <w:r w:rsidR="00784FE6" w:rsidRPr="004164BA">
        <w:rPr>
          <w:rFonts w:ascii="Arial" w:hAnsi="Arial" w:cs="Arial"/>
          <w:sz w:val="24"/>
          <w:szCs w:val="24"/>
          <w:lang w:val="en-US"/>
        </w:rPr>
        <w:t>E</w:t>
      </w:r>
      <w:r w:rsidR="00373182" w:rsidRPr="004164BA">
        <w:rPr>
          <w:rFonts w:ascii="Arial" w:hAnsi="Arial" w:cs="Arial"/>
          <w:sz w:val="24"/>
          <w:szCs w:val="24"/>
          <w:lang w:val="en-US"/>
        </w:rPr>
        <w:t xml:space="preserve">nvironmental </w:t>
      </w:r>
      <w:r w:rsidR="00784FE6" w:rsidRPr="004164BA">
        <w:rPr>
          <w:rFonts w:ascii="Arial" w:hAnsi="Arial" w:cs="Arial"/>
          <w:sz w:val="24"/>
          <w:szCs w:val="24"/>
          <w:lang w:val="en-US"/>
        </w:rPr>
        <w:t>B</w:t>
      </w:r>
      <w:r w:rsidR="00373182" w:rsidRPr="004164BA">
        <w:rPr>
          <w:rFonts w:ascii="Arial" w:hAnsi="Arial" w:cs="Arial"/>
          <w:sz w:val="24"/>
          <w:szCs w:val="24"/>
          <w:lang w:val="en-US"/>
        </w:rPr>
        <w:t>ehavior</w:t>
      </w:r>
      <w:r w:rsidR="00784FE6" w:rsidRPr="004164BA">
        <w:rPr>
          <w:rFonts w:ascii="Arial" w:hAnsi="Arial" w:cs="Arial"/>
          <w:sz w:val="24"/>
          <w:szCs w:val="24"/>
          <w:lang w:val="en-US"/>
        </w:rPr>
        <w:t xml:space="preserve"> scale</w:t>
      </w:r>
      <w:r w:rsidR="00E0069F" w:rsidRPr="004164BA">
        <w:rPr>
          <w:rFonts w:ascii="Arial" w:hAnsi="Arial" w:cs="Arial"/>
          <w:sz w:val="24"/>
          <w:szCs w:val="24"/>
          <w:lang w:val="en-US"/>
        </w:rPr>
        <w:t>. The samples were Mexican</w:t>
      </w:r>
      <w:r w:rsidR="00784FE6" w:rsidRPr="004164BA">
        <w:rPr>
          <w:rFonts w:ascii="Arial" w:hAnsi="Arial" w:cs="Arial"/>
          <w:sz w:val="24"/>
          <w:szCs w:val="24"/>
          <w:lang w:val="en-US"/>
        </w:rPr>
        <w:t>s</w:t>
      </w:r>
      <w:r w:rsidR="00E0069F" w:rsidRPr="004164BA">
        <w:rPr>
          <w:rFonts w:ascii="Arial" w:hAnsi="Arial" w:cs="Arial"/>
          <w:sz w:val="24"/>
          <w:szCs w:val="24"/>
          <w:lang w:val="en-US"/>
        </w:rPr>
        <w:t xml:space="preserve"> from Mexico City </w:t>
      </w:r>
      <w:r w:rsidR="00784FE6" w:rsidRPr="004164BA">
        <w:rPr>
          <w:rFonts w:ascii="Arial" w:hAnsi="Arial" w:cs="Arial"/>
          <w:sz w:val="24"/>
          <w:szCs w:val="24"/>
          <w:lang w:val="en-US"/>
        </w:rPr>
        <w:t>greater area</w:t>
      </w:r>
      <w:r w:rsidR="00E0069F" w:rsidRPr="004164BA">
        <w:rPr>
          <w:rFonts w:ascii="Arial" w:hAnsi="Arial" w:cs="Arial"/>
          <w:sz w:val="24"/>
          <w:szCs w:val="24"/>
          <w:lang w:val="en-US"/>
        </w:rPr>
        <w:t xml:space="preserve">, with </w:t>
      </w:r>
      <w:r w:rsidR="00942B51" w:rsidRPr="004164BA">
        <w:rPr>
          <w:rFonts w:ascii="Arial" w:hAnsi="Arial" w:cs="Arial"/>
          <w:sz w:val="24"/>
          <w:szCs w:val="24"/>
          <w:lang w:val="en-US"/>
        </w:rPr>
        <w:t>average 35.19 and 35.05 years old. Both studies show</w:t>
      </w:r>
      <w:r w:rsidR="00784FE6" w:rsidRPr="004164BA">
        <w:rPr>
          <w:rFonts w:ascii="Arial" w:hAnsi="Arial" w:cs="Arial"/>
          <w:sz w:val="24"/>
          <w:szCs w:val="24"/>
          <w:lang w:val="en-US"/>
        </w:rPr>
        <w:t>ed</w:t>
      </w:r>
      <w:r w:rsidR="00942B51" w:rsidRPr="004164BA">
        <w:rPr>
          <w:rFonts w:ascii="Arial" w:hAnsi="Arial" w:cs="Arial"/>
          <w:sz w:val="24"/>
          <w:szCs w:val="24"/>
          <w:lang w:val="en-US"/>
        </w:rPr>
        <w:t xml:space="preserve"> that participants </w:t>
      </w:r>
      <w:r w:rsidR="009C5ADD" w:rsidRPr="004164BA">
        <w:rPr>
          <w:rFonts w:ascii="Arial" w:hAnsi="Arial" w:cs="Arial"/>
          <w:sz w:val="24"/>
          <w:szCs w:val="24"/>
          <w:lang w:val="en-US"/>
        </w:rPr>
        <w:t>estimate</w:t>
      </w:r>
      <w:r w:rsidR="00784FE6" w:rsidRPr="004164BA">
        <w:rPr>
          <w:rFonts w:ascii="Arial" w:hAnsi="Arial" w:cs="Arial"/>
          <w:sz w:val="24"/>
          <w:szCs w:val="24"/>
          <w:lang w:val="en-US"/>
        </w:rPr>
        <w:t>d</w:t>
      </w:r>
      <w:r w:rsidR="009C5ADD" w:rsidRPr="004164BA">
        <w:rPr>
          <w:rFonts w:ascii="Arial" w:hAnsi="Arial" w:cs="Arial"/>
          <w:sz w:val="24"/>
          <w:szCs w:val="24"/>
          <w:lang w:val="en-US"/>
        </w:rPr>
        <w:t xml:space="preserve"> pro-environmental behavior of others</w:t>
      </w:r>
      <w:r w:rsidR="00784FE6" w:rsidRPr="004164BA">
        <w:rPr>
          <w:rFonts w:ascii="Arial" w:hAnsi="Arial" w:cs="Arial"/>
          <w:sz w:val="24"/>
          <w:szCs w:val="24"/>
          <w:lang w:val="en-US"/>
        </w:rPr>
        <w:t xml:space="preserve"> as unlikely</w:t>
      </w:r>
      <w:r w:rsidR="009C5ADD" w:rsidRPr="004164BA">
        <w:rPr>
          <w:rFonts w:ascii="Arial" w:hAnsi="Arial" w:cs="Arial"/>
          <w:sz w:val="24"/>
          <w:szCs w:val="24"/>
          <w:lang w:val="en-US"/>
        </w:rPr>
        <w:t xml:space="preserve">, </w:t>
      </w:r>
      <w:r w:rsidR="00784FE6" w:rsidRPr="004164BA">
        <w:rPr>
          <w:rFonts w:ascii="Arial" w:hAnsi="Arial" w:cs="Arial"/>
          <w:sz w:val="24"/>
          <w:szCs w:val="24"/>
          <w:lang w:val="en-US"/>
        </w:rPr>
        <w:t>and</w:t>
      </w:r>
      <w:r w:rsidR="009C5ADD" w:rsidRPr="004164BA">
        <w:rPr>
          <w:rFonts w:ascii="Arial" w:hAnsi="Arial" w:cs="Arial"/>
          <w:sz w:val="24"/>
          <w:szCs w:val="24"/>
          <w:lang w:val="en-US"/>
        </w:rPr>
        <w:t xml:space="preserve"> </w:t>
      </w:r>
      <w:r w:rsidR="00784FE6" w:rsidRPr="004164BA">
        <w:rPr>
          <w:rFonts w:ascii="Arial" w:hAnsi="Arial" w:cs="Arial"/>
          <w:sz w:val="24"/>
          <w:szCs w:val="24"/>
          <w:lang w:val="en-US"/>
        </w:rPr>
        <w:t xml:space="preserve">perceived </w:t>
      </w:r>
      <w:r w:rsidR="009C5ADD" w:rsidRPr="004164BA">
        <w:rPr>
          <w:rFonts w:ascii="Arial" w:hAnsi="Arial" w:cs="Arial"/>
          <w:sz w:val="24"/>
          <w:szCs w:val="24"/>
          <w:lang w:val="en-US"/>
        </w:rPr>
        <w:t>their anti-environmental behavior</w:t>
      </w:r>
      <w:r w:rsidR="00784FE6" w:rsidRPr="004164BA">
        <w:rPr>
          <w:rFonts w:ascii="Arial" w:hAnsi="Arial" w:cs="Arial"/>
          <w:sz w:val="24"/>
          <w:szCs w:val="24"/>
          <w:lang w:val="en-US"/>
        </w:rPr>
        <w:t xml:space="preserve"> as likely.</w:t>
      </w:r>
      <w:r w:rsidR="009C5ADD" w:rsidRPr="004164BA">
        <w:rPr>
          <w:rFonts w:ascii="Arial" w:hAnsi="Arial" w:cs="Arial"/>
          <w:sz w:val="24"/>
          <w:szCs w:val="24"/>
          <w:lang w:val="en-US"/>
        </w:rPr>
        <w:t xml:space="preserve"> </w:t>
      </w:r>
      <w:r w:rsidR="00D42B4E" w:rsidRPr="004164BA">
        <w:rPr>
          <w:rFonts w:ascii="Arial" w:hAnsi="Arial" w:cs="Arial"/>
          <w:sz w:val="24"/>
          <w:szCs w:val="24"/>
          <w:lang w:val="en-US"/>
        </w:rPr>
        <w:t>B</w:t>
      </w:r>
      <w:r w:rsidR="009C5ADD" w:rsidRPr="004164BA">
        <w:rPr>
          <w:rFonts w:ascii="Arial" w:hAnsi="Arial" w:cs="Arial"/>
          <w:sz w:val="24"/>
          <w:szCs w:val="24"/>
          <w:lang w:val="en-US"/>
        </w:rPr>
        <w:t xml:space="preserve">oth expectations (others </w:t>
      </w:r>
      <w:r w:rsidR="00DC61C4" w:rsidRPr="004164BA">
        <w:rPr>
          <w:rFonts w:ascii="Arial" w:hAnsi="Arial" w:cs="Arial"/>
          <w:sz w:val="24"/>
          <w:szCs w:val="24"/>
          <w:lang w:val="en-US"/>
        </w:rPr>
        <w:t>acting pro and anti-</w:t>
      </w:r>
      <w:r w:rsidR="0023100D" w:rsidRPr="004164BA">
        <w:rPr>
          <w:rFonts w:ascii="Arial" w:hAnsi="Arial" w:cs="Arial"/>
          <w:sz w:val="24"/>
          <w:szCs w:val="24"/>
          <w:lang w:val="en-US"/>
        </w:rPr>
        <w:t>environmentally</w:t>
      </w:r>
      <w:r w:rsidR="00DC61C4" w:rsidRPr="004164BA">
        <w:rPr>
          <w:rFonts w:ascii="Arial" w:hAnsi="Arial" w:cs="Arial"/>
          <w:sz w:val="24"/>
          <w:szCs w:val="24"/>
          <w:lang w:val="en-US"/>
        </w:rPr>
        <w:t xml:space="preserve">) </w:t>
      </w:r>
      <w:r w:rsidR="00D42B4E" w:rsidRPr="004164BA">
        <w:rPr>
          <w:rFonts w:ascii="Arial" w:hAnsi="Arial" w:cs="Arial"/>
          <w:sz w:val="24"/>
          <w:szCs w:val="24"/>
          <w:lang w:val="en-US"/>
        </w:rPr>
        <w:t>demonstrated</w:t>
      </w:r>
      <w:r w:rsidR="00DC61C4" w:rsidRPr="004164BA">
        <w:rPr>
          <w:rFonts w:ascii="Arial" w:hAnsi="Arial" w:cs="Arial"/>
          <w:sz w:val="24"/>
          <w:szCs w:val="24"/>
          <w:lang w:val="en-US"/>
        </w:rPr>
        <w:t xml:space="preserve"> a positive effect on pro-environmental behavior of participants. </w:t>
      </w:r>
      <w:r w:rsidR="009C5ADD" w:rsidRPr="004164BA">
        <w:rPr>
          <w:rFonts w:ascii="Arial" w:hAnsi="Arial" w:cs="Arial"/>
          <w:sz w:val="24"/>
          <w:szCs w:val="24"/>
          <w:lang w:val="en-US"/>
        </w:rPr>
        <w:t xml:space="preserve"> </w:t>
      </w:r>
      <w:r w:rsidR="0023100D" w:rsidRPr="004164BA">
        <w:rPr>
          <w:rFonts w:ascii="Arial" w:hAnsi="Arial" w:cs="Arial"/>
          <w:sz w:val="24"/>
          <w:szCs w:val="24"/>
          <w:lang w:val="en-US"/>
        </w:rPr>
        <w:t xml:space="preserve">Results are discussed </w:t>
      </w:r>
      <w:r w:rsidR="00D42B4E" w:rsidRPr="004164BA">
        <w:rPr>
          <w:rFonts w:ascii="Arial" w:hAnsi="Arial" w:cs="Arial"/>
          <w:sz w:val="24"/>
          <w:szCs w:val="24"/>
          <w:lang w:val="en-US"/>
        </w:rPr>
        <w:t>in the framework</w:t>
      </w:r>
      <w:r w:rsidR="0023100D" w:rsidRPr="004164BA">
        <w:rPr>
          <w:rFonts w:ascii="Arial" w:hAnsi="Arial" w:cs="Arial"/>
          <w:sz w:val="24"/>
          <w:szCs w:val="24"/>
          <w:lang w:val="en-US"/>
        </w:rPr>
        <w:t xml:space="preserve"> </w:t>
      </w:r>
      <w:r w:rsidR="00D42B4E" w:rsidRPr="004164BA">
        <w:rPr>
          <w:rFonts w:ascii="Arial" w:hAnsi="Arial" w:cs="Arial"/>
          <w:sz w:val="24"/>
          <w:szCs w:val="24"/>
          <w:lang w:val="en-US"/>
        </w:rPr>
        <w:t xml:space="preserve">of </w:t>
      </w:r>
      <w:r w:rsidR="0023100D" w:rsidRPr="004164BA">
        <w:rPr>
          <w:rFonts w:ascii="Arial" w:hAnsi="Arial" w:cs="Arial"/>
          <w:sz w:val="24"/>
          <w:szCs w:val="24"/>
          <w:lang w:val="en-US"/>
        </w:rPr>
        <w:t>social dilemmas’ perspective, a</w:t>
      </w:r>
      <w:r w:rsidR="00D42B4E" w:rsidRPr="004164BA">
        <w:rPr>
          <w:rFonts w:ascii="Arial" w:hAnsi="Arial" w:cs="Arial"/>
          <w:sz w:val="24"/>
          <w:szCs w:val="24"/>
          <w:lang w:val="en-US"/>
        </w:rPr>
        <w:t>nd</w:t>
      </w:r>
      <w:r w:rsidR="0023100D" w:rsidRPr="004164BA">
        <w:rPr>
          <w:rFonts w:ascii="Arial" w:hAnsi="Arial" w:cs="Arial"/>
          <w:sz w:val="24"/>
          <w:szCs w:val="24"/>
          <w:lang w:val="en-US"/>
        </w:rPr>
        <w:t xml:space="preserve"> </w:t>
      </w:r>
      <w:r w:rsidR="00D42B4E" w:rsidRPr="004164BA">
        <w:rPr>
          <w:rFonts w:ascii="Arial" w:hAnsi="Arial" w:cs="Arial"/>
          <w:sz w:val="24"/>
          <w:szCs w:val="24"/>
          <w:lang w:val="en-US"/>
        </w:rPr>
        <w:t xml:space="preserve">the possibility of a </w:t>
      </w:r>
      <w:r w:rsidR="0023100D" w:rsidRPr="004164BA">
        <w:rPr>
          <w:rFonts w:ascii="Arial" w:hAnsi="Arial" w:cs="Arial"/>
          <w:sz w:val="24"/>
          <w:szCs w:val="24"/>
          <w:lang w:val="en-US"/>
        </w:rPr>
        <w:t>uniqueness bias</w:t>
      </w:r>
      <w:r w:rsidR="00D42B4E" w:rsidRPr="004164BA">
        <w:rPr>
          <w:rFonts w:ascii="Arial" w:hAnsi="Arial" w:cs="Arial"/>
          <w:sz w:val="24"/>
          <w:szCs w:val="24"/>
          <w:lang w:val="en-US"/>
        </w:rPr>
        <w:t xml:space="preserve"> is discussed</w:t>
      </w:r>
      <w:r w:rsidR="009339E6">
        <w:rPr>
          <w:rFonts w:ascii="Arial" w:hAnsi="Arial" w:cs="Arial"/>
          <w:sz w:val="24"/>
          <w:szCs w:val="24"/>
          <w:lang w:val="en-US"/>
        </w:rPr>
        <w:t>.</w:t>
      </w:r>
    </w:p>
    <w:p w14:paraId="33DA41D1" w14:textId="77777777" w:rsidR="00340325" w:rsidRPr="004164BA" w:rsidRDefault="00340325" w:rsidP="00340325">
      <w:pPr>
        <w:jc w:val="both"/>
        <w:rPr>
          <w:rFonts w:ascii="Arial" w:hAnsi="Arial" w:cs="Arial"/>
          <w:sz w:val="24"/>
          <w:szCs w:val="24"/>
          <w:lang w:val="en-US"/>
        </w:rPr>
      </w:pPr>
      <w:r w:rsidRPr="004164BA">
        <w:rPr>
          <w:rFonts w:ascii="Arial" w:hAnsi="Arial" w:cs="Arial"/>
          <w:sz w:val="24"/>
          <w:szCs w:val="24"/>
          <w:lang w:val="en-US"/>
        </w:rPr>
        <w:t>Key words:</w:t>
      </w:r>
      <w:r w:rsidR="00677180" w:rsidRPr="004164BA">
        <w:rPr>
          <w:rFonts w:ascii="Arial" w:hAnsi="Arial" w:cs="Arial"/>
          <w:sz w:val="24"/>
          <w:szCs w:val="24"/>
          <w:lang w:val="en-US"/>
        </w:rPr>
        <w:t xml:space="preserve"> expectations</w:t>
      </w:r>
      <w:r w:rsidRPr="004164BA">
        <w:rPr>
          <w:rFonts w:ascii="Arial" w:hAnsi="Arial" w:cs="Arial"/>
          <w:sz w:val="24"/>
          <w:szCs w:val="24"/>
          <w:lang w:val="en-US"/>
        </w:rPr>
        <w:t xml:space="preserve">, social environment, pro-environmental behavior, social dilemmas, </w:t>
      </w:r>
      <w:r w:rsidR="00677180" w:rsidRPr="004164BA">
        <w:rPr>
          <w:rFonts w:ascii="Arial" w:hAnsi="Arial" w:cs="Arial"/>
          <w:sz w:val="24"/>
          <w:szCs w:val="24"/>
          <w:lang w:val="en-US"/>
        </w:rPr>
        <w:t>uniqueness bias</w:t>
      </w:r>
    </w:p>
    <w:p w14:paraId="571BBB34" w14:textId="77777777" w:rsidR="00340325" w:rsidRPr="004164BA" w:rsidRDefault="00340325" w:rsidP="0086016C">
      <w:pPr>
        <w:ind w:firstLine="284"/>
        <w:jc w:val="both"/>
        <w:rPr>
          <w:rFonts w:ascii="Arial" w:hAnsi="Arial" w:cs="Arial"/>
          <w:sz w:val="24"/>
          <w:szCs w:val="24"/>
          <w:lang w:val="en-US"/>
        </w:rPr>
      </w:pPr>
    </w:p>
    <w:p w14:paraId="5DE99048" w14:textId="77777777" w:rsidR="000F43CE" w:rsidRPr="004164BA" w:rsidRDefault="000F43CE" w:rsidP="0086016C">
      <w:pPr>
        <w:ind w:firstLine="284"/>
        <w:jc w:val="both"/>
        <w:rPr>
          <w:rFonts w:ascii="Arial" w:hAnsi="Arial" w:cs="Arial"/>
          <w:sz w:val="24"/>
          <w:szCs w:val="24"/>
          <w:lang w:val="en-US"/>
        </w:rPr>
      </w:pPr>
    </w:p>
    <w:p w14:paraId="6451048D" w14:textId="2F0126E2" w:rsidR="000F43CE" w:rsidRDefault="000F43CE" w:rsidP="0086016C">
      <w:pPr>
        <w:ind w:firstLine="284"/>
        <w:jc w:val="both"/>
        <w:rPr>
          <w:rFonts w:ascii="Arial" w:hAnsi="Arial" w:cs="Arial"/>
          <w:sz w:val="24"/>
          <w:szCs w:val="24"/>
          <w:lang w:val="en-US"/>
        </w:rPr>
      </w:pPr>
    </w:p>
    <w:p w14:paraId="5A3D7468" w14:textId="02A79E7D" w:rsidR="009339E6" w:rsidRDefault="009339E6" w:rsidP="0086016C">
      <w:pPr>
        <w:ind w:firstLine="284"/>
        <w:jc w:val="both"/>
        <w:rPr>
          <w:rFonts w:ascii="Arial" w:hAnsi="Arial" w:cs="Arial"/>
          <w:sz w:val="24"/>
          <w:szCs w:val="24"/>
          <w:lang w:val="en-US"/>
        </w:rPr>
      </w:pPr>
    </w:p>
    <w:p w14:paraId="7377D9AE" w14:textId="77777777" w:rsidR="009339E6" w:rsidRPr="004164BA" w:rsidRDefault="009339E6" w:rsidP="0086016C">
      <w:pPr>
        <w:ind w:firstLine="284"/>
        <w:jc w:val="both"/>
        <w:rPr>
          <w:rFonts w:ascii="Arial" w:hAnsi="Arial" w:cs="Arial"/>
          <w:sz w:val="24"/>
          <w:szCs w:val="24"/>
          <w:lang w:val="en-US"/>
        </w:rPr>
      </w:pPr>
    </w:p>
    <w:p w14:paraId="132892BB" w14:textId="6F3435C9" w:rsidR="00BF2072" w:rsidRPr="004164BA" w:rsidRDefault="00B501AA" w:rsidP="0086016C">
      <w:pPr>
        <w:ind w:firstLine="284"/>
        <w:jc w:val="both"/>
        <w:rPr>
          <w:rFonts w:ascii="Arial" w:hAnsi="Arial" w:cs="Arial"/>
          <w:sz w:val="24"/>
          <w:szCs w:val="24"/>
        </w:rPr>
      </w:pPr>
      <w:r w:rsidRPr="004164BA">
        <w:rPr>
          <w:rFonts w:ascii="Arial" w:hAnsi="Arial" w:cs="Arial"/>
          <w:sz w:val="24"/>
          <w:szCs w:val="24"/>
        </w:rPr>
        <w:lastRenderedPageBreak/>
        <w:t>Una constante de la actualidad es la problemática ambiental que pone en peligro a la vida en el planeta</w:t>
      </w:r>
      <w:r w:rsidR="005612E6" w:rsidRPr="004164BA">
        <w:rPr>
          <w:rFonts w:ascii="Arial" w:hAnsi="Arial" w:cs="Arial"/>
          <w:sz w:val="24"/>
          <w:szCs w:val="24"/>
        </w:rPr>
        <w:t>,</w:t>
      </w:r>
      <w:r w:rsidRPr="004164BA">
        <w:rPr>
          <w:rFonts w:ascii="Arial" w:hAnsi="Arial" w:cs="Arial"/>
          <w:sz w:val="24"/>
          <w:szCs w:val="24"/>
        </w:rPr>
        <w:t xml:space="preserve"> </w:t>
      </w:r>
      <w:r w:rsidR="005612E6" w:rsidRPr="004164BA">
        <w:rPr>
          <w:rFonts w:ascii="Arial" w:hAnsi="Arial" w:cs="Arial"/>
          <w:sz w:val="24"/>
          <w:szCs w:val="24"/>
        </w:rPr>
        <w:t xml:space="preserve">lo que explica la </w:t>
      </w:r>
      <w:r w:rsidRPr="004164BA">
        <w:rPr>
          <w:rFonts w:ascii="Arial" w:hAnsi="Arial" w:cs="Arial"/>
          <w:sz w:val="24"/>
          <w:szCs w:val="24"/>
        </w:rPr>
        <w:t>insistencia en l</w:t>
      </w:r>
      <w:r w:rsidR="00AF69D8" w:rsidRPr="004164BA">
        <w:rPr>
          <w:rFonts w:ascii="Arial" w:hAnsi="Arial" w:cs="Arial"/>
          <w:sz w:val="24"/>
          <w:szCs w:val="24"/>
        </w:rPr>
        <w:t>a modificación de las acciones desde el</w:t>
      </w:r>
      <w:r w:rsidRPr="004164BA">
        <w:rPr>
          <w:rFonts w:ascii="Arial" w:hAnsi="Arial" w:cs="Arial"/>
          <w:sz w:val="24"/>
          <w:szCs w:val="24"/>
        </w:rPr>
        <w:t xml:space="preserve"> nivel macro (gobiernos, empresas) </w:t>
      </w:r>
      <w:r w:rsidR="005612E6" w:rsidRPr="004164BA">
        <w:rPr>
          <w:rFonts w:ascii="Arial" w:hAnsi="Arial" w:cs="Arial"/>
          <w:sz w:val="24"/>
          <w:szCs w:val="24"/>
        </w:rPr>
        <w:t>hasta e</w:t>
      </w:r>
      <w:r w:rsidR="00AF69D8" w:rsidRPr="004164BA">
        <w:rPr>
          <w:rFonts w:ascii="Arial" w:hAnsi="Arial" w:cs="Arial"/>
          <w:sz w:val="24"/>
          <w:szCs w:val="24"/>
        </w:rPr>
        <w:t>l</w:t>
      </w:r>
      <w:r w:rsidRPr="004164BA">
        <w:rPr>
          <w:rFonts w:ascii="Arial" w:hAnsi="Arial" w:cs="Arial"/>
          <w:sz w:val="24"/>
          <w:szCs w:val="24"/>
        </w:rPr>
        <w:t xml:space="preserve"> micro (comunidades, personas</w:t>
      </w:r>
      <w:r w:rsidR="00BF2072" w:rsidRPr="004164BA">
        <w:rPr>
          <w:rFonts w:ascii="Arial" w:hAnsi="Arial" w:cs="Arial"/>
          <w:sz w:val="24"/>
          <w:szCs w:val="24"/>
        </w:rPr>
        <w:t>; Oskamp, 2000</w:t>
      </w:r>
      <w:r w:rsidRPr="004164BA">
        <w:rPr>
          <w:rFonts w:ascii="Arial" w:hAnsi="Arial" w:cs="Arial"/>
          <w:sz w:val="24"/>
          <w:szCs w:val="24"/>
        </w:rPr>
        <w:t xml:space="preserve">). </w:t>
      </w:r>
      <w:r w:rsidR="00A27F73" w:rsidRPr="004164BA">
        <w:rPr>
          <w:rFonts w:ascii="Arial" w:hAnsi="Arial" w:cs="Arial"/>
          <w:sz w:val="24"/>
          <w:szCs w:val="24"/>
        </w:rPr>
        <w:t xml:space="preserve">Las personas pueden hacer elecciones que tengan impactos positivos –o negativos- para el ambiente, </w:t>
      </w:r>
      <w:r w:rsidR="00273DEB" w:rsidRPr="004164BA">
        <w:rPr>
          <w:rFonts w:ascii="Arial" w:hAnsi="Arial" w:cs="Arial"/>
          <w:sz w:val="24"/>
          <w:szCs w:val="24"/>
        </w:rPr>
        <w:t>considerándose deseable promover las</w:t>
      </w:r>
      <w:r w:rsidR="00390B34" w:rsidRPr="004164BA">
        <w:rPr>
          <w:rFonts w:ascii="Arial" w:hAnsi="Arial" w:cs="Arial"/>
          <w:sz w:val="24"/>
          <w:szCs w:val="24"/>
        </w:rPr>
        <w:t xml:space="preserve"> que están a f</w:t>
      </w:r>
      <w:r w:rsidR="00394F62" w:rsidRPr="004164BA">
        <w:rPr>
          <w:rFonts w:ascii="Arial" w:hAnsi="Arial" w:cs="Arial"/>
          <w:sz w:val="24"/>
          <w:szCs w:val="24"/>
        </w:rPr>
        <w:t>avor del entorno</w:t>
      </w:r>
      <w:r w:rsidR="00273DEB" w:rsidRPr="004164BA">
        <w:rPr>
          <w:rFonts w:ascii="Arial" w:hAnsi="Arial" w:cs="Arial"/>
          <w:sz w:val="24"/>
          <w:szCs w:val="24"/>
        </w:rPr>
        <w:t>, para ello</w:t>
      </w:r>
      <w:r w:rsidR="00EF2AB6" w:rsidRPr="004164BA">
        <w:rPr>
          <w:rFonts w:ascii="Arial" w:hAnsi="Arial" w:cs="Arial"/>
          <w:sz w:val="24"/>
          <w:szCs w:val="24"/>
        </w:rPr>
        <w:t>, se ha gestado una nutrida</w:t>
      </w:r>
      <w:r w:rsidR="00273DEB" w:rsidRPr="004164BA">
        <w:rPr>
          <w:rFonts w:ascii="Arial" w:hAnsi="Arial" w:cs="Arial"/>
          <w:sz w:val="24"/>
          <w:szCs w:val="24"/>
        </w:rPr>
        <w:t xml:space="preserve"> cantidad de investigación que busca conocer los factores que intervienen en el comportamiento</w:t>
      </w:r>
      <w:r w:rsidR="00A45449">
        <w:rPr>
          <w:rFonts w:ascii="Arial" w:hAnsi="Arial" w:cs="Arial"/>
          <w:sz w:val="24"/>
          <w:szCs w:val="24"/>
        </w:rPr>
        <w:t xml:space="preserve"> proambiental (Corral, 2001; Gifford, 2007</w:t>
      </w:r>
      <w:r w:rsidR="00273DEB" w:rsidRPr="004164BA">
        <w:rPr>
          <w:rFonts w:ascii="Arial" w:hAnsi="Arial" w:cs="Arial"/>
          <w:sz w:val="24"/>
          <w:szCs w:val="24"/>
        </w:rPr>
        <w:t>).</w:t>
      </w:r>
    </w:p>
    <w:p w14:paraId="1691CCEE" w14:textId="32EA4991" w:rsidR="00302DA2" w:rsidRPr="004164BA" w:rsidRDefault="002B2668" w:rsidP="0086016C">
      <w:pPr>
        <w:ind w:firstLine="284"/>
        <w:jc w:val="both"/>
        <w:rPr>
          <w:rFonts w:ascii="Arial" w:hAnsi="Arial" w:cs="Arial"/>
          <w:sz w:val="24"/>
          <w:szCs w:val="24"/>
        </w:rPr>
      </w:pPr>
      <w:r w:rsidRPr="004164BA">
        <w:rPr>
          <w:rFonts w:ascii="Arial" w:hAnsi="Arial" w:cs="Arial"/>
          <w:sz w:val="24"/>
          <w:szCs w:val="24"/>
        </w:rPr>
        <w:t>Dentro de los múltiples elementos que afect</w:t>
      </w:r>
      <w:r w:rsidR="007D48F3" w:rsidRPr="004164BA">
        <w:rPr>
          <w:rFonts w:ascii="Arial" w:hAnsi="Arial" w:cs="Arial"/>
          <w:sz w:val="24"/>
          <w:szCs w:val="24"/>
        </w:rPr>
        <w:t>an el proceder de las personas</w:t>
      </w:r>
      <w:r w:rsidR="00DD2282" w:rsidRPr="004164BA">
        <w:rPr>
          <w:rFonts w:ascii="Arial" w:hAnsi="Arial" w:cs="Arial"/>
          <w:sz w:val="24"/>
          <w:szCs w:val="24"/>
        </w:rPr>
        <w:t xml:space="preserve"> se encuentra </w:t>
      </w:r>
      <w:r w:rsidRPr="004164BA">
        <w:rPr>
          <w:rFonts w:ascii="Arial" w:hAnsi="Arial" w:cs="Arial"/>
          <w:sz w:val="24"/>
          <w:szCs w:val="24"/>
        </w:rPr>
        <w:t>el con</w:t>
      </w:r>
      <w:r w:rsidR="007D48F3" w:rsidRPr="004164BA">
        <w:rPr>
          <w:rFonts w:ascii="Arial" w:hAnsi="Arial" w:cs="Arial"/>
          <w:sz w:val="24"/>
          <w:szCs w:val="24"/>
        </w:rPr>
        <w:t>texto social</w:t>
      </w:r>
      <w:r w:rsidR="00507D73" w:rsidRPr="004164BA">
        <w:rPr>
          <w:rFonts w:ascii="Arial" w:hAnsi="Arial" w:cs="Arial"/>
          <w:sz w:val="24"/>
          <w:szCs w:val="24"/>
        </w:rPr>
        <w:t>, el cual puede tener una influencia directa o indirecta sobre el comportamiento</w:t>
      </w:r>
      <w:r w:rsidR="007D48F3" w:rsidRPr="004164BA">
        <w:rPr>
          <w:rFonts w:ascii="Arial" w:hAnsi="Arial" w:cs="Arial"/>
          <w:sz w:val="24"/>
          <w:szCs w:val="24"/>
        </w:rPr>
        <w:t xml:space="preserve">. </w:t>
      </w:r>
      <w:r w:rsidR="00EF2AB6" w:rsidRPr="004164BA">
        <w:rPr>
          <w:rFonts w:ascii="Arial" w:hAnsi="Arial" w:cs="Arial"/>
          <w:sz w:val="24"/>
          <w:szCs w:val="24"/>
        </w:rPr>
        <w:t xml:space="preserve">A pesar de que los individuos manifiesten independencia en sus decisiones, </w:t>
      </w:r>
      <w:r w:rsidR="007E2E0F" w:rsidRPr="004164BA">
        <w:rPr>
          <w:rFonts w:ascii="Arial" w:hAnsi="Arial" w:cs="Arial"/>
          <w:sz w:val="24"/>
          <w:szCs w:val="24"/>
        </w:rPr>
        <w:t>lo que ocurre a su alrededor tiene</w:t>
      </w:r>
      <w:r w:rsidR="00EF2AB6" w:rsidRPr="004164BA">
        <w:rPr>
          <w:rFonts w:ascii="Arial" w:hAnsi="Arial" w:cs="Arial"/>
          <w:sz w:val="24"/>
          <w:szCs w:val="24"/>
        </w:rPr>
        <w:t xml:space="preserve"> un impacto en </w:t>
      </w:r>
      <w:r w:rsidR="00054FDD" w:rsidRPr="004164BA">
        <w:rPr>
          <w:rFonts w:ascii="Arial" w:hAnsi="Arial" w:cs="Arial"/>
          <w:sz w:val="24"/>
          <w:szCs w:val="24"/>
        </w:rPr>
        <w:t>su accionar</w:t>
      </w:r>
      <w:r w:rsidR="007E2E0F" w:rsidRPr="004164BA">
        <w:rPr>
          <w:rFonts w:ascii="Arial" w:hAnsi="Arial" w:cs="Arial"/>
          <w:sz w:val="24"/>
          <w:szCs w:val="24"/>
        </w:rPr>
        <w:t xml:space="preserve"> sin que necesariamente sean conscientes de ello. Por ejemplo, se ha encontrado que</w:t>
      </w:r>
      <w:r w:rsidR="00CF0B2E" w:rsidRPr="004164BA">
        <w:rPr>
          <w:rFonts w:ascii="Arial" w:hAnsi="Arial" w:cs="Arial"/>
          <w:sz w:val="24"/>
          <w:szCs w:val="24"/>
        </w:rPr>
        <w:t xml:space="preserve"> participantes procedentes de</w:t>
      </w:r>
      <w:r w:rsidR="007E2E0F" w:rsidRPr="004164BA">
        <w:rPr>
          <w:rFonts w:ascii="Arial" w:hAnsi="Arial" w:cs="Arial"/>
          <w:sz w:val="24"/>
          <w:szCs w:val="24"/>
        </w:rPr>
        <w:t xml:space="preserve"> culturas colectivas –en comparación </w:t>
      </w:r>
      <w:r w:rsidR="007C0BFD" w:rsidRPr="004164BA">
        <w:rPr>
          <w:rFonts w:ascii="Arial" w:hAnsi="Arial" w:cs="Arial"/>
          <w:sz w:val="24"/>
          <w:szCs w:val="24"/>
        </w:rPr>
        <w:t>con</w:t>
      </w:r>
      <w:r w:rsidR="007E2E0F" w:rsidRPr="004164BA">
        <w:rPr>
          <w:rFonts w:ascii="Arial" w:hAnsi="Arial" w:cs="Arial"/>
          <w:sz w:val="24"/>
          <w:szCs w:val="24"/>
        </w:rPr>
        <w:t xml:space="preserve"> </w:t>
      </w:r>
      <w:r w:rsidR="00CF0B2E" w:rsidRPr="004164BA">
        <w:rPr>
          <w:rFonts w:ascii="Arial" w:hAnsi="Arial" w:cs="Arial"/>
          <w:sz w:val="24"/>
          <w:szCs w:val="24"/>
        </w:rPr>
        <w:t>aquellos de culturas</w:t>
      </w:r>
      <w:r w:rsidR="007E2E0F" w:rsidRPr="004164BA">
        <w:rPr>
          <w:rFonts w:ascii="Arial" w:hAnsi="Arial" w:cs="Arial"/>
          <w:sz w:val="24"/>
          <w:szCs w:val="24"/>
        </w:rPr>
        <w:t xml:space="preserve"> individualistas- </w:t>
      </w:r>
      <w:r w:rsidR="00CF0B2E" w:rsidRPr="004164BA">
        <w:rPr>
          <w:rFonts w:ascii="Arial" w:hAnsi="Arial" w:cs="Arial"/>
          <w:sz w:val="24"/>
          <w:szCs w:val="24"/>
        </w:rPr>
        <w:t>eligen</w:t>
      </w:r>
      <w:r w:rsidR="00012D8D" w:rsidRPr="004164BA">
        <w:rPr>
          <w:rFonts w:ascii="Arial" w:hAnsi="Arial" w:cs="Arial"/>
          <w:sz w:val="24"/>
          <w:szCs w:val="24"/>
        </w:rPr>
        <w:t xml:space="preserve"> </w:t>
      </w:r>
      <w:r w:rsidR="007C0BFD" w:rsidRPr="004164BA">
        <w:rPr>
          <w:rFonts w:ascii="Arial" w:hAnsi="Arial" w:cs="Arial"/>
          <w:sz w:val="24"/>
          <w:szCs w:val="24"/>
        </w:rPr>
        <w:t xml:space="preserve">obtener </w:t>
      </w:r>
      <w:r w:rsidR="00012D8D" w:rsidRPr="004164BA">
        <w:rPr>
          <w:rFonts w:ascii="Arial" w:hAnsi="Arial" w:cs="Arial"/>
          <w:sz w:val="24"/>
          <w:szCs w:val="24"/>
        </w:rPr>
        <w:t>menos recursos en experimentos de dilemas sociales (</w:t>
      </w:r>
      <w:proofErr w:type="spellStart"/>
      <w:r w:rsidR="00012D8D" w:rsidRPr="004164BA">
        <w:rPr>
          <w:rFonts w:ascii="Arial" w:hAnsi="Arial" w:cs="Arial"/>
          <w:sz w:val="24"/>
          <w:szCs w:val="24"/>
        </w:rPr>
        <w:t>Kopelman</w:t>
      </w:r>
      <w:proofErr w:type="spellEnd"/>
      <w:r w:rsidR="00012D8D" w:rsidRPr="004164BA">
        <w:rPr>
          <w:rFonts w:ascii="Arial" w:hAnsi="Arial" w:cs="Arial"/>
          <w:sz w:val="24"/>
          <w:szCs w:val="24"/>
        </w:rPr>
        <w:t>, 2009)</w:t>
      </w:r>
      <w:r w:rsidR="00B228A9" w:rsidRPr="004164BA">
        <w:rPr>
          <w:rFonts w:ascii="Arial" w:hAnsi="Arial" w:cs="Arial"/>
          <w:sz w:val="24"/>
          <w:szCs w:val="24"/>
        </w:rPr>
        <w:t>, lo cual indica que las personas adquieren cód</w:t>
      </w:r>
      <w:r w:rsidR="00BA31E0" w:rsidRPr="004164BA">
        <w:rPr>
          <w:rFonts w:ascii="Arial" w:hAnsi="Arial" w:cs="Arial"/>
          <w:sz w:val="24"/>
          <w:szCs w:val="24"/>
        </w:rPr>
        <w:t>igos de conducta en sus</w:t>
      </w:r>
      <w:r w:rsidR="007E2E0F" w:rsidRPr="004164BA">
        <w:rPr>
          <w:rFonts w:ascii="Arial" w:hAnsi="Arial" w:cs="Arial"/>
          <w:sz w:val="24"/>
          <w:szCs w:val="24"/>
        </w:rPr>
        <w:t xml:space="preserve"> usos y costumbres</w:t>
      </w:r>
      <w:r w:rsidR="00BA31E0" w:rsidRPr="004164BA">
        <w:rPr>
          <w:rFonts w:ascii="Arial" w:hAnsi="Arial" w:cs="Arial"/>
          <w:sz w:val="24"/>
          <w:szCs w:val="24"/>
        </w:rPr>
        <w:t xml:space="preserve"> que los </w:t>
      </w:r>
      <w:r w:rsidR="007C0BFD" w:rsidRPr="004164BA">
        <w:rPr>
          <w:rFonts w:ascii="Arial" w:hAnsi="Arial" w:cs="Arial"/>
          <w:sz w:val="24"/>
          <w:szCs w:val="24"/>
        </w:rPr>
        <w:t>pre</w:t>
      </w:r>
      <w:r w:rsidR="00BA31E0" w:rsidRPr="004164BA">
        <w:rPr>
          <w:rFonts w:ascii="Arial" w:hAnsi="Arial" w:cs="Arial"/>
          <w:sz w:val="24"/>
          <w:szCs w:val="24"/>
        </w:rPr>
        <w:t>dispone</w:t>
      </w:r>
      <w:r w:rsidR="007C0BFD" w:rsidRPr="004164BA">
        <w:rPr>
          <w:rFonts w:ascii="Arial" w:hAnsi="Arial" w:cs="Arial"/>
          <w:sz w:val="24"/>
          <w:szCs w:val="24"/>
        </w:rPr>
        <w:t>n</w:t>
      </w:r>
      <w:r w:rsidR="00BA31E0" w:rsidRPr="004164BA">
        <w:rPr>
          <w:rFonts w:ascii="Arial" w:hAnsi="Arial" w:cs="Arial"/>
          <w:sz w:val="24"/>
          <w:szCs w:val="24"/>
        </w:rPr>
        <w:t xml:space="preserve"> a ciertas respuestas. </w:t>
      </w:r>
      <w:r w:rsidR="00CE3B19" w:rsidRPr="004164BA">
        <w:rPr>
          <w:rFonts w:ascii="Arial" w:hAnsi="Arial" w:cs="Arial"/>
          <w:sz w:val="24"/>
          <w:szCs w:val="24"/>
        </w:rPr>
        <w:t>Estos códigos de conducta pueden ser explícitos</w:t>
      </w:r>
      <w:r w:rsidR="009A2E45" w:rsidRPr="004164BA">
        <w:rPr>
          <w:rFonts w:ascii="Arial" w:hAnsi="Arial" w:cs="Arial"/>
          <w:sz w:val="24"/>
          <w:szCs w:val="24"/>
        </w:rPr>
        <w:t xml:space="preserve"> o implícitos, así como formal</w:t>
      </w:r>
      <w:r w:rsidR="004D4D2F" w:rsidRPr="004164BA">
        <w:rPr>
          <w:rFonts w:ascii="Arial" w:hAnsi="Arial" w:cs="Arial"/>
          <w:sz w:val="24"/>
          <w:szCs w:val="24"/>
        </w:rPr>
        <w:t>es (e.g. leyes</w:t>
      </w:r>
      <w:r w:rsidR="00390B34" w:rsidRPr="004164BA">
        <w:rPr>
          <w:rFonts w:ascii="Arial" w:hAnsi="Arial" w:cs="Arial"/>
          <w:sz w:val="24"/>
          <w:szCs w:val="24"/>
        </w:rPr>
        <w:t>) e informales (</w:t>
      </w:r>
      <w:r w:rsidR="004D4D2F" w:rsidRPr="004164BA">
        <w:rPr>
          <w:rFonts w:ascii="Arial" w:hAnsi="Arial" w:cs="Arial"/>
          <w:sz w:val="24"/>
          <w:szCs w:val="24"/>
        </w:rPr>
        <w:t>e.g.</w:t>
      </w:r>
      <w:r w:rsidR="009A2E45" w:rsidRPr="004164BA">
        <w:rPr>
          <w:rFonts w:ascii="Arial" w:hAnsi="Arial" w:cs="Arial"/>
          <w:sz w:val="24"/>
          <w:szCs w:val="24"/>
        </w:rPr>
        <w:t xml:space="preserve"> costum</w:t>
      </w:r>
      <w:r w:rsidR="00390B34" w:rsidRPr="004164BA">
        <w:rPr>
          <w:rFonts w:ascii="Arial" w:hAnsi="Arial" w:cs="Arial"/>
          <w:sz w:val="24"/>
          <w:szCs w:val="24"/>
        </w:rPr>
        <w:t>bres</w:t>
      </w:r>
      <w:r w:rsidR="009A2E45" w:rsidRPr="004164BA">
        <w:rPr>
          <w:rFonts w:ascii="Arial" w:hAnsi="Arial" w:cs="Arial"/>
          <w:sz w:val="24"/>
          <w:szCs w:val="24"/>
        </w:rPr>
        <w:t xml:space="preserve">). En el campo de </w:t>
      </w:r>
      <w:r w:rsidR="00390B34" w:rsidRPr="004164BA">
        <w:rPr>
          <w:rFonts w:ascii="Arial" w:hAnsi="Arial" w:cs="Arial"/>
          <w:sz w:val="24"/>
          <w:szCs w:val="24"/>
        </w:rPr>
        <w:t xml:space="preserve">la </w:t>
      </w:r>
      <w:r w:rsidR="009A2E45" w:rsidRPr="004164BA">
        <w:rPr>
          <w:rFonts w:ascii="Arial" w:hAnsi="Arial" w:cs="Arial"/>
          <w:sz w:val="24"/>
          <w:szCs w:val="24"/>
        </w:rPr>
        <w:t xml:space="preserve">investigación social </w:t>
      </w:r>
      <w:r w:rsidR="00390B34" w:rsidRPr="004164BA">
        <w:rPr>
          <w:rFonts w:ascii="Arial" w:hAnsi="Arial" w:cs="Arial"/>
          <w:sz w:val="24"/>
          <w:szCs w:val="24"/>
        </w:rPr>
        <w:t xml:space="preserve">se puede ubicar </w:t>
      </w:r>
      <w:r w:rsidR="009A2E45" w:rsidRPr="004164BA">
        <w:rPr>
          <w:rFonts w:ascii="Arial" w:hAnsi="Arial" w:cs="Arial"/>
          <w:sz w:val="24"/>
          <w:szCs w:val="24"/>
        </w:rPr>
        <w:t>el constructo de</w:t>
      </w:r>
      <w:r w:rsidR="00BA31E0" w:rsidRPr="004164BA">
        <w:rPr>
          <w:rFonts w:ascii="Arial" w:hAnsi="Arial" w:cs="Arial"/>
          <w:sz w:val="24"/>
          <w:szCs w:val="24"/>
        </w:rPr>
        <w:t xml:space="preserve"> normas sociales</w:t>
      </w:r>
      <w:r w:rsidR="007B6229" w:rsidRPr="004164BA">
        <w:rPr>
          <w:rFonts w:ascii="Arial" w:hAnsi="Arial" w:cs="Arial"/>
          <w:sz w:val="24"/>
          <w:szCs w:val="24"/>
        </w:rPr>
        <w:t xml:space="preserve">, </w:t>
      </w:r>
      <w:r w:rsidR="00390B34" w:rsidRPr="004164BA">
        <w:rPr>
          <w:rFonts w:ascii="Arial" w:hAnsi="Arial" w:cs="Arial"/>
          <w:sz w:val="24"/>
          <w:szCs w:val="24"/>
        </w:rPr>
        <w:t>aplicable a varia</w:t>
      </w:r>
      <w:r w:rsidR="007B6229" w:rsidRPr="004164BA">
        <w:rPr>
          <w:rFonts w:ascii="Arial" w:hAnsi="Arial" w:cs="Arial"/>
          <w:sz w:val="24"/>
          <w:szCs w:val="24"/>
        </w:rPr>
        <w:t xml:space="preserve">s </w:t>
      </w:r>
      <w:r w:rsidR="00390B34" w:rsidRPr="004164BA">
        <w:rPr>
          <w:rFonts w:ascii="Arial" w:hAnsi="Arial" w:cs="Arial"/>
          <w:sz w:val="24"/>
          <w:szCs w:val="24"/>
        </w:rPr>
        <w:t>situaciones,</w:t>
      </w:r>
      <w:r w:rsidR="007B6229" w:rsidRPr="004164BA">
        <w:rPr>
          <w:rFonts w:ascii="Arial" w:hAnsi="Arial" w:cs="Arial"/>
          <w:sz w:val="24"/>
          <w:szCs w:val="24"/>
        </w:rPr>
        <w:t xml:space="preserve"> incluyendo</w:t>
      </w:r>
      <w:r w:rsidR="009A2E45" w:rsidRPr="004164BA">
        <w:rPr>
          <w:rFonts w:ascii="Arial" w:hAnsi="Arial" w:cs="Arial"/>
          <w:sz w:val="24"/>
          <w:szCs w:val="24"/>
        </w:rPr>
        <w:t xml:space="preserve"> </w:t>
      </w:r>
      <w:r w:rsidR="007B6229" w:rsidRPr="004164BA">
        <w:rPr>
          <w:rFonts w:ascii="Arial" w:hAnsi="Arial" w:cs="Arial"/>
          <w:sz w:val="24"/>
          <w:szCs w:val="24"/>
        </w:rPr>
        <w:t xml:space="preserve">el cuidado ambiental </w:t>
      </w:r>
      <w:r w:rsidR="009A2E45" w:rsidRPr="004164BA">
        <w:rPr>
          <w:rFonts w:ascii="Arial" w:hAnsi="Arial" w:cs="Arial"/>
          <w:sz w:val="24"/>
          <w:szCs w:val="24"/>
        </w:rPr>
        <w:t>(Thøgersen, 2008</w:t>
      </w:r>
      <w:r w:rsidR="007B6229" w:rsidRPr="004164BA">
        <w:rPr>
          <w:rFonts w:ascii="Arial" w:hAnsi="Arial" w:cs="Arial"/>
          <w:sz w:val="24"/>
          <w:szCs w:val="24"/>
        </w:rPr>
        <w:t>)</w:t>
      </w:r>
      <w:r w:rsidR="007C0BFD" w:rsidRPr="004164BA">
        <w:rPr>
          <w:rFonts w:ascii="Arial" w:hAnsi="Arial" w:cs="Arial"/>
          <w:sz w:val="24"/>
          <w:szCs w:val="24"/>
        </w:rPr>
        <w:t>.</w:t>
      </w:r>
      <w:r w:rsidR="00585FE4" w:rsidRPr="004164BA">
        <w:rPr>
          <w:rFonts w:ascii="Arial" w:hAnsi="Arial" w:cs="Arial"/>
          <w:sz w:val="24"/>
          <w:szCs w:val="24"/>
        </w:rPr>
        <w:t xml:space="preserve"> </w:t>
      </w:r>
      <w:r w:rsidR="007C0BFD" w:rsidRPr="004164BA">
        <w:rPr>
          <w:rFonts w:ascii="Arial" w:hAnsi="Arial" w:cs="Arial"/>
          <w:sz w:val="24"/>
          <w:szCs w:val="24"/>
        </w:rPr>
        <w:t>E</w:t>
      </w:r>
      <w:r w:rsidR="00585FE4" w:rsidRPr="004164BA">
        <w:rPr>
          <w:rFonts w:ascii="Arial" w:hAnsi="Arial" w:cs="Arial"/>
          <w:sz w:val="24"/>
          <w:szCs w:val="24"/>
        </w:rPr>
        <w:t xml:space="preserve">n la teoría de normas sociales </w:t>
      </w:r>
      <w:r w:rsidR="00BA31E0" w:rsidRPr="004164BA">
        <w:rPr>
          <w:rFonts w:ascii="Arial" w:hAnsi="Arial" w:cs="Arial"/>
          <w:sz w:val="24"/>
          <w:szCs w:val="24"/>
        </w:rPr>
        <w:t xml:space="preserve">se distinguen </w:t>
      </w:r>
      <w:r w:rsidR="001252EE" w:rsidRPr="004164BA">
        <w:rPr>
          <w:rFonts w:ascii="Arial" w:hAnsi="Arial" w:cs="Arial"/>
          <w:sz w:val="24"/>
          <w:szCs w:val="24"/>
        </w:rPr>
        <w:t xml:space="preserve">las </w:t>
      </w:r>
      <w:r w:rsidR="00BA31E0" w:rsidRPr="004164BA">
        <w:rPr>
          <w:rFonts w:ascii="Arial" w:hAnsi="Arial" w:cs="Arial"/>
          <w:sz w:val="24"/>
          <w:szCs w:val="24"/>
        </w:rPr>
        <w:t>normas prescriptivas y</w:t>
      </w:r>
      <w:r w:rsidR="001252EE" w:rsidRPr="004164BA">
        <w:rPr>
          <w:rFonts w:ascii="Arial" w:hAnsi="Arial" w:cs="Arial"/>
          <w:sz w:val="24"/>
          <w:szCs w:val="24"/>
        </w:rPr>
        <w:t xml:space="preserve"> las</w:t>
      </w:r>
      <w:r w:rsidR="00BA31E0" w:rsidRPr="004164BA">
        <w:rPr>
          <w:rFonts w:ascii="Arial" w:hAnsi="Arial" w:cs="Arial"/>
          <w:sz w:val="24"/>
          <w:szCs w:val="24"/>
        </w:rPr>
        <w:t xml:space="preserve"> </w:t>
      </w:r>
      <w:r w:rsidR="00585FE4" w:rsidRPr="004164BA">
        <w:rPr>
          <w:rFonts w:ascii="Arial" w:hAnsi="Arial" w:cs="Arial"/>
          <w:sz w:val="24"/>
          <w:szCs w:val="24"/>
        </w:rPr>
        <w:t>d</w:t>
      </w:r>
      <w:r w:rsidR="00BA31E0" w:rsidRPr="004164BA">
        <w:rPr>
          <w:rFonts w:ascii="Arial" w:hAnsi="Arial" w:cs="Arial"/>
          <w:sz w:val="24"/>
          <w:szCs w:val="24"/>
        </w:rPr>
        <w:t>escriptivas (</w:t>
      </w:r>
      <w:r w:rsidR="00A756B0" w:rsidRPr="004164BA">
        <w:rPr>
          <w:rFonts w:ascii="Arial" w:hAnsi="Arial" w:cs="Arial"/>
          <w:sz w:val="24"/>
          <w:szCs w:val="24"/>
        </w:rPr>
        <w:t>Miller &amp; Prentice, 2016</w:t>
      </w:r>
      <w:r w:rsidR="00BA31E0" w:rsidRPr="004164BA">
        <w:rPr>
          <w:rFonts w:ascii="Arial" w:hAnsi="Arial" w:cs="Arial"/>
          <w:sz w:val="24"/>
          <w:szCs w:val="24"/>
        </w:rPr>
        <w:t xml:space="preserve">), </w:t>
      </w:r>
      <w:r w:rsidR="000A5D3D" w:rsidRPr="004164BA">
        <w:rPr>
          <w:rFonts w:ascii="Arial" w:hAnsi="Arial" w:cs="Arial"/>
          <w:sz w:val="24"/>
          <w:szCs w:val="24"/>
        </w:rPr>
        <w:t xml:space="preserve">donde las primeras son </w:t>
      </w:r>
      <w:r w:rsidR="00585FE4" w:rsidRPr="004164BA">
        <w:rPr>
          <w:rFonts w:ascii="Arial" w:hAnsi="Arial" w:cs="Arial"/>
          <w:sz w:val="24"/>
          <w:szCs w:val="24"/>
        </w:rPr>
        <w:t>indicaciones acerca de lo que ‘debe ser’, en tanto las segundas provienen de percibir lo qu</w:t>
      </w:r>
      <w:r w:rsidR="001252EE" w:rsidRPr="004164BA">
        <w:rPr>
          <w:rFonts w:ascii="Arial" w:hAnsi="Arial" w:cs="Arial"/>
          <w:sz w:val="24"/>
          <w:szCs w:val="24"/>
        </w:rPr>
        <w:t>e comúnmente se hace</w:t>
      </w:r>
      <w:r w:rsidR="00585FE4" w:rsidRPr="004164BA">
        <w:rPr>
          <w:rFonts w:ascii="Arial" w:hAnsi="Arial" w:cs="Arial"/>
          <w:sz w:val="24"/>
          <w:szCs w:val="24"/>
        </w:rPr>
        <w:t xml:space="preserve"> en una situación particular, por lo cual las personas pueden adecuar</w:t>
      </w:r>
      <w:r w:rsidR="00827B6D" w:rsidRPr="004164BA">
        <w:rPr>
          <w:rFonts w:ascii="Arial" w:hAnsi="Arial" w:cs="Arial"/>
          <w:sz w:val="24"/>
          <w:szCs w:val="24"/>
        </w:rPr>
        <w:t xml:space="preserve"> su conducta asemej</w:t>
      </w:r>
      <w:r w:rsidR="007C0BFD" w:rsidRPr="004164BA">
        <w:rPr>
          <w:rFonts w:ascii="Arial" w:hAnsi="Arial" w:cs="Arial"/>
          <w:sz w:val="24"/>
          <w:szCs w:val="24"/>
        </w:rPr>
        <w:t>á</w:t>
      </w:r>
      <w:r w:rsidR="00827B6D" w:rsidRPr="004164BA">
        <w:rPr>
          <w:rFonts w:ascii="Arial" w:hAnsi="Arial" w:cs="Arial"/>
          <w:sz w:val="24"/>
          <w:szCs w:val="24"/>
        </w:rPr>
        <w:t>ndo</w:t>
      </w:r>
      <w:r w:rsidR="007C0BFD" w:rsidRPr="004164BA">
        <w:rPr>
          <w:rFonts w:ascii="Arial" w:hAnsi="Arial" w:cs="Arial"/>
          <w:sz w:val="24"/>
          <w:szCs w:val="24"/>
        </w:rPr>
        <w:t>la</w:t>
      </w:r>
      <w:r w:rsidR="00827B6D" w:rsidRPr="004164BA">
        <w:rPr>
          <w:rFonts w:ascii="Arial" w:hAnsi="Arial" w:cs="Arial"/>
          <w:sz w:val="24"/>
          <w:szCs w:val="24"/>
        </w:rPr>
        <w:t xml:space="preserve"> a la de otros, a</w:t>
      </w:r>
      <w:r w:rsidR="00D27931" w:rsidRPr="004164BA">
        <w:rPr>
          <w:rFonts w:ascii="Arial" w:hAnsi="Arial" w:cs="Arial"/>
          <w:sz w:val="24"/>
          <w:szCs w:val="24"/>
        </w:rPr>
        <w:t>u</w:t>
      </w:r>
      <w:r w:rsidR="00827B6D" w:rsidRPr="004164BA">
        <w:rPr>
          <w:rFonts w:ascii="Arial" w:hAnsi="Arial" w:cs="Arial"/>
          <w:sz w:val="24"/>
          <w:szCs w:val="24"/>
        </w:rPr>
        <w:t>n cuando no se le</w:t>
      </w:r>
      <w:r w:rsidR="00A756B0" w:rsidRPr="004164BA">
        <w:rPr>
          <w:rFonts w:ascii="Arial" w:hAnsi="Arial" w:cs="Arial"/>
          <w:sz w:val="24"/>
          <w:szCs w:val="24"/>
        </w:rPr>
        <w:t>s</w:t>
      </w:r>
      <w:r w:rsidR="00507D73" w:rsidRPr="004164BA">
        <w:rPr>
          <w:rFonts w:ascii="Arial" w:hAnsi="Arial" w:cs="Arial"/>
          <w:sz w:val="24"/>
          <w:szCs w:val="24"/>
        </w:rPr>
        <w:t xml:space="preserve"> pida</w:t>
      </w:r>
      <w:r w:rsidR="00827B6D" w:rsidRPr="004164BA">
        <w:rPr>
          <w:rFonts w:ascii="Arial" w:hAnsi="Arial" w:cs="Arial"/>
          <w:sz w:val="24"/>
          <w:szCs w:val="24"/>
        </w:rPr>
        <w:t xml:space="preserve"> </w:t>
      </w:r>
      <w:r w:rsidR="00A756B0" w:rsidRPr="004164BA">
        <w:rPr>
          <w:rFonts w:ascii="Arial" w:hAnsi="Arial" w:cs="Arial"/>
          <w:sz w:val="24"/>
          <w:szCs w:val="24"/>
        </w:rPr>
        <w:t xml:space="preserve">explícitamente </w:t>
      </w:r>
      <w:r w:rsidR="00827B6D" w:rsidRPr="004164BA">
        <w:rPr>
          <w:rFonts w:ascii="Arial" w:hAnsi="Arial" w:cs="Arial"/>
          <w:sz w:val="24"/>
          <w:szCs w:val="24"/>
        </w:rPr>
        <w:t>que lo haga</w:t>
      </w:r>
      <w:r w:rsidR="00A756B0" w:rsidRPr="004164BA">
        <w:rPr>
          <w:rFonts w:ascii="Arial" w:hAnsi="Arial" w:cs="Arial"/>
          <w:sz w:val="24"/>
          <w:szCs w:val="24"/>
        </w:rPr>
        <w:t xml:space="preserve">n. </w:t>
      </w:r>
      <w:r w:rsidR="00585FE4" w:rsidRPr="004164BA">
        <w:rPr>
          <w:rFonts w:ascii="Arial" w:hAnsi="Arial" w:cs="Arial"/>
          <w:sz w:val="24"/>
          <w:szCs w:val="24"/>
        </w:rPr>
        <w:t xml:space="preserve"> </w:t>
      </w:r>
    </w:p>
    <w:p w14:paraId="726F7464" w14:textId="5EF10ACD" w:rsidR="008025B8" w:rsidRPr="004164BA" w:rsidRDefault="00785D05" w:rsidP="0086016C">
      <w:pPr>
        <w:ind w:firstLine="284"/>
        <w:jc w:val="both"/>
        <w:rPr>
          <w:rFonts w:ascii="Arial" w:hAnsi="Arial" w:cs="Arial"/>
          <w:sz w:val="24"/>
          <w:szCs w:val="24"/>
        </w:rPr>
      </w:pPr>
      <w:r w:rsidRPr="004164BA">
        <w:rPr>
          <w:rFonts w:ascii="Arial" w:hAnsi="Arial" w:cs="Arial"/>
          <w:sz w:val="24"/>
          <w:szCs w:val="24"/>
        </w:rPr>
        <w:t xml:space="preserve">En diferentes estudios que incorporan a las normas sociales, se encuentra que las normas descriptivas </w:t>
      </w:r>
      <w:r w:rsidR="00D35AE8" w:rsidRPr="004164BA">
        <w:rPr>
          <w:rFonts w:ascii="Arial" w:hAnsi="Arial" w:cs="Arial"/>
          <w:sz w:val="24"/>
          <w:szCs w:val="24"/>
        </w:rPr>
        <w:t xml:space="preserve">en ocasiones </w:t>
      </w:r>
      <w:r w:rsidRPr="004164BA">
        <w:rPr>
          <w:rFonts w:ascii="Arial" w:hAnsi="Arial" w:cs="Arial"/>
          <w:sz w:val="24"/>
          <w:szCs w:val="24"/>
        </w:rPr>
        <w:t>tienen más relació</w:t>
      </w:r>
      <w:r w:rsidR="00AF69D8" w:rsidRPr="004164BA">
        <w:rPr>
          <w:rFonts w:ascii="Arial" w:hAnsi="Arial" w:cs="Arial"/>
          <w:sz w:val="24"/>
          <w:szCs w:val="24"/>
        </w:rPr>
        <w:t>n e influencia sobre el comportamiento</w:t>
      </w:r>
      <w:r w:rsidRPr="004164BA">
        <w:rPr>
          <w:rFonts w:ascii="Arial" w:hAnsi="Arial" w:cs="Arial"/>
          <w:sz w:val="24"/>
          <w:szCs w:val="24"/>
        </w:rPr>
        <w:t xml:space="preserve"> (</w:t>
      </w:r>
      <w:proofErr w:type="spellStart"/>
      <w:r w:rsidR="005C321A" w:rsidRPr="004164BA">
        <w:rPr>
          <w:rFonts w:ascii="Arial" w:hAnsi="Arial" w:cs="Arial"/>
          <w:sz w:val="24"/>
          <w:szCs w:val="24"/>
        </w:rPr>
        <w:t>Agerström</w:t>
      </w:r>
      <w:proofErr w:type="spellEnd"/>
      <w:r w:rsidR="005C321A" w:rsidRPr="004164BA">
        <w:rPr>
          <w:rFonts w:ascii="Arial" w:hAnsi="Arial" w:cs="Arial"/>
          <w:sz w:val="24"/>
          <w:szCs w:val="24"/>
        </w:rPr>
        <w:t xml:space="preserve">, </w:t>
      </w:r>
      <w:proofErr w:type="spellStart"/>
      <w:r w:rsidR="005C321A" w:rsidRPr="004164BA">
        <w:rPr>
          <w:rFonts w:ascii="Arial" w:hAnsi="Arial" w:cs="Arial"/>
          <w:sz w:val="24"/>
          <w:szCs w:val="24"/>
        </w:rPr>
        <w:t>Carlsson</w:t>
      </w:r>
      <w:proofErr w:type="spellEnd"/>
      <w:r w:rsidR="005C321A" w:rsidRPr="004164BA">
        <w:rPr>
          <w:rFonts w:ascii="Arial" w:hAnsi="Arial" w:cs="Arial"/>
          <w:sz w:val="24"/>
          <w:szCs w:val="24"/>
        </w:rPr>
        <w:t xml:space="preserve">, </w:t>
      </w:r>
      <w:proofErr w:type="spellStart"/>
      <w:r w:rsidR="005C321A" w:rsidRPr="004164BA">
        <w:rPr>
          <w:rFonts w:ascii="Arial" w:hAnsi="Arial" w:cs="Arial"/>
          <w:sz w:val="24"/>
          <w:szCs w:val="24"/>
        </w:rPr>
        <w:t>Nicklasson</w:t>
      </w:r>
      <w:proofErr w:type="spellEnd"/>
      <w:r w:rsidR="005C321A" w:rsidRPr="004164BA">
        <w:rPr>
          <w:rFonts w:ascii="Arial" w:hAnsi="Arial" w:cs="Arial"/>
          <w:sz w:val="24"/>
          <w:szCs w:val="24"/>
        </w:rPr>
        <w:t xml:space="preserve">, &amp; </w:t>
      </w:r>
      <w:proofErr w:type="spellStart"/>
      <w:r w:rsidR="005C321A" w:rsidRPr="004164BA">
        <w:rPr>
          <w:rFonts w:ascii="Arial" w:hAnsi="Arial" w:cs="Arial"/>
          <w:sz w:val="24"/>
          <w:szCs w:val="24"/>
        </w:rPr>
        <w:t>Guntell</w:t>
      </w:r>
      <w:proofErr w:type="spellEnd"/>
      <w:r w:rsidR="005C321A" w:rsidRPr="004164BA">
        <w:rPr>
          <w:rFonts w:ascii="Arial" w:hAnsi="Arial" w:cs="Arial"/>
          <w:sz w:val="24"/>
          <w:szCs w:val="24"/>
        </w:rPr>
        <w:t xml:space="preserve">, 2016; </w:t>
      </w:r>
      <w:proofErr w:type="spellStart"/>
      <w:r w:rsidR="0050351B" w:rsidRPr="004164BA">
        <w:rPr>
          <w:rFonts w:ascii="Arial" w:hAnsi="Arial" w:cs="Arial"/>
          <w:sz w:val="24"/>
          <w:szCs w:val="24"/>
        </w:rPr>
        <w:t>Moussaoui</w:t>
      </w:r>
      <w:proofErr w:type="spellEnd"/>
      <w:r w:rsidR="0050351B" w:rsidRPr="004164BA">
        <w:rPr>
          <w:rFonts w:ascii="Arial" w:hAnsi="Arial" w:cs="Arial"/>
          <w:sz w:val="24"/>
          <w:szCs w:val="24"/>
        </w:rPr>
        <w:t xml:space="preserve"> &amp; </w:t>
      </w:r>
      <w:proofErr w:type="spellStart"/>
      <w:r w:rsidR="0050351B" w:rsidRPr="004164BA">
        <w:rPr>
          <w:rFonts w:ascii="Arial" w:hAnsi="Arial" w:cs="Arial"/>
          <w:sz w:val="24"/>
          <w:szCs w:val="24"/>
        </w:rPr>
        <w:t>Desrichard</w:t>
      </w:r>
      <w:proofErr w:type="spellEnd"/>
      <w:r w:rsidR="0050351B" w:rsidRPr="004164BA">
        <w:rPr>
          <w:rFonts w:ascii="Arial" w:hAnsi="Arial" w:cs="Arial"/>
          <w:sz w:val="24"/>
          <w:szCs w:val="24"/>
        </w:rPr>
        <w:t xml:space="preserve">, 2017; </w:t>
      </w:r>
      <w:r w:rsidR="00D34E55" w:rsidRPr="004164BA">
        <w:rPr>
          <w:rFonts w:ascii="Arial" w:hAnsi="Arial" w:cs="Arial"/>
          <w:sz w:val="24"/>
          <w:szCs w:val="24"/>
        </w:rPr>
        <w:t>Thøgersen, 2008</w:t>
      </w:r>
      <w:r w:rsidR="005C321A" w:rsidRPr="004164BA">
        <w:rPr>
          <w:rFonts w:ascii="Arial" w:hAnsi="Arial" w:cs="Arial"/>
          <w:sz w:val="24"/>
          <w:szCs w:val="24"/>
        </w:rPr>
        <w:t>)</w:t>
      </w:r>
      <w:r w:rsidR="005E15FC" w:rsidRPr="004164BA">
        <w:rPr>
          <w:rFonts w:ascii="Arial" w:hAnsi="Arial" w:cs="Arial"/>
          <w:sz w:val="24"/>
          <w:szCs w:val="24"/>
        </w:rPr>
        <w:t>,</w:t>
      </w:r>
      <w:r w:rsidR="00FA218B" w:rsidRPr="004164BA">
        <w:rPr>
          <w:rFonts w:ascii="Arial" w:hAnsi="Arial" w:cs="Arial"/>
          <w:sz w:val="24"/>
          <w:szCs w:val="24"/>
        </w:rPr>
        <w:t xml:space="preserve"> lo cual se aplica a</w:t>
      </w:r>
      <w:r w:rsidR="00AF69D8" w:rsidRPr="004164BA">
        <w:rPr>
          <w:rFonts w:ascii="Arial" w:hAnsi="Arial" w:cs="Arial"/>
          <w:sz w:val="24"/>
          <w:szCs w:val="24"/>
        </w:rPr>
        <w:t xml:space="preserve"> conductas</w:t>
      </w:r>
      <w:r w:rsidR="005E15FC" w:rsidRPr="004164BA">
        <w:rPr>
          <w:rFonts w:ascii="Arial" w:hAnsi="Arial" w:cs="Arial"/>
          <w:sz w:val="24"/>
          <w:szCs w:val="24"/>
        </w:rPr>
        <w:t xml:space="preserve"> como la cooperación, la caridad o las acciones proambientales</w:t>
      </w:r>
      <w:r w:rsidR="007C0BFD" w:rsidRPr="004164BA">
        <w:rPr>
          <w:rFonts w:ascii="Arial" w:hAnsi="Arial" w:cs="Arial"/>
          <w:sz w:val="24"/>
          <w:szCs w:val="24"/>
        </w:rPr>
        <w:t>. U</w:t>
      </w:r>
      <w:r w:rsidR="001252EE" w:rsidRPr="004164BA">
        <w:rPr>
          <w:rFonts w:ascii="Arial" w:hAnsi="Arial" w:cs="Arial"/>
          <w:sz w:val="24"/>
          <w:szCs w:val="24"/>
        </w:rPr>
        <w:t xml:space="preserve">n ejemplo es </w:t>
      </w:r>
      <w:r w:rsidR="00507D73" w:rsidRPr="004164BA">
        <w:rPr>
          <w:rFonts w:ascii="Arial" w:hAnsi="Arial" w:cs="Arial"/>
          <w:sz w:val="24"/>
          <w:szCs w:val="24"/>
        </w:rPr>
        <w:t>el estudio de</w:t>
      </w:r>
      <w:r w:rsidR="009153BB" w:rsidRPr="004164BA">
        <w:rPr>
          <w:rFonts w:ascii="Arial" w:hAnsi="Arial" w:cs="Arial"/>
          <w:sz w:val="24"/>
          <w:szCs w:val="24"/>
        </w:rPr>
        <w:t xml:space="preserve"> </w:t>
      </w:r>
      <w:proofErr w:type="spellStart"/>
      <w:r w:rsidR="002B0C14" w:rsidRPr="004164BA">
        <w:rPr>
          <w:rFonts w:ascii="Arial" w:hAnsi="Arial" w:cs="Arial"/>
          <w:sz w:val="24"/>
          <w:szCs w:val="24"/>
        </w:rPr>
        <w:t>Goldstein</w:t>
      </w:r>
      <w:proofErr w:type="spellEnd"/>
      <w:r w:rsidR="002B0C14" w:rsidRPr="004164BA">
        <w:rPr>
          <w:rFonts w:ascii="Arial" w:hAnsi="Arial" w:cs="Arial"/>
          <w:sz w:val="24"/>
          <w:szCs w:val="24"/>
        </w:rPr>
        <w:t xml:space="preserve">, </w:t>
      </w:r>
      <w:proofErr w:type="spellStart"/>
      <w:r w:rsidR="002B0C14" w:rsidRPr="004164BA">
        <w:rPr>
          <w:rFonts w:ascii="Arial" w:hAnsi="Arial" w:cs="Arial"/>
          <w:sz w:val="24"/>
          <w:szCs w:val="24"/>
        </w:rPr>
        <w:t>Cialdini</w:t>
      </w:r>
      <w:proofErr w:type="spellEnd"/>
      <w:r w:rsidR="002B0C14" w:rsidRPr="004164BA">
        <w:rPr>
          <w:rFonts w:ascii="Arial" w:hAnsi="Arial" w:cs="Arial"/>
          <w:sz w:val="24"/>
          <w:szCs w:val="24"/>
        </w:rPr>
        <w:t xml:space="preserve"> y </w:t>
      </w:r>
      <w:proofErr w:type="spellStart"/>
      <w:r w:rsidR="002B0C14" w:rsidRPr="004164BA">
        <w:rPr>
          <w:rFonts w:ascii="Arial" w:hAnsi="Arial" w:cs="Arial"/>
          <w:sz w:val="24"/>
          <w:szCs w:val="24"/>
        </w:rPr>
        <w:t>Grikevicius</w:t>
      </w:r>
      <w:proofErr w:type="spellEnd"/>
      <w:r w:rsidR="002B0C14" w:rsidRPr="004164BA">
        <w:rPr>
          <w:rFonts w:ascii="Arial" w:hAnsi="Arial" w:cs="Arial"/>
          <w:sz w:val="24"/>
          <w:szCs w:val="24"/>
        </w:rPr>
        <w:t xml:space="preserve"> (2008) </w:t>
      </w:r>
      <w:r w:rsidR="00507D73" w:rsidRPr="004164BA">
        <w:rPr>
          <w:rFonts w:ascii="Arial" w:hAnsi="Arial" w:cs="Arial"/>
          <w:sz w:val="24"/>
          <w:szCs w:val="24"/>
        </w:rPr>
        <w:t xml:space="preserve">quienes </w:t>
      </w:r>
      <w:r w:rsidR="002B0C14" w:rsidRPr="004164BA">
        <w:rPr>
          <w:rFonts w:ascii="Arial" w:hAnsi="Arial" w:cs="Arial"/>
          <w:sz w:val="24"/>
          <w:szCs w:val="24"/>
        </w:rPr>
        <w:t xml:space="preserve">presentaron </w:t>
      </w:r>
      <w:r w:rsidR="00507D73" w:rsidRPr="004164BA">
        <w:rPr>
          <w:rFonts w:ascii="Arial" w:hAnsi="Arial" w:cs="Arial"/>
          <w:sz w:val="24"/>
          <w:szCs w:val="24"/>
        </w:rPr>
        <w:t xml:space="preserve">evidencia </w:t>
      </w:r>
      <w:r w:rsidR="00390B34" w:rsidRPr="004164BA">
        <w:rPr>
          <w:rFonts w:ascii="Arial" w:hAnsi="Arial" w:cs="Arial"/>
          <w:sz w:val="24"/>
          <w:szCs w:val="24"/>
        </w:rPr>
        <w:t xml:space="preserve">del efecto de informar sobre la conductas de otras personas para incrementar la </w:t>
      </w:r>
      <w:r w:rsidR="002B0C14" w:rsidRPr="004164BA">
        <w:rPr>
          <w:rFonts w:ascii="Arial" w:hAnsi="Arial" w:cs="Arial"/>
          <w:sz w:val="24"/>
          <w:szCs w:val="24"/>
        </w:rPr>
        <w:t xml:space="preserve">reutilización de las toallas de baño en </w:t>
      </w:r>
      <w:r w:rsidR="00323F78" w:rsidRPr="004164BA">
        <w:rPr>
          <w:rFonts w:ascii="Arial" w:hAnsi="Arial" w:cs="Arial"/>
          <w:sz w:val="24"/>
          <w:szCs w:val="24"/>
        </w:rPr>
        <w:t>un hotel</w:t>
      </w:r>
      <w:r w:rsidR="00390B34" w:rsidRPr="004164BA">
        <w:rPr>
          <w:rFonts w:ascii="Arial" w:hAnsi="Arial" w:cs="Arial"/>
          <w:sz w:val="24"/>
          <w:szCs w:val="24"/>
        </w:rPr>
        <w:t>;</w:t>
      </w:r>
      <w:r w:rsidR="00FA218B" w:rsidRPr="004164BA">
        <w:rPr>
          <w:rFonts w:ascii="Arial" w:hAnsi="Arial" w:cs="Arial"/>
          <w:sz w:val="24"/>
          <w:szCs w:val="24"/>
        </w:rPr>
        <w:t xml:space="preserve"> utilizando mensajes en los carteles que se colocan en el pomo de la puerta</w:t>
      </w:r>
      <w:r w:rsidR="004A40D2" w:rsidRPr="004164BA">
        <w:rPr>
          <w:rFonts w:ascii="Arial" w:hAnsi="Arial" w:cs="Arial"/>
          <w:sz w:val="24"/>
          <w:szCs w:val="24"/>
        </w:rPr>
        <w:t>,</w:t>
      </w:r>
      <w:r w:rsidR="002B0C14" w:rsidRPr="004164BA">
        <w:rPr>
          <w:rFonts w:ascii="Arial" w:hAnsi="Arial" w:cs="Arial"/>
          <w:sz w:val="24"/>
          <w:szCs w:val="24"/>
        </w:rPr>
        <w:t xml:space="preserve"> </w:t>
      </w:r>
      <w:r w:rsidR="00323F78" w:rsidRPr="004164BA">
        <w:rPr>
          <w:rFonts w:ascii="Arial" w:hAnsi="Arial" w:cs="Arial"/>
          <w:sz w:val="24"/>
          <w:szCs w:val="24"/>
        </w:rPr>
        <w:t xml:space="preserve">mostraron que en las habitaciones </w:t>
      </w:r>
      <w:r w:rsidR="008025B8" w:rsidRPr="004164BA">
        <w:rPr>
          <w:rFonts w:ascii="Arial" w:hAnsi="Arial" w:cs="Arial"/>
          <w:sz w:val="24"/>
          <w:szCs w:val="24"/>
        </w:rPr>
        <w:t>donde el cartel informaba que el 75%</w:t>
      </w:r>
      <w:r w:rsidR="001F6E3F" w:rsidRPr="004164BA">
        <w:rPr>
          <w:rFonts w:ascii="Arial" w:hAnsi="Arial" w:cs="Arial"/>
          <w:sz w:val="24"/>
          <w:szCs w:val="24"/>
        </w:rPr>
        <w:t xml:space="preserve"> de los huéspedes </w:t>
      </w:r>
      <w:r w:rsidR="00C47BD4" w:rsidRPr="004164BA">
        <w:rPr>
          <w:rFonts w:ascii="Arial" w:hAnsi="Arial" w:cs="Arial"/>
          <w:sz w:val="24"/>
          <w:szCs w:val="24"/>
        </w:rPr>
        <w:t xml:space="preserve">participaban </w:t>
      </w:r>
      <w:r w:rsidR="00A45449">
        <w:rPr>
          <w:rFonts w:ascii="Arial" w:hAnsi="Arial" w:cs="Arial"/>
          <w:sz w:val="24"/>
          <w:szCs w:val="24"/>
        </w:rPr>
        <w:t>en el programa</w:t>
      </w:r>
      <w:r w:rsidR="00323F78" w:rsidRPr="004164BA">
        <w:rPr>
          <w:rFonts w:ascii="Arial" w:hAnsi="Arial" w:cs="Arial"/>
          <w:sz w:val="24"/>
          <w:szCs w:val="24"/>
        </w:rPr>
        <w:t xml:space="preserve"> se realizaba la conducta de reu</w:t>
      </w:r>
      <w:r w:rsidR="009825E6" w:rsidRPr="004164BA">
        <w:rPr>
          <w:rFonts w:ascii="Arial" w:hAnsi="Arial" w:cs="Arial"/>
          <w:sz w:val="24"/>
          <w:szCs w:val="24"/>
        </w:rPr>
        <w:t>tilización</w:t>
      </w:r>
      <w:r w:rsidR="00323F78" w:rsidRPr="004164BA">
        <w:rPr>
          <w:rFonts w:ascii="Arial" w:hAnsi="Arial" w:cs="Arial"/>
          <w:sz w:val="24"/>
          <w:szCs w:val="24"/>
        </w:rPr>
        <w:t xml:space="preserve"> en mayor porcentaje que en las habitaciones </w:t>
      </w:r>
      <w:r w:rsidR="004A40D2" w:rsidRPr="004164BA">
        <w:rPr>
          <w:rFonts w:ascii="Arial" w:hAnsi="Arial" w:cs="Arial"/>
          <w:sz w:val="24"/>
          <w:szCs w:val="24"/>
        </w:rPr>
        <w:t>donde el</w:t>
      </w:r>
      <w:r w:rsidR="00323F78" w:rsidRPr="004164BA">
        <w:rPr>
          <w:rFonts w:ascii="Arial" w:hAnsi="Arial" w:cs="Arial"/>
          <w:sz w:val="24"/>
          <w:szCs w:val="24"/>
        </w:rPr>
        <w:t xml:space="preserve"> mensaje </w:t>
      </w:r>
      <w:r w:rsidR="00B9295B" w:rsidRPr="004164BA">
        <w:rPr>
          <w:rFonts w:ascii="Arial" w:hAnsi="Arial" w:cs="Arial"/>
          <w:sz w:val="24"/>
          <w:szCs w:val="24"/>
        </w:rPr>
        <w:t xml:space="preserve">únicamente </w:t>
      </w:r>
      <w:r w:rsidR="004A40D2" w:rsidRPr="004164BA">
        <w:rPr>
          <w:rFonts w:ascii="Arial" w:hAnsi="Arial" w:cs="Arial"/>
          <w:sz w:val="24"/>
          <w:szCs w:val="24"/>
        </w:rPr>
        <w:t>se centraba en el cuidado del ambiente.</w:t>
      </w:r>
      <w:r w:rsidR="00FA218B" w:rsidRPr="004164BA">
        <w:rPr>
          <w:rFonts w:ascii="Arial" w:hAnsi="Arial" w:cs="Arial"/>
          <w:sz w:val="24"/>
          <w:szCs w:val="24"/>
        </w:rPr>
        <w:t xml:space="preserve"> </w:t>
      </w:r>
    </w:p>
    <w:p w14:paraId="38D1076E" w14:textId="1B2400AE" w:rsidR="00755A5F" w:rsidRPr="004164BA" w:rsidRDefault="00B9295B" w:rsidP="0086016C">
      <w:pPr>
        <w:ind w:firstLine="284"/>
        <w:jc w:val="both"/>
        <w:rPr>
          <w:rFonts w:ascii="Arial" w:hAnsi="Arial" w:cs="Arial"/>
          <w:sz w:val="24"/>
          <w:szCs w:val="24"/>
        </w:rPr>
      </w:pPr>
      <w:r w:rsidRPr="004164BA">
        <w:rPr>
          <w:rFonts w:ascii="Arial" w:hAnsi="Arial" w:cs="Arial"/>
          <w:sz w:val="24"/>
          <w:szCs w:val="24"/>
        </w:rPr>
        <w:t>E</w:t>
      </w:r>
      <w:r w:rsidR="0004648B" w:rsidRPr="004164BA">
        <w:rPr>
          <w:rFonts w:ascii="Arial" w:hAnsi="Arial" w:cs="Arial"/>
          <w:sz w:val="24"/>
          <w:szCs w:val="24"/>
        </w:rPr>
        <w:t>n los estudios de intervención, e</w:t>
      </w:r>
      <w:r w:rsidR="0013415A" w:rsidRPr="004164BA">
        <w:rPr>
          <w:rFonts w:ascii="Arial" w:hAnsi="Arial" w:cs="Arial"/>
          <w:sz w:val="24"/>
          <w:szCs w:val="24"/>
        </w:rPr>
        <w:t>l posible efecto de las</w:t>
      </w:r>
      <w:r w:rsidR="007B6229" w:rsidRPr="004164BA">
        <w:rPr>
          <w:rFonts w:ascii="Arial" w:hAnsi="Arial" w:cs="Arial"/>
          <w:sz w:val="24"/>
          <w:szCs w:val="24"/>
        </w:rPr>
        <w:t xml:space="preserve"> normas descriptivas </w:t>
      </w:r>
      <w:r w:rsidR="0004648B" w:rsidRPr="004164BA">
        <w:rPr>
          <w:rFonts w:ascii="Arial" w:hAnsi="Arial" w:cs="Arial"/>
          <w:sz w:val="24"/>
          <w:szCs w:val="24"/>
        </w:rPr>
        <w:t>se dirige a fomentar la conducta proambiental</w:t>
      </w:r>
      <w:r w:rsidR="007C0BFD" w:rsidRPr="004164BA">
        <w:rPr>
          <w:rFonts w:ascii="Arial" w:hAnsi="Arial" w:cs="Arial"/>
          <w:sz w:val="24"/>
          <w:szCs w:val="24"/>
        </w:rPr>
        <w:t>;</w:t>
      </w:r>
      <w:r w:rsidR="0004648B" w:rsidRPr="004164BA">
        <w:rPr>
          <w:rFonts w:ascii="Arial" w:hAnsi="Arial" w:cs="Arial"/>
          <w:sz w:val="24"/>
          <w:szCs w:val="24"/>
        </w:rPr>
        <w:t xml:space="preserve"> sin embargo, </w:t>
      </w:r>
      <w:r w:rsidR="0013415A" w:rsidRPr="004164BA">
        <w:rPr>
          <w:rFonts w:ascii="Arial" w:hAnsi="Arial" w:cs="Arial"/>
          <w:sz w:val="24"/>
          <w:szCs w:val="24"/>
        </w:rPr>
        <w:t>en</w:t>
      </w:r>
      <w:r w:rsidR="0004648B" w:rsidRPr="004164BA">
        <w:rPr>
          <w:rFonts w:ascii="Arial" w:hAnsi="Arial" w:cs="Arial"/>
          <w:sz w:val="24"/>
          <w:szCs w:val="24"/>
        </w:rPr>
        <w:t xml:space="preserve"> las</w:t>
      </w:r>
      <w:r w:rsidR="0013415A" w:rsidRPr="004164BA">
        <w:rPr>
          <w:rFonts w:ascii="Arial" w:hAnsi="Arial" w:cs="Arial"/>
          <w:sz w:val="24"/>
          <w:szCs w:val="24"/>
        </w:rPr>
        <w:t xml:space="preserve"> situaciones cotidianas la información de un</w:t>
      </w:r>
      <w:r w:rsidR="00BD2B55" w:rsidRPr="004164BA">
        <w:rPr>
          <w:rFonts w:ascii="Arial" w:hAnsi="Arial" w:cs="Arial"/>
          <w:sz w:val="24"/>
          <w:szCs w:val="24"/>
        </w:rPr>
        <w:t xml:space="preserve"> entorno </w:t>
      </w:r>
      <w:r w:rsidR="0013415A" w:rsidRPr="004164BA">
        <w:rPr>
          <w:rFonts w:ascii="Arial" w:hAnsi="Arial" w:cs="Arial"/>
          <w:sz w:val="24"/>
          <w:szCs w:val="24"/>
        </w:rPr>
        <w:t xml:space="preserve">puede </w:t>
      </w:r>
      <w:r w:rsidR="00BD2B55" w:rsidRPr="004164BA">
        <w:rPr>
          <w:rFonts w:ascii="Arial" w:hAnsi="Arial" w:cs="Arial"/>
          <w:sz w:val="24"/>
          <w:szCs w:val="24"/>
        </w:rPr>
        <w:t>indica</w:t>
      </w:r>
      <w:r w:rsidR="0013415A" w:rsidRPr="004164BA">
        <w:rPr>
          <w:rFonts w:ascii="Arial" w:hAnsi="Arial" w:cs="Arial"/>
          <w:sz w:val="24"/>
          <w:szCs w:val="24"/>
        </w:rPr>
        <w:t>r que en ese</w:t>
      </w:r>
      <w:r w:rsidR="0004648B" w:rsidRPr="004164BA">
        <w:rPr>
          <w:rFonts w:ascii="Arial" w:hAnsi="Arial" w:cs="Arial"/>
          <w:sz w:val="24"/>
          <w:szCs w:val="24"/>
        </w:rPr>
        <w:t xml:space="preserve"> lugar</w:t>
      </w:r>
      <w:r w:rsidR="0013415A" w:rsidRPr="004164BA">
        <w:rPr>
          <w:rFonts w:ascii="Arial" w:hAnsi="Arial" w:cs="Arial"/>
          <w:sz w:val="24"/>
          <w:szCs w:val="24"/>
        </w:rPr>
        <w:t xml:space="preserve"> no se respeta una regla o que lo común es</w:t>
      </w:r>
      <w:r w:rsidR="001252EE" w:rsidRPr="004164BA">
        <w:rPr>
          <w:rFonts w:ascii="Arial" w:hAnsi="Arial" w:cs="Arial"/>
          <w:sz w:val="24"/>
          <w:szCs w:val="24"/>
        </w:rPr>
        <w:t xml:space="preserve"> una acción </w:t>
      </w:r>
      <w:r w:rsidR="0013415A" w:rsidRPr="004164BA">
        <w:rPr>
          <w:rFonts w:ascii="Arial" w:hAnsi="Arial" w:cs="Arial"/>
          <w:sz w:val="24"/>
          <w:szCs w:val="24"/>
        </w:rPr>
        <w:t xml:space="preserve">ilegal </w:t>
      </w:r>
      <w:r w:rsidR="00140B9B" w:rsidRPr="004164BA">
        <w:rPr>
          <w:rFonts w:ascii="Arial" w:hAnsi="Arial" w:cs="Arial"/>
          <w:sz w:val="24"/>
          <w:szCs w:val="24"/>
        </w:rPr>
        <w:t xml:space="preserve">(e.g. </w:t>
      </w:r>
      <w:r w:rsidR="00394F62" w:rsidRPr="004164BA">
        <w:rPr>
          <w:rFonts w:ascii="Arial" w:hAnsi="Arial" w:cs="Arial"/>
          <w:sz w:val="24"/>
          <w:szCs w:val="24"/>
        </w:rPr>
        <w:t>tala clandestina</w:t>
      </w:r>
      <w:r w:rsidR="009F61E7" w:rsidRPr="004164BA">
        <w:rPr>
          <w:rFonts w:ascii="Arial" w:hAnsi="Arial" w:cs="Arial"/>
          <w:sz w:val="24"/>
          <w:szCs w:val="24"/>
        </w:rPr>
        <w:t>)</w:t>
      </w:r>
      <w:r w:rsidR="007C0BFD" w:rsidRPr="004164BA">
        <w:rPr>
          <w:rFonts w:ascii="Arial" w:hAnsi="Arial" w:cs="Arial"/>
          <w:sz w:val="24"/>
          <w:szCs w:val="24"/>
        </w:rPr>
        <w:t xml:space="preserve">. </w:t>
      </w:r>
      <w:r w:rsidR="007C0BFD" w:rsidRPr="004164BA">
        <w:rPr>
          <w:rFonts w:ascii="Arial" w:hAnsi="Arial" w:cs="Arial"/>
          <w:sz w:val="24"/>
          <w:szCs w:val="24"/>
        </w:rPr>
        <w:lastRenderedPageBreak/>
        <w:t>Q</w:t>
      </w:r>
      <w:r w:rsidR="00881E10" w:rsidRPr="004164BA">
        <w:rPr>
          <w:rFonts w:ascii="Arial" w:hAnsi="Arial" w:cs="Arial"/>
          <w:sz w:val="24"/>
          <w:szCs w:val="24"/>
        </w:rPr>
        <w:t>uienes</w:t>
      </w:r>
      <w:r w:rsidR="00BD2B55" w:rsidRPr="004164BA">
        <w:rPr>
          <w:rFonts w:ascii="Arial" w:hAnsi="Arial" w:cs="Arial"/>
          <w:sz w:val="24"/>
          <w:szCs w:val="24"/>
        </w:rPr>
        <w:t xml:space="preserve"> </w:t>
      </w:r>
      <w:r w:rsidR="00881E10" w:rsidRPr="004164BA">
        <w:rPr>
          <w:rFonts w:ascii="Arial" w:hAnsi="Arial" w:cs="Arial"/>
          <w:sz w:val="24"/>
          <w:szCs w:val="24"/>
        </w:rPr>
        <w:t xml:space="preserve">así lo perciban </w:t>
      </w:r>
      <w:r w:rsidR="00054FDD" w:rsidRPr="004164BA">
        <w:rPr>
          <w:rFonts w:ascii="Arial" w:hAnsi="Arial" w:cs="Arial"/>
          <w:sz w:val="24"/>
          <w:szCs w:val="24"/>
        </w:rPr>
        <w:t>podrían inclinarse</w:t>
      </w:r>
      <w:r w:rsidR="001252EE" w:rsidRPr="004164BA">
        <w:rPr>
          <w:rFonts w:ascii="Arial" w:hAnsi="Arial" w:cs="Arial"/>
          <w:sz w:val="24"/>
          <w:szCs w:val="24"/>
        </w:rPr>
        <w:t xml:space="preserve"> a adoptar</w:t>
      </w:r>
      <w:r w:rsidR="0093571F" w:rsidRPr="004164BA">
        <w:rPr>
          <w:rFonts w:ascii="Arial" w:hAnsi="Arial" w:cs="Arial"/>
          <w:sz w:val="24"/>
          <w:szCs w:val="24"/>
        </w:rPr>
        <w:t xml:space="preserve"> una conducta semejante</w:t>
      </w:r>
      <w:r w:rsidR="002D112D" w:rsidRPr="004164BA">
        <w:rPr>
          <w:rFonts w:ascii="Arial" w:hAnsi="Arial" w:cs="Arial"/>
          <w:sz w:val="24"/>
          <w:szCs w:val="24"/>
        </w:rPr>
        <w:t xml:space="preserve">, como se ha reportado en </w:t>
      </w:r>
      <w:r w:rsidR="00D27931" w:rsidRPr="004164BA">
        <w:rPr>
          <w:rFonts w:ascii="Arial" w:hAnsi="Arial" w:cs="Arial"/>
          <w:sz w:val="24"/>
          <w:szCs w:val="24"/>
        </w:rPr>
        <w:t>algunos estudios</w:t>
      </w:r>
      <w:r w:rsidR="002D112D" w:rsidRPr="004164BA">
        <w:rPr>
          <w:rFonts w:ascii="Arial" w:hAnsi="Arial" w:cs="Arial"/>
          <w:sz w:val="24"/>
          <w:szCs w:val="24"/>
        </w:rPr>
        <w:t xml:space="preserve"> con retroalimentación social donde aquellos que originalmente tenían bajo consumo de agua o energía llegan a incrementarlo</w:t>
      </w:r>
      <w:r w:rsidR="0004648B" w:rsidRPr="004164BA">
        <w:rPr>
          <w:rFonts w:ascii="Arial" w:hAnsi="Arial" w:cs="Arial"/>
          <w:sz w:val="24"/>
          <w:szCs w:val="24"/>
        </w:rPr>
        <w:t xml:space="preserve"> cuando conocen el alto consumo de otros</w:t>
      </w:r>
      <w:r w:rsidR="002D112D" w:rsidRPr="004164BA">
        <w:rPr>
          <w:rFonts w:ascii="Arial" w:hAnsi="Arial" w:cs="Arial"/>
          <w:sz w:val="24"/>
          <w:szCs w:val="24"/>
        </w:rPr>
        <w:t xml:space="preserve"> (</w:t>
      </w:r>
      <w:proofErr w:type="spellStart"/>
      <w:r w:rsidR="002D112D" w:rsidRPr="004164BA">
        <w:rPr>
          <w:rFonts w:ascii="Arial" w:hAnsi="Arial" w:cs="Arial"/>
          <w:sz w:val="24"/>
          <w:szCs w:val="24"/>
        </w:rPr>
        <w:t>Dwyer</w:t>
      </w:r>
      <w:proofErr w:type="spellEnd"/>
      <w:r w:rsidR="002D112D" w:rsidRPr="004164BA">
        <w:rPr>
          <w:rFonts w:ascii="Arial" w:hAnsi="Arial" w:cs="Arial"/>
          <w:sz w:val="24"/>
          <w:szCs w:val="24"/>
        </w:rPr>
        <w:t xml:space="preserve">, </w:t>
      </w:r>
      <w:proofErr w:type="spellStart"/>
      <w:r w:rsidR="002D112D" w:rsidRPr="004164BA">
        <w:rPr>
          <w:rFonts w:ascii="Arial" w:hAnsi="Arial" w:cs="Arial"/>
          <w:sz w:val="24"/>
          <w:szCs w:val="24"/>
        </w:rPr>
        <w:t>Leeming</w:t>
      </w:r>
      <w:proofErr w:type="spellEnd"/>
      <w:r w:rsidR="002D112D" w:rsidRPr="004164BA">
        <w:rPr>
          <w:rFonts w:ascii="Arial" w:hAnsi="Arial" w:cs="Arial"/>
          <w:sz w:val="24"/>
          <w:szCs w:val="24"/>
        </w:rPr>
        <w:t xml:space="preserve">, </w:t>
      </w:r>
      <w:proofErr w:type="spellStart"/>
      <w:r w:rsidR="002D112D" w:rsidRPr="004164BA">
        <w:rPr>
          <w:rFonts w:ascii="Arial" w:hAnsi="Arial" w:cs="Arial"/>
          <w:sz w:val="24"/>
          <w:szCs w:val="24"/>
        </w:rPr>
        <w:t>Cobern</w:t>
      </w:r>
      <w:proofErr w:type="spellEnd"/>
      <w:r w:rsidR="002D112D" w:rsidRPr="004164BA">
        <w:rPr>
          <w:rFonts w:ascii="Arial" w:hAnsi="Arial" w:cs="Arial"/>
          <w:sz w:val="24"/>
          <w:szCs w:val="24"/>
        </w:rPr>
        <w:t xml:space="preserve">, </w:t>
      </w:r>
      <w:proofErr w:type="spellStart"/>
      <w:r w:rsidR="002D112D" w:rsidRPr="004164BA">
        <w:rPr>
          <w:rFonts w:ascii="Arial" w:hAnsi="Arial" w:cs="Arial"/>
          <w:sz w:val="24"/>
          <w:szCs w:val="24"/>
        </w:rPr>
        <w:t>Porter</w:t>
      </w:r>
      <w:proofErr w:type="spellEnd"/>
      <w:r w:rsidR="002D112D" w:rsidRPr="004164BA">
        <w:rPr>
          <w:rFonts w:ascii="Arial" w:hAnsi="Arial" w:cs="Arial"/>
          <w:sz w:val="24"/>
          <w:szCs w:val="24"/>
        </w:rPr>
        <w:t>, &amp; Jackson, 1993)</w:t>
      </w:r>
      <w:r w:rsidR="00DA12A6" w:rsidRPr="004164BA">
        <w:rPr>
          <w:rFonts w:ascii="Arial" w:hAnsi="Arial" w:cs="Arial"/>
          <w:sz w:val="24"/>
          <w:szCs w:val="24"/>
        </w:rPr>
        <w:t>.</w:t>
      </w:r>
      <w:r w:rsidR="0093571F" w:rsidRPr="004164BA">
        <w:rPr>
          <w:rFonts w:ascii="Arial" w:hAnsi="Arial" w:cs="Arial"/>
          <w:sz w:val="24"/>
          <w:szCs w:val="24"/>
        </w:rPr>
        <w:t xml:space="preserve"> Al respecto,</w:t>
      </w:r>
      <w:r w:rsidR="00DA12A6" w:rsidRPr="004164BA">
        <w:rPr>
          <w:rFonts w:ascii="Arial" w:hAnsi="Arial" w:cs="Arial"/>
          <w:sz w:val="24"/>
          <w:szCs w:val="24"/>
        </w:rPr>
        <w:t xml:space="preserve"> </w:t>
      </w:r>
      <w:r w:rsidR="004866B4" w:rsidRPr="004164BA">
        <w:rPr>
          <w:rFonts w:ascii="Arial" w:hAnsi="Arial" w:cs="Arial"/>
          <w:sz w:val="24"/>
          <w:szCs w:val="24"/>
        </w:rPr>
        <w:t xml:space="preserve">Steg, Bolderdijk, </w:t>
      </w:r>
      <w:proofErr w:type="spellStart"/>
      <w:r w:rsidR="004866B4" w:rsidRPr="004164BA">
        <w:rPr>
          <w:rFonts w:ascii="Arial" w:hAnsi="Arial" w:cs="Arial"/>
          <w:sz w:val="24"/>
          <w:szCs w:val="24"/>
        </w:rPr>
        <w:t>Keiser</w:t>
      </w:r>
      <w:proofErr w:type="spellEnd"/>
      <w:r w:rsidR="004866B4" w:rsidRPr="004164BA">
        <w:rPr>
          <w:rFonts w:ascii="Arial" w:hAnsi="Arial" w:cs="Arial"/>
          <w:sz w:val="24"/>
          <w:szCs w:val="24"/>
        </w:rPr>
        <w:t xml:space="preserve"> y </w:t>
      </w:r>
      <w:proofErr w:type="spellStart"/>
      <w:r w:rsidR="004866B4" w:rsidRPr="004164BA">
        <w:rPr>
          <w:rFonts w:ascii="Arial" w:hAnsi="Arial" w:cs="Arial"/>
          <w:sz w:val="24"/>
          <w:szCs w:val="24"/>
        </w:rPr>
        <w:t>Perlaviciute</w:t>
      </w:r>
      <w:proofErr w:type="spellEnd"/>
      <w:r w:rsidR="004866B4" w:rsidRPr="004164BA">
        <w:rPr>
          <w:rFonts w:ascii="Arial" w:hAnsi="Arial" w:cs="Arial"/>
          <w:sz w:val="24"/>
          <w:szCs w:val="24"/>
        </w:rPr>
        <w:t xml:space="preserve"> (2014) </w:t>
      </w:r>
      <w:r w:rsidR="00F53D12" w:rsidRPr="004164BA">
        <w:rPr>
          <w:rFonts w:ascii="Arial" w:hAnsi="Arial" w:cs="Arial"/>
          <w:sz w:val="24"/>
          <w:szCs w:val="24"/>
        </w:rPr>
        <w:t>señalaron</w:t>
      </w:r>
      <w:r w:rsidR="004866B4" w:rsidRPr="004164BA">
        <w:rPr>
          <w:rFonts w:ascii="Arial" w:hAnsi="Arial" w:cs="Arial"/>
          <w:sz w:val="24"/>
          <w:szCs w:val="24"/>
        </w:rPr>
        <w:t xml:space="preserve"> que </w:t>
      </w:r>
      <w:r w:rsidR="00F53D12" w:rsidRPr="004164BA">
        <w:rPr>
          <w:rFonts w:ascii="Arial" w:hAnsi="Arial" w:cs="Arial"/>
          <w:sz w:val="24"/>
          <w:szCs w:val="24"/>
        </w:rPr>
        <w:t xml:space="preserve">dentro de los factores que afectan la probabilidad de que los individuos actúen con base en sus valores </w:t>
      </w:r>
      <w:proofErr w:type="spellStart"/>
      <w:r w:rsidR="00F53D12" w:rsidRPr="004164BA">
        <w:rPr>
          <w:rFonts w:ascii="Arial" w:hAnsi="Arial" w:cs="Arial"/>
          <w:sz w:val="24"/>
          <w:szCs w:val="24"/>
        </w:rPr>
        <w:t>bioesféricos</w:t>
      </w:r>
      <w:proofErr w:type="spellEnd"/>
      <w:r w:rsidR="00F53D12" w:rsidRPr="004164BA">
        <w:rPr>
          <w:rFonts w:ascii="Arial" w:hAnsi="Arial" w:cs="Arial"/>
          <w:sz w:val="24"/>
          <w:szCs w:val="24"/>
        </w:rPr>
        <w:t xml:space="preserve"> y </w:t>
      </w:r>
      <w:r w:rsidR="007C0BFD" w:rsidRPr="004164BA">
        <w:rPr>
          <w:rFonts w:ascii="Arial" w:hAnsi="Arial" w:cs="Arial"/>
          <w:sz w:val="24"/>
          <w:szCs w:val="24"/>
        </w:rPr>
        <w:t>el efecto de</w:t>
      </w:r>
      <w:r w:rsidR="00F53D12" w:rsidRPr="004164BA">
        <w:rPr>
          <w:rFonts w:ascii="Arial" w:hAnsi="Arial" w:cs="Arial"/>
          <w:sz w:val="24"/>
          <w:szCs w:val="24"/>
        </w:rPr>
        <w:t xml:space="preserve"> las metas normativas en su conducta, </w:t>
      </w:r>
      <w:r w:rsidR="007C0BFD" w:rsidRPr="004164BA">
        <w:rPr>
          <w:rFonts w:ascii="Arial" w:hAnsi="Arial" w:cs="Arial"/>
          <w:sz w:val="24"/>
          <w:szCs w:val="24"/>
        </w:rPr>
        <w:t>se encuentra la</w:t>
      </w:r>
      <w:r w:rsidR="00F53D12" w:rsidRPr="004164BA">
        <w:rPr>
          <w:rFonts w:ascii="Arial" w:hAnsi="Arial" w:cs="Arial"/>
          <w:sz w:val="24"/>
          <w:szCs w:val="24"/>
        </w:rPr>
        <w:t xml:space="preserve"> detec</w:t>
      </w:r>
      <w:r w:rsidR="007C0BFD" w:rsidRPr="004164BA">
        <w:rPr>
          <w:rFonts w:ascii="Arial" w:hAnsi="Arial" w:cs="Arial"/>
          <w:sz w:val="24"/>
          <w:szCs w:val="24"/>
        </w:rPr>
        <w:t>ción de</w:t>
      </w:r>
      <w:r w:rsidR="00F53D12" w:rsidRPr="004164BA">
        <w:rPr>
          <w:rFonts w:ascii="Arial" w:hAnsi="Arial" w:cs="Arial"/>
          <w:sz w:val="24"/>
          <w:szCs w:val="24"/>
        </w:rPr>
        <w:t xml:space="preserve"> señales de que otros están violando las normas (sobre lo que se debe de hacer)</w:t>
      </w:r>
      <w:r w:rsidR="007C0BFD" w:rsidRPr="004164BA">
        <w:rPr>
          <w:rFonts w:ascii="Arial" w:hAnsi="Arial" w:cs="Arial"/>
          <w:sz w:val="24"/>
          <w:szCs w:val="24"/>
        </w:rPr>
        <w:t>.</w:t>
      </w:r>
      <w:r w:rsidR="00F53D12" w:rsidRPr="004164BA">
        <w:rPr>
          <w:rFonts w:ascii="Arial" w:hAnsi="Arial" w:cs="Arial"/>
          <w:sz w:val="24"/>
          <w:szCs w:val="24"/>
        </w:rPr>
        <w:t xml:space="preserve"> </w:t>
      </w:r>
      <w:r w:rsidR="007C0BFD" w:rsidRPr="004164BA">
        <w:rPr>
          <w:rFonts w:ascii="Arial" w:hAnsi="Arial" w:cs="Arial"/>
          <w:sz w:val="24"/>
          <w:szCs w:val="24"/>
        </w:rPr>
        <w:t>C</w:t>
      </w:r>
      <w:r w:rsidR="00302DA2" w:rsidRPr="004164BA">
        <w:rPr>
          <w:rFonts w:ascii="Arial" w:hAnsi="Arial" w:cs="Arial"/>
          <w:sz w:val="24"/>
          <w:szCs w:val="24"/>
        </w:rPr>
        <w:t xml:space="preserve">on </w:t>
      </w:r>
      <w:r w:rsidR="007C0BFD" w:rsidRPr="004164BA">
        <w:rPr>
          <w:rFonts w:ascii="Arial" w:hAnsi="Arial" w:cs="Arial"/>
          <w:sz w:val="24"/>
          <w:szCs w:val="24"/>
        </w:rPr>
        <w:t>esto,</w:t>
      </w:r>
      <w:r w:rsidR="00302DA2" w:rsidRPr="004164BA">
        <w:rPr>
          <w:rFonts w:ascii="Arial" w:hAnsi="Arial" w:cs="Arial"/>
          <w:sz w:val="24"/>
          <w:szCs w:val="24"/>
        </w:rPr>
        <w:t xml:space="preserve"> entran en conflicto las normas descriptivas y prescriptivas, </w:t>
      </w:r>
      <w:r w:rsidR="005E2C45" w:rsidRPr="004164BA">
        <w:rPr>
          <w:rFonts w:ascii="Arial" w:hAnsi="Arial" w:cs="Arial"/>
          <w:sz w:val="24"/>
          <w:szCs w:val="24"/>
        </w:rPr>
        <w:t xml:space="preserve">en cuyo caso, y de acuerdo con </w:t>
      </w:r>
      <w:r w:rsidR="00302DA2" w:rsidRPr="004164BA">
        <w:rPr>
          <w:rFonts w:ascii="Arial" w:hAnsi="Arial" w:cs="Arial"/>
          <w:sz w:val="24"/>
          <w:szCs w:val="24"/>
        </w:rPr>
        <w:t>la teoría focal de l</w:t>
      </w:r>
      <w:r w:rsidR="008F572A" w:rsidRPr="004164BA">
        <w:rPr>
          <w:rFonts w:ascii="Arial" w:hAnsi="Arial" w:cs="Arial"/>
          <w:sz w:val="24"/>
          <w:szCs w:val="24"/>
        </w:rPr>
        <w:t>a conducta normativa (</w:t>
      </w:r>
      <w:proofErr w:type="spellStart"/>
      <w:r w:rsidR="008F572A" w:rsidRPr="004164BA">
        <w:rPr>
          <w:rFonts w:ascii="Arial" w:hAnsi="Arial" w:cs="Arial"/>
          <w:sz w:val="24"/>
          <w:szCs w:val="24"/>
        </w:rPr>
        <w:t>Cialdiani</w:t>
      </w:r>
      <w:proofErr w:type="spellEnd"/>
      <w:r w:rsidR="008F572A" w:rsidRPr="004164BA">
        <w:rPr>
          <w:rFonts w:ascii="Arial" w:hAnsi="Arial" w:cs="Arial"/>
          <w:sz w:val="24"/>
          <w:szCs w:val="24"/>
        </w:rPr>
        <w:t xml:space="preserve">, Reno, &amp; </w:t>
      </w:r>
      <w:proofErr w:type="spellStart"/>
      <w:r w:rsidR="008F572A" w:rsidRPr="004164BA">
        <w:rPr>
          <w:rFonts w:ascii="Arial" w:hAnsi="Arial" w:cs="Arial"/>
          <w:sz w:val="24"/>
          <w:szCs w:val="24"/>
        </w:rPr>
        <w:t>Kallgren</w:t>
      </w:r>
      <w:proofErr w:type="spellEnd"/>
      <w:r w:rsidR="008F572A" w:rsidRPr="004164BA">
        <w:rPr>
          <w:rFonts w:ascii="Arial" w:hAnsi="Arial" w:cs="Arial"/>
          <w:sz w:val="24"/>
          <w:szCs w:val="24"/>
        </w:rPr>
        <w:t>, 1990</w:t>
      </w:r>
      <w:r w:rsidR="00302DA2" w:rsidRPr="004164BA">
        <w:rPr>
          <w:rFonts w:ascii="Arial" w:hAnsi="Arial" w:cs="Arial"/>
          <w:sz w:val="24"/>
          <w:szCs w:val="24"/>
        </w:rPr>
        <w:t>)</w:t>
      </w:r>
      <w:r w:rsidR="005E2C45" w:rsidRPr="004164BA">
        <w:rPr>
          <w:rFonts w:ascii="Arial" w:hAnsi="Arial" w:cs="Arial"/>
          <w:sz w:val="24"/>
          <w:szCs w:val="24"/>
        </w:rPr>
        <w:t xml:space="preserve">, los individuos </w:t>
      </w:r>
      <w:r w:rsidR="007C0BFD" w:rsidRPr="004164BA">
        <w:rPr>
          <w:rFonts w:ascii="Arial" w:hAnsi="Arial" w:cs="Arial"/>
          <w:sz w:val="24"/>
          <w:szCs w:val="24"/>
        </w:rPr>
        <w:t xml:space="preserve">se </w:t>
      </w:r>
      <w:r w:rsidR="005E2C45" w:rsidRPr="004164BA">
        <w:rPr>
          <w:rFonts w:ascii="Arial" w:hAnsi="Arial" w:cs="Arial"/>
          <w:sz w:val="24"/>
          <w:szCs w:val="24"/>
        </w:rPr>
        <w:t>decanta</w:t>
      </w:r>
      <w:r w:rsidR="004B66FC" w:rsidRPr="004164BA">
        <w:rPr>
          <w:rFonts w:ascii="Arial" w:hAnsi="Arial" w:cs="Arial"/>
          <w:sz w:val="24"/>
          <w:szCs w:val="24"/>
        </w:rPr>
        <w:t>n por las normas que más destacan,</w:t>
      </w:r>
      <w:r w:rsidR="005E2C45" w:rsidRPr="004164BA">
        <w:rPr>
          <w:rFonts w:ascii="Arial" w:hAnsi="Arial" w:cs="Arial"/>
          <w:sz w:val="24"/>
          <w:szCs w:val="24"/>
        </w:rPr>
        <w:t xml:space="preserve"> que</w:t>
      </w:r>
      <w:r w:rsidR="00F701E3" w:rsidRPr="004164BA">
        <w:rPr>
          <w:rFonts w:ascii="Arial" w:hAnsi="Arial" w:cs="Arial"/>
          <w:sz w:val="24"/>
          <w:szCs w:val="24"/>
        </w:rPr>
        <w:t xml:space="preserve"> comúnmente</w:t>
      </w:r>
      <w:r w:rsidR="005E2C45" w:rsidRPr="004164BA">
        <w:rPr>
          <w:rFonts w:ascii="Arial" w:hAnsi="Arial" w:cs="Arial"/>
          <w:sz w:val="24"/>
          <w:szCs w:val="24"/>
        </w:rPr>
        <w:t xml:space="preserve"> son las descriptivas</w:t>
      </w:r>
      <w:r w:rsidR="007C0BFD" w:rsidRPr="004164BA">
        <w:rPr>
          <w:rFonts w:ascii="Arial" w:hAnsi="Arial" w:cs="Arial"/>
          <w:sz w:val="24"/>
          <w:szCs w:val="24"/>
        </w:rPr>
        <w:t>.</w:t>
      </w:r>
      <w:r w:rsidR="00F701E3" w:rsidRPr="004164BA">
        <w:rPr>
          <w:rFonts w:ascii="Arial" w:hAnsi="Arial" w:cs="Arial"/>
          <w:sz w:val="24"/>
          <w:szCs w:val="24"/>
        </w:rPr>
        <w:t xml:space="preserve"> </w:t>
      </w:r>
      <w:r w:rsidR="007C0BFD" w:rsidRPr="004164BA">
        <w:rPr>
          <w:rFonts w:ascii="Arial" w:hAnsi="Arial" w:cs="Arial"/>
          <w:sz w:val="24"/>
          <w:szCs w:val="24"/>
        </w:rPr>
        <w:t>E</w:t>
      </w:r>
      <w:r w:rsidR="00F701E3" w:rsidRPr="004164BA">
        <w:rPr>
          <w:rFonts w:ascii="Arial" w:hAnsi="Arial" w:cs="Arial"/>
          <w:sz w:val="24"/>
          <w:szCs w:val="24"/>
        </w:rPr>
        <w:t>sta</w:t>
      </w:r>
      <w:r w:rsidR="005E2C45" w:rsidRPr="004164BA">
        <w:rPr>
          <w:rFonts w:ascii="Arial" w:hAnsi="Arial" w:cs="Arial"/>
          <w:sz w:val="24"/>
          <w:szCs w:val="24"/>
        </w:rPr>
        <w:t xml:space="preserve"> conclusión se encuentra respaldada por </w:t>
      </w:r>
      <w:r w:rsidR="00F701E3" w:rsidRPr="004164BA">
        <w:rPr>
          <w:rFonts w:ascii="Arial" w:hAnsi="Arial" w:cs="Arial"/>
          <w:sz w:val="24"/>
          <w:szCs w:val="24"/>
        </w:rPr>
        <w:t>cinco experimento</w:t>
      </w:r>
      <w:r w:rsidR="00AF69D8" w:rsidRPr="004164BA">
        <w:rPr>
          <w:rFonts w:ascii="Arial" w:hAnsi="Arial" w:cs="Arial"/>
          <w:sz w:val="24"/>
          <w:szCs w:val="24"/>
        </w:rPr>
        <w:t>s</w:t>
      </w:r>
      <w:r w:rsidR="00F701E3" w:rsidRPr="004164BA">
        <w:rPr>
          <w:rFonts w:ascii="Arial" w:hAnsi="Arial" w:cs="Arial"/>
          <w:sz w:val="24"/>
          <w:szCs w:val="24"/>
        </w:rPr>
        <w:t xml:space="preserve"> que </w:t>
      </w:r>
      <w:proofErr w:type="spellStart"/>
      <w:r w:rsidR="00F701E3" w:rsidRPr="004164BA">
        <w:rPr>
          <w:rFonts w:ascii="Arial" w:hAnsi="Arial" w:cs="Arial"/>
          <w:sz w:val="24"/>
          <w:szCs w:val="24"/>
        </w:rPr>
        <w:t>Cialdiani</w:t>
      </w:r>
      <w:proofErr w:type="spellEnd"/>
      <w:r w:rsidR="00F701E3" w:rsidRPr="004164BA">
        <w:rPr>
          <w:rFonts w:ascii="Arial" w:hAnsi="Arial" w:cs="Arial"/>
          <w:sz w:val="24"/>
          <w:szCs w:val="24"/>
        </w:rPr>
        <w:t xml:space="preserve"> et al (1990) </w:t>
      </w:r>
      <w:r w:rsidR="007C0BFD" w:rsidRPr="004164BA">
        <w:rPr>
          <w:rFonts w:ascii="Arial" w:hAnsi="Arial" w:cs="Arial"/>
          <w:sz w:val="24"/>
          <w:szCs w:val="24"/>
        </w:rPr>
        <w:t>desarroll</w:t>
      </w:r>
      <w:r w:rsidR="00F701E3" w:rsidRPr="004164BA">
        <w:rPr>
          <w:rFonts w:ascii="Arial" w:hAnsi="Arial" w:cs="Arial"/>
          <w:sz w:val="24"/>
          <w:szCs w:val="24"/>
        </w:rPr>
        <w:t>aron</w:t>
      </w:r>
      <w:r w:rsidR="007C0BFD" w:rsidRPr="004164BA">
        <w:rPr>
          <w:rFonts w:ascii="Arial" w:hAnsi="Arial" w:cs="Arial"/>
          <w:sz w:val="24"/>
          <w:szCs w:val="24"/>
        </w:rPr>
        <w:t>,</w:t>
      </w:r>
      <w:r w:rsidR="00F701E3" w:rsidRPr="004164BA">
        <w:rPr>
          <w:rFonts w:ascii="Arial" w:hAnsi="Arial" w:cs="Arial"/>
          <w:sz w:val="24"/>
          <w:szCs w:val="24"/>
        </w:rPr>
        <w:t xml:space="preserve"> </w:t>
      </w:r>
      <w:r w:rsidR="005E2C45" w:rsidRPr="004164BA">
        <w:rPr>
          <w:rFonts w:ascii="Arial" w:hAnsi="Arial" w:cs="Arial"/>
          <w:sz w:val="24"/>
          <w:szCs w:val="24"/>
        </w:rPr>
        <w:t>donde observa</w:t>
      </w:r>
      <w:r w:rsidR="007C0BFD" w:rsidRPr="004164BA">
        <w:rPr>
          <w:rFonts w:ascii="Arial" w:hAnsi="Arial" w:cs="Arial"/>
          <w:sz w:val="24"/>
          <w:szCs w:val="24"/>
        </w:rPr>
        <w:t>ron</w:t>
      </w:r>
      <w:r w:rsidR="005E2C45" w:rsidRPr="004164BA">
        <w:rPr>
          <w:rFonts w:ascii="Arial" w:hAnsi="Arial" w:cs="Arial"/>
          <w:sz w:val="24"/>
          <w:szCs w:val="24"/>
        </w:rPr>
        <w:t xml:space="preserve"> que l</w:t>
      </w:r>
      <w:r w:rsidR="00F701E3" w:rsidRPr="004164BA">
        <w:rPr>
          <w:rFonts w:ascii="Arial" w:hAnsi="Arial" w:cs="Arial"/>
          <w:sz w:val="24"/>
          <w:szCs w:val="24"/>
        </w:rPr>
        <w:t>as personas</w:t>
      </w:r>
      <w:r w:rsidR="005E2C45" w:rsidRPr="004164BA">
        <w:rPr>
          <w:rFonts w:ascii="Arial" w:hAnsi="Arial" w:cs="Arial"/>
          <w:sz w:val="24"/>
          <w:szCs w:val="24"/>
        </w:rPr>
        <w:t xml:space="preserve"> </w:t>
      </w:r>
      <w:r w:rsidR="000608C3" w:rsidRPr="004164BA">
        <w:rPr>
          <w:rFonts w:ascii="Arial" w:hAnsi="Arial" w:cs="Arial"/>
          <w:sz w:val="24"/>
          <w:szCs w:val="24"/>
        </w:rPr>
        <w:t xml:space="preserve">arrojan </w:t>
      </w:r>
      <w:r w:rsidR="005E2C45" w:rsidRPr="004164BA">
        <w:rPr>
          <w:rFonts w:ascii="Arial" w:hAnsi="Arial" w:cs="Arial"/>
          <w:sz w:val="24"/>
          <w:szCs w:val="24"/>
        </w:rPr>
        <w:t>más</w:t>
      </w:r>
      <w:r w:rsidR="00F701E3" w:rsidRPr="004164BA">
        <w:rPr>
          <w:rFonts w:ascii="Arial" w:hAnsi="Arial" w:cs="Arial"/>
          <w:sz w:val="24"/>
          <w:szCs w:val="24"/>
        </w:rPr>
        <w:t xml:space="preserve"> basura en lugares que ya muestran residuos, </w:t>
      </w:r>
      <w:r w:rsidR="00054FDD" w:rsidRPr="004164BA">
        <w:rPr>
          <w:rFonts w:ascii="Arial" w:hAnsi="Arial" w:cs="Arial"/>
          <w:sz w:val="24"/>
          <w:szCs w:val="24"/>
        </w:rPr>
        <w:t>así como en</w:t>
      </w:r>
      <w:r w:rsidR="00901936" w:rsidRPr="004164BA">
        <w:rPr>
          <w:rFonts w:ascii="Arial" w:hAnsi="Arial" w:cs="Arial"/>
          <w:sz w:val="24"/>
          <w:szCs w:val="24"/>
        </w:rPr>
        <w:t xml:space="preserve"> investigaciones de otros ámbitos </w:t>
      </w:r>
      <w:r w:rsidR="00F701E3" w:rsidRPr="004164BA">
        <w:rPr>
          <w:rFonts w:ascii="Arial" w:hAnsi="Arial" w:cs="Arial"/>
          <w:sz w:val="24"/>
          <w:szCs w:val="24"/>
        </w:rPr>
        <w:t xml:space="preserve">como </w:t>
      </w:r>
      <w:r w:rsidR="00045BC2" w:rsidRPr="004164BA">
        <w:rPr>
          <w:rFonts w:ascii="Arial" w:hAnsi="Arial" w:cs="Arial"/>
          <w:sz w:val="24"/>
          <w:szCs w:val="24"/>
        </w:rPr>
        <w:t xml:space="preserve">violaciones en </w:t>
      </w:r>
      <w:r w:rsidR="00F701E3" w:rsidRPr="004164BA">
        <w:rPr>
          <w:rFonts w:ascii="Arial" w:hAnsi="Arial" w:cs="Arial"/>
          <w:sz w:val="24"/>
          <w:szCs w:val="24"/>
        </w:rPr>
        <w:t>el comportamiento vial</w:t>
      </w:r>
      <w:r w:rsidR="004B66FC" w:rsidRPr="004164BA">
        <w:rPr>
          <w:rFonts w:ascii="Arial" w:hAnsi="Arial" w:cs="Arial"/>
          <w:sz w:val="24"/>
          <w:szCs w:val="24"/>
        </w:rPr>
        <w:t xml:space="preserve"> (</w:t>
      </w:r>
      <w:r w:rsidR="00F701E3" w:rsidRPr="004164BA">
        <w:rPr>
          <w:rFonts w:ascii="Arial" w:hAnsi="Arial" w:cs="Arial"/>
          <w:sz w:val="24"/>
          <w:szCs w:val="24"/>
        </w:rPr>
        <w:t xml:space="preserve">ver </w:t>
      </w:r>
      <w:r w:rsidR="00755A5F" w:rsidRPr="004164BA">
        <w:rPr>
          <w:rFonts w:ascii="Arial" w:hAnsi="Arial" w:cs="Arial"/>
          <w:sz w:val="24"/>
          <w:szCs w:val="24"/>
        </w:rPr>
        <w:t>Gallardo, 2012).</w:t>
      </w:r>
      <w:r w:rsidR="00BD2B55" w:rsidRPr="004164BA">
        <w:rPr>
          <w:rFonts w:ascii="Arial" w:hAnsi="Arial" w:cs="Arial"/>
          <w:sz w:val="24"/>
          <w:szCs w:val="24"/>
        </w:rPr>
        <w:t xml:space="preserve"> </w:t>
      </w:r>
      <w:r w:rsidR="0004648B" w:rsidRPr="004164BA">
        <w:rPr>
          <w:rFonts w:ascii="Arial" w:hAnsi="Arial" w:cs="Arial"/>
          <w:sz w:val="24"/>
          <w:szCs w:val="24"/>
        </w:rPr>
        <w:t xml:space="preserve">De esta forma, el entorno social adquiere un matiz de ‘arma de dos filos’ para el cuidado del ambiente. </w:t>
      </w:r>
    </w:p>
    <w:p w14:paraId="4616DE67" w14:textId="60383536" w:rsidR="008468C4" w:rsidRPr="004164BA" w:rsidRDefault="000608C3" w:rsidP="008468C4">
      <w:pPr>
        <w:ind w:firstLine="284"/>
        <w:jc w:val="both"/>
        <w:rPr>
          <w:rFonts w:ascii="Arial" w:hAnsi="Arial" w:cs="Arial"/>
          <w:sz w:val="24"/>
          <w:szCs w:val="24"/>
        </w:rPr>
      </w:pPr>
      <w:r w:rsidRPr="004164BA">
        <w:rPr>
          <w:rFonts w:ascii="Arial" w:hAnsi="Arial" w:cs="Arial"/>
          <w:sz w:val="24"/>
          <w:szCs w:val="24"/>
        </w:rPr>
        <w:t>E</w:t>
      </w:r>
      <w:r w:rsidR="00A242B4" w:rsidRPr="004164BA">
        <w:rPr>
          <w:rFonts w:ascii="Arial" w:hAnsi="Arial" w:cs="Arial"/>
          <w:sz w:val="24"/>
          <w:szCs w:val="24"/>
        </w:rPr>
        <w:t xml:space="preserve">l efecto del comportamiento de otros sobre la decisión personal </w:t>
      </w:r>
      <w:r w:rsidR="0093571F" w:rsidRPr="004164BA">
        <w:rPr>
          <w:rFonts w:ascii="Arial" w:hAnsi="Arial" w:cs="Arial"/>
          <w:sz w:val="24"/>
          <w:szCs w:val="24"/>
        </w:rPr>
        <w:t xml:space="preserve">también </w:t>
      </w:r>
      <w:r w:rsidR="00A242B4" w:rsidRPr="004164BA">
        <w:rPr>
          <w:rFonts w:ascii="Arial" w:hAnsi="Arial" w:cs="Arial"/>
          <w:sz w:val="24"/>
          <w:szCs w:val="24"/>
        </w:rPr>
        <w:t xml:space="preserve">se presenta </w:t>
      </w:r>
      <w:r w:rsidR="0093571F" w:rsidRPr="004164BA">
        <w:rPr>
          <w:rFonts w:ascii="Arial" w:hAnsi="Arial" w:cs="Arial"/>
          <w:sz w:val="24"/>
          <w:szCs w:val="24"/>
        </w:rPr>
        <w:t>en los</w:t>
      </w:r>
      <w:r w:rsidR="00B474EB" w:rsidRPr="004164BA">
        <w:rPr>
          <w:rFonts w:ascii="Arial" w:hAnsi="Arial" w:cs="Arial"/>
          <w:sz w:val="24"/>
          <w:szCs w:val="24"/>
        </w:rPr>
        <w:t xml:space="preserve"> dilemas sociales (</w:t>
      </w:r>
      <w:r w:rsidR="00F67D78" w:rsidRPr="004164BA">
        <w:rPr>
          <w:rFonts w:ascii="Arial" w:hAnsi="Arial" w:cs="Arial"/>
          <w:sz w:val="24"/>
          <w:szCs w:val="24"/>
        </w:rPr>
        <w:t xml:space="preserve">Van Lange, Joireman, Parks, &amp; Van </w:t>
      </w:r>
      <w:proofErr w:type="spellStart"/>
      <w:r w:rsidR="00F67D78" w:rsidRPr="004164BA">
        <w:rPr>
          <w:rFonts w:ascii="Arial" w:hAnsi="Arial" w:cs="Arial"/>
          <w:sz w:val="24"/>
          <w:szCs w:val="24"/>
        </w:rPr>
        <w:t>Dijk</w:t>
      </w:r>
      <w:proofErr w:type="spellEnd"/>
      <w:r w:rsidR="00F67D78" w:rsidRPr="004164BA">
        <w:rPr>
          <w:rFonts w:ascii="Arial" w:hAnsi="Arial" w:cs="Arial"/>
          <w:sz w:val="24"/>
          <w:szCs w:val="24"/>
        </w:rPr>
        <w:t>, 2013</w:t>
      </w:r>
      <w:r w:rsidR="00B474EB" w:rsidRPr="004164BA">
        <w:rPr>
          <w:rFonts w:ascii="Arial" w:hAnsi="Arial" w:cs="Arial"/>
          <w:sz w:val="24"/>
          <w:szCs w:val="24"/>
        </w:rPr>
        <w:t>)</w:t>
      </w:r>
      <w:r w:rsidR="00045BC2" w:rsidRPr="004164BA">
        <w:rPr>
          <w:rFonts w:ascii="Arial" w:hAnsi="Arial" w:cs="Arial"/>
          <w:sz w:val="24"/>
          <w:szCs w:val="24"/>
        </w:rPr>
        <w:t>,</w:t>
      </w:r>
      <w:r w:rsidR="0093571F" w:rsidRPr="004164BA">
        <w:rPr>
          <w:rFonts w:ascii="Arial" w:hAnsi="Arial" w:cs="Arial"/>
          <w:sz w:val="24"/>
          <w:szCs w:val="24"/>
        </w:rPr>
        <w:t xml:space="preserve"> </w:t>
      </w:r>
      <w:r w:rsidR="003C54B8" w:rsidRPr="004164BA">
        <w:rPr>
          <w:rFonts w:ascii="Arial" w:hAnsi="Arial" w:cs="Arial"/>
          <w:sz w:val="24"/>
          <w:szCs w:val="24"/>
        </w:rPr>
        <w:t>que son retomados en</w:t>
      </w:r>
      <w:r w:rsidR="0093571F" w:rsidRPr="004164BA">
        <w:rPr>
          <w:rFonts w:ascii="Arial" w:hAnsi="Arial" w:cs="Arial"/>
          <w:sz w:val="24"/>
          <w:szCs w:val="24"/>
        </w:rPr>
        <w:t xml:space="preserve"> el estudio del comportamiento proambiental (G</w:t>
      </w:r>
      <w:r w:rsidR="00CB47C8" w:rsidRPr="004164BA">
        <w:rPr>
          <w:rFonts w:ascii="Arial" w:hAnsi="Arial" w:cs="Arial"/>
          <w:sz w:val="24"/>
          <w:szCs w:val="24"/>
        </w:rPr>
        <w:t>ifford, 2007; Osbaldiston &amp; Sheldon, 2002)</w:t>
      </w:r>
      <w:r w:rsidR="00785C83" w:rsidRPr="004164BA">
        <w:rPr>
          <w:rFonts w:ascii="Arial" w:hAnsi="Arial" w:cs="Arial"/>
          <w:sz w:val="24"/>
          <w:szCs w:val="24"/>
        </w:rPr>
        <w:t xml:space="preserve">. </w:t>
      </w:r>
      <w:r w:rsidR="00F67D78" w:rsidRPr="004164BA">
        <w:rPr>
          <w:rFonts w:ascii="Arial" w:hAnsi="Arial" w:cs="Arial"/>
          <w:sz w:val="24"/>
          <w:szCs w:val="24"/>
        </w:rPr>
        <w:t>Los estudios muestran que</w:t>
      </w:r>
      <w:r w:rsidR="00785C83" w:rsidRPr="004164BA">
        <w:rPr>
          <w:rFonts w:ascii="Arial" w:hAnsi="Arial" w:cs="Arial"/>
          <w:sz w:val="24"/>
          <w:szCs w:val="24"/>
        </w:rPr>
        <w:t>,</w:t>
      </w:r>
      <w:r w:rsidR="00352E75" w:rsidRPr="004164BA">
        <w:rPr>
          <w:rFonts w:ascii="Arial" w:hAnsi="Arial" w:cs="Arial"/>
          <w:sz w:val="24"/>
          <w:szCs w:val="24"/>
        </w:rPr>
        <w:t xml:space="preserve"> </w:t>
      </w:r>
      <w:r w:rsidR="00F67D78" w:rsidRPr="004164BA">
        <w:rPr>
          <w:rFonts w:ascii="Arial" w:hAnsi="Arial" w:cs="Arial"/>
          <w:sz w:val="24"/>
          <w:szCs w:val="24"/>
        </w:rPr>
        <w:t>en una sit</w:t>
      </w:r>
      <w:r w:rsidR="00785C83" w:rsidRPr="004164BA">
        <w:rPr>
          <w:rFonts w:ascii="Arial" w:hAnsi="Arial" w:cs="Arial"/>
          <w:sz w:val="24"/>
          <w:szCs w:val="24"/>
        </w:rPr>
        <w:t>uación de elección típica</w:t>
      </w:r>
      <w:r w:rsidR="003051E7" w:rsidRPr="004164BA">
        <w:rPr>
          <w:rFonts w:ascii="Arial" w:hAnsi="Arial" w:cs="Arial"/>
          <w:sz w:val="24"/>
          <w:szCs w:val="24"/>
        </w:rPr>
        <w:t xml:space="preserve"> </w:t>
      </w:r>
      <w:r w:rsidR="00785C83" w:rsidRPr="004164BA">
        <w:rPr>
          <w:rFonts w:ascii="Arial" w:hAnsi="Arial" w:cs="Arial"/>
          <w:sz w:val="24"/>
          <w:szCs w:val="24"/>
        </w:rPr>
        <w:t xml:space="preserve">de los </w:t>
      </w:r>
      <w:r w:rsidR="003051E7" w:rsidRPr="004164BA">
        <w:rPr>
          <w:rFonts w:ascii="Arial" w:hAnsi="Arial" w:cs="Arial"/>
          <w:sz w:val="24"/>
          <w:szCs w:val="24"/>
        </w:rPr>
        <w:t>juegos experimentales</w:t>
      </w:r>
      <w:r w:rsidR="00785C83" w:rsidRPr="004164BA">
        <w:rPr>
          <w:rFonts w:ascii="Arial" w:hAnsi="Arial" w:cs="Arial"/>
          <w:sz w:val="24"/>
          <w:szCs w:val="24"/>
        </w:rPr>
        <w:t>,</w:t>
      </w:r>
      <w:r w:rsidR="003051E7" w:rsidRPr="004164BA">
        <w:rPr>
          <w:rFonts w:ascii="Arial" w:hAnsi="Arial" w:cs="Arial"/>
          <w:sz w:val="24"/>
          <w:szCs w:val="24"/>
        </w:rPr>
        <w:t xml:space="preserve"> </w:t>
      </w:r>
      <w:r w:rsidR="00352E75" w:rsidRPr="004164BA">
        <w:rPr>
          <w:rFonts w:ascii="Arial" w:hAnsi="Arial" w:cs="Arial"/>
          <w:sz w:val="24"/>
          <w:szCs w:val="24"/>
        </w:rPr>
        <w:t xml:space="preserve">las personas pueden </w:t>
      </w:r>
      <w:r w:rsidR="00785C83" w:rsidRPr="004164BA">
        <w:rPr>
          <w:rFonts w:ascii="Arial" w:hAnsi="Arial" w:cs="Arial"/>
          <w:sz w:val="24"/>
          <w:szCs w:val="24"/>
        </w:rPr>
        <w:t xml:space="preserve">iniciar </w:t>
      </w:r>
      <w:r w:rsidR="00352E75" w:rsidRPr="004164BA">
        <w:rPr>
          <w:rFonts w:ascii="Arial" w:hAnsi="Arial" w:cs="Arial"/>
          <w:sz w:val="24"/>
          <w:szCs w:val="24"/>
        </w:rPr>
        <w:t>con una p</w:t>
      </w:r>
      <w:r w:rsidR="00153400" w:rsidRPr="004164BA">
        <w:rPr>
          <w:rFonts w:ascii="Arial" w:hAnsi="Arial" w:cs="Arial"/>
          <w:sz w:val="24"/>
          <w:szCs w:val="24"/>
        </w:rPr>
        <w:t>referencia</w:t>
      </w:r>
      <w:r w:rsidR="00352E75" w:rsidRPr="004164BA">
        <w:rPr>
          <w:rFonts w:ascii="Arial" w:hAnsi="Arial" w:cs="Arial"/>
          <w:sz w:val="24"/>
          <w:szCs w:val="24"/>
        </w:rPr>
        <w:t xml:space="preserve"> de acción (para </w:t>
      </w:r>
      <w:r w:rsidR="00A242B4" w:rsidRPr="004164BA">
        <w:rPr>
          <w:rFonts w:ascii="Arial" w:hAnsi="Arial" w:cs="Arial"/>
          <w:sz w:val="24"/>
          <w:szCs w:val="24"/>
        </w:rPr>
        <w:t>favorecer al</w:t>
      </w:r>
      <w:r w:rsidR="0047129F" w:rsidRPr="004164BA">
        <w:rPr>
          <w:rFonts w:ascii="Arial" w:hAnsi="Arial" w:cs="Arial"/>
          <w:sz w:val="24"/>
          <w:szCs w:val="24"/>
        </w:rPr>
        <w:t xml:space="preserve"> grupo o</w:t>
      </w:r>
      <w:r w:rsidR="00A242B4" w:rsidRPr="004164BA">
        <w:rPr>
          <w:rFonts w:ascii="Arial" w:hAnsi="Arial" w:cs="Arial"/>
          <w:sz w:val="24"/>
          <w:szCs w:val="24"/>
        </w:rPr>
        <w:t xml:space="preserve"> a sí mismo</w:t>
      </w:r>
      <w:r w:rsidR="00352E75" w:rsidRPr="004164BA">
        <w:rPr>
          <w:rFonts w:ascii="Arial" w:hAnsi="Arial" w:cs="Arial"/>
          <w:sz w:val="24"/>
          <w:szCs w:val="24"/>
        </w:rPr>
        <w:t xml:space="preserve">) pero también </w:t>
      </w:r>
      <w:r w:rsidR="00FC1C65" w:rsidRPr="004164BA">
        <w:rPr>
          <w:rFonts w:ascii="Arial" w:hAnsi="Arial" w:cs="Arial"/>
          <w:sz w:val="24"/>
          <w:szCs w:val="24"/>
        </w:rPr>
        <w:t>son</w:t>
      </w:r>
      <w:r w:rsidR="00352E75" w:rsidRPr="004164BA">
        <w:rPr>
          <w:rFonts w:ascii="Arial" w:hAnsi="Arial" w:cs="Arial"/>
          <w:sz w:val="24"/>
          <w:szCs w:val="24"/>
        </w:rPr>
        <w:t xml:space="preserve"> sensibles a la </w:t>
      </w:r>
      <w:r w:rsidR="00785C83" w:rsidRPr="004164BA">
        <w:rPr>
          <w:rFonts w:ascii="Arial" w:hAnsi="Arial" w:cs="Arial"/>
          <w:sz w:val="24"/>
          <w:szCs w:val="24"/>
        </w:rPr>
        <w:t xml:space="preserve">respuesta de </w:t>
      </w:r>
      <w:r w:rsidR="003051E7" w:rsidRPr="004164BA">
        <w:rPr>
          <w:rFonts w:ascii="Arial" w:hAnsi="Arial" w:cs="Arial"/>
          <w:sz w:val="24"/>
          <w:szCs w:val="24"/>
        </w:rPr>
        <w:t>los otros participantes</w:t>
      </w:r>
      <w:r w:rsidR="00F66D69" w:rsidRPr="004164BA">
        <w:rPr>
          <w:rFonts w:ascii="Arial" w:hAnsi="Arial" w:cs="Arial"/>
          <w:sz w:val="24"/>
          <w:szCs w:val="24"/>
        </w:rPr>
        <w:t xml:space="preserve"> en la decisión de mantener </w:t>
      </w:r>
      <w:r w:rsidR="00785C83" w:rsidRPr="004164BA">
        <w:rPr>
          <w:rFonts w:ascii="Arial" w:hAnsi="Arial" w:cs="Arial"/>
          <w:sz w:val="24"/>
          <w:szCs w:val="24"/>
        </w:rPr>
        <w:t>su estrategia o cambiarla</w:t>
      </w:r>
      <w:r w:rsidRPr="004164BA">
        <w:rPr>
          <w:rFonts w:ascii="Arial" w:hAnsi="Arial" w:cs="Arial"/>
          <w:sz w:val="24"/>
          <w:szCs w:val="24"/>
        </w:rPr>
        <w:t>.</w:t>
      </w:r>
      <w:r w:rsidR="00785C83" w:rsidRPr="004164BA">
        <w:rPr>
          <w:rFonts w:ascii="Arial" w:hAnsi="Arial" w:cs="Arial"/>
          <w:sz w:val="24"/>
          <w:szCs w:val="24"/>
        </w:rPr>
        <w:t xml:space="preserve"> </w:t>
      </w:r>
      <w:r w:rsidRPr="004164BA">
        <w:rPr>
          <w:rFonts w:ascii="Arial" w:hAnsi="Arial" w:cs="Arial"/>
          <w:sz w:val="24"/>
          <w:szCs w:val="24"/>
        </w:rPr>
        <w:t>Esto se observa tanto</w:t>
      </w:r>
      <w:r w:rsidR="00F66D69" w:rsidRPr="004164BA">
        <w:rPr>
          <w:rFonts w:ascii="Arial" w:hAnsi="Arial" w:cs="Arial"/>
          <w:sz w:val="24"/>
          <w:szCs w:val="24"/>
        </w:rPr>
        <w:t xml:space="preserve"> en estudios clásicos </w:t>
      </w:r>
      <w:r w:rsidRPr="004164BA">
        <w:rPr>
          <w:rFonts w:ascii="Arial" w:hAnsi="Arial" w:cs="Arial"/>
          <w:sz w:val="24"/>
          <w:szCs w:val="24"/>
        </w:rPr>
        <w:t>com</w:t>
      </w:r>
      <w:r w:rsidR="00F66D69" w:rsidRPr="004164BA">
        <w:rPr>
          <w:rFonts w:ascii="Arial" w:hAnsi="Arial" w:cs="Arial"/>
          <w:sz w:val="24"/>
          <w:szCs w:val="24"/>
        </w:rPr>
        <w:t>o en adaptaciones de simulaciones ambientales (Smith &amp; Bell, 1991)</w:t>
      </w:r>
      <w:r w:rsidRPr="004164BA">
        <w:rPr>
          <w:rFonts w:ascii="Arial" w:hAnsi="Arial" w:cs="Arial"/>
          <w:sz w:val="24"/>
          <w:szCs w:val="24"/>
        </w:rPr>
        <w:t>.</w:t>
      </w:r>
      <w:r w:rsidR="00197B1A" w:rsidRPr="004164BA">
        <w:rPr>
          <w:rFonts w:ascii="Arial" w:hAnsi="Arial" w:cs="Arial"/>
          <w:sz w:val="24"/>
          <w:szCs w:val="24"/>
        </w:rPr>
        <w:t xml:space="preserve"> </w:t>
      </w:r>
      <w:r w:rsidRPr="004164BA">
        <w:rPr>
          <w:rFonts w:ascii="Arial" w:hAnsi="Arial" w:cs="Arial"/>
          <w:sz w:val="24"/>
          <w:szCs w:val="24"/>
        </w:rPr>
        <w:t>A</w:t>
      </w:r>
      <w:r w:rsidR="00197B1A" w:rsidRPr="004164BA">
        <w:rPr>
          <w:rFonts w:ascii="Arial" w:hAnsi="Arial" w:cs="Arial"/>
          <w:sz w:val="24"/>
          <w:szCs w:val="24"/>
        </w:rPr>
        <w:t>l respecto,</w:t>
      </w:r>
      <w:r w:rsidR="008468C4" w:rsidRPr="004164BA">
        <w:rPr>
          <w:rFonts w:ascii="Arial" w:hAnsi="Arial" w:cs="Arial"/>
          <w:sz w:val="24"/>
          <w:szCs w:val="24"/>
        </w:rPr>
        <w:t xml:space="preserve"> la literatura propone</w:t>
      </w:r>
      <w:r w:rsidR="00892E2C" w:rsidRPr="004164BA">
        <w:rPr>
          <w:rFonts w:ascii="Arial" w:hAnsi="Arial" w:cs="Arial"/>
          <w:sz w:val="24"/>
          <w:szCs w:val="24"/>
        </w:rPr>
        <w:t xml:space="preserve"> </w:t>
      </w:r>
      <w:r w:rsidR="008468C4" w:rsidRPr="004164BA">
        <w:rPr>
          <w:rFonts w:ascii="Arial" w:hAnsi="Arial" w:cs="Arial"/>
          <w:sz w:val="24"/>
          <w:szCs w:val="24"/>
        </w:rPr>
        <w:t>constructos como la</w:t>
      </w:r>
      <w:r w:rsidR="00892E2C" w:rsidRPr="004164BA">
        <w:rPr>
          <w:rFonts w:ascii="Arial" w:hAnsi="Arial" w:cs="Arial"/>
          <w:sz w:val="24"/>
          <w:szCs w:val="24"/>
        </w:rPr>
        <w:t xml:space="preserve"> reciprocidad, </w:t>
      </w:r>
      <w:r w:rsidR="008468C4" w:rsidRPr="004164BA">
        <w:rPr>
          <w:rFonts w:ascii="Arial" w:hAnsi="Arial" w:cs="Arial"/>
          <w:sz w:val="24"/>
          <w:szCs w:val="24"/>
        </w:rPr>
        <w:t xml:space="preserve">confianza, </w:t>
      </w:r>
      <w:r w:rsidR="00A242B4" w:rsidRPr="004164BA">
        <w:rPr>
          <w:rFonts w:ascii="Arial" w:hAnsi="Arial" w:cs="Arial"/>
          <w:sz w:val="24"/>
          <w:szCs w:val="24"/>
        </w:rPr>
        <w:t>cooperación condicionada</w:t>
      </w:r>
      <w:r w:rsidR="00892E2C" w:rsidRPr="004164BA">
        <w:rPr>
          <w:rFonts w:ascii="Arial" w:hAnsi="Arial" w:cs="Arial"/>
          <w:sz w:val="24"/>
          <w:szCs w:val="24"/>
        </w:rPr>
        <w:t>, así como las normas sociales</w:t>
      </w:r>
      <w:r w:rsidR="00A242B4" w:rsidRPr="004164BA">
        <w:rPr>
          <w:rFonts w:ascii="Arial" w:hAnsi="Arial" w:cs="Arial"/>
          <w:sz w:val="24"/>
          <w:szCs w:val="24"/>
        </w:rPr>
        <w:t xml:space="preserve"> (</w:t>
      </w:r>
      <w:r w:rsidR="00892E2C" w:rsidRPr="004164BA">
        <w:rPr>
          <w:rFonts w:ascii="Arial" w:hAnsi="Arial" w:cs="Arial"/>
          <w:sz w:val="24"/>
          <w:szCs w:val="24"/>
        </w:rPr>
        <w:t xml:space="preserve">Biel &amp; Thøgersen, 2007; </w:t>
      </w:r>
      <w:proofErr w:type="spellStart"/>
      <w:r w:rsidR="00892E2C" w:rsidRPr="004164BA">
        <w:rPr>
          <w:rFonts w:ascii="Arial" w:hAnsi="Arial" w:cs="Arial"/>
          <w:sz w:val="24"/>
          <w:szCs w:val="24"/>
        </w:rPr>
        <w:t>Camerer</w:t>
      </w:r>
      <w:proofErr w:type="spellEnd"/>
      <w:r w:rsidR="00892E2C" w:rsidRPr="004164BA">
        <w:rPr>
          <w:rFonts w:ascii="Arial" w:hAnsi="Arial" w:cs="Arial"/>
          <w:sz w:val="24"/>
          <w:szCs w:val="24"/>
        </w:rPr>
        <w:t xml:space="preserve"> &amp; Fehr, 2014; </w:t>
      </w:r>
      <w:r w:rsidR="008F16FD" w:rsidRPr="004164BA">
        <w:rPr>
          <w:rFonts w:ascii="Arial" w:hAnsi="Arial" w:cs="Arial"/>
          <w:sz w:val="24"/>
          <w:szCs w:val="24"/>
        </w:rPr>
        <w:t xml:space="preserve">Samuelson, 1990; </w:t>
      </w:r>
      <w:r w:rsidR="00A242B4" w:rsidRPr="004164BA">
        <w:rPr>
          <w:rFonts w:ascii="Arial" w:hAnsi="Arial" w:cs="Arial"/>
          <w:sz w:val="24"/>
          <w:szCs w:val="24"/>
        </w:rPr>
        <w:t>Santoyo, 2009; González &amp; Santoyo, 2012</w:t>
      </w:r>
      <w:r w:rsidR="009B449F" w:rsidRPr="004164BA">
        <w:rPr>
          <w:rFonts w:ascii="Arial" w:hAnsi="Arial" w:cs="Arial"/>
          <w:sz w:val="24"/>
          <w:szCs w:val="24"/>
        </w:rPr>
        <w:t>; Van Lange et al., 2013</w:t>
      </w:r>
      <w:r w:rsidR="00A242B4" w:rsidRPr="004164BA">
        <w:rPr>
          <w:rFonts w:ascii="Arial" w:hAnsi="Arial" w:cs="Arial"/>
          <w:sz w:val="24"/>
          <w:szCs w:val="24"/>
        </w:rPr>
        <w:t>)</w:t>
      </w:r>
      <w:r w:rsidRPr="004164BA">
        <w:rPr>
          <w:rFonts w:ascii="Arial" w:hAnsi="Arial" w:cs="Arial"/>
          <w:sz w:val="24"/>
          <w:szCs w:val="24"/>
        </w:rPr>
        <w:t xml:space="preserve"> como explicaciones de esos resultados</w:t>
      </w:r>
      <w:r w:rsidR="00EB027C" w:rsidRPr="004164BA">
        <w:rPr>
          <w:rFonts w:ascii="Arial" w:hAnsi="Arial" w:cs="Arial"/>
          <w:sz w:val="24"/>
          <w:szCs w:val="24"/>
        </w:rPr>
        <w:t xml:space="preserve">. </w:t>
      </w:r>
      <w:r w:rsidR="00754359" w:rsidRPr="004164BA">
        <w:rPr>
          <w:rFonts w:ascii="Arial" w:hAnsi="Arial" w:cs="Arial"/>
          <w:sz w:val="24"/>
          <w:szCs w:val="24"/>
        </w:rPr>
        <w:t xml:space="preserve">La reciprocidad </w:t>
      </w:r>
      <w:r w:rsidR="008468C4" w:rsidRPr="004164BA">
        <w:rPr>
          <w:rFonts w:ascii="Arial" w:hAnsi="Arial" w:cs="Arial"/>
          <w:sz w:val="24"/>
          <w:szCs w:val="24"/>
        </w:rPr>
        <w:t xml:space="preserve">se refiere a una correspondencia </w:t>
      </w:r>
      <w:r w:rsidRPr="004164BA">
        <w:rPr>
          <w:rFonts w:ascii="Arial" w:hAnsi="Arial" w:cs="Arial"/>
          <w:sz w:val="24"/>
          <w:szCs w:val="24"/>
        </w:rPr>
        <w:t>con</w:t>
      </w:r>
      <w:r w:rsidR="008468C4" w:rsidRPr="004164BA">
        <w:rPr>
          <w:rFonts w:ascii="Arial" w:hAnsi="Arial" w:cs="Arial"/>
          <w:sz w:val="24"/>
          <w:szCs w:val="24"/>
        </w:rPr>
        <w:t xml:space="preserve"> la acción de otro, pero ésta </w:t>
      </w:r>
      <w:r w:rsidR="00754359" w:rsidRPr="004164BA">
        <w:rPr>
          <w:rFonts w:ascii="Arial" w:hAnsi="Arial" w:cs="Arial"/>
          <w:sz w:val="24"/>
          <w:szCs w:val="24"/>
        </w:rPr>
        <w:t>no necesariamente aparece</w:t>
      </w:r>
      <w:r w:rsidR="008468C4" w:rsidRPr="004164BA">
        <w:rPr>
          <w:rFonts w:ascii="Arial" w:hAnsi="Arial" w:cs="Arial"/>
          <w:sz w:val="24"/>
          <w:szCs w:val="24"/>
        </w:rPr>
        <w:t>rá</w:t>
      </w:r>
      <w:r w:rsidR="00754359" w:rsidRPr="004164BA">
        <w:rPr>
          <w:rFonts w:ascii="Arial" w:hAnsi="Arial" w:cs="Arial"/>
          <w:sz w:val="24"/>
          <w:szCs w:val="24"/>
        </w:rPr>
        <w:t xml:space="preserve"> después de haber interactuado</w:t>
      </w:r>
      <w:r w:rsidR="008468C4" w:rsidRPr="004164BA">
        <w:rPr>
          <w:rFonts w:ascii="Arial" w:hAnsi="Arial" w:cs="Arial"/>
          <w:sz w:val="24"/>
          <w:szCs w:val="24"/>
        </w:rPr>
        <w:t xml:space="preserve">; </w:t>
      </w:r>
      <w:r w:rsidR="00754359" w:rsidRPr="004164BA">
        <w:rPr>
          <w:rFonts w:ascii="Arial" w:hAnsi="Arial" w:cs="Arial"/>
          <w:sz w:val="24"/>
          <w:szCs w:val="24"/>
        </w:rPr>
        <w:t>Pruitt y Kimmel (1977) propusieron la teoría de expecta</w:t>
      </w:r>
      <w:r w:rsidRPr="004164BA">
        <w:rPr>
          <w:rFonts w:ascii="Arial" w:hAnsi="Arial" w:cs="Arial"/>
          <w:sz w:val="24"/>
          <w:szCs w:val="24"/>
        </w:rPr>
        <w:t>tiva</w:t>
      </w:r>
      <w:r w:rsidR="00754359" w:rsidRPr="004164BA">
        <w:rPr>
          <w:rFonts w:ascii="Arial" w:hAnsi="Arial" w:cs="Arial"/>
          <w:sz w:val="24"/>
          <w:szCs w:val="24"/>
        </w:rPr>
        <w:t xml:space="preserve"> de la meta, </w:t>
      </w:r>
      <w:r w:rsidR="008468C4" w:rsidRPr="004164BA">
        <w:rPr>
          <w:rFonts w:ascii="Arial" w:hAnsi="Arial" w:cs="Arial"/>
          <w:sz w:val="24"/>
          <w:szCs w:val="24"/>
        </w:rPr>
        <w:t xml:space="preserve">en la cual </w:t>
      </w:r>
      <w:r w:rsidR="00754359" w:rsidRPr="004164BA">
        <w:rPr>
          <w:rFonts w:ascii="Arial" w:hAnsi="Arial" w:cs="Arial"/>
          <w:sz w:val="24"/>
          <w:szCs w:val="24"/>
        </w:rPr>
        <w:t>las personas cooperarán cuando tengan la meta de lograr cooperación mutua y la expectativa de que los otros cooperarán en re</w:t>
      </w:r>
      <w:r w:rsidRPr="004164BA">
        <w:rPr>
          <w:rFonts w:ascii="Arial" w:hAnsi="Arial" w:cs="Arial"/>
          <w:sz w:val="24"/>
          <w:szCs w:val="24"/>
        </w:rPr>
        <w:t>ciprocidad</w:t>
      </w:r>
      <w:r w:rsidR="00754359" w:rsidRPr="004164BA">
        <w:rPr>
          <w:rFonts w:ascii="Arial" w:hAnsi="Arial" w:cs="Arial"/>
          <w:sz w:val="24"/>
          <w:szCs w:val="24"/>
        </w:rPr>
        <w:t xml:space="preserve">, </w:t>
      </w:r>
      <w:r w:rsidR="008468C4" w:rsidRPr="004164BA">
        <w:rPr>
          <w:rFonts w:ascii="Arial" w:hAnsi="Arial" w:cs="Arial"/>
          <w:sz w:val="24"/>
          <w:szCs w:val="24"/>
        </w:rPr>
        <w:t xml:space="preserve">es decir, </w:t>
      </w:r>
      <w:r w:rsidR="00197B1A" w:rsidRPr="004164BA">
        <w:rPr>
          <w:rFonts w:ascii="Arial" w:hAnsi="Arial" w:cs="Arial"/>
          <w:sz w:val="24"/>
          <w:szCs w:val="24"/>
        </w:rPr>
        <w:t xml:space="preserve">que anticipadamente </w:t>
      </w:r>
      <w:r w:rsidRPr="004164BA">
        <w:rPr>
          <w:rFonts w:ascii="Arial" w:hAnsi="Arial" w:cs="Arial"/>
          <w:sz w:val="24"/>
          <w:szCs w:val="24"/>
        </w:rPr>
        <w:t>existe</w:t>
      </w:r>
      <w:r w:rsidR="00197B1A" w:rsidRPr="004164BA">
        <w:rPr>
          <w:rFonts w:ascii="Arial" w:hAnsi="Arial" w:cs="Arial"/>
          <w:sz w:val="24"/>
          <w:szCs w:val="24"/>
        </w:rPr>
        <w:t xml:space="preserve"> una postura propia y una postura acerca del comportamiento de los demás. </w:t>
      </w:r>
      <w:r w:rsidRPr="004164BA">
        <w:rPr>
          <w:rFonts w:ascii="Arial" w:hAnsi="Arial" w:cs="Arial"/>
          <w:sz w:val="24"/>
          <w:szCs w:val="24"/>
        </w:rPr>
        <w:t>T</w:t>
      </w:r>
      <w:r w:rsidR="00197B1A" w:rsidRPr="004164BA">
        <w:rPr>
          <w:rFonts w:ascii="Arial" w:hAnsi="Arial" w:cs="Arial"/>
          <w:sz w:val="24"/>
          <w:szCs w:val="24"/>
        </w:rPr>
        <w:t xml:space="preserve">ambién, el constructo de confianza </w:t>
      </w:r>
      <w:r w:rsidRPr="004164BA">
        <w:rPr>
          <w:rFonts w:ascii="Arial" w:hAnsi="Arial" w:cs="Arial"/>
          <w:sz w:val="24"/>
          <w:szCs w:val="24"/>
        </w:rPr>
        <w:t>se</w:t>
      </w:r>
      <w:r w:rsidR="00197B1A" w:rsidRPr="004164BA">
        <w:rPr>
          <w:rFonts w:ascii="Arial" w:hAnsi="Arial" w:cs="Arial"/>
          <w:sz w:val="24"/>
          <w:szCs w:val="24"/>
        </w:rPr>
        <w:t xml:space="preserve"> basa en la expectativa de las intenciones de los demás (Van Lange et al., 2013).</w:t>
      </w:r>
    </w:p>
    <w:p w14:paraId="765EEE48" w14:textId="32B06273" w:rsidR="00F6172D" w:rsidRPr="004164BA" w:rsidRDefault="00066265" w:rsidP="00F6172D">
      <w:pPr>
        <w:ind w:firstLine="284"/>
        <w:jc w:val="both"/>
        <w:rPr>
          <w:rFonts w:ascii="Arial" w:hAnsi="Arial" w:cs="Arial"/>
          <w:sz w:val="24"/>
          <w:szCs w:val="24"/>
        </w:rPr>
      </w:pPr>
      <w:r w:rsidRPr="004164BA">
        <w:rPr>
          <w:rFonts w:ascii="Arial" w:hAnsi="Arial" w:cs="Arial"/>
          <w:sz w:val="24"/>
          <w:szCs w:val="24"/>
        </w:rPr>
        <w:t xml:space="preserve">Una expectativa es la posibilidad de que algo suceda (Real Academia Española [RAE], s.f.), y dado que es muy frecuente que en los contextos o situaciones que debemos tomar decisiones desconocemos la forma como responderán a su vez otras personas, optamos por utilizar nuestra expectativa de lo que harán. </w:t>
      </w:r>
      <w:r w:rsidR="00DC122D" w:rsidRPr="004164BA">
        <w:rPr>
          <w:rFonts w:ascii="Arial" w:hAnsi="Arial" w:cs="Arial"/>
          <w:sz w:val="24"/>
          <w:szCs w:val="24"/>
        </w:rPr>
        <w:t xml:space="preserve">El </w:t>
      </w:r>
      <w:r w:rsidR="00DC122D" w:rsidRPr="004164BA">
        <w:rPr>
          <w:rFonts w:ascii="Arial" w:hAnsi="Arial" w:cs="Arial"/>
          <w:sz w:val="24"/>
          <w:szCs w:val="24"/>
        </w:rPr>
        <w:lastRenderedPageBreak/>
        <w:t xml:space="preserve">presente estudio define la expectativa del comportamiento ambiental de otros como </w:t>
      </w:r>
      <w:r w:rsidR="00272026" w:rsidRPr="004164BA">
        <w:rPr>
          <w:rFonts w:ascii="Arial" w:hAnsi="Arial" w:cs="Arial"/>
          <w:sz w:val="24"/>
          <w:szCs w:val="24"/>
        </w:rPr>
        <w:t>la probabilidad esperada de que otros actúen a favor o en contra del ambiente.</w:t>
      </w:r>
      <w:r w:rsidR="00C07B34" w:rsidRPr="004164BA">
        <w:rPr>
          <w:rFonts w:ascii="Arial" w:hAnsi="Arial" w:cs="Arial"/>
          <w:sz w:val="24"/>
          <w:szCs w:val="24"/>
        </w:rPr>
        <w:t xml:space="preserve"> Tanto</w:t>
      </w:r>
      <w:r w:rsidR="00272026" w:rsidRPr="004164BA">
        <w:rPr>
          <w:rFonts w:ascii="Arial" w:hAnsi="Arial" w:cs="Arial"/>
          <w:sz w:val="24"/>
          <w:szCs w:val="24"/>
        </w:rPr>
        <w:t xml:space="preserve"> </w:t>
      </w:r>
      <w:r w:rsidR="00C07B34" w:rsidRPr="004164BA">
        <w:rPr>
          <w:rFonts w:ascii="Arial" w:hAnsi="Arial" w:cs="Arial"/>
          <w:sz w:val="24"/>
          <w:szCs w:val="24"/>
        </w:rPr>
        <w:t xml:space="preserve">la </w:t>
      </w:r>
      <w:r w:rsidR="00272026" w:rsidRPr="004164BA">
        <w:rPr>
          <w:rFonts w:ascii="Arial" w:hAnsi="Arial" w:cs="Arial"/>
          <w:sz w:val="24"/>
          <w:szCs w:val="24"/>
        </w:rPr>
        <w:t>definición</w:t>
      </w:r>
      <w:r w:rsidR="00C07B34" w:rsidRPr="004164BA">
        <w:rPr>
          <w:rFonts w:ascii="Arial" w:hAnsi="Arial" w:cs="Arial"/>
          <w:sz w:val="24"/>
          <w:szCs w:val="24"/>
        </w:rPr>
        <w:t xml:space="preserve"> como el interés por dicha variable</w:t>
      </w:r>
      <w:r w:rsidR="00272026" w:rsidRPr="004164BA">
        <w:rPr>
          <w:rFonts w:ascii="Arial" w:hAnsi="Arial" w:cs="Arial"/>
          <w:sz w:val="24"/>
          <w:szCs w:val="24"/>
        </w:rPr>
        <w:t xml:space="preserve"> se basa en gran medida en los estudios de dilemas sociales</w:t>
      </w:r>
      <w:r w:rsidR="00C07B34" w:rsidRPr="004164BA">
        <w:rPr>
          <w:rFonts w:ascii="Arial" w:hAnsi="Arial" w:cs="Arial"/>
          <w:sz w:val="24"/>
          <w:szCs w:val="24"/>
        </w:rPr>
        <w:t xml:space="preserve"> que señalan el efecto que puede ejercer la estimación subjetiva de la forma como otros se comportarán</w:t>
      </w:r>
      <w:r w:rsidR="00C877B1" w:rsidRPr="004164BA">
        <w:rPr>
          <w:rFonts w:ascii="Arial" w:hAnsi="Arial" w:cs="Arial"/>
          <w:sz w:val="24"/>
          <w:szCs w:val="24"/>
        </w:rPr>
        <w:t>,</w:t>
      </w:r>
      <w:r w:rsidR="00272026" w:rsidRPr="004164BA">
        <w:rPr>
          <w:rFonts w:ascii="Arial" w:hAnsi="Arial" w:cs="Arial"/>
          <w:sz w:val="24"/>
          <w:szCs w:val="24"/>
        </w:rPr>
        <w:t xml:space="preserve"> </w:t>
      </w:r>
      <w:r w:rsidR="00CD17F3" w:rsidRPr="004164BA">
        <w:rPr>
          <w:rFonts w:ascii="Arial" w:hAnsi="Arial" w:cs="Arial"/>
          <w:sz w:val="24"/>
          <w:szCs w:val="24"/>
        </w:rPr>
        <w:t xml:space="preserve">sobre la elección personal </w:t>
      </w:r>
      <w:r w:rsidR="006A5A6E" w:rsidRPr="004164BA">
        <w:rPr>
          <w:rFonts w:ascii="Arial" w:hAnsi="Arial" w:cs="Arial"/>
          <w:sz w:val="24"/>
          <w:szCs w:val="24"/>
        </w:rPr>
        <w:t>(</w:t>
      </w:r>
      <w:proofErr w:type="spellStart"/>
      <w:r w:rsidR="006A5A6E" w:rsidRPr="004164BA">
        <w:rPr>
          <w:rFonts w:ascii="Arial" w:hAnsi="Arial" w:cs="Arial"/>
          <w:sz w:val="24"/>
          <w:szCs w:val="24"/>
        </w:rPr>
        <w:t>Dawes</w:t>
      </w:r>
      <w:proofErr w:type="spellEnd"/>
      <w:r w:rsidR="006A5A6E" w:rsidRPr="004164BA">
        <w:rPr>
          <w:rFonts w:ascii="Arial" w:hAnsi="Arial" w:cs="Arial"/>
          <w:sz w:val="24"/>
          <w:szCs w:val="24"/>
        </w:rPr>
        <w:t xml:space="preserve">, </w:t>
      </w:r>
      <w:proofErr w:type="spellStart"/>
      <w:r w:rsidR="006A5A6E" w:rsidRPr="004164BA">
        <w:rPr>
          <w:rFonts w:ascii="Arial" w:hAnsi="Arial" w:cs="Arial"/>
          <w:sz w:val="24"/>
          <w:szCs w:val="24"/>
        </w:rPr>
        <w:t>McTavish</w:t>
      </w:r>
      <w:proofErr w:type="spellEnd"/>
      <w:r w:rsidR="006A5A6E" w:rsidRPr="004164BA">
        <w:rPr>
          <w:rFonts w:ascii="Arial" w:hAnsi="Arial" w:cs="Arial"/>
          <w:sz w:val="24"/>
          <w:szCs w:val="24"/>
        </w:rPr>
        <w:t xml:space="preserve">, &amp; </w:t>
      </w:r>
      <w:proofErr w:type="spellStart"/>
      <w:r w:rsidR="006A5A6E" w:rsidRPr="004164BA">
        <w:rPr>
          <w:rFonts w:ascii="Arial" w:hAnsi="Arial" w:cs="Arial"/>
          <w:sz w:val="24"/>
          <w:szCs w:val="24"/>
        </w:rPr>
        <w:t>Shaklee</w:t>
      </w:r>
      <w:proofErr w:type="spellEnd"/>
      <w:r w:rsidR="006A5A6E" w:rsidRPr="004164BA">
        <w:rPr>
          <w:rFonts w:ascii="Arial" w:hAnsi="Arial" w:cs="Arial"/>
          <w:sz w:val="24"/>
          <w:szCs w:val="24"/>
        </w:rPr>
        <w:t>, 1977</w:t>
      </w:r>
      <w:r w:rsidR="00944C59" w:rsidRPr="004164BA">
        <w:rPr>
          <w:rFonts w:ascii="Arial" w:hAnsi="Arial" w:cs="Arial"/>
          <w:sz w:val="24"/>
          <w:szCs w:val="24"/>
        </w:rPr>
        <w:t xml:space="preserve">; </w:t>
      </w:r>
      <w:r w:rsidR="006A5A6E" w:rsidRPr="004164BA">
        <w:rPr>
          <w:rFonts w:ascii="Arial" w:hAnsi="Arial" w:cs="Arial"/>
          <w:sz w:val="24"/>
          <w:szCs w:val="24"/>
        </w:rPr>
        <w:t>González &amp; Santoyo</w:t>
      </w:r>
      <w:r w:rsidR="00B36911" w:rsidRPr="004164BA">
        <w:rPr>
          <w:rFonts w:ascii="Arial" w:hAnsi="Arial" w:cs="Arial"/>
          <w:sz w:val="24"/>
          <w:szCs w:val="24"/>
        </w:rPr>
        <w:t>, 2012</w:t>
      </w:r>
      <w:r w:rsidR="006A5A6E" w:rsidRPr="004164BA">
        <w:rPr>
          <w:rFonts w:ascii="Arial" w:hAnsi="Arial" w:cs="Arial"/>
          <w:sz w:val="24"/>
          <w:szCs w:val="24"/>
        </w:rPr>
        <w:t xml:space="preserve">; Hine &amp; Gifford, 1996; </w:t>
      </w:r>
      <w:proofErr w:type="spellStart"/>
      <w:r w:rsidR="006A5A6E" w:rsidRPr="004164BA">
        <w:rPr>
          <w:rFonts w:ascii="Arial" w:hAnsi="Arial" w:cs="Arial"/>
          <w:sz w:val="24"/>
          <w:szCs w:val="24"/>
        </w:rPr>
        <w:t>Krueger</w:t>
      </w:r>
      <w:proofErr w:type="spellEnd"/>
      <w:r w:rsidR="006A5A6E" w:rsidRPr="004164BA">
        <w:rPr>
          <w:rFonts w:ascii="Arial" w:hAnsi="Arial" w:cs="Arial"/>
          <w:sz w:val="24"/>
          <w:szCs w:val="24"/>
        </w:rPr>
        <w:t>, 20</w:t>
      </w:r>
      <w:r w:rsidR="00A45449">
        <w:rPr>
          <w:rFonts w:ascii="Arial" w:hAnsi="Arial" w:cs="Arial"/>
          <w:sz w:val="24"/>
          <w:szCs w:val="24"/>
        </w:rPr>
        <w:t>13</w:t>
      </w:r>
      <w:r w:rsidR="00C07B34" w:rsidRPr="004164BA">
        <w:rPr>
          <w:rFonts w:ascii="Arial" w:hAnsi="Arial" w:cs="Arial"/>
          <w:sz w:val="24"/>
          <w:szCs w:val="24"/>
        </w:rPr>
        <w:t>)</w:t>
      </w:r>
      <w:r w:rsidR="0050351B" w:rsidRPr="004164BA">
        <w:rPr>
          <w:rFonts w:ascii="Arial" w:hAnsi="Arial" w:cs="Arial"/>
          <w:sz w:val="24"/>
          <w:szCs w:val="24"/>
        </w:rPr>
        <w:t xml:space="preserve">, y que en el ámbito de la conducta proambiental se ha retomado </w:t>
      </w:r>
      <w:r w:rsidR="00F6172D" w:rsidRPr="004164BA">
        <w:rPr>
          <w:rFonts w:ascii="Arial" w:hAnsi="Arial" w:cs="Arial"/>
          <w:sz w:val="24"/>
          <w:szCs w:val="24"/>
        </w:rPr>
        <w:t>por algunos autores (Gupta &amp;</w:t>
      </w:r>
      <w:r w:rsidR="002F5DC8" w:rsidRPr="004164BA">
        <w:rPr>
          <w:rFonts w:ascii="Arial" w:hAnsi="Arial" w:cs="Arial"/>
          <w:sz w:val="24"/>
          <w:szCs w:val="24"/>
        </w:rPr>
        <w:t xml:space="preserve"> Ogden</w:t>
      </w:r>
      <w:r w:rsidR="00F6172D" w:rsidRPr="004164BA">
        <w:rPr>
          <w:rFonts w:ascii="Arial" w:hAnsi="Arial" w:cs="Arial"/>
          <w:sz w:val="24"/>
          <w:szCs w:val="24"/>
        </w:rPr>
        <w:t xml:space="preserve">, </w:t>
      </w:r>
      <w:r w:rsidR="002010F3" w:rsidRPr="004164BA">
        <w:rPr>
          <w:rFonts w:ascii="Arial" w:hAnsi="Arial" w:cs="Arial"/>
          <w:sz w:val="24"/>
          <w:szCs w:val="24"/>
        </w:rPr>
        <w:t xml:space="preserve"> 2009</w:t>
      </w:r>
      <w:r w:rsidR="00F6172D" w:rsidRPr="004164BA">
        <w:rPr>
          <w:rFonts w:ascii="Arial" w:hAnsi="Arial" w:cs="Arial"/>
          <w:sz w:val="24"/>
          <w:szCs w:val="24"/>
        </w:rPr>
        <w:t xml:space="preserve">; </w:t>
      </w:r>
      <w:r w:rsidR="00325915" w:rsidRPr="004164BA">
        <w:rPr>
          <w:rFonts w:ascii="Arial" w:hAnsi="Arial" w:cs="Arial"/>
          <w:sz w:val="24"/>
          <w:szCs w:val="24"/>
        </w:rPr>
        <w:t xml:space="preserve">Pieters, </w:t>
      </w:r>
      <w:proofErr w:type="spellStart"/>
      <w:r w:rsidR="002F5DC8" w:rsidRPr="004164BA">
        <w:rPr>
          <w:rFonts w:ascii="Arial" w:hAnsi="Arial" w:cs="Arial"/>
          <w:sz w:val="24"/>
          <w:szCs w:val="24"/>
        </w:rPr>
        <w:t>Bijmolt</w:t>
      </w:r>
      <w:proofErr w:type="spellEnd"/>
      <w:r w:rsidR="002F5DC8" w:rsidRPr="004164BA">
        <w:rPr>
          <w:rFonts w:ascii="Arial" w:hAnsi="Arial" w:cs="Arial"/>
          <w:sz w:val="24"/>
          <w:szCs w:val="24"/>
        </w:rPr>
        <w:t xml:space="preserve">, van </w:t>
      </w:r>
      <w:proofErr w:type="spellStart"/>
      <w:r w:rsidR="002F5DC8" w:rsidRPr="004164BA">
        <w:rPr>
          <w:rFonts w:ascii="Arial" w:hAnsi="Arial" w:cs="Arial"/>
          <w:sz w:val="24"/>
          <w:szCs w:val="24"/>
        </w:rPr>
        <w:t>Raaij</w:t>
      </w:r>
      <w:proofErr w:type="spellEnd"/>
      <w:r w:rsidR="002F5DC8" w:rsidRPr="004164BA">
        <w:rPr>
          <w:rFonts w:ascii="Arial" w:hAnsi="Arial" w:cs="Arial"/>
          <w:sz w:val="24"/>
          <w:szCs w:val="24"/>
        </w:rPr>
        <w:t xml:space="preserve">, &amp; de </w:t>
      </w:r>
      <w:proofErr w:type="spellStart"/>
      <w:r w:rsidR="002F5DC8" w:rsidRPr="004164BA">
        <w:rPr>
          <w:rFonts w:ascii="Arial" w:hAnsi="Arial" w:cs="Arial"/>
          <w:sz w:val="24"/>
          <w:szCs w:val="24"/>
        </w:rPr>
        <w:t>Kruijk</w:t>
      </w:r>
      <w:proofErr w:type="spellEnd"/>
      <w:r w:rsidR="00B9295B" w:rsidRPr="004164BA">
        <w:rPr>
          <w:rFonts w:ascii="Arial" w:hAnsi="Arial" w:cs="Arial"/>
          <w:sz w:val="24"/>
          <w:szCs w:val="24"/>
        </w:rPr>
        <w:t>,</w:t>
      </w:r>
      <w:r w:rsidR="00325915" w:rsidRPr="004164BA">
        <w:rPr>
          <w:rFonts w:ascii="Arial" w:hAnsi="Arial" w:cs="Arial"/>
          <w:sz w:val="24"/>
          <w:szCs w:val="24"/>
        </w:rPr>
        <w:t xml:space="preserve"> 1998</w:t>
      </w:r>
      <w:r w:rsidR="00B9295B" w:rsidRPr="004164BA">
        <w:rPr>
          <w:rFonts w:ascii="Arial" w:hAnsi="Arial" w:cs="Arial"/>
          <w:sz w:val="24"/>
          <w:szCs w:val="24"/>
        </w:rPr>
        <w:t>; Se</w:t>
      </w:r>
      <w:r w:rsidR="002F5DC8" w:rsidRPr="004164BA">
        <w:rPr>
          <w:rFonts w:ascii="Arial" w:hAnsi="Arial" w:cs="Arial"/>
          <w:sz w:val="24"/>
          <w:szCs w:val="24"/>
        </w:rPr>
        <w:t>villano</w:t>
      </w:r>
      <w:r w:rsidR="00B9295B" w:rsidRPr="004164BA">
        <w:rPr>
          <w:rFonts w:ascii="Arial" w:hAnsi="Arial" w:cs="Arial"/>
          <w:sz w:val="24"/>
          <w:szCs w:val="24"/>
        </w:rPr>
        <w:t xml:space="preserve">, </w:t>
      </w:r>
      <w:r w:rsidR="00325915" w:rsidRPr="004164BA">
        <w:rPr>
          <w:rFonts w:ascii="Arial" w:hAnsi="Arial" w:cs="Arial"/>
          <w:sz w:val="24"/>
          <w:szCs w:val="24"/>
        </w:rPr>
        <w:t>2007</w:t>
      </w:r>
      <w:r w:rsidR="002010F3" w:rsidRPr="004164BA">
        <w:rPr>
          <w:rFonts w:ascii="Arial" w:hAnsi="Arial" w:cs="Arial"/>
          <w:sz w:val="24"/>
          <w:szCs w:val="24"/>
        </w:rPr>
        <w:t>).</w:t>
      </w:r>
      <w:r w:rsidR="00F6172D" w:rsidRPr="004164BA">
        <w:rPr>
          <w:rFonts w:ascii="Arial" w:hAnsi="Arial" w:cs="Arial"/>
          <w:sz w:val="24"/>
          <w:szCs w:val="24"/>
        </w:rPr>
        <w:t xml:space="preserve"> Gupta y Ogden (2009) presentaron la variable expectativa de cooperación de otros, que indica justamente la idea de que hay una vinculación de la elección que  harán las personas y la expectativa que tienen de que otros tomen la misma decisión, en este caso,  propusieron que esta variable ayuda a distinguir entre las personas consideradas como compradores verdes o no-verdes, encontrando que, efectivamente, fue el factor más fuerte que discriminó entre compradores verdes y no-verdes, concluyendo que el comprador verde hace la decisión cooperativa porque esperan que otros hagan lo mismo.</w:t>
      </w:r>
    </w:p>
    <w:p w14:paraId="32E82A55" w14:textId="0BA5507E" w:rsidR="00A414D5" w:rsidRPr="004164BA" w:rsidRDefault="00603D9D" w:rsidP="00A414D5">
      <w:pPr>
        <w:tabs>
          <w:tab w:val="left" w:pos="2003"/>
        </w:tabs>
        <w:ind w:firstLine="284"/>
        <w:jc w:val="both"/>
        <w:rPr>
          <w:rFonts w:ascii="Arial" w:hAnsi="Arial" w:cs="Arial"/>
          <w:sz w:val="24"/>
          <w:szCs w:val="24"/>
        </w:rPr>
      </w:pPr>
      <w:r w:rsidRPr="004164BA">
        <w:rPr>
          <w:rFonts w:ascii="Arial" w:hAnsi="Arial" w:cs="Arial"/>
          <w:sz w:val="24"/>
          <w:szCs w:val="24"/>
        </w:rPr>
        <w:t>En México, Corral-Verdugo, Frías-Armenta, Pérez-</w:t>
      </w:r>
      <w:proofErr w:type="spellStart"/>
      <w:r w:rsidRPr="004164BA">
        <w:rPr>
          <w:rFonts w:ascii="Arial" w:hAnsi="Arial" w:cs="Arial"/>
          <w:sz w:val="24"/>
          <w:szCs w:val="24"/>
        </w:rPr>
        <w:t>Urias</w:t>
      </w:r>
      <w:proofErr w:type="spellEnd"/>
      <w:r w:rsidRPr="004164BA">
        <w:rPr>
          <w:rFonts w:ascii="Arial" w:hAnsi="Arial" w:cs="Arial"/>
          <w:sz w:val="24"/>
          <w:szCs w:val="24"/>
        </w:rPr>
        <w:t>, Orduña-Cabrera y Espinoza-</w:t>
      </w:r>
      <w:proofErr w:type="gramStart"/>
      <w:r w:rsidRPr="004164BA">
        <w:rPr>
          <w:rFonts w:ascii="Arial" w:hAnsi="Arial" w:cs="Arial"/>
          <w:sz w:val="24"/>
          <w:szCs w:val="24"/>
        </w:rPr>
        <w:t>Gallego</w:t>
      </w:r>
      <w:proofErr w:type="gramEnd"/>
      <w:r w:rsidRPr="004164BA">
        <w:rPr>
          <w:rFonts w:ascii="Arial" w:hAnsi="Arial" w:cs="Arial"/>
          <w:sz w:val="24"/>
          <w:szCs w:val="24"/>
        </w:rPr>
        <w:t xml:space="preserve"> (2002) realizaron un estudio sobre consumo de</w:t>
      </w:r>
      <w:r w:rsidR="005F2352" w:rsidRPr="004164BA">
        <w:rPr>
          <w:rFonts w:ascii="Arial" w:hAnsi="Arial" w:cs="Arial"/>
          <w:sz w:val="24"/>
          <w:szCs w:val="24"/>
        </w:rPr>
        <w:t xml:space="preserve"> agua, en el cual emplearon una</w:t>
      </w:r>
      <w:r w:rsidRPr="004164BA">
        <w:rPr>
          <w:rFonts w:ascii="Arial" w:hAnsi="Arial" w:cs="Arial"/>
          <w:sz w:val="24"/>
          <w:szCs w:val="24"/>
        </w:rPr>
        <w:t xml:space="preserve"> escala denominada percepción de externalidades, </w:t>
      </w:r>
      <w:r w:rsidR="005F2352" w:rsidRPr="004164BA">
        <w:rPr>
          <w:rFonts w:ascii="Arial" w:hAnsi="Arial" w:cs="Arial"/>
          <w:sz w:val="24"/>
          <w:szCs w:val="24"/>
        </w:rPr>
        <w:t>que evaluaba la creencia de los participantes acerca de la frecuencia de consumo de agua de otros: vecinos, gr</w:t>
      </w:r>
      <w:r w:rsidR="00D51527" w:rsidRPr="004164BA">
        <w:rPr>
          <w:rFonts w:ascii="Arial" w:hAnsi="Arial" w:cs="Arial"/>
          <w:sz w:val="24"/>
          <w:szCs w:val="24"/>
        </w:rPr>
        <w:t>anjeros, rancheros e industria</w:t>
      </w:r>
      <w:r w:rsidR="000608C3" w:rsidRPr="004164BA">
        <w:rPr>
          <w:rFonts w:ascii="Arial" w:hAnsi="Arial" w:cs="Arial"/>
          <w:sz w:val="24"/>
          <w:szCs w:val="24"/>
        </w:rPr>
        <w:t>.</w:t>
      </w:r>
      <w:r w:rsidR="00D51527" w:rsidRPr="004164BA">
        <w:rPr>
          <w:rFonts w:ascii="Arial" w:hAnsi="Arial" w:cs="Arial"/>
          <w:sz w:val="24"/>
          <w:szCs w:val="24"/>
        </w:rPr>
        <w:t xml:space="preserve"> </w:t>
      </w:r>
      <w:r w:rsidR="000608C3" w:rsidRPr="004164BA">
        <w:rPr>
          <w:rFonts w:ascii="Arial" w:hAnsi="Arial" w:cs="Arial"/>
          <w:sz w:val="24"/>
          <w:szCs w:val="24"/>
        </w:rPr>
        <w:t>E</w:t>
      </w:r>
      <w:r w:rsidR="005F436C" w:rsidRPr="004164BA">
        <w:rPr>
          <w:rFonts w:ascii="Arial" w:hAnsi="Arial" w:cs="Arial"/>
          <w:sz w:val="24"/>
          <w:szCs w:val="24"/>
        </w:rPr>
        <w:t xml:space="preserve">l promedio </w:t>
      </w:r>
      <w:r w:rsidR="000608C3" w:rsidRPr="004164BA">
        <w:rPr>
          <w:rFonts w:ascii="Arial" w:hAnsi="Arial" w:cs="Arial"/>
          <w:sz w:val="24"/>
          <w:szCs w:val="24"/>
        </w:rPr>
        <w:t xml:space="preserve">de percepción de externalidades </w:t>
      </w:r>
      <w:r w:rsidR="005F436C" w:rsidRPr="004164BA">
        <w:rPr>
          <w:rFonts w:ascii="Arial" w:hAnsi="Arial" w:cs="Arial"/>
          <w:sz w:val="24"/>
          <w:szCs w:val="24"/>
        </w:rPr>
        <w:t>e</w:t>
      </w:r>
      <w:r w:rsidR="001B054C" w:rsidRPr="004164BA">
        <w:rPr>
          <w:rFonts w:ascii="Arial" w:hAnsi="Arial" w:cs="Arial"/>
          <w:sz w:val="24"/>
          <w:szCs w:val="24"/>
        </w:rPr>
        <w:t xml:space="preserve">n cada caso tuvo una tendencia a </w:t>
      </w:r>
      <w:r w:rsidR="000608C3" w:rsidRPr="004164BA">
        <w:rPr>
          <w:rFonts w:ascii="Arial" w:hAnsi="Arial" w:cs="Arial"/>
          <w:sz w:val="24"/>
          <w:szCs w:val="24"/>
        </w:rPr>
        <w:t xml:space="preserve">percibir </w:t>
      </w:r>
      <w:r w:rsidR="001B054C" w:rsidRPr="004164BA">
        <w:rPr>
          <w:rFonts w:ascii="Arial" w:hAnsi="Arial" w:cs="Arial"/>
          <w:sz w:val="24"/>
          <w:szCs w:val="24"/>
        </w:rPr>
        <w:t xml:space="preserve">una alta frecuencia </w:t>
      </w:r>
      <w:r w:rsidR="00F6172D" w:rsidRPr="004164BA">
        <w:rPr>
          <w:rFonts w:ascii="Arial" w:hAnsi="Arial" w:cs="Arial"/>
          <w:sz w:val="24"/>
          <w:szCs w:val="24"/>
        </w:rPr>
        <w:t xml:space="preserve">de uso, </w:t>
      </w:r>
      <w:r w:rsidR="001B054C" w:rsidRPr="004164BA">
        <w:rPr>
          <w:rFonts w:ascii="Arial" w:hAnsi="Arial" w:cs="Arial"/>
          <w:sz w:val="24"/>
          <w:szCs w:val="24"/>
        </w:rPr>
        <w:t>y el factor de externalidades presentó un efecto negativo indirecto sobre el consumo de agua.</w:t>
      </w:r>
      <w:r w:rsidR="005F436C" w:rsidRPr="004164BA">
        <w:rPr>
          <w:rFonts w:ascii="Arial" w:hAnsi="Arial" w:cs="Arial"/>
          <w:sz w:val="24"/>
          <w:szCs w:val="24"/>
        </w:rPr>
        <w:t xml:space="preserve"> Este trabajo, y algunos otros, muestran que las personas pued</w:t>
      </w:r>
      <w:r w:rsidR="00D51527" w:rsidRPr="004164BA">
        <w:rPr>
          <w:rFonts w:ascii="Arial" w:hAnsi="Arial" w:cs="Arial"/>
          <w:sz w:val="24"/>
          <w:szCs w:val="24"/>
        </w:rPr>
        <w:t>en tener</w:t>
      </w:r>
      <w:r w:rsidR="005F436C" w:rsidRPr="004164BA">
        <w:rPr>
          <w:rFonts w:ascii="Arial" w:hAnsi="Arial" w:cs="Arial"/>
          <w:sz w:val="24"/>
          <w:szCs w:val="24"/>
        </w:rPr>
        <w:t xml:space="preserve"> la idea de que otras personas actúan de forma menos proambiental</w:t>
      </w:r>
      <w:r w:rsidR="00D51527" w:rsidRPr="004164BA">
        <w:rPr>
          <w:rFonts w:ascii="Arial" w:hAnsi="Arial" w:cs="Arial"/>
          <w:sz w:val="24"/>
          <w:szCs w:val="24"/>
        </w:rPr>
        <w:t xml:space="preserve">. </w:t>
      </w:r>
      <w:r w:rsidR="00D33C94" w:rsidRPr="004164BA">
        <w:rPr>
          <w:rFonts w:ascii="Arial" w:hAnsi="Arial" w:cs="Arial"/>
          <w:sz w:val="24"/>
          <w:szCs w:val="24"/>
        </w:rPr>
        <w:t>Al respecto, la U</w:t>
      </w:r>
      <w:r w:rsidR="00D27931" w:rsidRPr="004164BA">
        <w:rPr>
          <w:rFonts w:ascii="Arial" w:hAnsi="Arial" w:cs="Arial"/>
          <w:sz w:val="24"/>
          <w:szCs w:val="24"/>
        </w:rPr>
        <w:t xml:space="preserve">niversidad </w:t>
      </w:r>
      <w:r w:rsidR="00D33C94" w:rsidRPr="004164BA">
        <w:rPr>
          <w:rFonts w:ascii="Arial" w:hAnsi="Arial" w:cs="Arial"/>
          <w:sz w:val="24"/>
          <w:szCs w:val="24"/>
        </w:rPr>
        <w:t>N</w:t>
      </w:r>
      <w:r w:rsidR="00D27931" w:rsidRPr="004164BA">
        <w:rPr>
          <w:rFonts w:ascii="Arial" w:hAnsi="Arial" w:cs="Arial"/>
          <w:sz w:val="24"/>
          <w:szCs w:val="24"/>
        </w:rPr>
        <w:t xml:space="preserve">acional </w:t>
      </w:r>
      <w:r w:rsidR="00D33C94" w:rsidRPr="004164BA">
        <w:rPr>
          <w:rFonts w:ascii="Arial" w:hAnsi="Arial" w:cs="Arial"/>
          <w:sz w:val="24"/>
          <w:szCs w:val="24"/>
        </w:rPr>
        <w:t>A</w:t>
      </w:r>
      <w:r w:rsidR="00D27931" w:rsidRPr="004164BA">
        <w:rPr>
          <w:rFonts w:ascii="Arial" w:hAnsi="Arial" w:cs="Arial"/>
          <w:sz w:val="24"/>
          <w:szCs w:val="24"/>
        </w:rPr>
        <w:t xml:space="preserve">utónoma de </w:t>
      </w:r>
      <w:r w:rsidR="00D33C94" w:rsidRPr="004164BA">
        <w:rPr>
          <w:rFonts w:ascii="Arial" w:hAnsi="Arial" w:cs="Arial"/>
          <w:sz w:val="24"/>
          <w:szCs w:val="24"/>
        </w:rPr>
        <w:t>M</w:t>
      </w:r>
      <w:r w:rsidR="00D27931" w:rsidRPr="004164BA">
        <w:rPr>
          <w:rFonts w:ascii="Arial" w:hAnsi="Arial" w:cs="Arial"/>
          <w:sz w:val="24"/>
          <w:szCs w:val="24"/>
        </w:rPr>
        <w:t>éxico (UNAM)</w:t>
      </w:r>
      <w:r w:rsidR="00D51527" w:rsidRPr="004164BA">
        <w:rPr>
          <w:rFonts w:ascii="Arial" w:hAnsi="Arial" w:cs="Arial"/>
          <w:sz w:val="24"/>
          <w:szCs w:val="24"/>
        </w:rPr>
        <w:t xml:space="preserve"> presentó un</w:t>
      </w:r>
      <w:r w:rsidR="00D33C94" w:rsidRPr="004164BA">
        <w:rPr>
          <w:rFonts w:ascii="Arial" w:hAnsi="Arial" w:cs="Arial"/>
          <w:sz w:val="24"/>
          <w:szCs w:val="24"/>
        </w:rPr>
        <w:t>a colección de</w:t>
      </w:r>
      <w:r w:rsidR="00D51527" w:rsidRPr="004164BA">
        <w:rPr>
          <w:rFonts w:ascii="Arial" w:hAnsi="Arial" w:cs="Arial"/>
          <w:sz w:val="24"/>
          <w:szCs w:val="24"/>
        </w:rPr>
        <w:t xml:space="preserve"> estudio</w:t>
      </w:r>
      <w:r w:rsidR="00D33C94" w:rsidRPr="004164BA">
        <w:rPr>
          <w:rFonts w:ascii="Arial" w:hAnsi="Arial" w:cs="Arial"/>
          <w:sz w:val="24"/>
          <w:szCs w:val="24"/>
        </w:rPr>
        <w:t>s</w:t>
      </w:r>
      <w:r w:rsidR="00D51527" w:rsidRPr="004164BA">
        <w:rPr>
          <w:rFonts w:ascii="Arial" w:hAnsi="Arial" w:cs="Arial"/>
          <w:sz w:val="24"/>
          <w:szCs w:val="24"/>
        </w:rPr>
        <w:t xml:space="preserve"> </w:t>
      </w:r>
      <w:r w:rsidR="00D33C94" w:rsidRPr="004164BA">
        <w:rPr>
          <w:rFonts w:ascii="Arial" w:hAnsi="Arial" w:cs="Arial"/>
          <w:sz w:val="24"/>
          <w:szCs w:val="24"/>
        </w:rPr>
        <w:t>que tituló</w:t>
      </w:r>
      <w:r w:rsidR="00D51527" w:rsidRPr="004164BA">
        <w:rPr>
          <w:rFonts w:ascii="Arial" w:hAnsi="Arial" w:cs="Arial"/>
          <w:sz w:val="24"/>
          <w:szCs w:val="24"/>
        </w:rPr>
        <w:t xml:space="preserve"> ‘Los mexicanos vistos por sí mismos’ en el cual</w:t>
      </w:r>
      <w:r w:rsidR="00D33C94" w:rsidRPr="004164BA">
        <w:rPr>
          <w:rFonts w:ascii="Arial" w:hAnsi="Arial" w:cs="Arial"/>
          <w:sz w:val="24"/>
          <w:szCs w:val="24"/>
        </w:rPr>
        <w:t xml:space="preserve"> conjuntó encuestas nacionales </w:t>
      </w:r>
      <w:r w:rsidR="00D51527" w:rsidRPr="004164BA">
        <w:rPr>
          <w:rFonts w:ascii="Arial" w:hAnsi="Arial" w:cs="Arial"/>
          <w:sz w:val="24"/>
          <w:szCs w:val="24"/>
        </w:rPr>
        <w:t xml:space="preserve">sobre diferentes ámbitos, entre </w:t>
      </w:r>
      <w:r w:rsidR="00D33C94" w:rsidRPr="004164BA">
        <w:rPr>
          <w:rFonts w:ascii="Arial" w:hAnsi="Arial" w:cs="Arial"/>
          <w:sz w:val="24"/>
          <w:szCs w:val="24"/>
        </w:rPr>
        <w:t>ellos el ambiental (</w:t>
      </w:r>
      <w:proofErr w:type="spellStart"/>
      <w:r w:rsidR="00D33C94" w:rsidRPr="004164BA">
        <w:rPr>
          <w:rFonts w:ascii="Arial" w:hAnsi="Arial" w:cs="Arial"/>
          <w:sz w:val="24"/>
          <w:szCs w:val="24"/>
        </w:rPr>
        <w:t>Ímaz</w:t>
      </w:r>
      <w:proofErr w:type="spellEnd"/>
      <w:r w:rsidR="00D33C94" w:rsidRPr="004164BA">
        <w:rPr>
          <w:rFonts w:ascii="Arial" w:hAnsi="Arial" w:cs="Arial"/>
          <w:sz w:val="24"/>
          <w:szCs w:val="24"/>
        </w:rPr>
        <w:t>, 2015)</w:t>
      </w:r>
      <w:r w:rsidR="000608C3" w:rsidRPr="004164BA">
        <w:rPr>
          <w:rFonts w:ascii="Arial" w:hAnsi="Arial" w:cs="Arial"/>
          <w:sz w:val="24"/>
          <w:szCs w:val="24"/>
        </w:rPr>
        <w:t>.</w:t>
      </w:r>
      <w:r w:rsidR="00D33C94" w:rsidRPr="004164BA">
        <w:rPr>
          <w:rFonts w:ascii="Arial" w:hAnsi="Arial" w:cs="Arial"/>
          <w:sz w:val="24"/>
          <w:szCs w:val="24"/>
        </w:rPr>
        <w:t xml:space="preserve"> </w:t>
      </w:r>
      <w:r w:rsidR="000608C3" w:rsidRPr="004164BA">
        <w:rPr>
          <w:rFonts w:ascii="Arial" w:hAnsi="Arial" w:cs="Arial"/>
          <w:sz w:val="24"/>
          <w:szCs w:val="24"/>
        </w:rPr>
        <w:t>D</w:t>
      </w:r>
      <w:r w:rsidR="00D33C94" w:rsidRPr="004164BA">
        <w:rPr>
          <w:rFonts w:ascii="Arial" w:hAnsi="Arial" w:cs="Arial"/>
          <w:sz w:val="24"/>
          <w:szCs w:val="24"/>
        </w:rPr>
        <w:t xml:space="preserve">entro de </w:t>
      </w:r>
      <w:r w:rsidR="00D51527" w:rsidRPr="004164BA">
        <w:rPr>
          <w:rFonts w:ascii="Arial" w:hAnsi="Arial" w:cs="Arial"/>
          <w:sz w:val="24"/>
          <w:szCs w:val="24"/>
        </w:rPr>
        <w:t>los</w:t>
      </w:r>
      <w:r w:rsidR="00D33C94" w:rsidRPr="004164BA">
        <w:rPr>
          <w:rFonts w:ascii="Arial" w:hAnsi="Arial" w:cs="Arial"/>
          <w:sz w:val="24"/>
          <w:szCs w:val="24"/>
        </w:rPr>
        <w:t xml:space="preserve"> múltiples datos que ofrece, </w:t>
      </w:r>
      <w:r w:rsidR="00D51527" w:rsidRPr="004164BA">
        <w:rPr>
          <w:rFonts w:ascii="Arial" w:hAnsi="Arial" w:cs="Arial"/>
          <w:sz w:val="24"/>
          <w:szCs w:val="24"/>
        </w:rPr>
        <w:t xml:space="preserve">se apreció que los </w:t>
      </w:r>
      <w:r w:rsidR="003844B9" w:rsidRPr="004164BA">
        <w:rPr>
          <w:rFonts w:ascii="Arial" w:hAnsi="Arial" w:cs="Arial"/>
          <w:sz w:val="24"/>
          <w:szCs w:val="24"/>
        </w:rPr>
        <w:t>participantes</w:t>
      </w:r>
      <w:r w:rsidR="00D51527" w:rsidRPr="004164BA">
        <w:rPr>
          <w:rFonts w:ascii="Arial" w:hAnsi="Arial" w:cs="Arial"/>
          <w:sz w:val="24"/>
          <w:szCs w:val="24"/>
        </w:rPr>
        <w:t xml:space="preserve"> considera</w:t>
      </w:r>
      <w:r w:rsidR="00D33C94" w:rsidRPr="004164BA">
        <w:rPr>
          <w:rFonts w:ascii="Arial" w:hAnsi="Arial" w:cs="Arial"/>
          <w:sz w:val="24"/>
          <w:szCs w:val="24"/>
        </w:rPr>
        <w:t xml:space="preserve">ron </w:t>
      </w:r>
      <w:r w:rsidR="00D51527" w:rsidRPr="004164BA">
        <w:rPr>
          <w:rFonts w:ascii="Arial" w:hAnsi="Arial" w:cs="Arial"/>
          <w:sz w:val="24"/>
          <w:szCs w:val="24"/>
        </w:rPr>
        <w:t xml:space="preserve">que a la gente solo le interesa su propio bienestar (tendencia a la desconfianza) con un 74.4% de acuerdo, </w:t>
      </w:r>
      <w:r w:rsidR="00D33C94" w:rsidRPr="004164BA">
        <w:rPr>
          <w:rFonts w:ascii="Arial" w:hAnsi="Arial" w:cs="Arial"/>
          <w:sz w:val="24"/>
          <w:szCs w:val="24"/>
        </w:rPr>
        <w:t xml:space="preserve">lo cual “afecta directamente la capacidad de los encuestados para realizar acciones colectivas y organizadas en torno al cuidado del ambiente, pues la confianza es un </w:t>
      </w:r>
      <w:proofErr w:type="gramStart"/>
      <w:r w:rsidR="00D33C94" w:rsidRPr="004164BA">
        <w:rPr>
          <w:rFonts w:ascii="Arial" w:hAnsi="Arial" w:cs="Arial"/>
          <w:sz w:val="24"/>
          <w:szCs w:val="24"/>
        </w:rPr>
        <w:t>elementos primordial</w:t>
      </w:r>
      <w:proofErr w:type="gramEnd"/>
      <w:r w:rsidR="00D33C94" w:rsidRPr="004164BA">
        <w:rPr>
          <w:rFonts w:ascii="Arial" w:hAnsi="Arial" w:cs="Arial"/>
          <w:sz w:val="24"/>
          <w:szCs w:val="24"/>
        </w:rPr>
        <w:t xml:space="preserve"> para que ello ocurra” (</w:t>
      </w:r>
      <w:proofErr w:type="spellStart"/>
      <w:r w:rsidR="00D33C94" w:rsidRPr="004164BA">
        <w:rPr>
          <w:rFonts w:ascii="Arial" w:hAnsi="Arial" w:cs="Arial"/>
          <w:sz w:val="24"/>
          <w:szCs w:val="24"/>
        </w:rPr>
        <w:t>Ímaz</w:t>
      </w:r>
      <w:proofErr w:type="spellEnd"/>
      <w:r w:rsidR="00D33C94" w:rsidRPr="004164BA">
        <w:rPr>
          <w:rFonts w:ascii="Arial" w:hAnsi="Arial" w:cs="Arial"/>
          <w:sz w:val="24"/>
          <w:szCs w:val="24"/>
        </w:rPr>
        <w:t>, 2015, p. 94).</w:t>
      </w:r>
      <w:r w:rsidR="00D51527" w:rsidRPr="004164BA">
        <w:rPr>
          <w:rFonts w:ascii="Arial" w:hAnsi="Arial" w:cs="Arial"/>
          <w:sz w:val="24"/>
          <w:szCs w:val="24"/>
        </w:rPr>
        <w:t xml:space="preserve"> </w:t>
      </w:r>
    </w:p>
    <w:p w14:paraId="0FACC132" w14:textId="600D9C68" w:rsidR="002F5DC8" w:rsidRPr="004164BA" w:rsidRDefault="00F6172D" w:rsidP="00A414D5">
      <w:pPr>
        <w:tabs>
          <w:tab w:val="left" w:pos="2003"/>
        </w:tabs>
        <w:ind w:firstLine="284"/>
        <w:jc w:val="both"/>
        <w:rPr>
          <w:rFonts w:ascii="Arial" w:hAnsi="Arial" w:cs="Arial"/>
          <w:sz w:val="24"/>
          <w:szCs w:val="24"/>
        </w:rPr>
      </w:pPr>
      <w:r w:rsidRPr="004164BA">
        <w:rPr>
          <w:rFonts w:ascii="Arial" w:hAnsi="Arial" w:cs="Arial"/>
          <w:sz w:val="24"/>
          <w:szCs w:val="24"/>
        </w:rPr>
        <w:t xml:space="preserve">Cabe aclarar que dicha percepción no es exclusiva de </w:t>
      </w:r>
      <w:r w:rsidR="00D33C94" w:rsidRPr="004164BA">
        <w:rPr>
          <w:rFonts w:ascii="Arial" w:hAnsi="Arial" w:cs="Arial"/>
          <w:sz w:val="24"/>
          <w:szCs w:val="24"/>
        </w:rPr>
        <w:t xml:space="preserve">nuestro país, </w:t>
      </w:r>
      <w:r w:rsidR="00A414D5" w:rsidRPr="004164BA">
        <w:rPr>
          <w:rFonts w:ascii="Arial" w:hAnsi="Arial" w:cs="Arial"/>
          <w:sz w:val="24"/>
          <w:szCs w:val="24"/>
        </w:rPr>
        <w:t>Diekmann &amp; Preisendörfer</w:t>
      </w:r>
      <w:r w:rsidR="005F436C" w:rsidRPr="004164BA">
        <w:rPr>
          <w:rFonts w:ascii="Arial" w:hAnsi="Arial" w:cs="Arial"/>
          <w:sz w:val="24"/>
          <w:szCs w:val="24"/>
        </w:rPr>
        <w:t xml:space="preserve"> </w:t>
      </w:r>
      <w:r w:rsidR="00A414D5" w:rsidRPr="004164BA">
        <w:rPr>
          <w:rFonts w:ascii="Arial" w:hAnsi="Arial" w:cs="Arial"/>
          <w:sz w:val="24"/>
          <w:szCs w:val="24"/>
        </w:rPr>
        <w:t>(</w:t>
      </w:r>
      <w:r w:rsidR="005F436C" w:rsidRPr="004164BA">
        <w:rPr>
          <w:rFonts w:ascii="Arial" w:hAnsi="Arial" w:cs="Arial"/>
          <w:sz w:val="24"/>
          <w:szCs w:val="24"/>
        </w:rPr>
        <w:t>1998</w:t>
      </w:r>
      <w:r w:rsidR="00A414D5" w:rsidRPr="004164BA">
        <w:rPr>
          <w:rFonts w:ascii="Arial" w:hAnsi="Arial" w:cs="Arial"/>
          <w:sz w:val="24"/>
          <w:szCs w:val="24"/>
        </w:rPr>
        <w:t xml:space="preserve">) </w:t>
      </w:r>
      <w:r w:rsidRPr="004164BA">
        <w:rPr>
          <w:rFonts w:ascii="Arial" w:hAnsi="Arial" w:cs="Arial"/>
          <w:sz w:val="24"/>
          <w:szCs w:val="24"/>
        </w:rPr>
        <w:t>report</w:t>
      </w:r>
      <w:r w:rsidR="00A414D5" w:rsidRPr="004164BA">
        <w:rPr>
          <w:rFonts w:ascii="Arial" w:hAnsi="Arial" w:cs="Arial"/>
          <w:sz w:val="24"/>
          <w:szCs w:val="24"/>
        </w:rPr>
        <w:t>aron que sus participant</w:t>
      </w:r>
      <w:r w:rsidRPr="004164BA">
        <w:rPr>
          <w:rFonts w:ascii="Arial" w:hAnsi="Arial" w:cs="Arial"/>
          <w:sz w:val="24"/>
          <w:szCs w:val="24"/>
        </w:rPr>
        <w:t>es (suizos y alemanes) manifestaron</w:t>
      </w:r>
      <w:r w:rsidR="00A414D5" w:rsidRPr="004164BA">
        <w:rPr>
          <w:rFonts w:ascii="Arial" w:hAnsi="Arial" w:cs="Arial"/>
          <w:sz w:val="24"/>
          <w:szCs w:val="24"/>
        </w:rPr>
        <w:t xml:space="preserve"> estar de acuerdo con las frases </w:t>
      </w:r>
      <w:r w:rsidR="00A414D5" w:rsidRPr="004164BA">
        <w:rPr>
          <w:rFonts w:ascii="Arial" w:hAnsi="Arial" w:cs="Arial"/>
          <w:i/>
          <w:sz w:val="24"/>
          <w:szCs w:val="24"/>
        </w:rPr>
        <w:t>los seres humanos siempre actúan para su ventaja, aún a costa del ambiente</w:t>
      </w:r>
      <w:r w:rsidR="00A414D5" w:rsidRPr="004164BA">
        <w:rPr>
          <w:rFonts w:ascii="Arial" w:hAnsi="Arial" w:cs="Arial"/>
          <w:sz w:val="24"/>
          <w:szCs w:val="24"/>
        </w:rPr>
        <w:t xml:space="preserve"> (61% de acuerdo) y </w:t>
      </w:r>
      <w:r w:rsidR="00A414D5" w:rsidRPr="004164BA">
        <w:rPr>
          <w:rFonts w:ascii="Arial" w:hAnsi="Arial" w:cs="Arial"/>
          <w:i/>
          <w:sz w:val="24"/>
          <w:szCs w:val="24"/>
        </w:rPr>
        <w:t xml:space="preserve">la mayoría de los ciudadanos </w:t>
      </w:r>
      <w:r w:rsidR="00A414D5" w:rsidRPr="004164BA">
        <w:rPr>
          <w:rFonts w:ascii="Arial" w:hAnsi="Arial" w:cs="Arial"/>
          <w:sz w:val="24"/>
          <w:szCs w:val="24"/>
        </w:rPr>
        <w:t>[suizos/alemanes]</w:t>
      </w:r>
      <w:r w:rsidR="00A414D5" w:rsidRPr="004164BA">
        <w:rPr>
          <w:rFonts w:ascii="Arial" w:hAnsi="Arial" w:cs="Arial"/>
          <w:i/>
          <w:sz w:val="24"/>
          <w:szCs w:val="24"/>
        </w:rPr>
        <w:t xml:space="preserve"> actúan en formas que no pueden ser calificadas como </w:t>
      </w:r>
      <w:r w:rsidR="003844B9" w:rsidRPr="004164BA">
        <w:rPr>
          <w:rFonts w:ascii="Arial" w:hAnsi="Arial" w:cs="Arial"/>
          <w:i/>
          <w:sz w:val="24"/>
          <w:szCs w:val="24"/>
        </w:rPr>
        <w:t xml:space="preserve">preocupación </w:t>
      </w:r>
      <w:r w:rsidR="00A414D5" w:rsidRPr="004164BA">
        <w:rPr>
          <w:rFonts w:ascii="Arial" w:hAnsi="Arial" w:cs="Arial"/>
          <w:i/>
          <w:sz w:val="24"/>
          <w:szCs w:val="24"/>
        </w:rPr>
        <w:t>ambiental</w:t>
      </w:r>
      <w:r w:rsidR="00A414D5" w:rsidRPr="004164BA">
        <w:rPr>
          <w:rFonts w:ascii="Arial" w:hAnsi="Arial" w:cs="Arial"/>
          <w:sz w:val="24"/>
          <w:szCs w:val="24"/>
        </w:rPr>
        <w:t xml:space="preserve"> (59% de acuerdo).</w:t>
      </w:r>
    </w:p>
    <w:p w14:paraId="717C451F" w14:textId="7579A5EF" w:rsidR="00CF36B8" w:rsidRPr="004164BA" w:rsidRDefault="00CF7287" w:rsidP="00890EC0">
      <w:pPr>
        <w:tabs>
          <w:tab w:val="left" w:pos="2003"/>
        </w:tabs>
        <w:ind w:firstLine="284"/>
        <w:jc w:val="both"/>
        <w:rPr>
          <w:rFonts w:ascii="Arial" w:hAnsi="Arial" w:cs="Arial"/>
          <w:sz w:val="24"/>
          <w:szCs w:val="24"/>
        </w:rPr>
      </w:pPr>
      <w:r w:rsidRPr="004164BA">
        <w:rPr>
          <w:rFonts w:ascii="Arial" w:hAnsi="Arial" w:cs="Arial"/>
          <w:sz w:val="24"/>
          <w:szCs w:val="24"/>
        </w:rPr>
        <w:t xml:space="preserve">Si tanto la percepción como la estimación del comportamiento que otras personas tienen sobre el ambiente puede afectar la </w:t>
      </w:r>
      <w:r w:rsidR="00A87A4F" w:rsidRPr="004164BA">
        <w:rPr>
          <w:rFonts w:ascii="Arial" w:hAnsi="Arial" w:cs="Arial"/>
          <w:sz w:val="24"/>
          <w:szCs w:val="24"/>
        </w:rPr>
        <w:t xml:space="preserve">decisión propia de actuar, es necesario </w:t>
      </w:r>
      <w:r w:rsidR="00A87A4F" w:rsidRPr="004164BA">
        <w:rPr>
          <w:rFonts w:ascii="Arial" w:hAnsi="Arial" w:cs="Arial"/>
          <w:sz w:val="24"/>
          <w:szCs w:val="24"/>
        </w:rPr>
        <w:lastRenderedPageBreak/>
        <w:t xml:space="preserve">profundizar en su conocimiento </w:t>
      </w:r>
      <w:r w:rsidR="00D15F0E" w:rsidRPr="004164BA">
        <w:rPr>
          <w:rFonts w:ascii="Arial" w:hAnsi="Arial" w:cs="Arial"/>
          <w:sz w:val="24"/>
          <w:szCs w:val="24"/>
        </w:rPr>
        <w:t>a partir de otros enfoques que complementen al que proporcionan las normas sociales, dentro del acervo existente de antecedentes del comportamiento proambiental. El objetivo de la presente investig</w:t>
      </w:r>
      <w:r w:rsidR="007F7509" w:rsidRPr="004164BA">
        <w:rPr>
          <w:rFonts w:ascii="Arial" w:hAnsi="Arial" w:cs="Arial"/>
          <w:sz w:val="24"/>
          <w:szCs w:val="24"/>
        </w:rPr>
        <w:t>ación es evaluar la expectativa</w:t>
      </w:r>
      <w:r w:rsidR="00CF36B8" w:rsidRPr="004164BA">
        <w:rPr>
          <w:rFonts w:ascii="Arial" w:hAnsi="Arial" w:cs="Arial"/>
          <w:sz w:val="24"/>
          <w:szCs w:val="24"/>
        </w:rPr>
        <w:t xml:space="preserve"> acerca d</w:t>
      </w:r>
      <w:r w:rsidR="007F7509" w:rsidRPr="004164BA">
        <w:rPr>
          <w:rFonts w:ascii="Arial" w:hAnsi="Arial" w:cs="Arial"/>
          <w:sz w:val="24"/>
          <w:szCs w:val="24"/>
        </w:rPr>
        <w:t>e la conducta que otras personas</w:t>
      </w:r>
      <w:r w:rsidR="00CF36B8" w:rsidRPr="004164BA">
        <w:rPr>
          <w:rFonts w:ascii="Arial" w:hAnsi="Arial" w:cs="Arial"/>
          <w:sz w:val="24"/>
          <w:szCs w:val="24"/>
        </w:rPr>
        <w:t xml:space="preserve"> </w:t>
      </w:r>
      <w:r w:rsidR="007F7509" w:rsidRPr="004164BA">
        <w:rPr>
          <w:rFonts w:ascii="Arial" w:hAnsi="Arial" w:cs="Arial"/>
          <w:sz w:val="24"/>
          <w:szCs w:val="24"/>
        </w:rPr>
        <w:t>realizan</w:t>
      </w:r>
      <w:r w:rsidR="00CF36B8" w:rsidRPr="004164BA">
        <w:rPr>
          <w:rFonts w:ascii="Arial" w:hAnsi="Arial" w:cs="Arial"/>
          <w:sz w:val="24"/>
          <w:szCs w:val="24"/>
        </w:rPr>
        <w:t xml:space="preserve"> para cuidar o dañar el ambiente y observar si </w:t>
      </w:r>
      <w:r w:rsidR="003844B9" w:rsidRPr="004164BA">
        <w:rPr>
          <w:rFonts w:ascii="Arial" w:hAnsi="Arial" w:cs="Arial"/>
          <w:sz w:val="24"/>
          <w:szCs w:val="24"/>
        </w:rPr>
        <w:t xml:space="preserve">esa expectativa </w:t>
      </w:r>
      <w:r w:rsidR="00CF36B8" w:rsidRPr="004164BA">
        <w:rPr>
          <w:rFonts w:ascii="Arial" w:hAnsi="Arial" w:cs="Arial"/>
          <w:sz w:val="24"/>
          <w:szCs w:val="24"/>
        </w:rPr>
        <w:t xml:space="preserve">presenta una relación de efecto con </w:t>
      </w:r>
      <w:r w:rsidR="003844B9" w:rsidRPr="004164BA">
        <w:rPr>
          <w:rFonts w:ascii="Arial" w:hAnsi="Arial" w:cs="Arial"/>
          <w:sz w:val="24"/>
          <w:szCs w:val="24"/>
        </w:rPr>
        <w:t>las</w:t>
      </w:r>
      <w:r w:rsidR="00CF36B8" w:rsidRPr="004164BA">
        <w:rPr>
          <w:rFonts w:ascii="Arial" w:hAnsi="Arial" w:cs="Arial"/>
          <w:sz w:val="24"/>
          <w:szCs w:val="24"/>
        </w:rPr>
        <w:t xml:space="preserve"> propias conductas</w:t>
      </w:r>
      <w:r w:rsidR="003A2692" w:rsidRPr="004164BA">
        <w:rPr>
          <w:rFonts w:ascii="Arial" w:hAnsi="Arial" w:cs="Arial"/>
          <w:sz w:val="24"/>
          <w:szCs w:val="24"/>
        </w:rPr>
        <w:t xml:space="preserve"> proambientales autoreportadas</w:t>
      </w:r>
      <w:r w:rsidR="003844B9" w:rsidRPr="004164BA">
        <w:rPr>
          <w:rFonts w:ascii="Arial" w:hAnsi="Arial" w:cs="Arial"/>
          <w:sz w:val="24"/>
          <w:szCs w:val="24"/>
        </w:rPr>
        <w:t>.</w:t>
      </w:r>
      <w:r w:rsidR="003A2692" w:rsidRPr="004164BA">
        <w:rPr>
          <w:rFonts w:ascii="Arial" w:hAnsi="Arial" w:cs="Arial"/>
          <w:sz w:val="24"/>
          <w:szCs w:val="24"/>
        </w:rPr>
        <w:t xml:space="preserve"> </w:t>
      </w:r>
      <w:r w:rsidR="003844B9" w:rsidRPr="004164BA">
        <w:rPr>
          <w:rFonts w:ascii="Arial" w:hAnsi="Arial" w:cs="Arial"/>
          <w:sz w:val="24"/>
          <w:szCs w:val="24"/>
        </w:rPr>
        <w:t>P</w:t>
      </w:r>
      <w:r w:rsidR="003A2692" w:rsidRPr="004164BA">
        <w:rPr>
          <w:rFonts w:ascii="Arial" w:hAnsi="Arial" w:cs="Arial"/>
          <w:sz w:val="24"/>
          <w:szCs w:val="24"/>
        </w:rPr>
        <w:t xml:space="preserve">ara ello se presentan dos estudios: en el primero se retoma una escala generada expresamente para </w:t>
      </w:r>
      <w:r w:rsidR="003844B9" w:rsidRPr="004164BA">
        <w:rPr>
          <w:rFonts w:ascii="Arial" w:hAnsi="Arial" w:cs="Arial"/>
          <w:sz w:val="24"/>
          <w:szCs w:val="24"/>
        </w:rPr>
        <w:t>e</w:t>
      </w:r>
      <w:r w:rsidR="003A2692" w:rsidRPr="004164BA">
        <w:rPr>
          <w:rFonts w:ascii="Arial" w:hAnsi="Arial" w:cs="Arial"/>
          <w:sz w:val="24"/>
          <w:szCs w:val="24"/>
        </w:rPr>
        <w:t>ste fin, la cual fue reportada en un trabajo previo (</w:t>
      </w:r>
      <w:r w:rsidR="00A85D9F">
        <w:rPr>
          <w:rFonts w:ascii="Arial" w:hAnsi="Arial" w:cs="Arial"/>
          <w:sz w:val="24"/>
          <w:szCs w:val="24"/>
        </w:rPr>
        <w:t>Autor 1, Autor 2, Autor 3</w:t>
      </w:r>
      <w:r w:rsidR="00890EC0" w:rsidRPr="004164BA">
        <w:rPr>
          <w:rFonts w:ascii="Arial" w:hAnsi="Arial" w:cs="Arial"/>
          <w:sz w:val="24"/>
          <w:szCs w:val="24"/>
          <w:lang w:val="es-ES"/>
        </w:rPr>
        <w:t>,</w:t>
      </w:r>
      <w:r w:rsidR="00D27931" w:rsidRPr="004164BA">
        <w:rPr>
          <w:rFonts w:ascii="Arial" w:hAnsi="Arial" w:cs="Arial"/>
          <w:sz w:val="24"/>
          <w:szCs w:val="24"/>
          <w:lang w:val="es-ES"/>
        </w:rPr>
        <w:t xml:space="preserve"> &amp; </w:t>
      </w:r>
      <w:r w:rsidR="00A85D9F">
        <w:rPr>
          <w:rFonts w:ascii="Arial" w:hAnsi="Arial" w:cs="Arial"/>
          <w:sz w:val="24"/>
          <w:szCs w:val="24"/>
          <w:lang w:val="es-ES"/>
        </w:rPr>
        <w:t>Autor 4</w:t>
      </w:r>
      <w:r w:rsidR="00D27931" w:rsidRPr="004164BA">
        <w:rPr>
          <w:rFonts w:ascii="Arial" w:hAnsi="Arial" w:cs="Arial"/>
          <w:sz w:val="24"/>
          <w:szCs w:val="24"/>
          <w:lang w:val="es-ES"/>
        </w:rPr>
        <w:t>,</w:t>
      </w:r>
      <w:r w:rsidR="00890EC0" w:rsidRPr="004164BA">
        <w:rPr>
          <w:rFonts w:ascii="Arial" w:hAnsi="Arial" w:cs="Arial"/>
          <w:sz w:val="24"/>
          <w:szCs w:val="24"/>
          <w:lang w:val="es-ES"/>
        </w:rPr>
        <w:t xml:space="preserve"> 2018</w:t>
      </w:r>
      <w:r w:rsidR="00715FF8">
        <w:rPr>
          <w:rFonts w:ascii="Arial" w:hAnsi="Arial" w:cs="Arial"/>
          <w:sz w:val="24"/>
          <w:szCs w:val="24"/>
          <w:lang w:val="es-ES"/>
        </w:rPr>
        <w:t>a</w:t>
      </w:r>
      <w:r w:rsidR="00890EC0" w:rsidRPr="004164BA">
        <w:rPr>
          <w:rFonts w:ascii="Arial" w:hAnsi="Arial" w:cs="Arial"/>
          <w:sz w:val="24"/>
          <w:szCs w:val="24"/>
        </w:rPr>
        <w:t>)</w:t>
      </w:r>
      <w:r w:rsidR="003A2692" w:rsidRPr="004164BA">
        <w:rPr>
          <w:rFonts w:ascii="Arial" w:hAnsi="Arial" w:cs="Arial"/>
          <w:sz w:val="24"/>
          <w:szCs w:val="24"/>
        </w:rPr>
        <w:t xml:space="preserve">, </w:t>
      </w:r>
      <w:r w:rsidR="00F878F0" w:rsidRPr="004164BA">
        <w:rPr>
          <w:rFonts w:ascii="Arial" w:hAnsi="Arial" w:cs="Arial"/>
          <w:sz w:val="24"/>
          <w:szCs w:val="24"/>
        </w:rPr>
        <w:t>con el fin de obtener nuevos datos y observar si se replica el resultado previo</w:t>
      </w:r>
      <w:r w:rsidR="001B5321" w:rsidRPr="004164BA">
        <w:rPr>
          <w:rFonts w:ascii="Arial" w:hAnsi="Arial" w:cs="Arial"/>
          <w:sz w:val="24"/>
          <w:szCs w:val="24"/>
        </w:rPr>
        <w:t xml:space="preserve">, tanto en la estructura de la escala (bifactorial) como </w:t>
      </w:r>
      <w:r w:rsidR="003844B9" w:rsidRPr="004164BA">
        <w:rPr>
          <w:rFonts w:ascii="Arial" w:hAnsi="Arial" w:cs="Arial"/>
          <w:sz w:val="24"/>
          <w:szCs w:val="24"/>
        </w:rPr>
        <w:t xml:space="preserve">en </w:t>
      </w:r>
      <w:r w:rsidR="001B5321" w:rsidRPr="004164BA">
        <w:rPr>
          <w:rFonts w:ascii="Arial" w:hAnsi="Arial" w:cs="Arial"/>
          <w:sz w:val="24"/>
          <w:szCs w:val="24"/>
        </w:rPr>
        <w:t>la relación con conductas proambientales</w:t>
      </w:r>
      <w:r w:rsidR="00F878F0" w:rsidRPr="004164BA">
        <w:rPr>
          <w:rFonts w:ascii="Arial" w:hAnsi="Arial" w:cs="Arial"/>
          <w:sz w:val="24"/>
          <w:szCs w:val="24"/>
        </w:rPr>
        <w:t xml:space="preserve"> (un efe</w:t>
      </w:r>
      <w:r w:rsidR="001B5321" w:rsidRPr="004164BA">
        <w:rPr>
          <w:rFonts w:ascii="Arial" w:hAnsi="Arial" w:cs="Arial"/>
          <w:sz w:val="24"/>
          <w:szCs w:val="24"/>
        </w:rPr>
        <w:t>cto positivo –aunque bajo- del factor de</w:t>
      </w:r>
      <w:r w:rsidR="00F878F0" w:rsidRPr="004164BA">
        <w:rPr>
          <w:rFonts w:ascii="Arial" w:hAnsi="Arial" w:cs="Arial"/>
          <w:sz w:val="24"/>
          <w:szCs w:val="24"/>
        </w:rPr>
        <w:t xml:space="preserve"> expectativa de conducta proambiental)</w:t>
      </w:r>
      <w:r w:rsidR="003844B9" w:rsidRPr="004164BA">
        <w:rPr>
          <w:rFonts w:ascii="Arial" w:hAnsi="Arial" w:cs="Arial"/>
          <w:sz w:val="24"/>
          <w:szCs w:val="24"/>
        </w:rPr>
        <w:t>.</w:t>
      </w:r>
      <w:r w:rsidR="00F878F0" w:rsidRPr="004164BA">
        <w:rPr>
          <w:rFonts w:ascii="Arial" w:hAnsi="Arial" w:cs="Arial"/>
          <w:sz w:val="24"/>
          <w:szCs w:val="24"/>
        </w:rPr>
        <w:t xml:space="preserve"> </w:t>
      </w:r>
      <w:r w:rsidR="003844B9" w:rsidRPr="004164BA">
        <w:rPr>
          <w:rFonts w:ascii="Arial" w:hAnsi="Arial" w:cs="Arial"/>
          <w:sz w:val="24"/>
          <w:szCs w:val="24"/>
        </w:rPr>
        <w:t>E</w:t>
      </w:r>
      <w:r w:rsidR="00F878F0" w:rsidRPr="004164BA">
        <w:rPr>
          <w:rFonts w:ascii="Arial" w:hAnsi="Arial" w:cs="Arial"/>
          <w:sz w:val="24"/>
          <w:szCs w:val="24"/>
        </w:rPr>
        <w:t>n el segundo estudio se aplica</w:t>
      </w:r>
      <w:r w:rsidR="001B5321" w:rsidRPr="004164BA">
        <w:rPr>
          <w:rFonts w:ascii="Arial" w:hAnsi="Arial" w:cs="Arial"/>
          <w:sz w:val="24"/>
          <w:szCs w:val="24"/>
        </w:rPr>
        <w:t>n</w:t>
      </w:r>
      <w:r w:rsidR="00F878F0" w:rsidRPr="004164BA">
        <w:rPr>
          <w:rFonts w:ascii="Arial" w:hAnsi="Arial" w:cs="Arial"/>
          <w:sz w:val="24"/>
          <w:szCs w:val="24"/>
        </w:rPr>
        <w:t xml:space="preserve"> la</w:t>
      </w:r>
      <w:r w:rsidR="00715FF8">
        <w:rPr>
          <w:rFonts w:ascii="Arial" w:hAnsi="Arial" w:cs="Arial"/>
          <w:sz w:val="24"/>
          <w:szCs w:val="24"/>
        </w:rPr>
        <w:t>s</w:t>
      </w:r>
      <w:r w:rsidR="00F878F0" w:rsidRPr="004164BA">
        <w:rPr>
          <w:rFonts w:ascii="Arial" w:hAnsi="Arial" w:cs="Arial"/>
          <w:sz w:val="24"/>
          <w:szCs w:val="24"/>
        </w:rPr>
        <w:t xml:space="preserve"> misma</w:t>
      </w:r>
      <w:r w:rsidR="001B5321" w:rsidRPr="004164BA">
        <w:rPr>
          <w:rFonts w:ascii="Arial" w:hAnsi="Arial" w:cs="Arial"/>
          <w:sz w:val="24"/>
          <w:szCs w:val="24"/>
        </w:rPr>
        <w:t>s</w:t>
      </w:r>
      <w:r w:rsidR="00F878F0" w:rsidRPr="004164BA">
        <w:rPr>
          <w:rFonts w:ascii="Arial" w:hAnsi="Arial" w:cs="Arial"/>
          <w:sz w:val="24"/>
          <w:szCs w:val="24"/>
        </w:rPr>
        <w:t xml:space="preserve"> escala</w:t>
      </w:r>
      <w:r w:rsidR="001B5321" w:rsidRPr="004164BA">
        <w:rPr>
          <w:rFonts w:ascii="Arial" w:hAnsi="Arial" w:cs="Arial"/>
          <w:sz w:val="24"/>
          <w:szCs w:val="24"/>
        </w:rPr>
        <w:t>s</w:t>
      </w:r>
      <w:r w:rsidR="00F878F0" w:rsidRPr="004164BA">
        <w:rPr>
          <w:rFonts w:ascii="Arial" w:hAnsi="Arial" w:cs="Arial"/>
          <w:sz w:val="24"/>
          <w:szCs w:val="24"/>
        </w:rPr>
        <w:t xml:space="preserve"> y además se agregan reactivos para ubicar elementos sociales de diferente grado de cercanía, con el fin de enriquecer la evaluación del constructo.</w:t>
      </w:r>
      <w:r w:rsidR="00D76AEA" w:rsidRPr="004164BA">
        <w:rPr>
          <w:rFonts w:ascii="Arial" w:hAnsi="Arial" w:cs="Arial"/>
          <w:sz w:val="24"/>
          <w:szCs w:val="24"/>
        </w:rPr>
        <w:t xml:space="preserve"> La hipótesis central es que, si las personas esperan que otros actúen a favor del ambiente, esto influirá positivamente en su propio comportamiento proambiental</w:t>
      </w:r>
      <w:r w:rsidR="002A4F41" w:rsidRPr="004164BA">
        <w:rPr>
          <w:rFonts w:ascii="Arial" w:hAnsi="Arial" w:cs="Arial"/>
          <w:sz w:val="24"/>
          <w:szCs w:val="24"/>
        </w:rPr>
        <w:t xml:space="preserve">, mientras que habrá un efecto negativo </w:t>
      </w:r>
      <w:r w:rsidR="00D83AFE" w:rsidRPr="004164BA">
        <w:rPr>
          <w:rFonts w:ascii="Arial" w:hAnsi="Arial" w:cs="Arial"/>
          <w:sz w:val="24"/>
          <w:szCs w:val="24"/>
        </w:rPr>
        <w:t>si la expectativa es que otros están dañando el ambiente</w:t>
      </w:r>
      <w:r w:rsidR="00D76AEA" w:rsidRPr="004164BA">
        <w:rPr>
          <w:rFonts w:ascii="Arial" w:hAnsi="Arial" w:cs="Arial"/>
          <w:sz w:val="24"/>
          <w:szCs w:val="24"/>
        </w:rPr>
        <w:t xml:space="preserve">. </w:t>
      </w:r>
    </w:p>
    <w:p w14:paraId="4774ABAD" w14:textId="77777777" w:rsidR="000522C3" w:rsidRPr="004164BA" w:rsidRDefault="000522C3" w:rsidP="001D5C4B">
      <w:pPr>
        <w:jc w:val="center"/>
        <w:rPr>
          <w:rFonts w:ascii="Arial" w:hAnsi="Arial" w:cs="Arial"/>
          <w:b/>
          <w:sz w:val="24"/>
          <w:szCs w:val="24"/>
        </w:rPr>
      </w:pPr>
      <w:r w:rsidRPr="004164BA">
        <w:rPr>
          <w:rFonts w:ascii="Arial" w:hAnsi="Arial" w:cs="Arial"/>
          <w:b/>
          <w:sz w:val="24"/>
          <w:szCs w:val="24"/>
        </w:rPr>
        <w:t>Estudio 1</w:t>
      </w:r>
    </w:p>
    <w:p w14:paraId="61EAD799" w14:textId="77777777" w:rsidR="003315EA" w:rsidRPr="004164BA" w:rsidRDefault="003315EA" w:rsidP="001C1649">
      <w:pPr>
        <w:jc w:val="center"/>
        <w:rPr>
          <w:rFonts w:ascii="Arial" w:hAnsi="Arial" w:cs="Arial"/>
          <w:b/>
          <w:sz w:val="24"/>
          <w:szCs w:val="24"/>
        </w:rPr>
      </w:pPr>
      <w:r w:rsidRPr="004164BA">
        <w:rPr>
          <w:rFonts w:ascii="Arial" w:hAnsi="Arial" w:cs="Arial"/>
          <w:b/>
          <w:sz w:val="24"/>
          <w:szCs w:val="24"/>
        </w:rPr>
        <w:t>Método</w:t>
      </w:r>
    </w:p>
    <w:p w14:paraId="095DFAED" w14:textId="77777777" w:rsidR="003315EA" w:rsidRPr="004164BA" w:rsidRDefault="001C1649" w:rsidP="0086016C">
      <w:pPr>
        <w:jc w:val="both"/>
        <w:rPr>
          <w:rFonts w:ascii="Arial" w:hAnsi="Arial" w:cs="Arial"/>
          <w:b/>
          <w:sz w:val="24"/>
          <w:szCs w:val="24"/>
        </w:rPr>
      </w:pPr>
      <w:r w:rsidRPr="004164BA">
        <w:rPr>
          <w:rFonts w:ascii="Arial" w:hAnsi="Arial" w:cs="Arial"/>
          <w:b/>
          <w:sz w:val="24"/>
          <w:szCs w:val="24"/>
        </w:rPr>
        <w:t>Participantes</w:t>
      </w:r>
    </w:p>
    <w:p w14:paraId="7570109D" w14:textId="77777777" w:rsidR="001D5C4B" w:rsidRPr="004164BA" w:rsidRDefault="005A3BD3" w:rsidP="00890EC0">
      <w:pPr>
        <w:ind w:firstLine="284"/>
        <w:jc w:val="both"/>
        <w:rPr>
          <w:rFonts w:ascii="Arial" w:hAnsi="Arial" w:cs="Arial"/>
          <w:sz w:val="24"/>
          <w:szCs w:val="24"/>
        </w:rPr>
      </w:pPr>
      <w:r w:rsidRPr="004164BA">
        <w:rPr>
          <w:rFonts w:ascii="Arial" w:hAnsi="Arial" w:cs="Arial"/>
          <w:sz w:val="24"/>
          <w:szCs w:val="24"/>
        </w:rPr>
        <w:t>Se obtuvo una muestra no p</w:t>
      </w:r>
      <w:r w:rsidR="001D5C4B" w:rsidRPr="004164BA">
        <w:rPr>
          <w:rFonts w:ascii="Arial" w:hAnsi="Arial" w:cs="Arial"/>
          <w:sz w:val="24"/>
          <w:szCs w:val="24"/>
        </w:rPr>
        <w:t>robabilística intencional de 365</w:t>
      </w:r>
      <w:r w:rsidR="002A6AA6" w:rsidRPr="004164BA">
        <w:rPr>
          <w:rFonts w:ascii="Arial" w:hAnsi="Arial" w:cs="Arial"/>
          <w:sz w:val="24"/>
          <w:szCs w:val="24"/>
        </w:rPr>
        <w:t xml:space="preserve"> participantes</w:t>
      </w:r>
      <w:r w:rsidR="003A2692" w:rsidRPr="004164BA">
        <w:rPr>
          <w:rFonts w:ascii="Arial" w:hAnsi="Arial" w:cs="Arial"/>
          <w:sz w:val="24"/>
          <w:szCs w:val="24"/>
        </w:rPr>
        <w:t>, habi</w:t>
      </w:r>
      <w:r w:rsidR="008B05D5" w:rsidRPr="004164BA">
        <w:rPr>
          <w:rFonts w:ascii="Arial" w:hAnsi="Arial" w:cs="Arial"/>
          <w:sz w:val="24"/>
          <w:szCs w:val="24"/>
        </w:rPr>
        <w:t>tantes del Valle de México (Ciudad de México</w:t>
      </w:r>
      <w:r w:rsidR="003A2692" w:rsidRPr="004164BA">
        <w:rPr>
          <w:rFonts w:ascii="Arial" w:hAnsi="Arial" w:cs="Arial"/>
          <w:sz w:val="24"/>
          <w:szCs w:val="24"/>
        </w:rPr>
        <w:t xml:space="preserve"> y zona conurbada)</w:t>
      </w:r>
      <w:r w:rsidR="002A6AA6" w:rsidRPr="004164BA">
        <w:rPr>
          <w:rFonts w:ascii="Arial" w:hAnsi="Arial" w:cs="Arial"/>
          <w:sz w:val="24"/>
          <w:szCs w:val="24"/>
        </w:rPr>
        <w:t xml:space="preserve">, con edad promedio de 35.19 años (D.E.=3.68); </w:t>
      </w:r>
      <w:r w:rsidR="000A76F9" w:rsidRPr="004164BA">
        <w:rPr>
          <w:rFonts w:ascii="Arial" w:hAnsi="Arial" w:cs="Arial"/>
          <w:sz w:val="24"/>
          <w:szCs w:val="24"/>
        </w:rPr>
        <w:t>el 58.08% eran mujeres y 41.38</w:t>
      </w:r>
      <w:r w:rsidR="002A6AA6" w:rsidRPr="004164BA">
        <w:rPr>
          <w:rFonts w:ascii="Arial" w:hAnsi="Arial" w:cs="Arial"/>
          <w:sz w:val="24"/>
          <w:szCs w:val="24"/>
        </w:rPr>
        <w:t xml:space="preserve">% hombres (dos personas </w:t>
      </w:r>
      <w:r w:rsidR="000A76F9" w:rsidRPr="004164BA">
        <w:rPr>
          <w:rFonts w:ascii="Arial" w:hAnsi="Arial" w:cs="Arial"/>
          <w:sz w:val="24"/>
          <w:szCs w:val="24"/>
        </w:rPr>
        <w:t>omitieron su respuesta). La distribución por escolaridad fue: primaria (2.46%); secundaria (14.79%); media superior o carrera técnica (30.68%); licenciatura o ingeniería (43.56%); posgrado (8.21%).</w:t>
      </w:r>
    </w:p>
    <w:p w14:paraId="673A51EA" w14:textId="77777777" w:rsidR="000522C3" w:rsidRPr="004164BA" w:rsidRDefault="000522C3" w:rsidP="0086016C">
      <w:pPr>
        <w:jc w:val="both"/>
        <w:rPr>
          <w:rFonts w:ascii="Arial" w:hAnsi="Arial" w:cs="Arial"/>
          <w:b/>
          <w:sz w:val="24"/>
          <w:szCs w:val="24"/>
        </w:rPr>
      </w:pPr>
      <w:r w:rsidRPr="004164BA">
        <w:rPr>
          <w:rFonts w:ascii="Arial" w:hAnsi="Arial" w:cs="Arial"/>
          <w:b/>
          <w:sz w:val="24"/>
          <w:szCs w:val="24"/>
        </w:rPr>
        <w:t>Instrumentos</w:t>
      </w:r>
    </w:p>
    <w:p w14:paraId="43657A04" w14:textId="39995103" w:rsidR="00C31528" w:rsidRPr="004164BA" w:rsidRDefault="00DF06B5" w:rsidP="00DF06B5">
      <w:pPr>
        <w:ind w:firstLine="284"/>
        <w:jc w:val="both"/>
        <w:rPr>
          <w:rFonts w:ascii="Arial" w:hAnsi="Arial" w:cs="Arial"/>
          <w:sz w:val="24"/>
          <w:szCs w:val="24"/>
        </w:rPr>
      </w:pPr>
      <w:r w:rsidRPr="004164BA">
        <w:rPr>
          <w:rFonts w:ascii="Arial" w:hAnsi="Arial" w:cs="Arial"/>
          <w:sz w:val="24"/>
          <w:szCs w:val="24"/>
        </w:rPr>
        <w:t>El instrumento original estuvo compuesto por varias escalas que evaluaron diferentes variables</w:t>
      </w:r>
      <w:r w:rsidR="002008D9" w:rsidRPr="004164BA">
        <w:rPr>
          <w:rFonts w:ascii="Arial" w:hAnsi="Arial" w:cs="Arial"/>
          <w:sz w:val="24"/>
          <w:szCs w:val="24"/>
        </w:rPr>
        <w:t>.</w:t>
      </w:r>
      <w:r w:rsidRPr="004164BA">
        <w:rPr>
          <w:rFonts w:ascii="Arial" w:hAnsi="Arial" w:cs="Arial"/>
          <w:sz w:val="24"/>
          <w:szCs w:val="24"/>
        </w:rPr>
        <w:t xml:space="preserve"> </w:t>
      </w:r>
      <w:r w:rsidR="002008D9" w:rsidRPr="004164BA">
        <w:rPr>
          <w:rFonts w:ascii="Arial" w:hAnsi="Arial" w:cs="Arial"/>
          <w:sz w:val="24"/>
          <w:szCs w:val="24"/>
        </w:rPr>
        <w:t>P</w:t>
      </w:r>
      <w:r w:rsidR="000A76F9" w:rsidRPr="004164BA">
        <w:rPr>
          <w:rFonts w:ascii="Arial" w:hAnsi="Arial" w:cs="Arial"/>
          <w:sz w:val="24"/>
          <w:szCs w:val="24"/>
        </w:rPr>
        <w:t>ara el presente artículo sólo se describirán las escalas pertinentes al objetivo. La escala Expectativa del comportamiento ambiental de otros</w:t>
      </w:r>
      <w:r w:rsidRPr="004164BA">
        <w:rPr>
          <w:rFonts w:ascii="Arial" w:hAnsi="Arial" w:cs="Arial"/>
          <w:sz w:val="24"/>
          <w:szCs w:val="24"/>
        </w:rPr>
        <w:t xml:space="preserve"> se compuso</w:t>
      </w:r>
      <w:r w:rsidR="00B41289" w:rsidRPr="004164BA">
        <w:rPr>
          <w:rFonts w:ascii="Arial" w:hAnsi="Arial" w:cs="Arial"/>
          <w:sz w:val="24"/>
          <w:szCs w:val="24"/>
        </w:rPr>
        <w:t xml:space="preserve"> de ocho reactivos </w:t>
      </w:r>
      <w:r w:rsidR="00042ECA" w:rsidRPr="004164BA">
        <w:rPr>
          <w:rFonts w:ascii="Arial" w:hAnsi="Arial" w:cs="Arial"/>
          <w:sz w:val="24"/>
          <w:szCs w:val="24"/>
        </w:rPr>
        <w:t>acerca de qué tan probable es que otras personas realicen acciones a favor y en contra del ambiente</w:t>
      </w:r>
      <w:r w:rsidR="002008D9" w:rsidRPr="004164BA">
        <w:rPr>
          <w:rFonts w:ascii="Arial" w:hAnsi="Arial" w:cs="Arial"/>
          <w:sz w:val="24"/>
          <w:szCs w:val="24"/>
        </w:rPr>
        <w:t>.</w:t>
      </w:r>
      <w:r w:rsidRPr="004164BA">
        <w:rPr>
          <w:rFonts w:ascii="Arial" w:hAnsi="Arial" w:cs="Arial"/>
          <w:sz w:val="24"/>
          <w:szCs w:val="24"/>
        </w:rPr>
        <w:t xml:space="preserve"> </w:t>
      </w:r>
      <w:r w:rsidR="002008D9" w:rsidRPr="004164BA">
        <w:rPr>
          <w:rFonts w:ascii="Arial" w:hAnsi="Arial" w:cs="Arial"/>
          <w:sz w:val="24"/>
          <w:szCs w:val="24"/>
        </w:rPr>
        <w:t>L</w:t>
      </w:r>
      <w:r w:rsidRPr="004164BA">
        <w:rPr>
          <w:rFonts w:ascii="Arial" w:hAnsi="Arial" w:cs="Arial"/>
          <w:sz w:val="24"/>
          <w:szCs w:val="24"/>
        </w:rPr>
        <w:t>a escala se estructuró</w:t>
      </w:r>
      <w:r w:rsidR="00721029" w:rsidRPr="004164BA">
        <w:rPr>
          <w:rFonts w:ascii="Arial" w:hAnsi="Arial" w:cs="Arial"/>
          <w:sz w:val="24"/>
          <w:szCs w:val="24"/>
        </w:rPr>
        <w:t xml:space="preserve"> en</w:t>
      </w:r>
      <w:r w:rsidR="005F4BB8" w:rsidRPr="004164BA">
        <w:rPr>
          <w:rFonts w:ascii="Arial" w:hAnsi="Arial" w:cs="Arial"/>
          <w:sz w:val="24"/>
          <w:szCs w:val="24"/>
        </w:rPr>
        <w:t xml:space="preserve"> dos factores: expectativa de conducta proambiental, con cuatro reactivos (e.g. </w:t>
      </w:r>
      <w:r w:rsidR="005F4BB8" w:rsidRPr="004164BA">
        <w:rPr>
          <w:rFonts w:ascii="Arial" w:hAnsi="Arial" w:cs="Arial"/>
          <w:i/>
          <w:sz w:val="24"/>
          <w:szCs w:val="24"/>
        </w:rPr>
        <w:t>que se preocupen por los problemas ambientales, que estén dispuestos a ayudar a los animales</w:t>
      </w:r>
      <w:r w:rsidR="005F4BB8" w:rsidRPr="004164BA">
        <w:rPr>
          <w:rFonts w:ascii="Arial" w:hAnsi="Arial" w:cs="Arial"/>
          <w:sz w:val="24"/>
          <w:szCs w:val="24"/>
        </w:rPr>
        <w:t>)</w:t>
      </w:r>
      <w:r w:rsidR="00721029" w:rsidRPr="004164BA">
        <w:rPr>
          <w:rFonts w:ascii="Arial" w:hAnsi="Arial" w:cs="Arial"/>
          <w:sz w:val="24"/>
          <w:szCs w:val="24"/>
        </w:rPr>
        <w:t xml:space="preserve"> </w:t>
      </w:r>
      <w:r w:rsidR="005F4BB8" w:rsidRPr="004164BA">
        <w:rPr>
          <w:rFonts w:ascii="Arial" w:hAnsi="Arial" w:cs="Arial"/>
          <w:sz w:val="24"/>
          <w:szCs w:val="24"/>
        </w:rPr>
        <w:t xml:space="preserve">y expectativa de conducta antiambiental, con cuatro reactivos (e.g. </w:t>
      </w:r>
      <w:r w:rsidR="005F4BB8" w:rsidRPr="004164BA">
        <w:rPr>
          <w:rFonts w:ascii="Arial" w:hAnsi="Arial" w:cs="Arial"/>
          <w:i/>
          <w:sz w:val="24"/>
          <w:szCs w:val="24"/>
        </w:rPr>
        <w:t xml:space="preserve">que tiren la basura en cualquier lugar, que les </w:t>
      </w:r>
      <w:r w:rsidR="00161EB7" w:rsidRPr="004164BA">
        <w:rPr>
          <w:rFonts w:ascii="Arial" w:hAnsi="Arial" w:cs="Arial"/>
          <w:i/>
          <w:sz w:val="24"/>
          <w:szCs w:val="24"/>
        </w:rPr>
        <w:t xml:space="preserve">sea </w:t>
      </w:r>
      <w:proofErr w:type="spellStart"/>
      <w:r w:rsidR="00161EB7" w:rsidRPr="004164BA">
        <w:rPr>
          <w:rFonts w:ascii="Arial" w:hAnsi="Arial" w:cs="Arial"/>
          <w:i/>
          <w:sz w:val="24"/>
          <w:szCs w:val="24"/>
        </w:rPr>
        <w:t>indeferente</w:t>
      </w:r>
      <w:proofErr w:type="spellEnd"/>
      <w:r w:rsidR="005F4BB8" w:rsidRPr="004164BA">
        <w:rPr>
          <w:rFonts w:ascii="Arial" w:hAnsi="Arial" w:cs="Arial"/>
          <w:i/>
          <w:sz w:val="24"/>
          <w:szCs w:val="24"/>
        </w:rPr>
        <w:t xml:space="preserve"> cuidar el ambiente</w:t>
      </w:r>
      <w:r w:rsidR="005F4BB8" w:rsidRPr="004164BA">
        <w:rPr>
          <w:rFonts w:ascii="Arial" w:hAnsi="Arial" w:cs="Arial"/>
          <w:sz w:val="24"/>
          <w:szCs w:val="24"/>
        </w:rPr>
        <w:t>)</w:t>
      </w:r>
      <w:r w:rsidR="006B49EC" w:rsidRPr="004164BA">
        <w:rPr>
          <w:rFonts w:ascii="Arial" w:hAnsi="Arial" w:cs="Arial"/>
          <w:sz w:val="24"/>
          <w:szCs w:val="24"/>
        </w:rPr>
        <w:t>, el formato de respuesta es tipo Likert con cinco opciones que van de 1 (nada pro</w:t>
      </w:r>
      <w:r w:rsidR="00963B7D" w:rsidRPr="004164BA">
        <w:rPr>
          <w:rFonts w:ascii="Arial" w:hAnsi="Arial" w:cs="Arial"/>
          <w:sz w:val="24"/>
          <w:szCs w:val="24"/>
        </w:rPr>
        <w:t>b</w:t>
      </w:r>
      <w:r w:rsidR="006B49EC" w:rsidRPr="004164BA">
        <w:rPr>
          <w:rFonts w:ascii="Arial" w:hAnsi="Arial" w:cs="Arial"/>
          <w:sz w:val="24"/>
          <w:szCs w:val="24"/>
        </w:rPr>
        <w:t>able) a 5 (muy probable)</w:t>
      </w:r>
      <w:r w:rsidR="005F4BB8" w:rsidRPr="004164BA">
        <w:rPr>
          <w:rFonts w:ascii="Arial" w:hAnsi="Arial" w:cs="Arial"/>
          <w:sz w:val="24"/>
          <w:szCs w:val="24"/>
        </w:rPr>
        <w:t>; originalmente la escala presentó una varianza explicada de 57.65% y un coeficiente alfa de Cronbach de .83 (</w:t>
      </w:r>
      <w:r w:rsidR="00A85D9F">
        <w:rPr>
          <w:rFonts w:ascii="Arial" w:hAnsi="Arial" w:cs="Arial"/>
          <w:sz w:val="24"/>
          <w:szCs w:val="24"/>
        </w:rPr>
        <w:t>Autor 1</w:t>
      </w:r>
      <w:r w:rsidR="005F4BB8" w:rsidRPr="004164BA">
        <w:rPr>
          <w:rFonts w:ascii="Arial" w:hAnsi="Arial" w:cs="Arial"/>
          <w:sz w:val="24"/>
          <w:szCs w:val="24"/>
        </w:rPr>
        <w:t xml:space="preserve"> et al., 2018</w:t>
      </w:r>
      <w:r w:rsidR="00715FF8">
        <w:rPr>
          <w:rFonts w:ascii="Arial" w:hAnsi="Arial" w:cs="Arial"/>
          <w:sz w:val="24"/>
          <w:szCs w:val="24"/>
        </w:rPr>
        <w:t>a</w:t>
      </w:r>
      <w:r w:rsidR="005F4BB8" w:rsidRPr="004164BA">
        <w:rPr>
          <w:rFonts w:ascii="Arial" w:hAnsi="Arial" w:cs="Arial"/>
          <w:sz w:val="24"/>
          <w:szCs w:val="24"/>
        </w:rPr>
        <w:t xml:space="preserve">). </w:t>
      </w:r>
    </w:p>
    <w:p w14:paraId="2706B688" w14:textId="1D85E618" w:rsidR="003315EA" w:rsidRPr="004164BA" w:rsidRDefault="00C31528" w:rsidP="00DF06B5">
      <w:pPr>
        <w:ind w:firstLine="284"/>
        <w:jc w:val="both"/>
        <w:rPr>
          <w:rFonts w:ascii="Arial" w:hAnsi="Arial" w:cs="Arial"/>
          <w:sz w:val="24"/>
          <w:szCs w:val="24"/>
        </w:rPr>
      </w:pPr>
      <w:r w:rsidRPr="004164BA">
        <w:rPr>
          <w:rFonts w:ascii="Arial" w:hAnsi="Arial" w:cs="Arial"/>
          <w:sz w:val="24"/>
          <w:szCs w:val="24"/>
        </w:rPr>
        <w:lastRenderedPageBreak/>
        <w:t>La escala de Conducta Proambient</w:t>
      </w:r>
      <w:r w:rsidR="00DF06B5" w:rsidRPr="004164BA">
        <w:rPr>
          <w:rFonts w:ascii="Arial" w:hAnsi="Arial" w:cs="Arial"/>
          <w:sz w:val="24"/>
          <w:szCs w:val="24"/>
        </w:rPr>
        <w:t>al se compuso de 11 conductas diferentes para las cuales se preguntó la frecuencia de realización en una escala de cinco opciones que iban de 1 (nunca) a 5 (siempre). Esta escala se reportó en un trabajo anterior (</w:t>
      </w:r>
      <w:r w:rsidR="00A85D9F">
        <w:rPr>
          <w:rFonts w:ascii="Arial" w:hAnsi="Arial" w:cs="Arial"/>
          <w:sz w:val="24"/>
          <w:szCs w:val="24"/>
        </w:rPr>
        <w:t>Autor 1, Autor 2, Autor 3</w:t>
      </w:r>
      <w:r w:rsidR="000F60DD" w:rsidRPr="004164BA">
        <w:rPr>
          <w:rFonts w:ascii="Arial" w:hAnsi="Arial" w:cs="Arial"/>
          <w:sz w:val="24"/>
          <w:szCs w:val="24"/>
        </w:rPr>
        <w:t xml:space="preserve">, &amp; </w:t>
      </w:r>
      <w:r w:rsidR="00A85D9F">
        <w:rPr>
          <w:rFonts w:ascii="Arial" w:hAnsi="Arial" w:cs="Arial"/>
          <w:sz w:val="24"/>
          <w:szCs w:val="24"/>
        </w:rPr>
        <w:t>Autor 4</w:t>
      </w:r>
      <w:r w:rsidR="000F60DD" w:rsidRPr="004164BA">
        <w:rPr>
          <w:rFonts w:ascii="Arial" w:hAnsi="Arial" w:cs="Arial"/>
          <w:sz w:val="24"/>
          <w:szCs w:val="24"/>
        </w:rPr>
        <w:t>, 2018</w:t>
      </w:r>
      <w:r w:rsidR="00715FF8">
        <w:rPr>
          <w:rFonts w:ascii="Arial" w:hAnsi="Arial" w:cs="Arial"/>
          <w:sz w:val="24"/>
          <w:szCs w:val="24"/>
        </w:rPr>
        <w:t>b</w:t>
      </w:r>
      <w:r w:rsidR="00DF06B5" w:rsidRPr="004164BA">
        <w:rPr>
          <w:rFonts w:ascii="Arial" w:hAnsi="Arial" w:cs="Arial"/>
          <w:sz w:val="24"/>
          <w:szCs w:val="24"/>
        </w:rPr>
        <w:t xml:space="preserve">) presentando una estructura de </w:t>
      </w:r>
      <w:r w:rsidR="00963B7D" w:rsidRPr="004164BA">
        <w:rPr>
          <w:rFonts w:ascii="Arial" w:hAnsi="Arial" w:cs="Arial"/>
          <w:sz w:val="24"/>
          <w:szCs w:val="24"/>
        </w:rPr>
        <w:t xml:space="preserve">tres factores que explicaron el 52.42% de varianza y una confiabilidad total de alfa= .74; los factores fueron: separación y </w:t>
      </w:r>
      <w:r w:rsidR="00161EB7" w:rsidRPr="004164BA">
        <w:rPr>
          <w:rFonts w:ascii="Arial" w:hAnsi="Arial" w:cs="Arial"/>
          <w:sz w:val="24"/>
          <w:szCs w:val="24"/>
        </w:rPr>
        <w:t>reúso</w:t>
      </w:r>
      <w:r w:rsidR="00963B7D" w:rsidRPr="004164BA">
        <w:rPr>
          <w:rFonts w:ascii="Arial" w:hAnsi="Arial" w:cs="Arial"/>
          <w:sz w:val="24"/>
          <w:szCs w:val="24"/>
        </w:rPr>
        <w:t xml:space="preserve">, con cinco reactivos (e.g. </w:t>
      </w:r>
      <w:r w:rsidR="00963B7D" w:rsidRPr="004164BA">
        <w:rPr>
          <w:rFonts w:ascii="Arial" w:hAnsi="Arial" w:cs="Arial"/>
          <w:i/>
          <w:sz w:val="24"/>
          <w:szCs w:val="24"/>
        </w:rPr>
        <w:t xml:space="preserve">separo botellas </w:t>
      </w:r>
      <w:r w:rsidR="00A62466" w:rsidRPr="004164BA">
        <w:rPr>
          <w:rFonts w:ascii="Arial" w:hAnsi="Arial" w:cs="Arial"/>
          <w:i/>
          <w:sz w:val="24"/>
          <w:szCs w:val="24"/>
        </w:rPr>
        <w:t>vacías</w:t>
      </w:r>
      <w:r w:rsidR="00963B7D" w:rsidRPr="004164BA">
        <w:rPr>
          <w:rFonts w:ascii="Arial" w:hAnsi="Arial" w:cs="Arial"/>
          <w:i/>
          <w:sz w:val="24"/>
          <w:szCs w:val="24"/>
        </w:rPr>
        <w:t xml:space="preserve"> para reciclar</w:t>
      </w:r>
      <w:r w:rsidR="00CD4F34" w:rsidRPr="004164BA">
        <w:rPr>
          <w:rFonts w:ascii="Arial" w:hAnsi="Arial" w:cs="Arial"/>
          <w:sz w:val="24"/>
          <w:szCs w:val="24"/>
        </w:rPr>
        <w:t>), promoción</w:t>
      </w:r>
      <w:r w:rsidR="00963B7D" w:rsidRPr="004164BA">
        <w:rPr>
          <w:rFonts w:ascii="Arial" w:hAnsi="Arial" w:cs="Arial"/>
          <w:sz w:val="24"/>
          <w:szCs w:val="24"/>
        </w:rPr>
        <w:t xml:space="preserve"> ambiental, con tres reactivos (e.g. </w:t>
      </w:r>
      <w:r w:rsidR="00963B7D" w:rsidRPr="004164BA">
        <w:rPr>
          <w:rFonts w:ascii="Arial" w:hAnsi="Arial" w:cs="Arial"/>
          <w:i/>
          <w:sz w:val="24"/>
          <w:szCs w:val="24"/>
        </w:rPr>
        <w:t>leo acerca de temas ambientales</w:t>
      </w:r>
      <w:r w:rsidR="00963B7D" w:rsidRPr="004164BA">
        <w:rPr>
          <w:rFonts w:ascii="Arial" w:hAnsi="Arial" w:cs="Arial"/>
          <w:sz w:val="24"/>
          <w:szCs w:val="24"/>
        </w:rPr>
        <w:t xml:space="preserve">), y compras y servicios verdes, con tres reactivos (e.g. </w:t>
      </w:r>
      <w:r w:rsidR="00963B7D" w:rsidRPr="004164BA">
        <w:rPr>
          <w:rFonts w:ascii="Arial" w:hAnsi="Arial" w:cs="Arial"/>
          <w:i/>
          <w:sz w:val="24"/>
          <w:szCs w:val="24"/>
        </w:rPr>
        <w:t>compro productos que indican ser biodegradables</w:t>
      </w:r>
      <w:r w:rsidR="00963B7D" w:rsidRPr="004164BA">
        <w:rPr>
          <w:rFonts w:ascii="Arial" w:hAnsi="Arial" w:cs="Arial"/>
          <w:sz w:val="24"/>
          <w:szCs w:val="24"/>
        </w:rPr>
        <w:t>).</w:t>
      </w:r>
    </w:p>
    <w:p w14:paraId="47955965" w14:textId="77777777" w:rsidR="00963B7D" w:rsidRPr="004164BA" w:rsidRDefault="00963B7D" w:rsidP="00DF06B5">
      <w:pPr>
        <w:ind w:firstLine="284"/>
        <w:jc w:val="both"/>
        <w:rPr>
          <w:rFonts w:ascii="Arial" w:hAnsi="Arial" w:cs="Arial"/>
          <w:sz w:val="24"/>
          <w:szCs w:val="24"/>
        </w:rPr>
      </w:pPr>
      <w:r w:rsidRPr="004164BA">
        <w:rPr>
          <w:rFonts w:ascii="Arial" w:hAnsi="Arial" w:cs="Arial"/>
          <w:sz w:val="24"/>
          <w:szCs w:val="24"/>
        </w:rPr>
        <w:t>Se incluyeron preguntas de datos sociodemográficos: edad, sexo y escolaridad, así c</w:t>
      </w:r>
      <w:r w:rsidR="000F60DD" w:rsidRPr="004164BA">
        <w:rPr>
          <w:rFonts w:ascii="Arial" w:hAnsi="Arial" w:cs="Arial"/>
          <w:sz w:val="24"/>
          <w:szCs w:val="24"/>
        </w:rPr>
        <w:t>omo instrucciones de respuesta,</w:t>
      </w:r>
      <w:r w:rsidRPr="004164BA">
        <w:rPr>
          <w:rFonts w:ascii="Arial" w:hAnsi="Arial" w:cs="Arial"/>
          <w:sz w:val="24"/>
          <w:szCs w:val="24"/>
        </w:rPr>
        <w:t xml:space="preserve"> una breve explicación del objetivo del estudio</w:t>
      </w:r>
      <w:r w:rsidR="000F60DD" w:rsidRPr="004164BA">
        <w:rPr>
          <w:rFonts w:ascii="Arial" w:hAnsi="Arial" w:cs="Arial"/>
          <w:sz w:val="24"/>
          <w:szCs w:val="24"/>
        </w:rPr>
        <w:t>, y el consentimiento informado</w:t>
      </w:r>
      <w:r w:rsidRPr="004164BA">
        <w:rPr>
          <w:rFonts w:ascii="Arial" w:hAnsi="Arial" w:cs="Arial"/>
          <w:sz w:val="24"/>
          <w:szCs w:val="24"/>
        </w:rPr>
        <w:t>.</w:t>
      </w:r>
    </w:p>
    <w:p w14:paraId="4793574D" w14:textId="77777777" w:rsidR="001D5C4B" w:rsidRPr="004164BA" w:rsidRDefault="001D5C4B" w:rsidP="0086016C">
      <w:pPr>
        <w:jc w:val="both"/>
        <w:rPr>
          <w:rFonts w:ascii="Arial" w:hAnsi="Arial" w:cs="Arial"/>
          <w:b/>
          <w:sz w:val="24"/>
          <w:szCs w:val="24"/>
        </w:rPr>
      </w:pPr>
      <w:r w:rsidRPr="004164BA">
        <w:rPr>
          <w:rFonts w:ascii="Arial" w:hAnsi="Arial" w:cs="Arial"/>
          <w:b/>
          <w:sz w:val="24"/>
          <w:szCs w:val="24"/>
        </w:rPr>
        <w:t>Procedimiento</w:t>
      </w:r>
    </w:p>
    <w:p w14:paraId="7A88F61E" w14:textId="5AE92DA8" w:rsidR="002A6AA6" w:rsidRPr="004164BA" w:rsidRDefault="0040131B" w:rsidP="0040131B">
      <w:pPr>
        <w:ind w:firstLine="284"/>
        <w:jc w:val="both"/>
        <w:rPr>
          <w:rFonts w:ascii="Arial" w:hAnsi="Arial" w:cs="Arial"/>
          <w:sz w:val="24"/>
          <w:szCs w:val="24"/>
        </w:rPr>
      </w:pPr>
      <w:r w:rsidRPr="004164BA">
        <w:rPr>
          <w:rFonts w:ascii="Arial" w:hAnsi="Arial" w:cs="Arial"/>
          <w:sz w:val="24"/>
          <w:szCs w:val="24"/>
        </w:rPr>
        <w:t>S</w:t>
      </w:r>
      <w:r w:rsidR="001D5C4B" w:rsidRPr="004164BA">
        <w:rPr>
          <w:rFonts w:ascii="Arial" w:hAnsi="Arial" w:cs="Arial"/>
          <w:sz w:val="24"/>
          <w:szCs w:val="24"/>
        </w:rPr>
        <w:t xml:space="preserve">e acudió a lugares públicos </w:t>
      </w:r>
      <w:r w:rsidRPr="004164BA">
        <w:rPr>
          <w:rFonts w:ascii="Arial" w:hAnsi="Arial" w:cs="Arial"/>
          <w:sz w:val="24"/>
          <w:szCs w:val="24"/>
        </w:rPr>
        <w:t>de descanso y recreación como parques y</w:t>
      </w:r>
      <w:r w:rsidR="001D5C4B" w:rsidRPr="004164BA">
        <w:rPr>
          <w:rFonts w:ascii="Arial" w:hAnsi="Arial" w:cs="Arial"/>
          <w:sz w:val="24"/>
          <w:szCs w:val="24"/>
        </w:rPr>
        <w:t xml:space="preserve"> jardines</w:t>
      </w:r>
      <w:r w:rsidRPr="004164BA">
        <w:rPr>
          <w:rFonts w:ascii="Arial" w:hAnsi="Arial" w:cs="Arial"/>
          <w:sz w:val="24"/>
          <w:szCs w:val="24"/>
        </w:rPr>
        <w:t>,</w:t>
      </w:r>
      <w:r w:rsidR="001D5C4B" w:rsidRPr="004164BA">
        <w:rPr>
          <w:rFonts w:ascii="Arial" w:hAnsi="Arial" w:cs="Arial"/>
          <w:sz w:val="24"/>
          <w:szCs w:val="24"/>
        </w:rPr>
        <w:t xml:space="preserve"> donde se solicitó la participación voluntaria para responder la batería</w:t>
      </w:r>
      <w:r w:rsidR="008230BA" w:rsidRPr="004164BA">
        <w:rPr>
          <w:rFonts w:ascii="Arial" w:hAnsi="Arial" w:cs="Arial"/>
          <w:sz w:val="24"/>
          <w:szCs w:val="24"/>
        </w:rPr>
        <w:t>; si la persona</w:t>
      </w:r>
      <w:r w:rsidRPr="004164BA">
        <w:rPr>
          <w:rFonts w:ascii="Arial" w:hAnsi="Arial" w:cs="Arial"/>
          <w:sz w:val="24"/>
          <w:szCs w:val="24"/>
        </w:rPr>
        <w:t xml:space="preserve"> </w:t>
      </w:r>
      <w:r w:rsidR="008230BA" w:rsidRPr="004164BA">
        <w:rPr>
          <w:rFonts w:ascii="Arial" w:hAnsi="Arial" w:cs="Arial"/>
          <w:sz w:val="24"/>
          <w:szCs w:val="24"/>
        </w:rPr>
        <w:t>aceptaba se le</w:t>
      </w:r>
      <w:r w:rsidR="001D5C4B" w:rsidRPr="004164BA">
        <w:rPr>
          <w:rFonts w:ascii="Arial" w:hAnsi="Arial" w:cs="Arial"/>
          <w:sz w:val="24"/>
          <w:szCs w:val="24"/>
        </w:rPr>
        <w:t xml:space="preserve"> entrega</w:t>
      </w:r>
      <w:r w:rsidRPr="004164BA">
        <w:rPr>
          <w:rFonts w:ascii="Arial" w:hAnsi="Arial" w:cs="Arial"/>
          <w:sz w:val="24"/>
          <w:szCs w:val="24"/>
        </w:rPr>
        <w:t>ba</w:t>
      </w:r>
      <w:r w:rsidR="001D5C4B" w:rsidRPr="004164BA">
        <w:rPr>
          <w:rFonts w:ascii="Arial" w:hAnsi="Arial" w:cs="Arial"/>
          <w:sz w:val="24"/>
          <w:szCs w:val="24"/>
        </w:rPr>
        <w:t xml:space="preserve"> una copia de</w:t>
      </w:r>
      <w:r w:rsidRPr="004164BA">
        <w:rPr>
          <w:rFonts w:ascii="Arial" w:hAnsi="Arial" w:cs="Arial"/>
          <w:sz w:val="24"/>
          <w:szCs w:val="24"/>
        </w:rPr>
        <w:t xml:space="preserve">l instrumento junto con </w:t>
      </w:r>
      <w:r w:rsidR="001D5C4B" w:rsidRPr="004164BA">
        <w:rPr>
          <w:rFonts w:ascii="Arial" w:hAnsi="Arial" w:cs="Arial"/>
          <w:sz w:val="24"/>
          <w:szCs w:val="24"/>
        </w:rPr>
        <w:t xml:space="preserve">lápiz o </w:t>
      </w:r>
      <w:r w:rsidR="00161EB7" w:rsidRPr="004164BA">
        <w:rPr>
          <w:rFonts w:ascii="Arial" w:hAnsi="Arial" w:cs="Arial"/>
          <w:sz w:val="24"/>
          <w:szCs w:val="24"/>
        </w:rPr>
        <w:t xml:space="preserve">bolígrafo </w:t>
      </w:r>
      <w:r w:rsidR="001D5C4B" w:rsidRPr="004164BA">
        <w:rPr>
          <w:rFonts w:ascii="Arial" w:hAnsi="Arial" w:cs="Arial"/>
          <w:sz w:val="24"/>
          <w:szCs w:val="24"/>
        </w:rPr>
        <w:t xml:space="preserve">y una tabla </w:t>
      </w:r>
      <w:r w:rsidRPr="004164BA">
        <w:rPr>
          <w:rFonts w:ascii="Arial" w:hAnsi="Arial" w:cs="Arial"/>
          <w:sz w:val="24"/>
          <w:szCs w:val="24"/>
        </w:rPr>
        <w:t>de apoyo. Además de las instrucciones escritas, se proporcionaba una breve explicación de la forma de respuesta, respondiendo a dudas en caso de ser necesario. S</w:t>
      </w:r>
      <w:r w:rsidR="001D5C4B" w:rsidRPr="004164BA">
        <w:rPr>
          <w:rFonts w:ascii="Arial" w:hAnsi="Arial" w:cs="Arial"/>
          <w:sz w:val="24"/>
          <w:szCs w:val="24"/>
        </w:rPr>
        <w:t xml:space="preserve">i la persona lo </w:t>
      </w:r>
      <w:r w:rsidRPr="004164BA">
        <w:rPr>
          <w:rFonts w:ascii="Arial" w:hAnsi="Arial" w:cs="Arial"/>
          <w:sz w:val="24"/>
          <w:szCs w:val="24"/>
        </w:rPr>
        <w:t xml:space="preserve">solicitaba, </w:t>
      </w:r>
      <w:r w:rsidR="001D5C4B" w:rsidRPr="004164BA">
        <w:rPr>
          <w:rFonts w:ascii="Arial" w:hAnsi="Arial" w:cs="Arial"/>
          <w:sz w:val="24"/>
          <w:szCs w:val="24"/>
        </w:rPr>
        <w:t>se leían los reactivos y se anotaba su respuesta</w:t>
      </w:r>
      <w:r w:rsidRPr="004164BA">
        <w:rPr>
          <w:rFonts w:ascii="Arial" w:hAnsi="Arial" w:cs="Arial"/>
          <w:sz w:val="24"/>
          <w:szCs w:val="24"/>
        </w:rPr>
        <w:t>.</w:t>
      </w:r>
    </w:p>
    <w:p w14:paraId="7356D23C" w14:textId="77777777" w:rsidR="001D5C4B" w:rsidRPr="004164BA" w:rsidRDefault="001D5C4B" w:rsidP="0086016C">
      <w:pPr>
        <w:jc w:val="both"/>
        <w:rPr>
          <w:rFonts w:ascii="Arial" w:hAnsi="Arial" w:cs="Arial"/>
          <w:b/>
          <w:sz w:val="24"/>
          <w:szCs w:val="24"/>
        </w:rPr>
      </w:pPr>
      <w:r w:rsidRPr="004164BA">
        <w:rPr>
          <w:rFonts w:ascii="Arial" w:hAnsi="Arial" w:cs="Arial"/>
          <w:b/>
          <w:sz w:val="24"/>
          <w:szCs w:val="24"/>
        </w:rPr>
        <w:t>Análisis de los datos</w:t>
      </w:r>
    </w:p>
    <w:p w14:paraId="64CC3304" w14:textId="77777777" w:rsidR="001D5C4B" w:rsidRPr="004164BA" w:rsidRDefault="00D44077" w:rsidP="00B715B6">
      <w:pPr>
        <w:ind w:firstLine="284"/>
        <w:jc w:val="both"/>
        <w:rPr>
          <w:rFonts w:ascii="Arial" w:hAnsi="Arial" w:cs="Arial"/>
          <w:sz w:val="24"/>
          <w:szCs w:val="24"/>
        </w:rPr>
      </w:pPr>
      <w:r w:rsidRPr="004164BA">
        <w:rPr>
          <w:rFonts w:ascii="Arial" w:hAnsi="Arial" w:cs="Arial"/>
          <w:sz w:val="24"/>
          <w:szCs w:val="24"/>
        </w:rPr>
        <w:t xml:space="preserve">Se generó un modelo de ecuaciones </w:t>
      </w:r>
      <w:r w:rsidR="006B439C" w:rsidRPr="004164BA">
        <w:rPr>
          <w:rFonts w:ascii="Arial" w:hAnsi="Arial" w:cs="Arial"/>
          <w:sz w:val="24"/>
          <w:szCs w:val="24"/>
        </w:rPr>
        <w:t>estructurales</w:t>
      </w:r>
      <w:r w:rsidR="005B2AA2" w:rsidRPr="004164BA">
        <w:rPr>
          <w:rFonts w:ascii="Arial" w:hAnsi="Arial" w:cs="Arial"/>
          <w:sz w:val="24"/>
          <w:szCs w:val="24"/>
        </w:rPr>
        <w:t>,</w:t>
      </w:r>
      <w:r w:rsidRPr="004164BA">
        <w:rPr>
          <w:rFonts w:ascii="Arial" w:hAnsi="Arial" w:cs="Arial"/>
          <w:sz w:val="24"/>
          <w:szCs w:val="24"/>
        </w:rPr>
        <w:t xml:space="preserve"> </w:t>
      </w:r>
      <w:r w:rsidR="005B2AA2" w:rsidRPr="004164BA">
        <w:rPr>
          <w:rFonts w:ascii="Arial" w:hAnsi="Arial" w:cs="Arial"/>
          <w:sz w:val="24"/>
          <w:szCs w:val="24"/>
        </w:rPr>
        <w:t xml:space="preserve">usando el método de máxima verosimilitud, </w:t>
      </w:r>
      <w:r w:rsidRPr="004164BA">
        <w:rPr>
          <w:rFonts w:ascii="Arial" w:hAnsi="Arial" w:cs="Arial"/>
          <w:sz w:val="24"/>
          <w:szCs w:val="24"/>
        </w:rPr>
        <w:t xml:space="preserve">con dos finalidades: </w:t>
      </w:r>
      <w:r w:rsidR="00B715B6" w:rsidRPr="004164BA">
        <w:rPr>
          <w:rFonts w:ascii="Arial" w:hAnsi="Arial" w:cs="Arial"/>
          <w:sz w:val="24"/>
          <w:szCs w:val="24"/>
        </w:rPr>
        <w:t xml:space="preserve">confirmar la estructura factorial de ambas escalas y probar una relación de efecto de las expectativas del comportamiento de otros sobre la conducta proambiental. </w:t>
      </w:r>
      <w:r w:rsidR="00A67436" w:rsidRPr="004164BA">
        <w:rPr>
          <w:rFonts w:ascii="Arial" w:hAnsi="Arial" w:cs="Arial"/>
          <w:sz w:val="24"/>
          <w:szCs w:val="24"/>
          <w:lang w:val="es-ES"/>
        </w:rPr>
        <w:t>Se con</w:t>
      </w:r>
      <w:r w:rsidR="006B439C" w:rsidRPr="004164BA">
        <w:rPr>
          <w:rFonts w:ascii="Arial" w:hAnsi="Arial" w:cs="Arial"/>
          <w:sz w:val="24"/>
          <w:szCs w:val="24"/>
          <w:lang w:val="es-ES"/>
        </w:rPr>
        <w:t xml:space="preserve">sideraron los índices de ajuste </w:t>
      </w:r>
      <w:r w:rsidR="00A67436" w:rsidRPr="004164BA">
        <w:rPr>
          <w:rFonts w:ascii="Arial" w:hAnsi="Arial" w:cs="Arial"/>
          <w:sz w:val="24"/>
          <w:szCs w:val="24"/>
        </w:rPr>
        <w:t>absoluto χ</w:t>
      </w:r>
      <w:r w:rsidR="00A67436" w:rsidRPr="004164BA">
        <w:rPr>
          <w:rFonts w:ascii="Arial" w:hAnsi="Arial" w:cs="Arial"/>
          <w:sz w:val="24"/>
          <w:szCs w:val="24"/>
          <w:vertAlign w:val="superscript"/>
        </w:rPr>
        <w:t>2</w:t>
      </w:r>
      <w:r w:rsidR="00A67436" w:rsidRPr="004164BA">
        <w:rPr>
          <w:rFonts w:ascii="Arial" w:hAnsi="Arial" w:cs="Arial"/>
          <w:sz w:val="24"/>
          <w:szCs w:val="24"/>
        </w:rPr>
        <w:t xml:space="preserve"> y RMSEA, así como los índices de ajuste comparativo CFI y NNFI. Los criterios fueron χ</w:t>
      </w:r>
      <w:r w:rsidR="00A67436" w:rsidRPr="004164BA">
        <w:rPr>
          <w:rFonts w:ascii="Arial" w:hAnsi="Arial" w:cs="Arial"/>
          <w:sz w:val="24"/>
          <w:szCs w:val="24"/>
          <w:vertAlign w:val="superscript"/>
        </w:rPr>
        <w:t>2</w:t>
      </w:r>
      <w:r w:rsidR="00A67436" w:rsidRPr="004164BA">
        <w:rPr>
          <w:rFonts w:ascii="Arial" w:hAnsi="Arial" w:cs="Arial"/>
          <w:sz w:val="24"/>
          <w:szCs w:val="24"/>
        </w:rPr>
        <w:t xml:space="preserve"> con significancia mayor al .05, o su versión ajustada a partir del cociente χ</w:t>
      </w:r>
      <w:r w:rsidR="00A67436" w:rsidRPr="004164BA">
        <w:rPr>
          <w:rFonts w:ascii="Arial" w:hAnsi="Arial" w:cs="Arial"/>
          <w:sz w:val="24"/>
          <w:szCs w:val="24"/>
          <w:vertAlign w:val="superscript"/>
        </w:rPr>
        <w:t>2</w:t>
      </w:r>
      <w:r w:rsidR="00A67436" w:rsidRPr="004164BA">
        <w:rPr>
          <w:rFonts w:ascii="Arial" w:hAnsi="Arial" w:cs="Arial"/>
          <w:sz w:val="24"/>
          <w:szCs w:val="24"/>
        </w:rPr>
        <w:t xml:space="preserve">/grados de libertad, cuyo resultado sea menor a </w:t>
      </w:r>
      <w:r w:rsidR="006845B1" w:rsidRPr="004164BA">
        <w:rPr>
          <w:rFonts w:ascii="Arial" w:hAnsi="Arial" w:cs="Arial"/>
          <w:sz w:val="24"/>
          <w:szCs w:val="24"/>
        </w:rPr>
        <w:t>tres</w:t>
      </w:r>
      <w:r w:rsidR="00A67436" w:rsidRPr="004164BA">
        <w:rPr>
          <w:rFonts w:ascii="Arial" w:hAnsi="Arial" w:cs="Arial"/>
          <w:sz w:val="24"/>
          <w:szCs w:val="24"/>
        </w:rPr>
        <w:t xml:space="preserve">; NNFI y CFI, mayores a .90, y RMSEA igual o menor a .08 (Hoe, 2008). </w:t>
      </w:r>
      <w:r w:rsidR="001B5321" w:rsidRPr="004164BA">
        <w:rPr>
          <w:rFonts w:ascii="Arial" w:hAnsi="Arial" w:cs="Arial"/>
          <w:sz w:val="24"/>
          <w:szCs w:val="24"/>
        </w:rPr>
        <w:t>Se evaluó la confiabilidad por consistencia interna usando la prueba alfa de Cronbach, y p</w:t>
      </w:r>
      <w:r w:rsidR="00A67436" w:rsidRPr="004164BA">
        <w:rPr>
          <w:rFonts w:ascii="Arial" w:hAnsi="Arial" w:cs="Arial"/>
          <w:sz w:val="24"/>
          <w:szCs w:val="24"/>
        </w:rPr>
        <w:t>osteriormente se realizaron análisis descriptivos de las escalas.</w:t>
      </w:r>
    </w:p>
    <w:p w14:paraId="08CE1DF6" w14:textId="77777777" w:rsidR="000F43CE" w:rsidRPr="004164BA" w:rsidRDefault="000F43CE" w:rsidP="00B715B6">
      <w:pPr>
        <w:ind w:firstLine="284"/>
        <w:jc w:val="both"/>
        <w:rPr>
          <w:rFonts w:ascii="Arial" w:hAnsi="Arial" w:cs="Arial"/>
          <w:sz w:val="24"/>
          <w:szCs w:val="24"/>
        </w:rPr>
      </w:pPr>
    </w:p>
    <w:p w14:paraId="6660235B" w14:textId="77777777" w:rsidR="00CF27F7" w:rsidRPr="004164BA" w:rsidRDefault="00CF27F7" w:rsidP="00481620">
      <w:pPr>
        <w:ind w:firstLine="284"/>
        <w:jc w:val="center"/>
        <w:rPr>
          <w:rFonts w:ascii="Arial" w:hAnsi="Arial" w:cs="Arial"/>
          <w:b/>
          <w:sz w:val="24"/>
          <w:szCs w:val="24"/>
        </w:rPr>
      </w:pPr>
      <w:r w:rsidRPr="004164BA">
        <w:rPr>
          <w:rFonts w:ascii="Arial" w:hAnsi="Arial" w:cs="Arial"/>
          <w:b/>
          <w:sz w:val="24"/>
          <w:szCs w:val="24"/>
        </w:rPr>
        <w:t>Resultados</w:t>
      </w:r>
      <w:r w:rsidR="000F43CE" w:rsidRPr="004164BA">
        <w:rPr>
          <w:rFonts w:ascii="Arial" w:hAnsi="Arial" w:cs="Arial"/>
          <w:b/>
          <w:sz w:val="24"/>
          <w:szCs w:val="24"/>
        </w:rPr>
        <w:t xml:space="preserve"> estudio 1</w:t>
      </w:r>
    </w:p>
    <w:p w14:paraId="113954B8" w14:textId="2DF07B1B" w:rsidR="00CF27F7" w:rsidRPr="004164BA" w:rsidRDefault="005B2AA2" w:rsidP="00B715B6">
      <w:pPr>
        <w:ind w:firstLine="284"/>
        <w:jc w:val="both"/>
        <w:rPr>
          <w:rFonts w:ascii="Arial" w:hAnsi="Arial" w:cs="Arial"/>
          <w:sz w:val="24"/>
          <w:szCs w:val="24"/>
        </w:rPr>
      </w:pPr>
      <w:r w:rsidRPr="004164BA">
        <w:rPr>
          <w:rFonts w:ascii="Arial" w:hAnsi="Arial" w:cs="Arial"/>
          <w:sz w:val="24"/>
          <w:szCs w:val="24"/>
        </w:rPr>
        <w:t>El modelo de ecuaciones estructurales permitió confirmar la estructura de ambas escalas que</w:t>
      </w:r>
      <w:r w:rsidR="006B439C" w:rsidRPr="004164BA">
        <w:rPr>
          <w:rFonts w:ascii="Arial" w:hAnsi="Arial" w:cs="Arial"/>
          <w:sz w:val="24"/>
          <w:szCs w:val="24"/>
        </w:rPr>
        <w:t xml:space="preserve"> se</w:t>
      </w:r>
      <w:r w:rsidRPr="004164BA">
        <w:rPr>
          <w:rFonts w:ascii="Arial" w:hAnsi="Arial" w:cs="Arial"/>
          <w:sz w:val="24"/>
          <w:szCs w:val="24"/>
        </w:rPr>
        <w:t xml:space="preserve"> obtuvieron en estudios previos. En el caso de la escala de Expectativas de comportamiento ambiental de otr</w:t>
      </w:r>
      <w:r w:rsidR="006B439C" w:rsidRPr="004164BA">
        <w:rPr>
          <w:rFonts w:ascii="Arial" w:hAnsi="Arial" w:cs="Arial"/>
          <w:sz w:val="24"/>
          <w:szCs w:val="24"/>
        </w:rPr>
        <w:t xml:space="preserve">os, </w:t>
      </w:r>
      <w:r w:rsidR="0098390C" w:rsidRPr="004164BA">
        <w:rPr>
          <w:rFonts w:ascii="Arial" w:hAnsi="Arial" w:cs="Arial"/>
          <w:sz w:val="24"/>
          <w:szCs w:val="24"/>
        </w:rPr>
        <w:t>los factores ‘expectativa de conducta proambiental’ (ECPA) y ‘expectativa de conducta antiambiental’ (ECAA) emergieron como variables latentes con sus correspondientes cuatro indicadores (reactivos)</w:t>
      </w:r>
      <w:r w:rsidR="00071B32" w:rsidRPr="004164BA">
        <w:rPr>
          <w:rFonts w:ascii="Arial" w:hAnsi="Arial" w:cs="Arial"/>
          <w:sz w:val="24"/>
          <w:szCs w:val="24"/>
        </w:rPr>
        <w:t xml:space="preserve"> cada uno,</w:t>
      </w:r>
      <w:r w:rsidR="0098390C" w:rsidRPr="004164BA">
        <w:rPr>
          <w:rFonts w:ascii="Arial" w:hAnsi="Arial" w:cs="Arial"/>
          <w:sz w:val="24"/>
          <w:szCs w:val="24"/>
        </w:rPr>
        <w:t xml:space="preserve"> cuyos pesos factoriales fueron estadísticamente signif</w:t>
      </w:r>
      <w:r w:rsidR="00071B32" w:rsidRPr="004164BA">
        <w:rPr>
          <w:rFonts w:ascii="Arial" w:hAnsi="Arial" w:cs="Arial"/>
          <w:sz w:val="24"/>
          <w:szCs w:val="24"/>
        </w:rPr>
        <w:t>i</w:t>
      </w:r>
      <w:r w:rsidR="0098390C" w:rsidRPr="004164BA">
        <w:rPr>
          <w:rFonts w:ascii="Arial" w:hAnsi="Arial" w:cs="Arial"/>
          <w:sz w:val="24"/>
          <w:szCs w:val="24"/>
        </w:rPr>
        <w:t xml:space="preserve">cativos </w:t>
      </w:r>
      <w:r w:rsidR="0098390C" w:rsidRPr="004164BA">
        <w:rPr>
          <w:rFonts w:ascii="Arial" w:hAnsi="Arial" w:cs="Arial"/>
          <w:sz w:val="24"/>
          <w:szCs w:val="24"/>
        </w:rPr>
        <w:lastRenderedPageBreak/>
        <w:t>(p</w:t>
      </w:r>
      <w:r w:rsidR="00071B32" w:rsidRPr="004164BA">
        <w:rPr>
          <w:rFonts w:ascii="Arial" w:hAnsi="Arial" w:cs="Arial"/>
          <w:sz w:val="24"/>
          <w:szCs w:val="24"/>
        </w:rPr>
        <w:t>&lt; .05) y moderados a moderadamente altos (.448 a .768)</w:t>
      </w:r>
      <w:r w:rsidR="00161EB7" w:rsidRPr="004164BA">
        <w:rPr>
          <w:rFonts w:ascii="Arial" w:hAnsi="Arial" w:cs="Arial"/>
          <w:sz w:val="24"/>
          <w:szCs w:val="24"/>
        </w:rPr>
        <w:t>.</w:t>
      </w:r>
      <w:r w:rsidR="00CD4F34" w:rsidRPr="004164BA">
        <w:rPr>
          <w:rFonts w:ascii="Arial" w:hAnsi="Arial" w:cs="Arial"/>
          <w:sz w:val="24"/>
          <w:szCs w:val="24"/>
        </w:rPr>
        <w:t xml:space="preserve"> </w:t>
      </w:r>
      <w:r w:rsidR="00161EB7" w:rsidRPr="004164BA">
        <w:rPr>
          <w:rFonts w:ascii="Arial" w:hAnsi="Arial" w:cs="Arial"/>
          <w:sz w:val="24"/>
          <w:szCs w:val="24"/>
        </w:rPr>
        <w:t>L</w:t>
      </w:r>
      <w:r w:rsidR="007E42B4" w:rsidRPr="004164BA">
        <w:rPr>
          <w:rFonts w:ascii="Arial" w:hAnsi="Arial" w:cs="Arial"/>
          <w:sz w:val="24"/>
          <w:szCs w:val="24"/>
        </w:rPr>
        <w:t>a confiabilidad total de la escala es baja (alfa=.62), sin embargo, esto obedece a que el significado de cada factor es contrario al otro, mientras que la confiabilidad de cada factor fue aceptable con alfa=.82 para ECPA, y alfa=.71 para ECAA</w:t>
      </w:r>
      <w:r w:rsidR="00071B32" w:rsidRPr="004164BA">
        <w:rPr>
          <w:rFonts w:ascii="Arial" w:hAnsi="Arial" w:cs="Arial"/>
          <w:sz w:val="24"/>
          <w:szCs w:val="24"/>
        </w:rPr>
        <w:t xml:space="preserve">. De manera semejante, la escala de Conductas proambientales se conformó </w:t>
      </w:r>
      <w:r w:rsidR="00161EB7" w:rsidRPr="004164BA">
        <w:rPr>
          <w:rFonts w:ascii="Arial" w:hAnsi="Arial" w:cs="Arial"/>
          <w:sz w:val="24"/>
          <w:szCs w:val="24"/>
        </w:rPr>
        <w:t>con</w:t>
      </w:r>
      <w:r w:rsidR="00071B32" w:rsidRPr="004164BA">
        <w:rPr>
          <w:rFonts w:ascii="Arial" w:hAnsi="Arial" w:cs="Arial"/>
          <w:sz w:val="24"/>
          <w:szCs w:val="24"/>
        </w:rPr>
        <w:t xml:space="preserve"> los tres </w:t>
      </w:r>
      <w:r w:rsidR="00CD4F34" w:rsidRPr="004164BA">
        <w:rPr>
          <w:rFonts w:ascii="Arial" w:hAnsi="Arial" w:cs="Arial"/>
          <w:sz w:val="24"/>
          <w:szCs w:val="24"/>
        </w:rPr>
        <w:t>factores previamente reportados</w:t>
      </w:r>
      <w:r w:rsidR="00071B32" w:rsidRPr="004164BA">
        <w:rPr>
          <w:rFonts w:ascii="Arial" w:hAnsi="Arial" w:cs="Arial"/>
          <w:sz w:val="24"/>
          <w:szCs w:val="24"/>
        </w:rPr>
        <w:t xml:space="preserve">: </w:t>
      </w:r>
      <w:r w:rsidR="00CD4F34" w:rsidRPr="004164BA">
        <w:rPr>
          <w:rFonts w:ascii="Arial" w:hAnsi="Arial" w:cs="Arial"/>
          <w:sz w:val="24"/>
          <w:szCs w:val="24"/>
        </w:rPr>
        <w:t xml:space="preserve">‘separación y </w:t>
      </w:r>
      <w:proofErr w:type="spellStart"/>
      <w:r w:rsidR="00CD4F34" w:rsidRPr="004164BA">
        <w:rPr>
          <w:rFonts w:ascii="Arial" w:hAnsi="Arial" w:cs="Arial"/>
          <w:sz w:val="24"/>
          <w:szCs w:val="24"/>
        </w:rPr>
        <w:t>reuso</w:t>
      </w:r>
      <w:proofErr w:type="spellEnd"/>
      <w:r w:rsidR="00CD4F34" w:rsidRPr="004164BA">
        <w:rPr>
          <w:rFonts w:ascii="Arial" w:hAnsi="Arial" w:cs="Arial"/>
          <w:sz w:val="24"/>
          <w:szCs w:val="24"/>
        </w:rPr>
        <w:t>’ (SR), con los cinco reactivos como indicadores significativos; ‘promoción ambiental’ (</w:t>
      </w:r>
      <w:proofErr w:type="spellStart"/>
      <w:r w:rsidR="00CD4F34" w:rsidRPr="004164BA">
        <w:rPr>
          <w:rFonts w:ascii="Arial" w:hAnsi="Arial" w:cs="Arial"/>
          <w:sz w:val="24"/>
          <w:szCs w:val="24"/>
        </w:rPr>
        <w:t>PrA</w:t>
      </w:r>
      <w:proofErr w:type="spellEnd"/>
      <w:r w:rsidR="00CD4F34" w:rsidRPr="004164BA">
        <w:rPr>
          <w:rFonts w:ascii="Arial" w:hAnsi="Arial" w:cs="Arial"/>
          <w:sz w:val="24"/>
          <w:szCs w:val="24"/>
        </w:rPr>
        <w:t xml:space="preserve">), con los tres reactivos como indicadores significativos; y ‘compras y servicios verdes’ (CSV), con sus tres indicadores estadísticamente significativos, con pesos factoriales </w:t>
      </w:r>
      <w:r w:rsidR="00161EB7" w:rsidRPr="004164BA">
        <w:rPr>
          <w:rFonts w:ascii="Arial" w:hAnsi="Arial" w:cs="Arial"/>
          <w:sz w:val="24"/>
          <w:szCs w:val="24"/>
        </w:rPr>
        <w:t xml:space="preserve">de </w:t>
      </w:r>
      <w:r w:rsidR="00CD4F34" w:rsidRPr="004164BA">
        <w:rPr>
          <w:rFonts w:ascii="Arial" w:hAnsi="Arial" w:cs="Arial"/>
          <w:sz w:val="24"/>
          <w:szCs w:val="24"/>
        </w:rPr>
        <w:t>moderados a mod</w:t>
      </w:r>
      <w:r w:rsidR="007E42B4" w:rsidRPr="004164BA">
        <w:rPr>
          <w:rFonts w:ascii="Arial" w:hAnsi="Arial" w:cs="Arial"/>
          <w:sz w:val="24"/>
          <w:szCs w:val="24"/>
        </w:rPr>
        <w:t>eradamente altos (.458 a .799)</w:t>
      </w:r>
      <w:r w:rsidR="00161EB7" w:rsidRPr="004164BA">
        <w:rPr>
          <w:rFonts w:ascii="Arial" w:hAnsi="Arial" w:cs="Arial"/>
          <w:sz w:val="24"/>
          <w:szCs w:val="24"/>
        </w:rPr>
        <w:t>.</w:t>
      </w:r>
      <w:r w:rsidR="007E42B4" w:rsidRPr="004164BA">
        <w:rPr>
          <w:rFonts w:ascii="Arial" w:hAnsi="Arial" w:cs="Arial"/>
          <w:sz w:val="24"/>
          <w:szCs w:val="24"/>
        </w:rPr>
        <w:t xml:space="preserve"> </w:t>
      </w:r>
      <w:r w:rsidR="00161EB7" w:rsidRPr="004164BA">
        <w:rPr>
          <w:rFonts w:ascii="Arial" w:hAnsi="Arial" w:cs="Arial"/>
          <w:sz w:val="24"/>
          <w:szCs w:val="24"/>
        </w:rPr>
        <w:t>L</w:t>
      </w:r>
      <w:r w:rsidR="007E42B4" w:rsidRPr="004164BA">
        <w:rPr>
          <w:rFonts w:ascii="Arial" w:hAnsi="Arial" w:cs="Arial"/>
          <w:sz w:val="24"/>
          <w:szCs w:val="24"/>
        </w:rPr>
        <w:t>a confiabilidad de la escala fue alta (alfa=.85), m</w:t>
      </w:r>
      <w:r w:rsidR="00130E98" w:rsidRPr="004164BA">
        <w:rPr>
          <w:rFonts w:ascii="Arial" w:hAnsi="Arial" w:cs="Arial"/>
          <w:sz w:val="24"/>
          <w:szCs w:val="24"/>
        </w:rPr>
        <w:t>ientras que la confiabilidad de los</w:t>
      </w:r>
      <w:r w:rsidR="007E42B4" w:rsidRPr="004164BA">
        <w:rPr>
          <w:rFonts w:ascii="Arial" w:hAnsi="Arial" w:cs="Arial"/>
          <w:sz w:val="24"/>
          <w:szCs w:val="24"/>
        </w:rPr>
        <w:t xml:space="preserve"> factores fue aceptable para SR</w:t>
      </w:r>
      <w:r w:rsidR="00130E98" w:rsidRPr="004164BA">
        <w:rPr>
          <w:rFonts w:ascii="Arial" w:hAnsi="Arial" w:cs="Arial"/>
          <w:sz w:val="24"/>
          <w:szCs w:val="24"/>
        </w:rPr>
        <w:t xml:space="preserve"> y </w:t>
      </w:r>
      <w:proofErr w:type="spellStart"/>
      <w:r w:rsidR="00130E98" w:rsidRPr="004164BA">
        <w:rPr>
          <w:rFonts w:ascii="Arial" w:hAnsi="Arial" w:cs="Arial"/>
          <w:sz w:val="24"/>
          <w:szCs w:val="24"/>
        </w:rPr>
        <w:t>PrA</w:t>
      </w:r>
      <w:proofErr w:type="spellEnd"/>
      <w:r w:rsidR="007E42B4" w:rsidRPr="004164BA">
        <w:rPr>
          <w:rFonts w:ascii="Arial" w:hAnsi="Arial" w:cs="Arial"/>
          <w:sz w:val="24"/>
          <w:szCs w:val="24"/>
        </w:rPr>
        <w:t xml:space="preserve"> (alfa=.75</w:t>
      </w:r>
      <w:r w:rsidR="00A507D5" w:rsidRPr="004164BA">
        <w:rPr>
          <w:rFonts w:ascii="Arial" w:hAnsi="Arial" w:cs="Arial"/>
          <w:sz w:val="24"/>
          <w:szCs w:val="24"/>
        </w:rPr>
        <w:t xml:space="preserve"> y alfa=.79, respectivamente), aunque</w:t>
      </w:r>
      <w:r w:rsidR="00130E98" w:rsidRPr="004164BA">
        <w:rPr>
          <w:rFonts w:ascii="Arial" w:hAnsi="Arial" w:cs="Arial"/>
          <w:sz w:val="24"/>
          <w:szCs w:val="24"/>
        </w:rPr>
        <w:t xml:space="preserve"> baja para CSV (alfa=.63).</w:t>
      </w:r>
    </w:p>
    <w:p w14:paraId="5F73D795" w14:textId="7DAF8210" w:rsidR="00900E47" w:rsidRPr="004164BA" w:rsidRDefault="00F72E41" w:rsidP="00F72E41">
      <w:pPr>
        <w:ind w:firstLine="284"/>
        <w:jc w:val="both"/>
        <w:rPr>
          <w:rFonts w:ascii="Arial" w:hAnsi="Arial" w:cs="Arial"/>
          <w:sz w:val="24"/>
          <w:szCs w:val="24"/>
        </w:rPr>
      </w:pPr>
      <w:r w:rsidRPr="004164BA">
        <w:rPr>
          <w:rFonts w:ascii="Arial" w:hAnsi="Arial" w:cs="Arial"/>
          <w:sz w:val="24"/>
          <w:szCs w:val="24"/>
        </w:rPr>
        <w:t xml:space="preserve">En el caso de la conducta proambiental, una vez obtenidos los tres factores de primer orden, se generó un factor de segundo orden como variable endógena del modelo y los factores de expectativas como variables exógenas. El modelo de ecuaciones estructurales mostró que </w:t>
      </w:r>
      <w:r w:rsidR="00FD191C" w:rsidRPr="004164BA">
        <w:rPr>
          <w:rFonts w:ascii="Arial" w:hAnsi="Arial" w:cs="Arial"/>
          <w:sz w:val="24"/>
          <w:szCs w:val="24"/>
        </w:rPr>
        <w:t xml:space="preserve">los tres factores (SR, </w:t>
      </w:r>
      <w:proofErr w:type="spellStart"/>
      <w:r w:rsidR="00FD191C" w:rsidRPr="004164BA">
        <w:rPr>
          <w:rFonts w:ascii="Arial" w:hAnsi="Arial" w:cs="Arial"/>
          <w:sz w:val="24"/>
          <w:szCs w:val="24"/>
        </w:rPr>
        <w:t>PrA</w:t>
      </w:r>
      <w:proofErr w:type="spellEnd"/>
      <w:r w:rsidR="00F520DC" w:rsidRPr="004164BA">
        <w:rPr>
          <w:rFonts w:ascii="Arial" w:hAnsi="Arial" w:cs="Arial"/>
          <w:sz w:val="24"/>
          <w:szCs w:val="24"/>
        </w:rPr>
        <w:t xml:space="preserve"> y CSV) fueron indicadores significativos (p&lt;.05) del factor de segundo orden denominado ‘conducta proambiental’</w:t>
      </w:r>
      <w:r w:rsidR="00161EB7" w:rsidRPr="004164BA">
        <w:rPr>
          <w:rFonts w:ascii="Arial" w:hAnsi="Arial" w:cs="Arial"/>
          <w:sz w:val="24"/>
          <w:szCs w:val="24"/>
        </w:rPr>
        <w:t>;</w:t>
      </w:r>
      <w:r w:rsidR="00F520DC" w:rsidRPr="004164BA">
        <w:rPr>
          <w:rFonts w:ascii="Arial" w:hAnsi="Arial" w:cs="Arial"/>
          <w:sz w:val="24"/>
          <w:szCs w:val="24"/>
        </w:rPr>
        <w:t xml:space="preserve"> sus cargas factoriales fueron altas (.775 a .960). </w:t>
      </w:r>
    </w:p>
    <w:p w14:paraId="7A224691" w14:textId="511D960C" w:rsidR="00F72E41" w:rsidRPr="004164BA" w:rsidRDefault="00F520DC" w:rsidP="00F72E41">
      <w:pPr>
        <w:ind w:firstLine="284"/>
        <w:jc w:val="both"/>
        <w:rPr>
          <w:rFonts w:ascii="Arial" w:hAnsi="Arial" w:cs="Arial"/>
          <w:sz w:val="24"/>
          <w:szCs w:val="24"/>
        </w:rPr>
      </w:pPr>
      <w:r w:rsidRPr="004164BA">
        <w:rPr>
          <w:rFonts w:ascii="Arial" w:hAnsi="Arial" w:cs="Arial"/>
          <w:sz w:val="24"/>
          <w:szCs w:val="24"/>
        </w:rPr>
        <w:t>La relación de efecto de</w:t>
      </w:r>
      <w:r w:rsidR="00F64F07" w:rsidRPr="004164BA">
        <w:rPr>
          <w:rFonts w:ascii="Arial" w:hAnsi="Arial" w:cs="Arial"/>
          <w:sz w:val="24"/>
          <w:szCs w:val="24"/>
        </w:rPr>
        <w:t xml:space="preserve"> ambos factores de expectativas fue significativa e inesperadamente positiva en ambos casos (se esperaba que ECAA tuviera un efecto negativo), la figura 1 muestra los coeficientes estructurales de ambos factores, los cual</w:t>
      </w:r>
      <w:r w:rsidR="00900E47" w:rsidRPr="004164BA">
        <w:rPr>
          <w:rFonts w:ascii="Arial" w:hAnsi="Arial" w:cs="Arial"/>
          <w:sz w:val="24"/>
          <w:szCs w:val="24"/>
        </w:rPr>
        <w:t>es fueron moderadamente bajos,</w:t>
      </w:r>
      <w:r w:rsidR="00F64F07" w:rsidRPr="004164BA">
        <w:rPr>
          <w:rFonts w:ascii="Arial" w:hAnsi="Arial" w:cs="Arial"/>
          <w:sz w:val="24"/>
          <w:szCs w:val="24"/>
        </w:rPr>
        <w:t xml:space="preserve"> se muestran</w:t>
      </w:r>
      <w:r w:rsidR="00900E47" w:rsidRPr="004164BA">
        <w:rPr>
          <w:rFonts w:ascii="Arial" w:hAnsi="Arial" w:cs="Arial"/>
          <w:sz w:val="24"/>
          <w:szCs w:val="24"/>
        </w:rPr>
        <w:t xml:space="preserve"> también</w:t>
      </w:r>
      <w:r w:rsidR="00F64F07" w:rsidRPr="004164BA">
        <w:rPr>
          <w:rFonts w:ascii="Arial" w:hAnsi="Arial" w:cs="Arial"/>
          <w:sz w:val="24"/>
          <w:szCs w:val="24"/>
        </w:rPr>
        <w:t xml:space="preserve"> los indicadores de bondad de ajuste, los cuales tuvieron índices aceptables (aunque </w:t>
      </w:r>
      <w:r w:rsidR="006845B1" w:rsidRPr="004164BA">
        <w:rPr>
          <w:rFonts w:ascii="Arial" w:hAnsi="Arial" w:cs="Arial"/>
          <w:sz w:val="24"/>
          <w:szCs w:val="24"/>
        </w:rPr>
        <w:t>la prueba χ</w:t>
      </w:r>
      <w:r w:rsidR="006845B1" w:rsidRPr="004164BA">
        <w:rPr>
          <w:rFonts w:ascii="Arial" w:hAnsi="Arial" w:cs="Arial"/>
          <w:sz w:val="24"/>
          <w:szCs w:val="24"/>
          <w:vertAlign w:val="superscript"/>
        </w:rPr>
        <w:t>2</w:t>
      </w:r>
      <w:r w:rsidR="006845B1" w:rsidRPr="004164BA">
        <w:rPr>
          <w:rFonts w:ascii="Arial" w:hAnsi="Arial" w:cs="Arial"/>
          <w:sz w:val="24"/>
          <w:szCs w:val="24"/>
        </w:rPr>
        <w:t xml:space="preserve"> fue significativa, el cociente χ</w:t>
      </w:r>
      <w:r w:rsidR="006845B1" w:rsidRPr="004164BA">
        <w:rPr>
          <w:rFonts w:ascii="Arial" w:hAnsi="Arial" w:cs="Arial"/>
          <w:sz w:val="24"/>
          <w:szCs w:val="24"/>
          <w:vertAlign w:val="superscript"/>
        </w:rPr>
        <w:t>2</w:t>
      </w:r>
      <w:r w:rsidR="006845B1" w:rsidRPr="004164BA">
        <w:rPr>
          <w:rFonts w:ascii="Arial" w:hAnsi="Arial" w:cs="Arial"/>
          <w:sz w:val="24"/>
          <w:szCs w:val="24"/>
        </w:rPr>
        <w:t>/grados de libertad</w:t>
      </w:r>
      <w:r w:rsidR="00FA2CA2" w:rsidRPr="004164BA">
        <w:rPr>
          <w:rFonts w:ascii="Arial" w:hAnsi="Arial" w:cs="Arial"/>
          <w:sz w:val="24"/>
          <w:szCs w:val="24"/>
        </w:rPr>
        <w:t xml:space="preserve"> fue menor a tres); no o</w:t>
      </w:r>
      <w:r w:rsidR="00281A30" w:rsidRPr="004164BA">
        <w:rPr>
          <w:rFonts w:ascii="Arial" w:hAnsi="Arial" w:cs="Arial"/>
          <w:sz w:val="24"/>
          <w:szCs w:val="24"/>
        </w:rPr>
        <w:t xml:space="preserve">bstante, la varianza explicada por </w:t>
      </w:r>
      <w:r w:rsidR="00FA2CA2" w:rsidRPr="004164BA">
        <w:rPr>
          <w:rFonts w:ascii="Arial" w:hAnsi="Arial" w:cs="Arial"/>
          <w:sz w:val="24"/>
          <w:szCs w:val="24"/>
        </w:rPr>
        <w:t xml:space="preserve">el modelo fue </w:t>
      </w:r>
      <w:r w:rsidR="00161EB7" w:rsidRPr="004164BA">
        <w:rPr>
          <w:rFonts w:ascii="Arial" w:hAnsi="Arial" w:cs="Arial"/>
          <w:sz w:val="24"/>
          <w:szCs w:val="24"/>
        </w:rPr>
        <w:t>de solo</w:t>
      </w:r>
      <w:r w:rsidR="00FA2CA2" w:rsidRPr="004164BA">
        <w:rPr>
          <w:rFonts w:ascii="Arial" w:hAnsi="Arial" w:cs="Arial"/>
          <w:sz w:val="24"/>
          <w:szCs w:val="24"/>
        </w:rPr>
        <w:t xml:space="preserve"> 9.6%.</w:t>
      </w:r>
    </w:p>
    <w:p w14:paraId="0FFA27E8" w14:textId="77123C79" w:rsidR="00281A30" w:rsidRPr="004164BA" w:rsidRDefault="00281A30" w:rsidP="00F72E41">
      <w:pPr>
        <w:ind w:firstLine="284"/>
        <w:jc w:val="both"/>
        <w:rPr>
          <w:rFonts w:ascii="Arial" w:hAnsi="Arial" w:cs="Arial"/>
          <w:sz w:val="24"/>
          <w:szCs w:val="24"/>
        </w:rPr>
      </w:pPr>
      <w:r w:rsidRPr="004164BA">
        <w:rPr>
          <w:rFonts w:ascii="Arial" w:hAnsi="Arial" w:cs="Arial"/>
          <w:sz w:val="24"/>
          <w:szCs w:val="24"/>
        </w:rPr>
        <w:t xml:space="preserve">Respecto a la descripción de las respuestas por factor, los participantes </w:t>
      </w:r>
      <w:r w:rsidR="003868CE" w:rsidRPr="004164BA">
        <w:rPr>
          <w:rFonts w:ascii="Arial" w:hAnsi="Arial" w:cs="Arial"/>
          <w:sz w:val="24"/>
          <w:szCs w:val="24"/>
        </w:rPr>
        <w:t xml:space="preserve">manifestaron una baja probabilidad de conductas proambientales por parte de otros (M=2.94; D.E.=0.84) y, por el contrario, consideraron probable que otras personas se comporten </w:t>
      </w:r>
      <w:proofErr w:type="spellStart"/>
      <w:r w:rsidR="003868CE" w:rsidRPr="004164BA">
        <w:rPr>
          <w:rFonts w:ascii="Arial" w:hAnsi="Arial" w:cs="Arial"/>
          <w:sz w:val="24"/>
          <w:szCs w:val="24"/>
        </w:rPr>
        <w:t>antiambientalmente</w:t>
      </w:r>
      <w:proofErr w:type="spellEnd"/>
      <w:r w:rsidR="003868CE" w:rsidRPr="004164BA">
        <w:rPr>
          <w:rFonts w:ascii="Arial" w:hAnsi="Arial" w:cs="Arial"/>
          <w:sz w:val="24"/>
          <w:szCs w:val="24"/>
        </w:rPr>
        <w:t xml:space="preserve"> (M=4.11; D.E.=0.70).</w:t>
      </w:r>
      <w:r w:rsidR="00FD191C" w:rsidRPr="004164BA">
        <w:rPr>
          <w:rFonts w:ascii="Arial" w:hAnsi="Arial" w:cs="Arial"/>
          <w:sz w:val="24"/>
          <w:szCs w:val="24"/>
        </w:rPr>
        <w:t xml:space="preserve"> Mientras que, en el reporte de su propio comportamiento, el promedio de los tres factores se ubicó cercano al puntaje 3 que corresponde a la opción </w:t>
      </w:r>
      <w:r w:rsidR="00FD191C" w:rsidRPr="004164BA">
        <w:rPr>
          <w:rFonts w:ascii="Arial" w:hAnsi="Arial" w:cs="Arial"/>
          <w:i/>
          <w:sz w:val="24"/>
          <w:szCs w:val="24"/>
        </w:rPr>
        <w:t>en ocasiones</w:t>
      </w:r>
      <w:r w:rsidR="00FD191C" w:rsidRPr="004164BA">
        <w:rPr>
          <w:rFonts w:ascii="Arial" w:hAnsi="Arial" w:cs="Arial"/>
          <w:sz w:val="24"/>
          <w:szCs w:val="24"/>
        </w:rPr>
        <w:t xml:space="preserve">: separación y </w:t>
      </w:r>
      <w:r w:rsidR="00161EB7" w:rsidRPr="004164BA">
        <w:rPr>
          <w:rFonts w:ascii="Arial" w:hAnsi="Arial" w:cs="Arial"/>
          <w:sz w:val="24"/>
          <w:szCs w:val="24"/>
        </w:rPr>
        <w:t>reúso</w:t>
      </w:r>
      <w:r w:rsidR="00FD191C" w:rsidRPr="004164BA">
        <w:rPr>
          <w:rFonts w:ascii="Arial" w:hAnsi="Arial" w:cs="Arial"/>
          <w:sz w:val="24"/>
          <w:szCs w:val="24"/>
        </w:rPr>
        <w:t xml:space="preserve"> (M=3.21; D.E.=0.84), promoción ambiental (M=</w:t>
      </w:r>
      <w:r w:rsidR="00166C4F" w:rsidRPr="004164BA">
        <w:rPr>
          <w:rFonts w:ascii="Arial" w:hAnsi="Arial" w:cs="Arial"/>
          <w:sz w:val="24"/>
          <w:szCs w:val="24"/>
        </w:rPr>
        <w:t>2.76; D.E.=0.82) y compras y servicios verdes (M=3.14; D.E.=0.77).</w:t>
      </w:r>
    </w:p>
    <w:p w14:paraId="0AD9B33F" w14:textId="77777777" w:rsidR="00392CC9" w:rsidRDefault="00392CC9" w:rsidP="00223DEA">
      <w:pPr>
        <w:ind w:firstLine="284"/>
        <w:jc w:val="center"/>
      </w:pPr>
      <w:r>
        <w:rPr>
          <w:noProof/>
          <w:lang w:eastAsia="es-MX"/>
        </w:rPr>
        <w:lastRenderedPageBreak/>
        <w:drawing>
          <wp:inline distT="0" distB="0" distL="0" distR="0" wp14:anchorId="6266342E" wp14:editId="05ECBA28">
            <wp:extent cx="3792949" cy="2608028"/>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_1.jpg"/>
                    <pic:cNvPicPr/>
                  </pic:nvPicPr>
                  <pic:blipFill>
                    <a:blip r:embed="rId4">
                      <a:extLst>
                        <a:ext uri="{28A0092B-C50C-407E-A947-70E740481C1C}">
                          <a14:useLocalDpi xmlns:a14="http://schemas.microsoft.com/office/drawing/2010/main" val="0"/>
                        </a:ext>
                      </a:extLst>
                    </a:blip>
                    <a:stretch>
                      <a:fillRect/>
                    </a:stretch>
                  </pic:blipFill>
                  <pic:spPr>
                    <a:xfrm>
                      <a:off x="0" y="0"/>
                      <a:ext cx="3823510" cy="2629042"/>
                    </a:xfrm>
                    <a:prstGeom prst="rect">
                      <a:avLst/>
                    </a:prstGeom>
                  </pic:spPr>
                </pic:pic>
              </a:graphicData>
            </a:graphic>
          </wp:inline>
        </w:drawing>
      </w:r>
    </w:p>
    <w:p w14:paraId="5CBE21B2" w14:textId="11A6E04D" w:rsidR="00900E47" w:rsidRPr="0077469D" w:rsidRDefault="00900E47" w:rsidP="00E23CB5">
      <w:pPr>
        <w:tabs>
          <w:tab w:val="left" w:pos="5159"/>
        </w:tabs>
        <w:ind w:firstLine="284"/>
        <w:jc w:val="both"/>
        <w:rPr>
          <w:rFonts w:ascii="Arial" w:hAnsi="Arial" w:cs="Arial"/>
          <w:sz w:val="24"/>
          <w:szCs w:val="24"/>
        </w:rPr>
      </w:pPr>
      <w:r w:rsidRPr="0077469D">
        <w:rPr>
          <w:rFonts w:ascii="Arial" w:hAnsi="Arial" w:cs="Arial"/>
          <w:i/>
          <w:sz w:val="24"/>
          <w:szCs w:val="24"/>
        </w:rPr>
        <w:t>Figura 1</w:t>
      </w:r>
      <w:r w:rsidRPr="0077469D">
        <w:rPr>
          <w:rFonts w:ascii="Arial" w:hAnsi="Arial" w:cs="Arial"/>
          <w:sz w:val="24"/>
          <w:szCs w:val="24"/>
        </w:rPr>
        <w:t xml:space="preserve">. Modelo de las </w:t>
      </w:r>
      <w:r w:rsidR="00B446A5" w:rsidRPr="0077469D">
        <w:rPr>
          <w:rFonts w:ascii="Arial" w:hAnsi="Arial" w:cs="Arial"/>
          <w:sz w:val="24"/>
          <w:szCs w:val="24"/>
        </w:rPr>
        <w:t>influencias</w:t>
      </w:r>
      <w:r w:rsidRPr="0077469D">
        <w:rPr>
          <w:rFonts w:ascii="Arial" w:hAnsi="Arial" w:cs="Arial"/>
          <w:sz w:val="24"/>
          <w:szCs w:val="24"/>
        </w:rPr>
        <w:t xml:space="preserve"> de las expectativas de conducta proambiental (ECPA) y antiambiental (ECAA)</w:t>
      </w:r>
      <w:r w:rsidR="00197F9F" w:rsidRPr="0077469D">
        <w:rPr>
          <w:rFonts w:ascii="Arial" w:hAnsi="Arial" w:cs="Arial"/>
          <w:sz w:val="24"/>
          <w:szCs w:val="24"/>
        </w:rPr>
        <w:t xml:space="preserve"> sobre la conducta proambiental (CPA). </w:t>
      </w:r>
      <w:r w:rsidR="00A61C7D" w:rsidRPr="0077469D">
        <w:rPr>
          <w:rFonts w:ascii="Arial" w:hAnsi="Arial" w:cs="Arial"/>
          <w:sz w:val="24"/>
          <w:szCs w:val="24"/>
        </w:rPr>
        <w:t xml:space="preserve">Índices de ajuste: </w:t>
      </w:r>
      <w:r w:rsidR="00734AD7" w:rsidRPr="0077469D">
        <w:rPr>
          <w:rFonts w:ascii="Arial" w:hAnsi="Arial" w:cs="Arial"/>
          <w:sz w:val="24"/>
          <w:szCs w:val="24"/>
        </w:rPr>
        <w:t>χ</w:t>
      </w:r>
      <w:r w:rsidR="00734AD7" w:rsidRPr="0077469D">
        <w:rPr>
          <w:rFonts w:ascii="Arial" w:hAnsi="Arial" w:cs="Arial"/>
          <w:sz w:val="24"/>
          <w:szCs w:val="24"/>
          <w:vertAlign w:val="superscript"/>
        </w:rPr>
        <w:t>2</w:t>
      </w:r>
      <w:r w:rsidR="00734AD7" w:rsidRPr="0077469D">
        <w:rPr>
          <w:rFonts w:ascii="Arial" w:hAnsi="Arial" w:cs="Arial"/>
          <w:sz w:val="24"/>
          <w:szCs w:val="24"/>
          <w:vertAlign w:val="subscript"/>
        </w:rPr>
        <w:t>(</w:t>
      </w:r>
      <w:proofErr w:type="gramStart"/>
      <w:r w:rsidR="00734AD7" w:rsidRPr="0077469D">
        <w:rPr>
          <w:rFonts w:ascii="Arial" w:hAnsi="Arial" w:cs="Arial"/>
          <w:sz w:val="24"/>
          <w:szCs w:val="24"/>
          <w:vertAlign w:val="subscript"/>
        </w:rPr>
        <w:t>145)</w:t>
      </w:r>
      <w:r w:rsidR="00734AD7" w:rsidRPr="0077469D">
        <w:rPr>
          <w:rFonts w:ascii="Arial" w:hAnsi="Arial" w:cs="Arial"/>
          <w:sz w:val="24"/>
          <w:szCs w:val="24"/>
        </w:rPr>
        <w:t>=</w:t>
      </w:r>
      <w:proofErr w:type="gramEnd"/>
      <w:r w:rsidR="00734AD7" w:rsidRPr="0077469D">
        <w:rPr>
          <w:rFonts w:ascii="Arial" w:hAnsi="Arial" w:cs="Arial"/>
          <w:sz w:val="24"/>
          <w:szCs w:val="24"/>
        </w:rPr>
        <w:t>334.48, p&lt;.05; χ</w:t>
      </w:r>
      <w:r w:rsidR="00734AD7" w:rsidRPr="0077469D">
        <w:rPr>
          <w:rFonts w:ascii="Arial" w:hAnsi="Arial" w:cs="Arial"/>
          <w:sz w:val="24"/>
          <w:szCs w:val="24"/>
          <w:vertAlign w:val="superscript"/>
        </w:rPr>
        <w:t>2</w:t>
      </w:r>
      <w:r w:rsidR="00734AD7" w:rsidRPr="0077469D">
        <w:rPr>
          <w:rFonts w:ascii="Arial" w:hAnsi="Arial" w:cs="Arial"/>
          <w:sz w:val="24"/>
          <w:szCs w:val="24"/>
        </w:rPr>
        <w:t>/gl=2.30; RMSEA=.061; CFI=.91; NNFI=.90. R</w:t>
      </w:r>
      <w:r w:rsidR="00734AD7" w:rsidRPr="0077469D">
        <w:rPr>
          <w:rFonts w:ascii="Arial" w:hAnsi="Arial" w:cs="Arial"/>
          <w:sz w:val="24"/>
          <w:szCs w:val="24"/>
          <w:vertAlign w:val="superscript"/>
        </w:rPr>
        <w:t>2</w:t>
      </w:r>
      <w:r w:rsidR="00734AD7" w:rsidRPr="0077469D">
        <w:rPr>
          <w:rFonts w:ascii="Arial" w:hAnsi="Arial" w:cs="Arial"/>
          <w:sz w:val="24"/>
          <w:szCs w:val="24"/>
        </w:rPr>
        <w:t>=.09.</w:t>
      </w:r>
    </w:p>
    <w:p w14:paraId="051F9125" w14:textId="77777777" w:rsidR="00AC42B2" w:rsidRPr="0077469D" w:rsidRDefault="00166C4F" w:rsidP="00BE52B6">
      <w:pPr>
        <w:jc w:val="center"/>
        <w:rPr>
          <w:rFonts w:ascii="Arial" w:hAnsi="Arial" w:cs="Arial"/>
          <w:b/>
          <w:sz w:val="24"/>
          <w:szCs w:val="24"/>
        </w:rPr>
      </w:pPr>
      <w:r w:rsidRPr="0077469D">
        <w:rPr>
          <w:rFonts w:ascii="Arial" w:hAnsi="Arial" w:cs="Arial"/>
          <w:b/>
          <w:sz w:val="24"/>
          <w:szCs w:val="24"/>
        </w:rPr>
        <w:t>Discusión del estudio 1</w:t>
      </w:r>
    </w:p>
    <w:p w14:paraId="270FE600" w14:textId="614422CD" w:rsidR="00166C4F" w:rsidRPr="0077469D" w:rsidRDefault="002F41AA" w:rsidP="00BE52B6">
      <w:pPr>
        <w:ind w:firstLine="284"/>
        <w:jc w:val="both"/>
        <w:rPr>
          <w:rFonts w:ascii="Arial" w:hAnsi="Arial" w:cs="Arial"/>
          <w:sz w:val="24"/>
          <w:szCs w:val="24"/>
        </w:rPr>
      </w:pPr>
      <w:r w:rsidRPr="0077469D">
        <w:rPr>
          <w:rFonts w:ascii="Arial" w:hAnsi="Arial" w:cs="Arial"/>
          <w:sz w:val="24"/>
          <w:szCs w:val="24"/>
        </w:rPr>
        <w:t xml:space="preserve">Los resultados obtenidos con la presente muestra concuerdan en algunos aspectos con los </w:t>
      </w:r>
      <w:r w:rsidR="00A85D9F">
        <w:rPr>
          <w:rFonts w:ascii="Arial" w:hAnsi="Arial" w:cs="Arial"/>
          <w:sz w:val="24"/>
          <w:szCs w:val="24"/>
        </w:rPr>
        <w:t>previamente encontrados (Autor 1</w:t>
      </w:r>
      <w:r w:rsidRPr="0077469D">
        <w:rPr>
          <w:rFonts w:ascii="Arial" w:hAnsi="Arial" w:cs="Arial"/>
          <w:sz w:val="24"/>
          <w:szCs w:val="24"/>
        </w:rPr>
        <w:t xml:space="preserve"> et al., 2018</w:t>
      </w:r>
      <w:r w:rsidR="002075BF">
        <w:rPr>
          <w:rFonts w:ascii="Arial" w:hAnsi="Arial" w:cs="Arial"/>
          <w:sz w:val="24"/>
          <w:szCs w:val="24"/>
        </w:rPr>
        <w:t>a</w:t>
      </w:r>
      <w:r w:rsidRPr="0077469D">
        <w:rPr>
          <w:rFonts w:ascii="Arial" w:hAnsi="Arial" w:cs="Arial"/>
          <w:sz w:val="24"/>
          <w:szCs w:val="24"/>
        </w:rPr>
        <w:t>): la estructura bifactorial de la escala de expectativas se mantiene y hay una relación negativa entre los factores, además de una cantidad de varianza explicada semejante (4% anterior, 9.6% actual)</w:t>
      </w:r>
      <w:r w:rsidR="00BE52B6" w:rsidRPr="0077469D">
        <w:rPr>
          <w:rFonts w:ascii="Arial" w:hAnsi="Arial" w:cs="Arial"/>
          <w:sz w:val="24"/>
          <w:szCs w:val="24"/>
        </w:rPr>
        <w:t xml:space="preserve">. Sin embargo, destaca el hecho de que </w:t>
      </w:r>
      <w:r w:rsidR="00B446A5" w:rsidRPr="0077469D">
        <w:rPr>
          <w:rFonts w:ascii="Arial" w:hAnsi="Arial" w:cs="Arial"/>
          <w:sz w:val="24"/>
          <w:szCs w:val="24"/>
        </w:rPr>
        <w:t xml:space="preserve">en </w:t>
      </w:r>
      <w:r w:rsidR="00BE52B6" w:rsidRPr="0077469D">
        <w:rPr>
          <w:rFonts w:ascii="Arial" w:hAnsi="Arial" w:cs="Arial"/>
          <w:sz w:val="24"/>
          <w:szCs w:val="24"/>
        </w:rPr>
        <w:t xml:space="preserve">la expectativa de un comportamiento antiambiental de otros </w:t>
      </w:r>
      <w:r w:rsidR="00B446A5" w:rsidRPr="0077469D">
        <w:rPr>
          <w:rFonts w:ascii="Arial" w:hAnsi="Arial" w:cs="Arial"/>
          <w:sz w:val="24"/>
          <w:szCs w:val="24"/>
        </w:rPr>
        <w:t xml:space="preserve">éste </w:t>
      </w:r>
      <w:r w:rsidR="00BE52B6" w:rsidRPr="0077469D">
        <w:rPr>
          <w:rFonts w:ascii="Arial" w:hAnsi="Arial" w:cs="Arial"/>
          <w:sz w:val="24"/>
          <w:szCs w:val="24"/>
        </w:rPr>
        <w:t xml:space="preserve">fue considerado más probable y con un efecto positivo sobre la propia conducta proambiental, e incluso ligeramente mayor al de la expectativa de conducta proambiental de otros, lo cual fue contrario a lo esperado en este estudio. </w:t>
      </w:r>
    </w:p>
    <w:p w14:paraId="27F75243" w14:textId="24E80EA1" w:rsidR="00CF36B8" w:rsidRPr="0077469D" w:rsidRDefault="00AC42B2" w:rsidP="00BE52B6">
      <w:pPr>
        <w:ind w:firstLine="284"/>
        <w:jc w:val="both"/>
        <w:rPr>
          <w:rFonts w:ascii="Arial" w:hAnsi="Arial" w:cs="Arial"/>
          <w:sz w:val="24"/>
          <w:szCs w:val="24"/>
        </w:rPr>
      </w:pPr>
      <w:r w:rsidRPr="0077469D">
        <w:rPr>
          <w:rFonts w:ascii="Arial" w:hAnsi="Arial" w:cs="Arial"/>
          <w:sz w:val="24"/>
          <w:szCs w:val="24"/>
        </w:rPr>
        <w:t xml:space="preserve">La percepción de que los otros actúan para su propio bien o de forma que afectan al entorno se constata en </w:t>
      </w:r>
      <w:r w:rsidR="00317A15" w:rsidRPr="0077469D">
        <w:rPr>
          <w:rFonts w:ascii="Arial" w:hAnsi="Arial" w:cs="Arial"/>
          <w:sz w:val="24"/>
          <w:szCs w:val="24"/>
        </w:rPr>
        <w:t>la encuesta nacional de medio ambiente de la</w:t>
      </w:r>
      <w:r w:rsidRPr="0077469D">
        <w:rPr>
          <w:rFonts w:ascii="Arial" w:hAnsi="Arial" w:cs="Arial"/>
          <w:sz w:val="24"/>
          <w:szCs w:val="24"/>
        </w:rPr>
        <w:t xml:space="preserve"> UNAM</w:t>
      </w:r>
      <w:r w:rsidR="00317A15" w:rsidRPr="0077469D">
        <w:rPr>
          <w:rFonts w:ascii="Arial" w:hAnsi="Arial" w:cs="Arial"/>
          <w:sz w:val="24"/>
          <w:szCs w:val="24"/>
        </w:rPr>
        <w:t xml:space="preserve"> (</w:t>
      </w:r>
      <w:proofErr w:type="spellStart"/>
      <w:r w:rsidR="00CF36B8" w:rsidRPr="0077469D">
        <w:rPr>
          <w:rFonts w:ascii="Arial" w:hAnsi="Arial" w:cs="Arial"/>
          <w:sz w:val="24"/>
          <w:szCs w:val="24"/>
        </w:rPr>
        <w:t>Ímaz</w:t>
      </w:r>
      <w:proofErr w:type="spellEnd"/>
      <w:r w:rsidR="00CF36B8" w:rsidRPr="0077469D">
        <w:rPr>
          <w:rFonts w:ascii="Arial" w:hAnsi="Arial" w:cs="Arial"/>
          <w:sz w:val="24"/>
          <w:szCs w:val="24"/>
        </w:rPr>
        <w:t xml:space="preserve">, </w:t>
      </w:r>
      <w:r w:rsidR="00317A15" w:rsidRPr="0077469D">
        <w:rPr>
          <w:rFonts w:ascii="Arial" w:hAnsi="Arial" w:cs="Arial"/>
          <w:sz w:val="24"/>
          <w:szCs w:val="24"/>
        </w:rPr>
        <w:t>2015</w:t>
      </w:r>
      <w:r w:rsidR="00117A9D" w:rsidRPr="0077469D">
        <w:rPr>
          <w:rFonts w:ascii="Arial" w:hAnsi="Arial" w:cs="Arial"/>
          <w:sz w:val="24"/>
          <w:szCs w:val="24"/>
        </w:rPr>
        <w:t>), y</w:t>
      </w:r>
      <w:r w:rsidR="00BE52B6" w:rsidRPr="0077469D">
        <w:rPr>
          <w:rFonts w:ascii="Arial" w:hAnsi="Arial" w:cs="Arial"/>
          <w:sz w:val="24"/>
          <w:szCs w:val="24"/>
        </w:rPr>
        <w:t xml:space="preserve"> en este estudio parece funcionar como un elemento que </w:t>
      </w:r>
      <w:r w:rsidR="00D64CEE" w:rsidRPr="0077469D">
        <w:rPr>
          <w:rFonts w:ascii="Arial" w:hAnsi="Arial" w:cs="Arial"/>
          <w:sz w:val="24"/>
          <w:szCs w:val="24"/>
        </w:rPr>
        <w:t xml:space="preserve">fomenta </w:t>
      </w:r>
      <w:r w:rsidR="00B446A5" w:rsidRPr="0077469D">
        <w:rPr>
          <w:rFonts w:ascii="Arial" w:hAnsi="Arial" w:cs="Arial"/>
          <w:sz w:val="24"/>
          <w:szCs w:val="24"/>
        </w:rPr>
        <w:t xml:space="preserve">el </w:t>
      </w:r>
      <w:r w:rsidR="00D64CEE" w:rsidRPr="0077469D">
        <w:rPr>
          <w:rFonts w:ascii="Arial" w:hAnsi="Arial" w:cs="Arial"/>
          <w:sz w:val="24"/>
          <w:szCs w:val="24"/>
        </w:rPr>
        <w:t>actuar proambientalmente, pero debe tomarse en cuenta que el promedio de cada variable de conducta se ubicó en un nivel intermedio, lo cual podría sugerir un efecto de sesgo</w:t>
      </w:r>
      <w:r w:rsidR="008E71C1" w:rsidRPr="0077469D">
        <w:rPr>
          <w:rFonts w:ascii="Arial" w:hAnsi="Arial" w:cs="Arial"/>
          <w:sz w:val="24"/>
          <w:szCs w:val="24"/>
        </w:rPr>
        <w:t>, como el de falsa unicidad, en el qu</w:t>
      </w:r>
      <w:r w:rsidR="00117A9D" w:rsidRPr="0077469D">
        <w:rPr>
          <w:rFonts w:ascii="Arial" w:hAnsi="Arial" w:cs="Arial"/>
          <w:sz w:val="24"/>
          <w:szCs w:val="24"/>
        </w:rPr>
        <w:t>e las personas se ven a sí misma</w:t>
      </w:r>
      <w:r w:rsidR="008E71C1" w:rsidRPr="0077469D">
        <w:rPr>
          <w:rFonts w:ascii="Arial" w:hAnsi="Arial" w:cs="Arial"/>
          <w:sz w:val="24"/>
          <w:szCs w:val="24"/>
        </w:rPr>
        <w:t xml:space="preserve">s como diferentes del resto, casi siempre con mejores características, como </w:t>
      </w:r>
      <w:r w:rsidR="00B446A5" w:rsidRPr="0077469D">
        <w:rPr>
          <w:rFonts w:ascii="Arial" w:hAnsi="Arial" w:cs="Arial"/>
          <w:sz w:val="24"/>
          <w:szCs w:val="24"/>
        </w:rPr>
        <w:t xml:space="preserve">la de </w:t>
      </w:r>
      <w:r w:rsidR="008E71C1" w:rsidRPr="0077469D">
        <w:rPr>
          <w:rFonts w:ascii="Arial" w:hAnsi="Arial" w:cs="Arial"/>
          <w:sz w:val="24"/>
          <w:szCs w:val="24"/>
        </w:rPr>
        <w:t>ser más proambiental</w:t>
      </w:r>
      <w:r w:rsidR="00B446A5" w:rsidRPr="0077469D">
        <w:rPr>
          <w:rFonts w:ascii="Arial" w:hAnsi="Arial" w:cs="Arial"/>
          <w:sz w:val="24"/>
          <w:szCs w:val="24"/>
        </w:rPr>
        <w:t>es</w:t>
      </w:r>
      <w:r w:rsidR="008E71C1" w:rsidRPr="0077469D">
        <w:rPr>
          <w:rFonts w:ascii="Arial" w:hAnsi="Arial" w:cs="Arial"/>
          <w:sz w:val="24"/>
          <w:szCs w:val="24"/>
        </w:rPr>
        <w:t xml:space="preserve"> </w:t>
      </w:r>
      <w:r w:rsidR="00117A9D" w:rsidRPr="0077469D">
        <w:rPr>
          <w:rFonts w:ascii="Arial" w:hAnsi="Arial" w:cs="Arial"/>
          <w:sz w:val="24"/>
          <w:szCs w:val="24"/>
        </w:rPr>
        <w:t>(Chambers, 2008).</w:t>
      </w:r>
    </w:p>
    <w:p w14:paraId="561B9A06" w14:textId="4AB1C8AC" w:rsidR="00D91986" w:rsidRPr="0077469D" w:rsidRDefault="00117A9D" w:rsidP="00D91986">
      <w:pPr>
        <w:tabs>
          <w:tab w:val="left" w:pos="2529"/>
        </w:tabs>
        <w:ind w:firstLine="284"/>
        <w:jc w:val="both"/>
        <w:rPr>
          <w:rFonts w:ascii="Arial" w:hAnsi="Arial" w:cs="Arial"/>
          <w:sz w:val="24"/>
          <w:szCs w:val="24"/>
        </w:rPr>
      </w:pPr>
      <w:r w:rsidRPr="0077469D">
        <w:rPr>
          <w:rFonts w:ascii="Arial" w:hAnsi="Arial" w:cs="Arial"/>
          <w:sz w:val="24"/>
          <w:szCs w:val="24"/>
        </w:rPr>
        <w:t xml:space="preserve">La consideración de un comportamiento más nocivo de otros podría también presentarse por el hecho de que en la actualidad hay más información de los problemas ambientales globales y los ‘otros’ pueden </w:t>
      </w:r>
      <w:r w:rsidR="00D91986" w:rsidRPr="0077469D">
        <w:rPr>
          <w:rFonts w:ascii="Arial" w:hAnsi="Arial" w:cs="Arial"/>
          <w:sz w:val="24"/>
          <w:szCs w:val="24"/>
        </w:rPr>
        <w:t xml:space="preserve">ser personas lejanas, desconocidas, pero que están contribuyendo al deterioro del ambiente. En los estudios de Pieters, </w:t>
      </w:r>
      <w:proofErr w:type="spellStart"/>
      <w:r w:rsidR="00D91986" w:rsidRPr="0077469D">
        <w:rPr>
          <w:rFonts w:ascii="Arial" w:hAnsi="Arial" w:cs="Arial"/>
          <w:sz w:val="24"/>
          <w:szCs w:val="24"/>
        </w:rPr>
        <w:t>Bijmolt</w:t>
      </w:r>
      <w:proofErr w:type="spellEnd"/>
      <w:r w:rsidR="00D91986" w:rsidRPr="0077469D">
        <w:rPr>
          <w:rFonts w:ascii="Arial" w:hAnsi="Arial" w:cs="Arial"/>
          <w:sz w:val="24"/>
          <w:szCs w:val="24"/>
        </w:rPr>
        <w:t xml:space="preserve">, van </w:t>
      </w:r>
      <w:proofErr w:type="spellStart"/>
      <w:r w:rsidR="00D91986" w:rsidRPr="0077469D">
        <w:rPr>
          <w:rFonts w:ascii="Arial" w:hAnsi="Arial" w:cs="Arial"/>
          <w:sz w:val="24"/>
          <w:szCs w:val="24"/>
        </w:rPr>
        <w:t>Raaij</w:t>
      </w:r>
      <w:proofErr w:type="spellEnd"/>
      <w:r w:rsidR="00D91986" w:rsidRPr="0077469D">
        <w:rPr>
          <w:rFonts w:ascii="Arial" w:hAnsi="Arial" w:cs="Arial"/>
          <w:sz w:val="24"/>
          <w:szCs w:val="24"/>
        </w:rPr>
        <w:t xml:space="preserve"> y de </w:t>
      </w:r>
      <w:proofErr w:type="spellStart"/>
      <w:r w:rsidR="00D91986" w:rsidRPr="0077469D">
        <w:rPr>
          <w:rFonts w:ascii="Arial" w:hAnsi="Arial" w:cs="Arial"/>
          <w:sz w:val="24"/>
          <w:szCs w:val="24"/>
        </w:rPr>
        <w:t>Kuijk</w:t>
      </w:r>
      <w:proofErr w:type="spellEnd"/>
      <w:r w:rsidR="00D91986" w:rsidRPr="0077469D">
        <w:rPr>
          <w:rFonts w:ascii="Arial" w:hAnsi="Arial" w:cs="Arial"/>
          <w:sz w:val="24"/>
          <w:szCs w:val="24"/>
        </w:rPr>
        <w:t xml:space="preserve"> (1998), y Corral</w:t>
      </w:r>
      <w:r w:rsidR="00F63CBA" w:rsidRPr="0077469D">
        <w:rPr>
          <w:rFonts w:ascii="Arial" w:hAnsi="Arial" w:cs="Arial"/>
          <w:sz w:val="24"/>
          <w:szCs w:val="24"/>
        </w:rPr>
        <w:t>-Verdugo</w:t>
      </w:r>
      <w:r w:rsidR="00D91986" w:rsidRPr="0077469D">
        <w:rPr>
          <w:rFonts w:ascii="Arial" w:hAnsi="Arial" w:cs="Arial"/>
          <w:sz w:val="24"/>
          <w:szCs w:val="24"/>
        </w:rPr>
        <w:t xml:space="preserve"> et al</w:t>
      </w:r>
      <w:r w:rsidR="00F63CBA" w:rsidRPr="0077469D">
        <w:rPr>
          <w:rFonts w:ascii="Arial" w:hAnsi="Arial" w:cs="Arial"/>
          <w:sz w:val="24"/>
          <w:szCs w:val="24"/>
        </w:rPr>
        <w:t xml:space="preserve">. (2002) </w:t>
      </w:r>
      <w:r w:rsidR="00B446A5" w:rsidRPr="0077469D">
        <w:rPr>
          <w:rFonts w:ascii="Arial" w:hAnsi="Arial" w:cs="Arial"/>
          <w:sz w:val="24"/>
          <w:szCs w:val="24"/>
        </w:rPr>
        <w:t xml:space="preserve">se </w:t>
      </w:r>
      <w:r w:rsidR="00F63CBA" w:rsidRPr="0077469D">
        <w:rPr>
          <w:rFonts w:ascii="Arial" w:hAnsi="Arial" w:cs="Arial"/>
          <w:sz w:val="24"/>
          <w:szCs w:val="24"/>
        </w:rPr>
        <w:t>evalu</w:t>
      </w:r>
      <w:r w:rsidR="00B446A5" w:rsidRPr="0077469D">
        <w:rPr>
          <w:rFonts w:ascii="Arial" w:hAnsi="Arial" w:cs="Arial"/>
          <w:sz w:val="24"/>
          <w:szCs w:val="24"/>
        </w:rPr>
        <w:t>ó</w:t>
      </w:r>
      <w:r w:rsidR="00F63CBA" w:rsidRPr="0077469D">
        <w:rPr>
          <w:rFonts w:ascii="Arial" w:hAnsi="Arial" w:cs="Arial"/>
          <w:sz w:val="24"/>
          <w:szCs w:val="24"/>
        </w:rPr>
        <w:t xml:space="preserve"> la </w:t>
      </w:r>
      <w:r w:rsidR="00B446A5" w:rsidRPr="0077469D">
        <w:rPr>
          <w:rFonts w:ascii="Arial" w:hAnsi="Arial" w:cs="Arial"/>
          <w:sz w:val="24"/>
          <w:szCs w:val="24"/>
        </w:rPr>
        <w:t xml:space="preserve">percepción acerca de </w:t>
      </w:r>
      <w:r w:rsidR="00F63CBA" w:rsidRPr="0077469D">
        <w:rPr>
          <w:rFonts w:ascii="Arial" w:hAnsi="Arial" w:cs="Arial"/>
          <w:sz w:val="24"/>
          <w:szCs w:val="24"/>
        </w:rPr>
        <w:t xml:space="preserve">otras personas, especificando a éstas, por </w:t>
      </w:r>
      <w:r w:rsidR="00F63CBA" w:rsidRPr="0077469D">
        <w:rPr>
          <w:rFonts w:ascii="Arial" w:hAnsi="Arial" w:cs="Arial"/>
          <w:sz w:val="24"/>
          <w:szCs w:val="24"/>
        </w:rPr>
        <w:lastRenderedPageBreak/>
        <w:t xml:space="preserve">ejemplo, vecinos, agricultores o la industria. </w:t>
      </w:r>
      <w:r w:rsidR="00D91986" w:rsidRPr="0077469D">
        <w:rPr>
          <w:rFonts w:ascii="Arial" w:hAnsi="Arial" w:cs="Arial"/>
          <w:sz w:val="24"/>
          <w:szCs w:val="24"/>
        </w:rPr>
        <w:t>Es por eso que se pretende</w:t>
      </w:r>
      <w:r w:rsidR="00F63CBA" w:rsidRPr="0077469D">
        <w:rPr>
          <w:rFonts w:ascii="Arial" w:hAnsi="Arial" w:cs="Arial"/>
          <w:sz w:val="24"/>
          <w:szCs w:val="24"/>
        </w:rPr>
        <w:t xml:space="preserve"> en el segundo estudio</w:t>
      </w:r>
      <w:r w:rsidR="00D91986" w:rsidRPr="0077469D">
        <w:rPr>
          <w:rFonts w:ascii="Arial" w:hAnsi="Arial" w:cs="Arial"/>
          <w:sz w:val="24"/>
          <w:szCs w:val="24"/>
        </w:rPr>
        <w:t xml:space="preserve"> ubicar a los otros de forma más específica</w:t>
      </w:r>
      <w:r w:rsidR="00F63CBA" w:rsidRPr="0077469D">
        <w:rPr>
          <w:rFonts w:ascii="Arial" w:hAnsi="Arial" w:cs="Arial"/>
          <w:sz w:val="24"/>
          <w:szCs w:val="24"/>
        </w:rPr>
        <w:t>, en diferentes niveles de cercanía al participante, para conocer si esto</w:t>
      </w:r>
      <w:r w:rsidR="00D91986" w:rsidRPr="0077469D">
        <w:rPr>
          <w:rFonts w:ascii="Arial" w:hAnsi="Arial" w:cs="Arial"/>
          <w:sz w:val="24"/>
          <w:szCs w:val="24"/>
        </w:rPr>
        <w:t xml:space="preserve"> modifica la expectativa acerca de su comportamiento. </w:t>
      </w:r>
    </w:p>
    <w:p w14:paraId="7BF0AF2B" w14:textId="77777777" w:rsidR="00F63CBA" w:rsidRPr="0077469D" w:rsidRDefault="00F63CBA" w:rsidP="00F63CBA">
      <w:pPr>
        <w:jc w:val="center"/>
        <w:rPr>
          <w:rFonts w:ascii="Arial" w:hAnsi="Arial" w:cs="Arial"/>
          <w:b/>
          <w:sz w:val="24"/>
          <w:szCs w:val="24"/>
        </w:rPr>
      </w:pPr>
      <w:r w:rsidRPr="0077469D">
        <w:rPr>
          <w:rFonts w:ascii="Arial" w:hAnsi="Arial" w:cs="Arial"/>
          <w:b/>
          <w:sz w:val="24"/>
          <w:szCs w:val="24"/>
        </w:rPr>
        <w:t>Estudio 2</w:t>
      </w:r>
    </w:p>
    <w:p w14:paraId="5B7D0067" w14:textId="77777777" w:rsidR="00F63CBA" w:rsidRPr="0077469D" w:rsidRDefault="00F63CBA" w:rsidP="00F63CBA">
      <w:pPr>
        <w:jc w:val="center"/>
        <w:rPr>
          <w:rFonts w:ascii="Arial" w:hAnsi="Arial" w:cs="Arial"/>
          <w:b/>
          <w:sz w:val="24"/>
          <w:szCs w:val="24"/>
        </w:rPr>
      </w:pPr>
      <w:r w:rsidRPr="0077469D">
        <w:rPr>
          <w:rFonts w:ascii="Arial" w:hAnsi="Arial" w:cs="Arial"/>
          <w:b/>
          <w:sz w:val="24"/>
          <w:szCs w:val="24"/>
        </w:rPr>
        <w:t>Método</w:t>
      </w:r>
    </w:p>
    <w:p w14:paraId="65854BF4" w14:textId="77777777" w:rsidR="00F63CBA" w:rsidRPr="0077469D" w:rsidRDefault="00F63CBA" w:rsidP="00F63CBA">
      <w:pPr>
        <w:jc w:val="both"/>
        <w:rPr>
          <w:rFonts w:ascii="Arial" w:hAnsi="Arial" w:cs="Arial"/>
          <w:b/>
          <w:sz w:val="24"/>
          <w:szCs w:val="24"/>
        </w:rPr>
      </w:pPr>
      <w:r w:rsidRPr="0077469D">
        <w:rPr>
          <w:rFonts w:ascii="Arial" w:hAnsi="Arial" w:cs="Arial"/>
          <w:b/>
          <w:sz w:val="24"/>
          <w:szCs w:val="24"/>
        </w:rPr>
        <w:t>Participantes</w:t>
      </w:r>
    </w:p>
    <w:p w14:paraId="45BFB5FE" w14:textId="77777777" w:rsidR="00F63CBA" w:rsidRPr="0077469D" w:rsidRDefault="00F63CBA" w:rsidP="00F63CBA">
      <w:pPr>
        <w:ind w:firstLine="284"/>
        <w:jc w:val="both"/>
        <w:rPr>
          <w:rFonts w:ascii="Arial" w:hAnsi="Arial" w:cs="Arial"/>
          <w:sz w:val="24"/>
          <w:szCs w:val="24"/>
        </w:rPr>
      </w:pPr>
      <w:r w:rsidRPr="0077469D">
        <w:rPr>
          <w:rFonts w:ascii="Arial" w:hAnsi="Arial" w:cs="Arial"/>
          <w:sz w:val="24"/>
          <w:szCs w:val="24"/>
        </w:rPr>
        <w:t>A través de un muestreo no probabilístico, intencional, se obtuvo la respuesta de 3</w:t>
      </w:r>
      <w:r w:rsidR="008B05D5" w:rsidRPr="0077469D">
        <w:rPr>
          <w:rFonts w:ascii="Arial" w:hAnsi="Arial" w:cs="Arial"/>
          <w:sz w:val="24"/>
          <w:szCs w:val="24"/>
        </w:rPr>
        <w:t>36</w:t>
      </w:r>
      <w:r w:rsidRPr="0077469D">
        <w:rPr>
          <w:rFonts w:ascii="Arial" w:hAnsi="Arial" w:cs="Arial"/>
          <w:sz w:val="24"/>
          <w:szCs w:val="24"/>
        </w:rPr>
        <w:t xml:space="preserve"> adultos </w:t>
      </w:r>
      <w:r w:rsidR="00962BF2" w:rsidRPr="0077469D">
        <w:rPr>
          <w:rFonts w:ascii="Arial" w:hAnsi="Arial" w:cs="Arial"/>
          <w:sz w:val="24"/>
          <w:szCs w:val="24"/>
        </w:rPr>
        <w:t>que habitan principalmente el valle de México (</w:t>
      </w:r>
      <w:r w:rsidR="008B05D5" w:rsidRPr="0077469D">
        <w:rPr>
          <w:rFonts w:ascii="Arial" w:hAnsi="Arial" w:cs="Arial"/>
          <w:sz w:val="24"/>
          <w:szCs w:val="24"/>
        </w:rPr>
        <w:t>Ciudad de México</w:t>
      </w:r>
      <w:r w:rsidR="00962BF2" w:rsidRPr="0077469D">
        <w:rPr>
          <w:rFonts w:ascii="Arial" w:hAnsi="Arial" w:cs="Arial"/>
          <w:sz w:val="24"/>
          <w:szCs w:val="24"/>
        </w:rPr>
        <w:t xml:space="preserve"> [CDMX] y zona conurbada)</w:t>
      </w:r>
      <w:r w:rsidRPr="0077469D">
        <w:rPr>
          <w:rFonts w:ascii="Arial" w:hAnsi="Arial" w:cs="Arial"/>
          <w:sz w:val="24"/>
          <w:szCs w:val="24"/>
        </w:rPr>
        <w:t>, con edad promedio de 35.</w:t>
      </w:r>
      <w:r w:rsidR="00CC39DD" w:rsidRPr="0077469D">
        <w:rPr>
          <w:rFonts w:ascii="Arial" w:hAnsi="Arial" w:cs="Arial"/>
          <w:sz w:val="24"/>
          <w:szCs w:val="24"/>
        </w:rPr>
        <w:t>05</w:t>
      </w:r>
      <w:r w:rsidRPr="0077469D">
        <w:rPr>
          <w:rFonts w:ascii="Arial" w:hAnsi="Arial" w:cs="Arial"/>
          <w:sz w:val="24"/>
          <w:szCs w:val="24"/>
        </w:rPr>
        <w:t xml:space="preserve"> años (D.E.=3.8</w:t>
      </w:r>
      <w:r w:rsidR="00CC39DD" w:rsidRPr="0077469D">
        <w:rPr>
          <w:rFonts w:ascii="Arial" w:hAnsi="Arial" w:cs="Arial"/>
          <w:sz w:val="24"/>
          <w:szCs w:val="24"/>
        </w:rPr>
        <w:t>3</w:t>
      </w:r>
      <w:r w:rsidRPr="0077469D">
        <w:rPr>
          <w:rFonts w:ascii="Arial" w:hAnsi="Arial" w:cs="Arial"/>
          <w:sz w:val="24"/>
          <w:szCs w:val="24"/>
        </w:rPr>
        <w:t xml:space="preserve">); </w:t>
      </w:r>
      <w:r w:rsidR="00CC39DD" w:rsidRPr="0077469D">
        <w:rPr>
          <w:rFonts w:ascii="Arial" w:hAnsi="Arial" w:cs="Arial"/>
          <w:sz w:val="24"/>
          <w:szCs w:val="24"/>
        </w:rPr>
        <w:t xml:space="preserve">la proporción de mujeres y hombres fue </w:t>
      </w:r>
      <w:r w:rsidR="00D306D4" w:rsidRPr="0077469D">
        <w:rPr>
          <w:rFonts w:ascii="Arial" w:hAnsi="Arial" w:cs="Arial"/>
          <w:sz w:val="24"/>
          <w:szCs w:val="24"/>
        </w:rPr>
        <w:t>casi igual al estudio anterior con</w:t>
      </w:r>
      <w:r w:rsidRPr="0077469D">
        <w:rPr>
          <w:rFonts w:ascii="Arial" w:hAnsi="Arial" w:cs="Arial"/>
          <w:sz w:val="24"/>
          <w:szCs w:val="24"/>
        </w:rPr>
        <w:t xml:space="preserve"> 58.</w:t>
      </w:r>
      <w:r w:rsidR="00D306D4" w:rsidRPr="0077469D">
        <w:rPr>
          <w:rFonts w:ascii="Arial" w:hAnsi="Arial" w:cs="Arial"/>
          <w:sz w:val="24"/>
          <w:szCs w:val="24"/>
        </w:rPr>
        <w:t>33</w:t>
      </w:r>
      <w:r w:rsidRPr="0077469D">
        <w:rPr>
          <w:rFonts w:ascii="Arial" w:hAnsi="Arial" w:cs="Arial"/>
          <w:sz w:val="24"/>
          <w:szCs w:val="24"/>
        </w:rPr>
        <w:t>% mujeres y 41.</w:t>
      </w:r>
      <w:r w:rsidR="00D306D4" w:rsidRPr="0077469D">
        <w:rPr>
          <w:rFonts w:ascii="Arial" w:hAnsi="Arial" w:cs="Arial"/>
          <w:sz w:val="24"/>
          <w:szCs w:val="24"/>
        </w:rPr>
        <w:t>66% hombres</w:t>
      </w:r>
      <w:r w:rsidRPr="0077469D">
        <w:rPr>
          <w:rFonts w:ascii="Arial" w:hAnsi="Arial" w:cs="Arial"/>
          <w:sz w:val="24"/>
          <w:szCs w:val="24"/>
        </w:rPr>
        <w:t xml:space="preserve">. </w:t>
      </w:r>
      <w:r w:rsidR="00D306D4" w:rsidRPr="0077469D">
        <w:rPr>
          <w:rFonts w:ascii="Arial" w:hAnsi="Arial" w:cs="Arial"/>
          <w:sz w:val="24"/>
          <w:szCs w:val="24"/>
        </w:rPr>
        <w:t xml:space="preserve">La distribución por escolaridad también </w:t>
      </w:r>
      <w:r w:rsidRPr="0077469D">
        <w:rPr>
          <w:rFonts w:ascii="Arial" w:hAnsi="Arial" w:cs="Arial"/>
          <w:sz w:val="24"/>
          <w:szCs w:val="24"/>
        </w:rPr>
        <w:t>fue</w:t>
      </w:r>
      <w:r w:rsidR="00D306D4" w:rsidRPr="0077469D">
        <w:rPr>
          <w:rFonts w:ascii="Arial" w:hAnsi="Arial" w:cs="Arial"/>
          <w:sz w:val="24"/>
          <w:szCs w:val="24"/>
        </w:rPr>
        <w:t xml:space="preserve"> semejante</w:t>
      </w:r>
      <w:r w:rsidRPr="0077469D">
        <w:rPr>
          <w:rFonts w:ascii="Arial" w:hAnsi="Arial" w:cs="Arial"/>
          <w:sz w:val="24"/>
          <w:szCs w:val="24"/>
        </w:rPr>
        <w:t>: primaria (</w:t>
      </w:r>
      <w:r w:rsidR="00D306D4" w:rsidRPr="0077469D">
        <w:rPr>
          <w:rFonts w:ascii="Arial" w:hAnsi="Arial" w:cs="Arial"/>
          <w:sz w:val="24"/>
          <w:szCs w:val="24"/>
        </w:rPr>
        <w:t>1</w:t>
      </w:r>
      <w:r w:rsidRPr="0077469D">
        <w:rPr>
          <w:rFonts w:ascii="Arial" w:hAnsi="Arial" w:cs="Arial"/>
          <w:sz w:val="24"/>
          <w:szCs w:val="24"/>
        </w:rPr>
        <w:t>.4</w:t>
      </w:r>
      <w:r w:rsidR="00D306D4" w:rsidRPr="0077469D">
        <w:rPr>
          <w:rFonts w:ascii="Arial" w:hAnsi="Arial" w:cs="Arial"/>
          <w:sz w:val="24"/>
          <w:szCs w:val="24"/>
        </w:rPr>
        <w:t>8</w:t>
      </w:r>
      <w:r w:rsidRPr="0077469D">
        <w:rPr>
          <w:rFonts w:ascii="Arial" w:hAnsi="Arial" w:cs="Arial"/>
          <w:sz w:val="24"/>
          <w:szCs w:val="24"/>
        </w:rPr>
        <w:t>%); secundaria (1</w:t>
      </w:r>
      <w:r w:rsidR="00D306D4" w:rsidRPr="0077469D">
        <w:rPr>
          <w:rFonts w:ascii="Arial" w:hAnsi="Arial" w:cs="Arial"/>
          <w:sz w:val="24"/>
          <w:szCs w:val="24"/>
        </w:rPr>
        <w:t>1</w:t>
      </w:r>
      <w:r w:rsidRPr="0077469D">
        <w:rPr>
          <w:rFonts w:ascii="Arial" w:hAnsi="Arial" w:cs="Arial"/>
          <w:sz w:val="24"/>
          <w:szCs w:val="24"/>
        </w:rPr>
        <w:t>.</w:t>
      </w:r>
      <w:r w:rsidR="00D306D4" w:rsidRPr="0077469D">
        <w:rPr>
          <w:rFonts w:ascii="Arial" w:hAnsi="Arial" w:cs="Arial"/>
          <w:sz w:val="24"/>
          <w:szCs w:val="24"/>
        </w:rPr>
        <w:t>30</w:t>
      </w:r>
      <w:r w:rsidRPr="0077469D">
        <w:rPr>
          <w:rFonts w:ascii="Arial" w:hAnsi="Arial" w:cs="Arial"/>
          <w:sz w:val="24"/>
          <w:szCs w:val="24"/>
        </w:rPr>
        <w:t>%); media superior o carrera técnica (3</w:t>
      </w:r>
      <w:r w:rsidR="00D306D4" w:rsidRPr="0077469D">
        <w:rPr>
          <w:rFonts w:ascii="Arial" w:hAnsi="Arial" w:cs="Arial"/>
          <w:sz w:val="24"/>
          <w:szCs w:val="24"/>
        </w:rPr>
        <w:t>1</w:t>
      </w:r>
      <w:r w:rsidRPr="0077469D">
        <w:rPr>
          <w:rFonts w:ascii="Arial" w:hAnsi="Arial" w:cs="Arial"/>
          <w:sz w:val="24"/>
          <w:szCs w:val="24"/>
        </w:rPr>
        <w:t>.8</w:t>
      </w:r>
      <w:r w:rsidR="00D306D4" w:rsidRPr="0077469D">
        <w:rPr>
          <w:rFonts w:ascii="Arial" w:hAnsi="Arial" w:cs="Arial"/>
          <w:sz w:val="24"/>
          <w:szCs w:val="24"/>
        </w:rPr>
        <w:t>4</w:t>
      </w:r>
      <w:r w:rsidRPr="0077469D">
        <w:rPr>
          <w:rFonts w:ascii="Arial" w:hAnsi="Arial" w:cs="Arial"/>
          <w:sz w:val="24"/>
          <w:szCs w:val="24"/>
        </w:rPr>
        <w:t>%); licenciatura o ingeniería (4</w:t>
      </w:r>
      <w:r w:rsidR="00D306D4" w:rsidRPr="0077469D">
        <w:rPr>
          <w:rFonts w:ascii="Arial" w:hAnsi="Arial" w:cs="Arial"/>
          <w:sz w:val="24"/>
          <w:szCs w:val="24"/>
        </w:rPr>
        <w:t>5</w:t>
      </w:r>
      <w:r w:rsidRPr="0077469D">
        <w:rPr>
          <w:rFonts w:ascii="Arial" w:hAnsi="Arial" w:cs="Arial"/>
          <w:sz w:val="24"/>
          <w:szCs w:val="24"/>
        </w:rPr>
        <w:t>.5</w:t>
      </w:r>
      <w:r w:rsidR="00D306D4" w:rsidRPr="0077469D">
        <w:rPr>
          <w:rFonts w:ascii="Arial" w:hAnsi="Arial" w:cs="Arial"/>
          <w:sz w:val="24"/>
          <w:szCs w:val="24"/>
        </w:rPr>
        <w:t>3</w:t>
      </w:r>
      <w:r w:rsidRPr="0077469D">
        <w:rPr>
          <w:rFonts w:ascii="Arial" w:hAnsi="Arial" w:cs="Arial"/>
          <w:sz w:val="24"/>
          <w:szCs w:val="24"/>
        </w:rPr>
        <w:t>%); posgrado (</w:t>
      </w:r>
      <w:r w:rsidR="00D306D4" w:rsidRPr="0077469D">
        <w:rPr>
          <w:rFonts w:ascii="Arial" w:hAnsi="Arial" w:cs="Arial"/>
          <w:sz w:val="24"/>
          <w:szCs w:val="24"/>
        </w:rPr>
        <w:t>9.52</w:t>
      </w:r>
      <w:r w:rsidRPr="0077469D">
        <w:rPr>
          <w:rFonts w:ascii="Arial" w:hAnsi="Arial" w:cs="Arial"/>
          <w:sz w:val="24"/>
          <w:szCs w:val="24"/>
        </w:rPr>
        <w:t>%).</w:t>
      </w:r>
    </w:p>
    <w:p w14:paraId="66B5AFC2" w14:textId="77777777" w:rsidR="00F63CBA" w:rsidRPr="0077469D" w:rsidRDefault="00F63CBA" w:rsidP="00F63CBA">
      <w:pPr>
        <w:jc w:val="both"/>
        <w:rPr>
          <w:rFonts w:ascii="Arial" w:hAnsi="Arial" w:cs="Arial"/>
          <w:b/>
          <w:sz w:val="24"/>
          <w:szCs w:val="24"/>
        </w:rPr>
      </w:pPr>
      <w:r w:rsidRPr="0077469D">
        <w:rPr>
          <w:rFonts w:ascii="Arial" w:hAnsi="Arial" w:cs="Arial"/>
          <w:b/>
          <w:sz w:val="24"/>
          <w:szCs w:val="24"/>
        </w:rPr>
        <w:t>Instrumentos</w:t>
      </w:r>
    </w:p>
    <w:p w14:paraId="63248130" w14:textId="2D75E74E" w:rsidR="00F63CBA" w:rsidRPr="0077469D" w:rsidRDefault="00825AF2">
      <w:pPr>
        <w:tabs>
          <w:tab w:val="left" w:pos="3795"/>
        </w:tabs>
        <w:ind w:firstLine="284"/>
        <w:jc w:val="both"/>
        <w:rPr>
          <w:rFonts w:ascii="Arial" w:hAnsi="Arial" w:cs="Arial"/>
          <w:sz w:val="24"/>
          <w:szCs w:val="24"/>
        </w:rPr>
      </w:pPr>
      <w:r w:rsidRPr="0077469D">
        <w:rPr>
          <w:rFonts w:ascii="Arial" w:hAnsi="Arial" w:cs="Arial"/>
          <w:sz w:val="24"/>
          <w:szCs w:val="24"/>
        </w:rPr>
        <w:t xml:space="preserve">Este estudio también formó parte de uno más amplio constituido por una batería de ocho escalas, sin embargo, sólo se mencionarán aquellas pertinentes a </w:t>
      </w:r>
      <w:r w:rsidR="00997B13" w:rsidRPr="0077469D">
        <w:rPr>
          <w:rFonts w:ascii="Arial" w:hAnsi="Arial" w:cs="Arial"/>
          <w:sz w:val="24"/>
          <w:szCs w:val="24"/>
        </w:rPr>
        <w:t>los propósitos de este trabajo, las cuales fueron la escala de Expectativa de</w:t>
      </w:r>
      <w:r w:rsidR="00D95CC5" w:rsidRPr="0077469D">
        <w:rPr>
          <w:rFonts w:ascii="Arial" w:hAnsi="Arial" w:cs="Arial"/>
          <w:sz w:val="24"/>
          <w:szCs w:val="24"/>
        </w:rPr>
        <w:t>l</w:t>
      </w:r>
      <w:r w:rsidR="00997B13" w:rsidRPr="0077469D">
        <w:rPr>
          <w:rFonts w:ascii="Arial" w:hAnsi="Arial" w:cs="Arial"/>
          <w:sz w:val="24"/>
          <w:szCs w:val="24"/>
        </w:rPr>
        <w:t xml:space="preserve"> comportamiento ambiental de otros y la escala de Conducta proambiental, cada una con las mismas características ya descritas en el estudio 1. </w:t>
      </w:r>
      <w:r w:rsidR="00B446A5" w:rsidRPr="0077469D">
        <w:rPr>
          <w:rFonts w:ascii="Arial" w:hAnsi="Arial" w:cs="Arial"/>
          <w:sz w:val="24"/>
          <w:szCs w:val="24"/>
        </w:rPr>
        <w:t>S</w:t>
      </w:r>
      <w:r w:rsidR="00997B13" w:rsidRPr="0077469D">
        <w:rPr>
          <w:rFonts w:ascii="Arial" w:hAnsi="Arial" w:cs="Arial"/>
          <w:sz w:val="24"/>
          <w:szCs w:val="24"/>
        </w:rPr>
        <w:t xml:space="preserve">e incluyeron cuatro reactivos, donde se les pidió que consideraran la conducta –proambiental- que llevan a cabo </w:t>
      </w:r>
      <w:r w:rsidR="00B446A5" w:rsidRPr="0077469D">
        <w:rPr>
          <w:rFonts w:ascii="Arial" w:hAnsi="Arial" w:cs="Arial"/>
          <w:sz w:val="24"/>
          <w:szCs w:val="24"/>
        </w:rPr>
        <w:t xml:space="preserve">otras personas </w:t>
      </w:r>
      <w:r w:rsidR="00997B13" w:rsidRPr="0077469D">
        <w:rPr>
          <w:rFonts w:ascii="Arial" w:hAnsi="Arial" w:cs="Arial"/>
          <w:sz w:val="24"/>
          <w:szCs w:val="24"/>
        </w:rPr>
        <w:t xml:space="preserve">con mayor frecuencia y respondieran cuántas personas creen que la </w:t>
      </w:r>
      <w:r w:rsidR="00B446A5" w:rsidRPr="0077469D">
        <w:rPr>
          <w:rFonts w:ascii="Arial" w:hAnsi="Arial" w:cs="Arial"/>
          <w:sz w:val="24"/>
          <w:szCs w:val="24"/>
        </w:rPr>
        <w:t>practican</w:t>
      </w:r>
      <w:r w:rsidR="00997B13" w:rsidRPr="0077469D">
        <w:rPr>
          <w:rFonts w:ascii="Arial" w:hAnsi="Arial" w:cs="Arial"/>
          <w:sz w:val="24"/>
          <w:szCs w:val="24"/>
        </w:rPr>
        <w:t xml:space="preserve"> los siguientes grupos sociales: familia, am</w:t>
      </w:r>
      <w:r w:rsidR="00962BF2" w:rsidRPr="0077469D">
        <w:rPr>
          <w:rFonts w:ascii="Arial" w:hAnsi="Arial" w:cs="Arial"/>
          <w:sz w:val="24"/>
          <w:szCs w:val="24"/>
        </w:rPr>
        <w:t>igos, vecinos y habitantes de la</w:t>
      </w:r>
      <w:r w:rsidR="000F60DD" w:rsidRPr="0077469D">
        <w:rPr>
          <w:rFonts w:ascii="Arial" w:hAnsi="Arial" w:cs="Arial"/>
          <w:sz w:val="24"/>
          <w:szCs w:val="24"/>
        </w:rPr>
        <w:t xml:space="preserve"> misma entidad federativa</w:t>
      </w:r>
      <w:r w:rsidR="00997B13" w:rsidRPr="0077469D">
        <w:rPr>
          <w:rFonts w:ascii="Arial" w:hAnsi="Arial" w:cs="Arial"/>
          <w:sz w:val="24"/>
          <w:szCs w:val="24"/>
        </w:rPr>
        <w:t>. Los reactivos tuvieron cinco opciones de respuesta: nadie, casi nadie, algunos, la mayoría, y todos</w:t>
      </w:r>
      <w:r w:rsidR="00C12BBF" w:rsidRPr="0077469D">
        <w:rPr>
          <w:rFonts w:ascii="Arial" w:hAnsi="Arial" w:cs="Arial"/>
          <w:sz w:val="24"/>
          <w:szCs w:val="24"/>
        </w:rPr>
        <w:t>, codificados del 1 al 5 en ese orden</w:t>
      </w:r>
      <w:r w:rsidR="00997B13" w:rsidRPr="0077469D">
        <w:rPr>
          <w:rFonts w:ascii="Arial" w:hAnsi="Arial" w:cs="Arial"/>
          <w:sz w:val="24"/>
          <w:szCs w:val="24"/>
        </w:rPr>
        <w:t>.</w:t>
      </w:r>
      <w:r w:rsidR="00C12BBF" w:rsidRPr="0077469D">
        <w:rPr>
          <w:rFonts w:ascii="Arial" w:hAnsi="Arial" w:cs="Arial"/>
          <w:sz w:val="24"/>
          <w:szCs w:val="24"/>
        </w:rPr>
        <w:t xml:space="preserve"> Se incluyeron también los reactivos de edad, sexo y escolaridad</w:t>
      </w:r>
      <w:r w:rsidR="000F60DD" w:rsidRPr="0077469D">
        <w:rPr>
          <w:rFonts w:ascii="Arial" w:hAnsi="Arial" w:cs="Arial"/>
          <w:sz w:val="24"/>
          <w:szCs w:val="24"/>
        </w:rPr>
        <w:t>, así como el consentimiento informado</w:t>
      </w:r>
      <w:r w:rsidR="00C12BBF" w:rsidRPr="0077469D">
        <w:rPr>
          <w:rFonts w:ascii="Arial" w:hAnsi="Arial" w:cs="Arial"/>
          <w:sz w:val="24"/>
          <w:szCs w:val="24"/>
        </w:rPr>
        <w:t>.</w:t>
      </w:r>
    </w:p>
    <w:p w14:paraId="0A7CF4DE" w14:textId="77777777" w:rsidR="00F63CBA" w:rsidRPr="0077469D" w:rsidRDefault="00CC39DD" w:rsidP="00CC39DD">
      <w:pPr>
        <w:tabs>
          <w:tab w:val="left" w:pos="2529"/>
        </w:tabs>
        <w:jc w:val="both"/>
        <w:rPr>
          <w:rFonts w:ascii="Arial" w:hAnsi="Arial" w:cs="Arial"/>
          <w:b/>
          <w:sz w:val="24"/>
          <w:szCs w:val="24"/>
        </w:rPr>
      </w:pPr>
      <w:r w:rsidRPr="0077469D">
        <w:rPr>
          <w:rFonts w:ascii="Arial" w:hAnsi="Arial" w:cs="Arial"/>
          <w:b/>
          <w:sz w:val="24"/>
          <w:szCs w:val="24"/>
        </w:rPr>
        <w:t>Procedimiento</w:t>
      </w:r>
    </w:p>
    <w:p w14:paraId="76CAA7BC" w14:textId="39202B78" w:rsidR="008B05D5" w:rsidRPr="0077469D" w:rsidRDefault="008B05D5" w:rsidP="00D91986">
      <w:pPr>
        <w:tabs>
          <w:tab w:val="left" w:pos="2529"/>
        </w:tabs>
        <w:ind w:firstLine="284"/>
        <w:jc w:val="both"/>
        <w:rPr>
          <w:rFonts w:ascii="Arial" w:hAnsi="Arial" w:cs="Arial"/>
          <w:sz w:val="24"/>
          <w:szCs w:val="24"/>
        </w:rPr>
      </w:pPr>
      <w:r w:rsidRPr="0077469D">
        <w:rPr>
          <w:rFonts w:ascii="Arial" w:hAnsi="Arial" w:cs="Arial"/>
          <w:sz w:val="24"/>
          <w:szCs w:val="24"/>
        </w:rPr>
        <w:t xml:space="preserve">Con el permiso de la Secretaría de Cultura de la CDMX se llevaron a cabo las aplicaciones en eventos públicos en el Zócalo (plaza central de la CDMX), uno de ellos fue la Fiesta de las Culturas Indígenas, que </w:t>
      </w:r>
      <w:r w:rsidR="00CC39DD" w:rsidRPr="0077469D">
        <w:rPr>
          <w:rFonts w:ascii="Arial" w:hAnsi="Arial" w:cs="Arial"/>
          <w:sz w:val="24"/>
          <w:szCs w:val="24"/>
        </w:rPr>
        <w:t>se lleva a cabo en el mes de septiembre</w:t>
      </w:r>
      <w:r w:rsidR="00B446A5" w:rsidRPr="0077469D">
        <w:rPr>
          <w:rFonts w:ascii="Arial" w:hAnsi="Arial" w:cs="Arial"/>
          <w:sz w:val="24"/>
          <w:szCs w:val="24"/>
        </w:rPr>
        <w:t>;</w:t>
      </w:r>
      <w:r w:rsidR="00CC39DD" w:rsidRPr="0077469D">
        <w:rPr>
          <w:rFonts w:ascii="Arial" w:hAnsi="Arial" w:cs="Arial"/>
          <w:sz w:val="24"/>
          <w:szCs w:val="24"/>
        </w:rPr>
        <w:t xml:space="preserve"> el levantamiento de datos se realizó en el 2017. Se invitaba a personas adultas que se acercaban a uno de los módulos de información</w:t>
      </w:r>
      <w:r w:rsidR="00B446A5" w:rsidRPr="0077469D">
        <w:rPr>
          <w:rFonts w:ascii="Arial" w:hAnsi="Arial" w:cs="Arial"/>
          <w:sz w:val="24"/>
          <w:szCs w:val="24"/>
        </w:rPr>
        <w:t>;</w:t>
      </w:r>
      <w:r w:rsidR="00CC39DD" w:rsidRPr="0077469D">
        <w:rPr>
          <w:rFonts w:ascii="Arial" w:hAnsi="Arial" w:cs="Arial"/>
          <w:sz w:val="24"/>
          <w:szCs w:val="24"/>
        </w:rPr>
        <w:t xml:space="preserve"> para aquellos que aceptaban participar se le entregaba una copia del instrumento junto con lápiz o </w:t>
      </w:r>
      <w:r w:rsidR="00B446A5" w:rsidRPr="0077469D">
        <w:rPr>
          <w:rFonts w:ascii="Arial" w:hAnsi="Arial" w:cs="Arial"/>
          <w:sz w:val="24"/>
          <w:szCs w:val="24"/>
        </w:rPr>
        <w:t>bolígrafo</w:t>
      </w:r>
      <w:r w:rsidR="00CC39DD" w:rsidRPr="0077469D">
        <w:rPr>
          <w:rFonts w:ascii="Arial" w:hAnsi="Arial" w:cs="Arial"/>
          <w:sz w:val="24"/>
          <w:szCs w:val="24"/>
        </w:rPr>
        <w:t xml:space="preserve"> y una tabla de apoyo, además de brindarles una explicación de las instrucciones para responder y estar atentos a posibles dudas.</w:t>
      </w:r>
    </w:p>
    <w:p w14:paraId="5791D540" w14:textId="77777777" w:rsidR="00CC39DD" w:rsidRPr="0077469D" w:rsidRDefault="00CC39DD" w:rsidP="00C12BBF">
      <w:pPr>
        <w:tabs>
          <w:tab w:val="left" w:pos="2529"/>
        </w:tabs>
        <w:jc w:val="both"/>
        <w:rPr>
          <w:rFonts w:ascii="Arial" w:hAnsi="Arial" w:cs="Arial"/>
          <w:b/>
          <w:sz w:val="24"/>
          <w:szCs w:val="24"/>
        </w:rPr>
      </w:pPr>
      <w:r w:rsidRPr="0077469D">
        <w:rPr>
          <w:rFonts w:ascii="Arial" w:hAnsi="Arial" w:cs="Arial"/>
          <w:b/>
          <w:sz w:val="24"/>
          <w:szCs w:val="24"/>
        </w:rPr>
        <w:t>Análisis de datos</w:t>
      </w:r>
    </w:p>
    <w:p w14:paraId="10AEDF21" w14:textId="22306899" w:rsidR="00F63CBA" w:rsidRPr="0077469D" w:rsidRDefault="00D95CC5" w:rsidP="00D95CC5">
      <w:pPr>
        <w:tabs>
          <w:tab w:val="left" w:pos="2529"/>
        </w:tabs>
        <w:ind w:firstLine="284"/>
        <w:jc w:val="both"/>
        <w:rPr>
          <w:rFonts w:ascii="Arial" w:hAnsi="Arial" w:cs="Arial"/>
          <w:sz w:val="24"/>
          <w:szCs w:val="24"/>
        </w:rPr>
      </w:pPr>
      <w:r w:rsidRPr="0077469D">
        <w:rPr>
          <w:rFonts w:ascii="Arial" w:hAnsi="Arial" w:cs="Arial"/>
          <w:sz w:val="24"/>
          <w:szCs w:val="24"/>
        </w:rPr>
        <w:lastRenderedPageBreak/>
        <w:t>Primero, s</w:t>
      </w:r>
      <w:r w:rsidR="00C12BBF" w:rsidRPr="0077469D">
        <w:rPr>
          <w:rFonts w:ascii="Arial" w:hAnsi="Arial" w:cs="Arial"/>
          <w:sz w:val="24"/>
          <w:szCs w:val="24"/>
        </w:rPr>
        <w:t xml:space="preserve">e </w:t>
      </w:r>
      <w:r w:rsidRPr="0077469D">
        <w:rPr>
          <w:rFonts w:ascii="Arial" w:hAnsi="Arial" w:cs="Arial"/>
          <w:sz w:val="24"/>
          <w:szCs w:val="24"/>
        </w:rPr>
        <w:t xml:space="preserve">llevó a cabo un análisis descriptivo de las variables. Para conocer si </w:t>
      </w:r>
      <w:r w:rsidR="006D0ECE" w:rsidRPr="0077469D">
        <w:rPr>
          <w:rFonts w:ascii="Arial" w:hAnsi="Arial" w:cs="Arial"/>
          <w:sz w:val="24"/>
          <w:szCs w:val="24"/>
        </w:rPr>
        <w:t>existían</w:t>
      </w:r>
      <w:r w:rsidRPr="0077469D">
        <w:rPr>
          <w:rFonts w:ascii="Arial" w:hAnsi="Arial" w:cs="Arial"/>
          <w:sz w:val="24"/>
          <w:szCs w:val="24"/>
        </w:rPr>
        <w:t xml:space="preserve"> diferencias en la evaluación de la conducta proambiental de otros, se realizó un análisis de varianza de rangos de Friedman con los cuatro reactivos agregados. Posteriormente se correlacionaron los factores de las escalas junto con los reactivos de conducta proambiental de otros empleando un análisis de correlación de Spearman. Finalmente se llevaron a cabo tres análisis de regresión, con los factores de la escala de Conducta proambiental como variables dependientes y los factores de la escala de Expectativa del comportamiento ambiental de otros, así como los cuatro reactivos de la evaluación de personas que llevan a cabo la acción proambiental, como variables independientes. </w:t>
      </w:r>
    </w:p>
    <w:p w14:paraId="1FB2B787" w14:textId="77777777" w:rsidR="00F63CBA" w:rsidRPr="0077469D" w:rsidRDefault="00C61819" w:rsidP="00C61819">
      <w:pPr>
        <w:tabs>
          <w:tab w:val="left" w:pos="2529"/>
        </w:tabs>
        <w:jc w:val="center"/>
        <w:rPr>
          <w:rFonts w:ascii="Arial" w:hAnsi="Arial" w:cs="Arial"/>
          <w:b/>
          <w:sz w:val="24"/>
          <w:szCs w:val="24"/>
        </w:rPr>
      </w:pPr>
      <w:r w:rsidRPr="0077469D">
        <w:rPr>
          <w:rFonts w:ascii="Arial" w:hAnsi="Arial" w:cs="Arial"/>
          <w:b/>
          <w:sz w:val="24"/>
          <w:szCs w:val="24"/>
        </w:rPr>
        <w:t>Resultados</w:t>
      </w:r>
      <w:r w:rsidR="000F43CE" w:rsidRPr="0077469D">
        <w:rPr>
          <w:rFonts w:ascii="Arial" w:hAnsi="Arial" w:cs="Arial"/>
          <w:b/>
          <w:sz w:val="24"/>
          <w:szCs w:val="24"/>
        </w:rPr>
        <w:t xml:space="preserve"> estudio 2</w:t>
      </w:r>
    </w:p>
    <w:p w14:paraId="263774E9" w14:textId="36296C6E" w:rsidR="00C61819" w:rsidRPr="0077469D" w:rsidRDefault="00E22F9E" w:rsidP="002E1CEE">
      <w:pPr>
        <w:tabs>
          <w:tab w:val="left" w:pos="1650"/>
        </w:tabs>
        <w:ind w:firstLine="284"/>
        <w:jc w:val="both"/>
        <w:rPr>
          <w:rFonts w:ascii="Arial" w:hAnsi="Arial" w:cs="Arial"/>
          <w:sz w:val="24"/>
          <w:szCs w:val="24"/>
        </w:rPr>
      </w:pPr>
      <w:r w:rsidRPr="0077469D">
        <w:rPr>
          <w:rFonts w:ascii="Arial" w:hAnsi="Arial" w:cs="Arial"/>
          <w:sz w:val="24"/>
          <w:szCs w:val="24"/>
        </w:rPr>
        <w:t xml:space="preserve">Para esta muestra de participantes es ligeramente probable que otras personas actúen proambientalmente (M=2.99; D.E.=0.80), mientras que es más probable que actúen </w:t>
      </w:r>
      <w:proofErr w:type="spellStart"/>
      <w:r w:rsidRPr="0077469D">
        <w:rPr>
          <w:rFonts w:ascii="Arial" w:hAnsi="Arial" w:cs="Arial"/>
          <w:sz w:val="24"/>
          <w:szCs w:val="24"/>
        </w:rPr>
        <w:t>antiambientalmente</w:t>
      </w:r>
      <w:proofErr w:type="spellEnd"/>
      <w:r w:rsidRPr="0077469D">
        <w:rPr>
          <w:rFonts w:ascii="Arial" w:hAnsi="Arial" w:cs="Arial"/>
          <w:sz w:val="24"/>
          <w:szCs w:val="24"/>
        </w:rPr>
        <w:t xml:space="preserve"> (M=4.03; D.E.=0.87). Respecto a su propia conducta, manifestaron una frecuencia ocasional de las conductas en las tres variables, esto es: </w:t>
      </w:r>
      <w:r w:rsidR="00E24BDF" w:rsidRPr="0077469D">
        <w:rPr>
          <w:rFonts w:ascii="Arial" w:hAnsi="Arial" w:cs="Arial"/>
          <w:sz w:val="24"/>
          <w:szCs w:val="24"/>
        </w:rPr>
        <w:t xml:space="preserve">separación y </w:t>
      </w:r>
      <w:r w:rsidR="000E4CAA" w:rsidRPr="0077469D">
        <w:rPr>
          <w:rFonts w:ascii="Arial" w:hAnsi="Arial" w:cs="Arial"/>
          <w:sz w:val="24"/>
          <w:szCs w:val="24"/>
        </w:rPr>
        <w:t>reúso</w:t>
      </w:r>
      <w:r w:rsidR="00E24BDF" w:rsidRPr="0077469D">
        <w:rPr>
          <w:rFonts w:ascii="Arial" w:hAnsi="Arial" w:cs="Arial"/>
          <w:sz w:val="24"/>
          <w:szCs w:val="24"/>
        </w:rPr>
        <w:t xml:space="preserve"> (M=3.67; D.E.=0.76), promoción ambiental (M=3.35; D.E.=0.85) y compras y servicio</w:t>
      </w:r>
      <w:r w:rsidR="00D51824" w:rsidRPr="0077469D">
        <w:rPr>
          <w:rFonts w:ascii="Arial" w:hAnsi="Arial" w:cs="Arial"/>
          <w:sz w:val="24"/>
          <w:szCs w:val="24"/>
        </w:rPr>
        <w:t>s verdes (M=3.60; D.E.=0.72).</w:t>
      </w:r>
    </w:p>
    <w:p w14:paraId="388CD155" w14:textId="1ED71A2B" w:rsidR="001B19C6" w:rsidRPr="0077469D" w:rsidRDefault="00D51824" w:rsidP="002E1CEE">
      <w:pPr>
        <w:tabs>
          <w:tab w:val="left" w:pos="1650"/>
        </w:tabs>
        <w:ind w:firstLine="284"/>
        <w:jc w:val="both"/>
        <w:rPr>
          <w:rFonts w:ascii="Arial" w:hAnsi="Arial" w:cs="Arial"/>
          <w:sz w:val="24"/>
          <w:szCs w:val="24"/>
        </w:rPr>
      </w:pPr>
      <w:r w:rsidRPr="0077469D">
        <w:rPr>
          <w:rFonts w:ascii="Arial" w:hAnsi="Arial" w:cs="Arial"/>
          <w:sz w:val="24"/>
          <w:szCs w:val="24"/>
        </w:rPr>
        <w:t>Resp</w:t>
      </w:r>
      <w:r w:rsidR="00234126" w:rsidRPr="0077469D">
        <w:rPr>
          <w:rFonts w:ascii="Arial" w:hAnsi="Arial" w:cs="Arial"/>
          <w:sz w:val="24"/>
          <w:szCs w:val="24"/>
        </w:rPr>
        <w:t>ecto a los cuatro reactiv</w:t>
      </w:r>
      <w:r w:rsidR="0090684F" w:rsidRPr="0077469D">
        <w:rPr>
          <w:rFonts w:ascii="Arial" w:hAnsi="Arial" w:cs="Arial"/>
          <w:sz w:val="24"/>
          <w:szCs w:val="24"/>
        </w:rPr>
        <w:t>os en los que se pide evaluar para</w:t>
      </w:r>
      <w:r w:rsidR="00234126" w:rsidRPr="0077469D">
        <w:rPr>
          <w:rFonts w:ascii="Arial" w:hAnsi="Arial" w:cs="Arial"/>
          <w:sz w:val="24"/>
          <w:szCs w:val="24"/>
        </w:rPr>
        <w:t xml:space="preserve"> diferentes </w:t>
      </w:r>
      <w:r w:rsidR="0090684F" w:rsidRPr="0077469D">
        <w:rPr>
          <w:rFonts w:ascii="Arial" w:hAnsi="Arial" w:cs="Arial"/>
          <w:sz w:val="24"/>
          <w:szCs w:val="24"/>
        </w:rPr>
        <w:t>grupos cuántos llevan a cabo conducta proambiental</w:t>
      </w:r>
      <w:r w:rsidR="00234126" w:rsidRPr="0077469D">
        <w:rPr>
          <w:rFonts w:ascii="Arial" w:hAnsi="Arial" w:cs="Arial"/>
          <w:sz w:val="24"/>
          <w:szCs w:val="24"/>
        </w:rPr>
        <w:t>, la figu</w:t>
      </w:r>
      <w:r w:rsidR="0090684F" w:rsidRPr="0077469D">
        <w:rPr>
          <w:rFonts w:ascii="Arial" w:hAnsi="Arial" w:cs="Arial"/>
          <w:sz w:val="24"/>
          <w:szCs w:val="24"/>
        </w:rPr>
        <w:t>ra 2 presenta la frecuencia de cada opción de respuesta</w:t>
      </w:r>
      <w:r w:rsidR="00234126" w:rsidRPr="0077469D">
        <w:rPr>
          <w:rFonts w:ascii="Arial" w:hAnsi="Arial" w:cs="Arial"/>
          <w:sz w:val="24"/>
          <w:szCs w:val="24"/>
        </w:rPr>
        <w:t xml:space="preserve"> y por cada grupo social</w:t>
      </w:r>
      <w:r w:rsidR="000E4CAA" w:rsidRPr="0077469D">
        <w:rPr>
          <w:rFonts w:ascii="Arial" w:hAnsi="Arial" w:cs="Arial"/>
          <w:sz w:val="24"/>
          <w:szCs w:val="24"/>
        </w:rPr>
        <w:t>.</w:t>
      </w:r>
      <w:r w:rsidR="00234126" w:rsidRPr="0077469D">
        <w:rPr>
          <w:rFonts w:ascii="Arial" w:hAnsi="Arial" w:cs="Arial"/>
          <w:sz w:val="24"/>
          <w:szCs w:val="24"/>
        </w:rPr>
        <w:t xml:space="preserve"> </w:t>
      </w:r>
      <w:r w:rsidR="000E4CAA" w:rsidRPr="0077469D">
        <w:rPr>
          <w:rFonts w:ascii="Arial" w:hAnsi="Arial" w:cs="Arial"/>
          <w:sz w:val="24"/>
          <w:szCs w:val="24"/>
        </w:rPr>
        <w:t>P</w:t>
      </w:r>
      <w:r w:rsidR="001B19C6" w:rsidRPr="0077469D">
        <w:rPr>
          <w:rFonts w:ascii="Arial" w:hAnsi="Arial" w:cs="Arial"/>
          <w:sz w:val="24"/>
          <w:szCs w:val="24"/>
        </w:rPr>
        <w:t xml:space="preserve">uede notarse que en cada grupo la opción más alta –o frecuente- fue ‘algunos’, sin embargo, </w:t>
      </w:r>
      <w:r w:rsidR="00234126" w:rsidRPr="0077469D">
        <w:rPr>
          <w:rFonts w:ascii="Arial" w:hAnsi="Arial" w:cs="Arial"/>
          <w:sz w:val="24"/>
          <w:szCs w:val="24"/>
        </w:rPr>
        <w:t>la</w:t>
      </w:r>
      <w:r w:rsidR="00962BF2" w:rsidRPr="0077469D">
        <w:rPr>
          <w:rFonts w:ascii="Arial" w:hAnsi="Arial" w:cs="Arial"/>
          <w:sz w:val="24"/>
          <w:szCs w:val="24"/>
        </w:rPr>
        <w:t xml:space="preserve"> representación gráfica per</w:t>
      </w:r>
      <w:r w:rsidR="001B19C6" w:rsidRPr="0077469D">
        <w:rPr>
          <w:rFonts w:ascii="Arial" w:hAnsi="Arial" w:cs="Arial"/>
          <w:sz w:val="24"/>
          <w:szCs w:val="24"/>
        </w:rPr>
        <w:t>mite observar</w:t>
      </w:r>
      <w:r w:rsidR="0090684F" w:rsidRPr="0077469D">
        <w:rPr>
          <w:rFonts w:ascii="Arial" w:hAnsi="Arial" w:cs="Arial"/>
          <w:sz w:val="24"/>
          <w:szCs w:val="24"/>
        </w:rPr>
        <w:t xml:space="preserve"> có</w:t>
      </w:r>
      <w:r w:rsidR="00962BF2" w:rsidRPr="0077469D">
        <w:rPr>
          <w:rFonts w:ascii="Arial" w:hAnsi="Arial" w:cs="Arial"/>
          <w:sz w:val="24"/>
          <w:szCs w:val="24"/>
        </w:rPr>
        <w:t>mo la</w:t>
      </w:r>
      <w:r w:rsidR="001B19C6" w:rsidRPr="0077469D">
        <w:rPr>
          <w:rFonts w:ascii="Arial" w:hAnsi="Arial" w:cs="Arial"/>
          <w:sz w:val="24"/>
          <w:szCs w:val="24"/>
        </w:rPr>
        <w:t>s</w:t>
      </w:r>
      <w:r w:rsidR="00962BF2" w:rsidRPr="0077469D">
        <w:rPr>
          <w:rFonts w:ascii="Arial" w:hAnsi="Arial" w:cs="Arial"/>
          <w:sz w:val="24"/>
          <w:szCs w:val="24"/>
        </w:rPr>
        <w:t xml:space="preserve"> frecuencia</w:t>
      </w:r>
      <w:r w:rsidR="001B19C6" w:rsidRPr="0077469D">
        <w:rPr>
          <w:rFonts w:ascii="Arial" w:hAnsi="Arial" w:cs="Arial"/>
          <w:sz w:val="24"/>
          <w:szCs w:val="24"/>
        </w:rPr>
        <w:t xml:space="preserve">s para las opciones </w:t>
      </w:r>
      <w:r w:rsidR="004173DA" w:rsidRPr="0077469D">
        <w:rPr>
          <w:rFonts w:ascii="Arial" w:hAnsi="Arial" w:cs="Arial"/>
          <w:sz w:val="24"/>
          <w:szCs w:val="24"/>
        </w:rPr>
        <w:t>que implican la participación de más personas</w:t>
      </w:r>
      <w:r w:rsidR="00962BF2" w:rsidRPr="0077469D">
        <w:rPr>
          <w:rFonts w:ascii="Arial" w:hAnsi="Arial" w:cs="Arial"/>
          <w:sz w:val="24"/>
          <w:szCs w:val="24"/>
        </w:rPr>
        <w:t xml:space="preserve"> decae</w:t>
      </w:r>
      <w:r w:rsidR="0090684F" w:rsidRPr="0077469D">
        <w:rPr>
          <w:rFonts w:ascii="Arial" w:hAnsi="Arial" w:cs="Arial"/>
          <w:sz w:val="24"/>
          <w:szCs w:val="24"/>
        </w:rPr>
        <w:t xml:space="preserve"> notoriamente </w:t>
      </w:r>
      <w:r w:rsidR="00962BF2" w:rsidRPr="0077469D">
        <w:rPr>
          <w:rFonts w:ascii="Arial" w:hAnsi="Arial" w:cs="Arial"/>
          <w:sz w:val="24"/>
          <w:szCs w:val="24"/>
        </w:rPr>
        <w:t xml:space="preserve">conforme se trata de grupos sociales más </w:t>
      </w:r>
      <w:r w:rsidR="0090684F" w:rsidRPr="0077469D">
        <w:rPr>
          <w:rFonts w:ascii="Arial" w:hAnsi="Arial" w:cs="Arial"/>
          <w:sz w:val="24"/>
          <w:szCs w:val="24"/>
        </w:rPr>
        <w:t>alejados del sujeto</w:t>
      </w:r>
      <w:r w:rsidR="000E4CAA" w:rsidRPr="0077469D">
        <w:rPr>
          <w:rFonts w:ascii="Arial" w:hAnsi="Arial" w:cs="Arial"/>
          <w:sz w:val="24"/>
          <w:szCs w:val="24"/>
        </w:rPr>
        <w:t>;</w:t>
      </w:r>
      <w:r w:rsidR="0090684F" w:rsidRPr="0077469D">
        <w:rPr>
          <w:rFonts w:ascii="Arial" w:hAnsi="Arial" w:cs="Arial"/>
          <w:sz w:val="24"/>
          <w:szCs w:val="24"/>
        </w:rPr>
        <w:t xml:space="preserve"> es decir</w:t>
      </w:r>
      <w:r w:rsidR="00962BF2" w:rsidRPr="0077469D">
        <w:rPr>
          <w:rFonts w:ascii="Arial" w:hAnsi="Arial" w:cs="Arial"/>
          <w:sz w:val="24"/>
          <w:szCs w:val="24"/>
        </w:rPr>
        <w:t>, la</w:t>
      </w:r>
      <w:r w:rsidR="0090684F" w:rsidRPr="0077469D">
        <w:rPr>
          <w:rFonts w:ascii="Arial" w:hAnsi="Arial" w:cs="Arial"/>
          <w:sz w:val="24"/>
          <w:szCs w:val="24"/>
        </w:rPr>
        <w:t>s opciones de</w:t>
      </w:r>
      <w:r w:rsidR="00962BF2" w:rsidRPr="0077469D">
        <w:rPr>
          <w:rFonts w:ascii="Arial" w:hAnsi="Arial" w:cs="Arial"/>
          <w:sz w:val="24"/>
          <w:szCs w:val="24"/>
        </w:rPr>
        <w:t xml:space="preserve"> respuesta que expresa</w:t>
      </w:r>
      <w:r w:rsidR="0090684F" w:rsidRPr="0077469D">
        <w:rPr>
          <w:rFonts w:ascii="Arial" w:hAnsi="Arial" w:cs="Arial"/>
          <w:sz w:val="24"/>
          <w:szCs w:val="24"/>
        </w:rPr>
        <w:t>n</w:t>
      </w:r>
      <w:r w:rsidR="00962BF2" w:rsidRPr="0077469D">
        <w:rPr>
          <w:rFonts w:ascii="Arial" w:hAnsi="Arial" w:cs="Arial"/>
          <w:sz w:val="24"/>
          <w:szCs w:val="24"/>
        </w:rPr>
        <w:t xml:space="preserve"> que </w:t>
      </w:r>
      <w:r w:rsidR="0090684F" w:rsidRPr="0077469D">
        <w:rPr>
          <w:rFonts w:ascii="Arial" w:hAnsi="Arial" w:cs="Arial"/>
          <w:sz w:val="24"/>
          <w:szCs w:val="24"/>
        </w:rPr>
        <w:t xml:space="preserve">la mayoría y </w:t>
      </w:r>
      <w:r w:rsidR="00962BF2" w:rsidRPr="0077469D">
        <w:rPr>
          <w:rFonts w:ascii="Arial" w:hAnsi="Arial" w:cs="Arial"/>
          <w:sz w:val="24"/>
          <w:szCs w:val="24"/>
        </w:rPr>
        <w:t>todos participan tuv</w:t>
      </w:r>
      <w:r w:rsidR="0090684F" w:rsidRPr="0077469D">
        <w:rPr>
          <w:rFonts w:ascii="Arial" w:hAnsi="Arial" w:cs="Arial"/>
          <w:sz w:val="24"/>
          <w:szCs w:val="24"/>
        </w:rPr>
        <w:t>ieron</w:t>
      </w:r>
      <w:r w:rsidR="00962BF2" w:rsidRPr="0077469D">
        <w:rPr>
          <w:rFonts w:ascii="Arial" w:hAnsi="Arial" w:cs="Arial"/>
          <w:sz w:val="24"/>
          <w:szCs w:val="24"/>
        </w:rPr>
        <w:t xml:space="preserve"> una mayor frecuencia en la familia, </w:t>
      </w:r>
      <w:r w:rsidR="0090684F" w:rsidRPr="0077469D">
        <w:rPr>
          <w:rFonts w:ascii="Arial" w:hAnsi="Arial" w:cs="Arial"/>
          <w:sz w:val="24"/>
          <w:szCs w:val="24"/>
        </w:rPr>
        <w:t xml:space="preserve">en tanto que </w:t>
      </w:r>
      <w:r w:rsidR="0091774C" w:rsidRPr="0077469D">
        <w:rPr>
          <w:rFonts w:ascii="Arial" w:hAnsi="Arial" w:cs="Arial"/>
          <w:sz w:val="24"/>
          <w:szCs w:val="24"/>
        </w:rPr>
        <w:t>para los otros grupos es más baja e</w:t>
      </w:r>
      <w:r w:rsidR="00962BF2" w:rsidRPr="0077469D">
        <w:rPr>
          <w:rFonts w:ascii="Arial" w:hAnsi="Arial" w:cs="Arial"/>
          <w:sz w:val="24"/>
          <w:szCs w:val="24"/>
        </w:rPr>
        <w:t>n el orden: amigos, vecinos y personas de la misma entidad.</w:t>
      </w:r>
      <w:r w:rsidR="00234126" w:rsidRPr="0077469D">
        <w:rPr>
          <w:rFonts w:ascii="Arial" w:hAnsi="Arial" w:cs="Arial"/>
          <w:sz w:val="24"/>
          <w:szCs w:val="24"/>
        </w:rPr>
        <w:t xml:space="preserve"> </w:t>
      </w:r>
      <w:r w:rsidR="004173DA" w:rsidRPr="0077469D">
        <w:rPr>
          <w:rFonts w:ascii="Arial" w:hAnsi="Arial" w:cs="Arial"/>
          <w:sz w:val="24"/>
          <w:szCs w:val="24"/>
        </w:rPr>
        <w:t>La prueba de Friedman confirmó que hay diferencias estadísticamente significativas entre los grupos (χ</w:t>
      </w:r>
      <w:r w:rsidR="004173DA" w:rsidRPr="0077469D">
        <w:rPr>
          <w:rFonts w:ascii="Arial" w:hAnsi="Arial" w:cs="Arial"/>
          <w:sz w:val="24"/>
          <w:szCs w:val="24"/>
          <w:vertAlign w:val="superscript"/>
        </w:rPr>
        <w:t>2</w:t>
      </w:r>
      <w:r w:rsidR="004173DA" w:rsidRPr="0077469D">
        <w:rPr>
          <w:rFonts w:ascii="Arial" w:hAnsi="Arial" w:cs="Arial"/>
          <w:sz w:val="24"/>
          <w:szCs w:val="24"/>
          <w:vertAlign w:val="subscript"/>
        </w:rPr>
        <w:t>(</w:t>
      </w:r>
      <w:proofErr w:type="gramStart"/>
      <w:r w:rsidR="004173DA" w:rsidRPr="0077469D">
        <w:rPr>
          <w:rFonts w:ascii="Arial" w:hAnsi="Arial" w:cs="Arial"/>
          <w:sz w:val="24"/>
          <w:szCs w:val="24"/>
          <w:vertAlign w:val="subscript"/>
        </w:rPr>
        <w:t>3)</w:t>
      </w:r>
      <w:r w:rsidR="0091774C" w:rsidRPr="0077469D">
        <w:rPr>
          <w:rFonts w:ascii="Arial" w:hAnsi="Arial" w:cs="Arial"/>
          <w:sz w:val="24"/>
          <w:szCs w:val="24"/>
        </w:rPr>
        <w:t>=</w:t>
      </w:r>
      <w:proofErr w:type="gramEnd"/>
      <w:r w:rsidR="0091774C" w:rsidRPr="0077469D">
        <w:rPr>
          <w:rFonts w:ascii="Arial" w:hAnsi="Arial" w:cs="Arial"/>
          <w:sz w:val="24"/>
          <w:szCs w:val="24"/>
        </w:rPr>
        <w:t>305.95, p&lt;.05), distinguiéndose la  familia con</w:t>
      </w:r>
      <w:r w:rsidR="004173DA" w:rsidRPr="0077469D">
        <w:rPr>
          <w:rFonts w:ascii="Arial" w:hAnsi="Arial" w:cs="Arial"/>
          <w:sz w:val="24"/>
          <w:szCs w:val="24"/>
        </w:rPr>
        <w:t xml:space="preserve"> la mediana</w:t>
      </w:r>
      <w:r w:rsidR="0091774C" w:rsidRPr="0077469D">
        <w:rPr>
          <w:rFonts w:ascii="Arial" w:hAnsi="Arial" w:cs="Arial"/>
          <w:sz w:val="24"/>
          <w:szCs w:val="24"/>
        </w:rPr>
        <w:t xml:space="preserve"> más alta: </w:t>
      </w:r>
      <w:r w:rsidR="00DF28F7" w:rsidRPr="0077469D">
        <w:rPr>
          <w:rFonts w:ascii="Arial" w:hAnsi="Arial" w:cs="Arial"/>
          <w:sz w:val="24"/>
          <w:szCs w:val="24"/>
        </w:rPr>
        <w:t>familia (</w:t>
      </w:r>
      <w:proofErr w:type="spellStart"/>
      <w:r w:rsidR="00DF28F7" w:rsidRPr="0077469D">
        <w:rPr>
          <w:rFonts w:ascii="Arial" w:hAnsi="Arial" w:cs="Arial"/>
          <w:sz w:val="24"/>
          <w:szCs w:val="24"/>
        </w:rPr>
        <w:t>med</w:t>
      </w:r>
      <w:proofErr w:type="spellEnd"/>
      <w:r w:rsidR="00DF28F7" w:rsidRPr="0077469D">
        <w:rPr>
          <w:rFonts w:ascii="Arial" w:hAnsi="Arial" w:cs="Arial"/>
          <w:sz w:val="24"/>
          <w:szCs w:val="24"/>
        </w:rPr>
        <w:t>=4), amigos (</w:t>
      </w:r>
      <w:proofErr w:type="spellStart"/>
      <w:r w:rsidR="00DF28F7" w:rsidRPr="0077469D">
        <w:rPr>
          <w:rFonts w:ascii="Arial" w:hAnsi="Arial" w:cs="Arial"/>
          <w:sz w:val="24"/>
          <w:szCs w:val="24"/>
        </w:rPr>
        <w:t>med</w:t>
      </w:r>
      <w:proofErr w:type="spellEnd"/>
      <w:r w:rsidR="00DF28F7" w:rsidRPr="0077469D">
        <w:rPr>
          <w:rFonts w:ascii="Arial" w:hAnsi="Arial" w:cs="Arial"/>
          <w:sz w:val="24"/>
          <w:szCs w:val="24"/>
        </w:rPr>
        <w:t>=3), vecinos (</w:t>
      </w:r>
      <w:proofErr w:type="spellStart"/>
      <w:r w:rsidR="00DF28F7" w:rsidRPr="0077469D">
        <w:rPr>
          <w:rFonts w:ascii="Arial" w:hAnsi="Arial" w:cs="Arial"/>
          <w:sz w:val="24"/>
          <w:szCs w:val="24"/>
        </w:rPr>
        <w:t>med</w:t>
      </w:r>
      <w:proofErr w:type="spellEnd"/>
      <w:r w:rsidR="00DF28F7" w:rsidRPr="0077469D">
        <w:rPr>
          <w:rFonts w:ascii="Arial" w:hAnsi="Arial" w:cs="Arial"/>
          <w:sz w:val="24"/>
          <w:szCs w:val="24"/>
        </w:rPr>
        <w:t>=3), personas de la misma entidad (</w:t>
      </w:r>
      <w:proofErr w:type="spellStart"/>
      <w:r w:rsidR="00DF28F7" w:rsidRPr="0077469D">
        <w:rPr>
          <w:rFonts w:ascii="Arial" w:hAnsi="Arial" w:cs="Arial"/>
          <w:sz w:val="24"/>
          <w:szCs w:val="24"/>
        </w:rPr>
        <w:t>med</w:t>
      </w:r>
      <w:proofErr w:type="spellEnd"/>
      <w:r w:rsidR="00DF28F7" w:rsidRPr="0077469D">
        <w:rPr>
          <w:rFonts w:ascii="Arial" w:hAnsi="Arial" w:cs="Arial"/>
          <w:sz w:val="24"/>
          <w:szCs w:val="24"/>
        </w:rPr>
        <w:t>=3).</w:t>
      </w:r>
    </w:p>
    <w:p w14:paraId="0D4776AF" w14:textId="77777777" w:rsidR="00A024A2" w:rsidRDefault="00A024A2" w:rsidP="00D91986">
      <w:pPr>
        <w:tabs>
          <w:tab w:val="left" w:pos="2529"/>
        </w:tabs>
        <w:ind w:firstLine="284"/>
        <w:jc w:val="both"/>
        <w:rPr>
          <w:i/>
        </w:rPr>
      </w:pPr>
      <w:r>
        <w:rPr>
          <w:noProof/>
          <w:lang w:eastAsia="es-MX"/>
        </w:rPr>
        <w:lastRenderedPageBreak/>
        <w:drawing>
          <wp:inline distT="0" distB="0" distL="0" distR="0" wp14:anchorId="65AE4428" wp14:editId="69799223">
            <wp:extent cx="5008880" cy="3457575"/>
            <wp:effectExtent l="0" t="0" r="127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A0D206" w14:textId="77777777" w:rsidR="00C61819" w:rsidRPr="0077469D" w:rsidRDefault="00DF28F7" w:rsidP="00D91986">
      <w:pPr>
        <w:tabs>
          <w:tab w:val="left" w:pos="2529"/>
        </w:tabs>
        <w:ind w:firstLine="284"/>
        <w:jc w:val="both"/>
        <w:rPr>
          <w:rFonts w:ascii="Arial" w:hAnsi="Arial" w:cs="Arial"/>
          <w:sz w:val="24"/>
          <w:szCs w:val="24"/>
        </w:rPr>
      </w:pPr>
      <w:r w:rsidRPr="0077469D">
        <w:rPr>
          <w:rFonts w:ascii="Arial" w:hAnsi="Arial" w:cs="Arial"/>
          <w:i/>
          <w:sz w:val="24"/>
          <w:szCs w:val="24"/>
        </w:rPr>
        <w:t>Figura 2.</w:t>
      </w:r>
      <w:r w:rsidRPr="0077469D">
        <w:rPr>
          <w:rFonts w:ascii="Arial" w:hAnsi="Arial" w:cs="Arial"/>
          <w:sz w:val="24"/>
          <w:szCs w:val="24"/>
        </w:rPr>
        <w:t xml:space="preserve"> Frecuencia de respuesta para la percepción de cuántos realizan la conducta proambiental más común del participante, en cuatro grupos sociales.</w:t>
      </w:r>
    </w:p>
    <w:p w14:paraId="79A5D75D" w14:textId="4390D11E" w:rsidR="00C0730C" w:rsidRPr="0077469D" w:rsidRDefault="00C0730C" w:rsidP="0091774C">
      <w:pPr>
        <w:tabs>
          <w:tab w:val="left" w:pos="735"/>
          <w:tab w:val="left" w:pos="1690"/>
        </w:tabs>
        <w:ind w:firstLine="284"/>
        <w:jc w:val="both"/>
        <w:rPr>
          <w:rFonts w:ascii="Arial" w:hAnsi="Arial" w:cs="Arial"/>
          <w:sz w:val="24"/>
          <w:szCs w:val="24"/>
        </w:rPr>
      </w:pPr>
      <w:r w:rsidRPr="0077469D">
        <w:rPr>
          <w:rFonts w:ascii="Arial" w:hAnsi="Arial" w:cs="Arial"/>
          <w:sz w:val="24"/>
          <w:szCs w:val="24"/>
        </w:rPr>
        <w:t xml:space="preserve">La </w:t>
      </w:r>
      <w:r w:rsidR="00361F4F" w:rsidRPr="0077469D">
        <w:rPr>
          <w:rFonts w:ascii="Arial" w:hAnsi="Arial" w:cs="Arial"/>
          <w:sz w:val="24"/>
          <w:szCs w:val="24"/>
        </w:rPr>
        <w:t>T</w:t>
      </w:r>
      <w:r w:rsidRPr="0077469D">
        <w:rPr>
          <w:rFonts w:ascii="Arial" w:hAnsi="Arial" w:cs="Arial"/>
          <w:sz w:val="24"/>
          <w:szCs w:val="24"/>
        </w:rPr>
        <w:t>abla 1</w:t>
      </w:r>
      <w:r w:rsidR="0091774C" w:rsidRPr="0077469D">
        <w:rPr>
          <w:rFonts w:ascii="Arial" w:hAnsi="Arial" w:cs="Arial"/>
          <w:sz w:val="24"/>
          <w:szCs w:val="24"/>
        </w:rPr>
        <w:t xml:space="preserve"> muestra las correlaciones </w:t>
      </w:r>
      <w:r w:rsidRPr="0077469D">
        <w:rPr>
          <w:rFonts w:ascii="Arial" w:hAnsi="Arial" w:cs="Arial"/>
          <w:sz w:val="24"/>
          <w:szCs w:val="24"/>
        </w:rPr>
        <w:t xml:space="preserve">entre los cuatro reactivos de grupos sociales, los factores de expectativas y los factores de conducta proambiental. </w:t>
      </w:r>
      <w:r w:rsidR="00175AC6" w:rsidRPr="0077469D">
        <w:rPr>
          <w:rFonts w:ascii="Arial" w:hAnsi="Arial" w:cs="Arial"/>
          <w:sz w:val="24"/>
          <w:szCs w:val="24"/>
        </w:rPr>
        <w:t>Se observa que aparecen relaciones positivas y moderadas entre la</w:t>
      </w:r>
      <w:r w:rsidR="008619AF" w:rsidRPr="0077469D">
        <w:rPr>
          <w:rFonts w:ascii="Arial" w:hAnsi="Arial" w:cs="Arial"/>
          <w:sz w:val="24"/>
          <w:szCs w:val="24"/>
        </w:rPr>
        <w:t>s</w:t>
      </w:r>
      <w:r w:rsidR="00175AC6" w:rsidRPr="0077469D">
        <w:rPr>
          <w:rFonts w:ascii="Arial" w:hAnsi="Arial" w:cs="Arial"/>
          <w:sz w:val="24"/>
          <w:szCs w:val="24"/>
        </w:rPr>
        <w:t xml:space="preserve"> evaluaci</w:t>
      </w:r>
      <w:r w:rsidR="008619AF" w:rsidRPr="0077469D">
        <w:rPr>
          <w:rFonts w:ascii="Arial" w:hAnsi="Arial" w:cs="Arial"/>
          <w:sz w:val="24"/>
          <w:szCs w:val="24"/>
        </w:rPr>
        <w:t>ones</w:t>
      </w:r>
      <w:r w:rsidR="00175AC6" w:rsidRPr="0077469D">
        <w:rPr>
          <w:rFonts w:ascii="Arial" w:hAnsi="Arial" w:cs="Arial"/>
          <w:sz w:val="24"/>
          <w:szCs w:val="24"/>
        </w:rPr>
        <w:t xml:space="preserve"> de </w:t>
      </w:r>
      <w:r w:rsidR="008619AF" w:rsidRPr="0077469D">
        <w:rPr>
          <w:rFonts w:ascii="Arial" w:hAnsi="Arial" w:cs="Arial"/>
          <w:sz w:val="24"/>
          <w:szCs w:val="24"/>
        </w:rPr>
        <w:t xml:space="preserve">la </w:t>
      </w:r>
      <w:r w:rsidR="00175AC6" w:rsidRPr="0077469D">
        <w:rPr>
          <w:rFonts w:ascii="Arial" w:hAnsi="Arial" w:cs="Arial"/>
          <w:sz w:val="24"/>
          <w:szCs w:val="24"/>
        </w:rPr>
        <w:t>cantidad de personas que realizan acciones proambientales en los diferentes grupos sociales, siendo más bajas conforme los grupos son más lejanos, por ejemplo, la relación entre familia y amigos fue r=.44, mientras que familia y personas de la misma entidad</w:t>
      </w:r>
      <w:r w:rsidR="000F60DD" w:rsidRPr="0077469D">
        <w:rPr>
          <w:rFonts w:ascii="Arial" w:hAnsi="Arial" w:cs="Arial"/>
          <w:sz w:val="24"/>
          <w:szCs w:val="24"/>
        </w:rPr>
        <w:t xml:space="preserve"> federativa</w:t>
      </w:r>
      <w:r w:rsidR="00175AC6" w:rsidRPr="0077469D">
        <w:rPr>
          <w:rFonts w:ascii="Arial" w:hAnsi="Arial" w:cs="Arial"/>
          <w:sz w:val="24"/>
          <w:szCs w:val="24"/>
        </w:rPr>
        <w:t xml:space="preserve"> fue r=.18. Por otra parte, las relaciones entre familia y las variables de expectativas no fueron significativas, pero sí aparecieron entre ECPA y la evaluación a amigos, vecinos </w:t>
      </w:r>
      <w:r w:rsidR="0019356A" w:rsidRPr="0077469D">
        <w:rPr>
          <w:rFonts w:ascii="Arial" w:hAnsi="Arial" w:cs="Arial"/>
          <w:sz w:val="24"/>
          <w:szCs w:val="24"/>
        </w:rPr>
        <w:t>y personas de la misma entidad</w:t>
      </w:r>
      <w:r w:rsidR="008619AF" w:rsidRPr="0077469D">
        <w:rPr>
          <w:rFonts w:ascii="Arial" w:hAnsi="Arial" w:cs="Arial"/>
          <w:sz w:val="24"/>
          <w:szCs w:val="24"/>
        </w:rPr>
        <w:t>.</w:t>
      </w:r>
      <w:r w:rsidR="0019356A" w:rsidRPr="0077469D">
        <w:rPr>
          <w:rFonts w:ascii="Arial" w:hAnsi="Arial" w:cs="Arial"/>
          <w:sz w:val="24"/>
          <w:szCs w:val="24"/>
        </w:rPr>
        <w:t xml:space="preserve"> </w:t>
      </w:r>
      <w:r w:rsidR="008619AF" w:rsidRPr="0077469D">
        <w:rPr>
          <w:rFonts w:ascii="Arial" w:hAnsi="Arial" w:cs="Arial"/>
          <w:sz w:val="24"/>
          <w:szCs w:val="24"/>
        </w:rPr>
        <w:t>E</w:t>
      </w:r>
      <w:r w:rsidR="0019356A" w:rsidRPr="0077469D">
        <w:rPr>
          <w:rFonts w:ascii="Arial" w:hAnsi="Arial" w:cs="Arial"/>
          <w:sz w:val="24"/>
          <w:szCs w:val="24"/>
        </w:rPr>
        <w:t>sto podría implicar que la concepción de ‘otros’ está formada por personas que no forman parte del núcleo familiar, al menos para esta muestra de participantes. Correspondiendo con el estudio 1, la asociación entre los factores de expectativas f</w:t>
      </w:r>
      <w:r w:rsidR="00326945" w:rsidRPr="0077469D">
        <w:rPr>
          <w:rFonts w:ascii="Arial" w:hAnsi="Arial" w:cs="Arial"/>
          <w:sz w:val="24"/>
          <w:szCs w:val="24"/>
        </w:rPr>
        <w:t>ue negativa, aunque baja (r=-.18</w:t>
      </w:r>
      <w:r w:rsidR="0019356A" w:rsidRPr="0077469D">
        <w:rPr>
          <w:rFonts w:ascii="Arial" w:hAnsi="Arial" w:cs="Arial"/>
          <w:sz w:val="24"/>
          <w:szCs w:val="24"/>
        </w:rPr>
        <w:t>). Respecto a las variables dependientes, resalta el hecho de que solamente la evaluación a personas</w:t>
      </w:r>
      <w:r w:rsidR="00326945" w:rsidRPr="0077469D">
        <w:rPr>
          <w:rFonts w:ascii="Arial" w:hAnsi="Arial" w:cs="Arial"/>
          <w:sz w:val="24"/>
          <w:szCs w:val="24"/>
        </w:rPr>
        <w:t xml:space="preserve"> de la misma entidad presentara</w:t>
      </w:r>
      <w:r w:rsidR="0019356A" w:rsidRPr="0077469D">
        <w:rPr>
          <w:rFonts w:ascii="Arial" w:hAnsi="Arial" w:cs="Arial"/>
          <w:sz w:val="24"/>
          <w:szCs w:val="24"/>
        </w:rPr>
        <w:t xml:space="preserve"> </w:t>
      </w:r>
      <w:r w:rsidR="00326945" w:rsidRPr="0077469D">
        <w:rPr>
          <w:rFonts w:ascii="Arial" w:hAnsi="Arial" w:cs="Arial"/>
          <w:sz w:val="24"/>
          <w:szCs w:val="24"/>
        </w:rPr>
        <w:t xml:space="preserve">una </w:t>
      </w:r>
      <w:r w:rsidR="0019356A" w:rsidRPr="0077469D">
        <w:rPr>
          <w:rFonts w:ascii="Arial" w:hAnsi="Arial" w:cs="Arial"/>
          <w:sz w:val="24"/>
          <w:szCs w:val="24"/>
        </w:rPr>
        <w:t>relaci</w:t>
      </w:r>
      <w:r w:rsidR="00326945" w:rsidRPr="0077469D">
        <w:rPr>
          <w:rFonts w:ascii="Arial" w:hAnsi="Arial" w:cs="Arial"/>
          <w:sz w:val="24"/>
          <w:szCs w:val="24"/>
        </w:rPr>
        <w:t>ó</w:t>
      </w:r>
      <w:r w:rsidR="0019356A" w:rsidRPr="0077469D">
        <w:rPr>
          <w:rFonts w:ascii="Arial" w:hAnsi="Arial" w:cs="Arial"/>
          <w:sz w:val="24"/>
          <w:szCs w:val="24"/>
        </w:rPr>
        <w:t>n estadísticamente significativa</w:t>
      </w:r>
      <w:r w:rsidR="00326945" w:rsidRPr="0077469D">
        <w:rPr>
          <w:rFonts w:ascii="Arial" w:hAnsi="Arial" w:cs="Arial"/>
          <w:sz w:val="24"/>
          <w:szCs w:val="24"/>
        </w:rPr>
        <w:t xml:space="preserve"> </w:t>
      </w:r>
      <w:r w:rsidR="0019356A" w:rsidRPr="0077469D">
        <w:rPr>
          <w:rFonts w:ascii="Arial" w:hAnsi="Arial" w:cs="Arial"/>
          <w:sz w:val="24"/>
          <w:szCs w:val="24"/>
        </w:rPr>
        <w:t>con una de las variables</w:t>
      </w:r>
      <w:r w:rsidR="00175AC6" w:rsidRPr="0077469D">
        <w:rPr>
          <w:rFonts w:ascii="Arial" w:hAnsi="Arial" w:cs="Arial"/>
          <w:sz w:val="24"/>
          <w:szCs w:val="24"/>
        </w:rPr>
        <w:t xml:space="preserve"> </w:t>
      </w:r>
      <w:r w:rsidR="0019356A" w:rsidRPr="0077469D">
        <w:rPr>
          <w:rFonts w:ascii="Arial" w:hAnsi="Arial" w:cs="Arial"/>
          <w:sz w:val="24"/>
          <w:szCs w:val="24"/>
        </w:rPr>
        <w:t xml:space="preserve">de conducta proambiental, esto es: personas de la misma entidad y </w:t>
      </w:r>
      <w:r w:rsidR="00326945" w:rsidRPr="0077469D">
        <w:rPr>
          <w:rFonts w:ascii="Arial" w:hAnsi="Arial" w:cs="Arial"/>
          <w:sz w:val="24"/>
          <w:szCs w:val="24"/>
        </w:rPr>
        <w:t>promoción ambiental</w:t>
      </w:r>
      <w:r w:rsidR="0019356A" w:rsidRPr="0077469D">
        <w:rPr>
          <w:rFonts w:ascii="Arial" w:hAnsi="Arial" w:cs="Arial"/>
          <w:sz w:val="24"/>
          <w:szCs w:val="24"/>
        </w:rPr>
        <w:t xml:space="preserve"> (r=.11).</w:t>
      </w:r>
      <w:r w:rsidR="00175AC6" w:rsidRPr="0077469D">
        <w:rPr>
          <w:rFonts w:ascii="Arial" w:hAnsi="Arial" w:cs="Arial"/>
          <w:sz w:val="24"/>
          <w:szCs w:val="24"/>
        </w:rPr>
        <w:t xml:space="preserve"> </w:t>
      </w:r>
    </w:p>
    <w:p w14:paraId="6A440AE9" w14:textId="356F96F7" w:rsidR="00E17C15" w:rsidRPr="0077469D" w:rsidRDefault="00E17C15" w:rsidP="00326945">
      <w:pPr>
        <w:tabs>
          <w:tab w:val="left" w:pos="735"/>
          <w:tab w:val="left" w:pos="1690"/>
        </w:tabs>
        <w:ind w:firstLine="284"/>
        <w:jc w:val="both"/>
        <w:rPr>
          <w:rFonts w:ascii="Arial" w:hAnsi="Arial" w:cs="Arial"/>
          <w:sz w:val="24"/>
          <w:szCs w:val="24"/>
          <w:lang w:val="es-ES"/>
        </w:rPr>
      </w:pPr>
      <w:r w:rsidRPr="0077469D">
        <w:rPr>
          <w:rFonts w:ascii="Arial" w:hAnsi="Arial" w:cs="Arial"/>
          <w:sz w:val="24"/>
          <w:szCs w:val="24"/>
        </w:rPr>
        <w:t>Por último, se llevaron a cabo los análisis de regresión lineal por pasos sucesivos para cada factor de conducta pro</w:t>
      </w:r>
      <w:r w:rsidR="00EF27F2" w:rsidRPr="0077469D">
        <w:rPr>
          <w:rFonts w:ascii="Arial" w:hAnsi="Arial" w:cs="Arial"/>
          <w:sz w:val="24"/>
          <w:szCs w:val="24"/>
        </w:rPr>
        <w:t xml:space="preserve">ambiental. La </w:t>
      </w:r>
      <w:r w:rsidR="008619AF" w:rsidRPr="0077469D">
        <w:rPr>
          <w:rFonts w:ascii="Arial" w:hAnsi="Arial" w:cs="Arial"/>
          <w:sz w:val="24"/>
          <w:szCs w:val="24"/>
        </w:rPr>
        <w:t>T</w:t>
      </w:r>
      <w:r w:rsidR="00EF27F2" w:rsidRPr="0077469D">
        <w:rPr>
          <w:rFonts w:ascii="Arial" w:hAnsi="Arial" w:cs="Arial"/>
          <w:sz w:val="24"/>
          <w:szCs w:val="24"/>
        </w:rPr>
        <w:t xml:space="preserve">abla 2 muestra el resultado de cada </w:t>
      </w:r>
      <w:r w:rsidR="004068EF" w:rsidRPr="0077469D">
        <w:rPr>
          <w:rFonts w:ascii="Arial" w:hAnsi="Arial" w:cs="Arial"/>
          <w:sz w:val="24"/>
          <w:szCs w:val="24"/>
          <w:lang w:val="es-ES"/>
        </w:rPr>
        <w:t>variable dependiente</w:t>
      </w:r>
      <w:r w:rsidR="00A11856" w:rsidRPr="0077469D">
        <w:rPr>
          <w:rFonts w:ascii="Arial" w:hAnsi="Arial" w:cs="Arial"/>
          <w:sz w:val="24"/>
          <w:szCs w:val="24"/>
          <w:lang w:val="es-ES"/>
        </w:rPr>
        <w:t>.</w:t>
      </w:r>
      <w:r w:rsidR="004068EF" w:rsidRPr="0077469D">
        <w:rPr>
          <w:rFonts w:ascii="Arial" w:hAnsi="Arial" w:cs="Arial"/>
          <w:sz w:val="24"/>
          <w:szCs w:val="24"/>
          <w:lang w:val="es-ES"/>
        </w:rPr>
        <w:t xml:space="preserve"> </w:t>
      </w:r>
      <w:r w:rsidR="00A11856" w:rsidRPr="0077469D">
        <w:rPr>
          <w:rFonts w:ascii="Arial" w:hAnsi="Arial" w:cs="Arial"/>
          <w:sz w:val="24"/>
          <w:szCs w:val="24"/>
          <w:lang w:val="es-ES"/>
        </w:rPr>
        <w:t>E</w:t>
      </w:r>
      <w:r w:rsidR="004068EF" w:rsidRPr="0077469D">
        <w:rPr>
          <w:rFonts w:ascii="Arial" w:hAnsi="Arial" w:cs="Arial"/>
          <w:sz w:val="24"/>
          <w:szCs w:val="24"/>
          <w:lang w:val="es-ES"/>
        </w:rPr>
        <w:t xml:space="preserve">n el caso de la variable separación y </w:t>
      </w:r>
      <w:r w:rsidR="008619AF" w:rsidRPr="0077469D">
        <w:rPr>
          <w:rFonts w:ascii="Arial" w:hAnsi="Arial" w:cs="Arial"/>
          <w:sz w:val="24"/>
          <w:szCs w:val="24"/>
          <w:lang w:val="es-ES"/>
        </w:rPr>
        <w:t>reúso</w:t>
      </w:r>
      <w:r w:rsidR="004068EF" w:rsidRPr="0077469D">
        <w:rPr>
          <w:rFonts w:ascii="Arial" w:hAnsi="Arial" w:cs="Arial"/>
          <w:sz w:val="24"/>
          <w:szCs w:val="24"/>
          <w:lang w:val="es-ES"/>
        </w:rPr>
        <w:t>, el modelo de regresión se conformó de l</w:t>
      </w:r>
      <w:r w:rsidR="00326945" w:rsidRPr="0077469D">
        <w:rPr>
          <w:rFonts w:ascii="Arial" w:hAnsi="Arial" w:cs="Arial"/>
          <w:sz w:val="24"/>
          <w:szCs w:val="24"/>
          <w:lang w:val="es-ES"/>
        </w:rPr>
        <w:t>os dos factores de expectativas</w:t>
      </w:r>
      <w:r w:rsidR="001B2B5F" w:rsidRPr="0077469D">
        <w:rPr>
          <w:rFonts w:ascii="Arial" w:hAnsi="Arial" w:cs="Arial"/>
          <w:sz w:val="24"/>
          <w:szCs w:val="24"/>
          <w:lang w:val="es-ES"/>
        </w:rPr>
        <w:t xml:space="preserve"> con un efecto positivo</w:t>
      </w:r>
      <w:r w:rsidR="004068EF" w:rsidRPr="0077469D">
        <w:rPr>
          <w:rFonts w:ascii="Arial" w:hAnsi="Arial" w:cs="Arial"/>
          <w:sz w:val="24"/>
          <w:szCs w:val="24"/>
          <w:lang w:val="es-ES"/>
        </w:rPr>
        <w:t>,</w:t>
      </w:r>
      <w:r w:rsidR="00326945" w:rsidRPr="0077469D">
        <w:rPr>
          <w:rFonts w:ascii="Arial" w:hAnsi="Arial" w:cs="Arial"/>
          <w:sz w:val="24"/>
          <w:szCs w:val="24"/>
          <w:lang w:val="es-ES"/>
        </w:rPr>
        <w:t xml:space="preserve"> en donde la ECP</w:t>
      </w:r>
      <w:r w:rsidR="004068EF" w:rsidRPr="0077469D">
        <w:rPr>
          <w:rFonts w:ascii="Arial" w:hAnsi="Arial" w:cs="Arial"/>
          <w:sz w:val="24"/>
          <w:szCs w:val="24"/>
          <w:lang w:val="es-ES"/>
        </w:rPr>
        <w:t>A fue la variable que más aporta (β</w:t>
      </w:r>
      <w:r w:rsidR="00326945" w:rsidRPr="0077469D">
        <w:rPr>
          <w:rFonts w:ascii="Arial" w:hAnsi="Arial" w:cs="Arial"/>
          <w:sz w:val="24"/>
          <w:szCs w:val="24"/>
          <w:lang w:val="es-ES"/>
        </w:rPr>
        <w:t>=.19</w:t>
      </w:r>
      <w:r w:rsidR="001B2B5F" w:rsidRPr="0077469D">
        <w:rPr>
          <w:rFonts w:ascii="Arial" w:hAnsi="Arial" w:cs="Arial"/>
          <w:sz w:val="24"/>
          <w:szCs w:val="24"/>
          <w:lang w:val="es-ES"/>
        </w:rPr>
        <w:t>)</w:t>
      </w:r>
      <w:r w:rsidR="004068EF" w:rsidRPr="0077469D">
        <w:rPr>
          <w:rFonts w:ascii="Arial" w:hAnsi="Arial" w:cs="Arial"/>
          <w:sz w:val="24"/>
          <w:szCs w:val="24"/>
          <w:lang w:val="es-ES"/>
        </w:rPr>
        <w:t>,</w:t>
      </w:r>
      <w:r w:rsidR="002578DA" w:rsidRPr="0077469D">
        <w:rPr>
          <w:rFonts w:ascii="Arial" w:hAnsi="Arial" w:cs="Arial"/>
          <w:sz w:val="24"/>
          <w:szCs w:val="24"/>
          <w:lang w:val="es-ES"/>
        </w:rPr>
        <w:t xml:space="preserve"> es decir que la expectativa </w:t>
      </w:r>
      <w:r w:rsidR="002578DA" w:rsidRPr="0077469D">
        <w:rPr>
          <w:rFonts w:ascii="Arial" w:hAnsi="Arial" w:cs="Arial"/>
          <w:sz w:val="24"/>
          <w:szCs w:val="24"/>
          <w:lang w:val="es-ES"/>
        </w:rPr>
        <w:lastRenderedPageBreak/>
        <w:t xml:space="preserve">de que otros actúan </w:t>
      </w:r>
      <w:r w:rsidR="00326945" w:rsidRPr="0077469D">
        <w:rPr>
          <w:rFonts w:ascii="Arial" w:hAnsi="Arial" w:cs="Arial"/>
          <w:sz w:val="24"/>
          <w:szCs w:val="24"/>
          <w:lang w:val="es-ES"/>
        </w:rPr>
        <w:t xml:space="preserve">a favor </w:t>
      </w:r>
      <w:r w:rsidR="000F60DD" w:rsidRPr="0077469D">
        <w:rPr>
          <w:rFonts w:ascii="Arial" w:hAnsi="Arial" w:cs="Arial"/>
          <w:sz w:val="24"/>
          <w:szCs w:val="24"/>
          <w:lang w:val="es-ES"/>
        </w:rPr>
        <w:t>del ambiente</w:t>
      </w:r>
      <w:r w:rsidR="002578DA" w:rsidRPr="0077469D">
        <w:rPr>
          <w:rFonts w:ascii="Arial" w:hAnsi="Arial" w:cs="Arial"/>
          <w:sz w:val="24"/>
          <w:szCs w:val="24"/>
          <w:lang w:val="es-ES"/>
        </w:rPr>
        <w:t xml:space="preserve"> incrementa la separación de residuos y/o la reutilización de objetos</w:t>
      </w:r>
      <w:r w:rsidR="00326945" w:rsidRPr="0077469D">
        <w:rPr>
          <w:rFonts w:ascii="Arial" w:hAnsi="Arial" w:cs="Arial"/>
          <w:sz w:val="24"/>
          <w:szCs w:val="24"/>
          <w:lang w:val="es-ES"/>
        </w:rPr>
        <w:t>, pero también</w:t>
      </w:r>
      <w:r w:rsidR="001B2B5F" w:rsidRPr="0077469D">
        <w:rPr>
          <w:rFonts w:ascii="Arial" w:hAnsi="Arial" w:cs="Arial"/>
          <w:sz w:val="24"/>
          <w:szCs w:val="24"/>
          <w:lang w:val="es-ES"/>
        </w:rPr>
        <w:t xml:space="preserve"> lo hace</w:t>
      </w:r>
      <w:r w:rsidR="00D9188D" w:rsidRPr="0077469D">
        <w:rPr>
          <w:rFonts w:ascii="Arial" w:hAnsi="Arial" w:cs="Arial"/>
          <w:sz w:val="24"/>
          <w:szCs w:val="24"/>
          <w:lang w:val="es-ES"/>
        </w:rPr>
        <w:t xml:space="preserve"> </w:t>
      </w:r>
      <w:r w:rsidR="00326945" w:rsidRPr="0077469D">
        <w:rPr>
          <w:rFonts w:ascii="Arial" w:hAnsi="Arial" w:cs="Arial"/>
          <w:sz w:val="24"/>
          <w:szCs w:val="24"/>
          <w:lang w:val="es-ES"/>
        </w:rPr>
        <w:t>la expectativa de que otros perjudican</w:t>
      </w:r>
      <w:r w:rsidR="00D9188D" w:rsidRPr="0077469D">
        <w:rPr>
          <w:rFonts w:ascii="Arial" w:hAnsi="Arial" w:cs="Arial"/>
          <w:sz w:val="24"/>
          <w:szCs w:val="24"/>
          <w:lang w:val="es-ES"/>
        </w:rPr>
        <w:t xml:space="preserve"> al ambiente</w:t>
      </w:r>
      <w:r w:rsidR="002578DA" w:rsidRPr="0077469D">
        <w:rPr>
          <w:rFonts w:ascii="Arial" w:hAnsi="Arial" w:cs="Arial"/>
          <w:sz w:val="24"/>
          <w:szCs w:val="24"/>
          <w:lang w:val="es-ES"/>
        </w:rPr>
        <w:t xml:space="preserve">; el modelo solo explica el </w:t>
      </w:r>
      <w:r w:rsidR="002578DA" w:rsidRPr="0077469D">
        <w:rPr>
          <w:rFonts w:ascii="Arial" w:hAnsi="Arial" w:cs="Arial"/>
          <w:sz w:val="24"/>
          <w:szCs w:val="24"/>
        </w:rPr>
        <w:t>4.4% de la varianza</w:t>
      </w:r>
      <w:r w:rsidR="00A11856" w:rsidRPr="0077469D">
        <w:rPr>
          <w:rFonts w:ascii="Arial" w:hAnsi="Arial" w:cs="Arial"/>
          <w:sz w:val="24"/>
          <w:szCs w:val="24"/>
        </w:rPr>
        <w:t xml:space="preserve"> de la variable dependiente</w:t>
      </w:r>
      <w:r w:rsidR="002578DA" w:rsidRPr="0077469D">
        <w:rPr>
          <w:rFonts w:ascii="Arial" w:hAnsi="Arial" w:cs="Arial"/>
          <w:sz w:val="24"/>
          <w:szCs w:val="24"/>
        </w:rPr>
        <w:t>. En el caso de la promoción ambiental,</w:t>
      </w:r>
      <w:r w:rsidR="001B2B5F" w:rsidRPr="0077469D">
        <w:rPr>
          <w:rFonts w:ascii="Arial" w:hAnsi="Arial" w:cs="Arial"/>
          <w:sz w:val="24"/>
          <w:szCs w:val="24"/>
        </w:rPr>
        <w:t xml:space="preserve"> a pesar de que la correlación no resultó estadísticamente significativa entre esta variable y </w:t>
      </w:r>
      <w:r w:rsidR="00D335FB" w:rsidRPr="0077469D">
        <w:rPr>
          <w:rFonts w:ascii="Arial" w:hAnsi="Arial" w:cs="Arial"/>
          <w:sz w:val="24"/>
          <w:szCs w:val="24"/>
        </w:rPr>
        <w:t xml:space="preserve">la </w:t>
      </w:r>
      <w:r w:rsidR="001B2B5F" w:rsidRPr="0077469D">
        <w:rPr>
          <w:rFonts w:ascii="Arial" w:hAnsi="Arial" w:cs="Arial"/>
          <w:sz w:val="24"/>
          <w:szCs w:val="24"/>
        </w:rPr>
        <w:t xml:space="preserve">ECAA, sí resultó un predictor significativo, quedando conformado el modelo de regresión por: </w:t>
      </w:r>
      <w:r w:rsidR="002578DA" w:rsidRPr="0077469D">
        <w:rPr>
          <w:rFonts w:ascii="Arial" w:hAnsi="Arial" w:cs="Arial"/>
          <w:sz w:val="24"/>
          <w:szCs w:val="24"/>
        </w:rPr>
        <w:t>ECPA</w:t>
      </w:r>
      <w:r w:rsidR="00563981" w:rsidRPr="0077469D">
        <w:rPr>
          <w:rFonts w:ascii="Arial" w:hAnsi="Arial" w:cs="Arial"/>
          <w:sz w:val="24"/>
          <w:szCs w:val="24"/>
        </w:rPr>
        <w:t xml:space="preserve"> </w:t>
      </w:r>
      <w:r w:rsidR="00563981" w:rsidRPr="0077469D">
        <w:rPr>
          <w:rFonts w:ascii="Arial" w:hAnsi="Arial" w:cs="Arial"/>
          <w:sz w:val="24"/>
          <w:szCs w:val="24"/>
          <w:lang w:val="es-ES"/>
        </w:rPr>
        <w:t>(β=.15)</w:t>
      </w:r>
      <w:r w:rsidR="001B2B5F" w:rsidRPr="0077469D">
        <w:rPr>
          <w:rFonts w:ascii="Arial" w:hAnsi="Arial" w:cs="Arial"/>
          <w:sz w:val="24"/>
          <w:szCs w:val="24"/>
        </w:rPr>
        <w:t>, ECAA</w:t>
      </w:r>
      <w:r w:rsidR="00563981" w:rsidRPr="0077469D">
        <w:rPr>
          <w:rFonts w:ascii="Arial" w:hAnsi="Arial" w:cs="Arial"/>
          <w:sz w:val="24"/>
          <w:szCs w:val="24"/>
        </w:rPr>
        <w:t xml:space="preserve"> </w:t>
      </w:r>
      <w:r w:rsidR="00563981" w:rsidRPr="0077469D">
        <w:rPr>
          <w:rFonts w:ascii="Arial" w:hAnsi="Arial" w:cs="Arial"/>
          <w:sz w:val="24"/>
          <w:szCs w:val="24"/>
          <w:lang w:val="es-ES"/>
        </w:rPr>
        <w:t>(β=.12)</w:t>
      </w:r>
      <w:r w:rsidR="001B2B5F" w:rsidRPr="0077469D">
        <w:rPr>
          <w:rFonts w:ascii="Arial" w:hAnsi="Arial" w:cs="Arial"/>
          <w:sz w:val="24"/>
          <w:szCs w:val="24"/>
        </w:rPr>
        <w:t xml:space="preserve"> y personas de la misma entidad</w:t>
      </w:r>
      <w:r w:rsidR="002578DA" w:rsidRPr="0077469D">
        <w:rPr>
          <w:rFonts w:ascii="Arial" w:hAnsi="Arial" w:cs="Arial"/>
          <w:sz w:val="24"/>
          <w:szCs w:val="24"/>
        </w:rPr>
        <w:t xml:space="preserve"> </w:t>
      </w:r>
      <w:r w:rsidR="002578DA" w:rsidRPr="0077469D">
        <w:rPr>
          <w:rFonts w:ascii="Arial" w:hAnsi="Arial" w:cs="Arial"/>
          <w:sz w:val="24"/>
          <w:szCs w:val="24"/>
          <w:lang w:val="es-ES"/>
        </w:rPr>
        <w:t>(β</w:t>
      </w:r>
      <w:r w:rsidR="00563981" w:rsidRPr="0077469D">
        <w:rPr>
          <w:rFonts w:ascii="Arial" w:hAnsi="Arial" w:cs="Arial"/>
          <w:sz w:val="24"/>
          <w:szCs w:val="24"/>
          <w:lang w:val="es-ES"/>
        </w:rPr>
        <w:t>=.11</w:t>
      </w:r>
      <w:r w:rsidR="002578DA" w:rsidRPr="0077469D">
        <w:rPr>
          <w:rFonts w:ascii="Arial" w:hAnsi="Arial" w:cs="Arial"/>
          <w:sz w:val="24"/>
          <w:szCs w:val="24"/>
          <w:lang w:val="es-ES"/>
        </w:rPr>
        <w:t>)</w:t>
      </w:r>
      <w:r w:rsidR="00D9188D" w:rsidRPr="0077469D">
        <w:rPr>
          <w:rFonts w:ascii="Arial" w:hAnsi="Arial" w:cs="Arial"/>
          <w:sz w:val="24"/>
          <w:szCs w:val="24"/>
          <w:lang w:val="es-ES"/>
        </w:rPr>
        <w:t>,</w:t>
      </w:r>
      <w:r w:rsidR="001B2B5F" w:rsidRPr="0077469D">
        <w:rPr>
          <w:rFonts w:ascii="Arial" w:hAnsi="Arial" w:cs="Arial"/>
          <w:sz w:val="24"/>
          <w:szCs w:val="24"/>
          <w:lang w:val="es-ES"/>
        </w:rPr>
        <w:t xml:space="preserve"> todas </w:t>
      </w:r>
      <w:r w:rsidR="001B2B5F" w:rsidRPr="0077469D">
        <w:rPr>
          <w:rFonts w:ascii="Arial" w:hAnsi="Arial" w:cs="Arial"/>
          <w:sz w:val="24"/>
          <w:szCs w:val="24"/>
        </w:rPr>
        <w:t>con un efecto positivo</w:t>
      </w:r>
      <w:r w:rsidR="002578DA" w:rsidRPr="0077469D">
        <w:rPr>
          <w:rFonts w:ascii="Arial" w:hAnsi="Arial" w:cs="Arial"/>
          <w:sz w:val="24"/>
          <w:szCs w:val="24"/>
        </w:rPr>
        <w:t xml:space="preserve"> </w:t>
      </w:r>
      <w:r w:rsidR="00D9188D" w:rsidRPr="0077469D">
        <w:rPr>
          <w:rFonts w:ascii="Arial" w:hAnsi="Arial" w:cs="Arial"/>
          <w:sz w:val="24"/>
          <w:szCs w:val="24"/>
        </w:rPr>
        <w:t xml:space="preserve">que </w:t>
      </w:r>
      <w:r w:rsidR="002578DA" w:rsidRPr="0077469D">
        <w:rPr>
          <w:rFonts w:ascii="Arial" w:hAnsi="Arial" w:cs="Arial"/>
          <w:sz w:val="24"/>
          <w:szCs w:val="24"/>
        </w:rPr>
        <w:t xml:space="preserve">explica el </w:t>
      </w:r>
      <w:r w:rsidR="001B2B5F" w:rsidRPr="0077469D">
        <w:rPr>
          <w:rFonts w:ascii="Arial" w:hAnsi="Arial" w:cs="Arial"/>
          <w:sz w:val="24"/>
          <w:szCs w:val="24"/>
        </w:rPr>
        <w:t>3.8</w:t>
      </w:r>
      <w:r w:rsidR="002578DA" w:rsidRPr="0077469D">
        <w:rPr>
          <w:rFonts w:ascii="Arial" w:hAnsi="Arial" w:cs="Arial"/>
          <w:sz w:val="24"/>
          <w:szCs w:val="24"/>
        </w:rPr>
        <w:t>% de la varianza</w:t>
      </w:r>
      <w:r w:rsidR="00D335FB" w:rsidRPr="0077469D">
        <w:rPr>
          <w:rFonts w:ascii="Arial" w:hAnsi="Arial" w:cs="Arial"/>
          <w:sz w:val="24"/>
          <w:szCs w:val="24"/>
        </w:rPr>
        <w:t>;</w:t>
      </w:r>
      <w:r w:rsidR="00D9188D" w:rsidRPr="0077469D">
        <w:rPr>
          <w:rFonts w:ascii="Arial" w:hAnsi="Arial" w:cs="Arial"/>
          <w:sz w:val="24"/>
          <w:szCs w:val="24"/>
        </w:rPr>
        <w:t xml:space="preserve"> es decir, que la expectativa de que otros ayudan al ambiente</w:t>
      </w:r>
      <w:r w:rsidR="00563981" w:rsidRPr="0077469D">
        <w:rPr>
          <w:rFonts w:ascii="Arial" w:hAnsi="Arial" w:cs="Arial"/>
          <w:sz w:val="24"/>
          <w:szCs w:val="24"/>
        </w:rPr>
        <w:t>, incluyendo a personas de la misma entidad federativa, así como la expectativa de que otros perjudican al ambiente,</w:t>
      </w:r>
      <w:r w:rsidR="00D9188D" w:rsidRPr="0077469D">
        <w:rPr>
          <w:rFonts w:ascii="Arial" w:hAnsi="Arial" w:cs="Arial"/>
          <w:sz w:val="24"/>
          <w:szCs w:val="24"/>
        </w:rPr>
        <w:t xml:space="preserve"> contribuye al interés por conocer y compartir más sobre los problemas ambientales</w:t>
      </w:r>
      <w:r w:rsidR="002578DA" w:rsidRPr="0077469D">
        <w:rPr>
          <w:rFonts w:ascii="Arial" w:hAnsi="Arial" w:cs="Arial"/>
          <w:sz w:val="24"/>
          <w:szCs w:val="24"/>
        </w:rPr>
        <w:t xml:space="preserve">. </w:t>
      </w:r>
      <w:r w:rsidR="00D335FB" w:rsidRPr="0077469D">
        <w:rPr>
          <w:rFonts w:ascii="Arial" w:hAnsi="Arial" w:cs="Arial"/>
          <w:sz w:val="24"/>
          <w:szCs w:val="24"/>
        </w:rPr>
        <w:t>Finalmente, p</w:t>
      </w:r>
      <w:r w:rsidR="00D9188D" w:rsidRPr="0077469D">
        <w:rPr>
          <w:rFonts w:ascii="Arial" w:hAnsi="Arial" w:cs="Arial"/>
          <w:sz w:val="24"/>
          <w:szCs w:val="24"/>
        </w:rPr>
        <w:t>ara la variabl</w:t>
      </w:r>
      <w:r w:rsidR="00563981" w:rsidRPr="0077469D">
        <w:rPr>
          <w:rFonts w:ascii="Arial" w:hAnsi="Arial" w:cs="Arial"/>
          <w:sz w:val="24"/>
          <w:szCs w:val="24"/>
        </w:rPr>
        <w:t>e compras y servicios verdes, nuevamente ambas expectativas tuvieron efectos</w:t>
      </w:r>
      <w:r w:rsidR="00EA5424" w:rsidRPr="0077469D">
        <w:rPr>
          <w:rFonts w:ascii="Arial" w:hAnsi="Arial" w:cs="Arial"/>
          <w:sz w:val="24"/>
          <w:szCs w:val="24"/>
        </w:rPr>
        <w:t xml:space="preserve"> significativo</w:t>
      </w:r>
      <w:r w:rsidR="00563981" w:rsidRPr="0077469D">
        <w:rPr>
          <w:rFonts w:ascii="Arial" w:hAnsi="Arial" w:cs="Arial"/>
          <w:sz w:val="24"/>
          <w:szCs w:val="24"/>
        </w:rPr>
        <w:t>s y positivos sobre la conducta, pero la ECAA fue la de mayor peso</w:t>
      </w:r>
      <w:r w:rsidR="00EA5424" w:rsidRPr="0077469D">
        <w:rPr>
          <w:rFonts w:ascii="Arial" w:hAnsi="Arial" w:cs="Arial"/>
          <w:sz w:val="24"/>
          <w:szCs w:val="24"/>
        </w:rPr>
        <w:t xml:space="preserve"> </w:t>
      </w:r>
      <w:r w:rsidR="00EA5424" w:rsidRPr="0077469D">
        <w:rPr>
          <w:rFonts w:ascii="Arial" w:hAnsi="Arial" w:cs="Arial"/>
          <w:sz w:val="24"/>
          <w:szCs w:val="24"/>
          <w:lang w:val="es-ES"/>
        </w:rPr>
        <w:t>(β=.1</w:t>
      </w:r>
      <w:r w:rsidR="00563981" w:rsidRPr="0077469D">
        <w:rPr>
          <w:rFonts w:ascii="Arial" w:hAnsi="Arial" w:cs="Arial"/>
          <w:sz w:val="24"/>
          <w:szCs w:val="24"/>
          <w:lang w:val="es-ES"/>
        </w:rPr>
        <w:t xml:space="preserve">5), </w:t>
      </w:r>
      <w:r w:rsidR="00EA5424" w:rsidRPr="0077469D">
        <w:rPr>
          <w:rFonts w:ascii="Arial" w:hAnsi="Arial" w:cs="Arial"/>
          <w:sz w:val="24"/>
          <w:szCs w:val="24"/>
          <w:lang w:val="es-ES"/>
        </w:rPr>
        <w:t>lo que implicaría que mientras más probable se considera que otros actúen en contra del ambiente, es más proclive la adquisición de productos biodegradables o reciclados</w:t>
      </w:r>
      <w:r w:rsidR="00563981" w:rsidRPr="0077469D">
        <w:rPr>
          <w:rFonts w:ascii="Arial" w:hAnsi="Arial" w:cs="Arial"/>
          <w:sz w:val="24"/>
          <w:szCs w:val="24"/>
          <w:lang w:val="es-ES"/>
        </w:rPr>
        <w:t>, aunque también contribuye la expectativa de que otros favorezcan al ambiente</w:t>
      </w:r>
      <w:r w:rsidR="00EA5424" w:rsidRPr="0077469D">
        <w:rPr>
          <w:rFonts w:ascii="Arial" w:hAnsi="Arial" w:cs="Arial"/>
          <w:sz w:val="24"/>
          <w:szCs w:val="24"/>
          <w:lang w:val="es-ES"/>
        </w:rPr>
        <w:t>.</w:t>
      </w:r>
      <w:r w:rsidR="00563981" w:rsidRPr="0077469D">
        <w:rPr>
          <w:rFonts w:ascii="Arial" w:hAnsi="Arial" w:cs="Arial"/>
          <w:sz w:val="24"/>
          <w:szCs w:val="24"/>
          <w:lang w:val="es-ES"/>
        </w:rPr>
        <w:t xml:space="preserve"> El modelo explica el 2.4% de la varianza.</w:t>
      </w:r>
    </w:p>
    <w:p w14:paraId="4F637DDC" w14:textId="77777777" w:rsidR="00C0730C" w:rsidRPr="0077469D" w:rsidRDefault="00C0730C" w:rsidP="0077469D">
      <w:pPr>
        <w:tabs>
          <w:tab w:val="left" w:pos="735"/>
          <w:tab w:val="left" w:pos="1690"/>
        </w:tabs>
        <w:spacing w:line="240" w:lineRule="auto"/>
        <w:ind w:firstLine="284"/>
        <w:jc w:val="both"/>
        <w:rPr>
          <w:rFonts w:ascii="Arial" w:hAnsi="Arial" w:cs="Arial"/>
          <w:b/>
          <w:sz w:val="24"/>
          <w:szCs w:val="24"/>
        </w:rPr>
      </w:pPr>
      <w:r w:rsidRPr="0077469D">
        <w:rPr>
          <w:rFonts w:ascii="Arial" w:hAnsi="Arial" w:cs="Arial"/>
          <w:b/>
          <w:sz w:val="24"/>
          <w:szCs w:val="24"/>
        </w:rPr>
        <w:t>Tabla 1</w:t>
      </w:r>
    </w:p>
    <w:p w14:paraId="36E04C5F" w14:textId="77777777" w:rsidR="00C0730C" w:rsidRPr="0077469D" w:rsidRDefault="00C0730C" w:rsidP="0077469D">
      <w:pPr>
        <w:tabs>
          <w:tab w:val="left" w:pos="735"/>
          <w:tab w:val="left" w:pos="1690"/>
        </w:tabs>
        <w:spacing w:line="240" w:lineRule="auto"/>
        <w:ind w:firstLine="284"/>
        <w:jc w:val="both"/>
        <w:rPr>
          <w:rFonts w:ascii="Arial" w:hAnsi="Arial" w:cs="Arial"/>
          <w:sz w:val="24"/>
          <w:szCs w:val="24"/>
        </w:rPr>
      </w:pPr>
      <w:r w:rsidRPr="0077469D">
        <w:rPr>
          <w:rFonts w:ascii="Arial" w:hAnsi="Arial" w:cs="Arial"/>
          <w:sz w:val="24"/>
          <w:szCs w:val="24"/>
        </w:rPr>
        <w:t xml:space="preserve">Correlaciones entre </w:t>
      </w:r>
      <w:r w:rsidR="00F905FD" w:rsidRPr="0077469D">
        <w:rPr>
          <w:rFonts w:ascii="Arial" w:hAnsi="Arial" w:cs="Arial"/>
          <w:sz w:val="24"/>
          <w:szCs w:val="24"/>
        </w:rPr>
        <w:t>las variables del estudio.</w:t>
      </w:r>
    </w:p>
    <w:tbl>
      <w:tblPr>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008"/>
        <w:gridCol w:w="760"/>
        <w:gridCol w:w="760"/>
        <w:gridCol w:w="761"/>
        <w:gridCol w:w="760"/>
        <w:gridCol w:w="761"/>
        <w:gridCol w:w="760"/>
        <w:gridCol w:w="761"/>
        <w:gridCol w:w="760"/>
        <w:gridCol w:w="761"/>
      </w:tblGrid>
      <w:tr w:rsidR="00C0730C" w14:paraId="5B8E0017" w14:textId="77777777" w:rsidTr="00C3437A">
        <w:tc>
          <w:tcPr>
            <w:tcW w:w="1008" w:type="dxa"/>
            <w:tcBorders>
              <w:top w:val="single" w:sz="4" w:space="0" w:color="auto"/>
              <w:left w:val="nil"/>
              <w:bottom w:val="single" w:sz="4" w:space="0" w:color="auto"/>
              <w:right w:val="nil"/>
            </w:tcBorders>
          </w:tcPr>
          <w:p w14:paraId="55DE9E1E" w14:textId="77777777" w:rsidR="00C0730C" w:rsidRDefault="00C0730C">
            <w:pPr>
              <w:spacing w:before="60" w:after="60"/>
              <w:jc w:val="both"/>
            </w:pPr>
          </w:p>
        </w:tc>
        <w:tc>
          <w:tcPr>
            <w:tcW w:w="760" w:type="dxa"/>
            <w:tcBorders>
              <w:top w:val="single" w:sz="4" w:space="0" w:color="auto"/>
              <w:left w:val="nil"/>
              <w:bottom w:val="single" w:sz="4" w:space="0" w:color="auto"/>
              <w:right w:val="nil"/>
            </w:tcBorders>
            <w:tcMar>
              <w:top w:w="0" w:type="dxa"/>
              <w:left w:w="28" w:type="dxa"/>
              <w:bottom w:w="0" w:type="dxa"/>
              <w:right w:w="28" w:type="dxa"/>
            </w:tcMar>
            <w:vAlign w:val="center"/>
          </w:tcPr>
          <w:p w14:paraId="5864DB49" w14:textId="77777777" w:rsidR="00C0730C" w:rsidRDefault="00C3437A">
            <w:pPr>
              <w:spacing w:before="60" w:after="60"/>
              <w:jc w:val="center"/>
              <w:rPr>
                <w:sz w:val="20"/>
                <w:szCs w:val="20"/>
              </w:rPr>
            </w:pPr>
            <w:r>
              <w:rPr>
                <w:sz w:val="20"/>
                <w:szCs w:val="20"/>
              </w:rPr>
              <w:t>Familia</w:t>
            </w:r>
          </w:p>
        </w:tc>
        <w:tc>
          <w:tcPr>
            <w:tcW w:w="760" w:type="dxa"/>
            <w:tcBorders>
              <w:top w:val="single" w:sz="4" w:space="0" w:color="auto"/>
              <w:left w:val="nil"/>
              <w:bottom w:val="single" w:sz="4" w:space="0" w:color="auto"/>
              <w:right w:val="nil"/>
            </w:tcBorders>
            <w:tcMar>
              <w:top w:w="0" w:type="dxa"/>
              <w:left w:w="28" w:type="dxa"/>
              <w:bottom w:w="0" w:type="dxa"/>
              <w:right w:w="28" w:type="dxa"/>
            </w:tcMar>
            <w:vAlign w:val="center"/>
          </w:tcPr>
          <w:p w14:paraId="303D590F" w14:textId="77777777" w:rsidR="00C0730C" w:rsidRDefault="00C3437A">
            <w:pPr>
              <w:spacing w:before="60" w:after="60"/>
              <w:jc w:val="center"/>
              <w:rPr>
                <w:sz w:val="20"/>
                <w:szCs w:val="20"/>
              </w:rPr>
            </w:pPr>
            <w:r>
              <w:rPr>
                <w:sz w:val="20"/>
                <w:szCs w:val="20"/>
              </w:rPr>
              <w:t>Amigos</w:t>
            </w:r>
          </w:p>
        </w:tc>
        <w:tc>
          <w:tcPr>
            <w:tcW w:w="761" w:type="dxa"/>
            <w:tcBorders>
              <w:top w:val="single" w:sz="4" w:space="0" w:color="auto"/>
              <w:left w:val="nil"/>
              <w:bottom w:val="single" w:sz="4" w:space="0" w:color="auto"/>
              <w:right w:val="nil"/>
            </w:tcBorders>
            <w:tcMar>
              <w:top w:w="0" w:type="dxa"/>
              <w:left w:w="28" w:type="dxa"/>
              <w:bottom w:w="0" w:type="dxa"/>
              <w:right w:w="28" w:type="dxa"/>
            </w:tcMar>
            <w:vAlign w:val="center"/>
          </w:tcPr>
          <w:p w14:paraId="3C8E709D" w14:textId="77777777" w:rsidR="00C0730C" w:rsidRDefault="00C3437A">
            <w:pPr>
              <w:spacing w:before="60" w:after="60"/>
              <w:jc w:val="center"/>
              <w:rPr>
                <w:sz w:val="20"/>
                <w:szCs w:val="20"/>
              </w:rPr>
            </w:pPr>
            <w:r>
              <w:rPr>
                <w:sz w:val="20"/>
                <w:szCs w:val="20"/>
              </w:rPr>
              <w:t>Vecinos</w:t>
            </w:r>
          </w:p>
        </w:tc>
        <w:tc>
          <w:tcPr>
            <w:tcW w:w="760" w:type="dxa"/>
            <w:tcBorders>
              <w:top w:val="single" w:sz="4" w:space="0" w:color="auto"/>
              <w:left w:val="nil"/>
              <w:bottom w:val="single" w:sz="4" w:space="0" w:color="auto"/>
              <w:right w:val="nil"/>
            </w:tcBorders>
            <w:tcMar>
              <w:top w:w="0" w:type="dxa"/>
              <w:left w:w="28" w:type="dxa"/>
              <w:bottom w:w="0" w:type="dxa"/>
              <w:right w:w="28" w:type="dxa"/>
            </w:tcMar>
            <w:vAlign w:val="center"/>
          </w:tcPr>
          <w:p w14:paraId="3F82FA8C" w14:textId="77777777" w:rsidR="00C0730C" w:rsidRDefault="00C3437A">
            <w:pPr>
              <w:spacing w:before="60" w:after="60"/>
              <w:jc w:val="center"/>
              <w:rPr>
                <w:sz w:val="20"/>
                <w:szCs w:val="20"/>
              </w:rPr>
            </w:pPr>
            <w:r>
              <w:rPr>
                <w:sz w:val="20"/>
                <w:szCs w:val="20"/>
              </w:rPr>
              <w:t>Entidad</w:t>
            </w:r>
          </w:p>
        </w:tc>
        <w:tc>
          <w:tcPr>
            <w:tcW w:w="761" w:type="dxa"/>
            <w:tcBorders>
              <w:top w:val="single" w:sz="4" w:space="0" w:color="auto"/>
              <w:left w:val="nil"/>
              <w:bottom w:val="single" w:sz="4" w:space="0" w:color="auto"/>
              <w:right w:val="nil"/>
            </w:tcBorders>
            <w:tcMar>
              <w:top w:w="0" w:type="dxa"/>
              <w:left w:w="28" w:type="dxa"/>
              <w:bottom w:w="0" w:type="dxa"/>
              <w:right w:w="28" w:type="dxa"/>
            </w:tcMar>
            <w:vAlign w:val="center"/>
          </w:tcPr>
          <w:p w14:paraId="1ED29997" w14:textId="77777777" w:rsidR="00C0730C" w:rsidRDefault="00C3437A">
            <w:pPr>
              <w:spacing w:before="60" w:after="60"/>
              <w:jc w:val="center"/>
              <w:rPr>
                <w:sz w:val="20"/>
                <w:szCs w:val="20"/>
              </w:rPr>
            </w:pPr>
            <w:r>
              <w:rPr>
                <w:sz w:val="20"/>
                <w:szCs w:val="20"/>
              </w:rPr>
              <w:t>ECPA</w:t>
            </w:r>
          </w:p>
        </w:tc>
        <w:tc>
          <w:tcPr>
            <w:tcW w:w="760" w:type="dxa"/>
            <w:tcBorders>
              <w:top w:val="single" w:sz="4" w:space="0" w:color="auto"/>
              <w:left w:val="nil"/>
              <w:bottom w:val="single" w:sz="4" w:space="0" w:color="auto"/>
              <w:right w:val="nil"/>
            </w:tcBorders>
            <w:tcMar>
              <w:top w:w="0" w:type="dxa"/>
              <w:left w:w="28" w:type="dxa"/>
              <w:bottom w:w="0" w:type="dxa"/>
              <w:right w:w="28" w:type="dxa"/>
            </w:tcMar>
            <w:vAlign w:val="center"/>
          </w:tcPr>
          <w:p w14:paraId="105AE956" w14:textId="77777777" w:rsidR="00C0730C" w:rsidRDefault="00C3437A">
            <w:pPr>
              <w:spacing w:before="60" w:after="60"/>
              <w:jc w:val="center"/>
              <w:rPr>
                <w:sz w:val="20"/>
                <w:szCs w:val="20"/>
              </w:rPr>
            </w:pPr>
            <w:r>
              <w:rPr>
                <w:sz w:val="20"/>
                <w:szCs w:val="20"/>
              </w:rPr>
              <w:t>ECAA</w:t>
            </w:r>
          </w:p>
        </w:tc>
        <w:tc>
          <w:tcPr>
            <w:tcW w:w="761" w:type="dxa"/>
            <w:tcBorders>
              <w:top w:val="single" w:sz="4" w:space="0" w:color="auto"/>
              <w:left w:val="nil"/>
              <w:bottom w:val="single" w:sz="4" w:space="0" w:color="auto"/>
              <w:right w:val="nil"/>
            </w:tcBorders>
            <w:tcMar>
              <w:top w:w="0" w:type="dxa"/>
              <w:left w:w="28" w:type="dxa"/>
              <w:bottom w:w="0" w:type="dxa"/>
              <w:right w:w="28" w:type="dxa"/>
            </w:tcMar>
            <w:vAlign w:val="center"/>
          </w:tcPr>
          <w:p w14:paraId="0AB6338E" w14:textId="77777777" w:rsidR="00C0730C" w:rsidRDefault="00C3437A">
            <w:pPr>
              <w:spacing w:before="60" w:after="60"/>
              <w:jc w:val="center"/>
              <w:rPr>
                <w:sz w:val="20"/>
                <w:szCs w:val="20"/>
              </w:rPr>
            </w:pPr>
            <w:r>
              <w:rPr>
                <w:sz w:val="20"/>
                <w:szCs w:val="20"/>
              </w:rPr>
              <w:t>SR</w:t>
            </w:r>
          </w:p>
        </w:tc>
        <w:tc>
          <w:tcPr>
            <w:tcW w:w="760" w:type="dxa"/>
            <w:tcBorders>
              <w:top w:val="single" w:sz="4" w:space="0" w:color="auto"/>
              <w:left w:val="nil"/>
              <w:bottom w:val="single" w:sz="4" w:space="0" w:color="auto"/>
              <w:right w:val="nil"/>
            </w:tcBorders>
            <w:tcMar>
              <w:top w:w="0" w:type="dxa"/>
              <w:left w:w="28" w:type="dxa"/>
              <w:bottom w:w="0" w:type="dxa"/>
              <w:right w:w="28" w:type="dxa"/>
            </w:tcMar>
            <w:vAlign w:val="center"/>
          </w:tcPr>
          <w:p w14:paraId="0AE4819E" w14:textId="77777777" w:rsidR="00C0730C" w:rsidRDefault="00C3437A">
            <w:pPr>
              <w:spacing w:before="60" w:after="60"/>
              <w:jc w:val="center"/>
              <w:rPr>
                <w:sz w:val="20"/>
                <w:szCs w:val="20"/>
              </w:rPr>
            </w:pPr>
            <w:proofErr w:type="spellStart"/>
            <w:r>
              <w:rPr>
                <w:sz w:val="20"/>
                <w:szCs w:val="20"/>
              </w:rPr>
              <w:t>PrA</w:t>
            </w:r>
            <w:proofErr w:type="spellEnd"/>
          </w:p>
        </w:tc>
        <w:tc>
          <w:tcPr>
            <w:tcW w:w="761" w:type="dxa"/>
            <w:tcBorders>
              <w:top w:val="single" w:sz="4" w:space="0" w:color="auto"/>
              <w:left w:val="nil"/>
              <w:bottom w:val="single" w:sz="4" w:space="0" w:color="auto"/>
              <w:right w:val="nil"/>
            </w:tcBorders>
            <w:tcMar>
              <w:top w:w="0" w:type="dxa"/>
              <w:left w:w="28" w:type="dxa"/>
              <w:bottom w:w="0" w:type="dxa"/>
              <w:right w:w="28" w:type="dxa"/>
            </w:tcMar>
            <w:vAlign w:val="center"/>
          </w:tcPr>
          <w:p w14:paraId="7B4D3242" w14:textId="77777777" w:rsidR="00C0730C" w:rsidRDefault="00C3437A">
            <w:pPr>
              <w:spacing w:before="60" w:after="60"/>
              <w:jc w:val="center"/>
              <w:rPr>
                <w:sz w:val="20"/>
                <w:szCs w:val="20"/>
              </w:rPr>
            </w:pPr>
            <w:r>
              <w:rPr>
                <w:sz w:val="20"/>
                <w:szCs w:val="20"/>
              </w:rPr>
              <w:t>CSV</w:t>
            </w:r>
          </w:p>
        </w:tc>
      </w:tr>
      <w:tr w:rsidR="00C0730C" w14:paraId="2F5DC019" w14:textId="77777777" w:rsidTr="00C3437A">
        <w:tc>
          <w:tcPr>
            <w:tcW w:w="1008" w:type="dxa"/>
            <w:tcBorders>
              <w:top w:val="single" w:sz="4" w:space="0" w:color="auto"/>
              <w:left w:val="nil"/>
              <w:bottom w:val="nil"/>
              <w:right w:val="nil"/>
            </w:tcBorders>
            <w:tcMar>
              <w:top w:w="0" w:type="dxa"/>
              <w:left w:w="28" w:type="dxa"/>
              <w:bottom w:w="0" w:type="dxa"/>
              <w:right w:w="28" w:type="dxa"/>
            </w:tcMar>
            <w:vAlign w:val="center"/>
            <w:hideMark/>
          </w:tcPr>
          <w:p w14:paraId="71A664C5" w14:textId="77777777" w:rsidR="00C0730C" w:rsidRDefault="00F905FD">
            <w:pPr>
              <w:spacing w:before="40" w:after="40"/>
              <w:rPr>
                <w:spacing w:val="-10"/>
                <w:sz w:val="20"/>
                <w:szCs w:val="20"/>
              </w:rPr>
            </w:pPr>
            <w:r>
              <w:rPr>
                <w:spacing w:val="-10"/>
                <w:sz w:val="20"/>
                <w:szCs w:val="20"/>
              </w:rPr>
              <w:t xml:space="preserve">  Familia</w:t>
            </w:r>
          </w:p>
        </w:tc>
        <w:tc>
          <w:tcPr>
            <w:tcW w:w="760" w:type="dxa"/>
            <w:tcBorders>
              <w:top w:val="single" w:sz="4" w:space="0" w:color="auto"/>
              <w:left w:val="nil"/>
              <w:bottom w:val="nil"/>
              <w:right w:val="nil"/>
            </w:tcBorders>
            <w:tcMar>
              <w:top w:w="0" w:type="dxa"/>
              <w:left w:w="57" w:type="dxa"/>
              <w:bottom w:w="0" w:type="dxa"/>
              <w:right w:w="57" w:type="dxa"/>
            </w:tcMar>
            <w:vAlign w:val="center"/>
            <w:hideMark/>
          </w:tcPr>
          <w:p w14:paraId="1774C16B" w14:textId="77777777" w:rsidR="00C0730C" w:rsidRDefault="00C0730C">
            <w:pPr>
              <w:spacing w:before="40" w:after="40"/>
              <w:jc w:val="center"/>
            </w:pPr>
            <w:r>
              <w:t>1</w:t>
            </w:r>
          </w:p>
        </w:tc>
        <w:tc>
          <w:tcPr>
            <w:tcW w:w="760" w:type="dxa"/>
            <w:tcBorders>
              <w:top w:val="single" w:sz="4" w:space="0" w:color="auto"/>
              <w:left w:val="nil"/>
              <w:bottom w:val="nil"/>
              <w:right w:val="nil"/>
            </w:tcBorders>
            <w:tcMar>
              <w:top w:w="0" w:type="dxa"/>
              <w:left w:w="57" w:type="dxa"/>
              <w:bottom w:w="0" w:type="dxa"/>
              <w:right w:w="57" w:type="dxa"/>
            </w:tcMar>
            <w:vAlign w:val="center"/>
            <w:hideMark/>
          </w:tcPr>
          <w:p w14:paraId="752CF66B" w14:textId="77777777" w:rsidR="00C0730C" w:rsidRDefault="00C3437A">
            <w:pPr>
              <w:spacing w:before="40" w:after="40"/>
              <w:jc w:val="center"/>
            </w:pPr>
            <w:r>
              <w:t>.</w:t>
            </w:r>
            <w:r w:rsidR="00C0730C">
              <w:t>4</w:t>
            </w:r>
            <w:r>
              <w:t>4</w:t>
            </w:r>
            <w:r w:rsidR="00C0730C">
              <w:t>**</w:t>
            </w:r>
          </w:p>
        </w:tc>
        <w:tc>
          <w:tcPr>
            <w:tcW w:w="761" w:type="dxa"/>
            <w:tcBorders>
              <w:top w:val="single" w:sz="4" w:space="0" w:color="auto"/>
              <w:left w:val="nil"/>
              <w:bottom w:val="nil"/>
              <w:right w:val="nil"/>
            </w:tcBorders>
            <w:tcMar>
              <w:top w:w="0" w:type="dxa"/>
              <w:left w:w="57" w:type="dxa"/>
              <w:bottom w:w="0" w:type="dxa"/>
              <w:right w:w="57" w:type="dxa"/>
            </w:tcMar>
            <w:vAlign w:val="center"/>
            <w:hideMark/>
          </w:tcPr>
          <w:p w14:paraId="58F64AD3" w14:textId="77777777" w:rsidR="00C0730C" w:rsidRDefault="00C0730C" w:rsidP="00C3437A">
            <w:pPr>
              <w:spacing w:before="40" w:after="40"/>
              <w:jc w:val="center"/>
            </w:pPr>
            <w:r>
              <w:t>.</w:t>
            </w:r>
            <w:r w:rsidR="00C3437A">
              <w:t>30</w:t>
            </w:r>
            <w:r>
              <w:t>**</w:t>
            </w:r>
          </w:p>
        </w:tc>
        <w:tc>
          <w:tcPr>
            <w:tcW w:w="760" w:type="dxa"/>
            <w:tcBorders>
              <w:top w:val="single" w:sz="4" w:space="0" w:color="auto"/>
              <w:left w:val="nil"/>
              <w:bottom w:val="nil"/>
              <w:right w:val="nil"/>
            </w:tcBorders>
            <w:tcMar>
              <w:top w:w="0" w:type="dxa"/>
              <w:left w:w="57" w:type="dxa"/>
              <w:bottom w:w="0" w:type="dxa"/>
              <w:right w:w="57" w:type="dxa"/>
            </w:tcMar>
            <w:vAlign w:val="center"/>
            <w:hideMark/>
          </w:tcPr>
          <w:p w14:paraId="7BA1667A" w14:textId="77777777" w:rsidR="00C0730C" w:rsidRDefault="00C0730C" w:rsidP="00C3437A">
            <w:pPr>
              <w:spacing w:before="40" w:after="40"/>
              <w:jc w:val="center"/>
            </w:pPr>
            <w:r>
              <w:t>.1</w:t>
            </w:r>
            <w:r w:rsidR="00C3437A">
              <w:t>8</w:t>
            </w:r>
            <w:r>
              <w:t>**</w:t>
            </w:r>
          </w:p>
        </w:tc>
        <w:tc>
          <w:tcPr>
            <w:tcW w:w="761" w:type="dxa"/>
            <w:tcBorders>
              <w:top w:val="single" w:sz="4" w:space="0" w:color="auto"/>
              <w:left w:val="nil"/>
              <w:bottom w:val="nil"/>
              <w:right w:val="nil"/>
            </w:tcBorders>
            <w:tcMar>
              <w:top w:w="0" w:type="dxa"/>
              <w:left w:w="57" w:type="dxa"/>
              <w:bottom w:w="0" w:type="dxa"/>
              <w:right w:w="57" w:type="dxa"/>
            </w:tcMar>
            <w:vAlign w:val="center"/>
            <w:hideMark/>
          </w:tcPr>
          <w:p w14:paraId="79E550C0" w14:textId="77777777" w:rsidR="00C0730C" w:rsidRDefault="00C0730C" w:rsidP="00C3437A">
            <w:pPr>
              <w:spacing w:before="40" w:after="40"/>
              <w:jc w:val="center"/>
            </w:pPr>
            <w:r>
              <w:t>.0</w:t>
            </w:r>
            <w:r w:rsidR="00C3437A">
              <w:t>8</w:t>
            </w:r>
          </w:p>
        </w:tc>
        <w:tc>
          <w:tcPr>
            <w:tcW w:w="760" w:type="dxa"/>
            <w:tcBorders>
              <w:top w:val="single" w:sz="4" w:space="0" w:color="auto"/>
              <w:left w:val="nil"/>
              <w:bottom w:val="nil"/>
              <w:right w:val="nil"/>
            </w:tcBorders>
            <w:tcMar>
              <w:top w:w="0" w:type="dxa"/>
              <w:left w:w="57" w:type="dxa"/>
              <w:bottom w:w="0" w:type="dxa"/>
              <w:right w:w="57" w:type="dxa"/>
            </w:tcMar>
            <w:vAlign w:val="center"/>
            <w:hideMark/>
          </w:tcPr>
          <w:p w14:paraId="6D57CE75" w14:textId="77777777" w:rsidR="00C0730C" w:rsidRDefault="00C3437A" w:rsidP="00326945">
            <w:pPr>
              <w:spacing w:before="40" w:after="40"/>
              <w:jc w:val="center"/>
            </w:pPr>
            <w:r>
              <w:t>-</w:t>
            </w:r>
            <w:r w:rsidR="00C0730C">
              <w:t>.</w:t>
            </w:r>
            <w:r>
              <w:t>0</w:t>
            </w:r>
            <w:r w:rsidR="00326945">
              <w:t>2</w:t>
            </w:r>
          </w:p>
        </w:tc>
        <w:tc>
          <w:tcPr>
            <w:tcW w:w="761" w:type="dxa"/>
            <w:tcBorders>
              <w:top w:val="single" w:sz="4" w:space="0" w:color="auto"/>
              <w:left w:val="nil"/>
              <w:bottom w:val="nil"/>
              <w:right w:val="nil"/>
            </w:tcBorders>
            <w:tcMar>
              <w:top w:w="0" w:type="dxa"/>
              <w:left w:w="57" w:type="dxa"/>
              <w:bottom w:w="0" w:type="dxa"/>
              <w:right w:w="57" w:type="dxa"/>
            </w:tcMar>
            <w:vAlign w:val="center"/>
            <w:hideMark/>
          </w:tcPr>
          <w:p w14:paraId="5C985052" w14:textId="77777777" w:rsidR="00C0730C" w:rsidRDefault="00C0730C" w:rsidP="00326945">
            <w:pPr>
              <w:spacing w:before="40" w:after="40"/>
              <w:jc w:val="center"/>
            </w:pPr>
            <w:r>
              <w:t>.</w:t>
            </w:r>
            <w:r w:rsidR="00326945">
              <w:t>08</w:t>
            </w:r>
          </w:p>
        </w:tc>
        <w:tc>
          <w:tcPr>
            <w:tcW w:w="760" w:type="dxa"/>
            <w:tcBorders>
              <w:top w:val="single" w:sz="4" w:space="0" w:color="auto"/>
              <w:left w:val="nil"/>
              <w:bottom w:val="nil"/>
              <w:right w:val="nil"/>
            </w:tcBorders>
            <w:tcMar>
              <w:top w:w="0" w:type="dxa"/>
              <w:left w:w="57" w:type="dxa"/>
              <w:bottom w:w="0" w:type="dxa"/>
              <w:right w:w="57" w:type="dxa"/>
            </w:tcMar>
            <w:vAlign w:val="center"/>
            <w:hideMark/>
          </w:tcPr>
          <w:p w14:paraId="5A4E3054" w14:textId="77777777" w:rsidR="00C0730C" w:rsidRDefault="00C3437A" w:rsidP="00C3437A">
            <w:pPr>
              <w:spacing w:before="40" w:after="40"/>
              <w:jc w:val="center"/>
            </w:pPr>
            <w:r>
              <w:t>-</w:t>
            </w:r>
            <w:r w:rsidR="00C0730C">
              <w:t>.</w:t>
            </w:r>
            <w:r>
              <w:t>00</w:t>
            </w:r>
          </w:p>
        </w:tc>
        <w:tc>
          <w:tcPr>
            <w:tcW w:w="761" w:type="dxa"/>
            <w:tcBorders>
              <w:top w:val="single" w:sz="4" w:space="0" w:color="auto"/>
              <w:left w:val="nil"/>
              <w:bottom w:val="nil"/>
              <w:right w:val="nil"/>
            </w:tcBorders>
            <w:tcMar>
              <w:top w:w="0" w:type="dxa"/>
              <w:left w:w="57" w:type="dxa"/>
              <w:bottom w:w="0" w:type="dxa"/>
              <w:right w:w="57" w:type="dxa"/>
            </w:tcMar>
            <w:vAlign w:val="center"/>
            <w:hideMark/>
          </w:tcPr>
          <w:p w14:paraId="04A0FEDB" w14:textId="77777777" w:rsidR="00C0730C" w:rsidRDefault="00C0730C" w:rsidP="00326945">
            <w:pPr>
              <w:spacing w:before="40" w:after="40"/>
              <w:jc w:val="center"/>
            </w:pPr>
            <w:r>
              <w:t>.</w:t>
            </w:r>
            <w:r w:rsidR="00326945">
              <w:t>03</w:t>
            </w:r>
          </w:p>
        </w:tc>
      </w:tr>
      <w:tr w:rsidR="00C0730C" w14:paraId="00CA6965" w14:textId="77777777" w:rsidTr="00C3437A">
        <w:tc>
          <w:tcPr>
            <w:tcW w:w="1008" w:type="dxa"/>
            <w:tcBorders>
              <w:top w:val="nil"/>
              <w:left w:val="nil"/>
              <w:bottom w:val="nil"/>
              <w:right w:val="nil"/>
            </w:tcBorders>
            <w:vAlign w:val="center"/>
            <w:hideMark/>
          </w:tcPr>
          <w:p w14:paraId="3A9F3CD3" w14:textId="77777777" w:rsidR="00C0730C" w:rsidRDefault="00F905FD">
            <w:pPr>
              <w:spacing w:before="40" w:after="40"/>
              <w:rPr>
                <w:sz w:val="20"/>
                <w:szCs w:val="20"/>
              </w:rPr>
            </w:pPr>
            <w:r>
              <w:rPr>
                <w:sz w:val="20"/>
                <w:szCs w:val="20"/>
              </w:rPr>
              <w:t xml:space="preserve">Amigos </w:t>
            </w:r>
          </w:p>
        </w:tc>
        <w:tc>
          <w:tcPr>
            <w:tcW w:w="760" w:type="dxa"/>
            <w:tcBorders>
              <w:top w:val="nil"/>
              <w:left w:val="nil"/>
              <w:bottom w:val="nil"/>
              <w:right w:val="nil"/>
            </w:tcBorders>
            <w:tcMar>
              <w:top w:w="0" w:type="dxa"/>
              <w:left w:w="57" w:type="dxa"/>
              <w:bottom w:w="0" w:type="dxa"/>
              <w:right w:w="57" w:type="dxa"/>
            </w:tcMar>
            <w:vAlign w:val="center"/>
          </w:tcPr>
          <w:p w14:paraId="09ED37E8"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hideMark/>
          </w:tcPr>
          <w:p w14:paraId="6C867D2B" w14:textId="77777777" w:rsidR="00C0730C" w:rsidRDefault="00C0730C">
            <w:pPr>
              <w:spacing w:before="40" w:after="40"/>
              <w:jc w:val="center"/>
            </w:pPr>
            <w:r>
              <w:t>1</w:t>
            </w:r>
          </w:p>
        </w:tc>
        <w:tc>
          <w:tcPr>
            <w:tcW w:w="761" w:type="dxa"/>
            <w:tcBorders>
              <w:top w:val="nil"/>
              <w:left w:val="nil"/>
              <w:bottom w:val="nil"/>
              <w:right w:val="nil"/>
            </w:tcBorders>
            <w:tcMar>
              <w:top w:w="0" w:type="dxa"/>
              <w:left w:w="57" w:type="dxa"/>
              <w:bottom w:w="0" w:type="dxa"/>
              <w:right w:w="57" w:type="dxa"/>
            </w:tcMar>
            <w:vAlign w:val="center"/>
            <w:hideMark/>
          </w:tcPr>
          <w:p w14:paraId="7E7CDC2B" w14:textId="77777777" w:rsidR="00C0730C" w:rsidRDefault="00C3437A">
            <w:pPr>
              <w:spacing w:before="40" w:after="40"/>
              <w:jc w:val="center"/>
            </w:pPr>
            <w:r>
              <w:t>.55</w:t>
            </w:r>
            <w:r w:rsidR="00C0730C">
              <w:t>**</w:t>
            </w:r>
          </w:p>
        </w:tc>
        <w:tc>
          <w:tcPr>
            <w:tcW w:w="760" w:type="dxa"/>
            <w:tcBorders>
              <w:top w:val="nil"/>
              <w:left w:val="nil"/>
              <w:bottom w:val="nil"/>
              <w:right w:val="nil"/>
            </w:tcBorders>
            <w:tcMar>
              <w:top w:w="0" w:type="dxa"/>
              <w:left w:w="57" w:type="dxa"/>
              <w:bottom w:w="0" w:type="dxa"/>
              <w:right w:w="57" w:type="dxa"/>
            </w:tcMar>
            <w:vAlign w:val="center"/>
            <w:hideMark/>
          </w:tcPr>
          <w:p w14:paraId="17176013" w14:textId="77777777" w:rsidR="00C0730C" w:rsidRDefault="00C0730C" w:rsidP="00C3437A">
            <w:pPr>
              <w:spacing w:before="40" w:after="40"/>
              <w:jc w:val="center"/>
            </w:pPr>
            <w:r>
              <w:t>.</w:t>
            </w:r>
            <w:r w:rsidR="00C3437A">
              <w:t>31**</w:t>
            </w:r>
          </w:p>
        </w:tc>
        <w:tc>
          <w:tcPr>
            <w:tcW w:w="761" w:type="dxa"/>
            <w:tcBorders>
              <w:top w:val="nil"/>
              <w:left w:val="nil"/>
              <w:bottom w:val="nil"/>
              <w:right w:val="nil"/>
            </w:tcBorders>
            <w:tcMar>
              <w:top w:w="0" w:type="dxa"/>
              <w:left w:w="57" w:type="dxa"/>
              <w:bottom w:w="0" w:type="dxa"/>
              <w:right w:w="57" w:type="dxa"/>
            </w:tcMar>
            <w:vAlign w:val="center"/>
            <w:hideMark/>
          </w:tcPr>
          <w:p w14:paraId="76CD7584" w14:textId="77777777" w:rsidR="00C0730C" w:rsidRDefault="00C0730C" w:rsidP="00C3437A">
            <w:pPr>
              <w:spacing w:before="40" w:after="40"/>
              <w:jc w:val="center"/>
            </w:pPr>
            <w:r>
              <w:t>.</w:t>
            </w:r>
            <w:r w:rsidR="00C3437A">
              <w:t>18</w:t>
            </w:r>
            <w:r>
              <w:t>**</w:t>
            </w:r>
          </w:p>
        </w:tc>
        <w:tc>
          <w:tcPr>
            <w:tcW w:w="760" w:type="dxa"/>
            <w:tcBorders>
              <w:top w:val="nil"/>
              <w:left w:val="nil"/>
              <w:bottom w:val="nil"/>
              <w:right w:val="nil"/>
            </w:tcBorders>
            <w:tcMar>
              <w:top w:w="0" w:type="dxa"/>
              <w:left w:w="57" w:type="dxa"/>
              <w:bottom w:w="0" w:type="dxa"/>
              <w:right w:w="57" w:type="dxa"/>
            </w:tcMar>
            <w:vAlign w:val="center"/>
            <w:hideMark/>
          </w:tcPr>
          <w:p w14:paraId="43224722" w14:textId="77777777" w:rsidR="00C0730C" w:rsidRDefault="00C3437A" w:rsidP="00326945">
            <w:pPr>
              <w:spacing w:before="40" w:after="40"/>
              <w:jc w:val="center"/>
            </w:pPr>
            <w:r>
              <w:t>-</w:t>
            </w:r>
            <w:r w:rsidR="00C0730C">
              <w:t>.</w:t>
            </w:r>
            <w:r w:rsidR="00647B27">
              <w:t>0</w:t>
            </w:r>
            <w:r w:rsidR="00326945">
              <w:t>9</w:t>
            </w:r>
          </w:p>
        </w:tc>
        <w:tc>
          <w:tcPr>
            <w:tcW w:w="761" w:type="dxa"/>
            <w:tcBorders>
              <w:top w:val="nil"/>
              <w:left w:val="nil"/>
              <w:bottom w:val="nil"/>
              <w:right w:val="nil"/>
            </w:tcBorders>
            <w:tcMar>
              <w:top w:w="0" w:type="dxa"/>
              <w:left w:w="57" w:type="dxa"/>
              <w:bottom w:w="0" w:type="dxa"/>
              <w:right w:w="57" w:type="dxa"/>
            </w:tcMar>
            <w:vAlign w:val="center"/>
            <w:hideMark/>
          </w:tcPr>
          <w:p w14:paraId="150FB8B3" w14:textId="77777777" w:rsidR="00C0730C" w:rsidRDefault="00C0730C" w:rsidP="00326945">
            <w:pPr>
              <w:spacing w:before="40" w:after="40"/>
              <w:jc w:val="center"/>
            </w:pPr>
            <w:r>
              <w:t>.</w:t>
            </w:r>
            <w:r w:rsidR="00647B27">
              <w:t>0</w:t>
            </w:r>
            <w:r w:rsidR="00326945">
              <w:t>6</w:t>
            </w:r>
          </w:p>
        </w:tc>
        <w:tc>
          <w:tcPr>
            <w:tcW w:w="760" w:type="dxa"/>
            <w:tcBorders>
              <w:top w:val="nil"/>
              <w:left w:val="nil"/>
              <w:bottom w:val="nil"/>
              <w:right w:val="nil"/>
            </w:tcBorders>
            <w:tcMar>
              <w:top w:w="0" w:type="dxa"/>
              <w:left w:w="57" w:type="dxa"/>
              <w:bottom w:w="0" w:type="dxa"/>
              <w:right w:w="57" w:type="dxa"/>
            </w:tcMar>
            <w:vAlign w:val="center"/>
            <w:hideMark/>
          </w:tcPr>
          <w:p w14:paraId="172D5A3C" w14:textId="77777777" w:rsidR="00C0730C" w:rsidRDefault="00C0730C" w:rsidP="00647B27">
            <w:pPr>
              <w:spacing w:before="40" w:after="40"/>
              <w:jc w:val="center"/>
            </w:pPr>
            <w:r>
              <w:t>.</w:t>
            </w:r>
            <w:r w:rsidR="00647B27">
              <w:t>05</w:t>
            </w:r>
          </w:p>
        </w:tc>
        <w:tc>
          <w:tcPr>
            <w:tcW w:w="761" w:type="dxa"/>
            <w:tcBorders>
              <w:top w:val="nil"/>
              <w:left w:val="nil"/>
              <w:bottom w:val="nil"/>
              <w:right w:val="nil"/>
            </w:tcBorders>
            <w:tcMar>
              <w:top w:w="0" w:type="dxa"/>
              <w:left w:w="57" w:type="dxa"/>
              <w:bottom w:w="0" w:type="dxa"/>
              <w:right w:w="57" w:type="dxa"/>
            </w:tcMar>
            <w:vAlign w:val="center"/>
            <w:hideMark/>
          </w:tcPr>
          <w:p w14:paraId="41EB73E8" w14:textId="77777777" w:rsidR="00C0730C" w:rsidRDefault="00C0730C" w:rsidP="00326945">
            <w:pPr>
              <w:spacing w:before="40" w:after="40"/>
              <w:jc w:val="center"/>
            </w:pPr>
            <w:r>
              <w:t>.</w:t>
            </w:r>
            <w:r w:rsidR="00647B27">
              <w:t>0</w:t>
            </w:r>
            <w:r w:rsidR="00326945">
              <w:t>7</w:t>
            </w:r>
          </w:p>
        </w:tc>
      </w:tr>
      <w:tr w:rsidR="00C0730C" w14:paraId="18624EFC" w14:textId="77777777" w:rsidTr="00C3437A">
        <w:tc>
          <w:tcPr>
            <w:tcW w:w="1008" w:type="dxa"/>
            <w:tcBorders>
              <w:top w:val="nil"/>
              <w:left w:val="nil"/>
              <w:bottom w:val="nil"/>
              <w:right w:val="nil"/>
            </w:tcBorders>
            <w:vAlign w:val="center"/>
            <w:hideMark/>
          </w:tcPr>
          <w:p w14:paraId="703A008F" w14:textId="77777777" w:rsidR="00C0730C" w:rsidRDefault="00F905FD">
            <w:pPr>
              <w:spacing w:before="40" w:after="40"/>
              <w:rPr>
                <w:sz w:val="20"/>
                <w:szCs w:val="20"/>
              </w:rPr>
            </w:pPr>
            <w:r>
              <w:rPr>
                <w:sz w:val="20"/>
                <w:szCs w:val="20"/>
              </w:rPr>
              <w:t>Vecinos</w:t>
            </w:r>
          </w:p>
        </w:tc>
        <w:tc>
          <w:tcPr>
            <w:tcW w:w="760" w:type="dxa"/>
            <w:tcBorders>
              <w:top w:val="nil"/>
              <w:left w:val="nil"/>
              <w:bottom w:val="nil"/>
              <w:right w:val="nil"/>
            </w:tcBorders>
            <w:tcMar>
              <w:top w:w="0" w:type="dxa"/>
              <w:left w:w="57" w:type="dxa"/>
              <w:bottom w:w="0" w:type="dxa"/>
              <w:right w:w="57" w:type="dxa"/>
            </w:tcMar>
            <w:vAlign w:val="center"/>
          </w:tcPr>
          <w:p w14:paraId="7C3468FB"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01AC544E"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hideMark/>
          </w:tcPr>
          <w:p w14:paraId="4B2AF633" w14:textId="77777777" w:rsidR="00C0730C" w:rsidRDefault="00C0730C">
            <w:pPr>
              <w:spacing w:before="40" w:after="40"/>
              <w:jc w:val="center"/>
            </w:pPr>
            <w:r>
              <w:t>1</w:t>
            </w:r>
          </w:p>
        </w:tc>
        <w:tc>
          <w:tcPr>
            <w:tcW w:w="760" w:type="dxa"/>
            <w:tcBorders>
              <w:top w:val="nil"/>
              <w:left w:val="nil"/>
              <w:bottom w:val="nil"/>
              <w:right w:val="nil"/>
            </w:tcBorders>
            <w:tcMar>
              <w:top w:w="0" w:type="dxa"/>
              <w:left w:w="57" w:type="dxa"/>
              <w:bottom w:w="0" w:type="dxa"/>
              <w:right w:w="57" w:type="dxa"/>
            </w:tcMar>
            <w:vAlign w:val="center"/>
            <w:hideMark/>
          </w:tcPr>
          <w:p w14:paraId="4A33CF68" w14:textId="77777777" w:rsidR="00C0730C" w:rsidRDefault="00647B27">
            <w:pPr>
              <w:spacing w:before="40" w:after="40"/>
              <w:jc w:val="center"/>
            </w:pPr>
            <w:r>
              <w:t>.44**</w:t>
            </w:r>
          </w:p>
        </w:tc>
        <w:tc>
          <w:tcPr>
            <w:tcW w:w="761" w:type="dxa"/>
            <w:tcBorders>
              <w:top w:val="nil"/>
              <w:left w:val="nil"/>
              <w:bottom w:val="nil"/>
              <w:right w:val="nil"/>
            </w:tcBorders>
            <w:tcMar>
              <w:top w:w="0" w:type="dxa"/>
              <w:left w:w="57" w:type="dxa"/>
              <w:bottom w:w="0" w:type="dxa"/>
              <w:right w:w="57" w:type="dxa"/>
            </w:tcMar>
            <w:vAlign w:val="center"/>
            <w:hideMark/>
          </w:tcPr>
          <w:p w14:paraId="40A8A132" w14:textId="77777777" w:rsidR="00C0730C" w:rsidRDefault="00C0730C" w:rsidP="00647B27">
            <w:pPr>
              <w:spacing w:before="40" w:after="40"/>
              <w:jc w:val="center"/>
            </w:pPr>
            <w:r>
              <w:t>.1</w:t>
            </w:r>
            <w:r w:rsidR="00647B27">
              <w:t>5</w:t>
            </w:r>
            <w:r>
              <w:t>**</w:t>
            </w:r>
          </w:p>
        </w:tc>
        <w:tc>
          <w:tcPr>
            <w:tcW w:w="760" w:type="dxa"/>
            <w:tcBorders>
              <w:top w:val="nil"/>
              <w:left w:val="nil"/>
              <w:bottom w:val="nil"/>
              <w:right w:val="nil"/>
            </w:tcBorders>
            <w:tcMar>
              <w:top w:w="0" w:type="dxa"/>
              <w:left w:w="57" w:type="dxa"/>
              <w:bottom w:w="0" w:type="dxa"/>
              <w:right w:w="57" w:type="dxa"/>
            </w:tcMar>
            <w:vAlign w:val="center"/>
            <w:hideMark/>
          </w:tcPr>
          <w:p w14:paraId="203CE1E5" w14:textId="77777777" w:rsidR="00C0730C" w:rsidRDefault="00647B27" w:rsidP="00326945">
            <w:pPr>
              <w:spacing w:before="40" w:after="40"/>
              <w:jc w:val="center"/>
            </w:pPr>
            <w:r>
              <w:t>-</w:t>
            </w:r>
            <w:r w:rsidR="00C0730C">
              <w:t>.</w:t>
            </w:r>
            <w:r>
              <w:t>1</w:t>
            </w:r>
            <w:r w:rsidR="00326945">
              <w:t>6**</w:t>
            </w:r>
          </w:p>
        </w:tc>
        <w:tc>
          <w:tcPr>
            <w:tcW w:w="761" w:type="dxa"/>
            <w:tcBorders>
              <w:top w:val="nil"/>
              <w:left w:val="nil"/>
              <w:bottom w:val="nil"/>
              <w:right w:val="nil"/>
            </w:tcBorders>
            <w:tcMar>
              <w:top w:w="0" w:type="dxa"/>
              <w:left w:w="57" w:type="dxa"/>
              <w:bottom w:w="0" w:type="dxa"/>
              <w:right w:w="57" w:type="dxa"/>
            </w:tcMar>
            <w:vAlign w:val="center"/>
            <w:hideMark/>
          </w:tcPr>
          <w:p w14:paraId="5AB2C2CA" w14:textId="77777777" w:rsidR="00C0730C" w:rsidRDefault="00326945" w:rsidP="00326945">
            <w:pPr>
              <w:spacing w:before="40" w:after="40"/>
              <w:jc w:val="center"/>
            </w:pPr>
            <w:r>
              <w:t>-</w:t>
            </w:r>
            <w:r w:rsidR="00C0730C">
              <w:t>.0</w:t>
            </w:r>
            <w:r>
              <w:t>2</w:t>
            </w:r>
          </w:p>
        </w:tc>
        <w:tc>
          <w:tcPr>
            <w:tcW w:w="760" w:type="dxa"/>
            <w:tcBorders>
              <w:top w:val="nil"/>
              <w:left w:val="nil"/>
              <w:bottom w:val="nil"/>
              <w:right w:val="nil"/>
            </w:tcBorders>
            <w:tcMar>
              <w:top w:w="0" w:type="dxa"/>
              <w:left w:w="57" w:type="dxa"/>
              <w:bottom w:w="0" w:type="dxa"/>
              <w:right w:w="57" w:type="dxa"/>
            </w:tcMar>
            <w:vAlign w:val="center"/>
            <w:hideMark/>
          </w:tcPr>
          <w:p w14:paraId="16E7ACDB" w14:textId="77777777" w:rsidR="00C0730C" w:rsidRDefault="00647B27" w:rsidP="00326945">
            <w:pPr>
              <w:spacing w:before="40" w:after="40"/>
              <w:jc w:val="center"/>
            </w:pPr>
            <w:r>
              <w:t>-</w:t>
            </w:r>
            <w:r w:rsidR="00C0730C">
              <w:t>.0</w:t>
            </w:r>
            <w:r w:rsidR="00326945">
              <w:t>4</w:t>
            </w:r>
          </w:p>
        </w:tc>
        <w:tc>
          <w:tcPr>
            <w:tcW w:w="761" w:type="dxa"/>
            <w:tcBorders>
              <w:top w:val="nil"/>
              <w:left w:val="nil"/>
              <w:bottom w:val="nil"/>
              <w:right w:val="nil"/>
            </w:tcBorders>
            <w:tcMar>
              <w:top w:w="0" w:type="dxa"/>
              <w:left w:w="57" w:type="dxa"/>
              <w:bottom w:w="0" w:type="dxa"/>
              <w:right w:w="57" w:type="dxa"/>
            </w:tcMar>
            <w:vAlign w:val="center"/>
            <w:hideMark/>
          </w:tcPr>
          <w:p w14:paraId="50DF0F7F" w14:textId="77777777" w:rsidR="00C0730C" w:rsidRDefault="00647B27" w:rsidP="00326945">
            <w:pPr>
              <w:spacing w:before="40" w:after="40"/>
              <w:jc w:val="center"/>
            </w:pPr>
            <w:r>
              <w:t>-</w:t>
            </w:r>
            <w:r w:rsidR="00C0730C">
              <w:t>.</w:t>
            </w:r>
            <w:r>
              <w:t>0</w:t>
            </w:r>
            <w:r w:rsidR="00326945">
              <w:t>2</w:t>
            </w:r>
          </w:p>
        </w:tc>
      </w:tr>
      <w:tr w:rsidR="00C0730C" w14:paraId="594C5FD8" w14:textId="77777777" w:rsidTr="00C3437A">
        <w:tc>
          <w:tcPr>
            <w:tcW w:w="1008" w:type="dxa"/>
            <w:tcBorders>
              <w:top w:val="nil"/>
              <w:left w:val="nil"/>
              <w:bottom w:val="nil"/>
              <w:right w:val="nil"/>
            </w:tcBorders>
            <w:vAlign w:val="center"/>
            <w:hideMark/>
          </w:tcPr>
          <w:p w14:paraId="0E7CD6D7" w14:textId="77777777" w:rsidR="00C0730C" w:rsidRDefault="00C3437A">
            <w:pPr>
              <w:spacing w:before="40" w:after="40"/>
              <w:rPr>
                <w:sz w:val="20"/>
                <w:szCs w:val="20"/>
              </w:rPr>
            </w:pPr>
            <w:r>
              <w:rPr>
                <w:sz w:val="20"/>
                <w:szCs w:val="20"/>
              </w:rPr>
              <w:t>Entidad</w:t>
            </w:r>
          </w:p>
        </w:tc>
        <w:tc>
          <w:tcPr>
            <w:tcW w:w="760" w:type="dxa"/>
            <w:tcBorders>
              <w:top w:val="nil"/>
              <w:left w:val="nil"/>
              <w:bottom w:val="nil"/>
              <w:right w:val="nil"/>
            </w:tcBorders>
            <w:tcMar>
              <w:top w:w="0" w:type="dxa"/>
              <w:left w:w="57" w:type="dxa"/>
              <w:bottom w:w="0" w:type="dxa"/>
              <w:right w:w="57" w:type="dxa"/>
            </w:tcMar>
            <w:vAlign w:val="center"/>
          </w:tcPr>
          <w:p w14:paraId="664ABFE8"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5CB12443"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12C8F748"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hideMark/>
          </w:tcPr>
          <w:p w14:paraId="42C34FEF" w14:textId="77777777" w:rsidR="00C0730C" w:rsidRDefault="00C0730C">
            <w:pPr>
              <w:spacing w:before="40" w:after="40"/>
              <w:jc w:val="center"/>
            </w:pPr>
            <w:r>
              <w:t>1</w:t>
            </w:r>
          </w:p>
        </w:tc>
        <w:tc>
          <w:tcPr>
            <w:tcW w:w="761" w:type="dxa"/>
            <w:tcBorders>
              <w:top w:val="nil"/>
              <w:left w:val="nil"/>
              <w:bottom w:val="nil"/>
              <w:right w:val="nil"/>
            </w:tcBorders>
            <w:tcMar>
              <w:top w:w="0" w:type="dxa"/>
              <w:left w:w="57" w:type="dxa"/>
              <w:bottom w:w="0" w:type="dxa"/>
              <w:right w:w="57" w:type="dxa"/>
            </w:tcMar>
            <w:vAlign w:val="center"/>
            <w:hideMark/>
          </w:tcPr>
          <w:p w14:paraId="59DE684D" w14:textId="77777777" w:rsidR="00C0730C" w:rsidRDefault="00C0730C" w:rsidP="00647B27">
            <w:pPr>
              <w:spacing w:before="40" w:after="40"/>
              <w:jc w:val="center"/>
            </w:pPr>
            <w:r>
              <w:t>.</w:t>
            </w:r>
            <w:r w:rsidR="00647B27">
              <w:t>19</w:t>
            </w:r>
            <w:r>
              <w:t>**</w:t>
            </w:r>
          </w:p>
        </w:tc>
        <w:tc>
          <w:tcPr>
            <w:tcW w:w="760" w:type="dxa"/>
            <w:tcBorders>
              <w:top w:val="nil"/>
              <w:left w:val="nil"/>
              <w:bottom w:val="nil"/>
              <w:right w:val="nil"/>
            </w:tcBorders>
            <w:tcMar>
              <w:top w:w="0" w:type="dxa"/>
              <w:left w:w="57" w:type="dxa"/>
              <w:bottom w:w="0" w:type="dxa"/>
              <w:right w:w="57" w:type="dxa"/>
            </w:tcMar>
            <w:vAlign w:val="center"/>
            <w:hideMark/>
          </w:tcPr>
          <w:p w14:paraId="44544211" w14:textId="77777777" w:rsidR="00C0730C" w:rsidRDefault="00647B27" w:rsidP="00647B27">
            <w:pPr>
              <w:spacing w:before="40" w:after="40"/>
              <w:jc w:val="center"/>
            </w:pPr>
            <w:r>
              <w:t>-</w:t>
            </w:r>
            <w:r w:rsidR="00C0730C">
              <w:t>.</w:t>
            </w:r>
            <w:r>
              <w:t>0</w:t>
            </w:r>
            <w:r w:rsidR="00326945">
              <w:t>9</w:t>
            </w:r>
          </w:p>
        </w:tc>
        <w:tc>
          <w:tcPr>
            <w:tcW w:w="761" w:type="dxa"/>
            <w:tcBorders>
              <w:top w:val="nil"/>
              <w:left w:val="nil"/>
              <w:bottom w:val="nil"/>
              <w:right w:val="nil"/>
            </w:tcBorders>
            <w:tcMar>
              <w:top w:w="0" w:type="dxa"/>
              <w:left w:w="57" w:type="dxa"/>
              <w:bottom w:w="0" w:type="dxa"/>
              <w:right w:w="57" w:type="dxa"/>
            </w:tcMar>
            <w:vAlign w:val="center"/>
            <w:hideMark/>
          </w:tcPr>
          <w:p w14:paraId="6F7755D2" w14:textId="77777777" w:rsidR="00C0730C" w:rsidRDefault="00C0730C" w:rsidP="00326945">
            <w:pPr>
              <w:spacing w:before="40" w:after="40"/>
              <w:jc w:val="center"/>
            </w:pPr>
            <w:r>
              <w:t>.</w:t>
            </w:r>
            <w:r w:rsidR="00647B27">
              <w:t>0</w:t>
            </w:r>
            <w:r w:rsidR="00326945">
              <w:t>6</w:t>
            </w:r>
          </w:p>
        </w:tc>
        <w:tc>
          <w:tcPr>
            <w:tcW w:w="760" w:type="dxa"/>
            <w:tcBorders>
              <w:top w:val="nil"/>
              <w:left w:val="nil"/>
              <w:bottom w:val="nil"/>
              <w:right w:val="nil"/>
            </w:tcBorders>
            <w:tcMar>
              <w:top w:w="0" w:type="dxa"/>
              <w:left w:w="57" w:type="dxa"/>
              <w:bottom w:w="0" w:type="dxa"/>
              <w:right w:w="57" w:type="dxa"/>
            </w:tcMar>
            <w:vAlign w:val="center"/>
            <w:hideMark/>
          </w:tcPr>
          <w:p w14:paraId="50245CB6" w14:textId="77777777" w:rsidR="00C0730C" w:rsidRDefault="00C0730C" w:rsidP="00647B27">
            <w:pPr>
              <w:spacing w:before="40" w:after="40"/>
              <w:jc w:val="center"/>
            </w:pPr>
            <w:r>
              <w:t>.1</w:t>
            </w:r>
            <w:r w:rsidR="00647B27">
              <w:t>1</w:t>
            </w:r>
            <w:r>
              <w:t>*</w:t>
            </w:r>
          </w:p>
        </w:tc>
        <w:tc>
          <w:tcPr>
            <w:tcW w:w="761" w:type="dxa"/>
            <w:tcBorders>
              <w:top w:val="nil"/>
              <w:left w:val="nil"/>
              <w:bottom w:val="nil"/>
              <w:right w:val="nil"/>
            </w:tcBorders>
            <w:tcMar>
              <w:top w:w="0" w:type="dxa"/>
              <w:left w:w="57" w:type="dxa"/>
              <w:bottom w:w="0" w:type="dxa"/>
              <w:right w:w="57" w:type="dxa"/>
            </w:tcMar>
            <w:vAlign w:val="center"/>
            <w:hideMark/>
          </w:tcPr>
          <w:p w14:paraId="1E05A309" w14:textId="77777777" w:rsidR="00C0730C" w:rsidRDefault="00C0730C" w:rsidP="00326945">
            <w:pPr>
              <w:spacing w:before="40" w:after="40"/>
              <w:jc w:val="center"/>
            </w:pPr>
            <w:r>
              <w:t>.0</w:t>
            </w:r>
            <w:r w:rsidR="00326945">
              <w:t>6</w:t>
            </w:r>
          </w:p>
        </w:tc>
      </w:tr>
      <w:tr w:rsidR="00C0730C" w14:paraId="09A9B8EF" w14:textId="77777777" w:rsidTr="00C3437A">
        <w:tc>
          <w:tcPr>
            <w:tcW w:w="1008" w:type="dxa"/>
            <w:tcBorders>
              <w:top w:val="nil"/>
              <w:left w:val="nil"/>
              <w:bottom w:val="nil"/>
              <w:right w:val="nil"/>
            </w:tcBorders>
            <w:vAlign w:val="center"/>
            <w:hideMark/>
          </w:tcPr>
          <w:p w14:paraId="6205B78F" w14:textId="77777777" w:rsidR="00C0730C" w:rsidRDefault="00C3437A">
            <w:pPr>
              <w:spacing w:before="40" w:after="40"/>
              <w:rPr>
                <w:sz w:val="20"/>
                <w:szCs w:val="20"/>
              </w:rPr>
            </w:pPr>
            <w:r>
              <w:rPr>
                <w:sz w:val="20"/>
                <w:szCs w:val="20"/>
              </w:rPr>
              <w:t>ECPA</w:t>
            </w:r>
          </w:p>
        </w:tc>
        <w:tc>
          <w:tcPr>
            <w:tcW w:w="760" w:type="dxa"/>
            <w:tcBorders>
              <w:top w:val="nil"/>
              <w:left w:val="nil"/>
              <w:bottom w:val="nil"/>
              <w:right w:val="nil"/>
            </w:tcBorders>
            <w:tcMar>
              <w:top w:w="0" w:type="dxa"/>
              <w:left w:w="57" w:type="dxa"/>
              <w:bottom w:w="0" w:type="dxa"/>
              <w:right w:w="57" w:type="dxa"/>
            </w:tcMar>
            <w:vAlign w:val="center"/>
          </w:tcPr>
          <w:p w14:paraId="105FDDD7"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48CE425E"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2BD4F202"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2354F2BF"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hideMark/>
          </w:tcPr>
          <w:p w14:paraId="0CF14FD3" w14:textId="77777777" w:rsidR="00C0730C" w:rsidRDefault="00C0730C">
            <w:pPr>
              <w:spacing w:before="40" w:after="40"/>
              <w:jc w:val="center"/>
            </w:pPr>
            <w:r>
              <w:t>1</w:t>
            </w:r>
          </w:p>
        </w:tc>
        <w:tc>
          <w:tcPr>
            <w:tcW w:w="760" w:type="dxa"/>
            <w:tcBorders>
              <w:top w:val="nil"/>
              <w:left w:val="nil"/>
              <w:bottom w:val="nil"/>
              <w:right w:val="nil"/>
            </w:tcBorders>
            <w:tcMar>
              <w:top w:w="0" w:type="dxa"/>
              <w:left w:w="57" w:type="dxa"/>
              <w:bottom w:w="0" w:type="dxa"/>
              <w:right w:w="57" w:type="dxa"/>
            </w:tcMar>
            <w:vAlign w:val="center"/>
            <w:hideMark/>
          </w:tcPr>
          <w:p w14:paraId="208FFB3D" w14:textId="77777777" w:rsidR="00C0730C" w:rsidRDefault="00647B27" w:rsidP="00647B27">
            <w:pPr>
              <w:spacing w:before="40" w:after="40"/>
              <w:jc w:val="center"/>
            </w:pPr>
            <w:r>
              <w:t>-</w:t>
            </w:r>
            <w:r w:rsidR="00C0730C">
              <w:t>.</w:t>
            </w:r>
            <w:r w:rsidR="00326945">
              <w:t>18</w:t>
            </w:r>
            <w:r w:rsidR="00C0730C">
              <w:t>**</w:t>
            </w:r>
          </w:p>
        </w:tc>
        <w:tc>
          <w:tcPr>
            <w:tcW w:w="761" w:type="dxa"/>
            <w:tcBorders>
              <w:top w:val="nil"/>
              <w:left w:val="nil"/>
              <w:bottom w:val="nil"/>
              <w:right w:val="nil"/>
            </w:tcBorders>
            <w:tcMar>
              <w:top w:w="0" w:type="dxa"/>
              <w:left w:w="57" w:type="dxa"/>
              <w:bottom w:w="0" w:type="dxa"/>
              <w:right w:w="57" w:type="dxa"/>
            </w:tcMar>
            <w:vAlign w:val="center"/>
            <w:hideMark/>
          </w:tcPr>
          <w:p w14:paraId="4EA625BB" w14:textId="77777777" w:rsidR="00C0730C" w:rsidRDefault="00C0730C" w:rsidP="00326945">
            <w:pPr>
              <w:spacing w:before="40" w:after="40"/>
              <w:jc w:val="center"/>
            </w:pPr>
            <w:r>
              <w:t>.</w:t>
            </w:r>
            <w:r w:rsidR="00647B27">
              <w:t>1</w:t>
            </w:r>
            <w:r w:rsidR="00326945">
              <w:t>7</w:t>
            </w:r>
            <w:r>
              <w:t>**</w:t>
            </w:r>
          </w:p>
        </w:tc>
        <w:tc>
          <w:tcPr>
            <w:tcW w:w="760" w:type="dxa"/>
            <w:tcBorders>
              <w:top w:val="nil"/>
              <w:left w:val="nil"/>
              <w:bottom w:val="nil"/>
              <w:right w:val="nil"/>
            </w:tcBorders>
            <w:tcMar>
              <w:top w:w="0" w:type="dxa"/>
              <w:left w:w="57" w:type="dxa"/>
              <w:bottom w:w="0" w:type="dxa"/>
              <w:right w:w="57" w:type="dxa"/>
            </w:tcMar>
            <w:vAlign w:val="center"/>
            <w:hideMark/>
          </w:tcPr>
          <w:p w14:paraId="57025737" w14:textId="77777777" w:rsidR="00C0730C" w:rsidRDefault="00C0730C" w:rsidP="00647B27">
            <w:pPr>
              <w:spacing w:before="40" w:after="40"/>
              <w:jc w:val="center"/>
            </w:pPr>
            <w:r>
              <w:t>.</w:t>
            </w:r>
            <w:r w:rsidR="00647B27">
              <w:t>12</w:t>
            </w:r>
            <w:r>
              <w:t>*</w:t>
            </w:r>
          </w:p>
        </w:tc>
        <w:tc>
          <w:tcPr>
            <w:tcW w:w="761" w:type="dxa"/>
            <w:tcBorders>
              <w:top w:val="nil"/>
              <w:left w:val="nil"/>
              <w:bottom w:val="nil"/>
              <w:right w:val="nil"/>
            </w:tcBorders>
            <w:tcMar>
              <w:top w:w="0" w:type="dxa"/>
              <w:left w:w="57" w:type="dxa"/>
              <w:bottom w:w="0" w:type="dxa"/>
              <w:right w:w="57" w:type="dxa"/>
            </w:tcMar>
            <w:vAlign w:val="center"/>
            <w:hideMark/>
          </w:tcPr>
          <w:p w14:paraId="0FD8C27C" w14:textId="77777777" w:rsidR="00C0730C" w:rsidRDefault="00C0730C" w:rsidP="00326945">
            <w:pPr>
              <w:spacing w:before="40" w:after="40"/>
              <w:jc w:val="center"/>
            </w:pPr>
            <w:r>
              <w:t>.</w:t>
            </w:r>
            <w:r w:rsidR="00326945">
              <w:t>10</w:t>
            </w:r>
          </w:p>
        </w:tc>
      </w:tr>
      <w:tr w:rsidR="00C0730C" w14:paraId="18AEDA1C" w14:textId="77777777" w:rsidTr="00C3437A">
        <w:tc>
          <w:tcPr>
            <w:tcW w:w="1008" w:type="dxa"/>
            <w:tcBorders>
              <w:top w:val="nil"/>
              <w:left w:val="nil"/>
              <w:bottom w:val="nil"/>
              <w:right w:val="nil"/>
            </w:tcBorders>
            <w:vAlign w:val="center"/>
            <w:hideMark/>
          </w:tcPr>
          <w:p w14:paraId="4F2870E8" w14:textId="77777777" w:rsidR="00C0730C" w:rsidRDefault="00C3437A">
            <w:pPr>
              <w:spacing w:before="40" w:after="40"/>
              <w:rPr>
                <w:sz w:val="20"/>
                <w:szCs w:val="20"/>
              </w:rPr>
            </w:pPr>
            <w:r>
              <w:rPr>
                <w:sz w:val="20"/>
                <w:szCs w:val="20"/>
              </w:rPr>
              <w:t>ECAA</w:t>
            </w:r>
          </w:p>
        </w:tc>
        <w:tc>
          <w:tcPr>
            <w:tcW w:w="760" w:type="dxa"/>
            <w:tcBorders>
              <w:top w:val="nil"/>
              <w:left w:val="nil"/>
              <w:bottom w:val="nil"/>
              <w:right w:val="nil"/>
            </w:tcBorders>
            <w:tcMar>
              <w:top w:w="0" w:type="dxa"/>
              <w:left w:w="57" w:type="dxa"/>
              <w:bottom w:w="0" w:type="dxa"/>
              <w:right w:w="57" w:type="dxa"/>
            </w:tcMar>
            <w:vAlign w:val="center"/>
          </w:tcPr>
          <w:p w14:paraId="5D804414"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1CC09E44"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248458DE"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0451FF0A"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58B1D38F"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hideMark/>
          </w:tcPr>
          <w:p w14:paraId="390E063E" w14:textId="77777777" w:rsidR="00C0730C" w:rsidRDefault="00C0730C">
            <w:pPr>
              <w:spacing w:before="40" w:after="40"/>
              <w:jc w:val="center"/>
            </w:pPr>
            <w:r>
              <w:t>1</w:t>
            </w:r>
          </w:p>
        </w:tc>
        <w:tc>
          <w:tcPr>
            <w:tcW w:w="761" w:type="dxa"/>
            <w:tcBorders>
              <w:top w:val="nil"/>
              <w:left w:val="nil"/>
              <w:bottom w:val="nil"/>
              <w:right w:val="nil"/>
            </w:tcBorders>
            <w:tcMar>
              <w:top w:w="0" w:type="dxa"/>
              <w:left w:w="57" w:type="dxa"/>
              <w:bottom w:w="0" w:type="dxa"/>
              <w:right w:w="57" w:type="dxa"/>
            </w:tcMar>
            <w:vAlign w:val="center"/>
            <w:hideMark/>
          </w:tcPr>
          <w:p w14:paraId="6A124493" w14:textId="77777777" w:rsidR="00C0730C" w:rsidRDefault="00C0730C" w:rsidP="00647B27">
            <w:pPr>
              <w:spacing w:before="40" w:after="40"/>
              <w:jc w:val="center"/>
            </w:pPr>
            <w:r>
              <w:t>.</w:t>
            </w:r>
            <w:r w:rsidR="00647B27">
              <w:t>11</w:t>
            </w:r>
            <w:r>
              <w:t>*</w:t>
            </w:r>
          </w:p>
        </w:tc>
        <w:tc>
          <w:tcPr>
            <w:tcW w:w="760" w:type="dxa"/>
            <w:tcBorders>
              <w:top w:val="nil"/>
              <w:left w:val="nil"/>
              <w:bottom w:val="nil"/>
              <w:right w:val="nil"/>
            </w:tcBorders>
            <w:tcMar>
              <w:top w:w="0" w:type="dxa"/>
              <w:left w:w="57" w:type="dxa"/>
              <w:bottom w:w="0" w:type="dxa"/>
              <w:right w:w="57" w:type="dxa"/>
            </w:tcMar>
            <w:vAlign w:val="center"/>
            <w:hideMark/>
          </w:tcPr>
          <w:p w14:paraId="59DDA340" w14:textId="77777777" w:rsidR="00C0730C" w:rsidRDefault="00C0730C" w:rsidP="00647B27">
            <w:pPr>
              <w:spacing w:before="40" w:after="40"/>
              <w:jc w:val="center"/>
            </w:pPr>
            <w:r>
              <w:t>.</w:t>
            </w:r>
            <w:r w:rsidR="00647B27">
              <w:t>06</w:t>
            </w:r>
          </w:p>
        </w:tc>
        <w:tc>
          <w:tcPr>
            <w:tcW w:w="761" w:type="dxa"/>
            <w:tcBorders>
              <w:top w:val="nil"/>
              <w:left w:val="nil"/>
              <w:bottom w:val="nil"/>
              <w:right w:val="nil"/>
            </w:tcBorders>
            <w:tcMar>
              <w:top w:w="0" w:type="dxa"/>
              <w:left w:w="57" w:type="dxa"/>
              <w:bottom w:w="0" w:type="dxa"/>
              <w:right w:w="57" w:type="dxa"/>
            </w:tcMar>
            <w:vAlign w:val="center"/>
            <w:hideMark/>
          </w:tcPr>
          <w:p w14:paraId="26CCC503" w14:textId="77777777" w:rsidR="00C0730C" w:rsidRDefault="00C0730C" w:rsidP="00326945">
            <w:pPr>
              <w:spacing w:before="40" w:after="40"/>
              <w:jc w:val="center"/>
            </w:pPr>
            <w:r>
              <w:t>.</w:t>
            </w:r>
            <w:r w:rsidR="00647B27">
              <w:t>1</w:t>
            </w:r>
            <w:r w:rsidR="00326945">
              <w:t>0</w:t>
            </w:r>
          </w:p>
        </w:tc>
      </w:tr>
      <w:tr w:rsidR="00C0730C" w14:paraId="2A814017" w14:textId="77777777" w:rsidTr="00C3437A">
        <w:tc>
          <w:tcPr>
            <w:tcW w:w="1008" w:type="dxa"/>
            <w:tcBorders>
              <w:top w:val="nil"/>
              <w:left w:val="nil"/>
              <w:bottom w:val="nil"/>
              <w:right w:val="nil"/>
            </w:tcBorders>
            <w:vAlign w:val="center"/>
            <w:hideMark/>
          </w:tcPr>
          <w:p w14:paraId="06F22BBB" w14:textId="77777777" w:rsidR="00C0730C" w:rsidRDefault="00C3437A">
            <w:pPr>
              <w:spacing w:before="40" w:after="40"/>
              <w:rPr>
                <w:sz w:val="20"/>
                <w:szCs w:val="20"/>
              </w:rPr>
            </w:pPr>
            <w:r>
              <w:rPr>
                <w:sz w:val="20"/>
                <w:szCs w:val="20"/>
              </w:rPr>
              <w:t>SR</w:t>
            </w:r>
          </w:p>
        </w:tc>
        <w:tc>
          <w:tcPr>
            <w:tcW w:w="760" w:type="dxa"/>
            <w:tcBorders>
              <w:top w:val="nil"/>
              <w:left w:val="nil"/>
              <w:bottom w:val="nil"/>
              <w:right w:val="nil"/>
            </w:tcBorders>
            <w:tcMar>
              <w:top w:w="0" w:type="dxa"/>
              <w:left w:w="57" w:type="dxa"/>
              <w:bottom w:w="0" w:type="dxa"/>
              <w:right w:w="57" w:type="dxa"/>
            </w:tcMar>
            <w:vAlign w:val="center"/>
          </w:tcPr>
          <w:p w14:paraId="13846A52"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59EF86E8"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5517582F"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7B9EDE1C"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18BBCC9D"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77A560FF"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hideMark/>
          </w:tcPr>
          <w:p w14:paraId="1E871F29" w14:textId="77777777" w:rsidR="00C0730C" w:rsidRDefault="00C0730C">
            <w:pPr>
              <w:spacing w:before="40" w:after="40"/>
              <w:jc w:val="center"/>
            </w:pPr>
            <w:r>
              <w:t>1</w:t>
            </w:r>
          </w:p>
        </w:tc>
        <w:tc>
          <w:tcPr>
            <w:tcW w:w="760" w:type="dxa"/>
            <w:tcBorders>
              <w:top w:val="nil"/>
              <w:left w:val="nil"/>
              <w:bottom w:val="nil"/>
              <w:right w:val="nil"/>
            </w:tcBorders>
            <w:tcMar>
              <w:top w:w="0" w:type="dxa"/>
              <w:left w:w="57" w:type="dxa"/>
              <w:bottom w:w="0" w:type="dxa"/>
              <w:right w:w="57" w:type="dxa"/>
            </w:tcMar>
            <w:vAlign w:val="center"/>
            <w:hideMark/>
          </w:tcPr>
          <w:p w14:paraId="40C31993" w14:textId="77777777" w:rsidR="00C0730C" w:rsidRDefault="00647B27">
            <w:pPr>
              <w:spacing w:before="40" w:after="40"/>
              <w:jc w:val="center"/>
            </w:pPr>
            <w:r>
              <w:t>.47</w:t>
            </w:r>
            <w:r w:rsidR="00C0730C">
              <w:t>**</w:t>
            </w:r>
          </w:p>
        </w:tc>
        <w:tc>
          <w:tcPr>
            <w:tcW w:w="761" w:type="dxa"/>
            <w:tcBorders>
              <w:top w:val="nil"/>
              <w:left w:val="nil"/>
              <w:bottom w:val="nil"/>
              <w:right w:val="nil"/>
            </w:tcBorders>
            <w:tcMar>
              <w:top w:w="0" w:type="dxa"/>
              <w:left w:w="57" w:type="dxa"/>
              <w:bottom w:w="0" w:type="dxa"/>
              <w:right w:w="57" w:type="dxa"/>
            </w:tcMar>
            <w:vAlign w:val="center"/>
            <w:hideMark/>
          </w:tcPr>
          <w:p w14:paraId="17B8E04A" w14:textId="77777777" w:rsidR="00C0730C" w:rsidRDefault="00C0730C" w:rsidP="00326945">
            <w:pPr>
              <w:spacing w:before="40" w:after="40"/>
              <w:jc w:val="center"/>
            </w:pPr>
            <w:r>
              <w:t>.</w:t>
            </w:r>
            <w:r w:rsidR="00647B27">
              <w:t>6</w:t>
            </w:r>
            <w:r w:rsidR="00326945">
              <w:t>2</w:t>
            </w:r>
            <w:r w:rsidR="00647B27">
              <w:t>**</w:t>
            </w:r>
          </w:p>
        </w:tc>
      </w:tr>
      <w:tr w:rsidR="00C0730C" w14:paraId="769BA4A7" w14:textId="77777777" w:rsidTr="00C3437A">
        <w:tc>
          <w:tcPr>
            <w:tcW w:w="1008" w:type="dxa"/>
            <w:tcBorders>
              <w:top w:val="nil"/>
              <w:left w:val="nil"/>
              <w:bottom w:val="nil"/>
              <w:right w:val="nil"/>
            </w:tcBorders>
            <w:vAlign w:val="center"/>
            <w:hideMark/>
          </w:tcPr>
          <w:p w14:paraId="3B847797" w14:textId="14FF5DD2" w:rsidR="00C0730C" w:rsidRDefault="00361F4F">
            <w:pPr>
              <w:spacing w:before="40" w:after="40"/>
              <w:rPr>
                <w:sz w:val="20"/>
                <w:szCs w:val="20"/>
              </w:rPr>
            </w:pPr>
            <w:r>
              <w:rPr>
                <w:sz w:val="20"/>
                <w:szCs w:val="20"/>
              </w:rPr>
              <w:t>para</w:t>
            </w:r>
          </w:p>
        </w:tc>
        <w:tc>
          <w:tcPr>
            <w:tcW w:w="760" w:type="dxa"/>
            <w:tcBorders>
              <w:top w:val="nil"/>
              <w:left w:val="nil"/>
              <w:bottom w:val="nil"/>
              <w:right w:val="nil"/>
            </w:tcBorders>
            <w:tcMar>
              <w:top w:w="0" w:type="dxa"/>
              <w:left w:w="57" w:type="dxa"/>
              <w:bottom w:w="0" w:type="dxa"/>
              <w:right w:w="57" w:type="dxa"/>
            </w:tcMar>
            <w:vAlign w:val="center"/>
          </w:tcPr>
          <w:p w14:paraId="63ECAF66"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0A11CA34"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6786E0D0"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3C6B870B"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04289807"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tcPr>
          <w:p w14:paraId="245CEEA8" w14:textId="77777777" w:rsidR="00C0730C" w:rsidRDefault="00C0730C">
            <w:pPr>
              <w:spacing w:before="40" w:after="40"/>
              <w:jc w:val="center"/>
            </w:pPr>
          </w:p>
        </w:tc>
        <w:tc>
          <w:tcPr>
            <w:tcW w:w="761" w:type="dxa"/>
            <w:tcBorders>
              <w:top w:val="nil"/>
              <w:left w:val="nil"/>
              <w:bottom w:val="nil"/>
              <w:right w:val="nil"/>
            </w:tcBorders>
            <w:tcMar>
              <w:top w:w="0" w:type="dxa"/>
              <w:left w:w="57" w:type="dxa"/>
              <w:bottom w:w="0" w:type="dxa"/>
              <w:right w:w="57" w:type="dxa"/>
            </w:tcMar>
            <w:vAlign w:val="center"/>
          </w:tcPr>
          <w:p w14:paraId="1C3C59A8" w14:textId="77777777" w:rsidR="00C0730C" w:rsidRDefault="00C0730C">
            <w:pPr>
              <w:spacing w:before="40" w:after="40"/>
              <w:jc w:val="center"/>
            </w:pPr>
          </w:p>
        </w:tc>
        <w:tc>
          <w:tcPr>
            <w:tcW w:w="760" w:type="dxa"/>
            <w:tcBorders>
              <w:top w:val="nil"/>
              <w:left w:val="nil"/>
              <w:bottom w:val="nil"/>
              <w:right w:val="nil"/>
            </w:tcBorders>
            <w:tcMar>
              <w:top w:w="0" w:type="dxa"/>
              <w:left w:w="57" w:type="dxa"/>
              <w:bottom w:w="0" w:type="dxa"/>
              <w:right w:w="57" w:type="dxa"/>
            </w:tcMar>
            <w:vAlign w:val="center"/>
            <w:hideMark/>
          </w:tcPr>
          <w:p w14:paraId="52484577" w14:textId="77777777" w:rsidR="00C0730C" w:rsidRDefault="00C0730C">
            <w:pPr>
              <w:spacing w:before="40" w:after="40"/>
              <w:jc w:val="center"/>
            </w:pPr>
            <w:r>
              <w:t>1</w:t>
            </w:r>
          </w:p>
        </w:tc>
        <w:tc>
          <w:tcPr>
            <w:tcW w:w="761" w:type="dxa"/>
            <w:tcBorders>
              <w:top w:val="nil"/>
              <w:left w:val="nil"/>
              <w:bottom w:val="nil"/>
              <w:right w:val="nil"/>
            </w:tcBorders>
            <w:tcMar>
              <w:top w:w="0" w:type="dxa"/>
              <w:left w:w="57" w:type="dxa"/>
              <w:bottom w:w="0" w:type="dxa"/>
              <w:right w:w="57" w:type="dxa"/>
            </w:tcMar>
            <w:vAlign w:val="center"/>
            <w:hideMark/>
          </w:tcPr>
          <w:p w14:paraId="399DD25A" w14:textId="77777777" w:rsidR="00C0730C" w:rsidRDefault="00326945">
            <w:pPr>
              <w:spacing w:before="40" w:after="40"/>
              <w:jc w:val="center"/>
            </w:pPr>
            <w:r>
              <w:t>.57</w:t>
            </w:r>
            <w:r w:rsidR="00C0730C">
              <w:t>**</w:t>
            </w:r>
          </w:p>
        </w:tc>
      </w:tr>
      <w:tr w:rsidR="00C0730C" w14:paraId="4A365E51" w14:textId="77777777" w:rsidTr="00C3437A">
        <w:tc>
          <w:tcPr>
            <w:tcW w:w="1008" w:type="dxa"/>
            <w:tcBorders>
              <w:top w:val="nil"/>
              <w:left w:val="nil"/>
              <w:bottom w:val="single" w:sz="4" w:space="0" w:color="auto"/>
              <w:right w:val="nil"/>
            </w:tcBorders>
            <w:vAlign w:val="center"/>
            <w:hideMark/>
          </w:tcPr>
          <w:p w14:paraId="4C089254" w14:textId="77777777" w:rsidR="00C0730C" w:rsidRDefault="00C3437A">
            <w:pPr>
              <w:spacing w:before="40" w:after="40"/>
              <w:rPr>
                <w:sz w:val="20"/>
                <w:szCs w:val="20"/>
              </w:rPr>
            </w:pPr>
            <w:r>
              <w:rPr>
                <w:sz w:val="20"/>
                <w:szCs w:val="20"/>
              </w:rPr>
              <w:t>CSV</w:t>
            </w:r>
          </w:p>
        </w:tc>
        <w:tc>
          <w:tcPr>
            <w:tcW w:w="760" w:type="dxa"/>
            <w:tcBorders>
              <w:top w:val="nil"/>
              <w:left w:val="nil"/>
              <w:bottom w:val="single" w:sz="4" w:space="0" w:color="auto"/>
              <w:right w:val="nil"/>
            </w:tcBorders>
            <w:tcMar>
              <w:top w:w="0" w:type="dxa"/>
              <w:left w:w="57" w:type="dxa"/>
              <w:bottom w:w="0" w:type="dxa"/>
              <w:right w:w="57" w:type="dxa"/>
            </w:tcMar>
            <w:vAlign w:val="center"/>
          </w:tcPr>
          <w:p w14:paraId="7FE27D80" w14:textId="77777777" w:rsidR="00C0730C" w:rsidRDefault="00C0730C">
            <w:pPr>
              <w:spacing w:before="40" w:after="40"/>
              <w:jc w:val="center"/>
            </w:pPr>
          </w:p>
        </w:tc>
        <w:tc>
          <w:tcPr>
            <w:tcW w:w="760" w:type="dxa"/>
            <w:tcBorders>
              <w:top w:val="nil"/>
              <w:left w:val="nil"/>
              <w:bottom w:val="single" w:sz="4" w:space="0" w:color="auto"/>
              <w:right w:val="nil"/>
            </w:tcBorders>
            <w:tcMar>
              <w:top w:w="0" w:type="dxa"/>
              <w:left w:w="57" w:type="dxa"/>
              <w:bottom w:w="0" w:type="dxa"/>
              <w:right w:w="57" w:type="dxa"/>
            </w:tcMar>
            <w:vAlign w:val="center"/>
          </w:tcPr>
          <w:p w14:paraId="2EF5814D" w14:textId="77777777" w:rsidR="00C0730C" w:rsidRDefault="00C0730C">
            <w:pPr>
              <w:spacing w:before="40" w:after="40"/>
              <w:jc w:val="center"/>
            </w:pPr>
          </w:p>
        </w:tc>
        <w:tc>
          <w:tcPr>
            <w:tcW w:w="761" w:type="dxa"/>
            <w:tcBorders>
              <w:top w:val="nil"/>
              <w:left w:val="nil"/>
              <w:bottom w:val="single" w:sz="4" w:space="0" w:color="auto"/>
              <w:right w:val="nil"/>
            </w:tcBorders>
            <w:tcMar>
              <w:top w:w="0" w:type="dxa"/>
              <w:left w:w="57" w:type="dxa"/>
              <w:bottom w:w="0" w:type="dxa"/>
              <w:right w:w="57" w:type="dxa"/>
            </w:tcMar>
            <w:vAlign w:val="center"/>
          </w:tcPr>
          <w:p w14:paraId="1B6E2CBC" w14:textId="77777777" w:rsidR="00C0730C" w:rsidRDefault="00C0730C">
            <w:pPr>
              <w:spacing w:before="40" w:after="40"/>
              <w:jc w:val="center"/>
            </w:pPr>
          </w:p>
        </w:tc>
        <w:tc>
          <w:tcPr>
            <w:tcW w:w="760" w:type="dxa"/>
            <w:tcBorders>
              <w:top w:val="nil"/>
              <w:left w:val="nil"/>
              <w:bottom w:val="single" w:sz="4" w:space="0" w:color="auto"/>
              <w:right w:val="nil"/>
            </w:tcBorders>
            <w:tcMar>
              <w:top w:w="0" w:type="dxa"/>
              <w:left w:w="57" w:type="dxa"/>
              <w:bottom w:w="0" w:type="dxa"/>
              <w:right w:w="57" w:type="dxa"/>
            </w:tcMar>
            <w:vAlign w:val="center"/>
          </w:tcPr>
          <w:p w14:paraId="6CB6DFE4" w14:textId="77777777" w:rsidR="00C0730C" w:rsidRDefault="00C0730C">
            <w:pPr>
              <w:spacing w:before="40" w:after="40"/>
              <w:jc w:val="center"/>
            </w:pPr>
          </w:p>
        </w:tc>
        <w:tc>
          <w:tcPr>
            <w:tcW w:w="761" w:type="dxa"/>
            <w:tcBorders>
              <w:top w:val="nil"/>
              <w:left w:val="nil"/>
              <w:bottom w:val="single" w:sz="4" w:space="0" w:color="auto"/>
              <w:right w:val="nil"/>
            </w:tcBorders>
            <w:tcMar>
              <w:top w:w="0" w:type="dxa"/>
              <w:left w:w="57" w:type="dxa"/>
              <w:bottom w:w="0" w:type="dxa"/>
              <w:right w:w="57" w:type="dxa"/>
            </w:tcMar>
            <w:vAlign w:val="center"/>
          </w:tcPr>
          <w:p w14:paraId="3EB8257D" w14:textId="77777777" w:rsidR="00C0730C" w:rsidRDefault="00C0730C">
            <w:pPr>
              <w:spacing w:before="40" w:after="40"/>
              <w:jc w:val="center"/>
            </w:pPr>
          </w:p>
        </w:tc>
        <w:tc>
          <w:tcPr>
            <w:tcW w:w="760" w:type="dxa"/>
            <w:tcBorders>
              <w:top w:val="nil"/>
              <w:left w:val="nil"/>
              <w:bottom w:val="single" w:sz="4" w:space="0" w:color="auto"/>
              <w:right w:val="nil"/>
            </w:tcBorders>
            <w:tcMar>
              <w:top w:w="0" w:type="dxa"/>
              <w:left w:w="57" w:type="dxa"/>
              <w:bottom w:w="0" w:type="dxa"/>
              <w:right w:w="57" w:type="dxa"/>
            </w:tcMar>
            <w:vAlign w:val="center"/>
          </w:tcPr>
          <w:p w14:paraId="39830966" w14:textId="77777777" w:rsidR="00C0730C" w:rsidRDefault="00C0730C">
            <w:pPr>
              <w:spacing w:before="40" w:after="40"/>
              <w:jc w:val="center"/>
            </w:pPr>
          </w:p>
        </w:tc>
        <w:tc>
          <w:tcPr>
            <w:tcW w:w="761" w:type="dxa"/>
            <w:tcBorders>
              <w:top w:val="nil"/>
              <w:left w:val="nil"/>
              <w:bottom w:val="single" w:sz="4" w:space="0" w:color="auto"/>
              <w:right w:val="nil"/>
            </w:tcBorders>
            <w:tcMar>
              <w:top w:w="0" w:type="dxa"/>
              <w:left w:w="57" w:type="dxa"/>
              <w:bottom w:w="0" w:type="dxa"/>
              <w:right w:w="57" w:type="dxa"/>
            </w:tcMar>
            <w:vAlign w:val="center"/>
          </w:tcPr>
          <w:p w14:paraId="730C517D" w14:textId="77777777" w:rsidR="00C0730C" w:rsidRDefault="00C0730C">
            <w:pPr>
              <w:spacing w:before="40" w:after="40"/>
              <w:jc w:val="center"/>
            </w:pPr>
          </w:p>
        </w:tc>
        <w:tc>
          <w:tcPr>
            <w:tcW w:w="760" w:type="dxa"/>
            <w:tcBorders>
              <w:top w:val="nil"/>
              <w:left w:val="nil"/>
              <w:bottom w:val="single" w:sz="4" w:space="0" w:color="auto"/>
              <w:right w:val="nil"/>
            </w:tcBorders>
            <w:tcMar>
              <w:top w:w="0" w:type="dxa"/>
              <w:left w:w="57" w:type="dxa"/>
              <w:bottom w:w="0" w:type="dxa"/>
              <w:right w:w="57" w:type="dxa"/>
            </w:tcMar>
            <w:vAlign w:val="center"/>
          </w:tcPr>
          <w:p w14:paraId="3A9F1488" w14:textId="77777777" w:rsidR="00C0730C" w:rsidRDefault="00C0730C">
            <w:pPr>
              <w:spacing w:before="40" w:after="40"/>
              <w:jc w:val="center"/>
            </w:pPr>
          </w:p>
        </w:tc>
        <w:tc>
          <w:tcPr>
            <w:tcW w:w="761" w:type="dxa"/>
            <w:tcBorders>
              <w:top w:val="nil"/>
              <w:left w:val="nil"/>
              <w:bottom w:val="single" w:sz="4" w:space="0" w:color="auto"/>
              <w:right w:val="nil"/>
            </w:tcBorders>
            <w:tcMar>
              <w:top w:w="0" w:type="dxa"/>
              <w:left w:w="57" w:type="dxa"/>
              <w:bottom w:w="0" w:type="dxa"/>
              <w:right w:w="57" w:type="dxa"/>
            </w:tcMar>
            <w:vAlign w:val="center"/>
            <w:hideMark/>
          </w:tcPr>
          <w:p w14:paraId="03E38372" w14:textId="77777777" w:rsidR="00C0730C" w:rsidRDefault="00C0730C">
            <w:pPr>
              <w:spacing w:before="40" w:after="40"/>
              <w:jc w:val="center"/>
            </w:pPr>
            <w:r>
              <w:t>1</w:t>
            </w:r>
          </w:p>
        </w:tc>
      </w:tr>
    </w:tbl>
    <w:p w14:paraId="22CD2238" w14:textId="23BEFDD5" w:rsidR="00647B27" w:rsidRPr="00647B27" w:rsidRDefault="00647B27" w:rsidP="00326945">
      <w:pPr>
        <w:tabs>
          <w:tab w:val="left" w:pos="735"/>
          <w:tab w:val="left" w:pos="1690"/>
        </w:tabs>
        <w:spacing w:after="0" w:line="240" w:lineRule="auto"/>
        <w:ind w:firstLine="284"/>
        <w:jc w:val="both"/>
        <w:rPr>
          <w:sz w:val="20"/>
          <w:szCs w:val="20"/>
        </w:rPr>
      </w:pPr>
      <w:r w:rsidRPr="00647B27">
        <w:rPr>
          <w:sz w:val="20"/>
          <w:szCs w:val="20"/>
        </w:rPr>
        <w:t xml:space="preserve">Nota: </w:t>
      </w:r>
      <w:r>
        <w:rPr>
          <w:sz w:val="20"/>
          <w:szCs w:val="20"/>
        </w:rPr>
        <w:t>ECPA = Expectativa de conducta proambiental</w:t>
      </w:r>
      <w:r w:rsidRPr="00647B27">
        <w:rPr>
          <w:sz w:val="20"/>
          <w:szCs w:val="20"/>
        </w:rPr>
        <w:t>; ECAA = Expectativa de co</w:t>
      </w:r>
      <w:r>
        <w:rPr>
          <w:sz w:val="20"/>
          <w:szCs w:val="20"/>
        </w:rPr>
        <w:t>nduc</w:t>
      </w:r>
      <w:r w:rsidRPr="00647B27">
        <w:rPr>
          <w:sz w:val="20"/>
          <w:szCs w:val="20"/>
        </w:rPr>
        <w:t xml:space="preserve">ta antiambiental; SR = Separación y </w:t>
      </w:r>
      <w:r w:rsidR="007B7332" w:rsidRPr="00647B27">
        <w:rPr>
          <w:sz w:val="20"/>
          <w:szCs w:val="20"/>
        </w:rPr>
        <w:t>reúso</w:t>
      </w:r>
      <w:r w:rsidRPr="00647B27">
        <w:rPr>
          <w:sz w:val="20"/>
          <w:szCs w:val="20"/>
        </w:rPr>
        <w:t xml:space="preserve">; </w:t>
      </w:r>
      <w:proofErr w:type="spellStart"/>
      <w:r w:rsidRPr="00647B27">
        <w:rPr>
          <w:sz w:val="20"/>
          <w:szCs w:val="20"/>
        </w:rPr>
        <w:t>P</w:t>
      </w:r>
      <w:r w:rsidR="000F60DD">
        <w:rPr>
          <w:sz w:val="20"/>
          <w:szCs w:val="20"/>
        </w:rPr>
        <w:t>r</w:t>
      </w:r>
      <w:r w:rsidRPr="00647B27">
        <w:rPr>
          <w:sz w:val="20"/>
          <w:szCs w:val="20"/>
        </w:rPr>
        <w:t>A</w:t>
      </w:r>
      <w:proofErr w:type="spellEnd"/>
      <w:r w:rsidRPr="00647B27">
        <w:rPr>
          <w:sz w:val="20"/>
          <w:szCs w:val="20"/>
        </w:rPr>
        <w:t xml:space="preserve"> = Promoción ambiental; CSV = Compras y servicios verdes</w:t>
      </w:r>
      <w:r>
        <w:rPr>
          <w:sz w:val="20"/>
          <w:szCs w:val="20"/>
        </w:rPr>
        <w:t>.</w:t>
      </w:r>
    </w:p>
    <w:p w14:paraId="32A67B30" w14:textId="77777777" w:rsidR="005549B0" w:rsidRPr="00647B27" w:rsidRDefault="00647B27" w:rsidP="00326945">
      <w:pPr>
        <w:tabs>
          <w:tab w:val="left" w:pos="735"/>
          <w:tab w:val="left" w:pos="1690"/>
        </w:tabs>
        <w:spacing w:after="0" w:line="240" w:lineRule="auto"/>
        <w:ind w:firstLine="284"/>
        <w:jc w:val="both"/>
        <w:rPr>
          <w:sz w:val="20"/>
          <w:szCs w:val="20"/>
        </w:rPr>
      </w:pPr>
      <w:r w:rsidRPr="00647B27">
        <w:rPr>
          <w:sz w:val="20"/>
          <w:szCs w:val="20"/>
        </w:rPr>
        <w:t>* p &lt; .05    ** p &lt; .01</w:t>
      </w:r>
    </w:p>
    <w:p w14:paraId="37D0A6CC" w14:textId="77777777" w:rsidR="00326945" w:rsidRPr="00326945" w:rsidRDefault="00326945" w:rsidP="00E17C15">
      <w:pPr>
        <w:spacing w:line="240" w:lineRule="auto"/>
        <w:ind w:firstLine="284"/>
        <w:jc w:val="both"/>
      </w:pPr>
    </w:p>
    <w:p w14:paraId="5A9BA917" w14:textId="77777777" w:rsidR="00E17C15" w:rsidRPr="0077469D" w:rsidRDefault="00E17C15" w:rsidP="00E17C15">
      <w:pPr>
        <w:spacing w:line="240" w:lineRule="auto"/>
        <w:ind w:firstLine="284"/>
        <w:jc w:val="both"/>
        <w:rPr>
          <w:rFonts w:ascii="Arial" w:hAnsi="Arial" w:cs="Arial"/>
          <w:b/>
          <w:sz w:val="24"/>
          <w:szCs w:val="24"/>
        </w:rPr>
      </w:pPr>
      <w:r w:rsidRPr="0077469D">
        <w:rPr>
          <w:rFonts w:ascii="Arial" w:hAnsi="Arial" w:cs="Arial"/>
          <w:b/>
          <w:sz w:val="24"/>
          <w:szCs w:val="24"/>
        </w:rPr>
        <w:t>Tabla 2</w:t>
      </w:r>
    </w:p>
    <w:p w14:paraId="20B2AE0D" w14:textId="711CA539" w:rsidR="00E17C15" w:rsidRPr="0077469D" w:rsidRDefault="00E17C15" w:rsidP="00E17C15">
      <w:pPr>
        <w:spacing w:line="240" w:lineRule="auto"/>
        <w:ind w:firstLine="284"/>
        <w:jc w:val="both"/>
        <w:rPr>
          <w:rFonts w:ascii="Arial" w:hAnsi="Arial" w:cs="Arial"/>
          <w:sz w:val="24"/>
          <w:szCs w:val="24"/>
        </w:rPr>
      </w:pPr>
      <w:r w:rsidRPr="0077469D">
        <w:rPr>
          <w:rFonts w:ascii="Arial" w:hAnsi="Arial" w:cs="Arial"/>
          <w:sz w:val="24"/>
          <w:szCs w:val="24"/>
        </w:rPr>
        <w:t xml:space="preserve">Análisis de regresión para las VD: separación y </w:t>
      </w:r>
      <w:r w:rsidR="007B7332" w:rsidRPr="0077469D">
        <w:rPr>
          <w:rFonts w:ascii="Arial" w:hAnsi="Arial" w:cs="Arial"/>
          <w:sz w:val="24"/>
          <w:szCs w:val="24"/>
        </w:rPr>
        <w:t>reúso</w:t>
      </w:r>
      <w:r w:rsidRPr="0077469D">
        <w:rPr>
          <w:rFonts w:ascii="Arial" w:hAnsi="Arial" w:cs="Arial"/>
          <w:sz w:val="24"/>
          <w:szCs w:val="24"/>
        </w:rPr>
        <w:t xml:space="preserve"> (SR), promoción ambiental (</w:t>
      </w:r>
      <w:proofErr w:type="spellStart"/>
      <w:r w:rsidRPr="0077469D">
        <w:rPr>
          <w:rFonts w:ascii="Arial" w:hAnsi="Arial" w:cs="Arial"/>
          <w:sz w:val="24"/>
          <w:szCs w:val="24"/>
        </w:rPr>
        <w:t>PrA</w:t>
      </w:r>
      <w:proofErr w:type="spellEnd"/>
      <w:r w:rsidRPr="0077469D">
        <w:rPr>
          <w:rFonts w:ascii="Arial" w:hAnsi="Arial" w:cs="Arial"/>
          <w:sz w:val="24"/>
          <w:szCs w:val="24"/>
        </w:rPr>
        <w:t>) y compras y servicios verdes (CSV).</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11"/>
        <w:gridCol w:w="842"/>
        <w:gridCol w:w="843"/>
        <w:gridCol w:w="843"/>
        <w:gridCol w:w="843"/>
        <w:gridCol w:w="843"/>
        <w:gridCol w:w="843"/>
        <w:gridCol w:w="843"/>
      </w:tblGrid>
      <w:tr w:rsidR="00E17C15" w14:paraId="1588AFE3" w14:textId="77777777" w:rsidTr="00E10F7C">
        <w:trPr>
          <w:jc w:val="center"/>
        </w:trPr>
        <w:tc>
          <w:tcPr>
            <w:tcW w:w="1811" w:type="dxa"/>
            <w:tcBorders>
              <w:top w:val="single" w:sz="4" w:space="0" w:color="auto"/>
              <w:left w:val="nil"/>
              <w:bottom w:val="single" w:sz="4" w:space="0" w:color="auto"/>
              <w:right w:val="nil"/>
            </w:tcBorders>
            <w:vAlign w:val="center"/>
            <w:hideMark/>
          </w:tcPr>
          <w:p w14:paraId="01CBE246" w14:textId="77777777" w:rsidR="00E17C15" w:rsidRDefault="00E17C15">
            <w:pPr>
              <w:jc w:val="center"/>
            </w:pPr>
            <w:r>
              <w:t>Variables</w:t>
            </w:r>
          </w:p>
        </w:tc>
        <w:tc>
          <w:tcPr>
            <w:tcW w:w="842" w:type="dxa"/>
            <w:tcBorders>
              <w:top w:val="single" w:sz="4" w:space="0" w:color="auto"/>
              <w:left w:val="nil"/>
              <w:bottom w:val="single" w:sz="4" w:space="0" w:color="auto"/>
              <w:right w:val="nil"/>
            </w:tcBorders>
            <w:vAlign w:val="center"/>
            <w:hideMark/>
          </w:tcPr>
          <w:p w14:paraId="05B437BA" w14:textId="77777777" w:rsidR="00E17C15" w:rsidRDefault="00E17C15">
            <w:pPr>
              <w:jc w:val="center"/>
            </w:pPr>
            <w:r>
              <w:t>B</w:t>
            </w:r>
          </w:p>
        </w:tc>
        <w:tc>
          <w:tcPr>
            <w:tcW w:w="843" w:type="dxa"/>
            <w:tcBorders>
              <w:top w:val="single" w:sz="4" w:space="0" w:color="auto"/>
              <w:left w:val="nil"/>
              <w:bottom w:val="single" w:sz="4" w:space="0" w:color="auto"/>
              <w:right w:val="nil"/>
            </w:tcBorders>
            <w:vAlign w:val="center"/>
            <w:hideMark/>
          </w:tcPr>
          <w:p w14:paraId="6DCA990F" w14:textId="77777777" w:rsidR="00E17C15" w:rsidRDefault="00E17C15">
            <w:pPr>
              <w:jc w:val="center"/>
            </w:pPr>
            <w:r>
              <w:t xml:space="preserve">Error </w:t>
            </w:r>
            <w:proofErr w:type="spellStart"/>
            <w:r>
              <w:t>est</w:t>
            </w:r>
            <w:proofErr w:type="spellEnd"/>
            <w:r>
              <w:t>.</w:t>
            </w:r>
          </w:p>
        </w:tc>
        <w:tc>
          <w:tcPr>
            <w:tcW w:w="843" w:type="dxa"/>
            <w:tcBorders>
              <w:top w:val="single" w:sz="4" w:space="0" w:color="auto"/>
              <w:left w:val="nil"/>
              <w:bottom w:val="single" w:sz="4" w:space="0" w:color="auto"/>
              <w:right w:val="nil"/>
            </w:tcBorders>
            <w:vAlign w:val="center"/>
            <w:hideMark/>
          </w:tcPr>
          <w:p w14:paraId="105ED804" w14:textId="77777777" w:rsidR="00E17C15" w:rsidRDefault="00E17C15">
            <w:pPr>
              <w:jc w:val="center"/>
            </w:pPr>
            <w:r>
              <w:t>Beta</w:t>
            </w:r>
          </w:p>
        </w:tc>
        <w:tc>
          <w:tcPr>
            <w:tcW w:w="843" w:type="dxa"/>
            <w:tcBorders>
              <w:top w:val="single" w:sz="4" w:space="0" w:color="auto"/>
              <w:left w:val="nil"/>
              <w:bottom w:val="single" w:sz="4" w:space="0" w:color="auto"/>
              <w:right w:val="nil"/>
            </w:tcBorders>
            <w:vAlign w:val="center"/>
            <w:hideMark/>
          </w:tcPr>
          <w:p w14:paraId="2191DAA9" w14:textId="18054F54" w:rsidR="00E17C15" w:rsidRDefault="007B7332">
            <w:pPr>
              <w:jc w:val="center"/>
            </w:pPr>
            <w:r>
              <w:t>T</w:t>
            </w:r>
          </w:p>
        </w:tc>
        <w:tc>
          <w:tcPr>
            <w:tcW w:w="843" w:type="dxa"/>
            <w:tcBorders>
              <w:top w:val="single" w:sz="4" w:space="0" w:color="auto"/>
              <w:left w:val="nil"/>
              <w:bottom w:val="single" w:sz="4" w:space="0" w:color="auto"/>
              <w:right w:val="nil"/>
            </w:tcBorders>
            <w:vAlign w:val="center"/>
            <w:hideMark/>
          </w:tcPr>
          <w:p w14:paraId="737E4AA0" w14:textId="77777777" w:rsidR="00E17C15" w:rsidRDefault="00E17C15">
            <w:pPr>
              <w:jc w:val="center"/>
            </w:pPr>
            <w:r>
              <w:t>Sig.</w:t>
            </w:r>
          </w:p>
        </w:tc>
        <w:tc>
          <w:tcPr>
            <w:tcW w:w="843" w:type="dxa"/>
            <w:tcBorders>
              <w:top w:val="single" w:sz="4" w:space="0" w:color="auto"/>
              <w:left w:val="nil"/>
              <w:bottom w:val="single" w:sz="4" w:space="0" w:color="auto"/>
              <w:right w:val="nil"/>
            </w:tcBorders>
            <w:vAlign w:val="center"/>
            <w:hideMark/>
          </w:tcPr>
          <w:p w14:paraId="4F01D608" w14:textId="77777777" w:rsidR="00E17C15" w:rsidRDefault="00E17C15">
            <w:pPr>
              <w:jc w:val="center"/>
            </w:pPr>
            <w:r>
              <w:t>F</w:t>
            </w:r>
          </w:p>
        </w:tc>
        <w:tc>
          <w:tcPr>
            <w:tcW w:w="843" w:type="dxa"/>
            <w:tcBorders>
              <w:top w:val="single" w:sz="4" w:space="0" w:color="auto"/>
              <w:left w:val="nil"/>
              <w:bottom w:val="single" w:sz="4" w:space="0" w:color="auto"/>
              <w:right w:val="nil"/>
            </w:tcBorders>
            <w:vAlign w:val="center"/>
            <w:hideMark/>
          </w:tcPr>
          <w:p w14:paraId="147CDF21" w14:textId="77777777" w:rsidR="00E17C15" w:rsidRDefault="00E17C15">
            <w:pPr>
              <w:jc w:val="center"/>
            </w:pPr>
            <w:r>
              <w:t>Sig.</w:t>
            </w:r>
          </w:p>
        </w:tc>
      </w:tr>
      <w:tr w:rsidR="00EF27F2" w:rsidRPr="00D9188D" w14:paraId="4B84A07C" w14:textId="77777777" w:rsidTr="00BC7C27">
        <w:trPr>
          <w:jc w:val="center"/>
        </w:trPr>
        <w:tc>
          <w:tcPr>
            <w:tcW w:w="7711" w:type="dxa"/>
            <w:gridSpan w:val="8"/>
            <w:tcBorders>
              <w:top w:val="single" w:sz="4" w:space="0" w:color="auto"/>
              <w:left w:val="nil"/>
              <w:bottom w:val="nil"/>
              <w:right w:val="nil"/>
            </w:tcBorders>
            <w:vAlign w:val="center"/>
          </w:tcPr>
          <w:p w14:paraId="37D0421A" w14:textId="72FB7B88" w:rsidR="00EF27F2" w:rsidRPr="00D9188D" w:rsidRDefault="00EF27F2" w:rsidP="00EF27F2">
            <w:pPr>
              <w:rPr>
                <w:b/>
              </w:rPr>
            </w:pPr>
            <w:r w:rsidRPr="00D9188D">
              <w:rPr>
                <w:b/>
              </w:rPr>
              <w:lastRenderedPageBreak/>
              <w:t xml:space="preserve">VD: Separación y </w:t>
            </w:r>
            <w:r w:rsidR="007B7332" w:rsidRPr="00D9188D">
              <w:rPr>
                <w:b/>
              </w:rPr>
              <w:t>reúso</w:t>
            </w:r>
          </w:p>
        </w:tc>
      </w:tr>
      <w:tr w:rsidR="00E17C15" w14:paraId="2CA1C3F6" w14:textId="77777777" w:rsidTr="00E10F7C">
        <w:trPr>
          <w:jc w:val="center"/>
        </w:trPr>
        <w:tc>
          <w:tcPr>
            <w:tcW w:w="1811" w:type="dxa"/>
            <w:tcBorders>
              <w:top w:val="single" w:sz="4" w:space="0" w:color="auto"/>
              <w:left w:val="nil"/>
              <w:bottom w:val="nil"/>
              <w:right w:val="nil"/>
            </w:tcBorders>
            <w:vAlign w:val="center"/>
            <w:hideMark/>
          </w:tcPr>
          <w:p w14:paraId="3A0D8200" w14:textId="77777777" w:rsidR="00E17C15" w:rsidRDefault="00E10F7C" w:rsidP="001B2B5F">
            <w:pPr>
              <w:spacing w:before="60" w:after="60"/>
            </w:pPr>
            <w:r>
              <w:t>EC</w:t>
            </w:r>
            <w:r w:rsidR="001B2B5F">
              <w:t>P</w:t>
            </w:r>
            <w:r>
              <w:t>A</w:t>
            </w:r>
          </w:p>
        </w:tc>
        <w:tc>
          <w:tcPr>
            <w:tcW w:w="842" w:type="dxa"/>
            <w:tcBorders>
              <w:top w:val="single" w:sz="4" w:space="0" w:color="auto"/>
              <w:left w:val="nil"/>
              <w:bottom w:val="nil"/>
              <w:right w:val="nil"/>
            </w:tcBorders>
            <w:vAlign w:val="center"/>
            <w:hideMark/>
          </w:tcPr>
          <w:p w14:paraId="33410262" w14:textId="77777777" w:rsidR="00E17C15" w:rsidRDefault="00E10F7C" w:rsidP="001B2B5F">
            <w:pPr>
              <w:jc w:val="center"/>
            </w:pPr>
            <w:r>
              <w:t>.1</w:t>
            </w:r>
            <w:r w:rsidR="001B2B5F">
              <w:t>8</w:t>
            </w:r>
          </w:p>
        </w:tc>
        <w:tc>
          <w:tcPr>
            <w:tcW w:w="843" w:type="dxa"/>
            <w:tcBorders>
              <w:top w:val="single" w:sz="4" w:space="0" w:color="auto"/>
              <w:left w:val="nil"/>
              <w:bottom w:val="nil"/>
              <w:right w:val="nil"/>
            </w:tcBorders>
            <w:vAlign w:val="center"/>
            <w:hideMark/>
          </w:tcPr>
          <w:p w14:paraId="60052EE9" w14:textId="77777777" w:rsidR="00E17C15" w:rsidRDefault="00E10F7C" w:rsidP="001B2B5F">
            <w:pPr>
              <w:jc w:val="center"/>
            </w:pPr>
            <w:r>
              <w:t>.0</w:t>
            </w:r>
            <w:r w:rsidR="001B2B5F">
              <w:t>5</w:t>
            </w:r>
          </w:p>
        </w:tc>
        <w:tc>
          <w:tcPr>
            <w:tcW w:w="843" w:type="dxa"/>
            <w:tcBorders>
              <w:top w:val="single" w:sz="4" w:space="0" w:color="auto"/>
              <w:left w:val="nil"/>
              <w:bottom w:val="nil"/>
              <w:right w:val="nil"/>
            </w:tcBorders>
            <w:vAlign w:val="center"/>
            <w:hideMark/>
          </w:tcPr>
          <w:p w14:paraId="41E57B28" w14:textId="77777777" w:rsidR="00E17C15" w:rsidRDefault="00E17C15" w:rsidP="001B2B5F">
            <w:pPr>
              <w:jc w:val="center"/>
            </w:pPr>
            <w:r>
              <w:t>.1</w:t>
            </w:r>
            <w:r w:rsidR="001B2B5F">
              <w:t>9</w:t>
            </w:r>
          </w:p>
        </w:tc>
        <w:tc>
          <w:tcPr>
            <w:tcW w:w="843" w:type="dxa"/>
            <w:tcBorders>
              <w:top w:val="single" w:sz="4" w:space="0" w:color="auto"/>
              <w:left w:val="nil"/>
              <w:bottom w:val="nil"/>
              <w:right w:val="nil"/>
            </w:tcBorders>
            <w:vAlign w:val="center"/>
            <w:hideMark/>
          </w:tcPr>
          <w:p w14:paraId="1BB2978F" w14:textId="77777777" w:rsidR="00E17C15" w:rsidRDefault="001B2B5F">
            <w:pPr>
              <w:jc w:val="center"/>
            </w:pPr>
            <w:r>
              <w:t>3.44</w:t>
            </w:r>
          </w:p>
        </w:tc>
        <w:tc>
          <w:tcPr>
            <w:tcW w:w="843" w:type="dxa"/>
            <w:tcBorders>
              <w:top w:val="single" w:sz="4" w:space="0" w:color="auto"/>
              <w:left w:val="nil"/>
              <w:bottom w:val="nil"/>
              <w:right w:val="nil"/>
            </w:tcBorders>
            <w:vAlign w:val="center"/>
            <w:hideMark/>
          </w:tcPr>
          <w:p w14:paraId="2D6CFD40" w14:textId="77777777" w:rsidR="00E17C15" w:rsidRDefault="00E17C15" w:rsidP="00EF27F2">
            <w:pPr>
              <w:jc w:val="center"/>
            </w:pPr>
            <w:r>
              <w:t>.0</w:t>
            </w:r>
            <w:r w:rsidR="00EF27F2">
              <w:t>0</w:t>
            </w:r>
          </w:p>
        </w:tc>
        <w:tc>
          <w:tcPr>
            <w:tcW w:w="843" w:type="dxa"/>
            <w:vMerge w:val="restart"/>
            <w:tcBorders>
              <w:top w:val="single" w:sz="4" w:space="0" w:color="auto"/>
              <w:left w:val="nil"/>
              <w:bottom w:val="single" w:sz="4" w:space="0" w:color="auto"/>
              <w:right w:val="nil"/>
            </w:tcBorders>
            <w:vAlign w:val="center"/>
            <w:hideMark/>
          </w:tcPr>
          <w:p w14:paraId="493C51D9" w14:textId="77777777" w:rsidR="00E17C15" w:rsidRDefault="001B2B5F">
            <w:pPr>
              <w:jc w:val="center"/>
            </w:pPr>
            <w:r>
              <w:t>8.10</w:t>
            </w:r>
          </w:p>
        </w:tc>
        <w:tc>
          <w:tcPr>
            <w:tcW w:w="843" w:type="dxa"/>
            <w:vMerge w:val="restart"/>
            <w:tcBorders>
              <w:top w:val="single" w:sz="4" w:space="0" w:color="auto"/>
              <w:left w:val="nil"/>
              <w:bottom w:val="single" w:sz="4" w:space="0" w:color="auto"/>
              <w:right w:val="nil"/>
            </w:tcBorders>
            <w:vAlign w:val="center"/>
            <w:hideMark/>
          </w:tcPr>
          <w:p w14:paraId="2A1CC441" w14:textId="77777777" w:rsidR="00E17C15" w:rsidRDefault="00E17C15">
            <w:pPr>
              <w:jc w:val="center"/>
            </w:pPr>
            <w:r>
              <w:t>.00</w:t>
            </w:r>
          </w:p>
        </w:tc>
      </w:tr>
      <w:tr w:rsidR="00E17C15" w14:paraId="143957EE" w14:textId="77777777" w:rsidTr="00E10F7C">
        <w:trPr>
          <w:jc w:val="center"/>
        </w:trPr>
        <w:tc>
          <w:tcPr>
            <w:tcW w:w="1811" w:type="dxa"/>
            <w:tcBorders>
              <w:top w:val="nil"/>
              <w:left w:val="nil"/>
              <w:bottom w:val="nil"/>
              <w:right w:val="nil"/>
            </w:tcBorders>
            <w:vAlign w:val="center"/>
            <w:hideMark/>
          </w:tcPr>
          <w:p w14:paraId="54E77FBE" w14:textId="77777777" w:rsidR="00E17C15" w:rsidRDefault="001B2B5F">
            <w:pPr>
              <w:spacing w:before="60" w:after="60"/>
            </w:pPr>
            <w:r>
              <w:t>ECA</w:t>
            </w:r>
            <w:r w:rsidR="00E10F7C">
              <w:t>A</w:t>
            </w:r>
          </w:p>
        </w:tc>
        <w:tc>
          <w:tcPr>
            <w:tcW w:w="842" w:type="dxa"/>
            <w:tcBorders>
              <w:top w:val="nil"/>
              <w:left w:val="nil"/>
              <w:bottom w:val="nil"/>
              <w:right w:val="nil"/>
            </w:tcBorders>
            <w:vAlign w:val="center"/>
            <w:hideMark/>
          </w:tcPr>
          <w:p w14:paraId="501C91E3" w14:textId="77777777" w:rsidR="00E17C15" w:rsidRDefault="00E10F7C">
            <w:pPr>
              <w:jc w:val="center"/>
            </w:pPr>
            <w:r>
              <w:t>.13</w:t>
            </w:r>
          </w:p>
        </w:tc>
        <w:tc>
          <w:tcPr>
            <w:tcW w:w="843" w:type="dxa"/>
            <w:tcBorders>
              <w:top w:val="nil"/>
              <w:left w:val="nil"/>
              <w:bottom w:val="nil"/>
              <w:right w:val="nil"/>
            </w:tcBorders>
            <w:vAlign w:val="center"/>
            <w:hideMark/>
          </w:tcPr>
          <w:p w14:paraId="73158096" w14:textId="77777777" w:rsidR="00E17C15" w:rsidRDefault="001B2B5F">
            <w:pPr>
              <w:jc w:val="center"/>
            </w:pPr>
            <w:r>
              <w:t>.04</w:t>
            </w:r>
          </w:p>
        </w:tc>
        <w:tc>
          <w:tcPr>
            <w:tcW w:w="843" w:type="dxa"/>
            <w:tcBorders>
              <w:top w:val="nil"/>
              <w:left w:val="nil"/>
              <w:bottom w:val="nil"/>
              <w:right w:val="nil"/>
            </w:tcBorders>
            <w:vAlign w:val="center"/>
            <w:hideMark/>
          </w:tcPr>
          <w:p w14:paraId="1AF2F381" w14:textId="77777777" w:rsidR="00E17C15" w:rsidRDefault="00E17C15" w:rsidP="00EF27F2">
            <w:pPr>
              <w:jc w:val="center"/>
            </w:pPr>
            <w:r>
              <w:t>.1</w:t>
            </w:r>
            <w:r w:rsidR="001B2B5F">
              <w:t>6</w:t>
            </w:r>
          </w:p>
        </w:tc>
        <w:tc>
          <w:tcPr>
            <w:tcW w:w="843" w:type="dxa"/>
            <w:tcBorders>
              <w:top w:val="nil"/>
              <w:left w:val="nil"/>
              <w:bottom w:val="nil"/>
              <w:right w:val="nil"/>
            </w:tcBorders>
            <w:vAlign w:val="center"/>
            <w:hideMark/>
          </w:tcPr>
          <w:p w14:paraId="75745CD3" w14:textId="77777777" w:rsidR="00E17C15" w:rsidRDefault="001B2B5F">
            <w:pPr>
              <w:jc w:val="center"/>
            </w:pPr>
            <w:r>
              <w:t>2.85</w:t>
            </w:r>
          </w:p>
        </w:tc>
        <w:tc>
          <w:tcPr>
            <w:tcW w:w="843" w:type="dxa"/>
            <w:tcBorders>
              <w:top w:val="nil"/>
              <w:left w:val="nil"/>
              <w:bottom w:val="nil"/>
              <w:right w:val="nil"/>
            </w:tcBorders>
            <w:vAlign w:val="center"/>
            <w:hideMark/>
          </w:tcPr>
          <w:p w14:paraId="0C19F701" w14:textId="77777777" w:rsidR="00E17C15" w:rsidRDefault="00EF27F2" w:rsidP="001B2B5F">
            <w:pPr>
              <w:jc w:val="center"/>
            </w:pPr>
            <w:r>
              <w:t>.0</w:t>
            </w:r>
            <w:r w:rsidR="001B2B5F">
              <w:t>0</w:t>
            </w:r>
          </w:p>
        </w:tc>
        <w:tc>
          <w:tcPr>
            <w:tcW w:w="0" w:type="auto"/>
            <w:vMerge/>
            <w:tcBorders>
              <w:top w:val="single" w:sz="4" w:space="0" w:color="auto"/>
              <w:left w:val="nil"/>
              <w:bottom w:val="single" w:sz="4" w:space="0" w:color="auto"/>
              <w:right w:val="nil"/>
            </w:tcBorders>
            <w:vAlign w:val="center"/>
            <w:hideMark/>
          </w:tcPr>
          <w:p w14:paraId="5B2587A6" w14:textId="77777777" w:rsidR="00E17C15" w:rsidRDefault="00E17C15">
            <w:pPr>
              <w:rPr>
                <w:sz w:val="24"/>
                <w:szCs w:val="24"/>
                <w:lang w:val="es-ES" w:eastAsia="es-ES"/>
              </w:rPr>
            </w:pPr>
          </w:p>
        </w:tc>
        <w:tc>
          <w:tcPr>
            <w:tcW w:w="0" w:type="auto"/>
            <w:vMerge/>
            <w:tcBorders>
              <w:top w:val="single" w:sz="4" w:space="0" w:color="auto"/>
              <w:left w:val="nil"/>
              <w:bottom w:val="single" w:sz="4" w:space="0" w:color="auto"/>
              <w:right w:val="nil"/>
            </w:tcBorders>
            <w:vAlign w:val="center"/>
            <w:hideMark/>
          </w:tcPr>
          <w:p w14:paraId="49D1E48A" w14:textId="77777777" w:rsidR="00E17C15" w:rsidRDefault="00E17C15">
            <w:pPr>
              <w:rPr>
                <w:sz w:val="24"/>
                <w:szCs w:val="24"/>
                <w:lang w:val="es-ES" w:eastAsia="es-ES"/>
              </w:rPr>
            </w:pPr>
          </w:p>
        </w:tc>
      </w:tr>
      <w:tr w:rsidR="00EF27F2" w:rsidRPr="00D9188D" w14:paraId="48B14248" w14:textId="77777777" w:rsidTr="00BC7C27">
        <w:trPr>
          <w:jc w:val="center"/>
        </w:trPr>
        <w:tc>
          <w:tcPr>
            <w:tcW w:w="7711" w:type="dxa"/>
            <w:gridSpan w:val="8"/>
            <w:tcBorders>
              <w:top w:val="single" w:sz="4" w:space="0" w:color="auto"/>
              <w:left w:val="nil"/>
              <w:bottom w:val="single" w:sz="4" w:space="0" w:color="auto"/>
              <w:right w:val="nil"/>
            </w:tcBorders>
            <w:vAlign w:val="center"/>
          </w:tcPr>
          <w:p w14:paraId="76EEF81C" w14:textId="77777777" w:rsidR="00EF27F2" w:rsidRPr="00D9188D" w:rsidRDefault="00EF27F2">
            <w:pPr>
              <w:rPr>
                <w:b/>
                <w:sz w:val="24"/>
                <w:szCs w:val="24"/>
                <w:lang w:val="es-ES" w:eastAsia="es-ES"/>
              </w:rPr>
            </w:pPr>
            <w:r w:rsidRPr="00D9188D">
              <w:rPr>
                <w:b/>
              </w:rPr>
              <w:t>VD: Promoción ambiental</w:t>
            </w:r>
          </w:p>
        </w:tc>
      </w:tr>
      <w:tr w:rsidR="00563981" w14:paraId="2AB09147" w14:textId="77777777" w:rsidTr="00BC7C27">
        <w:trPr>
          <w:jc w:val="center"/>
        </w:trPr>
        <w:tc>
          <w:tcPr>
            <w:tcW w:w="1811" w:type="dxa"/>
            <w:tcBorders>
              <w:top w:val="nil"/>
              <w:left w:val="nil"/>
              <w:bottom w:val="nil"/>
              <w:right w:val="nil"/>
            </w:tcBorders>
            <w:vAlign w:val="center"/>
          </w:tcPr>
          <w:p w14:paraId="5348A497" w14:textId="77777777" w:rsidR="00563981" w:rsidRDefault="00563981">
            <w:pPr>
              <w:spacing w:before="60" w:after="60"/>
            </w:pPr>
            <w:r>
              <w:t>ECPA</w:t>
            </w:r>
          </w:p>
        </w:tc>
        <w:tc>
          <w:tcPr>
            <w:tcW w:w="842" w:type="dxa"/>
            <w:tcBorders>
              <w:top w:val="nil"/>
              <w:left w:val="nil"/>
              <w:bottom w:val="nil"/>
              <w:right w:val="nil"/>
            </w:tcBorders>
            <w:vAlign w:val="center"/>
          </w:tcPr>
          <w:p w14:paraId="24DF05EE" w14:textId="77777777" w:rsidR="00563981" w:rsidRDefault="00563981">
            <w:pPr>
              <w:jc w:val="center"/>
            </w:pPr>
            <w:r>
              <w:t>.15</w:t>
            </w:r>
          </w:p>
        </w:tc>
        <w:tc>
          <w:tcPr>
            <w:tcW w:w="843" w:type="dxa"/>
            <w:tcBorders>
              <w:top w:val="nil"/>
              <w:left w:val="nil"/>
              <w:bottom w:val="nil"/>
              <w:right w:val="nil"/>
            </w:tcBorders>
            <w:vAlign w:val="center"/>
          </w:tcPr>
          <w:p w14:paraId="1AF34378" w14:textId="77777777" w:rsidR="00563981" w:rsidRDefault="00563981" w:rsidP="001B2B5F">
            <w:pPr>
              <w:jc w:val="center"/>
            </w:pPr>
            <w:r>
              <w:t>.06</w:t>
            </w:r>
          </w:p>
        </w:tc>
        <w:tc>
          <w:tcPr>
            <w:tcW w:w="843" w:type="dxa"/>
            <w:tcBorders>
              <w:top w:val="nil"/>
              <w:left w:val="nil"/>
              <w:bottom w:val="nil"/>
              <w:right w:val="nil"/>
            </w:tcBorders>
            <w:vAlign w:val="center"/>
          </w:tcPr>
          <w:p w14:paraId="01701B6E" w14:textId="77777777" w:rsidR="00563981" w:rsidRDefault="00563981">
            <w:pPr>
              <w:jc w:val="center"/>
            </w:pPr>
            <w:r>
              <w:t>.15</w:t>
            </w:r>
          </w:p>
        </w:tc>
        <w:tc>
          <w:tcPr>
            <w:tcW w:w="843" w:type="dxa"/>
            <w:tcBorders>
              <w:top w:val="nil"/>
              <w:left w:val="nil"/>
              <w:bottom w:val="nil"/>
              <w:right w:val="nil"/>
            </w:tcBorders>
            <w:vAlign w:val="center"/>
          </w:tcPr>
          <w:p w14:paraId="44D8ED5A" w14:textId="77777777" w:rsidR="00563981" w:rsidRPr="00D9188D" w:rsidRDefault="00563981" w:rsidP="001B2B5F">
            <w:pPr>
              <w:jc w:val="center"/>
            </w:pPr>
            <w:r w:rsidRPr="00D9188D">
              <w:t>2.</w:t>
            </w:r>
            <w:r>
              <w:t>5</w:t>
            </w:r>
            <w:r w:rsidRPr="00D9188D">
              <w:t>7</w:t>
            </w:r>
          </w:p>
        </w:tc>
        <w:tc>
          <w:tcPr>
            <w:tcW w:w="843" w:type="dxa"/>
            <w:tcBorders>
              <w:top w:val="nil"/>
              <w:left w:val="nil"/>
              <w:bottom w:val="nil"/>
              <w:right w:val="nil"/>
            </w:tcBorders>
            <w:vAlign w:val="center"/>
          </w:tcPr>
          <w:p w14:paraId="51167DD9" w14:textId="77777777" w:rsidR="00563981" w:rsidRPr="00D9188D" w:rsidRDefault="00563981">
            <w:pPr>
              <w:jc w:val="center"/>
            </w:pPr>
            <w:r w:rsidRPr="00D9188D">
              <w:t>.01</w:t>
            </w:r>
          </w:p>
        </w:tc>
        <w:tc>
          <w:tcPr>
            <w:tcW w:w="0" w:type="auto"/>
            <w:vMerge w:val="restart"/>
            <w:tcBorders>
              <w:top w:val="single" w:sz="4" w:space="0" w:color="auto"/>
              <w:left w:val="nil"/>
              <w:right w:val="nil"/>
            </w:tcBorders>
            <w:vAlign w:val="center"/>
          </w:tcPr>
          <w:p w14:paraId="66E6BF34" w14:textId="77777777" w:rsidR="00563981" w:rsidRPr="00D9188D" w:rsidRDefault="00563981" w:rsidP="001B2B5F">
            <w:pPr>
              <w:jc w:val="center"/>
              <w:rPr>
                <w:lang w:val="es-ES" w:eastAsia="es-ES"/>
              </w:rPr>
            </w:pPr>
            <w:r w:rsidRPr="00D9188D">
              <w:rPr>
                <w:lang w:val="es-ES" w:eastAsia="es-ES"/>
              </w:rPr>
              <w:t>5.</w:t>
            </w:r>
            <w:r>
              <w:rPr>
                <w:lang w:val="es-ES" w:eastAsia="es-ES"/>
              </w:rPr>
              <w:t>05</w:t>
            </w:r>
          </w:p>
        </w:tc>
        <w:tc>
          <w:tcPr>
            <w:tcW w:w="0" w:type="auto"/>
            <w:vMerge w:val="restart"/>
            <w:tcBorders>
              <w:top w:val="single" w:sz="4" w:space="0" w:color="auto"/>
              <w:left w:val="nil"/>
              <w:right w:val="nil"/>
            </w:tcBorders>
            <w:vAlign w:val="center"/>
          </w:tcPr>
          <w:p w14:paraId="3D4211C5" w14:textId="77777777" w:rsidR="00563981" w:rsidRPr="00D9188D" w:rsidRDefault="00563981" w:rsidP="001B2B5F">
            <w:pPr>
              <w:jc w:val="center"/>
              <w:rPr>
                <w:lang w:val="es-ES" w:eastAsia="es-ES"/>
              </w:rPr>
            </w:pPr>
            <w:r w:rsidRPr="00D9188D">
              <w:rPr>
                <w:lang w:val="es-ES" w:eastAsia="es-ES"/>
              </w:rPr>
              <w:t>.0</w:t>
            </w:r>
            <w:r>
              <w:rPr>
                <w:lang w:val="es-ES" w:eastAsia="es-ES"/>
              </w:rPr>
              <w:t>0</w:t>
            </w:r>
          </w:p>
        </w:tc>
      </w:tr>
      <w:tr w:rsidR="00563981" w14:paraId="3B5DD144" w14:textId="77777777" w:rsidTr="00BC7C27">
        <w:trPr>
          <w:jc w:val="center"/>
        </w:trPr>
        <w:tc>
          <w:tcPr>
            <w:tcW w:w="1811" w:type="dxa"/>
            <w:tcBorders>
              <w:top w:val="nil"/>
              <w:left w:val="nil"/>
              <w:bottom w:val="nil"/>
              <w:right w:val="nil"/>
            </w:tcBorders>
            <w:vAlign w:val="center"/>
          </w:tcPr>
          <w:p w14:paraId="52C21B0C" w14:textId="77777777" w:rsidR="00563981" w:rsidRDefault="00563981">
            <w:pPr>
              <w:spacing w:before="60" w:after="60"/>
            </w:pPr>
            <w:r>
              <w:t>ECAA</w:t>
            </w:r>
          </w:p>
        </w:tc>
        <w:tc>
          <w:tcPr>
            <w:tcW w:w="842" w:type="dxa"/>
            <w:tcBorders>
              <w:top w:val="nil"/>
              <w:left w:val="nil"/>
              <w:bottom w:val="nil"/>
              <w:right w:val="nil"/>
            </w:tcBorders>
            <w:vAlign w:val="center"/>
          </w:tcPr>
          <w:p w14:paraId="7B94756B" w14:textId="77777777" w:rsidR="00563981" w:rsidRDefault="00563981">
            <w:pPr>
              <w:jc w:val="center"/>
            </w:pPr>
            <w:r>
              <w:t>.11</w:t>
            </w:r>
          </w:p>
        </w:tc>
        <w:tc>
          <w:tcPr>
            <w:tcW w:w="843" w:type="dxa"/>
            <w:tcBorders>
              <w:top w:val="nil"/>
              <w:left w:val="nil"/>
              <w:bottom w:val="nil"/>
              <w:right w:val="nil"/>
            </w:tcBorders>
            <w:vAlign w:val="center"/>
          </w:tcPr>
          <w:p w14:paraId="096996D1" w14:textId="77777777" w:rsidR="00563981" w:rsidRDefault="00563981">
            <w:pPr>
              <w:jc w:val="center"/>
            </w:pPr>
            <w:r>
              <w:t>.05</w:t>
            </w:r>
          </w:p>
        </w:tc>
        <w:tc>
          <w:tcPr>
            <w:tcW w:w="843" w:type="dxa"/>
            <w:tcBorders>
              <w:top w:val="nil"/>
              <w:left w:val="nil"/>
              <w:bottom w:val="nil"/>
              <w:right w:val="nil"/>
            </w:tcBorders>
            <w:vAlign w:val="center"/>
          </w:tcPr>
          <w:p w14:paraId="32CB76AA" w14:textId="77777777" w:rsidR="00563981" w:rsidRDefault="00563981">
            <w:pPr>
              <w:jc w:val="center"/>
            </w:pPr>
            <w:r>
              <w:t>.12</w:t>
            </w:r>
          </w:p>
        </w:tc>
        <w:tc>
          <w:tcPr>
            <w:tcW w:w="843" w:type="dxa"/>
            <w:tcBorders>
              <w:top w:val="nil"/>
              <w:left w:val="nil"/>
              <w:bottom w:val="nil"/>
              <w:right w:val="nil"/>
            </w:tcBorders>
            <w:vAlign w:val="center"/>
          </w:tcPr>
          <w:p w14:paraId="42942E13" w14:textId="77777777" w:rsidR="00563981" w:rsidRPr="00D9188D" w:rsidRDefault="00563981">
            <w:pPr>
              <w:jc w:val="center"/>
            </w:pPr>
            <w:r>
              <w:t>2.13</w:t>
            </w:r>
          </w:p>
        </w:tc>
        <w:tc>
          <w:tcPr>
            <w:tcW w:w="843" w:type="dxa"/>
            <w:tcBorders>
              <w:top w:val="nil"/>
              <w:left w:val="nil"/>
              <w:bottom w:val="nil"/>
              <w:right w:val="nil"/>
            </w:tcBorders>
            <w:vAlign w:val="center"/>
          </w:tcPr>
          <w:p w14:paraId="49B87255" w14:textId="77777777" w:rsidR="00563981" w:rsidRPr="00D9188D" w:rsidRDefault="00563981">
            <w:pPr>
              <w:jc w:val="center"/>
            </w:pPr>
            <w:r>
              <w:t>.03</w:t>
            </w:r>
          </w:p>
        </w:tc>
        <w:tc>
          <w:tcPr>
            <w:tcW w:w="0" w:type="auto"/>
            <w:vMerge/>
            <w:tcBorders>
              <w:left w:val="nil"/>
              <w:right w:val="nil"/>
            </w:tcBorders>
            <w:vAlign w:val="center"/>
          </w:tcPr>
          <w:p w14:paraId="44070224" w14:textId="77777777" w:rsidR="00563981" w:rsidRPr="00D9188D" w:rsidRDefault="00563981" w:rsidP="00D9188D">
            <w:pPr>
              <w:jc w:val="center"/>
              <w:rPr>
                <w:lang w:val="es-ES" w:eastAsia="es-ES"/>
              </w:rPr>
            </w:pPr>
          </w:p>
        </w:tc>
        <w:tc>
          <w:tcPr>
            <w:tcW w:w="0" w:type="auto"/>
            <w:vMerge/>
            <w:tcBorders>
              <w:left w:val="nil"/>
              <w:right w:val="nil"/>
            </w:tcBorders>
            <w:vAlign w:val="center"/>
          </w:tcPr>
          <w:p w14:paraId="5BEA020F" w14:textId="77777777" w:rsidR="00563981" w:rsidRPr="00D9188D" w:rsidRDefault="00563981" w:rsidP="00D9188D">
            <w:pPr>
              <w:jc w:val="center"/>
              <w:rPr>
                <w:lang w:val="es-ES" w:eastAsia="es-ES"/>
              </w:rPr>
            </w:pPr>
          </w:p>
        </w:tc>
      </w:tr>
      <w:tr w:rsidR="00563981" w14:paraId="7A71929F" w14:textId="77777777" w:rsidTr="00BC7C27">
        <w:trPr>
          <w:jc w:val="center"/>
        </w:trPr>
        <w:tc>
          <w:tcPr>
            <w:tcW w:w="1811" w:type="dxa"/>
            <w:tcBorders>
              <w:top w:val="nil"/>
              <w:left w:val="nil"/>
              <w:bottom w:val="single" w:sz="4" w:space="0" w:color="auto"/>
              <w:right w:val="nil"/>
            </w:tcBorders>
            <w:vAlign w:val="center"/>
          </w:tcPr>
          <w:p w14:paraId="1931F30D" w14:textId="77777777" w:rsidR="00563981" w:rsidRDefault="00563981">
            <w:pPr>
              <w:spacing w:before="60" w:after="60"/>
            </w:pPr>
            <w:r>
              <w:t>Entidad</w:t>
            </w:r>
          </w:p>
        </w:tc>
        <w:tc>
          <w:tcPr>
            <w:tcW w:w="842" w:type="dxa"/>
            <w:tcBorders>
              <w:top w:val="nil"/>
              <w:left w:val="nil"/>
              <w:bottom w:val="single" w:sz="4" w:space="0" w:color="auto"/>
              <w:right w:val="nil"/>
            </w:tcBorders>
            <w:vAlign w:val="center"/>
          </w:tcPr>
          <w:p w14:paraId="2C45E8EE" w14:textId="77777777" w:rsidR="00563981" w:rsidRDefault="00563981">
            <w:pPr>
              <w:jc w:val="center"/>
            </w:pPr>
            <w:r>
              <w:t>.13</w:t>
            </w:r>
          </w:p>
        </w:tc>
        <w:tc>
          <w:tcPr>
            <w:tcW w:w="843" w:type="dxa"/>
            <w:tcBorders>
              <w:top w:val="nil"/>
              <w:left w:val="nil"/>
              <w:bottom w:val="single" w:sz="4" w:space="0" w:color="auto"/>
              <w:right w:val="nil"/>
            </w:tcBorders>
            <w:vAlign w:val="center"/>
          </w:tcPr>
          <w:p w14:paraId="1105B693" w14:textId="77777777" w:rsidR="00563981" w:rsidRDefault="00563981">
            <w:pPr>
              <w:jc w:val="center"/>
            </w:pPr>
            <w:r>
              <w:t>.06</w:t>
            </w:r>
          </w:p>
        </w:tc>
        <w:tc>
          <w:tcPr>
            <w:tcW w:w="843" w:type="dxa"/>
            <w:tcBorders>
              <w:top w:val="nil"/>
              <w:left w:val="nil"/>
              <w:bottom w:val="single" w:sz="4" w:space="0" w:color="auto"/>
              <w:right w:val="nil"/>
            </w:tcBorders>
            <w:vAlign w:val="center"/>
          </w:tcPr>
          <w:p w14:paraId="2339DD27" w14:textId="77777777" w:rsidR="00563981" w:rsidRDefault="00563981">
            <w:pPr>
              <w:jc w:val="center"/>
            </w:pPr>
            <w:r>
              <w:t>.11</w:t>
            </w:r>
          </w:p>
        </w:tc>
        <w:tc>
          <w:tcPr>
            <w:tcW w:w="843" w:type="dxa"/>
            <w:tcBorders>
              <w:top w:val="nil"/>
              <w:left w:val="nil"/>
              <w:bottom w:val="single" w:sz="4" w:space="0" w:color="auto"/>
              <w:right w:val="nil"/>
            </w:tcBorders>
            <w:vAlign w:val="center"/>
          </w:tcPr>
          <w:p w14:paraId="7DE5DA09" w14:textId="77777777" w:rsidR="00563981" w:rsidRPr="00D9188D" w:rsidRDefault="00563981">
            <w:pPr>
              <w:jc w:val="center"/>
            </w:pPr>
            <w:r>
              <w:t>2.07</w:t>
            </w:r>
          </w:p>
        </w:tc>
        <w:tc>
          <w:tcPr>
            <w:tcW w:w="843" w:type="dxa"/>
            <w:tcBorders>
              <w:top w:val="nil"/>
              <w:left w:val="nil"/>
              <w:bottom w:val="single" w:sz="4" w:space="0" w:color="auto"/>
              <w:right w:val="nil"/>
            </w:tcBorders>
            <w:vAlign w:val="center"/>
          </w:tcPr>
          <w:p w14:paraId="75EA864D" w14:textId="77777777" w:rsidR="00563981" w:rsidRPr="00D9188D" w:rsidRDefault="00563981">
            <w:pPr>
              <w:jc w:val="center"/>
            </w:pPr>
            <w:r>
              <w:t>.03</w:t>
            </w:r>
          </w:p>
        </w:tc>
        <w:tc>
          <w:tcPr>
            <w:tcW w:w="0" w:type="auto"/>
            <w:vMerge/>
            <w:tcBorders>
              <w:left w:val="nil"/>
              <w:bottom w:val="single" w:sz="4" w:space="0" w:color="auto"/>
              <w:right w:val="nil"/>
            </w:tcBorders>
            <w:vAlign w:val="center"/>
          </w:tcPr>
          <w:p w14:paraId="412F1BB4" w14:textId="77777777" w:rsidR="00563981" w:rsidRPr="00D9188D" w:rsidRDefault="00563981" w:rsidP="00D9188D">
            <w:pPr>
              <w:jc w:val="center"/>
              <w:rPr>
                <w:lang w:val="es-ES" w:eastAsia="es-ES"/>
              </w:rPr>
            </w:pPr>
          </w:p>
        </w:tc>
        <w:tc>
          <w:tcPr>
            <w:tcW w:w="0" w:type="auto"/>
            <w:vMerge/>
            <w:tcBorders>
              <w:left w:val="nil"/>
              <w:bottom w:val="single" w:sz="4" w:space="0" w:color="auto"/>
              <w:right w:val="nil"/>
            </w:tcBorders>
            <w:vAlign w:val="center"/>
          </w:tcPr>
          <w:p w14:paraId="4746993D" w14:textId="77777777" w:rsidR="00563981" w:rsidRPr="00D9188D" w:rsidRDefault="00563981" w:rsidP="00D9188D">
            <w:pPr>
              <w:jc w:val="center"/>
              <w:rPr>
                <w:lang w:val="es-ES" w:eastAsia="es-ES"/>
              </w:rPr>
            </w:pPr>
          </w:p>
        </w:tc>
      </w:tr>
      <w:tr w:rsidR="00D9188D" w:rsidRPr="00D9188D" w14:paraId="5827E67F" w14:textId="77777777" w:rsidTr="00BC7C27">
        <w:trPr>
          <w:jc w:val="center"/>
        </w:trPr>
        <w:tc>
          <w:tcPr>
            <w:tcW w:w="7711" w:type="dxa"/>
            <w:gridSpan w:val="8"/>
            <w:tcBorders>
              <w:top w:val="nil"/>
              <w:left w:val="nil"/>
              <w:bottom w:val="single" w:sz="4" w:space="0" w:color="auto"/>
              <w:right w:val="nil"/>
            </w:tcBorders>
            <w:vAlign w:val="center"/>
          </w:tcPr>
          <w:p w14:paraId="7212D951" w14:textId="77777777" w:rsidR="00D9188D" w:rsidRPr="00D9188D" w:rsidRDefault="00D9188D">
            <w:pPr>
              <w:rPr>
                <w:b/>
                <w:sz w:val="24"/>
                <w:szCs w:val="24"/>
                <w:lang w:val="es-ES" w:eastAsia="es-ES"/>
              </w:rPr>
            </w:pPr>
            <w:r w:rsidRPr="00D9188D">
              <w:rPr>
                <w:b/>
              </w:rPr>
              <w:t>VD: Compras y servicios verdes</w:t>
            </w:r>
          </w:p>
        </w:tc>
      </w:tr>
      <w:tr w:rsidR="00563981" w14:paraId="70E930F1" w14:textId="77777777" w:rsidTr="00BC7C27">
        <w:trPr>
          <w:jc w:val="center"/>
        </w:trPr>
        <w:tc>
          <w:tcPr>
            <w:tcW w:w="1811" w:type="dxa"/>
            <w:tcBorders>
              <w:top w:val="nil"/>
              <w:left w:val="nil"/>
              <w:bottom w:val="nil"/>
              <w:right w:val="nil"/>
            </w:tcBorders>
            <w:vAlign w:val="center"/>
          </w:tcPr>
          <w:p w14:paraId="0DC26989" w14:textId="77777777" w:rsidR="00563981" w:rsidRDefault="00563981">
            <w:pPr>
              <w:spacing w:before="60" w:after="60"/>
            </w:pPr>
            <w:r>
              <w:t>ECAA</w:t>
            </w:r>
          </w:p>
        </w:tc>
        <w:tc>
          <w:tcPr>
            <w:tcW w:w="842" w:type="dxa"/>
            <w:tcBorders>
              <w:top w:val="nil"/>
              <w:left w:val="nil"/>
              <w:bottom w:val="nil"/>
              <w:right w:val="nil"/>
            </w:tcBorders>
            <w:vAlign w:val="center"/>
          </w:tcPr>
          <w:p w14:paraId="7657669C" w14:textId="77777777" w:rsidR="00563981" w:rsidRDefault="00563981" w:rsidP="00563981">
            <w:pPr>
              <w:jc w:val="center"/>
            </w:pPr>
            <w:r>
              <w:t>.12</w:t>
            </w:r>
          </w:p>
        </w:tc>
        <w:tc>
          <w:tcPr>
            <w:tcW w:w="843" w:type="dxa"/>
            <w:tcBorders>
              <w:top w:val="nil"/>
              <w:left w:val="nil"/>
              <w:bottom w:val="nil"/>
              <w:right w:val="nil"/>
            </w:tcBorders>
            <w:vAlign w:val="center"/>
          </w:tcPr>
          <w:p w14:paraId="12087792" w14:textId="77777777" w:rsidR="00563981" w:rsidRDefault="00563981">
            <w:pPr>
              <w:jc w:val="center"/>
            </w:pPr>
            <w:r>
              <w:t>.04</w:t>
            </w:r>
          </w:p>
        </w:tc>
        <w:tc>
          <w:tcPr>
            <w:tcW w:w="843" w:type="dxa"/>
            <w:tcBorders>
              <w:top w:val="nil"/>
              <w:left w:val="nil"/>
              <w:bottom w:val="nil"/>
              <w:right w:val="nil"/>
            </w:tcBorders>
            <w:vAlign w:val="center"/>
          </w:tcPr>
          <w:p w14:paraId="69DFCA1E" w14:textId="77777777" w:rsidR="00563981" w:rsidRDefault="00563981" w:rsidP="00563981">
            <w:pPr>
              <w:jc w:val="center"/>
            </w:pPr>
            <w:r>
              <w:t>.15</w:t>
            </w:r>
          </w:p>
        </w:tc>
        <w:tc>
          <w:tcPr>
            <w:tcW w:w="843" w:type="dxa"/>
            <w:tcBorders>
              <w:top w:val="nil"/>
              <w:left w:val="nil"/>
              <w:bottom w:val="nil"/>
              <w:right w:val="nil"/>
            </w:tcBorders>
            <w:vAlign w:val="center"/>
          </w:tcPr>
          <w:p w14:paraId="4959D5F0" w14:textId="77777777" w:rsidR="00563981" w:rsidRDefault="00563981" w:rsidP="00563981">
            <w:pPr>
              <w:jc w:val="center"/>
            </w:pPr>
            <w:r>
              <w:t>2.70</w:t>
            </w:r>
          </w:p>
        </w:tc>
        <w:tc>
          <w:tcPr>
            <w:tcW w:w="843" w:type="dxa"/>
            <w:tcBorders>
              <w:top w:val="nil"/>
              <w:left w:val="nil"/>
              <w:bottom w:val="nil"/>
              <w:right w:val="nil"/>
            </w:tcBorders>
            <w:vAlign w:val="center"/>
          </w:tcPr>
          <w:p w14:paraId="16712764" w14:textId="77777777" w:rsidR="00563981" w:rsidRDefault="00563981" w:rsidP="00563981">
            <w:pPr>
              <w:jc w:val="center"/>
            </w:pPr>
            <w:r>
              <w:t>.00</w:t>
            </w:r>
          </w:p>
        </w:tc>
        <w:tc>
          <w:tcPr>
            <w:tcW w:w="0" w:type="auto"/>
            <w:vMerge w:val="restart"/>
            <w:tcBorders>
              <w:top w:val="single" w:sz="4" w:space="0" w:color="auto"/>
              <w:left w:val="nil"/>
              <w:right w:val="nil"/>
            </w:tcBorders>
            <w:vAlign w:val="center"/>
          </w:tcPr>
          <w:p w14:paraId="0E00DA95" w14:textId="77777777" w:rsidR="00563981" w:rsidRPr="00D9188D" w:rsidRDefault="00563981" w:rsidP="00D9188D">
            <w:pPr>
              <w:jc w:val="center"/>
              <w:rPr>
                <w:lang w:val="es-ES" w:eastAsia="es-ES"/>
              </w:rPr>
            </w:pPr>
            <w:r>
              <w:rPr>
                <w:lang w:val="es-ES" w:eastAsia="es-ES"/>
              </w:rPr>
              <w:t>4.77</w:t>
            </w:r>
          </w:p>
        </w:tc>
        <w:tc>
          <w:tcPr>
            <w:tcW w:w="0" w:type="auto"/>
            <w:vMerge w:val="restart"/>
            <w:tcBorders>
              <w:top w:val="single" w:sz="4" w:space="0" w:color="auto"/>
              <w:left w:val="nil"/>
              <w:right w:val="nil"/>
            </w:tcBorders>
            <w:vAlign w:val="center"/>
          </w:tcPr>
          <w:p w14:paraId="51CE42E5" w14:textId="77777777" w:rsidR="00563981" w:rsidRPr="00D9188D" w:rsidRDefault="00563981" w:rsidP="00563981">
            <w:pPr>
              <w:jc w:val="center"/>
              <w:rPr>
                <w:lang w:val="es-ES" w:eastAsia="es-ES"/>
              </w:rPr>
            </w:pPr>
            <w:r w:rsidRPr="00D9188D">
              <w:rPr>
                <w:lang w:val="es-ES" w:eastAsia="es-ES"/>
              </w:rPr>
              <w:t>.0</w:t>
            </w:r>
            <w:r>
              <w:rPr>
                <w:lang w:val="es-ES" w:eastAsia="es-ES"/>
              </w:rPr>
              <w:t>0</w:t>
            </w:r>
          </w:p>
        </w:tc>
      </w:tr>
      <w:tr w:rsidR="00563981" w14:paraId="73DDD618" w14:textId="77777777" w:rsidTr="00BC7C27">
        <w:trPr>
          <w:jc w:val="center"/>
        </w:trPr>
        <w:tc>
          <w:tcPr>
            <w:tcW w:w="1811" w:type="dxa"/>
            <w:tcBorders>
              <w:top w:val="nil"/>
              <w:left w:val="nil"/>
              <w:bottom w:val="single" w:sz="4" w:space="0" w:color="auto"/>
              <w:right w:val="nil"/>
            </w:tcBorders>
            <w:vAlign w:val="center"/>
          </w:tcPr>
          <w:p w14:paraId="3D078104" w14:textId="77777777" w:rsidR="00563981" w:rsidRDefault="00563981">
            <w:pPr>
              <w:spacing w:before="60" w:after="60"/>
            </w:pPr>
            <w:r>
              <w:t>EXPA</w:t>
            </w:r>
          </w:p>
        </w:tc>
        <w:tc>
          <w:tcPr>
            <w:tcW w:w="842" w:type="dxa"/>
            <w:tcBorders>
              <w:top w:val="nil"/>
              <w:left w:val="nil"/>
              <w:bottom w:val="single" w:sz="4" w:space="0" w:color="auto"/>
              <w:right w:val="nil"/>
            </w:tcBorders>
            <w:vAlign w:val="center"/>
          </w:tcPr>
          <w:p w14:paraId="63ED4CD8" w14:textId="77777777" w:rsidR="00563981" w:rsidRDefault="00563981">
            <w:pPr>
              <w:jc w:val="center"/>
            </w:pPr>
            <w:r>
              <w:t>.10</w:t>
            </w:r>
          </w:p>
        </w:tc>
        <w:tc>
          <w:tcPr>
            <w:tcW w:w="843" w:type="dxa"/>
            <w:tcBorders>
              <w:top w:val="nil"/>
              <w:left w:val="nil"/>
              <w:bottom w:val="single" w:sz="4" w:space="0" w:color="auto"/>
              <w:right w:val="nil"/>
            </w:tcBorders>
            <w:vAlign w:val="center"/>
          </w:tcPr>
          <w:p w14:paraId="21A9E4DE" w14:textId="77777777" w:rsidR="00563981" w:rsidRDefault="00563981">
            <w:pPr>
              <w:jc w:val="center"/>
            </w:pPr>
            <w:r>
              <w:t>.05</w:t>
            </w:r>
          </w:p>
        </w:tc>
        <w:tc>
          <w:tcPr>
            <w:tcW w:w="843" w:type="dxa"/>
            <w:tcBorders>
              <w:top w:val="nil"/>
              <w:left w:val="nil"/>
              <w:bottom w:val="single" w:sz="4" w:space="0" w:color="auto"/>
              <w:right w:val="nil"/>
            </w:tcBorders>
            <w:vAlign w:val="center"/>
          </w:tcPr>
          <w:p w14:paraId="0DBDEFCB" w14:textId="77777777" w:rsidR="00563981" w:rsidRDefault="00563981">
            <w:pPr>
              <w:jc w:val="center"/>
            </w:pPr>
            <w:r>
              <w:t>.12</w:t>
            </w:r>
          </w:p>
        </w:tc>
        <w:tc>
          <w:tcPr>
            <w:tcW w:w="843" w:type="dxa"/>
            <w:tcBorders>
              <w:top w:val="nil"/>
              <w:left w:val="nil"/>
              <w:bottom w:val="single" w:sz="4" w:space="0" w:color="auto"/>
              <w:right w:val="nil"/>
            </w:tcBorders>
            <w:vAlign w:val="center"/>
          </w:tcPr>
          <w:p w14:paraId="4AA4FBBD" w14:textId="77777777" w:rsidR="00563981" w:rsidRDefault="00563981">
            <w:pPr>
              <w:jc w:val="center"/>
            </w:pPr>
            <w:r>
              <w:t>2.10</w:t>
            </w:r>
          </w:p>
        </w:tc>
        <w:tc>
          <w:tcPr>
            <w:tcW w:w="843" w:type="dxa"/>
            <w:tcBorders>
              <w:top w:val="nil"/>
              <w:left w:val="nil"/>
              <w:bottom w:val="single" w:sz="4" w:space="0" w:color="auto"/>
              <w:right w:val="nil"/>
            </w:tcBorders>
            <w:vAlign w:val="center"/>
          </w:tcPr>
          <w:p w14:paraId="365A55F5" w14:textId="77777777" w:rsidR="00563981" w:rsidRDefault="00563981">
            <w:pPr>
              <w:jc w:val="center"/>
            </w:pPr>
            <w:r>
              <w:t>.03</w:t>
            </w:r>
          </w:p>
        </w:tc>
        <w:tc>
          <w:tcPr>
            <w:tcW w:w="0" w:type="auto"/>
            <w:vMerge/>
            <w:tcBorders>
              <w:left w:val="nil"/>
              <w:bottom w:val="single" w:sz="4" w:space="0" w:color="auto"/>
              <w:right w:val="nil"/>
            </w:tcBorders>
            <w:vAlign w:val="center"/>
          </w:tcPr>
          <w:p w14:paraId="42A058BE" w14:textId="77777777" w:rsidR="00563981" w:rsidRPr="00D9188D" w:rsidRDefault="00563981" w:rsidP="00D9188D">
            <w:pPr>
              <w:jc w:val="center"/>
              <w:rPr>
                <w:lang w:val="es-ES" w:eastAsia="es-ES"/>
              </w:rPr>
            </w:pPr>
          </w:p>
        </w:tc>
        <w:tc>
          <w:tcPr>
            <w:tcW w:w="0" w:type="auto"/>
            <w:vMerge/>
            <w:tcBorders>
              <w:left w:val="nil"/>
              <w:bottom w:val="single" w:sz="4" w:space="0" w:color="auto"/>
              <w:right w:val="nil"/>
            </w:tcBorders>
            <w:vAlign w:val="center"/>
          </w:tcPr>
          <w:p w14:paraId="1C794878" w14:textId="77777777" w:rsidR="00563981" w:rsidRPr="00D9188D" w:rsidRDefault="00563981" w:rsidP="00D9188D">
            <w:pPr>
              <w:jc w:val="center"/>
              <w:rPr>
                <w:lang w:val="es-ES" w:eastAsia="es-ES"/>
              </w:rPr>
            </w:pPr>
          </w:p>
        </w:tc>
      </w:tr>
    </w:tbl>
    <w:p w14:paraId="206B40E5" w14:textId="77777777" w:rsidR="00E17C15" w:rsidRDefault="00E17C15" w:rsidP="00E17C15">
      <w:pPr>
        <w:spacing w:line="360" w:lineRule="auto"/>
        <w:ind w:firstLine="284"/>
        <w:jc w:val="both"/>
        <w:rPr>
          <w:lang w:val="es-ES" w:eastAsia="es-ES"/>
        </w:rPr>
      </w:pPr>
    </w:p>
    <w:p w14:paraId="4DA55381" w14:textId="77777777" w:rsidR="005549B0" w:rsidRPr="0077469D" w:rsidRDefault="005549B0" w:rsidP="00EA5424">
      <w:pPr>
        <w:tabs>
          <w:tab w:val="left" w:pos="2940"/>
        </w:tabs>
        <w:jc w:val="center"/>
        <w:rPr>
          <w:rFonts w:ascii="Arial" w:hAnsi="Arial" w:cs="Arial"/>
          <w:b/>
          <w:sz w:val="24"/>
          <w:szCs w:val="24"/>
        </w:rPr>
      </w:pPr>
      <w:r w:rsidRPr="0077469D">
        <w:rPr>
          <w:rFonts w:ascii="Arial" w:hAnsi="Arial" w:cs="Arial"/>
          <w:b/>
          <w:sz w:val="24"/>
          <w:szCs w:val="24"/>
        </w:rPr>
        <w:t>Discusión del estudio 2</w:t>
      </w:r>
    </w:p>
    <w:p w14:paraId="5A814C2F" w14:textId="20408A2E" w:rsidR="00404C7B" w:rsidRPr="0077469D" w:rsidRDefault="00F025B7" w:rsidP="00DF28F7">
      <w:pPr>
        <w:tabs>
          <w:tab w:val="left" w:pos="2940"/>
        </w:tabs>
        <w:ind w:firstLine="284"/>
        <w:jc w:val="both"/>
        <w:rPr>
          <w:rFonts w:ascii="Arial" w:hAnsi="Arial" w:cs="Arial"/>
          <w:sz w:val="24"/>
          <w:szCs w:val="24"/>
        </w:rPr>
      </w:pPr>
      <w:r w:rsidRPr="0077469D">
        <w:rPr>
          <w:rFonts w:ascii="Arial" w:hAnsi="Arial" w:cs="Arial"/>
          <w:sz w:val="24"/>
          <w:szCs w:val="24"/>
        </w:rPr>
        <w:t>Los resultados concuerdan con lo observado en el estudio 1</w:t>
      </w:r>
      <w:r w:rsidR="00DD0DD6" w:rsidRPr="0077469D">
        <w:rPr>
          <w:rFonts w:ascii="Arial" w:hAnsi="Arial" w:cs="Arial"/>
          <w:sz w:val="24"/>
          <w:szCs w:val="24"/>
        </w:rPr>
        <w:t>;</w:t>
      </w:r>
      <w:r w:rsidR="00186248" w:rsidRPr="0077469D">
        <w:rPr>
          <w:rFonts w:ascii="Arial" w:hAnsi="Arial" w:cs="Arial"/>
          <w:sz w:val="24"/>
          <w:szCs w:val="24"/>
        </w:rPr>
        <w:t xml:space="preserve"> la expectativa de que otras personas realicen acciones con impacto en el ambiente tiene un efecto positivo sobre la propia actuación proambie</w:t>
      </w:r>
      <w:r w:rsidR="00FE6E42" w:rsidRPr="0077469D">
        <w:rPr>
          <w:rFonts w:ascii="Arial" w:hAnsi="Arial" w:cs="Arial"/>
          <w:sz w:val="24"/>
          <w:szCs w:val="24"/>
        </w:rPr>
        <w:t>ntal, tanto si esperan que el</w:t>
      </w:r>
      <w:r w:rsidR="00186248" w:rsidRPr="0077469D">
        <w:rPr>
          <w:rFonts w:ascii="Arial" w:hAnsi="Arial" w:cs="Arial"/>
          <w:sz w:val="24"/>
          <w:szCs w:val="24"/>
        </w:rPr>
        <w:t xml:space="preserve"> impacto</w:t>
      </w:r>
      <w:r w:rsidR="00AA704D" w:rsidRPr="0077469D">
        <w:rPr>
          <w:rFonts w:ascii="Arial" w:hAnsi="Arial" w:cs="Arial"/>
          <w:sz w:val="24"/>
          <w:szCs w:val="24"/>
        </w:rPr>
        <w:t xml:space="preserve"> de las otras personas</w:t>
      </w:r>
      <w:r w:rsidR="00186248" w:rsidRPr="0077469D">
        <w:rPr>
          <w:rFonts w:ascii="Arial" w:hAnsi="Arial" w:cs="Arial"/>
          <w:sz w:val="24"/>
          <w:szCs w:val="24"/>
        </w:rPr>
        <w:t xml:space="preserve"> sea favorable</w:t>
      </w:r>
      <w:r w:rsidR="00AA704D" w:rsidRPr="0077469D">
        <w:rPr>
          <w:rFonts w:ascii="Arial" w:hAnsi="Arial" w:cs="Arial"/>
          <w:sz w:val="24"/>
          <w:szCs w:val="24"/>
        </w:rPr>
        <w:t xml:space="preserve"> como adverso al entorno.</w:t>
      </w:r>
      <w:r w:rsidR="00FE6E42" w:rsidRPr="0077469D">
        <w:rPr>
          <w:rFonts w:ascii="Arial" w:hAnsi="Arial" w:cs="Arial"/>
          <w:sz w:val="24"/>
          <w:szCs w:val="24"/>
        </w:rPr>
        <w:t xml:space="preserve"> </w:t>
      </w:r>
      <w:r w:rsidR="00816F1A" w:rsidRPr="0077469D">
        <w:rPr>
          <w:rFonts w:ascii="Arial" w:hAnsi="Arial" w:cs="Arial"/>
          <w:sz w:val="24"/>
          <w:szCs w:val="24"/>
        </w:rPr>
        <w:t xml:space="preserve">Aunque este resultado es consistente con el anterior, es parcialmente contrario a lo propuesto inicialmente, </w:t>
      </w:r>
      <w:r w:rsidR="00563981" w:rsidRPr="0077469D">
        <w:rPr>
          <w:rFonts w:ascii="Arial" w:hAnsi="Arial" w:cs="Arial"/>
          <w:sz w:val="24"/>
          <w:szCs w:val="24"/>
        </w:rPr>
        <w:t>ya que si bien hay</w:t>
      </w:r>
      <w:r w:rsidR="00404C7B" w:rsidRPr="0077469D">
        <w:rPr>
          <w:rFonts w:ascii="Arial" w:hAnsi="Arial" w:cs="Arial"/>
          <w:sz w:val="24"/>
          <w:szCs w:val="24"/>
        </w:rPr>
        <w:t xml:space="preserve"> un efecto positivo de las</w:t>
      </w:r>
      <w:r w:rsidR="00816F1A" w:rsidRPr="0077469D">
        <w:rPr>
          <w:rFonts w:ascii="Arial" w:hAnsi="Arial" w:cs="Arial"/>
          <w:sz w:val="24"/>
          <w:szCs w:val="24"/>
        </w:rPr>
        <w:t xml:space="preserve"> expectativas de</w:t>
      </w:r>
      <w:r w:rsidR="00404C7B" w:rsidRPr="0077469D">
        <w:rPr>
          <w:rFonts w:ascii="Arial" w:hAnsi="Arial" w:cs="Arial"/>
          <w:sz w:val="24"/>
          <w:szCs w:val="24"/>
        </w:rPr>
        <w:t xml:space="preserve"> que otros contribuyen a cuidar el ambiente, </w:t>
      </w:r>
      <w:r w:rsidR="00563981" w:rsidRPr="0077469D">
        <w:rPr>
          <w:rFonts w:ascii="Arial" w:hAnsi="Arial" w:cs="Arial"/>
          <w:sz w:val="24"/>
          <w:szCs w:val="24"/>
        </w:rPr>
        <w:t xml:space="preserve">también </w:t>
      </w:r>
      <w:r w:rsidR="00C52CD1" w:rsidRPr="0077469D">
        <w:rPr>
          <w:rFonts w:ascii="Arial" w:hAnsi="Arial" w:cs="Arial"/>
          <w:sz w:val="24"/>
          <w:szCs w:val="24"/>
        </w:rPr>
        <w:t>aparece u</w:t>
      </w:r>
      <w:r w:rsidR="00404C7B" w:rsidRPr="0077469D">
        <w:rPr>
          <w:rFonts w:ascii="Arial" w:hAnsi="Arial" w:cs="Arial"/>
          <w:sz w:val="24"/>
          <w:szCs w:val="24"/>
        </w:rPr>
        <w:t xml:space="preserve">n efecto </w:t>
      </w:r>
      <w:r w:rsidR="00C52CD1" w:rsidRPr="0077469D">
        <w:rPr>
          <w:rFonts w:ascii="Arial" w:hAnsi="Arial" w:cs="Arial"/>
          <w:sz w:val="24"/>
          <w:szCs w:val="24"/>
        </w:rPr>
        <w:t>favorable de</w:t>
      </w:r>
      <w:r w:rsidR="00404C7B" w:rsidRPr="0077469D">
        <w:rPr>
          <w:rFonts w:ascii="Arial" w:hAnsi="Arial" w:cs="Arial"/>
          <w:sz w:val="24"/>
          <w:szCs w:val="24"/>
        </w:rPr>
        <w:t xml:space="preserve"> la expectativa de que otros no cuidan al ambiente</w:t>
      </w:r>
      <w:r w:rsidR="00C52CD1" w:rsidRPr="0077469D">
        <w:rPr>
          <w:rFonts w:ascii="Arial" w:hAnsi="Arial" w:cs="Arial"/>
          <w:sz w:val="24"/>
          <w:szCs w:val="24"/>
        </w:rPr>
        <w:t>, que incluso supera a la otra expectativa en uno de los factores de la conducta proambiental</w:t>
      </w:r>
      <w:r w:rsidR="00404C7B" w:rsidRPr="0077469D">
        <w:rPr>
          <w:rFonts w:ascii="Arial" w:hAnsi="Arial" w:cs="Arial"/>
          <w:sz w:val="24"/>
          <w:szCs w:val="24"/>
        </w:rPr>
        <w:t>. Este aspecto se</w:t>
      </w:r>
      <w:r w:rsidR="00816F1A" w:rsidRPr="0077469D">
        <w:rPr>
          <w:rFonts w:ascii="Arial" w:hAnsi="Arial" w:cs="Arial"/>
          <w:sz w:val="24"/>
          <w:szCs w:val="24"/>
        </w:rPr>
        <w:t xml:space="preserve"> </w:t>
      </w:r>
      <w:r w:rsidR="00404C7B" w:rsidRPr="0077469D">
        <w:rPr>
          <w:rFonts w:ascii="Arial" w:hAnsi="Arial" w:cs="Arial"/>
          <w:sz w:val="24"/>
          <w:szCs w:val="24"/>
        </w:rPr>
        <w:t xml:space="preserve">retomará en la discusión general. </w:t>
      </w:r>
    </w:p>
    <w:p w14:paraId="2D549C7D" w14:textId="77777777" w:rsidR="005549B0" w:rsidRPr="0077469D" w:rsidRDefault="00536529" w:rsidP="00DF28F7">
      <w:pPr>
        <w:tabs>
          <w:tab w:val="left" w:pos="2940"/>
        </w:tabs>
        <w:ind w:firstLine="284"/>
        <w:jc w:val="both"/>
        <w:rPr>
          <w:rFonts w:ascii="Arial" w:hAnsi="Arial" w:cs="Arial"/>
          <w:sz w:val="24"/>
          <w:szCs w:val="24"/>
        </w:rPr>
      </w:pPr>
      <w:r w:rsidRPr="0077469D">
        <w:rPr>
          <w:rFonts w:ascii="Arial" w:hAnsi="Arial" w:cs="Arial"/>
          <w:sz w:val="24"/>
          <w:szCs w:val="24"/>
        </w:rPr>
        <w:t xml:space="preserve">La adición de los cuatro reactivos en este estudio sirvió para conocer, desde otro punto de vista, la evaluación que </w:t>
      </w:r>
      <w:r w:rsidR="004A067E" w:rsidRPr="0077469D">
        <w:rPr>
          <w:rFonts w:ascii="Arial" w:hAnsi="Arial" w:cs="Arial"/>
          <w:sz w:val="24"/>
          <w:szCs w:val="24"/>
        </w:rPr>
        <w:t>se hace</w:t>
      </w:r>
      <w:r w:rsidRPr="0077469D">
        <w:rPr>
          <w:rFonts w:ascii="Arial" w:hAnsi="Arial" w:cs="Arial"/>
          <w:sz w:val="24"/>
          <w:szCs w:val="24"/>
        </w:rPr>
        <w:t xml:space="preserve"> de la conducta proambiental de otras personas</w:t>
      </w:r>
      <w:r w:rsidR="004A067E" w:rsidRPr="0077469D">
        <w:rPr>
          <w:rFonts w:ascii="Arial" w:hAnsi="Arial" w:cs="Arial"/>
          <w:sz w:val="24"/>
          <w:szCs w:val="24"/>
        </w:rPr>
        <w:t>,</w:t>
      </w:r>
      <w:r w:rsidRPr="0077469D">
        <w:rPr>
          <w:rFonts w:ascii="Arial" w:hAnsi="Arial" w:cs="Arial"/>
          <w:sz w:val="24"/>
          <w:szCs w:val="24"/>
        </w:rPr>
        <w:t xml:space="preserve"> </w:t>
      </w:r>
      <w:r w:rsidR="004A067E" w:rsidRPr="0077469D">
        <w:rPr>
          <w:rFonts w:ascii="Arial" w:hAnsi="Arial" w:cs="Arial"/>
          <w:sz w:val="24"/>
          <w:szCs w:val="24"/>
        </w:rPr>
        <w:t>identificadas</w:t>
      </w:r>
      <w:r w:rsidRPr="0077469D">
        <w:rPr>
          <w:rFonts w:ascii="Arial" w:hAnsi="Arial" w:cs="Arial"/>
          <w:sz w:val="24"/>
          <w:szCs w:val="24"/>
        </w:rPr>
        <w:t xml:space="preserve"> en diferentes órbitas</w:t>
      </w:r>
      <w:r w:rsidR="00362413" w:rsidRPr="0077469D">
        <w:rPr>
          <w:rFonts w:ascii="Arial" w:hAnsi="Arial" w:cs="Arial"/>
          <w:sz w:val="24"/>
          <w:szCs w:val="24"/>
        </w:rPr>
        <w:t xml:space="preserve"> sociales. Lo encontrado coincide en parte con el estudio de Corral</w:t>
      </w:r>
      <w:r w:rsidR="000F60DD" w:rsidRPr="0077469D">
        <w:rPr>
          <w:rFonts w:ascii="Arial" w:hAnsi="Arial" w:cs="Arial"/>
          <w:sz w:val="24"/>
          <w:szCs w:val="24"/>
        </w:rPr>
        <w:t>-Verdugo</w:t>
      </w:r>
      <w:r w:rsidR="00362413" w:rsidRPr="0077469D">
        <w:rPr>
          <w:rFonts w:ascii="Arial" w:hAnsi="Arial" w:cs="Arial"/>
          <w:sz w:val="24"/>
          <w:szCs w:val="24"/>
        </w:rPr>
        <w:t xml:space="preserve"> et al. (2002) en el cual puntuaron con más derroche de agua a las industrias que a los v</w:t>
      </w:r>
      <w:r w:rsidR="0019528B" w:rsidRPr="0077469D">
        <w:rPr>
          <w:rFonts w:ascii="Arial" w:hAnsi="Arial" w:cs="Arial"/>
          <w:sz w:val="24"/>
          <w:szCs w:val="24"/>
        </w:rPr>
        <w:t>ecinos, que implica que a entornos sociales más lejanos les atribuyen menor cuidado ambiental, aun así, el efecto sobre la conducta personal fue diferente a los datos de la presente investigación, que serán integrados en la discusión general.</w:t>
      </w:r>
    </w:p>
    <w:p w14:paraId="22043317" w14:textId="77777777" w:rsidR="00DF28F7" w:rsidRPr="0077469D" w:rsidRDefault="005549B0" w:rsidP="00EA5424">
      <w:pPr>
        <w:tabs>
          <w:tab w:val="left" w:pos="2940"/>
        </w:tabs>
        <w:jc w:val="center"/>
        <w:rPr>
          <w:rFonts w:ascii="Arial" w:hAnsi="Arial" w:cs="Arial"/>
          <w:b/>
          <w:sz w:val="24"/>
          <w:szCs w:val="24"/>
        </w:rPr>
      </w:pPr>
      <w:r w:rsidRPr="0077469D">
        <w:rPr>
          <w:rFonts w:ascii="Arial" w:hAnsi="Arial" w:cs="Arial"/>
          <w:b/>
          <w:sz w:val="24"/>
          <w:szCs w:val="24"/>
        </w:rPr>
        <w:t>Discusión general y conclusiones</w:t>
      </w:r>
    </w:p>
    <w:p w14:paraId="1628BE5E" w14:textId="07197820" w:rsidR="008D01B5" w:rsidRPr="0077469D" w:rsidRDefault="00C92006" w:rsidP="00C92006">
      <w:pPr>
        <w:tabs>
          <w:tab w:val="left" w:pos="1935"/>
        </w:tabs>
        <w:ind w:firstLine="284"/>
        <w:jc w:val="both"/>
        <w:rPr>
          <w:rFonts w:ascii="Arial" w:hAnsi="Arial" w:cs="Arial"/>
          <w:sz w:val="24"/>
          <w:szCs w:val="24"/>
          <w:lang w:val="es-ES"/>
        </w:rPr>
      </w:pPr>
      <w:r w:rsidRPr="0077469D">
        <w:rPr>
          <w:rFonts w:ascii="Arial" w:hAnsi="Arial" w:cs="Arial"/>
          <w:sz w:val="24"/>
          <w:szCs w:val="24"/>
          <w:lang w:val="es-ES"/>
        </w:rPr>
        <w:t>Con toda la evidencia actual de los problemas ambientales, las personas pueden mostrarse más dispuestas a modificar su conducta para cuidar el ambiente</w:t>
      </w:r>
      <w:r w:rsidR="00DD0DD6" w:rsidRPr="0077469D">
        <w:rPr>
          <w:rFonts w:ascii="Arial" w:hAnsi="Arial" w:cs="Arial"/>
          <w:sz w:val="24"/>
          <w:szCs w:val="24"/>
          <w:lang w:val="es-ES"/>
        </w:rPr>
        <w:t>;</w:t>
      </w:r>
      <w:r w:rsidRPr="0077469D">
        <w:rPr>
          <w:rFonts w:ascii="Arial" w:hAnsi="Arial" w:cs="Arial"/>
          <w:sz w:val="24"/>
          <w:szCs w:val="24"/>
          <w:lang w:val="es-ES"/>
        </w:rPr>
        <w:t xml:space="preserve"> sin embargo, la decisión final en muchos casos se complementa con aspectos externos al individuo </w:t>
      </w:r>
      <w:r w:rsidR="00DD0DD6" w:rsidRPr="0077469D">
        <w:rPr>
          <w:rFonts w:ascii="Arial" w:hAnsi="Arial" w:cs="Arial"/>
          <w:sz w:val="24"/>
          <w:szCs w:val="24"/>
          <w:lang w:val="es-ES"/>
        </w:rPr>
        <w:t xml:space="preserve">(como el entorno social) </w:t>
      </w:r>
      <w:r w:rsidRPr="0077469D">
        <w:rPr>
          <w:rFonts w:ascii="Arial" w:hAnsi="Arial" w:cs="Arial"/>
          <w:sz w:val="24"/>
          <w:szCs w:val="24"/>
          <w:lang w:val="es-ES"/>
        </w:rPr>
        <w:t>que tienen una fuerte influencia sobre él</w:t>
      </w:r>
      <w:r w:rsidR="008D01B5" w:rsidRPr="0077469D">
        <w:rPr>
          <w:rFonts w:ascii="Arial" w:hAnsi="Arial" w:cs="Arial"/>
          <w:sz w:val="24"/>
          <w:szCs w:val="24"/>
          <w:lang w:val="es-ES"/>
        </w:rPr>
        <w:t xml:space="preserve">. </w:t>
      </w:r>
    </w:p>
    <w:p w14:paraId="341BDACA" w14:textId="0FC36768" w:rsidR="00FF0012" w:rsidRPr="0077469D" w:rsidRDefault="00964317" w:rsidP="00C92006">
      <w:pPr>
        <w:tabs>
          <w:tab w:val="left" w:pos="1935"/>
        </w:tabs>
        <w:ind w:firstLine="284"/>
        <w:jc w:val="both"/>
        <w:rPr>
          <w:rFonts w:ascii="Arial" w:hAnsi="Arial" w:cs="Arial"/>
          <w:sz w:val="24"/>
          <w:szCs w:val="24"/>
          <w:lang w:val="es-ES"/>
        </w:rPr>
      </w:pPr>
      <w:r w:rsidRPr="0077469D">
        <w:rPr>
          <w:rFonts w:ascii="Arial" w:hAnsi="Arial" w:cs="Arial"/>
          <w:sz w:val="24"/>
          <w:szCs w:val="24"/>
          <w:lang w:val="es-ES"/>
        </w:rPr>
        <w:lastRenderedPageBreak/>
        <w:t xml:space="preserve">El efecto de los otros </w:t>
      </w:r>
      <w:r w:rsidR="00DD0DD6" w:rsidRPr="0077469D">
        <w:rPr>
          <w:rFonts w:ascii="Arial" w:hAnsi="Arial" w:cs="Arial"/>
          <w:sz w:val="24"/>
          <w:szCs w:val="24"/>
          <w:lang w:val="es-ES"/>
        </w:rPr>
        <w:t xml:space="preserve">en el individuo </w:t>
      </w:r>
      <w:r w:rsidRPr="0077469D">
        <w:rPr>
          <w:rFonts w:ascii="Arial" w:hAnsi="Arial" w:cs="Arial"/>
          <w:sz w:val="24"/>
          <w:szCs w:val="24"/>
          <w:lang w:val="es-ES"/>
        </w:rPr>
        <w:t xml:space="preserve">puede </w:t>
      </w:r>
      <w:r w:rsidR="00DD0DD6" w:rsidRPr="0077469D">
        <w:rPr>
          <w:rFonts w:ascii="Arial" w:hAnsi="Arial" w:cs="Arial"/>
          <w:sz w:val="24"/>
          <w:szCs w:val="24"/>
          <w:lang w:val="es-ES"/>
        </w:rPr>
        <w:t>darse</w:t>
      </w:r>
      <w:r w:rsidRPr="0077469D">
        <w:rPr>
          <w:rFonts w:ascii="Arial" w:hAnsi="Arial" w:cs="Arial"/>
          <w:sz w:val="24"/>
          <w:szCs w:val="24"/>
          <w:lang w:val="es-ES"/>
        </w:rPr>
        <w:t xml:space="preserve"> a partir de lo que dicen o demandan (explícito)</w:t>
      </w:r>
      <w:r w:rsidR="0017581F" w:rsidRPr="0077469D">
        <w:rPr>
          <w:rFonts w:ascii="Arial" w:hAnsi="Arial" w:cs="Arial"/>
          <w:sz w:val="24"/>
          <w:szCs w:val="24"/>
          <w:lang w:val="es-ES"/>
        </w:rPr>
        <w:t xml:space="preserve"> así como</w:t>
      </w:r>
      <w:r w:rsidRPr="0077469D">
        <w:rPr>
          <w:rFonts w:ascii="Arial" w:hAnsi="Arial" w:cs="Arial"/>
          <w:sz w:val="24"/>
          <w:szCs w:val="24"/>
          <w:lang w:val="es-ES"/>
        </w:rPr>
        <w:t xml:space="preserve"> lo que hacen (implícito)</w:t>
      </w:r>
      <w:r w:rsidR="00DD0DD6" w:rsidRPr="0077469D">
        <w:rPr>
          <w:rFonts w:ascii="Arial" w:hAnsi="Arial" w:cs="Arial"/>
          <w:sz w:val="24"/>
          <w:szCs w:val="24"/>
          <w:lang w:val="es-ES"/>
        </w:rPr>
        <w:t>;</w:t>
      </w:r>
      <w:r w:rsidR="0017581F" w:rsidRPr="0077469D">
        <w:rPr>
          <w:rFonts w:ascii="Arial" w:hAnsi="Arial" w:cs="Arial"/>
          <w:sz w:val="24"/>
          <w:szCs w:val="24"/>
          <w:lang w:val="es-ES"/>
        </w:rPr>
        <w:t xml:space="preserve"> </w:t>
      </w:r>
      <w:r w:rsidR="00DD0DD6" w:rsidRPr="0077469D">
        <w:rPr>
          <w:rFonts w:ascii="Arial" w:hAnsi="Arial" w:cs="Arial"/>
          <w:sz w:val="24"/>
          <w:szCs w:val="24"/>
          <w:lang w:val="es-ES"/>
        </w:rPr>
        <w:t xml:space="preserve">la teoría de </w:t>
      </w:r>
      <w:r w:rsidR="0017581F" w:rsidRPr="0077469D">
        <w:rPr>
          <w:rFonts w:ascii="Arial" w:hAnsi="Arial" w:cs="Arial"/>
          <w:sz w:val="24"/>
          <w:szCs w:val="24"/>
          <w:lang w:val="es-ES"/>
        </w:rPr>
        <w:t>las normas sociales se basa en esta idea (</w:t>
      </w:r>
      <w:r w:rsidR="0017581F" w:rsidRPr="0077469D">
        <w:rPr>
          <w:rFonts w:ascii="Arial" w:hAnsi="Arial" w:cs="Arial"/>
          <w:sz w:val="24"/>
          <w:szCs w:val="24"/>
        </w:rPr>
        <w:t>Thøgersen, 2008), incluyendo a la norma subjetiva del modelo de acción razonada y de conducta planeada (Ajzen, 1991) qu</w:t>
      </w:r>
      <w:r w:rsidR="000F17EA" w:rsidRPr="0077469D">
        <w:rPr>
          <w:rFonts w:ascii="Arial" w:hAnsi="Arial" w:cs="Arial"/>
          <w:sz w:val="24"/>
          <w:szCs w:val="24"/>
        </w:rPr>
        <w:t>e evalúa la creencia de que personas</w:t>
      </w:r>
      <w:r w:rsidR="0017581F" w:rsidRPr="0077469D">
        <w:rPr>
          <w:rFonts w:ascii="Arial" w:hAnsi="Arial" w:cs="Arial"/>
          <w:sz w:val="24"/>
          <w:szCs w:val="24"/>
        </w:rPr>
        <w:t xml:space="preserve"> importante</w:t>
      </w:r>
      <w:r w:rsidR="000F17EA" w:rsidRPr="0077469D">
        <w:rPr>
          <w:rFonts w:ascii="Arial" w:hAnsi="Arial" w:cs="Arial"/>
          <w:sz w:val="24"/>
          <w:szCs w:val="24"/>
        </w:rPr>
        <w:t>s para el individuo piensan que debería realizar</w:t>
      </w:r>
      <w:r w:rsidR="00FD6F80" w:rsidRPr="0077469D">
        <w:rPr>
          <w:rFonts w:ascii="Arial" w:hAnsi="Arial" w:cs="Arial"/>
          <w:sz w:val="24"/>
          <w:szCs w:val="24"/>
        </w:rPr>
        <w:t xml:space="preserve"> cierta conducta</w:t>
      </w:r>
      <w:r w:rsidR="0017581F" w:rsidRPr="0077469D">
        <w:rPr>
          <w:rFonts w:ascii="Arial" w:hAnsi="Arial" w:cs="Arial"/>
          <w:sz w:val="24"/>
          <w:szCs w:val="24"/>
        </w:rPr>
        <w:t>.</w:t>
      </w:r>
      <w:r w:rsidR="00FD6F80" w:rsidRPr="0077469D">
        <w:rPr>
          <w:rFonts w:ascii="Arial" w:hAnsi="Arial" w:cs="Arial"/>
          <w:sz w:val="24"/>
          <w:szCs w:val="24"/>
        </w:rPr>
        <w:t xml:space="preserve"> </w:t>
      </w:r>
      <w:r w:rsidR="000F17EA" w:rsidRPr="0077469D">
        <w:rPr>
          <w:rFonts w:ascii="Arial" w:hAnsi="Arial" w:cs="Arial"/>
          <w:sz w:val="24"/>
          <w:szCs w:val="24"/>
        </w:rPr>
        <w:t xml:space="preserve">Así también en los juegos experimentales tanto de </w:t>
      </w:r>
      <w:r w:rsidR="008012AD" w:rsidRPr="0077469D">
        <w:rPr>
          <w:rFonts w:ascii="Arial" w:hAnsi="Arial" w:cs="Arial"/>
          <w:sz w:val="24"/>
          <w:szCs w:val="24"/>
        </w:rPr>
        <w:t>dilemas de recurso</w:t>
      </w:r>
      <w:r w:rsidR="00DD0DD6" w:rsidRPr="0077469D">
        <w:rPr>
          <w:rFonts w:ascii="Arial" w:hAnsi="Arial" w:cs="Arial"/>
          <w:sz w:val="24"/>
          <w:szCs w:val="24"/>
        </w:rPr>
        <w:t>s</w:t>
      </w:r>
      <w:r w:rsidR="008012AD" w:rsidRPr="0077469D">
        <w:rPr>
          <w:rFonts w:ascii="Arial" w:hAnsi="Arial" w:cs="Arial"/>
          <w:sz w:val="24"/>
          <w:szCs w:val="24"/>
        </w:rPr>
        <w:t xml:space="preserve"> (poder tomar de un fondo común con la posibilidad de que se agote) como de bienes públicos (aportación a u</w:t>
      </w:r>
      <w:r w:rsidR="00685CAA" w:rsidRPr="0077469D">
        <w:rPr>
          <w:rFonts w:ascii="Arial" w:hAnsi="Arial" w:cs="Arial"/>
          <w:sz w:val="24"/>
          <w:szCs w:val="24"/>
        </w:rPr>
        <w:t xml:space="preserve">n fondo que brindará intereses </w:t>
      </w:r>
      <w:r w:rsidR="008012AD" w:rsidRPr="0077469D">
        <w:rPr>
          <w:rFonts w:ascii="Arial" w:hAnsi="Arial" w:cs="Arial"/>
          <w:sz w:val="24"/>
          <w:szCs w:val="24"/>
        </w:rPr>
        <w:t xml:space="preserve">que </w:t>
      </w:r>
      <w:r w:rsidR="00685CAA" w:rsidRPr="0077469D">
        <w:rPr>
          <w:rFonts w:ascii="Arial" w:hAnsi="Arial" w:cs="Arial"/>
          <w:sz w:val="24"/>
          <w:szCs w:val="24"/>
        </w:rPr>
        <w:t>son accesibles para todos</w:t>
      </w:r>
      <w:r w:rsidR="008012AD" w:rsidRPr="0077469D">
        <w:rPr>
          <w:rFonts w:ascii="Arial" w:hAnsi="Arial" w:cs="Arial"/>
          <w:sz w:val="24"/>
          <w:szCs w:val="24"/>
        </w:rPr>
        <w:t>)</w:t>
      </w:r>
      <w:r w:rsidR="003D5353" w:rsidRPr="0077469D">
        <w:rPr>
          <w:rFonts w:ascii="Arial" w:hAnsi="Arial" w:cs="Arial"/>
          <w:sz w:val="24"/>
          <w:szCs w:val="24"/>
        </w:rPr>
        <w:t>,</w:t>
      </w:r>
      <w:r w:rsidR="000F17EA" w:rsidRPr="0077469D">
        <w:rPr>
          <w:rFonts w:ascii="Arial" w:hAnsi="Arial" w:cs="Arial"/>
          <w:sz w:val="24"/>
          <w:szCs w:val="24"/>
        </w:rPr>
        <w:t xml:space="preserve"> </w:t>
      </w:r>
      <w:r w:rsidR="003D5353" w:rsidRPr="0077469D">
        <w:rPr>
          <w:rFonts w:ascii="Arial" w:hAnsi="Arial" w:cs="Arial"/>
          <w:sz w:val="24"/>
          <w:szCs w:val="24"/>
        </w:rPr>
        <w:t>ocurren</w:t>
      </w:r>
      <w:r w:rsidR="008012AD" w:rsidRPr="0077469D">
        <w:rPr>
          <w:rFonts w:ascii="Arial" w:hAnsi="Arial" w:cs="Arial"/>
          <w:sz w:val="24"/>
          <w:szCs w:val="24"/>
        </w:rPr>
        <w:t xml:space="preserve"> variaciones en la elección individual cuando se percibe que hay cambios importantes en el fondo de recursos</w:t>
      </w:r>
      <w:r w:rsidR="003D5353" w:rsidRPr="0077469D">
        <w:rPr>
          <w:rFonts w:ascii="Arial" w:hAnsi="Arial" w:cs="Arial"/>
          <w:sz w:val="24"/>
          <w:szCs w:val="24"/>
        </w:rPr>
        <w:t xml:space="preserve"> debido a las acciones de los otros jugadores</w:t>
      </w:r>
      <w:r w:rsidR="008012AD" w:rsidRPr="0077469D">
        <w:rPr>
          <w:rFonts w:ascii="Arial" w:hAnsi="Arial" w:cs="Arial"/>
          <w:sz w:val="24"/>
          <w:szCs w:val="24"/>
        </w:rPr>
        <w:t xml:space="preserve"> (González &amp; </w:t>
      </w:r>
      <w:r w:rsidR="00320869" w:rsidRPr="0077469D">
        <w:rPr>
          <w:rFonts w:ascii="Arial" w:hAnsi="Arial" w:cs="Arial"/>
          <w:sz w:val="24"/>
          <w:szCs w:val="24"/>
        </w:rPr>
        <w:t>Santoyo</w:t>
      </w:r>
      <w:r w:rsidR="003D5353" w:rsidRPr="0077469D">
        <w:rPr>
          <w:rFonts w:ascii="Arial" w:hAnsi="Arial" w:cs="Arial"/>
          <w:sz w:val="24"/>
          <w:szCs w:val="24"/>
        </w:rPr>
        <w:t>, 2012), que</w:t>
      </w:r>
      <w:r w:rsidR="008012AD" w:rsidRPr="0077469D">
        <w:rPr>
          <w:rFonts w:ascii="Arial" w:hAnsi="Arial" w:cs="Arial"/>
          <w:sz w:val="24"/>
          <w:szCs w:val="24"/>
        </w:rPr>
        <w:t xml:space="preserve"> comúnmente </w:t>
      </w:r>
      <w:r w:rsidR="003D5353" w:rsidRPr="0077469D">
        <w:rPr>
          <w:rFonts w:ascii="Arial" w:hAnsi="Arial" w:cs="Arial"/>
          <w:sz w:val="24"/>
          <w:szCs w:val="24"/>
        </w:rPr>
        <w:t>suceden</w:t>
      </w:r>
      <w:r w:rsidR="008012AD" w:rsidRPr="0077469D">
        <w:rPr>
          <w:rFonts w:ascii="Arial" w:hAnsi="Arial" w:cs="Arial"/>
          <w:sz w:val="24"/>
          <w:szCs w:val="24"/>
        </w:rPr>
        <w:t xml:space="preserve"> en los casos donde hay un sobreconsumo del recurso, ante lo cual la conducta personal se vuelve más </w:t>
      </w:r>
      <w:r w:rsidR="00DD0DD6" w:rsidRPr="0077469D">
        <w:rPr>
          <w:rFonts w:ascii="Arial" w:hAnsi="Arial" w:cs="Arial"/>
          <w:sz w:val="24"/>
          <w:szCs w:val="24"/>
        </w:rPr>
        <w:t>de</w:t>
      </w:r>
      <w:r w:rsidR="008012AD" w:rsidRPr="0077469D">
        <w:rPr>
          <w:rFonts w:ascii="Arial" w:hAnsi="Arial" w:cs="Arial"/>
          <w:sz w:val="24"/>
          <w:szCs w:val="24"/>
        </w:rPr>
        <w:t xml:space="preserve">predadora </w:t>
      </w:r>
      <w:r w:rsidR="00663DC6" w:rsidRPr="0077469D">
        <w:rPr>
          <w:rFonts w:ascii="Arial" w:hAnsi="Arial" w:cs="Arial"/>
          <w:sz w:val="24"/>
          <w:szCs w:val="24"/>
        </w:rPr>
        <w:t>tratando de evitar quedarse con poco</w:t>
      </w:r>
      <w:r w:rsidR="00685CAA" w:rsidRPr="0077469D">
        <w:rPr>
          <w:rFonts w:ascii="Arial" w:hAnsi="Arial" w:cs="Arial"/>
          <w:sz w:val="24"/>
          <w:szCs w:val="24"/>
        </w:rPr>
        <w:t>,</w:t>
      </w:r>
      <w:r w:rsidR="00663DC6" w:rsidRPr="0077469D">
        <w:rPr>
          <w:rFonts w:ascii="Arial" w:hAnsi="Arial" w:cs="Arial"/>
          <w:sz w:val="24"/>
          <w:szCs w:val="24"/>
        </w:rPr>
        <w:t xml:space="preserve"> mientras los otros tendrán mucho </w:t>
      </w:r>
      <w:r w:rsidR="008012AD" w:rsidRPr="0077469D">
        <w:rPr>
          <w:rFonts w:ascii="Arial" w:hAnsi="Arial" w:cs="Arial"/>
          <w:sz w:val="24"/>
          <w:szCs w:val="24"/>
        </w:rPr>
        <w:t>(</w:t>
      </w:r>
      <w:r w:rsidR="00663DC6" w:rsidRPr="0077469D">
        <w:rPr>
          <w:rFonts w:ascii="Arial" w:hAnsi="Arial" w:cs="Arial"/>
          <w:sz w:val="24"/>
          <w:szCs w:val="24"/>
        </w:rPr>
        <w:t>Osbaldiston &amp; Sheldon, 2002</w:t>
      </w:r>
      <w:r w:rsidR="008012AD" w:rsidRPr="0077469D">
        <w:rPr>
          <w:rFonts w:ascii="Arial" w:hAnsi="Arial" w:cs="Arial"/>
          <w:sz w:val="24"/>
          <w:szCs w:val="24"/>
        </w:rPr>
        <w:t>).</w:t>
      </w:r>
    </w:p>
    <w:p w14:paraId="2BA54B87" w14:textId="049556D0" w:rsidR="00FF0012" w:rsidRPr="0077469D" w:rsidRDefault="00663DC6">
      <w:pPr>
        <w:tabs>
          <w:tab w:val="left" w:pos="1935"/>
        </w:tabs>
        <w:ind w:firstLine="284"/>
        <w:jc w:val="both"/>
        <w:rPr>
          <w:rFonts w:ascii="Arial" w:hAnsi="Arial" w:cs="Arial"/>
          <w:sz w:val="24"/>
          <w:szCs w:val="24"/>
          <w:lang w:val="es-ES"/>
        </w:rPr>
      </w:pPr>
      <w:r w:rsidRPr="0077469D">
        <w:rPr>
          <w:rFonts w:ascii="Arial" w:hAnsi="Arial" w:cs="Arial"/>
          <w:sz w:val="24"/>
          <w:szCs w:val="24"/>
          <w:lang w:val="es-ES"/>
        </w:rPr>
        <w:t xml:space="preserve">Los elementos anteriores llevan a pensar que </w:t>
      </w:r>
      <w:r w:rsidR="00DD0DD6" w:rsidRPr="0077469D">
        <w:rPr>
          <w:rFonts w:ascii="Arial" w:hAnsi="Arial" w:cs="Arial"/>
          <w:sz w:val="24"/>
          <w:szCs w:val="24"/>
          <w:lang w:val="es-ES"/>
        </w:rPr>
        <w:t xml:space="preserve">ya </w:t>
      </w:r>
      <w:r w:rsidRPr="0077469D">
        <w:rPr>
          <w:rFonts w:ascii="Arial" w:hAnsi="Arial" w:cs="Arial"/>
          <w:sz w:val="24"/>
          <w:szCs w:val="24"/>
          <w:lang w:val="es-ES"/>
        </w:rPr>
        <w:t>s</w:t>
      </w:r>
      <w:r w:rsidR="005719A0" w:rsidRPr="0077469D">
        <w:rPr>
          <w:rFonts w:ascii="Arial" w:hAnsi="Arial" w:cs="Arial"/>
          <w:sz w:val="24"/>
          <w:szCs w:val="24"/>
          <w:lang w:val="es-ES"/>
        </w:rPr>
        <w:t xml:space="preserve">ea que </w:t>
      </w:r>
      <w:r w:rsidR="004C5427" w:rsidRPr="0077469D">
        <w:rPr>
          <w:rFonts w:ascii="Arial" w:hAnsi="Arial" w:cs="Arial"/>
          <w:sz w:val="24"/>
          <w:szCs w:val="24"/>
          <w:lang w:val="es-ES"/>
        </w:rPr>
        <w:t xml:space="preserve">se </w:t>
      </w:r>
      <w:r w:rsidR="005719A0" w:rsidRPr="0077469D">
        <w:rPr>
          <w:rFonts w:ascii="Arial" w:hAnsi="Arial" w:cs="Arial"/>
          <w:sz w:val="24"/>
          <w:szCs w:val="24"/>
          <w:lang w:val="es-ES"/>
        </w:rPr>
        <w:t xml:space="preserve">perciba, </w:t>
      </w:r>
      <w:r w:rsidR="004C5427" w:rsidRPr="0077469D">
        <w:rPr>
          <w:rFonts w:ascii="Arial" w:hAnsi="Arial" w:cs="Arial"/>
          <w:sz w:val="24"/>
          <w:szCs w:val="24"/>
          <w:lang w:val="es-ES"/>
        </w:rPr>
        <w:t xml:space="preserve">se </w:t>
      </w:r>
      <w:r w:rsidR="005719A0" w:rsidRPr="0077469D">
        <w:rPr>
          <w:rFonts w:ascii="Arial" w:hAnsi="Arial" w:cs="Arial"/>
          <w:sz w:val="24"/>
          <w:szCs w:val="24"/>
          <w:lang w:val="es-ES"/>
        </w:rPr>
        <w:t xml:space="preserve">crea o </w:t>
      </w:r>
      <w:r w:rsidR="004C5427" w:rsidRPr="0077469D">
        <w:rPr>
          <w:rFonts w:ascii="Arial" w:hAnsi="Arial" w:cs="Arial"/>
          <w:sz w:val="24"/>
          <w:szCs w:val="24"/>
          <w:lang w:val="es-ES"/>
        </w:rPr>
        <w:t>se espere</w:t>
      </w:r>
      <w:r w:rsidR="005719A0" w:rsidRPr="0077469D">
        <w:rPr>
          <w:rFonts w:ascii="Arial" w:hAnsi="Arial" w:cs="Arial"/>
          <w:sz w:val="24"/>
          <w:szCs w:val="24"/>
          <w:lang w:val="es-ES"/>
        </w:rPr>
        <w:t xml:space="preserve"> que</w:t>
      </w:r>
      <w:r w:rsidR="004C5427" w:rsidRPr="0077469D">
        <w:rPr>
          <w:rFonts w:ascii="Arial" w:hAnsi="Arial" w:cs="Arial"/>
          <w:sz w:val="24"/>
          <w:szCs w:val="24"/>
          <w:lang w:val="es-ES"/>
        </w:rPr>
        <w:t xml:space="preserve"> otros</w:t>
      </w:r>
      <w:r w:rsidRPr="0077469D">
        <w:rPr>
          <w:rFonts w:ascii="Arial" w:hAnsi="Arial" w:cs="Arial"/>
          <w:sz w:val="24"/>
          <w:szCs w:val="24"/>
          <w:lang w:val="es-ES"/>
        </w:rPr>
        <w:t xml:space="preserve"> actúen de cierta forma,</w:t>
      </w:r>
      <w:r w:rsidR="00685CAA" w:rsidRPr="0077469D">
        <w:rPr>
          <w:rFonts w:ascii="Arial" w:hAnsi="Arial" w:cs="Arial"/>
          <w:sz w:val="24"/>
          <w:szCs w:val="24"/>
          <w:lang w:val="es-ES"/>
        </w:rPr>
        <w:t xml:space="preserve"> habrá una reacción en respuesta</w:t>
      </w:r>
      <w:r w:rsidRPr="0077469D">
        <w:rPr>
          <w:rFonts w:ascii="Arial" w:hAnsi="Arial" w:cs="Arial"/>
          <w:sz w:val="24"/>
          <w:szCs w:val="24"/>
          <w:lang w:val="es-ES"/>
        </w:rPr>
        <w:t xml:space="preserve"> por parte del individuo</w:t>
      </w:r>
      <w:r w:rsidR="00424BF4" w:rsidRPr="0077469D">
        <w:rPr>
          <w:rFonts w:ascii="Arial" w:hAnsi="Arial" w:cs="Arial"/>
          <w:sz w:val="24"/>
          <w:szCs w:val="24"/>
          <w:lang w:val="es-ES"/>
        </w:rPr>
        <w:t>. D</w:t>
      </w:r>
      <w:r w:rsidR="00685CAA" w:rsidRPr="0077469D">
        <w:rPr>
          <w:rFonts w:ascii="Arial" w:hAnsi="Arial" w:cs="Arial"/>
          <w:sz w:val="24"/>
          <w:szCs w:val="24"/>
          <w:lang w:val="es-ES"/>
        </w:rPr>
        <w:t xml:space="preserve">e acuerdo con la literatura </w:t>
      </w:r>
      <w:r w:rsidR="00424BF4" w:rsidRPr="0077469D">
        <w:rPr>
          <w:rFonts w:ascii="Arial" w:hAnsi="Arial" w:cs="Arial"/>
          <w:sz w:val="24"/>
          <w:szCs w:val="24"/>
          <w:lang w:val="es-ES"/>
        </w:rPr>
        <w:t xml:space="preserve">ésta </w:t>
      </w:r>
      <w:r w:rsidR="00685CAA" w:rsidRPr="0077469D">
        <w:rPr>
          <w:rFonts w:ascii="Arial" w:hAnsi="Arial" w:cs="Arial"/>
          <w:sz w:val="24"/>
          <w:szCs w:val="24"/>
          <w:lang w:val="es-ES"/>
        </w:rPr>
        <w:t>sería</w:t>
      </w:r>
      <w:r w:rsidRPr="0077469D">
        <w:rPr>
          <w:rFonts w:ascii="Arial" w:hAnsi="Arial" w:cs="Arial"/>
          <w:sz w:val="24"/>
          <w:szCs w:val="24"/>
          <w:lang w:val="es-ES"/>
        </w:rPr>
        <w:t xml:space="preserve"> que las personas cooperarán para cuidar el entorno cuando otros lo hacen, y </w:t>
      </w:r>
      <w:r w:rsidR="003250EC" w:rsidRPr="0077469D">
        <w:rPr>
          <w:rFonts w:ascii="Arial" w:hAnsi="Arial" w:cs="Arial"/>
          <w:sz w:val="24"/>
          <w:szCs w:val="24"/>
          <w:lang w:val="es-ES"/>
        </w:rPr>
        <w:t>actuarán en su propio provecho –sin importar lo que le pase al ambiente- cuando consider</w:t>
      </w:r>
      <w:r w:rsidR="00685CAA" w:rsidRPr="0077469D">
        <w:rPr>
          <w:rFonts w:ascii="Arial" w:hAnsi="Arial" w:cs="Arial"/>
          <w:sz w:val="24"/>
          <w:szCs w:val="24"/>
          <w:lang w:val="es-ES"/>
        </w:rPr>
        <w:t>an que otros han estado comportándose</w:t>
      </w:r>
      <w:r w:rsidR="003250EC" w:rsidRPr="0077469D">
        <w:rPr>
          <w:rFonts w:ascii="Arial" w:hAnsi="Arial" w:cs="Arial"/>
          <w:sz w:val="24"/>
          <w:szCs w:val="24"/>
          <w:lang w:val="es-ES"/>
        </w:rPr>
        <w:t xml:space="preserve"> </w:t>
      </w:r>
      <w:r w:rsidR="00424BF4" w:rsidRPr="0077469D">
        <w:rPr>
          <w:rFonts w:ascii="Arial" w:hAnsi="Arial" w:cs="Arial"/>
          <w:sz w:val="24"/>
          <w:szCs w:val="24"/>
          <w:lang w:val="es-ES"/>
        </w:rPr>
        <w:t>dañando el entorno</w:t>
      </w:r>
      <w:r w:rsidR="00E76520" w:rsidRPr="0077469D">
        <w:rPr>
          <w:rFonts w:ascii="Arial" w:hAnsi="Arial" w:cs="Arial"/>
          <w:sz w:val="24"/>
          <w:szCs w:val="24"/>
          <w:lang w:val="es-ES"/>
        </w:rPr>
        <w:t>, sea por reciprocidad</w:t>
      </w:r>
      <w:r w:rsidR="001749F8" w:rsidRPr="0077469D">
        <w:rPr>
          <w:rFonts w:ascii="Arial" w:hAnsi="Arial" w:cs="Arial"/>
          <w:sz w:val="24"/>
          <w:szCs w:val="24"/>
          <w:lang w:val="es-ES"/>
        </w:rPr>
        <w:t xml:space="preserve"> (</w:t>
      </w:r>
      <w:r w:rsidR="001749F8" w:rsidRPr="0077469D">
        <w:rPr>
          <w:rFonts w:ascii="Arial" w:hAnsi="Arial" w:cs="Arial"/>
          <w:sz w:val="24"/>
          <w:szCs w:val="24"/>
        </w:rPr>
        <w:t>Pruitt &amp; Kimmel, 1977)</w:t>
      </w:r>
      <w:r w:rsidR="00E76520" w:rsidRPr="0077469D">
        <w:rPr>
          <w:rFonts w:ascii="Arial" w:hAnsi="Arial" w:cs="Arial"/>
          <w:sz w:val="24"/>
          <w:szCs w:val="24"/>
        </w:rPr>
        <w:t xml:space="preserve">, cooperación condicionada (Santoyo, 2009; González &amp; Santoyo, 2012) o efecto de la norma descriptiva (Biel &amp; Thøgersen, 2007; </w:t>
      </w:r>
      <w:proofErr w:type="spellStart"/>
      <w:r w:rsidR="00E76520" w:rsidRPr="0077469D">
        <w:rPr>
          <w:rFonts w:ascii="Arial" w:hAnsi="Arial" w:cs="Arial"/>
          <w:sz w:val="24"/>
          <w:szCs w:val="24"/>
        </w:rPr>
        <w:t>Camerer</w:t>
      </w:r>
      <w:proofErr w:type="spellEnd"/>
      <w:r w:rsidR="00E76520" w:rsidRPr="0077469D">
        <w:rPr>
          <w:rFonts w:ascii="Arial" w:hAnsi="Arial" w:cs="Arial"/>
          <w:sz w:val="24"/>
          <w:szCs w:val="24"/>
        </w:rPr>
        <w:t xml:space="preserve"> &amp; Fehr, 2014)</w:t>
      </w:r>
      <w:r w:rsidR="006817E6" w:rsidRPr="0077469D">
        <w:rPr>
          <w:rFonts w:ascii="Arial" w:hAnsi="Arial" w:cs="Arial"/>
          <w:sz w:val="24"/>
          <w:szCs w:val="24"/>
        </w:rPr>
        <w:t>; s</w:t>
      </w:r>
      <w:r w:rsidR="003250EC" w:rsidRPr="0077469D">
        <w:rPr>
          <w:rFonts w:ascii="Arial" w:hAnsi="Arial" w:cs="Arial"/>
          <w:sz w:val="24"/>
          <w:szCs w:val="24"/>
          <w:lang w:val="es-ES"/>
        </w:rPr>
        <w:t>in embar</w:t>
      </w:r>
      <w:r w:rsidR="003D5353" w:rsidRPr="0077469D">
        <w:rPr>
          <w:rFonts w:ascii="Arial" w:hAnsi="Arial" w:cs="Arial"/>
          <w:sz w:val="24"/>
          <w:szCs w:val="24"/>
          <w:lang w:val="es-ES"/>
        </w:rPr>
        <w:t>go, el presente trabajo aporta</w:t>
      </w:r>
      <w:r w:rsidR="006817E6" w:rsidRPr="0077469D">
        <w:rPr>
          <w:rFonts w:ascii="Arial" w:hAnsi="Arial" w:cs="Arial"/>
          <w:sz w:val="24"/>
          <w:szCs w:val="24"/>
          <w:lang w:val="es-ES"/>
        </w:rPr>
        <w:t xml:space="preserve"> información que no parece apoyar del todo esta idea</w:t>
      </w:r>
      <w:r w:rsidR="003250EC" w:rsidRPr="0077469D">
        <w:rPr>
          <w:rFonts w:ascii="Arial" w:hAnsi="Arial" w:cs="Arial"/>
          <w:sz w:val="24"/>
          <w:szCs w:val="24"/>
          <w:lang w:val="es-ES"/>
        </w:rPr>
        <w:t>.</w:t>
      </w:r>
    </w:p>
    <w:p w14:paraId="7F4F5334" w14:textId="518F80CE" w:rsidR="002712EB" w:rsidRPr="0077469D" w:rsidRDefault="00C039A6" w:rsidP="00C92006">
      <w:pPr>
        <w:tabs>
          <w:tab w:val="left" w:pos="1935"/>
        </w:tabs>
        <w:ind w:firstLine="284"/>
        <w:jc w:val="both"/>
        <w:rPr>
          <w:rFonts w:ascii="Arial" w:hAnsi="Arial" w:cs="Arial"/>
          <w:sz w:val="24"/>
          <w:szCs w:val="24"/>
        </w:rPr>
      </w:pPr>
      <w:r w:rsidRPr="0077469D">
        <w:rPr>
          <w:rFonts w:ascii="Arial" w:hAnsi="Arial" w:cs="Arial"/>
          <w:sz w:val="24"/>
          <w:szCs w:val="24"/>
          <w:lang w:val="es-ES"/>
        </w:rPr>
        <w:t xml:space="preserve">En este estudio, </w:t>
      </w:r>
      <w:r w:rsidR="00FF0012" w:rsidRPr="0077469D">
        <w:rPr>
          <w:rFonts w:ascii="Arial" w:hAnsi="Arial" w:cs="Arial"/>
          <w:sz w:val="24"/>
          <w:szCs w:val="24"/>
          <w:lang w:val="es-ES"/>
        </w:rPr>
        <w:t>los resultados señ</w:t>
      </w:r>
      <w:r w:rsidRPr="0077469D">
        <w:rPr>
          <w:rFonts w:ascii="Arial" w:hAnsi="Arial" w:cs="Arial"/>
          <w:sz w:val="24"/>
          <w:szCs w:val="24"/>
          <w:lang w:val="es-ES"/>
        </w:rPr>
        <w:t>ala</w:t>
      </w:r>
      <w:r w:rsidR="008F16FD" w:rsidRPr="0077469D">
        <w:rPr>
          <w:rFonts w:ascii="Arial" w:hAnsi="Arial" w:cs="Arial"/>
          <w:sz w:val="24"/>
          <w:szCs w:val="24"/>
          <w:lang w:val="es-ES"/>
        </w:rPr>
        <w:t>ro</w:t>
      </w:r>
      <w:r w:rsidRPr="0077469D">
        <w:rPr>
          <w:rFonts w:ascii="Arial" w:hAnsi="Arial" w:cs="Arial"/>
          <w:sz w:val="24"/>
          <w:szCs w:val="24"/>
          <w:lang w:val="es-ES"/>
        </w:rPr>
        <w:t xml:space="preserve">n una tendencia en la que se subestima la </w:t>
      </w:r>
      <w:r w:rsidR="003250EC" w:rsidRPr="0077469D">
        <w:rPr>
          <w:rFonts w:ascii="Arial" w:hAnsi="Arial" w:cs="Arial"/>
          <w:sz w:val="24"/>
          <w:szCs w:val="24"/>
          <w:lang w:val="es-ES"/>
        </w:rPr>
        <w:t xml:space="preserve">protección del ambiente por parte </w:t>
      </w:r>
      <w:r w:rsidRPr="0077469D">
        <w:rPr>
          <w:rFonts w:ascii="Arial" w:hAnsi="Arial" w:cs="Arial"/>
          <w:sz w:val="24"/>
          <w:szCs w:val="24"/>
          <w:lang w:val="es-ES"/>
        </w:rPr>
        <w:t>de las demás personas</w:t>
      </w:r>
      <w:r w:rsidR="003250EC" w:rsidRPr="0077469D">
        <w:rPr>
          <w:rFonts w:ascii="Arial" w:hAnsi="Arial" w:cs="Arial"/>
          <w:sz w:val="24"/>
          <w:szCs w:val="24"/>
          <w:lang w:val="es-ES"/>
        </w:rPr>
        <w:t xml:space="preserve">, </w:t>
      </w:r>
      <w:r w:rsidR="00320869" w:rsidRPr="0077469D">
        <w:rPr>
          <w:rFonts w:ascii="Arial" w:hAnsi="Arial" w:cs="Arial"/>
          <w:sz w:val="24"/>
          <w:szCs w:val="24"/>
          <w:lang w:val="es-ES"/>
        </w:rPr>
        <w:t>y se espera que sean más procliv</w:t>
      </w:r>
      <w:r w:rsidR="00774016" w:rsidRPr="0077469D">
        <w:rPr>
          <w:rFonts w:ascii="Arial" w:hAnsi="Arial" w:cs="Arial"/>
          <w:sz w:val="24"/>
          <w:szCs w:val="24"/>
          <w:lang w:val="es-ES"/>
        </w:rPr>
        <w:t xml:space="preserve">es a </w:t>
      </w:r>
      <w:r w:rsidR="003D5353" w:rsidRPr="0077469D">
        <w:rPr>
          <w:rFonts w:ascii="Arial" w:hAnsi="Arial" w:cs="Arial"/>
          <w:sz w:val="24"/>
          <w:szCs w:val="24"/>
          <w:lang w:val="es-ES"/>
        </w:rPr>
        <w:t xml:space="preserve">perjudicarlo, lo </w:t>
      </w:r>
      <w:r w:rsidR="00424BF4" w:rsidRPr="0077469D">
        <w:rPr>
          <w:rFonts w:ascii="Arial" w:hAnsi="Arial" w:cs="Arial"/>
          <w:sz w:val="24"/>
          <w:szCs w:val="24"/>
          <w:lang w:val="es-ES"/>
        </w:rPr>
        <w:t>que replica los resultados de</w:t>
      </w:r>
      <w:r w:rsidR="00BF08FA" w:rsidRPr="0077469D">
        <w:rPr>
          <w:rFonts w:ascii="Arial" w:hAnsi="Arial" w:cs="Arial"/>
          <w:sz w:val="24"/>
          <w:szCs w:val="24"/>
          <w:lang w:val="es-ES"/>
        </w:rPr>
        <w:t xml:space="preserve"> otras investigaciones</w:t>
      </w:r>
      <w:r w:rsidR="0004067D" w:rsidRPr="0077469D">
        <w:rPr>
          <w:rFonts w:ascii="Arial" w:hAnsi="Arial" w:cs="Arial"/>
          <w:sz w:val="24"/>
          <w:szCs w:val="24"/>
          <w:lang w:val="es-ES"/>
        </w:rPr>
        <w:t xml:space="preserve"> (</w:t>
      </w:r>
      <w:r w:rsidR="00774016" w:rsidRPr="0077469D">
        <w:rPr>
          <w:rFonts w:ascii="Arial" w:hAnsi="Arial" w:cs="Arial"/>
          <w:sz w:val="24"/>
          <w:szCs w:val="24"/>
        </w:rPr>
        <w:t>Diekmann &amp; Preisendörfer, 1998; Sevillano &amp; Aragonés, 2009)</w:t>
      </w:r>
      <w:r w:rsidR="008F16FD" w:rsidRPr="0077469D">
        <w:rPr>
          <w:rFonts w:ascii="Arial" w:hAnsi="Arial" w:cs="Arial"/>
          <w:sz w:val="24"/>
          <w:szCs w:val="24"/>
        </w:rPr>
        <w:t xml:space="preserve"> y concuerda con la evaluación del estudio de la UNAM (</w:t>
      </w:r>
      <w:proofErr w:type="spellStart"/>
      <w:r w:rsidR="008F16FD" w:rsidRPr="0077469D">
        <w:rPr>
          <w:rFonts w:ascii="Arial" w:hAnsi="Arial" w:cs="Arial"/>
          <w:sz w:val="24"/>
          <w:szCs w:val="24"/>
        </w:rPr>
        <w:t>Ímaz</w:t>
      </w:r>
      <w:proofErr w:type="spellEnd"/>
      <w:r w:rsidR="008F16FD" w:rsidRPr="0077469D">
        <w:rPr>
          <w:rFonts w:ascii="Arial" w:hAnsi="Arial" w:cs="Arial"/>
          <w:sz w:val="24"/>
          <w:szCs w:val="24"/>
        </w:rPr>
        <w:t>, 2015)</w:t>
      </w:r>
      <w:r w:rsidR="00774016" w:rsidRPr="0077469D">
        <w:rPr>
          <w:rFonts w:ascii="Arial" w:hAnsi="Arial" w:cs="Arial"/>
          <w:sz w:val="24"/>
          <w:szCs w:val="24"/>
        </w:rPr>
        <w:t>.</w:t>
      </w:r>
      <w:r w:rsidR="003D5353" w:rsidRPr="0077469D">
        <w:rPr>
          <w:rFonts w:ascii="Arial" w:hAnsi="Arial" w:cs="Arial"/>
          <w:sz w:val="24"/>
          <w:szCs w:val="24"/>
        </w:rPr>
        <w:t xml:space="preserve"> </w:t>
      </w:r>
      <w:r w:rsidR="002712EB" w:rsidRPr="0077469D">
        <w:rPr>
          <w:rFonts w:ascii="Arial" w:hAnsi="Arial" w:cs="Arial"/>
          <w:sz w:val="24"/>
          <w:szCs w:val="24"/>
        </w:rPr>
        <w:t>Tras el primer estu</w:t>
      </w:r>
      <w:r w:rsidR="00DC7EFB" w:rsidRPr="0077469D">
        <w:rPr>
          <w:rFonts w:ascii="Arial" w:hAnsi="Arial" w:cs="Arial"/>
          <w:sz w:val="24"/>
          <w:szCs w:val="24"/>
        </w:rPr>
        <w:t>dio, se consideró que esto podría</w:t>
      </w:r>
      <w:r w:rsidR="002712EB" w:rsidRPr="0077469D">
        <w:rPr>
          <w:rFonts w:ascii="Arial" w:hAnsi="Arial" w:cs="Arial"/>
          <w:sz w:val="24"/>
          <w:szCs w:val="24"/>
        </w:rPr>
        <w:t xml:space="preserve"> deberse a que la escala</w:t>
      </w:r>
      <w:r w:rsidR="00DC7EFB" w:rsidRPr="0077469D">
        <w:rPr>
          <w:rFonts w:ascii="Arial" w:hAnsi="Arial" w:cs="Arial"/>
          <w:sz w:val="24"/>
          <w:szCs w:val="24"/>
        </w:rPr>
        <w:t xml:space="preserve"> se refiere a ‘otras personas’</w:t>
      </w:r>
      <w:r w:rsidR="00DC7EFB" w:rsidRPr="0077469D">
        <w:rPr>
          <w:rFonts w:ascii="Arial" w:hAnsi="Arial" w:cs="Arial"/>
          <w:sz w:val="24"/>
          <w:szCs w:val="24"/>
          <w:lang w:val="es-ES"/>
        </w:rPr>
        <w:t>, lo que permite una generali</w:t>
      </w:r>
      <w:r w:rsidR="00424BF4" w:rsidRPr="0077469D">
        <w:rPr>
          <w:rFonts w:ascii="Arial" w:hAnsi="Arial" w:cs="Arial"/>
          <w:sz w:val="24"/>
          <w:szCs w:val="24"/>
          <w:lang w:val="es-ES"/>
        </w:rPr>
        <w:t>zación</w:t>
      </w:r>
      <w:r w:rsidR="00DC7EFB" w:rsidRPr="0077469D">
        <w:rPr>
          <w:rFonts w:ascii="Arial" w:hAnsi="Arial" w:cs="Arial"/>
          <w:sz w:val="24"/>
          <w:szCs w:val="24"/>
          <w:lang w:val="es-ES"/>
        </w:rPr>
        <w:t xml:space="preserve"> hacia desconocidos que no necesariament</w:t>
      </w:r>
      <w:r w:rsidR="00BF08FA" w:rsidRPr="0077469D">
        <w:rPr>
          <w:rFonts w:ascii="Arial" w:hAnsi="Arial" w:cs="Arial"/>
          <w:sz w:val="24"/>
          <w:szCs w:val="24"/>
          <w:lang w:val="es-ES"/>
        </w:rPr>
        <w:t>e son relevantes para el individuo</w:t>
      </w:r>
      <w:r w:rsidR="00424BF4" w:rsidRPr="0077469D">
        <w:rPr>
          <w:rFonts w:ascii="Arial" w:hAnsi="Arial" w:cs="Arial"/>
          <w:sz w:val="24"/>
          <w:szCs w:val="24"/>
          <w:lang w:val="es-ES"/>
        </w:rPr>
        <w:t>;</w:t>
      </w:r>
      <w:r w:rsidR="00DC7EFB" w:rsidRPr="0077469D">
        <w:rPr>
          <w:rFonts w:ascii="Arial" w:hAnsi="Arial" w:cs="Arial"/>
          <w:sz w:val="24"/>
          <w:szCs w:val="24"/>
          <w:lang w:val="es-ES"/>
        </w:rPr>
        <w:t xml:space="preserve"> po</w:t>
      </w:r>
      <w:r w:rsidR="006817E6" w:rsidRPr="0077469D">
        <w:rPr>
          <w:rFonts w:ascii="Arial" w:hAnsi="Arial" w:cs="Arial"/>
          <w:sz w:val="24"/>
          <w:szCs w:val="24"/>
          <w:lang w:val="es-ES"/>
        </w:rPr>
        <w:t xml:space="preserve">r ello, </w:t>
      </w:r>
      <w:r w:rsidR="00691037" w:rsidRPr="0077469D">
        <w:rPr>
          <w:rFonts w:ascii="Arial" w:hAnsi="Arial" w:cs="Arial"/>
          <w:sz w:val="24"/>
          <w:szCs w:val="24"/>
          <w:lang w:val="es-ES"/>
        </w:rPr>
        <w:t xml:space="preserve">en el segundo estudio </w:t>
      </w:r>
      <w:r w:rsidR="006817E6" w:rsidRPr="0077469D">
        <w:rPr>
          <w:rFonts w:ascii="Arial" w:hAnsi="Arial" w:cs="Arial"/>
          <w:sz w:val="24"/>
          <w:szCs w:val="24"/>
          <w:lang w:val="es-ES"/>
        </w:rPr>
        <w:t>se integraron</w:t>
      </w:r>
      <w:r w:rsidR="00DC7EFB" w:rsidRPr="0077469D">
        <w:rPr>
          <w:rFonts w:ascii="Arial" w:hAnsi="Arial" w:cs="Arial"/>
          <w:sz w:val="24"/>
          <w:szCs w:val="24"/>
          <w:lang w:val="es-ES"/>
        </w:rPr>
        <w:t xml:space="preserve"> reactivos que especifican a cuatro grupos sociales con diferente grado d</w:t>
      </w:r>
      <w:r w:rsidR="00AF6B99" w:rsidRPr="0077469D">
        <w:rPr>
          <w:rFonts w:ascii="Arial" w:hAnsi="Arial" w:cs="Arial"/>
          <w:sz w:val="24"/>
          <w:szCs w:val="24"/>
          <w:lang w:val="es-ES"/>
        </w:rPr>
        <w:t xml:space="preserve">e cercanía para el </w:t>
      </w:r>
      <w:r w:rsidR="00424BF4" w:rsidRPr="0077469D">
        <w:rPr>
          <w:rFonts w:ascii="Arial" w:hAnsi="Arial" w:cs="Arial"/>
          <w:sz w:val="24"/>
          <w:szCs w:val="24"/>
          <w:lang w:val="es-ES"/>
        </w:rPr>
        <w:t>participante</w:t>
      </w:r>
      <w:r w:rsidR="00AF6B99" w:rsidRPr="0077469D">
        <w:rPr>
          <w:rFonts w:ascii="Arial" w:hAnsi="Arial" w:cs="Arial"/>
          <w:sz w:val="24"/>
          <w:szCs w:val="24"/>
          <w:lang w:val="es-ES"/>
        </w:rPr>
        <w:t xml:space="preserve">. Los resultados del estudio 2 corroboran </w:t>
      </w:r>
      <w:r w:rsidR="0053162B" w:rsidRPr="0077469D">
        <w:rPr>
          <w:rFonts w:ascii="Arial" w:hAnsi="Arial" w:cs="Arial"/>
          <w:sz w:val="24"/>
          <w:szCs w:val="24"/>
          <w:lang w:val="es-ES"/>
        </w:rPr>
        <w:t xml:space="preserve">en parte </w:t>
      </w:r>
      <w:r w:rsidR="00AF6B99" w:rsidRPr="0077469D">
        <w:rPr>
          <w:rFonts w:ascii="Arial" w:hAnsi="Arial" w:cs="Arial"/>
          <w:sz w:val="24"/>
          <w:szCs w:val="24"/>
          <w:lang w:val="es-ES"/>
        </w:rPr>
        <w:t xml:space="preserve">la </w:t>
      </w:r>
      <w:r w:rsidR="00B168B0" w:rsidRPr="0077469D">
        <w:rPr>
          <w:rFonts w:ascii="Arial" w:hAnsi="Arial" w:cs="Arial"/>
          <w:sz w:val="24"/>
          <w:szCs w:val="24"/>
          <w:lang w:val="es-ES"/>
        </w:rPr>
        <w:t xml:space="preserve">declaración </w:t>
      </w:r>
      <w:r w:rsidR="00AF6B99" w:rsidRPr="0077469D">
        <w:rPr>
          <w:rFonts w:ascii="Arial" w:hAnsi="Arial" w:cs="Arial"/>
          <w:sz w:val="24"/>
          <w:szCs w:val="24"/>
          <w:lang w:val="es-ES"/>
        </w:rPr>
        <w:t xml:space="preserve">anterior, </w:t>
      </w:r>
      <w:r w:rsidR="00691037" w:rsidRPr="0077469D">
        <w:rPr>
          <w:rFonts w:ascii="Arial" w:hAnsi="Arial" w:cs="Arial"/>
          <w:sz w:val="24"/>
          <w:szCs w:val="24"/>
          <w:lang w:val="es-ES"/>
        </w:rPr>
        <w:t xml:space="preserve">a partir de dos aspectos: primero, </w:t>
      </w:r>
      <w:r w:rsidR="00A024A2" w:rsidRPr="0077469D">
        <w:rPr>
          <w:rFonts w:ascii="Arial" w:hAnsi="Arial" w:cs="Arial"/>
          <w:sz w:val="24"/>
          <w:szCs w:val="24"/>
          <w:lang w:val="es-ES"/>
        </w:rPr>
        <w:t>el grupo más cercano fue mejor valorado, al cons</w:t>
      </w:r>
      <w:r w:rsidR="00077F07" w:rsidRPr="0077469D">
        <w:rPr>
          <w:rFonts w:ascii="Arial" w:hAnsi="Arial" w:cs="Arial"/>
          <w:sz w:val="24"/>
          <w:szCs w:val="24"/>
          <w:lang w:val="es-ES"/>
        </w:rPr>
        <w:t>iderar que la mayoría</w:t>
      </w:r>
      <w:r w:rsidR="00A024A2" w:rsidRPr="0077469D">
        <w:rPr>
          <w:rFonts w:ascii="Arial" w:hAnsi="Arial" w:cs="Arial"/>
          <w:sz w:val="24"/>
          <w:szCs w:val="24"/>
          <w:lang w:val="es-ES"/>
        </w:rPr>
        <w:t xml:space="preserve"> pertenecientes a la familia realizan la misma conducta proa</w:t>
      </w:r>
      <w:r w:rsidR="00077F07" w:rsidRPr="0077469D">
        <w:rPr>
          <w:rFonts w:ascii="Arial" w:hAnsi="Arial" w:cs="Arial"/>
          <w:sz w:val="24"/>
          <w:szCs w:val="24"/>
          <w:lang w:val="es-ES"/>
        </w:rPr>
        <w:t>mbiental que más lleva a cabo</w:t>
      </w:r>
      <w:r w:rsidR="00A024A2" w:rsidRPr="0077469D">
        <w:rPr>
          <w:rFonts w:ascii="Arial" w:hAnsi="Arial" w:cs="Arial"/>
          <w:sz w:val="24"/>
          <w:szCs w:val="24"/>
          <w:lang w:val="es-ES"/>
        </w:rPr>
        <w:t xml:space="preserve"> el participante, en comparación </w:t>
      </w:r>
      <w:r w:rsidR="00424BF4" w:rsidRPr="0077469D">
        <w:rPr>
          <w:rFonts w:ascii="Arial" w:hAnsi="Arial" w:cs="Arial"/>
          <w:sz w:val="24"/>
          <w:szCs w:val="24"/>
          <w:lang w:val="es-ES"/>
        </w:rPr>
        <w:t>con</w:t>
      </w:r>
      <w:r w:rsidR="00077F07" w:rsidRPr="0077469D">
        <w:rPr>
          <w:rFonts w:ascii="Arial" w:hAnsi="Arial" w:cs="Arial"/>
          <w:sz w:val="24"/>
          <w:szCs w:val="24"/>
          <w:lang w:val="es-ES"/>
        </w:rPr>
        <w:t xml:space="preserve"> los otros grupos sociales, mientras que la opción ‘casi nadie’ fue elegida por el doble de los participantes para los vecino</w:t>
      </w:r>
      <w:r w:rsidR="00BF08FA" w:rsidRPr="0077469D">
        <w:rPr>
          <w:rFonts w:ascii="Arial" w:hAnsi="Arial" w:cs="Arial"/>
          <w:sz w:val="24"/>
          <w:szCs w:val="24"/>
          <w:lang w:val="es-ES"/>
        </w:rPr>
        <w:t>s y personas que viven en</w:t>
      </w:r>
      <w:r w:rsidR="00077F07" w:rsidRPr="0077469D">
        <w:rPr>
          <w:rFonts w:ascii="Arial" w:hAnsi="Arial" w:cs="Arial"/>
          <w:sz w:val="24"/>
          <w:szCs w:val="24"/>
          <w:lang w:val="es-ES"/>
        </w:rPr>
        <w:t xml:space="preserve"> la misma entidad, en comparación </w:t>
      </w:r>
      <w:r w:rsidR="00424BF4" w:rsidRPr="0077469D">
        <w:rPr>
          <w:rFonts w:ascii="Arial" w:hAnsi="Arial" w:cs="Arial"/>
          <w:sz w:val="24"/>
          <w:szCs w:val="24"/>
          <w:lang w:val="es-ES"/>
        </w:rPr>
        <w:t>con</w:t>
      </w:r>
      <w:r w:rsidR="00077F07" w:rsidRPr="0077469D">
        <w:rPr>
          <w:rFonts w:ascii="Arial" w:hAnsi="Arial" w:cs="Arial"/>
          <w:sz w:val="24"/>
          <w:szCs w:val="24"/>
          <w:lang w:val="es-ES"/>
        </w:rPr>
        <w:t xml:space="preserve"> los amigos y familia.</w:t>
      </w:r>
      <w:r w:rsidR="00691037" w:rsidRPr="0077469D">
        <w:rPr>
          <w:rFonts w:ascii="Arial" w:hAnsi="Arial" w:cs="Arial"/>
          <w:sz w:val="24"/>
          <w:szCs w:val="24"/>
          <w:lang w:val="es-ES"/>
        </w:rPr>
        <w:t xml:space="preserve"> En segundo lugar, aparecieron correlaciones significativas de amigos, vecinos y personas de la misma entidad con el factor ECPA</w:t>
      </w:r>
      <w:r w:rsidR="008F16FD" w:rsidRPr="0077469D">
        <w:rPr>
          <w:rFonts w:ascii="Arial" w:hAnsi="Arial" w:cs="Arial"/>
          <w:sz w:val="24"/>
          <w:szCs w:val="24"/>
          <w:lang w:val="es-ES"/>
        </w:rPr>
        <w:t xml:space="preserve"> (recordando que esta fue valorada como poco probable)</w:t>
      </w:r>
      <w:r w:rsidR="00691037" w:rsidRPr="0077469D">
        <w:rPr>
          <w:rFonts w:ascii="Arial" w:hAnsi="Arial" w:cs="Arial"/>
          <w:sz w:val="24"/>
          <w:szCs w:val="24"/>
          <w:lang w:val="es-ES"/>
        </w:rPr>
        <w:t>.</w:t>
      </w:r>
    </w:p>
    <w:p w14:paraId="2137F7F1" w14:textId="3531BF35" w:rsidR="00847FA3" w:rsidRPr="0077469D" w:rsidRDefault="00691037" w:rsidP="0053162B">
      <w:pPr>
        <w:tabs>
          <w:tab w:val="left" w:pos="1935"/>
        </w:tabs>
        <w:ind w:firstLine="284"/>
        <w:jc w:val="both"/>
        <w:rPr>
          <w:rFonts w:ascii="Arial" w:hAnsi="Arial" w:cs="Arial"/>
          <w:sz w:val="24"/>
          <w:szCs w:val="24"/>
          <w:lang w:val="es-ES"/>
        </w:rPr>
      </w:pPr>
      <w:r w:rsidRPr="0077469D">
        <w:rPr>
          <w:rFonts w:ascii="Arial" w:hAnsi="Arial" w:cs="Arial"/>
          <w:sz w:val="24"/>
          <w:szCs w:val="24"/>
        </w:rPr>
        <w:lastRenderedPageBreak/>
        <w:t>Ahora bien, c</w:t>
      </w:r>
      <w:r w:rsidR="00BF08FA" w:rsidRPr="0077469D">
        <w:rPr>
          <w:rFonts w:ascii="Arial" w:hAnsi="Arial" w:cs="Arial"/>
          <w:sz w:val="24"/>
          <w:szCs w:val="24"/>
        </w:rPr>
        <w:t xml:space="preserve">uando </w:t>
      </w:r>
      <w:r w:rsidR="00424BF4" w:rsidRPr="0077469D">
        <w:rPr>
          <w:rFonts w:ascii="Arial" w:hAnsi="Arial" w:cs="Arial"/>
          <w:sz w:val="24"/>
          <w:szCs w:val="24"/>
        </w:rPr>
        <w:t xml:space="preserve">se introdujeron </w:t>
      </w:r>
      <w:r w:rsidR="00BF08FA" w:rsidRPr="0077469D">
        <w:rPr>
          <w:rFonts w:ascii="Arial" w:hAnsi="Arial" w:cs="Arial"/>
          <w:sz w:val="24"/>
          <w:szCs w:val="24"/>
        </w:rPr>
        <w:t>la</w:t>
      </w:r>
      <w:r w:rsidR="00D76AEA" w:rsidRPr="0077469D">
        <w:rPr>
          <w:rFonts w:ascii="Arial" w:hAnsi="Arial" w:cs="Arial"/>
          <w:sz w:val="24"/>
          <w:szCs w:val="24"/>
        </w:rPr>
        <w:t>s expectativas y la</w:t>
      </w:r>
      <w:r w:rsidR="00BF08FA" w:rsidRPr="0077469D">
        <w:rPr>
          <w:rFonts w:ascii="Arial" w:hAnsi="Arial" w:cs="Arial"/>
          <w:sz w:val="24"/>
          <w:szCs w:val="24"/>
        </w:rPr>
        <w:t xml:space="preserve"> estimación de</w:t>
      </w:r>
      <w:r w:rsidR="00D76AEA" w:rsidRPr="0077469D">
        <w:rPr>
          <w:rFonts w:ascii="Arial" w:hAnsi="Arial" w:cs="Arial"/>
          <w:sz w:val="24"/>
          <w:szCs w:val="24"/>
        </w:rPr>
        <w:t xml:space="preserve"> otros grupos sociales</w:t>
      </w:r>
      <w:r w:rsidR="00424BF4" w:rsidRPr="0077469D">
        <w:rPr>
          <w:rFonts w:ascii="Arial" w:hAnsi="Arial" w:cs="Arial"/>
          <w:sz w:val="24"/>
          <w:szCs w:val="24"/>
        </w:rPr>
        <w:t>,</w:t>
      </w:r>
      <w:r w:rsidR="00BF08FA" w:rsidRPr="0077469D">
        <w:rPr>
          <w:rFonts w:ascii="Arial" w:hAnsi="Arial" w:cs="Arial"/>
          <w:sz w:val="24"/>
          <w:szCs w:val="24"/>
        </w:rPr>
        <w:t xml:space="preserve"> como variable</w:t>
      </w:r>
      <w:r w:rsidR="00D76AEA" w:rsidRPr="0077469D">
        <w:rPr>
          <w:rFonts w:ascii="Arial" w:hAnsi="Arial" w:cs="Arial"/>
          <w:sz w:val="24"/>
          <w:szCs w:val="24"/>
        </w:rPr>
        <w:t>s</w:t>
      </w:r>
      <w:r w:rsidR="00BF08FA" w:rsidRPr="0077469D">
        <w:rPr>
          <w:rFonts w:ascii="Arial" w:hAnsi="Arial" w:cs="Arial"/>
          <w:sz w:val="24"/>
          <w:szCs w:val="24"/>
        </w:rPr>
        <w:t xml:space="preserve"> antecedente</w:t>
      </w:r>
      <w:r w:rsidR="00D76AEA" w:rsidRPr="0077469D">
        <w:rPr>
          <w:rFonts w:ascii="Arial" w:hAnsi="Arial" w:cs="Arial"/>
          <w:sz w:val="24"/>
          <w:szCs w:val="24"/>
        </w:rPr>
        <w:t>s</w:t>
      </w:r>
      <w:r w:rsidR="00BF08FA" w:rsidRPr="0077469D">
        <w:rPr>
          <w:rFonts w:ascii="Arial" w:hAnsi="Arial" w:cs="Arial"/>
          <w:sz w:val="24"/>
          <w:szCs w:val="24"/>
        </w:rPr>
        <w:t xml:space="preserve"> a la conducta proambiental, </w:t>
      </w:r>
      <w:r w:rsidR="0053162B" w:rsidRPr="0077469D">
        <w:rPr>
          <w:rFonts w:ascii="Arial" w:hAnsi="Arial" w:cs="Arial"/>
          <w:sz w:val="24"/>
          <w:szCs w:val="24"/>
        </w:rPr>
        <w:t xml:space="preserve">los datos </w:t>
      </w:r>
      <w:r w:rsidR="00424BF4" w:rsidRPr="0077469D">
        <w:rPr>
          <w:rFonts w:ascii="Arial" w:hAnsi="Arial" w:cs="Arial"/>
          <w:sz w:val="24"/>
          <w:szCs w:val="24"/>
        </w:rPr>
        <w:t>arroj</w:t>
      </w:r>
      <w:r w:rsidR="0053162B" w:rsidRPr="0077469D">
        <w:rPr>
          <w:rFonts w:ascii="Arial" w:hAnsi="Arial" w:cs="Arial"/>
          <w:sz w:val="24"/>
          <w:szCs w:val="24"/>
        </w:rPr>
        <w:t xml:space="preserve">aron </w:t>
      </w:r>
      <w:r w:rsidR="007E1486" w:rsidRPr="0077469D">
        <w:rPr>
          <w:rFonts w:ascii="Arial" w:hAnsi="Arial" w:cs="Arial"/>
          <w:sz w:val="24"/>
          <w:szCs w:val="24"/>
        </w:rPr>
        <w:t>resultados</w:t>
      </w:r>
      <w:r w:rsidR="0053162B" w:rsidRPr="0077469D">
        <w:rPr>
          <w:rFonts w:ascii="Arial" w:hAnsi="Arial" w:cs="Arial"/>
          <w:sz w:val="24"/>
          <w:szCs w:val="24"/>
        </w:rPr>
        <w:t xml:space="preserve"> tanto esperad</w:t>
      </w:r>
      <w:r w:rsidR="007E1486" w:rsidRPr="0077469D">
        <w:rPr>
          <w:rFonts w:ascii="Arial" w:hAnsi="Arial" w:cs="Arial"/>
          <w:sz w:val="24"/>
          <w:szCs w:val="24"/>
        </w:rPr>
        <w:t>o</w:t>
      </w:r>
      <w:r w:rsidR="0053162B" w:rsidRPr="0077469D">
        <w:rPr>
          <w:rFonts w:ascii="Arial" w:hAnsi="Arial" w:cs="Arial"/>
          <w:sz w:val="24"/>
          <w:szCs w:val="24"/>
        </w:rPr>
        <w:t>s como inesperad</w:t>
      </w:r>
      <w:r w:rsidR="007E1486" w:rsidRPr="0077469D">
        <w:rPr>
          <w:rFonts w:ascii="Arial" w:hAnsi="Arial" w:cs="Arial"/>
          <w:sz w:val="24"/>
          <w:szCs w:val="24"/>
        </w:rPr>
        <w:t>o</w:t>
      </w:r>
      <w:r w:rsidR="0053162B" w:rsidRPr="0077469D">
        <w:rPr>
          <w:rFonts w:ascii="Arial" w:hAnsi="Arial" w:cs="Arial"/>
          <w:sz w:val="24"/>
          <w:szCs w:val="24"/>
        </w:rPr>
        <w:t xml:space="preserve">s: si bien apareció un efecto positivo y significativo de la ECPA, este no fue contundente, es decir, </w:t>
      </w:r>
      <w:r w:rsidR="00BF08FA" w:rsidRPr="0077469D">
        <w:rPr>
          <w:rFonts w:ascii="Arial" w:hAnsi="Arial" w:cs="Arial"/>
          <w:sz w:val="24"/>
          <w:szCs w:val="24"/>
        </w:rPr>
        <w:t>hub</w:t>
      </w:r>
      <w:r w:rsidR="00964016" w:rsidRPr="0077469D">
        <w:rPr>
          <w:rFonts w:ascii="Arial" w:hAnsi="Arial" w:cs="Arial"/>
          <w:sz w:val="24"/>
          <w:szCs w:val="24"/>
        </w:rPr>
        <w:t>o</w:t>
      </w:r>
      <w:r w:rsidR="0000676E" w:rsidRPr="0077469D">
        <w:rPr>
          <w:rFonts w:ascii="Arial" w:hAnsi="Arial" w:cs="Arial"/>
          <w:sz w:val="24"/>
          <w:szCs w:val="24"/>
        </w:rPr>
        <w:t xml:space="preserve"> </w:t>
      </w:r>
      <w:r w:rsidR="003D5353" w:rsidRPr="0077469D">
        <w:rPr>
          <w:rFonts w:ascii="Arial" w:hAnsi="Arial" w:cs="Arial"/>
          <w:sz w:val="24"/>
          <w:szCs w:val="24"/>
        </w:rPr>
        <w:t>un efecto positivo</w:t>
      </w:r>
      <w:r w:rsidR="001142D0" w:rsidRPr="0077469D">
        <w:rPr>
          <w:rFonts w:ascii="Arial" w:hAnsi="Arial" w:cs="Arial"/>
          <w:sz w:val="24"/>
          <w:szCs w:val="24"/>
        </w:rPr>
        <w:t xml:space="preserve"> de ambas expectativas, siendo la expectativa antiambiental la de mayor peso</w:t>
      </w:r>
      <w:r w:rsidR="00955E59" w:rsidRPr="0077469D">
        <w:rPr>
          <w:rFonts w:ascii="Arial" w:hAnsi="Arial" w:cs="Arial"/>
          <w:sz w:val="24"/>
          <w:szCs w:val="24"/>
        </w:rPr>
        <w:t xml:space="preserve"> en el estudio 1, así como</w:t>
      </w:r>
      <w:r w:rsidR="0000676E" w:rsidRPr="0077469D">
        <w:rPr>
          <w:rFonts w:ascii="Arial" w:hAnsi="Arial" w:cs="Arial"/>
          <w:sz w:val="24"/>
          <w:szCs w:val="24"/>
        </w:rPr>
        <w:t xml:space="preserve"> en el estudio 2</w:t>
      </w:r>
      <w:r w:rsidR="00955E59" w:rsidRPr="0077469D">
        <w:rPr>
          <w:rFonts w:ascii="Arial" w:hAnsi="Arial" w:cs="Arial"/>
          <w:sz w:val="24"/>
          <w:szCs w:val="24"/>
        </w:rPr>
        <w:t>,</w:t>
      </w:r>
      <w:r w:rsidR="0000676E" w:rsidRPr="0077469D">
        <w:rPr>
          <w:rFonts w:ascii="Arial" w:hAnsi="Arial" w:cs="Arial"/>
          <w:sz w:val="24"/>
          <w:szCs w:val="24"/>
        </w:rPr>
        <w:t xml:space="preserve"> para predecir el factor </w:t>
      </w:r>
      <w:r w:rsidR="00955E59" w:rsidRPr="0077469D">
        <w:rPr>
          <w:rFonts w:ascii="Arial" w:hAnsi="Arial" w:cs="Arial"/>
          <w:sz w:val="24"/>
          <w:szCs w:val="24"/>
        </w:rPr>
        <w:t>de compras</w:t>
      </w:r>
      <w:r w:rsidR="0000676E" w:rsidRPr="0077469D">
        <w:rPr>
          <w:rFonts w:ascii="Arial" w:hAnsi="Arial" w:cs="Arial"/>
          <w:sz w:val="24"/>
          <w:szCs w:val="24"/>
        </w:rPr>
        <w:t xml:space="preserve"> y servicios verdes</w:t>
      </w:r>
      <w:r w:rsidR="0053162B" w:rsidRPr="0077469D">
        <w:rPr>
          <w:rFonts w:ascii="Arial" w:hAnsi="Arial" w:cs="Arial"/>
          <w:sz w:val="24"/>
          <w:szCs w:val="24"/>
        </w:rPr>
        <w:t xml:space="preserve">; además, aunque la familia fue evaluada de manera favorable respecto a su participación en el comportamiento proambiental, esto no fue suficiente para </w:t>
      </w:r>
      <w:r w:rsidR="007E1486" w:rsidRPr="0077469D">
        <w:rPr>
          <w:rFonts w:ascii="Arial" w:hAnsi="Arial" w:cs="Arial"/>
          <w:sz w:val="24"/>
          <w:szCs w:val="24"/>
        </w:rPr>
        <w:t>constituirla como</w:t>
      </w:r>
      <w:r w:rsidR="0053162B" w:rsidRPr="0077469D">
        <w:rPr>
          <w:rFonts w:ascii="Arial" w:hAnsi="Arial" w:cs="Arial"/>
          <w:sz w:val="24"/>
          <w:szCs w:val="24"/>
        </w:rPr>
        <w:t xml:space="preserve"> una variable significativa</w:t>
      </w:r>
      <w:r w:rsidR="0000676E" w:rsidRPr="0077469D">
        <w:rPr>
          <w:rFonts w:ascii="Arial" w:hAnsi="Arial" w:cs="Arial"/>
          <w:sz w:val="24"/>
          <w:szCs w:val="24"/>
        </w:rPr>
        <w:t>.</w:t>
      </w:r>
      <w:r w:rsidR="00955E59" w:rsidRPr="0077469D">
        <w:rPr>
          <w:rFonts w:ascii="Arial" w:hAnsi="Arial" w:cs="Arial"/>
          <w:sz w:val="24"/>
          <w:szCs w:val="24"/>
        </w:rPr>
        <w:t xml:space="preserve"> Se considera</w:t>
      </w:r>
      <w:r w:rsidR="004E5E6C" w:rsidRPr="0077469D">
        <w:rPr>
          <w:rFonts w:ascii="Arial" w:hAnsi="Arial" w:cs="Arial"/>
          <w:sz w:val="24"/>
          <w:szCs w:val="24"/>
        </w:rPr>
        <w:t xml:space="preserve">n dos </w:t>
      </w:r>
      <w:r w:rsidR="007E1486" w:rsidRPr="0077469D">
        <w:rPr>
          <w:rFonts w:ascii="Arial" w:hAnsi="Arial" w:cs="Arial"/>
          <w:sz w:val="24"/>
          <w:szCs w:val="24"/>
        </w:rPr>
        <w:t>posibilidades</w:t>
      </w:r>
      <w:r w:rsidR="004E5E6C" w:rsidRPr="0077469D">
        <w:rPr>
          <w:rFonts w:ascii="Arial" w:hAnsi="Arial" w:cs="Arial"/>
          <w:sz w:val="24"/>
          <w:szCs w:val="24"/>
        </w:rPr>
        <w:t xml:space="preserve"> para entender estos</w:t>
      </w:r>
      <w:r w:rsidR="00955E59" w:rsidRPr="0077469D">
        <w:rPr>
          <w:rFonts w:ascii="Arial" w:hAnsi="Arial" w:cs="Arial"/>
          <w:sz w:val="24"/>
          <w:szCs w:val="24"/>
        </w:rPr>
        <w:t xml:space="preserve"> resultado</w:t>
      </w:r>
      <w:r w:rsidR="004E5E6C" w:rsidRPr="0077469D">
        <w:rPr>
          <w:rFonts w:ascii="Arial" w:hAnsi="Arial" w:cs="Arial"/>
          <w:sz w:val="24"/>
          <w:szCs w:val="24"/>
        </w:rPr>
        <w:t>s</w:t>
      </w:r>
      <w:r w:rsidR="00955E59" w:rsidRPr="0077469D">
        <w:rPr>
          <w:rFonts w:ascii="Arial" w:hAnsi="Arial" w:cs="Arial"/>
          <w:sz w:val="24"/>
          <w:szCs w:val="24"/>
        </w:rPr>
        <w:t>:</w:t>
      </w:r>
    </w:p>
    <w:p w14:paraId="7B2F8A60" w14:textId="43017F00" w:rsidR="00CF36B8" w:rsidRPr="0077469D" w:rsidRDefault="007E1486" w:rsidP="00E30C1C">
      <w:pPr>
        <w:tabs>
          <w:tab w:val="left" w:pos="1935"/>
        </w:tabs>
        <w:ind w:firstLine="284"/>
        <w:jc w:val="both"/>
        <w:rPr>
          <w:rFonts w:ascii="Arial" w:hAnsi="Arial" w:cs="Arial"/>
          <w:sz w:val="24"/>
          <w:szCs w:val="24"/>
          <w:lang w:val="es-ES"/>
        </w:rPr>
      </w:pPr>
      <w:r w:rsidRPr="0077469D">
        <w:rPr>
          <w:rFonts w:ascii="Arial" w:hAnsi="Arial" w:cs="Arial"/>
          <w:sz w:val="24"/>
          <w:szCs w:val="24"/>
          <w:lang w:val="es-ES"/>
        </w:rPr>
        <w:t>La</w:t>
      </w:r>
      <w:r w:rsidR="00955E59" w:rsidRPr="0077469D">
        <w:rPr>
          <w:rFonts w:ascii="Arial" w:hAnsi="Arial" w:cs="Arial"/>
          <w:sz w:val="24"/>
          <w:szCs w:val="24"/>
          <w:lang w:val="es-ES"/>
        </w:rPr>
        <w:t xml:space="preserve"> primer</w:t>
      </w:r>
      <w:r w:rsidRPr="0077469D">
        <w:rPr>
          <w:rFonts w:ascii="Arial" w:hAnsi="Arial" w:cs="Arial"/>
          <w:sz w:val="24"/>
          <w:szCs w:val="24"/>
          <w:lang w:val="es-ES"/>
        </w:rPr>
        <w:t>a</w:t>
      </w:r>
      <w:r w:rsidR="00955E59" w:rsidRPr="0077469D">
        <w:rPr>
          <w:rFonts w:ascii="Arial" w:hAnsi="Arial" w:cs="Arial"/>
          <w:sz w:val="24"/>
          <w:szCs w:val="24"/>
          <w:lang w:val="es-ES"/>
        </w:rPr>
        <w:t xml:space="preserve">, que se mencionó en la discusión del estudio 1, es la posibilidad de un sesgo cognitivo como es el de </w:t>
      </w:r>
      <w:r w:rsidRPr="0077469D">
        <w:rPr>
          <w:rFonts w:ascii="Arial" w:hAnsi="Arial" w:cs="Arial"/>
          <w:sz w:val="24"/>
          <w:szCs w:val="24"/>
          <w:lang w:val="es-ES"/>
        </w:rPr>
        <w:t xml:space="preserve">la </w:t>
      </w:r>
      <w:r w:rsidR="00955E59" w:rsidRPr="0077469D">
        <w:rPr>
          <w:rFonts w:ascii="Arial" w:hAnsi="Arial" w:cs="Arial"/>
          <w:sz w:val="24"/>
          <w:szCs w:val="24"/>
          <w:lang w:val="es-ES"/>
        </w:rPr>
        <w:t>falsa unicidad, el cual considera que la forma de actuar o de pensar de uno mismo es diferente a la de los</w:t>
      </w:r>
      <w:r w:rsidR="00DB6CE3" w:rsidRPr="0077469D">
        <w:rPr>
          <w:rFonts w:ascii="Arial" w:hAnsi="Arial" w:cs="Arial"/>
          <w:sz w:val="24"/>
          <w:szCs w:val="24"/>
          <w:lang w:val="es-ES"/>
        </w:rPr>
        <w:t xml:space="preserve"> demás y</w:t>
      </w:r>
      <w:r w:rsidR="00955E59" w:rsidRPr="0077469D">
        <w:rPr>
          <w:rFonts w:ascii="Arial" w:hAnsi="Arial" w:cs="Arial"/>
          <w:sz w:val="24"/>
          <w:szCs w:val="24"/>
          <w:lang w:val="es-ES"/>
        </w:rPr>
        <w:t xml:space="preserve"> </w:t>
      </w:r>
      <w:r w:rsidR="009924C8" w:rsidRPr="0077469D">
        <w:rPr>
          <w:rFonts w:ascii="Arial" w:hAnsi="Arial" w:cs="Arial"/>
          <w:sz w:val="24"/>
          <w:szCs w:val="24"/>
          <w:lang w:val="es-ES"/>
        </w:rPr>
        <w:t xml:space="preserve">con frecuencia </w:t>
      </w:r>
      <w:r w:rsidR="00955E59" w:rsidRPr="0077469D">
        <w:rPr>
          <w:rFonts w:ascii="Arial" w:hAnsi="Arial" w:cs="Arial"/>
          <w:sz w:val="24"/>
          <w:szCs w:val="24"/>
          <w:lang w:val="es-ES"/>
        </w:rPr>
        <w:t>mejor</w:t>
      </w:r>
      <w:r w:rsidR="00DB6CE3" w:rsidRPr="0077469D">
        <w:rPr>
          <w:rFonts w:ascii="Arial" w:hAnsi="Arial" w:cs="Arial"/>
          <w:sz w:val="24"/>
          <w:szCs w:val="24"/>
          <w:lang w:val="es-ES"/>
        </w:rPr>
        <w:t xml:space="preserve"> (Chambers, 2008)</w:t>
      </w:r>
      <w:r w:rsidRPr="0077469D">
        <w:rPr>
          <w:rFonts w:ascii="Arial" w:hAnsi="Arial" w:cs="Arial"/>
          <w:sz w:val="24"/>
          <w:szCs w:val="24"/>
          <w:lang w:val="es-ES"/>
        </w:rPr>
        <w:t>.</w:t>
      </w:r>
      <w:r w:rsidR="00955E59" w:rsidRPr="0077469D">
        <w:rPr>
          <w:rFonts w:ascii="Arial" w:hAnsi="Arial" w:cs="Arial"/>
          <w:sz w:val="24"/>
          <w:szCs w:val="24"/>
          <w:lang w:val="es-ES"/>
        </w:rPr>
        <w:t xml:space="preserve"> </w:t>
      </w:r>
      <w:r w:rsidRPr="0077469D">
        <w:rPr>
          <w:rFonts w:ascii="Arial" w:hAnsi="Arial" w:cs="Arial"/>
          <w:sz w:val="24"/>
          <w:szCs w:val="24"/>
          <w:lang w:val="es-ES"/>
        </w:rPr>
        <w:t>D</w:t>
      </w:r>
      <w:r w:rsidR="00955E59" w:rsidRPr="0077469D">
        <w:rPr>
          <w:rFonts w:ascii="Arial" w:hAnsi="Arial" w:cs="Arial"/>
          <w:sz w:val="24"/>
          <w:szCs w:val="24"/>
          <w:lang w:val="es-ES"/>
        </w:rPr>
        <w:t>e hecho</w:t>
      </w:r>
      <w:r w:rsidR="005665C5" w:rsidRPr="0077469D">
        <w:rPr>
          <w:rFonts w:ascii="Arial" w:hAnsi="Arial" w:cs="Arial"/>
          <w:sz w:val="24"/>
          <w:szCs w:val="24"/>
          <w:lang w:val="es-ES"/>
        </w:rPr>
        <w:t>,</w:t>
      </w:r>
      <w:r w:rsidR="00955E59" w:rsidRPr="0077469D">
        <w:rPr>
          <w:rFonts w:ascii="Arial" w:hAnsi="Arial" w:cs="Arial"/>
          <w:sz w:val="24"/>
          <w:szCs w:val="24"/>
          <w:lang w:val="es-ES"/>
        </w:rPr>
        <w:t xml:space="preserve"> esta explicación fue sugeri</w:t>
      </w:r>
      <w:r w:rsidR="005665C5" w:rsidRPr="0077469D">
        <w:rPr>
          <w:rFonts w:ascii="Arial" w:hAnsi="Arial" w:cs="Arial"/>
          <w:sz w:val="24"/>
          <w:szCs w:val="24"/>
          <w:lang w:val="es-ES"/>
        </w:rPr>
        <w:t>da en el estudio de Sevillano y</w:t>
      </w:r>
      <w:r w:rsidR="00955E59" w:rsidRPr="0077469D">
        <w:rPr>
          <w:rFonts w:ascii="Arial" w:hAnsi="Arial" w:cs="Arial"/>
          <w:sz w:val="24"/>
          <w:szCs w:val="24"/>
          <w:lang w:val="es-ES"/>
        </w:rPr>
        <w:t xml:space="preserve"> </w:t>
      </w:r>
      <w:r w:rsidR="005665C5" w:rsidRPr="0077469D">
        <w:rPr>
          <w:rFonts w:ascii="Arial" w:hAnsi="Arial" w:cs="Arial"/>
          <w:sz w:val="24"/>
          <w:szCs w:val="24"/>
          <w:lang w:val="es-ES"/>
        </w:rPr>
        <w:t>Aragonés (2009) quienes preguntaron a españoles por su propia conducta y la de o</w:t>
      </w:r>
      <w:r w:rsidR="00A25A80" w:rsidRPr="0077469D">
        <w:rPr>
          <w:rFonts w:ascii="Arial" w:hAnsi="Arial" w:cs="Arial"/>
          <w:sz w:val="24"/>
          <w:szCs w:val="24"/>
          <w:lang w:val="es-ES"/>
        </w:rPr>
        <w:t xml:space="preserve">tros españoles, aunque en su caso el sesgo aparecía más en aquellos que se puntuaban a sí mismos </w:t>
      </w:r>
      <w:r w:rsidR="00DB6CE3" w:rsidRPr="0077469D">
        <w:rPr>
          <w:rFonts w:ascii="Arial" w:hAnsi="Arial" w:cs="Arial"/>
          <w:sz w:val="24"/>
          <w:szCs w:val="24"/>
          <w:lang w:val="es-ES"/>
        </w:rPr>
        <w:t>de forma alta</w:t>
      </w:r>
      <w:r w:rsidR="00A25A80" w:rsidRPr="0077469D">
        <w:rPr>
          <w:rFonts w:ascii="Arial" w:hAnsi="Arial" w:cs="Arial"/>
          <w:sz w:val="24"/>
          <w:szCs w:val="24"/>
          <w:lang w:val="es-ES"/>
        </w:rPr>
        <w:t xml:space="preserve"> (</w:t>
      </w:r>
      <w:r w:rsidR="00DB6CE3" w:rsidRPr="0077469D">
        <w:rPr>
          <w:rFonts w:ascii="Arial" w:hAnsi="Arial" w:cs="Arial"/>
          <w:sz w:val="24"/>
          <w:szCs w:val="24"/>
          <w:lang w:val="es-ES"/>
        </w:rPr>
        <w:t xml:space="preserve">es decir, </w:t>
      </w:r>
      <w:r w:rsidR="00A25A80" w:rsidRPr="0077469D">
        <w:rPr>
          <w:rFonts w:ascii="Arial" w:hAnsi="Arial" w:cs="Arial"/>
          <w:sz w:val="24"/>
          <w:szCs w:val="24"/>
          <w:lang w:val="es-ES"/>
        </w:rPr>
        <w:t xml:space="preserve">que habitualmente hacían las conductas) que </w:t>
      </w:r>
      <w:r w:rsidRPr="0077469D">
        <w:rPr>
          <w:rFonts w:ascii="Arial" w:hAnsi="Arial" w:cs="Arial"/>
          <w:sz w:val="24"/>
          <w:szCs w:val="24"/>
          <w:lang w:val="es-ES"/>
        </w:rPr>
        <w:t>en los que</w:t>
      </w:r>
      <w:r w:rsidR="00A25A80" w:rsidRPr="0077469D">
        <w:rPr>
          <w:rFonts w:ascii="Arial" w:hAnsi="Arial" w:cs="Arial"/>
          <w:sz w:val="24"/>
          <w:szCs w:val="24"/>
          <w:lang w:val="es-ES"/>
        </w:rPr>
        <w:t xml:space="preserve"> su auto</w:t>
      </w:r>
      <w:r w:rsidRPr="0077469D">
        <w:rPr>
          <w:rFonts w:ascii="Arial" w:hAnsi="Arial" w:cs="Arial"/>
          <w:sz w:val="24"/>
          <w:szCs w:val="24"/>
          <w:lang w:val="es-ES"/>
        </w:rPr>
        <w:t>-</w:t>
      </w:r>
      <w:r w:rsidR="00A25A80" w:rsidRPr="0077469D">
        <w:rPr>
          <w:rFonts w:ascii="Arial" w:hAnsi="Arial" w:cs="Arial"/>
          <w:sz w:val="24"/>
          <w:szCs w:val="24"/>
          <w:lang w:val="es-ES"/>
        </w:rPr>
        <w:t xml:space="preserve">reporte era más moderado (‘algunas veces’), en cuyo caso había más concordancia con la conducta de los demás. En el presente estudio el valor promedio </w:t>
      </w:r>
      <w:r w:rsidRPr="0077469D">
        <w:rPr>
          <w:rFonts w:ascii="Arial" w:hAnsi="Arial" w:cs="Arial"/>
          <w:sz w:val="24"/>
          <w:szCs w:val="24"/>
          <w:lang w:val="es-ES"/>
        </w:rPr>
        <w:t>de</w:t>
      </w:r>
      <w:r w:rsidR="00A25A80" w:rsidRPr="0077469D">
        <w:rPr>
          <w:rFonts w:ascii="Arial" w:hAnsi="Arial" w:cs="Arial"/>
          <w:sz w:val="24"/>
          <w:szCs w:val="24"/>
          <w:lang w:val="es-ES"/>
        </w:rPr>
        <w:t xml:space="preserve"> la frecuencia de realización de las conductas proambientales estuvo ubicado en un término medio</w:t>
      </w:r>
      <w:r w:rsidR="008F16FD" w:rsidRPr="0077469D">
        <w:rPr>
          <w:rFonts w:ascii="Arial" w:hAnsi="Arial" w:cs="Arial"/>
          <w:sz w:val="24"/>
          <w:szCs w:val="24"/>
          <w:lang w:val="es-ES"/>
        </w:rPr>
        <w:t>,</w:t>
      </w:r>
      <w:r w:rsidR="00A25A80" w:rsidRPr="0077469D">
        <w:rPr>
          <w:rFonts w:ascii="Arial" w:hAnsi="Arial" w:cs="Arial"/>
          <w:sz w:val="24"/>
          <w:szCs w:val="24"/>
          <w:lang w:val="es-ES"/>
        </w:rPr>
        <w:t xml:space="preserve"> correspondiente </w:t>
      </w:r>
      <w:r w:rsidRPr="0077469D">
        <w:rPr>
          <w:rFonts w:ascii="Arial" w:hAnsi="Arial" w:cs="Arial"/>
          <w:sz w:val="24"/>
          <w:szCs w:val="24"/>
          <w:lang w:val="es-ES"/>
        </w:rPr>
        <w:t>con</w:t>
      </w:r>
      <w:r w:rsidR="00A25A80" w:rsidRPr="0077469D">
        <w:rPr>
          <w:rFonts w:ascii="Arial" w:hAnsi="Arial" w:cs="Arial"/>
          <w:sz w:val="24"/>
          <w:szCs w:val="24"/>
          <w:lang w:val="es-ES"/>
        </w:rPr>
        <w:t xml:space="preserve"> ‘en ocasiones’, pero, aun así, </w:t>
      </w:r>
      <w:r w:rsidRPr="0077469D">
        <w:rPr>
          <w:rFonts w:ascii="Arial" w:hAnsi="Arial" w:cs="Arial"/>
          <w:sz w:val="24"/>
          <w:szCs w:val="24"/>
          <w:lang w:val="es-ES"/>
        </w:rPr>
        <w:t>se presentaron</w:t>
      </w:r>
      <w:r w:rsidR="00A25A80" w:rsidRPr="0077469D">
        <w:rPr>
          <w:rFonts w:ascii="Arial" w:hAnsi="Arial" w:cs="Arial"/>
          <w:sz w:val="24"/>
          <w:szCs w:val="24"/>
          <w:lang w:val="es-ES"/>
        </w:rPr>
        <w:t xml:space="preserve"> bajas expectativas sobre la conducta proambiental de los demás (y alta </w:t>
      </w:r>
      <w:r w:rsidR="008F16FD" w:rsidRPr="0077469D">
        <w:rPr>
          <w:rFonts w:ascii="Arial" w:hAnsi="Arial" w:cs="Arial"/>
          <w:sz w:val="24"/>
          <w:szCs w:val="24"/>
          <w:lang w:val="es-ES"/>
        </w:rPr>
        <w:t xml:space="preserve">para </w:t>
      </w:r>
      <w:r w:rsidRPr="0077469D">
        <w:rPr>
          <w:rFonts w:ascii="Arial" w:hAnsi="Arial" w:cs="Arial"/>
          <w:sz w:val="24"/>
          <w:szCs w:val="24"/>
          <w:lang w:val="es-ES"/>
        </w:rPr>
        <w:t>la propia</w:t>
      </w:r>
      <w:r w:rsidR="00A25A80" w:rsidRPr="0077469D">
        <w:rPr>
          <w:rFonts w:ascii="Arial" w:hAnsi="Arial" w:cs="Arial"/>
          <w:sz w:val="24"/>
          <w:szCs w:val="24"/>
          <w:lang w:val="es-ES"/>
        </w:rPr>
        <w:t xml:space="preserve"> conducta antiambiental), y quizá el sesgo pueda presentarse incluso </w:t>
      </w:r>
      <w:r w:rsidRPr="0077469D">
        <w:rPr>
          <w:rFonts w:ascii="Arial" w:hAnsi="Arial" w:cs="Arial"/>
          <w:sz w:val="24"/>
          <w:szCs w:val="24"/>
          <w:lang w:val="es-ES"/>
        </w:rPr>
        <w:t>si</w:t>
      </w:r>
      <w:r w:rsidR="00A25A80" w:rsidRPr="0077469D">
        <w:rPr>
          <w:rFonts w:ascii="Arial" w:hAnsi="Arial" w:cs="Arial"/>
          <w:sz w:val="24"/>
          <w:szCs w:val="24"/>
          <w:lang w:val="es-ES"/>
        </w:rPr>
        <w:t xml:space="preserve"> la propia</w:t>
      </w:r>
      <w:r w:rsidR="00E30C1C" w:rsidRPr="0077469D">
        <w:rPr>
          <w:rFonts w:ascii="Arial" w:hAnsi="Arial" w:cs="Arial"/>
          <w:sz w:val="24"/>
          <w:szCs w:val="24"/>
          <w:lang w:val="es-ES"/>
        </w:rPr>
        <w:t xml:space="preserve"> conducta no sea </w:t>
      </w:r>
      <w:r w:rsidR="00DB6CE3" w:rsidRPr="0077469D">
        <w:rPr>
          <w:rFonts w:ascii="Arial" w:hAnsi="Arial" w:cs="Arial"/>
          <w:sz w:val="24"/>
          <w:szCs w:val="24"/>
          <w:lang w:val="es-ES"/>
        </w:rPr>
        <w:t xml:space="preserve">tan </w:t>
      </w:r>
      <w:r w:rsidR="00E30C1C" w:rsidRPr="0077469D">
        <w:rPr>
          <w:rFonts w:ascii="Arial" w:hAnsi="Arial" w:cs="Arial"/>
          <w:sz w:val="24"/>
          <w:szCs w:val="24"/>
          <w:lang w:val="es-ES"/>
        </w:rPr>
        <w:t xml:space="preserve">proambiental. </w:t>
      </w:r>
      <w:r w:rsidRPr="0077469D">
        <w:rPr>
          <w:rFonts w:ascii="Arial" w:hAnsi="Arial" w:cs="Arial"/>
          <w:sz w:val="24"/>
          <w:szCs w:val="24"/>
          <w:lang w:val="es-ES"/>
        </w:rPr>
        <w:t>O</w:t>
      </w:r>
      <w:r w:rsidR="00A25A80" w:rsidRPr="0077469D">
        <w:rPr>
          <w:rFonts w:ascii="Arial" w:hAnsi="Arial" w:cs="Arial"/>
          <w:sz w:val="24"/>
          <w:szCs w:val="24"/>
          <w:lang w:val="es-ES"/>
        </w:rPr>
        <w:t>tros estudios también reportan est</w:t>
      </w:r>
      <w:r w:rsidR="00DB6CE3" w:rsidRPr="0077469D">
        <w:rPr>
          <w:rFonts w:ascii="Arial" w:hAnsi="Arial" w:cs="Arial"/>
          <w:sz w:val="24"/>
          <w:szCs w:val="24"/>
          <w:lang w:val="es-ES"/>
        </w:rPr>
        <w:t>as valoraciones</w:t>
      </w:r>
      <w:r w:rsidR="00E30C1C" w:rsidRPr="0077469D">
        <w:rPr>
          <w:rFonts w:ascii="Arial" w:hAnsi="Arial" w:cs="Arial"/>
          <w:sz w:val="24"/>
          <w:szCs w:val="24"/>
          <w:lang w:val="es-ES"/>
        </w:rPr>
        <w:t>, como el de</w:t>
      </w:r>
      <w:r w:rsidR="00A25A80" w:rsidRPr="0077469D">
        <w:rPr>
          <w:rFonts w:ascii="Arial" w:hAnsi="Arial" w:cs="Arial"/>
          <w:sz w:val="24"/>
          <w:szCs w:val="24"/>
          <w:lang w:val="es-ES"/>
        </w:rPr>
        <w:t xml:space="preserve"> </w:t>
      </w:r>
      <w:r w:rsidR="00CF36B8" w:rsidRPr="0077469D">
        <w:rPr>
          <w:rFonts w:ascii="Arial" w:hAnsi="Arial" w:cs="Arial"/>
          <w:sz w:val="24"/>
          <w:szCs w:val="24"/>
        </w:rPr>
        <w:t>Pieters et al. (1998)</w:t>
      </w:r>
      <w:r w:rsidRPr="0077469D">
        <w:rPr>
          <w:rFonts w:ascii="Arial" w:hAnsi="Arial" w:cs="Arial"/>
          <w:sz w:val="24"/>
          <w:szCs w:val="24"/>
        </w:rPr>
        <w:t>,</w:t>
      </w:r>
      <w:r w:rsidR="00D91986" w:rsidRPr="0077469D">
        <w:rPr>
          <w:rFonts w:ascii="Arial" w:hAnsi="Arial" w:cs="Arial"/>
          <w:sz w:val="24"/>
          <w:szCs w:val="24"/>
        </w:rPr>
        <w:t xml:space="preserve"> </w:t>
      </w:r>
      <w:r w:rsidR="00E30C1C" w:rsidRPr="0077469D">
        <w:rPr>
          <w:rFonts w:ascii="Arial" w:hAnsi="Arial" w:cs="Arial"/>
          <w:sz w:val="24"/>
          <w:szCs w:val="24"/>
        </w:rPr>
        <w:t xml:space="preserve">quienes </w:t>
      </w:r>
      <w:r w:rsidR="00CF36B8" w:rsidRPr="0077469D">
        <w:rPr>
          <w:rFonts w:ascii="Arial" w:hAnsi="Arial" w:cs="Arial"/>
          <w:sz w:val="24"/>
          <w:szCs w:val="24"/>
        </w:rPr>
        <w:t>evaluaron la atribució</w:t>
      </w:r>
      <w:r w:rsidR="00E30C1C" w:rsidRPr="0077469D">
        <w:rPr>
          <w:rFonts w:ascii="Arial" w:hAnsi="Arial" w:cs="Arial"/>
          <w:sz w:val="24"/>
          <w:szCs w:val="24"/>
        </w:rPr>
        <w:t>n de motivación, habilidad y conducta proambiental</w:t>
      </w:r>
      <w:r w:rsidR="00CF36B8" w:rsidRPr="0077469D">
        <w:rPr>
          <w:rFonts w:ascii="Arial" w:hAnsi="Arial" w:cs="Arial"/>
          <w:sz w:val="24"/>
          <w:szCs w:val="24"/>
        </w:rPr>
        <w:t xml:space="preserve"> tanto propi</w:t>
      </w:r>
      <w:r w:rsidRPr="0077469D">
        <w:rPr>
          <w:rFonts w:ascii="Arial" w:hAnsi="Arial" w:cs="Arial"/>
          <w:sz w:val="24"/>
          <w:szCs w:val="24"/>
        </w:rPr>
        <w:t>a</w:t>
      </w:r>
      <w:r w:rsidR="00CF36B8" w:rsidRPr="0077469D">
        <w:rPr>
          <w:rFonts w:ascii="Arial" w:hAnsi="Arial" w:cs="Arial"/>
          <w:sz w:val="24"/>
          <w:szCs w:val="24"/>
        </w:rPr>
        <w:t xml:space="preserve"> como de otros (</w:t>
      </w:r>
      <w:r w:rsidR="00E30C1C" w:rsidRPr="0077469D">
        <w:rPr>
          <w:rFonts w:ascii="Arial" w:hAnsi="Arial" w:cs="Arial"/>
          <w:sz w:val="24"/>
          <w:szCs w:val="24"/>
        </w:rPr>
        <w:t>alguien</w:t>
      </w:r>
      <w:r w:rsidR="00D91986" w:rsidRPr="0077469D">
        <w:rPr>
          <w:rFonts w:ascii="Arial" w:hAnsi="Arial" w:cs="Arial"/>
          <w:sz w:val="24"/>
          <w:szCs w:val="24"/>
        </w:rPr>
        <w:t xml:space="preserve"> viviendo en la misma casa,</w:t>
      </w:r>
      <w:r w:rsidR="00CF36B8" w:rsidRPr="0077469D">
        <w:rPr>
          <w:rFonts w:ascii="Arial" w:hAnsi="Arial" w:cs="Arial"/>
          <w:sz w:val="24"/>
          <w:szCs w:val="24"/>
        </w:rPr>
        <w:t xml:space="preserve"> otros hogares</w:t>
      </w:r>
      <w:r w:rsidR="00E30C1C" w:rsidRPr="0077469D">
        <w:rPr>
          <w:rFonts w:ascii="Arial" w:hAnsi="Arial" w:cs="Arial"/>
          <w:sz w:val="24"/>
          <w:szCs w:val="24"/>
        </w:rPr>
        <w:t>, el gobierno, agricultores</w:t>
      </w:r>
      <w:r w:rsidR="00CF36B8" w:rsidRPr="0077469D">
        <w:rPr>
          <w:rFonts w:ascii="Arial" w:hAnsi="Arial" w:cs="Arial"/>
          <w:sz w:val="24"/>
          <w:szCs w:val="24"/>
        </w:rPr>
        <w:t xml:space="preserve"> y la industria</w:t>
      </w:r>
      <w:r w:rsidR="00E30C1C" w:rsidRPr="0077469D">
        <w:rPr>
          <w:rFonts w:ascii="Arial" w:hAnsi="Arial" w:cs="Arial"/>
          <w:sz w:val="24"/>
          <w:szCs w:val="24"/>
        </w:rPr>
        <w:t>)</w:t>
      </w:r>
      <w:r w:rsidRPr="0077469D">
        <w:rPr>
          <w:rFonts w:ascii="Arial" w:hAnsi="Arial" w:cs="Arial"/>
          <w:sz w:val="24"/>
          <w:szCs w:val="24"/>
        </w:rPr>
        <w:t>.</w:t>
      </w:r>
      <w:r w:rsidR="00E30C1C" w:rsidRPr="0077469D">
        <w:rPr>
          <w:rFonts w:ascii="Arial" w:hAnsi="Arial" w:cs="Arial"/>
          <w:sz w:val="24"/>
          <w:szCs w:val="24"/>
        </w:rPr>
        <w:t xml:space="preserve"> </w:t>
      </w:r>
      <w:r w:rsidRPr="0077469D">
        <w:rPr>
          <w:rFonts w:ascii="Arial" w:hAnsi="Arial" w:cs="Arial"/>
          <w:sz w:val="24"/>
          <w:szCs w:val="24"/>
        </w:rPr>
        <w:t>E</w:t>
      </w:r>
      <w:r w:rsidR="00CF36B8" w:rsidRPr="0077469D">
        <w:rPr>
          <w:rFonts w:ascii="Arial" w:hAnsi="Arial" w:cs="Arial"/>
          <w:sz w:val="24"/>
          <w:szCs w:val="24"/>
        </w:rPr>
        <w:t>n sus resultados observaron que se atribuía a los otros menor motivación y ejecución de cond</w:t>
      </w:r>
      <w:r w:rsidR="00E30C1C" w:rsidRPr="0077469D">
        <w:rPr>
          <w:rFonts w:ascii="Arial" w:hAnsi="Arial" w:cs="Arial"/>
          <w:sz w:val="24"/>
          <w:szCs w:val="24"/>
        </w:rPr>
        <w:t>uctas proambientales</w:t>
      </w:r>
      <w:r w:rsidR="00CF36B8" w:rsidRPr="0077469D">
        <w:rPr>
          <w:rFonts w:ascii="Arial" w:hAnsi="Arial" w:cs="Arial"/>
          <w:sz w:val="24"/>
          <w:szCs w:val="24"/>
        </w:rPr>
        <w:t>, a pesar de ten</w:t>
      </w:r>
      <w:r w:rsidR="00A45449">
        <w:rPr>
          <w:rFonts w:ascii="Arial" w:hAnsi="Arial" w:cs="Arial"/>
          <w:sz w:val="24"/>
          <w:szCs w:val="24"/>
        </w:rPr>
        <w:t xml:space="preserve">er más habilidades </w:t>
      </w:r>
      <w:r w:rsidR="00CF36B8" w:rsidRPr="0077469D">
        <w:rPr>
          <w:rFonts w:ascii="Arial" w:hAnsi="Arial" w:cs="Arial"/>
          <w:sz w:val="24"/>
          <w:szCs w:val="24"/>
        </w:rPr>
        <w:t xml:space="preserve">o recursos para </w:t>
      </w:r>
      <w:r w:rsidR="00A45449">
        <w:rPr>
          <w:rFonts w:ascii="Arial" w:hAnsi="Arial" w:cs="Arial"/>
          <w:sz w:val="24"/>
          <w:szCs w:val="24"/>
        </w:rPr>
        <w:t>actuar</w:t>
      </w:r>
      <w:r w:rsidR="00CF36B8" w:rsidRPr="0077469D">
        <w:rPr>
          <w:rFonts w:ascii="Arial" w:hAnsi="Arial" w:cs="Arial"/>
          <w:sz w:val="24"/>
          <w:szCs w:val="24"/>
        </w:rPr>
        <w:t>, mientras que en el ca</w:t>
      </w:r>
      <w:r w:rsidR="009356CA">
        <w:rPr>
          <w:rFonts w:ascii="Arial" w:hAnsi="Arial" w:cs="Arial"/>
          <w:sz w:val="24"/>
          <w:szCs w:val="24"/>
        </w:rPr>
        <w:t>so personal</w:t>
      </w:r>
      <w:r w:rsidR="00CF36B8" w:rsidRPr="0077469D">
        <w:rPr>
          <w:rFonts w:ascii="Arial" w:hAnsi="Arial" w:cs="Arial"/>
          <w:sz w:val="24"/>
          <w:szCs w:val="24"/>
        </w:rPr>
        <w:t xml:space="preserve"> los participantes se identificaban con menos habilidades, pero </w:t>
      </w:r>
      <w:r w:rsidRPr="0077469D">
        <w:rPr>
          <w:rFonts w:ascii="Arial" w:hAnsi="Arial" w:cs="Arial"/>
          <w:sz w:val="24"/>
          <w:szCs w:val="24"/>
        </w:rPr>
        <w:t xml:space="preserve">con </w:t>
      </w:r>
      <w:r w:rsidR="00CF36B8" w:rsidRPr="0077469D">
        <w:rPr>
          <w:rFonts w:ascii="Arial" w:hAnsi="Arial" w:cs="Arial"/>
          <w:sz w:val="24"/>
          <w:szCs w:val="24"/>
        </w:rPr>
        <w:t>mayor motivación para actuar y ma</w:t>
      </w:r>
      <w:r w:rsidR="009356CA">
        <w:rPr>
          <w:rFonts w:ascii="Arial" w:hAnsi="Arial" w:cs="Arial"/>
          <w:sz w:val="24"/>
          <w:szCs w:val="24"/>
        </w:rPr>
        <w:t>yor ejecución en comparación de</w:t>
      </w:r>
      <w:r w:rsidR="00CF36B8" w:rsidRPr="0077469D">
        <w:rPr>
          <w:rFonts w:ascii="Arial" w:hAnsi="Arial" w:cs="Arial"/>
          <w:sz w:val="24"/>
          <w:szCs w:val="24"/>
        </w:rPr>
        <w:t xml:space="preserve"> otros.</w:t>
      </w:r>
      <w:r w:rsidR="00E30C1C" w:rsidRPr="0077469D">
        <w:rPr>
          <w:rFonts w:ascii="Arial" w:hAnsi="Arial" w:cs="Arial"/>
          <w:sz w:val="24"/>
          <w:szCs w:val="24"/>
        </w:rPr>
        <w:t xml:space="preserve"> </w:t>
      </w:r>
    </w:p>
    <w:p w14:paraId="69DC7D0F" w14:textId="346508C0" w:rsidR="00E30C1C" w:rsidRPr="0077469D" w:rsidRDefault="00E30C1C" w:rsidP="00A25A80">
      <w:pPr>
        <w:tabs>
          <w:tab w:val="left" w:pos="1935"/>
        </w:tabs>
        <w:ind w:firstLine="284"/>
        <w:jc w:val="both"/>
        <w:rPr>
          <w:rFonts w:ascii="Arial" w:hAnsi="Arial" w:cs="Arial"/>
          <w:sz w:val="24"/>
          <w:szCs w:val="24"/>
        </w:rPr>
      </w:pPr>
      <w:r w:rsidRPr="0077469D">
        <w:rPr>
          <w:rFonts w:ascii="Arial" w:hAnsi="Arial" w:cs="Arial"/>
          <w:sz w:val="24"/>
          <w:szCs w:val="24"/>
        </w:rPr>
        <w:t xml:space="preserve">Entonces la falacia </w:t>
      </w:r>
      <w:r w:rsidR="00BD4A99" w:rsidRPr="0077469D">
        <w:rPr>
          <w:rFonts w:ascii="Arial" w:hAnsi="Arial" w:cs="Arial"/>
          <w:sz w:val="24"/>
          <w:szCs w:val="24"/>
        </w:rPr>
        <w:t xml:space="preserve">podría presentarse porque la ejecución de acciones proambientales es </w:t>
      </w:r>
      <w:r w:rsidRPr="0077469D">
        <w:rPr>
          <w:rFonts w:ascii="Arial" w:hAnsi="Arial" w:cs="Arial"/>
          <w:sz w:val="24"/>
          <w:szCs w:val="24"/>
        </w:rPr>
        <w:t xml:space="preserve">un tema que tiene poco margen para la polémica en cuanto a preferencia de reacción, ya que la educación y la sociedad señalan que es </w:t>
      </w:r>
      <w:r w:rsidR="00F61E0C" w:rsidRPr="0077469D">
        <w:rPr>
          <w:rFonts w:ascii="Arial" w:hAnsi="Arial" w:cs="Arial"/>
          <w:sz w:val="24"/>
          <w:szCs w:val="24"/>
        </w:rPr>
        <w:t>adecuado mostrar una actuación</w:t>
      </w:r>
      <w:r w:rsidRPr="0077469D">
        <w:rPr>
          <w:rFonts w:ascii="Arial" w:hAnsi="Arial" w:cs="Arial"/>
          <w:sz w:val="24"/>
          <w:szCs w:val="24"/>
        </w:rPr>
        <w:t xml:space="preserve"> favorable </w:t>
      </w:r>
      <w:r w:rsidR="00F61E0C" w:rsidRPr="0077469D">
        <w:rPr>
          <w:rFonts w:ascii="Arial" w:hAnsi="Arial" w:cs="Arial"/>
          <w:sz w:val="24"/>
          <w:szCs w:val="24"/>
        </w:rPr>
        <w:t>a</w:t>
      </w:r>
      <w:r w:rsidRPr="0077469D">
        <w:rPr>
          <w:rFonts w:ascii="Arial" w:hAnsi="Arial" w:cs="Arial"/>
          <w:sz w:val="24"/>
          <w:szCs w:val="24"/>
        </w:rPr>
        <w:t xml:space="preserve">l </w:t>
      </w:r>
      <w:r w:rsidR="00F61E0C" w:rsidRPr="0077469D">
        <w:rPr>
          <w:rFonts w:ascii="Arial" w:hAnsi="Arial" w:cs="Arial"/>
          <w:sz w:val="24"/>
          <w:szCs w:val="24"/>
        </w:rPr>
        <w:t>cuidado del entorno,</w:t>
      </w:r>
      <w:r w:rsidRPr="0077469D">
        <w:rPr>
          <w:rFonts w:ascii="Arial" w:hAnsi="Arial" w:cs="Arial"/>
          <w:sz w:val="24"/>
          <w:szCs w:val="24"/>
        </w:rPr>
        <w:t xml:space="preserve"> de forma que las personas –en protección </w:t>
      </w:r>
      <w:r w:rsidR="007E1486" w:rsidRPr="0077469D">
        <w:rPr>
          <w:rFonts w:ascii="Arial" w:hAnsi="Arial" w:cs="Arial"/>
          <w:sz w:val="24"/>
          <w:szCs w:val="24"/>
        </w:rPr>
        <w:t>de</w:t>
      </w:r>
      <w:r w:rsidRPr="0077469D">
        <w:rPr>
          <w:rFonts w:ascii="Arial" w:hAnsi="Arial" w:cs="Arial"/>
          <w:sz w:val="24"/>
          <w:szCs w:val="24"/>
        </w:rPr>
        <w:t xml:space="preserve"> su </w:t>
      </w:r>
      <w:proofErr w:type="spellStart"/>
      <w:r w:rsidRPr="0077469D">
        <w:rPr>
          <w:rFonts w:ascii="Arial" w:hAnsi="Arial" w:cs="Arial"/>
          <w:i/>
          <w:iCs/>
          <w:sz w:val="24"/>
          <w:szCs w:val="24"/>
        </w:rPr>
        <w:t>self</w:t>
      </w:r>
      <w:proofErr w:type="spellEnd"/>
      <w:r w:rsidRPr="0077469D">
        <w:rPr>
          <w:rFonts w:ascii="Arial" w:hAnsi="Arial" w:cs="Arial"/>
          <w:sz w:val="24"/>
          <w:szCs w:val="24"/>
        </w:rPr>
        <w:t>- se ven a sí mismas como más proambientales que otros, como se aprecia también en el trabajo de Diekmann y Preisendörfer (1998)</w:t>
      </w:r>
      <w:r w:rsidR="007E1486" w:rsidRPr="0077469D">
        <w:rPr>
          <w:rFonts w:ascii="Arial" w:hAnsi="Arial" w:cs="Arial"/>
          <w:sz w:val="24"/>
          <w:szCs w:val="24"/>
        </w:rPr>
        <w:t>,</w:t>
      </w:r>
      <w:r w:rsidRPr="0077469D">
        <w:rPr>
          <w:rFonts w:ascii="Arial" w:hAnsi="Arial" w:cs="Arial"/>
          <w:sz w:val="24"/>
          <w:szCs w:val="24"/>
        </w:rPr>
        <w:t xml:space="preserve"> donde un alto porcentaje se consideró a sí mismo como ambientalista, mientras que a otros ciudadanos los calificaron menos interesados en el tema ambiental</w:t>
      </w:r>
      <w:r w:rsidR="007E1486" w:rsidRPr="0077469D">
        <w:rPr>
          <w:rFonts w:ascii="Arial" w:hAnsi="Arial" w:cs="Arial"/>
          <w:sz w:val="24"/>
          <w:szCs w:val="24"/>
        </w:rPr>
        <w:t>.</w:t>
      </w:r>
      <w:r w:rsidRPr="0077469D">
        <w:rPr>
          <w:rFonts w:ascii="Arial" w:hAnsi="Arial" w:cs="Arial"/>
          <w:sz w:val="24"/>
          <w:szCs w:val="24"/>
        </w:rPr>
        <w:t xml:space="preserve"> </w:t>
      </w:r>
      <w:r w:rsidR="007E1486" w:rsidRPr="0077469D">
        <w:rPr>
          <w:rFonts w:ascii="Arial" w:hAnsi="Arial" w:cs="Arial"/>
          <w:sz w:val="24"/>
          <w:szCs w:val="24"/>
        </w:rPr>
        <w:t>L</w:t>
      </w:r>
      <w:r w:rsidRPr="0077469D">
        <w:rPr>
          <w:rFonts w:ascii="Arial" w:hAnsi="Arial" w:cs="Arial"/>
          <w:sz w:val="24"/>
          <w:szCs w:val="24"/>
        </w:rPr>
        <w:t xml:space="preserve">os autores interpretaron el resultado en términos de dilemas para afirmar que los participantes tendían a sobreestimar su propia cooperación y </w:t>
      </w:r>
      <w:r w:rsidRPr="0077469D">
        <w:rPr>
          <w:rFonts w:ascii="Arial" w:hAnsi="Arial" w:cs="Arial"/>
          <w:sz w:val="24"/>
          <w:szCs w:val="24"/>
        </w:rPr>
        <w:lastRenderedPageBreak/>
        <w:t>subestimar la de otros, aspecto que termina siendo común en los dilemas sociales de acuerdo con Komorita y Parks (1995)</w:t>
      </w:r>
      <w:r w:rsidR="007E1486" w:rsidRPr="0077469D">
        <w:rPr>
          <w:rFonts w:ascii="Arial" w:hAnsi="Arial" w:cs="Arial"/>
          <w:sz w:val="24"/>
          <w:szCs w:val="24"/>
        </w:rPr>
        <w:t>,</w:t>
      </w:r>
      <w:r w:rsidRPr="0077469D">
        <w:rPr>
          <w:rFonts w:ascii="Arial" w:hAnsi="Arial" w:cs="Arial"/>
          <w:sz w:val="24"/>
          <w:szCs w:val="24"/>
        </w:rPr>
        <w:t xml:space="preserve"> quienes señalaron que diferentes estudios muestr</w:t>
      </w:r>
      <w:r w:rsidR="00DB6CE3" w:rsidRPr="0077469D">
        <w:rPr>
          <w:rFonts w:ascii="Arial" w:hAnsi="Arial" w:cs="Arial"/>
          <w:sz w:val="24"/>
          <w:szCs w:val="24"/>
        </w:rPr>
        <w:t>an que los participantes son propensos</w:t>
      </w:r>
      <w:r w:rsidRPr="0077469D">
        <w:rPr>
          <w:rFonts w:ascii="Arial" w:hAnsi="Arial" w:cs="Arial"/>
          <w:sz w:val="24"/>
          <w:szCs w:val="24"/>
        </w:rPr>
        <w:t xml:space="preserve"> a percibir su elección como cooperativa, aun cuando no lo sea.</w:t>
      </w:r>
    </w:p>
    <w:p w14:paraId="4AB68FC6" w14:textId="456B4FC8" w:rsidR="00487E5E" w:rsidRPr="0077469D" w:rsidRDefault="00DB6CE3" w:rsidP="00DB6CE3">
      <w:pPr>
        <w:tabs>
          <w:tab w:val="left" w:pos="1935"/>
        </w:tabs>
        <w:ind w:firstLine="284"/>
        <w:jc w:val="both"/>
        <w:rPr>
          <w:rFonts w:ascii="Arial" w:hAnsi="Arial" w:cs="Arial"/>
          <w:sz w:val="24"/>
          <w:szCs w:val="24"/>
        </w:rPr>
      </w:pPr>
      <w:r w:rsidRPr="0077469D">
        <w:rPr>
          <w:rFonts w:ascii="Arial" w:hAnsi="Arial" w:cs="Arial"/>
          <w:sz w:val="24"/>
          <w:szCs w:val="24"/>
        </w:rPr>
        <w:t>La pr</w:t>
      </w:r>
      <w:r w:rsidR="00CE46F3" w:rsidRPr="0077469D">
        <w:rPr>
          <w:rFonts w:ascii="Arial" w:hAnsi="Arial" w:cs="Arial"/>
          <w:sz w:val="24"/>
          <w:szCs w:val="24"/>
        </w:rPr>
        <w:t xml:space="preserve">otección del </w:t>
      </w:r>
      <w:proofErr w:type="spellStart"/>
      <w:r w:rsidR="00CE46F3" w:rsidRPr="0077469D">
        <w:rPr>
          <w:rFonts w:ascii="Arial" w:hAnsi="Arial" w:cs="Arial"/>
          <w:i/>
          <w:iCs/>
          <w:sz w:val="24"/>
          <w:szCs w:val="24"/>
        </w:rPr>
        <w:t>self</w:t>
      </w:r>
      <w:proofErr w:type="spellEnd"/>
      <w:r w:rsidR="00CE46F3" w:rsidRPr="0077469D">
        <w:rPr>
          <w:rFonts w:ascii="Arial" w:hAnsi="Arial" w:cs="Arial"/>
          <w:sz w:val="24"/>
          <w:szCs w:val="24"/>
        </w:rPr>
        <w:t xml:space="preserve"> podría </w:t>
      </w:r>
      <w:r w:rsidR="007E1486" w:rsidRPr="0077469D">
        <w:rPr>
          <w:rFonts w:ascii="Arial" w:hAnsi="Arial" w:cs="Arial"/>
          <w:sz w:val="24"/>
          <w:szCs w:val="24"/>
        </w:rPr>
        <w:t>implicar</w:t>
      </w:r>
      <w:r w:rsidRPr="0077469D">
        <w:rPr>
          <w:rFonts w:ascii="Arial" w:hAnsi="Arial" w:cs="Arial"/>
          <w:sz w:val="24"/>
          <w:szCs w:val="24"/>
        </w:rPr>
        <w:t xml:space="preserve"> que</w:t>
      </w:r>
      <w:r w:rsidR="007E1486" w:rsidRPr="0077469D">
        <w:rPr>
          <w:rFonts w:ascii="Arial" w:hAnsi="Arial" w:cs="Arial"/>
          <w:sz w:val="24"/>
          <w:szCs w:val="24"/>
        </w:rPr>
        <w:t>,</w:t>
      </w:r>
      <w:r w:rsidRPr="0077469D">
        <w:rPr>
          <w:rFonts w:ascii="Arial" w:hAnsi="Arial" w:cs="Arial"/>
          <w:sz w:val="24"/>
          <w:szCs w:val="24"/>
        </w:rPr>
        <w:t xml:space="preserve"> incluso en la admisión de una moderada o baja frecuencia de actuación, se señale</w:t>
      </w:r>
      <w:r w:rsidR="007E1486" w:rsidRPr="0077469D">
        <w:rPr>
          <w:rFonts w:ascii="Arial" w:hAnsi="Arial" w:cs="Arial"/>
          <w:sz w:val="24"/>
          <w:szCs w:val="24"/>
        </w:rPr>
        <w:t>n</w:t>
      </w:r>
      <w:r w:rsidRPr="0077469D">
        <w:rPr>
          <w:rFonts w:ascii="Arial" w:hAnsi="Arial" w:cs="Arial"/>
          <w:sz w:val="24"/>
          <w:szCs w:val="24"/>
        </w:rPr>
        <w:t xml:space="preserve"> la</w:t>
      </w:r>
      <w:r w:rsidR="007E1486" w:rsidRPr="0077469D">
        <w:rPr>
          <w:rFonts w:ascii="Arial" w:hAnsi="Arial" w:cs="Arial"/>
          <w:sz w:val="24"/>
          <w:szCs w:val="24"/>
        </w:rPr>
        <w:t>s</w:t>
      </w:r>
      <w:r w:rsidRPr="0077469D">
        <w:rPr>
          <w:rFonts w:ascii="Arial" w:hAnsi="Arial" w:cs="Arial"/>
          <w:sz w:val="24"/>
          <w:szCs w:val="24"/>
        </w:rPr>
        <w:t xml:space="preserve"> </w:t>
      </w:r>
      <w:r w:rsidR="00CE46F3" w:rsidRPr="0077469D">
        <w:rPr>
          <w:rFonts w:ascii="Arial" w:hAnsi="Arial" w:cs="Arial"/>
          <w:sz w:val="24"/>
          <w:szCs w:val="24"/>
        </w:rPr>
        <w:t>falta</w:t>
      </w:r>
      <w:r w:rsidR="007E1486" w:rsidRPr="0077469D">
        <w:rPr>
          <w:rFonts w:ascii="Arial" w:hAnsi="Arial" w:cs="Arial"/>
          <w:sz w:val="24"/>
          <w:szCs w:val="24"/>
        </w:rPr>
        <w:t>s</w:t>
      </w:r>
      <w:r w:rsidR="00CE46F3" w:rsidRPr="0077469D">
        <w:rPr>
          <w:rFonts w:ascii="Arial" w:hAnsi="Arial" w:cs="Arial"/>
          <w:sz w:val="24"/>
          <w:szCs w:val="24"/>
        </w:rPr>
        <w:t xml:space="preserve"> </w:t>
      </w:r>
      <w:r w:rsidRPr="0077469D">
        <w:rPr>
          <w:rFonts w:ascii="Arial" w:hAnsi="Arial" w:cs="Arial"/>
          <w:sz w:val="24"/>
          <w:szCs w:val="24"/>
        </w:rPr>
        <w:t>de otros para reducir la disonancia que representa</w:t>
      </w:r>
      <w:r w:rsidR="007E1486" w:rsidRPr="0077469D">
        <w:rPr>
          <w:rFonts w:ascii="Arial" w:hAnsi="Arial" w:cs="Arial"/>
          <w:sz w:val="24"/>
          <w:szCs w:val="24"/>
        </w:rPr>
        <w:t>n</w:t>
      </w:r>
      <w:r w:rsidRPr="0077469D">
        <w:rPr>
          <w:rFonts w:ascii="Arial" w:hAnsi="Arial" w:cs="Arial"/>
          <w:sz w:val="24"/>
          <w:szCs w:val="24"/>
        </w:rPr>
        <w:t xml:space="preserve"> ante lo que debería ser, </w:t>
      </w:r>
      <w:r w:rsidR="00487E5E" w:rsidRPr="0077469D">
        <w:rPr>
          <w:rFonts w:ascii="Arial" w:hAnsi="Arial" w:cs="Arial"/>
          <w:sz w:val="24"/>
          <w:szCs w:val="24"/>
        </w:rPr>
        <w:t xml:space="preserve">Alonso (2014) </w:t>
      </w:r>
      <w:r w:rsidRPr="0077469D">
        <w:rPr>
          <w:rFonts w:ascii="Arial" w:hAnsi="Arial" w:cs="Arial"/>
          <w:sz w:val="24"/>
          <w:szCs w:val="24"/>
        </w:rPr>
        <w:t xml:space="preserve">menciona que </w:t>
      </w:r>
      <w:r w:rsidR="00487E5E" w:rsidRPr="0077469D">
        <w:rPr>
          <w:rFonts w:ascii="Arial" w:hAnsi="Arial" w:cs="Arial"/>
          <w:sz w:val="24"/>
          <w:szCs w:val="24"/>
        </w:rPr>
        <w:t xml:space="preserve">dentro de las técnicas de neutralización para minimizar los sentimientos de culpa y proteger el </w:t>
      </w:r>
      <w:proofErr w:type="spellStart"/>
      <w:r w:rsidR="00487E5E" w:rsidRPr="0077469D">
        <w:rPr>
          <w:rFonts w:ascii="Arial" w:hAnsi="Arial" w:cs="Arial"/>
          <w:i/>
          <w:iCs/>
          <w:sz w:val="24"/>
          <w:szCs w:val="24"/>
        </w:rPr>
        <w:t>self</w:t>
      </w:r>
      <w:proofErr w:type="spellEnd"/>
      <w:r w:rsidR="00487E5E" w:rsidRPr="0077469D">
        <w:rPr>
          <w:rFonts w:ascii="Arial" w:hAnsi="Arial" w:cs="Arial"/>
          <w:sz w:val="24"/>
          <w:szCs w:val="24"/>
        </w:rPr>
        <w:t xml:space="preserve"> </w:t>
      </w:r>
      <w:r w:rsidR="007E1486" w:rsidRPr="0077469D">
        <w:rPr>
          <w:rFonts w:ascii="Arial" w:hAnsi="Arial" w:cs="Arial"/>
          <w:sz w:val="24"/>
          <w:szCs w:val="24"/>
        </w:rPr>
        <w:t>se encuentra</w:t>
      </w:r>
      <w:r w:rsidR="00487E5E" w:rsidRPr="0077469D">
        <w:rPr>
          <w:rFonts w:ascii="Arial" w:hAnsi="Arial" w:cs="Arial"/>
          <w:sz w:val="24"/>
          <w:szCs w:val="24"/>
        </w:rPr>
        <w:t xml:space="preserve"> la creencia</w:t>
      </w:r>
      <w:r w:rsidR="00CE46F3" w:rsidRPr="0077469D">
        <w:rPr>
          <w:rFonts w:ascii="Arial" w:hAnsi="Arial" w:cs="Arial"/>
          <w:sz w:val="24"/>
          <w:szCs w:val="24"/>
        </w:rPr>
        <w:t xml:space="preserve"> de que todo mundo hace algo similar o peor</w:t>
      </w:r>
      <w:r w:rsidR="004B4A42" w:rsidRPr="0077469D">
        <w:rPr>
          <w:rFonts w:ascii="Arial" w:hAnsi="Arial" w:cs="Arial"/>
          <w:sz w:val="24"/>
          <w:szCs w:val="24"/>
        </w:rPr>
        <w:t>,</w:t>
      </w:r>
      <w:r w:rsidR="00CE46F3" w:rsidRPr="0077469D">
        <w:rPr>
          <w:rFonts w:ascii="Arial" w:hAnsi="Arial" w:cs="Arial"/>
          <w:sz w:val="24"/>
          <w:szCs w:val="24"/>
        </w:rPr>
        <w:t xml:space="preserve"> </w:t>
      </w:r>
      <w:r w:rsidR="007E1486" w:rsidRPr="0077469D">
        <w:rPr>
          <w:rFonts w:ascii="Arial" w:hAnsi="Arial" w:cs="Arial"/>
          <w:sz w:val="24"/>
          <w:szCs w:val="24"/>
        </w:rPr>
        <w:t xml:space="preserve">lo </w:t>
      </w:r>
      <w:r w:rsidR="00CE46F3" w:rsidRPr="0077469D">
        <w:rPr>
          <w:rFonts w:ascii="Arial" w:hAnsi="Arial" w:cs="Arial"/>
          <w:sz w:val="24"/>
          <w:szCs w:val="24"/>
        </w:rPr>
        <w:t xml:space="preserve">que, en términos de la autora, </w:t>
      </w:r>
      <w:r w:rsidR="004B4A42" w:rsidRPr="0077469D">
        <w:rPr>
          <w:rFonts w:ascii="Arial" w:hAnsi="Arial" w:cs="Arial"/>
          <w:sz w:val="24"/>
          <w:szCs w:val="24"/>
        </w:rPr>
        <w:t>constituye</w:t>
      </w:r>
      <w:r w:rsidR="00487E5E" w:rsidRPr="0077469D">
        <w:rPr>
          <w:rFonts w:ascii="Arial" w:hAnsi="Arial" w:cs="Arial"/>
          <w:sz w:val="24"/>
          <w:szCs w:val="24"/>
        </w:rPr>
        <w:t xml:space="preserve"> “la referencia a los pecados de otros” (p. 19).  </w:t>
      </w:r>
    </w:p>
    <w:p w14:paraId="58B68B46" w14:textId="0B601184" w:rsidR="00487E5E" w:rsidRPr="0077469D" w:rsidRDefault="001F2EDC" w:rsidP="00A25A80">
      <w:pPr>
        <w:tabs>
          <w:tab w:val="left" w:pos="1935"/>
        </w:tabs>
        <w:ind w:firstLine="284"/>
        <w:jc w:val="both"/>
        <w:rPr>
          <w:rFonts w:ascii="Arial" w:hAnsi="Arial" w:cs="Arial"/>
          <w:sz w:val="24"/>
          <w:szCs w:val="24"/>
        </w:rPr>
      </w:pPr>
      <w:r w:rsidRPr="0077469D">
        <w:rPr>
          <w:rFonts w:ascii="Arial" w:hAnsi="Arial" w:cs="Arial"/>
          <w:sz w:val="24"/>
          <w:szCs w:val="24"/>
        </w:rPr>
        <w:t>El segundo planteamient</w:t>
      </w:r>
      <w:r w:rsidR="009924C8" w:rsidRPr="0077469D">
        <w:rPr>
          <w:rFonts w:ascii="Arial" w:hAnsi="Arial" w:cs="Arial"/>
          <w:sz w:val="24"/>
          <w:szCs w:val="24"/>
        </w:rPr>
        <w:t>o para comprender el efecto positivo de la expectativa de conducta antiambiental</w:t>
      </w:r>
      <w:r w:rsidRPr="0077469D">
        <w:rPr>
          <w:rFonts w:ascii="Arial" w:hAnsi="Arial" w:cs="Arial"/>
          <w:sz w:val="24"/>
          <w:szCs w:val="24"/>
        </w:rPr>
        <w:t xml:space="preserve"> </w:t>
      </w:r>
      <w:r w:rsidR="001063A2" w:rsidRPr="0077469D">
        <w:rPr>
          <w:rFonts w:ascii="Arial" w:hAnsi="Arial" w:cs="Arial"/>
          <w:sz w:val="24"/>
          <w:szCs w:val="24"/>
        </w:rPr>
        <w:t>proviene</w:t>
      </w:r>
      <w:r w:rsidRPr="0077469D">
        <w:rPr>
          <w:rFonts w:ascii="Arial" w:hAnsi="Arial" w:cs="Arial"/>
          <w:sz w:val="24"/>
          <w:szCs w:val="24"/>
        </w:rPr>
        <w:t xml:space="preserve"> también de las investigaciones </w:t>
      </w:r>
      <w:r w:rsidR="004B4A42" w:rsidRPr="0077469D">
        <w:rPr>
          <w:rFonts w:ascii="Arial" w:hAnsi="Arial" w:cs="Arial"/>
          <w:sz w:val="24"/>
          <w:szCs w:val="24"/>
        </w:rPr>
        <w:t>acerca de los</w:t>
      </w:r>
      <w:r w:rsidRPr="0077469D">
        <w:rPr>
          <w:rFonts w:ascii="Arial" w:hAnsi="Arial" w:cs="Arial"/>
          <w:sz w:val="24"/>
          <w:szCs w:val="24"/>
        </w:rPr>
        <w:t xml:space="preserve"> dilemas sociales,</w:t>
      </w:r>
      <w:r w:rsidR="0067339A" w:rsidRPr="0077469D">
        <w:rPr>
          <w:rFonts w:ascii="Arial" w:hAnsi="Arial" w:cs="Arial"/>
          <w:sz w:val="24"/>
          <w:szCs w:val="24"/>
        </w:rPr>
        <w:t xml:space="preserve"> y puede enlazarse con la explicación anterior. En los experimentos de dilemas se ha encontrado que si se percibe q</w:t>
      </w:r>
      <w:r w:rsidR="00610BDB" w:rsidRPr="0077469D">
        <w:rPr>
          <w:rFonts w:ascii="Arial" w:hAnsi="Arial" w:cs="Arial"/>
          <w:sz w:val="24"/>
          <w:szCs w:val="24"/>
        </w:rPr>
        <w:t xml:space="preserve">ue la actuación de los otros </w:t>
      </w:r>
      <w:r w:rsidR="0067339A" w:rsidRPr="0077469D">
        <w:rPr>
          <w:rFonts w:ascii="Arial" w:hAnsi="Arial" w:cs="Arial"/>
          <w:sz w:val="24"/>
          <w:szCs w:val="24"/>
        </w:rPr>
        <w:t xml:space="preserve">es </w:t>
      </w:r>
      <w:r w:rsidR="00610BDB" w:rsidRPr="0077469D">
        <w:rPr>
          <w:rFonts w:ascii="Arial" w:hAnsi="Arial" w:cs="Arial"/>
          <w:sz w:val="24"/>
          <w:szCs w:val="24"/>
        </w:rPr>
        <w:t xml:space="preserve">crítica </w:t>
      </w:r>
      <w:r w:rsidR="0067339A" w:rsidRPr="0077469D">
        <w:rPr>
          <w:rFonts w:ascii="Arial" w:hAnsi="Arial" w:cs="Arial"/>
          <w:sz w:val="24"/>
          <w:szCs w:val="24"/>
        </w:rPr>
        <w:t xml:space="preserve">y que la propia no aporta nada significativo para lograr el cometido </w:t>
      </w:r>
      <w:r w:rsidR="00E345C0" w:rsidRPr="0077469D">
        <w:rPr>
          <w:rFonts w:ascii="Arial" w:hAnsi="Arial" w:cs="Arial"/>
          <w:sz w:val="24"/>
          <w:szCs w:val="24"/>
        </w:rPr>
        <w:t>(de ahorro de recursos o generación de intereses)</w:t>
      </w:r>
      <w:r w:rsidR="0067339A" w:rsidRPr="0077469D">
        <w:rPr>
          <w:rFonts w:ascii="Arial" w:hAnsi="Arial" w:cs="Arial"/>
          <w:sz w:val="24"/>
          <w:szCs w:val="24"/>
        </w:rPr>
        <w:t xml:space="preserve"> </w:t>
      </w:r>
      <w:r w:rsidR="00E345C0" w:rsidRPr="0077469D">
        <w:rPr>
          <w:rFonts w:ascii="Arial" w:hAnsi="Arial" w:cs="Arial"/>
          <w:sz w:val="24"/>
          <w:szCs w:val="24"/>
        </w:rPr>
        <w:t xml:space="preserve">entonces </w:t>
      </w:r>
      <w:r w:rsidR="0067339A" w:rsidRPr="0077469D">
        <w:rPr>
          <w:rFonts w:ascii="Arial" w:hAnsi="Arial" w:cs="Arial"/>
          <w:sz w:val="24"/>
          <w:szCs w:val="24"/>
        </w:rPr>
        <w:t>hay un</w:t>
      </w:r>
      <w:r w:rsidR="00E345C0" w:rsidRPr="0077469D">
        <w:rPr>
          <w:rFonts w:ascii="Arial" w:hAnsi="Arial" w:cs="Arial"/>
          <w:sz w:val="24"/>
          <w:szCs w:val="24"/>
        </w:rPr>
        <w:t xml:space="preserve"> descenso en la conducta cooperativa, pero si se percibe que la elección</w:t>
      </w:r>
      <w:r w:rsidR="009C5EC3" w:rsidRPr="0077469D">
        <w:rPr>
          <w:rFonts w:ascii="Arial" w:hAnsi="Arial" w:cs="Arial"/>
          <w:sz w:val="24"/>
          <w:szCs w:val="24"/>
        </w:rPr>
        <w:t xml:space="preserve"> personal es importante</w:t>
      </w:r>
      <w:r w:rsidR="00E345C0" w:rsidRPr="0077469D">
        <w:rPr>
          <w:rFonts w:ascii="Arial" w:hAnsi="Arial" w:cs="Arial"/>
          <w:sz w:val="24"/>
          <w:szCs w:val="24"/>
        </w:rPr>
        <w:t xml:space="preserve"> para conseguir la meta, entonces hay una mayor tendencia a actuar prosocialmente (</w:t>
      </w:r>
      <w:r w:rsidR="009C25FA" w:rsidRPr="0077469D">
        <w:rPr>
          <w:rFonts w:ascii="Arial" w:hAnsi="Arial" w:cs="Arial"/>
          <w:sz w:val="24"/>
          <w:szCs w:val="24"/>
        </w:rPr>
        <w:t>González &amp; Santoyo, 2007; Samuelson, 1990</w:t>
      </w:r>
      <w:r w:rsidR="00E345C0" w:rsidRPr="0077469D">
        <w:rPr>
          <w:rFonts w:ascii="Arial" w:hAnsi="Arial" w:cs="Arial"/>
          <w:sz w:val="24"/>
          <w:szCs w:val="24"/>
        </w:rPr>
        <w:t>)</w:t>
      </w:r>
      <w:r w:rsidR="00610BDB" w:rsidRPr="0077469D">
        <w:rPr>
          <w:rFonts w:ascii="Arial" w:hAnsi="Arial" w:cs="Arial"/>
          <w:sz w:val="24"/>
          <w:szCs w:val="24"/>
        </w:rPr>
        <w:t xml:space="preserve">. La reducción de la conducta sucede en los extremos: si los demás están consumiendo demasiado (o nada aportan) entonces la elección individual no es suficiente para frenar el agotamiento del recurso, y por la otra parte, si los demás ya aportaron bastante entonces la contribución individual está sobrada y se vuelve innecesaria. </w:t>
      </w:r>
      <w:proofErr w:type="spellStart"/>
      <w:r w:rsidR="00517A9D" w:rsidRPr="0077469D">
        <w:rPr>
          <w:rFonts w:ascii="Arial" w:hAnsi="Arial" w:cs="Arial"/>
          <w:sz w:val="24"/>
          <w:szCs w:val="24"/>
        </w:rPr>
        <w:t>Moussaoui</w:t>
      </w:r>
      <w:proofErr w:type="spellEnd"/>
      <w:r w:rsidR="00517A9D" w:rsidRPr="0077469D">
        <w:rPr>
          <w:rFonts w:ascii="Arial" w:hAnsi="Arial" w:cs="Arial"/>
          <w:sz w:val="24"/>
          <w:szCs w:val="24"/>
        </w:rPr>
        <w:t xml:space="preserve"> y </w:t>
      </w:r>
      <w:proofErr w:type="spellStart"/>
      <w:r w:rsidR="00517A9D" w:rsidRPr="0077469D">
        <w:rPr>
          <w:rFonts w:ascii="Arial" w:hAnsi="Arial" w:cs="Arial"/>
          <w:sz w:val="24"/>
          <w:szCs w:val="24"/>
        </w:rPr>
        <w:t>Desrichard</w:t>
      </w:r>
      <w:proofErr w:type="spellEnd"/>
      <w:r w:rsidR="00517A9D" w:rsidRPr="0077469D">
        <w:rPr>
          <w:rFonts w:ascii="Arial" w:hAnsi="Arial" w:cs="Arial"/>
          <w:sz w:val="24"/>
          <w:szCs w:val="24"/>
        </w:rPr>
        <w:t xml:space="preserve"> (2017) encontraron algo similar al emplear las normas descriptivas y la intención </w:t>
      </w:r>
      <w:r w:rsidR="00F61E0C" w:rsidRPr="0077469D">
        <w:rPr>
          <w:rFonts w:ascii="Arial" w:hAnsi="Arial" w:cs="Arial"/>
          <w:sz w:val="24"/>
          <w:szCs w:val="24"/>
        </w:rPr>
        <w:t>de comportamiento proambiental,</w:t>
      </w:r>
      <w:r w:rsidR="00517A9D" w:rsidRPr="0077469D">
        <w:rPr>
          <w:rFonts w:ascii="Arial" w:hAnsi="Arial" w:cs="Arial"/>
          <w:sz w:val="24"/>
          <w:szCs w:val="24"/>
        </w:rPr>
        <w:t xml:space="preserve"> manipularon la información sobre el grado de participación de otras personas y el umbra</w:t>
      </w:r>
      <w:r w:rsidR="00F61E0C" w:rsidRPr="0077469D">
        <w:rPr>
          <w:rFonts w:ascii="Arial" w:hAnsi="Arial" w:cs="Arial"/>
          <w:sz w:val="24"/>
          <w:szCs w:val="24"/>
        </w:rPr>
        <w:t>l necesario para que se diera la</w:t>
      </w:r>
      <w:r w:rsidR="00517A9D" w:rsidRPr="0077469D">
        <w:rPr>
          <w:rFonts w:ascii="Arial" w:hAnsi="Arial" w:cs="Arial"/>
          <w:sz w:val="24"/>
          <w:szCs w:val="24"/>
        </w:rPr>
        <w:t xml:space="preserve"> meta de ahorrar energía</w:t>
      </w:r>
      <w:r w:rsidR="004B4A42" w:rsidRPr="0077469D">
        <w:rPr>
          <w:rFonts w:ascii="Arial" w:hAnsi="Arial" w:cs="Arial"/>
          <w:sz w:val="24"/>
          <w:szCs w:val="24"/>
        </w:rPr>
        <w:t>;</w:t>
      </w:r>
      <w:r w:rsidR="00517A9D" w:rsidRPr="0077469D">
        <w:rPr>
          <w:rFonts w:ascii="Arial" w:hAnsi="Arial" w:cs="Arial"/>
          <w:sz w:val="24"/>
          <w:szCs w:val="24"/>
        </w:rPr>
        <w:t xml:space="preserve"> observaron que </w:t>
      </w:r>
      <w:r w:rsidR="00164EE2" w:rsidRPr="0077469D">
        <w:rPr>
          <w:rFonts w:ascii="Arial" w:hAnsi="Arial" w:cs="Arial"/>
          <w:sz w:val="24"/>
          <w:szCs w:val="24"/>
        </w:rPr>
        <w:t xml:space="preserve">la intención de compra de un electrodoméstico de bajo consumo energético </w:t>
      </w:r>
      <w:r w:rsidR="004B4A42" w:rsidRPr="0077469D">
        <w:rPr>
          <w:rFonts w:ascii="Arial" w:hAnsi="Arial" w:cs="Arial"/>
          <w:sz w:val="24"/>
          <w:szCs w:val="24"/>
        </w:rPr>
        <w:t xml:space="preserve">se </w:t>
      </w:r>
      <w:r w:rsidR="00164EE2" w:rsidRPr="0077469D">
        <w:rPr>
          <w:rFonts w:ascii="Arial" w:hAnsi="Arial" w:cs="Arial"/>
          <w:sz w:val="24"/>
          <w:szCs w:val="24"/>
        </w:rPr>
        <w:t xml:space="preserve">incrementaba en las interacciones que daban condiciones donde la contribución individual era relevante. </w:t>
      </w:r>
      <w:r w:rsidR="00517A9D" w:rsidRPr="0077469D">
        <w:rPr>
          <w:rFonts w:ascii="Arial" w:hAnsi="Arial" w:cs="Arial"/>
          <w:sz w:val="24"/>
          <w:szCs w:val="24"/>
        </w:rPr>
        <w:t xml:space="preserve">En el presente estudio, si bien </w:t>
      </w:r>
      <w:r w:rsidR="00034F93" w:rsidRPr="0077469D">
        <w:rPr>
          <w:rFonts w:ascii="Arial" w:hAnsi="Arial" w:cs="Arial"/>
          <w:sz w:val="24"/>
          <w:szCs w:val="24"/>
        </w:rPr>
        <w:t>las expectativas apuntan a una baja aportación de los otro</w:t>
      </w:r>
      <w:r w:rsidR="00854919" w:rsidRPr="0077469D">
        <w:rPr>
          <w:rFonts w:ascii="Arial" w:hAnsi="Arial" w:cs="Arial"/>
          <w:sz w:val="24"/>
          <w:szCs w:val="24"/>
        </w:rPr>
        <w:t>s, quizá é</w:t>
      </w:r>
      <w:r w:rsidR="00034F93" w:rsidRPr="0077469D">
        <w:rPr>
          <w:rFonts w:ascii="Arial" w:hAnsi="Arial" w:cs="Arial"/>
          <w:sz w:val="24"/>
          <w:szCs w:val="24"/>
        </w:rPr>
        <w:t xml:space="preserve">sta no se </w:t>
      </w:r>
      <w:r w:rsidR="00207B5E" w:rsidRPr="0077469D">
        <w:rPr>
          <w:rFonts w:ascii="Arial" w:hAnsi="Arial" w:cs="Arial"/>
          <w:sz w:val="24"/>
          <w:szCs w:val="24"/>
        </w:rPr>
        <w:t>estim</w:t>
      </w:r>
      <w:r w:rsidR="004B4A42" w:rsidRPr="0077469D">
        <w:rPr>
          <w:rFonts w:ascii="Arial" w:hAnsi="Arial" w:cs="Arial"/>
          <w:sz w:val="24"/>
          <w:szCs w:val="24"/>
        </w:rPr>
        <w:t>e</w:t>
      </w:r>
      <w:r w:rsidR="00207B5E" w:rsidRPr="0077469D">
        <w:rPr>
          <w:rFonts w:ascii="Arial" w:hAnsi="Arial" w:cs="Arial"/>
          <w:sz w:val="24"/>
          <w:szCs w:val="24"/>
        </w:rPr>
        <w:t xml:space="preserve"> </w:t>
      </w:r>
      <w:r w:rsidR="00034F93" w:rsidRPr="0077469D">
        <w:rPr>
          <w:rFonts w:ascii="Arial" w:hAnsi="Arial" w:cs="Arial"/>
          <w:sz w:val="24"/>
          <w:szCs w:val="24"/>
        </w:rPr>
        <w:t>tan mínima</w:t>
      </w:r>
      <w:r w:rsidR="00207B5E" w:rsidRPr="0077469D">
        <w:rPr>
          <w:rFonts w:ascii="Arial" w:hAnsi="Arial" w:cs="Arial"/>
          <w:sz w:val="24"/>
          <w:szCs w:val="24"/>
        </w:rPr>
        <w:t xml:space="preserve"> </w:t>
      </w:r>
      <w:r w:rsidR="004B4A42" w:rsidRPr="0077469D">
        <w:rPr>
          <w:rFonts w:ascii="Arial" w:hAnsi="Arial" w:cs="Arial"/>
          <w:sz w:val="24"/>
          <w:szCs w:val="24"/>
        </w:rPr>
        <w:t>como para que</w:t>
      </w:r>
      <w:r w:rsidR="00207B5E" w:rsidRPr="0077469D">
        <w:rPr>
          <w:rFonts w:ascii="Arial" w:hAnsi="Arial" w:cs="Arial"/>
          <w:sz w:val="24"/>
          <w:szCs w:val="24"/>
        </w:rPr>
        <w:t xml:space="preserve"> ya no haya nada que hacer al respecto</w:t>
      </w:r>
      <w:r w:rsidR="00034F93" w:rsidRPr="0077469D">
        <w:rPr>
          <w:rFonts w:ascii="Arial" w:hAnsi="Arial" w:cs="Arial"/>
          <w:sz w:val="24"/>
          <w:szCs w:val="24"/>
        </w:rPr>
        <w:t xml:space="preserve">, y el efecto positivo sobre </w:t>
      </w:r>
      <w:r w:rsidR="004B4A42" w:rsidRPr="0077469D">
        <w:rPr>
          <w:rFonts w:ascii="Arial" w:hAnsi="Arial" w:cs="Arial"/>
          <w:sz w:val="24"/>
          <w:szCs w:val="24"/>
        </w:rPr>
        <w:t>la</w:t>
      </w:r>
      <w:r w:rsidR="00034F93" w:rsidRPr="0077469D">
        <w:rPr>
          <w:rFonts w:ascii="Arial" w:hAnsi="Arial" w:cs="Arial"/>
          <w:sz w:val="24"/>
          <w:szCs w:val="24"/>
        </w:rPr>
        <w:t xml:space="preserve"> propia conducta </w:t>
      </w:r>
      <w:r w:rsidR="00207B5E" w:rsidRPr="0077469D">
        <w:rPr>
          <w:rFonts w:ascii="Arial" w:hAnsi="Arial" w:cs="Arial"/>
          <w:sz w:val="24"/>
          <w:szCs w:val="24"/>
        </w:rPr>
        <w:t xml:space="preserve">proambiental </w:t>
      </w:r>
      <w:r w:rsidR="00034F93" w:rsidRPr="0077469D">
        <w:rPr>
          <w:rFonts w:ascii="Arial" w:hAnsi="Arial" w:cs="Arial"/>
          <w:sz w:val="24"/>
          <w:szCs w:val="24"/>
        </w:rPr>
        <w:t xml:space="preserve">sería </w:t>
      </w:r>
      <w:r w:rsidR="00487E5E" w:rsidRPr="0077469D">
        <w:rPr>
          <w:rFonts w:ascii="Arial" w:hAnsi="Arial" w:cs="Arial"/>
          <w:sz w:val="24"/>
          <w:szCs w:val="24"/>
        </w:rPr>
        <w:t>una reacción</w:t>
      </w:r>
      <w:r w:rsidR="00207B5E" w:rsidRPr="0077469D">
        <w:rPr>
          <w:rFonts w:ascii="Arial" w:hAnsi="Arial" w:cs="Arial"/>
          <w:sz w:val="24"/>
          <w:szCs w:val="24"/>
        </w:rPr>
        <w:t xml:space="preserve"> para contrarrestar y ayudar al ambiente, con la posibilidad de hacer la diferencia. </w:t>
      </w:r>
    </w:p>
    <w:p w14:paraId="6E09EF4B" w14:textId="7F8CAD72" w:rsidR="006804C6" w:rsidRPr="0077469D" w:rsidRDefault="00854919" w:rsidP="00A25A80">
      <w:pPr>
        <w:tabs>
          <w:tab w:val="left" w:pos="1935"/>
        </w:tabs>
        <w:ind w:firstLine="284"/>
        <w:jc w:val="both"/>
        <w:rPr>
          <w:rFonts w:ascii="Arial" w:hAnsi="Arial" w:cs="Arial"/>
          <w:sz w:val="24"/>
          <w:szCs w:val="24"/>
        </w:rPr>
      </w:pPr>
      <w:r w:rsidRPr="0077469D">
        <w:rPr>
          <w:rFonts w:ascii="Arial" w:hAnsi="Arial" w:cs="Arial"/>
          <w:sz w:val="24"/>
          <w:szCs w:val="24"/>
        </w:rPr>
        <w:t>De manera general, los datos obtenidos aportan información que contribuye al conocimiento del entorno social como variable antecedente de la conducta proambiental. Aunque se ha men</w:t>
      </w:r>
      <w:r w:rsidR="00D63AE6" w:rsidRPr="0077469D">
        <w:rPr>
          <w:rFonts w:ascii="Arial" w:hAnsi="Arial" w:cs="Arial"/>
          <w:sz w:val="24"/>
          <w:szCs w:val="24"/>
        </w:rPr>
        <w:t>cionado el papel preponderante que</w:t>
      </w:r>
      <w:r w:rsidRPr="0077469D">
        <w:rPr>
          <w:rFonts w:ascii="Arial" w:hAnsi="Arial" w:cs="Arial"/>
          <w:sz w:val="24"/>
          <w:szCs w:val="24"/>
        </w:rPr>
        <w:t xml:space="preserve"> las normas sociales</w:t>
      </w:r>
      <w:r w:rsidR="00D63AE6" w:rsidRPr="0077469D">
        <w:rPr>
          <w:rFonts w:ascii="Arial" w:hAnsi="Arial" w:cs="Arial"/>
          <w:sz w:val="24"/>
          <w:szCs w:val="24"/>
        </w:rPr>
        <w:t xml:space="preserve"> ejercen al respecto, el interés por el estudio de las expectativas obedece al hecho de que </w:t>
      </w:r>
      <w:r w:rsidR="00711128" w:rsidRPr="0077469D">
        <w:rPr>
          <w:rFonts w:ascii="Arial" w:hAnsi="Arial" w:cs="Arial"/>
          <w:sz w:val="24"/>
          <w:szCs w:val="24"/>
        </w:rPr>
        <w:t xml:space="preserve">las personas no sólo utilizan lo que directamente perciben del entorno como guía para encauzar el propio comportamiento (Corral, 2001), sino que hacen suposiciones acerca de cómo se comportan -o se comportarán- otros porque en la </w:t>
      </w:r>
      <w:r w:rsidR="00711128" w:rsidRPr="0077469D">
        <w:rPr>
          <w:rFonts w:ascii="Arial" w:hAnsi="Arial" w:cs="Arial"/>
          <w:sz w:val="24"/>
          <w:szCs w:val="24"/>
        </w:rPr>
        <w:lastRenderedPageBreak/>
        <w:t>vida cotidiana es difícil e incluso imposible saber exactamente qué hacen otras personas con las que no se convive cercana y frecuentemente.</w:t>
      </w:r>
      <w:r w:rsidRPr="0077469D">
        <w:rPr>
          <w:rFonts w:ascii="Arial" w:hAnsi="Arial" w:cs="Arial"/>
          <w:sz w:val="24"/>
          <w:szCs w:val="24"/>
        </w:rPr>
        <w:t xml:space="preserve"> </w:t>
      </w:r>
      <w:r w:rsidR="00711128" w:rsidRPr="0077469D">
        <w:rPr>
          <w:rFonts w:ascii="Arial" w:hAnsi="Arial" w:cs="Arial"/>
          <w:sz w:val="24"/>
          <w:szCs w:val="24"/>
        </w:rPr>
        <w:t>Thøgersen (2006) menciona que las normas sociales se basan en las expectativas del grupo</w:t>
      </w:r>
      <w:r w:rsidR="00C5379B" w:rsidRPr="0077469D">
        <w:rPr>
          <w:rFonts w:ascii="Arial" w:hAnsi="Arial" w:cs="Arial"/>
          <w:sz w:val="24"/>
          <w:szCs w:val="24"/>
        </w:rPr>
        <w:t xml:space="preserve"> y su cumplimiento viene dado por la presión social. El hecho de que los modelos aportaran un porcentaje muy pequeño de varianza explicada podría indicar que el efecto de las expectativas no es directo, sino que se da a partir del impacto que tiene sobre otros elementos como la expectativa de resultado (</w:t>
      </w:r>
      <w:proofErr w:type="spellStart"/>
      <w:r w:rsidR="00C5379B" w:rsidRPr="0077469D">
        <w:rPr>
          <w:rFonts w:ascii="Arial" w:hAnsi="Arial" w:cs="Arial"/>
          <w:sz w:val="24"/>
          <w:szCs w:val="24"/>
        </w:rPr>
        <w:t>Moussaoui</w:t>
      </w:r>
      <w:proofErr w:type="spellEnd"/>
      <w:r w:rsidR="00C5379B" w:rsidRPr="0077469D">
        <w:rPr>
          <w:rFonts w:ascii="Arial" w:hAnsi="Arial" w:cs="Arial"/>
          <w:sz w:val="24"/>
          <w:szCs w:val="24"/>
        </w:rPr>
        <w:t xml:space="preserve"> &amp; </w:t>
      </w:r>
      <w:proofErr w:type="spellStart"/>
      <w:r w:rsidR="00C5379B" w:rsidRPr="0077469D">
        <w:rPr>
          <w:rFonts w:ascii="Arial" w:hAnsi="Arial" w:cs="Arial"/>
          <w:sz w:val="24"/>
          <w:szCs w:val="24"/>
        </w:rPr>
        <w:t>Desrichard</w:t>
      </w:r>
      <w:proofErr w:type="spellEnd"/>
      <w:r w:rsidR="00C5379B" w:rsidRPr="0077469D">
        <w:rPr>
          <w:rFonts w:ascii="Arial" w:hAnsi="Arial" w:cs="Arial"/>
          <w:sz w:val="24"/>
          <w:szCs w:val="24"/>
        </w:rPr>
        <w:t>, 2017), la eficacia percibida (Samuelson, 1990) u ot</w:t>
      </w:r>
      <w:r w:rsidR="00317787" w:rsidRPr="0077469D">
        <w:rPr>
          <w:rFonts w:ascii="Arial" w:hAnsi="Arial" w:cs="Arial"/>
          <w:sz w:val="24"/>
          <w:szCs w:val="24"/>
        </w:rPr>
        <w:t>ros</w:t>
      </w:r>
      <w:r w:rsidR="00C5379B" w:rsidRPr="0077469D">
        <w:rPr>
          <w:rFonts w:ascii="Arial" w:hAnsi="Arial" w:cs="Arial"/>
          <w:sz w:val="24"/>
          <w:szCs w:val="24"/>
        </w:rPr>
        <w:t>.</w:t>
      </w:r>
      <w:r w:rsidR="00317787" w:rsidRPr="0077469D">
        <w:rPr>
          <w:rFonts w:ascii="Arial" w:hAnsi="Arial" w:cs="Arial"/>
          <w:sz w:val="24"/>
          <w:szCs w:val="24"/>
        </w:rPr>
        <w:t xml:space="preserve"> Otro aspecto que podría mejorar el poder explicativo es utilizar reactivos específicos a la o las conductas proambientales que se busca predecir (Ajzen, 1991). </w:t>
      </w:r>
      <w:r w:rsidR="00C5379B" w:rsidRPr="0077469D">
        <w:rPr>
          <w:rFonts w:ascii="Arial" w:hAnsi="Arial" w:cs="Arial"/>
          <w:sz w:val="24"/>
          <w:szCs w:val="24"/>
        </w:rPr>
        <w:t xml:space="preserve">   </w:t>
      </w:r>
    </w:p>
    <w:p w14:paraId="0E2DFB8C" w14:textId="0728FEA5" w:rsidR="00663DC6" w:rsidRPr="0077469D" w:rsidRDefault="00317787" w:rsidP="0075357C">
      <w:pPr>
        <w:tabs>
          <w:tab w:val="left" w:pos="1935"/>
        </w:tabs>
        <w:ind w:firstLine="284"/>
        <w:jc w:val="both"/>
        <w:rPr>
          <w:rFonts w:ascii="Arial" w:hAnsi="Arial" w:cs="Arial"/>
          <w:sz w:val="24"/>
          <w:szCs w:val="24"/>
        </w:rPr>
      </w:pPr>
      <w:r w:rsidRPr="0077469D">
        <w:rPr>
          <w:rFonts w:ascii="Arial" w:hAnsi="Arial" w:cs="Arial"/>
          <w:sz w:val="24"/>
          <w:szCs w:val="24"/>
        </w:rPr>
        <w:t xml:space="preserve">El hecho de encontrar consistentemente que </w:t>
      </w:r>
      <w:r w:rsidR="00B7349B" w:rsidRPr="0077469D">
        <w:rPr>
          <w:rFonts w:ascii="Arial" w:hAnsi="Arial" w:cs="Arial"/>
          <w:sz w:val="24"/>
          <w:szCs w:val="24"/>
        </w:rPr>
        <w:t>existe</w:t>
      </w:r>
      <w:r w:rsidRPr="0077469D">
        <w:rPr>
          <w:rFonts w:ascii="Arial" w:hAnsi="Arial" w:cs="Arial"/>
          <w:sz w:val="24"/>
          <w:szCs w:val="24"/>
        </w:rPr>
        <w:t xml:space="preserve"> una evaluación </w:t>
      </w:r>
      <w:r w:rsidR="0075357C" w:rsidRPr="0077469D">
        <w:rPr>
          <w:rFonts w:ascii="Arial" w:hAnsi="Arial" w:cs="Arial"/>
          <w:sz w:val="24"/>
          <w:szCs w:val="24"/>
        </w:rPr>
        <w:t>negativa de</w:t>
      </w:r>
      <w:r w:rsidRPr="0077469D">
        <w:rPr>
          <w:rFonts w:ascii="Arial" w:hAnsi="Arial" w:cs="Arial"/>
          <w:sz w:val="24"/>
          <w:szCs w:val="24"/>
        </w:rPr>
        <w:t>l</w:t>
      </w:r>
      <w:r w:rsidR="0075357C" w:rsidRPr="0077469D">
        <w:rPr>
          <w:rFonts w:ascii="Arial" w:hAnsi="Arial" w:cs="Arial"/>
          <w:sz w:val="24"/>
          <w:szCs w:val="24"/>
        </w:rPr>
        <w:t xml:space="preserve"> posible</w:t>
      </w:r>
      <w:r w:rsidRPr="0077469D">
        <w:rPr>
          <w:rFonts w:ascii="Arial" w:hAnsi="Arial" w:cs="Arial"/>
          <w:sz w:val="24"/>
          <w:szCs w:val="24"/>
        </w:rPr>
        <w:t xml:space="preserve"> comportamiento de los demás es un llamado de atención para incidir en él, </w:t>
      </w:r>
      <w:r w:rsidR="0075357C" w:rsidRPr="0077469D">
        <w:rPr>
          <w:rFonts w:ascii="Arial" w:hAnsi="Arial" w:cs="Arial"/>
          <w:sz w:val="24"/>
          <w:szCs w:val="24"/>
        </w:rPr>
        <w:t xml:space="preserve">puesto que esta estimación puede enmascarar, como se dijo antes, una disculpa a la propia falta de acción a partir de la atribución de </w:t>
      </w:r>
      <w:r w:rsidR="00B7349B" w:rsidRPr="0077469D">
        <w:rPr>
          <w:rFonts w:ascii="Arial" w:hAnsi="Arial" w:cs="Arial"/>
          <w:sz w:val="24"/>
          <w:szCs w:val="24"/>
        </w:rPr>
        <w:t xml:space="preserve">la </w:t>
      </w:r>
      <w:r w:rsidR="0075357C" w:rsidRPr="0077469D">
        <w:rPr>
          <w:rFonts w:ascii="Arial" w:hAnsi="Arial" w:cs="Arial"/>
          <w:sz w:val="24"/>
          <w:szCs w:val="24"/>
        </w:rPr>
        <w:t>que s</w:t>
      </w:r>
      <w:r w:rsidR="00B7349B" w:rsidRPr="0077469D">
        <w:rPr>
          <w:rFonts w:ascii="Arial" w:hAnsi="Arial" w:cs="Arial"/>
          <w:sz w:val="24"/>
          <w:szCs w:val="24"/>
        </w:rPr>
        <w:t>e</w:t>
      </w:r>
      <w:r w:rsidR="0075357C" w:rsidRPr="0077469D">
        <w:rPr>
          <w:rFonts w:ascii="Arial" w:hAnsi="Arial" w:cs="Arial"/>
          <w:sz w:val="24"/>
          <w:szCs w:val="24"/>
        </w:rPr>
        <w:t xml:space="preserve"> orig</w:t>
      </w:r>
      <w:r w:rsidR="00B7349B" w:rsidRPr="0077469D">
        <w:rPr>
          <w:rFonts w:ascii="Arial" w:hAnsi="Arial" w:cs="Arial"/>
          <w:sz w:val="24"/>
          <w:szCs w:val="24"/>
        </w:rPr>
        <w:t>ina.</w:t>
      </w:r>
      <w:r w:rsidR="0081103F" w:rsidRPr="0077469D">
        <w:rPr>
          <w:rFonts w:ascii="Arial" w:hAnsi="Arial" w:cs="Arial"/>
          <w:sz w:val="24"/>
          <w:szCs w:val="24"/>
        </w:rPr>
        <w:t xml:space="preserve"> </w:t>
      </w:r>
      <w:r w:rsidR="00B7349B" w:rsidRPr="0077469D">
        <w:rPr>
          <w:rFonts w:ascii="Arial" w:hAnsi="Arial" w:cs="Arial"/>
          <w:sz w:val="24"/>
          <w:szCs w:val="24"/>
        </w:rPr>
        <w:t>L</w:t>
      </w:r>
      <w:r w:rsidR="00663DC6" w:rsidRPr="0077469D">
        <w:rPr>
          <w:rFonts w:ascii="Arial" w:hAnsi="Arial" w:cs="Arial"/>
          <w:sz w:val="24"/>
          <w:szCs w:val="24"/>
        </w:rPr>
        <w:t xml:space="preserve">a contaminación es una situación de ‘dar’ más que de ‘tomar’ (desgastar un recurso) y una sorprendente cantidad de </w:t>
      </w:r>
      <w:r w:rsidR="0075357C" w:rsidRPr="0077469D">
        <w:rPr>
          <w:rFonts w:ascii="Arial" w:hAnsi="Arial" w:cs="Arial"/>
          <w:sz w:val="24"/>
          <w:szCs w:val="24"/>
        </w:rPr>
        <w:t>polu</w:t>
      </w:r>
      <w:r w:rsidR="00663DC6" w:rsidRPr="0077469D">
        <w:rPr>
          <w:rFonts w:ascii="Arial" w:hAnsi="Arial" w:cs="Arial"/>
          <w:sz w:val="24"/>
          <w:szCs w:val="24"/>
        </w:rPr>
        <w:t xml:space="preserve">ción viene de las decisiones y conductas individuales que se sostienen o justifican alegando mitos que se han </w:t>
      </w:r>
      <w:r w:rsidR="0075357C" w:rsidRPr="0077469D">
        <w:rPr>
          <w:rFonts w:ascii="Arial" w:hAnsi="Arial" w:cs="Arial"/>
          <w:sz w:val="24"/>
          <w:szCs w:val="24"/>
        </w:rPr>
        <w:t>genera</w:t>
      </w:r>
      <w:r w:rsidR="00663DC6" w:rsidRPr="0077469D">
        <w:rPr>
          <w:rFonts w:ascii="Arial" w:hAnsi="Arial" w:cs="Arial"/>
          <w:sz w:val="24"/>
          <w:szCs w:val="24"/>
        </w:rPr>
        <w:t xml:space="preserve">do </w:t>
      </w:r>
      <w:r w:rsidR="00F61E0C" w:rsidRPr="0077469D">
        <w:rPr>
          <w:rFonts w:ascii="Arial" w:hAnsi="Arial" w:cs="Arial"/>
          <w:sz w:val="24"/>
          <w:szCs w:val="24"/>
        </w:rPr>
        <w:t xml:space="preserve">en </w:t>
      </w:r>
      <w:r w:rsidR="0075357C" w:rsidRPr="0077469D">
        <w:rPr>
          <w:rFonts w:ascii="Arial" w:hAnsi="Arial" w:cs="Arial"/>
          <w:sz w:val="24"/>
          <w:szCs w:val="24"/>
        </w:rPr>
        <w:t>torno</w:t>
      </w:r>
      <w:r w:rsidR="00F61E0C" w:rsidRPr="0077469D">
        <w:rPr>
          <w:rFonts w:ascii="Arial" w:hAnsi="Arial" w:cs="Arial"/>
          <w:sz w:val="24"/>
          <w:szCs w:val="24"/>
        </w:rPr>
        <w:t xml:space="preserve"> a ella</w:t>
      </w:r>
      <w:r w:rsidR="0075357C" w:rsidRPr="0077469D">
        <w:rPr>
          <w:rFonts w:ascii="Arial" w:hAnsi="Arial" w:cs="Arial"/>
          <w:sz w:val="24"/>
          <w:szCs w:val="24"/>
        </w:rPr>
        <w:t>, como el creer que</w:t>
      </w:r>
      <w:r w:rsidR="00663DC6" w:rsidRPr="0077469D">
        <w:rPr>
          <w:rFonts w:ascii="Arial" w:hAnsi="Arial" w:cs="Arial"/>
          <w:sz w:val="24"/>
          <w:szCs w:val="24"/>
        </w:rPr>
        <w:t xml:space="preserve"> “la contaminación del aire es un problema de las grandes ciudades” (Gifford, 2007).</w:t>
      </w:r>
      <w:r w:rsidR="000F60DD" w:rsidRPr="0077469D">
        <w:rPr>
          <w:rFonts w:ascii="Arial" w:hAnsi="Arial" w:cs="Arial"/>
          <w:sz w:val="24"/>
          <w:szCs w:val="24"/>
        </w:rPr>
        <w:t xml:space="preserve"> Entonces, si se interviene para mejorar la estimación y/o percepción de lo que otros hacen, podría incrementarse el peso de su influencia en la conducta proambiental, como han mostrado los estudios que manipulan la norma descriptiva (</w:t>
      </w:r>
      <w:proofErr w:type="spellStart"/>
      <w:r w:rsidR="000F60DD" w:rsidRPr="0077469D">
        <w:rPr>
          <w:rFonts w:ascii="Arial" w:hAnsi="Arial" w:cs="Arial"/>
          <w:sz w:val="24"/>
          <w:szCs w:val="24"/>
        </w:rPr>
        <w:t>Cialdini</w:t>
      </w:r>
      <w:proofErr w:type="spellEnd"/>
      <w:r w:rsidR="000F60DD" w:rsidRPr="0077469D">
        <w:rPr>
          <w:rFonts w:ascii="Arial" w:hAnsi="Arial" w:cs="Arial"/>
          <w:sz w:val="24"/>
          <w:szCs w:val="24"/>
        </w:rPr>
        <w:t xml:space="preserve"> et al., 1990) o la respuesta cooperativa en los experimentos de dilemas sociales (</w:t>
      </w:r>
      <w:proofErr w:type="spellStart"/>
      <w:r w:rsidR="000F60DD" w:rsidRPr="0077469D">
        <w:rPr>
          <w:rFonts w:ascii="Arial" w:hAnsi="Arial" w:cs="Arial"/>
          <w:sz w:val="24"/>
          <w:szCs w:val="24"/>
        </w:rPr>
        <w:t>Camerer</w:t>
      </w:r>
      <w:proofErr w:type="spellEnd"/>
      <w:r w:rsidR="000F60DD" w:rsidRPr="0077469D">
        <w:rPr>
          <w:rFonts w:ascii="Arial" w:hAnsi="Arial" w:cs="Arial"/>
          <w:sz w:val="24"/>
          <w:szCs w:val="24"/>
        </w:rPr>
        <w:t xml:space="preserve"> &amp; Fehr, 2004).</w:t>
      </w:r>
    </w:p>
    <w:p w14:paraId="1517E189" w14:textId="69906D70" w:rsidR="00F61E0C" w:rsidRPr="0077469D" w:rsidRDefault="005F36EB" w:rsidP="0075357C">
      <w:pPr>
        <w:tabs>
          <w:tab w:val="left" w:pos="1935"/>
        </w:tabs>
        <w:ind w:firstLine="284"/>
        <w:jc w:val="both"/>
        <w:rPr>
          <w:rFonts w:ascii="Arial" w:hAnsi="Arial" w:cs="Arial"/>
          <w:sz w:val="24"/>
          <w:szCs w:val="24"/>
        </w:rPr>
      </w:pPr>
      <w:r w:rsidRPr="0077469D">
        <w:rPr>
          <w:rFonts w:ascii="Arial" w:hAnsi="Arial" w:cs="Arial"/>
          <w:sz w:val="24"/>
          <w:szCs w:val="24"/>
        </w:rPr>
        <w:t xml:space="preserve">Por último, así como otros estudios que emplean muestras no representativas, se toma en cuenta esta condición como un riesgo relevante para la validez de los resultados, no obstante, en la medida que se amplíe su estudio y sigan mostrando consistencia los datos, se sustentará la presente información, es por eso que </w:t>
      </w:r>
      <w:r w:rsidR="00B7349B" w:rsidRPr="0077469D">
        <w:rPr>
          <w:rFonts w:ascii="Arial" w:hAnsi="Arial" w:cs="Arial"/>
          <w:sz w:val="24"/>
          <w:szCs w:val="24"/>
        </w:rPr>
        <w:t>los resultados de este estudio</w:t>
      </w:r>
      <w:r w:rsidRPr="0077469D">
        <w:rPr>
          <w:rFonts w:ascii="Arial" w:hAnsi="Arial" w:cs="Arial"/>
          <w:sz w:val="24"/>
          <w:szCs w:val="24"/>
        </w:rPr>
        <w:t xml:space="preserve"> invita</w:t>
      </w:r>
      <w:r w:rsidR="00B7349B" w:rsidRPr="0077469D">
        <w:rPr>
          <w:rFonts w:ascii="Arial" w:hAnsi="Arial" w:cs="Arial"/>
          <w:sz w:val="24"/>
          <w:szCs w:val="24"/>
        </w:rPr>
        <w:t>n</w:t>
      </w:r>
      <w:r w:rsidRPr="0077469D">
        <w:rPr>
          <w:rFonts w:ascii="Arial" w:hAnsi="Arial" w:cs="Arial"/>
          <w:sz w:val="24"/>
          <w:szCs w:val="24"/>
        </w:rPr>
        <w:t xml:space="preserve"> a seguir profundizando en el conocimiento sobre el </w:t>
      </w:r>
      <w:r w:rsidR="00B7349B" w:rsidRPr="0077469D">
        <w:rPr>
          <w:rFonts w:ascii="Arial" w:hAnsi="Arial" w:cs="Arial"/>
          <w:sz w:val="24"/>
          <w:szCs w:val="24"/>
        </w:rPr>
        <w:t xml:space="preserve">poder predictivo del </w:t>
      </w:r>
      <w:r w:rsidRPr="0077469D">
        <w:rPr>
          <w:rFonts w:ascii="Arial" w:hAnsi="Arial" w:cs="Arial"/>
          <w:sz w:val="24"/>
          <w:szCs w:val="24"/>
        </w:rPr>
        <w:t xml:space="preserve">entorno social </w:t>
      </w:r>
      <w:r w:rsidR="00B7349B" w:rsidRPr="0077469D">
        <w:rPr>
          <w:rFonts w:ascii="Arial" w:hAnsi="Arial" w:cs="Arial"/>
          <w:sz w:val="24"/>
          <w:szCs w:val="24"/>
        </w:rPr>
        <w:t xml:space="preserve">en </w:t>
      </w:r>
      <w:r w:rsidRPr="0077469D">
        <w:rPr>
          <w:rFonts w:ascii="Arial" w:hAnsi="Arial" w:cs="Arial"/>
          <w:sz w:val="24"/>
          <w:szCs w:val="24"/>
        </w:rPr>
        <w:t>el comportamiento proambiental.</w:t>
      </w:r>
    </w:p>
    <w:p w14:paraId="5033F6AC" w14:textId="77777777" w:rsidR="00A9436C" w:rsidRPr="0077469D" w:rsidRDefault="00A9436C" w:rsidP="00A9436C">
      <w:pPr>
        <w:spacing w:line="240" w:lineRule="auto"/>
        <w:jc w:val="center"/>
        <w:rPr>
          <w:rFonts w:ascii="Arial" w:hAnsi="Arial" w:cs="Arial"/>
          <w:b/>
          <w:sz w:val="24"/>
          <w:szCs w:val="24"/>
          <w:lang w:val="en-US"/>
        </w:rPr>
      </w:pPr>
      <w:proofErr w:type="spellStart"/>
      <w:r w:rsidRPr="0077469D">
        <w:rPr>
          <w:rFonts w:ascii="Arial" w:hAnsi="Arial" w:cs="Arial"/>
          <w:b/>
          <w:sz w:val="24"/>
          <w:szCs w:val="24"/>
          <w:lang w:val="en-US"/>
        </w:rPr>
        <w:t>Referencias</w:t>
      </w:r>
      <w:proofErr w:type="spellEnd"/>
    </w:p>
    <w:p w14:paraId="748AFD46" w14:textId="77777777" w:rsidR="00A9436C" w:rsidRPr="0077469D" w:rsidRDefault="00A9436C" w:rsidP="00A45449">
      <w:pPr>
        <w:spacing w:line="240" w:lineRule="auto"/>
        <w:ind w:left="709" w:hanging="709"/>
        <w:jc w:val="both"/>
        <w:rPr>
          <w:rStyle w:val="Hipervnculo"/>
          <w:rFonts w:ascii="Arial" w:hAnsi="Arial" w:cs="Arial"/>
          <w:sz w:val="24"/>
          <w:szCs w:val="24"/>
          <w:lang w:val="en-US"/>
        </w:rPr>
      </w:pPr>
      <w:proofErr w:type="spellStart"/>
      <w:r w:rsidRPr="0077469D">
        <w:rPr>
          <w:rFonts w:ascii="Arial" w:hAnsi="Arial" w:cs="Arial"/>
          <w:sz w:val="24"/>
          <w:szCs w:val="24"/>
          <w:lang w:val="en-US"/>
        </w:rPr>
        <w:t>Agerström</w:t>
      </w:r>
      <w:proofErr w:type="spellEnd"/>
      <w:r w:rsidRPr="0077469D">
        <w:rPr>
          <w:rFonts w:ascii="Arial" w:hAnsi="Arial" w:cs="Arial"/>
          <w:sz w:val="24"/>
          <w:szCs w:val="24"/>
          <w:lang w:val="en-US"/>
        </w:rPr>
        <w:t xml:space="preserve">, J., </w:t>
      </w:r>
      <w:proofErr w:type="spellStart"/>
      <w:r w:rsidRPr="0077469D">
        <w:rPr>
          <w:rFonts w:ascii="Arial" w:hAnsi="Arial" w:cs="Arial"/>
          <w:sz w:val="24"/>
          <w:szCs w:val="24"/>
          <w:lang w:val="en-US"/>
        </w:rPr>
        <w:t>Carlsson</w:t>
      </w:r>
      <w:proofErr w:type="spellEnd"/>
      <w:r w:rsidRPr="0077469D">
        <w:rPr>
          <w:rFonts w:ascii="Arial" w:hAnsi="Arial" w:cs="Arial"/>
          <w:sz w:val="24"/>
          <w:szCs w:val="24"/>
          <w:lang w:val="en-US"/>
        </w:rPr>
        <w:t xml:space="preserve">, R., </w:t>
      </w:r>
      <w:proofErr w:type="spellStart"/>
      <w:r w:rsidRPr="0077469D">
        <w:rPr>
          <w:rFonts w:ascii="Arial" w:hAnsi="Arial" w:cs="Arial"/>
          <w:sz w:val="24"/>
          <w:szCs w:val="24"/>
          <w:lang w:val="en-US"/>
        </w:rPr>
        <w:t>Nicklasson</w:t>
      </w:r>
      <w:proofErr w:type="spellEnd"/>
      <w:r w:rsidRPr="0077469D">
        <w:rPr>
          <w:rFonts w:ascii="Arial" w:hAnsi="Arial" w:cs="Arial"/>
          <w:sz w:val="24"/>
          <w:szCs w:val="24"/>
          <w:lang w:val="en-US"/>
        </w:rPr>
        <w:t xml:space="preserve">, L., &amp; </w:t>
      </w:r>
      <w:proofErr w:type="spellStart"/>
      <w:r w:rsidRPr="0077469D">
        <w:rPr>
          <w:rFonts w:ascii="Arial" w:hAnsi="Arial" w:cs="Arial"/>
          <w:sz w:val="24"/>
          <w:szCs w:val="24"/>
          <w:lang w:val="en-US"/>
        </w:rPr>
        <w:t>Guntell</w:t>
      </w:r>
      <w:proofErr w:type="spellEnd"/>
      <w:r w:rsidRPr="0077469D">
        <w:rPr>
          <w:rFonts w:ascii="Arial" w:hAnsi="Arial" w:cs="Arial"/>
          <w:sz w:val="24"/>
          <w:szCs w:val="24"/>
          <w:lang w:val="en-US"/>
        </w:rPr>
        <w:t xml:space="preserve">, L. (2016). Using descriptive social norms to increase charitable giving: The power of local norms. </w:t>
      </w:r>
      <w:r w:rsidRPr="0077469D">
        <w:rPr>
          <w:rFonts w:ascii="Arial" w:hAnsi="Arial" w:cs="Arial"/>
          <w:i/>
          <w:sz w:val="24"/>
          <w:szCs w:val="24"/>
          <w:lang w:val="en-US"/>
        </w:rPr>
        <w:t>Journal of Economic Psychology, 52</w:t>
      </w:r>
      <w:r w:rsidRPr="0077469D">
        <w:rPr>
          <w:rFonts w:ascii="Arial" w:hAnsi="Arial" w:cs="Arial"/>
          <w:sz w:val="24"/>
          <w:szCs w:val="24"/>
          <w:lang w:val="en-US"/>
        </w:rPr>
        <w:t xml:space="preserve">, 147-153.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xml:space="preserve">: </w:t>
      </w:r>
      <w:hyperlink r:id="rId6" w:history="1">
        <w:r w:rsidRPr="0077469D">
          <w:rPr>
            <w:rStyle w:val="Hipervnculo"/>
            <w:rFonts w:ascii="Arial" w:hAnsi="Arial" w:cs="Arial"/>
            <w:sz w:val="24"/>
            <w:szCs w:val="24"/>
            <w:lang w:val="en-US"/>
          </w:rPr>
          <w:t>http://dx.doi.org/10.1016/j.joep.2015.12.007</w:t>
        </w:r>
      </w:hyperlink>
    </w:p>
    <w:p w14:paraId="132349A3"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lang w:val="en-US"/>
        </w:rPr>
        <w:t xml:space="preserve">Ajzen, I. (1991). The Theory of Planned Behavior. </w:t>
      </w:r>
      <w:r w:rsidRPr="0077469D">
        <w:rPr>
          <w:rFonts w:ascii="Arial" w:hAnsi="Arial" w:cs="Arial"/>
          <w:i/>
          <w:sz w:val="24"/>
          <w:szCs w:val="24"/>
          <w:lang w:val="en-US"/>
        </w:rPr>
        <w:t>Organizational Behavior and Human Decision Processes, 50</w:t>
      </w:r>
      <w:r w:rsidRPr="0077469D">
        <w:rPr>
          <w:rFonts w:ascii="Arial" w:hAnsi="Arial" w:cs="Arial"/>
          <w:sz w:val="24"/>
          <w:szCs w:val="24"/>
          <w:lang w:val="en-US"/>
        </w:rPr>
        <w:t xml:space="preserve">, 179 – 211. </w:t>
      </w:r>
      <w:hyperlink r:id="rId7" w:history="1">
        <w:r w:rsidRPr="0077469D">
          <w:rPr>
            <w:rStyle w:val="Hipervnculo"/>
            <w:rFonts w:ascii="Arial" w:hAnsi="Arial" w:cs="Arial"/>
            <w:sz w:val="24"/>
            <w:szCs w:val="24"/>
          </w:rPr>
          <w:t>https://doi.org/10.1016/0749-5978(91)90020-T</w:t>
        </w:r>
      </w:hyperlink>
      <w:r w:rsidRPr="0077469D">
        <w:rPr>
          <w:rFonts w:ascii="Arial" w:hAnsi="Arial" w:cs="Arial"/>
          <w:sz w:val="24"/>
          <w:szCs w:val="24"/>
        </w:rPr>
        <w:t xml:space="preserve"> </w:t>
      </w:r>
    </w:p>
    <w:p w14:paraId="4BCCB892"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rPr>
        <w:t xml:space="preserve">Alonso, R. I. (2014).  </w:t>
      </w:r>
      <w:r w:rsidRPr="0077469D">
        <w:rPr>
          <w:rFonts w:ascii="Arial" w:hAnsi="Arial" w:cs="Arial"/>
          <w:i/>
          <w:sz w:val="24"/>
          <w:szCs w:val="24"/>
        </w:rPr>
        <w:t>El impacto de las atribuciones y las normas en el comportamiento anti-ecológico ilegal</w:t>
      </w:r>
      <w:r w:rsidRPr="0077469D">
        <w:rPr>
          <w:rFonts w:ascii="Arial" w:hAnsi="Arial" w:cs="Arial"/>
          <w:sz w:val="24"/>
          <w:szCs w:val="24"/>
        </w:rPr>
        <w:t xml:space="preserve">. Universidad de La Laguna, Servicio de Publicaciones: España. Recuperado de </w:t>
      </w:r>
      <w:hyperlink r:id="rId8" w:history="1">
        <w:r w:rsidRPr="0077469D">
          <w:rPr>
            <w:rStyle w:val="Hipervnculo"/>
            <w:rFonts w:ascii="Arial" w:hAnsi="Arial" w:cs="Arial"/>
            <w:sz w:val="24"/>
            <w:szCs w:val="24"/>
          </w:rPr>
          <w:t>http://riull.ull.es/xmlui/handle/915/73</w:t>
        </w:r>
      </w:hyperlink>
      <w:r w:rsidRPr="0077469D">
        <w:rPr>
          <w:rStyle w:val="Hipervnculo"/>
          <w:rFonts w:ascii="Arial" w:hAnsi="Arial" w:cs="Arial"/>
          <w:sz w:val="24"/>
          <w:szCs w:val="24"/>
        </w:rPr>
        <w:t xml:space="preserve"> </w:t>
      </w:r>
      <w:r w:rsidRPr="0077469D">
        <w:rPr>
          <w:rFonts w:ascii="Arial" w:hAnsi="Arial" w:cs="Arial"/>
          <w:sz w:val="24"/>
          <w:szCs w:val="24"/>
        </w:rPr>
        <w:t xml:space="preserve"> </w:t>
      </w:r>
    </w:p>
    <w:p w14:paraId="07D1A863"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lastRenderedPageBreak/>
        <w:t xml:space="preserve">Biel, A., &amp; Thøgersen, J. (2007). Activation of social norms in social dilemmas: A review of the evidence and reflections on the implications for environmental behavior. </w:t>
      </w:r>
      <w:r w:rsidRPr="0077469D">
        <w:rPr>
          <w:rFonts w:ascii="Arial" w:hAnsi="Arial" w:cs="Arial"/>
          <w:i/>
          <w:iCs/>
          <w:sz w:val="24"/>
          <w:szCs w:val="24"/>
          <w:lang w:val="en-US"/>
        </w:rPr>
        <w:t>Journal of Economic Psychology</w:t>
      </w:r>
      <w:r w:rsidRPr="0077469D">
        <w:rPr>
          <w:rFonts w:ascii="Arial" w:hAnsi="Arial" w:cs="Arial"/>
          <w:sz w:val="24"/>
          <w:szCs w:val="24"/>
          <w:lang w:val="en-US"/>
        </w:rPr>
        <w:t xml:space="preserve">, </w:t>
      </w:r>
      <w:r w:rsidRPr="0077469D">
        <w:rPr>
          <w:rFonts w:ascii="Arial" w:hAnsi="Arial" w:cs="Arial"/>
          <w:i/>
          <w:iCs/>
          <w:sz w:val="24"/>
          <w:szCs w:val="24"/>
          <w:lang w:val="en-US"/>
        </w:rPr>
        <w:t>28</w:t>
      </w:r>
      <w:r w:rsidRPr="0077469D">
        <w:rPr>
          <w:rFonts w:ascii="Arial" w:hAnsi="Arial" w:cs="Arial"/>
          <w:sz w:val="24"/>
          <w:szCs w:val="24"/>
          <w:lang w:val="en-US"/>
        </w:rPr>
        <w:t xml:space="preserve">, 93-112.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10.1016/j.joep.2006.03.003</w:t>
      </w:r>
    </w:p>
    <w:p w14:paraId="11358E4C" w14:textId="77777777" w:rsidR="00A9436C" w:rsidRPr="0077469D" w:rsidRDefault="00A9436C" w:rsidP="00A45449">
      <w:pPr>
        <w:spacing w:line="240" w:lineRule="auto"/>
        <w:ind w:left="709" w:hanging="709"/>
        <w:jc w:val="both"/>
        <w:rPr>
          <w:rFonts w:ascii="Arial" w:hAnsi="Arial" w:cs="Arial"/>
          <w:sz w:val="24"/>
          <w:szCs w:val="24"/>
          <w:lang w:val="en-US"/>
        </w:rPr>
      </w:pPr>
      <w:proofErr w:type="spellStart"/>
      <w:r w:rsidRPr="0077469D">
        <w:rPr>
          <w:rFonts w:ascii="Arial" w:hAnsi="Arial" w:cs="Arial"/>
          <w:sz w:val="24"/>
          <w:szCs w:val="24"/>
          <w:lang w:val="en-US"/>
        </w:rPr>
        <w:t>Camerer</w:t>
      </w:r>
      <w:proofErr w:type="spellEnd"/>
      <w:r w:rsidRPr="0077469D">
        <w:rPr>
          <w:rFonts w:ascii="Arial" w:hAnsi="Arial" w:cs="Arial"/>
          <w:sz w:val="24"/>
          <w:szCs w:val="24"/>
          <w:lang w:val="en-US"/>
        </w:rPr>
        <w:t xml:space="preserve">, C. F., &amp; Fehr, E. (2004). Measuring social norms and preferences using experimental games: A guide for social scientists. </w:t>
      </w:r>
      <w:proofErr w:type="spellStart"/>
      <w:r w:rsidRPr="0077469D">
        <w:rPr>
          <w:rFonts w:ascii="Arial" w:hAnsi="Arial" w:cs="Arial"/>
          <w:sz w:val="24"/>
          <w:szCs w:val="24"/>
          <w:lang w:val="en-US"/>
        </w:rPr>
        <w:t>En</w:t>
      </w:r>
      <w:proofErr w:type="spellEnd"/>
      <w:r w:rsidRPr="0077469D">
        <w:rPr>
          <w:rFonts w:ascii="Arial" w:hAnsi="Arial" w:cs="Arial"/>
          <w:sz w:val="24"/>
          <w:szCs w:val="24"/>
          <w:lang w:val="en-US"/>
        </w:rPr>
        <w:t xml:space="preserve"> J. </w:t>
      </w:r>
      <w:proofErr w:type="spellStart"/>
      <w:r w:rsidRPr="0077469D">
        <w:rPr>
          <w:rFonts w:ascii="Arial" w:hAnsi="Arial" w:cs="Arial"/>
          <w:sz w:val="24"/>
          <w:szCs w:val="24"/>
          <w:lang w:val="en-US"/>
        </w:rPr>
        <w:t>Henrich</w:t>
      </w:r>
      <w:proofErr w:type="spellEnd"/>
      <w:r w:rsidRPr="0077469D">
        <w:rPr>
          <w:rFonts w:ascii="Arial" w:hAnsi="Arial" w:cs="Arial"/>
          <w:sz w:val="24"/>
          <w:szCs w:val="24"/>
          <w:lang w:val="en-US"/>
        </w:rPr>
        <w:t xml:space="preserve">; R. Boyd; S. Bowles; C. </w:t>
      </w:r>
      <w:proofErr w:type="spellStart"/>
      <w:r w:rsidRPr="0077469D">
        <w:rPr>
          <w:rFonts w:ascii="Arial" w:hAnsi="Arial" w:cs="Arial"/>
          <w:sz w:val="24"/>
          <w:szCs w:val="24"/>
          <w:lang w:val="en-US"/>
        </w:rPr>
        <w:t>Camerer</w:t>
      </w:r>
      <w:proofErr w:type="spellEnd"/>
      <w:r w:rsidRPr="0077469D">
        <w:rPr>
          <w:rFonts w:ascii="Arial" w:hAnsi="Arial" w:cs="Arial"/>
          <w:sz w:val="24"/>
          <w:szCs w:val="24"/>
          <w:lang w:val="en-US"/>
        </w:rPr>
        <w:t xml:space="preserve">; E. Fehr, &amp; H. </w:t>
      </w:r>
      <w:proofErr w:type="spellStart"/>
      <w:r w:rsidRPr="0077469D">
        <w:rPr>
          <w:rFonts w:ascii="Arial" w:hAnsi="Arial" w:cs="Arial"/>
          <w:sz w:val="24"/>
          <w:szCs w:val="24"/>
          <w:lang w:val="en-US"/>
        </w:rPr>
        <w:t>Gintis</w:t>
      </w:r>
      <w:proofErr w:type="spellEnd"/>
      <w:r w:rsidRPr="0077469D">
        <w:rPr>
          <w:rFonts w:ascii="Arial" w:hAnsi="Arial" w:cs="Arial"/>
          <w:sz w:val="24"/>
          <w:szCs w:val="24"/>
          <w:lang w:val="en-US"/>
        </w:rPr>
        <w:t xml:space="preserve"> (Eds.) </w:t>
      </w:r>
      <w:r w:rsidRPr="0077469D">
        <w:rPr>
          <w:rFonts w:ascii="Arial" w:hAnsi="Arial" w:cs="Arial"/>
          <w:i/>
          <w:iCs/>
          <w:sz w:val="24"/>
          <w:szCs w:val="24"/>
          <w:lang w:val="en-US"/>
        </w:rPr>
        <w:t>Foundations of Human Sociality: Economic Experiments and Ethnographic Evidence from Fifteen Small-Scale Societies</w:t>
      </w:r>
      <w:r w:rsidRPr="0077469D">
        <w:rPr>
          <w:rFonts w:ascii="Arial" w:hAnsi="Arial" w:cs="Arial"/>
          <w:sz w:val="24"/>
          <w:szCs w:val="24"/>
          <w:lang w:val="en-US"/>
        </w:rPr>
        <w:t>. (pp. 55-95) New York: Oxford University Press.</w:t>
      </w:r>
    </w:p>
    <w:p w14:paraId="4EA0B327"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Chambers, J. R. (2008). Explaining false uniqueness: Why we are both better and worse than others. </w:t>
      </w:r>
      <w:r w:rsidRPr="0077469D">
        <w:rPr>
          <w:rFonts w:ascii="Arial" w:hAnsi="Arial" w:cs="Arial"/>
          <w:i/>
          <w:sz w:val="24"/>
          <w:szCs w:val="24"/>
          <w:lang w:val="en-US"/>
        </w:rPr>
        <w:t>Compass Social and Personality, 2</w:t>
      </w:r>
      <w:r w:rsidRPr="0077469D">
        <w:rPr>
          <w:rFonts w:ascii="Arial" w:hAnsi="Arial" w:cs="Arial"/>
          <w:sz w:val="24"/>
          <w:szCs w:val="24"/>
          <w:lang w:val="en-US"/>
        </w:rPr>
        <w:t xml:space="preserve">, 878-894.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10.1111/j.1751-9004.</w:t>
      </w:r>
      <w:proofErr w:type="gramStart"/>
      <w:r w:rsidRPr="0077469D">
        <w:rPr>
          <w:rFonts w:ascii="Arial" w:hAnsi="Arial" w:cs="Arial"/>
          <w:sz w:val="24"/>
          <w:szCs w:val="24"/>
          <w:lang w:val="en-US"/>
        </w:rPr>
        <w:t>2008.00076.x</w:t>
      </w:r>
      <w:proofErr w:type="gramEnd"/>
    </w:p>
    <w:p w14:paraId="0605CC31" w14:textId="77777777" w:rsidR="00A9436C" w:rsidRPr="0077469D" w:rsidRDefault="00A9436C" w:rsidP="00A45449">
      <w:pPr>
        <w:spacing w:line="240" w:lineRule="auto"/>
        <w:ind w:left="709" w:hanging="709"/>
        <w:jc w:val="both"/>
        <w:rPr>
          <w:rFonts w:ascii="Arial" w:hAnsi="Arial" w:cs="Arial"/>
          <w:sz w:val="24"/>
          <w:szCs w:val="24"/>
          <w:lang w:val="en-US"/>
        </w:rPr>
      </w:pPr>
      <w:proofErr w:type="spellStart"/>
      <w:r w:rsidRPr="0077469D">
        <w:rPr>
          <w:rFonts w:ascii="Arial" w:hAnsi="Arial" w:cs="Arial"/>
          <w:sz w:val="24"/>
          <w:szCs w:val="24"/>
          <w:lang w:val="en-US"/>
        </w:rPr>
        <w:t>Cialdini</w:t>
      </w:r>
      <w:proofErr w:type="spellEnd"/>
      <w:r w:rsidRPr="0077469D">
        <w:rPr>
          <w:rFonts w:ascii="Arial" w:hAnsi="Arial" w:cs="Arial"/>
          <w:sz w:val="24"/>
          <w:szCs w:val="24"/>
          <w:lang w:val="en-US"/>
        </w:rPr>
        <w:t xml:space="preserve">, R. B., Reno, R. R., &amp; </w:t>
      </w:r>
      <w:proofErr w:type="spellStart"/>
      <w:r w:rsidRPr="0077469D">
        <w:rPr>
          <w:rFonts w:ascii="Arial" w:hAnsi="Arial" w:cs="Arial"/>
          <w:sz w:val="24"/>
          <w:szCs w:val="24"/>
          <w:lang w:val="en-US"/>
        </w:rPr>
        <w:t>Kallgren</w:t>
      </w:r>
      <w:proofErr w:type="spellEnd"/>
      <w:r w:rsidRPr="0077469D">
        <w:rPr>
          <w:rFonts w:ascii="Arial" w:hAnsi="Arial" w:cs="Arial"/>
          <w:sz w:val="24"/>
          <w:szCs w:val="24"/>
          <w:lang w:val="en-US"/>
        </w:rPr>
        <w:t xml:space="preserve">, C. A. (1990). A focus theory of normative conduct: Recycling the concept of norms to reduce littering in public places. </w:t>
      </w:r>
      <w:r w:rsidRPr="0077469D">
        <w:rPr>
          <w:rFonts w:ascii="Arial" w:hAnsi="Arial" w:cs="Arial"/>
          <w:i/>
          <w:sz w:val="24"/>
          <w:szCs w:val="24"/>
          <w:lang w:val="en-US"/>
        </w:rPr>
        <w:t>Journal of Personality and Social Psychology, 58</w:t>
      </w:r>
      <w:r w:rsidRPr="0077469D">
        <w:rPr>
          <w:rFonts w:ascii="Arial" w:hAnsi="Arial" w:cs="Arial"/>
          <w:sz w:val="24"/>
          <w:szCs w:val="24"/>
          <w:lang w:val="en-US"/>
        </w:rPr>
        <w:t xml:space="preserve">, 1015–1026. </w:t>
      </w:r>
      <w:hyperlink r:id="rId9" w:history="1">
        <w:r w:rsidRPr="0077469D">
          <w:rPr>
            <w:rStyle w:val="Hipervnculo"/>
            <w:rFonts w:ascii="Arial" w:hAnsi="Arial" w:cs="Arial"/>
            <w:sz w:val="24"/>
            <w:szCs w:val="24"/>
            <w:lang w:val="en-US"/>
          </w:rPr>
          <w:t>https://doi.org/10.1037/0022-3514.58.6.1015</w:t>
        </w:r>
      </w:hyperlink>
      <w:r w:rsidRPr="0077469D">
        <w:rPr>
          <w:rFonts w:ascii="Arial" w:hAnsi="Arial" w:cs="Arial"/>
          <w:sz w:val="24"/>
          <w:szCs w:val="24"/>
          <w:lang w:val="en-US"/>
        </w:rPr>
        <w:t xml:space="preserve"> </w:t>
      </w:r>
    </w:p>
    <w:p w14:paraId="2777324B" w14:textId="77777777" w:rsidR="00A9436C" w:rsidRPr="0077469D" w:rsidRDefault="00A9436C" w:rsidP="00A45449">
      <w:pPr>
        <w:spacing w:line="240" w:lineRule="auto"/>
        <w:ind w:left="567" w:hanging="567"/>
        <w:jc w:val="both"/>
        <w:rPr>
          <w:rFonts w:ascii="Arial" w:hAnsi="Arial" w:cs="Arial"/>
          <w:sz w:val="24"/>
          <w:szCs w:val="24"/>
        </w:rPr>
      </w:pPr>
      <w:r w:rsidRPr="0077469D">
        <w:rPr>
          <w:rFonts w:ascii="Arial" w:hAnsi="Arial" w:cs="Arial"/>
          <w:sz w:val="24"/>
          <w:szCs w:val="24"/>
          <w:lang w:val="en-US"/>
        </w:rPr>
        <w:t xml:space="preserve">Corral, V. V. (2001). </w:t>
      </w:r>
      <w:r w:rsidRPr="0077469D">
        <w:rPr>
          <w:rFonts w:ascii="Arial" w:hAnsi="Arial" w:cs="Arial"/>
          <w:i/>
          <w:sz w:val="24"/>
          <w:szCs w:val="24"/>
        </w:rPr>
        <w:t>Comportamiento proambiental</w:t>
      </w:r>
      <w:r w:rsidRPr="0077469D">
        <w:rPr>
          <w:rFonts w:ascii="Arial" w:hAnsi="Arial" w:cs="Arial"/>
          <w:sz w:val="24"/>
          <w:szCs w:val="24"/>
        </w:rPr>
        <w:t>. España: Resma.</w:t>
      </w:r>
    </w:p>
    <w:p w14:paraId="22D12D75"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rPr>
        <w:t>Corral-Verdugo, V., Frías-Armenta, M., Pérez-</w:t>
      </w:r>
      <w:proofErr w:type="spellStart"/>
      <w:r w:rsidRPr="0077469D">
        <w:rPr>
          <w:rFonts w:ascii="Arial" w:hAnsi="Arial" w:cs="Arial"/>
          <w:sz w:val="24"/>
          <w:szCs w:val="24"/>
        </w:rPr>
        <w:t>Urias</w:t>
      </w:r>
      <w:proofErr w:type="spellEnd"/>
      <w:r w:rsidRPr="0077469D">
        <w:rPr>
          <w:rFonts w:ascii="Arial" w:hAnsi="Arial" w:cs="Arial"/>
          <w:sz w:val="24"/>
          <w:szCs w:val="24"/>
        </w:rPr>
        <w:t>, F., Orduña-Cabrera, V., &amp; Espinoza-</w:t>
      </w:r>
      <w:proofErr w:type="gramStart"/>
      <w:r w:rsidRPr="0077469D">
        <w:rPr>
          <w:rFonts w:ascii="Arial" w:hAnsi="Arial" w:cs="Arial"/>
          <w:sz w:val="24"/>
          <w:szCs w:val="24"/>
        </w:rPr>
        <w:t>Gallego</w:t>
      </w:r>
      <w:proofErr w:type="gramEnd"/>
      <w:r w:rsidRPr="0077469D">
        <w:rPr>
          <w:rFonts w:ascii="Arial" w:hAnsi="Arial" w:cs="Arial"/>
          <w:sz w:val="24"/>
          <w:szCs w:val="24"/>
        </w:rPr>
        <w:t xml:space="preserve">, N. (2002). </w:t>
      </w:r>
      <w:r w:rsidRPr="0077469D">
        <w:rPr>
          <w:rFonts w:ascii="Arial" w:hAnsi="Arial" w:cs="Arial"/>
          <w:sz w:val="24"/>
          <w:szCs w:val="24"/>
          <w:lang w:val="en-US"/>
        </w:rPr>
        <w:t xml:space="preserve">Residential water consumption, motivation for conserving water and the continuing tragedy of the commons. </w:t>
      </w:r>
      <w:r w:rsidRPr="0077469D">
        <w:rPr>
          <w:rFonts w:ascii="Arial" w:hAnsi="Arial" w:cs="Arial"/>
          <w:i/>
          <w:sz w:val="24"/>
          <w:szCs w:val="24"/>
          <w:lang w:val="en-US"/>
        </w:rPr>
        <w:t>Environmental Management, 30</w:t>
      </w:r>
      <w:r w:rsidRPr="0077469D">
        <w:rPr>
          <w:rFonts w:ascii="Arial" w:hAnsi="Arial" w:cs="Arial"/>
          <w:sz w:val="24"/>
          <w:szCs w:val="24"/>
          <w:lang w:val="en-US"/>
        </w:rPr>
        <w:t xml:space="preserve">, 527-535. </w:t>
      </w:r>
      <w:hyperlink r:id="rId10" w:history="1">
        <w:r w:rsidRPr="0077469D">
          <w:rPr>
            <w:rStyle w:val="Hipervnculo"/>
            <w:rFonts w:ascii="Arial" w:hAnsi="Arial" w:cs="Arial"/>
            <w:sz w:val="24"/>
            <w:szCs w:val="24"/>
            <w:lang w:val="en-US"/>
          </w:rPr>
          <w:t>http://dx.doi.org/10.1007/s00267-002-2599-5</w:t>
        </w:r>
      </w:hyperlink>
      <w:r w:rsidRPr="0077469D">
        <w:rPr>
          <w:rFonts w:ascii="Arial" w:hAnsi="Arial" w:cs="Arial"/>
          <w:sz w:val="24"/>
          <w:szCs w:val="24"/>
          <w:lang w:val="en-US"/>
        </w:rPr>
        <w:t xml:space="preserve"> </w:t>
      </w:r>
    </w:p>
    <w:p w14:paraId="4DC99C8C"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Dawes, R. M., McTavish, J., &amp; Shaklee, H. (1977). Behavior, communication, and assumptions about other people's behavior in a commons dilemma situation. </w:t>
      </w:r>
      <w:r w:rsidRPr="0077469D">
        <w:rPr>
          <w:rFonts w:ascii="Arial" w:hAnsi="Arial" w:cs="Arial"/>
          <w:i/>
          <w:iCs/>
          <w:sz w:val="24"/>
          <w:szCs w:val="24"/>
          <w:lang w:val="en-US"/>
        </w:rPr>
        <w:t>Journal of Personality and Social Psychology, 35</w:t>
      </w:r>
      <w:r w:rsidRPr="0077469D">
        <w:rPr>
          <w:rFonts w:ascii="Arial" w:hAnsi="Arial" w:cs="Arial"/>
          <w:sz w:val="24"/>
          <w:szCs w:val="24"/>
          <w:lang w:val="en-US"/>
        </w:rPr>
        <w:t>, 1-11.</w:t>
      </w:r>
    </w:p>
    <w:p w14:paraId="4A8785CB"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Diekmann, A. &amp; Preisendörfer, P. (1998). Environmental behavior: discrepancies between aspirations and reality. </w:t>
      </w:r>
      <w:r w:rsidRPr="0077469D">
        <w:rPr>
          <w:rFonts w:ascii="Arial" w:hAnsi="Arial" w:cs="Arial"/>
          <w:i/>
          <w:sz w:val="24"/>
          <w:szCs w:val="24"/>
          <w:lang w:val="en-US"/>
        </w:rPr>
        <w:t>Rationality and Society, 10</w:t>
      </w:r>
      <w:r w:rsidRPr="0077469D">
        <w:rPr>
          <w:rFonts w:ascii="Arial" w:hAnsi="Arial" w:cs="Arial"/>
          <w:sz w:val="24"/>
          <w:szCs w:val="24"/>
          <w:lang w:val="en-US"/>
        </w:rPr>
        <w:t xml:space="preserve">, 79-102.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10.1177/104346398010001004</w:t>
      </w:r>
    </w:p>
    <w:p w14:paraId="4C249BE8"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Dwyer, W. O., </w:t>
      </w:r>
      <w:proofErr w:type="spellStart"/>
      <w:r w:rsidRPr="0077469D">
        <w:rPr>
          <w:rFonts w:ascii="Arial" w:hAnsi="Arial" w:cs="Arial"/>
          <w:sz w:val="24"/>
          <w:szCs w:val="24"/>
          <w:lang w:val="en-US"/>
        </w:rPr>
        <w:t>Leeming</w:t>
      </w:r>
      <w:proofErr w:type="spellEnd"/>
      <w:r w:rsidRPr="0077469D">
        <w:rPr>
          <w:rFonts w:ascii="Arial" w:hAnsi="Arial" w:cs="Arial"/>
          <w:sz w:val="24"/>
          <w:szCs w:val="24"/>
          <w:lang w:val="en-US"/>
        </w:rPr>
        <w:t xml:space="preserve">, F. C., </w:t>
      </w:r>
      <w:proofErr w:type="spellStart"/>
      <w:r w:rsidRPr="0077469D">
        <w:rPr>
          <w:rFonts w:ascii="Arial" w:hAnsi="Arial" w:cs="Arial"/>
          <w:sz w:val="24"/>
          <w:szCs w:val="24"/>
          <w:lang w:val="en-US"/>
        </w:rPr>
        <w:t>Cobrern</w:t>
      </w:r>
      <w:proofErr w:type="spellEnd"/>
      <w:r w:rsidRPr="0077469D">
        <w:rPr>
          <w:rFonts w:ascii="Arial" w:hAnsi="Arial" w:cs="Arial"/>
          <w:sz w:val="24"/>
          <w:szCs w:val="24"/>
          <w:lang w:val="en-US"/>
        </w:rPr>
        <w:t xml:space="preserve">, M. K., Porter, B. E., &amp; Jackson, J. M. (1993). Critical </w:t>
      </w:r>
      <w:r w:rsidR="000F60DD" w:rsidRPr="0077469D">
        <w:rPr>
          <w:rFonts w:ascii="Arial" w:hAnsi="Arial" w:cs="Arial"/>
          <w:sz w:val="24"/>
          <w:szCs w:val="24"/>
          <w:lang w:val="en-US"/>
        </w:rPr>
        <w:t>review of b</w:t>
      </w:r>
      <w:r w:rsidRPr="0077469D">
        <w:rPr>
          <w:rFonts w:ascii="Arial" w:hAnsi="Arial" w:cs="Arial"/>
          <w:sz w:val="24"/>
          <w:szCs w:val="24"/>
          <w:lang w:val="en-US"/>
        </w:rPr>
        <w:t xml:space="preserve">ehavioral </w:t>
      </w:r>
      <w:r w:rsidR="000F60DD" w:rsidRPr="0077469D">
        <w:rPr>
          <w:rFonts w:ascii="Arial" w:hAnsi="Arial" w:cs="Arial"/>
          <w:sz w:val="24"/>
          <w:szCs w:val="24"/>
          <w:lang w:val="en-US"/>
        </w:rPr>
        <w:t>i</w:t>
      </w:r>
      <w:r w:rsidRPr="0077469D">
        <w:rPr>
          <w:rFonts w:ascii="Arial" w:hAnsi="Arial" w:cs="Arial"/>
          <w:sz w:val="24"/>
          <w:szCs w:val="24"/>
          <w:lang w:val="en-US"/>
        </w:rPr>
        <w:t xml:space="preserve">nterventions to </w:t>
      </w:r>
      <w:r w:rsidR="000F60DD" w:rsidRPr="0077469D">
        <w:rPr>
          <w:rFonts w:ascii="Arial" w:hAnsi="Arial" w:cs="Arial"/>
          <w:sz w:val="24"/>
          <w:szCs w:val="24"/>
          <w:lang w:val="en-US"/>
        </w:rPr>
        <w:t>p</w:t>
      </w:r>
      <w:r w:rsidRPr="0077469D">
        <w:rPr>
          <w:rFonts w:ascii="Arial" w:hAnsi="Arial" w:cs="Arial"/>
          <w:sz w:val="24"/>
          <w:szCs w:val="24"/>
          <w:lang w:val="en-US"/>
        </w:rPr>
        <w:t xml:space="preserve">reserve the </w:t>
      </w:r>
      <w:r w:rsidR="000F60DD" w:rsidRPr="0077469D">
        <w:rPr>
          <w:rFonts w:ascii="Arial" w:hAnsi="Arial" w:cs="Arial"/>
          <w:sz w:val="24"/>
          <w:szCs w:val="24"/>
          <w:lang w:val="en-US"/>
        </w:rPr>
        <w:t>e</w:t>
      </w:r>
      <w:r w:rsidRPr="0077469D">
        <w:rPr>
          <w:rFonts w:ascii="Arial" w:hAnsi="Arial" w:cs="Arial"/>
          <w:sz w:val="24"/>
          <w:szCs w:val="24"/>
          <w:lang w:val="en-US"/>
        </w:rPr>
        <w:t xml:space="preserve">nvironment: Research </w:t>
      </w:r>
      <w:r w:rsidR="000F60DD" w:rsidRPr="0077469D">
        <w:rPr>
          <w:rFonts w:ascii="Arial" w:hAnsi="Arial" w:cs="Arial"/>
          <w:sz w:val="24"/>
          <w:szCs w:val="24"/>
          <w:lang w:val="en-US"/>
        </w:rPr>
        <w:t>s</w:t>
      </w:r>
      <w:r w:rsidRPr="0077469D">
        <w:rPr>
          <w:rFonts w:ascii="Arial" w:hAnsi="Arial" w:cs="Arial"/>
          <w:sz w:val="24"/>
          <w:szCs w:val="24"/>
          <w:lang w:val="en-US"/>
        </w:rPr>
        <w:t xml:space="preserve">ince 1980. </w:t>
      </w:r>
      <w:r w:rsidRPr="0077469D">
        <w:rPr>
          <w:rFonts w:ascii="Arial" w:hAnsi="Arial" w:cs="Arial"/>
          <w:i/>
          <w:sz w:val="24"/>
          <w:szCs w:val="24"/>
          <w:lang w:val="en-US"/>
        </w:rPr>
        <w:t>Environment and Behavior, 25</w:t>
      </w:r>
      <w:r w:rsidRPr="0077469D">
        <w:rPr>
          <w:rFonts w:ascii="Arial" w:hAnsi="Arial" w:cs="Arial"/>
          <w:sz w:val="24"/>
          <w:szCs w:val="24"/>
          <w:lang w:val="en-US"/>
        </w:rPr>
        <w:t>, 275-321. https://doi.org/10.1177/0013916593255001</w:t>
      </w:r>
    </w:p>
    <w:p w14:paraId="337DE0FC"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Gallardo, I. (2012). The effect of normative information on pedestrian behavior. </w:t>
      </w:r>
      <w:r w:rsidRPr="0077469D">
        <w:rPr>
          <w:rFonts w:ascii="Arial" w:hAnsi="Arial" w:cs="Arial"/>
          <w:i/>
          <w:sz w:val="24"/>
          <w:szCs w:val="24"/>
          <w:lang w:val="en-US"/>
        </w:rPr>
        <w:t>International Journal of Social Psychology, 27</w:t>
      </w:r>
      <w:r w:rsidRPr="0077469D">
        <w:rPr>
          <w:rFonts w:ascii="Arial" w:hAnsi="Arial" w:cs="Arial"/>
          <w:sz w:val="24"/>
          <w:szCs w:val="24"/>
          <w:lang w:val="en-US"/>
        </w:rPr>
        <w:t xml:space="preserve">, 211-219.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10.1174/021347412804932794</w:t>
      </w:r>
    </w:p>
    <w:p w14:paraId="7F2CE4E1"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Gifford, R. (2007). Sustainability: managing limited resources. </w:t>
      </w:r>
      <w:proofErr w:type="spellStart"/>
      <w:r w:rsidRPr="0077469D">
        <w:rPr>
          <w:rFonts w:ascii="Arial" w:hAnsi="Arial" w:cs="Arial"/>
          <w:sz w:val="24"/>
          <w:szCs w:val="24"/>
          <w:lang w:val="en-US"/>
        </w:rPr>
        <w:t>En</w:t>
      </w:r>
      <w:proofErr w:type="spellEnd"/>
      <w:r w:rsidRPr="0077469D">
        <w:rPr>
          <w:rFonts w:ascii="Arial" w:hAnsi="Arial" w:cs="Arial"/>
          <w:sz w:val="24"/>
          <w:szCs w:val="24"/>
          <w:lang w:val="en-US"/>
        </w:rPr>
        <w:t xml:space="preserve"> R. Gifford (Ed.). </w:t>
      </w:r>
      <w:r w:rsidRPr="0077469D">
        <w:rPr>
          <w:rFonts w:ascii="Arial" w:hAnsi="Arial" w:cs="Arial"/>
          <w:i/>
          <w:sz w:val="24"/>
          <w:szCs w:val="24"/>
          <w:lang w:val="en-US"/>
        </w:rPr>
        <w:t>Environmental Psychology. Principles and Practice</w:t>
      </w:r>
      <w:r w:rsidRPr="0077469D">
        <w:rPr>
          <w:rFonts w:ascii="Arial" w:hAnsi="Arial" w:cs="Arial"/>
          <w:sz w:val="24"/>
          <w:szCs w:val="24"/>
          <w:lang w:val="en-US"/>
        </w:rPr>
        <w:t xml:space="preserve"> (pp. 469-522). Boston: Allyn &amp; Bacon.</w:t>
      </w:r>
    </w:p>
    <w:p w14:paraId="78559AEC"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Goldstein, N. J., </w:t>
      </w:r>
      <w:proofErr w:type="spellStart"/>
      <w:r w:rsidRPr="0077469D">
        <w:rPr>
          <w:rFonts w:ascii="Arial" w:hAnsi="Arial" w:cs="Arial"/>
          <w:sz w:val="24"/>
          <w:szCs w:val="24"/>
          <w:lang w:val="en-US"/>
        </w:rPr>
        <w:t>Cialdini</w:t>
      </w:r>
      <w:proofErr w:type="spellEnd"/>
      <w:r w:rsidRPr="0077469D">
        <w:rPr>
          <w:rFonts w:ascii="Arial" w:hAnsi="Arial" w:cs="Arial"/>
          <w:sz w:val="24"/>
          <w:szCs w:val="24"/>
          <w:lang w:val="en-US"/>
        </w:rPr>
        <w:t xml:space="preserve">, R. B., &amp; Griskevicius, V. (2008). A room with a viewpoint: Using social norms to motivate environmental conservation in hotels. </w:t>
      </w:r>
      <w:r w:rsidRPr="0077469D">
        <w:rPr>
          <w:rFonts w:ascii="Arial" w:hAnsi="Arial" w:cs="Arial"/>
          <w:i/>
          <w:sz w:val="24"/>
          <w:szCs w:val="24"/>
          <w:lang w:val="en-US"/>
        </w:rPr>
        <w:t>Journal of Consumer Research, 35</w:t>
      </w:r>
      <w:r w:rsidRPr="0077469D">
        <w:rPr>
          <w:rFonts w:ascii="Arial" w:hAnsi="Arial" w:cs="Arial"/>
          <w:sz w:val="24"/>
          <w:szCs w:val="24"/>
          <w:lang w:val="en-US"/>
        </w:rPr>
        <w:t xml:space="preserve">, 472–482. </w:t>
      </w:r>
      <w:hyperlink r:id="rId11" w:history="1">
        <w:r w:rsidRPr="0077469D">
          <w:rPr>
            <w:rStyle w:val="Hipervnculo"/>
            <w:rFonts w:ascii="Arial" w:hAnsi="Arial" w:cs="Arial"/>
            <w:sz w:val="24"/>
            <w:szCs w:val="24"/>
            <w:lang w:val="en-US"/>
          </w:rPr>
          <w:t>https://doi.org/10.1086/586910</w:t>
        </w:r>
      </w:hyperlink>
      <w:r w:rsidRPr="0077469D">
        <w:rPr>
          <w:rFonts w:ascii="Arial" w:hAnsi="Arial" w:cs="Arial"/>
          <w:sz w:val="24"/>
          <w:szCs w:val="24"/>
          <w:lang w:val="en-US"/>
        </w:rPr>
        <w:t xml:space="preserve"> </w:t>
      </w:r>
    </w:p>
    <w:p w14:paraId="07255470" w14:textId="77777777" w:rsidR="00A9436C" w:rsidRPr="0077469D" w:rsidRDefault="00A9436C" w:rsidP="00A45449">
      <w:pPr>
        <w:spacing w:line="240" w:lineRule="auto"/>
        <w:ind w:left="567" w:hanging="567"/>
        <w:jc w:val="both"/>
        <w:rPr>
          <w:rFonts w:ascii="Arial" w:hAnsi="Arial" w:cs="Arial"/>
          <w:sz w:val="24"/>
          <w:szCs w:val="24"/>
        </w:rPr>
      </w:pPr>
      <w:r w:rsidRPr="0077469D">
        <w:rPr>
          <w:rFonts w:ascii="Arial" w:hAnsi="Arial" w:cs="Arial"/>
          <w:sz w:val="24"/>
          <w:szCs w:val="24"/>
          <w:lang w:val="en-US"/>
        </w:rPr>
        <w:lastRenderedPageBreak/>
        <w:t xml:space="preserve">González, B. L. F., &amp; </w:t>
      </w:r>
      <w:proofErr w:type="spellStart"/>
      <w:r w:rsidRPr="0077469D">
        <w:rPr>
          <w:rFonts w:ascii="Arial" w:hAnsi="Arial" w:cs="Arial"/>
          <w:sz w:val="24"/>
          <w:szCs w:val="24"/>
          <w:lang w:val="en-US"/>
        </w:rPr>
        <w:t>Santoyo</w:t>
      </w:r>
      <w:proofErr w:type="spellEnd"/>
      <w:r w:rsidRPr="0077469D">
        <w:rPr>
          <w:rFonts w:ascii="Arial" w:hAnsi="Arial" w:cs="Arial"/>
          <w:sz w:val="24"/>
          <w:szCs w:val="24"/>
          <w:lang w:val="en-US"/>
        </w:rPr>
        <w:t xml:space="preserve">, V. C. (2007). </w:t>
      </w:r>
      <w:r w:rsidRPr="0077469D">
        <w:rPr>
          <w:rFonts w:ascii="Arial" w:hAnsi="Arial" w:cs="Arial"/>
          <w:sz w:val="24"/>
          <w:szCs w:val="24"/>
        </w:rPr>
        <w:t xml:space="preserve">Cooperación en dilemas de bienes públicos: el tamaño del grupo como señal de aportación. </w:t>
      </w:r>
      <w:r w:rsidRPr="0077469D">
        <w:rPr>
          <w:rFonts w:ascii="Arial" w:hAnsi="Arial" w:cs="Arial"/>
          <w:i/>
          <w:sz w:val="24"/>
          <w:szCs w:val="24"/>
        </w:rPr>
        <w:t>Revista Mexicana de Análisis de la Conducta</w:t>
      </w:r>
      <w:r w:rsidRPr="0077469D">
        <w:rPr>
          <w:rFonts w:ascii="Arial" w:hAnsi="Arial" w:cs="Arial"/>
          <w:sz w:val="24"/>
          <w:szCs w:val="24"/>
        </w:rPr>
        <w:t>,</w:t>
      </w:r>
      <w:r w:rsidRPr="0077469D">
        <w:rPr>
          <w:rFonts w:ascii="Arial" w:hAnsi="Arial" w:cs="Arial"/>
          <w:i/>
          <w:sz w:val="24"/>
          <w:szCs w:val="24"/>
        </w:rPr>
        <w:t xml:space="preserve"> 33</w:t>
      </w:r>
      <w:r w:rsidRPr="0077469D">
        <w:rPr>
          <w:rFonts w:ascii="Arial" w:hAnsi="Arial" w:cs="Arial"/>
          <w:sz w:val="24"/>
          <w:szCs w:val="24"/>
        </w:rPr>
        <w:t xml:space="preserve">(2), 205-224. </w:t>
      </w:r>
      <w:hyperlink r:id="rId12" w:history="1">
        <w:r w:rsidRPr="0077469D">
          <w:rPr>
            <w:rStyle w:val="Hipervnculo"/>
            <w:rFonts w:ascii="Arial" w:hAnsi="Arial" w:cs="Arial"/>
            <w:sz w:val="24"/>
            <w:szCs w:val="24"/>
          </w:rPr>
          <w:t>http://dx.doi.org/10.5514/rmac.v33.i2.16256</w:t>
        </w:r>
      </w:hyperlink>
      <w:r w:rsidRPr="0077469D">
        <w:rPr>
          <w:rFonts w:ascii="Arial" w:hAnsi="Arial" w:cs="Arial"/>
          <w:sz w:val="24"/>
          <w:szCs w:val="24"/>
        </w:rPr>
        <w:t xml:space="preserve"> </w:t>
      </w:r>
    </w:p>
    <w:p w14:paraId="3E24F42D"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rPr>
        <w:t xml:space="preserve">González, N. M. F. &amp; Santoyo, V. C. (2012). Efectos de la probabilidad de cooperación de los otros sobre el consumo en dilemas de recursos. </w:t>
      </w:r>
      <w:r w:rsidRPr="0077469D">
        <w:rPr>
          <w:rFonts w:ascii="Arial" w:hAnsi="Arial" w:cs="Arial"/>
          <w:i/>
          <w:iCs/>
          <w:sz w:val="24"/>
          <w:szCs w:val="24"/>
        </w:rPr>
        <w:t>Revista Mexicana de Análisis de la Conducta, 38</w:t>
      </w:r>
      <w:r w:rsidRPr="0077469D">
        <w:rPr>
          <w:rFonts w:ascii="Arial" w:hAnsi="Arial" w:cs="Arial"/>
          <w:sz w:val="24"/>
          <w:szCs w:val="24"/>
        </w:rPr>
        <w:t xml:space="preserve">, 54-68. </w:t>
      </w:r>
      <w:hyperlink r:id="rId13" w:history="1">
        <w:r w:rsidRPr="0077469D">
          <w:rPr>
            <w:rStyle w:val="Hipervnculo"/>
            <w:rFonts w:ascii="Arial" w:hAnsi="Arial" w:cs="Arial"/>
            <w:sz w:val="24"/>
            <w:szCs w:val="24"/>
          </w:rPr>
          <w:t>http://dx.doi.org/10.5514/rmac.v38.i2.63787</w:t>
        </w:r>
      </w:hyperlink>
    </w:p>
    <w:p w14:paraId="2AB831A0" w14:textId="77777777" w:rsidR="00A9436C" w:rsidRPr="0077469D" w:rsidRDefault="00A9436C" w:rsidP="00A45449">
      <w:pPr>
        <w:spacing w:line="240" w:lineRule="auto"/>
        <w:ind w:left="567" w:hanging="567"/>
        <w:jc w:val="both"/>
        <w:rPr>
          <w:rFonts w:ascii="Arial" w:hAnsi="Arial" w:cs="Arial"/>
          <w:sz w:val="24"/>
          <w:szCs w:val="24"/>
          <w:lang w:val="en-US"/>
        </w:rPr>
      </w:pPr>
      <w:r w:rsidRPr="0077469D">
        <w:rPr>
          <w:rFonts w:ascii="Arial" w:hAnsi="Arial" w:cs="Arial"/>
          <w:sz w:val="24"/>
          <w:szCs w:val="24"/>
        </w:rPr>
        <w:t xml:space="preserve">Gupta, S. &amp; Ogden, D. T. (2009). </w:t>
      </w:r>
      <w:r w:rsidRPr="0077469D">
        <w:rPr>
          <w:rFonts w:ascii="Arial" w:hAnsi="Arial" w:cs="Arial"/>
          <w:sz w:val="24"/>
          <w:szCs w:val="24"/>
          <w:lang w:val="en-US"/>
        </w:rPr>
        <w:t xml:space="preserve">To buy or not to buy? A social dilemma perspective on green buying. </w:t>
      </w:r>
      <w:r w:rsidRPr="0077469D">
        <w:rPr>
          <w:rFonts w:ascii="Arial" w:hAnsi="Arial" w:cs="Arial"/>
          <w:i/>
          <w:sz w:val="24"/>
          <w:szCs w:val="24"/>
          <w:lang w:val="en-US"/>
        </w:rPr>
        <w:t>Journal of Consumer Marketing</w:t>
      </w:r>
      <w:r w:rsidRPr="0077469D">
        <w:rPr>
          <w:rFonts w:ascii="Arial" w:hAnsi="Arial" w:cs="Arial"/>
          <w:sz w:val="24"/>
          <w:szCs w:val="24"/>
          <w:lang w:val="en-US"/>
        </w:rPr>
        <w:t xml:space="preserve">, 26(6), 376-391.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10.1108/07363760910988201</w:t>
      </w:r>
    </w:p>
    <w:p w14:paraId="77548157" w14:textId="77777777" w:rsidR="00A9436C" w:rsidRPr="0077469D" w:rsidRDefault="00A9436C" w:rsidP="00A45449">
      <w:pPr>
        <w:spacing w:line="240" w:lineRule="auto"/>
        <w:ind w:left="567" w:hanging="567"/>
        <w:jc w:val="both"/>
        <w:rPr>
          <w:rFonts w:ascii="Arial" w:hAnsi="Arial" w:cs="Arial"/>
          <w:sz w:val="24"/>
          <w:szCs w:val="24"/>
          <w:lang w:val="en-US"/>
        </w:rPr>
      </w:pPr>
      <w:r w:rsidRPr="0077469D">
        <w:rPr>
          <w:rFonts w:ascii="Arial" w:hAnsi="Arial" w:cs="Arial"/>
          <w:sz w:val="24"/>
          <w:szCs w:val="24"/>
          <w:lang w:val="en-US"/>
        </w:rPr>
        <w:t xml:space="preserve">Hine, D. W. &amp; Gifford, R. (1996). Attributions about self and others in commons dilemmas. </w:t>
      </w:r>
      <w:r w:rsidRPr="0077469D">
        <w:rPr>
          <w:rFonts w:ascii="Arial" w:hAnsi="Arial" w:cs="Arial"/>
          <w:i/>
          <w:sz w:val="24"/>
          <w:szCs w:val="24"/>
          <w:lang w:val="en-US"/>
        </w:rPr>
        <w:t>European Journal of Social Psychology</w:t>
      </w:r>
      <w:r w:rsidRPr="0077469D">
        <w:rPr>
          <w:rFonts w:ascii="Arial" w:hAnsi="Arial" w:cs="Arial"/>
          <w:sz w:val="24"/>
          <w:szCs w:val="24"/>
          <w:lang w:val="en-US"/>
        </w:rPr>
        <w:t xml:space="preserve">, 26(3), 429-445.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10.1002/(SICI)1099-0992(199605)26:3&lt;</w:t>
      </w:r>
      <w:proofErr w:type="gramStart"/>
      <w:r w:rsidRPr="0077469D">
        <w:rPr>
          <w:rFonts w:ascii="Arial" w:hAnsi="Arial" w:cs="Arial"/>
          <w:sz w:val="24"/>
          <w:szCs w:val="24"/>
          <w:lang w:val="en-US"/>
        </w:rPr>
        <w:t>429::</w:t>
      </w:r>
      <w:proofErr w:type="gramEnd"/>
      <w:r w:rsidRPr="0077469D">
        <w:rPr>
          <w:rFonts w:ascii="Arial" w:hAnsi="Arial" w:cs="Arial"/>
          <w:sz w:val="24"/>
          <w:szCs w:val="24"/>
          <w:lang w:val="en-US"/>
        </w:rPr>
        <w:t>AID-EJSP767&gt;3.0.CO;2-P</w:t>
      </w:r>
    </w:p>
    <w:p w14:paraId="7FF2EBF9"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lang w:val="en-US"/>
        </w:rPr>
        <w:t xml:space="preserve">Hoe, S. L. (2008). Issues and procedures in adopting structural equation modeling technique. </w:t>
      </w:r>
      <w:proofErr w:type="spellStart"/>
      <w:r w:rsidRPr="0077469D">
        <w:rPr>
          <w:rFonts w:ascii="Arial" w:hAnsi="Arial" w:cs="Arial"/>
          <w:i/>
          <w:sz w:val="24"/>
          <w:szCs w:val="24"/>
        </w:rPr>
        <w:t>Journal</w:t>
      </w:r>
      <w:proofErr w:type="spellEnd"/>
      <w:r w:rsidRPr="0077469D">
        <w:rPr>
          <w:rFonts w:ascii="Arial" w:hAnsi="Arial" w:cs="Arial"/>
          <w:i/>
          <w:sz w:val="24"/>
          <w:szCs w:val="24"/>
        </w:rPr>
        <w:t xml:space="preserve"> of </w:t>
      </w:r>
      <w:proofErr w:type="spellStart"/>
      <w:r w:rsidRPr="0077469D">
        <w:rPr>
          <w:rFonts w:ascii="Arial" w:hAnsi="Arial" w:cs="Arial"/>
          <w:i/>
          <w:sz w:val="24"/>
          <w:szCs w:val="24"/>
        </w:rPr>
        <w:t>Applied</w:t>
      </w:r>
      <w:proofErr w:type="spellEnd"/>
      <w:r w:rsidRPr="0077469D">
        <w:rPr>
          <w:rFonts w:ascii="Arial" w:hAnsi="Arial" w:cs="Arial"/>
          <w:i/>
          <w:sz w:val="24"/>
          <w:szCs w:val="24"/>
        </w:rPr>
        <w:t xml:space="preserve"> </w:t>
      </w:r>
      <w:proofErr w:type="spellStart"/>
      <w:r w:rsidRPr="0077469D">
        <w:rPr>
          <w:rFonts w:ascii="Arial" w:hAnsi="Arial" w:cs="Arial"/>
          <w:i/>
          <w:sz w:val="24"/>
          <w:szCs w:val="24"/>
        </w:rPr>
        <w:t>Quantitative</w:t>
      </w:r>
      <w:proofErr w:type="spellEnd"/>
      <w:r w:rsidRPr="0077469D">
        <w:rPr>
          <w:rFonts w:ascii="Arial" w:hAnsi="Arial" w:cs="Arial"/>
          <w:i/>
          <w:sz w:val="24"/>
          <w:szCs w:val="24"/>
        </w:rPr>
        <w:t xml:space="preserve"> </w:t>
      </w:r>
      <w:proofErr w:type="spellStart"/>
      <w:r w:rsidRPr="0077469D">
        <w:rPr>
          <w:rFonts w:ascii="Arial" w:hAnsi="Arial" w:cs="Arial"/>
          <w:i/>
          <w:sz w:val="24"/>
          <w:szCs w:val="24"/>
        </w:rPr>
        <w:t>Methods</w:t>
      </w:r>
      <w:proofErr w:type="spellEnd"/>
      <w:r w:rsidRPr="0077469D">
        <w:rPr>
          <w:rFonts w:ascii="Arial" w:hAnsi="Arial" w:cs="Arial"/>
          <w:i/>
          <w:sz w:val="24"/>
          <w:szCs w:val="24"/>
        </w:rPr>
        <w:t>, 3</w:t>
      </w:r>
      <w:r w:rsidRPr="0077469D">
        <w:rPr>
          <w:rFonts w:ascii="Arial" w:hAnsi="Arial" w:cs="Arial"/>
          <w:sz w:val="24"/>
          <w:szCs w:val="24"/>
        </w:rPr>
        <w:t>, 76–83.</w:t>
      </w:r>
    </w:p>
    <w:p w14:paraId="2553BBF3" w14:textId="77777777" w:rsidR="00A9436C" w:rsidRPr="0077469D" w:rsidRDefault="00A9436C" w:rsidP="00A45449">
      <w:pPr>
        <w:spacing w:line="240" w:lineRule="auto"/>
        <w:ind w:left="709" w:hanging="709"/>
        <w:jc w:val="both"/>
        <w:rPr>
          <w:rFonts w:ascii="Arial" w:hAnsi="Arial" w:cs="Arial"/>
          <w:sz w:val="24"/>
          <w:szCs w:val="24"/>
        </w:rPr>
      </w:pPr>
      <w:proofErr w:type="spellStart"/>
      <w:r w:rsidRPr="0077469D">
        <w:rPr>
          <w:rFonts w:ascii="Arial" w:hAnsi="Arial" w:cs="Arial"/>
          <w:sz w:val="24"/>
          <w:szCs w:val="24"/>
        </w:rPr>
        <w:t>Ímaz</w:t>
      </w:r>
      <w:proofErr w:type="spellEnd"/>
      <w:r w:rsidRPr="0077469D">
        <w:rPr>
          <w:rFonts w:ascii="Arial" w:hAnsi="Arial" w:cs="Arial"/>
          <w:sz w:val="24"/>
          <w:szCs w:val="24"/>
        </w:rPr>
        <w:t xml:space="preserve">, G. M. A. (2015). </w:t>
      </w:r>
      <w:r w:rsidRPr="0077469D">
        <w:rPr>
          <w:rFonts w:ascii="Arial" w:hAnsi="Arial" w:cs="Arial"/>
          <w:i/>
          <w:sz w:val="24"/>
          <w:szCs w:val="24"/>
        </w:rPr>
        <w:t>La dimensión ambiental en los albores del siglo XXI. Miradas desde la diversidad</w:t>
      </w:r>
      <w:r w:rsidRPr="0077469D">
        <w:rPr>
          <w:rFonts w:ascii="Arial" w:hAnsi="Arial" w:cs="Arial"/>
          <w:sz w:val="24"/>
          <w:szCs w:val="24"/>
        </w:rPr>
        <w:t>. Instituto de Investigaciones Jurídicas, UNAM. Recuperado de http://www.losmexicanos.unam.mx/medioambiente/index.html</w:t>
      </w:r>
    </w:p>
    <w:p w14:paraId="6E6EF381" w14:textId="77777777" w:rsidR="00A9436C" w:rsidRPr="0077469D" w:rsidRDefault="00A9436C" w:rsidP="00A45449">
      <w:pPr>
        <w:spacing w:line="240" w:lineRule="auto"/>
        <w:ind w:left="709" w:hanging="709"/>
        <w:jc w:val="both"/>
        <w:rPr>
          <w:rFonts w:ascii="Arial" w:hAnsi="Arial" w:cs="Arial"/>
          <w:sz w:val="24"/>
          <w:szCs w:val="24"/>
          <w:lang w:val="en-US"/>
        </w:rPr>
      </w:pPr>
      <w:proofErr w:type="spellStart"/>
      <w:r w:rsidRPr="0077469D">
        <w:rPr>
          <w:rFonts w:ascii="Arial" w:hAnsi="Arial" w:cs="Arial"/>
          <w:sz w:val="24"/>
          <w:szCs w:val="24"/>
          <w:lang w:val="en-US"/>
        </w:rPr>
        <w:t>Kopelman</w:t>
      </w:r>
      <w:proofErr w:type="spellEnd"/>
      <w:r w:rsidRPr="0077469D">
        <w:rPr>
          <w:rFonts w:ascii="Arial" w:hAnsi="Arial" w:cs="Arial"/>
          <w:sz w:val="24"/>
          <w:szCs w:val="24"/>
          <w:lang w:val="en-US"/>
        </w:rPr>
        <w:t xml:space="preserve">, S. (2009). The effect of culture and power on cooperation in commons dilemmas: Implications for global resource management. </w:t>
      </w:r>
      <w:r w:rsidRPr="0077469D">
        <w:rPr>
          <w:rFonts w:ascii="Arial" w:hAnsi="Arial" w:cs="Arial"/>
          <w:i/>
          <w:sz w:val="24"/>
          <w:szCs w:val="24"/>
          <w:lang w:val="en-US"/>
        </w:rPr>
        <w:t>Organizational Behavior and Human Decision Processes, 108</w:t>
      </w:r>
      <w:r w:rsidRPr="0077469D">
        <w:rPr>
          <w:rFonts w:ascii="Arial" w:hAnsi="Arial" w:cs="Arial"/>
          <w:sz w:val="24"/>
          <w:szCs w:val="24"/>
          <w:lang w:val="en-US"/>
        </w:rPr>
        <w:t xml:space="preserve">, 153-163.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10.1016/j.obhdp.2008.06.004</w:t>
      </w:r>
    </w:p>
    <w:p w14:paraId="2949FF77"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Krueger, J. I. (2013). Social projection as a source of cooperation. </w:t>
      </w:r>
      <w:r w:rsidRPr="0077469D">
        <w:rPr>
          <w:rFonts w:ascii="Arial" w:hAnsi="Arial" w:cs="Arial"/>
          <w:i/>
          <w:sz w:val="24"/>
          <w:szCs w:val="24"/>
          <w:lang w:val="en-US"/>
        </w:rPr>
        <w:t>Current Directions in Psychological Science, 22</w:t>
      </w:r>
      <w:r w:rsidRPr="0077469D">
        <w:rPr>
          <w:rFonts w:ascii="Arial" w:hAnsi="Arial" w:cs="Arial"/>
          <w:sz w:val="24"/>
          <w:szCs w:val="24"/>
          <w:lang w:val="en-US"/>
        </w:rPr>
        <w:t xml:space="preserve">, 289-294.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10.1177/0963721413481352</w:t>
      </w:r>
    </w:p>
    <w:p w14:paraId="4E7D45E1"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Miller, D. T., &amp; Prentice, D. A. (2016). Changing norms to change behavior. </w:t>
      </w:r>
      <w:r w:rsidRPr="0077469D">
        <w:rPr>
          <w:rFonts w:ascii="Arial" w:hAnsi="Arial" w:cs="Arial"/>
          <w:i/>
          <w:sz w:val="24"/>
          <w:szCs w:val="24"/>
          <w:lang w:val="en-US"/>
        </w:rPr>
        <w:t>Annual Review of Psychology, 67</w:t>
      </w:r>
      <w:r w:rsidRPr="0077469D">
        <w:rPr>
          <w:rFonts w:ascii="Arial" w:hAnsi="Arial" w:cs="Arial"/>
          <w:sz w:val="24"/>
          <w:szCs w:val="24"/>
          <w:lang w:val="en-US"/>
        </w:rPr>
        <w:t xml:space="preserve">, 339-361.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10.1146/annurev-psych-010814-015013</w:t>
      </w:r>
    </w:p>
    <w:p w14:paraId="36EE9504"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lang w:val="en-US"/>
        </w:rPr>
        <w:t xml:space="preserve">Moussaoui, L. S. &amp; </w:t>
      </w:r>
      <w:proofErr w:type="spellStart"/>
      <w:r w:rsidRPr="0077469D">
        <w:rPr>
          <w:rFonts w:ascii="Arial" w:hAnsi="Arial" w:cs="Arial"/>
          <w:sz w:val="24"/>
          <w:szCs w:val="24"/>
          <w:lang w:val="en-US"/>
        </w:rPr>
        <w:t>Desrichard</w:t>
      </w:r>
      <w:proofErr w:type="spellEnd"/>
      <w:r w:rsidRPr="0077469D">
        <w:rPr>
          <w:rFonts w:ascii="Arial" w:hAnsi="Arial" w:cs="Arial"/>
          <w:sz w:val="24"/>
          <w:szCs w:val="24"/>
          <w:lang w:val="en-US"/>
        </w:rPr>
        <w:t xml:space="preserve">, O. (2017). </w:t>
      </w:r>
      <w:r w:rsidRPr="0077469D">
        <w:rPr>
          <w:rFonts w:ascii="Arial" w:hAnsi="Arial" w:cs="Arial"/>
          <w:sz w:val="24"/>
          <w:szCs w:val="24"/>
        </w:rPr>
        <w:t xml:space="preserve">‘Ser verde no vale de nada si los demás no lo son’: el efecto de las normas descriptivas sobre el comportamiento proambiental está mediado por la expectativa de resultado. </w:t>
      </w:r>
      <w:proofErr w:type="spellStart"/>
      <w:r w:rsidRPr="0077469D">
        <w:rPr>
          <w:rFonts w:ascii="Arial" w:hAnsi="Arial" w:cs="Arial"/>
          <w:i/>
          <w:sz w:val="24"/>
          <w:szCs w:val="24"/>
        </w:rPr>
        <w:t>Psyecology</w:t>
      </w:r>
      <w:proofErr w:type="spellEnd"/>
      <w:r w:rsidRPr="0077469D">
        <w:rPr>
          <w:rFonts w:ascii="Arial" w:hAnsi="Arial" w:cs="Arial"/>
          <w:i/>
          <w:sz w:val="24"/>
          <w:szCs w:val="24"/>
        </w:rPr>
        <w:t>: Revista Bilingüe de Psicología Ambiental, 8</w:t>
      </w:r>
      <w:r w:rsidRPr="0077469D">
        <w:rPr>
          <w:rFonts w:ascii="Arial" w:hAnsi="Arial" w:cs="Arial"/>
          <w:sz w:val="24"/>
          <w:szCs w:val="24"/>
        </w:rPr>
        <w:t>, 267-296. https://doi.org/10.1080/21711976.2017.1359370</w:t>
      </w:r>
    </w:p>
    <w:p w14:paraId="79D790D8"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rPr>
        <w:t xml:space="preserve">Osbaldiston, R., &amp; Sheldon, K. M. (2002). </w:t>
      </w:r>
      <w:r w:rsidRPr="0077469D">
        <w:rPr>
          <w:rFonts w:ascii="Arial" w:hAnsi="Arial" w:cs="Arial"/>
          <w:sz w:val="24"/>
          <w:szCs w:val="24"/>
          <w:lang w:val="en-US"/>
        </w:rPr>
        <w:t xml:space="preserve">Social dilemmas and sustainability: promoting peoples’ motivation to “cooperate with the future”. </w:t>
      </w:r>
      <w:proofErr w:type="spellStart"/>
      <w:r w:rsidRPr="0077469D">
        <w:rPr>
          <w:rFonts w:ascii="Arial" w:hAnsi="Arial" w:cs="Arial"/>
          <w:sz w:val="24"/>
          <w:szCs w:val="24"/>
          <w:lang w:val="en-US"/>
        </w:rPr>
        <w:t>En</w:t>
      </w:r>
      <w:proofErr w:type="spellEnd"/>
      <w:r w:rsidRPr="0077469D">
        <w:rPr>
          <w:rFonts w:ascii="Arial" w:hAnsi="Arial" w:cs="Arial"/>
          <w:sz w:val="24"/>
          <w:szCs w:val="24"/>
          <w:lang w:val="en-US"/>
        </w:rPr>
        <w:t xml:space="preserve"> P. Schmuck, &amp; W. P. Schultz, (Eds.) </w:t>
      </w:r>
      <w:r w:rsidRPr="0077469D">
        <w:rPr>
          <w:rFonts w:ascii="Arial" w:hAnsi="Arial" w:cs="Arial"/>
          <w:i/>
          <w:sz w:val="24"/>
          <w:szCs w:val="24"/>
          <w:lang w:val="en-US"/>
        </w:rPr>
        <w:t>Psychology of sustainable development</w:t>
      </w:r>
      <w:r w:rsidRPr="0077469D">
        <w:rPr>
          <w:rFonts w:ascii="Arial" w:hAnsi="Arial" w:cs="Arial"/>
          <w:sz w:val="24"/>
          <w:szCs w:val="24"/>
          <w:lang w:val="en-US"/>
        </w:rPr>
        <w:t xml:space="preserve"> (pp. 37-57). EUA: Kluwer Academic Publishers.</w:t>
      </w:r>
    </w:p>
    <w:p w14:paraId="5DDC98DE"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lastRenderedPageBreak/>
        <w:t xml:space="preserve">Oskamp, S. (2000). Psychological contributions to achieving an ecologically sustainable future for humanity. </w:t>
      </w:r>
      <w:r w:rsidRPr="0077469D">
        <w:rPr>
          <w:rFonts w:ascii="Arial" w:hAnsi="Arial" w:cs="Arial"/>
          <w:i/>
          <w:iCs/>
          <w:sz w:val="24"/>
          <w:szCs w:val="24"/>
          <w:lang w:val="en-US"/>
        </w:rPr>
        <w:t>Journal of Social Issues</w:t>
      </w:r>
      <w:r w:rsidRPr="0077469D">
        <w:rPr>
          <w:rFonts w:ascii="Arial" w:hAnsi="Arial" w:cs="Arial"/>
          <w:sz w:val="24"/>
          <w:szCs w:val="24"/>
          <w:lang w:val="en-US"/>
        </w:rPr>
        <w:t xml:space="preserve">, </w:t>
      </w:r>
      <w:r w:rsidRPr="0077469D">
        <w:rPr>
          <w:rFonts w:ascii="Arial" w:hAnsi="Arial" w:cs="Arial"/>
          <w:i/>
          <w:iCs/>
          <w:sz w:val="24"/>
          <w:szCs w:val="24"/>
          <w:lang w:val="en-US"/>
        </w:rPr>
        <w:t>56</w:t>
      </w:r>
      <w:r w:rsidRPr="0077469D">
        <w:rPr>
          <w:rFonts w:ascii="Arial" w:hAnsi="Arial" w:cs="Arial"/>
          <w:sz w:val="24"/>
          <w:szCs w:val="24"/>
          <w:lang w:val="en-US"/>
        </w:rPr>
        <w:t xml:space="preserve">(3), 373-390.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10.1111/0022-4537.00173</w:t>
      </w:r>
    </w:p>
    <w:p w14:paraId="72E153CA" w14:textId="77777777" w:rsidR="00A9436C" w:rsidRPr="0077469D" w:rsidRDefault="00A9436C" w:rsidP="00A45449">
      <w:pPr>
        <w:spacing w:line="240" w:lineRule="auto"/>
        <w:ind w:left="709" w:hanging="709"/>
        <w:jc w:val="both"/>
        <w:rPr>
          <w:rFonts w:ascii="Arial" w:hAnsi="Arial" w:cs="Arial"/>
          <w:sz w:val="24"/>
          <w:szCs w:val="24"/>
          <w:lang w:val="en-US"/>
        </w:rPr>
      </w:pPr>
      <w:r w:rsidRPr="0077469D">
        <w:rPr>
          <w:rFonts w:ascii="Arial" w:hAnsi="Arial" w:cs="Arial"/>
          <w:sz w:val="24"/>
          <w:szCs w:val="24"/>
          <w:lang w:val="en-US"/>
        </w:rPr>
        <w:t xml:space="preserve">Pieters, R., </w:t>
      </w:r>
      <w:proofErr w:type="spellStart"/>
      <w:r w:rsidRPr="0077469D">
        <w:rPr>
          <w:rFonts w:ascii="Arial" w:hAnsi="Arial" w:cs="Arial"/>
          <w:sz w:val="24"/>
          <w:szCs w:val="24"/>
          <w:lang w:val="en-US"/>
        </w:rPr>
        <w:t>Bijmolt</w:t>
      </w:r>
      <w:proofErr w:type="spellEnd"/>
      <w:r w:rsidRPr="0077469D">
        <w:rPr>
          <w:rFonts w:ascii="Arial" w:hAnsi="Arial" w:cs="Arial"/>
          <w:sz w:val="24"/>
          <w:szCs w:val="24"/>
          <w:lang w:val="en-US"/>
        </w:rPr>
        <w:t xml:space="preserve">, T., van </w:t>
      </w:r>
      <w:proofErr w:type="spellStart"/>
      <w:r w:rsidRPr="0077469D">
        <w:rPr>
          <w:rFonts w:ascii="Arial" w:hAnsi="Arial" w:cs="Arial"/>
          <w:sz w:val="24"/>
          <w:szCs w:val="24"/>
          <w:lang w:val="en-US"/>
        </w:rPr>
        <w:t>Raaij</w:t>
      </w:r>
      <w:proofErr w:type="spellEnd"/>
      <w:r w:rsidRPr="0077469D">
        <w:rPr>
          <w:rFonts w:ascii="Arial" w:hAnsi="Arial" w:cs="Arial"/>
          <w:sz w:val="24"/>
          <w:szCs w:val="24"/>
          <w:lang w:val="en-US"/>
        </w:rPr>
        <w:t xml:space="preserve">, R., &amp; de </w:t>
      </w:r>
      <w:proofErr w:type="spellStart"/>
      <w:r w:rsidRPr="0077469D">
        <w:rPr>
          <w:rFonts w:ascii="Arial" w:hAnsi="Arial" w:cs="Arial"/>
          <w:sz w:val="24"/>
          <w:szCs w:val="24"/>
          <w:lang w:val="en-US"/>
        </w:rPr>
        <w:t>Kruijk</w:t>
      </w:r>
      <w:proofErr w:type="spellEnd"/>
      <w:r w:rsidRPr="0077469D">
        <w:rPr>
          <w:rFonts w:ascii="Arial" w:hAnsi="Arial" w:cs="Arial"/>
          <w:sz w:val="24"/>
          <w:szCs w:val="24"/>
          <w:lang w:val="en-US"/>
        </w:rPr>
        <w:t xml:space="preserve">, M. (1998). Consumers' attributions of </w:t>
      </w:r>
      <w:proofErr w:type="spellStart"/>
      <w:r w:rsidRPr="0077469D">
        <w:rPr>
          <w:rFonts w:ascii="Arial" w:hAnsi="Arial" w:cs="Arial"/>
          <w:sz w:val="24"/>
          <w:szCs w:val="24"/>
          <w:lang w:val="en-US"/>
        </w:rPr>
        <w:t>proenvironmental</w:t>
      </w:r>
      <w:proofErr w:type="spellEnd"/>
      <w:r w:rsidRPr="0077469D">
        <w:rPr>
          <w:rFonts w:ascii="Arial" w:hAnsi="Arial" w:cs="Arial"/>
          <w:sz w:val="24"/>
          <w:szCs w:val="24"/>
          <w:lang w:val="en-US"/>
        </w:rPr>
        <w:t xml:space="preserve"> behavior, motivation, and ability to self and others. </w:t>
      </w:r>
      <w:r w:rsidRPr="0077469D">
        <w:rPr>
          <w:rFonts w:ascii="Arial" w:hAnsi="Arial" w:cs="Arial"/>
          <w:i/>
          <w:sz w:val="24"/>
          <w:szCs w:val="24"/>
          <w:lang w:val="en-US"/>
        </w:rPr>
        <w:t>Journal of Public Policy &amp; Marketing, 17</w:t>
      </w:r>
      <w:r w:rsidRPr="0077469D">
        <w:rPr>
          <w:rFonts w:ascii="Arial" w:hAnsi="Arial" w:cs="Arial"/>
          <w:sz w:val="24"/>
          <w:szCs w:val="24"/>
          <w:lang w:val="en-US"/>
        </w:rPr>
        <w:t xml:space="preserve">, 215-225. </w:t>
      </w:r>
      <w:hyperlink r:id="rId14" w:history="1">
        <w:r w:rsidRPr="0077469D">
          <w:rPr>
            <w:rStyle w:val="Hipervnculo"/>
            <w:rFonts w:ascii="Arial" w:hAnsi="Arial" w:cs="Arial"/>
            <w:sz w:val="24"/>
            <w:szCs w:val="24"/>
            <w:lang w:val="en-US"/>
          </w:rPr>
          <w:t>https://doi.org/10.1177/074391569801700206</w:t>
        </w:r>
      </w:hyperlink>
      <w:r w:rsidRPr="0077469D">
        <w:rPr>
          <w:rFonts w:ascii="Arial" w:hAnsi="Arial" w:cs="Arial"/>
          <w:sz w:val="24"/>
          <w:szCs w:val="24"/>
          <w:lang w:val="en-US"/>
        </w:rPr>
        <w:t xml:space="preserve"> </w:t>
      </w:r>
    </w:p>
    <w:p w14:paraId="49584FBD" w14:textId="77777777" w:rsidR="00A9436C" w:rsidRPr="0077469D" w:rsidRDefault="00A9436C" w:rsidP="00A45449">
      <w:pPr>
        <w:spacing w:line="240" w:lineRule="auto"/>
        <w:ind w:left="709" w:hanging="709"/>
        <w:jc w:val="both"/>
        <w:rPr>
          <w:rFonts w:ascii="Arial" w:hAnsi="Arial" w:cs="Arial"/>
          <w:sz w:val="24"/>
          <w:szCs w:val="24"/>
        </w:rPr>
      </w:pPr>
      <w:r w:rsidRPr="0077469D">
        <w:rPr>
          <w:rFonts w:ascii="Arial" w:hAnsi="Arial" w:cs="Arial"/>
          <w:sz w:val="24"/>
          <w:szCs w:val="24"/>
        </w:rPr>
        <w:t xml:space="preserve">Real Academia Española [RAE]. (s.f.). Expectativa. Retomado </w:t>
      </w:r>
      <w:proofErr w:type="gramStart"/>
      <w:r w:rsidRPr="0077469D">
        <w:rPr>
          <w:rFonts w:ascii="Arial" w:hAnsi="Arial" w:cs="Arial"/>
          <w:sz w:val="24"/>
          <w:szCs w:val="24"/>
        </w:rPr>
        <w:t>de  https://dle.rae.es/expectativa</w:t>
      </w:r>
      <w:proofErr w:type="gramEnd"/>
    </w:p>
    <w:p w14:paraId="5BF7DA1A" w14:textId="77777777" w:rsidR="00A9436C" w:rsidRPr="0077469D" w:rsidRDefault="00A9436C" w:rsidP="00A45449">
      <w:pPr>
        <w:spacing w:line="240" w:lineRule="auto"/>
        <w:ind w:left="709" w:hanging="709"/>
        <w:jc w:val="both"/>
        <w:rPr>
          <w:rFonts w:ascii="Arial" w:hAnsi="Arial" w:cs="Arial"/>
          <w:sz w:val="24"/>
          <w:szCs w:val="24"/>
          <w:lang w:val="en-US"/>
        </w:rPr>
      </w:pPr>
      <w:proofErr w:type="spellStart"/>
      <w:r w:rsidRPr="0077469D">
        <w:rPr>
          <w:rFonts w:ascii="Arial" w:hAnsi="Arial" w:cs="Arial"/>
          <w:sz w:val="24"/>
          <w:szCs w:val="24"/>
          <w:lang w:val="en-US"/>
        </w:rPr>
        <w:t>Santoyo</w:t>
      </w:r>
      <w:proofErr w:type="spellEnd"/>
      <w:r w:rsidRPr="0077469D">
        <w:rPr>
          <w:rFonts w:ascii="Arial" w:hAnsi="Arial" w:cs="Arial"/>
          <w:sz w:val="24"/>
          <w:szCs w:val="24"/>
          <w:lang w:val="en-US"/>
        </w:rPr>
        <w:t xml:space="preserve">, V. C. (2009). Equity and reciprocity: Basic mechanisms of the organization of social behavior. </w:t>
      </w:r>
      <w:r w:rsidRPr="0077469D">
        <w:rPr>
          <w:rFonts w:ascii="Arial" w:hAnsi="Arial" w:cs="Arial"/>
          <w:i/>
          <w:iCs/>
          <w:sz w:val="24"/>
          <w:szCs w:val="24"/>
          <w:lang w:val="en-US"/>
        </w:rPr>
        <w:t>Journal of Behavior, Health &amp; Social Issues, 1</w:t>
      </w:r>
      <w:r w:rsidRPr="0077469D">
        <w:rPr>
          <w:rFonts w:ascii="Arial" w:hAnsi="Arial" w:cs="Arial"/>
          <w:sz w:val="24"/>
          <w:szCs w:val="24"/>
          <w:lang w:val="en-US"/>
        </w:rPr>
        <w:t xml:space="preserve">, 7-19. </w:t>
      </w:r>
    </w:p>
    <w:p w14:paraId="4E770C7C" w14:textId="77777777" w:rsidR="00A9436C" w:rsidRPr="0077469D" w:rsidRDefault="00A9436C" w:rsidP="00A45449">
      <w:pPr>
        <w:spacing w:line="240" w:lineRule="auto"/>
        <w:ind w:left="567" w:hanging="567"/>
        <w:jc w:val="both"/>
        <w:rPr>
          <w:rFonts w:ascii="Arial" w:hAnsi="Arial" w:cs="Arial"/>
          <w:sz w:val="24"/>
          <w:szCs w:val="24"/>
        </w:rPr>
      </w:pPr>
      <w:r w:rsidRPr="0077469D">
        <w:rPr>
          <w:rFonts w:ascii="Arial" w:hAnsi="Arial" w:cs="Arial"/>
          <w:sz w:val="24"/>
          <w:szCs w:val="24"/>
          <w:lang w:val="en-US"/>
        </w:rPr>
        <w:t xml:space="preserve">Samuelson, C. D. (1990). Energy conservation: A social dilemma approach. </w:t>
      </w:r>
      <w:r w:rsidRPr="0077469D">
        <w:rPr>
          <w:rFonts w:ascii="Arial" w:hAnsi="Arial" w:cs="Arial"/>
          <w:i/>
          <w:sz w:val="24"/>
          <w:szCs w:val="24"/>
        </w:rPr>
        <w:t xml:space="preserve">Social </w:t>
      </w:r>
      <w:proofErr w:type="spellStart"/>
      <w:r w:rsidRPr="0077469D">
        <w:rPr>
          <w:rFonts w:ascii="Arial" w:hAnsi="Arial" w:cs="Arial"/>
          <w:i/>
          <w:sz w:val="24"/>
          <w:szCs w:val="24"/>
        </w:rPr>
        <w:t>Behavior</w:t>
      </w:r>
      <w:proofErr w:type="spellEnd"/>
      <w:r w:rsidRPr="0077469D">
        <w:rPr>
          <w:rFonts w:ascii="Arial" w:hAnsi="Arial" w:cs="Arial"/>
          <w:sz w:val="24"/>
          <w:szCs w:val="24"/>
        </w:rPr>
        <w:t>,</w:t>
      </w:r>
      <w:r w:rsidRPr="0077469D">
        <w:rPr>
          <w:rFonts w:ascii="Arial" w:hAnsi="Arial" w:cs="Arial"/>
          <w:i/>
          <w:sz w:val="24"/>
          <w:szCs w:val="24"/>
        </w:rPr>
        <w:t xml:space="preserve"> 5</w:t>
      </w:r>
      <w:r w:rsidRPr="0077469D">
        <w:rPr>
          <w:rFonts w:ascii="Arial" w:hAnsi="Arial" w:cs="Arial"/>
          <w:sz w:val="24"/>
          <w:szCs w:val="24"/>
        </w:rPr>
        <w:t>, 207-230.</w:t>
      </w:r>
    </w:p>
    <w:p w14:paraId="4826C03F" w14:textId="77777777" w:rsidR="00A9436C" w:rsidRPr="0077469D" w:rsidRDefault="00A9436C" w:rsidP="00A45449">
      <w:pPr>
        <w:spacing w:line="240" w:lineRule="auto"/>
        <w:ind w:left="567" w:hanging="567"/>
        <w:jc w:val="both"/>
        <w:rPr>
          <w:rFonts w:ascii="Arial" w:hAnsi="Arial" w:cs="Arial"/>
          <w:sz w:val="24"/>
          <w:szCs w:val="24"/>
        </w:rPr>
      </w:pPr>
      <w:r w:rsidRPr="0077469D">
        <w:rPr>
          <w:rFonts w:ascii="Arial" w:hAnsi="Arial" w:cs="Arial"/>
          <w:sz w:val="24"/>
          <w:szCs w:val="24"/>
        </w:rPr>
        <w:t xml:space="preserve">Sevillano, T. V. (2007). </w:t>
      </w:r>
      <w:r w:rsidRPr="0077469D">
        <w:rPr>
          <w:rFonts w:ascii="Arial" w:hAnsi="Arial" w:cs="Arial"/>
          <w:i/>
          <w:sz w:val="24"/>
          <w:szCs w:val="24"/>
        </w:rPr>
        <w:t>Empatía y cognición social en la preocupación por el medio ambiente</w:t>
      </w:r>
      <w:r w:rsidRPr="0077469D">
        <w:rPr>
          <w:rFonts w:ascii="Arial" w:hAnsi="Arial" w:cs="Arial"/>
          <w:sz w:val="24"/>
          <w:szCs w:val="24"/>
        </w:rPr>
        <w:t xml:space="preserve"> (Tesis de doctorado). Universidad Complutense de Madrid, España.</w:t>
      </w:r>
    </w:p>
    <w:p w14:paraId="11AA0A81" w14:textId="77777777" w:rsidR="00A9436C" w:rsidRPr="0077469D" w:rsidRDefault="00A9436C" w:rsidP="00A45449">
      <w:pPr>
        <w:spacing w:line="240" w:lineRule="auto"/>
        <w:ind w:left="567" w:hanging="567"/>
        <w:jc w:val="both"/>
        <w:rPr>
          <w:rFonts w:ascii="Arial" w:hAnsi="Arial" w:cs="Arial"/>
          <w:i/>
          <w:sz w:val="24"/>
          <w:szCs w:val="24"/>
        </w:rPr>
      </w:pPr>
      <w:r w:rsidRPr="0077469D">
        <w:rPr>
          <w:rFonts w:ascii="Arial" w:hAnsi="Arial" w:cs="Arial"/>
          <w:sz w:val="24"/>
          <w:szCs w:val="24"/>
        </w:rPr>
        <w:t xml:space="preserve">Sevillano, V. &amp; Aragonés, J. I. (2009). Percepción social de la conducta de los españoles en materia medioambiental. </w:t>
      </w:r>
      <w:r w:rsidRPr="0077469D">
        <w:rPr>
          <w:rFonts w:ascii="Arial" w:hAnsi="Arial" w:cs="Arial"/>
          <w:i/>
          <w:sz w:val="24"/>
          <w:szCs w:val="24"/>
        </w:rPr>
        <w:t xml:space="preserve">Revista Española de Investigaciones Sociológicas, </w:t>
      </w:r>
      <w:r w:rsidRPr="0077469D">
        <w:rPr>
          <w:rFonts w:ascii="Arial" w:hAnsi="Arial" w:cs="Arial"/>
          <w:sz w:val="24"/>
          <w:szCs w:val="24"/>
        </w:rPr>
        <w:t>126, 127-149.</w:t>
      </w:r>
    </w:p>
    <w:p w14:paraId="4361B3A1" w14:textId="77777777" w:rsidR="00A9436C" w:rsidRPr="0077469D" w:rsidRDefault="00A9436C" w:rsidP="00A45449">
      <w:pPr>
        <w:spacing w:line="240" w:lineRule="auto"/>
        <w:ind w:left="567" w:hanging="567"/>
        <w:jc w:val="both"/>
        <w:rPr>
          <w:rFonts w:ascii="Arial" w:hAnsi="Arial" w:cs="Arial"/>
          <w:sz w:val="24"/>
          <w:szCs w:val="24"/>
          <w:lang w:val="it-IT"/>
        </w:rPr>
      </w:pPr>
      <w:r w:rsidRPr="0077469D">
        <w:rPr>
          <w:rFonts w:ascii="Arial" w:hAnsi="Arial" w:cs="Arial"/>
          <w:sz w:val="24"/>
          <w:szCs w:val="24"/>
        </w:rPr>
        <w:t xml:space="preserve">Smith, J. M., &amp; Bell, P. A. (1991). </w:t>
      </w:r>
      <w:r w:rsidRPr="0077469D">
        <w:rPr>
          <w:rFonts w:ascii="Arial" w:hAnsi="Arial" w:cs="Arial"/>
          <w:sz w:val="24"/>
          <w:szCs w:val="24"/>
          <w:lang w:val="en-US"/>
        </w:rPr>
        <w:t xml:space="preserve">Environment concern and cooperative-competitive behavior in a simulated commons dilemma. </w:t>
      </w:r>
      <w:r w:rsidRPr="0077469D">
        <w:rPr>
          <w:rFonts w:ascii="Arial" w:hAnsi="Arial" w:cs="Arial"/>
          <w:i/>
          <w:sz w:val="24"/>
          <w:szCs w:val="24"/>
          <w:lang w:val="en-US"/>
        </w:rPr>
        <w:t>The Journal of Social Psychology</w:t>
      </w:r>
      <w:r w:rsidRPr="0077469D">
        <w:rPr>
          <w:rFonts w:ascii="Arial" w:hAnsi="Arial" w:cs="Arial"/>
          <w:sz w:val="24"/>
          <w:szCs w:val="24"/>
          <w:lang w:val="en-US"/>
        </w:rPr>
        <w:t xml:space="preserve">, 132(4), 461 – 468.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10.1080/00224545.1992.9924725</w:t>
      </w:r>
    </w:p>
    <w:p w14:paraId="16350D3E" w14:textId="77777777" w:rsidR="00A9436C" w:rsidRPr="0077469D" w:rsidRDefault="00A9436C" w:rsidP="00A45449">
      <w:pPr>
        <w:spacing w:line="240" w:lineRule="auto"/>
        <w:ind w:left="567" w:hanging="567"/>
        <w:jc w:val="both"/>
        <w:rPr>
          <w:rFonts w:ascii="Arial" w:hAnsi="Arial" w:cs="Arial"/>
          <w:bCs/>
          <w:sz w:val="24"/>
          <w:szCs w:val="24"/>
          <w:lang w:val="en-US"/>
        </w:rPr>
      </w:pPr>
      <w:r w:rsidRPr="0077469D">
        <w:rPr>
          <w:rFonts w:ascii="Arial" w:hAnsi="Arial" w:cs="Arial"/>
          <w:sz w:val="24"/>
          <w:szCs w:val="24"/>
          <w:lang w:val="it-IT"/>
        </w:rPr>
        <w:t xml:space="preserve">Steg, L., Bolderdijk, J. W., Keiser, K., &amp; Perlaviciute, G. (2014). </w:t>
      </w:r>
      <w:r w:rsidRPr="0077469D">
        <w:rPr>
          <w:rFonts w:ascii="Arial" w:hAnsi="Arial" w:cs="Arial"/>
          <w:bCs/>
          <w:sz w:val="24"/>
          <w:szCs w:val="24"/>
          <w:lang w:val="en-US"/>
        </w:rPr>
        <w:t xml:space="preserve">An integrated framework for encouraging pro-environmental behavior: the role of values, situational factors and goals. </w:t>
      </w:r>
      <w:r w:rsidRPr="0077469D">
        <w:rPr>
          <w:rFonts w:ascii="Arial" w:hAnsi="Arial" w:cs="Arial"/>
          <w:bCs/>
          <w:i/>
          <w:sz w:val="24"/>
          <w:szCs w:val="24"/>
          <w:lang w:val="en-US"/>
        </w:rPr>
        <w:t>Journal of Environmental Psychology</w:t>
      </w:r>
      <w:r w:rsidRPr="0077469D">
        <w:rPr>
          <w:rFonts w:ascii="Arial" w:hAnsi="Arial" w:cs="Arial"/>
          <w:bCs/>
          <w:sz w:val="24"/>
          <w:szCs w:val="24"/>
          <w:lang w:val="en-US"/>
        </w:rPr>
        <w:t>,</w:t>
      </w:r>
      <w:r w:rsidRPr="0077469D">
        <w:rPr>
          <w:rFonts w:ascii="Arial" w:hAnsi="Arial" w:cs="Arial"/>
          <w:bCs/>
          <w:i/>
          <w:sz w:val="24"/>
          <w:szCs w:val="24"/>
          <w:lang w:val="en-US"/>
        </w:rPr>
        <w:t xml:space="preserve"> 38</w:t>
      </w:r>
      <w:r w:rsidRPr="0077469D">
        <w:rPr>
          <w:rFonts w:ascii="Arial" w:hAnsi="Arial" w:cs="Arial"/>
          <w:bCs/>
          <w:sz w:val="24"/>
          <w:szCs w:val="24"/>
          <w:lang w:val="en-US"/>
        </w:rPr>
        <w:t>, 104-115.  http://dx.doi.org/10.1016/j.jenvp.2014.01.002</w:t>
      </w:r>
    </w:p>
    <w:p w14:paraId="42E1B27B" w14:textId="77777777" w:rsidR="00A9436C" w:rsidRPr="0077469D" w:rsidRDefault="00A9436C" w:rsidP="00A45449">
      <w:pPr>
        <w:spacing w:line="240" w:lineRule="auto"/>
        <w:ind w:left="567" w:hanging="567"/>
        <w:jc w:val="both"/>
        <w:rPr>
          <w:rFonts w:ascii="Arial" w:hAnsi="Arial" w:cs="Arial"/>
          <w:sz w:val="24"/>
          <w:szCs w:val="24"/>
          <w:lang w:val="en-US"/>
        </w:rPr>
      </w:pPr>
      <w:bookmarkStart w:id="0" w:name="_Hlk536109335"/>
      <w:r w:rsidRPr="0077469D">
        <w:rPr>
          <w:rFonts w:ascii="Arial" w:hAnsi="Arial" w:cs="Arial"/>
          <w:sz w:val="24"/>
          <w:szCs w:val="24"/>
          <w:lang w:val="en-US"/>
        </w:rPr>
        <w:t>Thøgersen, J. (2008)</w:t>
      </w:r>
      <w:bookmarkEnd w:id="0"/>
      <w:r w:rsidRPr="0077469D">
        <w:rPr>
          <w:rFonts w:ascii="Arial" w:hAnsi="Arial" w:cs="Arial"/>
          <w:sz w:val="24"/>
          <w:szCs w:val="24"/>
          <w:lang w:val="en-US"/>
        </w:rPr>
        <w:t xml:space="preserve">. Social norms and cooperation in real-life social dilemmas. </w:t>
      </w:r>
      <w:r w:rsidRPr="0077469D">
        <w:rPr>
          <w:rFonts w:ascii="Arial" w:hAnsi="Arial" w:cs="Arial"/>
          <w:i/>
          <w:sz w:val="24"/>
          <w:szCs w:val="24"/>
          <w:lang w:val="en-US"/>
        </w:rPr>
        <w:t>Journal of Economic Psychology</w:t>
      </w:r>
      <w:r w:rsidRPr="0077469D">
        <w:rPr>
          <w:rFonts w:ascii="Arial" w:hAnsi="Arial" w:cs="Arial"/>
          <w:sz w:val="24"/>
          <w:szCs w:val="24"/>
          <w:lang w:val="en-US"/>
        </w:rPr>
        <w:t>,</w:t>
      </w:r>
      <w:r w:rsidRPr="0077469D">
        <w:rPr>
          <w:rFonts w:ascii="Arial" w:hAnsi="Arial" w:cs="Arial"/>
          <w:i/>
          <w:sz w:val="24"/>
          <w:szCs w:val="24"/>
          <w:lang w:val="en-US"/>
        </w:rPr>
        <w:t xml:space="preserve"> 29</w:t>
      </w:r>
      <w:r w:rsidRPr="0077469D">
        <w:rPr>
          <w:rFonts w:ascii="Arial" w:hAnsi="Arial" w:cs="Arial"/>
          <w:sz w:val="24"/>
          <w:szCs w:val="24"/>
          <w:lang w:val="en-US"/>
        </w:rPr>
        <w:t xml:space="preserve">, 458-472. </w:t>
      </w:r>
      <w:proofErr w:type="spellStart"/>
      <w:r w:rsidRPr="0077469D">
        <w:rPr>
          <w:rFonts w:ascii="Arial" w:hAnsi="Arial" w:cs="Arial"/>
          <w:sz w:val="24"/>
          <w:szCs w:val="24"/>
          <w:lang w:val="en-US"/>
        </w:rPr>
        <w:t>doi</w:t>
      </w:r>
      <w:proofErr w:type="spellEnd"/>
      <w:r w:rsidRPr="0077469D">
        <w:rPr>
          <w:rFonts w:ascii="Arial" w:hAnsi="Arial" w:cs="Arial"/>
          <w:sz w:val="24"/>
          <w:szCs w:val="24"/>
          <w:lang w:val="en-US"/>
        </w:rPr>
        <w:t>: 10.1016/j.joep.2007.12.004</w:t>
      </w:r>
    </w:p>
    <w:p w14:paraId="6788F3F2" w14:textId="77777777" w:rsidR="00A9436C" w:rsidRPr="0077469D" w:rsidRDefault="00A9436C" w:rsidP="00A45449">
      <w:pPr>
        <w:spacing w:line="240" w:lineRule="auto"/>
        <w:ind w:left="567" w:hanging="567"/>
        <w:jc w:val="both"/>
        <w:rPr>
          <w:rFonts w:ascii="Arial" w:hAnsi="Arial" w:cs="Arial"/>
          <w:sz w:val="24"/>
          <w:szCs w:val="24"/>
        </w:rPr>
      </w:pPr>
      <w:r w:rsidRPr="0077469D">
        <w:rPr>
          <w:rFonts w:ascii="Arial" w:hAnsi="Arial" w:cs="Arial"/>
          <w:sz w:val="24"/>
          <w:szCs w:val="24"/>
        </w:rPr>
        <w:t xml:space="preserve">Van Lange, P. A. M., Joireman, J., Parks, C. D., &amp; Van </w:t>
      </w:r>
      <w:proofErr w:type="spellStart"/>
      <w:r w:rsidRPr="0077469D">
        <w:rPr>
          <w:rFonts w:ascii="Arial" w:hAnsi="Arial" w:cs="Arial"/>
          <w:sz w:val="24"/>
          <w:szCs w:val="24"/>
        </w:rPr>
        <w:t>Dijk</w:t>
      </w:r>
      <w:proofErr w:type="spellEnd"/>
      <w:r w:rsidRPr="0077469D">
        <w:rPr>
          <w:rFonts w:ascii="Arial" w:hAnsi="Arial" w:cs="Arial"/>
          <w:sz w:val="24"/>
          <w:szCs w:val="24"/>
        </w:rPr>
        <w:t xml:space="preserve">, E. (2013). </w:t>
      </w:r>
      <w:r w:rsidRPr="0077469D">
        <w:rPr>
          <w:rFonts w:ascii="Arial" w:hAnsi="Arial" w:cs="Arial"/>
          <w:sz w:val="24"/>
          <w:szCs w:val="24"/>
          <w:lang w:val="en-US"/>
        </w:rPr>
        <w:t xml:space="preserve">The psychology of social </w:t>
      </w:r>
      <w:proofErr w:type="spellStart"/>
      <w:r w:rsidRPr="0077469D">
        <w:rPr>
          <w:rFonts w:ascii="Arial" w:hAnsi="Arial" w:cs="Arial"/>
          <w:sz w:val="24"/>
          <w:szCs w:val="24"/>
          <w:lang w:val="en-US"/>
        </w:rPr>
        <w:t>dilemas</w:t>
      </w:r>
      <w:proofErr w:type="spellEnd"/>
      <w:r w:rsidRPr="0077469D">
        <w:rPr>
          <w:rFonts w:ascii="Arial" w:hAnsi="Arial" w:cs="Arial"/>
          <w:sz w:val="24"/>
          <w:szCs w:val="24"/>
          <w:lang w:val="en-US"/>
        </w:rPr>
        <w:t xml:space="preserve">: A review. </w:t>
      </w:r>
      <w:r w:rsidRPr="0077469D">
        <w:rPr>
          <w:rFonts w:ascii="Arial" w:hAnsi="Arial" w:cs="Arial"/>
          <w:i/>
          <w:iCs/>
          <w:sz w:val="24"/>
          <w:szCs w:val="24"/>
          <w:lang w:val="en-US"/>
        </w:rPr>
        <w:t>Organizational Behavior and Human Decision Processes, 120</w:t>
      </w:r>
      <w:r w:rsidRPr="0077469D">
        <w:rPr>
          <w:rFonts w:ascii="Arial" w:hAnsi="Arial" w:cs="Arial"/>
          <w:sz w:val="24"/>
          <w:szCs w:val="24"/>
          <w:lang w:val="en-US"/>
        </w:rPr>
        <w:t xml:space="preserve">, 125-141. </w:t>
      </w:r>
      <w:hyperlink r:id="rId15" w:history="1">
        <w:r w:rsidRPr="0077469D">
          <w:rPr>
            <w:rStyle w:val="Hipervnculo"/>
            <w:rFonts w:ascii="Arial" w:hAnsi="Arial" w:cs="Arial"/>
            <w:sz w:val="24"/>
            <w:szCs w:val="24"/>
          </w:rPr>
          <w:t>http://dx.doi.org/10.1016/j.obhdp.2012.11.003</w:t>
        </w:r>
      </w:hyperlink>
      <w:r w:rsidRPr="0077469D">
        <w:rPr>
          <w:rFonts w:ascii="Arial" w:hAnsi="Arial" w:cs="Arial"/>
          <w:sz w:val="24"/>
          <w:szCs w:val="24"/>
        </w:rPr>
        <w:t xml:space="preserve"> </w:t>
      </w:r>
    </w:p>
    <w:p w14:paraId="0C036DE6" w14:textId="43992FC8" w:rsidR="00A9436C" w:rsidRPr="0077469D" w:rsidRDefault="00A85D9F" w:rsidP="00A45449">
      <w:pPr>
        <w:spacing w:line="240" w:lineRule="auto"/>
        <w:ind w:left="567" w:hanging="567"/>
        <w:jc w:val="both"/>
        <w:rPr>
          <w:rFonts w:ascii="Arial" w:hAnsi="Arial" w:cs="Arial"/>
          <w:sz w:val="24"/>
          <w:szCs w:val="24"/>
        </w:rPr>
      </w:pPr>
      <w:r>
        <w:rPr>
          <w:rFonts w:ascii="Arial" w:hAnsi="Arial" w:cs="Arial"/>
          <w:sz w:val="24"/>
          <w:szCs w:val="24"/>
        </w:rPr>
        <w:t>Autor 1, Autor 2, Autor 3 &amp; Autor 4</w:t>
      </w:r>
      <w:r w:rsidR="00A9436C" w:rsidRPr="0077469D">
        <w:rPr>
          <w:rFonts w:ascii="Arial" w:hAnsi="Arial" w:cs="Arial"/>
          <w:sz w:val="24"/>
          <w:szCs w:val="24"/>
        </w:rPr>
        <w:t>. (2018</w:t>
      </w:r>
      <w:r w:rsidR="00715FF8">
        <w:rPr>
          <w:rFonts w:ascii="Arial" w:hAnsi="Arial" w:cs="Arial"/>
          <w:sz w:val="24"/>
          <w:szCs w:val="24"/>
        </w:rPr>
        <w:t>a</w:t>
      </w:r>
      <w:r w:rsidR="00A9436C" w:rsidRPr="0077469D">
        <w:rPr>
          <w:rFonts w:ascii="Arial" w:hAnsi="Arial" w:cs="Arial"/>
          <w:sz w:val="24"/>
          <w:szCs w:val="24"/>
        </w:rPr>
        <w:t xml:space="preserve">). Desarrollo de la escala </w:t>
      </w:r>
      <w:r w:rsidR="000F60DD" w:rsidRPr="0077469D">
        <w:rPr>
          <w:rFonts w:ascii="Arial" w:hAnsi="Arial" w:cs="Arial"/>
          <w:sz w:val="24"/>
          <w:szCs w:val="24"/>
        </w:rPr>
        <w:t>e</w:t>
      </w:r>
      <w:r w:rsidR="00A9436C" w:rsidRPr="0077469D">
        <w:rPr>
          <w:rFonts w:ascii="Arial" w:hAnsi="Arial" w:cs="Arial"/>
          <w:sz w:val="24"/>
          <w:szCs w:val="24"/>
        </w:rPr>
        <w:t xml:space="preserve">xpectativa de </w:t>
      </w:r>
      <w:r w:rsidR="000F60DD" w:rsidRPr="0077469D">
        <w:rPr>
          <w:rFonts w:ascii="Arial" w:hAnsi="Arial" w:cs="Arial"/>
          <w:sz w:val="24"/>
          <w:szCs w:val="24"/>
        </w:rPr>
        <w:t>c</w:t>
      </w:r>
      <w:r w:rsidR="00A9436C" w:rsidRPr="0077469D">
        <w:rPr>
          <w:rFonts w:ascii="Arial" w:hAnsi="Arial" w:cs="Arial"/>
          <w:sz w:val="24"/>
          <w:szCs w:val="24"/>
        </w:rPr>
        <w:t xml:space="preserve">omportamiento </w:t>
      </w:r>
      <w:r w:rsidR="000F60DD" w:rsidRPr="0077469D">
        <w:rPr>
          <w:rFonts w:ascii="Arial" w:hAnsi="Arial" w:cs="Arial"/>
          <w:sz w:val="24"/>
          <w:szCs w:val="24"/>
        </w:rPr>
        <w:t>a</w:t>
      </w:r>
      <w:r w:rsidR="00A9436C" w:rsidRPr="0077469D">
        <w:rPr>
          <w:rFonts w:ascii="Arial" w:hAnsi="Arial" w:cs="Arial"/>
          <w:sz w:val="24"/>
          <w:szCs w:val="24"/>
        </w:rPr>
        <w:t xml:space="preserve">mbiental de </w:t>
      </w:r>
      <w:r w:rsidR="000F60DD" w:rsidRPr="0077469D">
        <w:rPr>
          <w:rFonts w:ascii="Arial" w:hAnsi="Arial" w:cs="Arial"/>
          <w:sz w:val="24"/>
          <w:szCs w:val="24"/>
        </w:rPr>
        <w:t>o</w:t>
      </w:r>
      <w:r w:rsidR="00A9436C" w:rsidRPr="0077469D">
        <w:rPr>
          <w:rFonts w:ascii="Arial" w:hAnsi="Arial" w:cs="Arial"/>
          <w:sz w:val="24"/>
          <w:szCs w:val="24"/>
        </w:rPr>
        <w:t xml:space="preserve">tros, con una muestra de adultos jóvenes mexicanos. </w:t>
      </w:r>
      <w:proofErr w:type="spellStart"/>
      <w:r w:rsidR="00A9436C" w:rsidRPr="0077469D">
        <w:rPr>
          <w:rFonts w:ascii="Arial" w:hAnsi="Arial" w:cs="Arial"/>
          <w:i/>
          <w:sz w:val="24"/>
          <w:szCs w:val="24"/>
        </w:rPr>
        <w:t>Universitas</w:t>
      </w:r>
      <w:proofErr w:type="spellEnd"/>
      <w:r w:rsidR="00A9436C" w:rsidRPr="0077469D">
        <w:rPr>
          <w:rFonts w:ascii="Arial" w:hAnsi="Arial" w:cs="Arial"/>
          <w:i/>
          <w:sz w:val="24"/>
          <w:szCs w:val="24"/>
        </w:rPr>
        <w:t xml:space="preserve"> </w:t>
      </w:r>
      <w:proofErr w:type="spellStart"/>
      <w:r w:rsidR="00A9436C" w:rsidRPr="0077469D">
        <w:rPr>
          <w:rFonts w:ascii="Arial" w:hAnsi="Arial" w:cs="Arial"/>
          <w:i/>
          <w:sz w:val="24"/>
          <w:szCs w:val="24"/>
        </w:rPr>
        <w:t>Psychologica</w:t>
      </w:r>
      <w:proofErr w:type="spellEnd"/>
      <w:r w:rsidR="00A9436C" w:rsidRPr="0077469D">
        <w:rPr>
          <w:rFonts w:ascii="Arial" w:hAnsi="Arial" w:cs="Arial"/>
          <w:i/>
          <w:sz w:val="24"/>
          <w:szCs w:val="24"/>
        </w:rPr>
        <w:t>, 17</w:t>
      </w:r>
      <w:r w:rsidR="00D27931" w:rsidRPr="0077469D">
        <w:rPr>
          <w:rFonts w:ascii="Arial" w:hAnsi="Arial" w:cs="Arial"/>
          <w:i/>
          <w:sz w:val="24"/>
          <w:szCs w:val="24"/>
        </w:rPr>
        <w:t>(2)</w:t>
      </w:r>
      <w:r w:rsidR="00A9436C" w:rsidRPr="0077469D">
        <w:rPr>
          <w:rFonts w:ascii="Arial" w:hAnsi="Arial" w:cs="Arial"/>
          <w:sz w:val="24"/>
          <w:szCs w:val="24"/>
        </w:rPr>
        <w:t xml:space="preserve">, 1-10. </w:t>
      </w:r>
      <w:hyperlink r:id="rId16" w:history="1">
        <w:r w:rsidR="00A9436C" w:rsidRPr="0077469D">
          <w:rPr>
            <w:rStyle w:val="Hipervnculo"/>
            <w:rFonts w:ascii="Arial" w:hAnsi="Arial" w:cs="Arial"/>
            <w:sz w:val="24"/>
            <w:szCs w:val="24"/>
          </w:rPr>
          <w:t>https://doi.org/10.111 44/Javeriana.upsy17-2.deec</w:t>
        </w:r>
      </w:hyperlink>
    </w:p>
    <w:p w14:paraId="446E9C12" w14:textId="43A6BCD7" w:rsidR="00A9436C" w:rsidRPr="0077469D" w:rsidRDefault="00A85D9F" w:rsidP="00A45449">
      <w:pPr>
        <w:spacing w:line="240" w:lineRule="auto"/>
        <w:ind w:left="567" w:hanging="567"/>
        <w:jc w:val="both"/>
        <w:rPr>
          <w:rFonts w:ascii="Arial" w:hAnsi="Arial" w:cs="Arial"/>
          <w:sz w:val="24"/>
          <w:szCs w:val="24"/>
        </w:rPr>
      </w:pPr>
      <w:r>
        <w:rPr>
          <w:rFonts w:ascii="Arial" w:hAnsi="Arial" w:cs="Arial"/>
          <w:sz w:val="24"/>
          <w:szCs w:val="24"/>
        </w:rPr>
        <w:t>Autor 1, Autor 2, Autor 3, &amp; Autor 4</w:t>
      </w:r>
      <w:r w:rsidR="00A9436C" w:rsidRPr="0077469D">
        <w:rPr>
          <w:rFonts w:ascii="Arial" w:hAnsi="Arial" w:cs="Arial"/>
          <w:sz w:val="24"/>
          <w:szCs w:val="24"/>
        </w:rPr>
        <w:t>. (2018</w:t>
      </w:r>
      <w:r w:rsidR="00715FF8">
        <w:rPr>
          <w:rFonts w:ascii="Arial" w:hAnsi="Arial" w:cs="Arial"/>
          <w:sz w:val="24"/>
          <w:szCs w:val="24"/>
        </w:rPr>
        <w:t>b</w:t>
      </w:r>
      <w:r w:rsidR="00A9436C" w:rsidRPr="0077469D">
        <w:rPr>
          <w:rFonts w:ascii="Arial" w:hAnsi="Arial" w:cs="Arial"/>
          <w:sz w:val="24"/>
          <w:szCs w:val="24"/>
        </w:rPr>
        <w:t xml:space="preserve">).  Beneficios intrínsecos y extrínsecos como promotores de la conducta proambiental.  </w:t>
      </w:r>
      <w:proofErr w:type="spellStart"/>
      <w:r w:rsidR="00A9436C" w:rsidRPr="0077469D">
        <w:rPr>
          <w:rFonts w:ascii="Arial" w:hAnsi="Arial" w:cs="Arial"/>
          <w:i/>
          <w:sz w:val="24"/>
          <w:szCs w:val="24"/>
        </w:rPr>
        <w:t>Psyecology</w:t>
      </w:r>
      <w:proofErr w:type="spellEnd"/>
      <w:r w:rsidR="00A9436C" w:rsidRPr="0077469D">
        <w:rPr>
          <w:rFonts w:ascii="Arial" w:hAnsi="Arial" w:cs="Arial"/>
          <w:i/>
          <w:sz w:val="24"/>
          <w:szCs w:val="24"/>
        </w:rPr>
        <w:t>, 9</w:t>
      </w:r>
      <w:r w:rsidR="00A9436C" w:rsidRPr="0077469D">
        <w:rPr>
          <w:rFonts w:ascii="Arial" w:hAnsi="Arial" w:cs="Arial"/>
          <w:sz w:val="24"/>
          <w:szCs w:val="24"/>
        </w:rPr>
        <w:t xml:space="preserve">(1), 33-54. </w:t>
      </w:r>
      <w:proofErr w:type="spellStart"/>
      <w:r w:rsidR="00A9436C" w:rsidRPr="0077469D">
        <w:rPr>
          <w:rFonts w:ascii="Arial" w:hAnsi="Arial" w:cs="Arial"/>
          <w:sz w:val="24"/>
          <w:szCs w:val="24"/>
        </w:rPr>
        <w:t>doi</w:t>
      </w:r>
      <w:proofErr w:type="spellEnd"/>
      <w:r w:rsidR="00A9436C" w:rsidRPr="0077469D">
        <w:rPr>
          <w:rFonts w:ascii="Arial" w:hAnsi="Arial" w:cs="Arial"/>
          <w:sz w:val="24"/>
          <w:szCs w:val="24"/>
        </w:rPr>
        <w:t xml:space="preserve">: 10.1080/21711976.2017.1390034 </w:t>
      </w:r>
      <w:bookmarkStart w:id="1" w:name="_GoBack"/>
      <w:bookmarkEnd w:id="1"/>
    </w:p>
    <w:sectPr w:rsidR="00A9436C" w:rsidRPr="00774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33"/>
    <w:rsid w:val="0000676E"/>
    <w:rsid w:val="00010CAC"/>
    <w:rsid w:val="00012D8D"/>
    <w:rsid w:val="00034F93"/>
    <w:rsid w:val="0004067D"/>
    <w:rsid w:val="00042ECA"/>
    <w:rsid w:val="00045BC2"/>
    <w:rsid w:val="0004648B"/>
    <w:rsid w:val="000522C3"/>
    <w:rsid w:val="0005314F"/>
    <w:rsid w:val="00054CE7"/>
    <w:rsid w:val="00054FDD"/>
    <w:rsid w:val="000608C3"/>
    <w:rsid w:val="00066265"/>
    <w:rsid w:val="00071B32"/>
    <w:rsid w:val="00076BA5"/>
    <w:rsid w:val="00077F07"/>
    <w:rsid w:val="000829E1"/>
    <w:rsid w:val="00084206"/>
    <w:rsid w:val="000A5D3D"/>
    <w:rsid w:val="000A76F9"/>
    <w:rsid w:val="000E4CAA"/>
    <w:rsid w:val="000F17EA"/>
    <w:rsid w:val="000F1CBB"/>
    <w:rsid w:val="000F43CE"/>
    <w:rsid w:val="000F60DD"/>
    <w:rsid w:val="001063A2"/>
    <w:rsid w:val="001142D0"/>
    <w:rsid w:val="00117A9D"/>
    <w:rsid w:val="001252EE"/>
    <w:rsid w:val="00130E98"/>
    <w:rsid w:val="0013415A"/>
    <w:rsid w:val="00140B9B"/>
    <w:rsid w:val="00153400"/>
    <w:rsid w:val="00161EB7"/>
    <w:rsid w:val="00164EE2"/>
    <w:rsid w:val="00166C4F"/>
    <w:rsid w:val="001749F8"/>
    <w:rsid w:val="0017581F"/>
    <w:rsid w:val="00175AC6"/>
    <w:rsid w:val="001775DA"/>
    <w:rsid w:val="00186248"/>
    <w:rsid w:val="0019356A"/>
    <w:rsid w:val="0019528B"/>
    <w:rsid w:val="00197A1E"/>
    <w:rsid w:val="00197B1A"/>
    <w:rsid w:val="00197F9F"/>
    <w:rsid w:val="001B054C"/>
    <w:rsid w:val="001B19C6"/>
    <w:rsid w:val="001B2B5F"/>
    <w:rsid w:val="001B5321"/>
    <w:rsid w:val="001C1649"/>
    <w:rsid w:val="001D5C4B"/>
    <w:rsid w:val="001E3D16"/>
    <w:rsid w:val="001F2EDC"/>
    <w:rsid w:val="001F6E3F"/>
    <w:rsid w:val="002008D9"/>
    <w:rsid w:val="002010F3"/>
    <w:rsid w:val="002075BF"/>
    <w:rsid w:val="00207B5E"/>
    <w:rsid w:val="00223DEA"/>
    <w:rsid w:val="0023100D"/>
    <w:rsid w:val="0023223F"/>
    <w:rsid w:val="00233D1B"/>
    <w:rsid w:val="00234126"/>
    <w:rsid w:val="002474DE"/>
    <w:rsid w:val="0025106F"/>
    <w:rsid w:val="00254269"/>
    <w:rsid w:val="002578DA"/>
    <w:rsid w:val="002712EB"/>
    <w:rsid w:val="00272026"/>
    <w:rsid w:val="00273DEB"/>
    <w:rsid w:val="00281A30"/>
    <w:rsid w:val="00286AB3"/>
    <w:rsid w:val="00295FA3"/>
    <w:rsid w:val="002A4F41"/>
    <w:rsid w:val="002A6AA6"/>
    <w:rsid w:val="002B0C14"/>
    <w:rsid w:val="002B2668"/>
    <w:rsid w:val="002B3471"/>
    <w:rsid w:val="002C2071"/>
    <w:rsid w:val="002D112D"/>
    <w:rsid w:val="002E056B"/>
    <w:rsid w:val="002E1CEE"/>
    <w:rsid w:val="002F41AA"/>
    <w:rsid w:val="002F4C33"/>
    <w:rsid w:val="002F5DC8"/>
    <w:rsid w:val="00302DA2"/>
    <w:rsid w:val="003051E7"/>
    <w:rsid w:val="00317787"/>
    <w:rsid w:val="00317A15"/>
    <w:rsid w:val="00320869"/>
    <w:rsid w:val="00323F78"/>
    <w:rsid w:val="003250EC"/>
    <w:rsid w:val="00325915"/>
    <w:rsid w:val="00326945"/>
    <w:rsid w:val="003315EA"/>
    <w:rsid w:val="00340325"/>
    <w:rsid w:val="00352E75"/>
    <w:rsid w:val="00361F4F"/>
    <w:rsid w:val="00362413"/>
    <w:rsid w:val="00370281"/>
    <w:rsid w:val="00373182"/>
    <w:rsid w:val="003844B9"/>
    <w:rsid w:val="003868CE"/>
    <w:rsid w:val="00390B34"/>
    <w:rsid w:val="00392CC9"/>
    <w:rsid w:val="00394F62"/>
    <w:rsid w:val="003A2692"/>
    <w:rsid w:val="003C54B8"/>
    <w:rsid w:val="003D1AB0"/>
    <w:rsid w:val="003D2892"/>
    <w:rsid w:val="003D5353"/>
    <w:rsid w:val="003F53AB"/>
    <w:rsid w:val="0040131B"/>
    <w:rsid w:val="00404C7B"/>
    <w:rsid w:val="004068EF"/>
    <w:rsid w:val="004164BA"/>
    <w:rsid w:val="004173DA"/>
    <w:rsid w:val="00424BF4"/>
    <w:rsid w:val="00426F14"/>
    <w:rsid w:val="0047129F"/>
    <w:rsid w:val="00481620"/>
    <w:rsid w:val="004866B4"/>
    <w:rsid w:val="00487E5E"/>
    <w:rsid w:val="004A067E"/>
    <w:rsid w:val="004A40D2"/>
    <w:rsid w:val="004A5BDF"/>
    <w:rsid w:val="004B4A42"/>
    <w:rsid w:val="004B66FC"/>
    <w:rsid w:val="004B7CDC"/>
    <w:rsid w:val="004C5427"/>
    <w:rsid w:val="004D4D2F"/>
    <w:rsid w:val="004D6297"/>
    <w:rsid w:val="004E2FF8"/>
    <w:rsid w:val="004E5E6C"/>
    <w:rsid w:val="004F1AED"/>
    <w:rsid w:val="0050351B"/>
    <w:rsid w:val="00507D73"/>
    <w:rsid w:val="00517A9D"/>
    <w:rsid w:val="00530415"/>
    <w:rsid w:val="0053162B"/>
    <w:rsid w:val="00536529"/>
    <w:rsid w:val="005537B4"/>
    <w:rsid w:val="005549B0"/>
    <w:rsid w:val="005612E6"/>
    <w:rsid w:val="005624F0"/>
    <w:rsid w:val="00563981"/>
    <w:rsid w:val="005665C5"/>
    <w:rsid w:val="005719A0"/>
    <w:rsid w:val="00582FA6"/>
    <w:rsid w:val="00585FE4"/>
    <w:rsid w:val="00592EEC"/>
    <w:rsid w:val="00595038"/>
    <w:rsid w:val="005A3BD3"/>
    <w:rsid w:val="005B2AA2"/>
    <w:rsid w:val="005C321A"/>
    <w:rsid w:val="005D34AA"/>
    <w:rsid w:val="005E15FC"/>
    <w:rsid w:val="005E2C45"/>
    <w:rsid w:val="005F2352"/>
    <w:rsid w:val="005F36EB"/>
    <w:rsid w:val="005F436C"/>
    <w:rsid w:val="005F4BB8"/>
    <w:rsid w:val="00603D9D"/>
    <w:rsid w:val="00610BDB"/>
    <w:rsid w:val="00647B27"/>
    <w:rsid w:val="00663DC6"/>
    <w:rsid w:val="0067339A"/>
    <w:rsid w:val="00677180"/>
    <w:rsid w:val="00677730"/>
    <w:rsid w:val="006804C6"/>
    <w:rsid w:val="006817E6"/>
    <w:rsid w:val="006845B1"/>
    <w:rsid w:val="00684F87"/>
    <w:rsid w:val="00685CAA"/>
    <w:rsid w:val="00691037"/>
    <w:rsid w:val="006A5A6E"/>
    <w:rsid w:val="006B439C"/>
    <w:rsid w:val="006B4571"/>
    <w:rsid w:val="006B49EC"/>
    <w:rsid w:val="006D0ECE"/>
    <w:rsid w:val="006F0E55"/>
    <w:rsid w:val="00711128"/>
    <w:rsid w:val="00715FF8"/>
    <w:rsid w:val="00721029"/>
    <w:rsid w:val="00734AD7"/>
    <w:rsid w:val="007379F7"/>
    <w:rsid w:val="0075357C"/>
    <w:rsid w:val="00753BB6"/>
    <w:rsid w:val="00754359"/>
    <w:rsid w:val="00755A5F"/>
    <w:rsid w:val="00774016"/>
    <w:rsid w:val="0077469D"/>
    <w:rsid w:val="007828F3"/>
    <w:rsid w:val="00784DFC"/>
    <w:rsid w:val="00784FE6"/>
    <w:rsid w:val="00785C83"/>
    <w:rsid w:val="00785D05"/>
    <w:rsid w:val="007A488B"/>
    <w:rsid w:val="007B6229"/>
    <w:rsid w:val="007B7332"/>
    <w:rsid w:val="007C0BFD"/>
    <w:rsid w:val="007D48F3"/>
    <w:rsid w:val="007E1486"/>
    <w:rsid w:val="007E2E0F"/>
    <w:rsid w:val="007E2EB6"/>
    <w:rsid w:val="007E42B4"/>
    <w:rsid w:val="007F7509"/>
    <w:rsid w:val="008012AD"/>
    <w:rsid w:val="008025B8"/>
    <w:rsid w:val="00810240"/>
    <w:rsid w:val="0081103F"/>
    <w:rsid w:val="00816F1A"/>
    <w:rsid w:val="008230BA"/>
    <w:rsid w:val="00824347"/>
    <w:rsid w:val="00825AF2"/>
    <w:rsid w:val="00827B6D"/>
    <w:rsid w:val="008468C4"/>
    <w:rsid w:val="00847FA3"/>
    <w:rsid w:val="00854919"/>
    <w:rsid w:val="0086016C"/>
    <w:rsid w:val="008619AF"/>
    <w:rsid w:val="00881E10"/>
    <w:rsid w:val="00890EC0"/>
    <w:rsid w:val="00892E2C"/>
    <w:rsid w:val="00892FFA"/>
    <w:rsid w:val="008A3792"/>
    <w:rsid w:val="008B05D5"/>
    <w:rsid w:val="008D01B5"/>
    <w:rsid w:val="008E71C1"/>
    <w:rsid w:val="008F16FD"/>
    <w:rsid w:val="008F1DAF"/>
    <w:rsid w:val="008F572A"/>
    <w:rsid w:val="00900E47"/>
    <w:rsid w:val="00901936"/>
    <w:rsid w:val="0090684F"/>
    <w:rsid w:val="00910420"/>
    <w:rsid w:val="009153BB"/>
    <w:rsid w:val="0091774C"/>
    <w:rsid w:val="009339E6"/>
    <w:rsid w:val="009356CA"/>
    <w:rsid w:val="0093571F"/>
    <w:rsid w:val="00942B51"/>
    <w:rsid w:val="009447BD"/>
    <w:rsid w:val="00944C59"/>
    <w:rsid w:val="00955E59"/>
    <w:rsid w:val="00962BF2"/>
    <w:rsid w:val="00963B7D"/>
    <w:rsid w:val="00964016"/>
    <w:rsid w:val="00964317"/>
    <w:rsid w:val="009719D0"/>
    <w:rsid w:val="009825E6"/>
    <w:rsid w:val="00982E63"/>
    <w:rsid w:val="0098390C"/>
    <w:rsid w:val="009924C8"/>
    <w:rsid w:val="00997B13"/>
    <w:rsid w:val="009A0569"/>
    <w:rsid w:val="009A2BF6"/>
    <w:rsid w:val="009A2E45"/>
    <w:rsid w:val="009B449F"/>
    <w:rsid w:val="009C25FA"/>
    <w:rsid w:val="009C5ADD"/>
    <w:rsid w:val="009C5EC3"/>
    <w:rsid w:val="009D548B"/>
    <w:rsid w:val="009F61E7"/>
    <w:rsid w:val="009F7611"/>
    <w:rsid w:val="00A024A2"/>
    <w:rsid w:val="00A11856"/>
    <w:rsid w:val="00A242B4"/>
    <w:rsid w:val="00A25A80"/>
    <w:rsid w:val="00A27F73"/>
    <w:rsid w:val="00A414D5"/>
    <w:rsid w:val="00A41825"/>
    <w:rsid w:val="00A45449"/>
    <w:rsid w:val="00A5070F"/>
    <w:rsid w:val="00A507D5"/>
    <w:rsid w:val="00A5722C"/>
    <w:rsid w:val="00A61C7D"/>
    <w:rsid w:val="00A62466"/>
    <w:rsid w:val="00A67436"/>
    <w:rsid w:val="00A67DDF"/>
    <w:rsid w:val="00A756B0"/>
    <w:rsid w:val="00A85D9F"/>
    <w:rsid w:val="00A87A4F"/>
    <w:rsid w:val="00A924C8"/>
    <w:rsid w:val="00A9436C"/>
    <w:rsid w:val="00AA3F5F"/>
    <w:rsid w:val="00AA704D"/>
    <w:rsid w:val="00AB0EF8"/>
    <w:rsid w:val="00AC42B2"/>
    <w:rsid w:val="00AC54FF"/>
    <w:rsid w:val="00AF69D8"/>
    <w:rsid w:val="00AF6B99"/>
    <w:rsid w:val="00B132B0"/>
    <w:rsid w:val="00B168B0"/>
    <w:rsid w:val="00B228A9"/>
    <w:rsid w:val="00B36911"/>
    <w:rsid w:val="00B41289"/>
    <w:rsid w:val="00B44533"/>
    <w:rsid w:val="00B446A5"/>
    <w:rsid w:val="00B474EB"/>
    <w:rsid w:val="00B501AA"/>
    <w:rsid w:val="00B51DF3"/>
    <w:rsid w:val="00B53BD1"/>
    <w:rsid w:val="00B715B6"/>
    <w:rsid w:val="00B7349B"/>
    <w:rsid w:val="00B760F9"/>
    <w:rsid w:val="00B9295B"/>
    <w:rsid w:val="00BA31E0"/>
    <w:rsid w:val="00BC7C27"/>
    <w:rsid w:val="00BD2B55"/>
    <w:rsid w:val="00BD46E5"/>
    <w:rsid w:val="00BD4A99"/>
    <w:rsid w:val="00BE45D5"/>
    <w:rsid w:val="00BE52B6"/>
    <w:rsid w:val="00BF08FA"/>
    <w:rsid w:val="00BF2072"/>
    <w:rsid w:val="00C039A6"/>
    <w:rsid w:val="00C0730C"/>
    <w:rsid w:val="00C07B34"/>
    <w:rsid w:val="00C12BBF"/>
    <w:rsid w:val="00C31528"/>
    <w:rsid w:val="00C3437A"/>
    <w:rsid w:val="00C41FAB"/>
    <w:rsid w:val="00C464E5"/>
    <w:rsid w:val="00C47BD4"/>
    <w:rsid w:val="00C52CD1"/>
    <w:rsid w:val="00C5379B"/>
    <w:rsid w:val="00C61819"/>
    <w:rsid w:val="00C81659"/>
    <w:rsid w:val="00C877B1"/>
    <w:rsid w:val="00C91853"/>
    <w:rsid w:val="00C92006"/>
    <w:rsid w:val="00CB47C8"/>
    <w:rsid w:val="00CC39DD"/>
    <w:rsid w:val="00CC738D"/>
    <w:rsid w:val="00CD17F3"/>
    <w:rsid w:val="00CD4F34"/>
    <w:rsid w:val="00CE3B19"/>
    <w:rsid w:val="00CE46F3"/>
    <w:rsid w:val="00CF0B2E"/>
    <w:rsid w:val="00CF27F7"/>
    <w:rsid w:val="00CF36B8"/>
    <w:rsid w:val="00CF7287"/>
    <w:rsid w:val="00D15F0E"/>
    <w:rsid w:val="00D26381"/>
    <w:rsid w:val="00D27931"/>
    <w:rsid w:val="00D306D4"/>
    <w:rsid w:val="00D30D17"/>
    <w:rsid w:val="00D32B15"/>
    <w:rsid w:val="00D335FB"/>
    <w:rsid w:val="00D33C94"/>
    <w:rsid w:val="00D34E55"/>
    <w:rsid w:val="00D35AE8"/>
    <w:rsid w:val="00D42B4E"/>
    <w:rsid w:val="00D44077"/>
    <w:rsid w:val="00D501D5"/>
    <w:rsid w:val="00D51527"/>
    <w:rsid w:val="00D51824"/>
    <w:rsid w:val="00D52C79"/>
    <w:rsid w:val="00D63AE6"/>
    <w:rsid w:val="00D64CEE"/>
    <w:rsid w:val="00D76AEA"/>
    <w:rsid w:val="00D83AFE"/>
    <w:rsid w:val="00D9188D"/>
    <w:rsid w:val="00D91986"/>
    <w:rsid w:val="00D95CC5"/>
    <w:rsid w:val="00DA12A6"/>
    <w:rsid w:val="00DB6CE3"/>
    <w:rsid w:val="00DC122D"/>
    <w:rsid w:val="00DC61C4"/>
    <w:rsid w:val="00DC7EFB"/>
    <w:rsid w:val="00DD0DD6"/>
    <w:rsid w:val="00DD2282"/>
    <w:rsid w:val="00DE3742"/>
    <w:rsid w:val="00DF06B5"/>
    <w:rsid w:val="00DF0D40"/>
    <w:rsid w:val="00DF28F7"/>
    <w:rsid w:val="00E0069F"/>
    <w:rsid w:val="00E00A8E"/>
    <w:rsid w:val="00E10F7C"/>
    <w:rsid w:val="00E17C15"/>
    <w:rsid w:val="00E22F9E"/>
    <w:rsid w:val="00E23CB5"/>
    <w:rsid w:val="00E24BDF"/>
    <w:rsid w:val="00E30C1C"/>
    <w:rsid w:val="00E345C0"/>
    <w:rsid w:val="00E42FE4"/>
    <w:rsid w:val="00E56BA1"/>
    <w:rsid w:val="00E76520"/>
    <w:rsid w:val="00E86C55"/>
    <w:rsid w:val="00EA5424"/>
    <w:rsid w:val="00EB027C"/>
    <w:rsid w:val="00EE34C0"/>
    <w:rsid w:val="00EF27F2"/>
    <w:rsid w:val="00EF2AB6"/>
    <w:rsid w:val="00F025B7"/>
    <w:rsid w:val="00F24A28"/>
    <w:rsid w:val="00F42D83"/>
    <w:rsid w:val="00F520DC"/>
    <w:rsid w:val="00F53D12"/>
    <w:rsid w:val="00F614EE"/>
    <w:rsid w:val="00F6172D"/>
    <w:rsid w:val="00F61E0C"/>
    <w:rsid w:val="00F629FB"/>
    <w:rsid w:val="00F63CBA"/>
    <w:rsid w:val="00F64F07"/>
    <w:rsid w:val="00F66D69"/>
    <w:rsid w:val="00F67D78"/>
    <w:rsid w:val="00F701E3"/>
    <w:rsid w:val="00F72E41"/>
    <w:rsid w:val="00F85A2D"/>
    <w:rsid w:val="00F878F0"/>
    <w:rsid w:val="00F905FD"/>
    <w:rsid w:val="00FA218B"/>
    <w:rsid w:val="00FA2CA2"/>
    <w:rsid w:val="00FB463F"/>
    <w:rsid w:val="00FC1C65"/>
    <w:rsid w:val="00FC223F"/>
    <w:rsid w:val="00FD191C"/>
    <w:rsid w:val="00FD6F80"/>
    <w:rsid w:val="00FE341F"/>
    <w:rsid w:val="00FE6E42"/>
    <w:rsid w:val="00FF0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1990"/>
  <w15:chartTrackingRefBased/>
  <w15:docId w15:val="{149D8155-735E-4E24-9536-1C00DE0D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5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436C"/>
    <w:rPr>
      <w:color w:val="0563C1" w:themeColor="hyperlink"/>
      <w:u w:val="single"/>
    </w:rPr>
  </w:style>
  <w:style w:type="paragraph" w:styleId="Revisin">
    <w:name w:val="Revision"/>
    <w:hidden/>
    <w:uiPriority w:val="99"/>
    <w:semiHidden/>
    <w:rsid w:val="00D42B4E"/>
    <w:pPr>
      <w:spacing w:after="0" w:line="240" w:lineRule="auto"/>
    </w:pPr>
  </w:style>
  <w:style w:type="paragraph" w:styleId="Textodeglobo">
    <w:name w:val="Balloon Text"/>
    <w:basedOn w:val="Normal"/>
    <w:link w:val="TextodegloboCar"/>
    <w:uiPriority w:val="99"/>
    <w:semiHidden/>
    <w:unhideWhenUsed/>
    <w:rsid w:val="00D42B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2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03538">
      <w:bodyDiv w:val="1"/>
      <w:marLeft w:val="0"/>
      <w:marRight w:val="0"/>
      <w:marTop w:val="0"/>
      <w:marBottom w:val="0"/>
      <w:divBdr>
        <w:top w:val="none" w:sz="0" w:space="0" w:color="auto"/>
        <w:left w:val="none" w:sz="0" w:space="0" w:color="auto"/>
        <w:bottom w:val="none" w:sz="0" w:space="0" w:color="auto"/>
        <w:right w:val="none" w:sz="0" w:space="0" w:color="auto"/>
      </w:divBdr>
    </w:div>
    <w:div w:id="11914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ull.ull.es/xmlui/handle/915/73" TargetMode="External"/><Relationship Id="rId13" Type="http://schemas.openxmlformats.org/officeDocument/2006/relationships/hyperlink" Target="http://dx.doi.org/10.5514/rmac.v38.i2.6378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16/0749-5978(91)90020-T" TargetMode="External"/><Relationship Id="rId12" Type="http://schemas.openxmlformats.org/officeDocument/2006/relationships/hyperlink" Target="http://dx.doi.org/10.5514/rmac.v33.i2.1625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1%2044/Javeriana.upsy17-2.deec" TargetMode="External"/><Relationship Id="rId1" Type="http://schemas.openxmlformats.org/officeDocument/2006/relationships/styles" Target="styles.xml"/><Relationship Id="rId6" Type="http://schemas.openxmlformats.org/officeDocument/2006/relationships/hyperlink" Target="http://dx.doi.org/10.1016/j.joep.2015.12.007" TargetMode="External"/><Relationship Id="rId11" Type="http://schemas.openxmlformats.org/officeDocument/2006/relationships/hyperlink" Target="https://doi.org/10.1086/586910" TargetMode="External"/><Relationship Id="rId5" Type="http://schemas.openxmlformats.org/officeDocument/2006/relationships/chart" Target="charts/chart1.xml"/><Relationship Id="rId15" Type="http://schemas.openxmlformats.org/officeDocument/2006/relationships/hyperlink" Target="http://dx.doi.org/10.1016/j.obhdp.2012.11.003" TargetMode="External"/><Relationship Id="rId10" Type="http://schemas.openxmlformats.org/officeDocument/2006/relationships/hyperlink" Target="http://dx.doi.org/10.1007/s00267-002-2599-5" TargetMode="External"/><Relationship Id="rId4" Type="http://schemas.openxmlformats.org/officeDocument/2006/relationships/image" Target="media/image1.jpg"/><Relationship Id="rId9" Type="http://schemas.openxmlformats.org/officeDocument/2006/relationships/hyperlink" Target="https://doi.org/10.1037/0022-3514.58.6.1015" TargetMode="External"/><Relationship Id="rId14" Type="http://schemas.openxmlformats.org/officeDocument/2006/relationships/hyperlink" Target="https://doi.org/10.1177/07439156980170020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risvan\Documents\FASE%203\grafica%20de%20percepcion%20de%20otr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Hoja1!$B$2</c:f>
              <c:strCache>
                <c:ptCount val="1"/>
                <c:pt idx="0">
                  <c:v>Familia</c:v>
                </c:pt>
              </c:strCache>
            </c:strRef>
          </c:tx>
          <c:spPr>
            <a:ln w="28575" cap="rnd">
              <a:solidFill>
                <a:schemeClr val="accent1"/>
              </a:solidFill>
              <a:round/>
            </a:ln>
            <a:effectLst/>
          </c:spPr>
          <c:marker>
            <c:symbol val="star"/>
            <c:size val="6"/>
            <c:spPr>
              <a:solidFill>
                <a:schemeClr val="bg1"/>
              </a:solidFill>
              <a:ln w="9525">
                <a:solidFill>
                  <a:srgbClr val="0070C0"/>
                </a:solidFill>
              </a:ln>
              <a:effectLst/>
            </c:spPr>
          </c:marker>
          <c:cat>
            <c:strRef>
              <c:f>Hoja1!$A$3:$A$7</c:f>
              <c:strCache>
                <c:ptCount val="5"/>
                <c:pt idx="0">
                  <c:v>Nadie</c:v>
                </c:pt>
                <c:pt idx="1">
                  <c:v>Casi nadie</c:v>
                </c:pt>
                <c:pt idx="2">
                  <c:v>Algunos</c:v>
                </c:pt>
                <c:pt idx="3">
                  <c:v>La mayoría</c:v>
                </c:pt>
                <c:pt idx="4">
                  <c:v>Todos</c:v>
                </c:pt>
              </c:strCache>
            </c:strRef>
          </c:cat>
          <c:val>
            <c:numRef>
              <c:f>Hoja1!$B$3:$B$7</c:f>
              <c:numCache>
                <c:formatCode>General</c:formatCode>
                <c:ptCount val="5"/>
                <c:pt idx="0">
                  <c:v>6</c:v>
                </c:pt>
                <c:pt idx="1">
                  <c:v>27</c:v>
                </c:pt>
                <c:pt idx="2">
                  <c:v>123</c:v>
                </c:pt>
                <c:pt idx="3">
                  <c:v>113</c:v>
                </c:pt>
                <c:pt idx="4">
                  <c:v>54</c:v>
                </c:pt>
              </c:numCache>
            </c:numRef>
          </c:val>
          <c:smooth val="0"/>
          <c:extLst>
            <c:ext xmlns:c16="http://schemas.microsoft.com/office/drawing/2014/chart" uri="{C3380CC4-5D6E-409C-BE32-E72D297353CC}">
              <c16:uniqueId val="{00000000-34EF-4964-BC4F-1372BDDF30F1}"/>
            </c:ext>
          </c:extLst>
        </c:ser>
        <c:ser>
          <c:idx val="1"/>
          <c:order val="1"/>
          <c:tx>
            <c:strRef>
              <c:f>Hoja1!$C$2</c:f>
              <c:strCache>
                <c:ptCount val="1"/>
                <c:pt idx="0">
                  <c:v>Amigos</c:v>
                </c:pt>
              </c:strCache>
            </c:strRef>
          </c:tx>
          <c:spPr>
            <a:ln w="31750" cap="rnd" cmpd="sng">
              <a:solidFill>
                <a:schemeClr val="accent4">
                  <a:lumMod val="60000"/>
                  <a:lumOff val="40000"/>
                </a:schemeClr>
              </a:solidFill>
              <a:prstDash val="lgDashDot"/>
              <a:round/>
            </a:ln>
            <a:effectLst/>
          </c:spPr>
          <c:marker>
            <c:symbol val="diamond"/>
            <c:size val="7"/>
            <c:spPr>
              <a:solidFill>
                <a:srgbClr val="FFC000"/>
              </a:solidFill>
              <a:ln w="9525">
                <a:solidFill>
                  <a:schemeClr val="tx1"/>
                </a:solidFill>
              </a:ln>
              <a:effectLst/>
            </c:spPr>
          </c:marker>
          <c:cat>
            <c:strRef>
              <c:f>Hoja1!$A$3:$A$7</c:f>
              <c:strCache>
                <c:ptCount val="5"/>
                <c:pt idx="0">
                  <c:v>Nadie</c:v>
                </c:pt>
                <c:pt idx="1">
                  <c:v>Casi nadie</c:v>
                </c:pt>
                <c:pt idx="2">
                  <c:v>Algunos</c:v>
                </c:pt>
                <c:pt idx="3">
                  <c:v>La mayoría</c:v>
                </c:pt>
                <c:pt idx="4">
                  <c:v>Todos</c:v>
                </c:pt>
              </c:strCache>
            </c:strRef>
          </c:cat>
          <c:val>
            <c:numRef>
              <c:f>Hoja1!$C$3:$C$7</c:f>
              <c:numCache>
                <c:formatCode>General</c:formatCode>
                <c:ptCount val="5"/>
                <c:pt idx="0">
                  <c:v>9</c:v>
                </c:pt>
                <c:pt idx="1">
                  <c:v>58</c:v>
                </c:pt>
                <c:pt idx="2">
                  <c:v>195</c:v>
                </c:pt>
                <c:pt idx="3">
                  <c:v>45</c:v>
                </c:pt>
                <c:pt idx="4">
                  <c:v>5</c:v>
                </c:pt>
              </c:numCache>
            </c:numRef>
          </c:val>
          <c:smooth val="0"/>
          <c:extLst>
            <c:ext xmlns:c16="http://schemas.microsoft.com/office/drawing/2014/chart" uri="{C3380CC4-5D6E-409C-BE32-E72D297353CC}">
              <c16:uniqueId val="{00000001-34EF-4964-BC4F-1372BDDF30F1}"/>
            </c:ext>
          </c:extLst>
        </c:ser>
        <c:ser>
          <c:idx val="2"/>
          <c:order val="2"/>
          <c:tx>
            <c:strRef>
              <c:f>Hoja1!$D$2</c:f>
              <c:strCache>
                <c:ptCount val="1"/>
                <c:pt idx="0">
                  <c:v>Vecinos</c:v>
                </c:pt>
              </c:strCache>
            </c:strRef>
          </c:tx>
          <c:spPr>
            <a:ln w="28575" cap="rnd">
              <a:solidFill>
                <a:srgbClr val="00B050"/>
              </a:solidFill>
              <a:prstDash val="dash"/>
              <a:round/>
            </a:ln>
            <a:effectLst/>
          </c:spPr>
          <c:marker>
            <c:symbol val="square"/>
            <c:size val="5"/>
            <c:spPr>
              <a:solidFill>
                <a:srgbClr val="00B050"/>
              </a:solidFill>
              <a:ln w="9525">
                <a:solidFill>
                  <a:srgbClr val="00B050"/>
                </a:solidFill>
              </a:ln>
              <a:effectLst/>
            </c:spPr>
          </c:marker>
          <c:cat>
            <c:strRef>
              <c:f>Hoja1!$A$3:$A$7</c:f>
              <c:strCache>
                <c:ptCount val="5"/>
                <c:pt idx="0">
                  <c:v>Nadie</c:v>
                </c:pt>
                <c:pt idx="1">
                  <c:v>Casi nadie</c:v>
                </c:pt>
                <c:pt idx="2">
                  <c:v>Algunos</c:v>
                </c:pt>
                <c:pt idx="3">
                  <c:v>La mayoría</c:v>
                </c:pt>
                <c:pt idx="4">
                  <c:v>Todos</c:v>
                </c:pt>
              </c:strCache>
            </c:strRef>
          </c:cat>
          <c:val>
            <c:numRef>
              <c:f>Hoja1!$D$3:$D$7</c:f>
              <c:numCache>
                <c:formatCode>General</c:formatCode>
                <c:ptCount val="5"/>
                <c:pt idx="0">
                  <c:v>30</c:v>
                </c:pt>
                <c:pt idx="1">
                  <c:v>112</c:v>
                </c:pt>
                <c:pt idx="2">
                  <c:v>140</c:v>
                </c:pt>
                <c:pt idx="3">
                  <c:v>33</c:v>
                </c:pt>
                <c:pt idx="4">
                  <c:v>4</c:v>
                </c:pt>
              </c:numCache>
            </c:numRef>
          </c:val>
          <c:smooth val="0"/>
          <c:extLst>
            <c:ext xmlns:c16="http://schemas.microsoft.com/office/drawing/2014/chart" uri="{C3380CC4-5D6E-409C-BE32-E72D297353CC}">
              <c16:uniqueId val="{00000002-34EF-4964-BC4F-1372BDDF30F1}"/>
            </c:ext>
          </c:extLst>
        </c:ser>
        <c:ser>
          <c:idx val="3"/>
          <c:order val="3"/>
          <c:tx>
            <c:strRef>
              <c:f>Hoja1!$E$2</c:f>
              <c:strCache>
                <c:ptCount val="1"/>
                <c:pt idx="0">
                  <c:v>Entidad</c:v>
                </c:pt>
              </c:strCache>
            </c:strRef>
          </c:tx>
          <c:spPr>
            <a:ln w="31750" cap="rnd">
              <a:solidFill>
                <a:srgbClr val="FF0000"/>
              </a:solidFill>
              <a:prstDash val="sysDot"/>
              <a:round/>
            </a:ln>
            <a:effectLst/>
          </c:spPr>
          <c:marker>
            <c:symbol val="circle"/>
            <c:size val="5"/>
            <c:spPr>
              <a:solidFill>
                <a:schemeClr val="accent2">
                  <a:lumMod val="60000"/>
                  <a:lumOff val="40000"/>
                </a:schemeClr>
              </a:solidFill>
              <a:ln w="9525">
                <a:solidFill>
                  <a:srgbClr val="FF0000"/>
                </a:solidFill>
              </a:ln>
              <a:effectLst/>
            </c:spPr>
          </c:marker>
          <c:cat>
            <c:strRef>
              <c:f>Hoja1!$A$3:$A$7</c:f>
              <c:strCache>
                <c:ptCount val="5"/>
                <c:pt idx="0">
                  <c:v>Nadie</c:v>
                </c:pt>
                <c:pt idx="1">
                  <c:v>Casi nadie</c:v>
                </c:pt>
                <c:pt idx="2">
                  <c:v>Algunos</c:v>
                </c:pt>
                <c:pt idx="3">
                  <c:v>La mayoría</c:v>
                </c:pt>
                <c:pt idx="4">
                  <c:v>Todos</c:v>
                </c:pt>
              </c:strCache>
            </c:strRef>
          </c:cat>
          <c:val>
            <c:numRef>
              <c:f>Hoja1!$E$3:$E$7</c:f>
              <c:numCache>
                <c:formatCode>General</c:formatCode>
                <c:ptCount val="5"/>
                <c:pt idx="0">
                  <c:v>19</c:v>
                </c:pt>
                <c:pt idx="1">
                  <c:v>112</c:v>
                </c:pt>
                <c:pt idx="2">
                  <c:v>162</c:v>
                </c:pt>
                <c:pt idx="3">
                  <c:v>26</c:v>
                </c:pt>
                <c:pt idx="4">
                  <c:v>2</c:v>
                </c:pt>
              </c:numCache>
            </c:numRef>
          </c:val>
          <c:smooth val="0"/>
          <c:extLst>
            <c:ext xmlns:c16="http://schemas.microsoft.com/office/drawing/2014/chart" uri="{C3380CC4-5D6E-409C-BE32-E72D297353CC}">
              <c16:uniqueId val="{00000003-34EF-4964-BC4F-1372BDDF30F1}"/>
            </c:ext>
          </c:extLst>
        </c:ser>
        <c:dLbls>
          <c:showLegendKey val="0"/>
          <c:showVal val="0"/>
          <c:showCatName val="0"/>
          <c:showSerName val="0"/>
          <c:showPercent val="0"/>
          <c:showBubbleSize val="0"/>
        </c:dLbls>
        <c:marker val="1"/>
        <c:smooth val="0"/>
        <c:axId val="2099274584"/>
        <c:axId val="2099283000"/>
      </c:lineChart>
      <c:catAx>
        <c:axId val="2099274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Cuántos participan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9283000"/>
        <c:crosses val="autoZero"/>
        <c:auto val="1"/>
        <c:lblAlgn val="ctr"/>
        <c:lblOffset val="100"/>
        <c:noMultiLvlLbl val="0"/>
      </c:catAx>
      <c:valAx>
        <c:axId val="2099283000"/>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Frecuencia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099274584"/>
        <c:crosses val="autoZero"/>
        <c:crossBetween val="between"/>
      </c:valAx>
      <c:dTable>
        <c:showHorzBorder val="1"/>
        <c:showVertBorder val="0"/>
        <c:showOutline val="0"/>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MX"/>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124</TotalTime>
  <Pages>20</Pages>
  <Words>8204</Words>
  <Characters>45127</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Crisvan</dc:creator>
  <cp:keywords/>
  <dc:description/>
  <cp:lastModifiedBy>Crisvan</cp:lastModifiedBy>
  <cp:revision>6</cp:revision>
  <dcterms:created xsi:type="dcterms:W3CDTF">2020-07-09T00:17:00Z</dcterms:created>
  <dcterms:modified xsi:type="dcterms:W3CDTF">2020-07-09T02:38:00Z</dcterms:modified>
</cp:coreProperties>
</file>