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9D" w:rsidRPr="00537625" w:rsidRDefault="0072669D" w:rsidP="00537625">
      <w:pPr>
        <w:pStyle w:val="Default"/>
        <w:jc w:val="center"/>
        <w:rPr>
          <w:b/>
          <w:color w:val="auto"/>
          <w:lang w:val="en-US"/>
        </w:rPr>
      </w:pPr>
      <w:r w:rsidRPr="008C6D62">
        <w:rPr>
          <w:b/>
          <w:color w:val="auto"/>
          <w:lang w:val="en-US"/>
        </w:rPr>
        <w:t xml:space="preserve">DISCRIMINATION AGAINST SUSPECTED ISLAMIC TERRORISTS: </w:t>
      </w:r>
      <w:r w:rsidR="000E64D8" w:rsidRPr="008C6D62">
        <w:rPr>
          <w:b/>
          <w:color w:val="auto"/>
          <w:lang w:val="en-US"/>
        </w:rPr>
        <w:t>AU</w:t>
      </w:r>
      <w:r w:rsidRPr="008C6D62">
        <w:rPr>
          <w:b/>
          <w:color w:val="auto"/>
          <w:lang w:val="en-US"/>
        </w:rPr>
        <w:t>NATIONALITY, RIGHT-WING AUTHORITARIANISM, AND PERCEIVED THREAT AS PREDICTORS OF SUPPORT FOR TORTURE</w:t>
      </w:r>
      <w:r w:rsidR="00537625">
        <w:rPr>
          <w:rStyle w:val="Refdenotaderodap"/>
          <w:b/>
          <w:color w:val="auto"/>
          <w:lang w:val="en-US"/>
        </w:rPr>
        <w:footnoteReference w:id="1"/>
      </w:r>
    </w:p>
    <w:p w:rsidR="00160D20" w:rsidRDefault="00160D20" w:rsidP="008C6D62">
      <w:pPr>
        <w:spacing w:after="0" w:line="240" w:lineRule="auto"/>
        <w:jc w:val="center"/>
        <w:rPr>
          <w:b/>
          <w:szCs w:val="24"/>
          <w:lang w:val="en-US"/>
        </w:rPr>
      </w:pPr>
    </w:p>
    <w:p w:rsidR="00640F53" w:rsidRDefault="00640F53" w:rsidP="00640F53">
      <w:pPr>
        <w:spacing w:after="0" w:line="240" w:lineRule="auto"/>
        <w:jc w:val="center"/>
        <w:rPr>
          <w:b/>
          <w:szCs w:val="24"/>
          <w:lang w:val="en-US"/>
        </w:rPr>
      </w:pPr>
    </w:p>
    <w:p w:rsidR="00640F53" w:rsidRDefault="00640F53" w:rsidP="00640F53">
      <w:pPr>
        <w:pStyle w:val="Default"/>
        <w:jc w:val="both"/>
        <w:rPr>
          <w:color w:val="auto"/>
          <w:lang w:val="en-US"/>
        </w:rPr>
      </w:pPr>
      <w:r w:rsidRPr="003245AA">
        <w:rPr>
          <w:b/>
          <w:color w:val="auto"/>
          <w:lang w:val="en-US"/>
        </w:rPr>
        <w:t>ABSTRACT:</w:t>
      </w:r>
      <w:r w:rsidRPr="003245AA">
        <w:rPr>
          <w:lang w:val="en-US"/>
        </w:rPr>
        <w:t xml:space="preserve"> </w:t>
      </w:r>
      <w:r w:rsidRPr="003245AA">
        <w:rPr>
          <w:color w:val="auto"/>
          <w:lang w:val="en-US"/>
        </w:rPr>
        <w:t>This research investigates discrimination against suspect</w:t>
      </w:r>
      <w:r>
        <w:rPr>
          <w:color w:val="auto"/>
          <w:lang w:val="en-US"/>
        </w:rPr>
        <w:t>ed Islamic terrorists based on support</w:t>
      </w:r>
      <w:r w:rsidRPr="003245AA">
        <w:rPr>
          <w:color w:val="auto"/>
          <w:lang w:val="en-US"/>
        </w:rPr>
        <w:t xml:space="preserve"> for the use of torture. Study 1 analyzed the influence of the nationality of the victims of terrorist crimes and the nationality of torturers on </w:t>
      </w:r>
      <w:r>
        <w:rPr>
          <w:color w:val="auto"/>
          <w:lang w:val="en-US"/>
        </w:rPr>
        <w:t>support</w:t>
      </w:r>
      <w:r w:rsidRPr="003245AA">
        <w:rPr>
          <w:color w:val="auto"/>
          <w:lang w:val="en-US"/>
        </w:rPr>
        <w:t xml:space="preserve"> for torture against suspects and support for the payment of compensation by the torturers to the suspects. Study 2 </w:t>
      </w:r>
      <w:proofErr w:type="gramStart"/>
      <w:r w:rsidRPr="003245AA">
        <w:rPr>
          <w:color w:val="auto"/>
          <w:lang w:val="en-US"/>
        </w:rPr>
        <w:t xml:space="preserve">analyzed </w:t>
      </w:r>
      <w:r>
        <w:rPr>
          <w:color w:val="auto"/>
          <w:lang w:val="en-US"/>
        </w:rPr>
        <w:t xml:space="preserve"> </w:t>
      </w:r>
      <w:r w:rsidRPr="003245AA">
        <w:rPr>
          <w:color w:val="auto"/>
          <w:lang w:val="en-US"/>
        </w:rPr>
        <w:t>the</w:t>
      </w:r>
      <w:proofErr w:type="gramEnd"/>
      <w:r w:rsidRPr="003245AA">
        <w:rPr>
          <w:color w:val="auto"/>
          <w:lang w:val="en-US"/>
        </w:rPr>
        <w:t xml:space="preserve"> interaction among the nationality of the victims of terrorist crimes and Perceived Threat as moderators on the relationship between RWA and discrimination. </w:t>
      </w:r>
      <w:r>
        <w:rPr>
          <w:color w:val="auto"/>
          <w:lang w:val="en-US"/>
        </w:rPr>
        <w:t>Altogether, these studies</w:t>
      </w:r>
      <w:r w:rsidRPr="003245AA">
        <w:rPr>
          <w:color w:val="auto"/>
          <w:lang w:val="en-US"/>
        </w:rPr>
        <w:t xml:space="preserve"> indicated that support for the use of torture against Islamic terrorists was greater when the victims of terrorist acts and the tor</w:t>
      </w:r>
      <w:r>
        <w:rPr>
          <w:color w:val="auto"/>
          <w:lang w:val="en-US"/>
        </w:rPr>
        <w:t xml:space="preserve">turers belonged to the </w:t>
      </w:r>
      <w:proofErr w:type="spellStart"/>
      <w:r>
        <w:rPr>
          <w:color w:val="auto"/>
          <w:lang w:val="en-US"/>
        </w:rPr>
        <w:t>ingroup</w:t>
      </w:r>
      <w:proofErr w:type="spellEnd"/>
      <w:r>
        <w:rPr>
          <w:color w:val="auto"/>
          <w:lang w:val="en-US"/>
        </w:rPr>
        <w:t xml:space="preserve"> and that Perceived Threat </w:t>
      </w:r>
      <w:r w:rsidRPr="003245AA">
        <w:rPr>
          <w:color w:val="auto"/>
          <w:lang w:val="en-US"/>
        </w:rPr>
        <w:t>favor</w:t>
      </w:r>
      <w:r>
        <w:rPr>
          <w:color w:val="auto"/>
          <w:lang w:val="en-US"/>
        </w:rPr>
        <w:t>s</w:t>
      </w:r>
      <w:r w:rsidRPr="003245AA">
        <w:rPr>
          <w:color w:val="auto"/>
          <w:lang w:val="en-US"/>
        </w:rPr>
        <w:t xml:space="preserve"> support for torture regardless of the levels of adherence to RWA.</w:t>
      </w:r>
    </w:p>
    <w:p w:rsidR="00640F53" w:rsidRDefault="00640F53" w:rsidP="00640F53">
      <w:pPr>
        <w:pStyle w:val="Default"/>
        <w:jc w:val="both"/>
        <w:rPr>
          <w:color w:val="auto"/>
          <w:lang w:val="en-US"/>
        </w:rPr>
      </w:pPr>
    </w:p>
    <w:p w:rsidR="00640F53" w:rsidRPr="00465099" w:rsidRDefault="00640F53" w:rsidP="00640F53">
      <w:pPr>
        <w:pStyle w:val="Default"/>
        <w:jc w:val="both"/>
        <w:rPr>
          <w:color w:val="auto"/>
          <w:lang w:val="en-US"/>
        </w:rPr>
      </w:pPr>
      <w:r w:rsidRPr="009C1210">
        <w:rPr>
          <w:i/>
          <w:color w:val="auto"/>
          <w:lang w:val="en-US"/>
        </w:rPr>
        <w:t>Keywords</w:t>
      </w:r>
      <w:r>
        <w:rPr>
          <w:color w:val="auto"/>
          <w:lang w:val="en-US"/>
        </w:rPr>
        <w:t>:</w:t>
      </w:r>
      <w:r w:rsidRPr="003245AA">
        <w:rPr>
          <w:lang w:val="en-US"/>
        </w:rPr>
        <w:t xml:space="preserve"> </w:t>
      </w:r>
      <w:r>
        <w:rPr>
          <w:lang w:val="en-US"/>
        </w:rPr>
        <w:t>d</w:t>
      </w:r>
      <w:r w:rsidRPr="003245AA">
        <w:rPr>
          <w:color w:val="auto"/>
          <w:lang w:val="en-US"/>
        </w:rPr>
        <w:t>iscrimination; torture; perceived threat; right-wing authoritarianism</w:t>
      </w:r>
    </w:p>
    <w:p w:rsidR="00640F53" w:rsidRDefault="00640F53" w:rsidP="008C6D62">
      <w:pPr>
        <w:spacing w:after="0" w:line="240" w:lineRule="auto"/>
        <w:jc w:val="center"/>
        <w:rPr>
          <w:b/>
          <w:szCs w:val="24"/>
          <w:lang w:val="en-US"/>
        </w:rPr>
      </w:pPr>
    </w:p>
    <w:p w:rsidR="00640F53" w:rsidRDefault="00640F53" w:rsidP="00640F53">
      <w:pPr>
        <w:pStyle w:val="Default"/>
        <w:jc w:val="both"/>
      </w:pPr>
      <w:r w:rsidRPr="00640F53">
        <w:rPr>
          <w:b/>
          <w:color w:val="auto"/>
        </w:rPr>
        <w:t>RESUMO:</w:t>
      </w:r>
      <w:r w:rsidRPr="00640F53">
        <w:t xml:space="preserve"> </w:t>
      </w:r>
      <w:r>
        <w:t xml:space="preserve">Essa pesquisa investiga a discriminação contra suspeitos de terrorismo islâmico com base no apoio à tortura. Estudo </w:t>
      </w:r>
      <w:proofErr w:type="gramStart"/>
      <w:r>
        <w:t>1</w:t>
      </w:r>
      <w:proofErr w:type="gramEnd"/>
      <w:r>
        <w:t xml:space="preserve"> analisou a influência da nacionalidade das vítimas de crimes de terrorismo e a nacionalidade dos torturadores sobre o apoio à tortura contra os suspeitos e o apoio ao pagamento de indenização pelos torturadores aos suspeitos. Estudo </w:t>
      </w:r>
      <w:proofErr w:type="gramStart"/>
      <w:r>
        <w:t>2</w:t>
      </w:r>
      <w:proofErr w:type="gramEnd"/>
      <w:r>
        <w:t xml:space="preserve"> analisou a interação </w:t>
      </w:r>
      <w:r w:rsidR="00F6503A">
        <w:t xml:space="preserve">entre nacionalidade das vítimas de terrorismo e Percepção de Ameaça como moderadores da relação entre RWA e discriminação. Em conjunto, esses estudos indicaram que o apoio à tortura contra suspeitos de terrorismo islâmico era maior quando as vítimas das ações terroristas e os torturadores pertenciam ao </w:t>
      </w:r>
      <w:proofErr w:type="spellStart"/>
      <w:r w:rsidR="00F6503A">
        <w:t>endogrupo</w:t>
      </w:r>
      <w:proofErr w:type="spellEnd"/>
      <w:r w:rsidR="00F6503A">
        <w:t xml:space="preserve"> e que a Percepção de Ameaça favorece o apoio à tortura, independentemente dos níveis de adesão ao RWA.</w:t>
      </w:r>
    </w:p>
    <w:p w:rsidR="00F6503A" w:rsidRDefault="00F6503A" w:rsidP="00640F53">
      <w:pPr>
        <w:pStyle w:val="Default"/>
        <w:jc w:val="both"/>
      </w:pPr>
    </w:p>
    <w:p w:rsidR="00F6503A" w:rsidRPr="00640F53" w:rsidRDefault="00F6503A" w:rsidP="00640F53">
      <w:pPr>
        <w:pStyle w:val="Default"/>
        <w:jc w:val="both"/>
        <w:rPr>
          <w:b/>
        </w:rPr>
      </w:pPr>
      <w:r w:rsidRPr="00F6503A">
        <w:rPr>
          <w:i/>
        </w:rPr>
        <w:t>Palavras-chave</w:t>
      </w:r>
      <w:r>
        <w:t>: discriminação, tortura, percepção de ameaça, autoritarismo de direita.</w:t>
      </w:r>
    </w:p>
    <w:p w:rsidR="00640F53" w:rsidRPr="00640F53" w:rsidRDefault="00640F53" w:rsidP="008C6D62">
      <w:pPr>
        <w:spacing w:after="0" w:line="240" w:lineRule="auto"/>
        <w:jc w:val="center"/>
        <w:rPr>
          <w:b/>
          <w:szCs w:val="24"/>
        </w:rPr>
      </w:pPr>
    </w:p>
    <w:p w:rsidR="00A618FA" w:rsidRDefault="00A618FA" w:rsidP="008C6D62">
      <w:pPr>
        <w:spacing w:after="0" w:line="240" w:lineRule="auto"/>
        <w:jc w:val="center"/>
        <w:rPr>
          <w:b/>
          <w:szCs w:val="24"/>
          <w:lang w:val="en-US"/>
        </w:rPr>
      </w:pPr>
    </w:p>
    <w:p w:rsidR="0072669D" w:rsidRPr="008C6D62" w:rsidRDefault="0072669D" w:rsidP="008C6D62">
      <w:pPr>
        <w:spacing w:after="0" w:line="240" w:lineRule="auto"/>
        <w:jc w:val="center"/>
        <w:rPr>
          <w:b/>
          <w:szCs w:val="24"/>
          <w:lang w:val="en-US"/>
        </w:rPr>
      </w:pPr>
      <w:r w:rsidRPr="008C6D62">
        <w:rPr>
          <w:b/>
          <w:szCs w:val="24"/>
          <w:lang w:val="en-US"/>
        </w:rPr>
        <w:t>INTRODUCTION</w:t>
      </w:r>
    </w:p>
    <w:p w:rsidR="0072669D" w:rsidRPr="008C6D62" w:rsidRDefault="0072669D" w:rsidP="008C6D62">
      <w:pPr>
        <w:pStyle w:val="PargrafodaLista"/>
        <w:spacing w:after="0" w:line="240" w:lineRule="auto"/>
        <w:ind w:left="0"/>
        <w:jc w:val="both"/>
        <w:rPr>
          <w:b/>
          <w:szCs w:val="24"/>
          <w:lang w:val="en-US"/>
        </w:rPr>
      </w:pPr>
    </w:p>
    <w:p w:rsidR="0072669D" w:rsidRPr="008C6D62" w:rsidRDefault="0072669D" w:rsidP="008C6D62">
      <w:pPr>
        <w:pStyle w:val="PargrafodaLista"/>
        <w:spacing w:after="0" w:line="240" w:lineRule="auto"/>
        <w:ind w:left="0" w:firstLine="709"/>
        <w:jc w:val="both"/>
        <w:rPr>
          <w:szCs w:val="24"/>
          <w:lang w:val="en-US"/>
        </w:rPr>
      </w:pPr>
      <w:r w:rsidRPr="008C6D62">
        <w:rPr>
          <w:lang w:val="en-US"/>
        </w:rPr>
        <w:t>Over the past few decades, European Union member states have worked diligently toward strengthening systems of government based on the defense of freedom and democracy, and capable of protecting individuals and minorities from arbitrary forms of power (European Union, 2010). Such an emphasis on the defense of citizens' rights and the limitation of the use of power expresses the ideals of the rule of law, a system in which no one, including the government, can be placed above the law, and that is based on the principles of guaranteeing fundamental rights, universal access to justice, and equality before the law (World Justice Project, 2016).</w:t>
      </w:r>
    </w:p>
    <w:p w:rsidR="0072669D" w:rsidRPr="008C6D62" w:rsidRDefault="0072669D" w:rsidP="008C6D62">
      <w:pPr>
        <w:pStyle w:val="PargrafodaLista"/>
        <w:spacing w:after="0" w:line="240" w:lineRule="auto"/>
        <w:ind w:left="0" w:firstLine="709"/>
        <w:jc w:val="both"/>
        <w:rPr>
          <w:szCs w:val="24"/>
          <w:lang w:val="en-US"/>
        </w:rPr>
      </w:pPr>
      <w:r w:rsidRPr="008C6D62">
        <w:rPr>
          <w:lang w:val="en-US"/>
        </w:rPr>
        <w:t xml:space="preserve">These same countries, however, have been experiencing a strengthening of political attitudes that deviate from the fundamental principles of the democratic rule of law, such as the nationalist and conservative attitudes that characterize the ideology of the extreme right (Human Rights Watch, 2018) and the hostile and fearful attitudes towards foreigners, which characterize xenophobia (Ekman, 2015). The expansion of these attitudes is associated with a series of social processes that have seen wider expression in recent years, such as immigration and the occurrence of terrorist attacks motivated by Islamic fundamentalism. </w:t>
      </w:r>
      <w:r w:rsidRPr="008C6D62">
        <w:rPr>
          <w:szCs w:val="24"/>
          <w:lang w:val="en-US"/>
        </w:rPr>
        <w:t>In the context of migration, the coexistence between non-immigrants and foreigners has prompted the investigation into xenophobia and discrimination (</w:t>
      </w:r>
      <w:proofErr w:type="spellStart"/>
      <w:r w:rsidRPr="008C6D62">
        <w:rPr>
          <w:szCs w:val="24"/>
          <w:lang w:val="en-US"/>
        </w:rPr>
        <w:t>Cea</w:t>
      </w:r>
      <w:proofErr w:type="spellEnd"/>
      <w:r w:rsidRPr="008C6D62">
        <w:rPr>
          <w:szCs w:val="24"/>
          <w:lang w:val="en-US"/>
        </w:rPr>
        <w:t xml:space="preserve"> </w:t>
      </w:r>
      <w:proofErr w:type="spellStart"/>
      <w:r w:rsidRPr="008C6D62">
        <w:rPr>
          <w:szCs w:val="24"/>
          <w:lang w:val="en-US"/>
        </w:rPr>
        <w:t>D’Ancona</w:t>
      </w:r>
      <w:proofErr w:type="spellEnd"/>
      <w:r w:rsidRPr="008C6D62">
        <w:rPr>
          <w:szCs w:val="24"/>
          <w:lang w:val="en-US"/>
        </w:rPr>
        <w:t xml:space="preserve"> &amp; </w:t>
      </w:r>
      <w:proofErr w:type="spellStart"/>
      <w:r w:rsidRPr="008C6D62">
        <w:rPr>
          <w:szCs w:val="24"/>
          <w:lang w:val="en-US"/>
        </w:rPr>
        <w:t>Vallés</w:t>
      </w:r>
      <w:proofErr w:type="spellEnd"/>
      <w:r w:rsidRPr="008C6D62">
        <w:rPr>
          <w:szCs w:val="24"/>
          <w:lang w:val="en-US"/>
        </w:rPr>
        <w:t xml:space="preserve"> </w:t>
      </w:r>
      <w:proofErr w:type="spellStart"/>
      <w:r w:rsidRPr="008C6D62">
        <w:rPr>
          <w:szCs w:val="24"/>
          <w:lang w:val="en-US"/>
        </w:rPr>
        <w:t>Martínez</w:t>
      </w:r>
      <w:proofErr w:type="spellEnd"/>
      <w:r w:rsidRPr="008C6D62">
        <w:rPr>
          <w:szCs w:val="24"/>
          <w:lang w:val="en-US"/>
        </w:rPr>
        <w:t>, 2015). In the case of Spain, discriminatory practices against immigrants are reflected in high unemployment rates, discrimination in the labor market, and higher numbers of police detentions for these groups (</w:t>
      </w:r>
      <w:proofErr w:type="spellStart"/>
      <w:r w:rsidRPr="008C6D62">
        <w:rPr>
          <w:szCs w:val="24"/>
          <w:lang w:val="en-US"/>
        </w:rPr>
        <w:t>López</w:t>
      </w:r>
      <w:proofErr w:type="spellEnd"/>
      <w:r w:rsidRPr="008C6D62">
        <w:rPr>
          <w:szCs w:val="24"/>
          <w:lang w:val="en-US"/>
        </w:rPr>
        <w:t xml:space="preserve">, 2012). </w:t>
      </w:r>
    </w:p>
    <w:p w:rsidR="0072669D" w:rsidRPr="008C6D62" w:rsidRDefault="0072669D" w:rsidP="008C6D62">
      <w:pPr>
        <w:pStyle w:val="PargrafodaLista"/>
        <w:spacing w:after="0" w:line="240" w:lineRule="auto"/>
        <w:ind w:left="0" w:firstLine="709"/>
        <w:jc w:val="both"/>
        <w:rPr>
          <w:szCs w:val="24"/>
          <w:lang w:val="en-US"/>
        </w:rPr>
      </w:pPr>
      <w:r w:rsidRPr="008C6D62">
        <w:rPr>
          <w:szCs w:val="24"/>
          <w:lang w:val="en-US"/>
        </w:rPr>
        <w:t xml:space="preserve">More recent evidence has indicated that the occurrence of terrorist attacks is one of the factors associated with growing discrimination against social minorities in Europe, particularly discrimination against those who come from predominantly Muslim countries. The occurrence of terrorist events is followed by a greater expression of prejudice against Muslims (Van de </w:t>
      </w:r>
      <w:proofErr w:type="spellStart"/>
      <w:r w:rsidRPr="008C6D62">
        <w:rPr>
          <w:szCs w:val="24"/>
          <w:lang w:val="en-US"/>
        </w:rPr>
        <w:t>Vyver</w:t>
      </w:r>
      <w:proofErr w:type="spellEnd"/>
      <w:r w:rsidRPr="008C6D62">
        <w:rPr>
          <w:szCs w:val="24"/>
          <w:lang w:val="en-US"/>
        </w:rPr>
        <w:t xml:space="preserve">, Houston, Abrams, &amp; </w:t>
      </w:r>
      <w:proofErr w:type="spellStart"/>
      <w:r w:rsidRPr="008C6D62">
        <w:rPr>
          <w:szCs w:val="24"/>
          <w:lang w:val="en-US"/>
        </w:rPr>
        <w:lastRenderedPageBreak/>
        <w:t>Vasiljevic</w:t>
      </w:r>
      <w:proofErr w:type="spellEnd"/>
      <w:r w:rsidRPr="008C6D62">
        <w:rPr>
          <w:szCs w:val="24"/>
          <w:lang w:val="en-US"/>
        </w:rPr>
        <w:t>, 2016), and the perceived terrorist threat is related to support for institutional discrimination and anti-immigrant policies against Muslims (</w:t>
      </w:r>
      <w:proofErr w:type="spellStart"/>
      <w:r w:rsidRPr="008C6D62">
        <w:rPr>
          <w:szCs w:val="24"/>
          <w:lang w:val="en-US"/>
        </w:rPr>
        <w:t>Doosje</w:t>
      </w:r>
      <w:proofErr w:type="spellEnd"/>
      <w:r w:rsidRPr="008C6D62">
        <w:rPr>
          <w:szCs w:val="24"/>
          <w:lang w:val="en-US"/>
        </w:rPr>
        <w:t xml:space="preserve">, Zimmermann, </w:t>
      </w:r>
      <w:proofErr w:type="spellStart"/>
      <w:r w:rsidRPr="008C6D62">
        <w:rPr>
          <w:szCs w:val="24"/>
          <w:lang w:val="en-US"/>
        </w:rPr>
        <w:t>Küpper</w:t>
      </w:r>
      <w:proofErr w:type="spellEnd"/>
      <w:r w:rsidRPr="008C6D62">
        <w:rPr>
          <w:szCs w:val="24"/>
          <w:lang w:val="en-US"/>
        </w:rPr>
        <w:t xml:space="preserve">, </w:t>
      </w:r>
      <w:proofErr w:type="spellStart"/>
      <w:r w:rsidRPr="008C6D62">
        <w:rPr>
          <w:szCs w:val="24"/>
          <w:lang w:val="en-US"/>
        </w:rPr>
        <w:t>Zick</w:t>
      </w:r>
      <w:proofErr w:type="spellEnd"/>
      <w:r w:rsidRPr="008C6D62">
        <w:rPr>
          <w:szCs w:val="24"/>
          <w:lang w:val="en-US"/>
        </w:rPr>
        <w:t xml:space="preserve">, &amp; </w:t>
      </w:r>
      <w:proofErr w:type="spellStart"/>
      <w:r w:rsidRPr="008C6D62">
        <w:rPr>
          <w:szCs w:val="24"/>
          <w:lang w:val="en-US"/>
        </w:rPr>
        <w:t>Meertens</w:t>
      </w:r>
      <w:proofErr w:type="spellEnd"/>
      <w:r w:rsidRPr="008C6D62">
        <w:rPr>
          <w:szCs w:val="24"/>
          <w:lang w:val="en-US"/>
        </w:rPr>
        <w:t xml:space="preserve">, 2009). </w:t>
      </w:r>
    </w:p>
    <w:p w:rsidR="0072669D" w:rsidRPr="008C6D62" w:rsidRDefault="0072669D" w:rsidP="008C6D62">
      <w:pPr>
        <w:pStyle w:val="PargrafodaLista"/>
        <w:spacing w:after="0" w:line="240" w:lineRule="auto"/>
        <w:ind w:left="0" w:firstLine="709"/>
        <w:jc w:val="both"/>
        <w:rPr>
          <w:szCs w:val="24"/>
          <w:lang w:val="en-US"/>
        </w:rPr>
      </w:pPr>
      <w:r w:rsidRPr="008C6D62">
        <w:rPr>
          <w:szCs w:val="24"/>
          <w:lang w:val="en-US"/>
        </w:rPr>
        <w:t xml:space="preserve">Spain ranks second on the list of Western countries that express the most concerns over the occurrence of terrorist attacks, behind only France (Pew Research Center, 2015). In the Spanish context, Moroccans, a predominantly Muslim group, experience higher levels of prejudice and discrimination (Álvaro et al., 2015), especially because they are identified as the greatest threat to Spanish national identity, being perceived as an obstacle to cultural and ethnic uniformity and are viewed as competitors for economic and social resources (Camino et al., 2013; </w:t>
      </w:r>
      <w:proofErr w:type="spellStart"/>
      <w:r w:rsidRPr="008C6D62">
        <w:rPr>
          <w:szCs w:val="24"/>
          <w:lang w:val="en-US"/>
        </w:rPr>
        <w:t>Cea</w:t>
      </w:r>
      <w:proofErr w:type="spellEnd"/>
      <w:r w:rsidRPr="008C6D62">
        <w:rPr>
          <w:szCs w:val="24"/>
          <w:lang w:val="en-US"/>
        </w:rPr>
        <w:t xml:space="preserve"> </w:t>
      </w:r>
      <w:proofErr w:type="spellStart"/>
      <w:r w:rsidRPr="008C6D62">
        <w:rPr>
          <w:szCs w:val="24"/>
          <w:lang w:val="en-US"/>
        </w:rPr>
        <w:t>D’Ancona</w:t>
      </w:r>
      <w:proofErr w:type="spellEnd"/>
      <w:r w:rsidRPr="008C6D62">
        <w:rPr>
          <w:szCs w:val="24"/>
          <w:lang w:val="en-US"/>
        </w:rPr>
        <w:t xml:space="preserve"> &amp; </w:t>
      </w:r>
      <w:proofErr w:type="spellStart"/>
      <w:r w:rsidRPr="008C6D62">
        <w:rPr>
          <w:szCs w:val="24"/>
          <w:lang w:val="en-US"/>
        </w:rPr>
        <w:t>Vallés</w:t>
      </w:r>
      <w:proofErr w:type="spellEnd"/>
      <w:r w:rsidRPr="008C6D62">
        <w:rPr>
          <w:szCs w:val="24"/>
          <w:lang w:val="en-US"/>
        </w:rPr>
        <w:t xml:space="preserve"> </w:t>
      </w:r>
      <w:proofErr w:type="spellStart"/>
      <w:r w:rsidRPr="008C6D62">
        <w:rPr>
          <w:szCs w:val="24"/>
          <w:lang w:val="en-US"/>
        </w:rPr>
        <w:t>Martínez</w:t>
      </w:r>
      <w:proofErr w:type="spellEnd"/>
      <w:r w:rsidRPr="008C6D62">
        <w:rPr>
          <w:szCs w:val="24"/>
          <w:lang w:val="en-US"/>
        </w:rPr>
        <w:t xml:space="preserve">, 2015). </w:t>
      </w:r>
    </w:p>
    <w:p w:rsidR="0072669D" w:rsidRPr="008C6D62" w:rsidRDefault="0072669D" w:rsidP="008C6D62">
      <w:pPr>
        <w:pStyle w:val="PargrafodaLista"/>
        <w:spacing w:after="0" w:line="240" w:lineRule="auto"/>
        <w:ind w:left="0" w:firstLine="709"/>
        <w:jc w:val="both"/>
        <w:rPr>
          <w:szCs w:val="24"/>
          <w:lang w:val="en-US"/>
        </w:rPr>
      </w:pPr>
      <w:r w:rsidRPr="008C6D62">
        <w:rPr>
          <w:szCs w:val="24"/>
          <w:lang w:val="en-US"/>
        </w:rPr>
        <w:t xml:space="preserve">The perception that immigrants and Islam pose a threat to internal security and Western values has been endorsed by far-right parties in Europe, such as the </w:t>
      </w:r>
      <w:r w:rsidRPr="008C6D62">
        <w:rPr>
          <w:i/>
          <w:szCs w:val="24"/>
          <w:lang w:val="en-US"/>
        </w:rPr>
        <w:t xml:space="preserve">German Alternative </w:t>
      </w:r>
      <w:r w:rsidRPr="008C6D62">
        <w:rPr>
          <w:i/>
          <w:szCs w:val="24"/>
          <w:lang w:val="de-DE"/>
        </w:rPr>
        <w:t>für Deutschland</w:t>
      </w:r>
      <w:r w:rsidRPr="008C6D62">
        <w:rPr>
          <w:szCs w:val="24"/>
          <w:lang w:val="en-US"/>
        </w:rPr>
        <w:t xml:space="preserve"> in Germany, the </w:t>
      </w:r>
      <w:r w:rsidRPr="008C6D62">
        <w:rPr>
          <w:i/>
          <w:szCs w:val="24"/>
          <w:lang w:val="en-US"/>
        </w:rPr>
        <w:t xml:space="preserve">Front </w:t>
      </w:r>
      <w:r w:rsidRPr="008C6D62">
        <w:rPr>
          <w:i/>
          <w:szCs w:val="24"/>
          <w:lang w:val="fr-FR"/>
        </w:rPr>
        <w:t>Nacional</w:t>
      </w:r>
      <w:r w:rsidRPr="008C6D62">
        <w:rPr>
          <w:szCs w:val="24"/>
          <w:lang w:val="en-US"/>
        </w:rPr>
        <w:t xml:space="preserve"> in France, the </w:t>
      </w:r>
      <w:r w:rsidRPr="008C6D62">
        <w:rPr>
          <w:i/>
          <w:szCs w:val="24"/>
          <w:lang w:val="de-DE"/>
        </w:rPr>
        <w:t>Freiheitliche Partei Österreichs</w:t>
      </w:r>
      <w:r w:rsidRPr="008C6D62">
        <w:rPr>
          <w:szCs w:val="24"/>
          <w:lang w:val="en-US"/>
        </w:rPr>
        <w:t xml:space="preserve"> (</w:t>
      </w:r>
      <w:r w:rsidRPr="008C6D62">
        <w:rPr>
          <w:szCs w:val="24"/>
          <w:lang w:val="de-DE"/>
        </w:rPr>
        <w:t>FPÖ</w:t>
      </w:r>
      <w:r w:rsidRPr="008C6D62">
        <w:rPr>
          <w:szCs w:val="24"/>
          <w:lang w:val="en-US"/>
        </w:rPr>
        <w:t xml:space="preserve">) in Austria, and the </w:t>
      </w:r>
      <w:r w:rsidRPr="008C6D62">
        <w:rPr>
          <w:i/>
          <w:szCs w:val="24"/>
          <w:lang w:val="nl-NL"/>
        </w:rPr>
        <w:t>Partij voor Vrijheid</w:t>
      </w:r>
      <w:r w:rsidRPr="008C6D62">
        <w:rPr>
          <w:szCs w:val="24"/>
          <w:lang w:val="en-US"/>
        </w:rPr>
        <w:t xml:space="preserve"> in the Netherlands, which have become politically stronger in the context of the economic crisis and the occurrence of terrorist episodes. These parties all emphasize</w:t>
      </w:r>
      <w:r w:rsidRPr="008C6D62">
        <w:rPr>
          <w:lang w:val="en-US"/>
        </w:rPr>
        <w:t xml:space="preserve"> </w:t>
      </w:r>
      <w:r w:rsidRPr="008C6D62">
        <w:rPr>
          <w:szCs w:val="24"/>
          <w:lang w:val="en-US"/>
        </w:rPr>
        <w:t xml:space="preserve">a nationalist and conservative discourse, supported by the dichotomy of “us </w:t>
      </w:r>
      <w:r w:rsidRPr="008C6D62">
        <w:rPr>
          <w:i/>
          <w:szCs w:val="24"/>
          <w:lang w:val="en-US"/>
        </w:rPr>
        <w:t>versus</w:t>
      </w:r>
      <w:r w:rsidRPr="008C6D62">
        <w:rPr>
          <w:szCs w:val="24"/>
          <w:lang w:val="en-US"/>
        </w:rPr>
        <w:t xml:space="preserve"> them,” and take openly anti-immigration, </w:t>
      </w:r>
      <w:proofErr w:type="spellStart"/>
      <w:r w:rsidRPr="008C6D62">
        <w:rPr>
          <w:szCs w:val="24"/>
          <w:lang w:val="en-US"/>
        </w:rPr>
        <w:t>Islamophobic</w:t>
      </w:r>
      <w:proofErr w:type="spellEnd"/>
      <w:r w:rsidRPr="008C6D62">
        <w:rPr>
          <w:szCs w:val="24"/>
          <w:lang w:val="en-US"/>
        </w:rPr>
        <w:t xml:space="preserve">, and xenophobic political stances (Ekman, 2015). </w:t>
      </w:r>
      <w:r w:rsidRPr="008C6D62">
        <w:rPr>
          <w:lang w:val="en-US"/>
        </w:rPr>
        <w:t>Such discourses represent an opposition to an inclusive culture and diverge from the principles of democratic rule of law insofar as they suggest a model of social organization where discriminatory conduct against minority groups is endorsed and perceived as legitimate.</w:t>
      </w:r>
    </w:p>
    <w:p w:rsidR="0072669D" w:rsidRPr="008C6D62" w:rsidRDefault="0072669D" w:rsidP="008C6D62">
      <w:pPr>
        <w:pStyle w:val="PargrafodaLista"/>
        <w:spacing w:after="0" w:line="240" w:lineRule="auto"/>
        <w:ind w:left="0" w:firstLine="709"/>
        <w:jc w:val="both"/>
        <w:rPr>
          <w:lang w:val="en-US"/>
        </w:rPr>
      </w:pPr>
      <w:r w:rsidRPr="008C6D62">
        <w:rPr>
          <w:szCs w:val="24"/>
          <w:lang w:val="en-US"/>
        </w:rPr>
        <w:t xml:space="preserve">Considering the relevance that the occurrence of terrorist crimes has regarding the expression of negative attitudes toward social minorities </w:t>
      </w:r>
      <w:r w:rsidRPr="008C6D62">
        <w:rPr>
          <w:lang w:val="en-US"/>
        </w:rPr>
        <w:t xml:space="preserve">and the rise of political positions that deviate from the principles of democratic rule of law, </w:t>
      </w:r>
      <w:r w:rsidRPr="008C6D62">
        <w:rPr>
          <w:szCs w:val="24"/>
          <w:lang w:val="en-US"/>
        </w:rPr>
        <w:t>this research seeks to verify discrimination against Islamic groups suspected of committing terrorist attacks based on support for torture against these groups and on the support for the payment of compensation by the torturers to the suspects.</w:t>
      </w:r>
      <w:r w:rsidRPr="008C6D62">
        <w:rPr>
          <w:lang w:val="en-US"/>
        </w:rPr>
        <w:t xml:space="preserve"> The choice of support for torture as a measure of discrimination proves relevant because this represents a serious violation of the rule of law, as it violates a human right that is considered universal and inalienable (United Nations, 1948). Although its use runs counter to the core principles of democratic societies, there is evidence that torture procedures are still used by various governments around the world (Amnesty International, 2017).</w:t>
      </w:r>
    </w:p>
    <w:p w:rsidR="005544C8" w:rsidRPr="008C6D62" w:rsidRDefault="005544C8" w:rsidP="008C6D62">
      <w:pPr>
        <w:pStyle w:val="PargrafodaLista"/>
        <w:spacing w:after="0" w:line="240" w:lineRule="auto"/>
        <w:ind w:left="0" w:firstLine="709"/>
        <w:jc w:val="both"/>
        <w:rPr>
          <w:szCs w:val="24"/>
          <w:lang w:val="en-US"/>
        </w:rPr>
      </w:pPr>
      <w:r w:rsidRPr="008C6D62">
        <w:rPr>
          <w:szCs w:val="24"/>
          <w:lang w:val="en-US"/>
        </w:rPr>
        <w:t xml:space="preserve">The present research is composed of two experimental studies. </w:t>
      </w:r>
      <w:r w:rsidR="002C65EE" w:rsidRPr="008C6D62">
        <w:rPr>
          <w:lang w:val="en-US"/>
        </w:rPr>
        <w:t>Earlier investigations have already identified that</w:t>
      </w:r>
      <w:r w:rsidRPr="008C6D62">
        <w:rPr>
          <w:szCs w:val="24"/>
          <w:lang w:val="en-US"/>
        </w:rPr>
        <w:t xml:space="preserve"> threatening contexts, </w:t>
      </w:r>
      <w:r w:rsidR="00EE6044" w:rsidRPr="008C6D62">
        <w:rPr>
          <w:szCs w:val="24"/>
          <w:lang w:val="en-US"/>
        </w:rPr>
        <w:t>for example</w:t>
      </w:r>
      <w:r w:rsidRPr="008C6D62">
        <w:rPr>
          <w:szCs w:val="24"/>
          <w:lang w:val="en-US"/>
        </w:rPr>
        <w:t xml:space="preserve"> terrorist attacks, favor the expression of discriminatory behavior against social minorities stereotypically identified with this type of crime, such as Muslim immigrants </w:t>
      </w:r>
      <w:r w:rsidR="002C65EE" w:rsidRPr="008C6D62">
        <w:rPr>
          <w:lang w:val="en-US"/>
        </w:rPr>
        <w:t>(</w:t>
      </w:r>
      <w:proofErr w:type="spellStart"/>
      <w:r w:rsidR="002C65EE" w:rsidRPr="008C6D62">
        <w:rPr>
          <w:lang w:val="en-US"/>
        </w:rPr>
        <w:t>Doosje</w:t>
      </w:r>
      <w:proofErr w:type="spellEnd"/>
      <w:r w:rsidR="002C65EE" w:rsidRPr="008C6D62">
        <w:rPr>
          <w:lang w:val="en-US"/>
        </w:rPr>
        <w:t xml:space="preserve"> et al., 2009; </w:t>
      </w:r>
      <w:proofErr w:type="spellStart"/>
      <w:r w:rsidR="002C65EE" w:rsidRPr="008C6D62">
        <w:rPr>
          <w:lang w:val="en-US"/>
        </w:rPr>
        <w:t>Dunwwody</w:t>
      </w:r>
      <w:proofErr w:type="spellEnd"/>
      <w:r w:rsidR="002C65EE" w:rsidRPr="008C6D62">
        <w:rPr>
          <w:lang w:val="en-US"/>
        </w:rPr>
        <w:t xml:space="preserve"> &amp; McFarland, 2018) and that the support for the use of violent procedures represents a discriminatory behavior, given that there is a greater support of these measures when the offender belongs to a social minority (Álvaro et al., 2015; da Costa Silva, Torres, Álvaro, </w:t>
      </w:r>
      <w:proofErr w:type="spellStart"/>
      <w:r w:rsidR="002C65EE" w:rsidRPr="008C6D62">
        <w:rPr>
          <w:lang w:val="en-US"/>
        </w:rPr>
        <w:t>Garrido</w:t>
      </w:r>
      <w:proofErr w:type="spellEnd"/>
      <w:r w:rsidR="002C65EE" w:rsidRPr="008C6D62">
        <w:rPr>
          <w:lang w:val="en-US"/>
        </w:rPr>
        <w:t xml:space="preserve">, &amp; </w:t>
      </w:r>
      <w:proofErr w:type="spellStart"/>
      <w:r w:rsidR="002C65EE" w:rsidRPr="008C6D62">
        <w:rPr>
          <w:lang w:val="en-US"/>
        </w:rPr>
        <w:t>Linhares</w:t>
      </w:r>
      <w:proofErr w:type="spellEnd"/>
      <w:r w:rsidR="002C65EE" w:rsidRPr="008C6D62">
        <w:rPr>
          <w:lang w:val="en-US"/>
        </w:rPr>
        <w:t>, 2018; Piazza, 2015).</w:t>
      </w:r>
      <w:r w:rsidRPr="008C6D62">
        <w:rPr>
          <w:szCs w:val="24"/>
          <w:lang w:val="en-US"/>
        </w:rPr>
        <w:t xml:space="preserve"> However, there are still some </w:t>
      </w:r>
      <w:r w:rsidR="001B573D" w:rsidRPr="008C6D62">
        <w:rPr>
          <w:szCs w:val="24"/>
          <w:lang w:val="en-US"/>
        </w:rPr>
        <w:t>questions</w:t>
      </w:r>
      <w:r w:rsidRPr="008C6D62">
        <w:rPr>
          <w:szCs w:val="24"/>
          <w:lang w:val="en-US"/>
        </w:rPr>
        <w:t xml:space="preserve"> to be explored in this respect. To date, no studies have been conducted to examine how, in a terrorist threat scenario, the group membership of </w:t>
      </w:r>
      <w:r w:rsidR="00EE6044" w:rsidRPr="008C6D62">
        <w:rPr>
          <w:szCs w:val="24"/>
          <w:lang w:val="en-US"/>
        </w:rPr>
        <w:t xml:space="preserve">the </w:t>
      </w:r>
      <w:r w:rsidRPr="008C6D62">
        <w:rPr>
          <w:szCs w:val="24"/>
          <w:lang w:val="en-US"/>
        </w:rPr>
        <w:t>victims of terrorist acts</w:t>
      </w:r>
      <w:r w:rsidR="001B573D" w:rsidRPr="008C6D62">
        <w:rPr>
          <w:szCs w:val="24"/>
          <w:lang w:val="en-US"/>
        </w:rPr>
        <w:t>,</w:t>
      </w:r>
      <w:r w:rsidRPr="008C6D62">
        <w:rPr>
          <w:szCs w:val="24"/>
          <w:lang w:val="en-US"/>
        </w:rPr>
        <w:t xml:space="preserve"> and </w:t>
      </w:r>
      <w:r w:rsidR="001B573D" w:rsidRPr="008C6D62">
        <w:rPr>
          <w:szCs w:val="24"/>
          <w:lang w:val="en-US"/>
        </w:rPr>
        <w:t xml:space="preserve">of </w:t>
      </w:r>
      <w:r w:rsidRPr="008C6D62">
        <w:rPr>
          <w:szCs w:val="24"/>
          <w:lang w:val="en-US"/>
        </w:rPr>
        <w:t>those who use torture against suspect</w:t>
      </w:r>
      <w:r w:rsidR="001B573D" w:rsidRPr="008C6D62">
        <w:rPr>
          <w:szCs w:val="24"/>
          <w:lang w:val="en-US"/>
        </w:rPr>
        <w:t>ed terrorists,</w:t>
      </w:r>
      <w:r w:rsidRPr="008C6D62">
        <w:rPr>
          <w:szCs w:val="24"/>
          <w:lang w:val="en-US"/>
        </w:rPr>
        <w:t xml:space="preserve"> interact in the expression of discriminatory conduct. To do so, Study 1 was conducted </w:t>
      </w:r>
      <w:r w:rsidR="001B573D" w:rsidRPr="008C6D62">
        <w:rPr>
          <w:szCs w:val="24"/>
          <w:lang w:val="en-US"/>
        </w:rPr>
        <w:t>with</w:t>
      </w:r>
      <w:r w:rsidRPr="008C6D62">
        <w:rPr>
          <w:szCs w:val="24"/>
          <w:lang w:val="en-US"/>
        </w:rPr>
        <w:t xml:space="preserve"> the </w:t>
      </w:r>
      <w:r w:rsidR="001B573D" w:rsidRPr="008C6D62">
        <w:rPr>
          <w:szCs w:val="24"/>
          <w:lang w:val="en-US"/>
        </w:rPr>
        <w:t>intent</w:t>
      </w:r>
      <w:r w:rsidRPr="008C6D62">
        <w:rPr>
          <w:szCs w:val="24"/>
          <w:lang w:val="en-US"/>
        </w:rPr>
        <w:t xml:space="preserve"> of analyzing </w:t>
      </w:r>
      <w:r w:rsidR="002C65EE" w:rsidRPr="008C6D62">
        <w:rPr>
          <w:lang w:val="en-US"/>
        </w:rPr>
        <w:t xml:space="preserve">whether </w:t>
      </w:r>
      <w:r w:rsidR="002C65EE" w:rsidRPr="008C6D62">
        <w:rPr>
          <w:szCs w:val="24"/>
          <w:lang w:val="en-US"/>
        </w:rPr>
        <w:t>support for the use of torture against Islamic groups suspected of terrorist acts and support for the payment of compensation by the torturers to these suspects may vary according to the nationality of the victims of terrorist attacks (</w:t>
      </w:r>
      <w:proofErr w:type="spellStart"/>
      <w:r w:rsidR="002C65EE" w:rsidRPr="008C6D62">
        <w:rPr>
          <w:szCs w:val="24"/>
          <w:lang w:val="en-US"/>
        </w:rPr>
        <w:t>ingroup</w:t>
      </w:r>
      <w:proofErr w:type="spellEnd"/>
      <w:r w:rsidR="002C65EE" w:rsidRPr="008C6D62">
        <w:rPr>
          <w:szCs w:val="24"/>
          <w:lang w:val="en-US"/>
        </w:rPr>
        <w:t xml:space="preserve"> X </w:t>
      </w:r>
      <w:proofErr w:type="spellStart"/>
      <w:r w:rsidR="002C65EE" w:rsidRPr="008C6D62">
        <w:rPr>
          <w:szCs w:val="24"/>
          <w:lang w:val="en-US"/>
        </w:rPr>
        <w:t>outgroup</w:t>
      </w:r>
      <w:proofErr w:type="spellEnd"/>
      <w:r w:rsidR="002C65EE" w:rsidRPr="008C6D62">
        <w:rPr>
          <w:szCs w:val="24"/>
          <w:lang w:val="en-US"/>
        </w:rPr>
        <w:t>) and the nationality of those (</w:t>
      </w:r>
      <w:proofErr w:type="spellStart"/>
      <w:r w:rsidR="002C65EE" w:rsidRPr="008C6D62">
        <w:rPr>
          <w:szCs w:val="24"/>
          <w:lang w:val="en-US"/>
        </w:rPr>
        <w:t>ingroup</w:t>
      </w:r>
      <w:proofErr w:type="spellEnd"/>
      <w:r w:rsidR="002C65EE" w:rsidRPr="008C6D62">
        <w:rPr>
          <w:szCs w:val="24"/>
          <w:lang w:val="en-US"/>
        </w:rPr>
        <w:t xml:space="preserve"> X </w:t>
      </w:r>
      <w:proofErr w:type="spellStart"/>
      <w:r w:rsidR="002C65EE" w:rsidRPr="008C6D62">
        <w:rPr>
          <w:szCs w:val="24"/>
          <w:lang w:val="en-US"/>
        </w:rPr>
        <w:t>outgroup</w:t>
      </w:r>
      <w:proofErr w:type="spellEnd"/>
      <w:r w:rsidR="002C65EE" w:rsidRPr="008C6D62">
        <w:rPr>
          <w:szCs w:val="24"/>
          <w:lang w:val="en-US"/>
        </w:rPr>
        <w:t>) responsible for the use of torture against the suspects.</w:t>
      </w:r>
    </w:p>
    <w:p w:rsidR="005544C8" w:rsidRPr="008C6D62" w:rsidRDefault="00381E37" w:rsidP="008C6D62">
      <w:pPr>
        <w:pStyle w:val="PargrafodaLista"/>
        <w:spacing w:after="0" w:line="240" w:lineRule="auto"/>
        <w:ind w:left="0" w:firstLine="709"/>
        <w:jc w:val="both"/>
        <w:rPr>
          <w:lang w:val="en-US"/>
        </w:rPr>
      </w:pPr>
      <w:r w:rsidRPr="008C6D62">
        <w:rPr>
          <w:lang w:val="en-US"/>
        </w:rPr>
        <w:t>The intergroup relationships are also shaped by beliefs about the stability and legitimacy of the actual differences between the social groups (</w:t>
      </w:r>
      <w:proofErr w:type="spellStart"/>
      <w:r w:rsidRPr="008C6D62">
        <w:rPr>
          <w:lang w:val="en-US"/>
        </w:rPr>
        <w:t>Tajfel</w:t>
      </w:r>
      <w:proofErr w:type="spellEnd"/>
      <w:r w:rsidRPr="008C6D62">
        <w:rPr>
          <w:lang w:val="en-US"/>
        </w:rPr>
        <w:t xml:space="preserve"> &amp; Turner 1986). </w:t>
      </w:r>
      <w:r w:rsidR="005544C8" w:rsidRPr="008C6D62">
        <w:rPr>
          <w:szCs w:val="24"/>
          <w:lang w:val="en-US"/>
        </w:rPr>
        <w:t xml:space="preserve"> Thus, the present research also considered the influence that </w:t>
      </w:r>
      <w:r w:rsidRPr="008C6D62">
        <w:rPr>
          <w:lang w:val="en-US"/>
        </w:rPr>
        <w:t>Right-wing Authoritarianism-RWA (</w:t>
      </w:r>
      <w:proofErr w:type="spellStart"/>
      <w:r w:rsidRPr="008C6D62">
        <w:rPr>
          <w:lang w:val="en-US"/>
        </w:rPr>
        <w:t>Altemeyer</w:t>
      </w:r>
      <w:proofErr w:type="spellEnd"/>
      <w:r w:rsidRPr="008C6D62">
        <w:rPr>
          <w:lang w:val="en-US"/>
        </w:rPr>
        <w:t xml:space="preserve">, 1981) </w:t>
      </w:r>
      <w:r w:rsidR="005544C8" w:rsidRPr="008C6D62">
        <w:rPr>
          <w:szCs w:val="24"/>
          <w:lang w:val="en-US"/>
        </w:rPr>
        <w:t xml:space="preserve">exerts on </w:t>
      </w:r>
      <w:r w:rsidRPr="008C6D62">
        <w:rPr>
          <w:szCs w:val="24"/>
          <w:lang w:val="en-US"/>
        </w:rPr>
        <w:t>support for the payment of compensation by the torturers to these suspects</w:t>
      </w:r>
      <w:r w:rsidRPr="008C6D62">
        <w:rPr>
          <w:lang w:val="en-US"/>
        </w:rPr>
        <w:t xml:space="preserve">. </w:t>
      </w:r>
      <w:r w:rsidR="005544C8" w:rsidRPr="008C6D62">
        <w:rPr>
          <w:szCs w:val="24"/>
          <w:lang w:val="en-US"/>
        </w:rPr>
        <w:t xml:space="preserve">The influence of RWA on the support for </w:t>
      </w:r>
      <w:r w:rsidR="0001733F" w:rsidRPr="008C6D62">
        <w:rPr>
          <w:szCs w:val="24"/>
          <w:lang w:val="en-US"/>
        </w:rPr>
        <w:t xml:space="preserve">violent </w:t>
      </w:r>
      <w:r w:rsidR="005544C8" w:rsidRPr="008C6D62">
        <w:rPr>
          <w:szCs w:val="24"/>
          <w:lang w:val="en-US"/>
        </w:rPr>
        <w:t xml:space="preserve">measures and other processes of discrimination against minority groups </w:t>
      </w:r>
      <w:proofErr w:type="gramStart"/>
      <w:r w:rsidR="005544C8" w:rsidRPr="008C6D62">
        <w:rPr>
          <w:szCs w:val="24"/>
          <w:lang w:val="en-US"/>
        </w:rPr>
        <w:t>has</w:t>
      </w:r>
      <w:proofErr w:type="gramEnd"/>
      <w:r w:rsidR="005544C8" w:rsidRPr="008C6D62">
        <w:rPr>
          <w:szCs w:val="24"/>
          <w:lang w:val="en-US"/>
        </w:rPr>
        <w:t xml:space="preserve"> received empirical support from </w:t>
      </w:r>
      <w:r w:rsidR="006C5C9D" w:rsidRPr="008C6D62">
        <w:rPr>
          <w:szCs w:val="24"/>
          <w:lang w:val="en-US"/>
        </w:rPr>
        <w:t>a number of</w:t>
      </w:r>
      <w:r w:rsidR="005544C8" w:rsidRPr="008C6D62">
        <w:rPr>
          <w:szCs w:val="24"/>
          <w:lang w:val="en-US"/>
        </w:rPr>
        <w:t xml:space="preserve"> investigations</w:t>
      </w:r>
      <w:r w:rsidRPr="008C6D62">
        <w:rPr>
          <w:szCs w:val="24"/>
          <w:lang w:val="en-US"/>
        </w:rPr>
        <w:t xml:space="preserve"> </w:t>
      </w:r>
      <w:r w:rsidRPr="008C6D62">
        <w:rPr>
          <w:lang w:val="en-US"/>
        </w:rPr>
        <w:t>(</w:t>
      </w:r>
      <w:proofErr w:type="spellStart"/>
      <w:r w:rsidRPr="008C6D62">
        <w:rPr>
          <w:lang w:val="en-US"/>
        </w:rPr>
        <w:t>Duckitt</w:t>
      </w:r>
      <w:proofErr w:type="spellEnd"/>
      <w:r w:rsidRPr="008C6D62">
        <w:rPr>
          <w:lang w:val="en-US"/>
        </w:rPr>
        <w:t xml:space="preserve"> &amp; Sibley, 2017).</w:t>
      </w:r>
    </w:p>
    <w:p w:rsidR="005544C8" w:rsidRPr="008C6D62" w:rsidRDefault="005544C8" w:rsidP="008C6D62">
      <w:pPr>
        <w:pStyle w:val="PargrafodaLista"/>
        <w:spacing w:after="0" w:line="240" w:lineRule="auto"/>
        <w:ind w:left="0" w:firstLine="709"/>
        <w:jc w:val="both"/>
        <w:rPr>
          <w:lang w:val="en-US"/>
        </w:rPr>
      </w:pPr>
      <w:r w:rsidRPr="008C6D62">
        <w:rPr>
          <w:szCs w:val="24"/>
          <w:lang w:val="en-US"/>
        </w:rPr>
        <w:t>However, in analyzing how the expression of discriminatory behavior</w:t>
      </w:r>
      <w:r w:rsidR="00EE6044" w:rsidRPr="008C6D62">
        <w:rPr>
          <w:szCs w:val="24"/>
          <w:lang w:val="en-US"/>
        </w:rPr>
        <w:t>s</w:t>
      </w:r>
      <w:r w:rsidRPr="008C6D62">
        <w:rPr>
          <w:szCs w:val="24"/>
          <w:lang w:val="en-US"/>
        </w:rPr>
        <w:t xml:space="preserve"> against social minorities is influenced by the interaction between RWA and perceived threat, the studies have presented contradictory results. Some </w:t>
      </w:r>
      <w:r w:rsidR="009D01F5" w:rsidRPr="008C6D62">
        <w:rPr>
          <w:szCs w:val="24"/>
          <w:lang w:val="en-US"/>
        </w:rPr>
        <w:t>studies</w:t>
      </w:r>
      <w:r w:rsidRPr="008C6D62">
        <w:rPr>
          <w:szCs w:val="24"/>
          <w:lang w:val="en-US"/>
        </w:rPr>
        <w:t xml:space="preserve"> </w:t>
      </w:r>
      <w:r w:rsidR="00EE6044" w:rsidRPr="008C6D62">
        <w:rPr>
          <w:szCs w:val="24"/>
          <w:lang w:val="en-US"/>
        </w:rPr>
        <w:t>indicate</w:t>
      </w:r>
      <w:r w:rsidRPr="008C6D62">
        <w:rPr>
          <w:szCs w:val="24"/>
          <w:lang w:val="en-US"/>
        </w:rPr>
        <w:t xml:space="preserve"> that these variables interact positively in the discrimination </w:t>
      </w:r>
      <w:r w:rsidR="00EE6044" w:rsidRPr="008C6D62">
        <w:rPr>
          <w:szCs w:val="24"/>
          <w:lang w:val="en-US"/>
        </w:rPr>
        <w:t>against</w:t>
      </w:r>
      <w:r w:rsidRPr="008C6D62">
        <w:rPr>
          <w:szCs w:val="24"/>
          <w:lang w:val="en-US"/>
        </w:rPr>
        <w:t xml:space="preserve"> minority groups, </w:t>
      </w:r>
      <w:r w:rsidR="005C4EB3" w:rsidRPr="008C6D62">
        <w:rPr>
          <w:szCs w:val="24"/>
          <w:lang w:val="en-US"/>
        </w:rPr>
        <w:t>in</w:t>
      </w:r>
      <w:r w:rsidRPr="008C6D62">
        <w:rPr>
          <w:szCs w:val="24"/>
          <w:lang w:val="en-US"/>
        </w:rPr>
        <w:t xml:space="preserve"> </w:t>
      </w:r>
      <w:r w:rsidR="005C4EB3" w:rsidRPr="008C6D62">
        <w:rPr>
          <w:szCs w:val="24"/>
          <w:lang w:val="en-US"/>
        </w:rPr>
        <w:t>finding</w:t>
      </w:r>
      <w:r w:rsidRPr="008C6D62">
        <w:rPr>
          <w:szCs w:val="24"/>
          <w:lang w:val="en-US"/>
        </w:rPr>
        <w:t xml:space="preserve"> that the </w:t>
      </w:r>
      <w:r w:rsidR="005C4EB3" w:rsidRPr="008C6D62">
        <w:rPr>
          <w:szCs w:val="24"/>
          <w:lang w:val="en-US"/>
        </w:rPr>
        <w:t xml:space="preserve">perceived threat </w:t>
      </w:r>
      <w:r w:rsidRPr="008C6D62">
        <w:rPr>
          <w:szCs w:val="24"/>
          <w:lang w:val="en-US"/>
        </w:rPr>
        <w:t xml:space="preserve">elevates the levels of discrimination among those who have </w:t>
      </w:r>
      <w:r w:rsidR="005C4EB3" w:rsidRPr="008C6D62">
        <w:rPr>
          <w:szCs w:val="24"/>
          <w:lang w:val="en-US"/>
        </w:rPr>
        <w:t>greater</w:t>
      </w:r>
      <w:r w:rsidRPr="008C6D62">
        <w:rPr>
          <w:szCs w:val="24"/>
          <w:lang w:val="en-US"/>
        </w:rPr>
        <w:t xml:space="preserve"> adherence to RWA </w:t>
      </w:r>
      <w:r w:rsidR="0039570E" w:rsidRPr="008C6D62">
        <w:rPr>
          <w:lang w:val="en-US"/>
        </w:rPr>
        <w:t>(</w:t>
      </w:r>
      <w:proofErr w:type="spellStart"/>
      <w:r w:rsidR="0039570E" w:rsidRPr="008C6D62">
        <w:rPr>
          <w:lang w:val="en-US"/>
        </w:rPr>
        <w:t>Cohrs</w:t>
      </w:r>
      <w:proofErr w:type="spellEnd"/>
      <w:r w:rsidR="0039570E" w:rsidRPr="008C6D62">
        <w:rPr>
          <w:lang w:val="en-US"/>
        </w:rPr>
        <w:t xml:space="preserve">, </w:t>
      </w:r>
      <w:proofErr w:type="spellStart"/>
      <w:r w:rsidR="0039570E" w:rsidRPr="008C6D62">
        <w:rPr>
          <w:lang w:val="en-US"/>
        </w:rPr>
        <w:t>Kielmann</w:t>
      </w:r>
      <w:proofErr w:type="spellEnd"/>
      <w:r w:rsidR="0039570E" w:rsidRPr="008C6D62">
        <w:rPr>
          <w:lang w:val="en-US"/>
        </w:rPr>
        <w:t xml:space="preserve">, </w:t>
      </w:r>
      <w:proofErr w:type="spellStart"/>
      <w:r w:rsidR="0039570E" w:rsidRPr="008C6D62">
        <w:rPr>
          <w:lang w:val="en-US"/>
        </w:rPr>
        <w:t>Maes</w:t>
      </w:r>
      <w:proofErr w:type="spellEnd"/>
      <w:r w:rsidR="0039570E" w:rsidRPr="008C6D62">
        <w:rPr>
          <w:lang w:val="en-US"/>
        </w:rPr>
        <w:t xml:space="preserve">, &amp; </w:t>
      </w:r>
      <w:proofErr w:type="spellStart"/>
      <w:r w:rsidR="0039570E" w:rsidRPr="008C6D62">
        <w:rPr>
          <w:lang w:val="en-US"/>
        </w:rPr>
        <w:t>Moscher</w:t>
      </w:r>
      <w:proofErr w:type="spellEnd"/>
      <w:r w:rsidR="0039570E" w:rsidRPr="008C6D62">
        <w:rPr>
          <w:lang w:val="en-US"/>
        </w:rPr>
        <w:t xml:space="preserve">, 2005; </w:t>
      </w:r>
      <w:r w:rsidR="0039570E" w:rsidRPr="008C6D62">
        <w:rPr>
          <w:szCs w:val="24"/>
          <w:lang w:val="en-US"/>
        </w:rPr>
        <w:t>Feldman, 2003; Sterner, 2005</w:t>
      </w:r>
      <w:r w:rsidR="0039570E" w:rsidRPr="008C6D62">
        <w:rPr>
          <w:lang w:val="en-US"/>
        </w:rPr>
        <w:t>)</w:t>
      </w:r>
      <w:r w:rsidRPr="008C6D62">
        <w:rPr>
          <w:szCs w:val="24"/>
          <w:lang w:val="en-US"/>
        </w:rPr>
        <w:t xml:space="preserve">, </w:t>
      </w:r>
      <w:r w:rsidR="005C4EB3" w:rsidRPr="008C6D62">
        <w:rPr>
          <w:szCs w:val="24"/>
          <w:lang w:val="en-US"/>
        </w:rPr>
        <w:t>wh</w:t>
      </w:r>
      <w:r w:rsidR="0001733F" w:rsidRPr="008C6D62">
        <w:rPr>
          <w:szCs w:val="24"/>
          <w:lang w:val="en-US"/>
        </w:rPr>
        <w:t>ile</w:t>
      </w:r>
      <w:r w:rsidR="005C4EB3" w:rsidRPr="008C6D62">
        <w:rPr>
          <w:szCs w:val="24"/>
          <w:lang w:val="en-US"/>
        </w:rPr>
        <w:t xml:space="preserve"> other studies indicate</w:t>
      </w:r>
      <w:r w:rsidRPr="008C6D62">
        <w:rPr>
          <w:szCs w:val="24"/>
          <w:lang w:val="en-US"/>
        </w:rPr>
        <w:t xml:space="preserve"> that this interaction is negative, </w:t>
      </w:r>
      <w:r w:rsidR="005C4EB3" w:rsidRPr="008C6D62">
        <w:rPr>
          <w:szCs w:val="24"/>
          <w:lang w:val="en-US"/>
        </w:rPr>
        <w:t>in</w:t>
      </w:r>
      <w:r w:rsidRPr="008C6D62">
        <w:rPr>
          <w:szCs w:val="24"/>
          <w:lang w:val="en-US"/>
        </w:rPr>
        <w:t xml:space="preserve"> finding that the perce</w:t>
      </w:r>
      <w:r w:rsidR="005C4EB3" w:rsidRPr="008C6D62">
        <w:rPr>
          <w:szCs w:val="24"/>
          <w:lang w:val="en-US"/>
        </w:rPr>
        <w:t>ived</w:t>
      </w:r>
      <w:r w:rsidRPr="008C6D62">
        <w:rPr>
          <w:szCs w:val="24"/>
          <w:lang w:val="en-US"/>
        </w:rPr>
        <w:t xml:space="preserve"> threat elevates discriminatory </w:t>
      </w:r>
      <w:r w:rsidR="005C4EB3" w:rsidRPr="008C6D62">
        <w:rPr>
          <w:szCs w:val="24"/>
          <w:lang w:val="en-US"/>
        </w:rPr>
        <w:t>behavior</w:t>
      </w:r>
      <w:r w:rsidRPr="008C6D62">
        <w:rPr>
          <w:szCs w:val="24"/>
          <w:lang w:val="en-US"/>
        </w:rPr>
        <w:t xml:space="preserve"> regardless of the levels of </w:t>
      </w:r>
      <w:r w:rsidR="005C4EB3" w:rsidRPr="008C6D62">
        <w:rPr>
          <w:szCs w:val="24"/>
          <w:lang w:val="en-US"/>
        </w:rPr>
        <w:t>adherence to</w:t>
      </w:r>
      <w:r w:rsidRPr="008C6D62">
        <w:rPr>
          <w:szCs w:val="24"/>
          <w:lang w:val="en-US"/>
        </w:rPr>
        <w:t xml:space="preserve"> RWA </w:t>
      </w:r>
      <w:r w:rsidR="0039570E" w:rsidRPr="008C6D62">
        <w:rPr>
          <w:lang w:val="en-US"/>
        </w:rPr>
        <w:t xml:space="preserve">(Hetherington &amp; </w:t>
      </w:r>
      <w:proofErr w:type="spellStart"/>
      <w:r w:rsidR="0039570E" w:rsidRPr="008C6D62">
        <w:rPr>
          <w:lang w:val="en-US"/>
        </w:rPr>
        <w:t>Suhay</w:t>
      </w:r>
      <w:proofErr w:type="spellEnd"/>
      <w:r w:rsidR="0039570E" w:rsidRPr="008C6D62">
        <w:rPr>
          <w:lang w:val="en-US"/>
        </w:rPr>
        <w:t>, 2011).</w:t>
      </w:r>
    </w:p>
    <w:p w:rsidR="005544C8" w:rsidRPr="008C6D62" w:rsidRDefault="005C4EB3" w:rsidP="008C6D62">
      <w:pPr>
        <w:pStyle w:val="PargrafodaLista"/>
        <w:spacing w:after="0" w:line="240" w:lineRule="auto"/>
        <w:ind w:left="0" w:firstLine="709"/>
        <w:jc w:val="both"/>
        <w:rPr>
          <w:szCs w:val="24"/>
          <w:lang w:val="en-US"/>
        </w:rPr>
      </w:pPr>
      <w:r w:rsidRPr="008C6D62">
        <w:rPr>
          <w:szCs w:val="24"/>
          <w:lang w:val="en-US"/>
        </w:rPr>
        <w:lastRenderedPageBreak/>
        <w:t>Given</w:t>
      </w:r>
      <w:r w:rsidR="005544C8" w:rsidRPr="008C6D62">
        <w:rPr>
          <w:szCs w:val="24"/>
          <w:lang w:val="en-US"/>
        </w:rPr>
        <w:t xml:space="preserve"> these divergent patterns of interaction, Study 2 was carried out, which adopted the same scenario of terrorist threat used in Study 1</w:t>
      </w:r>
      <w:r w:rsidR="0001733F" w:rsidRPr="008C6D62">
        <w:rPr>
          <w:szCs w:val="24"/>
          <w:lang w:val="en-US"/>
        </w:rPr>
        <w:t>,</w:t>
      </w:r>
      <w:r w:rsidR="005544C8" w:rsidRPr="008C6D62">
        <w:rPr>
          <w:szCs w:val="24"/>
          <w:lang w:val="en-US"/>
        </w:rPr>
        <w:t xml:space="preserve"> and </w:t>
      </w:r>
      <w:r w:rsidR="000B3A92" w:rsidRPr="008C6D62">
        <w:rPr>
          <w:szCs w:val="24"/>
          <w:lang w:val="en-US"/>
        </w:rPr>
        <w:t>whose intent</w:t>
      </w:r>
      <w:r w:rsidR="005544C8" w:rsidRPr="008C6D62">
        <w:rPr>
          <w:szCs w:val="24"/>
          <w:lang w:val="en-US"/>
        </w:rPr>
        <w:t xml:space="preserve"> </w:t>
      </w:r>
      <w:r w:rsidR="000B3A92" w:rsidRPr="008C6D62">
        <w:rPr>
          <w:szCs w:val="24"/>
          <w:lang w:val="en-US"/>
        </w:rPr>
        <w:t xml:space="preserve">was </w:t>
      </w:r>
      <w:r w:rsidR="005544C8" w:rsidRPr="008C6D62">
        <w:rPr>
          <w:szCs w:val="24"/>
          <w:lang w:val="en-US"/>
        </w:rPr>
        <w:t xml:space="preserve">to analyze if the interaction between RWA and terrorist threat in the expression of </w:t>
      </w:r>
      <w:r w:rsidRPr="008C6D62">
        <w:rPr>
          <w:szCs w:val="24"/>
          <w:lang w:val="en-US"/>
        </w:rPr>
        <w:t xml:space="preserve">support for the use of torture against Islamic groups suspected of terrorist acts and support for the payment of compensation by the torturers to these suspects </w:t>
      </w:r>
      <w:r w:rsidR="005544C8" w:rsidRPr="008C6D62">
        <w:rPr>
          <w:szCs w:val="24"/>
          <w:lang w:val="en-US"/>
        </w:rPr>
        <w:t xml:space="preserve">would be qualified by the salience that the </w:t>
      </w:r>
      <w:proofErr w:type="spellStart"/>
      <w:r w:rsidR="000B3A92" w:rsidRPr="008C6D62">
        <w:rPr>
          <w:szCs w:val="24"/>
          <w:lang w:val="en-US"/>
        </w:rPr>
        <w:t>in</w:t>
      </w:r>
      <w:r w:rsidR="005544C8" w:rsidRPr="008C6D62">
        <w:rPr>
          <w:szCs w:val="24"/>
          <w:lang w:val="en-US"/>
        </w:rPr>
        <w:t>group</w:t>
      </w:r>
      <w:proofErr w:type="spellEnd"/>
      <w:r w:rsidR="005544C8" w:rsidRPr="008C6D62">
        <w:rPr>
          <w:szCs w:val="24"/>
          <w:lang w:val="en-US"/>
        </w:rPr>
        <w:t xml:space="preserve"> is the target of the threat. </w:t>
      </w:r>
      <w:r w:rsidRPr="008C6D62">
        <w:rPr>
          <w:lang w:val="en-US"/>
        </w:rPr>
        <w:t>Thus the present investigation can contribute to formulating a theoretical model capable of identifying the psychosocial factors that favor support for the use of torture against social minorities.</w:t>
      </w:r>
    </w:p>
    <w:p w:rsidR="0072669D" w:rsidRPr="008C6D62" w:rsidRDefault="0072669D" w:rsidP="008C6D62">
      <w:pPr>
        <w:pStyle w:val="PargrafodaLista"/>
        <w:spacing w:after="0" w:line="240" w:lineRule="auto"/>
        <w:ind w:left="0"/>
        <w:jc w:val="both"/>
        <w:rPr>
          <w:szCs w:val="24"/>
          <w:lang w:val="en-US"/>
        </w:rPr>
      </w:pPr>
    </w:p>
    <w:p w:rsidR="0072669D" w:rsidRPr="008C6D62" w:rsidRDefault="0072669D" w:rsidP="008C6D62">
      <w:pPr>
        <w:pStyle w:val="PargrafodaLista"/>
        <w:spacing w:after="0" w:line="240" w:lineRule="auto"/>
        <w:ind w:left="0"/>
        <w:jc w:val="both"/>
        <w:rPr>
          <w:b/>
          <w:szCs w:val="24"/>
          <w:lang w:val="en-US"/>
        </w:rPr>
      </w:pPr>
      <w:r w:rsidRPr="008C6D62">
        <w:rPr>
          <w:b/>
          <w:szCs w:val="24"/>
          <w:lang w:val="en-US"/>
        </w:rPr>
        <w:t>Support for the use of violence as a form of discrimination</w:t>
      </w:r>
    </w:p>
    <w:p w:rsidR="005544C8" w:rsidRPr="008C6D62" w:rsidRDefault="005544C8" w:rsidP="008C6D62">
      <w:pPr>
        <w:pStyle w:val="PargrafodaLista"/>
        <w:spacing w:after="0" w:line="240" w:lineRule="auto"/>
        <w:ind w:left="0" w:firstLine="709"/>
        <w:jc w:val="both"/>
        <w:rPr>
          <w:szCs w:val="24"/>
          <w:lang w:val="en-US"/>
        </w:rPr>
      </w:pPr>
      <w:r w:rsidRPr="008C6D62">
        <w:rPr>
          <w:szCs w:val="24"/>
          <w:lang w:val="en-US"/>
        </w:rPr>
        <w:t>Previous research indicates that</w:t>
      </w:r>
      <w:r w:rsidR="000B3A92" w:rsidRPr="008C6D62">
        <w:rPr>
          <w:szCs w:val="24"/>
          <w:lang w:val="en-US"/>
        </w:rPr>
        <w:t>,</w:t>
      </w:r>
      <w:r w:rsidRPr="008C6D62">
        <w:rPr>
          <w:szCs w:val="24"/>
          <w:lang w:val="en-US"/>
        </w:rPr>
        <w:t xml:space="preserve"> while people defend </w:t>
      </w:r>
      <w:r w:rsidR="000B3A92" w:rsidRPr="008C6D62">
        <w:rPr>
          <w:szCs w:val="24"/>
          <w:lang w:val="en-US"/>
        </w:rPr>
        <w:t xml:space="preserve">the </w:t>
      </w:r>
      <w:r w:rsidRPr="008C6D62">
        <w:rPr>
          <w:szCs w:val="24"/>
          <w:lang w:val="en-US"/>
        </w:rPr>
        <w:t xml:space="preserve">respect for civil rights and </w:t>
      </w:r>
      <w:r w:rsidR="000B3A92" w:rsidRPr="008C6D62">
        <w:rPr>
          <w:szCs w:val="24"/>
          <w:lang w:val="en-US"/>
        </w:rPr>
        <w:t xml:space="preserve">for </w:t>
      </w:r>
      <w:r w:rsidRPr="008C6D62">
        <w:rPr>
          <w:szCs w:val="24"/>
          <w:lang w:val="en-US"/>
        </w:rPr>
        <w:t xml:space="preserve">individual freedoms when defined in </w:t>
      </w:r>
      <w:r w:rsidR="004E714E" w:rsidRPr="008C6D62">
        <w:rPr>
          <w:szCs w:val="24"/>
          <w:lang w:val="en-US"/>
        </w:rPr>
        <w:t>the</w:t>
      </w:r>
      <w:r w:rsidRPr="008C6D62">
        <w:rPr>
          <w:szCs w:val="24"/>
          <w:lang w:val="en-US"/>
        </w:rPr>
        <w:t xml:space="preserve"> abstract, there is greater agreement with authoritarian policies and undemocratic procedures in contexts perceived as threatening </w:t>
      </w:r>
      <w:r w:rsidR="0039570E" w:rsidRPr="008C6D62">
        <w:rPr>
          <w:szCs w:val="24"/>
          <w:lang w:val="en-US"/>
        </w:rPr>
        <w:t xml:space="preserve">(Van de </w:t>
      </w:r>
      <w:proofErr w:type="spellStart"/>
      <w:r w:rsidR="0039570E" w:rsidRPr="008C6D62">
        <w:rPr>
          <w:szCs w:val="24"/>
          <w:lang w:val="en-US"/>
        </w:rPr>
        <w:t>Vyver</w:t>
      </w:r>
      <w:proofErr w:type="spellEnd"/>
      <w:r w:rsidR="0039570E" w:rsidRPr="008C6D62">
        <w:rPr>
          <w:szCs w:val="24"/>
          <w:lang w:val="en-US"/>
        </w:rPr>
        <w:t xml:space="preserve"> et al., 2016).</w:t>
      </w:r>
    </w:p>
    <w:p w:rsidR="005544C8" w:rsidRPr="008C6D62" w:rsidRDefault="005544C8" w:rsidP="008C6D62">
      <w:pPr>
        <w:pStyle w:val="PargrafodaLista"/>
        <w:spacing w:after="0" w:line="240" w:lineRule="auto"/>
        <w:ind w:left="0" w:firstLine="709"/>
        <w:jc w:val="both"/>
        <w:rPr>
          <w:szCs w:val="24"/>
          <w:lang w:val="en-US"/>
        </w:rPr>
      </w:pPr>
      <w:r w:rsidRPr="008C6D62">
        <w:rPr>
          <w:szCs w:val="24"/>
          <w:lang w:val="en-US"/>
        </w:rPr>
        <w:t>Support for the use of measures that violate fundamental human rights can be understood as discriminatory conduct. Previous investigations consistently point out that perce</w:t>
      </w:r>
      <w:r w:rsidR="004E714E" w:rsidRPr="008C6D62">
        <w:rPr>
          <w:szCs w:val="24"/>
          <w:lang w:val="en-US"/>
        </w:rPr>
        <w:t>ived</w:t>
      </w:r>
      <w:r w:rsidRPr="008C6D62">
        <w:rPr>
          <w:szCs w:val="24"/>
          <w:lang w:val="en-US"/>
        </w:rPr>
        <w:t xml:space="preserve"> threat</w:t>
      </w:r>
      <w:r w:rsidR="004E714E" w:rsidRPr="008C6D62">
        <w:rPr>
          <w:szCs w:val="24"/>
          <w:lang w:val="en-US"/>
        </w:rPr>
        <w:t>s</w:t>
      </w:r>
      <w:r w:rsidRPr="008C6D62">
        <w:rPr>
          <w:szCs w:val="24"/>
          <w:lang w:val="en-US"/>
        </w:rPr>
        <w:t xml:space="preserve"> and insecurity favor the expression of discriminatory behavior, especially against members of minority groups </w:t>
      </w:r>
      <w:r w:rsidR="0039570E" w:rsidRPr="008C6D62">
        <w:rPr>
          <w:szCs w:val="24"/>
          <w:lang w:val="en-US"/>
        </w:rPr>
        <w:t xml:space="preserve">(Álvaro et al., 2015; Brewer, 1999; </w:t>
      </w:r>
      <w:proofErr w:type="spellStart"/>
      <w:r w:rsidR="0039570E" w:rsidRPr="008C6D62">
        <w:rPr>
          <w:szCs w:val="24"/>
          <w:lang w:val="en-US"/>
        </w:rPr>
        <w:t>Doosje</w:t>
      </w:r>
      <w:proofErr w:type="spellEnd"/>
      <w:r w:rsidR="0039570E" w:rsidRPr="008C6D62">
        <w:rPr>
          <w:szCs w:val="24"/>
          <w:lang w:val="en-US"/>
        </w:rPr>
        <w:t xml:space="preserve"> et al., 2009). When the threat is a violent crime, for example, there is greater support for the use of ill treatment against transgressor</w:t>
      </w:r>
      <w:r w:rsidR="0001733F" w:rsidRPr="008C6D62">
        <w:rPr>
          <w:szCs w:val="24"/>
          <w:lang w:val="en-US"/>
        </w:rPr>
        <w:t>s</w:t>
      </w:r>
      <w:r w:rsidR="0039570E" w:rsidRPr="008C6D62">
        <w:rPr>
          <w:szCs w:val="24"/>
          <w:lang w:val="en-US"/>
        </w:rPr>
        <w:t xml:space="preserve"> when they belong to a social minority (da Costa Silva et al., 2018; Piazza, 2015). Minority groups are repeatedly evaluated as being more dangerous, lacking self-control, and being dehumanized (</w:t>
      </w:r>
      <w:proofErr w:type="spellStart"/>
      <w:r w:rsidR="0039570E" w:rsidRPr="008C6D62">
        <w:rPr>
          <w:szCs w:val="24"/>
          <w:lang w:val="en-US"/>
        </w:rPr>
        <w:t>Haslam</w:t>
      </w:r>
      <w:proofErr w:type="spellEnd"/>
      <w:r w:rsidR="0039570E" w:rsidRPr="008C6D62">
        <w:rPr>
          <w:szCs w:val="24"/>
          <w:lang w:val="en-US"/>
        </w:rPr>
        <w:t xml:space="preserve"> &amp; </w:t>
      </w:r>
      <w:proofErr w:type="spellStart"/>
      <w:r w:rsidR="0039570E" w:rsidRPr="008C6D62">
        <w:rPr>
          <w:szCs w:val="24"/>
          <w:lang w:val="en-US"/>
        </w:rPr>
        <w:t>Loughman</w:t>
      </w:r>
      <w:proofErr w:type="spellEnd"/>
      <w:r w:rsidR="0039570E" w:rsidRPr="008C6D62">
        <w:rPr>
          <w:szCs w:val="24"/>
          <w:lang w:val="en-US"/>
        </w:rPr>
        <w:t xml:space="preserve">, 2014), which results in support for the use of severe punishments against members of these groups (Goff, Jack, </w:t>
      </w:r>
      <w:proofErr w:type="spellStart"/>
      <w:r w:rsidR="0039570E" w:rsidRPr="008C6D62">
        <w:rPr>
          <w:szCs w:val="24"/>
          <w:lang w:val="en-US"/>
        </w:rPr>
        <w:t>Cullota</w:t>
      </w:r>
      <w:proofErr w:type="spellEnd"/>
      <w:r w:rsidR="0039570E" w:rsidRPr="008C6D62">
        <w:rPr>
          <w:szCs w:val="24"/>
          <w:lang w:val="en-US"/>
        </w:rPr>
        <w:t xml:space="preserve">, </w:t>
      </w:r>
      <w:proofErr w:type="spellStart"/>
      <w:r w:rsidR="0039570E" w:rsidRPr="008C6D62">
        <w:rPr>
          <w:szCs w:val="24"/>
          <w:lang w:val="en-US"/>
        </w:rPr>
        <w:t>DiLeone</w:t>
      </w:r>
      <w:proofErr w:type="spellEnd"/>
      <w:r w:rsidR="0039570E" w:rsidRPr="008C6D62">
        <w:rPr>
          <w:szCs w:val="24"/>
          <w:lang w:val="en-US"/>
        </w:rPr>
        <w:t xml:space="preserve">, &amp; </w:t>
      </w:r>
      <w:proofErr w:type="spellStart"/>
      <w:r w:rsidR="0039570E" w:rsidRPr="008C6D62">
        <w:rPr>
          <w:szCs w:val="24"/>
          <w:lang w:val="en-US"/>
        </w:rPr>
        <w:t>DiTomasso</w:t>
      </w:r>
      <w:proofErr w:type="spellEnd"/>
      <w:r w:rsidR="0039570E" w:rsidRPr="008C6D62">
        <w:rPr>
          <w:szCs w:val="24"/>
          <w:lang w:val="en-US"/>
        </w:rPr>
        <w:t>, 2014).</w:t>
      </w:r>
    </w:p>
    <w:p w:rsidR="0072669D" w:rsidRPr="008C6D62" w:rsidRDefault="005544C8" w:rsidP="008C6D62">
      <w:pPr>
        <w:pStyle w:val="PargrafodaLista"/>
        <w:spacing w:after="0" w:line="240" w:lineRule="auto"/>
        <w:ind w:left="0" w:firstLine="709"/>
        <w:jc w:val="both"/>
        <w:rPr>
          <w:szCs w:val="24"/>
          <w:lang w:val="en-US"/>
        </w:rPr>
      </w:pPr>
      <w:r w:rsidRPr="008C6D62">
        <w:rPr>
          <w:szCs w:val="24"/>
          <w:lang w:val="en-US"/>
        </w:rPr>
        <w:t xml:space="preserve">The relationship between perceived threat and support for measures that violate human rights can therefore be explained in the light of studies on intergroup processes </w:t>
      </w:r>
      <w:r w:rsidR="003C7D9B" w:rsidRPr="008C6D62">
        <w:rPr>
          <w:szCs w:val="24"/>
          <w:lang w:val="en-US"/>
        </w:rPr>
        <w:t>(</w:t>
      </w:r>
      <w:proofErr w:type="spellStart"/>
      <w:r w:rsidR="003C7D9B" w:rsidRPr="008C6D62">
        <w:rPr>
          <w:szCs w:val="24"/>
          <w:lang w:val="en-US"/>
        </w:rPr>
        <w:t>Tajfel</w:t>
      </w:r>
      <w:proofErr w:type="spellEnd"/>
      <w:r w:rsidR="003C7D9B" w:rsidRPr="008C6D62">
        <w:rPr>
          <w:szCs w:val="24"/>
          <w:lang w:val="en-US"/>
        </w:rPr>
        <w:t xml:space="preserve"> &amp; Turner, 1986</w:t>
      </w:r>
      <w:r w:rsidR="0072669D" w:rsidRPr="008C6D62">
        <w:rPr>
          <w:szCs w:val="24"/>
          <w:lang w:val="en-US"/>
        </w:rPr>
        <w:t xml:space="preserve">). According to this perspective, the simple categorization of individuals into certain groups can mobilize different behaviors against dominant groups and groups with a disadvantaged. </w:t>
      </w:r>
      <w:r w:rsidR="0072669D" w:rsidRPr="008C6D62">
        <w:rPr>
          <w:lang w:val="en-US"/>
        </w:rPr>
        <w:t>In fact, the simple evocation of the difference between "</w:t>
      </w:r>
      <w:proofErr w:type="spellStart"/>
      <w:r w:rsidR="0072669D" w:rsidRPr="008C6D62">
        <w:rPr>
          <w:lang w:val="en-US"/>
        </w:rPr>
        <w:t>ingroup</w:t>
      </w:r>
      <w:proofErr w:type="spellEnd"/>
      <w:r w:rsidR="0072669D" w:rsidRPr="008C6D62">
        <w:rPr>
          <w:lang w:val="en-US"/>
        </w:rPr>
        <w:t xml:space="preserve"> and </w:t>
      </w:r>
      <w:proofErr w:type="spellStart"/>
      <w:r w:rsidR="0072669D" w:rsidRPr="008C6D62">
        <w:rPr>
          <w:lang w:val="en-US"/>
        </w:rPr>
        <w:t>outgroup</w:t>
      </w:r>
      <w:proofErr w:type="spellEnd"/>
      <w:r w:rsidR="0072669D" w:rsidRPr="008C6D62">
        <w:rPr>
          <w:lang w:val="en-US"/>
        </w:rPr>
        <w:t xml:space="preserve">" can produce discriminatory behaviors, characterized by the expression of negative behaviors towards </w:t>
      </w:r>
      <w:proofErr w:type="spellStart"/>
      <w:r w:rsidR="0072669D" w:rsidRPr="008C6D62">
        <w:rPr>
          <w:lang w:val="en-US"/>
        </w:rPr>
        <w:t>outgroup</w:t>
      </w:r>
      <w:proofErr w:type="spellEnd"/>
      <w:r w:rsidR="0072669D" w:rsidRPr="008C6D62">
        <w:rPr>
          <w:lang w:val="en-US"/>
        </w:rPr>
        <w:t xml:space="preserve"> members, which has been verified in different assessment contexts, such as studies on the assignment of positive and negative traits </w:t>
      </w:r>
      <w:r w:rsidR="0072669D" w:rsidRPr="008C6D62">
        <w:rPr>
          <w:szCs w:val="24"/>
          <w:lang w:val="en-US"/>
        </w:rPr>
        <w:t>(</w:t>
      </w:r>
      <w:proofErr w:type="spellStart"/>
      <w:r w:rsidR="0072669D" w:rsidRPr="008C6D62">
        <w:rPr>
          <w:szCs w:val="24"/>
          <w:lang w:val="en-US"/>
        </w:rPr>
        <w:t>Neto</w:t>
      </w:r>
      <w:proofErr w:type="spellEnd"/>
      <w:r w:rsidR="0072669D" w:rsidRPr="008C6D62">
        <w:rPr>
          <w:szCs w:val="24"/>
          <w:lang w:val="en-US"/>
        </w:rPr>
        <w:t>, Pinto, &amp; Mullet, 2016)</w:t>
      </w:r>
      <w:r w:rsidR="0072669D" w:rsidRPr="008C6D62">
        <w:rPr>
          <w:lang w:val="en-US"/>
        </w:rPr>
        <w:t xml:space="preserve"> and on the application of principles of justice (</w:t>
      </w:r>
      <w:proofErr w:type="spellStart"/>
      <w:r w:rsidR="0072669D" w:rsidRPr="008C6D62">
        <w:rPr>
          <w:lang w:val="en-US"/>
        </w:rPr>
        <w:t>Halabi</w:t>
      </w:r>
      <w:proofErr w:type="spellEnd"/>
      <w:r w:rsidR="0072669D" w:rsidRPr="008C6D62">
        <w:rPr>
          <w:lang w:val="en-US"/>
        </w:rPr>
        <w:t xml:space="preserve">, </w:t>
      </w:r>
      <w:proofErr w:type="spellStart"/>
      <w:r w:rsidR="0072669D" w:rsidRPr="008C6D62">
        <w:rPr>
          <w:lang w:val="en-US"/>
        </w:rPr>
        <w:t>Statman</w:t>
      </w:r>
      <w:proofErr w:type="spellEnd"/>
      <w:r w:rsidR="0072669D" w:rsidRPr="008C6D62">
        <w:rPr>
          <w:lang w:val="en-US"/>
        </w:rPr>
        <w:t xml:space="preserve">, &amp; </w:t>
      </w:r>
      <w:proofErr w:type="spellStart"/>
      <w:r w:rsidR="0072669D" w:rsidRPr="008C6D62">
        <w:rPr>
          <w:lang w:val="en-US"/>
        </w:rPr>
        <w:t>Dovidio</w:t>
      </w:r>
      <w:proofErr w:type="spellEnd"/>
      <w:r w:rsidR="0072669D" w:rsidRPr="008C6D62">
        <w:rPr>
          <w:lang w:val="en-US"/>
        </w:rPr>
        <w:t>, 2015).</w:t>
      </w:r>
    </w:p>
    <w:p w:rsidR="005544C8" w:rsidRPr="008C6D62" w:rsidRDefault="005544C8" w:rsidP="008C6D62">
      <w:pPr>
        <w:pStyle w:val="PargrafodaLista"/>
        <w:spacing w:after="0" w:line="240" w:lineRule="auto"/>
        <w:ind w:left="0" w:firstLine="709"/>
        <w:jc w:val="both"/>
        <w:rPr>
          <w:szCs w:val="24"/>
          <w:lang w:val="en-US"/>
        </w:rPr>
      </w:pPr>
      <w:r w:rsidRPr="008C6D62">
        <w:rPr>
          <w:szCs w:val="24"/>
          <w:lang w:val="en-US"/>
        </w:rPr>
        <w:t xml:space="preserve">In circumstances involving conflict and insecurity, </w:t>
      </w:r>
      <w:r w:rsidR="007F7AA2" w:rsidRPr="008C6D62">
        <w:rPr>
          <w:szCs w:val="24"/>
          <w:lang w:val="en-US"/>
        </w:rPr>
        <w:t xml:space="preserve">the </w:t>
      </w:r>
      <w:r w:rsidRPr="008C6D62">
        <w:rPr>
          <w:szCs w:val="24"/>
          <w:lang w:val="en-US"/>
        </w:rPr>
        <w:t>perce</w:t>
      </w:r>
      <w:r w:rsidR="007F7AA2" w:rsidRPr="008C6D62">
        <w:rPr>
          <w:szCs w:val="24"/>
          <w:lang w:val="en-US"/>
        </w:rPr>
        <w:t>ived</w:t>
      </w:r>
      <w:r w:rsidRPr="008C6D62">
        <w:rPr>
          <w:szCs w:val="24"/>
          <w:lang w:val="en-US"/>
        </w:rPr>
        <w:t xml:space="preserve"> differences between </w:t>
      </w:r>
      <w:proofErr w:type="spellStart"/>
      <w:r w:rsidRPr="008C6D62">
        <w:rPr>
          <w:szCs w:val="24"/>
          <w:lang w:val="en-US"/>
        </w:rPr>
        <w:t>ingroup</w:t>
      </w:r>
      <w:proofErr w:type="spellEnd"/>
      <w:r w:rsidRPr="008C6D62">
        <w:rPr>
          <w:szCs w:val="24"/>
          <w:lang w:val="en-US"/>
        </w:rPr>
        <w:t xml:space="preserve"> and </w:t>
      </w:r>
      <w:proofErr w:type="spellStart"/>
      <w:r w:rsidRPr="008C6D62">
        <w:rPr>
          <w:szCs w:val="24"/>
          <w:lang w:val="en-US"/>
        </w:rPr>
        <w:t>outgroup</w:t>
      </w:r>
      <w:proofErr w:type="spellEnd"/>
      <w:r w:rsidRPr="008C6D62">
        <w:rPr>
          <w:szCs w:val="24"/>
          <w:lang w:val="en-US"/>
        </w:rPr>
        <w:t xml:space="preserve"> are maximized, which</w:t>
      </w:r>
      <w:r w:rsidR="007F7AA2" w:rsidRPr="008C6D62">
        <w:rPr>
          <w:szCs w:val="24"/>
          <w:lang w:val="en-US"/>
        </w:rPr>
        <w:t xml:space="preserve"> thus</w:t>
      </w:r>
      <w:r w:rsidRPr="008C6D62">
        <w:rPr>
          <w:szCs w:val="24"/>
          <w:lang w:val="en-US"/>
        </w:rPr>
        <w:t xml:space="preserve"> favors the expression of discriminatory behaviors</w:t>
      </w:r>
      <w:r w:rsidR="0039570E" w:rsidRPr="008C6D62">
        <w:rPr>
          <w:szCs w:val="24"/>
          <w:lang w:val="en-US"/>
        </w:rPr>
        <w:t xml:space="preserve"> (Shamir &amp; </w:t>
      </w:r>
      <w:proofErr w:type="spellStart"/>
      <w:r w:rsidR="0039570E" w:rsidRPr="008C6D62">
        <w:rPr>
          <w:szCs w:val="24"/>
          <w:lang w:val="en-US"/>
        </w:rPr>
        <w:t>Sagiv-Schifter</w:t>
      </w:r>
      <w:proofErr w:type="spellEnd"/>
      <w:r w:rsidR="0039570E" w:rsidRPr="008C6D62">
        <w:rPr>
          <w:szCs w:val="24"/>
          <w:lang w:val="en-US"/>
        </w:rPr>
        <w:t xml:space="preserve">, 2006; </w:t>
      </w:r>
      <w:proofErr w:type="spellStart"/>
      <w:r w:rsidR="0039570E" w:rsidRPr="008C6D62">
        <w:rPr>
          <w:szCs w:val="24"/>
          <w:lang w:val="en-US"/>
        </w:rPr>
        <w:t>Sherif</w:t>
      </w:r>
      <w:proofErr w:type="spellEnd"/>
      <w:r w:rsidR="0039570E" w:rsidRPr="008C6D62">
        <w:rPr>
          <w:szCs w:val="24"/>
          <w:lang w:val="en-US"/>
        </w:rPr>
        <w:t xml:space="preserve">, 1966). </w:t>
      </w:r>
      <w:r w:rsidRPr="008C6D62">
        <w:rPr>
          <w:szCs w:val="24"/>
          <w:lang w:val="en-US"/>
        </w:rPr>
        <w:t xml:space="preserve"> These behaviors can be verified in the conduct of </w:t>
      </w:r>
      <w:proofErr w:type="spellStart"/>
      <w:r w:rsidR="0039570E" w:rsidRPr="008C6D62">
        <w:rPr>
          <w:szCs w:val="24"/>
          <w:lang w:val="en-US"/>
        </w:rPr>
        <w:t>ingroup</w:t>
      </w:r>
      <w:proofErr w:type="spellEnd"/>
      <w:r w:rsidR="0039570E" w:rsidRPr="008C6D62">
        <w:rPr>
          <w:szCs w:val="24"/>
          <w:lang w:val="en-US"/>
        </w:rPr>
        <w:t xml:space="preserve"> favoritism and </w:t>
      </w:r>
      <w:proofErr w:type="spellStart"/>
      <w:r w:rsidR="0039570E" w:rsidRPr="008C6D62">
        <w:rPr>
          <w:szCs w:val="24"/>
          <w:lang w:val="en-US"/>
        </w:rPr>
        <w:t>outgroup</w:t>
      </w:r>
      <w:proofErr w:type="spellEnd"/>
      <w:r w:rsidR="0039570E" w:rsidRPr="008C6D62">
        <w:rPr>
          <w:szCs w:val="24"/>
          <w:lang w:val="en-US"/>
        </w:rPr>
        <w:t xml:space="preserve"> discrimination (</w:t>
      </w:r>
      <w:proofErr w:type="spellStart"/>
      <w:r w:rsidR="0039570E" w:rsidRPr="008C6D62">
        <w:rPr>
          <w:szCs w:val="24"/>
          <w:lang w:val="en-US"/>
        </w:rPr>
        <w:t>Tajfel</w:t>
      </w:r>
      <w:proofErr w:type="spellEnd"/>
      <w:r w:rsidR="0039570E" w:rsidRPr="008C6D62">
        <w:rPr>
          <w:szCs w:val="24"/>
          <w:lang w:val="en-US"/>
        </w:rPr>
        <w:t xml:space="preserve"> &amp; Turner, 1986; Piazza, 2015)</w:t>
      </w:r>
      <w:r w:rsidRPr="008C6D62">
        <w:rPr>
          <w:szCs w:val="24"/>
          <w:lang w:val="en-US"/>
        </w:rPr>
        <w:t>,</w:t>
      </w:r>
      <w:r w:rsidR="0039570E" w:rsidRPr="008C6D62">
        <w:rPr>
          <w:szCs w:val="24"/>
          <w:lang w:val="en-US"/>
        </w:rPr>
        <w:t xml:space="preserve"> a</w:t>
      </w:r>
      <w:r w:rsidRPr="008C6D62">
        <w:rPr>
          <w:szCs w:val="24"/>
          <w:lang w:val="en-US"/>
        </w:rPr>
        <w:t xml:space="preserve"> process classified by Brewer (1999) as "</w:t>
      </w:r>
      <w:proofErr w:type="spellStart"/>
      <w:r w:rsidRPr="008C6D62">
        <w:rPr>
          <w:szCs w:val="24"/>
          <w:lang w:val="en-US"/>
        </w:rPr>
        <w:t>ingroup</w:t>
      </w:r>
      <w:proofErr w:type="spellEnd"/>
      <w:r w:rsidRPr="008C6D62">
        <w:rPr>
          <w:szCs w:val="24"/>
          <w:lang w:val="en-US"/>
        </w:rPr>
        <w:t xml:space="preserve"> love" and "</w:t>
      </w:r>
      <w:proofErr w:type="spellStart"/>
      <w:r w:rsidRPr="008C6D62">
        <w:rPr>
          <w:szCs w:val="24"/>
          <w:lang w:val="en-US"/>
        </w:rPr>
        <w:t>outgroup</w:t>
      </w:r>
      <w:proofErr w:type="spellEnd"/>
      <w:r w:rsidRPr="008C6D62">
        <w:rPr>
          <w:szCs w:val="24"/>
          <w:lang w:val="en-US"/>
        </w:rPr>
        <w:t xml:space="preserve"> hate". </w:t>
      </w:r>
      <w:r w:rsidR="0039570E" w:rsidRPr="008C6D62">
        <w:rPr>
          <w:szCs w:val="24"/>
          <w:lang w:val="en-US"/>
        </w:rPr>
        <w:t xml:space="preserve">Previous investigations have already identified some factors that might accentuate the discrimination against social minorities in contexts that involve criminal threat. The type of crime is one of these factors. Intentional crimes involving innocent victims increase support for the use of severe punishments (Bastian, Denson, &amp; </w:t>
      </w:r>
      <w:proofErr w:type="spellStart"/>
      <w:r w:rsidR="0039570E" w:rsidRPr="008C6D62">
        <w:rPr>
          <w:szCs w:val="24"/>
          <w:lang w:val="en-US"/>
        </w:rPr>
        <w:t>Haslam</w:t>
      </w:r>
      <w:proofErr w:type="spellEnd"/>
      <w:r w:rsidR="0039570E" w:rsidRPr="008C6D62">
        <w:rPr>
          <w:szCs w:val="24"/>
          <w:lang w:val="en-US"/>
        </w:rPr>
        <w:t xml:space="preserve">, 2013; da Costa Silva et al., 2018). Another factor is the </w:t>
      </w:r>
      <w:proofErr w:type="spellStart"/>
      <w:r w:rsidR="0039570E" w:rsidRPr="008C6D62">
        <w:rPr>
          <w:szCs w:val="24"/>
          <w:lang w:val="en-US"/>
        </w:rPr>
        <w:t>identifiability</w:t>
      </w:r>
      <w:proofErr w:type="spellEnd"/>
      <w:r w:rsidR="0039570E" w:rsidRPr="008C6D62">
        <w:rPr>
          <w:szCs w:val="24"/>
          <w:lang w:val="en-US"/>
        </w:rPr>
        <w:t xml:space="preserve"> of the victim.</w:t>
      </w:r>
      <w:r w:rsidR="0039570E" w:rsidRPr="008C6D62">
        <w:rPr>
          <w:lang w:val="en-US"/>
        </w:rPr>
        <w:t xml:space="preserve"> Since the assignment of guilt and responsibility to the offender is more salient with regard to identifiable victims than with statistical victims, the </w:t>
      </w:r>
      <w:proofErr w:type="spellStart"/>
      <w:r w:rsidR="0039570E" w:rsidRPr="008C6D62">
        <w:rPr>
          <w:lang w:val="en-US"/>
        </w:rPr>
        <w:t>identifiability</w:t>
      </w:r>
      <w:proofErr w:type="spellEnd"/>
      <w:r w:rsidR="0039570E" w:rsidRPr="008C6D62">
        <w:rPr>
          <w:lang w:val="en-US"/>
        </w:rPr>
        <w:t xml:space="preserve"> of the victim of a criminal action can also raise the support for punitive processes that make use of violence</w:t>
      </w:r>
      <w:r w:rsidR="0039570E" w:rsidRPr="008C6D62">
        <w:rPr>
          <w:szCs w:val="24"/>
          <w:lang w:val="en-US"/>
        </w:rPr>
        <w:t xml:space="preserve"> (da Costa Silva, et al.,2018).</w:t>
      </w:r>
    </w:p>
    <w:p w:rsidR="00C86D3F" w:rsidRPr="008C6D62" w:rsidRDefault="0072669D" w:rsidP="008C6D62">
      <w:pPr>
        <w:pStyle w:val="PargrafodaLista"/>
        <w:spacing w:after="0" w:line="240" w:lineRule="auto"/>
        <w:ind w:left="0" w:firstLine="709"/>
        <w:jc w:val="both"/>
        <w:rPr>
          <w:szCs w:val="24"/>
          <w:lang w:val="en-US"/>
        </w:rPr>
      </w:pPr>
      <w:r w:rsidRPr="008C6D62">
        <w:rPr>
          <w:szCs w:val="24"/>
          <w:lang w:val="en-US"/>
        </w:rPr>
        <w:t xml:space="preserve">Although there is evidence that the type of crime, the </w:t>
      </w:r>
      <w:proofErr w:type="spellStart"/>
      <w:r w:rsidRPr="008C6D62">
        <w:rPr>
          <w:szCs w:val="24"/>
          <w:lang w:val="en-US"/>
        </w:rPr>
        <w:t>identifiability</w:t>
      </w:r>
      <w:proofErr w:type="spellEnd"/>
      <w:r w:rsidRPr="008C6D62">
        <w:rPr>
          <w:szCs w:val="24"/>
          <w:lang w:val="en-US"/>
        </w:rPr>
        <w:t xml:space="preserve"> of the victim of the criminal act, and the social group of the offender influence support for the use of violence against social minorities, </w:t>
      </w:r>
      <w:r w:rsidR="00717927" w:rsidRPr="008C6D62">
        <w:rPr>
          <w:szCs w:val="24"/>
          <w:lang w:val="en-US"/>
        </w:rPr>
        <w:t xml:space="preserve">there are still questions to be </w:t>
      </w:r>
      <w:r w:rsidRPr="008C6D62">
        <w:rPr>
          <w:szCs w:val="24"/>
          <w:lang w:val="en-US"/>
        </w:rPr>
        <w:t xml:space="preserve">explored in this area from the perspective of intergroup relations. </w:t>
      </w:r>
      <w:r w:rsidR="005544C8" w:rsidRPr="008C6D62">
        <w:rPr>
          <w:szCs w:val="24"/>
          <w:lang w:val="en-US"/>
        </w:rPr>
        <w:t xml:space="preserve">To date, it has not been investigated to what extent support for torture practices against groups suspected of engaging in acts of terrorism can be explained by the group membership of both those who are victims of terrorist acts and those who adopt violence as </w:t>
      </w:r>
      <w:r w:rsidR="007F7AA2" w:rsidRPr="008C6D62">
        <w:rPr>
          <w:szCs w:val="24"/>
          <w:lang w:val="en-US"/>
        </w:rPr>
        <w:t xml:space="preserve">a </w:t>
      </w:r>
      <w:r w:rsidR="005544C8" w:rsidRPr="008C6D62">
        <w:rPr>
          <w:szCs w:val="24"/>
          <w:lang w:val="en-US"/>
        </w:rPr>
        <w:t xml:space="preserve">punitive </w:t>
      </w:r>
      <w:r w:rsidR="007F7AA2" w:rsidRPr="008C6D62">
        <w:rPr>
          <w:szCs w:val="24"/>
          <w:lang w:val="en-US"/>
        </w:rPr>
        <w:t>measure</w:t>
      </w:r>
      <w:r w:rsidR="005544C8" w:rsidRPr="008C6D62">
        <w:rPr>
          <w:szCs w:val="24"/>
          <w:lang w:val="en-US"/>
        </w:rPr>
        <w:t xml:space="preserve"> against the transgressor.</w:t>
      </w:r>
    </w:p>
    <w:p w:rsidR="00E74A3B" w:rsidRPr="008C6D62" w:rsidRDefault="0072669D" w:rsidP="008C6D62">
      <w:pPr>
        <w:pStyle w:val="PargrafodaLista"/>
        <w:spacing w:after="0" w:line="240" w:lineRule="auto"/>
        <w:ind w:left="0" w:firstLine="709"/>
        <w:jc w:val="both"/>
        <w:rPr>
          <w:szCs w:val="24"/>
          <w:lang w:val="en-US"/>
        </w:rPr>
      </w:pPr>
      <w:r w:rsidRPr="008C6D62">
        <w:rPr>
          <w:szCs w:val="24"/>
          <w:lang w:val="en-US"/>
        </w:rPr>
        <w:t xml:space="preserve">Based on these considerations, </w:t>
      </w:r>
      <w:r w:rsidR="00E74A3B" w:rsidRPr="008C6D62">
        <w:rPr>
          <w:szCs w:val="24"/>
          <w:lang w:val="en-US"/>
        </w:rPr>
        <w:t xml:space="preserve">Study 1 were conducted in order to verify </w:t>
      </w:r>
      <w:r w:rsidRPr="008C6D62">
        <w:rPr>
          <w:szCs w:val="24"/>
          <w:lang w:val="en-US"/>
        </w:rPr>
        <w:t>whether support for the use of torture against Islamic groups suspected of terrorist acts</w:t>
      </w:r>
      <w:r w:rsidR="0001733F" w:rsidRPr="008C6D62">
        <w:rPr>
          <w:szCs w:val="24"/>
          <w:lang w:val="en-US"/>
        </w:rPr>
        <w:t>,</w:t>
      </w:r>
      <w:r w:rsidRPr="008C6D62">
        <w:rPr>
          <w:szCs w:val="24"/>
          <w:lang w:val="en-US"/>
        </w:rPr>
        <w:t xml:space="preserve"> and support for the payment of compensation by the torturers to these suspects</w:t>
      </w:r>
      <w:r w:rsidR="0001733F" w:rsidRPr="008C6D62">
        <w:rPr>
          <w:szCs w:val="24"/>
          <w:lang w:val="en-US"/>
        </w:rPr>
        <w:t>,</w:t>
      </w:r>
      <w:r w:rsidRPr="008C6D62">
        <w:rPr>
          <w:szCs w:val="24"/>
          <w:lang w:val="en-US"/>
        </w:rPr>
        <w:t xml:space="preserve"> may vary according to the nationality of the victims of terrorist attacks (</w:t>
      </w:r>
      <w:proofErr w:type="spellStart"/>
      <w:r w:rsidRPr="008C6D62">
        <w:rPr>
          <w:szCs w:val="24"/>
          <w:lang w:val="en-US"/>
        </w:rPr>
        <w:t>ingroup</w:t>
      </w:r>
      <w:proofErr w:type="spellEnd"/>
      <w:r w:rsidRPr="008C6D62">
        <w:rPr>
          <w:szCs w:val="24"/>
          <w:lang w:val="en-US"/>
        </w:rPr>
        <w:t xml:space="preserve"> X </w:t>
      </w:r>
      <w:proofErr w:type="spellStart"/>
      <w:r w:rsidRPr="008C6D62">
        <w:rPr>
          <w:szCs w:val="24"/>
          <w:lang w:val="en-US"/>
        </w:rPr>
        <w:t>outgroup</w:t>
      </w:r>
      <w:proofErr w:type="spellEnd"/>
      <w:r w:rsidRPr="008C6D62">
        <w:rPr>
          <w:szCs w:val="24"/>
          <w:lang w:val="en-US"/>
        </w:rPr>
        <w:t>) and the nationality of those (</w:t>
      </w:r>
      <w:proofErr w:type="spellStart"/>
      <w:r w:rsidRPr="008C6D62">
        <w:rPr>
          <w:szCs w:val="24"/>
          <w:lang w:val="en-US"/>
        </w:rPr>
        <w:t>ingroup</w:t>
      </w:r>
      <w:proofErr w:type="spellEnd"/>
      <w:r w:rsidRPr="008C6D62">
        <w:rPr>
          <w:szCs w:val="24"/>
          <w:lang w:val="en-US"/>
        </w:rPr>
        <w:t xml:space="preserve"> X </w:t>
      </w:r>
      <w:proofErr w:type="spellStart"/>
      <w:r w:rsidRPr="008C6D62">
        <w:rPr>
          <w:szCs w:val="24"/>
          <w:lang w:val="en-US"/>
        </w:rPr>
        <w:t>outgroup</w:t>
      </w:r>
      <w:proofErr w:type="spellEnd"/>
      <w:r w:rsidRPr="008C6D62">
        <w:rPr>
          <w:szCs w:val="24"/>
          <w:lang w:val="en-US"/>
        </w:rPr>
        <w:t xml:space="preserve">) responsible for the use of torture against the suspects. </w:t>
      </w:r>
      <w:r w:rsidR="005544C8" w:rsidRPr="008C6D62">
        <w:rPr>
          <w:szCs w:val="24"/>
          <w:lang w:val="en-US"/>
        </w:rPr>
        <w:t xml:space="preserve">The choice of the Islamic terrorism </w:t>
      </w:r>
      <w:r w:rsidR="0001733F" w:rsidRPr="008C6D62">
        <w:rPr>
          <w:szCs w:val="24"/>
          <w:lang w:val="en-US"/>
        </w:rPr>
        <w:t xml:space="preserve">scenario </w:t>
      </w:r>
      <w:r w:rsidR="00E16CB8" w:rsidRPr="008C6D62">
        <w:rPr>
          <w:szCs w:val="24"/>
          <w:lang w:val="en-US"/>
        </w:rPr>
        <w:t>stems from two objectives</w:t>
      </w:r>
      <w:r w:rsidR="005544C8" w:rsidRPr="008C6D62">
        <w:rPr>
          <w:szCs w:val="24"/>
          <w:lang w:val="en-US"/>
        </w:rPr>
        <w:t xml:space="preserve">: </w:t>
      </w:r>
      <w:r w:rsidR="00E16CB8" w:rsidRPr="008C6D62">
        <w:rPr>
          <w:szCs w:val="24"/>
          <w:lang w:val="en-US"/>
        </w:rPr>
        <w:t>in one instance</w:t>
      </w:r>
      <w:r w:rsidR="005544C8" w:rsidRPr="008C6D62">
        <w:rPr>
          <w:szCs w:val="24"/>
          <w:lang w:val="en-US"/>
        </w:rPr>
        <w:t xml:space="preserve">, terrorist crime represents a threat against the physical integrity of an entire community, being able to </w:t>
      </w:r>
      <w:r w:rsidR="005544C8" w:rsidRPr="008C6D62">
        <w:rPr>
          <w:szCs w:val="24"/>
          <w:lang w:val="en-US"/>
        </w:rPr>
        <w:lastRenderedPageBreak/>
        <w:t xml:space="preserve">influence </w:t>
      </w:r>
      <w:r w:rsidR="007F7AA2" w:rsidRPr="008C6D62">
        <w:rPr>
          <w:szCs w:val="24"/>
          <w:lang w:val="en-US"/>
        </w:rPr>
        <w:t xml:space="preserve">intergroup attitudes </w:t>
      </w:r>
      <w:r w:rsidR="005544C8" w:rsidRPr="008C6D62">
        <w:rPr>
          <w:szCs w:val="24"/>
          <w:lang w:val="en-US"/>
        </w:rPr>
        <w:t xml:space="preserve">in a significant way </w:t>
      </w:r>
      <w:r w:rsidR="00184462" w:rsidRPr="008C6D62">
        <w:rPr>
          <w:szCs w:val="24"/>
          <w:lang w:val="en-US"/>
        </w:rPr>
        <w:t>(Piazza, 2015).</w:t>
      </w:r>
      <w:r w:rsidR="005544C8" w:rsidRPr="008C6D62">
        <w:rPr>
          <w:szCs w:val="24"/>
          <w:lang w:val="en-US"/>
        </w:rPr>
        <w:t xml:space="preserve"> At the same time, this scenario </w:t>
      </w:r>
      <w:r w:rsidR="007F7AA2" w:rsidRPr="008C6D62">
        <w:rPr>
          <w:szCs w:val="24"/>
          <w:lang w:val="en-US"/>
        </w:rPr>
        <w:t>proves</w:t>
      </w:r>
      <w:r w:rsidR="005544C8" w:rsidRPr="008C6D62">
        <w:rPr>
          <w:szCs w:val="24"/>
          <w:lang w:val="en-US"/>
        </w:rPr>
        <w:t xml:space="preserve"> contextually relevant, since the occurrence of terrorist crimes is one of the main elements associated with the discrimination </w:t>
      </w:r>
      <w:r w:rsidR="00CA16E5" w:rsidRPr="008C6D62">
        <w:rPr>
          <w:szCs w:val="24"/>
          <w:lang w:val="en-US"/>
        </w:rPr>
        <w:t>against</w:t>
      </w:r>
      <w:r w:rsidR="005544C8" w:rsidRPr="008C6D62">
        <w:rPr>
          <w:szCs w:val="24"/>
          <w:lang w:val="en-US"/>
        </w:rPr>
        <w:t xml:space="preserve"> Muslim immigrants in Europe</w:t>
      </w:r>
      <w:r w:rsidR="00184462" w:rsidRPr="008C6D62">
        <w:rPr>
          <w:szCs w:val="24"/>
          <w:lang w:val="en-US"/>
        </w:rPr>
        <w:t xml:space="preserve"> (</w:t>
      </w:r>
      <w:proofErr w:type="spellStart"/>
      <w:r w:rsidR="00184462" w:rsidRPr="008C6D62">
        <w:rPr>
          <w:szCs w:val="24"/>
          <w:lang w:val="en-US"/>
        </w:rPr>
        <w:t>Doosje</w:t>
      </w:r>
      <w:proofErr w:type="spellEnd"/>
      <w:r w:rsidR="00184462" w:rsidRPr="008C6D62">
        <w:rPr>
          <w:szCs w:val="24"/>
          <w:lang w:val="en-US"/>
        </w:rPr>
        <w:t xml:space="preserve"> et al., 2009; Van de </w:t>
      </w:r>
      <w:proofErr w:type="spellStart"/>
      <w:r w:rsidR="00184462" w:rsidRPr="008C6D62">
        <w:rPr>
          <w:szCs w:val="24"/>
          <w:lang w:val="en-US"/>
        </w:rPr>
        <w:t>Vyver</w:t>
      </w:r>
      <w:proofErr w:type="spellEnd"/>
      <w:r w:rsidR="00184462" w:rsidRPr="008C6D62">
        <w:rPr>
          <w:szCs w:val="24"/>
          <w:lang w:val="en-US"/>
        </w:rPr>
        <w:t xml:space="preserve"> et al., 2016).</w:t>
      </w:r>
    </w:p>
    <w:p w:rsidR="005544C8" w:rsidRPr="008C6D62" w:rsidRDefault="00477C9F" w:rsidP="008C6D62">
      <w:pPr>
        <w:spacing w:after="0" w:line="240" w:lineRule="auto"/>
        <w:ind w:firstLine="709"/>
        <w:contextualSpacing/>
        <w:jc w:val="both"/>
        <w:rPr>
          <w:szCs w:val="24"/>
          <w:lang w:val="en-US"/>
        </w:rPr>
      </w:pPr>
      <w:r w:rsidRPr="008C6D62">
        <w:rPr>
          <w:szCs w:val="24"/>
          <w:lang w:val="en-US"/>
        </w:rPr>
        <w:t xml:space="preserve">In Study 1, </w:t>
      </w:r>
      <w:r w:rsidR="005544C8" w:rsidRPr="008C6D62">
        <w:rPr>
          <w:szCs w:val="24"/>
          <w:lang w:val="en-US"/>
        </w:rPr>
        <w:t xml:space="preserve">two distinct intergroup aspects were considered: hostility against </w:t>
      </w:r>
      <w:proofErr w:type="gramStart"/>
      <w:r w:rsidR="005544C8" w:rsidRPr="008C6D62">
        <w:rPr>
          <w:szCs w:val="24"/>
          <w:lang w:val="en-US"/>
        </w:rPr>
        <w:t xml:space="preserve">the </w:t>
      </w:r>
      <w:proofErr w:type="spellStart"/>
      <w:r w:rsidR="00F91A56" w:rsidRPr="008C6D62">
        <w:rPr>
          <w:szCs w:val="24"/>
          <w:lang w:val="en-US"/>
        </w:rPr>
        <w:t>outgroup</w:t>
      </w:r>
      <w:proofErr w:type="spellEnd"/>
      <w:proofErr w:type="gramEnd"/>
      <w:r w:rsidR="005544C8" w:rsidRPr="008C6D62">
        <w:rPr>
          <w:szCs w:val="24"/>
          <w:lang w:val="en-US"/>
        </w:rPr>
        <w:t xml:space="preserve"> and </w:t>
      </w:r>
      <w:proofErr w:type="spellStart"/>
      <w:r w:rsidR="00F91A56" w:rsidRPr="008C6D62">
        <w:rPr>
          <w:szCs w:val="24"/>
          <w:lang w:val="en-US"/>
        </w:rPr>
        <w:t>ingroup</w:t>
      </w:r>
      <w:proofErr w:type="spellEnd"/>
      <w:r w:rsidR="005544C8" w:rsidRPr="008C6D62">
        <w:rPr>
          <w:szCs w:val="24"/>
          <w:lang w:val="en-US"/>
        </w:rPr>
        <w:t xml:space="preserve"> favoritism. On the one hand, </w:t>
      </w:r>
      <w:r w:rsidR="00F91A56" w:rsidRPr="008C6D62">
        <w:rPr>
          <w:szCs w:val="24"/>
          <w:lang w:val="en-US"/>
        </w:rPr>
        <w:t>we</w:t>
      </w:r>
      <w:r w:rsidR="005544C8" w:rsidRPr="008C6D62">
        <w:rPr>
          <w:szCs w:val="24"/>
          <w:lang w:val="en-US"/>
        </w:rPr>
        <w:t xml:space="preserve"> investigated whether the social group of </w:t>
      </w:r>
      <w:r w:rsidR="00F91A56" w:rsidRPr="008C6D62">
        <w:rPr>
          <w:szCs w:val="24"/>
          <w:lang w:val="en-US"/>
        </w:rPr>
        <w:t xml:space="preserve">the </w:t>
      </w:r>
      <w:r w:rsidR="005544C8" w:rsidRPr="008C6D62">
        <w:rPr>
          <w:szCs w:val="24"/>
          <w:lang w:val="en-US"/>
        </w:rPr>
        <w:t xml:space="preserve">victims of terrorist attacks and the group membership of those who use torture against suspected Islamic terrorists influence hostility against the </w:t>
      </w:r>
      <w:proofErr w:type="spellStart"/>
      <w:r w:rsidR="00F91A56" w:rsidRPr="008C6D62">
        <w:rPr>
          <w:szCs w:val="24"/>
          <w:lang w:val="en-US"/>
        </w:rPr>
        <w:t>outgroup</w:t>
      </w:r>
      <w:proofErr w:type="spellEnd"/>
      <w:r w:rsidR="005544C8" w:rsidRPr="008C6D62">
        <w:rPr>
          <w:szCs w:val="24"/>
          <w:lang w:val="en-US"/>
        </w:rPr>
        <w:t>, here operationalized in</w:t>
      </w:r>
      <w:r w:rsidRPr="008C6D62">
        <w:rPr>
          <w:szCs w:val="24"/>
          <w:lang w:val="en-US"/>
        </w:rPr>
        <w:t xml:space="preserve"> the</w:t>
      </w:r>
      <w:r w:rsidR="005544C8" w:rsidRPr="008C6D62">
        <w:rPr>
          <w:szCs w:val="24"/>
          <w:lang w:val="en-US"/>
        </w:rPr>
        <w:t xml:space="preserve"> </w:t>
      </w:r>
      <w:r w:rsidRPr="008C6D62">
        <w:rPr>
          <w:szCs w:val="24"/>
          <w:lang w:val="en-US"/>
        </w:rPr>
        <w:t xml:space="preserve">support for torture against Islamic groups suspected of terrorist acts. </w:t>
      </w:r>
      <w:r w:rsidR="00F91A56" w:rsidRPr="008C6D62">
        <w:rPr>
          <w:szCs w:val="24"/>
          <w:lang w:val="en-US"/>
        </w:rPr>
        <w:t>On the other</w:t>
      </w:r>
      <w:r w:rsidRPr="008C6D62">
        <w:rPr>
          <w:szCs w:val="24"/>
          <w:lang w:val="en-US"/>
        </w:rPr>
        <w:t xml:space="preserve">, </w:t>
      </w:r>
      <w:r w:rsidR="00F91A56" w:rsidRPr="008C6D62">
        <w:rPr>
          <w:szCs w:val="24"/>
          <w:lang w:val="en-US"/>
        </w:rPr>
        <w:t>we analyzed whether</w:t>
      </w:r>
      <w:r w:rsidR="005544C8" w:rsidRPr="008C6D62">
        <w:rPr>
          <w:szCs w:val="24"/>
          <w:lang w:val="en-US"/>
        </w:rPr>
        <w:t xml:space="preserve"> the social group of </w:t>
      </w:r>
      <w:r w:rsidR="00F91A56" w:rsidRPr="008C6D62">
        <w:rPr>
          <w:szCs w:val="24"/>
          <w:lang w:val="en-US"/>
        </w:rPr>
        <w:t xml:space="preserve">the </w:t>
      </w:r>
      <w:r w:rsidR="005544C8" w:rsidRPr="008C6D62">
        <w:rPr>
          <w:szCs w:val="24"/>
          <w:lang w:val="en-US"/>
        </w:rPr>
        <w:t xml:space="preserve">victims of </w:t>
      </w:r>
      <w:r w:rsidR="00F91A56" w:rsidRPr="008C6D62">
        <w:rPr>
          <w:szCs w:val="24"/>
          <w:lang w:val="en-US"/>
        </w:rPr>
        <w:t xml:space="preserve">terrorist </w:t>
      </w:r>
      <w:r w:rsidR="005544C8" w:rsidRPr="008C6D62">
        <w:rPr>
          <w:szCs w:val="24"/>
          <w:lang w:val="en-US"/>
        </w:rPr>
        <w:t xml:space="preserve">attacks and the group membership of those who use torture against suspected Islamic terrorists influence </w:t>
      </w:r>
      <w:proofErr w:type="spellStart"/>
      <w:r w:rsidR="001954D9" w:rsidRPr="008C6D62">
        <w:rPr>
          <w:szCs w:val="24"/>
          <w:lang w:val="en-US"/>
        </w:rPr>
        <w:t>ingroup</w:t>
      </w:r>
      <w:proofErr w:type="spellEnd"/>
      <w:r w:rsidR="005544C8" w:rsidRPr="008C6D62">
        <w:rPr>
          <w:szCs w:val="24"/>
          <w:lang w:val="en-US"/>
        </w:rPr>
        <w:t xml:space="preserve"> favoritism, measured by the degree of </w:t>
      </w:r>
      <w:r w:rsidRPr="008C6D62">
        <w:rPr>
          <w:szCs w:val="24"/>
          <w:lang w:val="en-US"/>
        </w:rPr>
        <w:t>support for the payment of compensation by the torturers to the suspects of terrorist crime.</w:t>
      </w:r>
    </w:p>
    <w:p w:rsidR="00E74A3B" w:rsidRPr="008C6D62" w:rsidRDefault="00E74A3B" w:rsidP="008C6D62">
      <w:pPr>
        <w:spacing w:after="0" w:line="240" w:lineRule="auto"/>
        <w:ind w:firstLine="709"/>
        <w:contextualSpacing/>
        <w:jc w:val="both"/>
        <w:rPr>
          <w:szCs w:val="24"/>
          <w:lang w:val="en-US"/>
        </w:rPr>
      </w:pPr>
      <w:r w:rsidRPr="008C6D62">
        <w:rPr>
          <w:szCs w:val="24"/>
          <w:lang w:val="en-US"/>
        </w:rPr>
        <w:t xml:space="preserve">Given that the perception that </w:t>
      </w:r>
      <w:proofErr w:type="gramStart"/>
      <w:r w:rsidRPr="008C6D62">
        <w:rPr>
          <w:szCs w:val="24"/>
          <w:lang w:val="en-US"/>
        </w:rPr>
        <w:t xml:space="preserve">an </w:t>
      </w:r>
      <w:proofErr w:type="spellStart"/>
      <w:r w:rsidRPr="008C6D62">
        <w:rPr>
          <w:szCs w:val="24"/>
          <w:lang w:val="en-US"/>
        </w:rPr>
        <w:t>outgroup</w:t>
      </w:r>
      <w:proofErr w:type="spellEnd"/>
      <w:proofErr w:type="gramEnd"/>
      <w:r w:rsidRPr="008C6D62">
        <w:rPr>
          <w:szCs w:val="24"/>
          <w:lang w:val="en-US"/>
        </w:rPr>
        <w:t xml:space="preserve"> </w:t>
      </w:r>
      <w:r w:rsidR="009D01F5" w:rsidRPr="008C6D62">
        <w:rPr>
          <w:szCs w:val="24"/>
          <w:lang w:val="en-US"/>
        </w:rPr>
        <w:t>constitutes</w:t>
      </w:r>
      <w:r w:rsidRPr="008C6D62">
        <w:rPr>
          <w:szCs w:val="24"/>
          <w:lang w:val="en-US"/>
        </w:rPr>
        <w:t xml:space="preserve"> a threat to </w:t>
      </w:r>
      <w:proofErr w:type="spellStart"/>
      <w:r w:rsidRPr="008C6D62">
        <w:rPr>
          <w:szCs w:val="24"/>
          <w:lang w:val="en-US"/>
        </w:rPr>
        <w:t>ingroup</w:t>
      </w:r>
      <w:proofErr w:type="spellEnd"/>
      <w:r w:rsidRPr="008C6D62">
        <w:rPr>
          <w:szCs w:val="24"/>
          <w:lang w:val="en-US"/>
        </w:rPr>
        <w:t xml:space="preserve"> survival creates a circumstance in which interdependence with </w:t>
      </w:r>
      <w:proofErr w:type="spellStart"/>
      <w:r w:rsidRPr="008C6D62">
        <w:rPr>
          <w:szCs w:val="24"/>
          <w:lang w:val="en-US"/>
        </w:rPr>
        <w:t>ingroup</w:t>
      </w:r>
      <w:proofErr w:type="spellEnd"/>
      <w:r w:rsidRPr="008C6D62">
        <w:rPr>
          <w:szCs w:val="24"/>
          <w:lang w:val="en-US"/>
        </w:rPr>
        <w:t xml:space="preserve"> is directly associated with hostility toward the threat</w:t>
      </w:r>
      <w:r w:rsidR="009D01F5" w:rsidRPr="008C6D62">
        <w:rPr>
          <w:szCs w:val="24"/>
          <w:lang w:val="en-US"/>
        </w:rPr>
        <w:t>en</w:t>
      </w:r>
      <w:r w:rsidRPr="008C6D62">
        <w:rPr>
          <w:szCs w:val="24"/>
          <w:lang w:val="en-US"/>
        </w:rPr>
        <w:t xml:space="preserve">ing </w:t>
      </w:r>
      <w:proofErr w:type="spellStart"/>
      <w:r w:rsidRPr="008C6D62">
        <w:rPr>
          <w:szCs w:val="24"/>
          <w:lang w:val="en-US"/>
        </w:rPr>
        <w:t>outgroup</w:t>
      </w:r>
      <w:proofErr w:type="spellEnd"/>
      <w:r w:rsidRPr="008C6D62">
        <w:rPr>
          <w:szCs w:val="24"/>
          <w:lang w:val="en-US"/>
        </w:rPr>
        <w:t xml:space="preserve"> (Brewer, 1999), it was expected verifying hostility against </w:t>
      </w:r>
      <w:proofErr w:type="spellStart"/>
      <w:r w:rsidRPr="008C6D62">
        <w:rPr>
          <w:szCs w:val="24"/>
          <w:lang w:val="en-US"/>
        </w:rPr>
        <w:t>outgroup</w:t>
      </w:r>
      <w:proofErr w:type="spellEnd"/>
      <w:r w:rsidRPr="008C6D62">
        <w:rPr>
          <w:szCs w:val="24"/>
          <w:lang w:val="en-US"/>
        </w:rPr>
        <w:t xml:space="preserve"> in the following ways: </w:t>
      </w:r>
    </w:p>
    <w:p w:rsidR="00E74A3B" w:rsidRPr="008C6D62" w:rsidRDefault="00E74A3B" w:rsidP="008C6D62">
      <w:pPr>
        <w:spacing w:after="0" w:line="240" w:lineRule="auto"/>
        <w:ind w:firstLine="709"/>
        <w:contextualSpacing/>
        <w:jc w:val="both"/>
        <w:rPr>
          <w:szCs w:val="24"/>
          <w:lang w:val="en-US"/>
        </w:rPr>
      </w:pPr>
    </w:p>
    <w:p w:rsidR="00E74A3B" w:rsidRPr="008C6D62" w:rsidRDefault="00E74A3B" w:rsidP="008C6D62">
      <w:pPr>
        <w:spacing w:after="0" w:line="240" w:lineRule="auto"/>
        <w:ind w:firstLine="709"/>
        <w:contextualSpacing/>
        <w:jc w:val="both"/>
        <w:rPr>
          <w:szCs w:val="24"/>
          <w:lang w:val="en-US"/>
        </w:rPr>
      </w:pPr>
      <w:r w:rsidRPr="008C6D62">
        <w:rPr>
          <w:i/>
          <w:szCs w:val="24"/>
          <w:lang w:val="en-US"/>
        </w:rPr>
        <w:t>Hypothesis H1a</w:t>
      </w:r>
      <w:r w:rsidRPr="008C6D62">
        <w:rPr>
          <w:szCs w:val="24"/>
          <w:lang w:val="en-US"/>
        </w:rPr>
        <w:t>: There would be greater support for torture against suspected Islamic terrorists when the victims of terrorist crime were of Spanish nationality (</w:t>
      </w:r>
      <w:proofErr w:type="spellStart"/>
      <w:r w:rsidRPr="008C6D62">
        <w:rPr>
          <w:szCs w:val="24"/>
          <w:lang w:val="en-US"/>
        </w:rPr>
        <w:t>ingroup</w:t>
      </w:r>
      <w:proofErr w:type="spellEnd"/>
      <w:r w:rsidRPr="008C6D62">
        <w:rPr>
          <w:szCs w:val="24"/>
          <w:lang w:val="en-US"/>
        </w:rPr>
        <w:t>) than when the social group of the victims was not specified (</w:t>
      </w:r>
      <w:proofErr w:type="spellStart"/>
      <w:r w:rsidRPr="008C6D62">
        <w:rPr>
          <w:szCs w:val="24"/>
          <w:lang w:val="en-US"/>
        </w:rPr>
        <w:t>outgroup</w:t>
      </w:r>
      <w:proofErr w:type="spellEnd"/>
      <w:r w:rsidRPr="008C6D62">
        <w:rPr>
          <w:szCs w:val="24"/>
          <w:lang w:val="en-US"/>
        </w:rPr>
        <w:t>).</w:t>
      </w:r>
    </w:p>
    <w:p w:rsidR="00DD5C3E" w:rsidRPr="008C6D62" w:rsidRDefault="00E74A3B" w:rsidP="008C6D62">
      <w:pPr>
        <w:spacing w:after="0" w:line="240" w:lineRule="auto"/>
        <w:ind w:firstLine="709"/>
        <w:contextualSpacing/>
        <w:jc w:val="both"/>
        <w:rPr>
          <w:szCs w:val="24"/>
          <w:lang w:val="en-US"/>
        </w:rPr>
      </w:pPr>
      <w:r w:rsidRPr="008C6D62">
        <w:rPr>
          <w:i/>
          <w:szCs w:val="24"/>
          <w:lang w:val="en-US"/>
        </w:rPr>
        <w:t xml:space="preserve">Hypothesis H1b: </w:t>
      </w:r>
      <w:r w:rsidRPr="008C6D62">
        <w:rPr>
          <w:szCs w:val="24"/>
          <w:lang w:val="en-US"/>
        </w:rPr>
        <w:t xml:space="preserve">The support for the use of torture would be greater when the torturers were identified as members of the </w:t>
      </w:r>
      <w:proofErr w:type="spellStart"/>
      <w:r w:rsidRPr="008C6D62">
        <w:rPr>
          <w:szCs w:val="24"/>
          <w:lang w:val="en-US"/>
        </w:rPr>
        <w:t>ingroup</w:t>
      </w:r>
      <w:proofErr w:type="spellEnd"/>
      <w:r w:rsidRPr="008C6D62">
        <w:rPr>
          <w:szCs w:val="24"/>
          <w:lang w:val="en-US"/>
        </w:rPr>
        <w:t xml:space="preserve">, rather than as members of </w:t>
      </w:r>
      <w:proofErr w:type="gramStart"/>
      <w:r w:rsidRPr="008C6D62">
        <w:rPr>
          <w:szCs w:val="24"/>
          <w:lang w:val="en-US"/>
        </w:rPr>
        <w:t xml:space="preserve">an </w:t>
      </w:r>
      <w:proofErr w:type="spellStart"/>
      <w:r w:rsidRPr="008C6D62">
        <w:rPr>
          <w:szCs w:val="24"/>
          <w:lang w:val="en-US"/>
        </w:rPr>
        <w:t>outgroup</w:t>
      </w:r>
      <w:proofErr w:type="spellEnd"/>
      <w:proofErr w:type="gramEnd"/>
      <w:r w:rsidRPr="008C6D62">
        <w:rPr>
          <w:szCs w:val="24"/>
          <w:lang w:val="en-US"/>
        </w:rPr>
        <w:t>.</w:t>
      </w:r>
    </w:p>
    <w:p w:rsidR="00DD5C3E" w:rsidRPr="008C6D62" w:rsidRDefault="00DD5C3E" w:rsidP="008C6D62">
      <w:pPr>
        <w:spacing w:after="0" w:line="240" w:lineRule="auto"/>
        <w:ind w:firstLine="709"/>
        <w:contextualSpacing/>
        <w:jc w:val="both"/>
        <w:rPr>
          <w:szCs w:val="24"/>
          <w:lang w:val="en-US"/>
        </w:rPr>
      </w:pPr>
    </w:p>
    <w:p w:rsidR="00E74A3B" w:rsidRPr="008C6D62" w:rsidRDefault="00E74A3B" w:rsidP="008C6D62">
      <w:pPr>
        <w:spacing w:after="0" w:line="240" w:lineRule="auto"/>
        <w:ind w:firstLine="709"/>
        <w:contextualSpacing/>
        <w:jc w:val="both"/>
        <w:rPr>
          <w:szCs w:val="24"/>
          <w:lang w:val="en-US"/>
        </w:rPr>
      </w:pPr>
      <w:r w:rsidRPr="008C6D62">
        <w:rPr>
          <w:szCs w:val="24"/>
          <w:lang w:val="en-US"/>
        </w:rPr>
        <w:t xml:space="preserve">In line with the </w:t>
      </w:r>
      <w:proofErr w:type="spellStart"/>
      <w:r w:rsidRPr="008C6D62">
        <w:rPr>
          <w:szCs w:val="24"/>
          <w:lang w:val="en-US"/>
        </w:rPr>
        <w:t>ingroup</w:t>
      </w:r>
      <w:proofErr w:type="spellEnd"/>
      <w:r w:rsidRPr="008C6D62">
        <w:rPr>
          <w:szCs w:val="24"/>
          <w:lang w:val="en-US"/>
        </w:rPr>
        <w:t xml:space="preserve"> favoritism framework, it was expect identifying the following relationships: </w:t>
      </w:r>
    </w:p>
    <w:p w:rsidR="00DD5C3E" w:rsidRPr="008C6D62" w:rsidRDefault="00DD5C3E" w:rsidP="008C6D62">
      <w:pPr>
        <w:spacing w:after="0" w:line="240" w:lineRule="auto"/>
        <w:ind w:firstLine="709"/>
        <w:contextualSpacing/>
        <w:jc w:val="both"/>
        <w:rPr>
          <w:szCs w:val="24"/>
          <w:lang w:val="en-US"/>
        </w:rPr>
      </w:pPr>
    </w:p>
    <w:p w:rsidR="00E74A3B" w:rsidRPr="008C6D62" w:rsidRDefault="00E74A3B" w:rsidP="008C6D62">
      <w:pPr>
        <w:spacing w:after="0" w:line="240" w:lineRule="auto"/>
        <w:ind w:left="708" w:firstLine="1"/>
        <w:contextualSpacing/>
        <w:jc w:val="both"/>
        <w:rPr>
          <w:szCs w:val="24"/>
          <w:lang w:val="en-US"/>
        </w:rPr>
      </w:pPr>
      <w:r w:rsidRPr="008C6D62">
        <w:rPr>
          <w:i/>
          <w:szCs w:val="24"/>
          <w:lang w:val="en-US"/>
        </w:rPr>
        <w:t>Hypothesis H2a</w:t>
      </w:r>
      <w:r w:rsidRPr="008C6D62">
        <w:rPr>
          <w:szCs w:val="24"/>
          <w:lang w:val="en-US"/>
        </w:rPr>
        <w:t>: There would be a lesser support for the payment of compensation by the torturers to the suspects when the victims of terrorists were of Spanish nationality (</w:t>
      </w:r>
      <w:proofErr w:type="spellStart"/>
      <w:r w:rsidRPr="008C6D62">
        <w:rPr>
          <w:szCs w:val="24"/>
          <w:lang w:val="en-US"/>
        </w:rPr>
        <w:t>ingroup</w:t>
      </w:r>
      <w:proofErr w:type="spellEnd"/>
      <w:r w:rsidRPr="008C6D62">
        <w:rPr>
          <w:szCs w:val="24"/>
          <w:lang w:val="en-US"/>
        </w:rPr>
        <w:t>) than when the social group of the victims was not specified (</w:t>
      </w:r>
      <w:proofErr w:type="spellStart"/>
      <w:r w:rsidRPr="008C6D62">
        <w:rPr>
          <w:szCs w:val="24"/>
          <w:lang w:val="en-US"/>
        </w:rPr>
        <w:t>outgroup</w:t>
      </w:r>
      <w:proofErr w:type="spellEnd"/>
      <w:r w:rsidRPr="008C6D62">
        <w:rPr>
          <w:szCs w:val="24"/>
          <w:lang w:val="en-US"/>
        </w:rPr>
        <w:t>).</w:t>
      </w:r>
    </w:p>
    <w:p w:rsidR="00E74A3B" w:rsidRPr="008C6D62" w:rsidRDefault="00DD5C3E" w:rsidP="008C6D62">
      <w:pPr>
        <w:spacing w:after="0" w:line="240" w:lineRule="auto"/>
        <w:ind w:left="708" w:firstLine="1"/>
        <w:contextualSpacing/>
        <w:jc w:val="both"/>
        <w:rPr>
          <w:szCs w:val="24"/>
          <w:lang w:val="en-US"/>
        </w:rPr>
      </w:pPr>
      <w:r w:rsidRPr="008C6D62">
        <w:rPr>
          <w:i/>
          <w:szCs w:val="24"/>
          <w:lang w:val="en-US"/>
        </w:rPr>
        <w:t xml:space="preserve">Hypothesis </w:t>
      </w:r>
      <w:r w:rsidR="00E74A3B" w:rsidRPr="008C6D62">
        <w:rPr>
          <w:i/>
          <w:szCs w:val="24"/>
          <w:lang w:val="en-US"/>
        </w:rPr>
        <w:t>H2b</w:t>
      </w:r>
      <w:r w:rsidR="004F42D7" w:rsidRPr="008C6D62">
        <w:rPr>
          <w:szCs w:val="24"/>
          <w:lang w:val="en-US"/>
        </w:rPr>
        <w:t>: T</w:t>
      </w:r>
      <w:r w:rsidR="00E74A3B" w:rsidRPr="008C6D62">
        <w:rPr>
          <w:szCs w:val="24"/>
          <w:lang w:val="en-US"/>
        </w:rPr>
        <w:t xml:space="preserve">here would be a </w:t>
      </w:r>
      <w:r w:rsidR="0029707F" w:rsidRPr="008C6D62">
        <w:rPr>
          <w:szCs w:val="24"/>
          <w:lang w:val="en-US"/>
        </w:rPr>
        <w:t>lesser</w:t>
      </w:r>
      <w:r w:rsidR="00E74A3B" w:rsidRPr="008C6D62">
        <w:rPr>
          <w:szCs w:val="24"/>
          <w:lang w:val="en-US"/>
        </w:rPr>
        <w:t xml:space="preserve"> support for the payment of compensation by the torturers to the suspects when the torturers were categorized as</w:t>
      </w:r>
      <w:r w:rsidR="0029707F" w:rsidRPr="008C6D62">
        <w:rPr>
          <w:szCs w:val="24"/>
          <w:lang w:val="en-US"/>
        </w:rPr>
        <w:t xml:space="preserve"> </w:t>
      </w:r>
      <w:proofErr w:type="spellStart"/>
      <w:r w:rsidR="0029707F" w:rsidRPr="008C6D62">
        <w:rPr>
          <w:szCs w:val="24"/>
          <w:lang w:val="en-US"/>
        </w:rPr>
        <w:t>ingroup</w:t>
      </w:r>
      <w:proofErr w:type="spellEnd"/>
      <w:r w:rsidR="00E74A3B" w:rsidRPr="008C6D62">
        <w:rPr>
          <w:szCs w:val="24"/>
          <w:lang w:val="en-US"/>
        </w:rPr>
        <w:t xml:space="preserve"> members</w:t>
      </w:r>
      <w:r w:rsidR="0029707F" w:rsidRPr="008C6D62">
        <w:rPr>
          <w:szCs w:val="24"/>
          <w:lang w:val="en-US"/>
        </w:rPr>
        <w:t xml:space="preserve">, rather than members of </w:t>
      </w:r>
      <w:proofErr w:type="gramStart"/>
      <w:r w:rsidR="0029707F" w:rsidRPr="008C6D62">
        <w:rPr>
          <w:szCs w:val="24"/>
          <w:lang w:val="en-US"/>
        </w:rPr>
        <w:t xml:space="preserve">the </w:t>
      </w:r>
      <w:proofErr w:type="spellStart"/>
      <w:r w:rsidR="0029707F" w:rsidRPr="008C6D62">
        <w:rPr>
          <w:szCs w:val="24"/>
          <w:lang w:val="en-US"/>
        </w:rPr>
        <w:t>outgroup</w:t>
      </w:r>
      <w:proofErr w:type="spellEnd"/>
      <w:proofErr w:type="gramEnd"/>
      <w:r w:rsidR="00E74A3B" w:rsidRPr="008C6D62">
        <w:rPr>
          <w:szCs w:val="24"/>
          <w:lang w:val="en-US"/>
        </w:rPr>
        <w:t xml:space="preserve">. </w:t>
      </w:r>
    </w:p>
    <w:p w:rsidR="00E74A3B" w:rsidRPr="008C6D62" w:rsidRDefault="00E74A3B" w:rsidP="008C6D62">
      <w:pPr>
        <w:spacing w:after="0" w:line="240" w:lineRule="auto"/>
        <w:contextualSpacing/>
        <w:jc w:val="both"/>
        <w:rPr>
          <w:szCs w:val="24"/>
          <w:lang w:val="en-US"/>
        </w:rPr>
      </w:pPr>
    </w:p>
    <w:p w:rsidR="005544C8" w:rsidRPr="008C6D62" w:rsidRDefault="005544C8" w:rsidP="008C6D62">
      <w:pPr>
        <w:spacing w:after="0" w:line="240" w:lineRule="auto"/>
        <w:ind w:firstLine="709"/>
        <w:contextualSpacing/>
        <w:jc w:val="both"/>
        <w:rPr>
          <w:szCs w:val="24"/>
          <w:lang w:val="en-US"/>
        </w:rPr>
      </w:pPr>
      <w:r w:rsidRPr="008C6D62">
        <w:rPr>
          <w:szCs w:val="24"/>
          <w:lang w:val="en-US"/>
        </w:rPr>
        <w:t xml:space="preserve">It was </w:t>
      </w:r>
      <w:r w:rsidR="001954D9" w:rsidRPr="008C6D62">
        <w:rPr>
          <w:szCs w:val="24"/>
          <w:lang w:val="en-US"/>
        </w:rPr>
        <w:t>expected</w:t>
      </w:r>
      <w:r w:rsidRPr="008C6D62">
        <w:rPr>
          <w:szCs w:val="24"/>
          <w:lang w:val="en-US"/>
        </w:rPr>
        <w:t xml:space="preserve"> that there would be an interaction between the social group of the victims of terrorist actions and the social group of those who adopted torture against the suspects</w:t>
      </w:r>
      <w:r w:rsidR="00C93BB2" w:rsidRPr="008C6D62">
        <w:rPr>
          <w:szCs w:val="24"/>
          <w:lang w:val="en-US"/>
        </w:rPr>
        <w:t>,</w:t>
      </w:r>
      <w:r w:rsidRPr="008C6D62">
        <w:rPr>
          <w:szCs w:val="24"/>
          <w:lang w:val="en-US"/>
        </w:rPr>
        <w:t xml:space="preserve"> in the following manner:</w:t>
      </w:r>
    </w:p>
    <w:p w:rsidR="00241DDF" w:rsidRPr="008C6D62" w:rsidRDefault="00241DDF" w:rsidP="008C6D62">
      <w:pPr>
        <w:spacing w:after="0" w:line="240" w:lineRule="auto"/>
        <w:ind w:firstLine="709"/>
        <w:contextualSpacing/>
        <w:jc w:val="both"/>
        <w:rPr>
          <w:szCs w:val="24"/>
          <w:lang w:val="en-US"/>
        </w:rPr>
      </w:pPr>
    </w:p>
    <w:p w:rsidR="005544C8" w:rsidRPr="008C6D62" w:rsidRDefault="005544C8" w:rsidP="008C6D62">
      <w:pPr>
        <w:spacing w:after="0" w:line="240" w:lineRule="auto"/>
        <w:ind w:firstLine="709"/>
        <w:contextualSpacing/>
        <w:jc w:val="both"/>
        <w:rPr>
          <w:szCs w:val="24"/>
          <w:lang w:val="en-US"/>
        </w:rPr>
      </w:pPr>
      <w:r w:rsidRPr="008C6D62">
        <w:rPr>
          <w:i/>
          <w:szCs w:val="24"/>
          <w:lang w:val="en-US"/>
        </w:rPr>
        <w:t>Hypothesis H3a</w:t>
      </w:r>
      <w:r w:rsidRPr="008C6D62">
        <w:rPr>
          <w:szCs w:val="24"/>
          <w:lang w:val="en-US"/>
        </w:rPr>
        <w:t xml:space="preserve">: There would be greater support for the use of torture against suspected Islamic terrorists when both </w:t>
      </w:r>
      <w:r w:rsidR="001954D9" w:rsidRPr="008C6D62">
        <w:rPr>
          <w:szCs w:val="24"/>
          <w:lang w:val="en-US"/>
        </w:rPr>
        <w:t xml:space="preserve">the </w:t>
      </w:r>
      <w:r w:rsidRPr="008C6D62">
        <w:rPr>
          <w:szCs w:val="24"/>
          <w:lang w:val="en-US"/>
        </w:rPr>
        <w:t xml:space="preserve">victims of terrorist acts and </w:t>
      </w:r>
      <w:r w:rsidR="001954D9" w:rsidRPr="008C6D62">
        <w:rPr>
          <w:szCs w:val="24"/>
          <w:lang w:val="en-US"/>
        </w:rPr>
        <w:t xml:space="preserve">the </w:t>
      </w:r>
      <w:r w:rsidRPr="008C6D62">
        <w:rPr>
          <w:szCs w:val="24"/>
          <w:lang w:val="en-US"/>
        </w:rPr>
        <w:t>torturers were of Spanish nationality (</w:t>
      </w:r>
      <w:proofErr w:type="spellStart"/>
      <w:r w:rsidRPr="008C6D62">
        <w:rPr>
          <w:szCs w:val="24"/>
          <w:lang w:val="en-US"/>
        </w:rPr>
        <w:t>ingroup</w:t>
      </w:r>
      <w:proofErr w:type="spellEnd"/>
      <w:r w:rsidRPr="008C6D62">
        <w:rPr>
          <w:szCs w:val="24"/>
          <w:lang w:val="en-US"/>
        </w:rPr>
        <w:t>).</w:t>
      </w:r>
    </w:p>
    <w:p w:rsidR="005544C8" w:rsidRPr="008C6D62" w:rsidRDefault="005544C8" w:rsidP="008C6D62">
      <w:pPr>
        <w:spacing w:after="0" w:line="240" w:lineRule="auto"/>
        <w:ind w:firstLine="709"/>
        <w:contextualSpacing/>
        <w:jc w:val="both"/>
        <w:rPr>
          <w:szCs w:val="24"/>
          <w:lang w:val="en-US"/>
        </w:rPr>
      </w:pPr>
      <w:r w:rsidRPr="008C6D62">
        <w:rPr>
          <w:i/>
          <w:szCs w:val="24"/>
          <w:lang w:val="en-US"/>
        </w:rPr>
        <w:t>Hypothesis H3b</w:t>
      </w:r>
      <w:r w:rsidRPr="008C6D62">
        <w:rPr>
          <w:szCs w:val="24"/>
          <w:lang w:val="en-US"/>
        </w:rPr>
        <w:t xml:space="preserve">: There would be greater support for the payment of compensation by the torturers to the suspects of Islamic terrorism when both the victims of terrorist actions and the torturers were members of </w:t>
      </w:r>
      <w:proofErr w:type="gramStart"/>
      <w:r w:rsidRPr="008C6D62">
        <w:rPr>
          <w:szCs w:val="24"/>
          <w:lang w:val="en-US"/>
        </w:rPr>
        <w:t xml:space="preserve">the </w:t>
      </w:r>
      <w:proofErr w:type="spellStart"/>
      <w:r w:rsidR="00F91A56" w:rsidRPr="008C6D62">
        <w:rPr>
          <w:szCs w:val="24"/>
          <w:lang w:val="en-US"/>
        </w:rPr>
        <w:t>outgroup</w:t>
      </w:r>
      <w:proofErr w:type="spellEnd"/>
      <w:proofErr w:type="gramEnd"/>
      <w:r w:rsidRPr="008C6D62">
        <w:rPr>
          <w:szCs w:val="24"/>
          <w:lang w:val="en-US"/>
        </w:rPr>
        <w:t>.</w:t>
      </w:r>
    </w:p>
    <w:p w:rsidR="009E1185" w:rsidRPr="008C6D62" w:rsidRDefault="009E1185" w:rsidP="008C6D62">
      <w:pPr>
        <w:spacing w:after="0" w:line="240" w:lineRule="auto"/>
        <w:ind w:firstLine="709"/>
        <w:contextualSpacing/>
        <w:jc w:val="both"/>
        <w:rPr>
          <w:szCs w:val="24"/>
          <w:lang w:val="en-US"/>
        </w:rPr>
      </w:pPr>
    </w:p>
    <w:p w:rsidR="009E1185" w:rsidRPr="008C6D62" w:rsidRDefault="009E1185" w:rsidP="008C6D62">
      <w:pPr>
        <w:spacing w:after="0" w:line="240" w:lineRule="auto"/>
        <w:contextualSpacing/>
        <w:jc w:val="center"/>
        <w:rPr>
          <w:b/>
          <w:szCs w:val="24"/>
          <w:lang w:val="en-US"/>
        </w:rPr>
      </w:pPr>
      <w:r w:rsidRPr="008C6D62">
        <w:rPr>
          <w:b/>
          <w:szCs w:val="24"/>
          <w:lang w:val="en-US"/>
        </w:rPr>
        <w:t>STUDY 1</w:t>
      </w:r>
    </w:p>
    <w:p w:rsidR="00E74A3B" w:rsidRPr="008C6D62" w:rsidRDefault="00E74A3B" w:rsidP="008C6D62">
      <w:pPr>
        <w:spacing w:after="0" w:line="240" w:lineRule="auto"/>
        <w:contextualSpacing/>
        <w:jc w:val="both"/>
        <w:rPr>
          <w:b/>
          <w:szCs w:val="24"/>
          <w:lang w:val="en-US"/>
        </w:rPr>
      </w:pPr>
    </w:p>
    <w:p w:rsidR="00E74A3B" w:rsidRPr="008C6D62" w:rsidRDefault="00E74A3B" w:rsidP="008C6D62">
      <w:pPr>
        <w:spacing w:after="0" w:line="240" w:lineRule="auto"/>
        <w:contextualSpacing/>
        <w:jc w:val="both"/>
        <w:rPr>
          <w:b/>
          <w:szCs w:val="24"/>
          <w:lang w:val="en-US"/>
        </w:rPr>
      </w:pPr>
      <w:r w:rsidRPr="008C6D62">
        <w:rPr>
          <w:b/>
          <w:szCs w:val="24"/>
          <w:lang w:val="en-US"/>
        </w:rPr>
        <w:t>Method</w:t>
      </w:r>
    </w:p>
    <w:p w:rsidR="00E74A3B" w:rsidRPr="008C6D62" w:rsidRDefault="00E74A3B" w:rsidP="008C6D62">
      <w:pPr>
        <w:spacing w:after="0" w:line="240" w:lineRule="auto"/>
        <w:contextualSpacing/>
        <w:jc w:val="both"/>
        <w:rPr>
          <w:b/>
          <w:szCs w:val="24"/>
          <w:lang w:val="en-US"/>
        </w:rPr>
      </w:pPr>
    </w:p>
    <w:p w:rsidR="00E74A3B" w:rsidRPr="008C6D62" w:rsidRDefault="00E74A3B" w:rsidP="008C6D62">
      <w:pPr>
        <w:spacing w:after="0" w:line="240" w:lineRule="auto"/>
        <w:contextualSpacing/>
        <w:jc w:val="both"/>
        <w:rPr>
          <w:i/>
          <w:szCs w:val="24"/>
          <w:lang w:val="en-US"/>
        </w:rPr>
      </w:pPr>
      <w:r w:rsidRPr="008C6D62">
        <w:rPr>
          <w:i/>
          <w:szCs w:val="24"/>
          <w:lang w:val="en-US"/>
        </w:rPr>
        <w:t>Participants and Design</w:t>
      </w:r>
    </w:p>
    <w:p w:rsidR="00A806CC" w:rsidRPr="008C6D62" w:rsidRDefault="00E74A3B" w:rsidP="008C6D62">
      <w:pPr>
        <w:spacing w:after="0" w:line="240" w:lineRule="auto"/>
        <w:ind w:firstLine="709"/>
        <w:contextualSpacing/>
        <w:jc w:val="both"/>
        <w:rPr>
          <w:color w:val="FF0000"/>
          <w:szCs w:val="24"/>
          <w:lang w:val="en-US"/>
        </w:rPr>
      </w:pPr>
      <w:r w:rsidRPr="008C6D62">
        <w:rPr>
          <w:szCs w:val="24"/>
          <w:lang w:val="en-US"/>
        </w:rPr>
        <w:t>This study involved the participation of 282 university students of Spanish nationality, between 17 and 26 years old (</w:t>
      </w:r>
      <w:r w:rsidRPr="008C6D62">
        <w:rPr>
          <w:i/>
          <w:szCs w:val="24"/>
          <w:lang w:val="en-US"/>
        </w:rPr>
        <w:t xml:space="preserve">M </w:t>
      </w:r>
      <w:r w:rsidRPr="008C6D62">
        <w:rPr>
          <w:szCs w:val="24"/>
          <w:lang w:val="en-US"/>
        </w:rPr>
        <w:t xml:space="preserve">= 19, </w:t>
      </w:r>
      <w:r w:rsidRPr="008C6D62">
        <w:rPr>
          <w:i/>
          <w:szCs w:val="24"/>
          <w:lang w:val="en-US"/>
        </w:rPr>
        <w:t>SD</w:t>
      </w:r>
      <w:r w:rsidRPr="008C6D62">
        <w:rPr>
          <w:szCs w:val="24"/>
          <w:lang w:val="en-US"/>
        </w:rPr>
        <w:t xml:space="preserve"> = 4.59), from a sociology program at a public university in Madrid. Most of the participants (57.9%) were female. The study had a between-subjects design, and the participants were randomly assigned to each of the conditions.</w:t>
      </w:r>
      <w:r w:rsidR="00814458" w:rsidRPr="008C6D62">
        <w:rPr>
          <w:szCs w:val="24"/>
          <w:lang w:val="en-US"/>
        </w:rPr>
        <w:t xml:space="preserve"> This study conformed to all American Psychological Association (APA) guidelines for research with human participants.</w:t>
      </w:r>
      <w:r w:rsidR="00E74742" w:rsidRPr="008C6D62">
        <w:rPr>
          <w:rStyle w:val="Refdenotaderodap"/>
          <w:szCs w:val="24"/>
          <w:lang w:val="en-US"/>
        </w:rPr>
        <w:footnoteReference w:id="2"/>
      </w:r>
      <w:r w:rsidR="00A806CC" w:rsidRPr="008C6D62">
        <w:rPr>
          <w:szCs w:val="24"/>
          <w:lang w:val="en-US"/>
        </w:rPr>
        <w:t xml:space="preserve"> </w:t>
      </w:r>
      <w:r w:rsidR="00BA4E88" w:rsidRPr="008C6D62">
        <w:rPr>
          <w:szCs w:val="24"/>
          <w:lang w:val="en-US"/>
        </w:rPr>
        <w:t xml:space="preserve">This is a study with a single data </w:t>
      </w:r>
      <w:r w:rsidR="00BA4E88" w:rsidRPr="008C6D62">
        <w:rPr>
          <w:szCs w:val="24"/>
          <w:lang w:val="en-US"/>
        </w:rPr>
        <w:lastRenderedPageBreak/>
        <w:t xml:space="preserve">collection. </w:t>
      </w:r>
      <w:r w:rsidR="00A806CC" w:rsidRPr="008C6D62">
        <w:rPr>
          <w:szCs w:val="24"/>
          <w:lang w:val="en-US"/>
        </w:rPr>
        <w:t>A prior analysis with G*Power software estimated a sample of 179 participants as adequate for an experimental design with 80% power to detect a moderate effect among the variables (</w:t>
      </w:r>
      <w:r w:rsidR="00A806CC" w:rsidRPr="008C6D62">
        <w:rPr>
          <w:i/>
          <w:szCs w:val="24"/>
          <w:lang w:val="en-US"/>
        </w:rPr>
        <w:t>f</w:t>
      </w:r>
      <w:r w:rsidR="00A806CC" w:rsidRPr="008C6D62">
        <w:rPr>
          <w:szCs w:val="24"/>
          <w:lang w:val="en-US"/>
        </w:rPr>
        <w:t xml:space="preserve"> = .25). </w:t>
      </w:r>
      <w:r w:rsidR="00A806CC" w:rsidRPr="008C6D62">
        <w:rPr>
          <w:color w:val="000000" w:themeColor="text1"/>
          <w:szCs w:val="24"/>
          <w:lang w:val="en-US"/>
        </w:rPr>
        <w:t xml:space="preserve">However, </w:t>
      </w:r>
      <w:r w:rsidR="00843172" w:rsidRPr="008C6D62">
        <w:rPr>
          <w:color w:val="000000" w:themeColor="text1"/>
          <w:szCs w:val="24"/>
          <w:lang w:val="en-US"/>
        </w:rPr>
        <w:t>given the difficult</w:t>
      </w:r>
      <w:r w:rsidR="009732E2" w:rsidRPr="008C6D62">
        <w:rPr>
          <w:color w:val="000000" w:themeColor="text1"/>
          <w:szCs w:val="24"/>
          <w:lang w:val="en-US"/>
        </w:rPr>
        <w:t>ies</w:t>
      </w:r>
      <w:r w:rsidR="00843172" w:rsidRPr="008C6D62">
        <w:rPr>
          <w:color w:val="000000" w:themeColor="text1"/>
          <w:szCs w:val="24"/>
          <w:lang w:val="en-US"/>
        </w:rPr>
        <w:t xml:space="preserve"> in obtaining access to a sample that was composed by </w:t>
      </w:r>
      <w:r w:rsidR="006A43A3" w:rsidRPr="008C6D62">
        <w:rPr>
          <w:color w:val="000000" w:themeColor="text1"/>
          <w:szCs w:val="24"/>
          <w:lang w:val="en-US"/>
        </w:rPr>
        <w:t xml:space="preserve">newly arrived </w:t>
      </w:r>
      <w:r w:rsidR="00843172" w:rsidRPr="008C6D62">
        <w:rPr>
          <w:color w:val="000000" w:themeColor="text1"/>
          <w:szCs w:val="24"/>
          <w:lang w:val="en-US"/>
        </w:rPr>
        <w:t xml:space="preserve">university students, without previous participation in this kind of </w:t>
      </w:r>
      <w:proofErr w:type="gramStart"/>
      <w:r w:rsidR="009732E2" w:rsidRPr="008C6D62">
        <w:rPr>
          <w:color w:val="000000" w:themeColor="text1"/>
          <w:szCs w:val="24"/>
          <w:lang w:val="en-US"/>
        </w:rPr>
        <w:t>research,</w:t>
      </w:r>
      <w:proofErr w:type="gramEnd"/>
      <w:r w:rsidR="00843172" w:rsidRPr="008C6D62">
        <w:rPr>
          <w:color w:val="000000" w:themeColor="text1"/>
          <w:szCs w:val="24"/>
          <w:lang w:val="en-US"/>
        </w:rPr>
        <w:t xml:space="preserve"> </w:t>
      </w:r>
      <w:r w:rsidR="00A806CC" w:rsidRPr="008C6D62">
        <w:rPr>
          <w:color w:val="000000" w:themeColor="text1"/>
          <w:szCs w:val="24"/>
          <w:lang w:val="en-US"/>
        </w:rPr>
        <w:t>we sought to collect as many participants as possible in order to increase the predictive power of the study.</w:t>
      </w:r>
    </w:p>
    <w:p w:rsidR="00DD5C3E" w:rsidRPr="008C6D62" w:rsidRDefault="00DD5C3E" w:rsidP="008C6D62">
      <w:pPr>
        <w:spacing w:after="0" w:line="240" w:lineRule="auto"/>
        <w:contextualSpacing/>
        <w:jc w:val="both"/>
        <w:rPr>
          <w:szCs w:val="24"/>
          <w:lang w:val="en-US"/>
        </w:rPr>
      </w:pPr>
    </w:p>
    <w:p w:rsidR="00E74A3B" w:rsidRPr="008C6D62" w:rsidRDefault="00E74A3B" w:rsidP="008C6D62">
      <w:pPr>
        <w:spacing w:after="0" w:line="240" w:lineRule="auto"/>
        <w:contextualSpacing/>
        <w:jc w:val="both"/>
        <w:rPr>
          <w:i/>
          <w:szCs w:val="24"/>
          <w:lang w:val="en-US"/>
        </w:rPr>
      </w:pPr>
      <w:r w:rsidRPr="008C6D62">
        <w:rPr>
          <w:i/>
          <w:szCs w:val="24"/>
          <w:lang w:val="en-US"/>
        </w:rPr>
        <w:t>Procedures</w:t>
      </w:r>
    </w:p>
    <w:p w:rsidR="00E74A3B" w:rsidRPr="008C6D62" w:rsidRDefault="00E74A3B" w:rsidP="008C6D62">
      <w:pPr>
        <w:spacing w:after="0" w:line="240" w:lineRule="auto"/>
        <w:ind w:firstLine="709"/>
        <w:contextualSpacing/>
        <w:jc w:val="both"/>
        <w:rPr>
          <w:szCs w:val="24"/>
          <w:lang w:val="en-US"/>
        </w:rPr>
      </w:pPr>
      <w:r w:rsidRPr="008C6D62">
        <w:rPr>
          <w:szCs w:val="24"/>
          <w:lang w:val="en-US"/>
        </w:rPr>
        <w:t xml:space="preserve">The questionnaires were applied online, using the </w:t>
      </w:r>
      <w:proofErr w:type="spellStart"/>
      <w:r w:rsidRPr="008C6D62">
        <w:rPr>
          <w:szCs w:val="24"/>
          <w:lang w:val="en-US"/>
        </w:rPr>
        <w:t>SurveyMonkey</w:t>
      </w:r>
      <w:proofErr w:type="spellEnd"/>
      <w:r w:rsidRPr="008C6D62">
        <w:rPr>
          <w:i/>
          <w:szCs w:val="24"/>
          <w:lang w:val="en-US"/>
        </w:rPr>
        <w:t xml:space="preserve"> </w:t>
      </w:r>
      <w:r w:rsidRPr="008C6D62">
        <w:rPr>
          <w:szCs w:val="24"/>
          <w:lang w:val="en-US"/>
        </w:rPr>
        <w:t>software. The questionnaires were answered individually in computer rooms after the professors and students had given their consent for the study.</w:t>
      </w:r>
      <w:r w:rsidR="00DD5C3E" w:rsidRPr="008C6D62">
        <w:rPr>
          <w:szCs w:val="24"/>
          <w:lang w:val="en-US"/>
        </w:rPr>
        <w:t xml:space="preserve"> </w:t>
      </w:r>
    </w:p>
    <w:p w:rsidR="00E74A3B" w:rsidRPr="008C6D62" w:rsidRDefault="00E74A3B" w:rsidP="008C6D62">
      <w:pPr>
        <w:spacing w:after="0" w:line="240" w:lineRule="auto"/>
        <w:ind w:left="720"/>
        <w:contextualSpacing/>
        <w:jc w:val="both"/>
        <w:rPr>
          <w:i/>
          <w:szCs w:val="24"/>
          <w:lang w:val="en-US"/>
        </w:rPr>
      </w:pPr>
    </w:p>
    <w:p w:rsidR="00E74A3B" w:rsidRPr="008C6D62" w:rsidRDefault="00E74A3B" w:rsidP="008C6D62">
      <w:pPr>
        <w:spacing w:after="0" w:line="240" w:lineRule="auto"/>
        <w:contextualSpacing/>
        <w:jc w:val="both"/>
        <w:rPr>
          <w:i/>
          <w:szCs w:val="24"/>
          <w:lang w:val="en-US"/>
        </w:rPr>
      </w:pPr>
      <w:r w:rsidRPr="008C6D62">
        <w:rPr>
          <w:i/>
          <w:szCs w:val="24"/>
          <w:lang w:val="en-US"/>
        </w:rPr>
        <w:t>Instruments</w:t>
      </w:r>
    </w:p>
    <w:p w:rsidR="00E74A3B" w:rsidRPr="008C6D62" w:rsidRDefault="00E74A3B" w:rsidP="008C6D62">
      <w:pPr>
        <w:spacing w:after="0" w:line="240" w:lineRule="auto"/>
        <w:ind w:firstLine="709"/>
        <w:jc w:val="both"/>
        <w:rPr>
          <w:szCs w:val="24"/>
          <w:lang w:val="en-US"/>
        </w:rPr>
      </w:pPr>
      <w:r w:rsidRPr="008C6D62">
        <w:rPr>
          <w:i/>
          <w:szCs w:val="24"/>
          <w:lang w:val="en-US"/>
        </w:rPr>
        <w:t xml:space="preserve">Experimental Manipulation: </w:t>
      </w:r>
      <w:r w:rsidRPr="008C6D62">
        <w:rPr>
          <w:szCs w:val="24"/>
          <w:lang w:val="en-US"/>
        </w:rPr>
        <w:t>The instrument used presented an actual news report, adapted for the purposes of this investigation, published on an internet portal. It reported police action against</w:t>
      </w:r>
      <w:r w:rsidRPr="008C6D62">
        <w:rPr>
          <w:lang w:val="en-US"/>
        </w:rPr>
        <w:t xml:space="preserve"> </w:t>
      </w:r>
      <w:r w:rsidRPr="008C6D62">
        <w:rPr>
          <w:szCs w:val="24"/>
          <w:lang w:val="en-US"/>
        </w:rPr>
        <w:t xml:space="preserve">a group suspected of having committed terrorist attacks that affected tourists in the city of Cairo, Egypt. The report varied on two levels according to the nationality of the target of the terrorist attacks and on two levels according to the nationality of the police team. </w:t>
      </w:r>
      <w:proofErr w:type="gramStart"/>
      <w:r w:rsidRPr="008C6D62">
        <w:rPr>
          <w:szCs w:val="24"/>
          <w:lang w:val="en-US"/>
        </w:rPr>
        <w:t>With regard to the targets of the terrorist attacks, in one of the conditions (</w:t>
      </w:r>
      <w:proofErr w:type="spellStart"/>
      <w:r w:rsidRPr="008C6D62">
        <w:rPr>
          <w:szCs w:val="24"/>
          <w:lang w:val="en-US"/>
        </w:rPr>
        <w:t>ingroup</w:t>
      </w:r>
      <w:proofErr w:type="spellEnd"/>
      <w:r w:rsidRPr="008C6D62">
        <w:rPr>
          <w:szCs w:val="24"/>
          <w:lang w:val="en-US"/>
        </w:rPr>
        <w:t xml:space="preserve"> salience), the suspects had attacked the Spanish embassy in Cairo with weapons and injured 14 Spanish tourists.</w:t>
      </w:r>
      <w:proofErr w:type="gramEnd"/>
      <w:r w:rsidRPr="008C6D62">
        <w:rPr>
          <w:szCs w:val="24"/>
          <w:lang w:val="en-US"/>
        </w:rPr>
        <w:t xml:space="preserve"> In the other condition, the report stated that the suspects had bombed Egypt’s national security headquarters and injured 14 tourists, but their nationality was not specified. </w:t>
      </w:r>
    </w:p>
    <w:p w:rsidR="00E74A3B" w:rsidRPr="008C6D62" w:rsidRDefault="00E74A3B" w:rsidP="008C6D62">
      <w:pPr>
        <w:spacing w:after="0" w:line="240" w:lineRule="auto"/>
        <w:ind w:firstLine="709"/>
        <w:jc w:val="both"/>
        <w:rPr>
          <w:szCs w:val="24"/>
          <w:lang w:val="en-US"/>
        </w:rPr>
      </w:pPr>
      <w:r w:rsidRPr="008C6D62">
        <w:rPr>
          <w:szCs w:val="24"/>
          <w:lang w:val="en-US"/>
        </w:rPr>
        <w:t xml:space="preserve">For the two conditions referring to the nationality of the police group, in the </w:t>
      </w:r>
      <w:proofErr w:type="spellStart"/>
      <w:r w:rsidRPr="008C6D62">
        <w:rPr>
          <w:szCs w:val="24"/>
          <w:lang w:val="en-US"/>
        </w:rPr>
        <w:t>ingroup</w:t>
      </w:r>
      <w:proofErr w:type="spellEnd"/>
      <w:r w:rsidRPr="008C6D62">
        <w:rPr>
          <w:szCs w:val="24"/>
          <w:lang w:val="en-US"/>
        </w:rPr>
        <w:t xml:space="preserve"> salience condition, there was information that the police group was Spanish, whereas in the other condition, the report stated that the police were Egyptian. Each participant responded to only one of the conditions with regard to the nationality of the target of the terrorist acts and the police team. </w:t>
      </w:r>
    </w:p>
    <w:p w:rsidR="00E74A3B" w:rsidRPr="008C6D62" w:rsidRDefault="00E74A3B" w:rsidP="008C6D62">
      <w:pPr>
        <w:spacing w:after="0" w:line="240" w:lineRule="auto"/>
        <w:ind w:firstLine="709"/>
        <w:jc w:val="both"/>
        <w:rPr>
          <w:szCs w:val="24"/>
          <w:lang w:val="en-US"/>
        </w:rPr>
      </w:pPr>
      <w:r w:rsidRPr="008C6D62">
        <w:rPr>
          <w:szCs w:val="24"/>
          <w:lang w:val="en-US"/>
        </w:rPr>
        <w:t>The report noted an armed confrontation between the police force and the suspects, ending with the arrest of the latter. It emphasized that the suspects had an arsenal of weapons and ammunition that would be used in other attacks and that, at the end of the operation, the international human rights organization Amnesty International issued a bulletin stating that the police responsible for detaining the group had tortured the suspects during the transfer to police custody.</w:t>
      </w:r>
    </w:p>
    <w:p w:rsidR="00E74A3B" w:rsidRPr="008C6D62" w:rsidRDefault="00E74A3B" w:rsidP="008C6D62">
      <w:pPr>
        <w:spacing w:after="0" w:line="240" w:lineRule="auto"/>
        <w:ind w:firstLine="709"/>
        <w:jc w:val="both"/>
        <w:rPr>
          <w:i/>
          <w:szCs w:val="24"/>
          <w:lang w:val="en-US"/>
        </w:rPr>
      </w:pPr>
      <w:r w:rsidRPr="008C6D62">
        <w:rPr>
          <w:i/>
          <w:szCs w:val="24"/>
          <w:lang w:val="en-US"/>
        </w:rPr>
        <w:t>Support for torture</w:t>
      </w:r>
    </w:p>
    <w:p w:rsidR="00E74A3B" w:rsidRPr="008C6D62" w:rsidRDefault="00E74A3B" w:rsidP="008C6D62">
      <w:pPr>
        <w:spacing w:after="0" w:line="240" w:lineRule="auto"/>
        <w:ind w:firstLine="709"/>
        <w:jc w:val="both"/>
        <w:rPr>
          <w:szCs w:val="24"/>
          <w:lang w:val="en-US"/>
        </w:rPr>
      </w:pPr>
      <w:r w:rsidRPr="008C6D62">
        <w:rPr>
          <w:i/>
          <w:szCs w:val="24"/>
          <w:lang w:val="en-US"/>
        </w:rPr>
        <w:t xml:space="preserve"> </w:t>
      </w:r>
      <w:r w:rsidRPr="008C6D62">
        <w:rPr>
          <w:szCs w:val="24"/>
          <w:lang w:val="en-US"/>
        </w:rPr>
        <w:t xml:space="preserve">Using two six-point </w:t>
      </w:r>
      <w:proofErr w:type="spellStart"/>
      <w:r w:rsidRPr="008C6D62">
        <w:rPr>
          <w:szCs w:val="24"/>
          <w:lang w:val="en-US"/>
        </w:rPr>
        <w:t>Likert</w:t>
      </w:r>
      <w:proofErr w:type="spellEnd"/>
      <w:r w:rsidRPr="008C6D62">
        <w:rPr>
          <w:szCs w:val="24"/>
          <w:lang w:val="en-US"/>
        </w:rPr>
        <w:t xml:space="preserve"> scales (</w:t>
      </w:r>
      <w:r w:rsidRPr="008C6D62">
        <w:rPr>
          <w:i/>
          <w:szCs w:val="24"/>
          <w:lang w:val="en-US"/>
        </w:rPr>
        <w:t xml:space="preserve">1 = </w:t>
      </w:r>
      <w:proofErr w:type="gramStart"/>
      <w:r w:rsidRPr="008C6D62">
        <w:rPr>
          <w:i/>
          <w:szCs w:val="24"/>
          <w:lang w:val="en-US"/>
        </w:rPr>
        <w:t>Strongly</w:t>
      </w:r>
      <w:proofErr w:type="gramEnd"/>
      <w:r w:rsidRPr="008C6D62">
        <w:rPr>
          <w:i/>
          <w:szCs w:val="24"/>
          <w:lang w:val="en-US"/>
        </w:rPr>
        <w:t xml:space="preserve"> disagree </w:t>
      </w:r>
      <w:r w:rsidRPr="008C6D62">
        <w:rPr>
          <w:szCs w:val="24"/>
          <w:lang w:val="en-US"/>
        </w:rPr>
        <w:t>to</w:t>
      </w:r>
      <w:r w:rsidRPr="008C6D62">
        <w:rPr>
          <w:i/>
          <w:szCs w:val="24"/>
          <w:lang w:val="en-US"/>
        </w:rPr>
        <w:t xml:space="preserve"> 6 = Strongly agree</w:t>
      </w:r>
      <w:r w:rsidRPr="008C6D62">
        <w:rPr>
          <w:szCs w:val="24"/>
          <w:lang w:val="en-US"/>
        </w:rPr>
        <w:t>), the participants were supposed to indicate how much they agreed with the police action.</w:t>
      </w:r>
      <w:r w:rsidRPr="008C6D62">
        <w:rPr>
          <w:szCs w:val="24"/>
          <w:highlight w:val="lightGray"/>
          <w:lang w:val="en-US"/>
        </w:rPr>
        <w:t xml:space="preserve"> </w:t>
      </w:r>
    </w:p>
    <w:p w:rsidR="00E74A3B" w:rsidRPr="008C6D62" w:rsidRDefault="00E74A3B" w:rsidP="008C6D62">
      <w:pPr>
        <w:spacing w:after="0" w:line="240" w:lineRule="auto"/>
        <w:ind w:firstLine="709"/>
        <w:jc w:val="both"/>
        <w:rPr>
          <w:i/>
          <w:szCs w:val="24"/>
          <w:lang w:val="en-US"/>
        </w:rPr>
      </w:pPr>
      <w:r w:rsidRPr="008C6D62">
        <w:rPr>
          <w:i/>
          <w:szCs w:val="24"/>
          <w:lang w:val="en-US"/>
        </w:rPr>
        <w:t>Support for the payment of compensation by the torturers to the suspects</w:t>
      </w:r>
    </w:p>
    <w:p w:rsidR="00E74A3B" w:rsidRPr="008C6D62" w:rsidRDefault="00E74A3B" w:rsidP="008C6D62">
      <w:pPr>
        <w:spacing w:after="0" w:line="240" w:lineRule="auto"/>
        <w:ind w:firstLine="709"/>
        <w:jc w:val="both"/>
        <w:rPr>
          <w:szCs w:val="24"/>
          <w:lang w:val="en-US"/>
        </w:rPr>
      </w:pPr>
      <w:r w:rsidRPr="008C6D62">
        <w:rPr>
          <w:szCs w:val="24"/>
          <w:lang w:val="en-US"/>
        </w:rPr>
        <w:t xml:space="preserve">Additionally, using a </w:t>
      </w:r>
      <w:proofErr w:type="spellStart"/>
      <w:r w:rsidRPr="008C6D62">
        <w:rPr>
          <w:szCs w:val="24"/>
          <w:lang w:val="en-US"/>
        </w:rPr>
        <w:t>Likert</w:t>
      </w:r>
      <w:proofErr w:type="spellEnd"/>
      <w:r w:rsidRPr="008C6D62">
        <w:rPr>
          <w:szCs w:val="24"/>
          <w:lang w:val="en-US"/>
        </w:rPr>
        <w:t xml:space="preserve"> scale (</w:t>
      </w:r>
      <w:r w:rsidRPr="008C6D62">
        <w:rPr>
          <w:i/>
          <w:szCs w:val="24"/>
          <w:lang w:val="en-US"/>
        </w:rPr>
        <w:t xml:space="preserve">1 = </w:t>
      </w:r>
      <w:proofErr w:type="gramStart"/>
      <w:r w:rsidRPr="008C6D62">
        <w:rPr>
          <w:i/>
          <w:szCs w:val="24"/>
          <w:lang w:val="en-US"/>
        </w:rPr>
        <w:t>Strongly</w:t>
      </w:r>
      <w:proofErr w:type="gramEnd"/>
      <w:r w:rsidRPr="008C6D62">
        <w:rPr>
          <w:i/>
          <w:szCs w:val="24"/>
          <w:lang w:val="en-US"/>
        </w:rPr>
        <w:t xml:space="preserve"> disagree</w:t>
      </w:r>
      <w:r w:rsidRPr="008C6D62">
        <w:rPr>
          <w:szCs w:val="24"/>
          <w:lang w:val="en-US"/>
        </w:rPr>
        <w:t xml:space="preserve"> to 6 = </w:t>
      </w:r>
      <w:r w:rsidRPr="008C6D62">
        <w:rPr>
          <w:i/>
          <w:szCs w:val="24"/>
          <w:lang w:val="en-US"/>
        </w:rPr>
        <w:t>Strongly agree</w:t>
      </w:r>
      <w:r w:rsidRPr="008C6D62">
        <w:rPr>
          <w:szCs w:val="24"/>
          <w:lang w:val="en-US"/>
        </w:rPr>
        <w:t>) participants had to report how much they agreed that the police force should pay compensation to the suspects whom they tortured.</w:t>
      </w:r>
    </w:p>
    <w:p w:rsidR="00E74A3B" w:rsidRPr="008C6D62" w:rsidRDefault="00E74A3B" w:rsidP="008C6D62">
      <w:pPr>
        <w:spacing w:after="0" w:line="240" w:lineRule="auto"/>
        <w:ind w:firstLine="709"/>
        <w:jc w:val="both"/>
        <w:rPr>
          <w:i/>
          <w:szCs w:val="24"/>
          <w:lang w:val="en-US"/>
        </w:rPr>
      </w:pPr>
      <w:r w:rsidRPr="008C6D62">
        <w:rPr>
          <w:i/>
          <w:szCs w:val="24"/>
          <w:lang w:val="en-US"/>
        </w:rPr>
        <w:t>Data analysis</w:t>
      </w:r>
    </w:p>
    <w:p w:rsidR="00E74A3B" w:rsidRPr="008C6D62" w:rsidRDefault="00E74A3B" w:rsidP="008C6D62">
      <w:pPr>
        <w:spacing w:after="0" w:line="240" w:lineRule="auto"/>
        <w:ind w:firstLine="709"/>
        <w:jc w:val="both"/>
        <w:rPr>
          <w:szCs w:val="24"/>
          <w:lang w:val="en-US"/>
        </w:rPr>
      </w:pPr>
      <w:r w:rsidRPr="008C6D62">
        <w:rPr>
          <w:szCs w:val="24"/>
          <w:lang w:val="en-US"/>
        </w:rPr>
        <w:t>A 2 (nationality of the victims of terrorism: Spanish vs. not specified) X 2 (nationality of the police team: Spanish vs. Egyptian) analysis of variance (ANOVA) was performed, with support for torture and support for the police paying compensation as dependent variables.</w:t>
      </w:r>
    </w:p>
    <w:p w:rsidR="00E74A3B" w:rsidRPr="008C6D62" w:rsidRDefault="00E74A3B" w:rsidP="008C6D62">
      <w:pPr>
        <w:spacing w:after="0" w:line="240" w:lineRule="auto"/>
        <w:jc w:val="both"/>
        <w:rPr>
          <w:b/>
          <w:i/>
          <w:szCs w:val="24"/>
          <w:lang w:val="en-US"/>
        </w:rPr>
      </w:pPr>
    </w:p>
    <w:p w:rsidR="002644CA" w:rsidRPr="008C6D62" w:rsidRDefault="002644CA" w:rsidP="008C6D62">
      <w:pPr>
        <w:spacing w:after="0" w:line="240" w:lineRule="auto"/>
        <w:jc w:val="both"/>
        <w:rPr>
          <w:b/>
          <w:i/>
          <w:szCs w:val="24"/>
          <w:lang w:val="en-US"/>
        </w:rPr>
      </w:pPr>
    </w:p>
    <w:p w:rsidR="00E74A3B" w:rsidRPr="008C6D62" w:rsidRDefault="00E74A3B" w:rsidP="008C6D62">
      <w:pPr>
        <w:spacing w:after="0" w:line="240" w:lineRule="auto"/>
        <w:contextualSpacing/>
        <w:jc w:val="both"/>
        <w:rPr>
          <w:b/>
          <w:szCs w:val="24"/>
          <w:lang w:val="en-US"/>
        </w:rPr>
      </w:pPr>
      <w:r w:rsidRPr="008C6D62">
        <w:rPr>
          <w:b/>
          <w:szCs w:val="24"/>
          <w:lang w:val="en-US"/>
        </w:rPr>
        <w:t>Results</w:t>
      </w:r>
    </w:p>
    <w:p w:rsidR="00C54F9A" w:rsidRPr="008C6D62" w:rsidRDefault="00C54F9A" w:rsidP="008C6D62">
      <w:pPr>
        <w:autoSpaceDE w:val="0"/>
        <w:autoSpaceDN w:val="0"/>
        <w:adjustRightInd w:val="0"/>
        <w:spacing w:after="0" w:line="240" w:lineRule="auto"/>
        <w:ind w:firstLine="709"/>
        <w:jc w:val="both"/>
        <w:rPr>
          <w:szCs w:val="24"/>
          <w:lang w:val="en-US"/>
        </w:rPr>
      </w:pPr>
      <w:r w:rsidRPr="008C6D62">
        <w:rPr>
          <w:lang w:val="en-US"/>
        </w:rPr>
        <w:t xml:space="preserve">First, the main effects of </w:t>
      </w:r>
      <w:r w:rsidRPr="008C6D62">
        <w:rPr>
          <w:szCs w:val="24"/>
          <w:lang w:val="en-US"/>
        </w:rPr>
        <w:t xml:space="preserve">the nationality of the victims of terrorism and the nationality of the police on the dependent variables were assessed, namely, a) support for the use of torture against Islamic groups suspected of terrorist acts and b) support for the payment of compensation by the police to the suspects. The main effect of the nationality of the victim on these variables was significant, </w:t>
      </w:r>
      <w:r w:rsidRPr="008C6D62">
        <w:rPr>
          <w:i/>
          <w:szCs w:val="24"/>
          <w:lang w:val="en-US"/>
        </w:rPr>
        <w:t>F</w:t>
      </w:r>
      <w:r w:rsidRPr="008C6D62">
        <w:rPr>
          <w:szCs w:val="24"/>
          <w:lang w:val="en-US"/>
        </w:rPr>
        <w:t xml:space="preserve"> (2, 277) = 5.33, </w:t>
      </w:r>
      <w:r w:rsidRPr="008C6D62">
        <w:rPr>
          <w:i/>
          <w:szCs w:val="24"/>
          <w:lang w:val="en-US"/>
        </w:rPr>
        <w:t>p</w:t>
      </w:r>
      <w:r w:rsidRPr="008C6D62">
        <w:rPr>
          <w:szCs w:val="24"/>
          <w:lang w:val="en-US"/>
        </w:rPr>
        <w:t xml:space="preserve"> = .005, η²</w:t>
      </w:r>
      <w:r w:rsidRPr="008C6D62">
        <w:rPr>
          <w:i/>
          <w:szCs w:val="24"/>
          <w:lang w:val="en-US"/>
        </w:rPr>
        <w:t xml:space="preserve"> =.</w:t>
      </w:r>
      <w:r w:rsidRPr="008C6D62">
        <w:rPr>
          <w:szCs w:val="24"/>
          <w:lang w:val="en-US"/>
        </w:rPr>
        <w:t xml:space="preserve">03.  There was also a significant main effect of the nationality of the police on these variables, </w:t>
      </w:r>
      <w:r w:rsidRPr="008C6D62">
        <w:rPr>
          <w:i/>
          <w:szCs w:val="24"/>
          <w:lang w:val="en-US"/>
        </w:rPr>
        <w:t>F</w:t>
      </w:r>
      <w:r w:rsidRPr="008C6D62">
        <w:rPr>
          <w:szCs w:val="24"/>
          <w:lang w:val="en-US"/>
        </w:rPr>
        <w:t xml:space="preserve"> (2, 277) = 21.16, </w:t>
      </w:r>
      <w:r w:rsidRPr="008C6D62">
        <w:rPr>
          <w:i/>
          <w:szCs w:val="24"/>
          <w:lang w:val="en-US"/>
        </w:rPr>
        <w:t>p</w:t>
      </w:r>
      <w:r w:rsidRPr="008C6D62">
        <w:rPr>
          <w:szCs w:val="24"/>
          <w:lang w:val="en-US"/>
        </w:rPr>
        <w:t xml:space="preserve"> &lt; .001, η²</w:t>
      </w:r>
      <w:r w:rsidRPr="008C6D62">
        <w:rPr>
          <w:i/>
          <w:szCs w:val="24"/>
          <w:lang w:val="en-US"/>
        </w:rPr>
        <w:t xml:space="preserve"> = .</w:t>
      </w:r>
      <w:r w:rsidRPr="008C6D62">
        <w:rPr>
          <w:szCs w:val="24"/>
          <w:lang w:val="en-US"/>
        </w:rPr>
        <w:t>13. It was also observed an interaction effect between the nationality of the victims and the</w:t>
      </w:r>
      <w:r w:rsidR="00392F74" w:rsidRPr="008C6D62">
        <w:rPr>
          <w:szCs w:val="24"/>
          <w:lang w:val="en-US"/>
        </w:rPr>
        <w:t xml:space="preserve"> nationality of the</w:t>
      </w:r>
      <w:r w:rsidRPr="008C6D62">
        <w:rPr>
          <w:szCs w:val="24"/>
          <w:lang w:val="en-US"/>
        </w:rPr>
        <w:t xml:space="preserve"> police on the dependent variables, </w:t>
      </w:r>
      <w:r w:rsidRPr="008C6D62">
        <w:rPr>
          <w:i/>
          <w:szCs w:val="24"/>
          <w:lang w:val="en-US"/>
        </w:rPr>
        <w:t>F</w:t>
      </w:r>
      <w:r w:rsidRPr="008C6D62">
        <w:rPr>
          <w:szCs w:val="24"/>
          <w:lang w:val="en-US"/>
        </w:rPr>
        <w:t xml:space="preserve"> (2, 277) = 3.45, </w:t>
      </w:r>
      <w:r w:rsidRPr="008C6D62">
        <w:rPr>
          <w:i/>
          <w:szCs w:val="24"/>
          <w:lang w:val="en-US"/>
        </w:rPr>
        <w:t>p</w:t>
      </w:r>
      <w:r w:rsidRPr="008C6D62">
        <w:rPr>
          <w:szCs w:val="24"/>
          <w:lang w:val="en-US"/>
        </w:rPr>
        <w:t xml:space="preserve"> = .03, η²</w:t>
      </w:r>
      <w:r w:rsidRPr="008C6D62">
        <w:rPr>
          <w:i/>
          <w:szCs w:val="24"/>
          <w:lang w:val="en-US"/>
        </w:rPr>
        <w:t xml:space="preserve"> = .</w:t>
      </w:r>
      <w:r w:rsidRPr="008C6D62">
        <w:rPr>
          <w:szCs w:val="24"/>
          <w:lang w:val="en-US"/>
        </w:rPr>
        <w:t xml:space="preserve">02. </w:t>
      </w:r>
    </w:p>
    <w:p w:rsidR="00C54F9A" w:rsidRPr="008C6D62" w:rsidRDefault="00C54F9A" w:rsidP="008C6D62">
      <w:pPr>
        <w:autoSpaceDE w:val="0"/>
        <w:autoSpaceDN w:val="0"/>
        <w:adjustRightInd w:val="0"/>
        <w:spacing w:after="0" w:line="240" w:lineRule="auto"/>
        <w:ind w:firstLine="709"/>
        <w:jc w:val="both"/>
        <w:rPr>
          <w:szCs w:val="24"/>
          <w:lang w:val="en-US"/>
        </w:rPr>
      </w:pPr>
      <w:r w:rsidRPr="008C6D62">
        <w:rPr>
          <w:szCs w:val="24"/>
          <w:lang w:val="en-US"/>
        </w:rPr>
        <w:t>As regards support for the use of torture, it was verified that it was significantly greater when the victims of terrorist crime were of Spanish nationality (</w:t>
      </w:r>
      <w:r w:rsidRPr="008C6D62">
        <w:rPr>
          <w:i/>
          <w:szCs w:val="24"/>
          <w:lang w:val="en-US"/>
        </w:rPr>
        <w:t>M</w:t>
      </w:r>
      <w:r w:rsidRPr="008C6D62">
        <w:rPr>
          <w:szCs w:val="24"/>
          <w:lang w:val="en-US"/>
        </w:rPr>
        <w:t xml:space="preserve"> = 3.5, </w:t>
      </w:r>
      <w:r w:rsidRPr="008C6D62">
        <w:rPr>
          <w:i/>
          <w:szCs w:val="24"/>
          <w:lang w:val="en-US"/>
        </w:rPr>
        <w:t>SD</w:t>
      </w:r>
      <w:r w:rsidRPr="008C6D62">
        <w:rPr>
          <w:szCs w:val="24"/>
          <w:lang w:val="en-US"/>
        </w:rPr>
        <w:t xml:space="preserve"> = .88) than when they were of an unspecified nationality (</w:t>
      </w:r>
      <w:r w:rsidRPr="008C6D62">
        <w:rPr>
          <w:i/>
          <w:szCs w:val="24"/>
          <w:lang w:val="en-US"/>
        </w:rPr>
        <w:t>M</w:t>
      </w:r>
      <w:r w:rsidRPr="008C6D62">
        <w:rPr>
          <w:szCs w:val="24"/>
          <w:lang w:val="en-US"/>
        </w:rPr>
        <w:t xml:space="preserve"> = 3.21, </w:t>
      </w:r>
      <w:r w:rsidRPr="008C6D62">
        <w:rPr>
          <w:i/>
          <w:szCs w:val="24"/>
          <w:lang w:val="en-US"/>
        </w:rPr>
        <w:t xml:space="preserve">SD </w:t>
      </w:r>
      <w:r w:rsidRPr="008C6D62">
        <w:rPr>
          <w:szCs w:val="24"/>
          <w:lang w:val="en-US"/>
        </w:rPr>
        <w:t xml:space="preserve">= .92), </w:t>
      </w:r>
      <w:r w:rsidRPr="008C6D62">
        <w:rPr>
          <w:i/>
          <w:szCs w:val="24"/>
          <w:lang w:val="en-US"/>
        </w:rPr>
        <w:t xml:space="preserve">F </w:t>
      </w:r>
      <w:r w:rsidRPr="008C6D62">
        <w:rPr>
          <w:szCs w:val="24"/>
          <w:lang w:val="en-US"/>
        </w:rPr>
        <w:t xml:space="preserve">(1,278) = 7.93, </w:t>
      </w:r>
      <w:r w:rsidRPr="008C6D62">
        <w:rPr>
          <w:i/>
          <w:szCs w:val="24"/>
          <w:lang w:val="en-US"/>
        </w:rPr>
        <w:t>p</w:t>
      </w:r>
      <w:r w:rsidRPr="008C6D62">
        <w:rPr>
          <w:szCs w:val="24"/>
          <w:lang w:val="en-US"/>
        </w:rPr>
        <w:t xml:space="preserve"> = .005, η²=.02. The nationality of the police </w:t>
      </w:r>
      <w:r w:rsidRPr="008C6D62">
        <w:rPr>
          <w:szCs w:val="24"/>
          <w:lang w:val="en-US"/>
        </w:rPr>
        <w:lastRenderedPageBreak/>
        <w:t>team also had an effect on support for torture. There was significantly a greater support for torture by the police team when it was of Spanish nationality (</w:t>
      </w:r>
      <w:r w:rsidRPr="008C6D62">
        <w:rPr>
          <w:i/>
          <w:szCs w:val="24"/>
          <w:lang w:val="en-US"/>
        </w:rPr>
        <w:t xml:space="preserve">M </w:t>
      </w:r>
      <w:r w:rsidRPr="008C6D62">
        <w:rPr>
          <w:szCs w:val="24"/>
          <w:lang w:val="en-US"/>
        </w:rPr>
        <w:t xml:space="preserve">= 3.68, </w:t>
      </w:r>
      <w:r w:rsidRPr="008C6D62">
        <w:rPr>
          <w:i/>
          <w:szCs w:val="24"/>
          <w:lang w:val="en-US"/>
        </w:rPr>
        <w:t>SD</w:t>
      </w:r>
      <w:r w:rsidRPr="008C6D62">
        <w:rPr>
          <w:szCs w:val="24"/>
          <w:lang w:val="en-US"/>
        </w:rPr>
        <w:t xml:space="preserve"> = .81) than when it comprised Egyptians (</w:t>
      </w:r>
      <w:r w:rsidRPr="008C6D62">
        <w:rPr>
          <w:i/>
          <w:szCs w:val="24"/>
          <w:lang w:val="en-US"/>
        </w:rPr>
        <w:t xml:space="preserve">M </w:t>
      </w:r>
      <w:r w:rsidRPr="008C6D62">
        <w:rPr>
          <w:szCs w:val="24"/>
          <w:lang w:val="en-US"/>
        </w:rPr>
        <w:t xml:space="preserve">= 3.03, </w:t>
      </w:r>
      <w:r w:rsidRPr="008C6D62">
        <w:rPr>
          <w:i/>
          <w:szCs w:val="24"/>
          <w:lang w:val="en-US"/>
        </w:rPr>
        <w:t>SD</w:t>
      </w:r>
      <w:r w:rsidRPr="008C6D62">
        <w:rPr>
          <w:szCs w:val="24"/>
          <w:lang w:val="en-US"/>
        </w:rPr>
        <w:t xml:space="preserve"> = .88), </w:t>
      </w:r>
      <w:r w:rsidRPr="008C6D62">
        <w:rPr>
          <w:i/>
          <w:szCs w:val="24"/>
          <w:lang w:val="en-US"/>
        </w:rPr>
        <w:t>F</w:t>
      </w:r>
      <w:r w:rsidRPr="008C6D62">
        <w:rPr>
          <w:szCs w:val="24"/>
          <w:lang w:val="en-US"/>
        </w:rPr>
        <w:t xml:space="preserve"> (1,278) = 42.21, </w:t>
      </w:r>
      <w:r w:rsidRPr="008C6D62">
        <w:rPr>
          <w:i/>
          <w:szCs w:val="24"/>
          <w:lang w:val="en-US"/>
        </w:rPr>
        <w:t>p</w:t>
      </w:r>
      <w:r w:rsidRPr="008C6D62">
        <w:rPr>
          <w:szCs w:val="24"/>
          <w:lang w:val="en-US"/>
        </w:rPr>
        <w:t xml:space="preserve"> &lt; .001, η²</w:t>
      </w:r>
      <w:r w:rsidRPr="008C6D62">
        <w:rPr>
          <w:i/>
          <w:szCs w:val="24"/>
          <w:lang w:val="en-US"/>
        </w:rPr>
        <w:t xml:space="preserve"> = </w:t>
      </w:r>
      <w:r w:rsidRPr="008C6D62">
        <w:rPr>
          <w:szCs w:val="24"/>
          <w:lang w:val="en-US"/>
        </w:rPr>
        <w:t xml:space="preserve">.132. In addition, an interaction effect between the nationality of the victim and the nationality of the police on support for the use of torture was observed, </w:t>
      </w:r>
      <w:r w:rsidRPr="008C6D62">
        <w:rPr>
          <w:i/>
          <w:szCs w:val="24"/>
          <w:lang w:val="en-US"/>
        </w:rPr>
        <w:t>F</w:t>
      </w:r>
      <w:r w:rsidRPr="008C6D62">
        <w:rPr>
          <w:szCs w:val="24"/>
          <w:lang w:val="en-US"/>
        </w:rPr>
        <w:t xml:space="preserve"> (1,278) = 4.17, </w:t>
      </w:r>
      <w:r w:rsidRPr="008C6D62">
        <w:rPr>
          <w:i/>
          <w:szCs w:val="24"/>
          <w:lang w:val="en-US"/>
        </w:rPr>
        <w:t>p</w:t>
      </w:r>
      <w:r w:rsidRPr="008C6D62">
        <w:rPr>
          <w:szCs w:val="24"/>
          <w:lang w:val="en-US"/>
        </w:rPr>
        <w:t xml:space="preserve"> = .042, η²</w:t>
      </w:r>
      <w:r w:rsidRPr="008C6D62">
        <w:rPr>
          <w:i/>
          <w:szCs w:val="24"/>
          <w:lang w:val="en-US"/>
        </w:rPr>
        <w:t>=</w:t>
      </w:r>
      <w:r w:rsidRPr="008C6D62">
        <w:rPr>
          <w:szCs w:val="24"/>
          <w:lang w:val="en-US"/>
        </w:rPr>
        <w:t xml:space="preserve"> .015.</w:t>
      </w:r>
    </w:p>
    <w:p w:rsidR="00C54F9A" w:rsidRPr="008C6D62" w:rsidRDefault="00C54F9A" w:rsidP="008C6D62">
      <w:pPr>
        <w:autoSpaceDE w:val="0"/>
        <w:autoSpaceDN w:val="0"/>
        <w:adjustRightInd w:val="0"/>
        <w:spacing w:after="0" w:line="240" w:lineRule="auto"/>
        <w:ind w:firstLine="709"/>
        <w:jc w:val="both"/>
        <w:rPr>
          <w:szCs w:val="24"/>
          <w:lang w:val="en-US"/>
        </w:rPr>
      </w:pPr>
      <w:r w:rsidRPr="008C6D62">
        <w:rPr>
          <w:szCs w:val="24"/>
          <w:lang w:val="en-US"/>
        </w:rPr>
        <w:t>Planned comparisons indicated that when the victims of terrorist action were of Spanish origin, there was greater support for the use of torture when the police were also Spanish (</w:t>
      </w:r>
      <w:r w:rsidRPr="008C6D62">
        <w:rPr>
          <w:i/>
          <w:szCs w:val="24"/>
          <w:lang w:val="en-US"/>
        </w:rPr>
        <w:t>M</w:t>
      </w:r>
      <w:r w:rsidRPr="008C6D62">
        <w:rPr>
          <w:szCs w:val="24"/>
          <w:lang w:val="en-US"/>
        </w:rPr>
        <w:t xml:space="preserve">= 3.72, </w:t>
      </w:r>
      <w:r w:rsidRPr="008C6D62">
        <w:rPr>
          <w:i/>
          <w:szCs w:val="24"/>
          <w:lang w:val="en-US"/>
        </w:rPr>
        <w:t>SD</w:t>
      </w:r>
      <w:r w:rsidRPr="008C6D62">
        <w:rPr>
          <w:szCs w:val="24"/>
          <w:lang w:val="en-US"/>
        </w:rPr>
        <w:t xml:space="preserve"> = .83) than when they were Egyptian (</w:t>
      </w:r>
      <w:r w:rsidRPr="008C6D62">
        <w:rPr>
          <w:i/>
          <w:szCs w:val="24"/>
          <w:lang w:val="en-US"/>
        </w:rPr>
        <w:t>M</w:t>
      </w:r>
      <w:r w:rsidRPr="008C6D62">
        <w:rPr>
          <w:szCs w:val="24"/>
          <w:lang w:val="en-US"/>
        </w:rPr>
        <w:t xml:space="preserve"> = 3.27, </w:t>
      </w:r>
      <w:r w:rsidRPr="008C6D62">
        <w:rPr>
          <w:i/>
          <w:szCs w:val="24"/>
          <w:lang w:val="en-US"/>
        </w:rPr>
        <w:t>SD</w:t>
      </w:r>
      <w:r w:rsidRPr="008C6D62">
        <w:rPr>
          <w:szCs w:val="24"/>
          <w:lang w:val="en-US"/>
        </w:rPr>
        <w:t xml:space="preserve"> = .87), </w:t>
      </w:r>
      <w:r w:rsidRPr="008C6D62">
        <w:rPr>
          <w:i/>
          <w:szCs w:val="24"/>
          <w:lang w:val="en-US"/>
        </w:rPr>
        <w:t>t</w:t>
      </w:r>
      <w:r w:rsidRPr="008C6D62">
        <w:rPr>
          <w:szCs w:val="24"/>
          <w:lang w:val="en-US"/>
        </w:rPr>
        <w:t xml:space="preserve"> (136) = 3.04, </w:t>
      </w:r>
      <w:r w:rsidRPr="008C6D62">
        <w:rPr>
          <w:i/>
          <w:szCs w:val="24"/>
          <w:lang w:val="en-US"/>
        </w:rPr>
        <w:t>p</w:t>
      </w:r>
      <w:r w:rsidRPr="008C6D62">
        <w:rPr>
          <w:szCs w:val="24"/>
          <w:lang w:val="en-US"/>
        </w:rPr>
        <w:t xml:space="preserve"> = .003, </w:t>
      </w:r>
      <w:r w:rsidRPr="008C6D62">
        <w:rPr>
          <w:i/>
          <w:szCs w:val="24"/>
          <w:lang w:val="en-US"/>
        </w:rPr>
        <w:t>d</w:t>
      </w:r>
      <w:r w:rsidRPr="008C6D62">
        <w:rPr>
          <w:szCs w:val="24"/>
          <w:lang w:val="en-US"/>
        </w:rPr>
        <w:t>= .52. The same relationship was observed when the victim was of an unspecified nationality. There was greater support for the use of police violence when the police were of Spanish nationality (</w:t>
      </w:r>
      <w:r w:rsidRPr="008C6D62">
        <w:rPr>
          <w:i/>
          <w:szCs w:val="24"/>
          <w:lang w:val="en-US"/>
        </w:rPr>
        <w:t>M</w:t>
      </w:r>
      <w:r w:rsidRPr="008C6D62">
        <w:rPr>
          <w:szCs w:val="24"/>
          <w:lang w:val="en-US"/>
        </w:rPr>
        <w:t xml:space="preserve"> = 3.64, </w:t>
      </w:r>
      <w:r w:rsidRPr="008C6D62">
        <w:rPr>
          <w:i/>
          <w:szCs w:val="24"/>
          <w:lang w:val="en-US"/>
        </w:rPr>
        <w:t>SD</w:t>
      </w:r>
      <w:r w:rsidRPr="008C6D62">
        <w:rPr>
          <w:szCs w:val="24"/>
          <w:lang w:val="en-US"/>
        </w:rPr>
        <w:t xml:space="preserve"> = .79) than when they were Egyptian (</w:t>
      </w:r>
      <w:r w:rsidRPr="008C6D62">
        <w:rPr>
          <w:i/>
          <w:szCs w:val="24"/>
          <w:lang w:val="en-US"/>
        </w:rPr>
        <w:t xml:space="preserve">M </w:t>
      </w:r>
      <w:r w:rsidRPr="008C6D62">
        <w:rPr>
          <w:szCs w:val="24"/>
          <w:lang w:val="en-US"/>
        </w:rPr>
        <w:t xml:space="preserve">= 2.78, </w:t>
      </w:r>
      <w:r w:rsidRPr="008C6D62">
        <w:rPr>
          <w:i/>
          <w:szCs w:val="24"/>
          <w:lang w:val="en-US"/>
        </w:rPr>
        <w:t>SD</w:t>
      </w:r>
      <w:r w:rsidRPr="008C6D62">
        <w:rPr>
          <w:szCs w:val="24"/>
          <w:lang w:val="en-US"/>
        </w:rPr>
        <w:t xml:space="preserve"> = .84), </w:t>
      </w:r>
      <w:r w:rsidRPr="008C6D62">
        <w:rPr>
          <w:i/>
          <w:szCs w:val="24"/>
          <w:lang w:val="en-US"/>
        </w:rPr>
        <w:t>t</w:t>
      </w:r>
      <w:r w:rsidRPr="008C6D62">
        <w:rPr>
          <w:szCs w:val="24"/>
          <w:lang w:val="en-US"/>
        </w:rPr>
        <w:t xml:space="preserve"> (142) = 6.24, </w:t>
      </w:r>
      <w:r w:rsidRPr="008C6D62">
        <w:rPr>
          <w:i/>
          <w:szCs w:val="24"/>
          <w:lang w:val="en-US"/>
        </w:rPr>
        <w:t>p</w:t>
      </w:r>
      <w:r w:rsidRPr="008C6D62">
        <w:rPr>
          <w:szCs w:val="24"/>
          <w:lang w:val="en-US"/>
        </w:rPr>
        <w:t xml:space="preserve"> &lt; .001, </w:t>
      </w:r>
      <w:r w:rsidRPr="008C6D62">
        <w:rPr>
          <w:i/>
          <w:szCs w:val="24"/>
          <w:lang w:val="en-US"/>
        </w:rPr>
        <w:t>d</w:t>
      </w:r>
      <w:r w:rsidRPr="008C6D62">
        <w:rPr>
          <w:szCs w:val="24"/>
          <w:lang w:val="en-US"/>
        </w:rPr>
        <w:t xml:space="preserve"> = 1.04 </w:t>
      </w:r>
    </w:p>
    <w:p w:rsidR="00C54F9A" w:rsidRPr="008C6D62" w:rsidRDefault="00C54F9A" w:rsidP="008C6D62">
      <w:pPr>
        <w:autoSpaceDE w:val="0"/>
        <w:autoSpaceDN w:val="0"/>
        <w:adjustRightInd w:val="0"/>
        <w:spacing w:after="0" w:line="240" w:lineRule="auto"/>
        <w:ind w:firstLine="709"/>
        <w:jc w:val="both"/>
        <w:rPr>
          <w:szCs w:val="24"/>
          <w:lang w:val="en-US"/>
        </w:rPr>
      </w:pPr>
      <w:r w:rsidRPr="008C6D62">
        <w:rPr>
          <w:lang w:val="en-US"/>
        </w:rPr>
        <w:t>With regard to</w:t>
      </w:r>
      <w:r w:rsidRPr="008C6D62">
        <w:rPr>
          <w:szCs w:val="24"/>
          <w:lang w:val="en-US"/>
        </w:rPr>
        <w:t xml:space="preserve"> support for the payment of compensation by the police to the suspects, the effect of the nationality of the victims of terrorist crimes on this variable wasn’t significant, </w:t>
      </w:r>
      <w:r w:rsidRPr="008C6D62">
        <w:rPr>
          <w:i/>
          <w:szCs w:val="24"/>
          <w:lang w:val="en-US"/>
        </w:rPr>
        <w:t>F</w:t>
      </w:r>
      <w:r w:rsidRPr="008C6D62">
        <w:rPr>
          <w:szCs w:val="24"/>
          <w:lang w:val="en-US"/>
        </w:rPr>
        <w:t xml:space="preserve"> (1,282) = .213, </w:t>
      </w:r>
      <w:r w:rsidRPr="008C6D62">
        <w:rPr>
          <w:i/>
          <w:szCs w:val="24"/>
          <w:lang w:val="en-US"/>
        </w:rPr>
        <w:t>p</w:t>
      </w:r>
      <w:r w:rsidRPr="008C6D62">
        <w:rPr>
          <w:szCs w:val="24"/>
          <w:lang w:val="en-US"/>
        </w:rPr>
        <w:t xml:space="preserve"> = .64, η² = .001. Although, a significant effect due to the nationality of the police team was observed. The support for the payment of compensation by the police to the suspects was greater when the police team was of Egyptian origin (</w:t>
      </w:r>
      <w:r w:rsidRPr="008C6D62">
        <w:rPr>
          <w:i/>
          <w:szCs w:val="24"/>
          <w:lang w:val="en-US"/>
        </w:rPr>
        <w:t>M</w:t>
      </w:r>
      <w:r w:rsidRPr="008C6D62">
        <w:rPr>
          <w:szCs w:val="24"/>
          <w:lang w:val="en-US"/>
        </w:rPr>
        <w:t xml:space="preserve"> = 2.94, </w:t>
      </w:r>
      <w:r w:rsidRPr="008C6D62">
        <w:rPr>
          <w:i/>
          <w:szCs w:val="24"/>
          <w:lang w:val="en-US"/>
        </w:rPr>
        <w:t>SD</w:t>
      </w:r>
      <w:r w:rsidRPr="008C6D62">
        <w:rPr>
          <w:szCs w:val="24"/>
          <w:lang w:val="en-US"/>
        </w:rPr>
        <w:t xml:space="preserve"> = 1.09) than when it comprised Spanish police (</w:t>
      </w:r>
      <w:r w:rsidRPr="008C6D62">
        <w:rPr>
          <w:i/>
          <w:szCs w:val="24"/>
          <w:lang w:val="en-US"/>
        </w:rPr>
        <w:t>M</w:t>
      </w:r>
      <w:r w:rsidRPr="008C6D62">
        <w:rPr>
          <w:szCs w:val="24"/>
          <w:lang w:val="en-US"/>
        </w:rPr>
        <w:t xml:space="preserve"> = 2.56, </w:t>
      </w:r>
      <w:r w:rsidRPr="008C6D62">
        <w:rPr>
          <w:i/>
          <w:szCs w:val="24"/>
          <w:lang w:val="en-US"/>
        </w:rPr>
        <w:t>SD</w:t>
      </w:r>
      <w:r w:rsidRPr="008C6D62">
        <w:rPr>
          <w:szCs w:val="24"/>
          <w:lang w:val="en-US"/>
        </w:rPr>
        <w:t xml:space="preserve"> =1.04), </w:t>
      </w:r>
      <w:r w:rsidRPr="008C6D62">
        <w:rPr>
          <w:i/>
          <w:szCs w:val="24"/>
          <w:lang w:val="en-US"/>
        </w:rPr>
        <w:t>F</w:t>
      </w:r>
      <w:r w:rsidRPr="008C6D62">
        <w:rPr>
          <w:szCs w:val="24"/>
          <w:lang w:val="en-US"/>
        </w:rPr>
        <w:t xml:space="preserve"> (1,278) = 8.82, </w:t>
      </w:r>
      <w:r w:rsidRPr="008C6D62">
        <w:rPr>
          <w:i/>
          <w:szCs w:val="24"/>
          <w:lang w:val="en-US"/>
        </w:rPr>
        <w:t>p</w:t>
      </w:r>
      <w:r w:rsidRPr="008C6D62">
        <w:rPr>
          <w:szCs w:val="24"/>
          <w:lang w:val="en-US"/>
        </w:rPr>
        <w:t xml:space="preserve"> = .003, η²</w:t>
      </w:r>
      <w:r w:rsidRPr="008C6D62">
        <w:rPr>
          <w:i/>
          <w:szCs w:val="24"/>
          <w:lang w:val="en-US"/>
        </w:rPr>
        <w:t xml:space="preserve">= </w:t>
      </w:r>
      <w:r w:rsidRPr="008C6D62">
        <w:rPr>
          <w:szCs w:val="24"/>
          <w:lang w:val="en-US"/>
        </w:rPr>
        <w:t xml:space="preserve">.031. In addition, it was verified an interaction effect between the nationality of the victim and the nationality of the police on the support for the payment of compensation by the police to the suspects, </w:t>
      </w:r>
      <w:r w:rsidRPr="008C6D62">
        <w:rPr>
          <w:i/>
          <w:szCs w:val="24"/>
          <w:lang w:val="en-US"/>
        </w:rPr>
        <w:t>F</w:t>
      </w:r>
      <w:r w:rsidRPr="008C6D62">
        <w:rPr>
          <w:szCs w:val="24"/>
          <w:lang w:val="en-US"/>
        </w:rPr>
        <w:t xml:space="preserve"> (1, 278) = 5.37, </w:t>
      </w:r>
      <w:r w:rsidRPr="008C6D62">
        <w:rPr>
          <w:i/>
          <w:szCs w:val="24"/>
          <w:lang w:val="en-US"/>
        </w:rPr>
        <w:t>p</w:t>
      </w:r>
      <w:r w:rsidRPr="008C6D62">
        <w:rPr>
          <w:szCs w:val="24"/>
          <w:lang w:val="en-US"/>
        </w:rPr>
        <w:t xml:space="preserve"> = .021, η²</w:t>
      </w:r>
      <w:r w:rsidRPr="008C6D62">
        <w:rPr>
          <w:i/>
          <w:szCs w:val="24"/>
          <w:lang w:val="en-US"/>
        </w:rPr>
        <w:t xml:space="preserve"> = .</w:t>
      </w:r>
      <w:r w:rsidRPr="008C6D62">
        <w:rPr>
          <w:szCs w:val="24"/>
          <w:lang w:val="en-US"/>
        </w:rPr>
        <w:t>019.</w:t>
      </w:r>
    </w:p>
    <w:p w:rsidR="00E74A3B" w:rsidRPr="008C6D62" w:rsidRDefault="00C54F9A" w:rsidP="008C6D62">
      <w:pPr>
        <w:autoSpaceDE w:val="0"/>
        <w:autoSpaceDN w:val="0"/>
        <w:adjustRightInd w:val="0"/>
        <w:spacing w:after="0" w:line="240" w:lineRule="auto"/>
        <w:ind w:firstLine="709"/>
        <w:jc w:val="both"/>
        <w:rPr>
          <w:szCs w:val="24"/>
          <w:lang w:val="en-US"/>
        </w:rPr>
      </w:pPr>
      <w:r w:rsidRPr="008C6D62">
        <w:rPr>
          <w:szCs w:val="24"/>
          <w:lang w:val="en-US"/>
        </w:rPr>
        <w:t>Planned comparisons indicated that when the victim was of an unspecified nationality, there was greater support for the payment of compensation when the police were Egyptian (</w:t>
      </w:r>
      <w:r w:rsidRPr="008C6D62">
        <w:rPr>
          <w:i/>
          <w:szCs w:val="24"/>
          <w:lang w:val="en-US"/>
        </w:rPr>
        <w:t>M</w:t>
      </w:r>
      <w:r w:rsidRPr="008C6D62">
        <w:rPr>
          <w:szCs w:val="24"/>
          <w:lang w:val="en-US"/>
        </w:rPr>
        <w:t xml:space="preserve"> =3.06, </w:t>
      </w:r>
      <w:r w:rsidRPr="008C6D62">
        <w:rPr>
          <w:i/>
          <w:szCs w:val="24"/>
          <w:lang w:val="en-US"/>
        </w:rPr>
        <w:t>SD</w:t>
      </w:r>
      <w:r w:rsidRPr="008C6D62">
        <w:rPr>
          <w:szCs w:val="24"/>
          <w:lang w:val="en-US"/>
        </w:rPr>
        <w:t xml:space="preserve"> = .95) than when they were Spanish (</w:t>
      </w:r>
      <w:r w:rsidRPr="008C6D62">
        <w:rPr>
          <w:i/>
          <w:szCs w:val="24"/>
          <w:lang w:val="en-US"/>
        </w:rPr>
        <w:t>M</w:t>
      </w:r>
      <w:r w:rsidRPr="008C6D62">
        <w:rPr>
          <w:szCs w:val="24"/>
          <w:lang w:val="en-US"/>
        </w:rPr>
        <w:t xml:space="preserve"> = 2.38, </w:t>
      </w:r>
      <w:r w:rsidRPr="008C6D62">
        <w:rPr>
          <w:i/>
          <w:szCs w:val="24"/>
          <w:lang w:val="en-US"/>
        </w:rPr>
        <w:t xml:space="preserve">SD </w:t>
      </w:r>
      <w:r w:rsidRPr="008C6D62">
        <w:rPr>
          <w:szCs w:val="24"/>
          <w:lang w:val="en-US"/>
        </w:rPr>
        <w:t xml:space="preserve">= 1.15), </w:t>
      </w:r>
      <w:r w:rsidRPr="008C6D62">
        <w:rPr>
          <w:i/>
          <w:szCs w:val="24"/>
          <w:lang w:val="en-US"/>
        </w:rPr>
        <w:t>t</w:t>
      </w:r>
      <w:r w:rsidRPr="008C6D62">
        <w:rPr>
          <w:szCs w:val="24"/>
          <w:lang w:val="en-US"/>
        </w:rPr>
        <w:t xml:space="preserve"> (123.79) = -3.79, </w:t>
      </w:r>
      <w:r w:rsidRPr="008C6D62">
        <w:rPr>
          <w:i/>
          <w:szCs w:val="24"/>
          <w:lang w:val="en-US"/>
        </w:rPr>
        <w:t>p</w:t>
      </w:r>
      <w:r w:rsidRPr="008C6D62">
        <w:rPr>
          <w:szCs w:val="24"/>
          <w:lang w:val="en-US"/>
        </w:rPr>
        <w:t xml:space="preserve"> &lt; .001, </w:t>
      </w:r>
      <w:r w:rsidRPr="008C6D62">
        <w:rPr>
          <w:i/>
          <w:szCs w:val="24"/>
          <w:lang w:val="en-US"/>
        </w:rPr>
        <w:t>d</w:t>
      </w:r>
      <w:r w:rsidRPr="008C6D62">
        <w:rPr>
          <w:szCs w:val="24"/>
          <w:lang w:val="en-US"/>
        </w:rPr>
        <w:t xml:space="preserve"> = .68. However, when the victim was Spanish, there were no significant differences in terms of the nationality of the police, </w:t>
      </w:r>
      <w:r w:rsidRPr="008C6D62">
        <w:rPr>
          <w:i/>
          <w:szCs w:val="24"/>
          <w:lang w:val="en-US"/>
        </w:rPr>
        <w:t>t</w:t>
      </w:r>
      <w:r w:rsidRPr="008C6D62">
        <w:rPr>
          <w:szCs w:val="24"/>
          <w:lang w:val="en-US"/>
        </w:rPr>
        <w:t xml:space="preserve"> (136) = -.44, </w:t>
      </w:r>
      <w:r w:rsidRPr="008C6D62">
        <w:rPr>
          <w:i/>
          <w:szCs w:val="24"/>
          <w:lang w:val="en-US"/>
        </w:rPr>
        <w:t>p =</w:t>
      </w:r>
      <w:r w:rsidRPr="008C6D62">
        <w:rPr>
          <w:szCs w:val="24"/>
          <w:lang w:val="en-US"/>
        </w:rPr>
        <w:t>.66</w:t>
      </w:r>
      <w:r w:rsidR="00D20266" w:rsidRPr="008C6D62">
        <w:rPr>
          <w:szCs w:val="24"/>
          <w:lang w:val="en-US"/>
        </w:rPr>
        <w:t>.</w:t>
      </w:r>
      <w:r w:rsidRPr="008C6D62">
        <w:rPr>
          <w:szCs w:val="24"/>
          <w:lang w:val="en-US"/>
        </w:rPr>
        <w:t xml:space="preserve"> </w:t>
      </w:r>
    </w:p>
    <w:p w:rsidR="00E74A3B" w:rsidRPr="008C6D62" w:rsidRDefault="00E74A3B" w:rsidP="008C6D62">
      <w:pPr>
        <w:spacing w:after="0" w:line="240" w:lineRule="auto"/>
        <w:contextualSpacing/>
        <w:jc w:val="both"/>
        <w:rPr>
          <w:b/>
          <w:szCs w:val="24"/>
          <w:lang w:val="en-US"/>
        </w:rPr>
      </w:pPr>
      <w:r w:rsidRPr="008C6D62">
        <w:rPr>
          <w:b/>
          <w:szCs w:val="24"/>
          <w:lang w:val="en-US"/>
        </w:rPr>
        <w:t>Discussion</w:t>
      </w:r>
    </w:p>
    <w:p w:rsidR="00E74A3B" w:rsidRPr="008C6D62" w:rsidRDefault="00E74A3B" w:rsidP="008C6D62">
      <w:pPr>
        <w:spacing w:after="0" w:line="240" w:lineRule="auto"/>
        <w:contextualSpacing/>
        <w:jc w:val="both"/>
        <w:rPr>
          <w:b/>
          <w:i/>
          <w:szCs w:val="24"/>
          <w:lang w:val="en-US"/>
        </w:rPr>
      </w:pPr>
    </w:p>
    <w:p w:rsidR="005544C8" w:rsidRPr="008C6D62" w:rsidRDefault="00E74A3B" w:rsidP="008C6D62">
      <w:pPr>
        <w:spacing w:after="0" w:line="240" w:lineRule="auto"/>
        <w:ind w:firstLine="709"/>
        <w:contextualSpacing/>
        <w:jc w:val="both"/>
        <w:rPr>
          <w:szCs w:val="24"/>
          <w:lang w:val="en-US"/>
        </w:rPr>
      </w:pPr>
      <w:r w:rsidRPr="008C6D62">
        <w:rPr>
          <w:szCs w:val="24"/>
          <w:lang w:val="en-US"/>
        </w:rPr>
        <w:t>This study’s results indicate that in the context of Islamic terrorist crimes, the social categorization of the victims of terrorist crime and those responsible for the use of torture against those suspected of th</w:t>
      </w:r>
      <w:r w:rsidR="00530763" w:rsidRPr="008C6D62">
        <w:rPr>
          <w:szCs w:val="24"/>
          <w:lang w:val="en-US"/>
        </w:rPr>
        <w:t>is</w:t>
      </w:r>
      <w:r w:rsidRPr="008C6D62">
        <w:rPr>
          <w:szCs w:val="24"/>
          <w:lang w:val="en-US"/>
        </w:rPr>
        <w:t xml:space="preserve"> crime predicts </w:t>
      </w:r>
      <w:proofErr w:type="spellStart"/>
      <w:r w:rsidR="00530763" w:rsidRPr="008C6D62">
        <w:rPr>
          <w:szCs w:val="24"/>
          <w:lang w:val="en-US"/>
        </w:rPr>
        <w:t>outgroup</w:t>
      </w:r>
      <w:proofErr w:type="spellEnd"/>
      <w:r w:rsidR="00530763" w:rsidRPr="008C6D62">
        <w:rPr>
          <w:szCs w:val="24"/>
          <w:lang w:val="en-US"/>
        </w:rPr>
        <w:t xml:space="preserve"> hostility</w:t>
      </w:r>
      <w:r w:rsidRPr="008C6D62">
        <w:rPr>
          <w:szCs w:val="24"/>
          <w:lang w:val="en-US"/>
        </w:rPr>
        <w:t>, measu</w:t>
      </w:r>
      <w:r w:rsidR="00F5367D" w:rsidRPr="008C6D62">
        <w:rPr>
          <w:szCs w:val="24"/>
          <w:lang w:val="en-US"/>
        </w:rPr>
        <w:t>red here by support for torture</w:t>
      </w:r>
      <w:r w:rsidR="00530763" w:rsidRPr="008C6D62">
        <w:rPr>
          <w:szCs w:val="24"/>
          <w:lang w:val="en-US"/>
        </w:rPr>
        <w:t xml:space="preserve">, </w:t>
      </w:r>
      <w:r w:rsidRPr="008C6D62">
        <w:rPr>
          <w:szCs w:val="24"/>
          <w:lang w:val="en-US"/>
        </w:rPr>
        <w:t xml:space="preserve">and </w:t>
      </w:r>
      <w:proofErr w:type="spellStart"/>
      <w:r w:rsidR="00530763" w:rsidRPr="008C6D62">
        <w:rPr>
          <w:szCs w:val="24"/>
          <w:lang w:val="en-US"/>
        </w:rPr>
        <w:t>ingroup</w:t>
      </w:r>
      <w:proofErr w:type="spellEnd"/>
      <w:r w:rsidR="00530763" w:rsidRPr="008C6D62">
        <w:rPr>
          <w:szCs w:val="24"/>
          <w:lang w:val="en-US"/>
        </w:rPr>
        <w:t xml:space="preserve"> favoritism, measured by </w:t>
      </w:r>
      <w:r w:rsidRPr="008C6D62">
        <w:rPr>
          <w:szCs w:val="24"/>
          <w:lang w:val="en-US"/>
        </w:rPr>
        <w:t>support for the payment of compensation by the police to the suspects. There was greater support for torture against suspects of Islamic terrorist crimes when the victims of this type of crime were of Spanish nationality (</w:t>
      </w:r>
      <w:proofErr w:type="spellStart"/>
      <w:r w:rsidRPr="008C6D62">
        <w:rPr>
          <w:szCs w:val="24"/>
          <w:lang w:val="en-US"/>
        </w:rPr>
        <w:t>ingroup</w:t>
      </w:r>
      <w:proofErr w:type="spellEnd"/>
      <w:r w:rsidRPr="008C6D62">
        <w:rPr>
          <w:szCs w:val="24"/>
          <w:lang w:val="en-US"/>
        </w:rPr>
        <w:t>) than when they were of an unspecified nationality (</w:t>
      </w:r>
      <w:proofErr w:type="spellStart"/>
      <w:r w:rsidRPr="008C6D62">
        <w:rPr>
          <w:szCs w:val="24"/>
          <w:lang w:val="en-US"/>
        </w:rPr>
        <w:t>outgroup</w:t>
      </w:r>
      <w:proofErr w:type="spellEnd"/>
      <w:r w:rsidRPr="008C6D62">
        <w:rPr>
          <w:szCs w:val="24"/>
          <w:lang w:val="en-US"/>
        </w:rPr>
        <w:t xml:space="preserve">). This result confirms </w:t>
      </w:r>
      <w:r w:rsidR="00264F57" w:rsidRPr="008C6D62">
        <w:rPr>
          <w:szCs w:val="24"/>
          <w:lang w:val="en-US"/>
        </w:rPr>
        <w:t>Hypothesis</w:t>
      </w:r>
      <w:r w:rsidRPr="008C6D62">
        <w:rPr>
          <w:szCs w:val="24"/>
          <w:lang w:val="en-US"/>
        </w:rPr>
        <w:t xml:space="preserve"> H1</w:t>
      </w:r>
      <w:r w:rsidR="00530763" w:rsidRPr="008C6D62">
        <w:rPr>
          <w:szCs w:val="24"/>
          <w:lang w:val="en-US"/>
        </w:rPr>
        <w:t>a</w:t>
      </w:r>
      <w:r w:rsidRPr="008C6D62">
        <w:rPr>
          <w:szCs w:val="24"/>
          <w:lang w:val="en-US"/>
        </w:rPr>
        <w:t>. Simultaneously, it was found that support for torture was also greater when the police force was of Spanish nationality (</w:t>
      </w:r>
      <w:proofErr w:type="spellStart"/>
      <w:r w:rsidRPr="008C6D62">
        <w:rPr>
          <w:szCs w:val="24"/>
          <w:lang w:val="en-US"/>
        </w:rPr>
        <w:t>ingroup</w:t>
      </w:r>
      <w:proofErr w:type="spellEnd"/>
      <w:r w:rsidRPr="008C6D62">
        <w:rPr>
          <w:szCs w:val="24"/>
          <w:lang w:val="en-US"/>
        </w:rPr>
        <w:t>) than when it was of Egyptian nationality (</w:t>
      </w:r>
      <w:proofErr w:type="spellStart"/>
      <w:r w:rsidRPr="008C6D62">
        <w:rPr>
          <w:szCs w:val="24"/>
          <w:lang w:val="en-US"/>
        </w:rPr>
        <w:t>outgroup</w:t>
      </w:r>
      <w:proofErr w:type="spellEnd"/>
      <w:r w:rsidRPr="008C6D62">
        <w:rPr>
          <w:szCs w:val="24"/>
          <w:lang w:val="en-US"/>
        </w:rPr>
        <w:t>)</w:t>
      </w:r>
      <w:r w:rsidR="00530763" w:rsidRPr="008C6D62">
        <w:rPr>
          <w:szCs w:val="24"/>
          <w:lang w:val="en-US"/>
        </w:rPr>
        <w:t xml:space="preserve">, which confirms </w:t>
      </w:r>
      <w:r w:rsidR="00264F57" w:rsidRPr="008C6D62">
        <w:rPr>
          <w:szCs w:val="24"/>
          <w:lang w:val="en-US"/>
        </w:rPr>
        <w:t>Hypothesis</w:t>
      </w:r>
      <w:r w:rsidR="00530763" w:rsidRPr="008C6D62">
        <w:rPr>
          <w:szCs w:val="24"/>
          <w:lang w:val="en-US"/>
        </w:rPr>
        <w:t xml:space="preserve"> H1b</w:t>
      </w:r>
      <w:r w:rsidRPr="008C6D62">
        <w:rPr>
          <w:szCs w:val="24"/>
          <w:lang w:val="en-US"/>
        </w:rPr>
        <w:t>. In contrast, support for the payment of compensation by the police to the suspects was lesser when the police team was Spanish (</w:t>
      </w:r>
      <w:proofErr w:type="spellStart"/>
      <w:r w:rsidRPr="008C6D62">
        <w:rPr>
          <w:szCs w:val="24"/>
          <w:lang w:val="en-US"/>
        </w:rPr>
        <w:t>ingroup</w:t>
      </w:r>
      <w:proofErr w:type="spellEnd"/>
      <w:r w:rsidRPr="008C6D62">
        <w:rPr>
          <w:szCs w:val="24"/>
          <w:lang w:val="en-US"/>
        </w:rPr>
        <w:t>) then when it was Egyptian (</w:t>
      </w:r>
      <w:proofErr w:type="spellStart"/>
      <w:r w:rsidRPr="008C6D62">
        <w:rPr>
          <w:szCs w:val="24"/>
          <w:lang w:val="en-US"/>
        </w:rPr>
        <w:t>outgroup</w:t>
      </w:r>
      <w:proofErr w:type="spellEnd"/>
      <w:r w:rsidRPr="008C6D62">
        <w:rPr>
          <w:szCs w:val="24"/>
          <w:lang w:val="en-US"/>
        </w:rPr>
        <w:t xml:space="preserve">), which is in line with </w:t>
      </w:r>
      <w:r w:rsidR="00264F57" w:rsidRPr="008C6D62">
        <w:rPr>
          <w:szCs w:val="24"/>
          <w:lang w:val="en-US"/>
        </w:rPr>
        <w:t>Hypothesis</w:t>
      </w:r>
      <w:r w:rsidRPr="008C6D62">
        <w:rPr>
          <w:szCs w:val="24"/>
          <w:lang w:val="en-US"/>
        </w:rPr>
        <w:t xml:space="preserve"> H2</w:t>
      </w:r>
      <w:r w:rsidR="0029707F" w:rsidRPr="008C6D62">
        <w:rPr>
          <w:szCs w:val="24"/>
          <w:lang w:val="en-US"/>
        </w:rPr>
        <w:t>b</w:t>
      </w:r>
      <w:r w:rsidRPr="008C6D62">
        <w:rPr>
          <w:szCs w:val="24"/>
          <w:lang w:val="en-US"/>
        </w:rPr>
        <w:t>.</w:t>
      </w:r>
      <w:r w:rsidR="00202F19" w:rsidRPr="008C6D62">
        <w:rPr>
          <w:szCs w:val="24"/>
          <w:lang w:val="en-US"/>
        </w:rPr>
        <w:t xml:space="preserve"> </w:t>
      </w:r>
      <w:r w:rsidR="005544C8" w:rsidRPr="008C6D62">
        <w:rPr>
          <w:szCs w:val="24"/>
          <w:lang w:val="en-US"/>
        </w:rPr>
        <w:t xml:space="preserve">The nationality of the victims of terrorist actions did not influence the support for the payment of </w:t>
      </w:r>
      <w:r w:rsidR="007877E2" w:rsidRPr="008C6D62">
        <w:rPr>
          <w:szCs w:val="24"/>
          <w:lang w:val="en-US"/>
        </w:rPr>
        <w:t>compensation</w:t>
      </w:r>
      <w:r w:rsidR="005544C8" w:rsidRPr="008C6D62">
        <w:rPr>
          <w:szCs w:val="24"/>
          <w:lang w:val="en-US"/>
        </w:rPr>
        <w:t xml:space="preserve"> by the police to the suspects, not corroborating Hypothesis H2a.</w:t>
      </w:r>
    </w:p>
    <w:p w:rsidR="00260B1D" w:rsidRPr="008C6D62" w:rsidRDefault="00E74A3B" w:rsidP="008C6D62">
      <w:pPr>
        <w:spacing w:after="0" w:line="240" w:lineRule="auto"/>
        <w:ind w:firstLine="709"/>
        <w:contextualSpacing/>
        <w:jc w:val="both"/>
        <w:rPr>
          <w:szCs w:val="24"/>
          <w:lang w:val="en-US"/>
        </w:rPr>
      </w:pPr>
      <w:r w:rsidRPr="008C6D62">
        <w:rPr>
          <w:szCs w:val="24"/>
          <w:lang w:val="en-US"/>
        </w:rPr>
        <w:t xml:space="preserve">In short, </w:t>
      </w:r>
      <w:r w:rsidR="00E01DE2" w:rsidRPr="008C6D62">
        <w:rPr>
          <w:szCs w:val="24"/>
          <w:lang w:val="en-US"/>
        </w:rPr>
        <w:t xml:space="preserve">the </w:t>
      </w:r>
      <w:proofErr w:type="spellStart"/>
      <w:r w:rsidR="00E01DE2" w:rsidRPr="008C6D62">
        <w:rPr>
          <w:szCs w:val="24"/>
          <w:lang w:val="en-US"/>
        </w:rPr>
        <w:t>outgroup</w:t>
      </w:r>
      <w:proofErr w:type="spellEnd"/>
      <w:r w:rsidR="00E01DE2" w:rsidRPr="008C6D62">
        <w:rPr>
          <w:szCs w:val="24"/>
          <w:lang w:val="en-US"/>
        </w:rPr>
        <w:t xml:space="preserve"> hostility</w:t>
      </w:r>
      <w:r w:rsidRPr="008C6D62">
        <w:rPr>
          <w:szCs w:val="24"/>
          <w:lang w:val="en-US"/>
        </w:rPr>
        <w:t xml:space="preserve"> was greater when the perpetrators of t</w:t>
      </w:r>
      <w:r w:rsidR="00E01DE2" w:rsidRPr="008C6D62">
        <w:rPr>
          <w:szCs w:val="24"/>
          <w:lang w:val="en-US"/>
        </w:rPr>
        <w:t>orture</w:t>
      </w:r>
      <w:r w:rsidRPr="008C6D62">
        <w:rPr>
          <w:szCs w:val="24"/>
          <w:lang w:val="en-US"/>
        </w:rPr>
        <w:t xml:space="preserve"> </w:t>
      </w:r>
      <w:r w:rsidR="00E01DE2" w:rsidRPr="008C6D62">
        <w:rPr>
          <w:szCs w:val="24"/>
          <w:lang w:val="en-US"/>
        </w:rPr>
        <w:t xml:space="preserve">against the social minority </w:t>
      </w:r>
      <w:r w:rsidRPr="008C6D62">
        <w:rPr>
          <w:szCs w:val="24"/>
          <w:lang w:val="en-US"/>
        </w:rPr>
        <w:t xml:space="preserve">belong to the </w:t>
      </w:r>
      <w:proofErr w:type="spellStart"/>
      <w:r w:rsidRPr="008C6D62">
        <w:rPr>
          <w:szCs w:val="24"/>
          <w:lang w:val="en-US"/>
        </w:rPr>
        <w:t>ingroup</w:t>
      </w:r>
      <w:proofErr w:type="spellEnd"/>
      <w:r w:rsidRPr="008C6D62">
        <w:rPr>
          <w:szCs w:val="24"/>
          <w:lang w:val="en-US"/>
        </w:rPr>
        <w:t xml:space="preserve">, whereas </w:t>
      </w:r>
      <w:r w:rsidR="00EA2560" w:rsidRPr="008C6D62">
        <w:rPr>
          <w:szCs w:val="24"/>
          <w:lang w:val="en-US"/>
        </w:rPr>
        <w:t xml:space="preserve">the </w:t>
      </w:r>
      <w:r w:rsidRPr="008C6D62">
        <w:rPr>
          <w:szCs w:val="24"/>
          <w:lang w:val="en-US"/>
        </w:rPr>
        <w:t>support for the payment of compensation to the suspects</w:t>
      </w:r>
      <w:r w:rsidR="00EA2EF6" w:rsidRPr="008C6D62">
        <w:rPr>
          <w:szCs w:val="24"/>
          <w:lang w:val="en-US"/>
        </w:rPr>
        <w:t xml:space="preserve"> by the perpetrators of torture </w:t>
      </w:r>
      <w:r w:rsidRPr="008C6D62">
        <w:rPr>
          <w:szCs w:val="24"/>
          <w:lang w:val="en-US"/>
        </w:rPr>
        <w:t xml:space="preserve">was greater when those responsible for the use of torture </w:t>
      </w:r>
      <w:r w:rsidR="00EA2560" w:rsidRPr="008C6D62">
        <w:rPr>
          <w:szCs w:val="24"/>
          <w:lang w:val="en-US"/>
        </w:rPr>
        <w:t>were</w:t>
      </w:r>
      <w:r w:rsidRPr="008C6D62">
        <w:rPr>
          <w:szCs w:val="24"/>
          <w:lang w:val="en-US"/>
        </w:rPr>
        <w:t xml:space="preserve"> members of an </w:t>
      </w:r>
      <w:proofErr w:type="spellStart"/>
      <w:r w:rsidRPr="008C6D62">
        <w:rPr>
          <w:szCs w:val="24"/>
          <w:lang w:val="en-US"/>
        </w:rPr>
        <w:t>outgroup</w:t>
      </w:r>
      <w:proofErr w:type="spellEnd"/>
      <w:r w:rsidR="00EA2EF6" w:rsidRPr="008C6D62">
        <w:rPr>
          <w:szCs w:val="24"/>
          <w:lang w:val="en-US"/>
        </w:rPr>
        <w:t xml:space="preserve">, which shows a greater lenience when torture was perpetrated by </w:t>
      </w:r>
      <w:proofErr w:type="spellStart"/>
      <w:r w:rsidR="00EA2EF6" w:rsidRPr="008C6D62">
        <w:rPr>
          <w:szCs w:val="24"/>
          <w:lang w:val="en-US"/>
        </w:rPr>
        <w:t>ingroup</w:t>
      </w:r>
      <w:proofErr w:type="spellEnd"/>
      <w:r w:rsidR="00EA2EF6" w:rsidRPr="008C6D62">
        <w:rPr>
          <w:szCs w:val="24"/>
          <w:lang w:val="en-US"/>
        </w:rPr>
        <w:t xml:space="preserve"> members</w:t>
      </w:r>
      <w:r w:rsidRPr="008C6D62">
        <w:rPr>
          <w:szCs w:val="24"/>
          <w:lang w:val="en-US"/>
        </w:rPr>
        <w:t>. The interactions between the nationality of the victims of terrorist acts (</w:t>
      </w:r>
      <w:proofErr w:type="spellStart"/>
      <w:r w:rsidRPr="008C6D62">
        <w:rPr>
          <w:szCs w:val="24"/>
          <w:lang w:val="en-US"/>
        </w:rPr>
        <w:t>ingroup</w:t>
      </w:r>
      <w:proofErr w:type="spellEnd"/>
      <w:r w:rsidRPr="008C6D62">
        <w:rPr>
          <w:szCs w:val="24"/>
          <w:lang w:val="en-US"/>
        </w:rPr>
        <w:t xml:space="preserve"> vs. </w:t>
      </w:r>
      <w:proofErr w:type="spellStart"/>
      <w:r w:rsidRPr="008C6D62">
        <w:rPr>
          <w:szCs w:val="24"/>
          <w:lang w:val="en-US"/>
        </w:rPr>
        <w:t>outgroup</w:t>
      </w:r>
      <w:proofErr w:type="spellEnd"/>
      <w:r w:rsidRPr="008C6D62">
        <w:rPr>
          <w:szCs w:val="24"/>
          <w:lang w:val="en-US"/>
        </w:rPr>
        <w:t>) and the police team (</w:t>
      </w:r>
      <w:proofErr w:type="spellStart"/>
      <w:r w:rsidRPr="008C6D62">
        <w:rPr>
          <w:szCs w:val="24"/>
          <w:lang w:val="en-US"/>
        </w:rPr>
        <w:t>ingroup</w:t>
      </w:r>
      <w:proofErr w:type="spellEnd"/>
      <w:r w:rsidRPr="008C6D62">
        <w:rPr>
          <w:szCs w:val="24"/>
          <w:lang w:val="en-US"/>
        </w:rPr>
        <w:t xml:space="preserve"> vs. </w:t>
      </w:r>
      <w:proofErr w:type="spellStart"/>
      <w:r w:rsidRPr="008C6D62">
        <w:rPr>
          <w:szCs w:val="24"/>
          <w:lang w:val="en-US"/>
        </w:rPr>
        <w:t>outgroup</w:t>
      </w:r>
      <w:proofErr w:type="spellEnd"/>
      <w:r w:rsidRPr="008C6D62">
        <w:rPr>
          <w:szCs w:val="24"/>
          <w:lang w:val="en-US"/>
        </w:rPr>
        <w:t xml:space="preserve">) indicate that </w:t>
      </w:r>
      <w:r w:rsidR="007877E2" w:rsidRPr="008C6D62">
        <w:rPr>
          <w:szCs w:val="24"/>
          <w:lang w:val="en-US"/>
        </w:rPr>
        <w:t xml:space="preserve">the </w:t>
      </w:r>
      <w:r w:rsidR="005544C8" w:rsidRPr="008C6D62">
        <w:rPr>
          <w:szCs w:val="24"/>
          <w:lang w:val="en-US"/>
        </w:rPr>
        <w:t xml:space="preserve">support for the payment of compensation by the police to terrorist suspects was greater when both the victims of terrorist actions and the police team belonged to </w:t>
      </w:r>
      <w:proofErr w:type="gramStart"/>
      <w:r w:rsidR="005544C8" w:rsidRPr="008C6D62">
        <w:rPr>
          <w:szCs w:val="24"/>
          <w:lang w:val="en-US"/>
        </w:rPr>
        <w:t xml:space="preserve">the </w:t>
      </w:r>
      <w:proofErr w:type="spellStart"/>
      <w:r w:rsidR="00F91A56" w:rsidRPr="008C6D62">
        <w:rPr>
          <w:szCs w:val="24"/>
          <w:lang w:val="en-US"/>
        </w:rPr>
        <w:t>outgroup</w:t>
      </w:r>
      <w:proofErr w:type="spellEnd"/>
      <w:proofErr w:type="gramEnd"/>
      <w:r w:rsidR="005544C8" w:rsidRPr="008C6D62">
        <w:rPr>
          <w:szCs w:val="24"/>
          <w:lang w:val="en-US"/>
        </w:rPr>
        <w:t>, confirming Hypothesis 3b.</w:t>
      </w:r>
    </w:p>
    <w:p w:rsidR="005915B2" w:rsidRPr="008C6D62" w:rsidRDefault="005544C8" w:rsidP="008C6D62">
      <w:pPr>
        <w:spacing w:after="0" w:line="240" w:lineRule="auto"/>
        <w:ind w:firstLine="709"/>
        <w:contextualSpacing/>
        <w:jc w:val="both"/>
        <w:rPr>
          <w:szCs w:val="24"/>
          <w:lang w:val="en-US"/>
        </w:rPr>
      </w:pPr>
      <w:r w:rsidRPr="008C6D62">
        <w:rPr>
          <w:szCs w:val="24"/>
          <w:lang w:val="en-US"/>
        </w:rPr>
        <w:t xml:space="preserve">Hypothesis H3a, on the other hand, was not confirmed. It was </w:t>
      </w:r>
      <w:r w:rsidR="007877E2" w:rsidRPr="008C6D62">
        <w:rPr>
          <w:szCs w:val="24"/>
          <w:lang w:val="en-US"/>
        </w:rPr>
        <w:t>expected</w:t>
      </w:r>
      <w:r w:rsidRPr="008C6D62">
        <w:rPr>
          <w:szCs w:val="24"/>
          <w:lang w:val="en-US"/>
        </w:rPr>
        <w:t xml:space="preserve"> that in the interaction between the nationality of the victims of terrorism and nationality of the police force, there would be greater support for torture when both the victims of terrorist acts and the torturers were of Spanish nationality. </w:t>
      </w:r>
      <w:r w:rsidR="00260B1D" w:rsidRPr="008C6D62">
        <w:rPr>
          <w:szCs w:val="24"/>
          <w:lang w:val="en-US"/>
        </w:rPr>
        <w:t>However</w:t>
      </w:r>
      <w:r w:rsidR="00EA2EF6" w:rsidRPr="008C6D62">
        <w:rPr>
          <w:szCs w:val="24"/>
          <w:lang w:val="en-US"/>
        </w:rPr>
        <w:t>,</w:t>
      </w:r>
      <w:r w:rsidR="00D849B8" w:rsidRPr="008C6D62">
        <w:rPr>
          <w:szCs w:val="24"/>
          <w:lang w:val="en-US"/>
        </w:rPr>
        <w:t xml:space="preserve"> the nationality of the police team had a greater influence on support for torture, considering that when the police were of Spanish nationality (</w:t>
      </w:r>
      <w:proofErr w:type="spellStart"/>
      <w:r w:rsidR="00D849B8" w:rsidRPr="008C6D62">
        <w:rPr>
          <w:szCs w:val="24"/>
          <w:lang w:val="en-US"/>
        </w:rPr>
        <w:t>ingroup</w:t>
      </w:r>
      <w:proofErr w:type="spellEnd"/>
      <w:r w:rsidR="00D849B8" w:rsidRPr="008C6D62">
        <w:rPr>
          <w:szCs w:val="24"/>
          <w:lang w:val="en-US"/>
        </w:rPr>
        <w:t xml:space="preserve">), there was greater support for torture, regardless of the nationality of the victims of terrorist crimes. </w:t>
      </w:r>
    </w:p>
    <w:p w:rsidR="00E74A3B" w:rsidRPr="008C6D62" w:rsidRDefault="00E74A3B" w:rsidP="008C6D62">
      <w:pPr>
        <w:spacing w:after="0" w:line="240" w:lineRule="auto"/>
        <w:ind w:firstLine="709"/>
        <w:contextualSpacing/>
        <w:jc w:val="both"/>
        <w:rPr>
          <w:szCs w:val="24"/>
          <w:lang w:val="en-US"/>
        </w:rPr>
      </w:pPr>
      <w:r w:rsidRPr="008C6D62">
        <w:rPr>
          <w:szCs w:val="24"/>
          <w:lang w:val="en-US"/>
        </w:rPr>
        <w:lastRenderedPageBreak/>
        <w:t xml:space="preserve">Given this result, only the nationality of the victims (Spanish victims vs. victims of an unspecified nationality) was manipulated in Study 2, maintaining the categorization of the police as Spanish in both conditions. To broaden the contributions of Study 1, Study 2 </w:t>
      </w:r>
      <w:r w:rsidRPr="008C6D62">
        <w:rPr>
          <w:lang w:val="en-US"/>
        </w:rPr>
        <w:t xml:space="preserve">considered </w:t>
      </w:r>
      <w:r w:rsidR="002636BB" w:rsidRPr="008C6D62">
        <w:rPr>
          <w:lang w:val="en-US"/>
        </w:rPr>
        <w:t xml:space="preserve">how the social group of victims of terrorism, perceived threat, and shared beliefs about social reality interact in the expression of support </w:t>
      </w:r>
      <w:r w:rsidR="002636BB" w:rsidRPr="008C6D62">
        <w:rPr>
          <w:szCs w:val="24"/>
          <w:lang w:val="en-US"/>
        </w:rPr>
        <w:t>for the use of torture against Islamic groups suspected of terrorist acts and support for the payment of compensation by the torturers to these suspects</w:t>
      </w:r>
      <w:r w:rsidR="000455CF" w:rsidRPr="008C6D62">
        <w:rPr>
          <w:szCs w:val="24"/>
          <w:lang w:val="en-US"/>
        </w:rPr>
        <w:t>.</w:t>
      </w:r>
    </w:p>
    <w:p w:rsidR="00E74A3B" w:rsidRPr="008C6D62" w:rsidRDefault="00E74A3B" w:rsidP="008C6D62">
      <w:pPr>
        <w:pStyle w:val="PargrafodaLista"/>
        <w:spacing w:after="0" w:line="240" w:lineRule="auto"/>
        <w:ind w:left="0" w:firstLine="709"/>
        <w:jc w:val="both"/>
        <w:rPr>
          <w:szCs w:val="24"/>
          <w:lang w:val="en-US"/>
        </w:rPr>
      </w:pPr>
    </w:p>
    <w:p w:rsidR="009C2336" w:rsidRPr="008C6D62" w:rsidRDefault="009C2336" w:rsidP="008C6D62">
      <w:pPr>
        <w:spacing w:after="0" w:line="240" w:lineRule="auto"/>
        <w:jc w:val="both"/>
        <w:rPr>
          <w:b/>
          <w:szCs w:val="24"/>
          <w:lang w:val="en-US"/>
        </w:rPr>
      </w:pPr>
      <w:r w:rsidRPr="008C6D62">
        <w:rPr>
          <w:b/>
          <w:szCs w:val="24"/>
          <w:lang w:val="en-US"/>
        </w:rPr>
        <w:t xml:space="preserve">Moderators of the Expression of Discrimination: Perceived Threat to the </w:t>
      </w:r>
      <w:proofErr w:type="spellStart"/>
      <w:r w:rsidRPr="008C6D62">
        <w:rPr>
          <w:b/>
          <w:szCs w:val="24"/>
          <w:lang w:val="en-US"/>
        </w:rPr>
        <w:t>Ingroup</w:t>
      </w:r>
      <w:proofErr w:type="spellEnd"/>
      <w:r w:rsidRPr="008C6D62">
        <w:rPr>
          <w:b/>
          <w:szCs w:val="24"/>
          <w:lang w:val="en-US"/>
        </w:rPr>
        <w:t xml:space="preserve"> and Right-Wing Authoritarianism (RWA).</w:t>
      </w:r>
    </w:p>
    <w:p w:rsidR="009C2336" w:rsidRPr="008C6D62" w:rsidRDefault="009C2336" w:rsidP="008C6D62">
      <w:pPr>
        <w:spacing w:after="0" w:line="240" w:lineRule="auto"/>
        <w:jc w:val="both"/>
        <w:rPr>
          <w:b/>
          <w:szCs w:val="24"/>
          <w:lang w:val="en-US"/>
        </w:rPr>
      </w:pPr>
    </w:p>
    <w:p w:rsidR="009C2336" w:rsidRPr="008C6D62" w:rsidRDefault="005544C8" w:rsidP="008C6D62">
      <w:pPr>
        <w:pStyle w:val="PargrafodaLista"/>
        <w:spacing w:after="0" w:line="240" w:lineRule="auto"/>
        <w:ind w:left="0" w:firstLine="709"/>
        <w:jc w:val="both"/>
        <w:rPr>
          <w:szCs w:val="24"/>
          <w:lang w:val="en-US"/>
        </w:rPr>
      </w:pPr>
      <w:r w:rsidRPr="008C6D62">
        <w:rPr>
          <w:szCs w:val="24"/>
          <w:lang w:val="en-US"/>
        </w:rPr>
        <w:t xml:space="preserve">As confirmed by Study 1, the manifestations of hostility against </w:t>
      </w:r>
      <w:proofErr w:type="gramStart"/>
      <w:r w:rsidRPr="008C6D62">
        <w:rPr>
          <w:szCs w:val="24"/>
          <w:lang w:val="en-US"/>
        </w:rPr>
        <w:t xml:space="preserve">the </w:t>
      </w:r>
      <w:proofErr w:type="spellStart"/>
      <w:r w:rsidR="00F91A56" w:rsidRPr="008C6D62">
        <w:rPr>
          <w:szCs w:val="24"/>
          <w:lang w:val="en-US"/>
        </w:rPr>
        <w:t>outgroup</w:t>
      </w:r>
      <w:proofErr w:type="spellEnd"/>
      <w:proofErr w:type="gramEnd"/>
      <w:r w:rsidRPr="008C6D62">
        <w:rPr>
          <w:szCs w:val="24"/>
          <w:lang w:val="en-US"/>
        </w:rPr>
        <w:t xml:space="preserve"> and </w:t>
      </w:r>
      <w:proofErr w:type="spellStart"/>
      <w:r w:rsidR="00F56C9A" w:rsidRPr="008C6D62">
        <w:rPr>
          <w:szCs w:val="24"/>
          <w:lang w:val="en-US"/>
        </w:rPr>
        <w:t>ingroup</w:t>
      </w:r>
      <w:proofErr w:type="spellEnd"/>
      <w:r w:rsidRPr="008C6D62">
        <w:rPr>
          <w:szCs w:val="24"/>
          <w:lang w:val="en-US"/>
        </w:rPr>
        <w:t xml:space="preserve"> favoritism can be understood as the result of the confluence of two factors: the group </w:t>
      </w:r>
      <w:r w:rsidR="00F56C9A" w:rsidRPr="008C6D62">
        <w:rPr>
          <w:szCs w:val="24"/>
          <w:lang w:val="en-US"/>
        </w:rPr>
        <w:t>affiliations</w:t>
      </w:r>
      <w:r w:rsidRPr="008C6D62">
        <w:rPr>
          <w:szCs w:val="24"/>
          <w:lang w:val="en-US"/>
        </w:rPr>
        <w:t xml:space="preserve"> that </w:t>
      </w:r>
      <w:r w:rsidR="00F56C9A" w:rsidRPr="008C6D62">
        <w:rPr>
          <w:szCs w:val="24"/>
          <w:lang w:val="en-US"/>
        </w:rPr>
        <w:t>become</w:t>
      </w:r>
      <w:r w:rsidRPr="008C6D62">
        <w:rPr>
          <w:szCs w:val="24"/>
          <w:lang w:val="en-US"/>
        </w:rPr>
        <w:t xml:space="preserve"> salient in certain contexts (</w:t>
      </w:r>
      <w:proofErr w:type="spellStart"/>
      <w:r w:rsidRPr="008C6D62">
        <w:rPr>
          <w:szCs w:val="24"/>
          <w:lang w:val="en-US"/>
        </w:rPr>
        <w:t>Tajfel</w:t>
      </w:r>
      <w:proofErr w:type="spellEnd"/>
      <w:r w:rsidRPr="008C6D62">
        <w:rPr>
          <w:szCs w:val="24"/>
          <w:lang w:val="en-US"/>
        </w:rPr>
        <w:t xml:space="preserve">, 1982) and the perception of threat of conflict or intergroup threat </w:t>
      </w:r>
      <w:r w:rsidR="009C2336" w:rsidRPr="008C6D62">
        <w:rPr>
          <w:szCs w:val="24"/>
          <w:lang w:val="en-US"/>
        </w:rPr>
        <w:t xml:space="preserve">(Shamir &amp; </w:t>
      </w:r>
      <w:proofErr w:type="spellStart"/>
      <w:r w:rsidR="009C2336" w:rsidRPr="008C6D62">
        <w:rPr>
          <w:szCs w:val="24"/>
          <w:lang w:val="en-US"/>
        </w:rPr>
        <w:t>S</w:t>
      </w:r>
      <w:r w:rsidR="00C024DC" w:rsidRPr="008C6D62">
        <w:rPr>
          <w:szCs w:val="24"/>
          <w:lang w:val="en-US"/>
        </w:rPr>
        <w:t>agiv-Schifter</w:t>
      </w:r>
      <w:proofErr w:type="spellEnd"/>
      <w:r w:rsidR="00C024DC" w:rsidRPr="008C6D62">
        <w:rPr>
          <w:szCs w:val="24"/>
          <w:lang w:val="en-US"/>
        </w:rPr>
        <w:t xml:space="preserve">, 2006; </w:t>
      </w:r>
      <w:proofErr w:type="spellStart"/>
      <w:r w:rsidR="00C024DC" w:rsidRPr="008C6D62">
        <w:rPr>
          <w:szCs w:val="24"/>
          <w:lang w:val="en-US"/>
        </w:rPr>
        <w:t>Sherif</w:t>
      </w:r>
      <w:proofErr w:type="spellEnd"/>
      <w:r w:rsidR="00C024DC" w:rsidRPr="008C6D62">
        <w:rPr>
          <w:szCs w:val="24"/>
          <w:lang w:val="en-US"/>
        </w:rPr>
        <w:t>, 196</w:t>
      </w:r>
      <w:r w:rsidR="009C2336" w:rsidRPr="008C6D62">
        <w:rPr>
          <w:szCs w:val="24"/>
          <w:lang w:val="en-US"/>
        </w:rPr>
        <w:t>6). However, the intergroup behavior is also shaped by beliefs about the stability and legitimacy of the actual differences between the social groups (</w:t>
      </w:r>
      <w:proofErr w:type="spellStart"/>
      <w:r w:rsidR="009C2336" w:rsidRPr="008C6D62">
        <w:rPr>
          <w:szCs w:val="24"/>
          <w:lang w:val="en-US"/>
        </w:rPr>
        <w:t>Tajfel</w:t>
      </w:r>
      <w:proofErr w:type="spellEnd"/>
      <w:r w:rsidR="009C2336" w:rsidRPr="008C6D62">
        <w:rPr>
          <w:szCs w:val="24"/>
          <w:lang w:val="en-US"/>
        </w:rPr>
        <w:t xml:space="preserve"> &amp; Turner 1986). Therefore, research on social behavior must be able to integrate the complex relationship between group belonging, shared beliefs, and the expression of attitudes and behaviors (</w:t>
      </w:r>
      <w:proofErr w:type="spellStart"/>
      <w:r w:rsidR="009C2336" w:rsidRPr="008C6D62">
        <w:rPr>
          <w:szCs w:val="24"/>
          <w:lang w:val="en-US"/>
        </w:rPr>
        <w:t>Staerklé</w:t>
      </w:r>
      <w:proofErr w:type="spellEnd"/>
      <w:r w:rsidR="009C2336" w:rsidRPr="008C6D62">
        <w:rPr>
          <w:szCs w:val="24"/>
          <w:lang w:val="en-US"/>
        </w:rPr>
        <w:t>, 2013).</w:t>
      </w:r>
    </w:p>
    <w:p w:rsidR="009C2336" w:rsidRPr="008C6D62" w:rsidRDefault="00E346A6" w:rsidP="008C6D62">
      <w:pPr>
        <w:pStyle w:val="PargrafodaLista"/>
        <w:spacing w:after="0" w:line="240" w:lineRule="auto"/>
        <w:ind w:left="0" w:firstLine="709"/>
        <w:jc w:val="both"/>
        <w:rPr>
          <w:szCs w:val="24"/>
          <w:lang w:val="en-US"/>
        </w:rPr>
      </w:pPr>
      <w:r w:rsidRPr="008C6D62">
        <w:rPr>
          <w:szCs w:val="24"/>
          <w:lang w:val="en-US"/>
        </w:rPr>
        <w:t xml:space="preserve">Among </w:t>
      </w:r>
      <w:r w:rsidR="00F56C9A" w:rsidRPr="008C6D62">
        <w:rPr>
          <w:szCs w:val="24"/>
          <w:lang w:val="en-US"/>
        </w:rPr>
        <w:t xml:space="preserve">the </w:t>
      </w:r>
      <w:r w:rsidRPr="008C6D62">
        <w:rPr>
          <w:szCs w:val="24"/>
          <w:lang w:val="en-US"/>
        </w:rPr>
        <w:t xml:space="preserve">shared beliefs about social reality, the present study addresses Right-wing Authoritarianism-RWA. The choice of RWA </w:t>
      </w:r>
      <w:r w:rsidR="00E16CB8" w:rsidRPr="008C6D62">
        <w:rPr>
          <w:szCs w:val="24"/>
          <w:lang w:val="en-US"/>
        </w:rPr>
        <w:t>stems from two objectives</w:t>
      </w:r>
      <w:r w:rsidRPr="008C6D62">
        <w:rPr>
          <w:szCs w:val="24"/>
          <w:lang w:val="en-US"/>
        </w:rPr>
        <w:t xml:space="preserve">: </w:t>
      </w:r>
      <w:r w:rsidR="00E16CB8" w:rsidRPr="008C6D62">
        <w:rPr>
          <w:szCs w:val="24"/>
          <w:lang w:val="en-US"/>
        </w:rPr>
        <w:t>first</w:t>
      </w:r>
      <w:r w:rsidRPr="008C6D62">
        <w:rPr>
          <w:szCs w:val="24"/>
          <w:lang w:val="en-US"/>
        </w:rPr>
        <w:t>, there is a consistent range of investigations that point to RWA as an important predictor of violent and undemocratic attitudes (e</w:t>
      </w:r>
      <w:r w:rsidR="00E16CB8" w:rsidRPr="008C6D62">
        <w:rPr>
          <w:szCs w:val="24"/>
          <w:lang w:val="en-US"/>
        </w:rPr>
        <w:t>.</w:t>
      </w:r>
      <w:r w:rsidRPr="008C6D62">
        <w:rPr>
          <w:szCs w:val="24"/>
          <w:lang w:val="en-US"/>
        </w:rPr>
        <w:t>g</w:t>
      </w:r>
      <w:r w:rsidR="00E16CB8" w:rsidRPr="008C6D62">
        <w:rPr>
          <w:szCs w:val="24"/>
          <w:lang w:val="en-US"/>
        </w:rPr>
        <w:t>.</w:t>
      </w:r>
      <w:r w:rsidRPr="008C6D62">
        <w:rPr>
          <w:szCs w:val="24"/>
          <w:lang w:val="en-US"/>
        </w:rPr>
        <w:t xml:space="preserve">, </w:t>
      </w:r>
      <w:proofErr w:type="spellStart"/>
      <w:r w:rsidRPr="008C6D62">
        <w:rPr>
          <w:szCs w:val="24"/>
          <w:lang w:val="en-US"/>
        </w:rPr>
        <w:t>Altemeyer</w:t>
      </w:r>
      <w:proofErr w:type="spellEnd"/>
      <w:r w:rsidRPr="008C6D62">
        <w:rPr>
          <w:szCs w:val="24"/>
          <w:lang w:val="en-US"/>
        </w:rPr>
        <w:t xml:space="preserve">, 1981; </w:t>
      </w:r>
      <w:proofErr w:type="spellStart"/>
      <w:r w:rsidRPr="008C6D62">
        <w:rPr>
          <w:szCs w:val="24"/>
          <w:lang w:val="en-US"/>
        </w:rPr>
        <w:t>Duckitt</w:t>
      </w:r>
      <w:proofErr w:type="spellEnd"/>
      <w:r w:rsidRPr="008C6D62">
        <w:rPr>
          <w:szCs w:val="24"/>
          <w:lang w:val="en-US"/>
        </w:rPr>
        <w:t xml:space="preserve"> &amp; Sibley, 2017), including hostile conduct against social minorities. </w:t>
      </w:r>
      <w:proofErr w:type="gramStart"/>
      <w:r w:rsidRPr="008C6D62">
        <w:rPr>
          <w:szCs w:val="24"/>
          <w:lang w:val="en-US"/>
        </w:rPr>
        <w:t>(</w:t>
      </w:r>
      <w:proofErr w:type="spellStart"/>
      <w:r w:rsidRPr="008C6D62">
        <w:rPr>
          <w:szCs w:val="24"/>
          <w:lang w:val="en-US"/>
        </w:rPr>
        <w:t>Cohrs</w:t>
      </w:r>
      <w:proofErr w:type="spellEnd"/>
      <w:r w:rsidRPr="008C6D62">
        <w:rPr>
          <w:szCs w:val="24"/>
          <w:lang w:val="en-US"/>
        </w:rPr>
        <w:t xml:space="preserve"> &amp; </w:t>
      </w:r>
      <w:proofErr w:type="spellStart"/>
      <w:r w:rsidRPr="008C6D62">
        <w:rPr>
          <w:szCs w:val="24"/>
          <w:lang w:val="en-US"/>
        </w:rPr>
        <w:t>Ibler</w:t>
      </w:r>
      <w:proofErr w:type="spellEnd"/>
      <w:r w:rsidRPr="008C6D62">
        <w:rPr>
          <w:szCs w:val="24"/>
          <w:lang w:val="en-US"/>
        </w:rPr>
        <w:t xml:space="preserve">, 2009; Dunwoody &amp; </w:t>
      </w:r>
      <w:r w:rsidR="006F393C" w:rsidRPr="008C6D62">
        <w:rPr>
          <w:szCs w:val="24"/>
          <w:lang w:val="en-US"/>
        </w:rPr>
        <w:t>McFarland</w:t>
      </w:r>
      <w:r w:rsidRPr="008C6D62">
        <w:rPr>
          <w:szCs w:val="24"/>
          <w:lang w:val="en-US"/>
        </w:rPr>
        <w:t>, 2018).</w:t>
      </w:r>
      <w:proofErr w:type="gramEnd"/>
      <w:r w:rsidRPr="008C6D62">
        <w:rPr>
          <w:szCs w:val="24"/>
          <w:lang w:val="en-US"/>
        </w:rPr>
        <w:t xml:space="preserve"> </w:t>
      </w:r>
      <w:r w:rsidR="00E16CB8" w:rsidRPr="008C6D62">
        <w:rPr>
          <w:szCs w:val="24"/>
          <w:lang w:val="en-US"/>
        </w:rPr>
        <w:t>And second</w:t>
      </w:r>
      <w:r w:rsidRPr="008C6D62">
        <w:rPr>
          <w:szCs w:val="24"/>
          <w:lang w:val="en-US"/>
        </w:rPr>
        <w:t xml:space="preserve">, the ideological components of RWA, as we shall see below, are closely related to the current political context in which </w:t>
      </w:r>
      <w:r w:rsidR="009C2336" w:rsidRPr="008C6D62">
        <w:rPr>
          <w:szCs w:val="24"/>
          <w:lang w:val="en-US"/>
        </w:rPr>
        <w:t xml:space="preserve">far-right </w:t>
      </w:r>
      <w:r w:rsidR="009D01F5" w:rsidRPr="008C6D62">
        <w:rPr>
          <w:szCs w:val="24"/>
          <w:lang w:val="en-US"/>
        </w:rPr>
        <w:t>movements</w:t>
      </w:r>
      <w:r w:rsidR="009C2336" w:rsidRPr="008C6D62">
        <w:rPr>
          <w:szCs w:val="24"/>
          <w:lang w:val="en-US"/>
        </w:rPr>
        <w:t xml:space="preserve"> have established themselves as a considerable political force in many countries, based on nationalist and conservative political stances and on a discourse of “defending the population” from groups, represented as competitors for economic resources and threats to traditional values (Pettigrew, 2017; </w:t>
      </w:r>
      <w:proofErr w:type="spellStart"/>
      <w:r w:rsidR="009C2336" w:rsidRPr="008C6D62">
        <w:rPr>
          <w:szCs w:val="24"/>
          <w:lang w:val="en-US"/>
        </w:rPr>
        <w:t>Vasilopoulos</w:t>
      </w:r>
      <w:proofErr w:type="spellEnd"/>
      <w:r w:rsidR="009C2336" w:rsidRPr="008C6D62">
        <w:rPr>
          <w:szCs w:val="24"/>
          <w:lang w:val="en-US"/>
        </w:rPr>
        <w:t>, Marcus, Valentino, &amp; Foucault, 2018).</w:t>
      </w:r>
    </w:p>
    <w:p w:rsidR="009C2336" w:rsidRPr="008C6D62" w:rsidRDefault="009C2336" w:rsidP="008C6D62">
      <w:pPr>
        <w:shd w:val="clear" w:color="auto" w:fill="FFFFFF"/>
        <w:spacing w:after="0" w:line="240" w:lineRule="auto"/>
        <w:ind w:firstLine="709"/>
        <w:jc w:val="both"/>
        <w:rPr>
          <w:szCs w:val="24"/>
          <w:lang w:val="en-US"/>
        </w:rPr>
      </w:pPr>
      <w:r w:rsidRPr="008C6D62">
        <w:rPr>
          <w:szCs w:val="24"/>
          <w:lang w:val="en-US"/>
        </w:rPr>
        <w:t>Initially conceived as a personality trait that predisposes an individual to prejudicial behavior, RWA has been re-evaluated as a set of social attitudes belonging to a broader ideological nature (</w:t>
      </w:r>
      <w:proofErr w:type="spellStart"/>
      <w:r w:rsidRPr="008C6D62">
        <w:rPr>
          <w:szCs w:val="24"/>
          <w:lang w:val="en-US"/>
        </w:rPr>
        <w:t>Duckitt</w:t>
      </w:r>
      <w:proofErr w:type="spellEnd"/>
      <w:r w:rsidRPr="008C6D62">
        <w:rPr>
          <w:szCs w:val="24"/>
          <w:lang w:val="en-US"/>
        </w:rPr>
        <w:t xml:space="preserve">, 2001). Studies developed by </w:t>
      </w:r>
      <w:proofErr w:type="spellStart"/>
      <w:r w:rsidRPr="008C6D62">
        <w:rPr>
          <w:szCs w:val="24"/>
          <w:lang w:val="en-US"/>
        </w:rPr>
        <w:t>Altemeyer</w:t>
      </w:r>
      <w:proofErr w:type="spellEnd"/>
      <w:r w:rsidRPr="008C6D62">
        <w:rPr>
          <w:szCs w:val="24"/>
          <w:lang w:val="en-US"/>
        </w:rPr>
        <w:t xml:space="preserve"> (1981) converge by identifying that RWA is a </w:t>
      </w:r>
      <w:proofErr w:type="spellStart"/>
      <w:r w:rsidRPr="008C6D62">
        <w:rPr>
          <w:szCs w:val="24"/>
          <w:lang w:val="en-US"/>
        </w:rPr>
        <w:t>covariation</w:t>
      </w:r>
      <w:proofErr w:type="spellEnd"/>
      <w:r w:rsidRPr="008C6D62">
        <w:rPr>
          <w:szCs w:val="24"/>
          <w:lang w:val="en-US"/>
        </w:rPr>
        <w:t xml:space="preserve"> of attitudes: authoritarian submission (submission to authorities perceived as legitimate by society), conventionalism (adherence to the social conventions perceived to be endorsed by society’s authorities), and authoritarian aggression (aggression against individuals or groups that is perceived to be sanctioned by the authorities). From a societal perspective, right-wing authoritarianism can be understood as a set of culturally shared beliefs that propose the regulation of the social order through sanction, discipline, and repression against those who threaten the </w:t>
      </w:r>
      <w:proofErr w:type="spellStart"/>
      <w:r w:rsidRPr="008C6D62">
        <w:rPr>
          <w:szCs w:val="24"/>
          <w:lang w:val="en-US"/>
        </w:rPr>
        <w:t>ingroup</w:t>
      </w:r>
      <w:proofErr w:type="spellEnd"/>
      <w:r w:rsidRPr="008C6D62">
        <w:rPr>
          <w:szCs w:val="24"/>
          <w:lang w:val="en-US"/>
        </w:rPr>
        <w:t xml:space="preserve"> (</w:t>
      </w:r>
      <w:proofErr w:type="spellStart"/>
      <w:r w:rsidRPr="008C6D62">
        <w:rPr>
          <w:szCs w:val="24"/>
          <w:lang w:val="en-US"/>
        </w:rPr>
        <w:t>Staerklé</w:t>
      </w:r>
      <w:proofErr w:type="spellEnd"/>
      <w:r w:rsidRPr="008C6D62">
        <w:rPr>
          <w:szCs w:val="24"/>
          <w:lang w:val="en-US"/>
        </w:rPr>
        <w:t xml:space="preserve">, 2012). It is important to emphasize that these shared beliefs put the idea of the rule of law at risk as they legitimize the use of arbitrary forms of power for the defense of the members of the </w:t>
      </w:r>
      <w:proofErr w:type="spellStart"/>
      <w:r w:rsidRPr="008C6D62">
        <w:rPr>
          <w:szCs w:val="24"/>
          <w:lang w:val="en-US"/>
        </w:rPr>
        <w:t>ingroup</w:t>
      </w:r>
      <w:proofErr w:type="spellEnd"/>
      <w:r w:rsidRPr="008C6D62">
        <w:rPr>
          <w:szCs w:val="24"/>
          <w:lang w:val="en-US"/>
        </w:rPr>
        <w:t>.</w:t>
      </w:r>
    </w:p>
    <w:p w:rsidR="009C2336" w:rsidRPr="008C6D62" w:rsidRDefault="009C2336" w:rsidP="008C6D62">
      <w:pPr>
        <w:shd w:val="clear" w:color="auto" w:fill="FFFFFF"/>
        <w:spacing w:after="0" w:line="240" w:lineRule="auto"/>
        <w:ind w:firstLine="709"/>
        <w:jc w:val="both"/>
        <w:rPr>
          <w:szCs w:val="24"/>
          <w:lang w:val="en-US"/>
        </w:rPr>
      </w:pPr>
      <w:r w:rsidRPr="008C6D62">
        <w:rPr>
          <w:szCs w:val="24"/>
          <w:lang w:val="en-US"/>
        </w:rPr>
        <w:t>Underlying the RWA, there is a motivation to perceive the world as a threatening place (</w:t>
      </w:r>
      <w:proofErr w:type="spellStart"/>
      <w:r w:rsidRPr="008C6D62">
        <w:rPr>
          <w:szCs w:val="24"/>
          <w:lang w:val="en-US"/>
        </w:rPr>
        <w:t>Duckitt</w:t>
      </w:r>
      <w:proofErr w:type="spellEnd"/>
      <w:r w:rsidRPr="008C6D62">
        <w:rPr>
          <w:szCs w:val="24"/>
          <w:lang w:val="en-US"/>
        </w:rPr>
        <w:t xml:space="preserve">, 2001; </w:t>
      </w:r>
      <w:proofErr w:type="spellStart"/>
      <w:r w:rsidRPr="008C6D62">
        <w:rPr>
          <w:szCs w:val="24"/>
          <w:lang w:val="en-US"/>
        </w:rPr>
        <w:t>Duckitt</w:t>
      </w:r>
      <w:proofErr w:type="spellEnd"/>
      <w:r w:rsidRPr="008C6D62">
        <w:rPr>
          <w:szCs w:val="24"/>
          <w:lang w:val="en-US"/>
        </w:rPr>
        <w:t xml:space="preserve"> &amp; Sibley, 2017), which explains the relation between this construct and the manifestation of hostility especially against groups perceived to be a risk to stability and social security (</w:t>
      </w:r>
      <w:proofErr w:type="spellStart"/>
      <w:r w:rsidRPr="008C6D62">
        <w:rPr>
          <w:szCs w:val="24"/>
          <w:lang w:val="en-US"/>
        </w:rPr>
        <w:t>Cohrs</w:t>
      </w:r>
      <w:proofErr w:type="spellEnd"/>
      <w:r w:rsidRPr="008C6D62">
        <w:rPr>
          <w:szCs w:val="24"/>
          <w:lang w:val="en-US"/>
        </w:rPr>
        <w:t xml:space="preserve"> &amp; </w:t>
      </w:r>
      <w:proofErr w:type="spellStart"/>
      <w:r w:rsidRPr="008C6D62">
        <w:rPr>
          <w:szCs w:val="24"/>
          <w:lang w:val="en-US"/>
        </w:rPr>
        <w:t>Ibler</w:t>
      </w:r>
      <w:proofErr w:type="spellEnd"/>
      <w:r w:rsidRPr="008C6D62">
        <w:rPr>
          <w:szCs w:val="24"/>
          <w:lang w:val="en-US"/>
        </w:rPr>
        <w:t xml:space="preserve">, 2009) and groups identified as a threat to the </w:t>
      </w:r>
      <w:proofErr w:type="spellStart"/>
      <w:r w:rsidRPr="008C6D62">
        <w:rPr>
          <w:szCs w:val="24"/>
          <w:lang w:val="en-US"/>
        </w:rPr>
        <w:t>ingroup’s</w:t>
      </w:r>
      <w:proofErr w:type="spellEnd"/>
      <w:r w:rsidRPr="008C6D62">
        <w:rPr>
          <w:szCs w:val="24"/>
          <w:lang w:val="en-US"/>
        </w:rPr>
        <w:t xml:space="preserve"> values, culture, and traditions (</w:t>
      </w:r>
      <w:proofErr w:type="spellStart"/>
      <w:r w:rsidR="007E00D7" w:rsidRPr="008C6D62">
        <w:rPr>
          <w:szCs w:val="24"/>
          <w:lang w:val="en-US"/>
        </w:rPr>
        <w:t>Duckitt</w:t>
      </w:r>
      <w:proofErr w:type="spellEnd"/>
      <w:r w:rsidR="007E00D7" w:rsidRPr="008C6D62">
        <w:rPr>
          <w:szCs w:val="24"/>
          <w:lang w:val="en-US"/>
        </w:rPr>
        <w:t xml:space="preserve"> &amp; Sibley, 2017</w:t>
      </w:r>
      <w:r w:rsidRPr="008C6D62">
        <w:rPr>
          <w:szCs w:val="24"/>
          <w:lang w:val="en-US"/>
        </w:rPr>
        <w:t xml:space="preserve">). </w:t>
      </w:r>
      <w:r w:rsidR="00E346A6" w:rsidRPr="008C6D62">
        <w:rPr>
          <w:szCs w:val="24"/>
          <w:lang w:val="en-US"/>
        </w:rPr>
        <w:t xml:space="preserve">However, the </w:t>
      </w:r>
      <w:proofErr w:type="gramStart"/>
      <w:r w:rsidR="00E346A6" w:rsidRPr="008C6D62">
        <w:rPr>
          <w:szCs w:val="24"/>
          <w:lang w:val="en-US"/>
        </w:rPr>
        <w:t>effect of the interaction between RWA and perceived threat</w:t>
      </w:r>
      <w:r w:rsidR="00057C87" w:rsidRPr="008C6D62">
        <w:rPr>
          <w:szCs w:val="24"/>
          <w:lang w:val="en-US"/>
        </w:rPr>
        <w:t>,</w:t>
      </w:r>
      <w:r w:rsidR="00E346A6" w:rsidRPr="008C6D62">
        <w:rPr>
          <w:szCs w:val="24"/>
          <w:lang w:val="en-US"/>
        </w:rPr>
        <w:t xml:space="preserve"> on the manifestation of intergroup </w:t>
      </w:r>
      <w:r w:rsidR="00057C87" w:rsidRPr="008C6D62">
        <w:rPr>
          <w:szCs w:val="24"/>
          <w:lang w:val="en-US"/>
        </w:rPr>
        <w:t>behaviors</w:t>
      </w:r>
      <w:r w:rsidR="00E346A6" w:rsidRPr="008C6D62">
        <w:rPr>
          <w:szCs w:val="24"/>
          <w:lang w:val="en-US"/>
        </w:rPr>
        <w:t>, have</w:t>
      </w:r>
      <w:proofErr w:type="gramEnd"/>
      <w:r w:rsidR="00E346A6" w:rsidRPr="008C6D62">
        <w:rPr>
          <w:szCs w:val="24"/>
          <w:lang w:val="en-US"/>
        </w:rPr>
        <w:t xml:space="preserve"> presented controversial results.</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On the one hand, some studies (e</w:t>
      </w:r>
      <w:r w:rsidR="00057C87" w:rsidRPr="008C6D62">
        <w:rPr>
          <w:szCs w:val="24"/>
          <w:lang w:val="en-US"/>
        </w:rPr>
        <w:t>.</w:t>
      </w:r>
      <w:r w:rsidRPr="008C6D62">
        <w:rPr>
          <w:szCs w:val="24"/>
          <w:lang w:val="en-US"/>
        </w:rPr>
        <w:t>g</w:t>
      </w:r>
      <w:r w:rsidR="00057C87" w:rsidRPr="008C6D62">
        <w:rPr>
          <w:szCs w:val="24"/>
          <w:lang w:val="en-US"/>
        </w:rPr>
        <w:t>.</w:t>
      </w:r>
      <w:r w:rsidRPr="008C6D62">
        <w:rPr>
          <w:szCs w:val="24"/>
          <w:lang w:val="en-US"/>
        </w:rPr>
        <w:t xml:space="preserve">, Feldman, 2003; Sterner, 2005) indicate that </w:t>
      </w:r>
      <w:r w:rsidR="00057C87" w:rsidRPr="008C6D62">
        <w:rPr>
          <w:szCs w:val="24"/>
          <w:lang w:val="en-US"/>
        </w:rPr>
        <w:t xml:space="preserve">the </w:t>
      </w:r>
      <w:r w:rsidRPr="008C6D62">
        <w:rPr>
          <w:szCs w:val="24"/>
          <w:lang w:val="en-US"/>
        </w:rPr>
        <w:t xml:space="preserve">influence </w:t>
      </w:r>
      <w:r w:rsidR="00057C87" w:rsidRPr="008C6D62">
        <w:rPr>
          <w:szCs w:val="24"/>
          <w:lang w:val="en-US"/>
        </w:rPr>
        <w:t xml:space="preserve">of RWA </w:t>
      </w:r>
      <w:r w:rsidRPr="008C6D62">
        <w:rPr>
          <w:szCs w:val="24"/>
          <w:lang w:val="en-US"/>
        </w:rPr>
        <w:t xml:space="preserve">on attitudes and behaviors depends on the presence of a situational threat, which would trigger prejudiced stances and support for </w:t>
      </w:r>
      <w:r w:rsidR="00057C87" w:rsidRPr="008C6D62">
        <w:rPr>
          <w:szCs w:val="24"/>
          <w:lang w:val="en-US"/>
        </w:rPr>
        <w:t xml:space="preserve">violent </w:t>
      </w:r>
      <w:r w:rsidRPr="008C6D62">
        <w:rPr>
          <w:szCs w:val="24"/>
          <w:lang w:val="en-US"/>
        </w:rPr>
        <w:t xml:space="preserve">measures only </w:t>
      </w:r>
      <w:r w:rsidR="00057C87" w:rsidRPr="008C6D62">
        <w:rPr>
          <w:szCs w:val="24"/>
          <w:lang w:val="en-US"/>
        </w:rPr>
        <w:t xml:space="preserve">among </w:t>
      </w:r>
      <w:r w:rsidRPr="008C6D62">
        <w:rPr>
          <w:szCs w:val="24"/>
          <w:lang w:val="en-US"/>
        </w:rPr>
        <w:t xml:space="preserve">those who have greater adherence to RWA. Statistically, these studies point to a positive interaction between RWA and threat, by indicating that the perception of threat </w:t>
      </w:r>
      <w:r w:rsidR="00057C87" w:rsidRPr="008C6D62">
        <w:rPr>
          <w:szCs w:val="24"/>
          <w:lang w:val="en-US"/>
        </w:rPr>
        <w:t>amplifies</w:t>
      </w:r>
      <w:r w:rsidRPr="008C6D62">
        <w:rPr>
          <w:szCs w:val="24"/>
          <w:lang w:val="en-US"/>
        </w:rPr>
        <w:t xml:space="preserve"> the differences between those who have high and low adherence to authoritarianism</w:t>
      </w:r>
      <w:r w:rsidR="00057C87" w:rsidRPr="008C6D62">
        <w:rPr>
          <w:szCs w:val="24"/>
          <w:lang w:val="en-US"/>
        </w:rPr>
        <w:t>,</w:t>
      </w:r>
      <w:r w:rsidRPr="008C6D62">
        <w:rPr>
          <w:szCs w:val="24"/>
          <w:lang w:val="en-US"/>
        </w:rPr>
        <w:t xml:space="preserve"> in terms of political attitudes and intergroup behaviors.</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In these studies, however, the positive relationship between RWA and threat </w:t>
      </w:r>
      <w:r w:rsidR="00730813" w:rsidRPr="008C6D62">
        <w:rPr>
          <w:szCs w:val="24"/>
          <w:lang w:val="en-US"/>
        </w:rPr>
        <w:t xml:space="preserve">in </w:t>
      </w:r>
      <w:r w:rsidRPr="008C6D62">
        <w:rPr>
          <w:szCs w:val="24"/>
          <w:lang w:val="en-US"/>
        </w:rPr>
        <w:t xml:space="preserve">the expression of discriminatory attitudes and behaviors was verified </w:t>
      </w:r>
      <w:r w:rsidR="00730813" w:rsidRPr="008C6D62">
        <w:rPr>
          <w:szCs w:val="24"/>
          <w:lang w:val="en-US"/>
        </w:rPr>
        <w:t>based on</w:t>
      </w:r>
      <w:r w:rsidRPr="008C6D62">
        <w:rPr>
          <w:szCs w:val="24"/>
          <w:lang w:val="en-US"/>
        </w:rPr>
        <w:t xml:space="preserve"> a specific type of threat: the absence of social cohesion, measured by the degree of ideological difference that participants perceived </w:t>
      </w:r>
      <w:r w:rsidR="00730813" w:rsidRPr="008C6D62">
        <w:rPr>
          <w:szCs w:val="24"/>
          <w:lang w:val="en-US"/>
        </w:rPr>
        <w:t>as</w:t>
      </w:r>
      <w:r w:rsidRPr="008C6D62">
        <w:rPr>
          <w:szCs w:val="24"/>
          <w:lang w:val="en-US"/>
        </w:rPr>
        <w:t xml:space="preserve"> exist</w:t>
      </w:r>
      <w:r w:rsidR="00730813" w:rsidRPr="008C6D62">
        <w:rPr>
          <w:szCs w:val="24"/>
          <w:lang w:val="en-US"/>
        </w:rPr>
        <w:t>ing</w:t>
      </w:r>
      <w:r w:rsidRPr="008C6D62">
        <w:rPr>
          <w:szCs w:val="24"/>
          <w:lang w:val="en-US"/>
        </w:rPr>
        <w:t xml:space="preserve"> between </w:t>
      </w:r>
      <w:r w:rsidRPr="008C6D62">
        <w:rPr>
          <w:szCs w:val="24"/>
          <w:lang w:val="en-US"/>
        </w:rPr>
        <w:lastRenderedPageBreak/>
        <w:t>them</w:t>
      </w:r>
      <w:r w:rsidR="00730813" w:rsidRPr="008C6D62">
        <w:rPr>
          <w:szCs w:val="24"/>
          <w:lang w:val="en-US"/>
        </w:rPr>
        <w:t>selves</w:t>
      </w:r>
      <w:r w:rsidRPr="008C6D62">
        <w:rPr>
          <w:szCs w:val="24"/>
          <w:lang w:val="en-US"/>
        </w:rPr>
        <w:t xml:space="preserve"> and the</w:t>
      </w:r>
      <w:r w:rsidR="00730813" w:rsidRPr="008C6D62">
        <w:rPr>
          <w:szCs w:val="24"/>
          <w:lang w:val="en-US"/>
        </w:rPr>
        <w:t>ir</w:t>
      </w:r>
      <w:r w:rsidRPr="008C6D62">
        <w:rPr>
          <w:szCs w:val="24"/>
          <w:lang w:val="en-US"/>
        </w:rPr>
        <w:t xml:space="preserve"> main political leaders. Given that higher levels of adherence to authoritarianism imply a greater defense of cohesion and social order (</w:t>
      </w:r>
      <w:proofErr w:type="spellStart"/>
      <w:r w:rsidRPr="008C6D62">
        <w:rPr>
          <w:szCs w:val="24"/>
          <w:lang w:val="en-US"/>
        </w:rPr>
        <w:t>Altemeyer</w:t>
      </w:r>
      <w:proofErr w:type="spellEnd"/>
      <w:r w:rsidRPr="008C6D62">
        <w:rPr>
          <w:szCs w:val="24"/>
          <w:lang w:val="en-US"/>
        </w:rPr>
        <w:t xml:space="preserve">, 1981; </w:t>
      </w:r>
      <w:proofErr w:type="spellStart"/>
      <w:r w:rsidRPr="008C6D62">
        <w:rPr>
          <w:szCs w:val="24"/>
          <w:lang w:val="en-US"/>
        </w:rPr>
        <w:t>Duckitt</w:t>
      </w:r>
      <w:proofErr w:type="spellEnd"/>
      <w:r w:rsidRPr="008C6D62">
        <w:rPr>
          <w:szCs w:val="24"/>
          <w:lang w:val="en-US"/>
        </w:rPr>
        <w:t xml:space="preserve"> &amp; Sibley, 2017), it is likely that political and ideological diversity </w:t>
      </w:r>
      <w:r w:rsidR="00730813" w:rsidRPr="008C6D62">
        <w:rPr>
          <w:szCs w:val="24"/>
          <w:lang w:val="en-US"/>
        </w:rPr>
        <w:t>would</w:t>
      </w:r>
      <w:r w:rsidRPr="008C6D62">
        <w:rPr>
          <w:szCs w:val="24"/>
          <w:lang w:val="en-US"/>
        </w:rPr>
        <w:t xml:space="preserve"> be identified as a threat only for those </w:t>
      </w:r>
      <w:r w:rsidR="003B7135" w:rsidRPr="008C6D62">
        <w:rPr>
          <w:szCs w:val="24"/>
          <w:lang w:val="en-US"/>
        </w:rPr>
        <w:t>with a</w:t>
      </w:r>
      <w:r w:rsidRPr="008C6D62">
        <w:rPr>
          <w:szCs w:val="24"/>
          <w:lang w:val="en-US"/>
        </w:rPr>
        <w:t xml:space="preserve"> high adherence to RWA. However, this is not the case with the terrorist threat scenario, which </w:t>
      </w:r>
      <w:r w:rsidR="003B7135" w:rsidRPr="008C6D62">
        <w:rPr>
          <w:szCs w:val="24"/>
          <w:lang w:val="en-US"/>
        </w:rPr>
        <w:t>constitutes</w:t>
      </w:r>
      <w:r w:rsidRPr="008C6D62">
        <w:rPr>
          <w:szCs w:val="24"/>
          <w:lang w:val="en-US"/>
        </w:rPr>
        <w:t xml:space="preserve"> a specific type of physical threat, capable of arousing feelings of anxiety in a wide range of individuals (</w:t>
      </w:r>
      <w:proofErr w:type="spellStart"/>
      <w:r w:rsidRPr="008C6D62">
        <w:rPr>
          <w:szCs w:val="24"/>
          <w:lang w:val="en-US"/>
        </w:rPr>
        <w:t>Dewa</w:t>
      </w:r>
      <w:proofErr w:type="spellEnd"/>
      <w:r w:rsidRPr="008C6D62">
        <w:rPr>
          <w:szCs w:val="24"/>
          <w:lang w:val="en-US"/>
        </w:rPr>
        <w:t xml:space="preserve">, Ireland, &amp; Ireland, 2013; </w:t>
      </w:r>
      <w:proofErr w:type="spellStart"/>
      <w:r w:rsidRPr="008C6D62">
        <w:rPr>
          <w:szCs w:val="24"/>
          <w:lang w:val="en-US"/>
        </w:rPr>
        <w:t>Vasilopoulos</w:t>
      </w:r>
      <w:proofErr w:type="spellEnd"/>
      <w:r w:rsidRPr="008C6D62">
        <w:rPr>
          <w:szCs w:val="24"/>
          <w:lang w:val="en-US"/>
        </w:rPr>
        <w:t xml:space="preserve"> et al., 2018).</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In </w:t>
      </w:r>
      <w:r w:rsidR="003B7135" w:rsidRPr="008C6D62">
        <w:rPr>
          <w:szCs w:val="24"/>
          <w:lang w:val="en-US"/>
        </w:rPr>
        <w:t>analyzing</w:t>
      </w:r>
      <w:r w:rsidRPr="008C6D62">
        <w:rPr>
          <w:szCs w:val="24"/>
          <w:lang w:val="en-US"/>
        </w:rPr>
        <w:t xml:space="preserve"> how </w:t>
      </w:r>
      <w:r w:rsidR="003B7135" w:rsidRPr="008C6D62">
        <w:rPr>
          <w:szCs w:val="24"/>
          <w:lang w:val="en-US"/>
        </w:rPr>
        <w:t xml:space="preserve">perceived </w:t>
      </w:r>
      <w:r w:rsidRPr="008C6D62">
        <w:rPr>
          <w:szCs w:val="24"/>
          <w:lang w:val="en-US"/>
        </w:rPr>
        <w:t>terrorist threat and RWA explain support for discriminatory behavior</w:t>
      </w:r>
      <w:r w:rsidR="003B7135" w:rsidRPr="008C6D62">
        <w:rPr>
          <w:szCs w:val="24"/>
          <w:lang w:val="en-US"/>
        </w:rPr>
        <w:t>, such as censure</w:t>
      </w:r>
      <w:r w:rsidRPr="008C6D62">
        <w:rPr>
          <w:szCs w:val="24"/>
          <w:lang w:val="en-US"/>
        </w:rPr>
        <w:t xml:space="preserve"> and </w:t>
      </w:r>
      <w:r w:rsidR="003B7135" w:rsidRPr="008C6D62">
        <w:rPr>
          <w:szCs w:val="24"/>
          <w:lang w:val="en-US"/>
        </w:rPr>
        <w:t xml:space="preserve">the use of </w:t>
      </w:r>
      <w:r w:rsidRPr="008C6D62">
        <w:rPr>
          <w:szCs w:val="24"/>
          <w:lang w:val="en-US"/>
        </w:rPr>
        <w:t xml:space="preserve">torture, Hetherington and </w:t>
      </w:r>
      <w:proofErr w:type="spellStart"/>
      <w:r w:rsidRPr="008C6D62">
        <w:rPr>
          <w:szCs w:val="24"/>
          <w:lang w:val="en-US"/>
        </w:rPr>
        <w:t>Suhay</w:t>
      </w:r>
      <w:proofErr w:type="spellEnd"/>
      <w:r w:rsidRPr="008C6D62">
        <w:rPr>
          <w:szCs w:val="24"/>
          <w:lang w:val="en-US"/>
        </w:rPr>
        <w:t xml:space="preserve"> (2011) found that the terrorist threat increases support for these procedures regardless of levels of adherence to RWA, which </w:t>
      </w:r>
      <w:r w:rsidR="003B7135" w:rsidRPr="008C6D62">
        <w:rPr>
          <w:szCs w:val="24"/>
          <w:lang w:val="en-US"/>
        </w:rPr>
        <w:t>constitutes</w:t>
      </w:r>
      <w:r w:rsidRPr="008C6D62">
        <w:rPr>
          <w:szCs w:val="24"/>
          <w:lang w:val="en-US"/>
        </w:rPr>
        <w:t xml:space="preserve"> a negative interaction between RWA and terrorist threat, characterized as follows: people with high adherence to RWA </w:t>
      </w:r>
      <w:r w:rsidR="003B7135" w:rsidRPr="008C6D62">
        <w:rPr>
          <w:szCs w:val="24"/>
          <w:lang w:val="en-US"/>
        </w:rPr>
        <w:t>show their approval</w:t>
      </w:r>
      <w:r w:rsidRPr="008C6D62">
        <w:rPr>
          <w:szCs w:val="24"/>
          <w:lang w:val="en-US"/>
        </w:rPr>
        <w:t xml:space="preserve"> of policies </w:t>
      </w:r>
      <w:r w:rsidR="003B7135" w:rsidRPr="008C6D62">
        <w:rPr>
          <w:szCs w:val="24"/>
          <w:lang w:val="en-US"/>
        </w:rPr>
        <w:t>restricting</w:t>
      </w:r>
      <w:r w:rsidRPr="008C6D62">
        <w:rPr>
          <w:szCs w:val="24"/>
          <w:lang w:val="en-US"/>
        </w:rPr>
        <w:t xml:space="preserve"> freedom, even in relatively stable political contexts and</w:t>
      </w:r>
      <w:r w:rsidR="006547BE" w:rsidRPr="008C6D62">
        <w:rPr>
          <w:szCs w:val="24"/>
          <w:lang w:val="en-US"/>
        </w:rPr>
        <w:t>,</w:t>
      </w:r>
      <w:r w:rsidRPr="008C6D62">
        <w:rPr>
          <w:szCs w:val="24"/>
          <w:lang w:val="en-US"/>
        </w:rPr>
        <w:t xml:space="preserve"> therefore</w:t>
      </w:r>
      <w:r w:rsidR="006547BE" w:rsidRPr="008C6D62">
        <w:rPr>
          <w:szCs w:val="24"/>
          <w:lang w:val="en-US"/>
        </w:rPr>
        <w:t>,</w:t>
      </w:r>
      <w:r w:rsidRPr="008C6D62">
        <w:rPr>
          <w:szCs w:val="24"/>
          <w:lang w:val="en-US"/>
        </w:rPr>
        <w:t xml:space="preserve"> are less susceptible to chang</w:t>
      </w:r>
      <w:r w:rsidR="006547BE" w:rsidRPr="008C6D62">
        <w:rPr>
          <w:szCs w:val="24"/>
          <w:lang w:val="en-US"/>
        </w:rPr>
        <w:t>ing</w:t>
      </w:r>
      <w:r w:rsidRPr="008C6D62">
        <w:rPr>
          <w:szCs w:val="24"/>
          <w:lang w:val="en-US"/>
        </w:rPr>
        <w:t xml:space="preserve"> their political positions due to a threatening phenomenon. While those with low adherence to RWA, </w:t>
      </w:r>
      <w:r w:rsidR="00C93BB2" w:rsidRPr="008C6D62">
        <w:rPr>
          <w:szCs w:val="24"/>
          <w:lang w:val="en-US"/>
        </w:rPr>
        <w:t>although</w:t>
      </w:r>
      <w:r w:rsidRPr="008C6D62">
        <w:rPr>
          <w:szCs w:val="24"/>
          <w:lang w:val="en-US"/>
        </w:rPr>
        <w:t xml:space="preserve"> not </w:t>
      </w:r>
      <w:r w:rsidR="006547BE" w:rsidRPr="008C6D62">
        <w:rPr>
          <w:szCs w:val="24"/>
          <w:lang w:val="en-US"/>
        </w:rPr>
        <w:t>in favor of</w:t>
      </w:r>
      <w:r w:rsidRPr="008C6D62">
        <w:rPr>
          <w:szCs w:val="24"/>
          <w:lang w:val="en-US"/>
        </w:rPr>
        <w:t xml:space="preserve"> </w:t>
      </w:r>
      <w:r w:rsidR="00C93BB2" w:rsidRPr="008C6D62">
        <w:rPr>
          <w:szCs w:val="24"/>
          <w:lang w:val="en-US"/>
        </w:rPr>
        <w:t xml:space="preserve">violent </w:t>
      </w:r>
      <w:r w:rsidRPr="008C6D62">
        <w:rPr>
          <w:szCs w:val="24"/>
          <w:lang w:val="en-US"/>
        </w:rPr>
        <w:t xml:space="preserve">measures, are more likely to endorse such practices in highly insecure contexts, since they identify such measures as necessary </w:t>
      </w:r>
      <w:r w:rsidR="006547BE" w:rsidRPr="008C6D62">
        <w:rPr>
          <w:szCs w:val="24"/>
          <w:lang w:val="en-US"/>
        </w:rPr>
        <w:t>when</w:t>
      </w:r>
      <w:r w:rsidRPr="008C6D62">
        <w:rPr>
          <w:szCs w:val="24"/>
          <w:lang w:val="en-US"/>
        </w:rPr>
        <w:t xml:space="preserve"> face</w:t>
      </w:r>
      <w:r w:rsidR="006547BE" w:rsidRPr="008C6D62">
        <w:rPr>
          <w:szCs w:val="24"/>
          <w:lang w:val="en-US"/>
        </w:rPr>
        <w:t>d</w:t>
      </w:r>
      <w:r w:rsidRPr="008C6D62">
        <w:rPr>
          <w:szCs w:val="24"/>
          <w:lang w:val="en-US"/>
        </w:rPr>
        <w:t xml:space="preserve"> </w:t>
      </w:r>
      <w:r w:rsidR="006547BE" w:rsidRPr="008C6D62">
        <w:rPr>
          <w:szCs w:val="24"/>
          <w:lang w:val="en-US"/>
        </w:rPr>
        <w:t>with</w:t>
      </w:r>
      <w:r w:rsidRPr="008C6D62">
        <w:rPr>
          <w:szCs w:val="24"/>
          <w:lang w:val="en-US"/>
        </w:rPr>
        <w:t xml:space="preserve"> the terrorist threat.</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Other investigations that adopted the perception of terrorist threat as a predictor of support for violence, however, found different patterns of interaction. </w:t>
      </w:r>
      <w:proofErr w:type="spellStart"/>
      <w:r w:rsidRPr="008C6D62">
        <w:rPr>
          <w:szCs w:val="24"/>
          <w:lang w:val="en-US"/>
        </w:rPr>
        <w:t>Cohrs</w:t>
      </w:r>
      <w:proofErr w:type="spellEnd"/>
      <w:r w:rsidRPr="008C6D62">
        <w:rPr>
          <w:szCs w:val="24"/>
          <w:lang w:val="en-US"/>
        </w:rPr>
        <w:t xml:space="preserve">, </w:t>
      </w:r>
      <w:proofErr w:type="spellStart"/>
      <w:r w:rsidRPr="008C6D62">
        <w:rPr>
          <w:szCs w:val="24"/>
          <w:lang w:val="en-US"/>
        </w:rPr>
        <w:t>Kielmann</w:t>
      </w:r>
      <w:proofErr w:type="spellEnd"/>
      <w:r w:rsidRPr="008C6D62">
        <w:rPr>
          <w:szCs w:val="24"/>
          <w:lang w:val="en-US"/>
        </w:rPr>
        <w:t xml:space="preserve">, </w:t>
      </w:r>
      <w:proofErr w:type="spellStart"/>
      <w:r w:rsidRPr="008C6D62">
        <w:rPr>
          <w:szCs w:val="24"/>
          <w:lang w:val="en-US"/>
        </w:rPr>
        <w:t>Maes</w:t>
      </w:r>
      <w:proofErr w:type="spellEnd"/>
      <w:r w:rsidRPr="008C6D62">
        <w:rPr>
          <w:szCs w:val="24"/>
          <w:lang w:val="en-US"/>
        </w:rPr>
        <w:t xml:space="preserve"> and </w:t>
      </w:r>
      <w:proofErr w:type="spellStart"/>
      <w:r w:rsidRPr="008C6D62">
        <w:rPr>
          <w:szCs w:val="24"/>
          <w:lang w:val="en-US"/>
        </w:rPr>
        <w:t>Moschner</w:t>
      </w:r>
      <w:proofErr w:type="spellEnd"/>
      <w:r w:rsidRPr="008C6D62">
        <w:rPr>
          <w:szCs w:val="24"/>
          <w:lang w:val="en-US"/>
        </w:rPr>
        <w:t xml:space="preserve"> (2005) found that the perception of terrorist threat and RWA interacted positively in supporting measures restricting individual freedom. Dunwoody and McFarland (2018) identified a positive interaction between RWA and perceived terrorist threat in </w:t>
      </w:r>
      <w:r w:rsidR="006547BE" w:rsidRPr="008C6D62">
        <w:rPr>
          <w:szCs w:val="24"/>
          <w:lang w:val="en-US"/>
        </w:rPr>
        <w:t xml:space="preserve">the </w:t>
      </w:r>
      <w:r w:rsidRPr="008C6D62">
        <w:rPr>
          <w:szCs w:val="24"/>
          <w:lang w:val="en-US"/>
        </w:rPr>
        <w:t xml:space="preserve">support of anti-Muslim policies </w:t>
      </w:r>
      <w:r w:rsidR="006547BE" w:rsidRPr="008C6D62">
        <w:rPr>
          <w:szCs w:val="24"/>
          <w:lang w:val="en-US"/>
        </w:rPr>
        <w:t xml:space="preserve">termed moderate </w:t>
      </w:r>
      <w:r w:rsidRPr="008C6D62">
        <w:rPr>
          <w:szCs w:val="24"/>
          <w:lang w:val="en-US"/>
        </w:rPr>
        <w:t>(</w:t>
      </w:r>
      <w:r w:rsidR="00874F72" w:rsidRPr="008C6D62">
        <w:rPr>
          <w:szCs w:val="24"/>
          <w:lang w:val="en-US"/>
        </w:rPr>
        <w:t>e.g., banning Muslim immigration</w:t>
      </w:r>
      <w:r w:rsidRPr="008C6D62">
        <w:rPr>
          <w:szCs w:val="24"/>
          <w:lang w:val="en-US"/>
        </w:rPr>
        <w:t xml:space="preserve">), whereas they found a negative interaction between RWA and perceived terrorist threat in </w:t>
      </w:r>
      <w:r w:rsidR="006547BE" w:rsidRPr="008C6D62">
        <w:rPr>
          <w:szCs w:val="24"/>
          <w:lang w:val="en-US"/>
        </w:rPr>
        <w:t xml:space="preserve">the </w:t>
      </w:r>
      <w:r w:rsidRPr="008C6D62">
        <w:rPr>
          <w:szCs w:val="24"/>
          <w:lang w:val="en-US"/>
        </w:rPr>
        <w:t xml:space="preserve">support of extreme policies against Muslims </w:t>
      </w:r>
      <w:r w:rsidR="00874F72" w:rsidRPr="008C6D62">
        <w:rPr>
          <w:szCs w:val="24"/>
          <w:lang w:val="en-US"/>
        </w:rPr>
        <w:t>(e.g., support the use of physical violence).</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What would explain the divergence in </w:t>
      </w:r>
      <w:r w:rsidR="006547BE" w:rsidRPr="008C6D62">
        <w:rPr>
          <w:szCs w:val="24"/>
          <w:lang w:val="en-US"/>
        </w:rPr>
        <w:t xml:space="preserve">the </w:t>
      </w:r>
      <w:r w:rsidRPr="008C6D62">
        <w:rPr>
          <w:szCs w:val="24"/>
          <w:lang w:val="en-US"/>
        </w:rPr>
        <w:t xml:space="preserve">patterns of interaction between RWA and terrorist threat observed in these studies? This interaction </w:t>
      </w:r>
      <w:r w:rsidR="006547BE" w:rsidRPr="008C6D62">
        <w:rPr>
          <w:szCs w:val="24"/>
          <w:lang w:val="en-US"/>
        </w:rPr>
        <w:t xml:space="preserve">would </w:t>
      </w:r>
      <w:r w:rsidRPr="008C6D62">
        <w:rPr>
          <w:szCs w:val="24"/>
          <w:lang w:val="en-US"/>
        </w:rPr>
        <w:t xml:space="preserve">likely be qualified by the social group of </w:t>
      </w:r>
      <w:r w:rsidR="006547BE" w:rsidRPr="008C6D62">
        <w:rPr>
          <w:szCs w:val="24"/>
          <w:lang w:val="en-US"/>
        </w:rPr>
        <w:t xml:space="preserve">the </w:t>
      </w:r>
      <w:r w:rsidRPr="008C6D62">
        <w:rPr>
          <w:szCs w:val="24"/>
          <w:lang w:val="en-US"/>
        </w:rPr>
        <w:t xml:space="preserve">victims of terrorist actions. The perception that the </w:t>
      </w:r>
      <w:proofErr w:type="spellStart"/>
      <w:r w:rsidR="00F91A56" w:rsidRPr="008C6D62">
        <w:rPr>
          <w:szCs w:val="24"/>
          <w:lang w:val="en-US"/>
        </w:rPr>
        <w:t>ingroup</w:t>
      </w:r>
      <w:proofErr w:type="spellEnd"/>
      <w:r w:rsidRPr="008C6D62">
        <w:rPr>
          <w:szCs w:val="24"/>
          <w:lang w:val="en-US"/>
        </w:rPr>
        <w:t xml:space="preserve"> is </w:t>
      </w:r>
      <w:r w:rsidR="006547BE" w:rsidRPr="008C6D62">
        <w:rPr>
          <w:szCs w:val="24"/>
          <w:lang w:val="en-US"/>
        </w:rPr>
        <w:t xml:space="preserve">the </w:t>
      </w:r>
      <w:r w:rsidRPr="008C6D62">
        <w:rPr>
          <w:szCs w:val="24"/>
          <w:lang w:val="en-US"/>
        </w:rPr>
        <w:t xml:space="preserve">threat </w:t>
      </w:r>
      <w:r w:rsidR="006547BE" w:rsidRPr="008C6D62">
        <w:rPr>
          <w:szCs w:val="24"/>
          <w:lang w:val="en-US"/>
        </w:rPr>
        <w:t xml:space="preserve">target </w:t>
      </w:r>
      <w:r w:rsidRPr="008C6D62">
        <w:rPr>
          <w:szCs w:val="24"/>
          <w:lang w:val="en-US"/>
        </w:rPr>
        <w:t xml:space="preserve">is an important predictor of intergroup attitudes and behaviors (Shamir &amp; </w:t>
      </w:r>
      <w:proofErr w:type="spellStart"/>
      <w:r w:rsidRPr="008C6D62">
        <w:rPr>
          <w:szCs w:val="24"/>
          <w:lang w:val="en-US"/>
        </w:rPr>
        <w:t>Sagiv-Schifter</w:t>
      </w:r>
      <w:proofErr w:type="spellEnd"/>
      <w:r w:rsidRPr="008C6D62">
        <w:rPr>
          <w:szCs w:val="24"/>
          <w:lang w:val="en-US"/>
        </w:rPr>
        <w:t xml:space="preserve">, 2006), including </w:t>
      </w:r>
      <w:r w:rsidR="006547BE" w:rsidRPr="008C6D62">
        <w:rPr>
          <w:szCs w:val="24"/>
          <w:lang w:val="en-US"/>
        </w:rPr>
        <w:t xml:space="preserve">the </w:t>
      </w:r>
      <w:r w:rsidRPr="008C6D62">
        <w:rPr>
          <w:szCs w:val="24"/>
          <w:lang w:val="en-US"/>
        </w:rPr>
        <w:t>support for practices of violence against minority groups, as evidenc</w:t>
      </w:r>
      <w:r w:rsidR="006547BE" w:rsidRPr="008C6D62">
        <w:rPr>
          <w:szCs w:val="24"/>
          <w:lang w:val="en-US"/>
        </w:rPr>
        <w:t>ed by previous research (</w:t>
      </w:r>
      <w:proofErr w:type="spellStart"/>
      <w:r w:rsidR="006547BE" w:rsidRPr="008C6D62">
        <w:rPr>
          <w:szCs w:val="24"/>
          <w:lang w:val="en-US"/>
        </w:rPr>
        <w:t>Obaidi</w:t>
      </w:r>
      <w:proofErr w:type="spellEnd"/>
      <w:r w:rsidRPr="008C6D62">
        <w:rPr>
          <w:szCs w:val="24"/>
          <w:lang w:val="en-US"/>
        </w:rPr>
        <w:t xml:space="preserve">, </w:t>
      </w:r>
      <w:proofErr w:type="spellStart"/>
      <w:r w:rsidRPr="008C6D62">
        <w:rPr>
          <w:szCs w:val="24"/>
          <w:lang w:val="en-US"/>
        </w:rPr>
        <w:t>Kunst</w:t>
      </w:r>
      <w:proofErr w:type="spellEnd"/>
      <w:r w:rsidRPr="008C6D62">
        <w:rPr>
          <w:szCs w:val="24"/>
          <w:lang w:val="en-US"/>
        </w:rPr>
        <w:t xml:space="preserve">, </w:t>
      </w:r>
      <w:proofErr w:type="spellStart"/>
      <w:r w:rsidRPr="008C6D62">
        <w:rPr>
          <w:szCs w:val="24"/>
          <w:lang w:val="en-US"/>
        </w:rPr>
        <w:t>Kteily</w:t>
      </w:r>
      <w:proofErr w:type="spellEnd"/>
      <w:r w:rsidRPr="008C6D62">
        <w:rPr>
          <w:szCs w:val="24"/>
          <w:lang w:val="en-US"/>
        </w:rPr>
        <w:t xml:space="preserve">, Thomsen &amp; </w:t>
      </w:r>
      <w:proofErr w:type="spellStart"/>
      <w:r w:rsidRPr="008C6D62">
        <w:rPr>
          <w:szCs w:val="24"/>
          <w:lang w:val="en-US"/>
        </w:rPr>
        <w:t>Sidanius</w:t>
      </w:r>
      <w:proofErr w:type="spellEnd"/>
      <w:r w:rsidRPr="008C6D62">
        <w:rPr>
          <w:szCs w:val="24"/>
          <w:lang w:val="en-US"/>
        </w:rPr>
        <w:t xml:space="preserve">, 2018; </w:t>
      </w:r>
      <w:proofErr w:type="spellStart"/>
      <w:r w:rsidRPr="008C6D62">
        <w:rPr>
          <w:szCs w:val="24"/>
          <w:lang w:val="en-US"/>
        </w:rPr>
        <w:t>Uenal</w:t>
      </w:r>
      <w:proofErr w:type="spellEnd"/>
      <w:r w:rsidRPr="008C6D62">
        <w:rPr>
          <w:szCs w:val="24"/>
          <w:lang w:val="en-US"/>
        </w:rPr>
        <w:t xml:space="preserve">, 2016) and </w:t>
      </w:r>
      <w:r w:rsidR="006228BD" w:rsidRPr="008C6D62">
        <w:rPr>
          <w:szCs w:val="24"/>
          <w:lang w:val="en-US"/>
        </w:rPr>
        <w:t xml:space="preserve">by </w:t>
      </w:r>
      <w:r w:rsidRPr="008C6D62">
        <w:rPr>
          <w:szCs w:val="24"/>
          <w:lang w:val="en-US"/>
        </w:rPr>
        <w:t xml:space="preserve">Study 1, developed here. However, the </w:t>
      </w:r>
      <w:r w:rsidR="006228BD" w:rsidRPr="008C6D62">
        <w:rPr>
          <w:szCs w:val="24"/>
          <w:lang w:val="en-US"/>
        </w:rPr>
        <w:t>studies</w:t>
      </w:r>
      <w:r w:rsidRPr="008C6D62">
        <w:rPr>
          <w:szCs w:val="24"/>
          <w:lang w:val="en-US"/>
        </w:rPr>
        <w:t xml:space="preserve"> listed above did not consider the influence that the social group of </w:t>
      </w:r>
      <w:r w:rsidR="006228BD" w:rsidRPr="008C6D62">
        <w:rPr>
          <w:szCs w:val="24"/>
          <w:lang w:val="en-US"/>
        </w:rPr>
        <w:t xml:space="preserve">the </w:t>
      </w:r>
      <w:r w:rsidRPr="008C6D62">
        <w:rPr>
          <w:szCs w:val="24"/>
          <w:lang w:val="en-US"/>
        </w:rPr>
        <w:t>victims of terrorist actions m</w:t>
      </w:r>
      <w:r w:rsidR="006228BD" w:rsidRPr="008C6D62">
        <w:rPr>
          <w:szCs w:val="24"/>
          <w:lang w:val="en-US"/>
        </w:rPr>
        <w:t>ight</w:t>
      </w:r>
      <w:r w:rsidRPr="008C6D62">
        <w:rPr>
          <w:szCs w:val="24"/>
          <w:lang w:val="en-US"/>
        </w:rPr>
        <w:t xml:space="preserve"> </w:t>
      </w:r>
      <w:r w:rsidR="006228BD" w:rsidRPr="008C6D62">
        <w:rPr>
          <w:szCs w:val="24"/>
          <w:lang w:val="en-US"/>
        </w:rPr>
        <w:t>exert</w:t>
      </w:r>
      <w:r w:rsidRPr="008C6D62">
        <w:rPr>
          <w:szCs w:val="24"/>
          <w:lang w:val="en-US"/>
        </w:rPr>
        <w:t xml:space="preserve"> on the support </w:t>
      </w:r>
      <w:r w:rsidR="006228BD" w:rsidRPr="008C6D62">
        <w:rPr>
          <w:szCs w:val="24"/>
          <w:lang w:val="en-US"/>
        </w:rPr>
        <w:t>for</w:t>
      </w:r>
      <w:r w:rsidRPr="008C6D62">
        <w:rPr>
          <w:szCs w:val="24"/>
          <w:lang w:val="en-US"/>
        </w:rPr>
        <w:t xml:space="preserve"> discriminatory measures against social minorities.</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In the studies </w:t>
      </w:r>
      <w:r w:rsidR="00C02A7D" w:rsidRPr="008C6D62">
        <w:rPr>
          <w:szCs w:val="24"/>
          <w:lang w:val="en-US"/>
        </w:rPr>
        <w:t>by</w:t>
      </w:r>
      <w:r w:rsidRPr="008C6D62">
        <w:rPr>
          <w:szCs w:val="24"/>
          <w:lang w:val="en-US"/>
        </w:rPr>
        <w:t xml:space="preserve"> </w:t>
      </w:r>
      <w:proofErr w:type="spellStart"/>
      <w:r w:rsidRPr="008C6D62">
        <w:rPr>
          <w:szCs w:val="24"/>
          <w:lang w:val="en-US"/>
        </w:rPr>
        <w:t>Cohrs</w:t>
      </w:r>
      <w:proofErr w:type="spellEnd"/>
      <w:r w:rsidRPr="008C6D62">
        <w:rPr>
          <w:szCs w:val="24"/>
          <w:lang w:val="en-US"/>
        </w:rPr>
        <w:t xml:space="preserve"> et al. (2005) and Hetherington and </w:t>
      </w:r>
      <w:proofErr w:type="spellStart"/>
      <w:r w:rsidRPr="008C6D62">
        <w:rPr>
          <w:szCs w:val="24"/>
          <w:lang w:val="en-US"/>
        </w:rPr>
        <w:t>Suhay</w:t>
      </w:r>
      <w:proofErr w:type="spellEnd"/>
      <w:r w:rsidRPr="008C6D62">
        <w:rPr>
          <w:szCs w:val="24"/>
          <w:lang w:val="en-US"/>
        </w:rPr>
        <w:t xml:space="preserve"> (2011), the terrorist threat was measured by the participants' perception of how </w:t>
      </w:r>
      <w:r w:rsidR="00C02A7D" w:rsidRPr="008C6D62">
        <w:rPr>
          <w:szCs w:val="24"/>
          <w:lang w:val="en-US"/>
        </w:rPr>
        <w:t xml:space="preserve">much they felt </w:t>
      </w:r>
      <w:r w:rsidRPr="008C6D62">
        <w:rPr>
          <w:szCs w:val="24"/>
          <w:lang w:val="en-US"/>
        </w:rPr>
        <w:t xml:space="preserve">personally threatened </w:t>
      </w:r>
      <w:r w:rsidR="00C02A7D" w:rsidRPr="008C6D62">
        <w:rPr>
          <w:szCs w:val="24"/>
          <w:lang w:val="en-US"/>
        </w:rPr>
        <w:t>by</w:t>
      </w:r>
      <w:r w:rsidRPr="008C6D62">
        <w:rPr>
          <w:szCs w:val="24"/>
          <w:lang w:val="en-US"/>
        </w:rPr>
        <w:t xml:space="preserve"> </w:t>
      </w:r>
      <w:r w:rsidR="00C02A7D" w:rsidRPr="008C6D62">
        <w:rPr>
          <w:szCs w:val="24"/>
          <w:lang w:val="en-US"/>
        </w:rPr>
        <w:t>possible</w:t>
      </w:r>
      <w:r w:rsidRPr="008C6D62">
        <w:rPr>
          <w:szCs w:val="24"/>
          <w:lang w:val="en-US"/>
        </w:rPr>
        <w:t xml:space="preserve"> terrorist attacks, with no mention of the nationality or social group of </w:t>
      </w:r>
      <w:r w:rsidR="00C02A7D" w:rsidRPr="008C6D62">
        <w:rPr>
          <w:szCs w:val="24"/>
          <w:lang w:val="en-US"/>
        </w:rPr>
        <w:t xml:space="preserve">the terrorism </w:t>
      </w:r>
      <w:r w:rsidRPr="008C6D62">
        <w:rPr>
          <w:szCs w:val="24"/>
          <w:lang w:val="en-US"/>
        </w:rPr>
        <w:t xml:space="preserve">victims. The Dunwoody and McFarland (2018) study, in turn, measured how much participants feared the possibility that Muslim immigrants were involved in terrorist attacks, </w:t>
      </w:r>
      <w:r w:rsidR="00C02A7D" w:rsidRPr="008C6D62">
        <w:rPr>
          <w:szCs w:val="24"/>
          <w:lang w:val="en-US"/>
        </w:rPr>
        <w:t>although</w:t>
      </w:r>
      <w:r w:rsidRPr="008C6D62">
        <w:rPr>
          <w:szCs w:val="24"/>
          <w:lang w:val="en-US"/>
        </w:rPr>
        <w:t xml:space="preserve"> the instruments adopted also failed to highlight the social group of </w:t>
      </w:r>
      <w:r w:rsidR="00C02A7D" w:rsidRPr="008C6D62">
        <w:rPr>
          <w:szCs w:val="24"/>
          <w:lang w:val="en-US"/>
        </w:rPr>
        <w:t xml:space="preserve">the </w:t>
      </w:r>
      <w:r w:rsidRPr="008C6D62">
        <w:rPr>
          <w:szCs w:val="24"/>
          <w:lang w:val="en-US"/>
        </w:rPr>
        <w:t>victims of terrorist actions.</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In summary, the investigations developed </w:t>
      </w:r>
      <w:r w:rsidR="002660F3" w:rsidRPr="008C6D62">
        <w:rPr>
          <w:szCs w:val="24"/>
          <w:lang w:val="en-US"/>
        </w:rPr>
        <w:t>up to</w:t>
      </w:r>
      <w:r w:rsidR="00C02A7D" w:rsidRPr="008C6D62">
        <w:rPr>
          <w:szCs w:val="24"/>
          <w:lang w:val="en-US"/>
        </w:rPr>
        <w:t xml:space="preserve"> </w:t>
      </w:r>
      <w:r w:rsidR="002660F3" w:rsidRPr="008C6D62">
        <w:rPr>
          <w:szCs w:val="24"/>
          <w:lang w:val="en-US"/>
        </w:rPr>
        <w:t>this point</w:t>
      </w:r>
      <w:r w:rsidR="00C02A7D" w:rsidRPr="008C6D62">
        <w:rPr>
          <w:szCs w:val="24"/>
          <w:lang w:val="en-US"/>
        </w:rPr>
        <w:t xml:space="preserve"> </w:t>
      </w:r>
      <w:r w:rsidRPr="008C6D62">
        <w:rPr>
          <w:szCs w:val="24"/>
          <w:lang w:val="en-US"/>
        </w:rPr>
        <w:t xml:space="preserve">refer to RWA as an important predictor of discriminatory attitudes and behaviors against minority groups, </w:t>
      </w:r>
      <w:r w:rsidR="000D3026" w:rsidRPr="008C6D62">
        <w:rPr>
          <w:szCs w:val="24"/>
          <w:lang w:val="en-US"/>
        </w:rPr>
        <w:t>although</w:t>
      </w:r>
      <w:r w:rsidRPr="008C6D62">
        <w:rPr>
          <w:szCs w:val="24"/>
          <w:lang w:val="en-US"/>
        </w:rPr>
        <w:t xml:space="preserve"> it is not clear how their influence on intergroup relations is conditioned by the perception of threat against the </w:t>
      </w:r>
      <w:proofErr w:type="spellStart"/>
      <w:r w:rsidR="000D3026" w:rsidRPr="008C6D62">
        <w:rPr>
          <w:szCs w:val="24"/>
          <w:lang w:val="en-US"/>
        </w:rPr>
        <w:t>ingroup</w:t>
      </w:r>
      <w:proofErr w:type="spellEnd"/>
      <w:r w:rsidRPr="008C6D62">
        <w:rPr>
          <w:szCs w:val="24"/>
          <w:lang w:val="en-US"/>
        </w:rPr>
        <w:t>.</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Considering the above, Study 2 was </w:t>
      </w:r>
      <w:r w:rsidR="00874F72" w:rsidRPr="008C6D62">
        <w:rPr>
          <w:szCs w:val="24"/>
          <w:lang w:val="en-US"/>
        </w:rPr>
        <w:t>conducted</w:t>
      </w:r>
      <w:r w:rsidRPr="008C6D62">
        <w:rPr>
          <w:szCs w:val="24"/>
          <w:lang w:val="en-US"/>
        </w:rPr>
        <w:t xml:space="preserve">, which used the same scenario of terrorist threat adopted in Study 1, varying in two levels: threat against the </w:t>
      </w:r>
      <w:proofErr w:type="spellStart"/>
      <w:r w:rsidR="00F91A56" w:rsidRPr="008C6D62">
        <w:rPr>
          <w:szCs w:val="24"/>
          <w:lang w:val="en-US"/>
        </w:rPr>
        <w:t>ingroup</w:t>
      </w:r>
      <w:proofErr w:type="spellEnd"/>
      <w:r w:rsidRPr="008C6D62">
        <w:rPr>
          <w:szCs w:val="24"/>
          <w:lang w:val="en-US"/>
        </w:rPr>
        <w:t xml:space="preserve"> (victims </w:t>
      </w:r>
      <w:r w:rsidR="00541E64" w:rsidRPr="008C6D62">
        <w:rPr>
          <w:szCs w:val="24"/>
          <w:lang w:val="en-US"/>
        </w:rPr>
        <w:t>with</w:t>
      </w:r>
      <w:r w:rsidRPr="008C6D62">
        <w:rPr>
          <w:szCs w:val="24"/>
          <w:lang w:val="en-US"/>
        </w:rPr>
        <w:t xml:space="preserve"> Spanish nationality) and threat against the </w:t>
      </w:r>
      <w:proofErr w:type="spellStart"/>
      <w:r w:rsidR="00F91A56" w:rsidRPr="008C6D62">
        <w:rPr>
          <w:szCs w:val="24"/>
          <w:lang w:val="en-US"/>
        </w:rPr>
        <w:t>outgroup</w:t>
      </w:r>
      <w:proofErr w:type="spellEnd"/>
      <w:r w:rsidRPr="008C6D62">
        <w:rPr>
          <w:szCs w:val="24"/>
          <w:lang w:val="en-US"/>
        </w:rPr>
        <w:t xml:space="preserve"> (</w:t>
      </w:r>
      <w:r w:rsidR="00541E64" w:rsidRPr="008C6D62">
        <w:rPr>
          <w:szCs w:val="24"/>
          <w:lang w:val="en-US"/>
        </w:rPr>
        <w:t>v</w:t>
      </w:r>
      <w:r w:rsidRPr="008C6D62">
        <w:rPr>
          <w:szCs w:val="24"/>
          <w:lang w:val="en-US"/>
        </w:rPr>
        <w:t xml:space="preserve">ictims </w:t>
      </w:r>
      <w:r w:rsidR="00541E64" w:rsidRPr="008C6D62">
        <w:rPr>
          <w:szCs w:val="24"/>
          <w:lang w:val="en-US"/>
        </w:rPr>
        <w:t>with</w:t>
      </w:r>
      <w:r w:rsidRPr="008C6D62">
        <w:rPr>
          <w:szCs w:val="24"/>
          <w:lang w:val="en-US"/>
        </w:rPr>
        <w:t xml:space="preserve"> </w:t>
      </w:r>
      <w:r w:rsidR="00541E64" w:rsidRPr="008C6D62">
        <w:rPr>
          <w:szCs w:val="24"/>
          <w:lang w:val="en-US"/>
        </w:rPr>
        <w:t>another nationality</w:t>
      </w:r>
      <w:r w:rsidRPr="008C6D62">
        <w:rPr>
          <w:szCs w:val="24"/>
          <w:lang w:val="en-US"/>
        </w:rPr>
        <w:t>)</w:t>
      </w:r>
      <w:r w:rsidR="00541E64" w:rsidRPr="008C6D62">
        <w:rPr>
          <w:szCs w:val="24"/>
          <w:lang w:val="en-US"/>
        </w:rPr>
        <w:t>,</w:t>
      </w:r>
      <w:r w:rsidRPr="008C6D62">
        <w:rPr>
          <w:szCs w:val="24"/>
          <w:lang w:val="en-US"/>
        </w:rPr>
        <w:t xml:space="preserve"> and </w:t>
      </w:r>
      <w:r w:rsidR="00541E64" w:rsidRPr="008C6D62">
        <w:rPr>
          <w:szCs w:val="24"/>
          <w:lang w:val="en-US"/>
        </w:rPr>
        <w:t xml:space="preserve">which </w:t>
      </w:r>
      <w:r w:rsidRPr="008C6D62">
        <w:rPr>
          <w:szCs w:val="24"/>
          <w:lang w:val="en-US"/>
        </w:rPr>
        <w:t xml:space="preserve">aimed to analyze whether the interaction between RWA and terrorist threat in the expression of </w:t>
      </w:r>
      <w:r w:rsidR="00874F72" w:rsidRPr="008C6D62">
        <w:rPr>
          <w:szCs w:val="24"/>
          <w:lang w:val="en-US"/>
        </w:rPr>
        <w:t>support for the use of torture against Islamic groups suspected of terrorist acts and support for the payment of compensation by the torturers to these suspects</w:t>
      </w:r>
      <w:r w:rsidRPr="008C6D62">
        <w:rPr>
          <w:szCs w:val="24"/>
          <w:lang w:val="en-US"/>
        </w:rPr>
        <w:t xml:space="preserve"> would be qualified by the salience that the </w:t>
      </w:r>
      <w:proofErr w:type="spellStart"/>
      <w:r w:rsidR="007E5311" w:rsidRPr="008C6D62">
        <w:rPr>
          <w:szCs w:val="24"/>
          <w:lang w:val="en-US"/>
        </w:rPr>
        <w:t>in</w:t>
      </w:r>
      <w:r w:rsidRPr="008C6D62">
        <w:rPr>
          <w:szCs w:val="24"/>
          <w:lang w:val="en-US"/>
        </w:rPr>
        <w:t>group</w:t>
      </w:r>
      <w:proofErr w:type="spellEnd"/>
      <w:r w:rsidRPr="008C6D62">
        <w:rPr>
          <w:szCs w:val="24"/>
          <w:lang w:val="en-US"/>
        </w:rPr>
        <w:t xml:space="preserve"> is the target of the threat. It was therefore expected that the effect of RWA on </w:t>
      </w:r>
      <w:r w:rsidR="00874F72" w:rsidRPr="008C6D62">
        <w:rPr>
          <w:szCs w:val="24"/>
          <w:lang w:val="en-US"/>
        </w:rPr>
        <w:t>support for torture against Islamic groups suspected of terrorist acts and on support for the payment of compensation by the torturers to the suspects of terrorist crime</w:t>
      </w:r>
      <w:r w:rsidRPr="008C6D62">
        <w:rPr>
          <w:szCs w:val="24"/>
          <w:lang w:val="en-US"/>
        </w:rPr>
        <w:t xml:space="preserve"> would be moderated by the social group of </w:t>
      </w:r>
      <w:r w:rsidR="00541E64" w:rsidRPr="008C6D62">
        <w:rPr>
          <w:szCs w:val="24"/>
          <w:lang w:val="en-US"/>
        </w:rPr>
        <w:t xml:space="preserve">the </w:t>
      </w:r>
      <w:r w:rsidRPr="008C6D62">
        <w:rPr>
          <w:szCs w:val="24"/>
          <w:lang w:val="en-US"/>
        </w:rPr>
        <w:t>victims of terrorist actions.</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Terrorism, however, is not the only threat typically associated with Muslim immigrants in the European context. This group is also identified as a real</w:t>
      </w:r>
      <w:r w:rsidR="000F5582" w:rsidRPr="008C6D62">
        <w:rPr>
          <w:szCs w:val="24"/>
          <w:lang w:val="en-US"/>
        </w:rPr>
        <w:t>istic</w:t>
      </w:r>
      <w:r w:rsidRPr="008C6D62">
        <w:rPr>
          <w:szCs w:val="24"/>
          <w:lang w:val="en-US"/>
        </w:rPr>
        <w:t xml:space="preserve"> and symbolic threat to the </w:t>
      </w:r>
      <w:proofErr w:type="spellStart"/>
      <w:r w:rsidR="00F91A56" w:rsidRPr="008C6D62">
        <w:rPr>
          <w:szCs w:val="24"/>
          <w:lang w:val="en-US"/>
        </w:rPr>
        <w:t>ingroup</w:t>
      </w:r>
      <w:proofErr w:type="spellEnd"/>
      <w:r w:rsidR="007E5311" w:rsidRPr="008C6D62">
        <w:rPr>
          <w:szCs w:val="24"/>
          <w:lang w:val="en-US"/>
        </w:rPr>
        <w:t xml:space="preserve"> (Camino et al., 2013; </w:t>
      </w:r>
      <w:proofErr w:type="spellStart"/>
      <w:r w:rsidR="007E5311" w:rsidRPr="008C6D62">
        <w:rPr>
          <w:szCs w:val="24"/>
          <w:lang w:val="en-US"/>
        </w:rPr>
        <w:t>Cea</w:t>
      </w:r>
      <w:proofErr w:type="spellEnd"/>
      <w:r w:rsidR="007E5311" w:rsidRPr="008C6D62">
        <w:rPr>
          <w:szCs w:val="24"/>
          <w:lang w:val="en-US"/>
        </w:rPr>
        <w:t xml:space="preserve"> </w:t>
      </w:r>
      <w:proofErr w:type="spellStart"/>
      <w:r w:rsidR="007E5311" w:rsidRPr="008C6D62">
        <w:rPr>
          <w:szCs w:val="24"/>
          <w:lang w:val="en-US"/>
        </w:rPr>
        <w:t>D’Ancona</w:t>
      </w:r>
      <w:proofErr w:type="spellEnd"/>
      <w:r w:rsidR="007E5311" w:rsidRPr="008C6D62">
        <w:rPr>
          <w:szCs w:val="24"/>
          <w:lang w:val="en-US"/>
        </w:rPr>
        <w:t xml:space="preserve"> &amp; </w:t>
      </w:r>
      <w:proofErr w:type="spellStart"/>
      <w:r w:rsidR="007E5311" w:rsidRPr="008C6D62">
        <w:rPr>
          <w:szCs w:val="24"/>
          <w:lang w:val="en-US"/>
        </w:rPr>
        <w:t>Vallés</w:t>
      </w:r>
      <w:proofErr w:type="spellEnd"/>
      <w:r w:rsidR="007E5311" w:rsidRPr="008C6D62">
        <w:rPr>
          <w:szCs w:val="24"/>
          <w:lang w:val="en-US"/>
        </w:rPr>
        <w:t xml:space="preserve"> </w:t>
      </w:r>
      <w:proofErr w:type="spellStart"/>
      <w:r w:rsidR="007E5311" w:rsidRPr="008C6D62">
        <w:rPr>
          <w:szCs w:val="24"/>
          <w:lang w:val="en-US"/>
        </w:rPr>
        <w:t>Martínez</w:t>
      </w:r>
      <w:proofErr w:type="spellEnd"/>
      <w:r w:rsidR="007E5311" w:rsidRPr="008C6D62">
        <w:rPr>
          <w:szCs w:val="24"/>
          <w:lang w:val="en-US"/>
        </w:rPr>
        <w:t xml:space="preserve">, 2015; </w:t>
      </w:r>
      <w:proofErr w:type="spellStart"/>
      <w:r w:rsidR="007E5311" w:rsidRPr="008C6D62">
        <w:rPr>
          <w:szCs w:val="24"/>
          <w:lang w:val="en-US"/>
        </w:rPr>
        <w:t>Uenal</w:t>
      </w:r>
      <w:proofErr w:type="spellEnd"/>
      <w:r w:rsidR="007E5311" w:rsidRPr="008C6D62">
        <w:rPr>
          <w:szCs w:val="24"/>
          <w:lang w:val="en-US"/>
        </w:rPr>
        <w:t>, 2016)</w:t>
      </w:r>
      <w:r w:rsidRPr="008C6D62">
        <w:rPr>
          <w:szCs w:val="24"/>
          <w:lang w:val="en-US"/>
        </w:rPr>
        <w:t>. The real</w:t>
      </w:r>
      <w:r w:rsidR="000F5582" w:rsidRPr="008C6D62">
        <w:rPr>
          <w:szCs w:val="24"/>
          <w:lang w:val="en-US"/>
        </w:rPr>
        <w:t>istic</w:t>
      </w:r>
      <w:r w:rsidRPr="008C6D62">
        <w:rPr>
          <w:szCs w:val="24"/>
          <w:lang w:val="en-US"/>
        </w:rPr>
        <w:t xml:space="preserve"> threat is the perception that foreigners threaten the welfare system</w:t>
      </w:r>
      <w:r w:rsidR="00541E64" w:rsidRPr="008C6D62">
        <w:rPr>
          <w:szCs w:val="24"/>
          <w:lang w:val="en-US"/>
        </w:rPr>
        <w:t>,</w:t>
      </w:r>
      <w:r w:rsidRPr="008C6D62">
        <w:rPr>
          <w:szCs w:val="24"/>
          <w:lang w:val="en-US"/>
        </w:rPr>
        <w:t xml:space="preserve"> </w:t>
      </w:r>
      <w:r w:rsidR="00541E64" w:rsidRPr="008C6D62">
        <w:rPr>
          <w:szCs w:val="24"/>
          <w:lang w:val="en-US"/>
        </w:rPr>
        <w:t>being</w:t>
      </w:r>
      <w:r w:rsidRPr="008C6D62">
        <w:rPr>
          <w:szCs w:val="24"/>
          <w:lang w:val="en-US"/>
        </w:rPr>
        <w:t xml:space="preserve"> responsible for rising levels of crime and unemployment</w:t>
      </w:r>
      <w:r w:rsidR="007E5311" w:rsidRPr="008C6D62">
        <w:rPr>
          <w:szCs w:val="24"/>
          <w:lang w:val="en-US"/>
        </w:rPr>
        <w:t xml:space="preserve"> (</w:t>
      </w:r>
      <w:proofErr w:type="spellStart"/>
      <w:r w:rsidR="007E5311" w:rsidRPr="008C6D62">
        <w:rPr>
          <w:szCs w:val="24"/>
          <w:lang w:val="en-US"/>
        </w:rPr>
        <w:t>Onranet</w:t>
      </w:r>
      <w:proofErr w:type="spellEnd"/>
      <w:r w:rsidR="007E5311" w:rsidRPr="008C6D62">
        <w:rPr>
          <w:szCs w:val="24"/>
          <w:lang w:val="en-US"/>
        </w:rPr>
        <w:t xml:space="preserve"> &amp; Van </w:t>
      </w:r>
      <w:proofErr w:type="spellStart"/>
      <w:r w:rsidR="007E5311" w:rsidRPr="008C6D62">
        <w:rPr>
          <w:szCs w:val="24"/>
          <w:lang w:val="en-US"/>
        </w:rPr>
        <w:t>Hiel</w:t>
      </w:r>
      <w:proofErr w:type="spellEnd"/>
      <w:r w:rsidR="007E5311" w:rsidRPr="008C6D62">
        <w:rPr>
          <w:szCs w:val="24"/>
          <w:lang w:val="en-US"/>
        </w:rPr>
        <w:t>, 2013)</w:t>
      </w:r>
      <w:r w:rsidRPr="008C6D62">
        <w:rPr>
          <w:szCs w:val="24"/>
          <w:lang w:val="en-US"/>
        </w:rPr>
        <w:t xml:space="preserve">. The symbolic threat, in turn, </w:t>
      </w:r>
      <w:r w:rsidR="00541E64" w:rsidRPr="008C6D62">
        <w:rPr>
          <w:szCs w:val="24"/>
          <w:lang w:val="en-US"/>
        </w:rPr>
        <w:t>lies</w:t>
      </w:r>
      <w:r w:rsidRPr="008C6D62">
        <w:rPr>
          <w:szCs w:val="24"/>
          <w:lang w:val="en-US"/>
        </w:rPr>
        <w:t xml:space="preserve"> in the perception that immigrants threaten the </w:t>
      </w:r>
      <w:r w:rsidRPr="008C6D62">
        <w:rPr>
          <w:szCs w:val="24"/>
          <w:lang w:val="en-US"/>
        </w:rPr>
        <w:lastRenderedPageBreak/>
        <w:t xml:space="preserve">values and cultural traditions of the </w:t>
      </w:r>
      <w:proofErr w:type="spellStart"/>
      <w:r w:rsidRPr="008C6D62">
        <w:rPr>
          <w:szCs w:val="24"/>
          <w:lang w:val="en-US"/>
        </w:rPr>
        <w:t>in</w:t>
      </w:r>
      <w:r w:rsidR="007E00D7" w:rsidRPr="008C6D62">
        <w:rPr>
          <w:szCs w:val="24"/>
          <w:lang w:val="en-US"/>
        </w:rPr>
        <w:t>group</w:t>
      </w:r>
      <w:proofErr w:type="spellEnd"/>
      <w:r w:rsidRPr="008C6D62">
        <w:rPr>
          <w:szCs w:val="24"/>
          <w:lang w:val="en-US"/>
        </w:rPr>
        <w:t xml:space="preserve">. Both the </w:t>
      </w:r>
      <w:r w:rsidR="000F5582" w:rsidRPr="008C6D62">
        <w:rPr>
          <w:szCs w:val="24"/>
          <w:lang w:val="en-US"/>
        </w:rPr>
        <w:t>realistic threat</w:t>
      </w:r>
      <w:r w:rsidRPr="008C6D62">
        <w:rPr>
          <w:szCs w:val="24"/>
          <w:lang w:val="en-US"/>
        </w:rPr>
        <w:t xml:space="preserve"> and the symbolic threat act as important predictors of discrimination and support for violence against this group</w:t>
      </w:r>
      <w:r w:rsidR="007E5311" w:rsidRPr="008C6D62">
        <w:rPr>
          <w:szCs w:val="24"/>
          <w:lang w:val="en-US"/>
        </w:rPr>
        <w:t xml:space="preserve"> (</w:t>
      </w:r>
      <w:proofErr w:type="spellStart"/>
      <w:r w:rsidR="007E5311" w:rsidRPr="008C6D62">
        <w:rPr>
          <w:szCs w:val="24"/>
          <w:lang w:val="en-US"/>
        </w:rPr>
        <w:t>Obaidi</w:t>
      </w:r>
      <w:proofErr w:type="spellEnd"/>
      <w:r w:rsidR="007E5311" w:rsidRPr="008C6D62">
        <w:rPr>
          <w:szCs w:val="24"/>
          <w:lang w:val="en-US"/>
        </w:rPr>
        <w:t xml:space="preserve"> et al., 2018)</w:t>
      </w:r>
      <w:r w:rsidRPr="008C6D62">
        <w:rPr>
          <w:szCs w:val="24"/>
          <w:lang w:val="en-US"/>
        </w:rPr>
        <w:t>.</w:t>
      </w:r>
    </w:p>
    <w:p w:rsidR="00E346A6" w:rsidRPr="008C6D62" w:rsidRDefault="00E346A6" w:rsidP="008C6D62">
      <w:pPr>
        <w:shd w:val="clear" w:color="auto" w:fill="FFFFFF"/>
        <w:spacing w:after="0" w:line="240" w:lineRule="auto"/>
        <w:ind w:firstLine="709"/>
        <w:jc w:val="both"/>
        <w:rPr>
          <w:szCs w:val="24"/>
          <w:lang w:val="en-US"/>
        </w:rPr>
      </w:pPr>
      <w:r w:rsidRPr="008C6D62">
        <w:rPr>
          <w:szCs w:val="24"/>
          <w:lang w:val="en-US"/>
        </w:rPr>
        <w:t xml:space="preserve">It was therefore expected that the predictive effect of RWA on </w:t>
      </w:r>
      <w:r w:rsidR="007E5311" w:rsidRPr="008C6D62">
        <w:rPr>
          <w:szCs w:val="24"/>
          <w:lang w:val="en-US"/>
        </w:rPr>
        <w:t>support for torture against Islamic groups suspected of terrorist acts and support for the payment of compensation by the torturers to the suspects of terrorist crime</w:t>
      </w:r>
      <w:r w:rsidRPr="008C6D62">
        <w:rPr>
          <w:szCs w:val="24"/>
          <w:lang w:val="en-US"/>
        </w:rPr>
        <w:t xml:space="preserve"> would be moderated not only by the social group of </w:t>
      </w:r>
      <w:r w:rsidR="000F5582" w:rsidRPr="008C6D62">
        <w:rPr>
          <w:szCs w:val="24"/>
          <w:lang w:val="en-US"/>
        </w:rPr>
        <w:t xml:space="preserve">the </w:t>
      </w:r>
      <w:r w:rsidRPr="008C6D62">
        <w:rPr>
          <w:szCs w:val="24"/>
          <w:lang w:val="en-US"/>
        </w:rPr>
        <w:t>victims of terrorism (</w:t>
      </w:r>
      <w:proofErr w:type="spellStart"/>
      <w:r w:rsidR="000F5582" w:rsidRPr="008C6D62">
        <w:rPr>
          <w:szCs w:val="24"/>
          <w:lang w:val="en-US"/>
        </w:rPr>
        <w:t>ingroup</w:t>
      </w:r>
      <w:proofErr w:type="spellEnd"/>
      <w:r w:rsidRPr="008C6D62">
        <w:rPr>
          <w:szCs w:val="24"/>
          <w:lang w:val="en-US"/>
        </w:rPr>
        <w:t xml:space="preserve"> </w:t>
      </w:r>
      <w:r w:rsidR="000A779A" w:rsidRPr="008C6D62">
        <w:rPr>
          <w:szCs w:val="24"/>
          <w:lang w:val="en-US"/>
        </w:rPr>
        <w:t>X</w:t>
      </w:r>
      <w:r w:rsidRPr="008C6D62">
        <w:rPr>
          <w:szCs w:val="24"/>
          <w:lang w:val="en-US"/>
        </w:rPr>
        <w:t xml:space="preserve"> </w:t>
      </w:r>
      <w:proofErr w:type="spellStart"/>
      <w:r w:rsidR="000F5582" w:rsidRPr="008C6D62">
        <w:rPr>
          <w:szCs w:val="24"/>
          <w:lang w:val="en-US"/>
        </w:rPr>
        <w:t>out</w:t>
      </w:r>
      <w:r w:rsidRPr="008C6D62">
        <w:rPr>
          <w:szCs w:val="24"/>
          <w:lang w:val="en-US"/>
        </w:rPr>
        <w:t>group</w:t>
      </w:r>
      <w:proofErr w:type="spellEnd"/>
      <w:r w:rsidRPr="008C6D62">
        <w:rPr>
          <w:szCs w:val="24"/>
          <w:lang w:val="en-US"/>
        </w:rPr>
        <w:t xml:space="preserve">), but would also be </w:t>
      </w:r>
      <w:r w:rsidR="002660F3" w:rsidRPr="008C6D62">
        <w:rPr>
          <w:szCs w:val="24"/>
          <w:lang w:val="en-US"/>
        </w:rPr>
        <w:t>contingent on</w:t>
      </w:r>
      <w:r w:rsidRPr="008C6D62">
        <w:rPr>
          <w:szCs w:val="24"/>
          <w:lang w:val="en-US"/>
        </w:rPr>
        <w:t xml:space="preserve"> the levels of </w:t>
      </w:r>
      <w:r w:rsidR="00FF5289" w:rsidRPr="008C6D62">
        <w:rPr>
          <w:szCs w:val="24"/>
          <w:lang w:val="en-US"/>
        </w:rPr>
        <w:t>Perceived Realistic</w:t>
      </w:r>
      <w:r w:rsidRPr="008C6D62">
        <w:rPr>
          <w:szCs w:val="24"/>
          <w:lang w:val="en-US"/>
        </w:rPr>
        <w:t xml:space="preserve"> Threat (RT) and Per</w:t>
      </w:r>
      <w:r w:rsidR="007E5311" w:rsidRPr="008C6D62">
        <w:rPr>
          <w:szCs w:val="24"/>
          <w:lang w:val="en-US"/>
        </w:rPr>
        <w:t>ce</w:t>
      </w:r>
      <w:r w:rsidR="00FF5289" w:rsidRPr="008C6D62">
        <w:rPr>
          <w:szCs w:val="24"/>
          <w:lang w:val="en-US"/>
        </w:rPr>
        <w:t>ived</w:t>
      </w:r>
      <w:r w:rsidR="007E5311" w:rsidRPr="008C6D62">
        <w:rPr>
          <w:szCs w:val="24"/>
          <w:lang w:val="en-US"/>
        </w:rPr>
        <w:t xml:space="preserve"> Symbolic Threat (ST)</w:t>
      </w:r>
      <w:r w:rsidRPr="008C6D62">
        <w:rPr>
          <w:szCs w:val="24"/>
          <w:lang w:val="en-US"/>
        </w:rPr>
        <w:t>.</w:t>
      </w:r>
      <w:r w:rsidR="007E5311" w:rsidRPr="008C6D62">
        <w:rPr>
          <w:szCs w:val="24"/>
          <w:lang w:val="en-US"/>
        </w:rPr>
        <w:t xml:space="preserve"> </w:t>
      </w:r>
      <w:r w:rsidR="000F5582" w:rsidRPr="008C6D62">
        <w:rPr>
          <w:rStyle w:val="Refdenotaderodap"/>
          <w:szCs w:val="24"/>
        </w:rPr>
        <w:footnoteReference w:id="3"/>
      </w:r>
    </w:p>
    <w:p w:rsidR="00E346A6" w:rsidRPr="008C6D62" w:rsidRDefault="00B86866" w:rsidP="008C6D62">
      <w:pPr>
        <w:shd w:val="clear" w:color="auto" w:fill="FFFFFF"/>
        <w:spacing w:after="0" w:line="240" w:lineRule="auto"/>
        <w:ind w:firstLine="709"/>
        <w:jc w:val="both"/>
        <w:rPr>
          <w:szCs w:val="24"/>
          <w:lang w:val="en-US"/>
        </w:rPr>
      </w:pPr>
      <w:r w:rsidRPr="008C6D62">
        <w:rPr>
          <w:szCs w:val="24"/>
          <w:lang w:val="en-US"/>
        </w:rPr>
        <w:t>Based on</w:t>
      </w:r>
      <w:r w:rsidR="00E346A6" w:rsidRPr="008C6D62">
        <w:rPr>
          <w:szCs w:val="24"/>
          <w:lang w:val="en-US"/>
        </w:rPr>
        <w:t xml:space="preserve"> these considerations, the following hypotheses about the interaction between RWA, social group of </w:t>
      </w:r>
      <w:r w:rsidRPr="008C6D62">
        <w:rPr>
          <w:szCs w:val="24"/>
          <w:lang w:val="en-US"/>
        </w:rPr>
        <w:t xml:space="preserve">the </w:t>
      </w:r>
      <w:r w:rsidR="00E346A6" w:rsidRPr="008C6D62">
        <w:rPr>
          <w:szCs w:val="24"/>
          <w:lang w:val="en-US"/>
        </w:rPr>
        <w:t>victims of terrorist actions</w:t>
      </w:r>
      <w:r w:rsidRPr="008C6D62">
        <w:rPr>
          <w:szCs w:val="24"/>
          <w:lang w:val="en-US"/>
        </w:rPr>
        <w:t>,</w:t>
      </w:r>
      <w:r w:rsidR="00E346A6" w:rsidRPr="008C6D62">
        <w:rPr>
          <w:szCs w:val="24"/>
          <w:lang w:val="en-US"/>
        </w:rPr>
        <w:t xml:space="preserve"> and </w:t>
      </w:r>
      <w:r w:rsidR="000F5582" w:rsidRPr="008C6D62">
        <w:rPr>
          <w:szCs w:val="24"/>
          <w:lang w:val="en-US"/>
        </w:rPr>
        <w:t>Perceived Realistic Threat</w:t>
      </w:r>
      <w:r w:rsidR="007E5311" w:rsidRPr="008C6D62">
        <w:rPr>
          <w:szCs w:val="24"/>
          <w:lang w:val="en-US"/>
        </w:rPr>
        <w:t xml:space="preserve"> </w:t>
      </w:r>
      <w:r w:rsidR="00601319" w:rsidRPr="008C6D62">
        <w:rPr>
          <w:szCs w:val="24"/>
          <w:lang w:val="en-US"/>
        </w:rPr>
        <w:t>3</w:t>
      </w:r>
      <w:r w:rsidR="00E346A6" w:rsidRPr="008C6D62">
        <w:rPr>
          <w:szCs w:val="24"/>
          <w:lang w:val="en-US"/>
        </w:rPr>
        <w:t xml:space="preserve"> were </w:t>
      </w:r>
      <w:proofErr w:type="gramStart"/>
      <w:r w:rsidRPr="008C6D62">
        <w:rPr>
          <w:szCs w:val="24"/>
          <w:lang w:val="en-US"/>
        </w:rPr>
        <w:t>rais</w:t>
      </w:r>
      <w:r w:rsidR="00E346A6" w:rsidRPr="008C6D62">
        <w:rPr>
          <w:szCs w:val="24"/>
          <w:lang w:val="en-US"/>
        </w:rPr>
        <w:t>ed</w:t>
      </w:r>
      <w:r w:rsidRPr="008C6D62">
        <w:rPr>
          <w:szCs w:val="24"/>
          <w:lang w:val="en-US"/>
        </w:rPr>
        <w:t xml:space="preserve"> </w:t>
      </w:r>
      <w:proofErr w:type="gramEnd"/>
      <w:r w:rsidRPr="008C6D62">
        <w:rPr>
          <w:rStyle w:val="Refdenotaderodap"/>
          <w:szCs w:val="24"/>
        </w:rPr>
        <w:footnoteReference w:id="4"/>
      </w:r>
      <w:r w:rsidR="00E346A6" w:rsidRPr="008C6D62">
        <w:rPr>
          <w:szCs w:val="24"/>
          <w:lang w:val="en-US"/>
        </w:rPr>
        <w:t>:</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H1a</w:t>
      </w:r>
      <w:r w:rsidRPr="008C6D62">
        <w:rPr>
          <w:szCs w:val="24"/>
          <w:lang w:val="en-US"/>
        </w:rPr>
        <w:t xml:space="preserve">: In the absence of a threat against the </w:t>
      </w:r>
      <w:proofErr w:type="spellStart"/>
      <w:r w:rsidR="00F91A56" w:rsidRPr="008C6D62">
        <w:rPr>
          <w:szCs w:val="24"/>
          <w:lang w:val="en-US"/>
        </w:rPr>
        <w:t>ingroup</w:t>
      </w:r>
      <w:proofErr w:type="spellEnd"/>
      <w:r w:rsidRPr="008C6D62">
        <w:rPr>
          <w:szCs w:val="24"/>
          <w:lang w:val="en-US"/>
        </w:rPr>
        <w:t xml:space="preserve">, support for the use of torture against Islamic terrorism </w:t>
      </w:r>
      <w:r w:rsidR="00B86866" w:rsidRPr="008C6D62">
        <w:rPr>
          <w:szCs w:val="24"/>
          <w:lang w:val="en-US"/>
        </w:rPr>
        <w:t xml:space="preserve">suspects </w:t>
      </w:r>
      <w:r w:rsidRPr="008C6D62">
        <w:rPr>
          <w:szCs w:val="24"/>
          <w:lang w:val="en-US"/>
        </w:rPr>
        <w:t>would be explained by the levels of adherence to RWA, s</w:t>
      </w:r>
      <w:r w:rsidR="00B86866" w:rsidRPr="008C6D62">
        <w:rPr>
          <w:szCs w:val="24"/>
          <w:lang w:val="en-US"/>
        </w:rPr>
        <w:t>uch</w:t>
      </w:r>
      <w:r w:rsidRPr="008C6D62">
        <w:rPr>
          <w:szCs w:val="24"/>
          <w:lang w:val="en-US"/>
        </w:rPr>
        <w:t xml:space="preserve"> that there would be greater support for the use of torture in the condit</w:t>
      </w:r>
      <w:r w:rsidR="00B86866" w:rsidRPr="008C6D62">
        <w:rPr>
          <w:szCs w:val="24"/>
          <w:lang w:val="en-US"/>
        </w:rPr>
        <w:t>ion of high adherence to RWA (+</w:t>
      </w:r>
      <w:r w:rsidRPr="008C6D62">
        <w:rPr>
          <w:szCs w:val="24"/>
          <w:lang w:val="en-US"/>
        </w:rPr>
        <w:t>1</w:t>
      </w:r>
      <w:r w:rsidRPr="008C6D62">
        <w:rPr>
          <w:i/>
          <w:szCs w:val="24"/>
          <w:lang w:val="en-US"/>
        </w:rPr>
        <w:t>SD</w:t>
      </w:r>
      <w:r w:rsidRPr="008C6D62">
        <w:rPr>
          <w:szCs w:val="24"/>
          <w:lang w:val="en-US"/>
        </w:rPr>
        <w:t xml:space="preserve">) compared to low </w:t>
      </w:r>
      <w:r w:rsidR="00B86866" w:rsidRPr="008C6D62">
        <w:rPr>
          <w:szCs w:val="24"/>
          <w:lang w:val="en-US"/>
        </w:rPr>
        <w:t>adherence</w:t>
      </w:r>
      <w:r w:rsidRPr="008C6D62">
        <w:rPr>
          <w:szCs w:val="24"/>
          <w:lang w:val="en-US"/>
        </w:rPr>
        <w:t xml:space="preserve"> </w:t>
      </w:r>
      <w:r w:rsidR="00B86866" w:rsidRPr="008C6D62">
        <w:rPr>
          <w:szCs w:val="24"/>
          <w:lang w:val="en-US"/>
        </w:rPr>
        <w:t>to RWA (</w:t>
      </w:r>
      <w:r w:rsidR="00B86866" w:rsidRPr="008C6D62">
        <w:rPr>
          <w:szCs w:val="24"/>
          <w:lang w:val="en-US"/>
        </w:rPr>
        <w:noBreakHyphen/>
      </w:r>
      <w:r w:rsidRPr="008C6D62">
        <w:rPr>
          <w:szCs w:val="24"/>
          <w:lang w:val="en-US"/>
        </w:rPr>
        <w:t>1</w:t>
      </w:r>
      <w:r w:rsidRPr="008C6D62">
        <w:rPr>
          <w:i/>
          <w:szCs w:val="24"/>
          <w:lang w:val="en-US"/>
        </w:rPr>
        <w:t>SD</w:t>
      </w:r>
      <w:r w:rsidRPr="008C6D62">
        <w:rPr>
          <w:szCs w:val="24"/>
          <w:lang w:val="en-US"/>
        </w:rPr>
        <w:t xml:space="preserve">) only when the </w:t>
      </w:r>
      <w:proofErr w:type="spellStart"/>
      <w:r w:rsidR="00F91A56" w:rsidRPr="008C6D62">
        <w:rPr>
          <w:szCs w:val="24"/>
          <w:lang w:val="en-US"/>
        </w:rPr>
        <w:t>ingroup</w:t>
      </w:r>
      <w:proofErr w:type="spellEnd"/>
      <w:r w:rsidRPr="008C6D62">
        <w:rPr>
          <w:szCs w:val="24"/>
          <w:lang w:val="en-US"/>
        </w:rPr>
        <w:t xml:space="preserve"> was not identified as </w:t>
      </w:r>
      <w:r w:rsidR="00B86866" w:rsidRPr="008C6D62">
        <w:rPr>
          <w:szCs w:val="24"/>
          <w:lang w:val="en-US"/>
        </w:rPr>
        <w:t>the</w:t>
      </w:r>
      <w:r w:rsidRPr="008C6D62">
        <w:rPr>
          <w:szCs w:val="24"/>
          <w:lang w:val="en-US"/>
        </w:rPr>
        <w:t xml:space="preserve"> terrorist threat target and</w:t>
      </w:r>
      <w:r w:rsidR="00B86866" w:rsidRPr="008C6D62">
        <w:rPr>
          <w:szCs w:val="24"/>
          <w:lang w:val="en-US"/>
        </w:rPr>
        <w:t>,</w:t>
      </w:r>
      <w:r w:rsidRPr="008C6D62">
        <w:rPr>
          <w:szCs w:val="24"/>
          <w:lang w:val="en-US"/>
        </w:rPr>
        <w:t xml:space="preserve"> at the same time</w:t>
      </w:r>
      <w:r w:rsidR="00B86866" w:rsidRPr="008C6D62">
        <w:rPr>
          <w:szCs w:val="24"/>
          <w:lang w:val="en-US"/>
        </w:rPr>
        <w:t>,</w:t>
      </w:r>
      <w:r w:rsidRPr="008C6D62">
        <w:rPr>
          <w:szCs w:val="24"/>
          <w:lang w:val="en-US"/>
        </w:rPr>
        <w:t xml:space="preserve"> there was </w:t>
      </w:r>
      <w:r w:rsidR="00B86866" w:rsidRPr="008C6D62">
        <w:rPr>
          <w:szCs w:val="24"/>
          <w:lang w:val="en-US"/>
        </w:rPr>
        <w:t xml:space="preserve">a </w:t>
      </w:r>
      <w:r w:rsidRPr="008C6D62">
        <w:rPr>
          <w:szCs w:val="24"/>
          <w:lang w:val="en-US"/>
        </w:rPr>
        <w:t xml:space="preserve">low </w:t>
      </w:r>
      <w:r w:rsidR="000F5582" w:rsidRPr="008C6D62">
        <w:rPr>
          <w:szCs w:val="24"/>
          <w:lang w:val="en-US"/>
        </w:rPr>
        <w:t>Perceived Realistic Threat</w:t>
      </w:r>
      <w:r w:rsidRPr="008C6D62">
        <w:rPr>
          <w:szCs w:val="24"/>
          <w:lang w:val="en-US"/>
        </w:rPr>
        <w:t xml:space="preserve"> (-1</w:t>
      </w:r>
      <w:r w:rsidRPr="008C6D62">
        <w:rPr>
          <w:i/>
          <w:szCs w:val="24"/>
          <w:lang w:val="en-US"/>
        </w:rPr>
        <w:t>SD</w:t>
      </w:r>
      <w:r w:rsidRPr="008C6D62">
        <w:rPr>
          <w:szCs w:val="24"/>
          <w:lang w:val="en-US"/>
        </w:rPr>
        <w:t>).</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H1b</w:t>
      </w:r>
      <w:r w:rsidRPr="008C6D62">
        <w:rPr>
          <w:szCs w:val="24"/>
          <w:lang w:val="en-US"/>
        </w:rPr>
        <w:t xml:space="preserve">: In the absence of a threat to the </w:t>
      </w:r>
      <w:proofErr w:type="spellStart"/>
      <w:r w:rsidR="00F91A56" w:rsidRPr="008C6D62">
        <w:rPr>
          <w:szCs w:val="24"/>
          <w:lang w:val="en-US"/>
        </w:rPr>
        <w:t>ingroup</w:t>
      </w:r>
      <w:proofErr w:type="spellEnd"/>
      <w:r w:rsidRPr="008C6D62">
        <w:rPr>
          <w:szCs w:val="24"/>
          <w:lang w:val="en-US"/>
        </w:rPr>
        <w:t xml:space="preserve">, support for the payment of compensation by </w:t>
      </w:r>
      <w:r w:rsidR="00B86866" w:rsidRPr="008C6D62">
        <w:rPr>
          <w:szCs w:val="24"/>
          <w:lang w:val="en-US"/>
        </w:rPr>
        <w:t xml:space="preserve">the </w:t>
      </w:r>
      <w:r w:rsidRPr="008C6D62">
        <w:rPr>
          <w:szCs w:val="24"/>
          <w:lang w:val="en-US"/>
        </w:rPr>
        <w:t xml:space="preserve">torturers to </w:t>
      </w:r>
      <w:r w:rsidR="00B86866" w:rsidRPr="008C6D62">
        <w:rPr>
          <w:szCs w:val="24"/>
          <w:lang w:val="en-US"/>
        </w:rPr>
        <w:t xml:space="preserve">the </w:t>
      </w:r>
      <w:r w:rsidRPr="008C6D62">
        <w:rPr>
          <w:szCs w:val="24"/>
          <w:lang w:val="en-US"/>
        </w:rPr>
        <w:t xml:space="preserve">terrorism suspects would be explained by the levels of </w:t>
      </w:r>
      <w:r w:rsidR="00B86866" w:rsidRPr="008C6D62">
        <w:rPr>
          <w:szCs w:val="24"/>
          <w:lang w:val="en-US"/>
        </w:rPr>
        <w:t>adherence to</w:t>
      </w:r>
      <w:r w:rsidRPr="008C6D62">
        <w:rPr>
          <w:szCs w:val="24"/>
          <w:lang w:val="en-US"/>
        </w:rPr>
        <w:t xml:space="preserve"> RWA, s</w:t>
      </w:r>
      <w:r w:rsidR="00B86866" w:rsidRPr="008C6D62">
        <w:rPr>
          <w:szCs w:val="24"/>
          <w:lang w:val="en-US"/>
        </w:rPr>
        <w:t>uch</w:t>
      </w:r>
      <w:r w:rsidRPr="008C6D62">
        <w:rPr>
          <w:szCs w:val="24"/>
          <w:lang w:val="en-US"/>
        </w:rPr>
        <w:t xml:space="preserve"> that there would be less support for the payment of compensation in the conditi</w:t>
      </w:r>
      <w:r w:rsidR="00B86866" w:rsidRPr="008C6D62">
        <w:rPr>
          <w:szCs w:val="24"/>
          <w:lang w:val="en-US"/>
        </w:rPr>
        <w:t>on of high adherence to RWA (+1</w:t>
      </w:r>
      <w:r w:rsidRPr="008C6D62">
        <w:rPr>
          <w:i/>
          <w:szCs w:val="24"/>
          <w:lang w:val="en-US"/>
        </w:rPr>
        <w:t>SD</w:t>
      </w:r>
      <w:r w:rsidRPr="008C6D62">
        <w:rPr>
          <w:szCs w:val="24"/>
          <w:lang w:val="en-US"/>
        </w:rPr>
        <w:t xml:space="preserve">) compared to low </w:t>
      </w:r>
      <w:r w:rsidR="00CD1562" w:rsidRPr="008C6D62">
        <w:rPr>
          <w:szCs w:val="24"/>
          <w:lang w:val="en-US"/>
        </w:rPr>
        <w:t xml:space="preserve">adherence to </w:t>
      </w:r>
      <w:r w:rsidRPr="008C6D62">
        <w:rPr>
          <w:szCs w:val="24"/>
          <w:lang w:val="en-US"/>
        </w:rPr>
        <w:t xml:space="preserve">RWA </w:t>
      </w:r>
      <w:r w:rsidR="00CD1562" w:rsidRPr="008C6D62">
        <w:rPr>
          <w:szCs w:val="24"/>
          <w:lang w:val="en-US"/>
        </w:rPr>
        <w:t>(-1</w:t>
      </w:r>
      <w:r w:rsidRPr="008C6D62">
        <w:rPr>
          <w:i/>
          <w:szCs w:val="24"/>
          <w:lang w:val="en-US"/>
        </w:rPr>
        <w:t>SD</w:t>
      </w:r>
      <w:r w:rsidRPr="008C6D62">
        <w:rPr>
          <w:szCs w:val="24"/>
          <w:lang w:val="en-US"/>
        </w:rPr>
        <w:t xml:space="preserve">) only when the </w:t>
      </w:r>
      <w:proofErr w:type="spellStart"/>
      <w:r w:rsidR="000F5582" w:rsidRPr="008C6D62">
        <w:rPr>
          <w:szCs w:val="24"/>
          <w:lang w:val="en-US"/>
        </w:rPr>
        <w:t>ingroup</w:t>
      </w:r>
      <w:proofErr w:type="spellEnd"/>
      <w:r w:rsidRPr="008C6D62">
        <w:rPr>
          <w:szCs w:val="24"/>
          <w:lang w:val="en-US"/>
        </w:rPr>
        <w:t xml:space="preserve"> was not identified as </w:t>
      </w:r>
      <w:r w:rsidR="00CD1562" w:rsidRPr="008C6D62">
        <w:rPr>
          <w:szCs w:val="24"/>
          <w:lang w:val="en-US"/>
        </w:rPr>
        <w:t>the</w:t>
      </w:r>
      <w:r w:rsidRPr="008C6D62">
        <w:rPr>
          <w:szCs w:val="24"/>
          <w:lang w:val="en-US"/>
        </w:rPr>
        <w:t xml:space="preserve"> terrorist threat target and</w:t>
      </w:r>
      <w:r w:rsidR="00CD1562" w:rsidRPr="008C6D62">
        <w:rPr>
          <w:szCs w:val="24"/>
          <w:lang w:val="en-US"/>
        </w:rPr>
        <w:t>,</w:t>
      </w:r>
      <w:r w:rsidRPr="008C6D62">
        <w:rPr>
          <w:szCs w:val="24"/>
          <w:lang w:val="en-US"/>
        </w:rPr>
        <w:t xml:space="preserve"> at the same time</w:t>
      </w:r>
      <w:r w:rsidR="00CD1562" w:rsidRPr="008C6D62">
        <w:rPr>
          <w:szCs w:val="24"/>
          <w:lang w:val="en-US"/>
        </w:rPr>
        <w:t>,</w:t>
      </w:r>
      <w:r w:rsidRPr="008C6D62">
        <w:rPr>
          <w:szCs w:val="24"/>
          <w:lang w:val="en-US"/>
        </w:rPr>
        <w:t xml:space="preserve"> there was </w:t>
      </w:r>
      <w:r w:rsidR="00CD1562" w:rsidRPr="008C6D62">
        <w:rPr>
          <w:szCs w:val="24"/>
          <w:lang w:val="en-US"/>
        </w:rPr>
        <w:t xml:space="preserve">a </w:t>
      </w:r>
      <w:r w:rsidRPr="008C6D62">
        <w:rPr>
          <w:szCs w:val="24"/>
          <w:lang w:val="en-US"/>
        </w:rPr>
        <w:t xml:space="preserve">low </w:t>
      </w:r>
      <w:r w:rsidR="000F5582" w:rsidRPr="008C6D62">
        <w:rPr>
          <w:szCs w:val="24"/>
          <w:lang w:val="en-US"/>
        </w:rPr>
        <w:t>Perceived Realistic Threat</w:t>
      </w:r>
      <w:r w:rsidRPr="008C6D62">
        <w:rPr>
          <w:szCs w:val="24"/>
          <w:lang w:val="en-US"/>
        </w:rPr>
        <w:t xml:space="preserve"> (</w:t>
      </w:r>
      <w:r w:rsidR="00CD1562" w:rsidRPr="008C6D62">
        <w:rPr>
          <w:szCs w:val="24"/>
          <w:lang w:val="en-US"/>
        </w:rPr>
        <w:noBreakHyphen/>
        <w:t>1</w:t>
      </w:r>
      <w:r w:rsidRPr="008C6D62">
        <w:rPr>
          <w:i/>
          <w:szCs w:val="24"/>
          <w:lang w:val="en-US"/>
        </w:rPr>
        <w:t>SD</w:t>
      </w:r>
      <w:r w:rsidRPr="008C6D62">
        <w:rPr>
          <w:szCs w:val="24"/>
          <w:lang w:val="en-US"/>
        </w:rPr>
        <w:t>)</w:t>
      </w:r>
      <w:r w:rsidR="00601319" w:rsidRPr="008C6D62">
        <w:rPr>
          <w:szCs w:val="24"/>
          <w:lang w:val="en-US"/>
        </w:rPr>
        <w:t>.</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H2a</w:t>
      </w:r>
      <w:r w:rsidRPr="008C6D62">
        <w:rPr>
          <w:szCs w:val="24"/>
          <w:lang w:val="en-US"/>
        </w:rPr>
        <w:t xml:space="preserve">: The perception that the </w:t>
      </w:r>
      <w:proofErr w:type="spellStart"/>
      <w:r w:rsidR="00F91A56" w:rsidRPr="008C6D62">
        <w:rPr>
          <w:szCs w:val="24"/>
          <w:lang w:val="en-US"/>
        </w:rPr>
        <w:t>ingroup</w:t>
      </w:r>
      <w:proofErr w:type="spellEnd"/>
      <w:r w:rsidRPr="008C6D62">
        <w:rPr>
          <w:szCs w:val="24"/>
          <w:lang w:val="en-US"/>
        </w:rPr>
        <w:t xml:space="preserve"> is </w:t>
      </w:r>
      <w:r w:rsidR="00CD1562" w:rsidRPr="008C6D62">
        <w:rPr>
          <w:szCs w:val="24"/>
          <w:lang w:val="en-US"/>
        </w:rPr>
        <w:t xml:space="preserve">the </w:t>
      </w:r>
      <w:r w:rsidRPr="008C6D62">
        <w:rPr>
          <w:szCs w:val="24"/>
          <w:lang w:val="en-US"/>
        </w:rPr>
        <w:t>threat</w:t>
      </w:r>
      <w:r w:rsidR="00CD1562" w:rsidRPr="008C6D62">
        <w:rPr>
          <w:szCs w:val="24"/>
          <w:lang w:val="en-US"/>
        </w:rPr>
        <w:t xml:space="preserve"> target</w:t>
      </w:r>
      <w:r w:rsidRPr="008C6D62">
        <w:rPr>
          <w:szCs w:val="24"/>
          <w:lang w:val="en-US"/>
        </w:rPr>
        <w:t xml:space="preserve"> would increase support for the use of torture against suspected Islamic terrorists regardless of the level of </w:t>
      </w:r>
      <w:r w:rsidR="00CD1562" w:rsidRPr="008C6D62">
        <w:rPr>
          <w:szCs w:val="24"/>
          <w:lang w:val="en-US"/>
        </w:rPr>
        <w:t xml:space="preserve">adherence to </w:t>
      </w:r>
      <w:r w:rsidRPr="008C6D62">
        <w:rPr>
          <w:szCs w:val="24"/>
          <w:lang w:val="en-US"/>
        </w:rPr>
        <w:t xml:space="preserve">RWA. Thus, when the </w:t>
      </w:r>
      <w:proofErr w:type="spellStart"/>
      <w:r w:rsidR="00F91A56" w:rsidRPr="008C6D62">
        <w:rPr>
          <w:szCs w:val="24"/>
          <w:lang w:val="en-US"/>
        </w:rPr>
        <w:t>ingroup</w:t>
      </w:r>
      <w:proofErr w:type="spellEnd"/>
      <w:r w:rsidRPr="008C6D62">
        <w:rPr>
          <w:szCs w:val="24"/>
          <w:lang w:val="en-US"/>
        </w:rPr>
        <w:t xml:space="preserve"> was the target of the terrorist threat or there was </w:t>
      </w:r>
      <w:r w:rsidR="00CD1562" w:rsidRPr="008C6D62">
        <w:rPr>
          <w:szCs w:val="24"/>
          <w:lang w:val="en-US"/>
        </w:rPr>
        <w:t xml:space="preserve">a </w:t>
      </w:r>
      <w:r w:rsidRPr="008C6D62">
        <w:rPr>
          <w:szCs w:val="24"/>
          <w:lang w:val="en-US"/>
        </w:rPr>
        <w:t xml:space="preserve">high </w:t>
      </w:r>
      <w:r w:rsidR="000F5582" w:rsidRPr="008C6D62">
        <w:rPr>
          <w:szCs w:val="24"/>
          <w:lang w:val="en-US"/>
        </w:rPr>
        <w:t>Perceived Realistic Threat</w:t>
      </w:r>
      <w:r w:rsidR="00CD1562" w:rsidRPr="008C6D62">
        <w:rPr>
          <w:szCs w:val="24"/>
          <w:lang w:val="en-US"/>
        </w:rPr>
        <w:t xml:space="preserve"> (+</w:t>
      </w:r>
      <w:r w:rsidRPr="008C6D62">
        <w:rPr>
          <w:szCs w:val="24"/>
          <w:lang w:val="en-US"/>
        </w:rPr>
        <w:t>1</w:t>
      </w:r>
      <w:r w:rsidRPr="008C6D62">
        <w:rPr>
          <w:i/>
          <w:szCs w:val="24"/>
          <w:lang w:val="en-US"/>
        </w:rPr>
        <w:t>SD</w:t>
      </w:r>
      <w:r w:rsidRPr="008C6D62">
        <w:rPr>
          <w:szCs w:val="24"/>
          <w:lang w:val="en-US"/>
        </w:rPr>
        <w:t xml:space="preserve">), no differences in support for </w:t>
      </w:r>
      <w:r w:rsidR="00CD1562" w:rsidRPr="008C6D62">
        <w:rPr>
          <w:szCs w:val="24"/>
          <w:lang w:val="en-US"/>
        </w:rPr>
        <w:t xml:space="preserve">the use of </w:t>
      </w:r>
      <w:r w:rsidRPr="008C6D62">
        <w:rPr>
          <w:szCs w:val="24"/>
          <w:lang w:val="en-US"/>
        </w:rPr>
        <w:t>torture would be observed when comparing participants with low (-1</w:t>
      </w:r>
      <w:r w:rsidRPr="008C6D62">
        <w:rPr>
          <w:i/>
          <w:szCs w:val="24"/>
          <w:lang w:val="en-US"/>
        </w:rPr>
        <w:t>SD</w:t>
      </w:r>
      <w:r w:rsidR="00CD1562" w:rsidRPr="008C6D62">
        <w:rPr>
          <w:szCs w:val="24"/>
          <w:lang w:val="en-US"/>
        </w:rPr>
        <w:t>) and high (+</w:t>
      </w:r>
      <w:r w:rsidRPr="008C6D62">
        <w:rPr>
          <w:szCs w:val="24"/>
          <w:lang w:val="en-US"/>
        </w:rPr>
        <w:t>1</w:t>
      </w:r>
      <w:r w:rsidRPr="008C6D62">
        <w:rPr>
          <w:i/>
          <w:szCs w:val="24"/>
          <w:lang w:val="en-US"/>
        </w:rPr>
        <w:t>SD</w:t>
      </w:r>
      <w:r w:rsidRPr="008C6D62">
        <w:rPr>
          <w:szCs w:val="24"/>
          <w:lang w:val="en-US"/>
        </w:rPr>
        <w:t>) a</w:t>
      </w:r>
      <w:r w:rsidR="00CD1562" w:rsidRPr="008C6D62">
        <w:rPr>
          <w:szCs w:val="24"/>
          <w:lang w:val="en-US"/>
        </w:rPr>
        <w:t>dherence</w:t>
      </w:r>
      <w:r w:rsidRPr="008C6D62">
        <w:rPr>
          <w:szCs w:val="24"/>
          <w:lang w:val="en-US"/>
        </w:rPr>
        <w:t xml:space="preserve"> to RWA.</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H2b</w:t>
      </w:r>
      <w:r w:rsidRPr="008C6D62">
        <w:rPr>
          <w:szCs w:val="24"/>
          <w:lang w:val="en-US"/>
        </w:rPr>
        <w:t xml:space="preserve">: The perception that the </w:t>
      </w:r>
      <w:proofErr w:type="spellStart"/>
      <w:r w:rsidR="00F91A56" w:rsidRPr="008C6D62">
        <w:rPr>
          <w:szCs w:val="24"/>
          <w:lang w:val="en-US"/>
        </w:rPr>
        <w:t>ingroup</w:t>
      </w:r>
      <w:proofErr w:type="spellEnd"/>
      <w:r w:rsidRPr="008C6D62">
        <w:rPr>
          <w:szCs w:val="24"/>
          <w:lang w:val="en-US"/>
        </w:rPr>
        <w:t xml:space="preserve"> is </w:t>
      </w:r>
      <w:r w:rsidR="00CD1562" w:rsidRPr="008C6D62">
        <w:rPr>
          <w:szCs w:val="24"/>
          <w:lang w:val="en-US"/>
        </w:rPr>
        <w:t xml:space="preserve">a </w:t>
      </w:r>
      <w:r w:rsidRPr="008C6D62">
        <w:rPr>
          <w:szCs w:val="24"/>
          <w:lang w:val="en-US"/>
        </w:rPr>
        <w:t>threat</w:t>
      </w:r>
      <w:r w:rsidR="00CD1562" w:rsidRPr="008C6D62">
        <w:rPr>
          <w:szCs w:val="24"/>
          <w:lang w:val="en-US"/>
        </w:rPr>
        <w:t xml:space="preserve"> target</w:t>
      </w:r>
      <w:r w:rsidRPr="008C6D62">
        <w:rPr>
          <w:szCs w:val="24"/>
          <w:lang w:val="en-US"/>
        </w:rPr>
        <w:t xml:space="preserve"> would reduce support for compensation payments </w:t>
      </w:r>
      <w:r w:rsidR="00CD1562" w:rsidRPr="008C6D62">
        <w:rPr>
          <w:szCs w:val="24"/>
          <w:lang w:val="en-US"/>
        </w:rPr>
        <w:t xml:space="preserve">from the torturers </w:t>
      </w:r>
      <w:r w:rsidRPr="008C6D62">
        <w:rPr>
          <w:szCs w:val="24"/>
          <w:lang w:val="en-US"/>
        </w:rPr>
        <w:t xml:space="preserve">to </w:t>
      </w:r>
      <w:r w:rsidR="00CD1562" w:rsidRPr="008C6D62">
        <w:rPr>
          <w:szCs w:val="24"/>
          <w:lang w:val="en-US"/>
        </w:rPr>
        <w:t xml:space="preserve">the </w:t>
      </w:r>
      <w:r w:rsidRPr="008C6D62">
        <w:rPr>
          <w:szCs w:val="24"/>
          <w:lang w:val="en-US"/>
        </w:rPr>
        <w:t xml:space="preserve">suspects regardless of their level of </w:t>
      </w:r>
      <w:r w:rsidR="00CD1562" w:rsidRPr="008C6D62">
        <w:rPr>
          <w:szCs w:val="24"/>
          <w:lang w:val="en-US"/>
        </w:rPr>
        <w:t xml:space="preserve">adherence to </w:t>
      </w:r>
      <w:r w:rsidRPr="008C6D62">
        <w:rPr>
          <w:szCs w:val="24"/>
          <w:lang w:val="en-US"/>
        </w:rPr>
        <w:t xml:space="preserve">RWA. Thus, when the </w:t>
      </w:r>
      <w:proofErr w:type="spellStart"/>
      <w:r w:rsidR="00F91A56" w:rsidRPr="008C6D62">
        <w:rPr>
          <w:szCs w:val="24"/>
          <w:lang w:val="en-US"/>
        </w:rPr>
        <w:t>ingroup</w:t>
      </w:r>
      <w:proofErr w:type="spellEnd"/>
      <w:r w:rsidRPr="008C6D62">
        <w:rPr>
          <w:szCs w:val="24"/>
          <w:lang w:val="en-US"/>
        </w:rPr>
        <w:t xml:space="preserve"> was the target of a terrorist threat or there was a high </w:t>
      </w:r>
      <w:r w:rsidR="000F5582" w:rsidRPr="008C6D62">
        <w:rPr>
          <w:szCs w:val="24"/>
          <w:lang w:val="en-US"/>
        </w:rPr>
        <w:t>Perceived Realistic Threat</w:t>
      </w:r>
      <w:r w:rsidR="00CD1562" w:rsidRPr="008C6D62">
        <w:rPr>
          <w:szCs w:val="24"/>
          <w:lang w:val="en-US"/>
        </w:rPr>
        <w:t xml:space="preserve"> (+</w:t>
      </w:r>
      <w:r w:rsidRPr="008C6D62">
        <w:rPr>
          <w:szCs w:val="24"/>
          <w:lang w:val="en-US"/>
        </w:rPr>
        <w:t>1</w:t>
      </w:r>
      <w:r w:rsidRPr="008C6D62">
        <w:rPr>
          <w:i/>
          <w:szCs w:val="24"/>
          <w:lang w:val="en-US"/>
        </w:rPr>
        <w:t>SD</w:t>
      </w:r>
      <w:r w:rsidRPr="008C6D62">
        <w:rPr>
          <w:szCs w:val="24"/>
          <w:lang w:val="en-US"/>
        </w:rPr>
        <w:t xml:space="preserve">), no differences would be observed in support for the </w:t>
      </w:r>
      <w:r w:rsidR="00CD1562" w:rsidRPr="008C6D62">
        <w:rPr>
          <w:szCs w:val="24"/>
          <w:lang w:val="en-US"/>
        </w:rPr>
        <w:t>compensation</w:t>
      </w:r>
      <w:r w:rsidRPr="008C6D62">
        <w:rPr>
          <w:szCs w:val="24"/>
          <w:lang w:val="en-US"/>
        </w:rPr>
        <w:t xml:space="preserve"> payment, when comparing participants with low (-1</w:t>
      </w:r>
      <w:r w:rsidRPr="008C6D62">
        <w:rPr>
          <w:i/>
          <w:szCs w:val="24"/>
          <w:lang w:val="en-US"/>
        </w:rPr>
        <w:t>SD</w:t>
      </w:r>
      <w:r w:rsidR="00CD1562" w:rsidRPr="008C6D62">
        <w:rPr>
          <w:szCs w:val="24"/>
          <w:lang w:val="en-US"/>
        </w:rPr>
        <w:t>) and high (+</w:t>
      </w:r>
      <w:r w:rsidRPr="008C6D62">
        <w:rPr>
          <w:szCs w:val="24"/>
          <w:lang w:val="en-US"/>
        </w:rPr>
        <w:t>1</w:t>
      </w:r>
      <w:r w:rsidRPr="008C6D62">
        <w:rPr>
          <w:i/>
          <w:szCs w:val="24"/>
          <w:lang w:val="en-US"/>
        </w:rPr>
        <w:t>SD</w:t>
      </w:r>
      <w:r w:rsidRPr="008C6D62">
        <w:rPr>
          <w:szCs w:val="24"/>
          <w:lang w:val="en-US"/>
        </w:rPr>
        <w:t xml:space="preserve">) </w:t>
      </w:r>
      <w:r w:rsidR="00CD1562" w:rsidRPr="008C6D62">
        <w:rPr>
          <w:szCs w:val="24"/>
          <w:lang w:val="en-US"/>
        </w:rPr>
        <w:t>adherence</w:t>
      </w:r>
      <w:r w:rsidRPr="008C6D62">
        <w:rPr>
          <w:szCs w:val="24"/>
          <w:lang w:val="en-US"/>
        </w:rPr>
        <w:t xml:space="preserve"> to RWA.</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CD1562" w:rsidP="008C6D62">
      <w:pPr>
        <w:shd w:val="clear" w:color="auto" w:fill="FFFFFF"/>
        <w:spacing w:after="0" w:line="240" w:lineRule="auto"/>
        <w:ind w:firstLine="709"/>
        <w:jc w:val="both"/>
        <w:rPr>
          <w:szCs w:val="24"/>
          <w:lang w:val="en-US"/>
        </w:rPr>
      </w:pPr>
      <w:r w:rsidRPr="008C6D62">
        <w:rPr>
          <w:szCs w:val="24"/>
          <w:lang w:val="en-US"/>
        </w:rPr>
        <w:t>Regarding</w:t>
      </w:r>
      <w:r w:rsidR="00E346A6" w:rsidRPr="008C6D62">
        <w:rPr>
          <w:szCs w:val="24"/>
          <w:lang w:val="en-US"/>
        </w:rPr>
        <w:t xml:space="preserve"> the interaction between RWA, social group of </w:t>
      </w:r>
      <w:r w:rsidRPr="008C6D62">
        <w:rPr>
          <w:szCs w:val="24"/>
          <w:lang w:val="en-US"/>
        </w:rPr>
        <w:t xml:space="preserve">the </w:t>
      </w:r>
      <w:r w:rsidR="00E346A6" w:rsidRPr="008C6D62">
        <w:rPr>
          <w:szCs w:val="24"/>
          <w:lang w:val="en-US"/>
        </w:rPr>
        <w:t>victims of terrorist actions</w:t>
      </w:r>
      <w:r w:rsidRPr="008C6D62">
        <w:rPr>
          <w:szCs w:val="24"/>
          <w:lang w:val="en-US"/>
        </w:rPr>
        <w:t>,</w:t>
      </w:r>
      <w:r w:rsidR="00E346A6" w:rsidRPr="008C6D62">
        <w:rPr>
          <w:szCs w:val="24"/>
          <w:lang w:val="en-US"/>
        </w:rPr>
        <w:t xml:space="preserve"> and </w:t>
      </w:r>
      <w:r w:rsidRPr="008C6D62">
        <w:rPr>
          <w:szCs w:val="24"/>
          <w:lang w:val="en-US"/>
        </w:rPr>
        <w:t xml:space="preserve">Perceived </w:t>
      </w:r>
      <w:r w:rsidR="00E346A6" w:rsidRPr="008C6D62">
        <w:rPr>
          <w:szCs w:val="24"/>
          <w:lang w:val="en-US"/>
        </w:rPr>
        <w:t xml:space="preserve">Symbolic Threat, the following hypotheses </w:t>
      </w:r>
      <w:r w:rsidRPr="008C6D62">
        <w:rPr>
          <w:szCs w:val="24"/>
          <w:lang w:val="en-US"/>
        </w:rPr>
        <w:t>were</w:t>
      </w:r>
      <w:r w:rsidR="00E346A6" w:rsidRPr="008C6D62">
        <w:rPr>
          <w:szCs w:val="24"/>
          <w:lang w:val="en-US"/>
        </w:rPr>
        <w:t xml:space="preserve"> </w:t>
      </w:r>
      <w:r w:rsidRPr="008C6D62">
        <w:rPr>
          <w:szCs w:val="24"/>
          <w:lang w:val="en-US"/>
        </w:rPr>
        <w:t>rais</w:t>
      </w:r>
      <w:r w:rsidR="00E346A6" w:rsidRPr="008C6D62">
        <w:rPr>
          <w:szCs w:val="24"/>
          <w:lang w:val="en-US"/>
        </w:rPr>
        <w:t>ed:</w:t>
      </w:r>
    </w:p>
    <w:p w:rsidR="009C2336" w:rsidRPr="008C6D62" w:rsidRDefault="009C2336" w:rsidP="008C6D62">
      <w:pPr>
        <w:shd w:val="clear" w:color="auto" w:fill="FFFFFF"/>
        <w:spacing w:after="0" w:line="240" w:lineRule="auto"/>
        <w:ind w:firstLine="709"/>
        <w:jc w:val="both"/>
        <w:rPr>
          <w:szCs w:val="24"/>
          <w:lang w:val="en-US"/>
        </w:rPr>
      </w:pPr>
      <w:r w:rsidRPr="008C6D62">
        <w:rPr>
          <w:szCs w:val="24"/>
          <w:lang w:val="en-US"/>
        </w:rPr>
        <w:t xml:space="preserve"> </w:t>
      </w: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H3a</w:t>
      </w:r>
      <w:r w:rsidRPr="008C6D62">
        <w:rPr>
          <w:szCs w:val="24"/>
          <w:lang w:val="en-US"/>
        </w:rPr>
        <w:t xml:space="preserve">: In the absence of a threat against the </w:t>
      </w:r>
      <w:proofErr w:type="spellStart"/>
      <w:r w:rsidR="00F91A56" w:rsidRPr="008C6D62">
        <w:rPr>
          <w:szCs w:val="24"/>
          <w:lang w:val="en-US"/>
        </w:rPr>
        <w:t>ingroup</w:t>
      </w:r>
      <w:proofErr w:type="spellEnd"/>
      <w:r w:rsidRPr="008C6D62">
        <w:rPr>
          <w:szCs w:val="24"/>
          <w:lang w:val="en-US"/>
        </w:rPr>
        <w:t xml:space="preserve">, support for the use of torture against Islamic terrorism </w:t>
      </w:r>
      <w:r w:rsidR="00691F19" w:rsidRPr="008C6D62">
        <w:rPr>
          <w:szCs w:val="24"/>
          <w:lang w:val="en-US"/>
        </w:rPr>
        <w:t xml:space="preserve">suspects </w:t>
      </w:r>
      <w:r w:rsidRPr="008C6D62">
        <w:rPr>
          <w:szCs w:val="24"/>
          <w:lang w:val="en-US"/>
        </w:rPr>
        <w:t>would be explained by the levels of adherence to RWA, s</w:t>
      </w:r>
      <w:r w:rsidR="00691F19" w:rsidRPr="008C6D62">
        <w:rPr>
          <w:szCs w:val="24"/>
          <w:lang w:val="en-US"/>
        </w:rPr>
        <w:t>uch</w:t>
      </w:r>
      <w:r w:rsidRPr="008C6D62">
        <w:rPr>
          <w:szCs w:val="24"/>
          <w:lang w:val="en-US"/>
        </w:rPr>
        <w:t xml:space="preserve"> that there would be greater support for the use of torture in the condition of hi</w:t>
      </w:r>
      <w:r w:rsidR="00691F19" w:rsidRPr="008C6D62">
        <w:rPr>
          <w:szCs w:val="24"/>
          <w:lang w:val="en-US"/>
        </w:rPr>
        <w:t>gh adherence to RWA (+</w:t>
      </w:r>
      <w:r w:rsidRPr="008C6D62">
        <w:rPr>
          <w:szCs w:val="24"/>
          <w:lang w:val="en-US"/>
        </w:rPr>
        <w:t>1</w:t>
      </w:r>
      <w:r w:rsidRPr="008C6D62">
        <w:rPr>
          <w:i/>
          <w:szCs w:val="24"/>
          <w:lang w:val="en-US"/>
        </w:rPr>
        <w:t>SD</w:t>
      </w:r>
      <w:r w:rsidRPr="008C6D62">
        <w:rPr>
          <w:szCs w:val="24"/>
          <w:lang w:val="en-US"/>
        </w:rPr>
        <w:t xml:space="preserve">) compared to low </w:t>
      </w:r>
      <w:r w:rsidR="00691F19" w:rsidRPr="008C6D62">
        <w:rPr>
          <w:szCs w:val="24"/>
          <w:lang w:val="en-US"/>
        </w:rPr>
        <w:t xml:space="preserve">adherence to </w:t>
      </w:r>
      <w:r w:rsidRPr="008C6D62">
        <w:rPr>
          <w:szCs w:val="24"/>
          <w:lang w:val="en-US"/>
        </w:rPr>
        <w:t>RWA (</w:t>
      </w:r>
      <w:r w:rsidR="00691F19" w:rsidRPr="008C6D62">
        <w:rPr>
          <w:szCs w:val="24"/>
          <w:lang w:val="en-US"/>
        </w:rPr>
        <w:noBreakHyphen/>
      </w:r>
      <w:r w:rsidRPr="008C6D62">
        <w:rPr>
          <w:szCs w:val="24"/>
          <w:lang w:val="en-US"/>
        </w:rPr>
        <w:t>1</w:t>
      </w:r>
      <w:r w:rsidRPr="008C6D62">
        <w:rPr>
          <w:i/>
          <w:szCs w:val="24"/>
          <w:lang w:val="en-US"/>
        </w:rPr>
        <w:t>SD</w:t>
      </w:r>
      <w:r w:rsidRPr="008C6D62">
        <w:rPr>
          <w:szCs w:val="24"/>
          <w:lang w:val="en-US"/>
        </w:rPr>
        <w:t xml:space="preserve">) only when the </w:t>
      </w:r>
      <w:proofErr w:type="spellStart"/>
      <w:r w:rsidR="00F91A56" w:rsidRPr="008C6D62">
        <w:rPr>
          <w:szCs w:val="24"/>
          <w:lang w:val="en-US"/>
        </w:rPr>
        <w:t>ingroup</w:t>
      </w:r>
      <w:proofErr w:type="spellEnd"/>
      <w:r w:rsidRPr="008C6D62">
        <w:rPr>
          <w:szCs w:val="24"/>
          <w:lang w:val="en-US"/>
        </w:rPr>
        <w:t xml:space="preserve"> was not identified as </w:t>
      </w:r>
      <w:r w:rsidR="00691F19" w:rsidRPr="008C6D62">
        <w:rPr>
          <w:szCs w:val="24"/>
          <w:lang w:val="en-US"/>
        </w:rPr>
        <w:t>the</w:t>
      </w:r>
      <w:r w:rsidRPr="008C6D62">
        <w:rPr>
          <w:szCs w:val="24"/>
          <w:lang w:val="en-US"/>
        </w:rPr>
        <w:t xml:space="preserve"> terrorist threat target and</w:t>
      </w:r>
      <w:r w:rsidR="00691F19" w:rsidRPr="008C6D62">
        <w:rPr>
          <w:szCs w:val="24"/>
          <w:lang w:val="en-US"/>
        </w:rPr>
        <w:t>,</w:t>
      </w:r>
      <w:r w:rsidRPr="008C6D62">
        <w:rPr>
          <w:szCs w:val="24"/>
          <w:lang w:val="en-US"/>
        </w:rPr>
        <w:t xml:space="preserve"> at the same time</w:t>
      </w:r>
      <w:r w:rsidR="00691F19" w:rsidRPr="008C6D62">
        <w:rPr>
          <w:szCs w:val="24"/>
          <w:lang w:val="en-US"/>
        </w:rPr>
        <w:t>,</w:t>
      </w:r>
      <w:r w:rsidRPr="008C6D62">
        <w:rPr>
          <w:szCs w:val="24"/>
          <w:lang w:val="en-US"/>
        </w:rPr>
        <w:t xml:space="preserve"> there was </w:t>
      </w:r>
      <w:r w:rsidR="00691F19" w:rsidRPr="008C6D62">
        <w:rPr>
          <w:szCs w:val="24"/>
          <w:lang w:val="en-US"/>
        </w:rPr>
        <w:t xml:space="preserve">a </w:t>
      </w:r>
      <w:r w:rsidRPr="008C6D62">
        <w:rPr>
          <w:szCs w:val="24"/>
          <w:lang w:val="en-US"/>
        </w:rPr>
        <w:t xml:space="preserve">low </w:t>
      </w:r>
      <w:r w:rsidR="00691F19" w:rsidRPr="008C6D62">
        <w:rPr>
          <w:szCs w:val="24"/>
          <w:lang w:val="en-US"/>
        </w:rPr>
        <w:t xml:space="preserve">Perceived </w:t>
      </w:r>
      <w:r w:rsidRPr="008C6D62">
        <w:rPr>
          <w:szCs w:val="24"/>
          <w:lang w:val="en-US"/>
        </w:rPr>
        <w:t>Symbolic Threat (-1</w:t>
      </w:r>
      <w:r w:rsidRPr="008C6D62">
        <w:rPr>
          <w:i/>
          <w:szCs w:val="24"/>
          <w:lang w:val="en-US"/>
        </w:rPr>
        <w:t>SD</w:t>
      </w:r>
      <w:r w:rsidRPr="008C6D62">
        <w:rPr>
          <w:szCs w:val="24"/>
          <w:lang w:val="en-US"/>
        </w:rPr>
        <w:t>).</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H3b</w:t>
      </w:r>
      <w:r w:rsidRPr="008C6D62">
        <w:rPr>
          <w:szCs w:val="24"/>
          <w:lang w:val="en-US"/>
        </w:rPr>
        <w:t xml:space="preserve">: In the absence of a threat to the </w:t>
      </w:r>
      <w:proofErr w:type="spellStart"/>
      <w:r w:rsidR="00F91A56" w:rsidRPr="008C6D62">
        <w:rPr>
          <w:szCs w:val="24"/>
          <w:lang w:val="en-US"/>
        </w:rPr>
        <w:t>ingroup</w:t>
      </w:r>
      <w:proofErr w:type="spellEnd"/>
      <w:r w:rsidRPr="008C6D62">
        <w:rPr>
          <w:szCs w:val="24"/>
          <w:lang w:val="en-US"/>
        </w:rPr>
        <w:t xml:space="preserve">, support for the payment of compensation by </w:t>
      </w:r>
      <w:r w:rsidR="00691F19" w:rsidRPr="008C6D62">
        <w:rPr>
          <w:szCs w:val="24"/>
          <w:lang w:val="en-US"/>
        </w:rPr>
        <w:t xml:space="preserve">the </w:t>
      </w:r>
      <w:r w:rsidRPr="008C6D62">
        <w:rPr>
          <w:szCs w:val="24"/>
          <w:lang w:val="en-US"/>
        </w:rPr>
        <w:t xml:space="preserve">torturers to </w:t>
      </w:r>
      <w:r w:rsidR="00691F19" w:rsidRPr="008C6D62">
        <w:rPr>
          <w:szCs w:val="24"/>
          <w:lang w:val="en-US"/>
        </w:rPr>
        <w:t xml:space="preserve">the </w:t>
      </w:r>
      <w:r w:rsidRPr="008C6D62">
        <w:rPr>
          <w:szCs w:val="24"/>
          <w:lang w:val="en-US"/>
        </w:rPr>
        <w:t xml:space="preserve">terrorist suspects would be explained by </w:t>
      </w:r>
      <w:r w:rsidR="00691F19" w:rsidRPr="008C6D62">
        <w:rPr>
          <w:szCs w:val="24"/>
          <w:lang w:val="en-US"/>
        </w:rPr>
        <w:t xml:space="preserve">the levels of </w:t>
      </w:r>
      <w:r w:rsidRPr="008C6D62">
        <w:rPr>
          <w:szCs w:val="24"/>
          <w:lang w:val="en-US"/>
        </w:rPr>
        <w:t>adherence</w:t>
      </w:r>
      <w:r w:rsidR="00691F19" w:rsidRPr="008C6D62">
        <w:rPr>
          <w:szCs w:val="24"/>
          <w:lang w:val="en-US"/>
        </w:rPr>
        <w:t xml:space="preserve"> to RWA</w:t>
      </w:r>
      <w:r w:rsidRPr="008C6D62">
        <w:rPr>
          <w:szCs w:val="24"/>
          <w:lang w:val="en-US"/>
        </w:rPr>
        <w:t>, s</w:t>
      </w:r>
      <w:r w:rsidR="00691F19" w:rsidRPr="008C6D62">
        <w:rPr>
          <w:szCs w:val="24"/>
          <w:lang w:val="en-US"/>
        </w:rPr>
        <w:t>uch that</w:t>
      </w:r>
      <w:r w:rsidRPr="008C6D62">
        <w:rPr>
          <w:szCs w:val="24"/>
          <w:lang w:val="en-US"/>
        </w:rPr>
        <w:t xml:space="preserve"> </w:t>
      </w:r>
      <w:r w:rsidRPr="008C6D62">
        <w:rPr>
          <w:szCs w:val="24"/>
          <w:lang w:val="en-US"/>
        </w:rPr>
        <w:lastRenderedPageBreak/>
        <w:t xml:space="preserve">there would be less support for the payment of compensation in the condition of high </w:t>
      </w:r>
      <w:r w:rsidR="00691F19" w:rsidRPr="008C6D62">
        <w:rPr>
          <w:szCs w:val="24"/>
          <w:lang w:val="en-US"/>
        </w:rPr>
        <w:t xml:space="preserve">adherence to </w:t>
      </w:r>
      <w:r w:rsidRPr="008C6D62">
        <w:rPr>
          <w:szCs w:val="24"/>
          <w:lang w:val="en-US"/>
        </w:rPr>
        <w:t>RWA (</w:t>
      </w:r>
      <w:r w:rsidR="00691F19" w:rsidRPr="008C6D62">
        <w:rPr>
          <w:szCs w:val="24"/>
          <w:lang w:val="en-US"/>
        </w:rPr>
        <w:t>+</w:t>
      </w:r>
      <w:r w:rsidRPr="008C6D62">
        <w:rPr>
          <w:szCs w:val="24"/>
          <w:lang w:val="en-US"/>
        </w:rPr>
        <w:t>1</w:t>
      </w:r>
      <w:r w:rsidRPr="008C6D62">
        <w:rPr>
          <w:i/>
          <w:szCs w:val="24"/>
          <w:lang w:val="en-US"/>
        </w:rPr>
        <w:t>SD</w:t>
      </w:r>
      <w:r w:rsidRPr="008C6D62">
        <w:rPr>
          <w:szCs w:val="24"/>
          <w:lang w:val="en-US"/>
        </w:rPr>
        <w:t xml:space="preserve">) compared to low </w:t>
      </w:r>
      <w:r w:rsidR="00691F19" w:rsidRPr="008C6D62">
        <w:rPr>
          <w:szCs w:val="24"/>
          <w:lang w:val="en-US"/>
        </w:rPr>
        <w:t xml:space="preserve">adherence to </w:t>
      </w:r>
      <w:r w:rsidRPr="008C6D62">
        <w:rPr>
          <w:szCs w:val="24"/>
          <w:lang w:val="en-US"/>
        </w:rPr>
        <w:t>RWA (-1</w:t>
      </w:r>
      <w:r w:rsidRPr="008C6D62">
        <w:rPr>
          <w:i/>
          <w:szCs w:val="24"/>
          <w:lang w:val="en-US"/>
        </w:rPr>
        <w:t>SD</w:t>
      </w:r>
      <w:r w:rsidRPr="008C6D62">
        <w:rPr>
          <w:szCs w:val="24"/>
          <w:lang w:val="en-US"/>
        </w:rPr>
        <w:t xml:space="preserve">) only when the </w:t>
      </w:r>
      <w:proofErr w:type="spellStart"/>
      <w:r w:rsidR="00F91A56" w:rsidRPr="008C6D62">
        <w:rPr>
          <w:szCs w:val="24"/>
          <w:lang w:val="en-US"/>
        </w:rPr>
        <w:t>ingroup</w:t>
      </w:r>
      <w:proofErr w:type="spellEnd"/>
      <w:r w:rsidRPr="008C6D62">
        <w:rPr>
          <w:szCs w:val="24"/>
          <w:lang w:val="en-US"/>
        </w:rPr>
        <w:t xml:space="preserve"> was not identified as </w:t>
      </w:r>
      <w:r w:rsidR="00691F19" w:rsidRPr="008C6D62">
        <w:rPr>
          <w:szCs w:val="24"/>
          <w:lang w:val="en-US"/>
        </w:rPr>
        <w:t>the</w:t>
      </w:r>
      <w:r w:rsidRPr="008C6D62">
        <w:rPr>
          <w:szCs w:val="24"/>
          <w:lang w:val="en-US"/>
        </w:rPr>
        <w:t xml:space="preserve"> terrorist threat target and</w:t>
      </w:r>
      <w:r w:rsidR="00691F19" w:rsidRPr="008C6D62">
        <w:rPr>
          <w:szCs w:val="24"/>
          <w:lang w:val="en-US"/>
        </w:rPr>
        <w:t>,</w:t>
      </w:r>
      <w:r w:rsidRPr="008C6D62">
        <w:rPr>
          <w:szCs w:val="24"/>
          <w:lang w:val="en-US"/>
        </w:rPr>
        <w:t xml:space="preserve"> at the same time</w:t>
      </w:r>
      <w:r w:rsidR="00691F19" w:rsidRPr="008C6D62">
        <w:rPr>
          <w:szCs w:val="24"/>
          <w:lang w:val="en-US"/>
        </w:rPr>
        <w:t>,</w:t>
      </w:r>
      <w:r w:rsidRPr="008C6D62">
        <w:rPr>
          <w:szCs w:val="24"/>
          <w:lang w:val="en-US"/>
        </w:rPr>
        <w:t xml:space="preserve"> there was </w:t>
      </w:r>
      <w:r w:rsidR="00691F19" w:rsidRPr="008C6D62">
        <w:rPr>
          <w:szCs w:val="24"/>
          <w:lang w:val="en-US"/>
        </w:rPr>
        <w:t xml:space="preserve">a </w:t>
      </w:r>
      <w:r w:rsidRPr="008C6D62">
        <w:rPr>
          <w:szCs w:val="24"/>
          <w:lang w:val="en-US"/>
        </w:rPr>
        <w:t xml:space="preserve">low </w:t>
      </w:r>
      <w:r w:rsidR="00691F19" w:rsidRPr="008C6D62">
        <w:rPr>
          <w:szCs w:val="24"/>
          <w:lang w:val="en-US"/>
        </w:rPr>
        <w:t xml:space="preserve">Perceived </w:t>
      </w:r>
      <w:r w:rsidRPr="008C6D62">
        <w:rPr>
          <w:szCs w:val="24"/>
          <w:lang w:val="en-US"/>
        </w:rPr>
        <w:t>Symbolic Threat (-1</w:t>
      </w:r>
      <w:r w:rsidRPr="008C6D62">
        <w:rPr>
          <w:i/>
          <w:szCs w:val="24"/>
          <w:lang w:val="en-US"/>
        </w:rPr>
        <w:t>SD</w:t>
      </w:r>
      <w:r w:rsidRPr="008C6D62">
        <w:rPr>
          <w:szCs w:val="24"/>
          <w:lang w:val="en-US"/>
        </w:rPr>
        <w:t>).</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H4a</w:t>
      </w:r>
      <w:r w:rsidRPr="008C6D62">
        <w:rPr>
          <w:szCs w:val="24"/>
          <w:lang w:val="en-US"/>
        </w:rPr>
        <w:t xml:space="preserve">: The perception that the </w:t>
      </w:r>
      <w:proofErr w:type="spellStart"/>
      <w:r w:rsidR="00F91A56" w:rsidRPr="008C6D62">
        <w:rPr>
          <w:szCs w:val="24"/>
          <w:lang w:val="en-US"/>
        </w:rPr>
        <w:t>ingroup</w:t>
      </w:r>
      <w:proofErr w:type="spellEnd"/>
      <w:r w:rsidRPr="008C6D62">
        <w:rPr>
          <w:szCs w:val="24"/>
          <w:lang w:val="en-US"/>
        </w:rPr>
        <w:t xml:space="preserve"> is </w:t>
      </w:r>
      <w:r w:rsidR="00691F19" w:rsidRPr="008C6D62">
        <w:rPr>
          <w:szCs w:val="24"/>
          <w:lang w:val="en-US"/>
        </w:rPr>
        <w:t>the</w:t>
      </w:r>
      <w:r w:rsidRPr="008C6D62">
        <w:rPr>
          <w:szCs w:val="24"/>
          <w:lang w:val="en-US"/>
        </w:rPr>
        <w:t xml:space="preserve"> threat </w:t>
      </w:r>
      <w:r w:rsidR="00691F19" w:rsidRPr="008C6D62">
        <w:rPr>
          <w:szCs w:val="24"/>
          <w:lang w:val="en-US"/>
        </w:rPr>
        <w:t xml:space="preserve">target </w:t>
      </w:r>
      <w:r w:rsidRPr="008C6D62">
        <w:rPr>
          <w:szCs w:val="24"/>
          <w:lang w:val="en-US"/>
        </w:rPr>
        <w:t xml:space="preserve">would increase support for the use of torture against suspected Islamic terrorists regardless of the level of adherence to RWA. Thus, when the </w:t>
      </w:r>
      <w:proofErr w:type="spellStart"/>
      <w:r w:rsidR="00F91A56" w:rsidRPr="008C6D62">
        <w:rPr>
          <w:szCs w:val="24"/>
          <w:lang w:val="en-US"/>
        </w:rPr>
        <w:t>ingroup</w:t>
      </w:r>
      <w:proofErr w:type="spellEnd"/>
      <w:r w:rsidRPr="008C6D62">
        <w:rPr>
          <w:szCs w:val="24"/>
          <w:lang w:val="en-US"/>
        </w:rPr>
        <w:t xml:space="preserve"> was the target of the terrorist threat or there was </w:t>
      </w:r>
      <w:r w:rsidR="00127907" w:rsidRPr="008C6D62">
        <w:rPr>
          <w:szCs w:val="24"/>
          <w:lang w:val="en-US"/>
        </w:rPr>
        <w:t xml:space="preserve">a </w:t>
      </w:r>
      <w:r w:rsidRPr="008C6D62">
        <w:rPr>
          <w:szCs w:val="24"/>
          <w:lang w:val="en-US"/>
        </w:rPr>
        <w:t xml:space="preserve">high </w:t>
      </w:r>
      <w:r w:rsidR="00691F19" w:rsidRPr="008C6D62">
        <w:rPr>
          <w:szCs w:val="24"/>
          <w:lang w:val="en-US"/>
        </w:rPr>
        <w:t xml:space="preserve">Perceived </w:t>
      </w:r>
      <w:r w:rsidRPr="008C6D62">
        <w:rPr>
          <w:szCs w:val="24"/>
          <w:lang w:val="en-US"/>
        </w:rPr>
        <w:t xml:space="preserve">Symbolic Threat </w:t>
      </w:r>
      <w:r w:rsidR="00691F19" w:rsidRPr="008C6D62">
        <w:rPr>
          <w:szCs w:val="24"/>
          <w:lang w:val="en-US"/>
        </w:rPr>
        <w:t>(+</w:t>
      </w:r>
      <w:r w:rsidRPr="008C6D62">
        <w:rPr>
          <w:szCs w:val="24"/>
          <w:lang w:val="en-US"/>
        </w:rPr>
        <w:t>1</w:t>
      </w:r>
      <w:r w:rsidRPr="008C6D62">
        <w:rPr>
          <w:i/>
          <w:szCs w:val="24"/>
          <w:lang w:val="en-US"/>
        </w:rPr>
        <w:t>SD</w:t>
      </w:r>
      <w:r w:rsidRPr="008C6D62">
        <w:rPr>
          <w:szCs w:val="24"/>
          <w:lang w:val="en-US"/>
        </w:rPr>
        <w:t xml:space="preserve">), no differences in support for </w:t>
      </w:r>
      <w:r w:rsidR="00691F19" w:rsidRPr="008C6D62">
        <w:rPr>
          <w:szCs w:val="24"/>
          <w:lang w:val="en-US"/>
        </w:rPr>
        <w:t xml:space="preserve">the use of </w:t>
      </w:r>
      <w:r w:rsidRPr="008C6D62">
        <w:rPr>
          <w:szCs w:val="24"/>
          <w:lang w:val="en-US"/>
        </w:rPr>
        <w:t>torture would be observed when comparing participants with low (-1</w:t>
      </w:r>
      <w:r w:rsidRPr="008C6D62">
        <w:rPr>
          <w:i/>
          <w:szCs w:val="24"/>
          <w:lang w:val="en-US"/>
        </w:rPr>
        <w:t>SD</w:t>
      </w:r>
      <w:r w:rsidRPr="008C6D62">
        <w:rPr>
          <w:szCs w:val="24"/>
          <w:lang w:val="en-US"/>
        </w:rPr>
        <w:t>) and high (+ 1</w:t>
      </w:r>
      <w:r w:rsidRPr="008C6D62">
        <w:rPr>
          <w:i/>
          <w:szCs w:val="24"/>
          <w:lang w:val="en-US"/>
        </w:rPr>
        <w:t>SD</w:t>
      </w:r>
      <w:r w:rsidRPr="008C6D62">
        <w:rPr>
          <w:szCs w:val="24"/>
          <w:lang w:val="en-US"/>
        </w:rPr>
        <w:t>) adherence to RWA.</w:t>
      </w:r>
    </w:p>
    <w:p w:rsidR="009C2336" w:rsidRPr="008C6D62" w:rsidRDefault="009C2336" w:rsidP="008C6D62">
      <w:pPr>
        <w:shd w:val="clear" w:color="auto" w:fill="FFFFFF"/>
        <w:spacing w:after="0" w:line="240" w:lineRule="auto"/>
        <w:ind w:firstLine="709"/>
        <w:jc w:val="both"/>
        <w:rPr>
          <w:szCs w:val="24"/>
          <w:lang w:val="en-US"/>
        </w:rPr>
      </w:pPr>
    </w:p>
    <w:p w:rsidR="00E346A6" w:rsidRPr="008C6D62" w:rsidRDefault="00E346A6" w:rsidP="008C6D62">
      <w:pPr>
        <w:shd w:val="clear" w:color="auto" w:fill="FFFFFF"/>
        <w:spacing w:after="0" w:line="240" w:lineRule="auto"/>
        <w:ind w:firstLine="709"/>
        <w:jc w:val="both"/>
        <w:rPr>
          <w:szCs w:val="24"/>
          <w:lang w:val="en-US"/>
        </w:rPr>
      </w:pPr>
      <w:r w:rsidRPr="008C6D62">
        <w:rPr>
          <w:i/>
          <w:szCs w:val="24"/>
          <w:lang w:val="en-US"/>
        </w:rPr>
        <w:t>Hypothesis</w:t>
      </w:r>
      <w:r w:rsidRPr="008C6D62">
        <w:rPr>
          <w:szCs w:val="24"/>
          <w:lang w:val="en-US"/>
        </w:rPr>
        <w:t xml:space="preserve"> </w:t>
      </w:r>
      <w:r w:rsidRPr="008C6D62">
        <w:rPr>
          <w:i/>
          <w:szCs w:val="24"/>
          <w:lang w:val="en-US"/>
        </w:rPr>
        <w:t>H4b</w:t>
      </w:r>
      <w:r w:rsidRPr="008C6D62">
        <w:rPr>
          <w:szCs w:val="24"/>
          <w:lang w:val="en-US"/>
        </w:rPr>
        <w:t xml:space="preserve">: The perception that the </w:t>
      </w:r>
      <w:proofErr w:type="spellStart"/>
      <w:r w:rsidR="00F91A56" w:rsidRPr="008C6D62">
        <w:rPr>
          <w:szCs w:val="24"/>
          <w:lang w:val="en-US"/>
        </w:rPr>
        <w:t>ingroup</w:t>
      </w:r>
      <w:proofErr w:type="spellEnd"/>
      <w:r w:rsidRPr="008C6D62">
        <w:rPr>
          <w:szCs w:val="24"/>
          <w:lang w:val="en-US"/>
        </w:rPr>
        <w:t xml:space="preserve"> is </w:t>
      </w:r>
      <w:r w:rsidR="00127907" w:rsidRPr="008C6D62">
        <w:rPr>
          <w:szCs w:val="24"/>
          <w:lang w:val="en-US"/>
        </w:rPr>
        <w:t xml:space="preserve">a </w:t>
      </w:r>
      <w:r w:rsidRPr="008C6D62">
        <w:rPr>
          <w:szCs w:val="24"/>
          <w:lang w:val="en-US"/>
        </w:rPr>
        <w:t>threat</w:t>
      </w:r>
      <w:r w:rsidR="00127907" w:rsidRPr="008C6D62">
        <w:rPr>
          <w:szCs w:val="24"/>
          <w:lang w:val="en-US"/>
        </w:rPr>
        <w:t xml:space="preserve"> target</w:t>
      </w:r>
      <w:r w:rsidRPr="008C6D62">
        <w:rPr>
          <w:szCs w:val="24"/>
          <w:lang w:val="en-US"/>
        </w:rPr>
        <w:t xml:space="preserve"> would reduce support </w:t>
      </w:r>
      <w:r w:rsidR="00127907" w:rsidRPr="008C6D62">
        <w:rPr>
          <w:szCs w:val="24"/>
          <w:lang w:val="en-US"/>
        </w:rPr>
        <w:t>for compensation payments from the torturers to the suspects</w:t>
      </w:r>
      <w:r w:rsidRPr="008C6D62">
        <w:rPr>
          <w:szCs w:val="24"/>
          <w:lang w:val="en-US"/>
        </w:rPr>
        <w:t xml:space="preserve"> regardless of their level of </w:t>
      </w:r>
      <w:r w:rsidR="00127907" w:rsidRPr="008C6D62">
        <w:rPr>
          <w:szCs w:val="24"/>
          <w:lang w:val="en-US"/>
        </w:rPr>
        <w:t xml:space="preserve">adherence to </w:t>
      </w:r>
      <w:r w:rsidRPr="008C6D62">
        <w:rPr>
          <w:szCs w:val="24"/>
          <w:lang w:val="en-US"/>
        </w:rPr>
        <w:t xml:space="preserve">RWA. Thus, when the </w:t>
      </w:r>
      <w:proofErr w:type="spellStart"/>
      <w:r w:rsidR="00F91A56" w:rsidRPr="008C6D62">
        <w:rPr>
          <w:szCs w:val="24"/>
          <w:lang w:val="en-US"/>
        </w:rPr>
        <w:t>ingroup</w:t>
      </w:r>
      <w:proofErr w:type="spellEnd"/>
      <w:r w:rsidRPr="008C6D62">
        <w:rPr>
          <w:szCs w:val="24"/>
          <w:lang w:val="en-US"/>
        </w:rPr>
        <w:t xml:space="preserve"> was </w:t>
      </w:r>
      <w:r w:rsidR="00127907" w:rsidRPr="008C6D62">
        <w:rPr>
          <w:szCs w:val="24"/>
          <w:lang w:val="en-US"/>
        </w:rPr>
        <w:t xml:space="preserve">the target of </w:t>
      </w:r>
      <w:r w:rsidRPr="008C6D62">
        <w:rPr>
          <w:szCs w:val="24"/>
          <w:lang w:val="en-US"/>
        </w:rPr>
        <w:t xml:space="preserve">a terrorist threat or there was a high </w:t>
      </w:r>
      <w:r w:rsidR="009D01F5" w:rsidRPr="008C6D62">
        <w:rPr>
          <w:szCs w:val="24"/>
          <w:lang w:val="en-US"/>
        </w:rPr>
        <w:t>Perceived</w:t>
      </w:r>
      <w:r w:rsidR="00127907" w:rsidRPr="008C6D62">
        <w:rPr>
          <w:szCs w:val="24"/>
          <w:lang w:val="en-US"/>
        </w:rPr>
        <w:t xml:space="preserve"> </w:t>
      </w:r>
      <w:r w:rsidRPr="008C6D62">
        <w:rPr>
          <w:szCs w:val="24"/>
          <w:lang w:val="en-US"/>
        </w:rPr>
        <w:t xml:space="preserve">Symbolic Threat </w:t>
      </w:r>
      <w:r w:rsidR="00127907" w:rsidRPr="008C6D62">
        <w:rPr>
          <w:szCs w:val="24"/>
          <w:lang w:val="en-US"/>
        </w:rPr>
        <w:t>(+</w:t>
      </w:r>
      <w:r w:rsidRPr="008C6D62">
        <w:rPr>
          <w:szCs w:val="24"/>
          <w:lang w:val="en-US"/>
        </w:rPr>
        <w:t>1</w:t>
      </w:r>
      <w:r w:rsidRPr="008C6D62">
        <w:rPr>
          <w:i/>
          <w:szCs w:val="24"/>
          <w:lang w:val="en-US"/>
        </w:rPr>
        <w:t>SD</w:t>
      </w:r>
      <w:r w:rsidRPr="008C6D62">
        <w:rPr>
          <w:szCs w:val="24"/>
          <w:lang w:val="en-US"/>
        </w:rPr>
        <w:t xml:space="preserve">), no differences </w:t>
      </w:r>
      <w:r w:rsidR="00127907" w:rsidRPr="008C6D62">
        <w:rPr>
          <w:szCs w:val="24"/>
          <w:lang w:val="en-US"/>
        </w:rPr>
        <w:t xml:space="preserve">would be observed </w:t>
      </w:r>
      <w:r w:rsidRPr="008C6D62">
        <w:rPr>
          <w:szCs w:val="24"/>
          <w:lang w:val="en-US"/>
        </w:rPr>
        <w:t xml:space="preserve">in support for the </w:t>
      </w:r>
      <w:r w:rsidR="00127907" w:rsidRPr="008C6D62">
        <w:rPr>
          <w:szCs w:val="24"/>
          <w:lang w:val="en-US"/>
        </w:rPr>
        <w:t xml:space="preserve">compensation </w:t>
      </w:r>
      <w:r w:rsidRPr="008C6D62">
        <w:rPr>
          <w:szCs w:val="24"/>
          <w:lang w:val="en-US"/>
        </w:rPr>
        <w:t>payment, when comparing participants with low (</w:t>
      </w:r>
      <w:r w:rsidR="00127907" w:rsidRPr="008C6D62">
        <w:rPr>
          <w:szCs w:val="24"/>
          <w:lang w:val="en-US"/>
        </w:rPr>
        <w:noBreakHyphen/>
      </w:r>
      <w:r w:rsidRPr="008C6D62">
        <w:rPr>
          <w:szCs w:val="24"/>
          <w:lang w:val="en-US"/>
        </w:rPr>
        <w:t>1</w:t>
      </w:r>
      <w:r w:rsidRPr="008C6D62">
        <w:rPr>
          <w:i/>
          <w:szCs w:val="24"/>
          <w:lang w:val="en-US"/>
        </w:rPr>
        <w:t>SD</w:t>
      </w:r>
      <w:r w:rsidR="00127907" w:rsidRPr="008C6D62">
        <w:rPr>
          <w:szCs w:val="24"/>
          <w:lang w:val="en-US"/>
        </w:rPr>
        <w:t>) and high (+</w:t>
      </w:r>
      <w:r w:rsidRPr="008C6D62">
        <w:rPr>
          <w:szCs w:val="24"/>
          <w:lang w:val="en-US"/>
        </w:rPr>
        <w:t>1</w:t>
      </w:r>
      <w:r w:rsidRPr="008C6D62">
        <w:rPr>
          <w:i/>
          <w:szCs w:val="24"/>
          <w:lang w:val="en-US"/>
        </w:rPr>
        <w:t>SD</w:t>
      </w:r>
      <w:r w:rsidRPr="008C6D62">
        <w:rPr>
          <w:szCs w:val="24"/>
          <w:lang w:val="en-US"/>
        </w:rPr>
        <w:t xml:space="preserve">) </w:t>
      </w:r>
      <w:r w:rsidR="00127907" w:rsidRPr="008C6D62">
        <w:rPr>
          <w:szCs w:val="24"/>
          <w:lang w:val="en-US"/>
        </w:rPr>
        <w:t>adherence</w:t>
      </w:r>
      <w:r w:rsidRPr="008C6D62">
        <w:rPr>
          <w:szCs w:val="24"/>
          <w:lang w:val="en-US"/>
        </w:rPr>
        <w:t xml:space="preserve"> to RWA.</w:t>
      </w:r>
    </w:p>
    <w:p w:rsidR="00827903" w:rsidRPr="008C6D62" w:rsidRDefault="00827903" w:rsidP="008C6D62">
      <w:pPr>
        <w:shd w:val="clear" w:color="auto" w:fill="FFFFFF"/>
        <w:spacing w:after="0" w:line="240" w:lineRule="auto"/>
        <w:ind w:firstLine="709"/>
        <w:jc w:val="both"/>
        <w:rPr>
          <w:szCs w:val="24"/>
          <w:lang w:val="en-US"/>
        </w:rPr>
      </w:pPr>
    </w:p>
    <w:p w:rsidR="004954FA" w:rsidRPr="008C6D62" w:rsidRDefault="00827903" w:rsidP="008C6D62">
      <w:pPr>
        <w:spacing w:after="0" w:line="240" w:lineRule="auto"/>
        <w:jc w:val="center"/>
        <w:rPr>
          <w:b/>
          <w:lang w:val="en-US"/>
        </w:rPr>
      </w:pPr>
      <w:r w:rsidRPr="008C6D62">
        <w:rPr>
          <w:b/>
          <w:lang w:val="en-US"/>
        </w:rPr>
        <w:t>STUDY 2</w:t>
      </w:r>
    </w:p>
    <w:p w:rsidR="00827903" w:rsidRPr="008C6D62" w:rsidRDefault="00827903" w:rsidP="008C6D62">
      <w:pPr>
        <w:pStyle w:val="PargrafodaLista"/>
        <w:spacing w:after="0" w:line="240" w:lineRule="auto"/>
        <w:ind w:left="0"/>
        <w:jc w:val="both"/>
        <w:rPr>
          <w:b/>
          <w:szCs w:val="24"/>
          <w:lang w:val="en-US"/>
        </w:rPr>
      </w:pPr>
      <w:r w:rsidRPr="008C6D62">
        <w:rPr>
          <w:b/>
          <w:szCs w:val="24"/>
          <w:lang w:val="en-US"/>
        </w:rPr>
        <w:t>Method</w:t>
      </w:r>
    </w:p>
    <w:p w:rsidR="00827903" w:rsidRPr="008C6D62" w:rsidRDefault="00827903" w:rsidP="008C6D62">
      <w:pPr>
        <w:pStyle w:val="PargrafodaLista"/>
        <w:spacing w:after="0" w:line="240" w:lineRule="auto"/>
        <w:ind w:left="0"/>
        <w:jc w:val="both"/>
        <w:rPr>
          <w:b/>
          <w:szCs w:val="24"/>
          <w:lang w:val="en-US"/>
        </w:rPr>
      </w:pPr>
    </w:p>
    <w:p w:rsidR="00827903" w:rsidRPr="008C6D62" w:rsidRDefault="00827903" w:rsidP="008C6D62">
      <w:pPr>
        <w:pStyle w:val="PargrafodaLista"/>
        <w:spacing w:after="0" w:line="240" w:lineRule="auto"/>
        <w:ind w:left="0"/>
        <w:jc w:val="both"/>
        <w:rPr>
          <w:i/>
          <w:szCs w:val="24"/>
          <w:lang w:val="en-US"/>
        </w:rPr>
      </w:pPr>
      <w:proofErr w:type="gramStart"/>
      <w:r w:rsidRPr="008C6D62">
        <w:rPr>
          <w:i/>
          <w:szCs w:val="24"/>
          <w:lang w:val="en-US"/>
        </w:rPr>
        <w:t>Participants and Design.</w:t>
      </w:r>
      <w:proofErr w:type="gramEnd"/>
    </w:p>
    <w:p w:rsidR="00827903" w:rsidRPr="008C6D62" w:rsidRDefault="00827903" w:rsidP="008C6D62">
      <w:pPr>
        <w:spacing w:after="0" w:line="240" w:lineRule="auto"/>
        <w:ind w:firstLine="709"/>
        <w:contextualSpacing/>
        <w:jc w:val="both"/>
        <w:rPr>
          <w:color w:val="000000" w:themeColor="text1"/>
          <w:szCs w:val="24"/>
          <w:lang w:val="en-US"/>
        </w:rPr>
      </w:pPr>
      <w:r w:rsidRPr="008C6D62">
        <w:rPr>
          <w:szCs w:val="24"/>
          <w:lang w:val="en-US"/>
        </w:rPr>
        <w:t>This study involved the participation of 165 university students of Spanish nationality, between 17 and 25 years old (</w:t>
      </w:r>
      <w:r w:rsidRPr="008C6D62">
        <w:rPr>
          <w:i/>
          <w:szCs w:val="24"/>
          <w:lang w:val="en-US"/>
        </w:rPr>
        <w:t>M</w:t>
      </w:r>
      <w:r w:rsidRPr="008C6D62">
        <w:rPr>
          <w:szCs w:val="24"/>
          <w:lang w:val="en-US"/>
        </w:rPr>
        <w:t xml:space="preserve"> = 19.53, </w:t>
      </w:r>
      <w:r w:rsidRPr="008C6D62">
        <w:rPr>
          <w:i/>
          <w:szCs w:val="24"/>
          <w:lang w:val="en-US"/>
        </w:rPr>
        <w:t>SD</w:t>
      </w:r>
      <w:r w:rsidRPr="008C6D62">
        <w:rPr>
          <w:szCs w:val="24"/>
          <w:lang w:val="en-US"/>
        </w:rPr>
        <w:t xml:space="preserve"> = 2.16), from a sociology program at a public university in Madrid. Most of the participants (53.9%) were female. The study had a between-subjects design, and the participants were randomly assigned to each of the conditions.</w:t>
      </w:r>
      <w:r w:rsidR="00814458" w:rsidRPr="008C6D62">
        <w:rPr>
          <w:szCs w:val="24"/>
          <w:lang w:val="en-US"/>
        </w:rPr>
        <w:t xml:space="preserve"> This study conformed to all American Psychological Association (APA) guidelines for research with human participants.</w:t>
      </w:r>
      <w:r w:rsidR="0092735E" w:rsidRPr="008C6D62">
        <w:rPr>
          <w:szCs w:val="24"/>
          <w:lang w:val="en-US"/>
        </w:rPr>
        <w:t xml:space="preserve"> </w:t>
      </w:r>
      <w:r w:rsidR="00BA4E88" w:rsidRPr="008C6D62">
        <w:rPr>
          <w:szCs w:val="24"/>
          <w:lang w:val="en-US"/>
        </w:rPr>
        <w:t xml:space="preserve">This is a study with a single data collection. </w:t>
      </w:r>
      <w:r w:rsidR="0092735E" w:rsidRPr="008C6D62">
        <w:rPr>
          <w:szCs w:val="24"/>
          <w:lang w:val="en-US"/>
        </w:rPr>
        <w:t>A prior analysis with G*Power software estimated a sample of 128 participants as</w:t>
      </w:r>
      <w:r w:rsidR="00A806CC" w:rsidRPr="008C6D62">
        <w:rPr>
          <w:szCs w:val="24"/>
          <w:lang w:val="en-US"/>
        </w:rPr>
        <w:t xml:space="preserve"> adequate for </w:t>
      </w:r>
      <w:r w:rsidR="0092735E" w:rsidRPr="008C6D62">
        <w:rPr>
          <w:szCs w:val="24"/>
          <w:lang w:val="en-US"/>
        </w:rPr>
        <w:t>an experimental design with 80% power to detect a moderate effect among the variables (</w:t>
      </w:r>
      <w:r w:rsidR="0092735E" w:rsidRPr="008C6D62">
        <w:rPr>
          <w:i/>
          <w:szCs w:val="24"/>
          <w:lang w:val="en-US"/>
        </w:rPr>
        <w:t>f</w:t>
      </w:r>
      <w:r w:rsidR="0092735E" w:rsidRPr="008C6D62">
        <w:rPr>
          <w:szCs w:val="24"/>
          <w:lang w:val="en-US"/>
        </w:rPr>
        <w:t xml:space="preserve"> = .25). However, we sought to collect as many participants as possible </w:t>
      </w:r>
      <w:r w:rsidR="006A3AF0" w:rsidRPr="008C6D62">
        <w:rPr>
          <w:color w:val="000000" w:themeColor="text1"/>
          <w:szCs w:val="24"/>
          <w:lang w:val="en-US"/>
        </w:rPr>
        <w:t>given the difficult</w:t>
      </w:r>
      <w:r w:rsidR="006A43A3" w:rsidRPr="008C6D62">
        <w:rPr>
          <w:color w:val="000000" w:themeColor="text1"/>
          <w:szCs w:val="24"/>
          <w:lang w:val="en-US"/>
        </w:rPr>
        <w:t>ies</w:t>
      </w:r>
      <w:r w:rsidR="006A3AF0" w:rsidRPr="008C6D62">
        <w:rPr>
          <w:color w:val="000000" w:themeColor="text1"/>
          <w:szCs w:val="24"/>
          <w:lang w:val="en-US"/>
        </w:rPr>
        <w:t xml:space="preserve"> in obtaining access to a sample that was composed by </w:t>
      </w:r>
      <w:r w:rsidR="006A43A3" w:rsidRPr="008C6D62">
        <w:rPr>
          <w:color w:val="000000" w:themeColor="text1"/>
          <w:szCs w:val="24"/>
          <w:lang w:val="en-US"/>
        </w:rPr>
        <w:t xml:space="preserve">newly arrived </w:t>
      </w:r>
      <w:r w:rsidR="006A3AF0" w:rsidRPr="008C6D62">
        <w:rPr>
          <w:color w:val="000000" w:themeColor="text1"/>
          <w:szCs w:val="24"/>
          <w:lang w:val="en-US"/>
        </w:rPr>
        <w:t>university students, without previous participation in this kind of research</w:t>
      </w:r>
      <w:r w:rsidR="0092735E" w:rsidRPr="008C6D62">
        <w:rPr>
          <w:color w:val="000000" w:themeColor="text1"/>
          <w:szCs w:val="24"/>
          <w:lang w:val="en-US"/>
        </w:rPr>
        <w:t>.</w:t>
      </w:r>
    </w:p>
    <w:p w:rsidR="0092735E" w:rsidRPr="008C6D62" w:rsidRDefault="0092735E" w:rsidP="008C6D62">
      <w:pPr>
        <w:spacing w:after="0" w:line="240" w:lineRule="auto"/>
        <w:ind w:firstLine="709"/>
        <w:contextualSpacing/>
        <w:jc w:val="both"/>
        <w:rPr>
          <w:szCs w:val="24"/>
          <w:lang w:val="en-US"/>
        </w:rPr>
      </w:pPr>
    </w:p>
    <w:p w:rsidR="00827903" w:rsidRPr="008C6D62" w:rsidRDefault="00827903" w:rsidP="008C6D62">
      <w:pPr>
        <w:pStyle w:val="PargrafodaLista"/>
        <w:spacing w:after="0" w:line="240" w:lineRule="auto"/>
        <w:ind w:left="0"/>
        <w:jc w:val="both"/>
        <w:rPr>
          <w:i/>
          <w:szCs w:val="24"/>
          <w:lang w:val="en-US"/>
        </w:rPr>
      </w:pPr>
      <w:r w:rsidRPr="008C6D62">
        <w:rPr>
          <w:i/>
          <w:szCs w:val="24"/>
          <w:lang w:val="en-US"/>
        </w:rPr>
        <w:t>Procedures and Instruments:</w:t>
      </w:r>
    </w:p>
    <w:p w:rsidR="00827903" w:rsidRPr="008C6D62" w:rsidRDefault="00827903" w:rsidP="008C6D62">
      <w:pPr>
        <w:pStyle w:val="PargrafodaLista"/>
        <w:spacing w:after="0" w:line="240" w:lineRule="auto"/>
        <w:ind w:left="0" w:firstLine="709"/>
        <w:jc w:val="both"/>
        <w:rPr>
          <w:szCs w:val="24"/>
          <w:lang w:val="en-US"/>
        </w:rPr>
      </w:pPr>
      <w:r w:rsidRPr="008C6D62">
        <w:rPr>
          <w:szCs w:val="24"/>
          <w:lang w:val="en-US"/>
        </w:rPr>
        <w:t>The same procedures and instruments from Study 1 were adopted, although in this study, the experimental manipulation only occurred for the nationality of the victims (Spanish X unspecified nationality); the nationality of the police was maintained as Spanish in all conditions. The following measurements were adopted for this study:</w:t>
      </w:r>
    </w:p>
    <w:p w:rsidR="00827903" w:rsidRPr="008C6D62" w:rsidRDefault="00827903" w:rsidP="008C6D62">
      <w:pPr>
        <w:spacing w:after="0" w:line="240" w:lineRule="auto"/>
        <w:ind w:firstLine="709"/>
        <w:jc w:val="both"/>
        <w:rPr>
          <w:i/>
          <w:szCs w:val="24"/>
          <w:lang w:val="en-US"/>
        </w:rPr>
      </w:pPr>
      <w:r w:rsidRPr="008C6D62">
        <w:rPr>
          <w:i/>
          <w:szCs w:val="24"/>
          <w:lang w:val="en-US"/>
        </w:rPr>
        <w:t>Support for torture</w:t>
      </w:r>
    </w:p>
    <w:p w:rsidR="00827903" w:rsidRPr="008C6D62" w:rsidRDefault="00827903" w:rsidP="008C6D62">
      <w:pPr>
        <w:spacing w:after="0" w:line="240" w:lineRule="auto"/>
        <w:ind w:firstLine="709"/>
        <w:jc w:val="both"/>
        <w:rPr>
          <w:szCs w:val="24"/>
          <w:lang w:val="en-US"/>
        </w:rPr>
      </w:pPr>
      <w:r w:rsidRPr="008C6D62">
        <w:rPr>
          <w:i/>
          <w:szCs w:val="24"/>
          <w:lang w:val="en-US"/>
        </w:rPr>
        <w:t xml:space="preserve"> </w:t>
      </w:r>
      <w:r w:rsidRPr="008C6D62">
        <w:rPr>
          <w:szCs w:val="24"/>
          <w:lang w:val="en-US"/>
        </w:rPr>
        <w:t xml:space="preserve">Using two six-point </w:t>
      </w:r>
      <w:proofErr w:type="spellStart"/>
      <w:r w:rsidRPr="008C6D62">
        <w:rPr>
          <w:szCs w:val="24"/>
          <w:lang w:val="en-US"/>
        </w:rPr>
        <w:t>Likert</w:t>
      </w:r>
      <w:proofErr w:type="spellEnd"/>
      <w:r w:rsidRPr="008C6D62">
        <w:rPr>
          <w:szCs w:val="24"/>
          <w:lang w:val="en-US"/>
        </w:rPr>
        <w:t xml:space="preserve"> scales (</w:t>
      </w:r>
      <w:r w:rsidRPr="008C6D62">
        <w:rPr>
          <w:i/>
          <w:szCs w:val="24"/>
          <w:lang w:val="en-US"/>
        </w:rPr>
        <w:t xml:space="preserve">1 = </w:t>
      </w:r>
      <w:proofErr w:type="gramStart"/>
      <w:r w:rsidRPr="008C6D62">
        <w:rPr>
          <w:i/>
          <w:szCs w:val="24"/>
          <w:lang w:val="en-US"/>
        </w:rPr>
        <w:t>Strongly</w:t>
      </w:r>
      <w:proofErr w:type="gramEnd"/>
      <w:r w:rsidRPr="008C6D62">
        <w:rPr>
          <w:i/>
          <w:szCs w:val="24"/>
          <w:lang w:val="en-US"/>
        </w:rPr>
        <w:t xml:space="preserve"> disagree </w:t>
      </w:r>
      <w:r w:rsidRPr="008C6D62">
        <w:rPr>
          <w:szCs w:val="24"/>
          <w:lang w:val="en-US"/>
        </w:rPr>
        <w:t>to</w:t>
      </w:r>
      <w:r w:rsidRPr="008C6D62">
        <w:rPr>
          <w:i/>
          <w:szCs w:val="24"/>
          <w:lang w:val="en-US"/>
        </w:rPr>
        <w:t xml:space="preserve"> 6 = Strongly agree</w:t>
      </w:r>
      <w:r w:rsidRPr="008C6D62">
        <w:rPr>
          <w:szCs w:val="24"/>
          <w:lang w:val="en-US"/>
        </w:rPr>
        <w:t>), the participants were supposed to indicate how much they agreed with the police action.</w:t>
      </w:r>
    </w:p>
    <w:p w:rsidR="00827903" w:rsidRPr="008C6D62" w:rsidRDefault="00827903" w:rsidP="008C6D62">
      <w:pPr>
        <w:spacing w:after="0" w:line="240" w:lineRule="auto"/>
        <w:ind w:firstLine="709"/>
        <w:jc w:val="both"/>
        <w:rPr>
          <w:i/>
          <w:szCs w:val="24"/>
          <w:lang w:val="en-US"/>
        </w:rPr>
      </w:pPr>
      <w:r w:rsidRPr="008C6D62">
        <w:rPr>
          <w:i/>
          <w:szCs w:val="24"/>
          <w:lang w:val="en-US"/>
        </w:rPr>
        <w:t>Support for the payment of compensation by the torturers to the suspects</w:t>
      </w:r>
    </w:p>
    <w:p w:rsidR="00827903" w:rsidRPr="008C6D62" w:rsidRDefault="00827903" w:rsidP="008C6D62">
      <w:pPr>
        <w:spacing w:after="0" w:line="240" w:lineRule="auto"/>
        <w:ind w:firstLine="709"/>
        <w:jc w:val="both"/>
        <w:rPr>
          <w:szCs w:val="24"/>
          <w:lang w:val="en-US"/>
        </w:rPr>
      </w:pPr>
      <w:r w:rsidRPr="008C6D62">
        <w:rPr>
          <w:szCs w:val="24"/>
          <w:lang w:val="en-US"/>
        </w:rPr>
        <w:t xml:space="preserve">Additionally, using a </w:t>
      </w:r>
      <w:proofErr w:type="spellStart"/>
      <w:r w:rsidRPr="008C6D62">
        <w:rPr>
          <w:szCs w:val="24"/>
          <w:lang w:val="en-US"/>
        </w:rPr>
        <w:t>Likert</w:t>
      </w:r>
      <w:proofErr w:type="spellEnd"/>
      <w:r w:rsidRPr="008C6D62">
        <w:rPr>
          <w:szCs w:val="24"/>
          <w:lang w:val="en-US"/>
        </w:rPr>
        <w:t xml:space="preserve"> scale (</w:t>
      </w:r>
      <w:r w:rsidRPr="008C6D62">
        <w:rPr>
          <w:i/>
          <w:szCs w:val="24"/>
          <w:lang w:val="en-US"/>
        </w:rPr>
        <w:t xml:space="preserve">1 = </w:t>
      </w:r>
      <w:proofErr w:type="gramStart"/>
      <w:r w:rsidRPr="008C6D62">
        <w:rPr>
          <w:i/>
          <w:szCs w:val="24"/>
          <w:lang w:val="en-US"/>
        </w:rPr>
        <w:t>Strongly</w:t>
      </w:r>
      <w:proofErr w:type="gramEnd"/>
      <w:r w:rsidRPr="008C6D62">
        <w:rPr>
          <w:i/>
          <w:szCs w:val="24"/>
          <w:lang w:val="en-US"/>
        </w:rPr>
        <w:t xml:space="preserve"> disagree</w:t>
      </w:r>
      <w:r w:rsidRPr="008C6D62">
        <w:rPr>
          <w:szCs w:val="24"/>
          <w:lang w:val="en-US"/>
        </w:rPr>
        <w:t xml:space="preserve"> to 6 = </w:t>
      </w:r>
      <w:r w:rsidRPr="008C6D62">
        <w:rPr>
          <w:i/>
          <w:szCs w:val="24"/>
          <w:lang w:val="en-US"/>
        </w:rPr>
        <w:t>Strongly agree</w:t>
      </w:r>
      <w:r w:rsidRPr="008C6D62">
        <w:rPr>
          <w:szCs w:val="24"/>
          <w:lang w:val="en-US"/>
        </w:rPr>
        <w:t>) participants had to report how much they agreed that the police force should pay compensation to the suspects whom they tortured.</w:t>
      </w:r>
    </w:p>
    <w:p w:rsidR="00E346A6" w:rsidRPr="008C6D62" w:rsidRDefault="00206118" w:rsidP="008C6D62">
      <w:pPr>
        <w:pStyle w:val="PargrafodaLista"/>
        <w:spacing w:after="0" w:line="240" w:lineRule="auto"/>
        <w:ind w:left="0" w:firstLine="709"/>
        <w:jc w:val="both"/>
        <w:rPr>
          <w:szCs w:val="24"/>
          <w:lang w:val="en-US"/>
        </w:rPr>
      </w:pPr>
      <w:r w:rsidRPr="008C6D62">
        <w:rPr>
          <w:i/>
          <w:szCs w:val="24"/>
          <w:lang w:val="en-US"/>
        </w:rPr>
        <w:t>Perceived Threat</w:t>
      </w:r>
      <w:r w:rsidRPr="008C6D62">
        <w:rPr>
          <w:szCs w:val="24"/>
          <w:lang w:val="en-US"/>
        </w:rPr>
        <w:t xml:space="preserve">: </w:t>
      </w:r>
      <w:r w:rsidR="00E346A6" w:rsidRPr="008C6D62">
        <w:rPr>
          <w:szCs w:val="24"/>
          <w:lang w:val="en-US"/>
        </w:rPr>
        <w:t xml:space="preserve">The participants were asked to read the following statement: </w:t>
      </w:r>
      <w:r w:rsidR="00E346A6" w:rsidRPr="008C6D62">
        <w:rPr>
          <w:i/>
          <w:szCs w:val="24"/>
          <w:lang w:val="en-US"/>
        </w:rPr>
        <w:t>As you know</w:t>
      </w:r>
      <w:r w:rsidR="007813FD" w:rsidRPr="008C6D62">
        <w:rPr>
          <w:i/>
          <w:szCs w:val="24"/>
          <w:lang w:val="en-US"/>
        </w:rPr>
        <w:t>,</w:t>
      </w:r>
      <w:r w:rsidR="00E346A6" w:rsidRPr="008C6D62">
        <w:rPr>
          <w:i/>
          <w:szCs w:val="24"/>
          <w:lang w:val="en-US"/>
        </w:rPr>
        <w:t xml:space="preserve"> Spain has immigrants of different nationalities. </w:t>
      </w:r>
      <w:r w:rsidR="007813FD" w:rsidRPr="008C6D62">
        <w:rPr>
          <w:i/>
          <w:szCs w:val="24"/>
          <w:lang w:val="en-US"/>
        </w:rPr>
        <w:t>One</w:t>
      </w:r>
      <w:r w:rsidR="00E346A6" w:rsidRPr="008C6D62">
        <w:rPr>
          <w:i/>
          <w:szCs w:val="24"/>
          <w:lang w:val="en-US"/>
        </w:rPr>
        <w:t xml:space="preserve"> important group </w:t>
      </w:r>
      <w:proofErr w:type="gramStart"/>
      <w:r w:rsidR="00E346A6" w:rsidRPr="008C6D62">
        <w:rPr>
          <w:i/>
          <w:szCs w:val="24"/>
          <w:lang w:val="en-US"/>
        </w:rPr>
        <w:t>are</w:t>
      </w:r>
      <w:proofErr w:type="gramEnd"/>
      <w:r w:rsidR="00E346A6" w:rsidRPr="008C6D62">
        <w:rPr>
          <w:i/>
          <w:szCs w:val="24"/>
          <w:lang w:val="en-US"/>
        </w:rPr>
        <w:t xml:space="preserve"> </w:t>
      </w:r>
      <w:r w:rsidR="007813FD" w:rsidRPr="008C6D62">
        <w:rPr>
          <w:i/>
          <w:szCs w:val="24"/>
          <w:lang w:val="en-US"/>
        </w:rPr>
        <w:t xml:space="preserve">the </w:t>
      </w:r>
      <w:r w:rsidR="00E346A6" w:rsidRPr="008C6D62">
        <w:rPr>
          <w:i/>
          <w:szCs w:val="24"/>
          <w:lang w:val="en-US"/>
        </w:rPr>
        <w:t xml:space="preserve">Muslim immigrants from North Africa, more specifically </w:t>
      </w:r>
      <w:proofErr w:type="spellStart"/>
      <w:r w:rsidR="00E346A6" w:rsidRPr="008C6D62">
        <w:rPr>
          <w:i/>
          <w:szCs w:val="24"/>
          <w:lang w:val="en-US"/>
        </w:rPr>
        <w:t>Maghreb</w:t>
      </w:r>
      <w:r w:rsidR="00E33609" w:rsidRPr="008C6D62">
        <w:rPr>
          <w:i/>
          <w:szCs w:val="24"/>
          <w:lang w:val="en-US"/>
        </w:rPr>
        <w:t>i</w:t>
      </w:r>
      <w:proofErr w:type="spellEnd"/>
      <w:r w:rsidR="00E346A6" w:rsidRPr="008C6D62">
        <w:rPr>
          <w:i/>
          <w:szCs w:val="24"/>
          <w:lang w:val="en-US"/>
        </w:rPr>
        <w:t>. In relation to the presence of these immigrants in Spain</w:t>
      </w:r>
      <w:r w:rsidR="00E33609" w:rsidRPr="008C6D62">
        <w:rPr>
          <w:i/>
          <w:szCs w:val="24"/>
          <w:lang w:val="en-US"/>
        </w:rPr>
        <w:t>,</w:t>
      </w:r>
      <w:r w:rsidR="00E346A6" w:rsidRPr="008C6D62">
        <w:rPr>
          <w:i/>
          <w:szCs w:val="24"/>
          <w:lang w:val="en-US"/>
        </w:rPr>
        <w:t xml:space="preserve"> tell us your degree of agreement or disagreement with the following </w:t>
      </w:r>
      <w:r w:rsidR="000A779A" w:rsidRPr="008C6D62">
        <w:rPr>
          <w:i/>
          <w:szCs w:val="24"/>
          <w:lang w:val="en-US"/>
        </w:rPr>
        <w:t>issues</w:t>
      </w:r>
      <w:r w:rsidR="00E346A6" w:rsidRPr="008C6D62">
        <w:rPr>
          <w:i/>
          <w:szCs w:val="24"/>
          <w:lang w:val="en-US"/>
        </w:rPr>
        <w:t>.</w:t>
      </w:r>
      <w:r w:rsidR="00E346A6" w:rsidRPr="008C6D62">
        <w:rPr>
          <w:szCs w:val="24"/>
          <w:lang w:val="en-US"/>
        </w:rPr>
        <w:t xml:space="preserve"> </w:t>
      </w:r>
      <w:r w:rsidR="00E33609" w:rsidRPr="008C6D62">
        <w:rPr>
          <w:szCs w:val="24"/>
          <w:lang w:val="en-US"/>
        </w:rPr>
        <w:t>After</w:t>
      </w:r>
      <w:r w:rsidR="00E346A6" w:rsidRPr="008C6D62">
        <w:rPr>
          <w:szCs w:val="24"/>
          <w:lang w:val="en-US"/>
        </w:rPr>
        <w:t xml:space="preserve"> this statement, the following measures were presented:</w:t>
      </w:r>
    </w:p>
    <w:p w:rsidR="00827903" w:rsidRPr="008C6D62" w:rsidRDefault="00827903" w:rsidP="008C6D62">
      <w:pPr>
        <w:pStyle w:val="PargrafodaLista"/>
        <w:spacing w:after="0" w:line="240" w:lineRule="auto"/>
        <w:ind w:left="0" w:firstLine="709"/>
        <w:jc w:val="both"/>
        <w:rPr>
          <w:i/>
          <w:szCs w:val="24"/>
          <w:lang w:val="en-US" w:eastAsia="pt-BR"/>
        </w:rPr>
      </w:pPr>
      <w:r w:rsidRPr="008C6D62">
        <w:rPr>
          <w:i/>
          <w:szCs w:val="24"/>
          <w:lang w:val="en-US"/>
        </w:rPr>
        <w:t xml:space="preserve">Perceived Realistic Threat </w:t>
      </w:r>
      <w:r w:rsidRPr="008C6D62">
        <w:rPr>
          <w:szCs w:val="24"/>
          <w:lang w:val="en-US"/>
        </w:rPr>
        <w:t>(RT)</w:t>
      </w:r>
      <w:r w:rsidRPr="008C6D62">
        <w:rPr>
          <w:i/>
          <w:szCs w:val="24"/>
          <w:lang w:val="en-US"/>
        </w:rPr>
        <w:t>:</w:t>
      </w:r>
      <w:r w:rsidRPr="008C6D62">
        <w:rPr>
          <w:szCs w:val="24"/>
          <w:lang w:val="en-US"/>
        </w:rPr>
        <w:t xml:space="preserve"> Using a scale with five six-point </w:t>
      </w:r>
      <w:proofErr w:type="spellStart"/>
      <w:r w:rsidRPr="008C6D62">
        <w:rPr>
          <w:szCs w:val="24"/>
          <w:lang w:val="en-US"/>
        </w:rPr>
        <w:t>Likert</w:t>
      </w:r>
      <w:proofErr w:type="spellEnd"/>
      <w:r w:rsidRPr="008C6D62">
        <w:rPr>
          <w:szCs w:val="24"/>
          <w:lang w:val="en-US"/>
        </w:rPr>
        <w:t>-type items (</w:t>
      </w:r>
      <w:r w:rsidRPr="008C6D62">
        <w:rPr>
          <w:i/>
          <w:szCs w:val="24"/>
          <w:lang w:val="en-US"/>
        </w:rPr>
        <w:t xml:space="preserve">1 = Strongly disagree </w:t>
      </w:r>
      <w:r w:rsidRPr="008C6D62">
        <w:rPr>
          <w:szCs w:val="24"/>
          <w:lang w:val="en-US"/>
        </w:rPr>
        <w:t>to</w:t>
      </w:r>
      <w:r w:rsidRPr="008C6D62">
        <w:rPr>
          <w:i/>
          <w:szCs w:val="24"/>
          <w:lang w:val="en-US"/>
        </w:rPr>
        <w:t xml:space="preserve"> 6 = Strongly agree</w:t>
      </w:r>
      <w:r w:rsidRPr="008C6D62">
        <w:rPr>
          <w:szCs w:val="24"/>
          <w:lang w:val="en-US"/>
        </w:rPr>
        <w:t>), the participants were supposed to indicate how much they agreed that immigrants pose a threat to the security and economic condition of the Spanish people (</w:t>
      </w:r>
      <w:r w:rsidRPr="008C6D62">
        <w:rPr>
          <w:i/>
          <w:szCs w:val="24"/>
          <w:lang w:val="en-US" w:eastAsia="pt-BR"/>
        </w:rPr>
        <w:t>Country’s crime problems are increasing because of people coming to live here from other countries;</w:t>
      </w:r>
      <w:r w:rsidRPr="008C6D62">
        <w:rPr>
          <w:lang w:val="en-US"/>
        </w:rPr>
        <w:t xml:space="preserve"> </w:t>
      </w:r>
      <w:r w:rsidRPr="008C6D62">
        <w:rPr>
          <w:i/>
          <w:szCs w:val="24"/>
          <w:lang w:val="en-US" w:eastAsia="pt-BR"/>
        </w:rPr>
        <w:t xml:space="preserve">Average wages and salaries are generally brought down by people coming to live and work here; People who come to live and </w:t>
      </w:r>
      <w:r w:rsidRPr="008C6D62">
        <w:rPr>
          <w:i/>
          <w:szCs w:val="24"/>
          <w:lang w:val="en-US" w:eastAsia="pt-BR"/>
        </w:rPr>
        <w:lastRenderedPageBreak/>
        <w:t>work here help to fill jobs where there are shortages of workers;</w:t>
      </w:r>
      <w:r w:rsidRPr="008C6D62">
        <w:rPr>
          <w:lang w:val="en-US"/>
        </w:rPr>
        <w:t xml:space="preserve"> </w:t>
      </w:r>
      <w:r w:rsidRPr="008C6D62">
        <w:rPr>
          <w:i/>
          <w:szCs w:val="24"/>
          <w:lang w:val="en-US" w:eastAsia="pt-BR"/>
        </w:rPr>
        <w:t>Most people who come to live here use health and welfare services. On balance, they take out more than they put in</w:t>
      </w:r>
      <w:r w:rsidRPr="008C6D62">
        <w:rPr>
          <w:szCs w:val="24"/>
          <w:lang w:val="en-US" w:eastAsia="pt-BR"/>
        </w:rPr>
        <w:t>)</w:t>
      </w:r>
      <w:r w:rsidRPr="008C6D62">
        <w:rPr>
          <w:i/>
          <w:szCs w:val="24"/>
          <w:lang w:val="en-US" w:eastAsia="pt-BR"/>
        </w:rPr>
        <w:t xml:space="preserve">. </w:t>
      </w:r>
    </w:p>
    <w:p w:rsidR="00827903" w:rsidRPr="008C6D62" w:rsidRDefault="00827903" w:rsidP="008C6D62">
      <w:pPr>
        <w:pStyle w:val="PargrafodaLista"/>
        <w:spacing w:after="0" w:line="240" w:lineRule="auto"/>
        <w:ind w:left="0" w:firstLine="709"/>
        <w:jc w:val="both"/>
        <w:rPr>
          <w:szCs w:val="24"/>
          <w:lang w:val="en-US" w:eastAsia="pt-BR"/>
        </w:rPr>
      </w:pPr>
      <w:r w:rsidRPr="008C6D62">
        <w:rPr>
          <w:szCs w:val="24"/>
          <w:lang w:val="en-US" w:eastAsia="pt-BR"/>
        </w:rPr>
        <w:t xml:space="preserve">A principal components analysis indicated that the items are organized into a single factor (sampling adequacy index, KMO = .815, </w:t>
      </w:r>
      <w:r w:rsidRPr="008C6D62">
        <w:rPr>
          <w:i/>
          <w:szCs w:val="24"/>
          <w:lang w:val="en-US" w:eastAsia="pt-BR"/>
        </w:rPr>
        <w:t>X²</w:t>
      </w:r>
      <w:r w:rsidRPr="008C6D62">
        <w:rPr>
          <w:szCs w:val="24"/>
          <w:lang w:val="en-US" w:eastAsia="pt-BR"/>
        </w:rPr>
        <w:t xml:space="preserve"> </w:t>
      </w:r>
      <w:r w:rsidRPr="008C6D62">
        <w:rPr>
          <w:sz w:val="16"/>
          <w:szCs w:val="16"/>
          <w:lang w:val="en-US" w:eastAsia="pt-BR"/>
        </w:rPr>
        <w:t>(10)</w:t>
      </w:r>
      <w:r w:rsidRPr="008C6D62">
        <w:rPr>
          <w:szCs w:val="24"/>
          <w:lang w:val="en-US" w:eastAsia="pt-BR"/>
        </w:rPr>
        <w:t xml:space="preserve"> = 247.87, p &lt; .001). The scale presented a high reliability index </w:t>
      </w:r>
      <w:r w:rsidRPr="008C6D62">
        <w:rPr>
          <w:szCs w:val="24"/>
          <w:lang w:val="en-US"/>
        </w:rPr>
        <w:t>(</w:t>
      </w:r>
      <w:proofErr w:type="spellStart"/>
      <w:r w:rsidRPr="008C6D62">
        <w:rPr>
          <w:szCs w:val="24"/>
          <w:lang w:val="en-US"/>
        </w:rPr>
        <w:t>Cronbach’s</w:t>
      </w:r>
      <w:proofErr w:type="spellEnd"/>
      <w:r w:rsidRPr="008C6D62">
        <w:rPr>
          <w:szCs w:val="24"/>
          <w:lang w:val="en-US"/>
        </w:rPr>
        <w:t xml:space="preserve"> α = .791).</w:t>
      </w:r>
      <w:r w:rsidRPr="008C6D62">
        <w:rPr>
          <w:i/>
          <w:szCs w:val="24"/>
          <w:lang w:val="en-US" w:eastAsia="pt-BR"/>
        </w:rPr>
        <w:t xml:space="preserve"> </w:t>
      </w:r>
      <w:r w:rsidRPr="008C6D62">
        <w:rPr>
          <w:szCs w:val="24"/>
          <w:lang w:val="en-US" w:eastAsia="pt-BR"/>
        </w:rPr>
        <w:t>Higher scores on this scale indicated a greater Perceived Realistic Threat from foreigners.</w:t>
      </w:r>
    </w:p>
    <w:p w:rsidR="00827903" w:rsidRPr="008C6D62" w:rsidRDefault="00827903" w:rsidP="008C6D62">
      <w:pPr>
        <w:pStyle w:val="PargrafodaLista"/>
        <w:spacing w:after="0" w:line="240" w:lineRule="auto"/>
        <w:ind w:left="0" w:firstLine="709"/>
        <w:jc w:val="both"/>
        <w:rPr>
          <w:szCs w:val="24"/>
          <w:lang w:val="en-US"/>
        </w:rPr>
      </w:pPr>
      <w:r w:rsidRPr="008C6D62">
        <w:rPr>
          <w:i/>
          <w:szCs w:val="24"/>
          <w:lang w:val="en-US" w:eastAsia="pt-BR"/>
        </w:rPr>
        <w:t xml:space="preserve">Perceived Symbolic Threat </w:t>
      </w:r>
      <w:r w:rsidRPr="008C6D62">
        <w:rPr>
          <w:szCs w:val="24"/>
          <w:lang w:val="en-US" w:eastAsia="pt-BR"/>
        </w:rPr>
        <w:t xml:space="preserve">(ST): Also with a six-point </w:t>
      </w:r>
      <w:proofErr w:type="spellStart"/>
      <w:r w:rsidRPr="008C6D62">
        <w:rPr>
          <w:szCs w:val="24"/>
          <w:lang w:val="en-US" w:eastAsia="pt-BR"/>
        </w:rPr>
        <w:t>Likert</w:t>
      </w:r>
      <w:proofErr w:type="spellEnd"/>
      <w:r w:rsidRPr="008C6D62">
        <w:rPr>
          <w:szCs w:val="24"/>
          <w:lang w:val="en-US" w:eastAsia="pt-BR"/>
        </w:rPr>
        <w:t xml:space="preserve"> scale </w:t>
      </w:r>
      <w:r w:rsidRPr="008C6D62">
        <w:rPr>
          <w:szCs w:val="24"/>
          <w:lang w:val="en-US"/>
        </w:rPr>
        <w:t>(</w:t>
      </w:r>
      <w:r w:rsidRPr="008C6D62">
        <w:rPr>
          <w:i/>
          <w:szCs w:val="24"/>
          <w:lang w:val="en-US"/>
        </w:rPr>
        <w:t xml:space="preserve">1 = </w:t>
      </w:r>
      <w:proofErr w:type="gramStart"/>
      <w:r w:rsidRPr="008C6D62">
        <w:rPr>
          <w:i/>
          <w:szCs w:val="24"/>
          <w:lang w:val="en-US"/>
        </w:rPr>
        <w:t>Strongly</w:t>
      </w:r>
      <w:proofErr w:type="gramEnd"/>
      <w:r w:rsidRPr="008C6D62">
        <w:rPr>
          <w:i/>
          <w:szCs w:val="24"/>
          <w:lang w:val="en-US"/>
        </w:rPr>
        <w:t xml:space="preserve"> disagree </w:t>
      </w:r>
      <w:r w:rsidRPr="008C6D62">
        <w:rPr>
          <w:szCs w:val="24"/>
          <w:lang w:val="en-US"/>
        </w:rPr>
        <w:t>to</w:t>
      </w:r>
      <w:r w:rsidRPr="008C6D62">
        <w:rPr>
          <w:i/>
          <w:szCs w:val="24"/>
          <w:lang w:val="en-US"/>
        </w:rPr>
        <w:t xml:space="preserve"> 6 = Strongly agree</w:t>
      </w:r>
      <w:r w:rsidRPr="008C6D62">
        <w:rPr>
          <w:szCs w:val="24"/>
          <w:lang w:val="en-US"/>
        </w:rPr>
        <w:t xml:space="preserve">), </w:t>
      </w:r>
      <w:r w:rsidRPr="008C6D62">
        <w:rPr>
          <w:szCs w:val="24"/>
          <w:lang w:val="en-US" w:eastAsia="pt-BR"/>
        </w:rPr>
        <w:t xml:space="preserve">this aspect was measured using one item:  </w:t>
      </w:r>
      <w:r w:rsidRPr="008C6D62">
        <w:rPr>
          <w:i/>
          <w:szCs w:val="24"/>
          <w:lang w:val="en-US" w:eastAsia="pt-BR"/>
        </w:rPr>
        <w:t xml:space="preserve">Would you say that country’s cultural life is generally enriched by people coming to live here from other countries? </w:t>
      </w:r>
      <w:r w:rsidRPr="008C6D62">
        <w:rPr>
          <w:szCs w:val="24"/>
          <w:lang w:val="en-US" w:eastAsia="pt-BR"/>
        </w:rPr>
        <w:t xml:space="preserve">The responses to this item were reverse coded, thus, higher scores indicated a greater Perceived Symbolic Threat from foreigners. Both measurements of Perceived Threat (Realistic and Symbolic) were based on a study conducted by Pereira, </w:t>
      </w:r>
      <w:proofErr w:type="spellStart"/>
      <w:r w:rsidRPr="008C6D62">
        <w:rPr>
          <w:szCs w:val="24"/>
          <w:lang w:val="en-US" w:eastAsia="pt-BR"/>
        </w:rPr>
        <w:t>Vala</w:t>
      </w:r>
      <w:proofErr w:type="spellEnd"/>
      <w:r w:rsidRPr="008C6D62">
        <w:rPr>
          <w:szCs w:val="24"/>
          <w:lang w:val="en-US" w:eastAsia="pt-BR"/>
        </w:rPr>
        <w:t xml:space="preserve">, and Costa-Lopes (2010). </w:t>
      </w:r>
    </w:p>
    <w:p w:rsidR="00827903" w:rsidRPr="008C6D62" w:rsidRDefault="00827903" w:rsidP="008C6D62">
      <w:pPr>
        <w:autoSpaceDE w:val="0"/>
        <w:autoSpaceDN w:val="0"/>
        <w:adjustRightInd w:val="0"/>
        <w:spacing w:after="0" w:line="240" w:lineRule="auto"/>
        <w:ind w:firstLine="709"/>
        <w:jc w:val="both"/>
        <w:rPr>
          <w:szCs w:val="24"/>
          <w:lang w:val="en-US" w:eastAsia="pt-BR"/>
        </w:rPr>
      </w:pPr>
      <w:r w:rsidRPr="008C6D62">
        <w:rPr>
          <w:i/>
          <w:szCs w:val="24"/>
          <w:lang w:val="en-US" w:eastAsia="pt-BR"/>
        </w:rPr>
        <w:t xml:space="preserve">Right-Wing Authoritarianism </w:t>
      </w:r>
      <w:r w:rsidRPr="008C6D62">
        <w:rPr>
          <w:szCs w:val="24"/>
          <w:lang w:val="en-US" w:eastAsia="pt-BR"/>
        </w:rPr>
        <w:t>(RWA)</w:t>
      </w:r>
      <w:r w:rsidRPr="008C6D62">
        <w:rPr>
          <w:i/>
          <w:szCs w:val="24"/>
          <w:lang w:val="en-US" w:eastAsia="pt-BR"/>
        </w:rPr>
        <w:t>:</w:t>
      </w:r>
      <w:r w:rsidRPr="008C6D62">
        <w:rPr>
          <w:szCs w:val="24"/>
          <w:lang w:val="en-US" w:eastAsia="pt-BR"/>
        </w:rPr>
        <w:t xml:space="preserve"> A reduced version of the scale, validated in Spanish by Cárdenas and Parra (2010), was used; it consisted of six items in a seven-point </w:t>
      </w:r>
      <w:proofErr w:type="spellStart"/>
      <w:r w:rsidRPr="008C6D62">
        <w:rPr>
          <w:szCs w:val="24"/>
          <w:lang w:val="en-US" w:eastAsia="pt-BR"/>
        </w:rPr>
        <w:t>Likert</w:t>
      </w:r>
      <w:proofErr w:type="spellEnd"/>
      <w:r w:rsidRPr="008C6D62">
        <w:rPr>
          <w:szCs w:val="24"/>
          <w:lang w:val="en-US" w:eastAsia="pt-BR"/>
        </w:rPr>
        <w:t xml:space="preserve"> format (</w:t>
      </w:r>
      <w:r w:rsidRPr="008C6D62">
        <w:rPr>
          <w:i/>
          <w:szCs w:val="24"/>
          <w:lang w:val="en-US" w:eastAsia="pt-BR"/>
        </w:rPr>
        <w:t>1 = Strongly disagree</w:t>
      </w:r>
      <w:r w:rsidRPr="008C6D62">
        <w:rPr>
          <w:szCs w:val="24"/>
          <w:lang w:val="en-US" w:eastAsia="pt-BR"/>
        </w:rPr>
        <w:t xml:space="preserve"> to </w:t>
      </w:r>
      <w:r w:rsidRPr="008C6D62">
        <w:rPr>
          <w:i/>
          <w:szCs w:val="24"/>
          <w:lang w:val="en-US" w:eastAsia="pt-BR"/>
        </w:rPr>
        <w:t>7= Strongly agree</w:t>
      </w:r>
      <w:r w:rsidRPr="008C6D62">
        <w:rPr>
          <w:szCs w:val="24"/>
          <w:lang w:val="en-US" w:eastAsia="pt-BR"/>
        </w:rPr>
        <w:t>) representing beliefs consistent with RWA (</w:t>
      </w:r>
      <w:r w:rsidRPr="008C6D62">
        <w:rPr>
          <w:i/>
          <w:szCs w:val="24"/>
          <w:lang w:val="en-US" w:eastAsia="pt-BR"/>
        </w:rPr>
        <w:t>Our country desperately needs a mighty leader who will do what has to be done to destroy the radical new ways that are ruining us;</w:t>
      </w:r>
      <w:r w:rsidRPr="008C6D62">
        <w:rPr>
          <w:i/>
          <w:lang w:val="en-US"/>
        </w:rPr>
        <w:t xml:space="preserve"> </w:t>
      </w:r>
      <w:r w:rsidRPr="008C6D62">
        <w:rPr>
          <w:i/>
          <w:szCs w:val="24"/>
          <w:lang w:val="en-US" w:eastAsia="pt-BR"/>
        </w:rPr>
        <w:t>Every good citizen should help eliminate the evil that poisons our country from within, if society requires it</w:t>
      </w:r>
      <w:r w:rsidRPr="008C6D62">
        <w:rPr>
          <w:szCs w:val="24"/>
          <w:lang w:val="en-US" w:eastAsia="pt-BR"/>
        </w:rPr>
        <w:t>). The scale presented a moderate reliability index (</w:t>
      </w:r>
      <w:proofErr w:type="spellStart"/>
      <w:r w:rsidRPr="008C6D62">
        <w:rPr>
          <w:szCs w:val="24"/>
          <w:lang w:val="en-US" w:eastAsia="pt-BR"/>
        </w:rPr>
        <w:t>Cronbach’s</w:t>
      </w:r>
      <w:proofErr w:type="spellEnd"/>
      <w:r w:rsidRPr="008C6D62">
        <w:rPr>
          <w:szCs w:val="24"/>
          <w:lang w:val="en-US" w:eastAsia="pt-BR"/>
        </w:rPr>
        <w:t xml:space="preserve"> α = .541</w:t>
      </w:r>
      <w:r w:rsidR="000A4B8C" w:rsidRPr="008C6D62">
        <w:rPr>
          <w:rStyle w:val="Refdenotaderodap"/>
          <w:szCs w:val="24"/>
          <w:lang w:val="en-US" w:eastAsia="pt-BR"/>
        </w:rPr>
        <w:footnoteReference w:id="5"/>
      </w:r>
      <w:r w:rsidRPr="008C6D62">
        <w:rPr>
          <w:szCs w:val="24"/>
          <w:lang w:val="en-US" w:eastAsia="pt-BR"/>
        </w:rPr>
        <w:t>). Higher scores on this scale indicated greater adherence to RWA.</w:t>
      </w:r>
    </w:p>
    <w:p w:rsidR="00827903" w:rsidRPr="008C6D62" w:rsidRDefault="00827903" w:rsidP="008C6D62">
      <w:pPr>
        <w:autoSpaceDE w:val="0"/>
        <w:autoSpaceDN w:val="0"/>
        <w:adjustRightInd w:val="0"/>
        <w:spacing w:after="0" w:line="240" w:lineRule="auto"/>
        <w:ind w:firstLine="709"/>
        <w:jc w:val="both"/>
        <w:rPr>
          <w:szCs w:val="24"/>
          <w:lang w:val="en-US" w:eastAsia="pt-BR"/>
        </w:rPr>
      </w:pPr>
    </w:p>
    <w:p w:rsidR="00827903" w:rsidRPr="008C6D62" w:rsidRDefault="00827903" w:rsidP="008C6D62">
      <w:pPr>
        <w:pStyle w:val="PargrafodaLista"/>
        <w:spacing w:after="0" w:line="240" w:lineRule="auto"/>
        <w:ind w:left="0"/>
        <w:jc w:val="both"/>
        <w:rPr>
          <w:i/>
          <w:szCs w:val="24"/>
          <w:lang w:val="en-US"/>
        </w:rPr>
      </w:pPr>
      <w:r w:rsidRPr="008C6D62">
        <w:rPr>
          <w:i/>
          <w:szCs w:val="24"/>
          <w:lang w:val="en-US"/>
        </w:rPr>
        <w:t xml:space="preserve">Data analysis </w:t>
      </w:r>
    </w:p>
    <w:p w:rsidR="00827903" w:rsidRPr="008C6D62" w:rsidRDefault="00827903" w:rsidP="008C6D62">
      <w:pPr>
        <w:spacing w:after="0" w:line="240" w:lineRule="auto"/>
        <w:ind w:firstLine="709"/>
        <w:jc w:val="both"/>
        <w:rPr>
          <w:szCs w:val="24"/>
          <w:lang w:val="en-US"/>
        </w:rPr>
      </w:pPr>
      <w:r w:rsidRPr="008C6D62">
        <w:rPr>
          <w:szCs w:val="24"/>
          <w:lang w:val="en-US"/>
        </w:rPr>
        <w:t>Multiple regression analyses were performed with Nationality of the terrorist crime victims (Spanish X unidentified nationality), RWA, RT, and ST as the predictor variables in support for torture and support for the payment of compensation by the torturers to the suspects. RWA, RT, and ST in regression models were zero-centered through standardization. Each multiple regression analysis involved three hierarchical steps. In Step 1, we included Nationality of the terrorist crime victims, Perceived Threat (Realistic Threat-RT / Symbolic Threat- ST), and RWA. Step 2 included the 2-way interactions between the variables. Finally, Step 3 added the three-way interaction.</w:t>
      </w:r>
    </w:p>
    <w:p w:rsidR="00827903" w:rsidRPr="008C6D62" w:rsidRDefault="00827903" w:rsidP="008C6D62">
      <w:pPr>
        <w:spacing w:after="0" w:line="240" w:lineRule="auto"/>
        <w:ind w:firstLine="709"/>
        <w:jc w:val="both"/>
        <w:rPr>
          <w:szCs w:val="24"/>
          <w:lang w:val="en-US"/>
        </w:rPr>
      </w:pPr>
      <w:r w:rsidRPr="008C6D62">
        <w:rPr>
          <w:szCs w:val="24"/>
          <w:lang w:val="en-US"/>
        </w:rPr>
        <w:t>Interaction effects were analyzed using the PROCESS utility for SPSS (Hayes, 2013). In a regression model with a three-way interaction, PROCESS implements the Johnson-</w:t>
      </w:r>
      <w:proofErr w:type="spellStart"/>
      <w:r w:rsidRPr="008C6D62">
        <w:rPr>
          <w:szCs w:val="24"/>
          <w:lang w:val="en-US"/>
        </w:rPr>
        <w:t>Neyman</w:t>
      </w:r>
      <w:proofErr w:type="spellEnd"/>
      <w:r w:rsidRPr="008C6D62">
        <w:rPr>
          <w:szCs w:val="24"/>
          <w:lang w:val="en-US"/>
        </w:rPr>
        <w:t xml:space="preserve"> technique for deriving regions of significance for a 2-way interaction at values of a third continuous variable. In the results below we report the region of significance in terms of standard deviations (SD) from the mean of the third variable.</w:t>
      </w:r>
    </w:p>
    <w:p w:rsidR="00827903" w:rsidRPr="008C6D62" w:rsidRDefault="00827903" w:rsidP="008C6D62">
      <w:pPr>
        <w:autoSpaceDE w:val="0"/>
        <w:autoSpaceDN w:val="0"/>
        <w:adjustRightInd w:val="0"/>
        <w:spacing w:after="0" w:line="240" w:lineRule="auto"/>
        <w:ind w:firstLine="709"/>
        <w:jc w:val="both"/>
        <w:rPr>
          <w:szCs w:val="24"/>
          <w:lang w:val="en-US"/>
        </w:rPr>
      </w:pPr>
      <w:r w:rsidRPr="008C6D62">
        <w:rPr>
          <w:szCs w:val="24"/>
          <w:lang w:val="en-US"/>
        </w:rPr>
        <w:t xml:space="preserve">The analyses of 3-way interaction understood that the effect of the </w:t>
      </w:r>
      <w:r w:rsidR="000068E2" w:rsidRPr="008C6D62">
        <w:rPr>
          <w:szCs w:val="24"/>
          <w:lang w:val="en-US"/>
        </w:rPr>
        <w:t xml:space="preserve">RWA </w:t>
      </w:r>
      <w:r w:rsidRPr="008C6D62">
        <w:rPr>
          <w:szCs w:val="24"/>
          <w:lang w:val="en-US"/>
        </w:rPr>
        <w:t xml:space="preserve">on support for torture </w:t>
      </w:r>
      <w:r w:rsidR="000068E2" w:rsidRPr="008C6D62">
        <w:rPr>
          <w:szCs w:val="24"/>
          <w:lang w:val="en-US"/>
        </w:rPr>
        <w:t xml:space="preserve">and support for the payment of compensation by the torturers to the suspects </w:t>
      </w:r>
      <w:r w:rsidRPr="008C6D62">
        <w:rPr>
          <w:szCs w:val="24"/>
          <w:lang w:val="en-US"/>
        </w:rPr>
        <w:t xml:space="preserve">would be moderated by </w:t>
      </w:r>
      <w:r w:rsidR="000068E2" w:rsidRPr="008C6D62">
        <w:rPr>
          <w:szCs w:val="24"/>
          <w:lang w:val="en-US"/>
        </w:rPr>
        <w:t xml:space="preserve">nationality of the victims of terrorism (Spanish X unidentified nationality) and </w:t>
      </w:r>
      <w:r w:rsidRPr="008C6D62">
        <w:rPr>
          <w:szCs w:val="24"/>
          <w:lang w:val="en-US"/>
        </w:rPr>
        <w:t xml:space="preserve">the effect of this moderation would be conditional upon the levels of </w:t>
      </w:r>
      <w:r w:rsidR="000068E2" w:rsidRPr="008C6D62">
        <w:rPr>
          <w:szCs w:val="24"/>
          <w:lang w:val="en-US"/>
        </w:rPr>
        <w:t xml:space="preserve">Perceived Threat to the </w:t>
      </w:r>
      <w:proofErr w:type="spellStart"/>
      <w:r w:rsidR="000068E2" w:rsidRPr="008C6D62">
        <w:rPr>
          <w:szCs w:val="24"/>
          <w:lang w:val="en-US"/>
        </w:rPr>
        <w:t>Ingroup</w:t>
      </w:r>
      <w:proofErr w:type="spellEnd"/>
      <w:r w:rsidR="000068E2" w:rsidRPr="008C6D62">
        <w:rPr>
          <w:szCs w:val="24"/>
          <w:lang w:val="en-US"/>
        </w:rPr>
        <w:t xml:space="preserve"> (Realistic/ Symbolic)</w:t>
      </w:r>
      <w:r w:rsidR="00D20266" w:rsidRPr="008C6D62">
        <w:rPr>
          <w:szCs w:val="24"/>
          <w:lang w:val="en-US"/>
        </w:rPr>
        <w:t>. Figure 1</w:t>
      </w:r>
      <w:r w:rsidRPr="008C6D62">
        <w:rPr>
          <w:szCs w:val="24"/>
          <w:lang w:val="en-US"/>
        </w:rPr>
        <w:t xml:space="preserve"> presents an overview of the analytical model adopted.</w:t>
      </w:r>
    </w:p>
    <w:p w:rsidR="00827903" w:rsidRPr="008C6D62" w:rsidRDefault="00D20266" w:rsidP="008C6D62">
      <w:pPr>
        <w:autoSpaceDE w:val="0"/>
        <w:autoSpaceDN w:val="0"/>
        <w:adjustRightInd w:val="0"/>
        <w:spacing w:after="0" w:line="240" w:lineRule="auto"/>
        <w:jc w:val="center"/>
        <w:rPr>
          <w:szCs w:val="24"/>
          <w:lang w:val="en-US"/>
        </w:rPr>
      </w:pPr>
      <w:r w:rsidRPr="008C6D62">
        <w:rPr>
          <w:noProof/>
          <w:lang w:eastAsia="pt-BR"/>
        </w:rPr>
        <w:drawing>
          <wp:inline distT="0" distB="0" distL="0" distR="0" wp14:anchorId="2ABE246B" wp14:editId="5B87F92E">
            <wp:extent cx="3603009" cy="2188433"/>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049" t="40152" r="41623" b="9971"/>
                    <a:stretch/>
                  </pic:blipFill>
                  <pic:spPr bwMode="auto">
                    <a:xfrm>
                      <a:off x="0" y="0"/>
                      <a:ext cx="3604946" cy="2189610"/>
                    </a:xfrm>
                    <a:prstGeom prst="rect">
                      <a:avLst/>
                    </a:prstGeom>
                    <a:ln>
                      <a:noFill/>
                    </a:ln>
                    <a:extLst>
                      <a:ext uri="{53640926-AAD7-44D8-BBD7-CCE9431645EC}">
                        <a14:shadowObscured xmlns:a14="http://schemas.microsoft.com/office/drawing/2010/main"/>
                      </a:ext>
                    </a:extLst>
                  </pic:spPr>
                </pic:pic>
              </a:graphicData>
            </a:graphic>
          </wp:inline>
        </w:drawing>
      </w:r>
    </w:p>
    <w:p w:rsidR="00D20266" w:rsidRPr="008C6D62" w:rsidRDefault="00D20266" w:rsidP="008C6D62">
      <w:pPr>
        <w:autoSpaceDE w:val="0"/>
        <w:autoSpaceDN w:val="0"/>
        <w:adjustRightInd w:val="0"/>
        <w:spacing w:after="0" w:line="240" w:lineRule="auto"/>
        <w:rPr>
          <w:i/>
          <w:szCs w:val="24"/>
          <w:lang w:val="en-US"/>
        </w:rPr>
      </w:pPr>
    </w:p>
    <w:p w:rsidR="00827903" w:rsidRPr="008C6D62" w:rsidRDefault="00D20266" w:rsidP="008C6D62">
      <w:pPr>
        <w:autoSpaceDE w:val="0"/>
        <w:autoSpaceDN w:val="0"/>
        <w:adjustRightInd w:val="0"/>
        <w:spacing w:after="0" w:line="240" w:lineRule="auto"/>
        <w:rPr>
          <w:szCs w:val="24"/>
          <w:lang w:val="en-US"/>
        </w:rPr>
      </w:pPr>
      <w:proofErr w:type="gramStart"/>
      <w:r w:rsidRPr="008C6D62">
        <w:rPr>
          <w:i/>
          <w:szCs w:val="24"/>
          <w:lang w:val="en-US"/>
        </w:rPr>
        <w:t>Figure 1</w:t>
      </w:r>
      <w:r w:rsidR="00827903" w:rsidRPr="008C6D62">
        <w:rPr>
          <w:szCs w:val="24"/>
          <w:lang w:val="en-US"/>
        </w:rPr>
        <w:t>- Theoretical model of a three-way interaction, analyzed in Study 2.</w:t>
      </w:r>
      <w:proofErr w:type="gramEnd"/>
    </w:p>
    <w:p w:rsidR="00827903" w:rsidRPr="008C6D62" w:rsidRDefault="00827903" w:rsidP="008C6D62">
      <w:pPr>
        <w:pStyle w:val="PargrafodaLista"/>
        <w:spacing w:after="0" w:line="240" w:lineRule="auto"/>
        <w:ind w:left="0"/>
        <w:jc w:val="both"/>
        <w:rPr>
          <w:b/>
          <w:i/>
          <w:szCs w:val="24"/>
          <w:lang w:val="en-US"/>
        </w:rPr>
      </w:pPr>
    </w:p>
    <w:p w:rsidR="00827903" w:rsidRPr="008C6D62" w:rsidRDefault="00827903" w:rsidP="008C6D62">
      <w:pPr>
        <w:pStyle w:val="PargrafodaLista"/>
        <w:spacing w:after="0" w:line="240" w:lineRule="auto"/>
        <w:ind w:left="0"/>
        <w:jc w:val="both"/>
        <w:rPr>
          <w:b/>
          <w:szCs w:val="24"/>
          <w:lang w:val="en-US"/>
        </w:rPr>
      </w:pPr>
      <w:r w:rsidRPr="008C6D62">
        <w:rPr>
          <w:b/>
          <w:szCs w:val="24"/>
          <w:lang w:val="en-US"/>
        </w:rPr>
        <w:t>Results</w:t>
      </w:r>
    </w:p>
    <w:p w:rsidR="00827903" w:rsidRPr="008C6D62" w:rsidRDefault="00827903" w:rsidP="008C6D62">
      <w:pPr>
        <w:pStyle w:val="PargrafodaLista"/>
        <w:spacing w:after="0" w:line="240" w:lineRule="auto"/>
        <w:ind w:left="0"/>
        <w:jc w:val="both"/>
        <w:rPr>
          <w:b/>
          <w:szCs w:val="24"/>
          <w:lang w:val="en-US"/>
        </w:rPr>
      </w:pPr>
    </w:p>
    <w:p w:rsidR="00827903" w:rsidRPr="008C6D62" w:rsidRDefault="00827903" w:rsidP="008C6D62">
      <w:pPr>
        <w:pStyle w:val="PargrafodaLista"/>
        <w:spacing w:after="0" w:line="240" w:lineRule="auto"/>
        <w:ind w:left="0"/>
        <w:jc w:val="both"/>
        <w:rPr>
          <w:i/>
          <w:szCs w:val="24"/>
          <w:lang w:val="en-US"/>
        </w:rPr>
      </w:pPr>
      <w:r w:rsidRPr="008C6D62">
        <w:rPr>
          <w:i/>
          <w:szCs w:val="24"/>
          <w:lang w:val="en-US"/>
        </w:rPr>
        <w:t>Preliminary analyses</w:t>
      </w:r>
    </w:p>
    <w:p w:rsidR="00827903" w:rsidRPr="008C6D62" w:rsidRDefault="00827903" w:rsidP="008C6D62">
      <w:pPr>
        <w:pStyle w:val="PargrafodaLista"/>
        <w:spacing w:after="0" w:line="240" w:lineRule="auto"/>
        <w:ind w:left="0"/>
        <w:jc w:val="both"/>
        <w:rPr>
          <w:b/>
          <w:i/>
          <w:szCs w:val="24"/>
          <w:lang w:val="en-US"/>
        </w:rPr>
      </w:pPr>
    </w:p>
    <w:p w:rsidR="00827903" w:rsidRDefault="00827903" w:rsidP="008C6D62">
      <w:pPr>
        <w:pStyle w:val="PargrafodaLista"/>
        <w:spacing w:after="0" w:line="240" w:lineRule="auto"/>
        <w:ind w:left="0" w:firstLine="709"/>
        <w:jc w:val="both"/>
        <w:rPr>
          <w:szCs w:val="24"/>
          <w:lang w:val="en-US"/>
        </w:rPr>
      </w:pPr>
      <w:r w:rsidRPr="008C6D62">
        <w:rPr>
          <w:szCs w:val="24"/>
          <w:lang w:val="en-US"/>
        </w:rPr>
        <w:t>A Pearson’s Correlation Analysis was conducted between Perceived Realistic Threat (RT), Perceived Symbolic Threat (ST), and Right-Wing Authoritarianism (RWA). Table 1 presents descriptive statistics and correlations for all measures.</w:t>
      </w:r>
    </w:p>
    <w:p w:rsidR="00160D20" w:rsidRPr="008C6D62" w:rsidRDefault="00160D20" w:rsidP="008C6D62">
      <w:pPr>
        <w:pStyle w:val="PargrafodaLista"/>
        <w:spacing w:after="0" w:line="240" w:lineRule="auto"/>
        <w:ind w:left="0" w:firstLine="709"/>
        <w:jc w:val="both"/>
        <w:rPr>
          <w:szCs w:val="24"/>
          <w:lang w:val="en-US"/>
        </w:rPr>
      </w:pP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10"/>
      </w:tblGrid>
      <w:tr w:rsidR="00A40D51" w:rsidTr="00A40D51">
        <w:tc>
          <w:tcPr>
            <w:tcW w:w="9010" w:type="dxa"/>
          </w:tcPr>
          <w:tbl>
            <w:tblPr>
              <w:tblpPr w:leftFromText="141" w:rightFromText="141" w:vertAnchor="text" w:horzAnchor="page" w:tblpX="1312" w:tblpY="-12263"/>
              <w:tblW w:w="8793" w:type="dxa"/>
              <w:tblBorders>
                <w:insideH w:val="single" w:sz="4" w:space="0" w:color="auto"/>
              </w:tblBorders>
              <w:tblLook w:val="04A0" w:firstRow="1" w:lastRow="0" w:firstColumn="1" w:lastColumn="0" w:noHBand="0" w:noVBand="1"/>
            </w:tblPr>
            <w:tblGrid>
              <w:gridCol w:w="3649"/>
              <w:gridCol w:w="891"/>
              <w:gridCol w:w="1035"/>
              <w:gridCol w:w="1089"/>
              <w:gridCol w:w="1091"/>
              <w:gridCol w:w="1038"/>
            </w:tblGrid>
            <w:tr w:rsidR="00A40D51" w:rsidRPr="008C6D62" w:rsidTr="00A40D51">
              <w:trPr>
                <w:trHeight w:val="475"/>
              </w:trPr>
              <w:tc>
                <w:tcPr>
                  <w:tcW w:w="8792" w:type="dxa"/>
                  <w:gridSpan w:val="6"/>
                  <w:hideMark/>
                </w:tcPr>
                <w:p w:rsidR="00A40D51" w:rsidRDefault="00A40D51" w:rsidP="00A40D51">
                  <w:pPr>
                    <w:spacing w:after="0" w:line="240" w:lineRule="auto"/>
                    <w:rPr>
                      <w:b/>
                      <w:szCs w:val="24"/>
                      <w:lang w:val="en-US"/>
                    </w:rPr>
                  </w:pPr>
                </w:p>
                <w:p w:rsidR="00A40D51" w:rsidRPr="008C6D62" w:rsidRDefault="00A40D51" w:rsidP="00A40D51">
                  <w:pPr>
                    <w:spacing w:after="0" w:line="240" w:lineRule="auto"/>
                    <w:rPr>
                      <w:sz w:val="20"/>
                      <w:szCs w:val="20"/>
                      <w:lang w:val="en-US"/>
                    </w:rPr>
                  </w:pPr>
                  <w:r w:rsidRPr="008C6D62">
                    <w:rPr>
                      <w:b/>
                      <w:szCs w:val="24"/>
                      <w:lang w:val="en-US"/>
                    </w:rPr>
                    <w:t>Table 1-</w:t>
                  </w:r>
                  <w:r w:rsidRPr="008C6D62">
                    <w:rPr>
                      <w:szCs w:val="24"/>
                      <w:lang w:val="en-US"/>
                    </w:rPr>
                    <w:t>Descriptive statistics and Pearson correlation values between the moderators (</w:t>
                  </w:r>
                  <w:r w:rsidRPr="008C6D62">
                    <w:rPr>
                      <w:i/>
                      <w:szCs w:val="24"/>
                      <w:lang w:val="en-US"/>
                    </w:rPr>
                    <w:t>N</w:t>
                  </w:r>
                  <w:r w:rsidRPr="008C6D62">
                    <w:rPr>
                      <w:szCs w:val="24"/>
                      <w:lang w:val="en-US"/>
                    </w:rPr>
                    <w:t xml:space="preserve"> =165).</w:t>
                  </w:r>
                </w:p>
              </w:tc>
            </w:tr>
            <w:tr w:rsidR="00A40D51" w:rsidRPr="008C6D62" w:rsidTr="00A40D51">
              <w:trPr>
                <w:trHeight w:val="190"/>
              </w:trPr>
              <w:tc>
                <w:tcPr>
                  <w:tcW w:w="3649" w:type="dxa"/>
                  <w:hideMark/>
                </w:tcPr>
                <w:p w:rsidR="00A40D51" w:rsidRPr="008C6D62" w:rsidRDefault="00A40D51" w:rsidP="00A40D51">
                  <w:pPr>
                    <w:spacing w:after="0" w:line="240" w:lineRule="auto"/>
                    <w:jc w:val="center"/>
                    <w:rPr>
                      <w:i/>
                      <w:sz w:val="20"/>
                      <w:szCs w:val="20"/>
                      <w:lang w:val="en-US"/>
                    </w:rPr>
                  </w:pPr>
                  <w:r w:rsidRPr="008C6D62">
                    <w:rPr>
                      <w:i/>
                      <w:sz w:val="20"/>
                      <w:szCs w:val="20"/>
                      <w:lang w:val="en-US"/>
                    </w:rPr>
                    <w:t>Moderators</w:t>
                  </w:r>
                </w:p>
              </w:tc>
              <w:tc>
                <w:tcPr>
                  <w:tcW w:w="8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Mean</w:t>
                  </w:r>
                </w:p>
              </w:tc>
              <w:tc>
                <w:tcPr>
                  <w:tcW w:w="1035"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SD</w:t>
                  </w:r>
                </w:p>
              </w:tc>
              <w:tc>
                <w:tcPr>
                  <w:tcW w:w="1089"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1</w:t>
                  </w:r>
                </w:p>
              </w:tc>
              <w:tc>
                <w:tcPr>
                  <w:tcW w:w="10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2</w:t>
                  </w:r>
                </w:p>
              </w:tc>
              <w:tc>
                <w:tcPr>
                  <w:tcW w:w="1038"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3</w:t>
                  </w:r>
                </w:p>
              </w:tc>
            </w:tr>
            <w:tr w:rsidR="00A40D51" w:rsidRPr="008C6D62" w:rsidTr="00A40D51">
              <w:trPr>
                <w:trHeight w:val="399"/>
              </w:trPr>
              <w:tc>
                <w:tcPr>
                  <w:tcW w:w="3649" w:type="dxa"/>
                </w:tcPr>
                <w:p w:rsidR="00A40D51" w:rsidRPr="008C6D62" w:rsidRDefault="00A40D51" w:rsidP="00A40D51">
                  <w:pPr>
                    <w:spacing w:after="0" w:line="240" w:lineRule="auto"/>
                    <w:rPr>
                      <w:sz w:val="20"/>
                      <w:szCs w:val="20"/>
                      <w:lang w:val="en-US"/>
                    </w:rPr>
                  </w:pPr>
                  <w:r w:rsidRPr="008C6D62">
                    <w:rPr>
                      <w:sz w:val="20"/>
                      <w:szCs w:val="20"/>
                      <w:lang w:val="en-US"/>
                    </w:rPr>
                    <w:t>1.Perceived Realistic Threat (RT)</w:t>
                  </w:r>
                </w:p>
                <w:p w:rsidR="00A40D51" w:rsidRPr="008C6D62" w:rsidRDefault="00A40D51" w:rsidP="00A40D51">
                  <w:pPr>
                    <w:spacing w:after="0" w:line="240" w:lineRule="auto"/>
                    <w:rPr>
                      <w:sz w:val="20"/>
                      <w:szCs w:val="20"/>
                      <w:lang w:val="en-US"/>
                    </w:rPr>
                  </w:pPr>
                </w:p>
              </w:tc>
              <w:tc>
                <w:tcPr>
                  <w:tcW w:w="8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2.32</w:t>
                  </w:r>
                </w:p>
              </w:tc>
              <w:tc>
                <w:tcPr>
                  <w:tcW w:w="1035"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.85</w:t>
                  </w:r>
                </w:p>
              </w:tc>
              <w:tc>
                <w:tcPr>
                  <w:tcW w:w="1089" w:type="dxa"/>
                </w:tcPr>
                <w:p w:rsidR="00A40D51" w:rsidRPr="008C6D62" w:rsidRDefault="00A40D51" w:rsidP="00A40D51">
                  <w:pPr>
                    <w:spacing w:after="0" w:line="240" w:lineRule="auto"/>
                    <w:jc w:val="center"/>
                    <w:rPr>
                      <w:sz w:val="20"/>
                      <w:szCs w:val="20"/>
                      <w:lang w:val="en-US"/>
                    </w:rPr>
                  </w:pPr>
                </w:p>
                <w:p w:rsidR="00A40D51" w:rsidRPr="008C6D62" w:rsidRDefault="00A40D51" w:rsidP="00A40D51">
                  <w:pPr>
                    <w:spacing w:after="0" w:line="240" w:lineRule="auto"/>
                    <w:jc w:val="center"/>
                    <w:rPr>
                      <w:sz w:val="20"/>
                      <w:szCs w:val="20"/>
                      <w:lang w:val="en-US"/>
                    </w:rPr>
                  </w:pPr>
                  <w:r w:rsidRPr="008C6D62">
                    <w:rPr>
                      <w:sz w:val="20"/>
                      <w:szCs w:val="20"/>
                      <w:lang w:val="en-US"/>
                    </w:rPr>
                    <w:t>_</w:t>
                  </w:r>
                </w:p>
              </w:tc>
              <w:tc>
                <w:tcPr>
                  <w:tcW w:w="1091" w:type="dxa"/>
                </w:tcPr>
                <w:p w:rsidR="00A40D51" w:rsidRPr="008C6D62" w:rsidRDefault="00A40D51" w:rsidP="00A40D51">
                  <w:pPr>
                    <w:spacing w:after="0" w:line="240" w:lineRule="auto"/>
                    <w:jc w:val="center"/>
                    <w:rPr>
                      <w:sz w:val="20"/>
                      <w:szCs w:val="20"/>
                      <w:lang w:val="en-US"/>
                    </w:rPr>
                  </w:pPr>
                </w:p>
              </w:tc>
              <w:tc>
                <w:tcPr>
                  <w:tcW w:w="1038" w:type="dxa"/>
                </w:tcPr>
                <w:p w:rsidR="00A40D51" w:rsidRPr="008C6D62" w:rsidRDefault="00A40D51" w:rsidP="00A40D51">
                  <w:pPr>
                    <w:spacing w:after="0" w:line="240" w:lineRule="auto"/>
                    <w:jc w:val="center"/>
                    <w:rPr>
                      <w:sz w:val="20"/>
                      <w:szCs w:val="20"/>
                      <w:lang w:val="en-US"/>
                    </w:rPr>
                  </w:pPr>
                </w:p>
              </w:tc>
            </w:tr>
            <w:tr w:rsidR="00A40D51" w:rsidRPr="008C6D62" w:rsidTr="00A40D51">
              <w:trPr>
                <w:trHeight w:val="399"/>
              </w:trPr>
              <w:tc>
                <w:tcPr>
                  <w:tcW w:w="3649" w:type="dxa"/>
                </w:tcPr>
                <w:p w:rsidR="00A40D51" w:rsidRPr="008C6D62" w:rsidRDefault="00A40D51" w:rsidP="00A40D51">
                  <w:pPr>
                    <w:spacing w:after="0" w:line="240" w:lineRule="auto"/>
                    <w:rPr>
                      <w:sz w:val="20"/>
                      <w:szCs w:val="20"/>
                      <w:lang w:val="en-US"/>
                    </w:rPr>
                  </w:pPr>
                  <w:r w:rsidRPr="008C6D62">
                    <w:rPr>
                      <w:sz w:val="20"/>
                      <w:szCs w:val="20"/>
                      <w:lang w:val="en-US"/>
                    </w:rPr>
                    <w:t>2. Perceived Symbolic Threat (ST)</w:t>
                  </w:r>
                </w:p>
                <w:p w:rsidR="00A40D51" w:rsidRPr="008C6D62" w:rsidRDefault="00A40D51" w:rsidP="00A40D51">
                  <w:pPr>
                    <w:spacing w:after="0" w:line="240" w:lineRule="auto"/>
                    <w:rPr>
                      <w:sz w:val="20"/>
                      <w:szCs w:val="20"/>
                      <w:lang w:val="en-US"/>
                    </w:rPr>
                  </w:pPr>
                </w:p>
              </w:tc>
              <w:tc>
                <w:tcPr>
                  <w:tcW w:w="8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1.99</w:t>
                  </w:r>
                </w:p>
              </w:tc>
              <w:tc>
                <w:tcPr>
                  <w:tcW w:w="1035"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1.1</w:t>
                  </w:r>
                </w:p>
              </w:tc>
              <w:tc>
                <w:tcPr>
                  <w:tcW w:w="1089"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.534**</w:t>
                  </w:r>
                </w:p>
              </w:tc>
              <w:tc>
                <w:tcPr>
                  <w:tcW w:w="10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_</w:t>
                  </w:r>
                </w:p>
              </w:tc>
              <w:tc>
                <w:tcPr>
                  <w:tcW w:w="1038" w:type="dxa"/>
                </w:tcPr>
                <w:p w:rsidR="00A40D51" w:rsidRPr="008C6D62" w:rsidRDefault="00A40D51" w:rsidP="00A40D51">
                  <w:pPr>
                    <w:spacing w:after="0" w:line="240" w:lineRule="auto"/>
                    <w:jc w:val="center"/>
                    <w:rPr>
                      <w:sz w:val="20"/>
                      <w:szCs w:val="20"/>
                      <w:lang w:val="en-US"/>
                    </w:rPr>
                  </w:pPr>
                </w:p>
              </w:tc>
            </w:tr>
            <w:tr w:rsidR="00A40D51" w:rsidRPr="008C6D62" w:rsidTr="00A40D51">
              <w:trPr>
                <w:trHeight w:val="609"/>
              </w:trPr>
              <w:tc>
                <w:tcPr>
                  <w:tcW w:w="3649" w:type="dxa"/>
                </w:tcPr>
                <w:p w:rsidR="00A40D51" w:rsidRPr="008C6D62" w:rsidRDefault="00A40D51" w:rsidP="00A40D51">
                  <w:pPr>
                    <w:spacing w:after="0" w:line="240" w:lineRule="auto"/>
                    <w:rPr>
                      <w:sz w:val="20"/>
                      <w:szCs w:val="20"/>
                      <w:lang w:val="en-US"/>
                    </w:rPr>
                  </w:pPr>
                  <w:r w:rsidRPr="008C6D62">
                    <w:rPr>
                      <w:sz w:val="20"/>
                      <w:szCs w:val="20"/>
                      <w:lang w:val="en-US"/>
                    </w:rPr>
                    <w:t>3. Right-Wing Authoritarianism (RWA)</w:t>
                  </w:r>
                </w:p>
                <w:p w:rsidR="00A40D51" w:rsidRPr="008C6D62" w:rsidRDefault="00A40D51" w:rsidP="00A40D51">
                  <w:pPr>
                    <w:spacing w:after="0" w:line="240" w:lineRule="auto"/>
                    <w:rPr>
                      <w:sz w:val="20"/>
                      <w:szCs w:val="20"/>
                      <w:lang w:val="en-US"/>
                    </w:rPr>
                  </w:pPr>
                </w:p>
              </w:tc>
              <w:tc>
                <w:tcPr>
                  <w:tcW w:w="8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3.91</w:t>
                  </w:r>
                </w:p>
              </w:tc>
              <w:tc>
                <w:tcPr>
                  <w:tcW w:w="1035"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.78</w:t>
                  </w:r>
                </w:p>
              </w:tc>
              <w:tc>
                <w:tcPr>
                  <w:tcW w:w="1089"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.344**</w:t>
                  </w:r>
                </w:p>
              </w:tc>
              <w:tc>
                <w:tcPr>
                  <w:tcW w:w="1091"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.263**</w:t>
                  </w:r>
                </w:p>
              </w:tc>
              <w:tc>
                <w:tcPr>
                  <w:tcW w:w="1038" w:type="dxa"/>
                  <w:hideMark/>
                </w:tcPr>
                <w:p w:rsidR="00A40D51" w:rsidRPr="008C6D62" w:rsidRDefault="00A40D51" w:rsidP="00A40D51">
                  <w:pPr>
                    <w:spacing w:after="0" w:line="240" w:lineRule="auto"/>
                    <w:jc w:val="center"/>
                    <w:rPr>
                      <w:sz w:val="20"/>
                      <w:szCs w:val="20"/>
                      <w:lang w:val="en-US"/>
                    </w:rPr>
                  </w:pPr>
                  <w:r w:rsidRPr="008C6D62">
                    <w:rPr>
                      <w:sz w:val="20"/>
                      <w:szCs w:val="20"/>
                      <w:lang w:val="en-US"/>
                    </w:rPr>
                    <w:t>_</w:t>
                  </w:r>
                </w:p>
              </w:tc>
            </w:tr>
            <w:tr w:rsidR="00A40D51" w:rsidRPr="008C6D62" w:rsidTr="00A40D51">
              <w:trPr>
                <w:trHeight w:val="190"/>
              </w:trPr>
              <w:tc>
                <w:tcPr>
                  <w:tcW w:w="3649" w:type="dxa"/>
                  <w:hideMark/>
                </w:tcPr>
                <w:p w:rsidR="00A40D51" w:rsidRPr="008C6D62" w:rsidRDefault="00A40D51" w:rsidP="00A40D51">
                  <w:pPr>
                    <w:spacing w:after="0" w:line="240" w:lineRule="auto"/>
                    <w:rPr>
                      <w:sz w:val="20"/>
                      <w:szCs w:val="20"/>
                      <w:lang w:val="en-US"/>
                    </w:rPr>
                  </w:pPr>
                  <w:r w:rsidRPr="008C6D62">
                    <w:rPr>
                      <w:sz w:val="20"/>
                      <w:szCs w:val="20"/>
                      <w:lang w:val="en-US"/>
                    </w:rPr>
                    <w:t>**</w:t>
                  </w:r>
                  <w:r w:rsidRPr="008C6D62">
                    <w:rPr>
                      <w:i/>
                      <w:sz w:val="20"/>
                      <w:szCs w:val="20"/>
                      <w:lang w:val="en-US"/>
                    </w:rPr>
                    <w:t>p</w:t>
                  </w:r>
                  <w:r w:rsidRPr="008C6D62">
                    <w:rPr>
                      <w:sz w:val="20"/>
                      <w:szCs w:val="20"/>
                      <w:lang w:val="en-US"/>
                    </w:rPr>
                    <w:t>&lt; .001</w:t>
                  </w:r>
                </w:p>
              </w:tc>
              <w:tc>
                <w:tcPr>
                  <w:tcW w:w="891" w:type="dxa"/>
                </w:tcPr>
                <w:p w:rsidR="00A40D51" w:rsidRPr="008C6D62" w:rsidRDefault="00A40D51" w:rsidP="00A40D51">
                  <w:pPr>
                    <w:spacing w:after="0" w:line="240" w:lineRule="auto"/>
                    <w:jc w:val="center"/>
                    <w:rPr>
                      <w:sz w:val="20"/>
                      <w:szCs w:val="20"/>
                      <w:lang w:val="en-US"/>
                    </w:rPr>
                  </w:pPr>
                </w:p>
              </w:tc>
              <w:tc>
                <w:tcPr>
                  <w:tcW w:w="1035" w:type="dxa"/>
                </w:tcPr>
                <w:p w:rsidR="00A40D51" w:rsidRPr="008C6D62" w:rsidRDefault="00A40D51" w:rsidP="00A40D51">
                  <w:pPr>
                    <w:spacing w:after="0" w:line="240" w:lineRule="auto"/>
                    <w:jc w:val="center"/>
                    <w:rPr>
                      <w:sz w:val="20"/>
                      <w:szCs w:val="20"/>
                      <w:lang w:val="en-US"/>
                    </w:rPr>
                  </w:pPr>
                </w:p>
              </w:tc>
              <w:tc>
                <w:tcPr>
                  <w:tcW w:w="1089" w:type="dxa"/>
                </w:tcPr>
                <w:p w:rsidR="00A40D51" w:rsidRPr="008C6D62" w:rsidRDefault="00A40D51" w:rsidP="00A40D51">
                  <w:pPr>
                    <w:spacing w:after="0" w:line="240" w:lineRule="auto"/>
                    <w:jc w:val="center"/>
                    <w:rPr>
                      <w:sz w:val="20"/>
                      <w:szCs w:val="20"/>
                      <w:lang w:val="en-US"/>
                    </w:rPr>
                  </w:pPr>
                </w:p>
              </w:tc>
              <w:tc>
                <w:tcPr>
                  <w:tcW w:w="1091" w:type="dxa"/>
                </w:tcPr>
                <w:p w:rsidR="00A40D51" w:rsidRPr="008C6D62" w:rsidRDefault="00A40D51" w:rsidP="00A40D51">
                  <w:pPr>
                    <w:spacing w:after="0" w:line="240" w:lineRule="auto"/>
                    <w:jc w:val="center"/>
                    <w:rPr>
                      <w:sz w:val="20"/>
                      <w:szCs w:val="20"/>
                      <w:lang w:val="en-US"/>
                    </w:rPr>
                  </w:pPr>
                </w:p>
              </w:tc>
              <w:tc>
                <w:tcPr>
                  <w:tcW w:w="1038" w:type="dxa"/>
                </w:tcPr>
                <w:p w:rsidR="00A40D51" w:rsidRPr="008C6D62" w:rsidRDefault="00A40D51" w:rsidP="00A40D51">
                  <w:pPr>
                    <w:spacing w:after="0" w:line="240" w:lineRule="auto"/>
                    <w:jc w:val="center"/>
                    <w:rPr>
                      <w:sz w:val="20"/>
                      <w:szCs w:val="20"/>
                      <w:lang w:val="en-US"/>
                    </w:rPr>
                  </w:pPr>
                </w:p>
              </w:tc>
            </w:tr>
          </w:tbl>
          <w:p w:rsidR="00A40D51" w:rsidRDefault="00A40D51" w:rsidP="008C6D62">
            <w:pPr>
              <w:pStyle w:val="PargrafodaLista"/>
              <w:ind w:left="0"/>
              <w:jc w:val="both"/>
              <w:rPr>
                <w:szCs w:val="24"/>
                <w:lang w:val="en-US"/>
              </w:rPr>
            </w:pPr>
          </w:p>
        </w:tc>
      </w:tr>
    </w:tbl>
    <w:p w:rsidR="00D20266" w:rsidRDefault="00D20266" w:rsidP="008C6D62">
      <w:pPr>
        <w:pStyle w:val="PargrafodaLista"/>
        <w:spacing w:after="0" w:line="240" w:lineRule="auto"/>
        <w:ind w:left="0" w:firstLine="709"/>
        <w:jc w:val="both"/>
        <w:rPr>
          <w:szCs w:val="24"/>
          <w:lang w:val="en-US"/>
        </w:rPr>
      </w:pPr>
    </w:p>
    <w:p w:rsidR="00160D20" w:rsidRPr="00A40D51" w:rsidRDefault="00160D20" w:rsidP="00A40D51">
      <w:pPr>
        <w:spacing w:after="0" w:line="240" w:lineRule="auto"/>
        <w:jc w:val="both"/>
        <w:rPr>
          <w:szCs w:val="24"/>
          <w:lang w:val="en-US"/>
        </w:rPr>
      </w:pPr>
    </w:p>
    <w:p w:rsidR="00827903" w:rsidRPr="008C6D62" w:rsidRDefault="00827903" w:rsidP="008C6D62">
      <w:pPr>
        <w:pStyle w:val="PargrafodaLista"/>
        <w:spacing w:after="0" w:line="240" w:lineRule="auto"/>
        <w:ind w:left="0" w:firstLine="709"/>
        <w:jc w:val="both"/>
        <w:rPr>
          <w:szCs w:val="24"/>
          <w:lang w:val="en-US"/>
        </w:rPr>
      </w:pPr>
      <w:r w:rsidRPr="008C6D62">
        <w:rPr>
          <w:szCs w:val="24"/>
          <w:lang w:val="en-US"/>
        </w:rPr>
        <w:t>The values in Table 1 show that RWA correlated in a moderated and significant way with RT (</w:t>
      </w:r>
      <w:r w:rsidRPr="008C6D62">
        <w:rPr>
          <w:i/>
          <w:szCs w:val="24"/>
          <w:lang w:val="en-US"/>
        </w:rPr>
        <w:t>r</w:t>
      </w:r>
      <w:r w:rsidRPr="008C6D62">
        <w:rPr>
          <w:szCs w:val="24"/>
          <w:lang w:val="en-US"/>
        </w:rPr>
        <w:t xml:space="preserve"> = .344, </w:t>
      </w:r>
      <w:r w:rsidRPr="008C6D62">
        <w:rPr>
          <w:i/>
          <w:szCs w:val="24"/>
          <w:lang w:val="en-US"/>
        </w:rPr>
        <w:t xml:space="preserve">p </w:t>
      </w:r>
      <w:r w:rsidRPr="008C6D62">
        <w:rPr>
          <w:szCs w:val="24"/>
          <w:lang w:val="en-US"/>
        </w:rPr>
        <w:t>&lt;.001) and with ST (</w:t>
      </w:r>
      <w:r w:rsidRPr="008C6D62">
        <w:rPr>
          <w:i/>
          <w:szCs w:val="24"/>
          <w:lang w:val="en-US"/>
        </w:rPr>
        <w:t>r</w:t>
      </w:r>
      <w:r w:rsidRPr="008C6D62">
        <w:rPr>
          <w:szCs w:val="24"/>
          <w:lang w:val="en-US"/>
        </w:rPr>
        <w:t xml:space="preserve"> = .263, </w:t>
      </w:r>
      <w:r w:rsidRPr="008C6D62">
        <w:rPr>
          <w:i/>
          <w:szCs w:val="24"/>
          <w:lang w:val="en-US"/>
        </w:rPr>
        <w:t>p</w:t>
      </w:r>
      <w:r w:rsidRPr="008C6D62">
        <w:rPr>
          <w:szCs w:val="24"/>
          <w:lang w:val="en-US"/>
        </w:rPr>
        <w:t xml:space="preserve"> &lt;.001). We also verified a significant and moderate correlation between RT and ST (</w:t>
      </w:r>
      <w:r w:rsidRPr="008C6D62">
        <w:rPr>
          <w:i/>
          <w:szCs w:val="24"/>
          <w:lang w:val="en-US"/>
        </w:rPr>
        <w:t>r</w:t>
      </w:r>
      <w:r w:rsidRPr="008C6D62">
        <w:rPr>
          <w:szCs w:val="24"/>
          <w:lang w:val="en-US"/>
        </w:rPr>
        <w:t xml:space="preserve"> = .534, </w:t>
      </w:r>
      <w:r w:rsidRPr="008C6D62">
        <w:rPr>
          <w:i/>
          <w:szCs w:val="24"/>
          <w:lang w:val="en-US"/>
        </w:rPr>
        <w:t>p</w:t>
      </w:r>
      <w:r w:rsidRPr="008C6D62">
        <w:rPr>
          <w:szCs w:val="24"/>
          <w:lang w:val="en-US"/>
        </w:rPr>
        <w:t xml:space="preserve"> &lt; .001).</w:t>
      </w:r>
    </w:p>
    <w:p w:rsidR="00827903" w:rsidRPr="008C6D62" w:rsidRDefault="00827903" w:rsidP="008C6D62">
      <w:pPr>
        <w:pStyle w:val="PargrafodaLista"/>
        <w:spacing w:after="0" w:line="240" w:lineRule="auto"/>
        <w:ind w:left="0"/>
        <w:rPr>
          <w:b/>
          <w:szCs w:val="24"/>
          <w:lang w:val="en-US"/>
        </w:rPr>
      </w:pPr>
    </w:p>
    <w:p w:rsidR="00160D20" w:rsidRDefault="00160D20" w:rsidP="008C6D62">
      <w:pPr>
        <w:pStyle w:val="PargrafodaLista"/>
        <w:spacing w:after="0" w:line="240" w:lineRule="auto"/>
        <w:ind w:left="0"/>
        <w:rPr>
          <w:i/>
          <w:szCs w:val="24"/>
          <w:lang w:val="en-US"/>
        </w:rPr>
      </w:pPr>
    </w:p>
    <w:p w:rsidR="00827903" w:rsidRPr="008C6D62" w:rsidRDefault="00827903" w:rsidP="008C6D62">
      <w:pPr>
        <w:pStyle w:val="PargrafodaLista"/>
        <w:spacing w:after="0" w:line="240" w:lineRule="auto"/>
        <w:ind w:left="0"/>
        <w:rPr>
          <w:i/>
          <w:szCs w:val="24"/>
          <w:lang w:val="en-US"/>
        </w:rPr>
      </w:pPr>
      <w:r w:rsidRPr="008C6D62">
        <w:rPr>
          <w:i/>
          <w:szCs w:val="24"/>
          <w:lang w:val="en-US"/>
        </w:rPr>
        <w:t xml:space="preserve">Predicting support for </w:t>
      </w:r>
      <w:r w:rsidR="000068E2" w:rsidRPr="008C6D62">
        <w:rPr>
          <w:i/>
          <w:szCs w:val="24"/>
          <w:lang w:val="en-US"/>
        </w:rPr>
        <w:t>torture</w:t>
      </w:r>
      <w:r w:rsidRPr="008C6D62">
        <w:rPr>
          <w:i/>
          <w:szCs w:val="24"/>
          <w:lang w:val="en-US"/>
        </w:rPr>
        <w:t xml:space="preserve"> and support for the payment of compensation by the torturers to the suspects</w:t>
      </w:r>
    </w:p>
    <w:p w:rsidR="00827903" w:rsidRPr="008C6D62" w:rsidRDefault="00827903" w:rsidP="008C6D62">
      <w:pPr>
        <w:pStyle w:val="PargrafodaLista"/>
        <w:spacing w:after="0" w:line="240" w:lineRule="auto"/>
        <w:ind w:left="0"/>
        <w:rPr>
          <w:i/>
          <w:szCs w:val="24"/>
          <w:lang w:val="en-US"/>
        </w:rPr>
      </w:pPr>
    </w:p>
    <w:p w:rsidR="00827903" w:rsidRPr="008C6D62" w:rsidRDefault="00827903" w:rsidP="008C6D62">
      <w:pPr>
        <w:pStyle w:val="PargrafodaLista"/>
        <w:spacing w:after="0" w:line="240" w:lineRule="auto"/>
        <w:ind w:left="0"/>
        <w:rPr>
          <w:i/>
          <w:szCs w:val="24"/>
          <w:lang w:val="en-US"/>
        </w:rPr>
      </w:pPr>
      <w:r w:rsidRPr="008C6D62">
        <w:rPr>
          <w:i/>
          <w:szCs w:val="24"/>
          <w:lang w:val="en-US"/>
        </w:rPr>
        <w:t>Nationality of the victims of terrorist crime</w:t>
      </w:r>
    </w:p>
    <w:p w:rsidR="00827903" w:rsidRPr="008C6D62" w:rsidRDefault="00827903" w:rsidP="008C6D62">
      <w:pPr>
        <w:pStyle w:val="PargrafodaLista"/>
        <w:spacing w:after="0" w:line="240" w:lineRule="auto"/>
        <w:ind w:left="0" w:firstLine="709"/>
        <w:jc w:val="both"/>
        <w:rPr>
          <w:i/>
          <w:szCs w:val="24"/>
          <w:lang w:val="en-US"/>
        </w:rPr>
      </w:pPr>
      <w:r w:rsidRPr="008C6D62">
        <w:rPr>
          <w:szCs w:val="24"/>
          <w:lang w:val="en-US"/>
        </w:rPr>
        <w:t xml:space="preserve">The results indicated that the nationality of the victim has an effect on support for torture, </w:t>
      </w:r>
      <w:r w:rsidRPr="008C6D62">
        <w:rPr>
          <w:i/>
          <w:szCs w:val="24"/>
          <w:lang w:val="en-US"/>
        </w:rPr>
        <w:t>F</w:t>
      </w:r>
      <w:r w:rsidRPr="008C6D62">
        <w:rPr>
          <w:szCs w:val="24"/>
          <w:lang w:val="en-US"/>
        </w:rPr>
        <w:t xml:space="preserve"> (1, 164) = 4.34, </w:t>
      </w:r>
      <w:r w:rsidRPr="008C6D62">
        <w:rPr>
          <w:i/>
          <w:szCs w:val="24"/>
          <w:lang w:val="en-US"/>
        </w:rPr>
        <w:t>p</w:t>
      </w:r>
      <w:r w:rsidRPr="008C6D62">
        <w:rPr>
          <w:szCs w:val="24"/>
          <w:lang w:val="en-US"/>
        </w:rPr>
        <w:t xml:space="preserve"> = .039, η² = .02, with greater support for the use of torture in the condition in which the victims of terrorism were Spanish (</w:t>
      </w:r>
      <w:r w:rsidRPr="008C6D62">
        <w:rPr>
          <w:i/>
          <w:szCs w:val="24"/>
          <w:lang w:val="en-US"/>
        </w:rPr>
        <w:t>M</w:t>
      </w:r>
      <w:r w:rsidRPr="008C6D62">
        <w:rPr>
          <w:szCs w:val="24"/>
          <w:lang w:val="en-US"/>
        </w:rPr>
        <w:t xml:space="preserve"> = 3.52,</w:t>
      </w:r>
      <w:r w:rsidRPr="008C6D62">
        <w:rPr>
          <w:i/>
          <w:szCs w:val="24"/>
          <w:lang w:val="en-US"/>
        </w:rPr>
        <w:t xml:space="preserve"> SD</w:t>
      </w:r>
      <w:r w:rsidRPr="008C6D62">
        <w:rPr>
          <w:szCs w:val="24"/>
          <w:lang w:val="en-US"/>
        </w:rPr>
        <w:t xml:space="preserve"> = .98) than that in which they were of an unspecified nationality (</w:t>
      </w:r>
      <w:r w:rsidRPr="008C6D62">
        <w:rPr>
          <w:i/>
          <w:szCs w:val="24"/>
          <w:lang w:val="en-US"/>
        </w:rPr>
        <w:t>M</w:t>
      </w:r>
      <w:r w:rsidRPr="008C6D62">
        <w:rPr>
          <w:szCs w:val="24"/>
          <w:lang w:val="en-US"/>
        </w:rPr>
        <w:t xml:space="preserve"> = 3.18, </w:t>
      </w:r>
      <w:r w:rsidRPr="008C6D62">
        <w:rPr>
          <w:i/>
          <w:szCs w:val="24"/>
          <w:lang w:val="en-US"/>
        </w:rPr>
        <w:t>SD</w:t>
      </w:r>
      <w:r w:rsidRPr="008C6D62">
        <w:rPr>
          <w:szCs w:val="24"/>
          <w:lang w:val="en-US"/>
        </w:rPr>
        <w:t xml:space="preserve"> = 1.1). On the other hand, there were no differences between Spanish victims (</w:t>
      </w:r>
      <w:r w:rsidRPr="008C6D62">
        <w:rPr>
          <w:i/>
          <w:szCs w:val="24"/>
          <w:lang w:val="en-US"/>
        </w:rPr>
        <w:t>M</w:t>
      </w:r>
      <w:r w:rsidRPr="008C6D62">
        <w:rPr>
          <w:szCs w:val="24"/>
          <w:lang w:val="en-US"/>
        </w:rPr>
        <w:t xml:space="preserve"> = 2.81, </w:t>
      </w:r>
      <w:r w:rsidRPr="008C6D62">
        <w:rPr>
          <w:i/>
          <w:szCs w:val="24"/>
          <w:lang w:val="en-US"/>
        </w:rPr>
        <w:t>SD</w:t>
      </w:r>
      <w:r w:rsidRPr="008C6D62">
        <w:rPr>
          <w:szCs w:val="24"/>
          <w:lang w:val="en-US"/>
        </w:rPr>
        <w:t xml:space="preserve"> = 1.18) and victims of an unspecific nationality (</w:t>
      </w:r>
      <w:r w:rsidRPr="008C6D62">
        <w:rPr>
          <w:i/>
          <w:szCs w:val="24"/>
          <w:lang w:val="en-US"/>
        </w:rPr>
        <w:t>M</w:t>
      </w:r>
      <w:r w:rsidRPr="008C6D62">
        <w:rPr>
          <w:szCs w:val="24"/>
          <w:lang w:val="en-US"/>
        </w:rPr>
        <w:t xml:space="preserve"> = 2.71, </w:t>
      </w:r>
      <w:r w:rsidRPr="008C6D62">
        <w:rPr>
          <w:i/>
          <w:szCs w:val="24"/>
          <w:lang w:val="en-US"/>
        </w:rPr>
        <w:t>SD</w:t>
      </w:r>
      <w:r w:rsidRPr="008C6D62">
        <w:rPr>
          <w:szCs w:val="24"/>
          <w:lang w:val="en-US"/>
        </w:rPr>
        <w:t xml:space="preserve"> = 1) regarding support for the payment of compensation </w:t>
      </w:r>
      <w:r w:rsidR="000068E2" w:rsidRPr="008C6D62">
        <w:rPr>
          <w:szCs w:val="24"/>
          <w:lang w:val="en-US"/>
        </w:rPr>
        <w:t>by</w:t>
      </w:r>
      <w:r w:rsidRPr="008C6D62">
        <w:rPr>
          <w:szCs w:val="24"/>
          <w:lang w:val="en-US"/>
        </w:rPr>
        <w:t xml:space="preserve"> the police to the suspects, </w:t>
      </w:r>
      <w:r w:rsidRPr="008C6D62">
        <w:rPr>
          <w:i/>
          <w:szCs w:val="24"/>
          <w:lang w:val="en-US"/>
        </w:rPr>
        <w:t>F</w:t>
      </w:r>
      <w:r w:rsidRPr="008C6D62">
        <w:rPr>
          <w:szCs w:val="24"/>
          <w:lang w:val="en-US"/>
        </w:rPr>
        <w:t xml:space="preserve"> (1,164) = .37, </w:t>
      </w:r>
      <w:r w:rsidRPr="008C6D62">
        <w:rPr>
          <w:i/>
          <w:szCs w:val="24"/>
          <w:lang w:val="en-US"/>
        </w:rPr>
        <w:t xml:space="preserve">p = </w:t>
      </w:r>
      <w:r w:rsidRPr="008C6D62">
        <w:rPr>
          <w:szCs w:val="24"/>
          <w:lang w:val="en-US"/>
        </w:rPr>
        <w:t>.54, η² = .002</w:t>
      </w:r>
      <w:r w:rsidRPr="008C6D62">
        <w:rPr>
          <w:i/>
          <w:szCs w:val="24"/>
          <w:lang w:val="en-US"/>
        </w:rPr>
        <w:t xml:space="preserve">. </w:t>
      </w:r>
    </w:p>
    <w:p w:rsidR="00827903" w:rsidRPr="008C6D62" w:rsidRDefault="00827903" w:rsidP="008C6D62">
      <w:pPr>
        <w:pStyle w:val="PargrafodaLista"/>
        <w:spacing w:after="0" w:line="240" w:lineRule="auto"/>
        <w:ind w:left="0" w:firstLine="709"/>
        <w:jc w:val="both"/>
        <w:rPr>
          <w:i/>
          <w:szCs w:val="24"/>
          <w:lang w:val="en-US"/>
        </w:rPr>
      </w:pPr>
    </w:p>
    <w:p w:rsidR="00827903" w:rsidRPr="008C6D62" w:rsidRDefault="00827903" w:rsidP="008C6D62">
      <w:pPr>
        <w:pStyle w:val="PargrafodaLista"/>
        <w:spacing w:after="0" w:line="240" w:lineRule="auto"/>
        <w:ind w:left="0"/>
        <w:jc w:val="both"/>
        <w:rPr>
          <w:i/>
          <w:szCs w:val="24"/>
          <w:lang w:val="en-US"/>
        </w:rPr>
      </w:pPr>
      <w:r w:rsidRPr="008C6D62">
        <w:rPr>
          <w:i/>
          <w:szCs w:val="24"/>
          <w:lang w:val="en-US"/>
        </w:rPr>
        <w:t>RWA X Nationality of the victims of terrorist crime X RT</w:t>
      </w:r>
    </w:p>
    <w:p w:rsidR="00827903" w:rsidRPr="008C6D62" w:rsidRDefault="00827903" w:rsidP="008C6D62">
      <w:pPr>
        <w:pStyle w:val="PargrafodaLista"/>
        <w:spacing w:after="0" w:line="240" w:lineRule="auto"/>
        <w:ind w:left="0"/>
        <w:jc w:val="both"/>
        <w:rPr>
          <w:i/>
          <w:szCs w:val="24"/>
          <w:lang w:val="en-US"/>
        </w:rPr>
      </w:pPr>
    </w:p>
    <w:p w:rsidR="00D20266" w:rsidRDefault="00827903" w:rsidP="008C6D62">
      <w:pPr>
        <w:spacing w:after="0" w:line="240" w:lineRule="auto"/>
        <w:ind w:firstLine="709"/>
        <w:jc w:val="both"/>
        <w:rPr>
          <w:szCs w:val="24"/>
          <w:lang w:val="en-US"/>
        </w:rPr>
      </w:pPr>
      <w:r w:rsidRPr="008C6D62">
        <w:rPr>
          <w:szCs w:val="24"/>
          <w:lang w:val="en-US"/>
        </w:rPr>
        <w:t xml:space="preserve">As summarized in Table 2, the interaction between the variables </w:t>
      </w:r>
      <w:r w:rsidR="000068E2" w:rsidRPr="008C6D62">
        <w:rPr>
          <w:szCs w:val="24"/>
          <w:lang w:val="en-US"/>
        </w:rPr>
        <w:t xml:space="preserve">RWA, </w:t>
      </w:r>
      <w:r w:rsidRPr="008C6D62">
        <w:rPr>
          <w:szCs w:val="24"/>
          <w:lang w:val="en-US"/>
        </w:rPr>
        <w:t>Nationality of the</w:t>
      </w:r>
      <w:r w:rsidR="000068E2" w:rsidRPr="008C6D62">
        <w:rPr>
          <w:szCs w:val="24"/>
          <w:lang w:val="en-US"/>
        </w:rPr>
        <w:t xml:space="preserve"> victims of terrorist crime and RT</w:t>
      </w:r>
      <w:r w:rsidRPr="008C6D62">
        <w:rPr>
          <w:szCs w:val="24"/>
          <w:lang w:val="en-US"/>
        </w:rPr>
        <w:t xml:space="preserve"> yielded a significant interaction effect, B= </w:t>
      </w:r>
      <w:r w:rsidR="00590673" w:rsidRPr="008C6D62">
        <w:rPr>
          <w:szCs w:val="24"/>
          <w:lang w:val="en-US"/>
        </w:rPr>
        <w:t>-.49</w:t>
      </w:r>
      <w:r w:rsidRPr="008C6D62">
        <w:rPr>
          <w:szCs w:val="24"/>
          <w:lang w:val="en-US"/>
        </w:rPr>
        <w:t xml:space="preserve">, </w:t>
      </w:r>
      <w:r w:rsidRPr="008C6D62">
        <w:rPr>
          <w:i/>
          <w:szCs w:val="24"/>
          <w:lang w:val="en-US"/>
        </w:rPr>
        <w:t>t </w:t>
      </w:r>
      <w:r w:rsidRPr="008C6D62">
        <w:rPr>
          <w:szCs w:val="24"/>
          <w:lang w:val="en-US"/>
        </w:rPr>
        <w:t>(157) = -2.</w:t>
      </w:r>
      <w:r w:rsidR="00590673" w:rsidRPr="008C6D62">
        <w:rPr>
          <w:szCs w:val="24"/>
          <w:lang w:val="en-US"/>
        </w:rPr>
        <w:t>07</w:t>
      </w:r>
      <w:r w:rsidRPr="008C6D62">
        <w:rPr>
          <w:szCs w:val="24"/>
          <w:lang w:val="en-US"/>
        </w:rPr>
        <w:t xml:space="preserve">, </w:t>
      </w:r>
      <w:r w:rsidRPr="008C6D62">
        <w:rPr>
          <w:i/>
          <w:szCs w:val="24"/>
          <w:lang w:val="en-US"/>
        </w:rPr>
        <w:t>p</w:t>
      </w:r>
      <w:r w:rsidR="00590673" w:rsidRPr="008C6D62">
        <w:rPr>
          <w:szCs w:val="24"/>
          <w:lang w:val="en-US"/>
        </w:rPr>
        <w:t xml:space="preserve"> = .0</w:t>
      </w:r>
      <w:r w:rsidR="008B06E4" w:rsidRPr="008C6D62">
        <w:rPr>
          <w:szCs w:val="24"/>
          <w:lang w:val="en-US"/>
        </w:rPr>
        <w:t>4</w:t>
      </w:r>
      <w:r w:rsidRPr="008C6D62">
        <w:rPr>
          <w:szCs w:val="24"/>
          <w:lang w:val="en-US"/>
        </w:rPr>
        <w:t xml:space="preserve"> on the support for the use of torture against suspects of Islamic terrorism. The interpretation of this interaction was based on the projection of the regression line, representing the effect of low adherence to RWA (-1</w:t>
      </w:r>
      <w:r w:rsidRPr="008C6D62">
        <w:rPr>
          <w:i/>
          <w:szCs w:val="24"/>
          <w:lang w:val="en-US"/>
        </w:rPr>
        <w:t>SD</w:t>
      </w:r>
      <w:r w:rsidRPr="008C6D62">
        <w:rPr>
          <w:szCs w:val="24"/>
          <w:lang w:val="en-US"/>
        </w:rPr>
        <w:t xml:space="preserve"> below the mean) and high adherence (+1</w:t>
      </w:r>
      <w:r w:rsidRPr="008C6D62">
        <w:rPr>
          <w:i/>
          <w:szCs w:val="24"/>
          <w:lang w:val="en-US"/>
        </w:rPr>
        <w:t>SD</w:t>
      </w:r>
      <w:r w:rsidR="000068E2" w:rsidRPr="008C6D62">
        <w:rPr>
          <w:szCs w:val="24"/>
          <w:lang w:val="en-US"/>
        </w:rPr>
        <w:t xml:space="preserve"> above the mean) in the two conditions about the nationality of the victims of terrorism (Victims of Spanish Nationality X Not Specified Nationality) f</w:t>
      </w:r>
      <w:r w:rsidRPr="008C6D62">
        <w:rPr>
          <w:szCs w:val="24"/>
          <w:lang w:val="en-US"/>
        </w:rPr>
        <w:t xml:space="preserve">or participants with low </w:t>
      </w:r>
      <w:r w:rsidR="000068E2" w:rsidRPr="008C6D62">
        <w:rPr>
          <w:szCs w:val="24"/>
          <w:lang w:val="en-US"/>
        </w:rPr>
        <w:t>RT</w:t>
      </w:r>
      <w:r w:rsidRPr="008C6D62">
        <w:rPr>
          <w:szCs w:val="24"/>
          <w:lang w:val="en-US"/>
        </w:rPr>
        <w:t xml:space="preserve"> (-1</w:t>
      </w:r>
      <w:r w:rsidRPr="008C6D62">
        <w:rPr>
          <w:i/>
          <w:szCs w:val="24"/>
          <w:lang w:val="en-US"/>
        </w:rPr>
        <w:t>SD</w:t>
      </w:r>
      <w:r w:rsidRPr="008C6D62">
        <w:rPr>
          <w:szCs w:val="24"/>
          <w:lang w:val="en-US"/>
        </w:rPr>
        <w:t xml:space="preserve"> below the mean) and high </w:t>
      </w:r>
      <w:r w:rsidR="000068E2" w:rsidRPr="008C6D62">
        <w:rPr>
          <w:szCs w:val="24"/>
          <w:lang w:val="en-US"/>
        </w:rPr>
        <w:t>RT</w:t>
      </w:r>
      <w:r w:rsidRPr="008C6D62">
        <w:rPr>
          <w:szCs w:val="24"/>
          <w:lang w:val="en-US"/>
        </w:rPr>
        <w:t xml:space="preserve"> (+1</w:t>
      </w:r>
      <w:r w:rsidRPr="008C6D62">
        <w:rPr>
          <w:i/>
          <w:szCs w:val="24"/>
          <w:lang w:val="en-US"/>
        </w:rPr>
        <w:t>SD</w:t>
      </w:r>
      <w:r w:rsidRPr="008C6D62">
        <w:rPr>
          <w:szCs w:val="24"/>
          <w:lang w:val="en-US"/>
        </w:rPr>
        <w:t xml:space="preserve"> above the mean</w:t>
      </w:r>
      <w:r w:rsidR="000068E2" w:rsidRPr="008C6D62">
        <w:rPr>
          <w:szCs w:val="24"/>
          <w:lang w:val="en-US"/>
        </w:rPr>
        <w:t>)</w:t>
      </w:r>
      <w:r w:rsidR="00F26673" w:rsidRPr="008C6D62">
        <w:rPr>
          <w:szCs w:val="24"/>
          <w:lang w:val="en-US"/>
        </w:rPr>
        <w:t>.</w:t>
      </w: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tbl>
      <w:tblPr>
        <w:tblpPr w:leftFromText="141" w:rightFromText="141" w:vertAnchor="page" w:horzAnchor="margin" w:tblpY="3834"/>
        <w:tblW w:w="9736" w:type="dxa"/>
        <w:tblBorders>
          <w:top w:val="single" w:sz="4" w:space="0" w:color="auto"/>
          <w:bottom w:val="single" w:sz="4" w:space="0" w:color="auto"/>
        </w:tblBorders>
        <w:tblLook w:val="04A0" w:firstRow="1" w:lastRow="0" w:firstColumn="1" w:lastColumn="0" w:noHBand="0" w:noVBand="1"/>
      </w:tblPr>
      <w:tblGrid>
        <w:gridCol w:w="4501"/>
        <w:gridCol w:w="876"/>
        <w:gridCol w:w="1989"/>
        <w:gridCol w:w="694"/>
        <w:gridCol w:w="545"/>
        <w:gridCol w:w="1131"/>
      </w:tblGrid>
      <w:tr w:rsidR="00E507E6" w:rsidRPr="008C6D62" w:rsidTr="00E507E6">
        <w:trPr>
          <w:trHeight w:val="151"/>
        </w:trPr>
        <w:tc>
          <w:tcPr>
            <w:tcW w:w="9736" w:type="dxa"/>
            <w:gridSpan w:val="6"/>
            <w:tcBorders>
              <w:top w:val="nil"/>
              <w:left w:val="nil"/>
              <w:bottom w:val="single" w:sz="4" w:space="0" w:color="auto"/>
              <w:right w:val="nil"/>
            </w:tcBorders>
          </w:tcPr>
          <w:p w:rsidR="00E507E6" w:rsidRPr="008C6D62" w:rsidRDefault="00E507E6" w:rsidP="00E507E6">
            <w:pPr>
              <w:spacing w:after="0" w:line="240" w:lineRule="auto"/>
              <w:jc w:val="both"/>
              <w:rPr>
                <w:b/>
                <w:sz w:val="20"/>
                <w:szCs w:val="20"/>
                <w:lang w:val="en-US"/>
              </w:rPr>
            </w:pPr>
            <w:r w:rsidRPr="008C6D62">
              <w:rPr>
                <w:b/>
                <w:szCs w:val="20"/>
                <w:lang w:val="en-US"/>
              </w:rPr>
              <w:lastRenderedPageBreak/>
              <w:t>Table 2</w:t>
            </w:r>
            <w:r w:rsidRPr="008C6D62">
              <w:rPr>
                <w:szCs w:val="20"/>
                <w:lang w:val="en-US"/>
              </w:rPr>
              <w:t>- A three-way interaction effect between Right-wing authoritarianism (RWA), Nationality of the victims and Perceived Realistic Threat (RT),  on support for torture (</w:t>
            </w:r>
            <w:r w:rsidRPr="008C6D62">
              <w:rPr>
                <w:i/>
                <w:szCs w:val="20"/>
                <w:lang w:val="en-US"/>
              </w:rPr>
              <w:t>N</w:t>
            </w:r>
            <w:r w:rsidRPr="008C6D62">
              <w:rPr>
                <w:szCs w:val="20"/>
                <w:lang w:val="en-US"/>
              </w:rPr>
              <w:t xml:space="preserve"> = 165).</w:t>
            </w:r>
          </w:p>
        </w:tc>
      </w:tr>
      <w:tr w:rsidR="00E507E6" w:rsidRPr="008C6D62" w:rsidTr="00E507E6">
        <w:trPr>
          <w:trHeight w:val="151"/>
        </w:trPr>
        <w:tc>
          <w:tcPr>
            <w:tcW w:w="0" w:type="auto"/>
            <w:tcBorders>
              <w:top w:val="single" w:sz="4" w:space="0" w:color="auto"/>
              <w:left w:val="nil"/>
              <w:bottom w:val="single" w:sz="4" w:space="0" w:color="auto"/>
              <w:right w:val="nil"/>
            </w:tcBorders>
          </w:tcPr>
          <w:p w:rsidR="00E507E6" w:rsidRPr="008C6D62" w:rsidRDefault="00E507E6" w:rsidP="00E507E6">
            <w:pPr>
              <w:tabs>
                <w:tab w:val="left" w:pos="4200"/>
              </w:tabs>
              <w:spacing w:after="0" w:line="240" w:lineRule="auto"/>
              <w:jc w:val="both"/>
              <w:rPr>
                <w:sz w:val="20"/>
                <w:szCs w:val="20"/>
                <w:lang w:val="en-US"/>
              </w:rPr>
            </w:pPr>
            <w:r w:rsidRPr="008C6D62">
              <w:rPr>
                <w:sz w:val="20"/>
                <w:szCs w:val="20"/>
                <w:lang w:val="en-US"/>
              </w:rPr>
              <w:tab/>
            </w:r>
          </w:p>
          <w:p w:rsidR="00E507E6" w:rsidRPr="008C6D62" w:rsidRDefault="00E507E6" w:rsidP="00E507E6">
            <w:pPr>
              <w:spacing w:after="0" w:line="240" w:lineRule="auto"/>
              <w:jc w:val="both"/>
              <w:rPr>
                <w:sz w:val="20"/>
                <w:szCs w:val="20"/>
                <w:lang w:val="en-US"/>
              </w:rPr>
            </w:pPr>
            <w:r w:rsidRPr="008C6D62">
              <w:rPr>
                <w:sz w:val="20"/>
                <w:szCs w:val="20"/>
                <w:lang w:val="en-US"/>
              </w:rPr>
              <w:t>Step/Predictors added</w:t>
            </w:r>
          </w:p>
          <w:p w:rsidR="00E507E6" w:rsidRPr="008C6D62" w:rsidRDefault="00E507E6" w:rsidP="00E507E6">
            <w:pPr>
              <w:spacing w:after="0" w:line="240" w:lineRule="auto"/>
              <w:jc w:val="both"/>
              <w:rPr>
                <w:sz w:val="20"/>
                <w:szCs w:val="20"/>
                <w:lang w:val="en-US"/>
              </w:rPr>
            </w:pPr>
          </w:p>
        </w:tc>
        <w:tc>
          <w:tcPr>
            <w:tcW w:w="0" w:type="auto"/>
            <w:tcBorders>
              <w:top w:val="single" w:sz="4" w:space="0" w:color="auto"/>
              <w:left w:val="nil"/>
              <w:bottom w:val="single" w:sz="4" w:space="0" w:color="auto"/>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tc>
        <w:tc>
          <w:tcPr>
            <w:tcW w:w="1912" w:type="dxa"/>
            <w:tcBorders>
              <w:top w:val="single" w:sz="4" w:space="0" w:color="auto"/>
              <w:left w:val="nil"/>
              <w:bottom w:val="single" w:sz="4" w:space="0" w:color="auto"/>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tc>
        <w:tc>
          <w:tcPr>
            <w:tcW w:w="0" w:type="auto"/>
            <w:gridSpan w:val="3"/>
            <w:tcBorders>
              <w:top w:val="single" w:sz="4" w:space="0" w:color="auto"/>
              <w:left w:val="nil"/>
              <w:bottom w:val="single" w:sz="4" w:space="0" w:color="auto"/>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center"/>
              <w:rPr>
                <w:sz w:val="20"/>
                <w:szCs w:val="20"/>
                <w:lang w:val="en-US"/>
              </w:rPr>
            </w:pPr>
            <w:r w:rsidRPr="008C6D62">
              <w:rPr>
                <w:sz w:val="20"/>
                <w:szCs w:val="20"/>
                <w:lang w:val="en-US"/>
              </w:rPr>
              <w:t>Criterion variable: Support for torture</w:t>
            </w:r>
          </w:p>
        </w:tc>
      </w:tr>
      <w:tr w:rsidR="00E507E6" w:rsidRPr="008C6D62" w:rsidTr="00E507E6">
        <w:trPr>
          <w:trHeight w:val="151"/>
        </w:trPr>
        <w:tc>
          <w:tcPr>
            <w:tcW w:w="0" w:type="auto"/>
            <w:tcBorders>
              <w:top w:val="single" w:sz="4" w:space="0" w:color="auto"/>
              <w:left w:val="nil"/>
              <w:bottom w:val="nil"/>
              <w:right w:val="nil"/>
            </w:tcBorders>
          </w:tcPr>
          <w:p w:rsidR="00E507E6" w:rsidRPr="008C6D62" w:rsidRDefault="00E507E6" w:rsidP="00E507E6">
            <w:pPr>
              <w:tabs>
                <w:tab w:val="left" w:pos="4200"/>
              </w:tabs>
              <w:spacing w:after="0" w:line="240" w:lineRule="auto"/>
              <w:jc w:val="both"/>
              <w:rPr>
                <w:sz w:val="20"/>
                <w:szCs w:val="20"/>
                <w:lang w:val="en-US"/>
              </w:rPr>
            </w:pPr>
          </w:p>
        </w:tc>
        <w:tc>
          <w:tcPr>
            <w:tcW w:w="0" w:type="auto"/>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R²</w:t>
            </w:r>
          </w:p>
        </w:tc>
        <w:tc>
          <w:tcPr>
            <w:tcW w:w="1912" w:type="dxa"/>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 xml:space="preserve">R² </w:t>
            </w:r>
            <w:r w:rsidRPr="008C6D62">
              <w:rPr>
                <w:i/>
                <w:sz w:val="20"/>
                <w:szCs w:val="20"/>
                <w:lang w:val="en-US"/>
              </w:rPr>
              <w:t>change</w:t>
            </w:r>
          </w:p>
        </w:tc>
        <w:tc>
          <w:tcPr>
            <w:tcW w:w="0" w:type="auto"/>
            <w:gridSpan w:val="3"/>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Pr>
                <w:sz w:val="20"/>
                <w:szCs w:val="20"/>
                <w:lang w:val="en-US"/>
              </w:rPr>
              <w:t xml:space="preserve">B              SE    </w:t>
            </w:r>
            <w:r w:rsidRPr="008C6D62">
              <w:rPr>
                <w:sz w:val="20"/>
                <w:szCs w:val="20"/>
                <w:lang w:val="en-US"/>
              </w:rPr>
              <w:t xml:space="preserve">   </w:t>
            </w:r>
            <w:r w:rsidRPr="008C6D62">
              <w:rPr>
                <w:i/>
                <w:sz w:val="20"/>
                <w:szCs w:val="20"/>
                <w:lang w:val="en-US"/>
              </w:rPr>
              <w:t xml:space="preserve">t </w:t>
            </w:r>
            <w:r w:rsidRPr="008C6D62">
              <w:rPr>
                <w:sz w:val="20"/>
                <w:szCs w:val="20"/>
                <w:lang w:val="en-US"/>
              </w:rPr>
              <w:t xml:space="preserve">                   </w:t>
            </w:r>
          </w:p>
        </w:tc>
      </w:tr>
      <w:tr w:rsidR="00E507E6" w:rsidRPr="008C6D62" w:rsidTr="00E507E6">
        <w:trPr>
          <w:trHeight w:val="151"/>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Step 1</w:t>
            </w:r>
          </w:p>
        </w:tc>
        <w:tc>
          <w:tcPr>
            <w:tcW w:w="0" w:type="auto"/>
            <w:tcBorders>
              <w:top w:val="nil"/>
              <w:left w:val="nil"/>
              <w:bottom w:val="nil"/>
              <w:right w:val="nil"/>
            </w:tcBorders>
            <w:hideMark/>
          </w:tcPr>
          <w:p w:rsidR="00E507E6" w:rsidRPr="008C6D62" w:rsidRDefault="00E507E6" w:rsidP="00E507E6">
            <w:pPr>
              <w:spacing w:after="0" w:line="240" w:lineRule="auto"/>
              <w:rPr>
                <w:i/>
                <w:sz w:val="20"/>
                <w:szCs w:val="20"/>
                <w:lang w:val="en-US"/>
              </w:rPr>
            </w:pPr>
            <w:r w:rsidRPr="008C6D62">
              <w:rPr>
                <w:i/>
                <w:sz w:val="20"/>
                <w:szCs w:val="20"/>
                <w:lang w:val="en-US"/>
              </w:rPr>
              <w:t>.</w:t>
            </w:r>
            <w:r w:rsidRPr="008C6D62">
              <w:rPr>
                <w:sz w:val="20"/>
                <w:szCs w:val="20"/>
                <w:lang w:val="en-US"/>
              </w:rPr>
              <w:t>263</w:t>
            </w:r>
            <w:r w:rsidRPr="008C6D62">
              <w:rPr>
                <w:i/>
                <w:sz w:val="20"/>
                <w:szCs w:val="20"/>
                <w:lang w:val="en-US"/>
              </w:rPr>
              <w:t>***</w:t>
            </w:r>
          </w:p>
        </w:tc>
        <w:tc>
          <w:tcPr>
            <w:tcW w:w="1912" w:type="dxa"/>
            <w:tcBorders>
              <w:top w:val="nil"/>
              <w:left w:val="nil"/>
              <w:bottom w:val="nil"/>
              <w:right w:val="nil"/>
            </w:tcBorders>
            <w:hideMark/>
          </w:tcPr>
          <w:p w:rsidR="00E507E6" w:rsidRPr="008C6D62" w:rsidRDefault="00E507E6" w:rsidP="00E507E6">
            <w:pPr>
              <w:spacing w:after="0" w:line="240" w:lineRule="auto"/>
              <w:rPr>
                <w:i/>
                <w:sz w:val="20"/>
                <w:szCs w:val="20"/>
                <w:lang w:val="en-US"/>
              </w:rPr>
            </w:pPr>
            <w:r w:rsidRPr="008C6D62">
              <w:rPr>
                <w:i/>
                <w:sz w:val="20"/>
                <w:szCs w:val="20"/>
                <w:lang w:val="en-US"/>
              </w:rPr>
              <w:t>.</w:t>
            </w:r>
            <w:r w:rsidRPr="008C6D62">
              <w:rPr>
                <w:sz w:val="20"/>
                <w:szCs w:val="20"/>
                <w:lang w:val="en-US"/>
              </w:rPr>
              <w:t>.263</w:t>
            </w:r>
          </w:p>
        </w:tc>
        <w:tc>
          <w:tcPr>
            <w:tcW w:w="0" w:type="auto"/>
            <w:gridSpan w:val="3"/>
            <w:tcBorders>
              <w:top w:val="nil"/>
              <w:left w:val="nil"/>
              <w:bottom w:val="nil"/>
              <w:right w:val="nil"/>
            </w:tcBorders>
            <w:hideMark/>
          </w:tcPr>
          <w:p w:rsidR="00E507E6" w:rsidRPr="008C6D62" w:rsidRDefault="00E507E6" w:rsidP="00E507E6">
            <w:pPr>
              <w:spacing w:after="0" w:line="240" w:lineRule="auto"/>
              <w:rPr>
                <w:i/>
                <w:sz w:val="20"/>
                <w:szCs w:val="20"/>
                <w:lang w:val="en-US"/>
              </w:rPr>
            </w:pPr>
            <w:r w:rsidRPr="008C6D62">
              <w:rPr>
                <w:i/>
                <w:sz w:val="20"/>
                <w:szCs w:val="20"/>
                <w:lang w:val="en-US"/>
              </w:rPr>
              <w:t xml:space="preserve">  </w:t>
            </w:r>
          </w:p>
        </w:tc>
      </w:tr>
      <w:tr w:rsidR="00E507E6" w:rsidRPr="008C6D62" w:rsidTr="00E507E6">
        <w:trPr>
          <w:trHeight w:val="265"/>
        </w:trPr>
        <w:tc>
          <w:tcPr>
            <w:tcW w:w="0" w:type="auto"/>
            <w:tcBorders>
              <w:top w:val="nil"/>
              <w:left w:val="nil"/>
              <w:bottom w:val="nil"/>
              <w:right w:val="nil"/>
            </w:tcBorders>
            <w:hideMark/>
          </w:tcPr>
          <w:p w:rsidR="00E507E6" w:rsidRPr="008C6D62" w:rsidRDefault="00E507E6" w:rsidP="00E507E6">
            <w:pPr>
              <w:spacing w:after="0" w:line="240" w:lineRule="auto"/>
              <w:jc w:val="both"/>
              <w:rPr>
                <w:i/>
                <w:sz w:val="20"/>
                <w:szCs w:val="20"/>
                <w:lang w:val="en-US"/>
              </w:rPr>
            </w:pPr>
            <w:r w:rsidRPr="008C6D62">
              <w:rPr>
                <w:i/>
                <w:sz w:val="20"/>
                <w:szCs w:val="20"/>
                <w:lang w:val="en-US"/>
              </w:rPr>
              <w:t>Intercept</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3.37</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.07</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45.22***</w:t>
            </w:r>
          </w:p>
        </w:tc>
      </w:tr>
      <w:tr w:rsidR="00E507E6" w:rsidRPr="008C6D62" w:rsidTr="00E507E6">
        <w:trPr>
          <w:trHeight w:val="265"/>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RWA</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.33</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.11</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2.98***</w:t>
            </w:r>
          </w:p>
        </w:tc>
      </w:tr>
      <w:tr w:rsidR="00E507E6" w:rsidRPr="008C6D62" w:rsidTr="00E507E6">
        <w:trPr>
          <w:trHeight w:val="265"/>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Nationality of the victims</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-.264</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.14</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-1.75**</w:t>
            </w:r>
          </w:p>
        </w:tc>
      </w:tr>
      <w:tr w:rsidR="00E507E6" w:rsidRPr="008C6D62" w:rsidTr="00E507E6">
        <w:trPr>
          <w:trHeight w:val="43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RT</w:t>
            </w:r>
          </w:p>
          <w:p w:rsidR="00E507E6" w:rsidRPr="008C6D62" w:rsidRDefault="00E507E6" w:rsidP="00E507E6">
            <w:pPr>
              <w:spacing w:after="0" w:line="240" w:lineRule="auto"/>
              <w:jc w:val="both"/>
              <w:rPr>
                <w:sz w:val="20"/>
                <w:szCs w:val="20"/>
                <w:lang w:val="en-US"/>
              </w:rPr>
            </w:pPr>
            <w:r w:rsidRPr="008C6D62">
              <w:rPr>
                <w:sz w:val="20"/>
                <w:szCs w:val="20"/>
                <w:lang w:val="en-US"/>
              </w:rPr>
              <w:t xml:space="preserve"> </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.45</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.08</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5.37***</w:t>
            </w:r>
          </w:p>
        </w:tc>
      </w:tr>
      <w:tr w:rsidR="00E507E6" w:rsidRPr="008C6D62" w:rsidTr="00E507E6">
        <w:trPr>
          <w:trHeight w:val="282"/>
        </w:trPr>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Step 2</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.277*</w:t>
            </w:r>
          </w:p>
        </w:tc>
        <w:tc>
          <w:tcPr>
            <w:tcW w:w="1912" w:type="dxa"/>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.014</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r>
      <w:tr w:rsidR="00E507E6" w:rsidRPr="008C6D62" w:rsidTr="00E507E6">
        <w:trPr>
          <w:trHeight w:val="282"/>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1-RWA X - Nationality of the victims</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.14</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.22</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.66*</w:t>
            </w:r>
          </w:p>
        </w:tc>
      </w:tr>
      <w:tr w:rsidR="00E507E6" w:rsidRPr="008C6D62" w:rsidTr="00E507E6">
        <w:trPr>
          <w:trHeight w:val="265"/>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2- RWA X RT</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-.15</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.11</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-1.33*</w:t>
            </w:r>
          </w:p>
        </w:tc>
      </w:tr>
      <w:tr w:rsidR="00E507E6" w:rsidRPr="008C6D62" w:rsidTr="00E507E6">
        <w:trPr>
          <w:trHeight w:val="265"/>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3- Nationality of the victims X RT</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.25</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.17</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1.45*</w:t>
            </w:r>
          </w:p>
        </w:tc>
      </w:tr>
      <w:tr w:rsidR="00E507E6" w:rsidRPr="008C6D62" w:rsidTr="00E507E6">
        <w:trPr>
          <w:trHeight w:val="371"/>
        </w:trPr>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Step 3</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.296 **</w:t>
            </w:r>
          </w:p>
        </w:tc>
        <w:tc>
          <w:tcPr>
            <w:tcW w:w="1912" w:type="dxa"/>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.019</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r>
      <w:tr w:rsidR="00E507E6" w:rsidRPr="008C6D62" w:rsidTr="00E507E6">
        <w:trPr>
          <w:trHeight w:val="371"/>
        </w:trPr>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4- RWA Nationality of the victims X   RT</w:t>
            </w:r>
          </w:p>
        </w:tc>
        <w:tc>
          <w:tcPr>
            <w:tcW w:w="0" w:type="auto"/>
            <w:tcBorders>
              <w:top w:val="nil"/>
              <w:left w:val="nil"/>
              <w:bottom w:val="single" w:sz="4" w:space="0" w:color="auto"/>
              <w:right w:val="nil"/>
            </w:tcBorders>
          </w:tcPr>
          <w:p w:rsidR="00E507E6" w:rsidRPr="008C6D62" w:rsidRDefault="00E507E6" w:rsidP="00E507E6">
            <w:pPr>
              <w:spacing w:after="0" w:line="240" w:lineRule="auto"/>
              <w:jc w:val="both"/>
              <w:rPr>
                <w:sz w:val="20"/>
                <w:szCs w:val="20"/>
                <w:lang w:val="en-US"/>
              </w:rPr>
            </w:pPr>
          </w:p>
        </w:tc>
        <w:tc>
          <w:tcPr>
            <w:tcW w:w="1912" w:type="dxa"/>
            <w:tcBorders>
              <w:top w:val="nil"/>
              <w:left w:val="nil"/>
              <w:bottom w:val="single" w:sz="4" w:space="0" w:color="auto"/>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-.49</w:t>
            </w:r>
          </w:p>
        </w:tc>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.23</w:t>
            </w:r>
          </w:p>
        </w:tc>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-2.07**</w:t>
            </w:r>
          </w:p>
        </w:tc>
      </w:tr>
      <w:tr w:rsidR="00E507E6" w:rsidRPr="008C6D62" w:rsidTr="00E507E6">
        <w:trPr>
          <w:trHeight w:val="265"/>
        </w:trPr>
        <w:tc>
          <w:tcPr>
            <w:tcW w:w="0" w:type="auto"/>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Regression Coefficient</w:t>
            </w:r>
          </w:p>
        </w:tc>
        <w:tc>
          <w:tcPr>
            <w:tcW w:w="2793" w:type="dxa"/>
            <w:gridSpan w:val="2"/>
            <w:tcBorders>
              <w:top w:val="single" w:sz="4" w:space="0" w:color="auto"/>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gridSpan w:val="3"/>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 xml:space="preserve"> .54</w:t>
            </w:r>
          </w:p>
        </w:tc>
      </w:tr>
      <w:tr w:rsidR="00E507E6" w:rsidRPr="008C6D62" w:rsidTr="00E507E6">
        <w:trPr>
          <w:trHeight w:val="265"/>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Explained Variance</w:t>
            </w:r>
          </w:p>
        </w:tc>
        <w:tc>
          <w:tcPr>
            <w:tcW w:w="2793" w:type="dxa"/>
            <w:gridSpan w:val="2"/>
            <w:tcBorders>
              <w:top w:val="nil"/>
              <w:left w:val="nil"/>
              <w:bottom w:val="nil"/>
              <w:right w:val="nil"/>
            </w:tcBorders>
          </w:tcPr>
          <w:p w:rsidR="00E507E6" w:rsidRPr="008C6D62" w:rsidRDefault="00E507E6" w:rsidP="00E507E6">
            <w:pPr>
              <w:spacing w:after="0" w:line="240" w:lineRule="auto"/>
              <w:jc w:val="both"/>
              <w:rPr>
                <w:i/>
                <w:sz w:val="20"/>
                <w:szCs w:val="20"/>
                <w:lang w:val="en-US"/>
              </w:rPr>
            </w:pPr>
          </w:p>
        </w:tc>
        <w:tc>
          <w:tcPr>
            <w:tcW w:w="0" w:type="auto"/>
            <w:gridSpan w:val="3"/>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i/>
                <w:sz w:val="20"/>
                <w:szCs w:val="20"/>
                <w:lang w:val="en-US"/>
              </w:rPr>
              <w:t>Adjusted R²</w:t>
            </w:r>
            <w:r w:rsidRPr="008C6D62">
              <w:rPr>
                <w:sz w:val="20"/>
                <w:szCs w:val="20"/>
                <w:lang w:val="en-US"/>
              </w:rPr>
              <w:t xml:space="preserve"> = .265</w:t>
            </w:r>
          </w:p>
        </w:tc>
      </w:tr>
      <w:tr w:rsidR="00E507E6" w:rsidRPr="008C6D62" w:rsidTr="00E507E6">
        <w:trPr>
          <w:trHeight w:val="265"/>
        </w:trPr>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Significance of the Model</w:t>
            </w:r>
          </w:p>
        </w:tc>
        <w:tc>
          <w:tcPr>
            <w:tcW w:w="2793" w:type="dxa"/>
            <w:gridSpan w:val="2"/>
            <w:tcBorders>
              <w:top w:val="nil"/>
              <w:left w:val="nil"/>
              <w:bottom w:val="single" w:sz="4" w:space="0" w:color="auto"/>
              <w:right w:val="nil"/>
            </w:tcBorders>
          </w:tcPr>
          <w:p w:rsidR="00E507E6" w:rsidRPr="008C6D62" w:rsidRDefault="00E507E6" w:rsidP="00E507E6">
            <w:pPr>
              <w:spacing w:after="0" w:line="240" w:lineRule="auto"/>
              <w:jc w:val="both"/>
              <w:rPr>
                <w:i/>
                <w:sz w:val="20"/>
                <w:szCs w:val="20"/>
                <w:lang w:val="en-US"/>
              </w:rPr>
            </w:pPr>
          </w:p>
        </w:tc>
        <w:tc>
          <w:tcPr>
            <w:tcW w:w="0" w:type="auto"/>
            <w:gridSpan w:val="3"/>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i/>
                <w:sz w:val="20"/>
                <w:szCs w:val="20"/>
                <w:lang w:val="en-US"/>
              </w:rPr>
              <w:t>F</w:t>
            </w:r>
            <w:r w:rsidRPr="008C6D62">
              <w:rPr>
                <w:sz w:val="20"/>
                <w:szCs w:val="20"/>
                <w:lang w:val="en-US"/>
              </w:rPr>
              <w:t xml:space="preserve"> (7, 157) = 4.40, </w:t>
            </w:r>
            <w:r w:rsidRPr="008C6D62">
              <w:rPr>
                <w:i/>
                <w:sz w:val="20"/>
                <w:szCs w:val="20"/>
                <w:lang w:val="en-US"/>
              </w:rPr>
              <w:t>p</w:t>
            </w:r>
            <w:r w:rsidRPr="008C6D62">
              <w:rPr>
                <w:sz w:val="20"/>
                <w:szCs w:val="20"/>
                <w:lang w:val="en-US"/>
              </w:rPr>
              <w:t xml:space="preserve"> &lt; .001</w:t>
            </w:r>
          </w:p>
        </w:tc>
      </w:tr>
      <w:tr w:rsidR="00E507E6" w:rsidRPr="008C6D62" w:rsidTr="00E507E6">
        <w:trPr>
          <w:trHeight w:val="375"/>
        </w:trPr>
        <w:tc>
          <w:tcPr>
            <w:tcW w:w="9736" w:type="dxa"/>
            <w:gridSpan w:val="6"/>
            <w:tcBorders>
              <w:top w:val="single" w:sz="4" w:space="0" w:color="auto"/>
              <w:left w:val="nil"/>
              <w:bottom w:val="nil"/>
              <w:right w:val="nil"/>
            </w:tcBorders>
          </w:tcPr>
          <w:p w:rsidR="00E507E6" w:rsidRPr="008C6D62" w:rsidRDefault="00E507E6" w:rsidP="00E507E6">
            <w:pPr>
              <w:spacing w:after="0" w:line="240" w:lineRule="auto"/>
              <w:jc w:val="both"/>
              <w:rPr>
                <w:sz w:val="20"/>
                <w:szCs w:val="20"/>
                <w:lang w:val="en-US"/>
              </w:rPr>
            </w:pPr>
            <w:r w:rsidRPr="008C6D62">
              <w:rPr>
                <w:sz w:val="20"/>
                <w:szCs w:val="20"/>
                <w:lang w:val="en-US"/>
              </w:rPr>
              <w:t>*</w:t>
            </w:r>
            <w:r w:rsidRPr="008C6D62">
              <w:rPr>
                <w:i/>
                <w:sz w:val="20"/>
                <w:szCs w:val="20"/>
                <w:lang w:val="en-US"/>
              </w:rPr>
              <w:t>ns</w:t>
            </w:r>
            <w:r w:rsidRPr="008C6D62">
              <w:rPr>
                <w:sz w:val="20"/>
                <w:szCs w:val="20"/>
                <w:lang w:val="en-US"/>
              </w:rPr>
              <w:t>., **</w:t>
            </w:r>
            <w:r w:rsidRPr="008C6D62">
              <w:rPr>
                <w:i/>
                <w:sz w:val="20"/>
                <w:szCs w:val="20"/>
                <w:lang w:val="en-US"/>
              </w:rPr>
              <w:t xml:space="preserve">p </w:t>
            </w:r>
            <w:r w:rsidRPr="008C6D62">
              <w:rPr>
                <w:sz w:val="20"/>
                <w:szCs w:val="20"/>
                <w:lang w:val="en-US"/>
              </w:rPr>
              <w:t xml:space="preserve">&lt; .05, *** </w:t>
            </w:r>
            <w:r w:rsidRPr="008C6D62">
              <w:rPr>
                <w:i/>
                <w:sz w:val="20"/>
                <w:szCs w:val="20"/>
                <w:lang w:val="en-US"/>
              </w:rPr>
              <w:t xml:space="preserve">p </w:t>
            </w:r>
            <w:r w:rsidRPr="008C6D62">
              <w:rPr>
                <w:sz w:val="20"/>
                <w:szCs w:val="20"/>
                <w:lang w:val="en-US"/>
              </w:rPr>
              <w:t>&lt; .01, ****</w:t>
            </w:r>
            <w:r w:rsidRPr="008C6D62">
              <w:rPr>
                <w:i/>
                <w:sz w:val="20"/>
                <w:szCs w:val="20"/>
                <w:lang w:val="en-US"/>
              </w:rPr>
              <w:t>p</w:t>
            </w:r>
            <w:r w:rsidRPr="008C6D62">
              <w:rPr>
                <w:sz w:val="20"/>
                <w:szCs w:val="20"/>
                <w:lang w:val="en-US"/>
              </w:rPr>
              <w:t xml:space="preserve"> &lt; .001</w:t>
            </w:r>
          </w:p>
          <w:p w:rsidR="00E507E6" w:rsidRPr="008C6D62" w:rsidRDefault="00E507E6" w:rsidP="00E507E6">
            <w:pPr>
              <w:spacing w:after="0" w:line="240" w:lineRule="auto"/>
              <w:jc w:val="both"/>
              <w:rPr>
                <w:sz w:val="20"/>
                <w:szCs w:val="20"/>
                <w:lang w:val="en-US"/>
              </w:rPr>
            </w:pPr>
          </w:p>
        </w:tc>
      </w:tr>
    </w:tbl>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160D20" w:rsidRDefault="00160D20"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9367FA">
      <w:pPr>
        <w:spacing w:after="0" w:line="240" w:lineRule="auto"/>
        <w:jc w:val="both"/>
        <w:rPr>
          <w:szCs w:val="24"/>
          <w:lang w:val="en-US"/>
        </w:rPr>
      </w:pPr>
    </w:p>
    <w:p w:rsidR="009367FA" w:rsidRDefault="009367FA" w:rsidP="008C6D62">
      <w:pPr>
        <w:spacing w:after="0" w:line="240" w:lineRule="auto"/>
        <w:ind w:firstLine="709"/>
        <w:jc w:val="both"/>
        <w:rPr>
          <w:szCs w:val="24"/>
          <w:lang w:val="en-US"/>
        </w:rPr>
      </w:pPr>
    </w:p>
    <w:p w:rsidR="00827903" w:rsidRPr="008C6D62" w:rsidRDefault="00827903" w:rsidP="008C6D62">
      <w:pPr>
        <w:spacing w:after="0" w:line="240" w:lineRule="auto"/>
        <w:ind w:firstLine="709"/>
        <w:jc w:val="both"/>
        <w:rPr>
          <w:szCs w:val="24"/>
          <w:lang w:val="en-US"/>
        </w:rPr>
      </w:pPr>
      <w:r w:rsidRPr="008C6D62">
        <w:rPr>
          <w:szCs w:val="24"/>
          <w:lang w:val="en-US"/>
        </w:rPr>
        <w:t>The analyses revealed that the regression coefficient for</w:t>
      </w:r>
      <w:r w:rsidR="00F26673" w:rsidRPr="008C6D62">
        <w:rPr>
          <w:szCs w:val="24"/>
          <w:lang w:val="en-US"/>
        </w:rPr>
        <w:t xml:space="preserve"> RWA X</w:t>
      </w:r>
      <w:r w:rsidRPr="008C6D62">
        <w:rPr>
          <w:szCs w:val="24"/>
          <w:lang w:val="en-US"/>
        </w:rPr>
        <w:t xml:space="preserve"> Nationality of the victims</w:t>
      </w:r>
      <w:r w:rsidR="00590673" w:rsidRPr="008C6D62">
        <w:rPr>
          <w:szCs w:val="24"/>
          <w:lang w:val="en-US"/>
        </w:rPr>
        <w:t xml:space="preserve"> of terrorism</w:t>
      </w:r>
      <w:r w:rsidRPr="008C6D62">
        <w:rPr>
          <w:szCs w:val="24"/>
          <w:lang w:val="en-US"/>
        </w:rPr>
        <w:t xml:space="preserve"> interaction term was significant for low adherence to R</w:t>
      </w:r>
      <w:r w:rsidR="00F26673" w:rsidRPr="008C6D62">
        <w:rPr>
          <w:szCs w:val="24"/>
          <w:lang w:val="en-US"/>
        </w:rPr>
        <w:t>T</w:t>
      </w:r>
      <w:r w:rsidRPr="008C6D62">
        <w:rPr>
          <w:szCs w:val="24"/>
          <w:lang w:val="en-US"/>
        </w:rPr>
        <w:t xml:space="preserve"> (-1</w:t>
      </w:r>
      <w:r w:rsidRPr="008C6D62">
        <w:rPr>
          <w:i/>
          <w:szCs w:val="24"/>
          <w:lang w:val="en-US"/>
        </w:rPr>
        <w:t>SD</w:t>
      </w:r>
      <w:r w:rsidR="00F26673" w:rsidRPr="008C6D62">
        <w:rPr>
          <w:szCs w:val="24"/>
          <w:lang w:val="en-US"/>
        </w:rPr>
        <w:t>), B= .</w:t>
      </w:r>
      <w:r w:rsidR="00590673" w:rsidRPr="008C6D62">
        <w:rPr>
          <w:szCs w:val="24"/>
          <w:lang w:val="en-US"/>
        </w:rPr>
        <w:t>59</w:t>
      </w:r>
      <w:r w:rsidRPr="008C6D62">
        <w:rPr>
          <w:szCs w:val="24"/>
          <w:lang w:val="en-US"/>
        </w:rPr>
        <w:t xml:space="preserve">, </w:t>
      </w:r>
      <w:r w:rsidRPr="008C6D62">
        <w:rPr>
          <w:i/>
          <w:szCs w:val="24"/>
          <w:lang w:val="en-US"/>
        </w:rPr>
        <w:t xml:space="preserve">t </w:t>
      </w:r>
      <w:r w:rsidRPr="008C6D62">
        <w:rPr>
          <w:szCs w:val="24"/>
          <w:lang w:val="en-US"/>
        </w:rPr>
        <w:t xml:space="preserve">(157) = </w:t>
      </w:r>
      <w:r w:rsidR="00F26673" w:rsidRPr="008C6D62">
        <w:rPr>
          <w:szCs w:val="24"/>
          <w:lang w:val="en-US"/>
        </w:rPr>
        <w:t>2.</w:t>
      </w:r>
      <w:r w:rsidR="00590673" w:rsidRPr="008C6D62">
        <w:rPr>
          <w:szCs w:val="24"/>
          <w:lang w:val="en-US"/>
        </w:rPr>
        <w:t>20</w:t>
      </w:r>
      <w:r w:rsidRPr="008C6D62">
        <w:rPr>
          <w:szCs w:val="24"/>
          <w:lang w:val="en-US"/>
        </w:rPr>
        <w:t xml:space="preserve">, </w:t>
      </w:r>
      <w:r w:rsidRPr="008C6D62">
        <w:rPr>
          <w:i/>
          <w:szCs w:val="24"/>
          <w:lang w:val="en-US"/>
        </w:rPr>
        <w:t>p</w:t>
      </w:r>
      <w:r w:rsidRPr="008C6D62">
        <w:rPr>
          <w:szCs w:val="24"/>
          <w:lang w:val="en-US"/>
        </w:rPr>
        <w:t xml:space="preserve"> </w:t>
      </w:r>
      <w:r w:rsidR="00F26673" w:rsidRPr="008C6D62">
        <w:rPr>
          <w:szCs w:val="24"/>
          <w:lang w:val="en-US"/>
        </w:rPr>
        <w:t>=</w:t>
      </w:r>
      <w:r w:rsidR="00590673" w:rsidRPr="008C6D62">
        <w:rPr>
          <w:szCs w:val="24"/>
          <w:lang w:val="en-US"/>
        </w:rPr>
        <w:t xml:space="preserve"> .02</w:t>
      </w:r>
      <w:r w:rsidR="000D096B" w:rsidRPr="008C6D62">
        <w:rPr>
          <w:szCs w:val="24"/>
          <w:lang w:val="en-US"/>
        </w:rPr>
        <w:t>9</w:t>
      </w:r>
      <w:r w:rsidRPr="008C6D62">
        <w:rPr>
          <w:szCs w:val="24"/>
          <w:lang w:val="en-US"/>
        </w:rPr>
        <w:t xml:space="preserve"> and this interaction was not significant for high adherence to R</w:t>
      </w:r>
      <w:r w:rsidR="00F26673" w:rsidRPr="008C6D62">
        <w:rPr>
          <w:szCs w:val="24"/>
          <w:lang w:val="en-US"/>
        </w:rPr>
        <w:t>T</w:t>
      </w:r>
      <w:r w:rsidRPr="008C6D62">
        <w:rPr>
          <w:szCs w:val="24"/>
          <w:lang w:val="en-US"/>
        </w:rPr>
        <w:t xml:space="preserve"> (+ 1</w:t>
      </w:r>
      <w:r w:rsidRPr="008C6D62">
        <w:rPr>
          <w:i/>
          <w:szCs w:val="24"/>
          <w:lang w:val="en-US"/>
        </w:rPr>
        <w:t>SD</w:t>
      </w:r>
      <w:r w:rsidRPr="008C6D62">
        <w:rPr>
          <w:szCs w:val="24"/>
          <w:lang w:val="en-US"/>
        </w:rPr>
        <w:t>), B= -.</w:t>
      </w:r>
      <w:r w:rsidR="00590673" w:rsidRPr="008C6D62">
        <w:rPr>
          <w:szCs w:val="24"/>
          <w:lang w:val="en-US"/>
        </w:rPr>
        <w:t>30</w:t>
      </w:r>
      <w:r w:rsidRPr="008C6D62">
        <w:rPr>
          <w:szCs w:val="24"/>
          <w:lang w:val="en-US"/>
        </w:rPr>
        <w:t xml:space="preserve">, </w:t>
      </w:r>
      <w:r w:rsidRPr="008C6D62">
        <w:rPr>
          <w:i/>
          <w:szCs w:val="24"/>
          <w:lang w:val="en-US"/>
        </w:rPr>
        <w:t xml:space="preserve">t </w:t>
      </w:r>
      <w:r w:rsidRPr="008C6D62">
        <w:rPr>
          <w:szCs w:val="24"/>
          <w:lang w:val="en-US"/>
        </w:rPr>
        <w:t>(157) = -.</w:t>
      </w:r>
      <w:r w:rsidR="00590673" w:rsidRPr="008C6D62">
        <w:rPr>
          <w:szCs w:val="24"/>
          <w:lang w:val="en-US"/>
        </w:rPr>
        <w:t>86</w:t>
      </w:r>
      <w:r w:rsidRPr="008C6D62">
        <w:rPr>
          <w:szCs w:val="24"/>
          <w:lang w:val="en-US"/>
        </w:rPr>
        <w:t xml:space="preserve">, </w:t>
      </w:r>
      <w:r w:rsidRPr="008C6D62">
        <w:rPr>
          <w:i/>
          <w:szCs w:val="24"/>
          <w:lang w:val="en-US"/>
        </w:rPr>
        <w:t>p</w:t>
      </w:r>
      <w:r w:rsidRPr="008C6D62">
        <w:rPr>
          <w:szCs w:val="24"/>
          <w:lang w:val="en-US"/>
        </w:rPr>
        <w:t xml:space="preserve"> = </w:t>
      </w:r>
      <w:r w:rsidRPr="008C6D62">
        <w:rPr>
          <w:szCs w:val="24"/>
          <w:lang w:val="en-US"/>
        </w:rPr>
        <w:lastRenderedPageBreak/>
        <w:t>.</w:t>
      </w:r>
      <w:r w:rsidR="00590673" w:rsidRPr="008C6D62">
        <w:rPr>
          <w:szCs w:val="24"/>
          <w:lang w:val="en-US"/>
        </w:rPr>
        <w:t>3</w:t>
      </w:r>
      <w:r w:rsidR="000D096B" w:rsidRPr="008C6D62">
        <w:rPr>
          <w:szCs w:val="24"/>
          <w:lang w:val="en-US"/>
        </w:rPr>
        <w:t>9</w:t>
      </w:r>
      <w:r w:rsidRPr="008C6D62">
        <w:rPr>
          <w:szCs w:val="24"/>
          <w:lang w:val="en-US"/>
        </w:rPr>
        <w:t>.The significant</w:t>
      </w:r>
      <w:r w:rsidR="00F26673" w:rsidRPr="008C6D62">
        <w:rPr>
          <w:szCs w:val="24"/>
          <w:lang w:val="en-US"/>
        </w:rPr>
        <w:t xml:space="preserve"> RWA X</w:t>
      </w:r>
      <w:r w:rsidRPr="008C6D62">
        <w:rPr>
          <w:szCs w:val="24"/>
          <w:lang w:val="en-US"/>
        </w:rPr>
        <w:t xml:space="preserve"> Nationality of the victims </w:t>
      </w:r>
      <w:r w:rsidR="00590673" w:rsidRPr="008C6D62">
        <w:rPr>
          <w:szCs w:val="24"/>
          <w:lang w:val="en-US"/>
        </w:rPr>
        <w:t xml:space="preserve">of terrorism </w:t>
      </w:r>
      <w:r w:rsidRPr="008C6D62">
        <w:rPr>
          <w:szCs w:val="24"/>
          <w:lang w:val="en-US"/>
        </w:rPr>
        <w:t>X RT int</w:t>
      </w:r>
      <w:r w:rsidR="005A1CA3" w:rsidRPr="008C6D62">
        <w:rPr>
          <w:szCs w:val="24"/>
          <w:lang w:val="en-US"/>
        </w:rPr>
        <w:t>eraction is depicted in Figure 2</w:t>
      </w:r>
      <w:r w:rsidRPr="008C6D62">
        <w:rPr>
          <w:szCs w:val="24"/>
          <w:lang w:val="en-US"/>
        </w:rPr>
        <w:t>.</w:t>
      </w:r>
      <w:r w:rsidR="009367FA" w:rsidRPr="009367FA">
        <w:rPr>
          <w:noProof/>
          <w:lang w:val="en-US" w:eastAsia="pt-BR"/>
        </w:rPr>
        <w:t xml:space="preserve"> </w:t>
      </w:r>
      <w:r w:rsidR="009367FA" w:rsidRPr="008C6D62">
        <w:rPr>
          <w:noProof/>
          <w:lang w:eastAsia="pt-BR"/>
        </w:rPr>
        <w:drawing>
          <wp:inline distT="0" distB="0" distL="0" distR="0" wp14:anchorId="77E8C4FE" wp14:editId="37DA3B56">
            <wp:extent cx="5400000" cy="336230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0">
                      <a:extLst>
                        <a:ext uri="{28A0092B-C50C-407E-A947-70E740481C1C}">
                          <a14:useLocalDpi xmlns:a14="http://schemas.microsoft.com/office/drawing/2010/main" val="0"/>
                        </a:ext>
                      </a:extLst>
                    </a:blip>
                    <a:stretch>
                      <a:fillRect/>
                    </a:stretch>
                  </pic:blipFill>
                  <pic:spPr>
                    <a:xfrm>
                      <a:off x="0" y="0"/>
                      <a:ext cx="5400000" cy="3362300"/>
                    </a:xfrm>
                    <a:prstGeom prst="rect">
                      <a:avLst/>
                    </a:prstGeom>
                  </pic:spPr>
                </pic:pic>
              </a:graphicData>
            </a:graphic>
          </wp:inline>
        </w:drawing>
      </w:r>
    </w:p>
    <w:p w:rsidR="00160D20" w:rsidRDefault="00160D20" w:rsidP="008C6D62">
      <w:pPr>
        <w:spacing w:after="0" w:line="240" w:lineRule="auto"/>
        <w:rPr>
          <w:i/>
          <w:szCs w:val="24"/>
          <w:lang w:val="en-US"/>
        </w:rPr>
      </w:pPr>
    </w:p>
    <w:p w:rsidR="00827903" w:rsidRPr="008C6D62" w:rsidRDefault="005A1CA3" w:rsidP="008C6D62">
      <w:pPr>
        <w:spacing w:after="0" w:line="240" w:lineRule="auto"/>
        <w:rPr>
          <w:szCs w:val="24"/>
          <w:lang w:val="en-US"/>
        </w:rPr>
      </w:pPr>
      <w:proofErr w:type="gramStart"/>
      <w:r w:rsidRPr="008C6D62">
        <w:rPr>
          <w:i/>
          <w:szCs w:val="24"/>
          <w:lang w:val="en-US"/>
        </w:rPr>
        <w:t>Figure 2</w:t>
      </w:r>
      <w:r w:rsidR="00827903" w:rsidRPr="008C6D62">
        <w:rPr>
          <w:szCs w:val="24"/>
          <w:lang w:val="en-US"/>
        </w:rPr>
        <w:t>.</w:t>
      </w:r>
      <w:proofErr w:type="gramEnd"/>
      <w:r w:rsidR="00827903" w:rsidRPr="008C6D62">
        <w:rPr>
          <w:szCs w:val="24"/>
          <w:lang w:val="en-US"/>
        </w:rPr>
        <w:t xml:space="preserve"> </w:t>
      </w:r>
      <w:proofErr w:type="gramStart"/>
      <w:r w:rsidR="00827903" w:rsidRPr="008C6D62">
        <w:rPr>
          <w:szCs w:val="24"/>
          <w:lang w:val="en-US"/>
        </w:rPr>
        <w:t xml:space="preserve">Conditional 2-way interaction patterns of </w:t>
      </w:r>
      <w:r w:rsidR="009A650A" w:rsidRPr="008C6D62">
        <w:rPr>
          <w:szCs w:val="24"/>
          <w:lang w:val="en-US"/>
        </w:rPr>
        <w:t xml:space="preserve">RWA </w:t>
      </w:r>
      <w:r w:rsidR="00827903" w:rsidRPr="008C6D62">
        <w:rPr>
          <w:szCs w:val="24"/>
          <w:lang w:val="en-US"/>
        </w:rPr>
        <w:t xml:space="preserve">predicting support for torture at combinations of </w:t>
      </w:r>
      <w:r w:rsidR="009A650A" w:rsidRPr="008C6D62">
        <w:rPr>
          <w:szCs w:val="24"/>
          <w:lang w:val="en-US"/>
        </w:rPr>
        <w:t>Nationality of</w:t>
      </w:r>
      <w:r w:rsidR="00590673" w:rsidRPr="008C6D62">
        <w:rPr>
          <w:szCs w:val="24"/>
          <w:lang w:val="en-US"/>
        </w:rPr>
        <w:t xml:space="preserve"> the victims of terrorism</w:t>
      </w:r>
      <w:r w:rsidR="009A650A" w:rsidRPr="008C6D62">
        <w:rPr>
          <w:szCs w:val="24"/>
          <w:lang w:val="en-US"/>
        </w:rPr>
        <w:t xml:space="preserve"> (Victims of Spanish Nationality X Not Specified Nationality) high and</w:t>
      </w:r>
      <w:r w:rsidR="00827903" w:rsidRPr="008C6D62">
        <w:rPr>
          <w:szCs w:val="24"/>
          <w:lang w:val="en-US"/>
        </w:rPr>
        <w:t xml:space="preserve"> low and RT.</w:t>
      </w:r>
      <w:proofErr w:type="gramEnd"/>
      <w:r w:rsidR="00827903" w:rsidRPr="008C6D62">
        <w:rPr>
          <w:szCs w:val="24"/>
          <w:lang w:val="en-US"/>
        </w:rPr>
        <w:t xml:space="preserve"> </w:t>
      </w:r>
    </w:p>
    <w:p w:rsidR="00827903" w:rsidRPr="008C6D62" w:rsidRDefault="00827903" w:rsidP="008C6D62">
      <w:pPr>
        <w:spacing w:after="0" w:line="240" w:lineRule="auto"/>
        <w:jc w:val="center"/>
        <w:rPr>
          <w:b/>
          <w:szCs w:val="24"/>
          <w:lang w:val="en-US"/>
        </w:rPr>
      </w:pPr>
    </w:p>
    <w:p w:rsidR="00827903" w:rsidRPr="008C6D62" w:rsidRDefault="005A1CA3" w:rsidP="008C6D62">
      <w:pPr>
        <w:spacing w:after="0" w:line="240" w:lineRule="auto"/>
        <w:ind w:firstLine="709"/>
        <w:jc w:val="both"/>
        <w:rPr>
          <w:szCs w:val="24"/>
          <w:lang w:val="en-US"/>
        </w:rPr>
      </w:pPr>
      <w:r w:rsidRPr="008C6D62">
        <w:rPr>
          <w:szCs w:val="24"/>
          <w:lang w:val="en-US"/>
        </w:rPr>
        <w:t>As can be seen in Figure 2</w:t>
      </w:r>
      <w:r w:rsidR="00827903" w:rsidRPr="008C6D62">
        <w:rPr>
          <w:szCs w:val="24"/>
          <w:lang w:val="en-US"/>
        </w:rPr>
        <w:t xml:space="preserve">, the conditional 2-way interactions are shown in simple slopes representing </w:t>
      </w:r>
      <w:r w:rsidR="009A650A" w:rsidRPr="008C6D62">
        <w:rPr>
          <w:szCs w:val="24"/>
          <w:lang w:val="en-US"/>
        </w:rPr>
        <w:t xml:space="preserve"> RWA </w:t>
      </w:r>
      <w:r w:rsidR="00827903" w:rsidRPr="008C6D62">
        <w:rPr>
          <w:szCs w:val="24"/>
          <w:lang w:val="en-US"/>
        </w:rPr>
        <w:t>as a predictor of support for torture at the four combinations of</w:t>
      </w:r>
      <w:r w:rsidR="009A650A" w:rsidRPr="008C6D62">
        <w:rPr>
          <w:szCs w:val="24"/>
          <w:lang w:val="en-US"/>
        </w:rPr>
        <w:t xml:space="preserve"> RT</w:t>
      </w:r>
      <w:r w:rsidR="00827903" w:rsidRPr="008C6D62">
        <w:rPr>
          <w:szCs w:val="24"/>
          <w:lang w:val="en-US"/>
        </w:rPr>
        <w:t xml:space="preserve"> </w:t>
      </w:r>
      <w:r w:rsidR="009A650A" w:rsidRPr="008C6D62">
        <w:rPr>
          <w:szCs w:val="24"/>
          <w:lang w:val="en-US"/>
        </w:rPr>
        <w:t xml:space="preserve">(high </w:t>
      </w:r>
      <w:r w:rsidR="00827903" w:rsidRPr="008C6D62">
        <w:rPr>
          <w:szCs w:val="24"/>
          <w:lang w:val="en-US"/>
        </w:rPr>
        <w:t>+1</w:t>
      </w:r>
      <w:r w:rsidR="00827903" w:rsidRPr="008C6D62">
        <w:rPr>
          <w:i/>
          <w:szCs w:val="24"/>
          <w:lang w:val="en-US"/>
        </w:rPr>
        <w:t>SD</w:t>
      </w:r>
      <w:r w:rsidR="009A650A" w:rsidRPr="008C6D62">
        <w:rPr>
          <w:szCs w:val="24"/>
          <w:lang w:val="en-US"/>
        </w:rPr>
        <w:t xml:space="preserve"> X low </w:t>
      </w:r>
      <w:r w:rsidR="00827903" w:rsidRPr="008C6D62">
        <w:rPr>
          <w:szCs w:val="24"/>
          <w:lang w:val="en-US"/>
        </w:rPr>
        <w:t>-1</w:t>
      </w:r>
      <w:r w:rsidR="00827903" w:rsidRPr="008C6D62">
        <w:rPr>
          <w:i/>
          <w:szCs w:val="24"/>
          <w:lang w:val="en-US"/>
        </w:rPr>
        <w:t>SD</w:t>
      </w:r>
      <w:r w:rsidR="00827903" w:rsidRPr="008C6D62">
        <w:rPr>
          <w:szCs w:val="24"/>
          <w:lang w:val="en-US"/>
        </w:rPr>
        <w:t>)</w:t>
      </w:r>
      <w:r w:rsidR="009A650A" w:rsidRPr="008C6D62">
        <w:rPr>
          <w:szCs w:val="24"/>
          <w:lang w:val="en-US"/>
        </w:rPr>
        <w:t xml:space="preserve"> and nationality of the victims of terrorism (Victims of Spanish Nationality X Not Specified Nationality)</w:t>
      </w:r>
      <w:r w:rsidR="00827903" w:rsidRPr="008C6D62">
        <w:rPr>
          <w:szCs w:val="24"/>
          <w:lang w:val="en-US"/>
        </w:rPr>
        <w:t xml:space="preserve">. </w:t>
      </w:r>
      <w:r w:rsidR="00827903" w:rsidRPr="008C6D62">
        <w:rPr>
          <w:lang w:val="en-US"/>
        </w:rPr>
        <w:t>In the high adherence to RT (+1</w:t>
      </w:r>
      <w:r w:rsidR="00827903" w:rsidRPr="008C6D62">
        <w:rPr>
          <w:i/>
          <w:lang w:val="en-US"/>
        </w:rPr>
        <w:t>SD</w:t>
      </w:r>
      <w:r w:rsidR="00827903" w:rsidRPr="008C6D62">
        <w:rPr>
          <w:lang w:val="en-US"/>
        </w:rPr>
        <w:t xml:space="preserve">), accompanied by </w:t>
      </w:r>
      <w:r w:rsidR="009A650A" w:rsidRPr="008C6D62">
        <w:rPr>
          <w:szCs w:val="24"/>
          <w:lang w:val="en-US"/>
        </w:rPr>
        <w:t>Victims of Spanish Nationality</w:t>
      </w:r>
      <w:r w:rsidR="00827903" w:rsidRPr="008C6D62">
        <w:rPr>
          <w:lang w:val="en-US"/>
        </w:rPr>
        <w:t xml:space="preserve">, the </w:t>
      </w:r>
      <w:r w:rsidR="009A650A" w:rsidRPr="008C6D62">
        <w:rPr>
          <w:lang w:val="en-US"/>
        </w:rPr>
        <w:t>RWA</w:t>
      </w:r>
      <w:r w:rsidR="00827903" w:rsidRPr="008C6D62">
        <w:rPr>
          <w:lang w:val="en-US"/>
        </w:rPr>
        <w:t xml:space="preserve"> presented no predictive effect on support for the use of torture, since support for torture use was higher than the mean, both in the scenario </w:t>
      </w:r>
      <w:r w:rsidR="009A650A" w:rsidRPr="008C6D62">
        <w:rPr>
          <w:lang w:val="en-US"/>
        </w:rPr>
        <w:t>w</w:t>
      </w:r>
      <w:r w:rsidR="007729E5" w:rsidRPr="008C6D62">
        <w:rPr>
          <w:lang w:val="en-US"/>
        </w:rPr>
        <w:t>ith</w:t>
      </w:r>
      <w:r w:rsidR="009A650A" w:rsidRPr="008C6D62">
        <w:rPr>
          <w:lang w:val="en-US"/>
        </w:rPr>
        <w:t xml:space="preserve"> high adherence</w:t>
      </w:r>
      <w:r w:rsidR="007C00B3" w:rsidRPr="008C6D62">
        <w:rPr>
          <w:lang w:val="en-US"/>
        </w:rPr>
        <w:t xml:space="preserve"> (+1</w:t>
      </w:r>
      <w:r w:rsidR="007C00B3" w:rsidRPr="008C6D62">
        <w:rPr>
          <w:i/>
          <w:lang w:val="en-US"/>
        </w:rPr>
        <w:t>SD</w:t>
      </w:r>
      <w:r w:rsidR="007C00B3" w:rsidRPr="008C6D62">
        <w:rPr>
          <w:lang w:val="en-US"/>
        </w:rPr>
        <w:t>)</w:t>
      </w:r>
      <w:r w:rsidR="009A650A" w:rsidRPr="008C6D62">
        <w:rPr>
          <w:lang w:val="en-US"/>
        </w:rPr>
        <w:t xml:space="preserve"> to RWA</w:t>
      </w:r>
      <w:r w:rsidR="00827903" w:rsidRPr="008C6D62">
        <w:rPr>
          <w:lang w:val="en-US"/>
        </w:rPr>
        <w:t xml:space="preserve"> (</w:t>
      </w:r>
      <w:r w:rsidR="00827903" w:rsidRPr="008C6D62">
        <w:rPr>
          <w:i/>
          <w:szCs w:val="24"/>
          <w:lang w:val="en-US"/>
        </w:rPr>
        <w:t>Ŷ</w:t>
      </w:r>
      <w:r w:rsidR="00590673" w:rsidRPr="008C6D62">
        <w:rPr>
          <w:lang w:val="en-US"/>
        </w:rPr>
        <w:t xml:space="preserve"> = 4.06</w:t>
      </w:r>
      <w:r w:rsidR="00827903" w:rsidRPr="008C6D62">
        <w:rPr>
          <w:lang w:val="en-US"/>
        </w:rPr>
        <w:t xml:space="preserve">) and in the scenario </w:t>
      </w:r>
      <w:r w:rsidR="007729E5" w:rsidRPr="008C6D62">
        <w:rPr>
          <w:lang w:val="en-US"/>
        </w:rPr>
        <w:t>with low adherence</w:t>
      </w:r>
      <w:r w:rsidR="007C00B3" w:rsidRPr="008C6D62">
        <w:rPr>
          <w:lang w:val="en-US"/>
        </w:rPr>
        <w:t xml:space="preserve"> (-1</w:t>
      </w:r>
      <w:r w:rsidR="007C00B3" w:rsidRPr="008C6D62">
        <w:rPr>
          <w:i/>
          <w:lang w:val="en-US"/>
        </w:rPr>
        <w:t>SD</w:t>
      </w:r>
      <w:r w:rsidR="007C00B3" w:rsidRPr="008C6D62">
        <w:rPr>
          <w:lang w:val="en-US"/>
        </w:rPr>
        <w:t>)</w:t>
      </w:r>
      <w:r w:rsidR="007729E5" w:rsidRPr="008C6D62">
        <w:rPr>
          <w:lang w:val="en-US"/>
        </w:rPr>
        <w:t xml:space="preserve"> to RWA</w:t>
      </w:r>
      <w:r w:rsidR="00827903" w:rsidRPr="008C6D62">
        <w:rPr>
          <w:lang w:val="en-US"/>
        </w:rPr>
        <w:t xml:space="preserve"> (</w:t>
      </w:r>
      <w:r w:rsidR="00827903" w:rsidRPr="008C6D62">
        <w:rPr>
          <w:i/>
          <w:szCs w:val="24"/>
          <w:lang w:val="en-US"/>
        </w:rPr>
        <w:t>Ŷ</w:t>
      </w:r>
      <w:r w:rsidR="00827903" w:rsidRPr="008C6D62">
        <w:rPr>
          <w:lang w:val="en-US"/>
        </w:rPr>
        <w:t xml:space="preserve"> = 3.</w:t>
      </w:r>
      <w:r w:rsidR="00590673" w:rsidRPr="008C6D62">
        <w:rPr>
          <w:lang w:val="en-US"/>
        </w:rPr>
        <w:t>53</w:t>
      </w:r>
      <w:r w:rsidR="00827903" w:rsidRPr="008C6D62">
        <w:rPr>
          <w:lang w:val="en-US"/>
        </w:rPr>
        <w:t xml:space="preserve">), B = </w:t>
      </w:r>
      <w:r w:rsidR="007729E5" w:rsidRPr="008C6D62">
        <w:rPr>
          <w:lang w:val="en-US"/>
        </w:rPr>
        <w:t>.3</w:t>
      </w:r>
      <w:r w:rsidR="00AF13D0" w:rsidRPr="008C6D62">
        <w:rPr>
          <w:lang w:val="en-US"/>
        </w:rPr>
        <w:t>4</w:t>
      </w:r>
      <w:r w:rsidR="00827903" w:rsidRPr="008C6D62">
        <w:rPr>
          <w:lang w:val="en-US"/>
        </w:rPr>
        <w:t xml:space="preserve">, </w:t>
      </w:r>
      <w:r w:rsidR="00827903" w:rsidRPr="008C6D62">
        <w:rPr>
          <w:i/>
          <w:lang w:val="en-US"/>
        </w:rPr>
        <w:t>t</w:t>
      </w:r>
      <w:r w:rsidR="00827903" w:rsidRPr="008C6D62">
        <w:rPr>
          <w:lang w:val="en-US"/>
        </w:rPr>
        <w:t xml:space="preserve"> (157) = </w:t>
      </w:r>
      <w:r w:rsidR="00AF13D0" w:rsidRPr="008C6D62">
        <w:rPr>
          <w:lang w:val="en-US"/>
        </w:rPr>
        <w:t>1.91</w:t>
      </w:r>
      <w:r w:rsidR="00827903" w:rsidRPr="008C6D62">
        <w:rPr>
          <w:lang w:val="en-US"/>
        </w:rPr>
        <w:t xml:space="preserve">, </w:t>
      </w:r>
      <w:r w:rsidR="00827903" w:rsidRPr="008C6D62">
        <w:rPr>
          <w:i/>
          <w:lang w:val="en-US"/>
        </w:rPr>
        <w:t>p</w:t>
      </w:r>
      <w:r w:rsidR="00827903" w:rsidRPr="008C6D62">
        <w:rPr>
          <w:lang w:val="en-US"/>
        </w:rPr>
        <w:t xml:space="preserve"> = .</w:t>
      </w:r>
      <w:r w:rsidR="007729E5" w:rsidRPr="008C6D62">
        <w:rPr>
          <w:lang w:val="en-US"/>
        </w:rPr>
        <w:t>06</w:t>
      </w:r>
      <w:r w:rsidR="00827903" w:rsidRPr="008C6D62">
        <w:rPr>
          <w:lang w:val="en-US"/>
        </w:rPr>
        <w:t xml:space="preserve">. Similarly, </w:t>
      </w:r>
      <w:r w:rsidR="007C00B3" w:rsidRPr="008C6D62">
        <w:rPr>
          <w:lang w:val="en-US"/>
        </w:rPr>
        <w:t xml:space="preserve">in the condition with </w:t>
      </w:r>
      <w:r w:rsidR="007729E5" w:rsidRPr="008C6D62">
        <w:rPr>
          <w:szCs w:val="24"/>
          <w:lang w:val="en-US"/>
        </w:rPr>
        <w:t>Victims of Spanish Nationality</w:t>
      </w:r>
      <w:r w:rsidR="007C00B3" w:rsidRPr="008C6D62">
        <w:rPr>
          <w:szCs w:val="24"/>
          <w:lang w:val="en-US"/>
        </w:rPr>
        <w:t xml:space="preserve"> accompanied by</w:t>
      </w:r>
      <w:r w:rsidR="00827903" w:rsidRPr="008C6D62">
        <w:rPr>
          <w:lang w:val="en-US"/>
        </w:rPr>
        <w:t xml:space="preserve"> low adherence</w:t>
      </w:r>
      <w:r w:rsidR="007C00B3" w:rsidRPr="008C6D62">
        <w:rPr>
          <w:lang w:val="en-US"/>
        </w:rPr>
        <w:t xml:space="preserve"> (-1</w:t>
      </w:r>
      <w:r w:rsidR="007C00B3" w:rsidRPr="008C6D62">
        <w:rPr>
          <w:i/>
          <w:lang w:val="en-US"/>
        </w:rPr>
        <w:t>SD</w:t>
      </w:r>
      <w:r w:rsidR="007C00B3" w:rsidRPr="008C6D62">
        <w:rPr>
          <w:lang w:val="en-US"/>
        </w:rPr>
        <w:t>)</w:t>
      </w:r>
      <w:r w:rsidR="00827903" w:rsidRPr="008C6D62">
        <w:rPr>
          <w:lang w:val="en-US"/>
        </w:rPr>
        <w:t xml:space="preserve"> to RT, did not result in significant differences in support for torture as a function of the </w:t>
      </w:r>
      <w:r w:rsidR="007729E5" w:rsidRPr="008C6D62">
        <w:rPr>
          <w:lang w:val="en-US"/>
        </w:rPr>
        <w:t xml:space="preserve">high adherence </w:t>
      </w:r>
      <w:r w:rsidR="007C00B3" w:rsidRPr="008C6D62">
        <w:rPr>
          <w:lang w:val="en-US"/>
        </w:rPr>
        <w:t>(+1</w:t>
      </w:r>
      <w:r w:rsidR="007C00B3" w:rsidRPr="008C6D62">
        <w:rPr>
          <w:i/>
          <w:lang w:val="en-US"/>
        </w:rPr>
        <w:t>SD</w:t>
      </w:r>
      <w:r w:rsidR="007C00B3" w:rsidRPr="008C6D62">
        <w:rPr>
          <w:lang w:val="en-US"/>
        </w:rPr>
        <w:t xml:space="preserve">) </w:t>
      </w:r>
      <w:r w:rsidR="007729E5" w:rsidRPr="008C6D62">
        <w:rPr>
          <w:lang w:val="en-US"/>
        </w:rPr>
        <w:t>to RWA</w:t>
      </w:r>
      <w:r w:rsidR="00827903" w:rsidRPr="008C6D62">
        <w:rPr>
          <w:lang w:val="en-US"/>
        </w:rPr>
        <w:t xml:space="preserve"> (</w:t>
      </w:r>
      <w:r w:rsidR="00827903" w:rsidRPr="008C6D62">
        <w:rPr>
          <w:i/>
          <w:szCs w:val="24"/>
          <w:lang w:val="en-US"/>
        </w:rPr>
        <w:t>Ŷ</w:t>
      </w:r>
      <w:r w:rsidR="00827903" w:rsidRPr="008C6D62">
        <w:rPr>
          <w:lang w:val="en-US"/>
        </w:rPr>
        <w:t xml:space="preserve"> = 3.</w:t>
      </w:r>
      <w:r w:rsidR="002F4A67" w:rsidRPr="008C6D62">
        <w:rPr>
          <w:lang w:val="en-US"/>
        </w:rPr>
        <w:t>35</w:t>
      </w:r>
      <w:r w:rsidR="00827903" w:rsidRPr="008C6D62">
        <w:rPr>
          <w:lang w:val="en-US"/>
        </w:rPr>
        <w:t xml:space="preserve">) or </w:t>
      </w:r>
      <w:r w:rsidR="007729E5" w:rsidRPr="008C6D62">
        <w:rPr>
          <w:lang w:val="en-US"/>
        </w:rPr>
        <w:t>low adherence</w:t>
      </w:r>
      <w:r w:rsidR="007C00B3" w:rsidRPr="008C6D62">
        <w:rPr>
          <w:lang w:val="en-US"/>
        </w:rPr>
        <w:t xml:space="preserve"> (-1</w:t>
      </w:r>
      <w:r w:rsidR="007C00B3" w:rsidRPr="008C6D62">
        <w:rPr>
          <w:i/>
          <w:lang w:val="en-US"/>
        </w:rPr>
        <w:t>SD</w:t>
      </w:r>
      <w:r w:rsidR="007C00B3" w:rsidRPr="008C6D62">
        <w:rPr>
          <w:lang w:val="en-US"/>
        </w:rPr>
        <w:t>)</w:t>
      </w:r>
      <w:r w:rsidR="007729E5" w:rsidRPr="008C6D62">
        <w:rPr>
          <w:lang w:val="en-US"/>
        </w:rPr>
        <w:t xml:space="preserve"> to RWA</w:t>
      </w:r>
      <w:r w:rsidR="00827903" w:rsidRPr="008C6D62">
        <w:rPr>
          <w:lang w:val="en-US"/>
        </w:rPr>
        <w:t xml:space="preserve"> (</w:t>
      </w:r>
      <w:r w:rsidR="00827903" w:rsidRPr="008C6D62">
        <w:rPr>
          <w:i/>
          <w:szCs w:val="24"/>
          <w:lang w:val="en-US"/>
        </w:rPr>
        <w:t>Ŷ</w:t>
      </w:r>
      <w:r w:rsidR="00827903" w:rsidRPr="008C6D62">
        <w:rPr>
          <w:lang w:val="en-US"/>
        </w:rPr>
        <w:t xml:space="preserve"> = 3.</w:t>
      </w:r>
      <w:r w:rsidR="007729E5" w:rsidRPr="008C6D62">
        <w:rPr>
          <w:lang w:val="en-US"/>
        </w:rPr>
        <w:t>0</w:t>
      </w:r>
      <w:r w:rsidR="00827903" w:rsidRPr="008C6D62">
        <w:rPr>
          <w:lang w:val="en-US"/>
        </w:rPr>
        <w:t xml:space="preserve">7), B = </w:t>
      </w:r>
      <w:r w:rsidR="002F4A67" w:rsidRPr="008C6D62">
        <w:rPr>
          <w:lang w:val="en-US"/>
        </w:rPr>
        <w:t>.17</w:t>
      </w:r>
      <w:r w:rsidR="00827903" w:rsidRPr="008C6D62">
        <w:rPr>
          <w:lang w:val="en-US"/>
        </w:rPr>
        <w:t xml:space="preserve">, </w:t>
      </w:r>
      <w:r w:rsidR="00827903" w:rsidRPr="008C6D62">
        <w:rPr>
          <w:i/>
          <w:lang w:val="en-US"/>
        </w:rPr>
        <w:t>t</w:t>
      </w:r>
      <w:r w:rsidR="00827903" w:rsidRPr="008C6D62">
        <w:rPr>
          <w:lang w:val="en-US"/>
        </w:rPr>
        <w:t xml:space="preserve"> (157) = </w:t>
      </w:r>
      <w:r w:rsidR="002F4A67" w:rsidRPr="008C6D62">
        <w:rPr>
          <w:lang w:val="en-US"/>
        </w:rPr>
        <w:t>1.07</w:t>
      </w:r>
      <w:r w:rsidR="00827903" w:rsidRPr="008C6D62">
        <w:rPr>
          <w:lang w:val="en-US"/>
        </w:rPr>
        <w:t xml:space="preserve">, </w:t>
      </w:r>
      <w:r w:rsidR="00827903" w:rsidRPr="008C6D62">
        <w:rPr>
          <w:i/>
          <w:lang w:val="en-US"/>
        </w:rPr>
        <w:t>p</w:t>
      </w:r>
      <w:r w:rsidR="00827903" w:rsidRPr="008C6D62">
        <w:rPr>
          <w:lang w:val="en-US"/>
        </w:rPr>
        <w:t xml:space="preserve"> = .</w:t>
      </w:r>
      <w:r w:rsidR="002F4A67" w:rsidRPr="008C6D62">
        <w:rPr>
          <w:lang w:val="en-US"/>
        </w:rPr>
        <w:t>28</w:t>
      </w:r>
      <w:r w:rsidR="00827903" w:rsidRPr="008C6D62">
        <w:rPr>
          <w:lang w:val="en-US"/>
        </w:rPr>
        <w:t>.</w:t>
      </w:r>
    </w:p>
    <w:p w:rsidR="00827903" w:rsidRPr="008C6D62" w:rsidRDefault="00827903" w:rsidP="008C6D62">
      <w:pPr>
        <w:spacing w:after="0" w:line="240" w:lineRule="auto"/>
        <w:ind w:firstLine="709"/>
        <w:jc w:val="both"/>
        <w:rPr>
          <w:szCs w:val="24"/>
          <w:lang w:val="en-US"/>
        </w:rPr>
      </w:pPr>
      <w:r w:rsidRPr="008C6D62">
        <w:rPr>
          <w:lang w:val="en-US"/>
        </w:rPr>
        <w:t xml:space="preserve">The condition of </w:t>
      </w:r>
      <w:r w:rsidR="009C656A" w:rsidRPr="008C6D62">
        <w:rPr>
          <w:lang w:val="en-US"/>
        </w:rPr>
        <w:t xml:space="preserve">Victims </w:t>
      </w:r>
      <w:r w:rsidR="009C656A" w:rsidRPr="008C6D62">
        <w:rPr>
          <w:szCs w:val="24"/>
          <w:lang w:val="en-US"/>
        </w:rPr>
        <w:t>Not Specified Nationality</w:t>
      </w:r>
      <w:r w:rsidR="009C656A" w:rsidRPr="008C6D62">
        <w:rPr>
          <w:lang w:val="en-US"/>
        </w:rPr>
        <w:t xml:space="preserve"> </w:t>
      </w:r>
      <w:r w:rsidRPr="008C6D62">
        <w:rPr>
          <w:lang w:val="en-US"/>
        </w:rPr>
        <w:t>accompanied by high adherence</w:t>
      </w:r>
      <w:r w:rsidR="009C656A" w:rsidRPr="008C6D62">
        <w:rPr>
          <w:lang w:val="en-US"/>
        </w:rPr>
        <w:t xml:space="preserve"> (+1</w:t>
      </w:r>
      <w:r w:rsidR="009C656A" w:rsidRPr="008C6D62">
        <w:rPr>
          <w:i/>
          <w:lang w:val="en-US"/>
        </w:rPr>
        <w:t>SD</w:t>
      </w:r>
      <w:r w:rsidR="009C656A" w:rsidRPr="008C6D62">
        <w:rPr>
          <w:lang w:val="en-US"/>
        </w:rPr>
        <w:t>)</w:t>
      </w:r>
      <w:r w:rsidRPr="008C6D62">
        <w:rPr>
          <w:lang w:val="en-US"/>
        </w:rPr>
        <w:t xml:space="preserve"> to RT also did not present significant differences between </w:t>
      </w:r>
      <w:r w:rsidR="009C656A" w:rsidRPr="008C6D62">
        <w:rPr>
          <w:lang w:val="en-US"/>
        </w:rPr>
        <w:t>high adherence (</w:t>
      </w:r>
      <w:proofErr w:type="gramStart"/>
      <w:r w:rsidR="009C656A" w:rsidRPr="008C6D62">
        <w:rPr>
          <w:lang w:val="en-US"/>
        </w:rPr>
        <w:t>+1</w:t>
      </w:r>
      <w:r w:rsidR="009C656A" w:rsidRPr="008C6D62">
        <w:rPr>
          <w:i/>
          <w:lang w:val="en-US"/>
        </w:rPr>
        <w:t>SD</w:t>
      </w:r>
      <w:proofErr w:type="gramEnd"/>
      <w:r w:rsidR="009C656A" w:rsidRPr="008C6D62">
        <w:rPr>
          <w:lang w:val="en-US"/>
        </w:rPr>
        <w:t>) to RWA</w:t>
      </w:r>
      <w:r w:rsidRPr="008C6D62">
        <w:rPr>
          <w:lang w:val="en-US"/>
        </w:rPr>
        <w:t xml:space="preserve"> (</w:t>
      </w:r>
      <w:r w:rsidRPr="008C6D62">
        <w:rPr>
          <w:i/>
          <w:szCs w:val="24"/>
          <w:lang w:val="en-US"/>
        </w:rPr>
        <w:t>Ŷ</w:t>
      </w:r>
      <w:r w:rsidRPr="008C6D62">
        <w:rPr>
          <w:lang w:val="en-US"/>
        </w:rPr>
        <w:t xml:space="preserve"> = 3.</w:t>
      </w:r>
      <w:r w:rsidR="00DB4327" w:rsidRPr="008C6D62">
        <w:rPr>
          <w:lang w:val="en-US"/>
        </w:rPr>
        <w:t>80</w:t>
      </w:r>
      <w:r w:rsidRPr="008C6D62">
        <w:rPr>
          <w:lang w:val="en-US"/>
        </w:rPr>
        <w:t xml:space="preserve">) and </w:t>
      </w:r>
      <w:r w:rsidR="009C656A" w:rsidRPr="008C6D62">
        <w:rPr>
          <w:lang w:val="en-US"/>
        </w:rPr>
        <w:t>low adherence to RWA</w:t>
      </w:r>
      <w:r w:rsidRPr="008C6D62">
        <w:rPr>
          <w:lang w:val="en-US"/>
        </w:rPr>
        <w:t xml:space="preserve"> (</w:t>
      </w:r>
      <w:r w:rsidRPr="008C6D62">
        <w:rPr>
          <w:i/>
          <w:szCs w:val="24"/>
          <w:lang w:val="en-US"/>
        </w:rPr>
        <w:t>Ŷ</w:t>
      </w:r>
      <w:r w:rsidR="007A558C" w:rsidRPr="008C6D62">
        <w:rPr>
          <w:lang w:val="en-US"/>
        </w:rPr>
        <w:t xml:space="preserve"> = 3.7</w:t>
      </w:r>
      <w:r w:rsidR="00DB4327" w:rsidRPr="008C6D62">
        <w:rPr>
          <w:lang w:val="en-US"/>
        </w:rPr>
        <w:t>3</w:t>
      </w:r>
      <w:r w:rsidRPr="008C6D62">
        <w:rPr>
          <w:lang w:val="en-US"/>
        </w:rPr>
        <w:t>) in the support for the use of torture against Islamic terrorism suspects, B = .</w:t>
      </w:r>
      <w:r w:rsidR="00DB4327" w:rsidRPr="008C6D62">
        <w:rPr>
          <w:lang w:val="en-US"/>
        </w:rPr>
        <w:t>04</w:t>
      </w:r>
      <w:r w:rsidRPr="008C6D62">
        <w:rPr>
          <w:lang w:val="en-US"/>
        </w:rPr>
        <w:t xml:space="preserve">, </w:t>
      </w:r>
      <w:r w:rsidRPr="008C6D62">
        <w:rPr>
          <w:i/>
          <w:lang w:val="en-US"/>
        </w:rPr>
        <w:t>t</w:t>
      </w:r>
      <w:r w:rsidRPr="008C6D62">
        <w:rPr>
          <w:lang w:val="en-US"/>
        </w:rPr>
        <w:t xml:space="preserve"> (157) = </w:t>
      </w:r>
      <w:r w:rsidR="00D81220" w:rsidRPr="008C6D62">
        <w:rPr>
          <w:lang w:val="en-US"/>
        </w:rPr>
        <w:t>.</w:t>
      </w:r>
      <w:r w:rsidR="00DB4327" w:rsidRPr="008C6D62">
        <w:rPr>
          <w:lang w:val="en-US"/>
        </w:rPr>
        <w:t>13</w:t>
      </w:r>
      <w:r w:rsidRPr="008C6D62">
        <w:rPr>
          <w:lang w:val="en-US"/>
        </w:rPr>
        <w:t xml:space="preserve">, </w:t>
      </w:r>
      <w:r w:rsidRPr="008C6D62">
        <w:rPr>
          <w:i/>
          <w:lang w:val="en-US"/>
        </w:rPr>
        <w:t>p</w:t>
      </w:r>
      <w:r w:rsidRPr="008C6D62">
        <w:rPr>
          <w:lang w:val="en-US"/>
        </w:rPr>
        <w:t xml:space="preserve"> = .</w:t>
      </w:r>
      <w:r w:rsidR="00DB4327" w:rsidRPr="008C6D62">
        <w:rPr>
          <w:lang w:val="en-US"/>
        </w:rPr>
        <w:t>89</w:t>
      </w:r>
      <w:r w:rsidRPr="008C6D62">
        <w:rPr>
          <w:lang w:val="en-US"/>
        </w:rPr>
        <w:t xml:space="preserve">. In contrast, in the condition of </w:t>
      </w:r>
      <w:r w:rsidR="00C62D57" w:rsidRPr="008C6D62">
        <w:rPr>
          <w:lang w:val="en-US"/>
        </w:rPr>
        <w:t xml:space="preserve">Victims with </w:t>
      </w:r>
      <w:r w:rsidR="00C62D57" w:rsidRPr="008C6D62">
        <w:rPr>
          <w:szCs w:val="24"/>
          <w:lang w:val="en-US"/>
        </w:rPr>
        <w:t>Not Specified Nationality</w:t>
      </w:r>
      <w:r w:rsidRPr="008C6D62">
        <w:rPr>
          <w:lang w:val="en-US"/>
        </w:rPr>
        <w:t>, accompanied by low adherence</w:t>
      </w:r>
      <w:r w:rsidR="00C62D57" w:rsidRPr="008C6D62">
        <w:rPr>
          <w:lang w:val="en-US"/>
        </w:rPr>
        <w:t xml:space="preserve"> (</w:t>
      </w:r>
      <w:r w:rsidR="00C62D57" w:rsidRPr="008C6D62">
        <w:rPr>
          <w:lang w:val="en-US"/>
        </w:rPr>
        <w:noBreakHyphen/>
        <w:t>1</w:t>
      </w:r>
      <w:r w:rsidR="00C62D57" w:rsidRPr="008C6D62">
        <w:rPr>
          <w:i/>
          <w:lang w:val="en-US"/>
        </w:rPr>
        <w:t>SD</w:t>
      </w:r>
      <w:r w:rsidR="00C62D57" w:rsidRPr="008C6D62">
        <w:rPr>
          <w:lang w:val="en-US"/>
        </w:rPr>
        <w:t>)</w:t>
      </w:r>
      <w:r w:rsidRPr="008C6D62">
        <w:rPr>
          <w:lang w:val="en-US"/>
        </w:rPr>
        <w:t xml:space="preserve"> to RT, </w:t>
      </w:r>
      <w:r w:rsidR="00C62D57" w:rsidRPr="008C6D62">
        <w:rPr>
          <w:lang w:val="en-US"/>
        </w:rPr>
        <w:t>the adherence to RWA</w:t>
      </w:r>
      <w:r w:rsidRPr="008C6D62">
        <w:rPr>
          <w:lang w:val="en-US"/>
        </w:rPr>
        <w:t xml:space="preserve"> had a predictive effect on support for torture, since</w:t>
      </w:r>
      <w:r w:rsidR="00C62D57" w:rsidRPr="008C6D62">
        <w:rPr>
          <w:lang w:val="en-US"/>
        </w:rPr>
        <w:t xml:space="preserve"> in this condition</w:t>
      </w:r>
      <w:r w:rsidRPr="008C6D62">
        <w:rPr>
          <w:lang w:val="en-US"/>
        </w:rPr>
        <w:t xml:space="preserve"> there was a significantly lower support for torture when the</w:t>
      </w:r>
      <w:r w:rsidR="00C62D57" w:rsidRPr="008C6D62">
        <w:rPr>
          <w:lang w:val="en-US"/>
        </w:rPr>
        <w:t>re was low adherence (-1</w:t>
      </w:r>
      <w:r w:rsidR="00C62D57" w:rsidRPr="008C6D62">
        <w:rPr>
          <w:i/>
          <w:lang w:val="en-US"/>
        </w:rPr>
        <w:t>SD</w:t>
      </w:r>
      <w:r w:rsidR="00C62D57" w:rsidRPr="008C6D62">
        <w:rPr>
          <w:lang w:val="en-US"/>
        </w:rPr>
        <w:t xml:space="preserve">) to RWA </w:t>
      </w:r>
      <w:r w:rsidRPr="008C6D62">
        <w:rPr>
          <w:lang w:val="en-US"/>
        </w:rPr>
        <w:t>(</w:t>
      </w:r>
      <w:r w:rsidRPr="008C6D62">
        <w:rPr>
          <w:i/>
          <w:szCs w:val="24"/>
          <w:lang w:val="en-US"/>
        </w:rPr>
        <w:t>Ŷ</w:t>
      </w:r>
      <w:r w:rsidR="00186E3B" w:rsidRPr="008C6D62">
        <w:rPr>
          <w:lang w:val="en-US"/>
        </w:rPr>
        <w:t xml:space="preserve"> = 2.11</w:t>
      </w:r>
      <w:r w:rsidRPr="008C6D62">
        <w:rPr>
          <w:lang w:val="en-US"/>
        </w:rPr>
        <w:t xml:space="preserve">) than when </w:t>
      </w:r>
      <w:r w:rsidR="00C62D57" w:rsidRPr="008C6D62">
        <w:rPr>
          <w:lang w:val="en-US"/>
        </w:rPr>
        <w:t>there was high adherence (+1</w:t>
      </w:r>
      <w:r w:rsidR="00C62D57" w:rsidRPr="008C6D62">
        <w:rPr>
          <w:i/>
          <w:lang w:val="en-US"/>
        </w:rPr>
        <w:t>SD</w:t>
      </w:r>
      <w:r w:rsidR="00C62D57" w:rsidRPr="008C6D62">
        <w:rPr>
          <w:lang w:val="en-US"/>
        </w:rPr>
        <w:t>) to RWA</w:t>
      </w:r>
      <w:r w:rsidRPr="008C6D62">
        <w:rPr>
          <w:lang w:val="en-US"/>
        </w:rPr>
        <w:t xml:space="preserve"> (</w:t>
      </w:r>
      <w:r w:rsidRPr="008C6D62">
        <w:rPr>
          <w:i/>
          <w:szCs w:val="24"/>
          <w:lang w:val="en-US"/>
        </w:rPr>
        <w:t>Ŷ</w:t>
      </w:r>
      <w:r w:rsidRPr="008C6D62">
        <w:rPr>
          <w:lang w:val="en-US"/>
        </w:rPr>
        <w:t xml:space="preserve"> = 3.</w:t>
      </w:r>
      <w:r w:rsidR="00186E3B" w:rsidRPr="008C6D62">
        <w:rPr>
          <w:lang w:val="en-US"/>
        </w:rPr>
        <w:t>33</w:t>
      </w:r>
      <w:r w:rsidRPr="008C6D62">
        <w:rPr>
          <w:lang w:val="en-US"/>
        </w:rPr>
        <w:t xml:space="preserve">), B = </w:t>
      </w:r>
      <w:r w:rsidR="00186E3B" w:rsidRPr="008C6D62">
        <w:rPr>
          <w:lang w:val="en-US"/>
        </w:rPr>
        <w:t>.77</w:t>
      </w:r>
      <w:r w:rsidRPr="008C6D62">
        <w:rPr>
          <w:lang w:val="en-US"/>
        </w:rPr>
        <w:t xml:space="preserve">, </w:t>
      </w:r>
      <w:r w:rsidRPr="008C6D62">
        <w:rPr>
          <w:i/>
          <w:lang w:val="en-US"/>
        </w:rPr>
        <w:t>t</w:t>
      </w:r>
      <w:r w:rsidR="00163E7A" w:rsidRPr="008C6D62">
        <w:rPr>
          <w:lang w:val="en-US"/>
        </w:rPr>
        <w:t xml:space="preserve"> (157) = 3.65</w:t>
      </w:r>
      <w:r w:rsidRPr="008C6D62">
        <w:rPr>
          <w:lang w:val="en-US"/>
        </w:rPr>
        <w:t xml:space="preserve">, </w:t>
      </w:r>
      <w:r w:rsidRPr="008C6D62">
        <w:rPr>
          <w:i/>
          <w:lang w:val="en-US"/>
        </w:rPr>
        <w:t>p</w:t>
      </w:r>
      <w:r w:rsidRPr="008C6D62">
        <w:rPr>
          <w:lang w:val="en-US"/>
        </w:rPr>
        <w:t xml:space="preserve"> &lt;.001.</w:t>
      </w:r>
    </w:p>
    <w:p w:rsidR="00827903" w:rsidRPr="008C6D62" w:rsidRDefault="00827903" w:rsidP="008C6D62">
      <w:pPr>
        <w:spacing w:after="0" w:line="240" w:lineRule="auto"/>
        <w:ind w:firstLine="709"/>
        <w:jc w:val="both"/>
        <w:rPr>
          <w:szCs w:val="24"/>
          <w:lang w:val="en-US"/>
        </w:rPr>
      </w:pPr>
      <w:r w:rsidRPr="008C6D62">
        <w:rPr>
          <w:szCs w:val="24"/>
          <w:lang w:val="en-US"/>
        </w:rPr>
        <w:t xml:space="preserve">The 3-way interaction between the nationality of </w:t>
      </w:r>
      <w:r w:rsidR="00186E3B" w:rsidRPr="008C6D62">
        <w:rPr>
          <w:szCs w:val="24"/>
          <w:lang w:val="en-US"/>
        </w:rPr>
        <w:t xml:space="preserve">the victims of </w:t>
      </w:r>
      <w:r w:rsidRPr="008C6D62">
        <w:rPr>
          <w:szCs w:val="24"/>
          <w:lang w:val="en-US"/>
        </w:rPr>
        <w:t xml:space="preserve">the terrorist crime, RT, and RWA did not predict support for the payment of compensation by the police, </w:t>
      </w:r>
      <w:r w:rsidRPr="008C6D62">
        <w:rPr>
          <w:i/>
          <w:szCs w:val="24"/>
          <w:lang w:val="en-US"/>
        </w:rPr>
        <w:t>F</w:t>
      </w:r>
      <w:r w:rsidRPr="008C6D62">
        <w:rPr>
          <w:szCs w:val="24"/>
          <w:lang w:val="en-US"/>
        </w:rPr>
        <w:t xml:space="preserve"> (1,157) = </w:t>
      </w:r>
      <w:r w:rsidR="00457E5C" w:rsidRPr="008C6D62">
        <w:rPr>
          <w:szCs w:val="24"/>
          <w:lang w:val="en-US"/>
        </w:rPr>
        <w:t>1.41</w:t>
      </w:r>
      <w:r w:rsidRPr="008C6D62">
        <w:rPr>
          <w:szCs w:val="24"/>
          <w:lang w:val="en-US"/>
        </w:rPr>
        <w:t xml:space="preserve">, </w:t>
      </w:r>
      <w:r w:rsidRPr="008C6D62">
        <w:rPr>
          <w:i/>
          <w:szCs w:val="24"/>
          <w:lang w:val="en-US"/>
        </w:rPr>
        <w:t>p</w:t>
      </w:r>
      <w:r w:rsidRPr="008C6D62">
        <w:rPr>
          <w:szCs w:val="24"/>
          <w:lang w:val="en-US"/>
        </w:rPr>
        <w:t xml:space="preserve"> = .</w:t>
      </w:r>
      <w:r w:rsidR="00457E5C" w:rsidRPr="008C6D62">
        <w:rPr>
          <w:szCs w:val="24"/>
          <w:lang w:val="en-US"/>
        </w:rPr>
        <w:t>23</w:t>
      </w:r>
      <w:r w:rsidR="00210A3B" w:rsidRPr="008C6D62">
        <w:rPr>
          <w:szCs w:val="24"/>
          <w:lang w:val="en-US"/>
        </w:rPr>
        <w:t>6</w:t>
      </w:r>
      <w:r w:rsidRPr="008C6D62">
        <w:rPr>
          <w:szCs w:val="24"/>
          <w:lang w:val="en-US"/>
        </w:rPr>
        <w:t xml:space="preserve">, R² changed </w:t>
      </w:r>
      <w:r w:rsidR="00457E5C" w:rsidRPr="008C6D62">
        <w:rPr>
          <w:szCs w:val="24"/>
          <w:lang w:val="en-US"/>
        </w:rPr>
        <w:t>=</w:t>
      </w:r>
      <w:r w:rsidR="00186E3B" w:rsidRPr="008C6D62">
        <w:rPr>
          <w:szCs w:val="24"/>
          <w:lang w:val="en-US"/>
        </w:rPr>
        <w:t xml:space="preserve"> .0</w:t>
      </w:r>
      <w:r w:rsidR="00457E5C" w:rsidRPr="008C6D62">
        <w:rPr>
          <w:szCs w:val="24"/>
          <w:lang w:val="en-US"/>
        </w:rPr>
        <w:t>07</w:t>
      </w:r>
      <w:r w:rsidRPr="008C6D62">
        <w:rPr>
          <w:szCs w:val="24"/>
          <w:lang w:val="en-US"/>
        </w:rPr>
        <w:t>.</w:t>
      </w:r>
    </w:p>
    <w:p w:rsidR="00827903" w:rsidRPr="008C6D62" w:rsidRDefault="00827903" w:rsidP="008C6D62">
      <w:pPr>
        <w:spacing w:after="0" w:line="240" w:lineRule="auto"/>
        <w:ind w:firstLine="709"/>
        <w:jc w:val="both"/>
        <w:rPr>
          <w:szCs w:val="24"/>
          <w:lang w:val="en-US"/>
        </w:rPr>
      </w:pPr>
    </w:p>
    <w:p w:rsidR="00827903" w:rsidRPr="008C6D62" w:rsidRDefault="00827903" w:rsidP="008C6D62">
      <w:pPr>
        <w:pStyle w:val="PargrafodaLista"/>
        <w:spacing w:after="0" w:line="240" w:lineRule="auto"/>
        <w:ind w:left="0"/>
        <w:jc w:val="both"/>
        <w:rPr>
          <w:i/>
          <w:szCs w:val="24"/>
          <w:lang w:val="en-US"/>
        </w:rPr>
      </w:pPr>
      <w:r w:rsidRPr="008C6D62">
        <w:rPr>
          <w:i/>
          <w:szCs w:val="24"/>
          <w:lang w:val="en-US"/>
        </w:rPr>
        <w:t>RWA</w:t>
      </w:r>
      <w:r w:rsidR="00233619" w:rsidRPr="008C6D62">
        <w:rPr>
          <w:i/>
          <w:szCs w:val="24"/>
          <w:lang w:val="en-US"/>
        </w:rPr>
        <w:t xml:space="preserve"> X Nationality of the victims of terrorist crimes X ST</w:t>
      </w:r>
    </w:p>
    <w:p w:rsidR="00827903" w:rsidRPr="008C6D62" w:rsidRDefault="00827903" w:rsidP="008C6D62">
      <w:pPr>
        <w:pStyle w:val="PargrafodaLista"/>
        <w:spacing w:after="0" w:line="240" w:lineRule="auto"/>
        <w:ind w:left="0"/>
        <w:jc w:val="both"/>
        <w:rPr>
          <w:i/>
          <w:szCs w:val="24"/>
          <w:lang w:val="en-US"/>
        </w:rPr>
      </w:pPr>
    </w:p>
    <w:p w:rsidR="00827903" w:rsidRPr="008C6D62" w:rsidRDefault="00827903" w:rsidP="008C6D62">
      <w:pPr>
        <w:spacing w:after="0" w:line="240" w:lineRule="auto"/>
        <w:ind w:firstLine="709"/>
        <w:jc w:val="both"/>
        <w:rPr>
          <w:b/>
          <w:szCs w:val="24"/>
          <w:lang w:val="en-US"/>
        </w:rPr>
      </w:pPr>
      <w:r w:rsidRPr="008C6D62">
        <w:rPr>
          <w:szCs w:val="24"/>
          <w:lang w:val="en-US"/>
        </w:rPr>
        <w:t>As can be seen in Table 3, the interaction between the variables, RWA</w:t>
      </w:r>
      <w:r w:rsidR="00935C5D" w:rsidRPr="008C6D62">
        <w:rPr>
          <w:szCs w:val="24"/>
          <w:lang w:val="en-US"/>
        </w:rPr>
        <w:t>,</w:t>
      </w:r>
      <w:r w:rsidRPr="008C6D62">
        <w:rPr>
          <w:szCs w:val="24"/>
          <w:lang w:val="en-US"/>
        </w:rPr>
        <w:t xml:space="preserve"> </w:t>
      </w:r>
      <w:r w:rsidR="00935C5D" w:rsidRPr="008C6D62">
        <w:rPr>
          <w:szCs w:val="24"/>
          <w:lang w:val="en-US"/>
        </w:rPr>
        <w:t xml:space="preserve">Nationality of the victims of terrorist crimes and ST </w:t>
      </w:r>
      <w:r w:rsidRPr="008C6D62">
        <w:rPr>
          <w:szCs w:val="24"/>
          <w:lang w:val="en-US"/>
        </w:rPr>
        <w:t>yielded a signific</w:t>
      </w:r>
      <w:r w:rsidR="0060649A" w:rsidRPr="008C6D62">
        <w:rPr>
          <w:szCs w:val="24"/>
          <w:lang w:val="en-US"/>
        </w:rPr>
        <w:t>ant interaction effect, B= -.43</w:t>
      </w:r>
      <w:r w:rsidRPr="008C6D62">
        <w:rPr>
          <w:szCs w:val="24"/>
          <w:lang w:val="en-US"/>
        </w:rPr>
        <w:t xml:space="preserve">, </w:t>
      </w:r>
      <w:r w:rsidRPr="008C6D62">
        <w:rPr>
          <w:i/>
          <w:szCs w:val="24"/>
          <w:lang w:val="en-US"/>
        </w:rPr>
        <w:t>t </w:t>
      </w:r>
      <w:r w:rsidRPr="008C6D62">
        <w:rPr>
          <w:szCs w:val="24"/>
          <w:lang w:val="en-US"/>
        </w:rPr>
        <w:t>(157) = -2.</w:t>
      </w:r>
      <w:r w:rsidR="0060649A" w:rsidRPr="008C6D62">
        <w:rPr>
          <w:szCs w:val="24"/>
          <w:lang w:val="en-US"/>
        </w:rPr>
        <w:t>03</w:t>
      </w:r>
      <w:r w:rsidRPr="008C6D62">
        <w:rPr>
          <w:szCs w:val="24"/>
          <w:lang w:val="en-US"/>
        </w:rPr>
        <w:t xml:space="preserve">, </w:t>
      </w:r>
      <w:r w:rsidRPr="008C6D62">
        <w:rPr>
          <w:i/>
          <w:szCs w:val="24"/>
          <w:lang w:val="en-US"/>
        </w:rPr>
        <w:t>p</w:t>
      </w:r>
      <w:r w:rsidR="0060649A" w:rsidRPr="008C6D62">
        <w:rPr>
          <w:szCs w:val="24"/>
          <w:lang w:val="en-US"/>
        </w:rPr>
        <w:t xml:space="preserve"> = .04</w:t>
      </w:r>
      <w:r w:rsidRPr="008C6D62">
        <w:rPr>
          <w:szCs w:val="24"/>
          <w:lang w:val="en-US"/>
        </w:rPr>
        <w:t>.</w:t>
      </w:r>
      <w:r w:rsidRPr="008C6D62">
        <w:rPr>
          <w:b/>
          <w:szCs w:val="24"/>
          <w:lang w:val="en-US"/>
        </w:rPr>
        <w:t xml:space="preserve"> </w:t>
      </w:r>
    </w:p>
    <w:p w:rsidR="00827903" w:rsidRDefault="00827903" w:rsidP="008C6D62">
      <w:pPr>
        <w:spacing w:after="0" w:line="240" w:lineRule="auto"/>
        <w:ind w:firstLine="709"/>
        <w:jc w:val="both"/>
        <w:rPr>
          <w:b/>
          <w:szCs w:val="24"/>
          <w:lang w:val="en-US"/>
        </w:rPr>
      </w:pPr>
    </w:p>
    <w:tbl>
      <w:tblPr>
        <w:tblpPr w:leftFromText="141" w:rightFromText="141" w:vertAnchor="page" w:horzAnchor="margin" w:tblpXSpec="center" w:tblpY="2750"/>
        <w:tblW w:w="9389" w:type="dxa"/>
        <w:tblBorders>
          <w:top w:val="single" w:sz="4" w:space="0" w:color="auto"/>
          <w:bottom w:val="single" w:sz="4" w:space="0" w:color="auto"/>
        </w:tblBorders>
        <w:tblLook w:val="04A0" w:firstRow="1" w:lastRow="0" w:firstColumn="1" w:lastColumn="0" w:noHBand="0" w:noVBand="1"/>
      </w:tblPr>
      <w:tblGrid>
        <w:gridCol w:w="5152"/>
        <w:gridCol w:w="885"/>
        <w:gridCol w:w="1140"/>
        <w:gridCol w:w="673"/>
        <w:gridCol w:w="538"/>
        <w:gridCol w:w="1001"/>
      </w:tblGrid>
      <w:tr w:rsidR="00E507E6" w:rsidRPr="008C6D62" w:rsidTr="00E507E6">
        <w:trPr>
          <w:trHeight w:val="179"/>
        </w:trPr>
        <w:tc>
          <w:tcPr>
            <w:tcW w:w="0" w:type="auto"/>
            <w:gridSpan w:val="6"/>
            <w:tcBorders>
              <w:top w:val="nil"/>
              <w:left w:val="nil"/>
              <w:bottom w:val="single" w:sz="4" w:space="0" w:color="auto"/>
              <w:right w:val="nil"/>
            </w:tcBorders>
          </w:tcPr>
          <w:p w:rsidR="00E507E6" w:rsidRPr="008C6D62" w:rsidRDefault="00E507E6" w:rsidP="00E507E6">
            <w:pPr>
              <w:pStyle w:val="PargrafodaLista"/>
              <w:spacing w:after="0" w:line="240" w:lineRule="auto"/>
              <w:ind w:left="0"/>
              <w:jc w:val="both"/>
              <w:rPr>
                <w:szCs w:val="24"/>
                <w:lang w:val="en-US"/>
              </w:rPr>
            </w:pPr>
            <w:r w:rsidRPr="008C6D62">
              <w:rPr>
                <w:b/>
                <w:szCs w:val="24"/>
                <w:lang w:val="en-US"/>
              </w:rPr>
              <w:t>Table 3</w:t>
            </w:r>
            <w:r w:rsidRPr="008C6D62">
              <w:rPr>
                <w:szCs w:val="24"/>
                <w:lang w:val="en-US"/>
              </w:rPr>
              <w:t xml:space="preserve">- A three-way interaction effect between Right-wing authoritarianism (RWA), </w:t>
            </w:r>
            <w:r w:rsidRPr="008C6D62">
              <w:rPr>
                <w:szCs w:val="24"/>
                <w:lang w:val="en-US"/>
              </w:rPr>
              <w:lastRenderedPageBreak/>
              <w:t>Nationality of the victims and Perceived Symbolic Threat (ST), on support for torture (</w:t>
            </w:r>
            <w:r w:rsidRPr="008C6D62">
              <w:rPr>
                <w:i/>
                <w:szCs w:val="24"/>
                <w:lang w:val="en-US"/>
              </w:rPr>
              <w:t>N</w:t>
            </w:r>
            <w:r w:rsidRPr="008C6D62">
              <w:rPr>
                <w:szCs w:val="24"/>
                <w:lang w:val="en-US"/>
              </w:rPr>
              <w:t xml:space="preserve"> = 165).</w:t>
            </w:r>
          </w:p>
          <w:p w:rsidR="00E507E6" w:rsidRPr="008C6D62" w:rsidRDefault="00E507E6" w:rsidP="00E507E6">
            <w:pPr>
              <w:spacing w:after="0" w:line="240" w:lineRule="auto"/>
              <w:jc w:val="both"/>
              <w:rPr>
                <w:sz w:val="20"/>
                <w:szCs w:val="20"/>
                <w:lang w:val="en-US"/>
              </w:rPr>
            </w:pPr>
          </w:p>
        </w:tc>
      </w:tr>
      <w:tr w:rsidR="00E507E6" w:rsidRPr="008C6D62" w:rsidTr="00E507E6">
        <w:trPr>
          <w:trHeight w:val="179"/>
        </w:trPr>
        <w:tc>
          <w:tcPr>
            <w:tcW w:w="0" w:type="auto"/>
            <w:tcBorders>
              <w:top w:val="single" w:sz="4" w:space="0" w:color="auto"/>
              <w:left w:val="nil"/>
              <w:bottom w:val="single" w:sz="4" w:space="0" w:color="auto"/>
              <w:right w:val="nil"/>
            </w:tcBorders>
          </w:tcPr>
          <w:p w:rsidR="00E507E6" w:rsidRPr="008C6D62" w:rsidRDefault="00E507E6" w:rsidP="00E507E6">
            <w:pPr>
              <w:tabs>
                <w:tab w:val="left" w:pos="4200"/>
              </w:tabs>
              <w:spacing w:after="0" w:line="240" w:lineRule="auto"/>
              <w:jc w:val="both"/>
              <w:rPr>
                <w:sz w:val="20"/>
                <w:szCs w:val="20"/>
                <w:lang w:val="en-US"/>
              </w:rPr>
            </w:pPr>
            <w:r w:rsidRPr="008C6D62">
              <w:rPr>
                <w:sz w:val="20"/>
                <w:szCs w:val="20"/>
                <w:lang w:val="en-US"/>
              </w:rPr>
              <w:lastRenderedPageBreak/>
              <w:tab/>
            </w:r>
          </w:p>
          <w:p w:rsidR="00E507E6" w:rsidRPr="008C6D62" w:rsidRDefault="00E507E6" w:rsidP="00E507E6">
            <w:pPr>
              <w:spacing w:after="0" w:line="240" w:lineRule="auto"/>
              <w:jc w:val="both"/>
              <w:rPr>
                <w:sz w:val="20"/>
                <w:szCs w:val="20"/>
                <w:lang w:val="en-US"/>
              </w:rPr>
            </w:pPr>
            <w:r w:rsidRPr="008C6D62">
              <w:rPr>
                <w:sz w:val="20"/>
                <w:szCs w:val="20"/>
                <w:lang w:val="en-US"/>
              </w:rPr>
              <w:t>Step/Predictors added</w:t>
            </w:r>
          </w:p>
          <w:p w:rsidR="00E507E6" w:rsidRPr="008C6D62" w:rsidRDefault="00E507E6" w:rsidP="00E507E6">
            <w:pPr>
              <w:spacing w:after="0" w:line="240" w:lineRule="auto"/>
              <w:jc w:val="both"/>
              <w:rPr>
                <w:sz w:val="20"/>
                <w:szCs w:val="20"/>
                <w:lang w:val="en-US"/>
              </w:rPr>
            </w:pPr>
          </w:p>
        </w:tc>
        <w:tc>
          <w:tcPr>
            <w:tcW w:w="0" w:type="auto"/>
            <w:tcBorders>
              <w:top w:val="single" w:sz="4" w:space="0" w:color="auto"/>
              <w:left w:val="nil"/>
              <w:bottom w:val="single" w:sz="4" w:space="0" w:color="auto"/>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tc>
        <w:tc>
          <w:tcPr>
            <w:tcW w:w="0" w:type="auto"/>
            <w:tcBorders>
              <w:top w:val="single" w:sz="4" w:space="0" w:color="auto"/>
              <w:left w:val="nil"/>
              <w:bottom w:val="single" w:sz="4" w:space="0" w:color="auto"/>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p>
        </w:tc>
        <w:tc>
          <w:tcPr>
            <w:tcW w:w="0" w:type="auto"/>
            <w:gridSpan w:val="3"/>
            <w:tcBorders>
              <w:top w:val="single" w:sz="4" w:space="0" w:color="auto"/>
              <w:left w:val="nil"/>
              <w:bottom w:val="single" w:sz="4" w:space="0" w:color="auto"/>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center"/>
              <w:rPr>
                <w:sz w:val="20"/>
                <w:szCs w:val="20"/>
                <w:lang w:val="en-US"/>
              </w:rPr>
            </w:pPr>
            <w:r w:rsidRPr="008C6D62">
              <w:rPr>
                <w:sz w:val="20"/>
                <w:szCs w:val="20"/>
                <w:lang w:val="en-US"/>
              </w:rPr>
              <w:t>Criterion variable: Support for torture</w:t>
            </w:r>
          </w:p>
        </w:tc>
      </w:tr>
      <w:tr w:rsidR="00E507E6" w:rsidRPr="008C6D62" w:rsidTr="00E507E6">
        <w:trPr>
          <w:trHeight w:val="179"/>
        </w:trPr>
        <w:tc>
          <w:tcPr>
            <w:tcW w:w="0" w:type="auto"/>
            <w:tcBorders>
              <w:top w:val="single" w:sz="4" w:space="0" w:color="auto"/>
              <w:left w:val="nil"/>
              <w:bottom w:val="nil"/>
              <w:right w:val="nil"/>
            </w:tcBorders>
          </w:tcPr>
          <w:p w:rsidR="00E507E6" w:rsidRPr="008C6D62" w:rsidRDefault="00E507E6" w:rsidP="00E507E6">
            <w:pPr>
              <w:tabs>
                <w:tab w:val="left" w:pos="4200"/>
              </w:tabs>
              <w:spacing w:after="0" w:line="240" w:lineRule="auto"/>
              <w:jc w:val="both"/>
              <w:rPr>
                <w:sz w:val="20"/>
                <w:szCs w:val="20"/>
                <w:lang w:val="en-US"/>
              </w:rPr>
            </w:pPr>
          </w:p>
        </w:tc>
        <w:tc>
          <w:tcPr>
            <w:tcW w:w="0" w:type="auto"/>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R²</w:t>
            </w:r>
          </w:p>
        </w:tc>
        <w:tc>
          <w:tcPr>
            <w:tcW w:w="0" w:type="auto"/>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R²</w:t>
            </w:r>
            <w:r w:rsidRPr="008C6D62">
              <w:rPr>
                <w:i/>
                <w:sz w:val="20"/>
                <w:szCs w:val="20"/>
                <w:lang w:val="en-US"/>
              </w:rPr>
              <w:t>change</w:t>
            </w:r>
          </w:p>
        </w:tc>
        <w:tc>
          <w:tcPr>
            <w:tcW w:w="0" w:type="auto"/>
            <w:gridSpan w:val="3"/>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Pr>
                <w:sz w:val="20"/>
                <w:szCs w:val="20"/>
                <w:lang w:val="en-US"/>
              </w:rPr>
              <w:t xml:space="preserve">B             SE        </w:t>
            </w:r>
            <w:r w:rsidRPr="008C6D62">
              <w:rPr>
                <w:i/>
                <w:sz w:val="20"/>
                <w:szCs w:val="20"/>
                <w:lang w:val="en-US"/>
              </w:rPr>
              <w:t>t</w:t>
            </w:r>
            <w:r>
              <w:rPr>
                <w:sz w:val="20"/>
                <w:szCs w:val="20"/>
                <w:lang w:val="en-US"/>
              </w:rPr>
              <w:t xml:space="preserve">            </w:t>
            </w:r>
            <w:r w:rsidRPr="008C6D62">
              <w:rPr>
                <w:sz w:val="20"/>
                <w:szCs w:val="20"/>
                <w:lang w:val="en-US"/>
              </w:rPr>
              <w:t xml:space="preserve">    </w:t>
            </w:r>
          </w:p>
        </w:tc>
      </w:tr>
      <w:tr w:rsidR="00E507E6" w:rsidRPr="008C6D62" w:rsidTr="00E507E6">
        <w:trPr>
          <w:trHeight w:val="178"/>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Step 1</w:t>
            </w:r>
          </w:p>
        </w:tc>
        <w:tc>
          <w:tcPr>
            <w:tcW w:w="0" w:type="auto"/>
            <w:tcBorders>
              <w:top w:val="nil"/>
              <w:left w:val="nil"/>
              <w:bottom w:val="nil"/>
              <w:right w:val="nil"/>
            </w:tcBorders>
            <w:hideMark/>
          </w:tcPr>
          <w:p w:rsidR="00E507E6" w:rsidRPr="008C6D62" w:rsidRDefault="00E507E6" w:rsidP="00E507E6">
            <w:pPr>
              <w:spacing w:after="0" w:line="240" w:lineRule="auto"/>
              <w:rPr>
                <w:i/>
                <w:sz w:val="20"/>
                <w:szCs w:val="20"/>
                <w:lang w:val="en-US"/>
              </w:rPr>
            </w:pPr>
            <w:r w:rsidRPr="008C6D62">
              <w:rPr>
                <w:i/>
                <w:sz w:val="20"/>
                <w:szCs w:val="20"/>
                <w:lang w:val="en-US"/>
              </w:rPr>
              <w:t>.22***</w:t>
            </w:r>
          </w:p>
        </w:tc>
        <w:tc>
          <w:tcPr>
            <w:tcW w:w="0" w:type="auto"/>
            <w:tcBorders>
              <w:top w:val="nil"/>
              <w:left w:val="nil"/>
              <w:bottom w:val="nil"/>
              <w:right w:val="nil"/>
            </w:tcBorders>
            <w:hideMark/>
          </w:tcPr>
          <w:p w:rsidR="00E507E6" w:rsidRPr="008C6D62" w:rsidRDefault="00E507E6" w:rsidP="00E507E6">
            <w:pPr>
              <w:spacing w:after="0" w:line="240" w:lineRule="auto"/>
              <w:rPr>
                <w:i/>
                <w:sz w:val="20"/>
                <w:szCs w:val="20"/>
                <w:lang w:val="en-US"/>
              </w:rPr>
            </w:pPr>
            <w:r w:rsidRPr="008C6D62">
              <w:rPr>
                <w:i/>
                <w:sz w:val="20"/>
                <w:szCs w:val="20"/>
                <w:lang w:val="en-US"/>
              </w:rPr>
              <w:t>.22</w:t>
            </w:r>
          </w:p>
        </w:tc>
        <w:tc>
          <w:tcPr>
            <w:tcW w:w="0" w:type="auto"/>
            <w:gridSpan w:val="3"/>
            <w:tcBorders>
              <w:top w:val="nil"/>
              <w:left w:val="nil"/>
              <w:bottom w:val="nil"/>
              <w:right w:val="nil"/>
            </w:tcBorders>
            <w:hideMark/>
          </w:tcPr>
          <w:p w:rsidR="00E507E6" w:rsidRPr="008C6D62" w:rsidRDefault="00E507E6" w:rsidP="00E507E6">
            <w:pPr>
              <w:spacing w:after="0" w:line="240" w:lineRule="auto"/>
              <w:rPr>
                <w:i/>
                <w:sz w:val="20"/>
                <w:szCs w:val="20"/>
                <w:lang w:val="en-US"/>
              </w:rPr>
            </w:pPr>
            <w:r w:rsidRPr="008C6D62">
              <w:rPr>
                <w:i/>
                <w:sz w:val="20"/>
                <w:szCs w:val="20"/>
                <w:lang w:val="en-US"/>
              </w:rPr>
              <w:t xml:space="preserve">  </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i/>
                <w:sz w:val="20"/>
                <w:szCs w:val="20"/>
                <w:lang w:val="en-US"/>
              </w:rPr>
            </w:pPr>
            <w:r w:rsidRPr="008C6D62">
              <w:rPr>
                <w:i/>
                <w:sz w:val="20"/>
                <w:szCs w:val="20"/>
                <w:lang w:val="en-US"/>
              </w:rPr>
              <w:t>Intercept</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3.37</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.07</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44.2**</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RWA</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.46</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.11</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4.0*</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Nationality of the victims</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-.30</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.15</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-1.99**</w:t>
            </w:r>
          </w:p>
        </w:tc>
      </w:tr>
      <w:tr w:rsidR="00E507E6" w:rsidRPr="008C6D62" w:rsidTr="00E507E6">
        <w:trPr>
          <w:trHeight w:val="515"/>
        </w:trPr>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r w:rsidRPr="008C6D62">
              <w:rPr>
                <w:sz w:val="20"/>
                <w:szCs w:val="20"/>
                <w:lang w:val="en-US"/>
              </w:rPr>
              <w:t>ST</w:t>
            </w:r>
          </w:p>
          <w:p w:rsidR="00E507E6" w:rsidRPr="008C6D62" w:rsidRDefault="00E507E6" w:rsidP="00E507E6">
            <w:pPr>
              <w:spacing w:after="0" w:line="240" w:lineRule="auto"/>
              <w:jc w:val="both"/>
              <w:rPr>
                <w:sz w:val="20"/>
                <w:szCs w:val="20"/>
                <w:lang w:val="en-US"/>
              </w:rPr>
            </w:pP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.28</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.08</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3.46***</w:t>
            </w:r>
          </w:p>
        </w:tc>
      </w:tr>
      <w:tr w:rsidR="00E507E6" w:rsidRPr="008C6D62" w:rsidTr="00E507E6">
        <w:trPr>
          <w:trHeight w:val="335"/>
        </w:trPr>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Step 2</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.23*</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.013</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r>
      <w:tr w:rsidR="00E507E6" w:rsidRPr="008C6D62" w:rsidTr="00E507E6">
        <w:trPr>
          <w:trHeight w:val="33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1- RWAX - Nationality of the victims</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.26</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.23</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1.12*</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2- RWA X ST</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-.144</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.10</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-1.34*</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3- Nationality of the victims X ST</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.17</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.16</w:t>
            </w:r>
          </w:p>
        </w:tc>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1.08*</w:t>
            </w:r>
          </w:p>
        </w:tc>
      </w:tr>
      <w:tr w:rsidR="00E507E6" w:rsidRPr="008C6D62" w:rsidTr="00E507E6">
        <w:trPr>
          <w:trHeight w:val="440"/>
        </w:trPr>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Step 3</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.26 **</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p w:rsidR="00E507E6" w:rsidRPr="008C6D62" w:rsidRDefault="00E507E6" w:rsidP="00E507E6">
            <w:pPr>
              <w:spacing w:after="0" w:line="240" w:lineRule="auto"/>
              <w:jc w:val="both"/>
              <w:rPr>
                <w:sz w:val="20"/>
                <w:szCs w:val="20"/>
                <w:lang w:val="en-US"/>
              </w:rPr>
            </w:pPr>
            <w:r w:rsidRPr="008C6D62">
              <w:rPr>
                <w:sz w:val="20"/>
                <w:szCs w:val="20"/>
                <w:lang w:val="en-US"/>
              </w:rPr>
              <w:t>.02</w:t>
            </w: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nil"/>
              <w:right w:val="nil"/>
            </w:tcBorders>
          </w:tcPr>
          <w:p w:rsidR="00E507E6" w:rsidRPr="008C6D62" w:rsidRDefault="00E507E6" w:rsidP="00E507E6">
            <w:pPr>
              <w:spacing w:after="0" w:line="240" w:lineRule="auto"/>
              <w:jc w:val="both"/>
              <w:rPr>
                <w:sz w:val="20"/>
                <w:szCs w:val="20"/>
                <w:lang w:val="en-US"/>
              </w:rPr>
            </w:pPr>
          </w:p>
        </w:tc>
      </w:tr>
      <w:tr w:rsidR="00E507E6" w:rsidRPr="008C6D62" w:rsidTr="00E507E6">
        <w:trPr>
          <w:trHeight w:val="440"/>
        </w:trPr>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Interaction 4- RWA X Nationality of the victims X ST</w:t>
            </w:r>
          </w:p>
        </w:tc>
        <w:tc>
          <w:tcPr>
            <w:tcW w:w="0" w:type="auto"/>
            <w:tcBorders>
              <w:top w:val="nil"/>
              <w:left w:val="nil"/>
              <w:bottom w:val="single" w:sz="4" w:space="0" w:color="auto"/>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single" w:sz="4" w:space="0" w:color="auto"/>
              <w:right w:val="nil"/>
            </w:tcBorders>
          </w:tcPr>
          <w:p w:rsidR="00E507E6" w:rsidRPr="008C6D62" w:rsidRDefault="00E507E6" w:rsidP="00E507E6">
            <w:pPr>
              <w:spacing w:after="0" w:line="240" w:lineRule="auto"/>
              <w:jc w:val="both"/>
              <w:rPr>
                <w:sz w:val="20"/>
                <w:szCs w:val="20"/>
                <w:lang w:val="en-US"/>
              </w:rPr>
            </w:pPr>
          </w:p>
        </w:tc>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-.43</w:t>
            </w:r>
          </w:p>
        </w:tc>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.21</w:t>
            </w:r>
          </w:p>
        </w:tc>
        <w:tc>
          <w:tcPr>
            <w:tcW w:w="0" w:type="auto"/>
            <w:tcBorders>
              <w:top w:val="nil"/>
              <w:left w:val="nil"/>
              <w:bottom w:val="single" w:sz="4" w:space="0" w:color="auto"/>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-2.03**</w:t>
            </w:r>
          </w:p>
        </w:tc>
      </w:tr>
      <w:tr w:rsidR="00E507E6" w:rsidRPr="008C6D62" w:rsidTr="00E507E6">
        <w:trPr>
          <w:trHeight w:val="314"/>
        </w:trPr>
        <w:tc>
          <w:tcPr>
            <w:tcW w:w="0" w:type="auto"/>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Regression Coefficient</w:t>
            </w:r>
          </w:p>
        </w:tc>
        <w:tc>
          <w:tcPr>
            <w:tcW w:w="0" w:type="auto"/>
            <w:gridSpan w:val="2"/>
            <w:tcBorders>
              <w:top w:val="single" w:sz="4" w:space="0" w:color="auto"/>
              <w:left w:val="nil"/>
              <w:bottom w:val="nil"/>
              <w:right w:val="nil"/>
            </w:tcBorders>
          </w:tcPr>
          <w:p w:rsidR="00E507E6" w:rsidRPr="008C6D62" w:rsidRDefault="00E507E6" w:rsidP="00E507E6">
            <w:pPr>
              <w:spacing w:after="0" w:line="240" w:lineRule="auto"/>
              <w:jc w:val="both"/>
              <w:rPr>
                <w:sz w:val="20"/>
                <w:szCs w:val="20"/>
                <w:lang w:val="en-US"/>
              </w:rPr>
            </w:pPr>
          </w:p>
        </w:tc>
        <w:tc>
          <w:tcPr>
            <w:tcW w:w="0" w:type="auto"/>
            <w:gridSpan w:val="3"/>
            <w:tcBorders>
              <w:top w:val="single" w:sz="4" w:space="0" w:color="auto"/>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 xml:space="preserve"> .50</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Explained Variance</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i/>
                <w:sz w:val="20"/>
                <w:szCs w:val="20"/>
                <w:lang w:val="en-US"/>
              </w:rPr>
            </w:pPr>
          </w:p>
        </w:tc>
        <w:tc>
          <w:tcPr>
            <w:tcW w:w="0" w:type="auto"/>
            <w:gridSpan w:val="3"/>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i/>
                <w:sz w:val="20"/>
                <w:szCs w:val="20"/>
                <w:lang w:val="en-US"/>
              </w:rPr>
              <w:t>Adjusted R²</w:t>
            </w:r>
            <w:r w:rsidRPr="008C6D62">
              <w:rPr>
                <w:sz w:val="20"/>
                <w:szCs w:val="20"/>
                <w:lang w:val="en-US"/>
              </w:rPr>
              <w:t xml:space="preserve"> = .22</w:t>
            </w:r>
          </w:p>
        </w:tc>
      </w:tr>
      <w:tr w:rsidR="00E507E6" w:rsidRPr="008C6D62" w:rsidTr="00E507E6">
        <w:trPr>
          <w:trHeight w:val="314"/>
        </w:trPr>
        <w:tc>
          <w:tcPr>
            <w:tcW w:w="0" w:type="auto"/>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sz w:val="20"/>
                <w:szCs w:val="20"/>
                <w:lang w:val="en-US"/>
              </w:rPr>
              <w:t>Significance of the Model</w:t>
            </w:r>
          </w:p>
        </w:tc>
        <w:tc>
          <w:tcPr>
            <w:tcW w:w="0" w:type="auto"/>
            <w:gridSpan w:val="2"/>
            <w:tcBorders>
              <w:top w:val="nil"/>
              <w:left w:val="nil"/>
              <w:bottom w:val="nil"/>
              <w:right w:val="nil"/>
            </w:tcBorders>
          </w:tcPr>
          <w:p w:rsidR="00E507E6" w:rsidRPr="008C6D62" w:rsidRDefault="00E507E6" w:rsidP="00E507E6">
            <w:pPr>
              <w:spacing w:after="0" w:line="240" w:lineRule="auto"/>
              <w:jc w:val="both"/>
              <w:rPr>
                <w:i/>
                <w:sz w:val="20"/>
                <w:szCs w:val="20"/>
                <w:lang w:val="en-US"/>
              </w:rPr>
            </w:pPr>
          </w:p>
        </w:tc>
        <w:tc>
          <w:tcPr>
            <w:tcW w:w="0" w:type="auto"/>
            <w:gridSpan w:val="3"/>
            <w:tcBorders>
              <w:top w:val="nil"/>
              <w:left w:val="nil"/>
              <w:bottom w:val="nil"/>
              <w:right w:val="nil"/>
            </w:tcBorders>
            <w:hideMark/>
          </w:tcPr>
          <w:p w:rsidR="00E507E6" w:rsidRPr="008C6D62" w:rsidRDefault="00E507E6" w:rsidP="00E507E6">
            <w:pPr>
              <w:spacing w:after="0" w:line="240" w:lineRule="auto"/>
              <w:jc w:val="both"/>
              <w:rPr>
                <w:sz w:val="20"/>
                <w:szCs w:val="20"/>
                <w:lang w:val="en-US"/>
              </w:rPr>
            </w:pPr>
            <w:r w:rsidRPr="008C6D62">
              <w:rPr>
                <w:i/>
                <w:sz w:val="20"/>
                <w:szCs w:val="20"/>
                <w:lang w:val="en-US"/>
              </w:rPr>
              <w:t>F</w:t>
            </w:r>
            <w:r w:rsidRPr="008C6D62">
              <w:rPr>
                <w:sz w:val="20"/>
                <w:szCs w:val="20"/>
                <w:lang w:val="en-US"/>
              </w:rPr>
              <w:t xml:space="preserve"> (7, 157) = 4.15, </w:t>
            </w:r>
            <w:r w:rsidRPr="008C6D62">
              <w:rPr>
                <w:i/>
                <w:sz w:val="20"/>
                <w:szCs w:val="20"/>
                <w:lang w:val="en-US"/>
              </w:rPr>
              <w:t>p</w:t>
            </w:r>
            <w:r w:rsidRPr="008C6D62">
              <w:rPr>
                <w:sz w:val="20"/>
                <w:szCs w:val="20"/>
                <w:lang w:val="en-US"/>
              </w:rPr>
              <w:t xml:space="preserve"> &lt;</w:t>
            </w:r>
            <w:proofErr w:type="gramStart"/>
            <w:r w:rsidRPr="008C6D62">
              <w:rPr>
                <w:sz w:val="20"/>
                <w:szCs w:val="20"/>
                <w:lang w:val="en-US"/>
              </w:rPr>
              <w:t>..</w:t>
            </w:r>
            <w:proofErr w:type="gramEnd"/>
            <w:r w:rsidRPr="008C6D62">
              <w:rPr>
                <w:sz w:val="20"/>
                <w:szCs w:val="20"/>
                <w:lang w:val="en-US"/>
              </w:rPr>
              <w:t>001</w:t>
            </w:r>
          </w:p>
        </w:tc>
      </w:tr>
      <w:tr w:rsidR="00E507E6" w:rsidRPr="008C6D62" w:rsidTr="00E507E6">
        <w:trPr>
          <w:trHeight w:val="444"/>
        </w:trPr>
        <w:tc>
          <w:tcPr>
            <w:tcW w:w="0" w:type="auto"/>
            <w:gridSpan w:val="6"/>
            <w:tcBorders>
              <w:top w:val="nil"/>
              <w:left w:val="nil"/>
              <w:bottom w:val="single" w:sz="4" w:space="0" w:color="auto"/>
              <w:right w:val="nil"/>
            </w:tcBorders>
          </w:tcPr>
          <w:p w:rsidR="00E507E6" w:rsidRPr="008C6D62" w:rsidRDefault="00E507E6" w:rsidP="00E507E6">
            <w:pPr>
              <w:spacing w:after="0" w:line="240" w:lineRule="auto"/>
              <w:jc w:val="both"/>
              <w:rPr>
                <w:sz w:val="20"/>
                <w:szCs w:val="20"/>
                <w:lang w:val="en-US"/>
              </w:rPr>
            </w:pPr>
            <w:r w:rsidRPr="008C6D62">
              <w:rPr>
                <w:sz w:val="20"/>
                <w:szCs w:val="20"/>
                <w:lang w:val="en-US"/>
              </w:rPr>
              <w:t>*</w:t>
            </w:r>
            <w:r w:rsidRPr="008C6D62">
              <w:rPr>
                <w:i/>
                <w:sz w:val="20"/>
                <w:szCs w:val="20"/>
                <w:lang w:val="en-US"/>
              </w:rPr>
              <w:t>ns</w:t>
            </w:r>
            <w:r w:rsidRPr="008C6D62">
              <w:rPr>
                <w:sz w:val="20"/>
                <w:szCs w:val="20"/>
                <w:lang w:val="en-US"/>
              </w:rPr>
              <w:t>., **</w:t>
            </w:r>
            <w:r w:rsidRPr="008C6D62">
              <w:rPr>
                <w:i/>
                <w:sz w:val="20"/>
                <w:szCs w:val="20"/>
                <w:lang w:val="en-US"/>
              </w:rPr>
              <w:t xml:space="preserve">p </w:t>
            </w:r>
            <w:r w:rsidRPr="008C6D62">
              <w:rPr>
                <w:sz w:val="20"/>
                <w:szCs w:val="20"/>
                <w:lang w:val="en-US"/>
              </w:rPr>
              <w:t xml:space="preserve">&lt; .05, *** </w:t>
            </w:r>
            <w:r w:rsidRPr="008C6D62">
              <w:rPr>
                <w:i/>
                <w:sz w:val="20"/>
                <w:szCs w:val="20"/>
                <w:lang w:val="en-US"/>
              </w:rPr>
              <w:t xml:space="preserve">p </w:t>
            </w:r>
            <w:r w:rsidRPr="008C6D62">
              <w:rPr>
                <w:sz w:val="20"/>
                <w:szCs w:val="20"/>
                <w:lang w:val="en-US"/>
              </w:rPr>
              <w:t>&lt; .01, ****</w:t>
            </w:r>
            <w:r w:rsidRPr="008C6D62">
              <w:rPr>
                <w:i/>
                <w:sz w:val="20"/>
                <w:szCs w:val="20"/>
                <w:lang w:val="en-US"/>
              </w:rPr>
              <w:t>p</w:t>
            </w:r>
            <w:r w:rsidRPr="008C6D62">
              <w:rPr>
                <w:sz w:val="20"/>
                <w:szCs w:val="20"/>
                <w:lang w:val="en-US"/>
              </w:rPr>
              <w:t xml:space="preserve"> &lt; .001</w:t>
            </w:r>
          </w:p>
          <w:p w:rsidR="00E507E6" w:rsidRPr="008C6D62" w:rsidRDefault="00E507E6" w:rsidP="00E507E6">
            <w:pPr>
              <w:spacing w:after="0" w:line="240" w:lineRule="auto"/>
              <w:jc w:val="both"/>
              <w:rPr>
                <w:sz w:val="20"/>
                <w:szCs w:val="20"/>
                <w:lang w:val="en-US"/>
              </w:rPr>
            </w:pPr>
          </w:p>
        </w:tc>
      </w:tr>
    </w:tbl>
    <w:p w:rsidR="008C6D62" w:rsidRDefault="008C6D62" w:rsidP="008C6D62">
      <w:pPr>
        <w:spacing w:after="0" w:line="240" w:lineRule="auto"/>
        <w:ind w:firstLine="709"/>
        <w:jc w:val="both"/>
        <w:rPr>
          <w:b/>
          <w:szCs w:val="24"/>
          <w:lang w:val="en-US"/>
        </w:rPr>
      </w:pPr>
    </w:p>
    <w:p w:rsidR="008C6D62" w:rsidRDefault="008C6D62" w:rsidP="008C6D62">
      <w:pPr>
        <w:spacing w:after="0" w:line="240" w:lineRule="auto"/>
        <w:ind w:firstLine="709"/>
        <w:jc w:val="both"/>
        <w:rPr>
          <w:b/>
          <w:szCs w:val="24"/>
          <w:lang w:val="en-US"/>
        </w:rPr>
      </w:pPr>
    </w:p>
    <w:p w:rsidR="008C6D62" w:rsidRDefault="008C6D62" w:rsidP="008C6D62">
      <w:pPr>
        <w:spacing w:after="0" w:line="240" w:lineRule="auto"/>
        <w:ind w:firstLine="709"/>
        <w:jc w:val="both"/>
        <w:rPr>
          <w:b/>
          <w:szCs w:val="24"/>
          <w:lang w:val="en-US"/>
        </w:rPr>
      </w:pPr>
    </w:p>
    <w:p w:rsidR="008C6D62" w:rsidRDefault="008C6D62" w:rsidP="008C6D62">
      <w:pPr>
        <w:spacing w:after="0" w:line="240" w:lineRule="auto"/>
        <w:ind w:firstLine="709"/>
        <w:jc w:val="both"/>
        <w:rPr>
          <w:b/>
          <w:szCs w:val="24"/>
          <w:lang w:val="en-US"/>
        </w:rPr>
      </w:pPr>
    </w:p>
    <w:p w:rsidR="005A1CA3" w:rsidRPr="008C6D62" w:rsidRDefault="005A1CA3" w:rsidP="008C6D62">
      <w:pPr>
        <w:spacing w:after="0" w:line="240" w:lineRule="auto"/>
        <w:jc w:val="both"/>
        <w:rPr>
          <w:szCs w:val="24"/>
          <w:lang w:val="en-US"/>
        </w:rPr>
      </w:pPr>
    </w:p>
    <w:p w:rsidR="00160D20" w:rsidRDefault="00160D20"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8C6D62">
      <w:pPr>
        <w:spacing w:after="0" w:line="240" w:lineRule="auto"/>
        <w:ind w:firstLine="709"/>
        <w:jc w:val="both"/>
        <w:rPr>
          <w:szCs w:val="24"/>
          <w:lang w:val="en-US"/>
        </w:rPr>
      </w:pPr>
    </w:p>
    <w:p w:rsidR="009367FA" w:rsidRDefault="009367FA" w:rsidP="009367FA">
      <w:pPr>
        <w:spacing w:after="0" w:line="240" w:lineRule="auto"/>
        <w:jc w:val="both"/>
        <w:rPr>
          <w:szCs w:val="24"/>
          <w:lang w:val="en-US"/>
        </w:rPr>
      </w:pPr>
    </w:p>
    <w:p w:rsidR="009367FA" w:rsidRDefault="009367FA" w:rsidP="008C6D62">
      <w:pPr>
        <w:spacing w:after="0" w:line="240" w:lineRule="auto"/>
        <w:ind w:firstLine="709"/>
        <w:jc w:val="both"/>
        <w:rPr>
          <w:szCs w:val="24"/>
          <w:lang w:val="en-US"/>
        </w:rPr>
      </w:pPr>
    </w:p>
    <w:p w:rsidR="00827903" w:rsidRPr="008C6D62" w:rsidRDefault="00827903" w:rsidP="008C6D62">
      <w:pPr>
        <w:spacing w:after="0" w:line="240" w:lineRule="auto"/>
        <w:ind w:firstLine="709"/>
        <w:jc w:val="both"/>
        <w:rPr>
          <w:szCs w:val="24"/>
          <w:lang w:val="en-US"/>
        </w:rPr>
      </w:pPr>
      <w:r w:rsidRPr="008C6D62">
        <w:rPr>
          <w:szCs w:val="24"/>
          <w:lang w:val="en-US"/>
        </w:rPr>
        <w:t xml:space="preserve">The analyses revealed that the coefficient for the </w:t>
      </w:r>
      <w:r w:rsidR="00935C5D" w:rsidRPr="008C6D62">
        <w:rPr>
          <w:szCs w:val="24"/>
          <w:lang w:val="en-US"/>
        </w:rPr>
        <w:t xml:space="preserve">RWA X </w:t>
      </w:r>
      <w:r w:rsidRPr="008C6D62">
        <w:rPr>
          <w:szCs w:val="24"/>
          <w:lang w:val="en-US"/>
        </w:rPr>
        <w:t xml:space="preserve">Nationality of the victims interaction term </w:t>
      </w:r>
      <w:proofErr w:type="gramStart"/>
      <w:r w:rsidRPr="008C6D62">
        <w:rPr>
          <w:szCs w:val="24"/>
          <w:lang w:val="en-US"/>
        </w:rPr>
        <w:t>was</w:t>
      </w:r>
      <w:proofErr w:type="gramEnd"/>
      <w:r w:rsidRPr="008C6D62">
        <w:rPr>
          <w:szCs w:val="24"/>
          <w:lang w:val="en-US"/>
        </w:rPr>
        <w:t xml:space="preserve"> significant for low adherence</w:t>
      </w:r>
      <w:r w:rsidR="00935C5D" w:rsidRPr="008C6D62">
        <w:rPr>
          <w:szCs w:val="24"/>
          <w:lang w:val="en-US"/>
        </w:rPr>
        <w:t xml:space="preserve"> (-1</w:t>
      </w:r>
      <w:r w:rsidR="00935C5D" w:rsidRPr="008C6D62">
        <w:rPr>
          <w:i/>
          <w:szCs w:val="24"/>
          <w:lang w:val="en-US"/>
        </w:rPr>
        <w:t>SD</w:t>
      </w:r>
      <w:r w:rsidR="00935C5D" w:rsidRPr="008C6D62">
        <w:rPr>
          <w:szCs w:val="24"/>
          <w:lang w:val="en-US"/>
        </w:rPr>
        <w:t>)</w:t>
      </w:r>
      <w:r w:rsidRPr="008C6D62">
        <w:rPr>
          <w:szCs w:val="24"/>
          <w:lang w:val="en-US"/>
        </w:rPr>
        <w:t xml:space="preserve"> </w:t>
      </w:r>
      <w:r w:rsidR="0060649A" w:rsidRPr="008C6D62">
        <w:rPr>
          <w:szCs w:val="24"/>
          <w:lang w:val="en-US"/>
        </w:rPr>
        <w:t>to</w:t>
      </w:r>
      <w:r w:rsidRPr="008C6D62">
        <w:rPr>
          <w:szCs w:val="24"/>
          <w:lang w:val="en-US"/>
        </w:rPr>
        <w:t xml:space="preserve"> </w:t>
      </w:r>
      <w:r w:rsidR="0060649A" w:rsidRPr="008C6D62">
        <w:rPr>
          <w:szCs w:val="24"/>
          <w:lang w:val="en-US"/>
        </w:rPr>
        <w:t>ST</w:t>
      </w:r>
      <w:r w:rsidRPr="008C6D62">
        <w:rPr>
          <w:szCs w:val="24"/>
          <w:lang w:val="en-US"/>
        </w:rPr>
        <w:t>, B = .</w:t>
      </w:r>
      <w:r w:rsidR="0060649A" w:rsidRPr="008C6D62">
        <w:rPr>
          <w:szCs w:val="24"/>
          <w:lang w:val="en-US"/>
        </w:rPr>
        <w:t>67</w:t>
      </w:r>
      <w:r w:rsidRPr="008C6D62">
        <w:rPr>
          <w:szCs w:val="24"/>
          <w:lang w:val="en-US"/>
        </w:rPr>
        <w:t xml:space="preserve">, </w:t>
      </w:r>
      <w:r w:rsidRPr="008C6D62">
        <w:rPr>
          <w:i/>
          <w:szCs w:val="24"/>
          <w:lang w:val="en-US"/>
        </w:rPr>
        <w:t>t</w:t>
      </w:r>
      <w:r w:rsidRPr="008C6D62">
        <w:rPr>
          <w:szCs w:val="24"/>
          <w:lang w:val="en-US"/>
        </w:rPr>
        <w:t xml:space="preserve"> (157)</w:t>
      </w:r>
      <w:r w:rsidR="00935C5D" w:rsidRPr="008C6D62">
        <w:rPr>
          <w:szCs w:val="24"/>
          <w:lang w:val="en-US"/>
        </w:rPr>
        <w:t xml:space="preserve"> = 2.</w:t>
      </w:r>
      <w:r w:rsidR="0060649A" w:rsidRPr="008C6D62">
        <w:rPr>
          <w:szCs w:val="24"/>
          <w:lang w:val="en-US"/>
        </w:rPr>
        <w:t>35</w:t>
      </w:r>
      <w:r w:rsidRPr="008C6D62">
        <w:rPr>
          <w:szCs w:val="24"/>
          <w:lang w:val="en-US"/>
        </w:rPr>
        <w:t xml:space="preserve">, </w:t>
      </w:r>
      <w:r w:rsidRPr="008C6D62">
        <w:rPr>
          <w:i/>
          <w:szCs w:val="24"/>
          <w:lang w:val="en-US"/>
        </w:rPr>
        <w:t>p</w:t>
      </w:r>
      <w:r w:rsidR="00935C5D" w:rsidRPr="008C6D62">
        <w:rPr>
          <w:szCs w:val="24"/>
          <w:lang w:val="en-US"/>
        </w:rPr>
        <w:t xml:space="preserve"> = .0</w:t>
      </w:r>
      <w:r w:rsidR="00210A3B" w:rsidRPr="008C6D62">
        <w:rPr>
          <w:szCs w:val="24"/>
          <w:lang w:val="en-US"/>
        </w:rPr>
        <w:t>2</w:t>
      </w:r>
      <w:r w:rsidRPr="008C6D62">
        <w:rPr>
          <w:szCs w:val="24"/>
          <w:lang w:val="en-US"/>
        </w:rPr>
        <w:t>. In contrast, this interaction was not significant for those with high adherence</w:t>
      </w:r>
      <w:r w:rsidR="00935C5D" w:rsidRPr="008C6D62">
        <w:rPr>
          <w:szCs w:val="24"/>
          <w:lang w:val="en-US"/>
        </w:rPr>
        <w:t xml:space="preserve"> (+1</w:t>
      </w:r>
      <w:r w:rsidR="00935C5D" w:rsidRPr="008C6D62">
        <w:rPr>
          <w:i/>
          <w:szCs w:val="24"/>
          <w:lang w:val="en-US"/>
        </w:rPr>
        <w:t>SD</w:t>
      </w:r>
      <w:r w:rsidR="00935C5D" w:rsidRPr="008C6D62">
        <w:rPr>
          <w:szCs w:val="24"/>
          <w:lang w:val="en-US"/>
        </w:rPr>
        <w:t>)</w:t>
      </w:r>
      <w:r w:rsidRPr="008C6D62">
        <w:rPr>
          <w:szCs w:val="24"/>
          <w:lang w:val="en-US"/>
        </w:rPr>
        <w:t xml:space="preserve"> to </w:t>
      </w:r>
      <w:r w:rsidR="0060649A" w:rsidRPr="008C6D62">
        <w:rPr>
          <w:szCs w:val="24"/>
          <w:lang w:val="en-US"/>
        </w:rPr>
        <w:t>ST</w:t>
      </w:r>
      <w:r w:rsidRPr="008C6D62">
        <w:rPr>
          <w:szCs w:val="24"/>
          <w:lang w:val="en-US"/>
        </w:rPr>
        <w:t>, B = -.</w:t>
      </w:r>
      <w:r w:rsidR="00625D6A" w:rsidRPr="008C6D62">
        <w:rPr>
          <w:szCs w:val="24"/>
          <w:lang w:val="en-US"/>
        </w:rPr>
        <w:t>20</w:t>
      </w:r>
      <w:r w:rsidRPr="008C6D62">
        <w:rPr>
          <w:szCs w:val="24"/>
          <w:lang w:val="en-US"/>
        </w:rPr>
        <w:t xml:space="preserve">, </w:t>
      </w:r>
      <w:r w:rsidRPr="008C6D62">
        <w:rPr>
          <w:i/>
          <w:szCs w:val="24"/>
          <w:lang w:val="en-US"/>
        </w:rPr>
        <w:t>t</w:t>
      </w:r>
      <w:r w:rsidRPr="008C6D62">
        <w:rPr>
          <w:szCs w:val="24"/>
          <w:lang w:val="en-US"/>
        </w:rPr>
        <w:t xml:space="preserve"> (157) = -.</w:t>
      </w:r>
      <w:r w:rsidR="0060649A" w:rsidRPr="008C6D62">
        <w:rPr>
          <w:szCs w:val="24"/>
          <w:lang w:val="en-US"/>
        </w:rPr>
        <w:t>58</w:t>
      </w:r>
      <w:r w:rsidRPr="008C6D62">
        <w:rPr>
          <w:szCs w:val="24"/>
          <w:lang w:val="en-US"/>
        </w:rPr>
        <w:t xml:space="preserve">, </w:t>
      </w:r>
      <w:r w:rsidRPr="008C6D62">
        <w:rPr>
          <w:i/>
          <w:szCs w:val="24"/>
          <w:lang w:val="en-US"/>
        </w:rPr>
        <w:t>p</w:t>
      </w:r>
      <w:r w:rsidRPr="008C6D62">
        <w:rPr>
          <w:szCs w:val="24"/>
          <w:lang w:val="en-US"/>
        </w:rPr>
        <w:t xml:space="preserve"> = .</w:t>
      </w:r>
      <w:r w:rsidR="00625D6A" w:rsidRPr="008C6D62">
        <w:rPr>
          <w:szCs w:val="24"/>
          <w:lang w:val="en-US"/>
        </w:rPr>
        <w:t>5</w:t>
      </w:r>
      <w:r w:rsidR="00210A3B" w:rsidRPr="008C6D62">
        <w:rPr>
          <w:szCs w:val="24"/>
          <w:lang w:val="en-US"/>
        </w:rPr>
        <w:t>6</w:t>
      </w:r>
      <w:r w:rsidRPr="008C6D62">
        <w:rPr>
          <w:szCs w:val="24"/>
          <w:lang w:val="en-US"/>
        </w:rPr>
        <w:t>. The significant</w:t>
      </w:r>
      <w:r w:rsidR="0056374F" w:rsidRPr="008C6D62">
        <w:rPr>
          <w:szCs w:val="24"/>
          <w:lang w:val="en-US"/>
        </w:rPr>
        <w:t xml:space="preserve"> RWA X</w:t>
      </w:r>
      <w:r w:rsidRPr="008C6D62">
        <w:rPr>
          <w:szCs w:val="24"/>
          <w:lang w:val="en-US"/>
        </w:rPr>
        <w:t xml:space="preserve"> Nationality of the victims</w:t>
      </w:r>
      <w:r w:rsidR="0060649A" w:rsidRPr="008C6D62">
        <w:rPr>
          <w:szCs w:val="24"/>
          <w:lang w:val="en-US"/>
        </w:rPr>
        <w:t xml:space="preserve"> of terrorism</w:t>
      </w:r>
      <w:r w:rsidRPr="008C6D62">
        <w:rPr>
          <w:szCs w:val="24"/>
          <w:lang w:val="en-US"/>
        </w:rPr>
        <w:t xml:space="preserve"> X ST int</w:t>
      </w:r>
      <w:r w:rsidR="005A1CA3" w:rsidRPr="008C6D62">
        <w:rPr>
          <w:szCs w:val="24"/>
          <w:lang w:val="en-US"/>
        </w:rPr>
        <w:t>eraction is depicted in Figure 3</w:t>
      </w:r>
      <w:r w:rsidRPr="008C6D62">
        <w:rPr>
          <w:szCs w:val="24"/>
          <w:lang w:val="en-US"/>
        </w:rPr>
        <w:t>.</w:t>
      </w:r>
    </w:p>
    <w:p w:rsidR="00C90A4F" w:rsidRPr="008C6D62" w:rsidRDefault="009367FA" w:rsidP="008C6D62">
      <w:pPr>
        <w:spacing w:after="0" w:line="240" w:lineRule="auto"/>
        <w:jc w:val="center"/>
        <w:rPr>
          <w:b/>
          <w:szCs w:val="24"/>
          <w:lang w:val="en-US"/>
        </w:rPr>
      </w:pPr>
      <w:r w:rsidRPr="008C6D62">
        <w:rPr>
          <w:noProof/>
          <w:lang w:eastAsia="pt-BR"/>
        </w:rPr>
        <w:drawing>
          <wp:inline distT="0" distB="0" distL="0" distR="0" wp14:anchorId="5BB3DDCA" wp14:editId="1E5074F6">
            <wp:extent cx="5629631" cy="3004457"/>
            <wp:effectExtent l="0" t="0" r="0" b="571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jpg"/>
                    <pic:cNvPicPr/>
                  </pic:nvPicPr>
                  <pic:blipFill>
                    <a:blip r:embed="rId11">
                      <a:extLst>
                        <a:ext uri="{28A0092B-C50C-407E-A947-70E740481C1C}">
                          <a14:useLocalDpi xmlns:a14="http://schemas.microsoft.com/office/drawing/2010/main" val="0"/>
                        </a:ext>
                      </a:extLst>
                    </a:blip>
                    <a:stretch>
                      <a:fillRect/>
                    </a:stretch>
                  </pic:blipFill>
                  <pic:spPr>
                    <a:xfrm>
                      <a:off x="0" y="0"/>
                      <a:ext cx="5626263" cy="3002660"/>
                    </a:xfrm>
                    <a:prstGeom prst="rect">
                      <a:avLst/>
                    </a:prstGeom>
                  </pic:spPr>
                </pic:pic>
              </a:graphicData>
            </a:graphic>
          </wp:inline>
        </w:drawing>
      </w:r>
    </w:p>
    <w:p w:rsidR="005A1CA3" w:rsidRPr="008C6D62" w:rsidRDefault="005A1CA3" w:rsidP="008C6D62">
      <w:pPr>
        <w:spacing w:after="0" w:line="240" w:lineRule="auto"/>
        <w:rPr>
          <w:i/>
          <w:szCs w:val="24"/>
          <w:lang w:val="en-US"/>
        </w:rPr>
      </w:pPr>
    </w:p>
    <w:p w:rsidR="00827903" w:rsidRPr="008C6D62" w:rsidRDefault="005A1CA3" w:rsidP="008C6D62">
      <w:pPr>
        <w:spacing w:after="0" w:line="240" w:lineRule="auto"/>
        <w:rPr>
          <w:szCs w:val="24"/>
          <w:lang w:val="en-US"/>
        </w:rPr>
      </w:pPr>
      <w:proofErr w:type="gramStart"/>
      <w:r w:rsidRPr="008C6D62">
        <w:rPr>
          <w:i/>
          <w:szCs w:val="24"/>
          <w:lang w:val="en-US"/>
        </w:rPr>
        <w:t>Figure 3</w:t>
      </w:r>
      <w:r w:rsidR="00827903" w:rsidRPr="008C6D62">
        <w:rPr>
          <w:szCs w:val="24"/>
          <w:lang w:val="en-US"/>
        </w:rPr>
        <w:t>.</w:t>
      </w:r>
      <w:proofErr w:type="gramEnd"/>
      <w:r w:rsidR="00827903" w:rsidRPr="008C6D62">
        <w:rPr>
          <w:szCs w:val="24"/>
          <w:lang w:val="en-US"/>
        </w:rPr>
        <w:t xml:space="preserve"> </w:t>
      </w:r>
      <w:proofErr w:type="gramStart"/>
      <w:r w:rsidR="007E28BE" w:rsidRPr="008C6D62">
        <w:rPr>
          <w:szCs w:val="24"/>
          <w:lang w:val="en-US"/>
        </w:rPr>
        <w:t>Conditional 2-way interaction patterns of RWA predicting support for torture at combinations of Nationality of the victims of terroris</w:t>
      </w:r>
      <w:r w:rsidR="0060649A" w:rsidRPr="008C6D62">
        <w:rPr>
          <w:szCs w:val="24"/>
          <w:lang w:val="en-US"/>
        </w:rPr>
        <w:t xml:space="preserve">m </w:t>
      </w:r>
      <w:r w:rsidR="007E28BE" w:rsidRPr="008C6D62">
        <w:rPr>
          <w:szCs w:val="24"/>
          <w:lang w:val="en-US"/>
        </w:rPr>
        <w:t>(Victims of Spanish Nationality X Not Specified Nationality) high and low and ST.</w:t>
      </w:r>
      <w:proofErr w:type="gramEnd"/>
    </w:p>
    <w:p w:rsidR="007E28BE" w:rsidRPr="008C6D62" w:rsidRDefault="007E28BE" w:rsidP="008C6D62">
      <w:pPr>
        <w:spacing w:after="0" w:line="240" w:lineRule="auto"/>
        <w:rPr>
          <w:b/>
          <w:szCs w:val="24"/>
          <w:lang w:val="en-US"/>
        </w:rPr>
      </w:pPr>
    </w:p>
    <w:p w:rsidR="00827903" w:rsidRPr="008C6D62" w:rsidRDefault="005A1CA3" w:rsidP="008C6D62">
      <w:pPr>
        <w:pStyle w:val="PargrafodaLista"/>
        <w:spacing w:after="0" w:line="240" w:lineRule="auto"/>
        <w:ind w:left="0" w:firstLine="709"/>
        <w:jc w:val="both"/>
        <w:rPr>
          <w:szCs w:val="24"/>
          <w:lang w:val="en-US"/>
        </w:rPr>
      </w:pPr>
      <w:r w:rsidRPr="008C6D62">
        <w:rPr>
          <w:szCs w:val="24"/>
          <w:lang w:val="en-US"/>
        </w:rPr>
        <w:t>As shown in Figure 3</w:t>
      </w:r>
      <w:r w:rsidR="00827903" w:rsidRPr="008C6D62">
        <w:rPr>
          <w:szCs w:val="24"/>
          <w:lang w:val="en-US"/>
        </w:rPr>
        <w:t xml:space="preserve">, the interaction pattern was such that </w:t>
      </w:r>
      <w:r w:rsidR="00827903" w:rsidRPr="008C6D62">
        <w:rPr>
          <w:lang w:val="en-US"/>
        </w:rPr>
        <w:t>the</w:t>
      </w:r>
      <w:r w:rsidR="00C90A4F" w:rsidRPr="008C6D62">
        <w:rPr>
          <w:lang w:val="en-US"/>
        </w:rPr>
        <w:t xml:space="preserve"> RWA</w:t>
      </w:r>
      <w:r w:rsidR="00827903" w:rsidRPr="008C6D62">
        <w:rPr>
          <w:lang w:val="en-US"/>
        </w:rPr>
        <w:t xml:space="preserve"> influenced support for the use of torture in the condition of low adherence</w:t>
      </w:r>
      <w:r w:rsidR="00C90A4F" w:rsidRPr="008C6D62">
        <w:rPr>
          <w:lang w:val="en-US"/>
        </w:rPr>
        <w:t xml:space="preserve"> (-1</w:t>
      </w:r>
      <w:r w:rsidR="00C90A4F" w:rsidRPr="008C6D62">
        <w:rPr>
          <w:i/>
          <w:lang w:val="en-US"/>
        </w:rPr>
        <w:t>SD</w:t>
      </w:r>
      <w:r w:rsidR="00C90A4F" w:rsidRPr="008C6D62">
        <w:rPr>
          <w:lang w:val="en-US"/>
        </w:rPr>
        <w:t>)</w:t>
      </w:r>
      <w:r w:rsidR="00827903" w:rsidRPr="008C6D62">
        <w:rPr>
          <w:lang w:val="en-US"/>
        </w:rPr>
        <w:t xml:space="preserve"> to ST concomitant w</w:t>
      </w:r>
      <w:r w:rsidR="009342E1" w:rsidRPr="008C6D62">
        <w:rPr>
          <w:lang w:val="en-US"/>
        </w:rPr>
        <w:t>ith</w:t>
      </w:r>
      <w:r w:rsidR="00C90A4F" w:rsidRPr="008C6D62">
        <w:rPr>
          <w:lang w:val="en-US"/>
        </w:rPr>
        <w:t xml:space="preserve"> victims of terrorism </w:t>
      </w:r>
      <w:r w:rsidR="009342E1" w:rsidRPr="008C6D62">
        <w:rPr>
          <w:lang w:val="en-US"/>
        </w:rPr>
        <w:t>of</w:t>
      </w:r>
      <w:r w:rsidR="00C90A4F" w:rsidRPr="008C6D62">
        <w:rPr>
          <w:lang w:val="en-US"/>
        </w:rPr>
        <w:t xml:space="preserve"> </w:t>
      </w:r>
      <w:r w:rsidR="00C90A4F" w:rsidRPr="008C6D62">
        <w:rPr>
          <w:szCs w:val="24"/>
          <w:lang w:val="en-US"/>
        </w:rPr>
        <w:t>an unspecified nationality</w:t>
      </w:r>
      <w:r w:rsidR="00827903" w:rsidRPr="008C6D62">
        <w:rPr>
          <w:lang w:val="en-US"/>
        </w:rPr>
        <w:t xml:space="preserve">, B = </w:t>
      </w:r>
      <w:r w:rsidR="00C90A4F" w:rsidRPr="008C6D62">
        <w:rPr>
          <w:lang w:val="en-US"/>
        </w:rPr>
        <w:t>.94</w:t>
      </w:r>
      <w:r w:rsidR="00827903" w:rsidRPr="008C6D62">
        <w:rPr>
          <w:lang w:val="en-US"/>
        </w:rPr>
        <w:t xml:space="preserve">, </w:t>
      </w:r>
      <w:r w:rsidR="00827903" w:rsidRPr="008C6D62">
        <w:rPr>
          <w:i/>
          <w:lang w:val="en-US"/>
        </w:rPr>
        <w:t>t</w:t>
      </w:r>
      <w:r w:rsidR="00827903" w:rsidRPr="008C6D62">
        <w:rPr>
          <w:lang w:val="en-US"/>
        </w:rPr>
        <w:t xml:space="preserve"> (157) = </w:t>
      </w:r>
      <w:r w:rsidR="00C90A4F" w:rsidRPr="008C6D62">
        <w:rPr>
          <w:lang w:val="en-US"/>
        </w:rPr>
        <w:t>3.83</w:t>
      </w:r>
      <w:r w:rsidR="00827903" w:rsidRPr="008C6D62">
        <w:rPr>
          <w:lang w:val="en-US"/>
        </w:rPr>
        <w:t xml:space="preserve">, </w:t>
      </w:r>
      <w:r w:rsidR="00827903" w:rsidRPr="008C6D62">
        <w:rPr>
          <w:i/>
          <w:lang w:val="en-US"/>
        </w:rPr>
        <w:t>p</w:t>
      </w:r>
      <w:r w:rsidR="00827903" w:rsidRPr="008C6D62">
        <w:rPr>
          <w:lang w:val="en-US"/>
        </w:rPr>
        <w:t xml:space="preserve"> &lt;.001. In this case, it was </w:t>
      </w:r>
      <w:r w:rsidR="00C90A4F" w:rsidRPr="008C6D62">
        <w:rPr>
          <w:lang w:val="en-US"/>
        </w:rPr>
        <w:t>found that support for torture</w:t>
      </w:r>
      <w:r w:rsidR="00827903" w:rsidRPr="008C6D62">
        <w:rPr>
          <w:lang w:val="en-US"/>
        </w:rPr>
        <w:t xml:space="preserve"> was significantly lower </w:t>
      </w:r>
      <w:r w:rsidR="00C90A4F" w:rsidRPr="008C6D62">
        <w:rPr>
          <w:lang w:val="en-US"/>
        </w:rPr>
        <w:t>to low adherence (-1</w:t>
      </w:r>
      <w:r w:rsidR="00C90A4F" w:rsidRPr="008C6D62">
        <w:rPr>
          <w:i/>
          <w:lang w:val="en-US"/>
        </w:rPr>
        <w:t>SD</w:t>
      </w:r>
      <w:r w:rsidR="00C90A4F" w:rsidRPr="008C6D62">
        <w:rPr>
          <w:lang w:val="en-US"/>
        </w:rPr>
        <w:t>) to RWA</w:t>
      </w:r>
      <w:r w:rsidR="00827903" w:rsidRPr="008C6D62">
        <w:rPr>
          <w:lang w:val="en-US"/>
        </w:rPr>
        <w:t xml:space="preserve"> (</w:t>
      </w:r>
      <w:r w:rsidR="00827903" w:rsidRPr="008C6D62">
        <w:rPr>
          <w:i/>
          <w:szCs w:val="24"/>
          <w:lang w:val="en-US"/>
        </w:rPr>
        <w:t>Ŷ</w:t>
      </w:r>
      <w:r w:rsidR="00C90A4F" w:rsidRPr="008C6D62">
        <w:rPr>
          <w:lang w:val="en-US"/>
        </w:rPr>
        <w:t xml:space="preserve"> = 2.13) compared to high adherence (+1</w:t>
      </w:r>
      <w:r w:rsidR="00C90A4F" w:rsidRPr="008C6D62">
        <w:rPr>
          <w:i/>
          <w:lang w:val="en-US"/>
        </w:rPr>
        <w:t>SD</w:t>
      </w:r>
      <w:r w:rsidR="00C90A4F" w:rsidRPr="008C6D62">
        <w:rPr>
          <w:lang w:val="en-US"/>
        </w:rPr>
        <w:t>) to RWA</w:t>
      </w:r>
      <w:r w:rsidR="00827903" w:rsidRPr="008C6D62">
        <w:rPr>
          <w:lang w:val="en-US"/>
        </w:rPr>
        <w:t xml:space="preserve"> (</w:t>
      </w:r>
      <w:r w:rsidR="00827903" w:rsidRPr="008C6D62">
        <w:rPr>
          <w:i/>
          <w:szCs w:val="24"/>
          <w:lang w:val="en-US"/>
        </w:rPr>
        <w:t>Ŷ</w:t>
      </w:r>
      <w:r w:rsidR="00827903" w:rsidRPr="008C6D62">
        <w:rPr>
          <w:lang w:val="en-US"/>
        </w:rPr>
        <w:t xml:space="preserve"> = 3.</w:t>
      </w:r>
      <w:r w:rsidR="00C90A4F" w:rsidRPr="008C6D62">
        <w:rPr>
          <w:lang w:val="en-US"/>
        </w:rPr>
        <w:t>60</w:t>
      </w:r>
      <w:r w:rsidR="00827903" w:rsidRPr="008C6D62">
        <w:rPr>
          <w:lang w:val="en-US"/>
        </w:rPr>
        <w:t>). On the other hand, the condition of low</w:t>
      </w:r>
      <w:r w:rsidR="00C90A4F" w:rsidRPr="008C6D62">
        <w:rPr>
          <w:lang w:val="en-US"/>
        </w:rPr>
        <w:t xml:space="preserve"> adherence ST (-</w:t>
      </w:r>
      <w:r w:rsidR="00827903" w:rsidRPr="008C6D62">
        <w:rPr>
          <w:lang w:val="en-US"/>
        </w:rPr>
        <w:t>1</w:t>
      </w:r>
      <w:r w:rsidR="00827903" w:rsidRPr="008C6D62">
        <w:rPr>
          <w:i/>
          <w:lang w:val="en-US"/>
        </w:rPr>
        <w:t>SD</w:t>
      </w:r>
      <w:r w:rsidR="00827903" w:rsidRPr="008C6D62">
        <w:rPr>
          <w:lang w:val="en-US"/>
        </w:rPr>
        <w:t xml:space="preserve">) accompanied by </w:t>
      </w:r>
      <w:r w:rsidR="00C90A4F" w:rsidRPr="008C6D62">
        <w:rPr>
          <w:lang w:val="en-US"/>
        </w:rPr>
        <w:t xml:space="preserve">victims of Spanish nationality </w:t>
      </w:r>
      <w:r w:rsidR="00827903" w:rsidRPr="008C6D62">
        <w:rPr>
          <w:lang w:val="en-US"/>
        </w:rPr>
        <w:t>did not reveal significant differences in support for the use of torture against Islam</w:t>
      </w:r>
      <w:r w:rsidR="00C90A4F" w:rsidRPr="008C6D62">
        <w:rPr>
          <w:lang w:val="en-US"/>
        </w:rPr>
        <w:t>ic terrorism suspects, when there was low adherence (-1</w:t>
      </w:r>
      <w:r w:rsidR="00C90A4F" w:rsidRPr="008C6D62">
        <w:rPr>
          <w:i/>
          <w:lang w:val="en-US"/>
        </w:rPr>
        <w:t>SD</w:t>
      </w:r>
      <w:r w:rsidR="00C90A4F" w:rsidRPr="008C6D62">
        <w:rPr>
          <w:lang w:val="en-US"/>
        </w:rPr>
        <w:t xml:space="preserve">) to RWA </w:t>
      </w:r>
      <w:r w:rsidR="00827903" w:rsidRPr="008C6D62">
        <w:rPr>
          <w:lang w:val="en-US"/>
        </w:rPr>
        <w:t>(</w:t>
      </w:r>
      <w:r w:rsidR="00827903" w:rsidRPr="008C6D62">
        <w:rPr>
          <w:i/>
          <w:szCs w:val="24"/>
          <w:lang w:val="en-US"/>
        </w:rPr>
        <w:t>Ŷ</w:t>
      </w:r>
      <w:r w:rsidR="00827903" w:rsidRPr="008C6D62">
        <w:rPr>
          <w:lang w:val="en-US"/>
        </w:rPr>
        <w:t xml:space="preserve"> = 3.</w:t>
      </w:r>
      <w:r w:rsidR="00142D5D" w:rsidRPr="008C6D62">
        <w:rPr>
          <w:lang w:val="en-US"/>
        </w:rPr>
        <w:t>14</w:t>
      </w:r>
      <w:r w:rsidR="00827903" w:rsidRPr="008C6D62">
        <w:rPr>
          <w:lang w:val="en-US"/>
        </w:rPr>
        <w:t xml:space="preserve">) or </w:t>
      </w:r>
      <w:r w:rsidR="00C90A4F" w:rsidRPr="008C6D62">
        <w:rPr>
          <w:lang w:val="en-US"/>
        </w:rPr>
        <w:t>high adherence (+1</w:t>
      </w:r>
      <w:r w:rsidR="00C90A4F" w:rsidRPr="008C6D62">
        <w:rPr>
          <w:i/>
          <w:lang w:val="en-US"/>
        </w:rPr>
        <w:t>SD</w:t>
      </w:r>
      <w:r w:rsidR="00C90A4F" w:rsidRPr="008C6D62">
        <w:rPr>
          <w:lang w:val="en-US"/>
        </w:rPr>
        <w:t>) to RWA</w:t>
      </w:r>
      <w:r w:rsidR="00827903" w:rsidRPr="008C6D62">
        <w:rPr>
          <w:lang w:val="en-US"/>
        </w:rPr>
        <w:t xml:space="preserve"> (</w:t>
      </w:r>
      <w:r w:rsidR="00827903" w:rsidRPr="008C6D62">
        <w:rPr>
          <w:i/>
          <w:szCs w:val="24"/>
          <w:lang w:val="en-US"/>
        </w:rPr>
        <w:t>Ŷ</w:t>
      </w:r>
      <w:r w:rsidR="00827903" w:rsidRPr="008C6D62">
        <w:rPr>
          <w:lang w:val="en-US"/>
        </w:rPr>
        <w:t xml:space="preserve"> = 3.</w:t>
      </w:r>
      <w:r w:rsidR="00142D5D" w:rsidRPr="008C6D62">
        <w:rPr>
          <w:lang w:val="en-US"/>
        </w:rPr>
        <w:t>55</w:t>
      </w:r>
      <w:r w:rsidR="00827903" w:rsidRPr="008C6D62">
        <w:rPr>
          <w:lang w:val="en-US"/>
        </w:rPr>
        <w:t>), B = .</w:t>
      </w:r>
      <w:r w:rsidR="009342E1" w:rsidRPr="008C6D62">
        <w:rPr>
          <w:lang w:val="en-US"/>
        </w:rPr>
        <w:t>26</w:t>
      </w:r>
      <w:r w:rsidR="00827903" w:rsidRPr="008C6D62">
        <w:rPr>
          <w:lang w:val="en-US"/>
        </w:rPr>
        <w:t xml:space="preserve">, </w:t>
      </w:r>
      <w:r w:rsidR="00827903" w:rsidRPr="008C6D62">
        <w:rPr>
          <w:i/>
          <w:lang w:val="en-US"/>
        </w:rPr>
        <w:t>t</w:t>
      </w:r>
      <w:r w:rsidR="00827903" w:rsidRPr="008C6D62">
        <w:rPr>
          <w:lang w:val="en-US"/>
        </w:rPr>
        <w:t xml:space="preserve"> (157) = </w:t>
      </w:r>
      <w:r w:rsidR="009342E1" w:rsidRPr="008C6D62">
        <w:rPr>
          <w:lang w:val="en-US"/>
        </w:rPr>
        <w:t>1.75</w:t>
      </w:r>
      <w:r w:rsidR="00827903" w:rsidRPr="008C6D62">
        <w:rPr>
          <w:lang w:val="en-US"/>
        </w:rPr>
        <w:t xml:space="preserve">, </w:t>
      </w:r>
      <w:r w:rsidR="00827903" w:rsidRPr="008C6D62">
        <w:rPr>
          <w:i/>
          <w:lang w:val="en-US"/>
        </w:rPr>
        <w:t>p</w:t>
      </w:r>
      <w:r w:rsidR="00827903" w:rsidRPr="008C6D62">
        <w:rPr>
          <w:lang w:val="en-US"/>
        </w:rPr>
        <w:t xml:space="preserve"> = .</w:t>
      </w:r>
      <w:r w:rsidR="009342E1" w:rsidRPr="008C6D62">
        <w:rPr>
          <w:lang w:val="en-US"/>
        </w:rPr>
        <w:t>08</w:t>
      </w:r>
      <w:r w:rsidR="00827903" w:rsidRPr="008C6D62">
        <w:rPr>
          <w:lang w:val="en-US"/>
        </w:rPr>
        <w:t>.</w:t>
      </w:r>
    </w:p>
    <w:p w:rsidR="00827903" w:rsidRPr="008C6D62" w:rsidRDefault="00827903" w:rsidP="008C6D62">
      <w:pPr>
        <w:pStyle w:val="PargrafodaLista"/>
        <w:spacing w:after="0" w:line="240" w:lineRule="auto"/>
        <w:ind w:left="0" w:firstLine="709"/>
        <w:jc w:val="both"/>
        <w:rPr>
          <w:szCs w:val="24"/>
          <w:lang w:val="en-US"/>
        </w:rPr>
      </w:pPr>
      <w:r w:rsidRPr="008C6D62">
        <w:rPr>
          <w:lang w:val="en-US"/>
        </w:rPr>
        <w:t>The condition</w:t>
      </w:r>
      <w:r w:rsidR="002D5ED2" w:rsidRPr="008C6D62">
        <w:rPr>
          <w:lang w:val="en-US"/>
        </w:rPr>
        <w:t xml:space="preserve"> in which the victims of terrorist crime were from Spanish nationality</w:t>
      </w:r>
      <w:r w:rsidRPr="008C6D62">
        <w:rPr>
          <w:lang w:val="en-US"/>
        </w:rPr>
        <w:t xml:space="preserve">, accompanied by </w:t>
      </w:r>
      <w:r w:rsidR="00C50A5E" w:rsidRPr="008C6D62">
        <w:rPr>
          <w:lang w:val="en-US"/>
        </w:rPr>
        <w:t xml:space="preserve">high </w:t>
      </w:r>
      <w:r w:rsidR="002D5ED2" w:rsidRPr="008C6D62">
        <w:rPr>
          <w:lang w:val="en-US"/>
        </w:rPr>
        <w:t>adherence (+1</w:t>
      </w:r>
      <w:r w:rsidR="002D5ED2" w:rsidRPr="008C6D62">
        <w:rPr>
          <w:i/>
          <w:lang w:val="en-US"/>
        </w:rPr>
        <w:t>SD</w:t>
      </w:r>
      <w:r w:rsidR="002D5ED2" w:rsidRPr="008C6D62">
        <w:rPr>
          <w:lang w:val="en-US"/>
        </w:rPr>
        <w:t>) to</w:t>
      </w:r>
      <w:r w:rsidRPr="008C6D62">
        <w:rPr>
          <w:lang w:val="en-US"/>
        </w:rPr>
        <w:t xml:space="preserve"> </w:t>
      </w:r>
      <w:r w:rsidR="002D5ED2" w:rsidRPr="008C6D62">
        <w:rPr>
          <w:lang w:val="en-US"/>
        </w:rPr>
        <w:t>ST</w:t>
      </w:r>
      <w:r w:rsidRPr="008C6D62">
        <w:rPr>
          <w:lang w:val="en-US"/>
        </w:rPr>
        <w:t xml:space="preserve">, also did not indicate significant differences toward the use of torture against Islamic terrorism suspects </w:t>
      </w:r>
      <w:r w:rsidR="002D5ED2" w:rsidRPr="008C6D62">
        <w:rPr>
          <w:lang w:val="en-US"/>
        </w:rPr>
        <w:t>between</w:t>
      </w:r>
      <w:r w:rsidRPr="008C6D62">
        <w:rPr>
          <w:lang w:val="en-US"/>
        </w:rPr>
        <w:t xml:space="preserve"> the </w:t>
      </w:r>
      <w:r w:rsidR="002D5ED2" w:rsidRPr="008C6D62">
        <w:rPr>
          <w:lang w:val="en-US"/>
        </w:rPr>
        <w:t>conditions of high adherence (+1</w:t>
      </w:r>
      <w:r w:rsidR="002D5ED2" w:rsidRPr="008C6D62">
        <w:rPr>
          <w:i/>
          <w:lang w:val="en-US"/>
        </w:rPr>
        <w:t>SD</w:t>
      </w:r>
      <w:r w:rsidR="002D5ED2" w:rsidRPr="008C6D62">
        <w:rPr>
          <w:lang w:val="en-US"/>
        </w:rPr>
        <w:t>)</w:t>
      </w:r>
      <w:r w:rsidRPr="008C6D62">
        <w:rPr>
          <w:lang w:val="en-US"/>
        </w:rPr>
        <w:t xml:space="preserve"> </w:t>
      </w:r>
      <w:r w:rsidR="002D5ED2" w:rsidRPr="008C6D62">
        <w:rPr>
          <w:lang w:val="en-US"/>
        </w:rPr>
        <w:t>to RWA</w:t>
      </w:r>
      <w:r w:rsidRPr="008C6D62">
        <w:rPr>
          <w:lang w:val="en-US"/>
        </w:rPr>
        <w:t xml:space="preserve"> (</w:t>
      </w:r>
      <w:r w:rsidRPr="008C6D62">
        <w:rPr>
          <w:i/>
          <w:szCs w:val="24"/>
          <w:lang w:val="en-US"/>
        </w:rPr>
        <w:t>Ŷ</w:t>
      </w:r>
      <w:r w:rsidR="005847E9" w:rsidRPr="008C6D62">
        <w:rPr>
          <w:lang w:val="en-US"/>
        </w:rPr>
        <w:t xml:space="preserve"> = </w:t>
      </w:r>
      <w:r w:rsidR="00C50A5E" w:rsidRPr="008C6D62">
        <w:rPr>
          <w:lang w:val="en-US"/>
        </w:rPr>
        <w:t>4.05</w:t>
      </w:r>
      <w:r w:rsidRPr="008C6D62">
        <w:rPr>
          <w:lang w:val="en-US"/>
        </w:rPr>
        <w:t xml:space="preserve">) </w:t>
      </w:r>
      <w:r w:rsidR="002D5ED2" w:rsidRPr="008C6D62">
        <w:rPr>
          <w:lang w:val="en-US"/>
        </w:rPr>
        <w:t xml:space="preserve">and low adherence to RWA </w:t>
      </w:r>
      <w:r w:rsidRPr="008C6D62">
        <w:rPr>
          <w:lang w:val="en-US"/>
        </w:rPr>
        <w:t>(</w:t>
      </w:r>
      <w:r w:rsidRPr="008C6D62">
        <w:rPr>
          <w:i/>
          <w:szCs w:val="24"/>
          <w:lang w:val="en-US"/>
        </w:rPr>
        <w:t>Ŷ</w:t>
      </w:r>
      <w:r w:rsidRPr="008C6D62">
        <w:rPr>
          <w:lang w:val="en-US"/>
        </w:rPr>
        <w:t xml:space="preserve"> = 3.</w:t>
      </w:r>
      <w:r w:rsidR="00C50A5E" w:rsidRPr="008C6D62">
        <w:rPr>
          <w:lang w:val="en-US"/>
        </w:rPr>
        <w:t>40</w:t>
      </w:r>
      <w:r w:rsidRPr="008C6D62">
        <w:rPr>
          <w:lang w:val="en-US"/>
        </w:rPr>
        <w:t>), B = .</w:t>
      </w:r>
      <w:r w:rsidR="00C50A5E" w:rsidRPr="008C6D62">
        <w:rPr>
          <w:lang w:val="en-US"/>
        </w:rPr>
        <w:t>41</w:t>
      </w:r>
      <w:r w:rsidRPr="008C6D62">
        <w:rPr>
          <w:lang w:val="en-US"/>
        </w:rPr>
        <w:t xml:space="preserve">, </w:t>
      </w:r>
      <w:r w:rsidRPr="008C6D62">
        <w:rPr>
          <w:i/>
          <w:lang w:val="en-US"/>
        </w:rPr>
        <w:t>t</w:t>
      </w:r>
      <w:r w:rsidRPr="008C6D62">
        <w:rPr>
          <w:lang w:val="en-US"/>
        </w:rPr>
        <w:t xml:space="preserve"> (157) = </w:t>
      </w:r>
      <w:r w:rsidR="00C50A5E" w:rsidRPr="008C6D62">
        <w:rPr>
          <w:lang w:val="en-US"/>
        </w:rPr>
        <w:t>1.77</w:t>
      </w:r>
      <w:r w:rsidRPr="008C6D62">
        <w:rPr>
          <w:lang w:val="en-US"/>
        </w:rPr>
        <w:t xml:space="preserve">, </w:t>
      </w:r>
      <w:r w:rsidRPr="008C6D62">
        <w:rPr>
          <w:i/>
          <w:lang w:val="en-US"/>
        </w:rPr>
        <w:t>p</w:t>
      </w:r>
      <w:r w:rsidRPr="008C6D62">
        <w:rPr>
          <w:lang w:val="en-US"/>
        </w:rPr>
        <w:t xml:space="preserve"> = .</w:t>
      </w:r>
      <w:r w:rsidR="00C50A5E" w:rsidRPr="008C6D62">
        <w:rPr>
          <w:lang w:val="en-US"/>
        </w:rPr>
        <w:t>07</w:t>
      </w:r>
      <w:r w:rsidR="00210A3B" w:rsidRPr="008C6D62">
        <w:rPr>
          <w:lang w:val="en-US"/>
        </w:rPr>
        <w:t>8</w:t>
      </w:r>
      <w:r w:rsidRPr="008C6D62">
        <w:rPr>
          <w:lang w:val="en-US"/>
        </w:rPr>
        <w:t xml:space="preserve">. Likewise, when there was </w:t>
      </w:r>
      <w:r w:rsidR="002D5ED2" w:rsidRPr="008C6D62">
        <w:rPr>
          <w:lang w:val="en-US"/>
        </w:rPr>
        <w:t>high</w:t>
      </w:r>
      <w:r w:rsidRPr="008C6D62">
        <w:rPr>
          <w:lang w:val="en-US"/>
        </w:rPr>
        <w:t xml:space="preserve"> adherence to ST (+1</w:t>
      </w:r>
      <w:r w:rsidRPr="008C6D62">
        <w:rPr>
          <w:i/>
          <w:lang w:val="en-US"/>
        </w:rPr>
        <w:t>SD</w:t>
      </w:r>
      <w:r w:rsidRPr="008C6D62">
        <w:rPr>
          <w:lang w:val="en-US"/>
        </w:rPr>
        <w:t>), accompanied</w:t>
      </w:r>
      <w:r w:rsidR="002D5ED2" w:rsidRPr="008C6D62">
        <w:rPr>
          <w:lang w:val="en-US"/>
        </w:rPr>
        <w:t xml:space="preserve"> victims of terrorism with an unspecified nationality</w:t>
      </w:r>
      <w:r w:rsidRPr="008C6D62">
        <w:rPr>
          <w:lang w:val="en-US"/>
        </w:rPr>
        <w:t xml:space="preserve">, support for torture occurred independently of the </w:t>
      </w:r>
      <w:r w:rsidR="002D5ED2" w:rsidRPr="008C6D62">
        <w:rPr>
          <w:lang w:val="en-US"/>
        </w:rPr>
        <w:t>level of adherence to RWA</w:t>
      </w:r>
      <w:r w:rsidRPr="008C6D62">
        <w:rPr>
          <w:lang w:val="en-US"/>
        </w:rPr>
        <w:t xml:space="preserve"> being </w:t>
      </w:r>
      <w:r w:rsidR="002D5ED2" w:rsidRPr="008C6D62">
        <w:rPr>
          <w:lang w:val="en-US"/>
        </w:rPr>
        <w:t>high</w:t>
      </w:r>
      <w:r w:rsidRPr="008C6D62">
        <w:rPr>
          <w:lang w:val="en-US"/>
        </w:rPr>
        <w:t xml:space="preserve"> (</w:t>
      </w:r>
      <w:r w:rsidR="002D5ED2" w:rsidRPr="008C6D62">
        <w:rPr>
          <w:lang w:val="en-US"/>
        </w:rPr>
        <w:t>+1</w:t>
      </w:r>
      <w:r w:rsidR="002D5ED2" w:rsidRPr="008C6D62">
        <w:rPr>
          <w:i/>
          <w:lang w:val="en-US"/>
        </w:rPr>
        <w:t>SD</w:t>
      </w:r>
      <w:r w:rsidR="002D5ED2" w:rsidRPr="008C6D62">
        <w:rPr>
          <w:lang w:val="en-US"/>
        </w:rPr>
        <w:t xml:space="preserve">; </w:t>
      </w:r>
      <w:r w:rsidRPr="008C6D62">
        <w:rPr>
          <w:i/>
          <w:szCs w:val="24"/>
          <w:lang w:val="en-US"/>
        </w:rPr>
        <w:t>Ŷ</w:t>
      </w:r>
      <w:r w:rsidRPr="008C6D62">
        <w:rPr>
          <w:lang w:val="en-US"/>
        </w:rPr>
        <w:t xml:space="preserve"> = </w:t>
      </w:r>
      <w:r w:rsidR="00C50A5E" w:rsidRPr="008C6D62">
        <w:rPr>
          <w:lang w:val="en-US"/>
        </w:rPr>
        <w:t>3.78</w:t>
      </w:r>
      <w:r w:rsidRPr="008C6D62">
        <w:rPr>
          <w:lang w:val="en-US"/>
        </w:rPr>
        <w:t xml:space="preserve">) or </w:t>
      </w:r>
      <w:r w:rsidR="002D5ED2" w:rsidRPr="008C6D62">
        <w:rPr>
          <w:lang w:val="en-US"/>
        </w:rPr>
        <w:t>low</w:t>
      </w:r>
      <w:r w:rsidRPr="008C6D62">
        <w:rPr>
          <w:lang w:val="en-US"/>
        </w:rPr>
        <w:t xml:space="preserve"> (</w:t>
      </w:r>
      <w:r w:rsidR="002D5ED2" w:rsidRPr="008C6D62">
        <w:rPr>
          <w:lang w:val="en-US"/>
        </w:rPr>
        <w:t>-1</w:t>
      </w:r>
      <w:r w:rsidR="002D5ED2" w:rsidRPr="008C6D62">
        <w:rPr>
          <w:i/>
          <w:lang w:val="en-US"/>
        </w:rPr>
        <w:t>SD</w:t>
      </w:r>
      <w:r w:rsidR="002D5ED2" w:rsidRPr="008C6D62">
        <w:rPr>
          <w:lang w:val="en-US"/>
        </w:rPr>
        <w:t xml:space="preserve">; </w:t>
      </w:r>
      <w:r w:rsidRPr="008C6D62">
        <w:rPr>
          <w:i/>
          <w:szCs w:val="24"/>
          <w:lang w:val="en-US"/>
        </w:rPr>
        <w:t>Ŷ</w:t>
      </w:r>
      <w:r w:rsidRPr="008C6D62">
        <w:rPr>
          <w:lang w:val="en-US"/>
        </w:rPr>
        <w:t xml:space="preserve"> = 3.</w:t>
      </w:r>
      <w:r w:rsidR="00C50A5E" w:rsidRPr="008C6D62">
        <w:rPr>
          <w:lang w:val="en-US"/>
        </w:rPr>
        <w:t>44</w:t>
      </w:r>
      <w:r w:rsidRPr="008C6D62">
        <w:rPr>
          <w:lang w:val="en-US"/>
        </w:rPr>
        <w:t xml:space="preserve">), B = </w:t>
      </w:r>
      <w:r w:rsidR="00C50A5E" w:rsidRPr="008C6D62">
        <w:rPr>
          <w:lang w:val="en-US"/>
        </w:rPr>
        <w:t>.21</w:t>
      </w:r>
      <w:r w:rsidRPr="008C6D62">
        <w:rPr>
          <w:lang w:val="en-US"/>
        </w:rPr>
        <w:t xml:space="preserve">, </w:t>
      </w:r>
      <w:r w:rsidRPr="008C6D62">
        <w:rPr>
          <w:i/>
          <w:lang w:val="en-US"/>
        </w:rPr>
        <w:t>t</w:t>
      </w:r>
      <w:r w:rsidRPr="008C6D62">
        <w:rPr>
          <w:lang w:val="en-US"/>
        </w:rPr>
        <w:t xml:space="preserve"> (157) = </w:t>
      </w:r>
      <w:r w:rsidR="00C50A5E" w:rsidRPr="008C6D62">
        <w:rPr>
          <w:lang w:val="en-US"/>
        </w:rPr>
        <w:t>.83</w:t>
      </w:r>
      <w:r w:rsidRPr="008C6D62">
        <w:rPr>
          <w:lang w:val="en-US"/>
        </w:rPr>
        <w:t xml:space="preserve">, </w:t>
      </w:r>
      <w:r w:rsidRPr="008C6D62">
        <w:rPr>
          <w:i/>
          <w:lang w:val="en-US"/>
        </w:rPr>
        <w:t>p</w:t>
      </w:r>
      <w:r w:rsidRPr="008C6D62">
        <w:rPr>
          <w:lang w:val="en-US"/>
        </w:rPr>
        <w:t xml:space="preserve"> = .</w:t>
      </w:r>
      <w:r w:rsidR="00C50A5E" w:rsidRPr="008C6D62">
        <w:rPr>
          <w:lang w:val="en-US"/>
        </w:rPr>
        <w:t>40</w:t>
      </w:r>
      <w:r w:rsidRPr="008C6D62">
        <w:rPr>
          <w:lang w:val="en-US"/>
        </w:rPr>
        <w:t>.</w:t>
      </w:r>
    </w:p>
    <w:p w:rsidR="00827903" w:rsidRDefault="00827903" w:rsidP="008C6D62">
      <w:pPr>
        <w:pStyle w:val="PargrafodaLista"/>
        <w:spacing w:after="0" w:line="240" w:lineRule="auto"/>
        <w:ind w:left="0" w:firstLine="709"/>
        <w:jc w:val="both"/>
        <w:rPr>
          <w:szCs w:val="24"/>
          <w:lang w:val="en-US"/>
        </w:rPr>
      </w:pPr>
      <w:r w:rsidRPr="008C6D62">
        <w:rPr>
          <w:szCs w:val="24"/>
          <w:lang w:val="en-US"/>
        </w:rPr>
        <w:t xml:space="preserve">The interaction between the nationality of the victims of terrorist crimes, ST, and RWA could not predict support for the payment of compensation by the police, </w:t>
      </w:r>
      <w:r w:rsidR="00457E5C" w:rsidRPr="008C6D62">
        <w:rPr>
          <w:i/>
          <w:szCs w:val="24"/>
          <w:lang w:val="en-US"/>
        </w:rPr>
        <w:t>F</w:t>
      </w:r>
      <w:r w:rsidR="00457E5C" w:rsidRPr="008C6D62">
        <w:rPr>
          <w:szCs w:val="24"/>
          <w:lang w:val="en-US"/>
        </w:rPr>
        <w:t xml:space="preserve"> (1,157) = .12, </w:t>
      </w:r>
      <w:r w:rsidR="00457E5C" w:rsidRPr="008C6D62">
        <w:rPr>
          <w:i/>
          <w:szCs w:val="24"/>
          <w:lang w:val="en-US"/>
        </w:rPr>
        <w:t>p</w:t>
      </w:r>
      <w:r w:rsidR="00457E5C" w:rsidRPr="008C6D62">
        <w:rPr>
          <w:szCs w:val="24"/>
          <w:lang w:val="en-US"/>
        </w:rPr>
        <w:t xml:space="preserve"> = .72, R² changed &lt; .001</w:t>
      </w:r>
      <w:r w:rsidRPr="008C6D62">
        <w:rPr>
          <w:szCs w:val="24"/>
          <w:lang w:val="en-US"/>
        </w:rPr>
        <w:t xml:space="preserve">. </w:t>
      </w:r>
    </w:p>
    <w:p w:rsidR="00160D20" w:rsidRPr="008C6D62" w:rsidRDefault="00160D20" w:rsidP="008C6D62">
      <w:pPr>
        <w:pStyle w:val="PargrafodaLista"/>
        <w:spacing w:after="0" w:line="240" w:lineRule="auto"/>
        <w:ind w:left="0" w:firstLine="709"/>
        <w:jc w:val="both"/>
        <w:rPr>
          <w:szCs w:val="24"/>
          <w:lang w:val="en-US"/>
        </w:rPr>
      </w:pPr>
    </w:p>
    <w:p w:rsidR="00233619" w:rsidRPr="008C6D62" w:rsidRDefault="00233619" w:rsidP="008C6D62">
      <w:pPr>
        <w:pStyle w:val="PargrafodaLista"/>
        <w:spacing w:after="0" w:line="240" w:lineRule="auto"/>
        <w:ind w:left="0"/>
        <w:jc w:val="both"/>
        <w:rPr>
          <w:b/>
          <w:szCs w:val="24"/>
          <w:lang w:val="en-US"/>
        </w:rPr>
      </w:pPr>
      <w:r w:rsidRPr="008C6D62">
        <w:rPr>
          <w:b/>
          <w:szCs w:val="24"/>
          <w:lang w:val="en-US"/>
        </w:rPr>
        <w:t>Discussion</w:t>
      </w:r>
    </w:p>
    <w:p w:rsidR="00233619" w:rsidRPr="008C6D62" w:rsidRDefault="00233619" w:rsidP="008C6D62">
      <w:pPr>
        <w:pStyle w:val="PargrafodaLista"/>
        <w:spacing w:after="0" w:line="240" w:lineRule="auto"/>
        <w:ind w:left="0" w:firstLine="709"/>
        <w:jc w:val="both"/>
        <w:rPr>
          <w:b/>
          <w:szCs w:val="24"/>
          <w:lang w:val="en-US"/>
        </w:rPr>
      </w:pPr>
    </w:p>
    <w:p w:rsidR="00D9242C" w:rsidRPr="008C6D62" w:rsidRDefault="00233619" w:rsidP="008C6D62">
      <w:pPr>
        <w:pStyle w:val="PargrafodaLista"/>
        <w:spacing w:after="0" w:line="240" w:lineRule="auto"/>
        <w:ind w:left="0" w:firstLine="709"/>
        <w:jc w:val="both"/>
        <w:rPr>
          <w:szCs w:val="24"/>
          <w:lang w:val="en-US"/>
        </w:rPr>
      </w:pPr>
      <w:r w:rsidRPr="008C6D62">
        <w:rPr>
          <w:szCs w:val="24"/>
          <w:lang w:val="en-US"/>
        </w:rPr>
        <w:t>This study sought to broaden the contributions of the previous study by analyzing</w:t>
      </w:r>
      <w:r w:rsidR="00D9242C" w:rsidRPr="008C6D62">
        <w:rPr>
          <w:szCs w:val="24"/>
          <w:lang w:val="en-US"/>
        </w:rPr>
        <w:t xml:space="preserve"> if</w:t>
      </w:r>
      <w:r w:rsidRPr="008C6D62">
        <w:rPr>
          <w:szCs w:val="24"/>
          <w:lang w:val="en-US"/>
        </w:rPr>
        <w:t xml:space="preserve"> the interaction between </w:t>
      </w:r>
      <w:r w:rsidR="00D9242C" w:rsidRPr="008C6D62">
        <w:rPr>
          <w:szCs w:val="24"/>
          <w:lang w:val="en-US"/>
        </w:rPr>
        <w:t xml:space="preserve">RWA and terrorist threat on the support for the use of torture against Islamic groups suspected of terrorist acts and support for the payment of compensation by the torturers to these suspects </w:t>
      </w:r>
      <w:r w:rsidR="00950D86" w:rsidRPr="008C6D62">
        <w:rPr>
          <w:szCs w:val="24"/>
          <w:lang w:val="en-US"/>
        </w:rPr>
        <w:t xml:space="preserve">would be qualified by the saliency that the </w:t>
      </w:r>
      <w:proofErr w:type="spellStart"/>
      <w:r w:rsidR="00F91A56" w:rsidRPr="008C6D62">
        <w:rPr>
          <w:szCs w:val="24"/>
          <w:lang w:val="en-US"/>
        </w:rPr>
        <w:t>ingroup</w:t>
      </w:r>
      <w:proofErr w:type="spellEnd"/>
      <w:r w:rsidR="00950D86" w:rsidRPr="008C6D62">
        <w:rPr>
          <w:szCs w:val="24"/>
          <w:lang w:val="en-US"/>
        </w:rPr>
        <w:t xml:space="preserve"> (Spaniards) is the target of the threat. Since the terrorist threat is not the only one with which Muslims are typically associated, the present study considered that the predictive effect of RWA on the measures adopted here would be moderate</w:t>
      </w:r>
      <w:r w:rsidR="00344C90" w:rsidRPr="008C6D62">
        <w:rPr>
          <w:szCs w:val="24"/>
          <w:lang w:val="en-US"/>
        </w:rPr>
        <w:t>d</w:t>
      </w:r>
      <w:r w:rsidR="00950D86" w:rsidRPr="008C6D62">
        <w:rPr>
          <w:szCs w:val="24"/>
          <w:lang w:val="en-US"/>
        </w:rPr>
        <w:t xml:space="preserve"> not only by the social group of the </w:t>
      </w:r>
      <w:r w:rsidR="00344C90" w:rsidRPr="008C6D62">
        <w:rPr>
          <w:szCs w:val="24"/>
          <w:lang w:val="en-US"/>
        </w:rPr>
        <w:t xml:space="preserve">terrorism </w:t>
      </w:r>
      <w:r w:rsidR="00950D86" w:rsidRPr="008C6D62">
        <w:rPr>
          <w:szCs w:val="24"/>
          <w:lang w:val="en-US"/>
        </w:rPr>
        <w:t>victims (</w:t>
      </w:r>
      <w:proofErr w:type="spellStart"/>
      <w:r w:rsidR="00F91A56" w:rsidRPr="008C6D62">
        <w:rPr>
          <w:szCs w:val="24"/>
          <w:lang w:val="en-US"/>
        </w:rPr>
        <w:t>ingroup</w:t>
      </w:r>
      <w:proofErr w:type="spellEnd"/>
      <w:r w:rsidR="00950D86" w:rsidRPr="008C6D62">
        <w:rPr>
          <w:szCs w:val="24"/>
          <w:lang w:val="en-US"/>
        </w:rPr>
        <w:t xml:space="preserve"> </w:t>
      </w:r>
      <w:r w:rsidR="000A779A" w:rsidRPr="008C6D62">
        <w:rPr>
          <w:szCs w:val="24"/>
          <w:lang w:val="en-US"/>
        </w:rPr>
        <w:t>X</w:t>
      </w:r>
      <w:r w:rsidR="00950D86" w:rsidRPr="008C6D62">
        <w:rPr>
          <w:szCs w:val="24"/>
          <w:lang w:val="en-US"/>
        </w:rPr>
        <w:t xml:space="preserve"> </w:t>
      </w:r>
      <w:proofErr w:type="spellStart"/>
      <w:r w:rsidR="00F91A56" w:rsidRPr="008C6D62">
        <w:rPr>
          <w:szCs w:val="24"/>
          <w:lang w:val="en-US"/>
        </w:rPr>
        <w:t>outgroup</w:t>
      </w:r>
      <w:proofErr w:type="spellEnd"/>
      <w:r w:rsidR="00950D86" w:rsidRPr="008C6D62">
        <w:rPr>
          <w:szCs w:val="24"/>
          <w:lang w:val="en-US"/>
        </w:rPr>
        <w:t xml:space="preserve">), but would also be </w:t>
      </w:r>
      <w:r w:rsidR="002660F3" w:rsidRPr="008C6D62">
        <w:rPr>
          <w:szCs w:val="24"/>
          <w:lang w:val="en-US"/>
        </w:rPr>
        <w:t>contingent on</w:t>
      </w:r>
      <w:r w:rsidR="00950D86" w:rsidRPr="008C6D62">
        <w:rPr>
          <w:szCs w:val="24"/>
          <w:lang w:val="en-US"/>
        </w:rPr>
        <w:t xml:space="preserve"> the levels of </w:t>
      </w:r>
      <w:r w:rsidR="000F5582" w:rsidRPr="008C6D62">
        <w:rPr>
          <w:szCs w:val="24"/>
          <w:lang w:val="en-US"/>
        </w:rPr>
        <w:t>Perceived Realistic Threat</w:t>
      </w:r>
      <w:r w:rsidR="00950D86" w:rsidRPr="008C6D62">
        <w:rPr>
          <w:szCs w:val="24"/>
          <w:lang w:val="en-US"/>
        </w:rPr>
        <w:t xml:space="preserve"> and </w:t>
      </w:r>
      <w:r w:rsidR="00344C90" w:rsidRPr="008C6D62">
        <w:rPr>
          <w:szCs w:val="24"/>
          <w:lang w:val="en-US"/>
        </w:rPr>
        <w:t xml:space="preserve">Perceived </w:t>
      </w:r>
      <w:r w:rsidR="00950D86" w:rsidRPr="008C6D62">
        <w:rPr>
          <w:szCs w:val="24"/>
          <w:lang w:val="en-US"/>
        </w:rPr>
        <w:t>Symbolic Threat.</w:t>
      </w:r>
    </w:p>
    <w:p w:rsidR="00233619" w:rsidRPr="008C6D62" w:rsidRDefault="00233619" w:rsidP="008C6D62">
      <w:pPr>
        <w:pStyle w:val="PargrafodaLista"/>
        <w:spacing w:after="0" w:line="240" w:lineRule="auto"/>
        <w:ind w:left="0" w:firstLine="709"/>
        <w:jc w:val="both"/>
        <w:rPr>
          <w:szCs w:val="24"/>
          <w:lang w:val="en-US"/>
        </w:rPr>
      </w:pPr>
      <w:r w:rsidRPr="008C6D62">
        <w:rPr>
          <w:szCs w:val="24"/>
          <w:lang w:val="en-US"/>
        </w:rPr>
        <w:t xml:space="preserve">First, it was confirmed that the nationality of the victims of terrorist crimes has an influence on discrimination, given that there is greater support for </w:t>
      </w:r>
      <w:r w:rsidR="00D9242C" w:rsidRPr="008C6D62">
        <w:rPr>
          <w:szCs w:val="24"/>
          <w:lang w:val="en-US"/>
        </w:rPr>
        <w:t>torture</w:t>
      </w:r>
      <w:r w:rsidRPr="008C6D62">
        <w:rPr>
          <w:szCs w:val="24"/>
          <w:lang w:val="en-US"/>
        </w:rPr>
        <w:t xml:space="preserve"> when the victims</w:t>
      </w:r>
      <w:r w:rsidR="00D9242C" w:rsidRPr="008C6D62">
        <w:rPr>
          <w:szCs w:val="24"/>
          <w:lang w:val="en-US"/>
        </w:rPr>
        <w:t xml:space="preserve"> of terrorism</w:t>
      </w:r>
      <w:r w:rsidRPr="008C6D62">
        <w:rPr>
          <w:szCs w:val="24"/>
          <w:lang w:val="en-US"/>
        </w:rPr>
        <w:t xml:space="preserve"> are of Spanish nationality (</w:t>
      </w:r>
      <w:proofErr w:type="spellStart"/>
      <w:r w:rsidRPr="008C6D62">
        <w:rPr>
          <w:szCs w:val="24"/>
          <w:lang w:val="en-US"/>
        </w:rPr>
        <w:t>ingroup</w:t>
      </w:r>
      <w:proofErr w:type="spellEnd"/>
      <w:r w:rsidRPr="008C6D62">
        <w:rPr>
          <w:szCs w:val="24"/>
          <w:lang w:val="en-US"/>
        </w:rPr>
        <w:t>) than when their nationality has not been identified, replicating the results of Study 1.</w:t>
      </w:r>
    </w:p>
    <w:p w:rsidR="00893A9B" w:rsidRPr="008C6D62" w:rsidRDefault="00233619" w:rsidP="008C6D62">
      <w:pPr>
        <w:pStyle w:val="PargrafodaLista"/>
        <w:spacing w:after="0" w:line="240" w:lineRule="auto"/>
        <w:ind w:left="0" w:firstLine="709"/>
        <w:jc w:val="both"/>
        <w:rPr>
          <w:lang w:val="en-US"/>
        </w:rPr>
      </w:pPr>
      <w:r w:rsidRPr="008C6D62">
        <w:rPr>
          <w:szCs w:val="24"/>
          <w:lang w:val="en-US"/>
        </w:rPr>
        <w:t xml:space="preserve">The 3-way interaction analyses indicated </w:t>
      </w:r>
      <w:r w:rsidRPr="008C6D62">
        <w:rPr>
          <w:lang w:val="en-US"/>
        </w:rPr>
        <w:t xml:space="preserve">that the relationship between </w:t>
      </w:r>
      <w:r w:rsidR="00893A9B" w:rsidRPr="008C6D62">
        <w:rPr>
          <w:lang w:val="en-US"/>
        </w:rPr>
        <w:t xml:space="preserve">RWA and </w:t>
      </w:r>
    </w:p>
    <w:p w:rsidR="00893A9B" w:rsidRPr="008C6D62" w:rsidRDefault="00233619" w:rsidP="008C6D62">
      <w:pPr>
        <w:pStyle w:val="PargrafodaLista"/>
        <w:spacing w:after="0" w:line="240" w:lineRule="auto"/>
        <w:ind w:left="0"/>
        <w:jc w:val="both"/>
        <w:rPr>
          <w:szCs w:val="24"/>
          <w:lang w:val="en-US"/>
        </w:rPr>
      </w:pPr>
      <w:proofErr w:type="gramStart"/>
      <w:r w:rsidRPr="008C6D62">
        <w:rPr>
          <w:lang w:val="en-US"/>
        </w:rPr>
        <w:t>nationality</w:t>
      </w:r>
      <w:proofErr w:type="gramEnd"/>
      <w:r w:rsidRPr="008C6D62">
        <w:rPr>
          <w:lang w:val="en-US"/>
        </w:rPr>
        <w:t xml:space="preserve"> of the victims of terrorism </w:t>
      </w:r>
      <w:r w:rsidR="00893A9B" w:rsidRPr="008C6D62">
        <w:rPr>
          <w:lang w:val="en-US"/>
        </w:rPr>
        <w:t>on the</w:t>
      </w:r>
      <w:r w:rsidRPr="008C6D62">
        <w:rPr>
          <w:lang w:val="en-US"/>
        </w:rPr>
        <w:t xml:space="preserve"> support for the use of torture is conditional on the degree of adherence to variables recurrently associated with discrimination against members of the </w:t>
      </w:r>
      <w:proofErr w:type="spellStart"/>
      <w:r w:rsidRPr="008C6D62">
        <w:rPr>
          <w:lang w:val="en-US"/>
        </w:rPr>
        <w:t>outgroup</w:t>
      </w:r>
      <w:proofErr w:type="spellEnd"/>
      <w:r w:rsidRPr="008C6D62">
        <w:rPr>
          <w:lang w:val="en-US"/>
        </w:rPr>
        <w:t>, the Real</w:t>
      </w:r>
      <w:r w:rsidR="00893A9B" w:rsidRPr="008C6D62">
        <w:rPr>
          <w:lang w:val="en-US"/>
        </w:rPr>
        <w:t>istic</w:t>
      </w:r>
      <w:r w:rsidRPr="008C6D62">
        <w:rPr>
          <w:lang w:val="en-US"/>
        </w:rPr>
        <w:t xml:space="preserve"> Threa</w:t>
      </w:r>
      <w:r w:rsidR="00893A9B" w:rsidRPr="008C6D62">
        <w:rPr>
          <w:lang w:val="en-US"/>
        </w:rPr>
        <w:t>t and Symbolic Threat</w:t>
      </w:r>
      <w:r w:rsidRPr="008C6D62">
        <w:rPr>
          <w:lang w:val="en-US"/>
        </w:rPr>
        <w:t xml:space="preserve">. </w:t>
      </w:r>
      <w:r w:rsidRPr="008C6D62">
        <w:rPr>
          <w:szCs w:val="24"/>
          <w:lang w:val="en-US"/>
        </w:rPr>
        <w:t xml:space="preserve">The significant interaction effects between the nationality of the victims, Perceived Threat (Realistic and Symbolic) to the </w:t>
      </w:r>
      <w:proofErr w:type="spellStart"/>
      <w:r w:rsidRPr="008C6D62">
        <w:rPr>
          <w:szCs w:val="24"/>
          <w:lang w:val="en-US"/>
        </w:rPr>
        <w:t>Ingroup</w:t>
      </w:r>
      <w:proofErr w:type="spellEnd"/>
      <w:r w:rsidRPr="008C6D62">
        <w:rPr>
          <w:szCs w:val="24"/>
          <w:lang w:val="en-US"/>
        </w:rPr>
        <w:t xml:space="preserve">, and adherence to RWA on </w:t>
      </w:r>
      <w:r w:rsidR="00893A9B" w:rsidRPr="008C6D62">
        <w:rPr>
          <w:szCs w:val="24"/>
          <w:lang w:val="en-US"/>
        </w:rPr>
        <w:t>support for torture</w:t>
      </w:r>
      <w:r w:rsidRPr="008C6D62">
        <w:rPr>
          <w:szCs w:val="24"/>
          <w:lang w:val="en-US"/>
        </w:rPr>
        <w:t xml:space="preserve"> confirms the predicted theoretical model. </w:t>
      </w:r>
      <w:r w:rsidR="00893A9B" w:rsidRPr="008C6D62">
        <w:rPr>
          <w:szCs w:val="24"/>
          <w:lang w:val="en-US"/>
        </w:rPr>
        <w:t xml:space="preserve">In contrast to Low adherence to RWA, High adherence to this construct results in a significantly greater support for torture. However this positive relationship was significant when the victims of Islamic terrorism were from </w:t>
      </w:r>
      <w:proofErr w:type="gramStart"/>
      <w:r w:rsidR="00893A9B" w:rsidRPr="008C6D62">
        <w:rPr>
          <w:szCs w:val="24"/>
          <w:lang w:val="en-US"/>
        </w:rPr>
        <w:t xml:space="preserve">the </w:t>
      </w:r>
      <w:proofErr w:type="spellStart"/>
      <w:r w:rsidR="00893A9B" w:rsidRPr="008C6D62">
        <w:rPr>
          <w:szCs w:val="24"/>
          <w:lang w:val="en-US"/>
        </w:rPr>
        <w:t>outgroup</w:t>
      </w:r>
      <w:proofErr w:type="spellEnd"/>
      <w:proofErr w:type="gramEnd"/>
      <w:r w:rsidR="00893A9B" w:rsidRPr="008C6D62">
        <w:rPr>
          <w:szCs w:val="24"/>
          <w:lang w:val="en-US"/>
        </w:rPr>
        <w:t xml:space="preserve"> (unspecified nationality) and there was, </w:t>
      </w:r>
      <w:r w:rsidR="00463767" w:rsidRPr="008C6D62">
        <w:rPr>
          <w:szCs w:val="24"/>
          <w:lang w:val="en-US"/>
        </w:rPr>
        <w:t xml:space="preserve">simultaneously, low Perceived Realistic Threat to the </w:t>
      </w:r>
      <w:proofErr w:type="spellStart"/>
      <w:r w:rsidR="00463767" w:rsidRPr="008C6D62">
        <w:rPr>
          <w:szCs w:val="24"/>
          <w:lang w:val="en-US"/>
        </w:rPr>
        <w:t>ingroup</w:t>
      </w:r>
      <w:proofErr w:type="spellEnd"/>
      <w:r w:rsidR="00463767" w:rsidRPr="008C6D62">
        <w:rPr>
          <w:szCs w:val="24"/>
          <w:lang w:val="en-US"/>
        </w:rPr>
        <w:t xml:space="preserve">, supporting Hypothesis H1a. </w:t>
      </w:r>
      <w:r w:rsidR="00463767" w:rsidRPr="008C6D62">
        <w:rPr>
          <w:lang w:val="en-US"/>
        </w:rPr>
        <w:t xml:space="preserve">In the other scenarios where </w:t>
      </w:r>
      <w:r w:rsidR="00463767" w:rsidRPr="008C6D62">
        <w:rPr>
          <w:szCs w:val="24"/>
          <w:lang w:val="en-US"/>
        </w:rPr>
        <w:t xml:space="preserve">the victims of Islamic terrorism were from the </w:t>
      </w:r>
      <w:proofErr w:type="spellStart"/>
      <w:r w:rsidR="00463767" w:rsidRPr="008C6D62">
        <w:rPr>
          <w:szCs w:val="24"/>
          <w:lang w:val="en-US"/>
        </w:rPr>
        <w:t>ingroup</w:t>
      </w:r>
      <w:proofErr w:type="spellEnd"/>
      <w:r w:rsidR="00463767" w:rsidRPr="008C6D62">
        <w:rPr>
          <w:szCs w:val="24"/>
          <w:lang w:val="en-US"/>
        </w:rPr>
        <w:t xml:space="preserve"> (Spanish nationality) or</w:t>
      </w:r>
      <w:r w:rsidR="00463767" w:rsidRPr="008C6D62">
        <w:rPr>
          <w:lang w:val="en-US"/>
        </w:rPr>
        <w:t xml:space="preserve"> there was a high Perceived Realistic Threat against </w:t>
      </w:r>
      <w:proofErr w:type="spellStart"/>
      <w:r w:rsidR="00463767" w:rsidRPr="008C6D62">
        <w:rPr>
          <w:lang w:val="en-US"/>
        </w:rPr>
        <w:t>ingroup</w:t>
      </w:r>
      <w:proofErr w:type="spellEnd"/>
      <w:r w:rsidR="00463767" w:rsidRPr="008C6D62">
        <w:rPr>
          <w:lang w:val="en-US"/>
        </w:rPr>
        <w:t>, support for the use of torture by Spanish police (</w:t>
      </w:r>
      <w:proofErr w:type="spellStart"/>
      <w:r w:rsidR="00463767" w:rsidRPr="008C6D62">
        <w:rPr>
          <w:lang w:val="en-US"/>
        </w:rPr>
        <w:t>ingroup</w:t>
      </w:r>
      <w:proofErr w:type="spellEnd"/>
      <w:r w:rsidR="00463767" w:rsidRPr="008C6D62">
        <w:rPr>
          <w:lang w:val="en-US"/>
        </w:rPr>
        <w:t>) against Islamic terrorism suspects (</w:t>
      </w:r>
      <w:proofErr w:type="spellStart"/>
      <w:r w:rsidR="00463767" w:rsidRPr="008C6D62">
        <w:rPr>
          <w:lang w:val="en-US"/>
        </w:rPr>
        <w:t>outgroup</w:t>
      </w:r>
      <w:proofErr w:type="spellEnd"/>
      <w:r w:rsidR="00463767" w:rsidRPr="008C6D62">
        <w:rPr>
          <w:lang w:val="en-US"/>
        </w:rPr>
        <w:t xml:space="preserve">) occurred regardless the participants levels of adherence to RWA, confirming </w:t>
      </w:r>
      <w:r w:rsidR="009D01F5" w:rsidRPr="008C6D62">
        <w:rPr>
          <w:lang w:val="en-US"/>
        </w:rPr>
        <w:t>Hypothesis</w:t>
      </w:r>
      <w:r w:rsidR="00463767" w:rsidRPr="008C6D62">
        <w:rPr>
          <w:lang w:val="en-US"/>
        </w:rPr>
        <w:t xml:space="preserve"> H2a. </w:t>
      </w:r>
      <w:r w:rsidR="00157B6A" w:rsidRPr="008C6D62">
        <w:rPr>
          <w:szCs w:val="24"/>
          <w:lang w:val="en-US"/>
        </w:rPr>
        <w:t xml:space="preserve">This same type of effect on discrimination was found when Perceived Symbolic Threat to the </w:t>
      </w:r>
      <w:proofErr w:type="spellStart"/>
      <w:r w:rsidR="00157B6A" w:rsidRPr="008C6D62">
        <w:rPr>
          <w:szCs w:val="24"/>
          <w:lang w:val="en-US"/>
        </w:rPr>
        <w:t>ingroup</w:t>
      </w:r>
      <w:proofErr w:type="spellEnd"/>
      <w:r w:rsidR="00157B6A" w:rsidRPr="008C6D62">
        <w:rPr>
          <w:szCs w:val="24"/>
          <w:lang w:val="en-US"/>
        </w:rPr>
        <w:t xml:space="preserve"> was inserted as a secondary moderator and the nationality of the victims of Islamic terrorism as a primary moderator in the effect of RWA on support for torture, confirming the Hypotheses H3a and H4a.</w:t>
      </w:r>
    </w:p>
    <w:p w:rsidR="00950D86" w:rsidRPr="008C6D62" w:rsidRDefault="00950D86" w:rsidP="008C6D62">
      <w:pPr>
        <w:pStyle w:val="PargrafodaLista"/>
        <w:spacing w:after="0" w:line="240" w:lineRule="auto"/>
        <w:ind w:left="0" w:firstLine="709"/>
        <w:jc w:val="both"/>
        <w:rPr>
          <w:szCs w:val="24"/>
          <w:lang w:val="en-US"/>
        </w:rPr>
      </w:pPr>
      <w:r w:rsidRPr="008C6D62">
        <w:rPr>
          <w:szCs w:val="24"/>
          <w:lang w:val="en-US"/>
        </w:rPr>
        <w:lastRenderedPageBreak/>
        <w:t xml:space="preserve">The proposed theoretical model, however, </w:t>
      </w:r>
      <w:r w:rsidR="006237BB" w:rsidRPr="008C6D62">
        <w:rPr>
          <w:szCs w:val="24"/>
          <w:lang w:val="en-US"/>
        </w:rPr>
        <w:t>could not</w:t>
      </w:r>
      <w:r w:rsidRPr="008C6D62">
        <w:rPr>
          <w:szCs w:val="24"/>
          <w:lang w:val="en-US"/>
        </w:rPr>
        <w:t xml:space="preserve"> explain </w:t>
      </w:r>
      <w:r w:rsidR="00C97C86" w:rsidRPr="008C6D62">
        <w:rPr>
          <w:szCs w:val="24"/>
          <w:lang w:val="en-US"/>
        </w:rPr>
        <w:t>the support for the payment of compensation by the Spanish police team (</w:t>
      </w:r>
      <w:proofErr w:type="spellStart"/>
      <w:r w:rsidR="00C97C86" w:rsidRPr="008C6D62">
        <w:rPr>
          <w:szCs w:val="24"/>
          <w:lang w:val="en-US"/>
        </w:rPr>
        <w:t>ingroup</w:t>
      </w:r>
      <w:proofErr w:type="spellEnd"/>
      <w:r w:rsidR="00C97C86" w:rsidRPr="008C6D62">
        <w:rPr>
          <w:szCs w:val="24"/>
          <w:lang w:val="en-US"/>
        </w:rPr>
        <w:t xml:space="preserve">) to the suspects of </w:t>
      </w:r>
      <w:r w:rsidR="006237BB" w:rsidRPr="008C6D62">
        <w:rPr>
          <w:szCs w:val="24"/>
          <w:lang w:val="en-US"/>
        </w:rPr>
        <w:t xml:space="preserve">a </w:t>
      </w:r>
      <w:r w:rsidR="00C97C86" w:rsidRPr="008C6D62">
        <w:rPr>
          <w:szCs w:val="24"/>
          <w:lang w:val="en-US"/>
        </w:rPr>
        <w:t>terrorist act</w:t>
      </w:r>
      <w:r w:rsidRPr="008C6D62">
        <w:rPr>
          <w:szCs w:val="24"/>
          <w:lang w:val="en-US"/>
        </w:rPr>
        <w:t xml:space="preserve"> and, therefore, </w:t>
      </w:r>
      <w:r w:rsidR="00C97C86" w:rsidRPr="008C6D62">
        <w:rPr>
          <w:szCs w:val="24"/>
          <w:lang w:val="en-US"/>
        </w:rPr>
        <w:t>Hypotheses H1b, H2b, H3b</w:t>
      </w:r>
      <w:r w:rsidR="006237BB" w:rsidRPr="008C6D62">
        <w:rPr>
          <w:szCs w:val="24"/>
          <w:lang w:val="en-US"/>
        </w:rPr>
        <w:t>,</w:t>
      </w:r>
      <w:r w:rsidR="00C97C86" w:rsidRPr="008C6D62">
        <w:rPr>
          <w:szCs w:val="24"/>
          <w:lang w:val="en-US"/>
        </w:rPr>
        <w:t xml:space="preserve"> and H4b</w:t>
      </w:r>
      <w:r w:rsidRPr="008C6D62">
        <w:rPr>
          <w:szCs w:val="24"/>
          <w:lang w:val="en-US"/>
        </w:rPr>
        <w:t xml:space="preserve"> were not confirmed. Thus, it is concluded that the social group of the victims of terrorist actions, RWA</w:t>
      </w:r>
      <w:r w:rsidR="006237BB" w:rsidRPr="008C6D62">
        <w:rPr>
          <w:szCs w:val="24"/>
          <w:lang w:val="en-US"/>
        </w:rPr>
        <w:t>,</w:t>
      </w:r>
      <w:r w:rsidRPr="008C6D62">
        <w:rPr>
          <w:szCs w:val="24"/>
          <w:lang w:val="en-US"/>
        </w:rPr>
        <w:t xml:space="preserve"> and the Perce</w:t>
      </w:r>
      <w:r w:rsidR="006237BB" w:rsidRPr="008C6D62">
        <w:rPr>
          <w:szCs w:val="24"/>
          <w:lang w:val="en-US"/>
        </w:rPr>
        <w:t>ived</w:t>
      </w:r>
      <w:r w:rsidRPr="008C6D62">
        <w:rPr>
          <w:szCs w:val="24"/>
          <w:lang w:val="en-US"/>
        </w:rPr>
        <w:t xml:space="preserve"> Threat against the </w:t>
      </w:r>
      <w:proofErr w:type="spellStart"/>
      <w:r w:rsidR="00F91A56" w:rsidRPr="008C6D62">
        <w:rPr>
          <w:szCs w:val="24"/>
          <w:lang w:val="en-US"/>
        </w:rPr>
        <w:t>ingroup</w:t>
      </w:r>
      <w:proofErr w:type="spellEnd"/>
      <w:r w:rsidRPr="008C6D62">
        <w:rPr>
          <w:szCs w:val="24"/>
          <w:lang w:val="en-US"/>
        </w:rPr>
        <w:t xml:space="preserve"> interact in a significant way only in the manifestation of discriminatory conduct against the </w:t>
      </w:r>
      <w:proofErr w:type="spellStart"/>
      <w:r w:rsidR="00F91A56" w:rsidRPr="008C6D62">
        <w:rPr>
          <w:szCs w:val="24"/>
          <w:lang w:val="en-US"/>
        </w:rPr>
        <w:t>outgroup</w:t>
      </w:r>
      <w:proofErr w:type="spellEnd"/>
      <w:r w:rsidRPr="008C6D62">
        <w:rPr>
          <w:szCs w:val="24"/>
          <w:lang w:val="en-US"/>
        </w:rPr>
        <w:t xml:space="preserve">, having no effect on the conduct of leniency </w:t>
      </w:r>
      <w:r w:rsidR="006237BB" w:rsidRPr="008C6D62">
        <w:rPr>
          <w:szCs w:val="24"/>
          <w:lang w:val="en-US"/>
        </w:rPr>
        <w:t>toward</w:t>
      </w:r>
      <w:r w:rsidRPr="008C6D62">
        <w:rPr>
          <w:szCs w:val="24"/>
          <w:lang w:val="en-US"/>
        </w:rPr>
        <w:t xml:space="preserve"> the </w:t>
      </w:r>
      <w:proofErr w:type="spellStart"/>
      <w:r w:rsidR="00F91A56" w:rsidRPr="008C6D62">
        <w:rPr>
          <w:szCs w:val="24"/>
          <w:lang w:val="en-US"/>
        </w:rPr>
        <w:t>ingroup</w:t>
      </w:r>
      <w:proofErr w:type="spellEnd"/>
      <w:r w:rsidRPr="008C6D62">
        <w:rPr>
          <w:szCs w:val="24"/>
          <w:lang w:val="en-US"/>
        </w:rPr>
        <w:t xml:space="preserve">, measured </w:t>
      </w:r>
      <w:r w:rsidR="006237BB" w:rsidRPr="008C6D62">
        <w:rPr>
          <w:szCs w:val="24"/>
          <w:lang w:val="en-US"/>
        </w:rPr>
        <w:t xml:space="preserve">here </w:t>
      </w:r>
      <w:r w:rsidRPr="008C6D62">
        <w:rPr>
          <w:szCs w:val="24"/>
          <w:lang w:val="en-US"/>
        </w:rPr>
        <w:t xml:space="preserve">by the support </w:t>
      </w:r>
      <w:r w:rsidR="006237BB" w:rsidRPr="008C6D62">
        <w:rPr>
          <w:szCs w:val="24"/>
          <w:lang w:val="en-US"/>
        </w:rPr>
        <w:t>for</w:t>
      </w:r>
      <w:r w:rsidRPr="008C6D62">
        <w:rPr>
          <w:szCs w:val="24"/>
          <w:lang w:val="en-US"/>
        </w:rPr>
        <w:t xml:space="preserve"> </w:t>
      </w:r>
      <w:r w:rsidR="006237BB" w:rsidRPr="008C6D62">
        <w:rPr>
          <w:szCs w:val="24"/>
          <w:lang w:val="en-US"/>
        </w:rPr>
        <w:t xml:space="preserve">compensation </w:t>
      </w:r>
      <w:r w:rsidRPr="008C6D62">
        <w:rPr>
          <w:szCs w:val="24"/>
          <w:lang w:val="en-US"/>
        </w:rPr>
        <w:t>payment by the police to th</w:t>
      </w:r>
      <w:r w:rsidR="006237BB" w:rsidRPr="008C6D62">
        <w:rPr>
          <w:szCs w:val="24"/>
          <w:lang w:val="en-US"/>
        </w:rPr>
        <w:t>os</w:t>
      </w:r>
      <w:r w:rsidRPr="008C6D62">
        <w:rPr>
          <w:szCs w:val="24"/>
          <w:lang w:val="en-US"/>
        </w:rPr>
        <w:t>e suspect</w:t>
      </w:r>
      <w:r w:rsidR="006237BB" w:rsidRPr="008C6D62">
        <w:rPr>
          <w:szCs w:val="24"/>
          <w:lang w:val="en-US"/>
        </w:rPr>
        <w:t>ed</w:t>
      </w:r>
      <w:r w:rsidRPr="008C6D62">
        <w:rPr>
          <w:szCs w:val="24"/>
          <w:lang w:val="en-US"/>
        </w:rPr>
        <w:t xml:space="preserve"> of committing terrorist acts.</w:t>
      </w:r>
    </w:p>
    <w:p w:rsidR="00233619" w:rsidRPr="008C6D62" w:rsidRDefault="00233619" w:rsidP="008C6D62">
      <w:pPr>
        <w:pStyle w:val="PargrafodaLista"/>
        <w:spacing w:after="0" w:line="240" w:lineRule="auto"/>
        <w:ind w:left="0"/>
        <w:jc w:val="both"/>
        <w:rPr>
          <w:b/>
          <w:i/>
          <w:szCs w:val="24"/>
          <w:lang w:val="en-US"/>
        </w:rPr>
      </w:pPr>
    </w:p>
    <w:p w:rsidR="00233619" w:rsidRPr="008C6D62" w:rsidRDefault="00233619" w:rsidP="008C6D62">
      <w:pPr>
        <w:pStyle w:val="PargrafodaLista"/>
        <w:spacing w:after="0" w:line="240" w:lineRule="auto"/>
        <w:ind w:left="0"/>
        <w:jc w:val="center"/>
        <w:rPr>
          <w:b/>
          <w:szCs w:val="24"/>
          <w:lang w:val="en-US"/>
        </w:rPr>
      </w:pPr>
      <w:r w:rsidRPr="008C6D62">
        <w:rPr>
          <w:b/>
          <w:szCs w:val="24"/>
          <w:lang w:val="en-US"/>
        </w:rPr>
        <w:t>GENERAL DISCUSSION</w:t>
      </w:r>
    </w:p>
    <w:p w:rsidR="00233619" w:rsidRPr="008C6D62" w:rsidRDefault="00233619" w:rsidP="008C6D62">
      <w:pPr>
        <w:pStyle w:val="PargrafodaLista"/>
        <w:spacing w:after="0" w:line="240" w:lineRule="auto"/>
        <w:ind w:left="0" w:firstLine="709"/>
        <w:jc w:val="both"/>
        <w:rPr>
          <w:b/>
          <w:szCs w:val="24"/>
          <w:lang w:val="en-US"/>
        </w:rPr>
      </w:pPr>
    </w:p>
    <w:p w:rsidR="004F42D7" w:rsidRPr="008C6D62" w:rsidRDefault="00233619" w:rsidP="008C6D62">
      <w:pPr>
        <w:pStyle w:val="PargrafodaLista"/>
        <w:spacing w:after="0" w:line="240" w:lineRule="auto"/>
        <w:ind w:left="0" w:firstLine="709"/>
        <w:jc w:val="both"/>
        <w:rPr>
          <w:szCs w:val="24"/>
          <w:lang w:val="en-US"/>
        </w:rPr>
      </w:pPr>
      <w:r w:rsidRPr="008C6D62">
        <w:rPr>
          <w:szCs w:val="24"/>
          <w:lang w:val="en-US"/>
        </w:rPr>
        <w:t xml:space="preserve">This research was conducted with the objective of verifying discrimination against Islamic groups suspected of committing terrorist attacks based on support for torture against these groups. Using two studies, it has been found that support for torture, </w:t>
      </w:r>
      <w:r w:rsidRPr="008C6D62">
        <w:rPr>
          <w:lang w:val="en-US"/>
        </w:rPr>
        <w:t xml:space="preserve">a practice that violates fundamental human rights and threatens the principles of the rule of law </w:t>
      </w:r>
      <w:r w:rsidRPr="008C6D62">
        <w:rPr>
          <w:szCs w:val="24"/>
          <w:lang w:val="en-US"/>
        </w:rPr>
        <w:t>(United Nations, 1948) can be understood as a discriminatory phenomenon. Previous investigations have identified that support for violent punishment is greater when the offenders are members of social minorities (Álvaro et al., 2015; da Costa Silva, et al., 2018; Goff et al., 2014</w:t>
      </w:r>
      <w:r w:rsidR="00042C97" w:rsidRPr="008C6D62">
        <w:rPr>
          <w:szCs w:val="24"/>
          <w:lang w:val="en-US"/>
        </w:rPr>
        <w:t>; Piazza, 2015</w:t>
      </w:r>
      <w:r w:rsidRPr="008C6D62">
        <w:rPr>
          <w:szCs w:val="24"/>
          <w:lang w:val="en-US"/>
        </w:rPr>
        <w:t>), but th</w:t>
      </w:r>
      <w:r w:rsidR="00042C97" w:rsidRPr="008C6D62">
        <w:rPr>
          <w:szCs w:val="24"/>
          <w:lang w:val="en-US"/>
        </w:rPr>
        <w:t>e</w:t>
      </w:r>
      <w:r w:rsidRPr="008C6D62">
        <w:rPr>
          <w:szCs w:val="24"/>
          <w:lang w:val="en-US"/>
        </w:rPr>
        <w:t xml:space="preserve"> </w:t>
      </w:r>
      <w:r w:rsidR="004F42D7" w:rsidRPr="008C6D62">
        <w:rPr>
          <w:szCs w:val="24"/>
          <w:lang w:val="en-US"/>
        </w:rPr>
        <w:t xml:space="preserve">current research make a new contribution by identifying that the social group of the victims of terrorist crime also influences the support for violent punishments against social minorities, since when the victims of terrorist acts belong to the </w:t>
      </w:r>
      <w:proofErr w:type="spellStart"/>
      <w:r w:rsidR="004F42D7" w:rsidRPr="008C6D62">
        <w:rPr>
          <w:szCs w:val="24"/>
          <w:lang w:val="en-US"/>
        </w:rPr>
        <w:t>ingroup</w:t>
      </w:r>
      <w:proofErr w:type="spellEnd"/>
      <w:r w:rsidR="004F42D7" w:rsidRPr="008C6D62">
        <w:rPr>
          <w:szCs w:val="24"/>
          <w:lang w:val="en-US"/>
        </w:rPr>
        <w:t>, categorized here as those of Spanish nationality, torture is more accepted.</w:t>
      </w:r>
    </w:p>
    <w:p w:rsidR="00233619" w:rsidRPr="008C6D62" w:rsidRDefault="00233619" w:rsidP="008C6D62">
      <w:pPr>
        <w:pStyle w:val="PargrafodaLista"/>
        <w:spacing w:after="0" w:line="240" w:lineRule="auto"/>
        <w:ind w:left="0" w:firstLine="709"/>
        <w:jc w:val="both"/>
        <w:rPr>
          <w:szCs w:val="24"/>
          <w:lang w:val="en-US"/>
        </w:rPr>
      </w:pPr>
      <w:r w:rsidRPr="008C6D62">
        <w:rPr>
          <w:szCs w:val="24"/>
          <w:lang w:val="en-US"/>
        </w:rPr>
        <w:t>In addition, Study 1</w:t>
      </w:r>
      <w:r w:rsidR="004F42D7" w:rsidRPr="008C6D62">
        <w:rPr>
          <w:szCs w:val="24"/>
          <w:lang w:val="en-US"/>
        </w:rPr>
        <w:t xml:space="preserve"> also</w:t>
      </w:r>
      <w:r w:rsidRPr="008C6D62">
        <w:rPr>
          <w:szCs w:val="24"/>
          <w:lang w:val="en-US"/>
        </w:rPr>
        <w:t xml:space="preserve"> found that the group membership of those perpetrating </w:t>
      </w:r>
      <w:r w:rsidR="004F42D7" w:rsidRPr="008C6D62">
        <w:rPr>
          <w:szCs w:val="24"/>
          <w:lang w:val="en-US"/>
        </w:rPr>
        <w:t>torture</w:t>
      </w:r>
      <w:r w:rsidRPr="008C6D62">
        <w:rPr>
          <w:szCs w:val="24"/>
          <w:lang w:val="en-US"/>
        </w:rPr>
        <w:t xml:space="preserve"> against suspected criminals also exerts an influence on discrimination, given that there was greater support for violent action against suspected Islamic terrorists when the police team belongs to the </w:t>
      </w:r>
      <w:proofErr w:type="spellStart"/>
      <w:r w:rsidRPr="008C6D62">
        <w:rPr>
          <w:szCs w:val="24"/>
          <w:lang w:val="en-US"/>
        </w:rPr>
        <w:t>ingroup</w:t>
      </w:r>
      <w:proofErr w:type="spellEnd"/>
      <w:r w:rsidR="005C2BD5" w:rsidRPr="008C6D62">
        <w:rPr>
          <w:szCs w:val="24"/>
          <w:lang w:val="en-US"/>
        </w:rPr>
        <w:t xml:space="preserve">. </w:t>
      </w:r>
      <w:r w:rsidR="00950D86" w:rsidRPr="008C6D62">
        <w:rPr>
          <w:szCs w:val="24"/>
          <w:lang w:val="en-US"/>
        </w:rPr>
        <w:t xml:space="preserve">At the same time, Study 1 pointed out that the Islamic terrorism </w:t>
      </w:r>
      <w:r w:rsidR="006237BB" w:rsidRPr="008C6D62">
        <w:rPr>
          <w:szCs w:val="24"/>
          <w:lang w:val="en-US"/>
        </w:rPr>
        <w:t xml:space="preserve">scenario </w:t>
      </w:r>
      <w:r w:rsidR="00950D86" w:rsidRPr="008C6D62">
        <w:rPr>
          <w:szCs w:val="24"/>
          <w:lang w:val="en-US"/>
        </w:rPr>
        <w:t xml:space="preserve">also triggers a process of </w:t>
      </w:r>
      <w:proofErr w:type="spellStart"/>
      <w:r w:rsidR="006237BB" w:rsidRPr="008C6D62">
        <w:rPr>
          <w:szCs w:val="24"/>
          <w:lang w:val="en-US"/>
        </w:rPr>
        <w:t>ingroup</w:t>
      </w:r>
      <w:proofErr w:type="spellEnd"/>
      <w:r w:rsidR="00950D86" w:rsidRPr="008C6D62">
        <w:rPr>
          <w:szCs w:val="24"/>
          <w:lang w:val="en-US"/>
        </w:rPr>
        <w:t xml:space="preserve"> favoritism, measured here </w:t>
      </w:r>
      <w:r w:rsidR="006237BB" w:rsidRPr="008C6D62">
        <w:rPr>
          <w:szCs w:val="24"/>
          <w:lang w:val="en-US"/>
        </w:rPr>
        <w:t>by</w:t>
      </w:r>
      <w:r w:rsidR="00950D86" w:rsidRPr="008C6D62">
        <w:rPr>
          <w:szCs w:val="24"/>
          <w:lang w:val="en-US"/>
        </w:rPr>
        <w:t xml:space="preserve"> </w:t>
      </w:r>
      <w:r w:rsidR="00C97C86" w:rsidRPr="008C6D62">
        <w:rPr>
          <w:szCs w:val="24"/>
          <w:lang w:val="en-US"/>
        </w:rPr>
        <w:t xml:space="preserve">support for the payment of compensation by the police to the Islamic </w:t>
      </w:r>
      <w:r w:rsidR="00950D86" w:rsidRPr="008C6D62">
        <w:rPr>
          <w:szCs w:val="24"/>
          <w:lang w:val="en-US"/>
        </w:rPr>
        <w:t>terrorism</w:t>
      </w:r>
      <w:r w:rsidR="00D64573" w:rsidRPr="008C6D62">
        <w:rPr>
          <w:szCs w:val="24"/>
          <w:lang w:val="en-US"/>
        </w:rPr>
        <w:t xml:space="preserve"> suspects</w:t>
      </w:r>
      <w:r w:rsidR="00950D86" w:rsidRPr="008C6D62">
        <w:rPr>
          <w:szCs w:val="24"/>
          <w:lang w:val="en-US"/>
        </w:rPr>
        <w:t xml:space="preserve">. It was found that when the police responsible for practicing torture belonged to the </w:t>
      </w:r>
      <w:proofErr w:type="spellStart"/>
      <w:r w:rsidR="00D64573" w:rsidRPr="008C6D62">
        <w:rPr>
          <w:szCs w:val="24"/>
          <w:lang w:val="en-US"/>
        </w:rPr>
        <w:t>ingroup</w:t>
      </w:r>
      <w:proofErr w:type="spellEnd"/>
      <w:r w:rsidR="00950D86" w:rsidRPr="008C6D62">
        <w:rPr>
          <w:szCs w:val="24"/>
          <w:lang w:val="en-US"/>
        </w:rPr>
        <w:t xml:space="preserve"> (Spanish), there was greater leniency </w:t>
      </w:r>
      <w:r w:rsidR="00D64573" w:rsidRPr="008C6D62">
        <w:rPr>
          <w:szCs w:val="24"/>
          <w:lang w:val="en-US"/>
        </w:rPr>
        <w:t>toward</w:t>
      </w:r>
      <w:r w:rsidR="00950D86" w:rsidRPr="008C6D62">
        <w:rPr>
          <w:szCs w:val="24"/>
          <w:lang w:val="en-US"/>
        </w:rPr>
        <w:t xml:space="preserve"> the practice of torture, identified in a </w:t>
      </w:r>
      <w:r w:rsidR="005C2BD5" w:rsidRPr="008C6D62">
        <w:rPr>
          <w:szCs w:val="24"/>
          <w:lang w:val="en-US"/>
        </w:rPr>
        <w:t>lesser support for the payment of compensation</w:t>
      </w:r>
      <w:r w:rsidR="00C235C9" w:rsidRPr="008C6D62">
        <w:rPr>
          <w:szCs w:val="24"/>
          <w:lang w:val="en-US"/>
        </w:rPr>
        <w:t xml:space="preserve"> by the police to the suspects.</w:t>
      </w:r>
      <w:r w:rsidR="005C2BD5" w:rsidRPr="008C6D62">
        <w:rPr>
          <w:szCs w:val="24"/>
          <w:lang w:val="en-US"/>
        </w:rPr>
        <w:t xml:space="preserve"> On the other hand, there was a</w:t>
      </w:r>
      <w:r w:rsidRPr="008C6D62">
        <w:rPr>
          <w:szCs w:val="24"/>
          <w:lang w:val="en-US"/>
        </w:rPr>
        <w:t xml:space="preserve"> greater support for the payment of compensation to these suspects when the police are a foreign team.</w:t>
      </w:r>
    </w:p>
    <w:p w:rsidR="00233619" w:rsidRPr="008C6D62" w:rsidRDefault="00233619" w:rsidP="008C6D62">
      <w:pPr>
        <w:shd w:val="clear" w:color="auto" w:fill="FFFFFF"/>
        <w:spacing w:after="0" w:line="240" w:lineRule="auto"/>
        <w:ind w:firstLine="709"/>
        <w:jc w:val="both"/>
        <w:rPr>
          <w:szCs w:val="24"/>
          <w:lang w:val="en-US"/>
        </w:rPr>
      </w:pPr>
      <w:r w:rsidRPr="008C6D62">
        <w:rPr>
          <w:szCs w:val="24"/>
          <w:lang w:val="en-US"/>
        </w:rPr>
        <w:t xml:space="preserve">The results of the second study expanded the contributions from Study 1 by presenting the joint effect of </w:t>
      </w:r>
      <w:r w:rsidR="00C235C9" w:rsidRPr="008C6D62">
        <w:rPr>
          <w:szCs w:val="24"/>
          <w:lang w:val="en-US"/>
        </w:rPr>
        <w:t xml:space="preserve">RWA, the nationality of the victims of terrorism crimes and </w:t>
      </w:r>
      <w:r w:rsidRPr="008C6D62">
        <w:rPr>
          <w:szCs w:val="24"/>
          <w:lang w:val="en-US"/>
        </w:rPr>
        <w:t xml:space="preserve">Perceived Threat to the </w:t>
      </w:r>
      <w:proofErr w:type="spellStart"/>
      <w:r w:rsidRPr="008C6D62">
        <w:rPr>
          <w:szCs w:val="24"/>
          <w:lang w:val="en-US"/>
        </w:rPr>
        <w:t>Ingroup</w:t>
      </w:r>
      <w:proofErr w:type="spellEnd"/>
      <w:r w:rsidRPr="008C6D62">
        <w:rPr>
          <w:szCs w:val="24"/>
          <w:lang w:val="en-US"/>
        </w:rPr>
        <w:t xml:space="preserve"> (Realistic and Symbolic)</w:t>
      </w:r>
      <w:r w:rsidR="00C235C9" w:rsidRPr="008C6D62">
        <w:rPr>
          <w:szCs w:val="24"/>
          <w:lang w:val="en-US"/>
        </w:rPr>
        <w:t xml:space="preserve"> on</w:t>
      </w:r>
      <w:r w:rsidRPr="008C6D62">
        <w:rPr>
          <w:szCs w:val="24"/>
          <w:lang w:val="en-US"/>
        </w:rPr>
        <w:t xml:space="preserve"> support for torture against Islamic terrorism suspects. More specifically, </w:t>
      </w:r>
      <w:r w:rsidR="00E64A13" w:rsidRPr="008C6D62">
        <w:rPr>
          <w:szCs w:val="24"/>
          <w:lang w:val="en-US"/>
        </w:rPr>
        <w:t xml:space="preserve">the condition where </w:t>
      </w:r>
      <w:r w:rsidR="00E64A13" w:rsidRPr="008C6D62">
        <w:rPr>
          <w:lang w:val="en-US"/>
        </w:rPr>
        <w:t>the victims of terrorist acts</w:t>
      </w:r>
      <w:r w:rsidR="00E64A13" w:rsidRPr="008C6D62">
        <w:rPr>
          <w:szCs w:val="24"/>
          <w:lang w:val="en-US"/>
        </w:rPr>
        <w:t xml:space="preserve"> belongs to </w:t>
      </w:r>
      <w:proofErr w:type="spellStart"/>
      <w:r w:rsidR="00E64A13" w:rsidRPr="008C6D62">
        <w:rPr>
          <w:szCs w:val="24"/>
          <w:lang w:val="en-US"/>
        </w:rPr>
        <w:t>ingroup</w:t>
      </w:r>
      <w:proofErr w:type="spellEnd"/>
      <w:r w:rsidR="00E64A13" w:rsidRPr="008C6D62">
        <w:rPr>
          <w:szCs w:val="24"/>
          <w:lang w:val="en-US"/>
        </w:rPr>
        <w:t xml:space="preserve"> </w:t>
      </w:r>
      <w:r w:rsidRPr="008C6D62">
        <w:rPr>
          <w:szCs w:val="24"/>
          <w:lang w:val="en-US"/>
        </w:rPr>
        <w:t xml:space="preserve">and the perception that immigrants endanger the safety and economy of the </w:t>
      </w:r>
      <w:proofErr w:type="spellStart"/>
      <w:r w:rsidRPr="008C6D62">
        <w:rPr>
          <w:szCs w:val="24"/>
          <w:lang w:val="en-US"/>
        </w:rPr>
        <w:t>ingroup</w:t>
      </w:r>
      <w:proofErr w:type="spellEnd"/>
      <w:r w:rsidRPr="008C6D62">
        <w:rPr>
          <w:szCs w:val="24"/>
          <w:lang w:val="en-US"/>
        </w:rPr>
        <w:t xml:space="preserve"> (Realistic Threat) </w:t>
      </w:r>
      <w:r w:rsidR="00E64A13" w:rsidRPr="008C6D62">
        <w:rPr>
          <w:szCs w:val="24"/>
          <w:lang w:val="en-US"/>
        </w:rPr>
        <w:t>or</w:t>
      </w:r>
      <w:r w:rsidRPr="008C6D62">
        <w:rPr>
          <w:szCs w:val="24"/>
          <w:lang w:val="en-US"/>
        </w:rPr>
        <w:t xml:space="preserve"> that immigrants do not contribute to the cultural identity of the </w:t>
      </w:r>
      <w:proofErr w:type="spellStart"/>
      <w:r w:rsidRPr="008C6D62">
        <w:rPr>
          <w:szCs w:val="24"/>
          <w:lang w:val="en-US"/>
        </w:rPr>
        <w:t>ingroup</w:t>
      </w:r>
      <w:proofErr w:type="spellEnd"/>
      <w:r w:rsidRPr="008C6D62">
        <w:rPr>
          <w:szCs w:val="24"/>
          <w:lang w:val="en-US"/>
        </w:rPr>
        <w:t xml:space="preserve"> (Symbolic Threat) increased the participants’ support for the use of </w:t>
      </w:r>
      <w:r w:rsidR="00E64A13" w:rsidRPr="008C6D62">
        <w:rPr>
          <w:szCs w:val="24"/>
          <w:lang w:val="en-US"/>
        </w:rPr>
        <w:t>torture</w:t>
      </w:r>
      <w:r w:rsidRPr="008C6D62">
        <w:rPr>
          <w:szCs w:val="24"/>
          <w:lang w:val="en-US"/>
        </w:rPr>
        <w:t xml:space="preserve"> against Islamic groups suspected of terrorist acts </w:t>
      </w:r>
      <w:r w:rsidRPr="008C6D62">
        <w:rPr>
          <w:lang w:val="en-US"/>
        </w:rPr>
        <w:t xml:space="preserve">regardless of the </w:t>
      </w:r>
      <w:r w:rsidR="00E64A13" w:rsidRPr="008C6D62">
        <w:rPr>
          <w:lang w:val="en-US"/>
        </w:rPr>
        <w:t>level of adherence to RWA</w:t>
      </w:r>
      <w:r w:rsidRPr="008C6D62">
        <w:rPr>
          <w:lang w:val="en-US"/>
        </w:rPr>
        <w:t>.</w:t>
      </w:r>
    </w:p>
    <w:p w:rsidR="00950D86" w:rsidRPr="008C6D62" w:rsidRDefault="00233619" w:rsidP="008C6D62">
      <w:pPr>
        <w:pStyle w:val="PargrafodaLista"/>
        <w:spacing w:after="0" w:line="240" w:lineRule="auto"/>
        <w:ind w:left="0" w:firstLine="709"/>
        <w:jc w:val="both"/>
        <w:rPr>
          <w:szCs w:val="24"/>
          <w:lang w:val="en-US"/>
        </w:rPr>
      </w:pPr>
      <w:r w:rsidRPr="008C6D62">
        <w:rPr>
          <w:szCs w:val="24"/>
          <w:lang w:val="en-US"/>
        </w:rPr>
        <w:t xml:space="preserve">Previous studies have identified the RWA </w:t>
      </w:r>
      <w:r w:rsidR="005A6CE2" w:rsidRPr="008C6D62">
        <w:rPr>
          <w:szCs w:val="24"/>
          <w:lang w:val="en-US"/>
        </w:rPr>
        <w:t>as an important predictor of discrimination against and</w:t>
      </w:r>
      <w:r w:rsidRPr="008C6D62">
        <w:rPr>
          <w:szCs w:val="24"/>
          <w:lang w:val="en-US"/>
        </w:rPr>
        <w:t xml:space="preserve"> negative attitudes </w:t>
      </w:r>
      <w:r w:rsidR="005A6CE2" w:rsidRPr="008C6D62">
        <w:rPr>
          <w:szCs w:val="24"/>
          <w:lang w:val="en-US"/>
        </w:rPr>
        <w:t xml:space="preserve">against </w:t>
      </w:r>
      <w:r w:rsidRPr="008C6D62">
        <w:rPr>
          <w:szCs w:val="24"/>
          <w:lang w:val="en-US"/>
        </w:rPr>
        <w:t>minority groups</w:t>
      </w:r>
      <w:r w:rsidR="005A6CE2" w:rsidRPr="008C6D62">
        <w:rPr>
          <w:szCs w:val="24"/>
          <w:lang w:val="en-US"/>
        </w:rPr>
        <w:t xml:space="preserve"> (e.g., </w:t>
      </w:r>
      <w:proofErr w:type="spellStart"/>
      <w:r w:rsidR="005A6CE2" w:rsidRPr="008C6D62">
        <w:rPr>
          <w:szCs w:val="24"/>
          <w:lang w:val="en-US"/>
        </w:rPr>
        <w:t>Altemeyer</w:t>
      </w:r>
      <w:proofErr w:type="spellEnd"/>
      <w:r w:rsidR="005A6CE2" w:rsidRPr="008C6D62">
        <w:rPr>
          <w:szCs w:val="24"/>
          <w:lang w:val="en-US"/>
        </w:rPr>
        <w:t xml:space="preserve">, 1981; </w:t>
      </w:r>
      <w:proofErr w:type="spellStart"/>
      <w:r w:rsidR="005A6CE2" w:rsidRPr="008C6D62">
        <w:rPr>
          <w:szCs w:val="24"/>
          <w:lang w:val="en-US"/>
        </w:rPr>
        <w:t>Cohrs</w:t>
      </w:r>
      <w:proofErr w:type="spellEnd"/>
      <w:r w:rsidR="005A6CE2" w:rsidRPr="008C6D62">
        <w:rPr>
          <w:szCs w:val="24"/>
          <w:lang w:val="en-US"/>
        </w:rPr>
        <w:t xml:space="preserve"> &amp; </w:t>
      </w:r>
      <w:proofErr w:type="spellStart"/>
      <w:r w:rsidR="005A6CE2" w:rsidRPr="008C6D62">
        <w:rPr>
          <w:szCs w:val="24"/>
          <w:lang w:val="en-US"/>
        </w:rPr>
        <w:t>Ibler</w:t>
      </w:r>
      <w:proofErr w:type="spellEnd"/>
      <w:r w:rsidR="005A6CE2" w:rsidRPr="008C6D62">
        <w:rPr>
          <w:szCs w:val="24"/>
          <w:lang w:val="en-US"/>
        </w:rPr>
        <w:t xml:space="preserve">, 2009; Dunwoody &amp; </w:t>
      </w:r>
      <w:r w:rsidR="006F393C" w:rsidRPr="008C6D62">
        <w:rPr>
          <w:szCs w:val="24"/>
          <w:lang w:val="en-US"/>
        </w:rPr>
        <w:t>McFarland</w:t>
      </w:r>
      <w:r w:rsidR="005A6CE2" w:rsidRPr="008C6D62">
        <w:rPr>
          <w:szCs w:val="24"/>
          <w:lang w:val="en-US"/>
        </w:rPr>
        <w:t>, 2018)</w:t>
      </w:r>
      <w:r w:rsidRPr="008C6D62">
        <w:rPr>
          <w:szCs w:val="24"/>
          <w:lang w:val="en-US"/>
        </w:rPr>
        <w:t>. This relationship is explained by the fact that RWA sustains the perception of the world as a threatening place and is based on a motivation to defend the stability of the social order, through submission to authority, conventionalism, and defending the use of aggression by legitimate authorities (</w:t>
      </w:r>
      <w:proofErr w:type="spellStart"/>
      <w:r w:rsidR="005A6CE2" w:rsidRPr="008C6D62">
        <w:rPr>
          <w:szCs w:val="24"/>
          <w:lang w:val="en-US"/>
        </w:rPr>
        <w:t>Duckitt</w:t>
      </w:r>
      <w:proofErr w:type="spellEnd"/>
      <w:r w:rsidR="005A6CE2" w:rsidRPr="008C6D62">
        <w:rPr>
          <w:szCs w:val="24"/>
          <w:lang w:val="en-US"/>
        </w:rPr>
        <w:t xml:space="preserve"> &amp; Sibley, 2017</w:t>
      </w:r>
      <w:r w:rsidRPr="008C6D62">
        <w:rPr>
          <w:szCs w:val="24"/>
          <w:lang w:val="en-US"/>
        </w:rPr>
        <w:t xml:space="preserve">). However, this research complements these previous studies by demonstrating that the </w:t>
      </w:r>
      <w:r w:rsidR="005A6CE2" w:rsidRPr="008C6D62">
        <w:rPr>
          <w:szCs w:val="24"/>
          <w:lang w:val="en-US"/>
        </w:rPr>
        <w:t xml:space="preserve">perception that </w:t>
      </w:r>
      <w:proofErr w:type="gramStart"/>
      <w:r w:rsidR="005A6CE2" w:rsidRPr="008C6D62">
        <w:rPr>
          <w:szCs w:val="24"/>
          <w:lang w:val="en-US"/>
        </w:rPr>
        <w:t xml:space="preserve">an </w:t>
      </w:r>
      <w:proofErr w:type="spellStart"/>
      <w:r w:rsidR="005A6CE2" w:rsidRPr="008C6D62">
        <w:rPr>
          <w:szCs w:val="24"/>
          <w:lang w:val="en-US"/>
        </w:rPr>
        <w:t>outgroup</w:t>
      </w:r>
      <w:proofErr w:type="spellEnd"/>
      <w:proofErr w:type="gramEnd"/>
      <w:r w:rsidR="005A6CE2" w:rsidRPr="008C6D62">
        <w:rPr>
          <w:szCs w:val="24"/>
          <w:lang w:val="en-US"/>
        </w:rPr>
        <w:t xml:space="preserve"> </w:t>
      </w:r>
      <w:r w:rsidR="009D01F5" w:rsidRPr="008C6D62">
        <w:rPr>
          <w:szCs w:val="24"/>
          <w:lang w:val="en-US"/>
        </w:rPr>
        <w:t>constitutes</w:t>
      </w:r>
      <w:r w:rsidR="005A6CE2" w:rsidRPr="008C6D62">
        <w:rPr>
          <w:szCs w:val="24"/>
          <w:lang w:val="en-US"/>
        </w:rPr>
        <w:t xml:space="preserve"> a threat to </w:t>
      </w:r>
      <w:proofErr w:type="spellStart"/>
      <w:r w:rsidR="005A6CE2" w:rsidRPr="008C6D62">
        <w:rPr>
          <w:szCs w:val="24"/>
          <w:lang w:val="en-US"/>
        </w:rPr>
        <w:t>ingroup</w:t>
      </w:r>
      <w:proofErr w:type="spellEnd"/>
      <w:r w:rsidR="005A6CE2" w:rsidRPr="008C6D62">
        <w:rPr>
          <w:szCs w:val="24"/>
          <w:lang w:val="en-US"/>
        </w:rPr>
        <w:t xml:space="preserve"> survival</w:t>
      </w:r>
      <w:r w:rsidR="00E45B77" w:rsidRPr="008C6D62">
        <w:rPr>
          <w:szCs w:val="24"/>
          <w:lang w:val="en-US"/>
        </w:rPr>
        <w:t xml:space="preserve"> </w:t>
      </w:r>
      <w:r w:rsidR="00950D86" w:rsidRPr="008C6D62">
        <w:rPr>
          <w:szCs w:val="24"/>
          <w:lang w:val="en-US"/>
        </w:rPr>
        <w:t xml:space="preserve">increases support for flagrantly discriminatory behavior, such as torture, </w:t>
      </w:r>
      <w:r w:rsidR="00D64573" w:rsidRPr="008C6D62">
        <w:rPr>
          <w:szCs w:val="24"/>
          <w:lang w:val="en-US"/>
        </w:rPr>
        <w:t>regardless</w:t>
      </w:r>
      <w:r w:rsidR="00950D86" w:rsidRPr="008C6D62">
        <w:rPr>
          <w:szCs w:val="24"/>
          <w:lang w:val="en-US"/>
        </w:rPr>
        <w:t xml:space="preserve"> of the levels of adherence to RWA.</w:t>
      </w:r>
    </w:p>
    <w:p w:rsidR="00233619" w:rsidRPr="008C6D62" w:rsidRDefault="00233619" w:rsidP="008C6D62">
      <w:pPr>
        <w:shd w:val="clear" w:color="auto" w:fill="FFFFFF"/>
        <w:spacing w:after="0" w:line="240" w:lineRule="auto"/>
        <w:ind w:firstLine="709"/>
        <w:jc w:val="both"/>
        <w:rPr>
          <w:szCs w:val="24"/>
          <w:lang w:val="en-US"/>
        </w:rPr>
      </w:pPr>
      <w:r w:rsidRPr="008C6D62">
        <w:rPr>
          <w:szCs w:val="24"/>
          <w:lang w:val="en-US"/>
        </w:rPr>
        <w:t>In short, the results presented in Study 2 indicate that both</w:t>
      </w:r>
      <w:r w:rsidR="00E45B77" w:rsidRPr="008C6D62">
        <w:rPr>
          <w:szCs w:val="24"/>
          <w:lang w:val="en-US"/>
        </w:rPr>
        <w:t xml:space="preserve"> the salience that the </w:t>
      </w:r>
      <w:proofErr w:type="spellStart"/>
      <w:r w:rsidR="00E45B77" w:rsidRPr="008C6D62">
        <w:rPr>
          <w:szCs w:val="24"/>
          <w:lang w:val="en-US"/>
        </w:rPr>
        <w:t>ingroup</w:t>
      </w:r>
      <w:proofErr w:type="spellEnd"/>
      <w:r w:rsidR="00E45B77" w:rsidRPr="008C6D62">
        <w:rPr>
          <w:szCs w:val="24"/>
          <w:lang w:val="en-US"/>
        </w:rPr>
        <w:t xml:space="preserve"> is victim of terroristic threat</w:t>
      </w:r>
      <w:r w:rsidRPr="008C6D62">
        <w:rPr>
          <w:szCs w:val="24"/>
          <w:lang w:val="en-US"/>
        </w:rPr>
        <w:t xml:space="preserve"> </w:t>
      </w:r>
      <w:r w:rsidR="00E45B77" w:rsidRPr="008C6D62">
        <w:rPr>
          <w:szCs w:val="24"/>
          <w:lang w:val="en-US"/>
        </w:rPr>
        <w:t>and the perception that</w:t>
      </w:r>
      <w:r w:rsidRPr="008C6D62">
        <w:rPr>
          <w:szCs w:val="24"/>
          <w:lang w:val="en-US"/>
        </w:rPr>
        <w:t xml:space="preserve"> immigrants endanger the safety, economy, and c</w:t>
      </w:r>
      <w:r w:rsidR="00E45B77" w:rsidRPr="008C6D62">
        <w:rPr>
          <w:szCs w:val="24"/>
          <w:lang w:val="en-US"/>
        </w:rPr>
        <w:t xml:space="preserve">ulture of the </w:t>
      </w:r>
      <w:proofErr w:type="spellStart"/>
      <w:r w:rsidR="00E45B77" w:rsidRPr="008C6D62">
        <w:rPr>
          <w:szCs w:val="24"/>
          <w:lang w:val="en-US"/>
        </w:rPr>
        <w:t>ingroup</w:t>
      </w:r>
      <w:proofErr w:type="spellEnd"/>
      <w:r w:rsidR="00E45B77" w:rsidRPr="008C6D62">
        <w:rPr>
          <w:szCs w:val="24"/>
          <w:lang w:val="en-US"/>
        </w:rPr>
        <w:t xml:space="preserve"> encourage</w:t>
      </w:r>
      <w:r w:rsidRPr="008C6D62">
        <w:rPr>
          <w:szCs w:val="24"/>
          <w:lang w:val="en-US"/>
        </w:rPr>
        <w:t xml:space="preserve"> the expression of discrimination, </w:t>
      </w:r>
      <w:r w:rsidRPr="008C6D62">
        <w:rPr>
          <w:lang w:val="en-US"/>
        </w:rPr>
        <w:t xml:space="preserve">by legitimizing the use of procedures that violate the principles of the rule of law. </w:t>
      </w:r>
      <w:r w:rsidRPr="008C6D62">
        <w:rPr>
          <w:szCs w:val="24"/>
          <w:lang w:val="en-US"/>
        </w:rPr>
        <w:t>Considering the relevance that the terrorist threat currently holds for prejudice and support for institutional discrimination and anti-immigrant policies against Muslims (</w:t>
      </w:r>
      <w:proofErr w:type="spellStart"/>
      <w:r w:rsidRPr="008C6D62">
        <w:rPr>
          <w:szCs w:val="24"/>
          <w:lang w:val="en-US"/>
        </w:rPr>
        <w:t>Doosje</w:t>
      </w:r>
      <w:proofErr w:type="spellEnd"/>
      <w:r w:rsidRPr="008C6D62">
        <w:rPr>
          <w:szCs w:val="24"/>
          <w:lang w:val="en-US"/>
        </w:rPr>
        <w:t xml:space="preserve"> et al.,2009; Van de </w:t>
      </w:r>
      <w:proofErr w:type="spellStart"/>
      <w:r w:rsidRPr="008C6D62">
        <w:rPr>
          <w:szCs w:val="24"/>
          <w:lang w:val="en-US"/>
        </w:rPr>
        <w:t>Vyver</w:t>
      </w:r>
      <w:proofErr w:type="spellEnd"/>
      <w:r w:rsidRPr="008C6D62">
        <w:rPr>
          <w:szCs w:val="24"/>
          <w:lang w:val="en-US"/>
        </w:rPr>
        <w:t xml:space="preserve"> et al., 2016) and the strengthening of political parties that oppose “</w:t>
      </w:r>
      <w:proofErr w:type="spellStart"/>
      <w:r w:rsidRPr="008C6D62">
        <w:rPr>
          <w:szCs w:val="24"/>
          <w:lang w:val="en-US"/>
        </w:rPr>
        <w:t>Islamization</w:t>
      </w:r>
      <w:proofErr w:type="spellEnd"/>
      <w:r w:rsidRPr="008C6D62">
        <w:rPr>
          <w:szCs w:val="24"/>
          <w:lang w:val="en-US"/>
        </w:rPr>
        <w:t xml:space="preserve">” (e.g., the </w:t>
      </w:r>
      <w:r w:rsidRPr="008C6D62">
        <w:rPr>
          <w:i/>
          <w:szCs w:val="24"/>
          <w:lang w:val="en-US"/>
        </w:rPr>
        <w:t xml:space="preserve">Front </w:t>
      </w:r>
      <w:proofErr w:type="spellStart"/>
      <w:r w:rsidRPr="008C6D62">
        <w:rPr>
          <w:i/>
          <w:szCs w:val="24"/>
          <w:lang w:val="en-US"/>
        </w:rPr>
        <w:t>Nacional</w:t>
      </w:r>
      <w:proofErr w:type="spellEnd"/>
      <w:r w:rsidRPr="008C6D62">
        <w:rPr>
          <w:szCs w:val="24"/>
          <w:lang w:val="en-US"/>
        </w:rPr>
        <w:t xml:space="preserve"> in France and Patriotic Europeans Against the </w:t>
      </w:r>
      <w:proofErr w:type="spellStart"/>
      <w:r w:rsidRPr="008C6D62">
        <w:rPr>
          <w:szCs w:val="24"/>
          <w:lang w:val="en-US"/>
        </w:rPr>
        <w:t>Islamization</w:t>
      </w:r>
      <w:proofErr w:type="spellEnd"/>
      <w:r w:rsidRPr="008C6D62">
        <w:rPr>
          <w:szCs w:val="24"/>
          <w:lang w:val="en-US"/>
        </w:rPr>
        <w:t xml:space="preserve"> of the West in Germany), we understand that these results cause debate regarding the impact of negative bias against the presence of </w:t>
      </w:r>
      <w:r w:rsidR="009D01F5" w:rsidRPr="008C6D62">
        <w:rPr>
          <w:szCs w:val="24"/>
          <w:lang w:val="en-US"/>
        </w:rPr>
        <w:t>Muslim</w:t>
      </w:r>
      <w:r w:rsidR="00E45B77" w:rsidRPr="008C6D62">
        <w:rPr>
          <w:szCs w:val="24"/>
          <w:lang w:val="en-US"/>
        </w:rPr>
        <w:t xml:space="preserve"> </w:t>
      </w:r>
      <w:r w:rsidRPr="008C6D62">
        <w:rPr>
          <w:szCs w:val="24"/>
          <w:lang w:val="en-US"/>
        </w:rPr>
        <w:t xml:space="preserve">immigrants, in political discourse or in the media. This can lead to discriminatory behavior and </w:t>
      </w:r>
      <w:r w:rsidRPr="008C6D62">
        <w:rPr>
          <w:szCs w:val="24"/>
          <w:lang w:val="en-US"/>
        </w:rPr>
        <w:lastRenderedPageBreak/>
        <w:t xml:space="preserve">support for violence against these groups, </w:t>
      </w:r>
      <w:r w:rsidR="00E45B77" w:rsidRPr="008C6D62">
        <w:rPr>
          <w:szCs w:val="24"/>
          <w:lang w:val="en-US"/>
        </w:rPr>
        <w:t>not only</w:t>
      </w:r>
      <w:r w:rsidRPr="008C6D62">
        <w:rPr>
          <w:szCs w:val="24"/>
          <w:lang w:val="en-US"/>
        </w:rPr>
        <w:t xml:space="preserve"> among those with greater adherence to authoritarian ideologies</w:t>
      </w:r>
      <w:r w:rsidR="00E45B77" w:rsidRPr="008C6D62">
        <w:rPr>
          <w:szCs w:val="24"/>
          <w:lang w:val="en-US"/>
        </w:rPr>
        <w:t>, but in a wide range of individuals</w:t>
      </w:r>
      <w:r w:rsidRPr="008C6D62">
        <w:rPr>
          <w:szCs w:val="24"/>
          <w:lang w:val="en-US"/>
        </w:rPr>
        <w:t>.</w:t>
      </w:r>
    </w:p>
    <w:p w:rsidR="00950D86" w:rsidRPr="008C6D62" w:rsidRDefault="00C97C86" w:rsidP="008C6D62">
      <w:pPr>
        <w:shd w:val="clear" w:color="auto" w:fill="FFFFFF"/>
        <w:spacing w:after="0" w:line="240" w:lineRule="auto"/>
        <w:ind w:firstLine="709"/>
        <w:jc w:val="both"/>
        <w:rPr>
          <w:szCs w:val="24"/>
          <w:lang w:val="en-US"/>
        </w:rPr>
      </w:pPr>
      <w:r w:rsidRPr="008C6D62">
        <w:rPr>
          <w:szCs w:val="24"/>
          <w:lang w:val="en-US"/>
        </w:rPr>
        <w:t xml:space="preserve">However, this research does have some limitations. First, </w:t>
      </w:r>
      <w:r w:rsidR="00950D86" w:rsidRPr="008C6D62">
        <w:rPr>
          <w:szCs w:val="24"/>
          <w:lang w:val="en-US"/>
        </w:rPr>
        <w:t xml:space="preserve">there is evidence that support for the use of torture triggered by the perception that an </w:t>
      </w:r>
      <w:proofErr w:type="spellStart"/>
      <w:r w:rsidR="00F91A56" w:rsidRPr="008C6D62">
        <w:rPr>
          <w:szCs w:val="24"/>
          <w:lang w:val="en-US"/>
        </w:rPr>
        <w:t>outgroup</w:t>
      </w:r>
      <w:proofErr w:type="spellEnd"/>
      <w:r w:rsidR="00950D86" w:rsidRPr="008C6D62">
        <w:rPr>
          <w:szCs w:val="24"/>
          <w:lang w:val="en-US"/>
        </w:rPr>
        <w:t xml:space="preserve"> puts </w:t>
      </w:r>
      <w:r w:rsidR="00D64573" w:rsidRPr="008C6D62">
        <w:rPr>
          <w:szCs w:val="24"/>
          <w:lang w:val="en-US"/>
        </w:rPr>
        <w:t xml:space="preserve">the </w:t>
      </w:r>
      <w:proofErr w:type="spellStart"/>
      <w:r w:rsidR="00F91A56" w:rsidRPr="008C6D62">
        <w:rPr>
          <w:szCs w:val="24"/>
          <w:lang w:val="en-US"/>
        </w:rPr>
        <w:t>ingroup</w:t>
      </w:r>
      <w:proofErr w:type="spellEnd"/>
      <w:r w:rsidR="00950D86" w:rsidRPr="008C6D62">
        <w:rPr>
          <w:szCs w:val="24"/>
          <w:lang w:val="en-US"/>
        </w:rPr>
        <w:t xml:space="preserve"> survival at risk can be explained by the emotional reaction triggered by </w:t>
      </w:r>
      <w:r w:rsidR="00D64573" w:rsidRPr="008C6D62">
        <w:rPr>
          <w:szCs w:val="24"/>
          <w:lang w:val="en-US"/>
        </w:rPr>
        <w:t xml:space="preserve">the </w:t>
      </w:r>
      <w:r w:rsidR="00950D86" w:rsidRPr="008C6D62">
        <w:rPr>
          <w:szCs w:val="24"/>
          <w:lang w:val="en-US"/>
        </w:rPr>
        <w:t xml:space="preserve">perceived threat. In a recent study, </w:t>
      </w:r>
      <w:proofErr w:type="spellStart"/>
      <w:r w:rsidR="00950D86" w:rsidRPr="008C6D62">
        <w:rPr>
          <w:szCs w:val="24"/>
          <w:lang w:val="en-US"/>
        </w:rPr>
        <w:t>Vasilopoulos</w:t>
      </w:r>
      <w:proofErr w:type="spellEnd"/>
      <w:r w:rsidR="00950D86" w:rsidRPr="008C6D62">
        <w:rPr>
          <w:szCs w:val="24"/>
          <w:lang w:val="en-US"/>
        </w:rPr>
        <w:t xml:space="preserve">, Marcus, and Foucault (2018) found that the fearful emotions elicited in a threatening context </w:t>
      </w:r>
      <w:r w:rsidR="00D64573" w:rsidRPr="008C6D62">
        <w:rPr>
          <w:szCs w:val="24"/>
          <w:lang w:val="en-US"/>
        </w:rPr>
        <w:t>cause</w:t>
      </w:r>
      <w:r w:rsidR="00950D86" w:rsidRPr="008C6D62">
        <w:rPr>
          <w:szCs w:val="24"/>
          <w:lang w:val="en-US"/>
        </w:rPr>
        <w:t xml:space="preserve"> support for authoritarian policies </w:t>
      </w:r>
      <w:r w:rsidR="00D64573" w:rsidRPr="008C6D62">
        <w:rPr>
          <w:szCs w:val="24"/>
          <w:lang w:val="en-US"/>
        </w:rPr>
        <w:t xml:space="preserve">to be </w:t>
      </w:r>
      <w:r w:rsidR="00950D86" w:rsidRPr="008C6D62">
        <w:rPr>
          <w:szCs w:val="24"/>
          <w:lang w:val="en-US"/>
        </w:rPr>
        <w:t>endorsed, even by those who would not support such practices under relatively stable conditions. In such a way, future studies could consider the mediating role of emotional reactions in contexts perceived as threatening</w:t>
      </w:r>
      <w:r w:rsidR="00D64573" w:rsidRPr="008C6D62">
        <w:rPr>
          <w:szCs w:val="24"/>
          <w:lang w:val="en-US"/>
        </w:rPr>
        <w:t>,</w:t>
      </w:r>
      <w:r w:rsidR="00950D86" w:rsidRPr="008C6D62">
        <w:rPr>
          <w:szCs w:val="24"/>
          <w:lang w:val="en-US"/>
        </w:rPr>
        <w:t xml:space="preserve"> </w:t>
      </w:r>
      <w:r w:rsidR="00D64573" w:rsidRPr="008C6D62">
        <w:rPr>
          <w:szCs w:val="24"/>
          <w:lang w:val="en-US"/>
        </w:rPr>
        <w:t>over the</w:t>
      </w:r>
      <w:r w:rsidR="00950D86" w:rsidRPr="008C6D62">
        <w:rPr>
          <w:szCs w:val="24"/>
          <w:lang w:val="en-US"/>
        </w:rPr>
        <w:t xml:space="preserve"> processes of hostility against the </w:t>
      </w:r>
      <w:proofErr w:type="spellStart"/>
      <w:r w:rsidR="00F91A56" w:rsidRPr="008C6D62">
        <w:rPr>
          <w:szCs w:val="24"/>
          <w:lang w:val="en-US"/>
        </w:rPr>
        <w:t>outgroup</w:t>
      </w:r>
      <w:proofErr w:type="spellEnd"/>
      <w:r w:rsidR="00950D86" w:rsidRPr="008C6D62">
        <w:rPr>
          <w:szCs w:val="24"/>
          <w:lang w:val="en-US"/>
        </w:rPr>
        <w:t xml:space="preserve"> and </w:t>
      </w:r>
      <w:proofErr w:type="spellStart"/>
      <w:r w:rsidR="00D64573" w:rsidRPr="008C6D62">
        <w:rPr>
          <w:szCs w:val="24"/>
          <w:lang w:val="en-US"/>
        </w:rPr>
        <w:t>ingroup</w:t>
      </w:r>
      <w:proofErr w:type="spellEnd"/>
      <w:r w:rsidR="00950D86" w:rsidRPr="008C6D62">
        <w:rPr>
          <w:szCs w:val="24"/>
          <w:lang w:val="en-US"/>
        </w:rPr>
        <w:t xml:space="preserve"> favoritism.</w:t>
      </w:r>
    </w:p>
    <w:p w:rsidR="00DD2374" w:rsidRPr="008C6D62" w:rsidRDefault="00DD2374" w:rsidP="008C6D62">
      <w:pPr>
        <w:shd w:val="clear" w:color="auto" w:fill="FFFFFF"/>
        <w:spacing w:after="0" w:line="240" w:lineRule="auto"/>
        <w:ind w:firstLine="709"/>
        <w:jc w:val="both"/>
        <w:rPr>
          <w:szCs w:val="24"/>
          <w:lang w:val="en-US"/>
        </w:rPr>
      </w:pPr>
      <w:r w:rsidRPr="008C6D62">
        <w:rPr>
          <w:szCs w:val="24"/>
          <w:lang w:val="en-US"/>
        </w:rPr>
        <w:t xml:space="preserve">Although the present study has focused on RWA, there is evidence that </w:t>
      </w:r>
      <w:r w:rsidR="00C97C86" w:rsidRPr="008C6D62">
        <w:rPr>
          <w:szCs w:val="24"/>
          <w:lang w:val="en-US"/>
        </w:rPr>
        <w:t>Social Dominance Orientation</w:t>
      </w:r>
      <w:r w:rsidRPr="008C6D62">
        <w:rPr>
          <w:szCs w:val="24"/>
          <w:lang w:val="en-US"/>
        </w:rPr>
        <w:t xml:space="preserve"> - SDO (</w:t>
      </w:r>
      <w:proofErr w:type="spellStart"/>
      <w:r w:rsidRPr="008C6D62">
        <w:rPr>
          <w:szCs w:val="24"/>
          <w:lang w:val="en-US"/>
        </w:rPr>
        <w:t>Sidanius</w:t>
      </w:r>
      <w:proofErr w:type="spellEnd"/>
      <w:r w:rsidRPr="008C6D62">
        <w:rPr>
          <w:szCs w:val="24"/>
          <w:lang w:val="en-US"/>
        </w:rPr>
        <w:t xml:space="preserve"> &amp; </w:t>
      </w:r>
      <w:proofErr w:type="spellStart"/>
      <w:r w:rsidRPr="008C6D62">
        <w:rPr>
          <w:szCs w:val="24"/>
          <w:lang w:val="en-US"/>
        </w:rPr>
        <w:t>Pratto</w:t>
      </w:r>
      <w:proofErr w:type="spellEnd"/>
      <w:r w:rsidRPr="008C6D62">
        <w:rPr>
          <w:szCs w:val="24"/>
          <w:lang w:val="en-US"/>
        </w:rPr>
        <w:t xml:space="preserve">, 1999) also contributes to the expression of discriminatory behavior against social minorities, especially against groups </w:t>
      </w:r>
      <w:r w:rsidR="00AF1E9A" w:rsidRPr="008C6D62">
        <w:rPr>
          <w:szCs w:val="24"/>
          <w:lang w:val="en-US"/>
        </w:rPr>
        <w:t>with</w:t>
      </w:r>
      <w:r w:rsidRPr="008C6D62">
        <w:rPr>
          <w:szCs w:val="24"/>
          <w:lang w:val="en-US"/>
        </w:rPr>
        <w:t xml:space="preserve"> low status or socioeconomic </w:t>
      </w:r>
      <w:r w:rsidR="00AF1E9A" w:rsidRPr="008C6D62">
        <w:rPr>
          <w:szCs w:val="24"/>
          <w:lang w:val="en-US"/>
        </w:rPr>
        <w:t>conditions</w:t>
      </w:r>
      <w:r w:rsidRPr="008C6D62">
        <w:rPr>
          <w:szCs w:val="24"/>
          <w:lang w:val="en-US"/>
        </w:rPr>
        <w:t xml:space="preserve">, perceived as a threat to the status quo of the </w:t>
      </w:r>
      <w:proofErr w:type="spellStart"/>
      <w:r w:rsidR="00F91A56" w:rsidRPr="008C6D62">
        <w:rPr>
          <w:szCs w:val="24"/>
          <w:lang w:val="en-US"/>
        </w:rPr>
        <w:t>ingroup</w:t>
      </w:r>
      <w:proofErr w:type="spellEnd"/>
      <w:r w:rsidRPr="008C6D62">
        <w:rPr>
          <w:szCs w:val="24"/>
          <w:lang w:val="en-US"/>
        </w:rPr>
        <w:t xml:space="preserve"> (</w:t>
      </w:r>
      <w:proofErr w:type="spellStart"/>
      <w:r w:rsidRPr="008C6D62">
        <w:rPr>
          <w:szCs w:val="24"/>
          <w:lang w:val="en-US"/>
        </w:rPr>
        <w:t>Duckit</w:t>
      </w:r>
      <w:proofErr w:type="spellEnd"/>
      <w:r w:rsidRPr="008C6D62">
        <w:rPr>
          <w:szCs w:val="24"/>
          <w:lang w:val="en-US"/>
        </w:rPr>
        <w:t xml:space="preserve"> &amp; Sibley, 2017; Thomsen, Green, &amp; </w:t>
      </w:r>
      <w:proofErr w:type="spellStart"/>
      <w:r w:rsidRPr="008C6D62">
        <w:rPr>
          <w:szCs w:val="24"/>
          <w:lang w:val="en-US"/>
        </w:rPr>
        <w:t>Sidanius</w:t>
      </w:r>
      <w:proofErr w:type="spellEnd"/>
      <w:r w:rsidRPr="008C6D62">
        <w:rPr>
          <w:szCs w:val="24"/>
          <w:lang w:val="en-US"/>
        </w:rPr>
        <w:t xml:space="preserve">, 2008). Thus, further investigations could broaden the theoretical model investigated here, including SDO as one of the predictors of </w:t>
      </w:r>
      <w:r w:rsidR="00364F2A" w:rsidRPr="008C6D62">
        <w:rPr>
          <w:szCs w:val="24"/>
          <w:lang w:val="en-US"/>
        </w:rPr>
        <w:t xml:space="preserve">support for </w:t>
      </w:r>
      <w:r w:rsidRPr="008C6D62">
        <w:rPr>
          <w:szCs w:val="24"/>
          <w:lang w:val="en-US"/>
        </w:rPr>
        <w:t>torture.</w:t>
      </w:r>
    </w:p>
    <w:p w:rsidR="00E45B77" w:rsidRPr="008C6D62" w:rsidRDefault="008766E0" w:rsidP="008C6D62">
      <w:pPr>
        <w:shd w:val="clear" w:color="auto" w:fill="FFFFFF"/>
        <w:spacing w:after="0" w:line="240" w:lineRule="auto"/>
        <w:ind w:firstLine="709"/>
        <w:jc w:val="both"/>
        <w:rPr>
          <w:szCs w:val="24"/>
          <w:lang w:val="en-US"/>
        </w:rPr>
      </w:pPr>
      <w:r w:rsidRPr="008C6D62">
        <w:rPr>
          <w:szCs w:val="24"/>
          <w:lang w:val="en-US"/>
        </w:rPr>
        <w:t>T</w:t>
      </w:r>
      <w:r w:rsidR="00233619" w:rsidRPr="008C6D62">
        <w:rPr>
          <w:szCs w:val="24"/>
          <w:lang w:val="en-US"/>
        </w:rPr>
        <w:t xml:space="preserve">he samples used in the two studies are composed of university students, who have a low level of immigrant rejection (Álvaro et al., 2015). Although the results show that even in this type of sample, Perceived Threat to the </w:t>
      </w:r>
      <w:proofErr w:type="spellStart"/>
      <w:r w:rsidR="00233619" w:rsidRPr="008C6D62">
        <w:rPr>
          <w:szCs w:val="24"/>
          <w:lang w:val="en-US"/>
        </w:rPr>
        <w:t>Ingroup</w:t>
      </w:r>
      <w:proofErr w:type="spellEnd"/>
      <w:r w:rsidR="00233619" w:rsidRPr="008C6D62">
        <w:rPr>
          <w:szCs w:val="24"/>
          <w:lang w:val="en-US"/>
        </w:rPr>
        <w:t xml:space="preserve"> predict higher levels of discrimination, future studies with different groups from the general population can be conducted. Considering the growth in extreme right-wing positions and </w:t>
      </w:r>
      <w:proofErr w:type="spellStart"/>
      <w:r w:rsidR="00233619" w:rsidRPr="008C6D62">
        <w:rPr>
          <w:szCs w:val="24"/>
          <w:lang w:val="en-US"/>
        </w:rPr>
        <w:t>Islamophobic</w:t>
      </w:r>
      <w:proofErr w:type="spellEnd"/>
      <w:r w:rsidR="00233619" w:rsidRPr="008C6D62">
        <w:rPr>
          <w:szCs w:val="24"/>
          <w:lang w:val="en-US"/>
        </w:rPr>
        <w:t xml:space="preserve"> and xenophobic discourses in different countries (Ekman, 2015), it is likely that the effects identified here have a greater impact on other segments of the population who are not university students.</w:t>
      </w:r>
    </w:p>
    <w:p w:rsidR="00233619" w:rsidRPr="008C6D62" w:rsidRDefault="00233619" w:rsidP="008C6D62">
      <w:pPr>
        <w:shd w:val="clear" w:color="auto" w:fill="FFFFFF"/>
        <w:spacing w:after="0" w:line="240" w:lineRule="auto"/>
        <w:ind w:firstLine="709"/>
        <w:jc w:val="both"/>
        <w:rPr>
          <w:szCs w:val="24"/>
          <w:lang w:val="en-US"/>
        </w:rPr>
      </w:pPr>
      <w:r w:rsidRPr="008C6D62">
        <w:rPr>
          <w:szCs w:val="24"/>
          <w:lang w:val="en-US"/>
        </w:rPr>
        <w:t xml:space="preserve"> Although discrimination was verified based on support for torture, recent investigations have also analyzed support for restorative forms of justice, which involve providing reparations for harm to the victim and the social rehabilitation of the offender (</w:t>
      </w:r>
      <w:proofErr w:type="spellStart"/>
      <w:r w:rsidRPr="008C6D62">
        <w:rPr>
          <w:szCs w:val="24"/>
          <w:lang w:val="en-US"/>
        </w:rPr>
        <w:t>Leidner</w:t>
      </w:r>
      <w:proofErr w:type="spellEnd"/>
      <w:r w:rsidRPr="008C6D62">
        <w:rPr>
          <w:szCs w:val="24"/>
          <w:lang w:val="en-US"/>
        </w:rPr>
        <w:t xml:space="preserve">, </w:t>
      </w:r>
      <w:proofErr w:type="spellStart"/>
      <w:r w:rsidRPr="008C6D62">
        <w:rPr>
          <w:szCs w:val="24"/>
          <w:lang w:val="en-US"/>
        </w:rPr>
        <w:t>Castano</w:t>
      </w:r>
      <w:proofErr w:type="spellEnd"/>
      <w:r w:rsidRPr="008C6D62">
        <w:rPr>
          <w:szCs w:val="24"/>
          <w:lang w:val="en-US"/>
        </w:rPr>
        <w:t xml:space="preserve">, &amp; </w:t>
      </w:r>
      <w:proofErr w:type="spellStart"/>
      <w:r w:rsidRPr="008C6D62">
        <w:rPr>
          <w:szCs w:val="24"/>
          <w:lang w:val="en-US"/>
        </w:rPr>
        <w:t>Ginges</w:t>
      </w:r>
      <w:proofErr w:type="spellEnd"/>
      <w:r w:rsidRPr="008C6D62">
        <w:rPr>
          <w:szCs w:val="24"/>
          <w:lang w:val="en-US"/>
        </w:rPr>
        <w:t xml:space="preserve">, 2012). Furthermore, the minority group was presented here in a single role (offender), and this research did not explore other aspects that may attenuate or favor the expression of discrimination in the terrorist threat scenario. Future studies can explore both the effect of the social category on support for restorative forms of justice and factors that interfere with or inhibit discrimination in the scenario analyzed here.  </w:t>
      </w:r>
    </w:p>
    <w:p w:rsidR="00233619" w:rsidRPr="008C6D62" w:rsidRDefault="00233619" w:rsidP="008C6D62">
      <w:pPr>
        <w:pStyle w:val="PargrafodaLista"/>
        <w:spacing w:after="0" w:line="240" w:lineRule="auto"/>
        <w:ind w:left="0" w:firstLine="709"/>
        <w:jc w:val="both"/>
        <w:rPr>
          <w:szCs w:val="24"/>
          <w:lang w:val="en-US"/>
        </w:rPr>
      </w:pPr>
    </w:p>
    <w:p w:rsidR="0072669D" w:rsidRPr="008C6D62" w:rsidRDefault="0072669D" w:rsidP="008C6D62">
      <w:pPr>
        <w:spacing w:after="0" w:line="240" w:lineRule="auto"/>
        <w:rPr>
          <w:lang w:val="en-US"/>
        </w:rPr>
      </w:pPr>
    </w:p>
    <w:p w:rsidR="0072669D" w:rsidRPr="008C6D62" w:rsidRDefault="0072669D" w:rsidP="008C6D62">
      <w:pPr>
        <w:pStyle w:val="PargrafodaLista"/>
        <w:spacing w:after="0" w:line="240" w:lineRule="auto"/>
        <w:ind w:left="0"/>
        <w:jc w:val="center"/>
        <w:rPr>
          <w:b/>
          <w:szCs w:val="24"/>
          <w:lang w:val="en-US"/>
        </w:rPr>
      </w:pPr>
      <w:r w:rsidRPr="008C6D62">
        <w:rPr>
          <w:b/>
          <w:szCs w:val="24"/>
          <w:lang w:val="en-US"/>
        </w:rPr>
        <w:t>References</w:t>
      </w:r>
    </w:p>
    <w:p w:rsidR="0072669D" w:rsidRPr="008C6D62" w:rsidRDefault="0072669D" w:rsidP="008C6D62">
      <w:pPr>
        <w:pStyle w:val="PargrafodaLista"/>
        <w:spacing w:after="0" w:line="240" w:lineRule="auto"/>
        <w:ind w:left="0"/>
        <w:jc w:val="center"/>
        <w:rPr>
          <w:b/>
          <w:szCs w:val="24"/>
          <w:lang w:val="en-US"/>
        </w:rPr>
      </w:pPr>
    </w:p>
    <w:p w:rsidR="0072669D" w:rsidRPr="008C6D62" w:rsidRDefault="0072669D" w:rsidP="008C6D62">
      <w:pPr>
        <w:pStyle w:val="PargrafodaLista"/>
        <w:spacing w:after="0" w:line="240" w:lineRule="auto"/>
        <w:ind w:left="284" w:hanging="284"/>
        <w:jc w:val="both"/>
        <w:rPr>
          <w:szCs w:val="24"/>
          <w:lang w:val="en-US"/>
        </w:rPr>
      </w:pPr>
      <w:proofErr w:type="spellStart"/>
      <w:r w:rsidRPr="008C6D62">
        <w:rPr>
          <w:szCs w:val="24"/>
          <w:lang w:val="en-US"/>
        </w:rPr>
        <w:t>Altemeyer</w:t>
      </w:r>
      <w:proofErr w:type="spellEnd"/>
      <w:r w:rsidRPr="008C6D62">
        <w:rPr>
          <w:szCs w:val="24"/>
          <w:lang w:val="en-US"/>
        </w:rPr>
        <w:t xml:space="preserve">, B. (1981). </w:t>
      </w:r>
      <w:proofErr w:type="gramStart"/>
      <w:r w:rsidRPr="008C6D62">
        <w:rPr>
          <w:i/>
          <w:szCs w:val="24"/>
          <w:lang w:val="en-US"/>
        </w:rPr>
        <w:t>Right-wing authoritarianism</w:t>
      </w:r>
      <w:r w:rsidRPr="008C6D62">
        <w:rPr>
          <w:szCs w:val="24"/>
          <w:lang w:val="en-US"/>
        </w:rPr>
        <w:t>.</w:t>
      </w:r>
      <w:proofErr w:type="gramEnd"/>
      <w:r w:rsidRPr="008C6D62">
        <w:rPr>
          <w:szCs w:val="24"/>
          <w:lang w:val="en-US"/>
        </w:rPr>
        <w:t xml:space="preserve"> Winnipeg, Canada: University of Manitoba Press.</w:t>
      </w:r>
    </w:p>
    <w:p w:rsidR="0072669D" w:rsidRPr="008C6D62" w:rsidRDefault="0072669D" w:rsidP="008C6D62">
      <w:pPr>
        <w:spacing w:after="0" w:line="240" w:lineRule="auto"/>
        <w:ind w:left="284" w:right="45" w:hanging="284"/>
        <w:jc w:val="both"/>
        <w:rPr>
          <w:rFonts w:eastAsia="Times New Roman"/>
          <w:szCs w:val="24"/>
          <w:lang w:val="en-US" w:eastAsia="pt-BR"/>
        </w:rPr>
      </w:pPr>
      <w:r w:rsidRPr="008C6D62">
        <w:rPr>
          <w:rFonts w:eastAsia="Times New Roman"/>
          <w:szCs w:val="24"/>
          <w:lang w:eastAsia="pt-BR"/>
        </w:rPr>
        <w:t xml:space="preserve">Álvaro, J. L., Oliveira, T. M., Torres, A. R. R., Pereira, C., Garrido, A., &amp; </w:t>
      </w:r>
      <w:proofErr w:type="spellStart"/>
      <w:r w:rsidRPr="008C6D62">
        <w:rPr>
          <w:rFonts w:eastAsia="Times New Roman"/>
          <w:szCs w:val="24"/>
          <w:lang w:eastAsia="pt-BR"/>
        </w:rPr>
        <w:t>Camino</w:t>
      </w:r>
      <w:proofErr w:type="spellEnd"/>
      <w:r w:rsidRPr="008C6D62">
        <w:rPr>
          <w:rFonts w:eastAsia="Times New Roman"/>
          <w:szCs w:val="24"/>
          <w:lang w:eastAsia="pt-BR"/>
        </w:rPr>
        <w:t xml:space="preserve">, L. (2015). </w:t>
      </w:r>
      <w:r w:rsidRPr="008C6D62">
        <w:rPr>
          <w:rFonts w:eastAsia="Times New Roman"/>
          <w:szCs w:val="24"/>
          <w:lang w:val="en-US" w:eastAsia="pt-BR"/>
        </w:rPr>
        <w:t>The role of values in attitudes toward violence: discrimination against Moroccans and Romanian Gypsies in Spain</w:t>
      </w:r>
      <w:r w:rsidRPr="008C6D62">
        <w:rPr>
          <w:rFonts w:eastAsia="Times New Roman"/>
          <w:i/>
          <w:szCs w:val="24"/>
          <w:lang w:val="en-US" w:eastAsia="pt-BR"/>
        </w:rPr>
        <w:t>. Spanish Journal of Psychology, 18</w:t>
      </w:r>
      <w:r w:rsidRPr="008C6D62">
        <w:rPr>
          <w:rFonts w:eastAsia="Times New Roman"/>
          <w:szCs w:val="24"/>
          <w:lang w:val="en-US" w:eastAsia="pt-BR"/>
        </w:rPr>
        <w:t>(e-X)</w:t>
      </w:r>
      <w:r w:rsidRPr="008C6D62">
        <w:rPr>
          <w:rFonts w:eastAsia="Times New Roman"/>
          <w:i/>
          <w:szCs w:val="24"/>
          <w:lang w:val="en-US" w:eastAsia="pt-BR"/>
        </w:rPr>
        <w:t>,</w:t>
      </w:r>
      <w:r w:rsidRPr="008C6D62">
        <w:rPr>
          <w:rFonts w:eastAsia="Times New Roman"/>
          <w:szCs w:val="24"/>
          <w:lang w:val="en-US" w:eastAsia="pt-BR"/>
        </w:rPr>
        <w:t xml:space="preserve"> 1-12. </w:t>
      </w:r>
      <w:proofErr w:type="spellStart"/>
      <w:proofErr w:type="gramStart"/>
      <w:r w:rsidRPr="008C6D62">
        <w:rPr>
          <w:rFonts w:eastAsia="Times New Roman"/>
          <w:szCs w:val="24"/>
          <w:lang w:val="en-US" w:eastAsia="pt-BR"/>
        </w:rPr>
        <w:t>doi</w:t>
      </w:r>
      <w:proofErr w:type="spellEnd"/>
      <w:proofErr w:type="gramEnd"/>
      <w:r w:rsidRPr="008C6D62">
        <w:rPr>
          <w:rFonts w:eastAsia="Times New Roman"/>
          <w:szCs w:val="24"/>
          <w:lang w:val="en-US" w:eastAsia="pt-BR"/>
        </w:rPr>
        <w:t>: 10.1017/sjp.2015.65</w:t>
      </w:r>
    </w:p>
    <w:p w:rsidR="0072669D" w:rsidRPr="008C6D62" w:rsidRDefault="0072669D" w:rsidP="008C6D62">
      <w:pPr>
        <w:spacing w:after="0" w:line="240" w:lineRule="auto"/>
        <w:ind w:left="284" w:right="45" w:hanging="284"/>
        <w:jc w:val="both"/>
        <w:rPr>
          <w:rFonts w:eastAsia="Times New Roman"/>
          <w:szCs w:val="24"/>
          <w:lang w:val="en-US" w:eastAsia="pt-BR"/>
        </w:rPr>
      </w:pPr>
      <w:proofErr w:type="gramStart"/>
      <w:r w:rsidRPr="008C6D62">
        <w:rPr>
          <w:rFonts w:eastAsia="Times New Roman"/>
          <w:szCs w:val="24"/>
          <w:lang w:val="en-US" w:eastAsia="pt-BR"/>
        </w:rPr>
        <w:t>Amnesty International.</w:t>
      </w:r>
      <w:proofErr w:type="gramEnd"/>
      <w:r w:rsidRPr="008C6D62">
        <w:rPr>
          <w:rFonts w:eastAsia="Times New Roman"/>
          <w:szCs w:val="24"/>
          <w:lang w:val="en-US" w:eastAsia="pt-BR"/>
        </w:rPr>
        <w:t xml:space="preserve"> </w:t>
      </w:r>
      <w:proofErr w:type="gramStart"/>
      <w:r w:rsidRPr="008C6D62">
        <w:rPr>
          <w:rFonts w:eastAsia="Times New Roman"/>
          <w:szCs w:val="24"/>
          <w:lang w:val="en-US" w:eastAsia="pt-BR"/>
        </w:rPr>
        <w:t xml:space="preserve">(2017). </w:t>
      </w:r>
      <w:r w:rsidRPr="008C6D62">
        <w:rPr>
          <w:rFonts w:eastAsia="Times New Roman"/>
          <w:i/>
          <w:szCs w:val="24"/>
          <w:lang w:val="en-US" w:eastAsia="pt-BR"/>
        </w:rPr>
        <w:t>Amnesty International Report 2016/2017</w:t>
      </w:r>
      <w:r w:rsidRPr="008C6D62">
        <w:rPr>
          <w:rFonts w:eastAsia="Times New Roman"/>
          <w:szCs w:val="24"/>
          <w:lang w:val="en-US" w:eastAsia="pt-BR"/>
        </w:rPr>
        <w:t>.</w:t>
      </w:r>
      <w:proofErr w:type="gramEnd"/>
      <w:r w:rsidRPr="008C6D62">
        <w:rPr>
          <w:rFonts w:eastAsia="Times New Roman"/>
          <w:szCs w:val="24"/>
          <w:lang w:val="en-US" w:eastAsia="pt-BR"/>
        </w:rPr>
        <w:t xml:space="preserve"> Retrieved from https://www.amnesty.org/en/documents/pol10/4800/2017/en/</w:t>
      </w:r>
    </w:p>
    <w:p w:rsidR="0072669D" w:rsidRPr="008C6D62" w:rsidRDefault="0072669D" w:rsidP="008C6D62">
      <w:pPr>
        <w:spacing w:after="0" w:line="240" w:lineRule="auto"/>
        <w:ind w:left="284" w:right="45" w:hanging="284"/>
        <w:jc w:val="both"/>
        <w:rPr>
          <w:szCs w:val="24"/>
          <w:lang w:val="en-US"/>
        </w:rPr>
      </w:pPr>
      <w:proofErr w:type="spellStart"/>
      <w:r w:rsidRPr="008C6D62">
        <w:rPr>
          <w:szCs w:val="24"/>
          <w:lang w:val="es-ES_tradnl"/>
        </w:rPr>
        <w:t>Bastian</w:t>
      </w:r>
      <w:proofErr w:type="spellEnd"/>
      <w:r w:rsidRPr="008C6D62">
        <w:rPr>
          <w:szCs w:val="24"/>
          <w:lang w:val="es-ES_tradnl"/>
        </w:rPr>
        <w:t xml:space="preserve">, B., </w:t>
      </w:r>
      <w:proofErr w:type="spellStart"/>
      <w:r w:rsidRPr="008C6D62">
        <w:rPr>
          <w:szCs w:val="24"/>
          <w:lang w:val="es-ES_tradnl"/>
        </w:rPr>
        <w:t>Denson</w:t>
      </w:r>
      <w:proofErr w:type="spellEnd"/>
      <w:r w:rsidRPr="008C6D62">
        <w:rPr>
          <w:szCs w:val="24"/>
          <w:lang w:val="es-ES_tradnl"/>
        </w:rPr>
        <w:t xml:space="preserve">, T. F., &amp; </w:t>
      </w:r>
      <w:proofErr w:type="spellStart"/>
      <w:r w:rsidRPr="008C6D62">
        <w:rPr>
          <w:szCs w:val="24"/>
          <w:lang w:val="es-ES_tradnl"/>
        </w:rPr>
        <w:t>Haslam</w:t>
      </w:r>
      <w:proofErr w:type="spellEnd"/>
      <w:r w:rsidRPr="008C6D62">
        <w:rPr>
          <w:szCs w:val="24"/>
          <w:lang w:val="es-ES_tradnl"/>
        </w:rPr>
        <w:t xml:space="preserve">, N. (2013). </w:t>
      </w:r>
      <w:proofErr w:type="gramStart"/>
      <w:r w:rsidRPr="008C6D62">
        <w:rPr>
          <w:szCs w:val="24"/>
          <w:lang w:val="en-US"/>
        </w:rPr>
        <w:t>The roles of dehumanization and moral outrage in retributive justice</w:t>
      </w:r>
      <w:r w:rsidRPr="008C6D62">
        <w:rPr>
          <w:i/>
          <w:szCs w:val="24"/>
          <w:lang w:val="en-US"/>
        </w:rPr>
        <w:t>.</w:t>
      </w:r>
      <w:proofErr w:type="gramEnd"/>
      <w:r w:rsidRPr="008C6D62">
        <w:rPr>
          <w:i/>
          <w:szCs w:val="24"/>
          <w:lang w:val="en-US"/>
        </w:rPr>
        <w:t xml:space="preserve"> </w:t>
      </w:r>
      <w:proofErr w:type="spellStart"/>
      <w:proofErr w:type="gramStart"/>
      <w:r w:rsidRPr="008C6D62">
        <w:rPr>
          <w:i/>
          <w:szCs w:val="24"/>
          <w:lang w:val="en-US"/>
        </w:rPr>
        <w:t>PloS</w:t>
      </w:r>
      <w:proofErr w:type="spellEnd"/>
      <w:r w:rsidRPr="008C6D62">
        <w:rPr>
          <w:i/>
          <w:szCs w:val="24"/>
          <w:lang w:val="en-US"/>
        </w:rPr>
        <w:t xml:space="preserve"> ONE, 8</w:t>
      </w:r>
      <w:r w:rsidRPr="008C6D62">
        <w:rPr>
          <w:szCs w:val="24"/>
          <w:lang w:val="en-US"/>
        </w:rPr>
        <w:t xml:space="preserve"> (4), e61842.</w:t>
      </w:r>
      <w:proofErr w:type="gramEnd"/>
      <w:r w:rsidRPr="008C6D62">
        <w:rPr>
          <w:szCs w:val="24"/>
          <w:lang w:val="en-US"/>
        </w:rPr>
        <w:t xml:space="preserve"> doi:10.1371/journal.pone.0061842</w:t>
      </w:r>
    </w:p>
    <w:p w:rsidR="00012CF4" w:rsidRPr="008C6D62" w:rsidRDefault="00012CF4" w:rsidP="008C6D62">
      <w:pPr>
        <w:spacing w:after="0" w:line="240" w:lineRule="auto"/>
        <w:ind w:left="284" w:right="45" w:hanging="284"/>
        <w:jc w:val="both"/>
        <w:rPr>
          <w:rFonts w:eastAsia="Times New Roman"/>
          <w:szCs w:val="24"/>
          <w:lang w:eastAsia="pt-BR"/>
        </w:rPr>
      </w:pPr>
      <w:r w:rsidRPr="008C6D62">
        <w:rPr>
          <w:szCs w:val="24"/>
          <w:lang w:val="en-US"/>
        </w:rPr>
        <w:t xml:space="preserve">Brewer, M.B. (1999). The Psychology of prejudice: </w:t>
      </w:r>
      <w:proofErr w:type="spellStart"/>
      <w:r w:rsidRPr="008C6D62">
        <w:rPr>
          <w:szCs w:val="24"/>
          <w:lang w:val="en-US"/>
        </w:rPr>
        <w:t>Ingroup</w:t>
      </w:r>
      <w:proofErr w:type="spellEnd"/>
      <w:r w:rsidRPr="008C6D62">
        <w:rPr>
          <w:szCs w:val="24"/>
          <w:lang w:val="en-US"/>
        </w:rPr>
        <w:t xml:space="preserve"> love or </w:t>
      </w:r>
      <w:proofErr w:type="spellStart"/>
      <w:r w:rsidRPr="008C6D62">
        <w:rPr>
          <w:szCs w:val="24"/>
          <w:lang w:val="en-US"/>
        </w:rPr>
        <w:t>outgroup</w:t>
      </w:r>
      <w:proofErr w:type="spellEnd"/>
      <w:r w:rsidRPr="008C6D62">
        <w:rPr>
          <w:szCs w:val="24"/>
          <w:lang w:val="en-US"/>
        </w:rPr>
        <w:t xml:space="preserve"> hate? </w:t>
      </w:r>
      <w:proofErr w:type="spellStart"/>
      <w:r w:rsidRPr="008C6D62">
        <w:rPr>
          <w:i/>
          <w:szCs w:val="24"/>
        </w:rPr>
        <w:t>Journal</w:t>
      </w:r>
      <w:proofErr w:type="spellEnd"/>
      <w:r w:rsidRPr="008C6D62">
        <w:rPr>
          <w:i/>
          <w:szCs w:val="24"/>
        </w:rPr>
        <w:t xml:space="preserve"> </w:t>
      </w:r>
      <w:proofErr w:type="spellStart"/>
      <w:r w:rsidRPr="008C6D62">
        <w:rPr>
          <w:i/>
          <w:szCs w:val="24"/>
        </w:rPr>
        <w:t>of</w:t>
      </w:r>
      <w:proofErr w:type="spellEnd"/>
      <w:r w:rsidRPr="008C6D62">
        <w:rPr>
          <w:i/>
          <w:szCs w:val="24"/>
        </w:rPr>
        <w:t xml:space="preserve"> Social </w:t>
      </w:r>
      <w:proofErr w:type="spellStart"/>
      <w:r w:rsidRPr="008C6D62">
        <w:rPr>
          <w:i/>
          <w:szCs w:val="24"/>
        </w:rPr>
        <w:t>Issues</w:t>
      </w:r>
      <w:proofErr w:type="spellEnd"/>
      <w:r w:rsidRPr="008C6D62">
        <w:rPr>
          <w:i/>
          <w:szCs w:val="24"/>
        </w:rPr>
        <w:t>, 55</w:t>
      </w:r>
      <w:r w:rsidRPr="008C6D62">
        <w:rPr>
          <w:szCs w:val="24"/>
        </w:rPr>
        <w:t xml:space="preserve"> (3), 429-444. </w:t>
      </w:r>
      <w:proofErr w:type="spellStart"/>
      <w:proofErr w:type="gramStart"/>
      <w:r w:rsidRPr="008C6D62">
        <w:rPr>
          <w:szCs w:val="24"/>
        </w:rPr>
        <w:t>doi</w:t>
      </w:r>
      <w:proofErr w:type="spellEnd"/>
      <w:proofErr w:type="gramEnd"/>
      <w:r w:rsidRPr="008C6D62">
        <w:rPr>
          <w:szCs w:val="24"/>
        </w:rPr>
        <w:t xml:space="preserve">: </w:t>
      </w:r>
      <w:r w:rsidR="003C7D9B" w:rsidRPr="008C6D62">
        <w:rPr>
          <w:szCs w:val="24"/>
        </w:rPr>
        <w:t>10.1111/0022-4537.00126</w:t>
      </w:r>
    </w:p>
    <w:p w:rsidR="0072669D" w:rsidRPr="008C6D62" w:rsidRDefault="0072669D" w:rsidP="008C6D62">
      <w:pPr>
        <w:pStyle w:val="PargrafodaLista"/>
        <w:spacing w:after="0" w:line="240" w:lineRule="auto"/>
        <w:ind w:left="284" w:hanging="284"/>
        <w:jc w:val="both"/>
        <w:rPr>
          <w:szCs w:val="24"/>
          <w:lang w:val="en-US"/>
        </w:rPr>
      </w:pPr>
      <w:proofErr w:type="spellStart"/>
      <w:r w:rsidRPr="008C6D62">
        <w:rPr>
          <w:szCs w:val="24"/>
        </w:rPr>
        <w:t>Camino</w:t>
      </w:r>
      <w:proofErr w:type="spellEnd"/>
      <w:r w:rsidRPr="008C6D62">
        <w:rPr>
          <w:szCs w:val="24"/>
        </w:rPr>
        <w:t xml:space="preserve">, L., Álvaro J. L., Torres, A. R. R., Garrido A., Morais T., &amp; Almeida J. (2013). </w:t>
      </w:r>
      <w:proofErr w:type="gramStart"/>
      <w:r w:rsidRPr="008C6D62">
        <w:rPr>
          <w:szCs w:val="24"/>
          <w:lang w:val="en-US"/>
        </w:rPr>
        <w:t>Explaining social discrimination: Racism in Brazil and Xenophobia in Spain.</w:t>
      </w:r>
      <w:proofErr w:type="gramEnd"/>
      <w:r w:rsidRPr="008C6D62">
        <w:rPr>
          <w:szCs w:val="24"/>
          <w:lang w:val="en-US"/>
        </w:rPr>
        <w:t xml:space="preserve"> </w:t>
      </w:r>
      <w:r w:rsidRPr="008C6D62">
        <w:rPr>
          <w:i/>
          <w:szCs w:val="24"/>
          <w:lang w:val="en-US"/>
        </w:rPr>
        <w:t>The Spanish Journal of Psychology, 16</w:t>
      </w:r>
      <w:r w:rsidRPr="008C6D62">
        <w:rPr>
          <w:szCs w:val="24"/>
          <w:lang w:val="en-US"/>
        </w:rPr>
        <w:t>, 1–13.</w:t>
      </w:r>
      <w:r w:rsidRPr="008C6D62">
        <w:rPr>
          <w:lang w:val="en-US"/>
        </w:rPr>
        <w:t xml:space="preserve"> </w:t>
      </w:r>
      <w:proofErr w:type="spellStart"/>
      <w:proofErr w:type="gramStart"/>
      <w:r w:rsidRPr="008C6D62">
        <w:rPr>
          <w:szCs w:val="24"/>
          <w:lang w:val="en-US"/>
        </w:rPr>
        <w:t>doi</w:t>
      </w:r>
      <w:proofErr w:type="spellEnd"/>
      <w:proofErr w:type="gramEnd"/>
      <w:r w:rsidRPr="008C6D62">
        <w:rPr>
          <w:szCs w:val="24"/>
          <w:lang w:val="en-US"/>
        </w:rPr>
        <w:t>: 10.1017/sjp.2013.65</w:t>
      </w:r>
    </w:p>
    <w:p w:rsidR="0072669D" w:rsidRPr="008C6D62" w:rsidRDefault="0072669D" w:rsidP="008C6D62">
      <w:pPr>
        <w:pStyle w:val="PargrafodaLista"/>
        <w:spacing w:after="0" w:line="240" w:lineRule="auto"/>
        <w:ind w:left="284" w:hanging="284"/>
        <w:jc w:val="both"/>
        <w:rPr>
          <w:szCs w:val="24"/>
          <w:lang w:val="es-ES_tradnl"/>
        </w:rPr>
      </w:pPr>
      <w:proofErr w:type="gramStart"/>
      <w:r w:rsidRPr="008C6D62">
        <w:rPr>
          <w:szCs w:val="24"/>
          <w:lang w:val="en-US"/>
        </w:rPr>
        <w:t>Cárdenas, M., &amp; Parra, L. (2010).</w:t>
      </w:r>
      <w:proofErr w:type="gramEnd"/>
      <w:r w:rsidRPr="008C6D62">
        <w:rPr>
          <w:szCs w:val="24"/>
          <w:lang w:val="en-US"/>
        </w:rPr>
        <w:t xml:space="preserve"> </w:t>
      </w:r>
      <w:r w:rsidRPr="008C6D62">
        <w:rPr>
          <w:szCs w:val="24"/>
          <w:lang w:val="es-ES"/>
        </w:rPr>
        <w:t xml:space="preserve">Adaptación y validación de la versión abreviada de la escala de Autoritarismos de Derechas (RWA) en una muestra chilena </w:t>
      </w:r>
      <w:r w:rsidRPr="008C6D62">
        <w:rPr>
          <w:szCs w:val="24"/>
          <w:lang w:val="es-ES_tradnl"/>
        </w:rPr>
        <w:t>[</w:t>
      </w:r>
      <w:proofErr w:type="spellStart"/>
      <w:r w:rsidRPr="008C6D62">
        <w:rPr>
          <w:szCs w:val="24"/>
          <w:lang w:val="es-ES_tradnl"/>
        </w:rPr>
        <w:t>Adaptation</w:t>
      </w:r>
      <w:proofErr w:type="spellEnd"/>
      <w:r w:rsidRPr="008C6D62">
        <w:rPr>
          <w:szCs w:val="24"/>
          <w:lang w:val="es-ES_tradnl"/>
        </w:rPr>
        <w:t xml:space="preserve"> and </w:t>
      </w:r>
      <w:proofErr w:type="spellStart"/>
      <w:r w:rsidRPr="008C6D62">
        <w:rPr>
          <w:szCs w:val="24"/>
          <w:lang w:val="es-ES_tradnl"/>
        </w:rPr>
        <w:t>validation</w:t>
      </w:r>
      <w:proofErr w:type="spellEnd"/>
      <w:r w:rsidRPr="008C6D62">
        <w:rPr>
          <w:szCs w:val="24"/>
          <w:lang w:val="es-ES_tradnl"/>
        </w:rPr>
        <w:t xml:space="preserve"> of </w:t>
      </w:r>
      <w:proofErr w:type="spellStart"/>
      <w:r w:rsidRPr="008C6D62">
        <w:rPr>
          <w:szCs w:val="24"/>
          <w:lang w:val="es-ES_tradnl"/>
        </w:rPr>
        <w:t>the</w:t>
      </w:r>
      <w:proofErr w:type="spellEnd"/>
      <w:r w:rsidRPr="008C6D62">
        <w:rPr>
          <w:szCs w:val="24"/>
          <w:lang w:val="es-ES_tradnl"/>
        </w:rPr>
        <w:t xml:space="preserve"> </w:t>
      </w:r>
      <w:proofErr w:type="spellStart"/>
      <w:r w:rsidRPr="008C6D62">
        <w:rPr>
          <w:szCs w:val="24"/>
          <w:lang w:val="es-ES_tradnl"/>
        </w:rPr>
        <w:t>reduced</w:t>
      </w:r>
      <w:proofErr w:type="spellEnd"/>
      <w:r w:rsidRPr="008C6D62">
        <w:rPr>
          <w:szCs w:val="24"/>
          <w:lang w:val="es-ES_tradnl"/>
        </w:rPr>
        <w:t xml:space="preserve"> </w:t>
      </w:r>
      <w:proofErr w:type="spellStart"/>
      <w:r w:rsidRPr="008C6D62">
        <w:rPr>
          <w:szCs w:val="24"/>
          <w:lang w:val="es-ES_tradnl"/>
        </w:rPr>
        <w:t>version</w:t>
      </w:r>
      <w:proofErr w:type="spellEnd"/>
      <w:r w:rsidRPr="008C6D62">
        <w:rPr>
          <w:szCs w:val="24"/>
          <w:lang w:val="es-ES_tradnl"/>
        </w:rPr>
        <w:t xml:space="preserve"> of </w:t>
      </w:r>
      <w:proofErr w:type="spellStart"/>
      <w:r w:rsidRPr="008C6D62">
        <w:rPr>
          <w:szCs w:val="24"/>
          <w:lang w:val="es-ES_tradnl"/>
        </w:rPr>
        <w:t>the</w:t>
      </w:r>
      <w:proofErr w:type="spellEnd"/>
      <w:r w:rsidRPr="008C6D62">
        <w:rPr>
          <w:szCs w:val="24"/>
          <w:lang w:val="es-ES_tradnl"/>
        </w:rPr>
        <w:t xml:space="preserve"> </w:t>
      </w:r>
      <w:proofErr w:type="spellStart"/>
      <w:r w:rsidRPr="008C6D62">
        <w:rPr>
          <w:szCs w:val="24"/>
          <w:lang w:val="es-ES_tradnl"/>
        </w:rPr>
        <w:t>Right-wing</w:t>
      </w:r>
      <w:proofErr w:type="spellEnd"/>
      <w:r w:rsidRPr="008C6D62">
        <w:rPr>
          <w:szCs w:val="24"/>
          <w:lang w:val="es-ES_tradnl"/>
        </w:rPr>
        <w:t xml:space="preserve"> Authoritarianism </w:t>
      </w:r>
      <w:proofErr w:type="spellStart"/>
      <w:r w:rsidRPr="008C6D62">
        <w:rPr>
          <w:szCs w:val="24"/>
          <w:lang w:val="es-ES_tradnl"/>
        </w:rPr>
        <w:t>scale</w:t>
      </w:r>
      <w:proofErr w:type="spellEnd"/>
      <w:r w:rsidRPr="008C6D62">
        <w:rPr>
          <w:szCs w:val="24"/>
          <w:lang w:val="es-ES_tradnl"/>
        </w:rPr>
        <w:t xml:space="preserve"> (RWA) in a </w:t>
      </w:r>
      <w:proofErr w:type="spellStart"/>
      <w:r w:rsidRPr="008C6D62">
        <w:rPr>
          <w:szCs w:val="24"/>
          <w:lang w:val="es-ES_tradnl"/>
        </w:rPr>
        <w:t>Chilean</w:t>
      </w:r>
      <w:proofErr w:type="spellEnd"/>
      <w:r w:rsidRPr="008C6D62">
        <w:rPr>
          <w:szCs w:val="24"/>
          <w:lang w:val="es-ES_tradnl"/>
        </w:rPr>
        <w:t xml:space="preserve"> </w:t>
      </w:r>
      <w:proofErr w:type="spellStart"/>
      <w:r w:rsidRPr="008C6D62">
        <w:rPr>
          <w:szCs w:val="24"/>
          <w:lang w:val="es-ES_tradnl"/>
        </w:rPr>
        <w:t>sample</w:t>
      </w:r>
      <w:proofErr w:type="spellEnd"/>
      <w:r w:rsidRPr="008C6D62">
        <w:rPr>
          <w:szCs w:val="24"/>
          <w:lang w:val="es-ES_tradnl"/>
        </w:rPr>
        <w:t xml:space="preserve">]. </w:t>
      </w:r>
      <w:r w:rsidRPr="008C6D62">
        <w:rPr>
          <w:i/>
          <w:szCs w:val="24"/>
          <w:lang w:val="es-ES_tradnl"/>
        </w:rPr>
        <w:t xml:space="preserve">Revista de Psicología de la Universidad de Chile, 29 </w:t>
      </w:r>
      <w:r w:rsidRPr="008C6D62">
        <w:rPr>
          <w:szCs w:val="24"/>
          <w:lang w:val="es-ES_tradnl"/>
        </w:rPr>
        <w:t>(1), 61-79.</w:t>
      </w:r>
      <w:r w:rsidRPr="008C6D62">
        <w:rPr>
          <w:lang w:val="es-ES_tradnl"/>
        </w:rPr>
        <w:t xml:space="preserve"> </w:t>
      </w:r>
      <w:r w:rsidRPr="008C6D62">
        <w:rPr>
          <w:szCs w:val="24"/>
          <w:lang w:val="es-ES_tradnl"/>
        </w:rPr>
        <w:t>doi:10.5354/0719-0581.2010.17098</w:t>
      </w:r>
    </w:p>
    <w:p w:rsidR="0072669D" w:rsidRPr="008C6D62" w:rsidRDefault="0072669D" w:rsidP="008C6D62">
      <w:pPr>
        <w:pStyle w:val="PargrafodaLista"/>
        <w:spacing w:after="0" w:line="240" w:lineRule="auto"/>
        <w:ind w:left="284" w:hanging="284"/>
        <w:jc w:val="both"/>
        <w:rPr>
          <w:szCs w:val="24"/>
          <w:lang w:val="es-ES_tradnl"/>
        </w:rPr>
      </w:pPr>
      <w:r w:rsidRPr="008C6D62">
        <w:rPr>
          <w:szCs w:val="24"/>
          <w:lang w:val="es-ES"/>
        </w:rPr>
        <w:t xml:space="preserve">Cea </w:t>
      </w:r>
      <w:proofErr w:type="spellStart"/>
      <w:r w:rsidRPr="008C6D62">
        <w:rPr>
          <w:szCs w:val="24"/>
          <w:lang w:val="es-ES"/>
        </w:rPr>
        <w:t>D’Ancona</w:t>
      </w:r>
      <w:proofErr w:type="spellEnd"/>
      <w:r w:rsidRPr="008C6D62">
        <w:rPr>
          <w:szCs w:val="24"/>
          <w:lang w:val="es-ES"/>
        </w:rPr>
        <w:t xml:space="preserve">, M. A., &amp; Vallés Martínez, M. S. (2015). </w:t>
      </w:r>
      <w:r w:rsidRPr="008C6D62">
        <w:rPr>
          <w:i/>
          <w:szCs w:val="24"/>
          <w:lang w:val="es-ES"/>
        </w:rPr>
        <w:t>Evolución del racismo, la xenofobia y otras formas conexas de intolerancia en España</w:t>
      </w:r>
      <w:r w:rsidRPr="008C6D62">
        <w:rPr>
          <w:szCs w:val="24"/>
          <w:lang w:val="es-ES"/>
        </w:rPr>
        <w:t xml:space="preserve"> [</w:t>
      </w:r>
      <w:proofErr w:type="spellStart"/>
      <w:r w:rsidRPr="008C6D62">
        <w:rPr>
          <w:szCs w:val="24"/>
          <w:lang w:val="es-ES"/>
        </w:rPr>
        <w:t>Evolution</w:t>
      </w:r>
      <w:proofErr w:type="spellEnd"/>
      <w:r w:rsidRPr="008C6D62">
        <w:rPr>
          <w:szCs w:val="24"/>
          <w:lang w:val="es-ES"/>
        </w:rPr>
        <w:t xml:space="preserve"> of </w:t>
      </w:r>
      <w:proofErr w:type="spellStart"/>
      <w:r w:rsidRPr="008C6D62">
        <w:rPr>
          <w:szCs w:val="24"/>
          <w:lang w:val="es-ES"/>
        </w:rPr>
        <w:t>racism</w:t>
      </w:r>
      <w:proofErr w:type="spellEnd"/>
      <w:r w:rsidRPr="008C6D62">
        <w:rPr>
          <w:szCs w:val="24"/>
          <w:lang w:val="es-ES"/>
        </w:rPr>
        <w:t xml:space="preserve">, </w:t>
      </w:r>
      <w:proofErr w:type="spellStart"/>
      <w:r w:rsidRPr="008C6D62">
        <w:rPr>
          <w:szCs w:val="24"/>
          <w:lang w:val="es-ES"/>
        </w:rPr>
        <w:t>xenophobia</w:t>
      </w:r>
      <w:proofErr w:type="spellEnd"/>
      <w:r w:rsidRPr="008C6D62">
        <w:rPr>
          <w:szCs w:val="24"/>
          <w:lang w:val="es-ES"/>
        </w:rPr>
        <w:t xml:space="preserve">, and </w:t>
      </w:r>
      <w:proofErr w:type="spellStart"/>
      <w:r w:rsidRPr="008C6D62">
        <w:rPr>
          <w:szCs w:val="24"/>
          <w:lang w:val="es-ES"/>
        </w:rPr>
        <w:t>other</w:t>
      </w:r>
      <w:proofErr w:type="spellEnd"/>
      <w:r w:rsidRPr="008C6D62">
        <w:rPr>
          <w:szCs w:val="24"/>
          <w:lang w:val="es-ES"/>
        </w:rPr>
        <w:t xml:space="preserve"> </w:t>
      </w:r>
      <w:proofErr w:type="spellStart"/>
      <w:r w:rsidRPr="008C6D62">
        <w:rPr>
          <w:szCs w:val="24"/>
          <w:lang w:val="es-ES"/>
        </w:rPr>
        <w:t>related</w:t>
      </w:r>
      <w:proofErr w:type="spellEnd"/>
      <w:r w:rsidRPr="008C6D62">
        <w:rPr>
          <w:szCs w:val="24"/>
          <w:lang w:val="es-ES"/>
        </w:rPr>
        <w:t xml:space="preserve"> </w:t>
      </w:r>
      <w:proofErr w:type="spellStart"/>
      <w:r w:rsidRPr="008C6D62">
        <w:rPr>
          <w:szCs w:val="24"/>
          <w:lang w:val="es-ES"/>
        </w:rPr>
        <w:t>forms</w:t>
      </w:r>
      <w:proofErr w:type="spellEnd"/>
      <w:r w:rsidRPr="008C6D62">
        <w:rPr>
          <w:szCs w:val="24"/>
          <w:lang w:val="es-ES"/>
        </w:rPr>
        <w:t xml:space="preserve"> of </w:t>
      </w:r>
      <w:proofErr w:type="spellStart"/>
      <w:r w:rsidRPr="008C6D62">
        <w:rPr>
          <w:szCs w:val="24"/>
          <w:lang w:val="es-ES"/>
        </w:rPr>
        <w:t>intolerance</w:t>
      </w:r>
      <w:proofErr w:type="spellEnd"/>
      <w:r w:rsidRPr="008C6D62">
        <w:rPr>
          <w:szCs w:val="24"/>
          <w:lang w:val="es-ES"/>
        </w:rPr>
        <w:t xml:space="preserve"> in </w:t>
      </w:r>
      <w:proofErr w:type="spellStart"/>
      <w:r w:rsidRPr="008C6D62">
        <w:rPr>
          <w:szCs w:val="24"/>
          <w:lang w:val="es-ES"/>
        </w:rPr>
        <w:t>Spain</w:t>
      </w:r>
      <w:proofErr w:type="spellEnd"/>
      <w:r w:rsidRPr="008C6D62">
        <w:rPr>
          <w:szCs w:val="24"/>
          <w:lang w:val="es-ES"/>
        </w:rPr>
        <w:t xml:space="preserve">]. </w:t>
      </w:r>
      <w:r w:rsidRPr="008C6D62">
        <w:rPr>
          <w:szCs w:val="24"/>
          <w:lang w:val="es-ES_tradnl"/>
        </w:rPr>
        <w:t>Madrid: OBERAXE, Ministerio de Trabajo e Inmigración.</w:t>
      </w:r>
    </w:p>
    <w:p w:rsidR="0072669D" w:rsidRPr="008C6D62" w:rsidRDefault="0072669D" w:rsidP="008C6D62">
      <w:pPr>
        <w:pStyle w:val="PargrafodaLista"/>
        <w:spacing w:after="0" w:line="240" w:lineRule="auto"/>
        <w:ind w:left="284" w:hanging="284"/>
        <w:jc w:val="both"/>
        <w:rPr>
          <w:rStyle w:val="Hyperlink"/>
          <w:color w:val="auto"/>
          <w:szCs w:val="24"/>
          <w:lang w:val="en-US"/>
        </w:rPr>
      </w:pPr>
      <w:proofErr w:type="spellStart"/>
      <w:r w:rsidRPr="008C6D62">
        <w:rPr>
          <w:szCs w:val="24"/>
          <w:lang w:val="es-ES_tradnl"/>
        </w:rPr>
        <w:lastRenderedPageBreak/>
        <w:t>Cohrs</w:t>
      </w:r>
      <w:proofErr w:type="spellEnd"/>
      <w:r w:rsidRPr="008C6D62">
        <w:rPr>
          <w:szCs w:val="24"/>
          <w:lang w:val="es-ES_tradnl"/>
        </w:rPr>
        <w:t xml:space="preserve">, J. C., &amp; </w:t>
      </w:r>
      <w:proofErr w:type="spellStart"/>
      <w:r w:rsidRPr="008C6D62">
        <w:rPr>
          <w:szCs w:val="24"/>
          <w:lang w:val="es-ES_tradnl"/>
        </w:rPr>
        <w:t>Ibler</w:t>
      </w:r>
      <w:proofErr w:type="spellEnd"/>
      <w:r w:rsidRPr="008C6D62">
        <w:rPr>
          <w:szCs w:val="24"/>
          <w:lang w:val="es-ES_tradnl"/>
        </w:rPr>
        <w:t xml:space="preserve">, S. (2009). </w:t>
      </w:r>
      <w:r w:rsidRPr="008C6D62">
        <w:rPr>
          <w:szCs w:val="24"/>
          <w:lang w:val="en-US"/>
        </w:rPr>
        <w:t xml:space="preserve">Authoritarianism, threat, and prejudice: An analysis of mediation and moderation. </w:t>
      </w:r>
      <w:r w:rsidRPr="008C6D62">
        <w:rPr>
          <w:i/>
          <w:szCs w:val="24"/>
          <w:lang w:val="en-US"/>
        </w:rPr>
        <w:t>Basic and Applied Social Psychology, 31</w:t>
      </w:r>
      <w:r w:rsidRPr="008C6D62">
        <w:rPr>
          <w:szCs w:val="24"/>
          <w:lang w:val="en-US"/>
        </w:rPr>
        <w:t xml:space="preserve">, 81–94. </w:t>
      </w:r>
      <w:hyperlink r:id="rId12" w:history="1">
        <w:proofErr w:type="spellStart"/>
        <w:proofErr w:type="gramStart"/>
        <w:r w:rsidRPr="008C6D62">
          <w:rPr>
            <w:rStyle w:val="Hyperlink"/>
            <w:color w:val="auto"/>
            <w:szCs w:val="24"/>
            <w:lang w:val="en-US"/>
          </w:rPr>
          <w:t>doi</w:t>
        </w:r>
        <w:proofErr w:type="spellEnd"/>
        <w:proofErr w:type="gramEnd"/>
        <w:r w:rsidRPr="008C6D62">
          <w:rPr>
            <w:rStyle w:val="Hyperlink"/>
            <w:color w:val="auto"/>
            <w:szCs w:val="24"/>
            <w:lang w:val="en-US"/>
          </w:rPr>
          <w:t>: 10.1080/01973530802659638</w:t>
        </w:r>
      </w:hyperlink>
    </w:p>
    <w:p w:rsidR="00464138" w:rsidRPr="008C6D62" w:rsidRDefault="00464138" w:rsidP="008C6D62">
      <w:pPr>
        <w:pStyle w:val="PargrafodaLista"/>
        <w:spacing w:after="0" w:line="240" w:lineRule="auto"/>
        <w:ind w:left="284" w:hanging="284"/>
        <w:jc w:val="both"/>
        <w:rPr>
          <w:szCs w:val="24"/>
        </w:rPr>
      </w:pPr>
      <w:proofErr w:type="spellStart"/>
      <w:proofErr w:type="gramStart"/>
      <w:r w:rsidRPr="008C6D62">
        <w:rPr>
          <w:szCs w:val="24"/>
          <w:lang w:val="en-US"/>
        </w:rPr>
        <w:t>Cohrs</w:t>
      </w:r>
      <w:proofErr w:type="spellEnd"/>
      <w:r w:rsidRPr="008C6D62">
        <w:rPr>
          <w:szCs w:val="24"/>
          <w:lang w:val="en-US"/>
        </w:rPr>
        <w:t xml:space="preserve">, J. C., </w:t>
      </w:r>
      <w:proofErr w:type="spellStart"/>
      <w:r w:rsidRPr="008C6D62">
        <w:rPr>
          <w:szCs w:val="24"/>
          <w:lang w:val="en-US"/>
        </w:rPr>
        <w:t>Kielmann</w:t>
      </w:r>
      <w:proofErr w:type="spellEnd"/>
      <w:r w:rsidRPr="008C6D62">
        <w:rPr>
          <w:szCs w:val="24"/>
          <w:lang w:val="en-US"/>
        </w:rPr>
        <w:t xml:space="preserve">, S., </w:t>
      </w:r>
      <w:proofErr w:type="spellStart"/>
      <w:r w:rsidRPr="008C6D62">
        <w:rPr>
          <w:szCs w:val="24"/>
          <w:lang w:val="en-US"/>
        </w:rPr>
        <w:t>Maes</w:t>
      </w:r>
      <w:proofErr w:type="spellEnd"/>
      <w:r w:rsidRPr="008C6D62">
        <w:rPr>
          <w:szCs w:val="24"/>
          <w:lang w:val="en-US"/>
        </w:rPr>
        <w:t xml:space="preserve">, J., &amp; </w:t>
      </w:r>
      <w:proofErr w:type="spellStart"/>
      <w:r w:rsidRPr="008C6D62">
        <w:rPr>
          <w:szCs w:val="24"/>
          <w:lang w:val="en-US"/>
        </w:rPr>
        <w:t>Moschner</w:t>
      </w:r>
      <w:proofErr w:type="spellEnd"/>
      <w:r w:rsidRPr="008C6D62">
        <w:rPr>
          <w:szCs w:val="24"/>
          <w:lang w:val="en-US"/>
        </w:rPr>
        <w:t>, B. (2005).</w:t>
      </w:r>
      <w:proofErr w:type="gramEnd"/>
      <w:r w:rsidRPr="008C6D62">
        <w:rPr>
          <w:szCs w:val="24"/>
          <w:lang w:val="en-US"/>
        </w:rPr>
        <w:t xml:space="preserve"> </w:t>
      </w:r>
      <w:proofErr w:type="gramStart"/>
      <w:r w:rsidRPr="008C6D62">
        <w:rPr>
          <w:szCs w:val="24"/>
          <w:lang w:val="en-US"/>
        </w:rPr>
        <w:t>Effects of Right-wing Authoritarianism and threat from terrorism on restriction of civil liberties.</w:t>
      </w:r>
      <w:proofErr w:type="gramEnd"/>
      <w:r w:rsidRPr="008C6D62">
        <w:rPr>
          <w:szCs w:val="24"/>
          <w:lang w:val="en-US"/>
        </w:rPr>
        <w:t xml:space="preserve"> </w:t>
      </w:r>
      <w:proofErr w:type="spellStart"/>
      <w:r w:rsidRPr="008C6D62">
        <w:rPr>
          <w:i/>
          <w:szCs w:val="24"/>
        </w:rPr>
        <w:t>Analyses</w:t>
      </w:r>
      <w:proofErr w:type="spellEnd"/>
      <w:r w:rsidRPr="008C6D62">
        <w:rPr>
          <w:i/>
          <w:szCs w:val="24"/>
        </w:rPr>
        <w:t xml:space="preserve"> </w:t>
      </w:r>
      <w:proofErr w:type="spellStart"/>
      <w:r w:rsidRPr="008C6D62">
        <w:rPr>
          <w:i/>
          <w:szCs w:val="24"/>
        </w:rPr>
        <w:t>of</w:t>
      </w:r>
      <w:proofErr w:type="spellEnd"/>
      <w:r w:rsidRPr="008C6D62">
        <w:rPr>
          <w:i/>
          <w:szCs w:val="24"/>
        </w:rPr>
        <w:t xml:space="preserve"> Social </w:t>
      </w:r>
      <w:proofErr w:type="spellStart"/>
      <w:r w:rsidRPr="008C6D62">
        <w:rPr>
          <w:i/>
          <w:szCs w:val="24"/>
        </w:rPr>
        <w:t>Issues</w:t>
      </w:r>
      <w:proofErr w:type="spellEnd"/>
      <w:r w:rsidRPr="008C6D62">
        <w:rPr>
          <w:i/>
          <w:szCs w:val="24"/>
        </w:rPr>
        <w:t xml:space="preserve"> </w:t>
      </w:r>
      <w:proofErr w:type="spellStart"/>
      <w:r w:rsidRPr="008C6D62">
        <w:rPr>
          <w:i/>
          <w:szCs w:val="24"/>
        </w:rPr>
        <w:t>and</w:t>
      </w:r>
      <w:proofErr w:type="spellEnd"/>
      <w:r w:rsidRPr="008C6D62">
        <w:rPr>
          <w:i/>
          <w:szCs w:val="24"/>
        </w:rPr>
        <w:t xml:space="preserve"> </w:t>
      </w:r>
      <w:proofErr w:type="spellStart"/>
      <w:r w:rsidRPr="008C6D62">
        <w:rPr>
          <w:i/>
          <w:szCs w:val="24"/>
        </w:rPr>
        <w:t>Public</w:t>
      </w:r>
      <w:proofErr w:type="spellEnd"/>
      <w:r w:rsidRPr="008C6D62">
        <w:rPr>
          <w:i/>
          <w:szCs w:val="24"/>
        </w:rPr>
        <w:t xml:space="preserve"> </w:t>
      </w:r>
      <w:proofErr w:type="spellStart"/>
      <w:r w:rsidRPr="008C6D62">
        <w:rPr>
          <w:i/>
          <w:szCs w:val="24"/>
        </w:rPr>
        <w:t>Policy</w:t>
      </w:r>
      <w:proofErr w:type="spellEnd"/>
      <w:r w:rsidRPr="008C6D62">
        <w:rPr>
          <w:i/>
          <w:szCs w:val="24"/>
        </w:rPr>
        <w:t>, 5</w:t>
      </w:r>
      <w:r w:rsidRPr="008C6D62">
        <w:rPr>
          <w:szCs w:val="24"/>
        </w:rPr>
        <w:t xml:space="preserve">(1), 263-276. </w:t>
      </w:r>
      <w:proofErr w:type="spellStart"/>
      <w:proofErr w:type="gramStart"/>
      <w:r w:rsidRPr="008C6D62">
        <w:rPr>
          <w:szCs w:val="24"/>
        </w:rPr>
        <w:t>doi</w:t>
      </w:r>
      <w:proofErr w:type="spellEnd"/>
      <w:proofErr w:type="gramEnd"/>
      <w:r w:rsidRPr="008C6D62">
        <w:rPr>
          <w:szCs w:val="24"/>
        </w:rPr>
        <w:t>: 10.1111/j.1530-2415.2005.00071.x</w:t>
      </w:r>
    </w:p>
    <w:p w:rsidR="0072669D" w:rsidRPr="008C6D62" w:rsidRDefault="0072669D" w:rsidP="008C6D62">
      <w:pPr>
        <w:pStyle w:val="PargrafodaLista"/>
        <w:spacing w:after="0" w:line="240" w:lineRule="auto"/>
        <w:ind w:left="284" w:hanging="284"/>
        <w:jc w:val="both"/>
        <w:rPr>
          <w:szCs w:val="24"/>
          <w:lang w:val="en-US"/>
        </w:rPr>
      </w:pPr>
      <w:proofErr w:type="gramStart"/>
      <w:r w:rsidRPr="008C6D62">
        <w:rPr>
          <w:szCs w:val="24"/>
        </w:rPr>
        <w:t>da</w:t>
      </w:r>
      <w:proofErr w:type="gramEnd"/>
      <w:r w:rsidRPr="008C6D62">
        <w:rPr>
          <w:szCs w:val="24"/>
        </w:rPr>
        <w:t xml:space="preserve"> Costa Silva, K., Torres, A. R. R., Álvaro, J. L., Garrido, A., &amp; Linhares, L. V. (2018). </w:t>
      </w:r>
      <w:r w:rsidRPr="008C6D62">
        <w:rPr>
          <w:szCs w:val="24"/>
          <w:lang w:val="en-US"/>
        </w:rPr>
        <w:t xml:space="preserve">Racial discrimination and belief in a just world: Police violence against teenagers in Brazil. </w:t>
      </w:r>
      <w:r w:rsidRPr="008C6D62">
        <w:rPr>
          <w:i/>
          <w:szCs w:val="24"/>
          <w:lang w:val="en-US"/>
        </w:rPr>
        <w:t xml:space="preserve">Journal of Experimental Social Psychology, 74, </w:t>
      </w:r>
      <w:r w:rsidRPr="008C6D62">
        <w:rPr>
          <w:szCs w:val="24"/>
          <w:lang w:val="en-US"/>
        </w:rPr>
        <w:t>317-327.</w:t>
      </w:r>
      <w:r w:rsidRPr="008C6D62">
        <w:rPr>
          <w:i/>
          <w:szCs w:val="24"/>
          <w:lang w:val="en-US"/>
        </w:rPr>
        <w:t xml:space="preserve"> </w:t>
      </w:r>
      <w:r w:rsidRPr="008C6D62">
        <w:rPr>
          <w:szCs w:val="24"/>
          <w:lang w:val="en-US"/>
        </w:rPr>
        <w:t>doi:10.1016/j.jesp.2017.10.009</w:t>
      </w:r>
    </w:p>
    <w:p w:rsidR="00700BBD" w:rsidRPr="008C6D62" w:rsidRDefault="00700BBD" w:rsidP="008C6D62">
      <w:pPr>
        <w:pStyle w:val="PargrafodaLista"/>
        <w:spacing w:after="0" w:line="240" w:lineRule="auto"/>
        <w:ind w:left="284" w:hanging="284"/>
        <w:jc w:val="both"/>
        <w:rPr>
          <w:szCs w:val="24"/>
          <w:lang w:val="en-US"/>
        </w:rPr>
      </w:pPr>
      <w:proofErr w:type="spellStart"/>
      <w:proofErr w:type="gramStart"/>
      <w:r w:rsidRPr="008C6D62">
        <w:rPr>
          <w:szCs w:val="24"/>
          <w:lang w:val="en-US"/>
        </w:rPr>
        <w:t>Dewa</w:t>
      </w:r>
      <w:proofErr w:type="spellEnd"/>
      <w:r w:rsidRPr="008C6D62">
        <w:rPr>
          <w:szCs w:val="24"/>
          <w:lang w:val="en-US"/>
        </w:rPr>
        <w:t>, L. D., Ireland, C.A., &amp; Ireland, J.L. (2013).</w:t>
      </w:r>
      <w:proofErr w:type="gramEnd"/>
      <w:r w:rsidRPr="008C6D62">
        <w:rPr>
          <w:szCs w:val="24"/>
          <w:lang w:val="en-US"/>
        </w:rPr>
        <w:t xml:space="preserve"> Terror management theory: The influence of terrorism salience on anxiety and the buffering of cultural worldview and self-esteem. </w:t>
      </w:r>
      <w:r w:rsidRPr="008C6D62">
        <w:rPr>
          <w:i/>
          <w:szCs w:val="24"/>
          <w:lang w:val="en-US"/>
        </w:rPr>
        <w:t>Psychiatry, Psychology, &amp; Law, 21</w:t>
      </w:r>
      <w:r w:rsidRPr="008C6D62">
        <w:rPr>
          <w:szCs w:val="24"/>
          <w:lang w:val="en-US"/>
        </w:rPr>
        <w:t xml:space="preserve">(3), 370-384. </w:t>
      </w:r>
      <w:proofErr w:type="spellStart"/>
      <w:proofErr w:type="gramStart"/>
      <w:r w:rsidRPr="008C6D62">
        <w:rPr>
          <w:szCs w:val="24"/>
          <w:lang w:val="en-US"/>
        </w:rPr>
        <w:t>doi</w:t>
      </w:r>
      <w:proofErr w:type="spellEnd"/>
      <w:proofErr w:type="gramEnd"/>
      <w:r w:rsidRPr="008C6D62">
        <w:rPr>
          <w:szCs w:val="24"/>
          <w:lang w:val="en-US"/>
        </w:rPr>
        <w:t>: 10.1080/13218719.2013.818520</w:t>
      </w:r>
    </w:p>
    <w:p w:rsidR="0072669D" w:rsidRPr="008C6D62" w:rsidRDefault="0072669D" w:rsidP="008C6D62">
      <w:pPr>
        <w:pStyle w:val="PargrafodaLista"/>
        <w:spacing w:after="0" w:line="240" w:lineRule="auto"/>
        <w:ind w:left="284" w:hanging="284"/>
        <w:jc w:val="both"/>
        <w:rPr>
          <w:szCs w:val="24"/>
          <w:lang w:val="en-US"/>
        </w:rPr>
      </w:pPr>
      <w:proofErr w:type="spellStart"/>
      <w:proofErr w:type="gramStart"/>
      <w:r w:rsidRPr="008C6D62">
        <w:rPr>
          <w:szCs w:val="24"/>
          <w:lang w:val="en-US"/>
        </w:rPr>
        <w:t>Doosje</w:t>
      </w:r>
      <w:proofErr w:type="spellEnd"/>
      <w:r w:rsidRPr="008C6D62">
        <w:rPr>
          <w:szCs w:val="24"/>
          <w:lang w:val="en-US"/>
        </w:rPr>
        <w:t xml:space="preserve">, B., Zimmermann, A., </w:t>
      </w:r>
      <w:proofErr w:type="spellStart"/>
      <w:r w:rsidRPr="008C6D62">
        <w:rPr>
          <w:szCs w:val="24"/>
          <w:lang w:val="en-US"/>
        </w:rPr>
        <w:t>Küpper</w:t>
      </w:r>
      <w:proofErr w:type="spellEnd"/>
      <w:r w:rsidRPr="008C6D62">
        <w:rPr>
          <w:szCs w:val="24"/>
          <w:lang w:val="en-US"/>
        </w:rPr>
        <w:t xml:space="preserve">, B., </w:t>
      </w:r>
      <w:proofErr w:type="spellStart"/>
      <w:r w:rsidRPr="008C6D62">
        <w:rPr>
          <w:szCs w:val="24"/>
          <w:lang w:val="en-US"/>
        </w:rPr>
        <w:t>Zick</w:t>
      </w:r>
      <w:proofErr w:type="spellEnd"/>
      <w:r w:rsidRPr="008C6D62">
        <w:rPr>
          <w:szCs w:val="24"/>
          <w:lang w:val="en-US"/>
        </w:rPr>
        <w:t xml:space="preserve">, A., &amp; </w:t>
      </w:r>
      <w:proofErr w:type="spellStart"/>
      <w:r w:rsidRPr="008C6D62">
        <w:rPr>
          <w:szCs w:val="24"/>
          <w:lang w:val="en-US"/>
        </w:rPr>
        <w:t>Meertens</w:t>
      </w:r>
      <w:proofErr w:type="spellEnd"/>
      <w:r w:rsidRPr="008C6D62">
        <w:rPr>
          <w:szCs w:val="24"/>
          <w:lang w:val="en-US"/>
        </w:rPr>
        <w:t>, R. (2009).</w:t>
      </w:r>
      <w:proofErr w:type="gramEnd"/>
      <w:r w:rsidRPr="008C6D62">
        <w:rPr>
          <w:szCs w:val="24"/>
          <w:lang w:val="en-US"/>
        </w:rPr>
        <w:t xml:space="preserve"> Terrorist threat and perceived Islamic support for terrorist attacks as predictors of personal and institutional out-groups discrimination and support for anti-immigration policies- evidence from 9 European countries. </w:t>
      </w:r>
      <w:proofErr w:type="gramStart"/>
      <w:r w:rsidRPr="008C6D62">
        <w:rPr>
          <w:i/>
          <w:szCs w:val="24"/>
          <w:lang w:val="en-US"/>
        </w:rPr>
        <w:t xml:space="preserve">Revue international de </w:t>
      </w:r>
      <w:proofErr w:type="spellStart"/>
      <w:r w:rsidRPr="008C6D62">
        <w:rPr>
          <w:i/>
          <w:szCs w:val="24"/>
          <w:lang w:val="en-US"/>
        </w:rPr>
        <w:t>psychologie</w:t>
      </w:r>
      <w:proofErr w:type="spellEnd"/>
      <w:r w:rsidRPr="008C6D62">
        <w:rPr>
          <w:i/>
          <w:szCs w:val="24"/>
          <w:lang w:val="en-US"/>
        </w:rPr>
        <w:t xml:space="preserve"> </w:t>
      </w:r>
      <w:proofErr w:type="spellStart"/>
      <w:r w:rsidRPr="008C6D62">
        <w:rPr>
          <w:i/>
          <w:szCs w:val="24"/>
          <w:lang w:val="en-US"/>
        </w:rPr>
        <w:t>sociale</w:t>
      </w:r>
      <w:proofErr w:type="spellEnd"/>
      <w:r w:rsidRPr="008C6D62">
        <w:rPr>
          <w:i/>
          <w:szCs w:val="24"/>
          <w:lang w:val="en-US"/>
        </w:rPr>
        <w:t>, 22</w:t>
      </w:r>
      <w:r w:rsidRPr="008C6D62">
        <w:rPr>
          <w:szCs w:val="24"/>
          <w:lang w:val="en-US"/>
        </w:rPr>
        <w:t>, 203-233.</w:t>
      </w:r>
      <w:proofErr w:type="gramEnd"/>
      <w:r w:rsidRPr="008C6D62">
        <w:rPr>
          <w:lang w:val="en-US"/>
        </w:rPr>
        <w:t xml:space="preserve"> </w:t>
      </w:r>
      <w:r w:rsidRPr="008C6D62">
        <w:rPr>
          <w:szCs w:val="24"/>
          <w:lang w:val="en-US"/>
        </w:rPr>
        <w:t>ISSN 0992-986X</w:t>
      </w:r>
    </w:p>
    <w:p w:rsidR="0072669D" w:rsidRPr="008C6D62" w:rsidRDefault="0072669D" w:rsidP="008C6D62">
      <w:pPr>
        <w:pStyle w:val="Default"/>
        <w:ind w:left="284" w:hanging="284"/>
        <w:jc w:val="both"/>
        <w:rPr>
          <w:color w:val="auto"/>
          <w:lang w:val="en-US"/>
        </w:rPr>
      </w:pPr>
      <w:proofErr w:type="spellStart"/>
      <w:r w:rsidRPr="008C6D62">
        <w:rPr>
          <w:color w:val="auto"/>
          <w:lang w:val="en-US"/>
        </w:rPr>
        <w:t>Duckitt</w:t>
      </w:r>
      <w:proofErr w:type="spellEnd"/>
      <w:r w:rsidRPr="008C6D62">
        <w:rPr>
          <w:color w:val="auto"/>
          <w:lang w:val="en-US"/>
        </w:rPr>
        <w:t xml:space="preserve">, J. (2001). </w:t>
      </w:r>
      <w:proofErr w:type="gramStart"/>
      <w:r w:rsidRPr="008C6D62">
        <w:rPr>
          <w:color w:val="auto"/>
          <w:lang w:val="en-US"/>
        </w:rPr>
        <w:t>A dual-process cognitive-motivational theory of ideology and prejudice.</w:t>
      </w:r>
      <w:proofErr w:type="gramEnd"/>
      <w:r w:rsidRPr="008C6D62">
        <w:rPr>
          <w:color w:val="auto"/>
          <w:lang w:val="en-US"/>
        </w:rPr>
        <w:t xml:space="preserve"> </w:t>
      </w:r>
      <w:proofErr w:type="gramStart"/>
      <w:r w:rsidRPr="008C6D62">
        <w:rPr>
          <w:color w:val="auto"/>
          <w:lang w:val="en-US"/>
        </w:rPr>
        <w:t xml:space="preserve">In M. P. </w:t>
      </w:r>
      <w:proofErr w:type="spellStart"/>
      <w:r w:rsidRPr="008C6D62">
        <w:rPr>
          <w:color w:val="auto"/>
          <w:lang w:val="en-US"/>
        </w:rPr>
        <w:t>Zanna</w:t>
      </w:r>
      <w:proofErr w:type="spellEnd"/>
      <w:r w:rsidRPr="008C6D62">
        <w:rPr>
          <w:color w:val="auto"/>
          <w:lang w:val="en-US"/>
        </w:rPr>
        <w:t xml:space="preserve"> (Ed.), </w:t>
      </w:r>
      <w:r w:rsidRPr="008C6D62">
        <w:rPr>
          <w:i/>
          <w:color w:val="auto"/>
          <w:lang w:val="en-US"/>
        </w:rPr>
        <w:t>Advances in experimental social psychology</w:t>
      </w:r>
      <w:r w:rsidRPr="008C6D62">
        <w:rPr>
          <w:color w:val="auto"/>
          <w:lang w:val="en-US"/>
        </w:rPr>
        <w:t xml:space="preserve"> (Vol. 33, pp. 41–113).</w:t>
      </w:r>
      <w:proofErr w:type="gramEnd"/>
      <w:r w:rsidRPr="008C6D62">
        <w:rPr>
          <w:color w:val="auto"/>
          <w:lang w:val="en-US"/>
        </w:rPr>
        <w:t xml:space="preserve"> San Diego, CA: Academic Press.</w:t>
      </w:r>
    </w:p>
    <w:p w:rsidR="00790168" w:rsidRPr="008C6D62" w:rsidRDefault="00790168" w:rsidP="008C6D62">
      <w:pPr>
        <w:pStyle w:val="Default"/>
        <w:ind w:left="284" w:hanging="284"/>
        <w:jc w:val="both"/>
        <w:rPr>
          <w:color w:val="auto"/>
          <w:lang w:val="en-US"/>
        </w:rPr>
      </w:pPr>
      <w:proofErr w:type="spellStart"/>
      <w:proofErr w:type="gramStart"/>
      <w:r w:rsidRPr="008C6D62">
        <w:rPr>
          <w:color w:val="auto"/>
          <w:lang w:val="en-US"/>
        </w:rPr>
        <w:t>Duckitt</w:t>
      </w:r>
      <w:proofErr w:type="spellEnd"/>
      <w:r w:rsidRPr="008C6D62">
        <w:rPr>
          <w:color w:val="auto"/>
          <w:lang w:val="en-US"/>
        </w:rPr>
        <w:t>, J., &amp; Sibley, C.H. (2017).</w:t>
      </w:r>
      <w:proofErr w:type="gramEnd"/>
      <w:r w:rsidRPr="008C6D62">
        <w:rPr>
          <w:color w:val="auto"/>
          <w:lang w:val="en-US"/>
        </w:rPr>
        <w:t xml:space="preserve"> </w:t>
      </w:r>
      <w:proofErr w:type="gramStart"/>
      <w:r w:rsidRPr="008C6D62">
        <w:rPr>
          <w:color w:val="auto"/>
          <w:lang w:val="en-US"/>
        </w:rPr>
        <w:t>The dual process motivational model of ideology and prejudice</w:t>
      </w:r>
      <w:r w:rsidR="00502EA5" w:rsidRPr="008C6D62">
        <w:rPr>
          <w:color w:val="auto"/>
          <w:lang w:val="en-US"/>
        </w:rPr>
        <w:t>.</w:t>
      </w:r>
      <w:proofErr w:type="gramEnd"/>
      <w:r w:rsidR="00502EA5" w:rsidRPr="008C6D62">
        <w:rPr>
          <w:color w:val="auto"/>
          <w:lang w:val="en-US"/>
        </w:rPr>
        <w:t xml:space="preserve"> </w:t>
      </w:r>
      <w:proofErr w:type="gramStart"/>
      <w:r w:rsidR="00502EA5" w:rsidRPr="008C6D62">
        <w:rPr>
          <w:color w:val="auto"/>
          <w:lang w:val="en-US"/>
        </w:rPr>
        <w:t>In C.G. Sibley &amp; F.K. Barlow (Eds.).</w:t>
      </w:r>
      <w:proofErr w:type="gramEnd"/>
      <w:r w:rsidR="00502EA5" w:rsidRPr="008C6D62">
        <w:rPr>
          <w:color w:val="auto"/>
          <w:lang w:val="en-US"/>
        </w:rPr>
        <w:t xml:space="preserve"> </w:t>
      </w:r>
      <w:r w:rsidR="00502EA5" w:rsidRPr="008C6D62">
        <w:rPr>
          <w:i/>
          <w:color w:val="auto"/>
          <w:lang w:val="en-US"/>
        </w:rPr>
        <w:t>The Cambridge Handbook of the Psychology of Prejudice</w:t>
      </w:r>
      <w:r w:rsidR="00502EA5" w:rsidRPr="008C6D62">
        <w:rPr>
          <w:color w:val="auto"/>
          <w:lang w:val="en-US"/>
        </w:rPr>
        <w:t xml:space="preserve"> (pp.188-221). Cambridge: Cambridge University Press.</w:t>
      </w:r>
    </w:p>
    <w:p w:rsidR="00BD0E02" w:rsidRPr="008C6D62" w:rsidRDefault="00BD0E02" w:rsidP="008C6D62">
      <w:pPr>
        <w:pStyle w:val="Default"/>
        <w:ind w:left="284" w:hanging="284"/>
        <w:jc w:val="both"/>
        <w:rPr>
          <w:color w:val="auto"/>
          <w:lang w:val="en-US"/>
        </w:rPr>
      </w:pPr>
      <w:proofErr w:type="gramStart"/>
      <w:r w:rsidRPr="008C6D62">
        <w:rPr>
          <w:color w:val="auto"/>
          <w:lang w:val="en-US"/>
        </w:rPr>
        <w:t>Dunwoody, P.T., &amp; McFarland, S.G. (2018).</w:t>
      </w:r>
      <w:proofErr w:type="gramEnd"/>
      <w:r w:rsidRPr="008C6D62">
        <w:rPr>
          <w:color w:val="auto"/>
          <w:lang w:val="en-US"/>
        </w:rPr>
        <w:t xml:space="preserve"> Support for anti-</w:t>
      </w:r>
      <w:r w:rsidR="009D01F5" w:rsidRPr="008C6D62">
        <w:rPr>
          <w:color w:val="auto"/>
          <w:lang w:val="en-US"/>
        </w:rPr>
        <w:t>Muslim</w:t>
      </w:r>
      <w:r w:rsidRPr="008C6D62">
        <w:rPr>
          <w:color w:val="auto"/>
          <w:lang w:val="en-US"/>
        </w:rPr>
        <w:t xml:space="preserve"> policies: The role of political traits and threat perception</w:t>
      </w:r>
      <w:r w:rsidRPr="008C6D62">
        <w:rPr>
          <w:i/>
          <w:color w:val="auto"/>
          <w:lang w:val="en-US"/>
        </w:rPr>
        <w:t>. Political Psychology, 39</w:t>
      </w:r>
      <w:r w:rsidRPr="008C6D62">
        <w:rPr>
          <w:color w:val="auto"/>
          <w:lang w:val="en-US"/>
        </w:rPr>
        <w:t xml:space="preserve"> (1), 89-106. </w:t>
      </w:r>
      <w:proofErr w:type="spellStart"/>
      <w:proofErr w:type="gramStart"/>
      <w:r w:rsidRPr="008C6D62">
        <w:rPr>
          <w:color w:val="auto"/>
          <w:lang w:val="en-US"/>
        </w:rPr>
        <w:t>doi</w:t>
      </w:r>
      <w:proofErr w:type="spellEnd"/>
      <w:proofErr w:type="gramEnd"/>
      <w:r w:rsidRPr="008C6D62">
        <w:rPr>
          <w:color w:val="auto"/>
          <w:lang w:val="en-US"/>
        </w:rPr>
        <w:t>: 10.1111/pops.12405</w:t>
      </w:r>
    </w:p>
    <w:p w:rsidR="0072669D" w:rsidRPr="008C6D62" w:rsidRDefault="0072669D" w:rsidP="008C6D62">
      <w:pPr>
        <w:spacing w:after="0" w:line="240" w:lineRule="auto"/>
        <w:ind w:left="284" w:hanging="284"/>
        <w:jc w:val="both"/>
        <w:rPr>
          <w:szCs w:val="24"/>
          <w:lang w:val="en-US" w:eastAsia="pt-BR"/>
        </w:rPr>
      </w:pPr>
      <w:proofErr w:type="gramStart"/>
      <w:r w:rsidRPr="008C6D62">
        <w:rPr>
          <w:szCs w:val="24"/>
          <w:lang w:val="en-US"/>
        </w:rPr>
        <w:t>Ekman, M. (2015).</w:t>
      </w:r>
      <w:proofErr w:type="gramEnd"/>
      <w:r w:rsidRPr="008C6D62">
        <w:rPr>
          <w:szCs w:val="24"/>
          <w:lang w:val="en-US"/>
        </w:rPr>
        <w:t xml:space="preserve"> Online </w:t>
      </w:r>
      <w:proofErr w:type="spellStart"/>
      <w:r w:rsidRPr="008C6D62">
        <w:rPr>
          <w:szCs w:val="24"/>
          <w:lang w:val="en-US"/>
        </w:rPr>
        <w:t>Islamophobia</w:t>
      </w:r>
      <w:proofErr w:type="spellEnd"/>
      <w:r w:rsidRPr="008C6D62">
        <w:rPr>
          <w:szCs w:val="24"/>
          <w:lang w:val="en-US"/>
        </w:rPr>
        <w:t xml:space="preserve"> and politics of fear: Manufacturing the green scare. </w:t>
      </w:r>
      <w:proofErr w:type="gramStart"/>
      <w:r w:rsidRPr="008C6D62">
        <w:rPr>
          <w:i/>
          <w:szCs w:val="24"/>
          <w:lang w:val="en-US"/>
        </w:rPr>
        <w:t>Ethnic and racial studies, 38</w:t>
      </w:r>
      <w:r w:rsidRPr="008C6D62">
        <w:rPr>
          <w:szCs w:val="24"/>
          <w:lang w:val="en-US"/>
        </w:rPr>
        <w:t xml:space="preserve"> (11), 1986-2002.</w:t>
      </w:r>
      <w:proofErr w:type="gramEnd"/>
      <w:r w:rsidRPr="008C6D62">
        <w:rPr>
          <w:szCs w:val="24"/>
          <w:lang w:val="en-US"/>
        </w:rPr>
        <w:t xml:space="preserve"> </w:t>
      </w:r>
      <w:proofErr w:type="spellStart"/>
      <w:proofErr w:type="gramStart"/>
      <w:r w:rsidRPr="008C6D62">
        <w:rPr>
          <w:szCs w:val="24"/>
          <w:lang w:val="en-US"/>
        </w:rPr>
        <w:t>doi</w:t>
      </w:r>
      <w:proofErr w:type="spellEnd"/>
      <w:proofErr w:type="gramEnd"/>
      <w:r w:rsidRPr="008C6D62">
        <w:rPr>
          <w:szCs w:val="24"/>
          <w:lang w:val="en-US"/>
        </w:rPr>
        <w:t xml:space="preserve">: </w:t>
      </w:r>
      <w:r w:rsidRPr="008C6D62">
        <w:rPr>
          <w:szCs w:val="24"/>
          <w:lang w:val="en-US" w:eastAsia="pt-BR"/>
        </w:rPr>
        <w:t>10.1080/01419870.2015.1021264</w:t>
      </w:r>
    </w:p>
    <w:p w:rsidR="0072669D" w:rsidRPr="008C6D62" w:rsidRDefault="0072669D" w:rsidP="008C6D62">
      <w:pPr>
        <w:spacing w:after="0" w:line="240" w:lineRule="auto"/>
        <w:ind w:left="284" w:hanging="284"/>
        <w:jc w:val="both"/>
        <w:rPr>
          <w:szCs w:val="24"/>
          <w:lang w:val="en-US" w:eastAsia="pt-BR"/>
        </w:rPr>
      </w:pPr>
      <w:proofErr w:type="gramStart"/>
      <w:r w:rsidRPr="008C6D62">
        <w:rPr>
          <w:szCs w:val="24"/>
          <w:lang w:val="en-US" w:eastAsia="pt-BR"/>
        </w:rPr>
        <w:t>European Union (2010).</w:t>
      </w:r>
      <w:proofErr w:type="gramEnd"/>
      <w:r w:rsidRPr="008C6D62">
        <w:rPr>
          <w:szCs w:val="24"/>
          <w:lang w:val="en-US" w:eastAsia="pt-BR"/>
        </w:rPr>
        <w:t xml:space="preserve"> </w:t>
      </w:r>
      <w:proofErr w:type="gramStart"/>
      <w:r w:rsidRPr="008C6D62">
        <w:rPr>
          <w:i/>
          <w:szCs w:val="24"/>
          <w:lang w:val="en-US" w:eastAsia="pt-BR"/>
        </w:rPr>
        <w:t>Charter of fundamental rights of the European Union</w:t>
      </w:r>
      <w:r w:rsidRPr="008C6D62">
        <w:rPr>
          <w:szCs w:val="24"/>
          <w:lang w:val="en-US" w:eastAsia="pt-BR"/>
        </w:rPr>
        <w:t>.</w:t>
      </w:r>
      <w:proofErr w:type="gramEnd"/>
      <w:r w:rsidRPr="008C6D62">
        <w:rPr>
          <w:szCs w:val="24"/>
          <w:lang w:val="en-US" w:eastAsia="pt-BR"/>
        </w:rPr>
        <w:t xml:space="preserve"> Retrieved from http://ec.europa.eu/justice/policies/rights/docs/com_2011_160_en.pdf</w:t>
      </w:r>
    </w:p>
    <w:p w:rsidR="0088553A" w:rsidRPr="008C6D62" w:rsidRDefault="0088553A" w:rsidP="008C6D62">
      <w:pPr>
        <w:spacing w:after="0" w:line="240" w:lineRule="auto"/>
        <w:ind w:left="284" w:hanging="284"/>
        <w:jc w:val="both"/>
        <w:rPr>
          <w:szCs w:val="24"/>
          <w:lang w:val="en-US"/>
        </w:rPr>
      </w:pPr>
      <w:proofErr w:type="gramStart"/>
      <w:r w:rsidRPr="008C6D62">
        <w:rPr>
          <w:szCs w:val="24"/>
          <w:lang w:val="en-US"/>
        </w:rPr>
        <w:t>Feldman, S. (2003).</w:t>
      </w:r>
      <w:proofErr w:type="gramEnd"/>
      <w:r w:rsidRPr="008C6D62">
        <w:rPr>
          <w:szCs w:val="24"/>
          <w:lang w:val="en-US"/>
        </w:rPr>
        <w:t xml:space="preserve"> </w:t>
      </w:r>
      <w:proofErr w:type="gramStart"/>
      <w:r w:rsidRPr="008C6D62">
        <w:rPr>
          <w:szCs w:val="24"/>
          <w:lang w:val="en-US"/>
        </w:rPr>
        <w:t>Enforcing Social Conformity: A Theory of Authoritarianism.</w:t>
      </w:r>
      <w:proofErr w:type="gramEnd"/>
      <w:r w:rsidRPr="008C6D62">
        <w:rPr>
          <w:szCs w:val="24"/>
          <w:lang w:val="en-US"/>
        </w:rPr>
        <w:t xml:space="preserve"> </w:t>
      </w:r>
      <w:r w:rsidRPr="008C6D62">
        <w:rPr>
          <w:i/>
          <w:szCs w:val="24"/>
          <w:lang w:val="en-US"/>
        </w:rPr>
        <w:t>Political Psychology 24</w:t>
      </w:r>
      <w:r w:rsidRPr="008C6D62">
        <w:rPr>
          <w:szCs w:val="24"/>
          <w:lang w:val="en-US"/>
        </w:rPr>
        <w:t xml:space="preserve">(1): 41–74. </w:t>
      </w:r>
      <w:proofErr w:type="spellStart"/>
      <w:proofErr w:type="gramStart"/>
      <w:r w:rsidRPr="008C6D62">
        <w:rPr>
          <w:szCs w:val="24"/>
          <w:lang w:val="en-US"/>
        </w:rPr>
        <w:t>doi</w:t>
      </w:r>
      <w:proofErr w:type="spellEnd"/>
      <w:proofErr w:type="gramEnd"/>
      <w:r w:rsidRPr="008C6D62">
        <w:rPr>
          <w:szCs w:val="24"/>
          <w:lang w:val="en-US"/>
        </w:rPr>
        <w:t>:</w:t>
      </w:r>
      <w:r w:rsidR="007D2B9C" w:rsidRPr="008C6D62">
        <w:rPr>
          <w:lang w:val="en-US"/>
        </w:rPr>
        <w:t xml:space="preserve"> </w:t>
      </w:r>
      <w:r w:rsidR="007D2B9C" w:rsidRPr="008C6D62">
        <w:rPr>
          <w:szCs w:val="24"/>
          <w:lang w:val="en-US"/>
        </w:rPr>
        <w:t>10.1111/0162-895X.00316</w:t>
      </w:r>
    </w:p>
    <w:p w:rsidR="0072669D" w:rsidRPr="008C6D62" w:rsidRDefault="0072669D" w:rsidP="008C6D62">
      <w:pPr>
        <w:spacing w:after="0" w:line="240" w:lineRule="auto"/>
        <w:ind w:left="284" w:hanging="284"/>
        <w:jc w:val="both"/>
        <w:rPr>
          <w:szCs w:val="24"/>
          <w:lang w:val="en-US"/>
        </w:rPr>
      </w:pPr>
      <w:r w:rsidRPr="008C6D62">
        <w:rPr>
          <w:szCs w:val="24"/>
          <w:lang w:val="en-US"/>
        </w:rPr>
        <w:t xml:space="preserve">Goff, P. </w:t>
      </w:r>
      <w:proofErr w:type="gramStart"/>
      <w:r w:rsidRPr="008C6D62">
        <w:rPr>
          <w:szCs w:val="24"/>
          <w:lang w:val="en-US"/>
        </w:rPr>
        <w:t xml:space="preserve">A, Jack, C., </w:t>
      </w:r>
      <w:proofErr w:type="spellStart"/>
      <w:r w:rsidRPr="008C6D62">
        <w:rPr>
          <w:szCs w:val="24"/>
          <w:lang w:val="en-US"/>
        </w:rPr>
        <w:t>Cullota</w:t>
      </w:r>
      <w:proofErr w:type="spellEnd"/>
      <w:r w:rsidRPr="008C6D62">
        <w:rPr>
          <w:szCs w:val="24"/>
          <w:lang w:val="en-US"/>
        </w:rPr>
        <w:t xml:space="preserve">, C. M., </w:t>
      </w:r>
      <w:proofErr w:type="spellStart"/>
      <w:r w:rsidRPr="008C6D62">
        <w:rPr>
          <w:szCs w:val="24"/>
          <w:lang w:val="en-US"/>
        </w:rPr>
        <w:t>DiLeone</w:t>
      </w:r>
      <w:proofErr w:type="spellEnd"/>
      <w:r w:rsidRPr="008C6D62">
        <w:rPr>
          <w:szCs w:val="24"/>
          <w:lang w:val="en-US"/>
        </w:rPr>
        <w:t xml:space="preserve">, B. A. L., &amp; </w:t>
      </w:r>
      <w:proofErr w:type="spellStart"/>
      <w:r w:rsidRPr="008C6D62">
        <w:rPr>
          <w:szCs w:val="24"/>
          <w:lang w:val="en-US"/>
        </w:rPr>
        <w:t>DiTomasso</w:t>
      </w:r>
      <w:proofErr w:type="spellEnd"/>
      <w:r w:rsidRPr="008C6D62">
        <w:rPr>
          <w:szCs w:val="24"/>
          <w:lang w:val="en-US"/>
        </w:rPr>
        <w:t>, N. A. (2014).</w:t>
      </w:r>
      <w:proofErr w:type="gramEnd"/>
      <w:r w:rsidRPr="008C6D62">
        <w:rPr>
          <w:szCs w:val="24"/>
          <w:lang w:val="en-US"/>
        </w:rPr>
        <w:t xml:space="preserve"> The essence of innocence: Consequences of dehumanizing black children. </w:t>
      </w:r>
      <w:r w:rsidRPr="008C6D62">
        <w:rPr>
          <w:i/>
          <w:szCs w:val="24"/>
          <w:lang w:val="en-US"/>
        </w:rPr>
        <w:t xml:space="preserve">Journal of Personality and Social Psychology, 106 </w:t>
      </w:r>
      <w:r w:rsidRPr="008C6D62">
        <w:rPr>
          <w:szCs w:val="24"/>
          <w:lang w:val="en-US"/>
        </w:rPr>
        <w:t xml:space="preserve">(4), 526-545. </w:t>
      </w:r>
      <w:proofErr w:type="spellStart"/>
      <w:proofErr w:type="gramStart"/>
      <w:r w:rsidRPr="008C6D62">
        <w:rPr>
          <w:szCs w:val="24"/>
          <w:lang w:val="en-US"/>
        </w:rPr>
        <w:t>doi</w:t>
      </w:r>
      <w:proofErr w:type="spellEnd"/>
      <w:proofErr w:type="gramEnd"/>
      <w:r w:rsidRPr="008C6D62">
        <w:rPr>
          <w:szCs w:val="24"/>
          <w:lang w:val="en-US"/>
        </w:rPr>
        <w:t>: 10.1037/a0035663</w:t>
      </w:r>
    </w:p>
    <w:p w:rsidR="0072669D" w:rsidRPr="008C6D62" w:rsidRDefault="0072669D" w:rsidP="008C6D62">
      <w:pPr>
        <w:spacing w:after="0" w:line="240" w:lineRule="auto"/>
        <w:ind w:left="284" w:hanging="284"/>
        <w:jc w:val="both"/>
        <w:rPr>
          <w:szCs w:val="24"/>
          <w:lang w:val="en-US"/>
        </w:rPr>
      </w:pPr>
      <w:proofErr w:type="spellStart"/>
      <w:proofErr w:type="gramStart"/>
      <w:r w:rsidRPr="008C6D62">
        <w:rPr>
          <w:szCs w:val="24"/>
          <w:lang w:val="en-US"/>
        </w:rPr>
        <w:t>Halabi</w:t>
      </w:r>
      <w:proofErr w:type="spellEnd"/>
      <w:r w:rsidRPr="008C6D62">
        <w:rPr>
          <w:szCs w:val="24"/>
          <w:lang w:val="en-US"/>
        </w:rPr>
        <w:t>, S., </w:t>
      </w:r>
      <w:proofErr w:type="spellStart"/>
      <w:r w:rsidRPr="008C6D62">
        <w:rPr>
          <w:szCs w:val="24"/>
          <w:lang w:val="en-US"/>
        </w:rPr>
        <w:t>Statman</w:t>
      </w:r>
      <w:proofErr w:type="spellEnd"/>
      <w:r w:rsidRPr="008C6D62">
        <w:rPr>
          <w:szCs w:val="24"/>
          <w:lang w:val="en-US"/>
        </w:rPr>
        <w:t>, Y., &amp; </w:t>
      </w:r>
      <w:proofErr w:type="spellStart"/>
      <w:r w:rsidRPr="008C6D62">
        <w:rPr>
          <w:szCs w:val="24"/>
          <w:lang w:val="en-US"/>
        </w:rPr>
        <w:t>Dovidio</w:t>
      </w:r>
      <w:proofErr w:type="spellEnd"/>
      <w:r w:rsidRPr="008C6D62">
        <w:rPr>
          <w:szCs w:val="24"/>
          <w:lang w:val="en-US"/>
        </w:rPr>
        <w:t>, J. F. (2015).</w:t>
      </w:r>
      <w:proofErr w:type="gramEnd"/>
      <w:r w:rsidRPr="008C6D62">
        <w:rPr>
          <w:szCs w:val="24"/>
          <w:lang w:val="en-US"/>
        </w:rPr>
        <w:t> Attributions of responsibility and punishment for </w:t>
      </w:r>
      <w:proofErr w:type="spellStart"/>
      <w:r w:rsidRPr="008C6D62">
        <w:rPr>
          <w:szCs w:val="24"/>
          <w:lang w:val="en-US"/>
        </w:rPr>
        <w:t>ingroup</w:t>
      </w:r>
      <w:proofErr w:type="spellEnd"/>
      <w:r w:rsidRPr="008C6D62">
        <w:rPr>
          <w:szCs w:val="24"/>
          <w:lang w:val="en-US"/>
        </w:rPr>
        <w:t> and </w:t>
      </w:r>
      <w:proofErr w:type="spellStart"/>
      <w:r w:rsidRPr="008C6D62">
        <w:rPr>
          <w:szCs w:val="24"/>
          <w:lang w:val="en-US"/>
        </w:rPr>
        <w:t>outgroup</w:t>
      </w:r>
      <w:proofErr w:type="spellEnd"/>
      <w:r w:rsidRPr="008C6D62">
        <w:rPr>
          <w:szCs w:val="24"/>
          <w:lang w:val="en-US"/>
        </w:rPr>
        <w:t> members: The role of just world beliefs</w:t>
      </w:r>
      <w:r w:rsidRPr="008C6D62">
        <w:rPr>
          <w:i/>
          <w:szCs w:val="24"/>
          <w:lang w:val="en-US"/>
        </w:rPr>
        <w:t>. Group Processes &amp; Intergroup Relations, 18</w:t>
      </w:r>
      <w:r w:rsidRPr="008C6D62">
        <w:rPr>
          <w:szCs w:val="24"/>
          <w:lang w:val="en-US"/>
        </w:rPr>
        <w:t xml:space="preserve">, 104-115. </w:t>
      </w:r>
      <w:proofErr w:type="gramStart"/>
      <w:r w:rsidRPr="008C6D62">
        <w:rPr>
          <w:szCs w:val="24"/>
          <w:lang w:val="en-US"/>
        </w:rPr>
        <w:t>doi:</w:t>
      </w:r>
      <w:proofErr w:type="gramEnd"/>
      <w:r w:rsidRPr="008C6D62">
        <w:rPr>
          <w:szCs w:val="24"/>
          <w:lang w:val="en-US"/>
        </w:rPr>
        <w:t>10.1177/1368430214546067</w:t>
      </w:r>
    </w:p>
    <w:p w:rsidR="0072669D" w:rsidRPr="008C6D62" w:rsidRDefault="0072669D" w:rsidP="008C6D62">
      <w:pPr>
        <w:pStyle w:val="Default"/>
        <w:ind w:left="284" w:hanging="284"/>
        <w:jc w:val="both"/>
        <w:rPr>
          <w:rFonts w:eastAsia="JansonText-Roman"/>
          <w:color w:val="auto"/>
          <w:lang w:val="en-US"/>
        </w:rPr>
      </w:pPr>
      <w:proofErr w:type="spellStart"/>
      <w:r w:rsidRPr="008C6D62">
        <w:rPr>
          <w:rFonts w:eastAsia="JansonText-Roman"/>
          <w:color w:val="auto"/>
          <w:lang w:val="en-US"/>
        </w:rPr>
        <w:t>Haslam</w:t>
      </w:r>
      <w:proofErr w:type="spellEnd"/>
      <w:r w:rsidRPr="008C6D62">
        <w:rPr>
          <w:rFonts w:eastAsia="JansonText-Roman"/>
          <w:color w:val="auto"/>
          <w:lang w:val="en-US"/>
        </w:rPr>
        <w:t xml:space="preserve">, N., &amp; </w:t>
      </w:r>
      <w:proofErr w:type="spellStart"/>
      <w:r w:rsidRPr="008C6D62">
        <w:rPr>
          <w:rFonts w:eastAsia="JansonText-Roman"/>
          <w:color w:val="auto"/>
          <w:lang w:val="en-US"/>
        </w:rPr>
        <w:t>Loughnam</w:t>
      </w:r>
      <w:proofErr w:type="spellEnd"/>
      <w:r w:rsidRPr="008C6D62">
        <w:rPr>
          <w:rFonts w:eastAsia="JansonText-Roman"/>
          <w:color w:val="auto"/>
          <w:lang w:val="en-US"/>
        </w:rPr>
        <w:t xml:space="preserve">, S. (2014). </w:t>
      </w:r>
      <w:proofErr w:type="gramStart"/>
      <w:r w:rsidRPr="008C6D62">
        <w:rPr>
          <w:rFonts w:eastAsia="JansonText-Roman"/>
          <w:color w:val="auto"/>
          <w:lang w:val="en-US"/>
        </w:rPr>
        <w:t xml:space="preserve">Dehumanization and </w:t>
      </w:r>
      <w:proofErr w:type="spellStart"/>
      <w:r w:rsidRPr="008C6D62">
        <w:rPr>
          <w:rFonts w:eastAsia="JansonText-Roman"/>
          <w:color w:val="auto"/>
          <w:lang w:val="en-US"/>
        </w:rPr>
        <w:t>infrahumanization</w:t>
      </w:r>
      <w:proofErr w:type="spellEnd"/>
      <w:r w:rsidRPr="008C6D62">
        <w:rPr>
          <w:rFonts w:eastAsia="JansonText-Roman"/>
          <w:color w:val="auto"/>
          <w:lang w:val="en-US"/>
        </w:rPr>
        <w:t>.</w:t>
      </w:r>
      <w:proofErr w:type="gramEnd"/>
      <w:r w:rsidRPr="008C6D62">
        <w:rPr>
          <w:rFonts w:eastAsia="JansonText-Roman"/>
          <w:color w:val="auto"/>
          <w:lang w:val="en-US"/>
        </w:rPr>
        <w:t xml:space="preserve"> </w:t>
      </w:r>
      <w:proofErr w:type="gramStart"/>
      <w:r w:rsidRPr="008C6D62">
        <w:rPr>
          <w:rFonts w:eastAsia="JansonText-Roman"/>
          <w:i/>
          <w:color w:val="auto"/>
          <w:lang w:val="en-US"/>
        </w:rPr>
        <w:t>Annual review of Psychology, 65</w:t>
      </w:r>
      <w:r w:rsidRPr="008C6D62">
        <w:rPr>
          <w:rFonts w:eastAsia="JansonText-Roman"/>
          <w:color w:val="auto"/>
          <w:lang w:val="en-US"/>
        </w:rPr>
        <w:t>, 399-423.</w:t>
      </w:r>
      <w:proofErr w:type="gramEnd"/>
      <w:r w:rsidRPr="008C6D62">
        <w:rPr>
          <w:rFonts w:eastAsia="JansonText-Roman"/>
          <w:color w:val="auto"/>
          <w:lang w:val="en-US"/>
        </w:rPr>
        <w:t xml:space="preserve"> </w:t>
      </w:r>
      <w:proofErr w:type="spellStart"/>
      <w:proofErr w:type="gramStart"/>
      <w:r w:rsidRPr="008C6D62">
        <w:rPr>
          <w:rFonts w:eastAsia="JansonText-Roman"/>
          <w:color w:val="auto"/>
          <w:lang w:val="en-US"/>
        </w:rPr>
        <w:t>doi</w:t>
      </w:r>
      <w:proofErr w:type="spellEnd"/>
      <w:proofErr w:type="gramEnd"/>
      <w:r w:rsidRPr="008C6D62">
        <w:rPr>
          <w:rFonts w:eastAsia="JansonText-Roman"/>
          <w:color w:val="auto"/>
          <w:lang w:val="en-US"/>
        </w:rPr>
        <w:t>: 10.1146/annurev-psych-010213-115045</w:t>
      </w:r>
    </w:p>
    <w:p w:rsidR="0088553A" w:rsidRPr="008C6D62" w:rsidRDefault="0088553A" w:rsidP="008C6D62">
      <w:pPr>
        <w:pStyle w:val="Default"/>
        <w:ind w:left="284" w:hanging="284"/>
        <w:jc w:val="both"/>
        <w:rPr>
          <w:rFonts w:eastAsia="JansonText-Roman"/>
          <w:color w:val="auto"/>
          <w:lang w:val="en-US"/>
        </w:rPr>
      </w:pPr>
      <w:proofErr w:type="gramStart"/>
      <w:r w:rsidRPr="008C6D62">
        <w:rPr>
          <w:rFonts w:eastAsia="JansonText-Roman"/>
          <w:color w:val="auto"/>
          <w:lang w:val="en-US"/>
        </w:rPr>
        <w:t xml:space="preserve">Hetherington, M.J., &amp; </w:t>
      </w:r>
      <w:proofErr w:type="spellStart"/>
      <w:r w:rsidRPr="008C6D62">
        <w:rPr>
          <w:rFonts w:eastAsia="JansonText-Roman"/>
          <w:color w:val="auto"/>
          <w:lang w:val="en-US"/>
        </w:rPr>
        <w:t>Suhay</w:t>
      </w:r>
      <w:proofErr w:type="spellEnd"/>
      <w:r w:rsidRPr="008C6D62">
        <w:rPr>
          <w:rFonts w:eastAsia="JansonText-Roman"/>
          <w:color w:val="auto"/>
          <w:lang w:val="en-US"/>
        </w:rPr>
        <w:t>, E. (2011).</w:t>
      </w:r>
      <w:proofErr w:type="gramEnd"/>
      <w:r w:rsidRPr="008C6D62">
        <w:rPr>
          <w:rFonts w:eastAsia="JansonText-Roman"/>
          <w:color w:val="auto"/>
          <w:lang w:val="en-US"/>
        </w:rPr>
        <w:t xml:space="preserve"> </w:t>
      </w:r>
      <w:proofErr w:type="gramStart"/>
      <w:r w:rsidRPr="008C6D62">
        <w:rPr>
          <w:rFonts w:eastAsia="JansonText-Roman"/>
          <w:color w:val="auto"/>
          <w:lang w:val="en-US"/>
        </w:rPr>
        <w:t xml:space="preserve">Authoritarianism, threat, and </w:t>
      </w:r>
      <w:r w:rsidR="009D01F5" w:rsidRPr="008C6D62">
        <w:rPr>
          <w:rFonts w:eastAsia="JansonText-Roman"/>
          <w:color w:val="auto"/>
          <w:lang w:val="en-US"/>
        </w:rPr>
        <w:t>Americans'</w:t>
      </w:r>
      <w:r w:rsidRPr="008C6D62">
        <w:rPr>
          <w:rFonts w:eastAsia="JansonText-Roman"/>
          <w:color w:val="auto"/>
          <w:lang w:val="en-US"/>
        </w:rPr>
        <w:t xml:space="preserve"> support for the war on terror.</w:t>
      </w:r>
      <w:proofErr w:type="gramEnd"/>
      <w:r w:rsidRPr="008C6D62">
        <w:rPr>
          <w:rFonts w:eastAsia="JansonText-Roman"/>
          <w:color w:val="auto"/>
          <w:lang w:val="en-US"/>
        </w:rPr>
        <w:t xml:space="preserve"> </w:t>
      </w:r>
      <w:r w:rsidRPr="008C6D62">
        <w:rPr>
          <w:rFonts w:eastAsia="JansonText-Roman"/>
          <w:i/>
          <w:color w:val="auto"/>
          <w:lang w:val="en-US"/>
        </w:rPr>
        <w:t xml:space="preserve">American Journal of Political Science, 55 </w:t>
      </w:r>
      <w:r w:rsidRPr="008C6D62">
        <w:rPr>
          <w:rFonts w:eastAsia="JansonText-Roman"/>
          <w:color w:val="auto"/>
          <w:lang w:val="en-US"/>
        </w:rPr>
        <w:t xml:space="preserve">(3), 546-560. </w:t>
      </w:r>
      <w:proofErr w:type="spellStart"/>
      <w:proofErr w:type="gramStart"/>
      <w:r w:rsidRPr="008C6D62">
        <w:rPr>
          <w:rFonts w:eastAsia="JansonText-Roman"/>
          <w:color w:val="auto"/>
          <w:lang w:val="en-US"/>
        </w:rPr>
        <w:t>doi</w:t>
      </w:r>
      <w:proofErr w:type="spellEnd"/>
      <w:proofErr w:type="gramEnd"/>
      <w:r w:rsidRPr="008C6D62">
        <w:rPr>
          <w:rFonts w:eastAsia="JansonText-Roman"/>
          <w:color w:val="auto"/>
          <w:lang w:val="en-US"/>
        </w:rPr>
        <w:t xml:space="preserve">: 10.1111/j.1540-5907.2011.00514.x </w:t>
      </w:r>
    </w:p>
    <w:p w:rsidR="0072669D" w:rsidRPr="008C6D62" w:rsidRDefault="0072669D" w:rsidP="008C6D62">
      <w:pPr>
        <w:pStyle w:val="Default"/>
        <w:ind w:left="284" w:hanging="284"/>
        <w:jc w:val="both"/>
        <w:rPr>
          <w:rFonts w:eastAsia="JansonText-Roman"/>
          <w:color w:val="auto"/>
          <w:lang w:val="en-US"/>
        </w:rPr>
      </w:pPr>
      <w:r w:rsidRPr="008C6D62">
        <w:rPr>
          <w:rFonts w:eastAsia="JansonText-Roman"/>
          <w:color w:val="auto"/>
          <w:lang w:val="en-US"/>
        </w:rPr>
        <w:t xml:space="preserve">Hayes, A. F. (2013). </w:t>
      </w:r>
      <w:r w:rsidRPr="008C6D62">
        <w:rPr>
          <w:rFonts w:eastAsia="JansonText-Roman"/>
          <w:i/>
          <w:color w:val="auto"/>
          <w:lang w:val="en-US"/>
        </w:rPr>
        <w:t>Introduction to mediation, moderation, and conditional process analysis: A regression-based approach</w:t>
      </w:r>
      <w:r w:rsidRPr="008C6D62">
        <w:rPr>
          <w:rFonts w:eastAsia="JansonText-Roman"/>
          <w:color w:val="auto"/>
          <w:lang w:val="en-US"/>
        </w:rPr>
        <w:t>. New York: The Guilford Press.</w:t>
      </w:r>
    </w:p>
    <w:p w:rsidR="0072669D" w:rsidRPr="008C6D62" w:rsidRDefault="0072669D" w:rsidP="008C6D62">
      <w:pPr>
        <w:pStyle w:val="PargrafodaLista"/>
        <w:spacing w:after="0" w:line="240" w:lineRule="auto"/>
        <w:ind w:left="284" w:hanging="284"/>
        <w:jc w:val="both"/>
        <w:rPr>
          <w:szCs w:val="24"/>
          <w:lang w:val="en-US"/>
        </w:rPr>
      </w:pPr>
      <w:proofErr w:type="gramStart"/>
      <w:r w:rsidRPr="008C6D62">
        <w:rPr>
          <w:szCs w:val="24"/>
          <w:lang w:val="en-US"/>
        </w:rPr>
        <w:t>Human Rights Watch (2018).</w:t>
      </w:r>
      <w:proofErr w:type="gramEnd"/>
      <w:r w:rsidRPr="008C6D62">
        <w:rPr>
          <w:szCs w:val="24"/>
          <w:lang w:val="en-US"/>
        </w:rPr>
        <w:t xml:space="preserve"> </w:t>
      </w:r>
      <w:proofErr w:type="gramStart"/>
      <w:r w:rsidRPr="008C6D62">
        <w:rPr>
          <w:i/>
          <w:szCs w:val="24"/>
          <w:lang w:val="en-US"/>
        </w:rPr>
        <w:t>World Report 2018</w:t>
      </w:r>
      <w:r w:rsidRPr="008C6D62">
        <w:rPr>
          <w:szCs w:val="24"/>
          <w:lang w:val="en-US"/>
        </w:rPr>
        <w:t>.</w:t>
      </w:r>
      <w:proofErr w:type="gramEnd"/>
      <w:r w:rsidRPr="008C6D62">
        <w:rPr>
          <w:szCs w:val="24"/>
          <w:lang w:val="en-US"/>
        </w:rPr>
        <w:t xml:space="preserve"> Retrieved from https://www.hrw.org/sites/default/files/world_report_download/201801world_report_web.pdf</w:t>
      </w:r>
    </w:p>
    <w:p w:rsidR="0072669D" w:rsidRPr="008C6D62" w:rsidRDefault="0072669D" w:rsidP="008C6D62">
      <w:pPr>
        <w:pStyle w:val="PargrafodaLista"/>
        <w:spacing w:after="0" w:line="240" w:lineRule="auto"/>
        <w:ind w:left="284" w:hanging="284"/>
        <w:jc w:val="both"/>
        <w:rPr>
          <w:szCs w:val="24"/>
          <w:lang w:val="en-US"/>
        </w:rPr>
      </w:pPr>
      <w:proofErr w:type="spellStart"/>
      <w:proofErr w:type="gramStart"/>
      <w:r w:rsidRPr="008C6D62">
        <w:rPr>
          <w:rFonts w:eastAsia="Times New Roman"/>
          <w:kern w:val="28"/>
          <w:szCs w:val="24"/>
          <w:lang w:val="en-US" w:eastAsia="pt-BR"/>
        </w:rPr>
        <w:t>Leidner</w:t>
      </w:r>
      <w:proofErr w:type="spellEnd"/>
      <w:r w:rsidRPr="008C6D62">
        <w:rPr>
          <w:rFonts w:eastAsia="Times New Roman"/>
          <w:kern w:val="28"/>
          <w:szCs w:val="24"/>
          <w:lang w:val="en-US" w:eastAsia="pt-BR"/>
        </w:rPr>
        <w:t xml:space="preserve">, B., </w:t>
      </w:r>
      <w:proofErr w:type="spellStart"/>
      <w:r w:rsidRPr="008C6D62">
        <w:rPr>
          <w:rFonts w:eastAsia="Times New Roman"/>
          <w:kern w:val="28"/>
          <w:szCs w:val="24"/>
          <w:lang w:val="en-US" w:eastAsia="pt-BR"/>
        </w:rPr>
        <w:t>Castano</w:t>
      </w:r>
      <w:proofErr w:type="spellEnd"/>
      <w:r w:rsidRPr="008C6D62">
        <w:rPr>
          <w:rFonts w:eastAsia="Times New Roman"/>
          <w:kern w:val="28"/>
          <w:szCs w:val="24"/>
          <w:lang w:val="en-US" w:eastAsia="pt-BR"/>
        </w:rPr>
        <w:t xml:space="preserve">, E., &amp; </w:t>
      </w:r>
      <w:proofErr w:type="spellStart"/>
      <w:r w:rsidRPr="008C6D62">
        <w:rPr>
          <w:rFonts w:eastAsia="Times New Roman"/>
          <w:kern w:val="28"/>
          <w:szCs w:val="24"/>
          <w:lang w:val="en-US" w:eastAsia="pt-BR"/>
        </w:rPr>
        <w:t>Ginges</w:t>
      </w:r>
      <w:proofErr w:type="spellEnd"/>
      <w:r w:rsidRPr="008C6D62">
        <w:rPr>
          <w:rFonts w:eastAsia="Times New Roman"/>
          <w:kern w:val="28"/>
          <w:szCs w:val="24"/>
          <w:lang w:val="en-US" w:eastAsia="pt-BR"/>
        </w:rPr>
        <w:t>, J. (2012).</w:t>
      </w:r>
      <w:proofErr w:type="gramEnd"/>
      <w:r w:rsidRPr="008C6D62">
        <w:rPr>
          <w:rFonts w:eastAsia="Times New Roman"/>
          <w:kern w:val="28"/>
          <w:szCs w:val="24"/>
          <w:lang w:val="en-US" w:eastAsia="pt-BR"/>
        </w:rPr>
        <w:t xml:space="preserve"> </w:t>
      </w:r>
      <w:proofErr w:type="gramStart"/>
      <w:r w:rsidRPr="008C6D62">
        <w:rPr>
          <w:rFonts w:eastAsia="Times New Roman"/>
          <w:kern w:val="28"/>
          <w:szCs w:val="24"/>
          <w:lang w:val="en-US" w:eastAsia="pt-BR"/>
        </w:rPr>
        <w:t>Dehumanization, retributive and restorative justice, and aggressive versus diplomatic intergroup conflict resolution strategies.</w:t>
      </w:r>
      <w:proofErr w:type="gramEnd"/>
      <w:r w:rsidRPr="008C6D62">
        <w:rPr>
          <w:rFonts w:eastAsia="Times New Roman"/>
          <w:kern w:val="28"/>
          <w:szCs w:val="24"/>
          <w:lang w:val="en-US" w:eastAsia="pt-BR"/>
        </w:rPr>
        <w:t xml:space="preserve"> </w:t>
      </w:r>
      <w:r w:rsidRPr="008C6D62">
        <w:rPr>
          <w:rFonts w:eastAsia="Times New Roman"/>
          <w:i/>
          <w:kern w:val="28"/>
          <w:szCs w:val="24"/>
          <w:lang w:val="en-US" w:eastAsia="pt-BR"/>
        </w:rPr>
        <w:t xml:space="preserve">Personality and Social Psychology Bulletin, 39 </w:t>
      </w:r>
      <w:r w:rsidRPr="008C6D62">
        <w:rPr>
          <w:rFonts w:eastAsia="Times New Roman"/>
          <w:kern w:val="28"/>
          <w:szCs w:val="24"/>
          <w:lang w:val="en-US" w:eastAsia="pt-BR"/>
        </w:rPr>
        <w:t>(2), 181-192.</w:t>
      </w:r>
      <w:r w:rsidRPr="008C6D62">
        <w:rPr>
          <w:lang w:val="en-US"/>
        </w:rPr>
        <w:t xml:space="preserve"> </w:t>
      </w:r>
      <w:proofErr w:type="spellStart"/>
      <w:proofErr w:type="gramStart"/>
      <w:r w:rsidRPr="008C6D62">
        <w:rPr>
          <w:rFonts w:eastAsia="Times New Roman"/>
          <w:kern w:val="28"/>
          <w:szCs w:val="24"/>
          <w:lang w:val="en-US" w:eastAsia="pt-BR"/>
        </w:rPr>
        <w:t>doi</w:t>
      </w:r>
      <w:proofErr w:type="spellEnd"/>
      <w:proofErr w:type="gramEnd"/>
      <w:r w:rsidRPr="008C6D62">
        <w:rPr>
          <w:rFonts w:eastAsia="Times New Roman"/>
          <w:kern w:val="28"/>
          <w:szCs w:val="24"/>
          <w:lang w:val="en-US" w:eastAsia="pt-BR"/>
        </w:rPr>
        <w:t>: 10.1177/0146167212472208</w:t>
      </w:r>
    </w:p>
    <w:p w:rsidR="0072669D" w:rsidRPr="008C6D62" w:rsidRDefault="0072669D" w:rsidP="008C6D62">
      <w:pPr>
        <w:pStyle w:val="PargrafodaLista"/>
        <w:spacing w:after="0" w:line="240" w:lineRule="auto"/>
        <w:ind w:left="284" w:hanging="284"/>
        <w:jc w:val="both"/>
        <w:rPr>
          <w:szCs w:val="24"/>
          <w:lang w:val="en-US"/>
        </w:rPr>
      </w:pPr>
      <w:proofErr w:type="spellStart"/>
      <w:r w:rsidRPr="008C6D62">
        <w:rPr>
          <w:szCs w:val="24"/>
          <w:lang w:val="en-US"/>
        </w:rPr>
        <w:t>López</w:t>
      </w:r>
      <w:proofErr w:type="spellEnd"/>
      <w:r w:rsidRPr="008C6D62">
        <w:rPr>
          <w:szCs w:val="24"/>
          <w:lang w:val="en-US"/>
        </w:rPr>
        <w:t xml:space="preserve"> O. (2012). </w:t>
      </w:r>
      <w:proofErr w:type="spellStart"/>
      <w:proofErr w:type="gramStart"/>
      <w:r w:rsidRPr="008C6D62">
        <w:rPr>
          <w:i/>
          <w:szCs w:val="24"/>
          <w:lang w:val="en-US"/>
        </w:rPr>
        <w:t>Aproximación</w:t>
      </w:r>
      <w:proofErr w:type="spellEnd"/>
      <w:r w:rsidRPr="008C6D62">
        <w:rPr>
          <w:i/>
          <w:szCs w:val="24"/>
          <w:lang w:val="en-US"/>
        </w:rPr>
        <w:t xml:space="preserve"> general a la </w:t>
      </w:r>
      <w:proofErr w:type="spellStart"/>
      <w:r w:rsidRPr="008C6D62">
        <w:rPr>
          <w:i/>
          <w:szCs w:val="24"/>
          <w:lang w:val="en-US"/>
        </w:rPr>
        <w:t>población</w:t>
      </w:r>
      <w:proofErr w:type="spellEnd"/>
      <w:r w:rsidRPr="008C6D62">
        <w:rPr>
          <w:i/>
          <w:szCs w:val="24"/>
          <w:lang w:val="en-US"/>
        </w:rPr>
        <w:t xml:space="preserve"> </w:t>
      </w:r>
      <w:proofErr w:type="spellStart"/>
      <w:r w:rsidRPr="008C6D62">
        <w:rPr>
          <w:i/>
          <w:szCs w:val="24"/>
          <w:lang w:val="en-US"/>
        </w:rPr>
        <w:t>gitana</w:t>
      </w:r>
      <w:proofErr w:type="spellEnd"/>
      <w:r w:rsidRPr="008C6D62">
        <w:rPr>
          <w:i/>
          <w:szCs w:val="24"/>
          <w:lang w:val="en-US"/>
        </w:rPr>
        <w:t xml:space="preserve"> </w:t>
      </w:r>
      <w:proofErr w:type="spellStart"/>
      <w:r w:rsidRPr="008C6D62">
        <w:rPr>
          <w:i/>
          <w:szCs w:val="24"/>
          <w:lang w:val="en-US"/>
        </w:rPr>
        <w:t>rumana</w:t>
      </w:r>
      <w:proofErr w:type="spellEnd"/>
      <w:r w:rsidRPr="008C6D62">
        <w:rPr>
          <w:i/>
          <w:szCs w:val="24"/>
          <w:lang w:val="en-US"/>
        </w:rPr>
        <w:t xml:space="preserve"> en </w:t>
      </w:r>
      <w:proofErr w:type="spellStart"/>
      <w:r w:rsidRPr="008C6D62">
        <w:rPr>
          <w:i/>
          <w:szCs w:val="24"/>
          <w:lang w:val="en-US"/>
        </w:rPr>
        <w:t>España</w:t>
      </w:r>
      <w:proofErr w:type="spellEnd"/>
      <w:r w:rsidRPr="008C6D62">
        <w:rPr>
          <w:i/>
          <w:szCs w:val="24"/>
          <w:lang w:val="en-US"/>
        </w:rPr>
        <w:t xml:space="preserve"> y Cataluña </w:t>
      </w:r>
      <w:r w:rsidRPr="008C6D62">
        <w:rPr>
          <w:szCs w:val="24"/>
          <w:lang w:val="en-US"/>
        </w:rPr>
        <w:t>[General approximation to the Romanian gypsy population in Spain and Catalonia].</w:t>
      </w:r>
      <w:proofErr w:type="gramEnd"/>
      <w:r w:rsidRPr="008C6D62">
        <w:rPr>
          <w:szCs w:val="24"/>
          <w:lang w:val="en-US"/>
        </w:rPr>
        <w:t xml:space="preserve"> Barcelona: Universidad </w:t>
      </w:r>
      <w:proofErr w:type="spellStart"/>
      <w:r w:rsidRPr="008C6D62">
        <w:rPr>
          <w:szCs w:val="24"/>
          <w:lang w:val="en-US"/>
        </w:rPr>
        <w:t>Autónoma</w:t>
      </w:r>
      <w:proofErr w:type="spellEnd"/>
      <w:r w:rsidRPr="008C6D62">
        <w:rPr>
          <w:szCs w:val="24"/>
          <w:lang w:val="en-US"/>
        </w:rPr>
        <w:t xml:space="preserve"> de Barcelona.</w:t>
      </w:r>
    </w:p>
    <w:p w:rsidR="0072669D" w:rsidRPr="008C6D62" w:rsidRDefault="0072669D" w:rsidP="008C6D62">
      <w:pPr>
        <w:pStyle w:val="PargrafodaLista"/>
        <w:spacing w:after="0" w:line="240" w:lineRule="auto"/>
        <w:ind w:left="284" w:hanging="284"/>
        <w:jc w:val="both"/>
        <w:rPr>
          <w:rStyle w:val="Hyperlink"/>
          <w:color w:val="auto"/>
          <w:szCs w:val="24"/>
          <w:u w:val="none"/>
          <w:lang w:val="en-US"/>
        </w:rPr>
      </w:pPr>
      <w:proofErr w:type="spellStart"/>
      <w:r w:rsidRPr="008C6D62">
        <w:rPr>
          <w:szCs w:val="24"/>
          <w:lang w:val="en-US"/>
        </w:rPr>
        <w:t>Neto</w:t>
      </w:r>
      <w:proofErr w:type="spellEnd"/>
      <w:r w:rsidRPr="008C6D62">
        <w:rPr>
          <w:szCs w:val="24"/>
          <w:lang w:val="en-US"/>
        </w:rPr>
        <w:t xml:space="preserve">, F., Pinto, M.C., &amp; Mullet, E. (2016).Can music reduce anti-dark-skin prejudice? </w:t>
      </w:r>
      <w:proofErr w:type="gramStart"/>
      <w:r w:rsidRPr="008C6D62">
        <w:rPr>
          <w:szCs w:val="24"/>
          <w:lang w:val="en-US"/>
        </w:rPr>
        <w:t xml:space="preserve">A test of a cross-cultural musical education </w:t>
      </w:r>
      <w:proofErr w:type="spellStart"/>
      <w:r w:rsidRPr="008C6D62">
        <w:rPr>
          <w:szCs w:val="24"/>
          <w:lang w:val="en-US"/>
        </w:rPr>
        <w:t>programme</w:t>
      </w:r>
      <w:proofErr w:type="spellEnd"/>
      <w:r w:rsidRPr="008C6D62">
        <w:rPr>
          <w:szCs w:val="24"/>
          <w:lang w:val="en-US"/>
        </w:rPr>
        <w:t>.</w:t>
      </w:r>
      <w:proofErr w:type="gramEnd"/>
      <w:r w:rsidRPr="008C6D62">
        <w:rPr>
          <w:szCs w:val="24"/>
          <w:lang w:val="en-US"/>
        </w:rPr>
        <w:t xml:space="preserve"> </w:t>
      </w:r>
      <w:r w:rsidRPr="008C6D62">
        <w:rPr>
          <w:i/>
          <w:szCs w:val="24"/>
          <w:lang w:val="en-US"/>
        </w:rPr>
        <w:t>Psychology of Music, 44</w:t>
      </w:r>
      <w:r w:rsidRPr="008C6D62">
        <w:rPr>
          <w:szCs w:val="24"/>
          <w:lang w:val="en-US"/>
        </w:rPr>
        <w:t xml:space="preserve"> (3), 388-398. </w:t>
      </w:r>
      <w:proofErr w:type="spellStart"/>
      <w:proofErr w:type="gramStart"/>
      <w:r w:rsidRPr="008C6D62">
        <w:rPr>
          <w:szCs w:val="24"/>
          <w:lang w:val="en-US"/>
        </w:rPr>
        <w:t>doi</w:t>
      </w:r>
      <w:proofErr w:type="spellEnd"/>
      <w:proofErr w:type="gramEnd"/>
      <w:r w:rsidRPr="008C6D62">
        <w:rPr>
          <w:szCs w:val="24"/>
          <w:lang w:val="en-US"/>
        </w:rPr>
        <w:t xml:space="preserve">: </w:t>
      </w:r>
      <w:hyperlink r:id="rId13" w:history="1">
        <w:r w:rsidRPr="008C6D62">
          <w:rPr>
            <w:rStyle w:val="Hyperlink"/>
            <w:color w:val="auto"/>
            <w:szCs w:val="24"/>
            <w:u w:val="none"/>
            <w:lang w:val="en-US"/>
          </w:rPr>
          <w:t>10.1177/0305735614568882</w:t>
        </w:r>
      </w:hyperlink>
    </w:p>
    <w:p w:rsidR="00717640" w:rsidRPr="008C6D62" w:rsidRDefault="00717640" w:rsidP="008C6D62">
      <w:pPr>
        <w:pStyle w:val="PargrafodaLista"/>
        <w:spacing w:after="0" w:line="240" w:lineRule="auto"/>
        <w:ind w:left="284" w:hanging="284"/>
        <w:jc w:val="both"/>
        <w:rPr>
          <w:szCs w:val="24"/>
          <w:lang w:val="en-US"/>
        </w:rPr>
      </w:pPr>
      <w:proofErr w:type="spellStart"/>
      <w:proofErr w:type="gramStart"/>
      <w:r w:rsidRPr="008C6D62">
        <w:rPr>
          <w:rStyle w:val="Hyperlink"/>
          <w:color w:val="auto"/>
          <w:szCs w:val="24"/>
          <w:u w:val="none"/>
          <w:lang w:val="en-US"/>
        </w:rPr>
        <w:lastRenderedPageBreak/>
        <w:t>Obaidi</w:t>
      </w:r>
      <w:proofErr w:type="spellEnd"/>
      <w:r w:rsidRPr="008C6D62">
        <w:rPr>
          <w:rStyle w:val="Hyperlink"/>
          <w:color w:val="auto"/>
          <w:szCs w:val="24"/>
          <w:u w:val="none"/>
          <w:lang w:val="en-US"/>
        </w:rPr>
        <w:t xml:space="preserve">, M., </w:t>
      </w:r>
      <w:proofErr w:type="spellStart"/>
      <w:r w:rsidRPr="008C6D62">
        <w:rPr>
          <w:rStyle w:val="Hyperlink"/>
          <w:color w:val="auto"/>
          <w:szCs w:val="24"/>
          <w:u w:val="none"/>
          <w:lang w:val="en-US"/>
        </w:rPr>
        <w:t>Kunst</w:t>
      </w:r>
      <w:proofErr w:type="spellEnd"/>
      <w:r w:rsidRPr="008C6D62">
        <w:rPr>
          <w:rStyle w:val="Hyperlink"/>
          <w:color w:val="auto"/>
          <w:szCs w:val="24"/>
          <w:u w:val="none"/>
          <w:lang w:val="en-US"/>
        </w:rPr>
        <w:t xml:space="preserve">, J.R., </w:t>
      </w:r>
      <w:proofErr w:type="spellStart"/>
      <w:r w:rsidRPr="008C6D62">
        <w:rPr>
          <w:rStyle w:val="Hyperlink"/>
          <w:color w:val="auto"/>
          <w:szCs w:val="24"/>
          <w:u w:val="none"/>
          <w:lang w:val="en-US"/>
        </w:rPr>
        <w:t>Kteily</w:t>
      </w:r>
      <w:proofErr w:type="spellEnd"/>
      <w:r w:rsidRPr="008C6D62">
        <w:rPr>
          <w:rStyle w:val="Hyperlink"/>
          <w:color w:val="auto"/>
          <w:szCs w:val="24"/>
          <w:u w:val="none"/>
          <w:lang w:val="en-US"/>
        </w:rPr>
        <w:t xml:space="preserve">, N., Thomsen, L., &amp; </w:t>
      </w:r>
      <w:proofErr w:type="spellStart"/>
      <w:r w:rsidRPr="008C6D62">
        <w:rPr>
          <w:rStyle w:val="Hyperlink"/>
          <w:color w:val="auto"/>
          <w:szCs w:val="24"/>
          <w:u w:val="none"/>
          <w:lang w:val="en-US"/>
        </w:rPr>
        <w:t>Sidanius</w:t>
      </w:r>
      <w:proofErr w:type="spellEnd"/>
      <w:r w:rsidRPr="008C6D62">
        <w:rPr>
          <w:rStyle w:val="Hyperlink"/>
          <w:color w:val="auto"/>
          <w:szCs w:val="24"/>
          <w:u w:val="none"/>
          <w:lang w:val="en-US"/>
        </w:rPr>
        <w:t>, J. (2018).</w:t>
      </w:r>
      <w:proofErr w:type="gramEnd"/>
      <w:r w:rsidRPr="008C6D62">
        <w:rPr>
          <w:rStyle w:val="Hyperlink"/>
          <w:color w:val="auto"/>
          <w:szCs w:val="24"/>
          <w:u w:val="none"/>
          <w:lang w:val="en-US"/>
        </w:rPr>
        <w:t xml:space="preserve"> Living under threat: Mutual threat perception drives anti-Muslim and anti-Western hostility in the age of terrorism. </w:t>
      </w:r>
      <w:r w:rsidRPr="008C6D62">
        <w:rPr>
          <w:rStyle w:val="Hyperlink"/>
          <w:i/>
          <w:color w:val="auto"/>
          <w:szCs w:val="24"/>
          <w:u w:val="none"/>
          <w:lang w:val="en-US"/>
        </w:rPr>
        <w:t>European Journal of Social Psychology, 48</w:t>
      </w:r>
      <w:r w:rsidRPr="008C6D62">
        <w:rPr>
          <w:rStyle w:val="Hyperlink"/>
          <w:color w:val="auto"/>
          <w:szCs w:val="24"/>
          <w:u w:val="none"/>
          <w:lang w:val="en-US"/>
        </w:rPr>
        <w:t xml:space="preserve">, 567-584. </w:t>
      </w:r>
      <w:proofErr w:type="spellStart"/>
      <w:proofErr w:type="gramStart"/>
      <w:r w:rsidRPr="008C6D62">
        <w:rPr>
          <w:rStyle w:val="Hyperlink"/>
          <w:color w:val="auto"/>
          <w:szCs w:val="24"/>
          <w:u w:val="none"/>
          <w:lang w:val="en-US"/>
        </w:rPr>
        <w:t>doi</w:t>
      </w:r>
      <w:proofErr w:type="spellEnd"/>
      <w:proofErr w:type="gramEnd"/>
      <w:r w:rsidRPr="008C6D62">
        <w:rPr>
          <w:rStyle w:val="Hyperlink"/>
          <w:color w:val="auto"/>
          <w:szCs w:val="24"/>
          <w:u w:val="none"/>
          <w:lang w:val="en-US"/>
        </w:rPr>
        <w:t>: 10.1002/ejsp.2362</w:t>
      </w:r>
    </w:p>
    <w:p w:rsidR="0072669D" w:rsidRPr="008C6D62" w:rsidRDefault="0072669D" w:rsidP="008C6D62">
      <w:pPr>
        <w:pStyle w:val="PargrafodaLista"/>
        <w:spacing w:after="0" w:line="240" w:lineRule="auto"/>
        <w:ind w:left="284" w:hanging="284"/>
        <w:jc w:val="both"/>
        <w:rPr>
          <w:szCs w:val="24"/>
          <w:lang w:val="en-US"/>
        </w:rPr>
      </w:pPr>
      <w:proofErr w:type="spellStart"/>
      <w:proofErr w:type="gramStart"/>
      <w:r w:rsidRPr="008C6D62">
        <w:rPr>
          <w:szCs w:val="24"/>
          <w:lang w:val="en-US"/>
        </w:rPr>
        <w:t>Onranet</w:t>
      </w:r>
      <w:proofErr w:type="spellEnd"/>
      <w:r w:rsidRPr="008C6D62">
        <w:rPr>
          <w:szCs w:val="24"/>
          <w:lang w:val="en-US"/>
        </w:rPr>
        <w:t xml:space="preserve">, E., &amp; Van </w:t>
      </w:r>
      <w:proofErr w:type="spellStart"/>
      <w:r w:rsidRPr="008C6D62">
        <w:rPr>
          <w:szCs w:val="24"/>
          <w:lang w:val="en-US"/>
        </w:rPr>
        <w:t>Hiel</w:t>
      </w:r>
      <w:proofErr w:type="spellEnd"/>
      <w:r w:rsidRPr="008C6D62">
        <w:rPr>
          <w:szCs w:val="24"/>
          <w:lang w:val="en-US"/>
        </w:rPr>
        <w:t>, A. (2013).</w:t>
      </w:r>
      <w:proofErr w:type="gramEnd"/>
      <w:r w:rsidRPr="008C6D62">
        <w:rPr>
          <w:szCs w:val="24"/>
          <w:lang w:val="en-US"/>
        </w:rPr>
        <w:t xml:space="preserve"> </w:t>
      </w:r>
      <w:proofErr w:type="gramStart"/>
      <w:r w:rsidRPr="008C6D62">
        <w:rPr>
          <w:szCs w:val="24"/>
          <w:lang w:val="en-US"/>
        </w:rPr>
        <w:t>When threat to society becomes a threat to oneself: Implications for right-wing attitudes and ethnic prejudice</w:t>
      </w:r>
      <w:r w:rsidRPr="008C6D62">
        <w:rPr>
          <w:i/>
          <w:szCs w:val="24"/>
          <w:lang w:val="en-US"/>
        </w:rPr>
        <w:t>.</w:t>
      </w:r>
      <w:proofErr w:type="gramEnd"/>
      <w:r w:rsidRPr="008C6D62">
        <w:rPr>
          <w:i/>
          <w:szCs w:val="24"/>
          <w:lang w:val="en-US"/>
        </w:rPr>
        <w:t xml:space="preserve"> International Journal of Psychology, 48</w:t>
      </w:r>
      <w:r w:rsidRPr="008C6D62">
        <w:rPr>
          <w:szCs w:val="24"/>
          <w:lang w:val="en-US"/>
        </w:rPr>
        <w:t xml:space="preserve"> (1), 25-34. </w:t>
      </w:r>
      <w:proofErr w:type="spellStart"/>
      <w:proofErr w:type="gramStart"/>
      <w:r w:rsidRPr="008C6D62">
        <w:rPr>
          <w:szCs w:val="24"/>
          <w:lang w:val="en-US"/>
        </w:rPr>
        <w:t>doi</w:t>
      </w:r>
      <w:proofErr w:type="spellEnd"/>
      <w:proofErr w:type="gramEnd"/>
      <w:r w:rsidRPr="008C6D62">
        <w:rPr>
          <w:szCs w:val="24"/>
          <w:lang w:val="en-US"/>
        </w:rPr>
        <w:t>: 10.1080/00207594.2012.701747</w:t>
      </w:r>
    </w:p>
    <w:p w:rsidR="0072669D" w:rsidRPr="008C6D62" w:rsidRDefault="0072669D" w:rsidP="008C6D62">
      <w:pPr>
        <w:pStyle w:val="PargrafodaLista"/>
        <w:spacing w:after="0" w:line="240" w:lineRule="auto"/>
        <w:ind w:left="284" w:hanging="284"/>
        <w:jc w:val="both"/>
        <w:rPr>
          <w:szCs w:val="24"/>
          <w:lang w:val="en-US"/>
        </w:rPr>
      </w:pPr>
      <w:r w:rsidRPr="008C6D62">
        <w:rPr>
          <w:szCs w:val="24"/>
          <w:lang w:val="en-US"/>
        </w:rPr>
        <w:t xml:space="preserve"> </w:t>
      </w:r>
      <w:proofErr w:type="gramStart"/>
      <w:r w:rsidRPr="008C6D62">
        <w:rPr>
          <w:szCs w:val="24"/>
          <w:lang w:val="en-US"/>
        </w:rPr>
        <w:t xml:space="preserve">Pereira, C., </w:t>
      </w:r>
      <w:proofErr w:type="spellStart"/>
      <w:r w:rsidRPr="008C6D62">
        <w:rPr>
          <w:szCs w:val="24"/>
          <w:lang w:val="en-US"/>
        </w:rPr>
        <w:t>Vala</w:t>
      </w:r>
      <w:proofErr w:type="spellEnd"/>
      <w:r w:rsidRPr="008C6D62">
        <w:rPr>
          <w:szCs w:val="24"/>
          <w:lang w:val="en-US"/>
        </w:rPr>
        <w:t>, J., &amp; Costa-Lopes, R. (2010).</w:t>
      </w:r>
      <w:proofErr w:type="gramEnd"/>
      <w:r w:rsidRPr="008C6D62">
        <w:rPr>
          <w:szCs w:val="24"/>
          <w:lang w:val="en-US"/>
        </w:rPr>
        <w:t xml:space="preserve"> From prejudice to discrimination: The legitimizing role of perceived threat in discrimination against immigrants. European </w:t>
      </w:r>
      <w:r w:rsidRPr="008C6D62">
        <w:rPr>
          <w:i/>
          <w:szCs w:val="24"/>
          <w:lang w:val="en-US"/>
        </w:rPr>
        <w:t>Journal of Social Psychology, 40</w:t>
      </w:r>
      <w:r w:rsidRPr="008C6D62">
        <w:rPr>
          <w:szCs w:val="24"/>
          <w:lang w:val="en-US"/>
        </w:rPr>
        <w:t xml:space="preserve">, 1231–1250. </w:t>
      </w:r>
      <w:hyperlink r:id="rId14" w:history="1">
        <w:r w:rsidR="00DB36DF" w:rsidRPr="008C6D62">
          <w:rPr>
            <w:rStyle w:val="Hyperlink"/>
            <w:color w:val="auto"/>
            <w:szCs w:val="24"/>
            <w:lang w:val="en-US"/>
          </w:rPr>
          <w:t>http://dx.doi.org/10.1002/ejsp.718</w:t>
        </w:r>
      </w:hyperlink>
    </w:p>
    <w:p w:rsidR="00DB36DF" w:rsidRPr="008C6D62" w:rsidRDefault="00DB36DF" w:rsidP="008C6D62">
      <w:pPr>
        <w:pStyle w:val="PargrafodaLista"/>
        <w:spacing w:after="0" w:line="240" w:lineRule="auto"/>
        <w:ind w:left="284" w:hanging="284"/>
        <w:jc w:val="both"/>
        <w:rPr>
          <w:szCs w:val="24"/>
          <w:lang w:val="en-US"/>
        </w:rPr>
      </w:pPr>
      <w:proofErr w:type="gramStart"/>
      <w:r w:rsidRPr="008C6D62">
        <w:rPr>
          <w:szCs w:val="24"/>
          <w:lang w:val="en-US"/>
        </w:rPr>
        <w:t>Pettigrew, T.F. (2017).Social Psychological Perspectives on Trump Supporters.</w:t>
      </w:r>
      <w:proofErr w:type="gramEnd"/>
      <w:r w:rsidRPr="008C6D62">
        <w:rPr>
          <w:szCs w:val="24"/>
          <w:lang w:val="en-US"/>
        </w:rPr>
        <w:t xml:space="preserve"> </w:t>
      </w:r>
      <w:r w:rsidRPr="008C6D62">
        <w:rPr>
          <w:i/>
          <w:szCs w:val="24"/>
          <w:lang w:val="en-US"/>
        </w:rPr>
        <w:t>Journal of Social and Political Psychology, 5</w:t>
      </w:r>
      <w:r w:rsidRPr="008C6D62">
        <w:rPr>
          <w:szCs w:val="24"/>
          <w:lang w:val="en-US"/>
        </w:rPr>
        <w:t xml:space="preserve">(1), 107-116. </w:t>
      </w:r>
      <w:proofErr w:type="spellStart"/>
      <w:proofErr w:type="gramStart"/>
      <w:r w:rsidRPr="008C6D62">
        <w:rPr>
          <w:szCs w:val="24"/>
          <w:lang w:val="en-US"/>
        </w:rPr>
        <w:t>doi</w:t>
      </w:r>
      <w:proofErr w:type="spellEnd"/>
      <w:proofErr w:type="gramEnd"/>
      <w:r w:rsidRPr="008C6D62">
        <w:rPr>
          <w:szCs w:val="24"/>
          <w:lang w:val="en-US"/>
        </w:rPr>
        <w:t>: 10.5964/jspp.v5i1.750</w:t>
      </w:r>
    </w:p>
    <w:p w:rsidR="0072669D" w:rsidRPr="008C6D62" w:rsidRDefault="0072669D" w:rsidP="008C6D62">
      <w:pPr>
        <w:pStyle w:val="PargrafodaLista"/>
        <w:spacing w:after="0" w:line="240" w:lineRule="auto"/>
        <w:ind w:left="284" w:hanging="284"/>
        <w:jc w:val="both"/>
        <w:rPr>
          <w:rStyle w:val="Hyperlink"/>
          <w:color w:val="auto"/>
          <w:szCs w:val="24"/>
          <w:lang w:val="en-US"/>
        </w:rPr>
      </w:pPr>
      <w:proofErr w:type="gramStart"/>
      <w:r w:rsidRPr="008C6D62">
        <w:rPr>
          <w:szCs w:val="24"/>
          <w:lang w:val="en-US"/>
        </w:rPr>
        <w:t>Pew Research Center (2015).</w:t>
      </w:r>
      <w:proofErr w:type="gramEnd"/>
      <w:r w:rsidRPr="008C6D62">
        <w:rPr>
          <w:szCs w:val="24"/>
          <w:lang w:val="en-US"/>
        </w:rPr>
        <w:t xml:space="preserve"> </w:t>
      </w:r>
      <w:proofErr w:type="gramStart"/>
      <w:r w:rsidRPr="008C6D62">
        <w:rPr>
          <w:szCs w:val="24"/>
          <w:lang w:val="en-US"/>
        </w:rPr>
        <w:t>Extremism concerns growing in West and predominantly Muslim countries.</w:t>
      </w:r>
      <w:proofErr w:type="gramEnd"/>
      <w:r w:rsidRPr="008C6D62">
        <w:rPr>
          <w:szCs w:val="24"/>
          <w:lang w:val="en-US"/>
        </w:rPr>
        <w:t xml:space="preserve"> Retrieved from </w:t>
      </w:r>
      <w:hyperlink r:id="rId15" w:history="1">
        <w:r w:rsidRPr="008C6D62">
          <w:rPr>
            <w:rStyle w:val="Hyperlink"/>
            <w:color w:val="auto"/>
            <w:szCs w:val="24"/>
            <w:lang w:val="en-US"/>
          </w:rPr>
          <w:t>www.pewresearch.org</w:t>
        </w:r>
      </w:hyperlink>
    </w:p>
    <w:p w:rsidR="00BD0E02" w:rsidRPr="008C6D62" w:rsidRDefault="00BD0E02" w:rsidP="008C6D62">
      <w:pPr>
        <w:pStyle w:val="PargrafodaLista"/>
        <w:spacing w:after="0" w:line="240" w:lineRule="auto"/>
        <w:ind w:left="284" w:hanging="284"/>
        <w:jc w:val="both"/>
        <w:rPr>
          <w:szCs w:val="24"/>
          <w:lang w:val="en-US"/>
        </w:rPr>
      </w:pPr>
      <w:proofErr w:type="gramStart"/>
      <w:r w:rsidRPr="008C6D62">
        <w:rPr>
          <w:szCs w:val="24"/>
          <w:lang w:val="en-US"/>
        </w:rPr>
        <w:t>Piazza, J.A. (2015).</w:t>
      </w:r>
      <w:proofErr w:type="gramEnd"/>
      <w:r w:rsidRPr="008C6D62">
        <w:rPr>
          <w:szCs w:val="24"/>
          <w:lang w:val="en-US"/>
        </w:rPr>
        <w:t xml:space="preserve"> Terrorist suspect religious identity and public support for harsh interrogation and detention practices. </w:t>
      </w:r>
      <w:r w:rsidRPr="008C6D62">
        <w:rPr>
          <w:i/>
          <w:szCs w:val="24"/>
          <w:lang w:val="en-US"/>
        </w:rPr>
        <w:t>Political Psychology, 36</w:t>
      </w:r>
      <w:r w:rsidRPr="008C6D62">
        <w:rPr>
          <w:szCs w:val="24"/>
          <w:lang w:val="en-US"/>
        </w:rPr>
        <w:t xml:space="preserve"> (6), 667-690. </w:t>
      </w:r>
      <w:proofErr w:type="spellStart"/>
      <w:proofErr w:type="gramStart"/>
      <w:r w:rsidRPr="008C6D62">
        <w:rPr>
          <w:szCs w:val="24"/>
          <w:lang w:val="en-US"/>
        </w:rPr>
        <w:t>doi</w:t>
      </w:r>
      <w:proofErr w:type="spellEnd"/>
      <w:proofErr w:type="gramEnd"/>
      <w:r w:rsidRPr="008C6D62">
        <w:rPr>
          <w:szCs w:val="24"/>
          <w:lang w:val="en-US"/>
        </w:rPr>
        <w:t>: 10.1111/pops.12190</w:t>
      </w:r>
    </w:p>
    <w:p w:rsidR="00C024DC" w:rsidRPr="008C6D62" w:rsidRDefault="00C024DC" w:rsidP="008C6D62">
      <w:pPr>
        <w:pStyle w:val="PargrafodaLista"/>
        <w:spacing w:after="0" w:line="240" w:lineRule="auto"/>
        <w:ind w:left="284" w:hanging="284"/>
        <w:jc w:val="both"/>
        <w:rPr>
          <w:szCs w:val="24"/>
          <w:lang w:val="en-US"/>
        </w:rPr>
      </w:pPr>
      <w:proofErr w:type="gramStart"/>
      <w:r w:rsidRPr="008C6D62">
        <w:rPr>
          <w:szCs w:val="24"/>
          <w:lang w:val="en-US"/>
        </w:rPr>
        <w:t xml:space="preserve">Shamir, M., &amp; </w:t>
      </w:r>
      <w:proofErr w:type="spellStart"/>
      <w:r w:rsidRPr="008C6D62">
        <w:rPr>
          <w:szCs w:val="24"/>
          <w:lang w:val="en-US"/>
        </w:rPr>
        <w:t>Sagiv-Schifter</w:t>
      </w:r>
      <w:proofErr w:type="spellEnd"/>
      <w:r w:rsidRPr="008C6D62">
        <w:rPr>
          <w:szCs w:val="24"/>
          <w:lang w:val="en-US"/>
        </w:rPr>
        <w:t>, T. (2006).</w:t>
      </w:r>
      <w:proofErr w:type="gramEnd"/>
      <w:r w:rsidRPr="008C6D62">
        <w:rPr>
          <w:szCs w:val="24"/>
          <w:lang w:val="en-US"/>
        </w:rPr>
        <w:t xml:space="preserve"> Conflict, Identity, and Tolerance: Israel in the Al-Aqsa Intifada. </w:t>
      </w:r>
      <w:r w:rsidRPr="008C6D62">
        <w:rPr>
          <w:i/>
          <w:szCs w:val="24"/>
          <w:lang w:val="en-US"/>
        </w:rPr>
        <w:t>Political Psychology, 27</w:t>
      </w:r>
      <w:r w:rsidRPr="008C6D62">
        <w:rPr>
          <w:szCs w:val="24"/>
          <w:lang w:val="en-US"/>
        </w:rPr>
        <w:t xml:space="preserve">, 569-596. </w:t>
      </w:r>
      <w:proofErr w:type="spellStart"/>
      <w:proofErr w:type="gramStart"/>
      <w:r w:rsidRPr="008C6D62">
        <w:rPr>
          <w:szCs w:val="24"/>
          <w:lang w:val="en-US"/>
        </w:rPr>
        <w:t>doi</w:t>
      </w:r>
      <w:proofErr w:type="spellEnd"/>
      <w:proofErr w:type="gramEnd"/>
      <w:r w:rsidRPr="008C6D62">
        <w:rPr>
          <w:szCs w:val="24"/>
          <w:lang w:val="en-US"/>
        </w:rPr>
        <w:t>: 10.1111/j.1467-9221.2006.00523.x</w:t>
      </w:r>
    </w:p>
    <w:p w:rsidR="0072669D" w:rsidRPr="008C6D62" w:rsidRDefault="0072669D" w:rsidP="008C6D62">
      <w:pPr>
        <w:pStyle w:val="PargrafodaLista"/>
        <w:spacing w:after="0" w:line="240" w:lineRule="auto"/>
        <w:ind w:left="284" w:hanging="284"/>
        <w:jc w:val="both"/>
        <w:rPr>
          <w:szCs w:val="24"/>
          <w:lang w:val="en-US"/>
        </w:rPr>
      </w:pPr>
      <w:proofErr w:type="spellStart"/>
      <w:proofErr w:type="gramStart"/>
      <w:r w:rsidRPr="008C6D62">
        <w:rPr>
          <w:szCs w:val="24"/>
          <w:lang w:val="en-US"/>
        </w:rPr>
        <w:t>Sherif</w:t>
      </w:r>
      <w:proofErr w:type="spellEnd"/>
      <w:r w:rsidRPr="008C6D62">
        <w:rPr>
          <w:szCs w:val="24"/>
          <w:lang w:val="en-US"/>
        </w:rPr>
        <w:t>, M. (1966).</w:t>
      </w:r>
      <w:proofErr w:type="gramEnd"/>
      <w:r w:rsidRPr="008C6D62">
        <w:rPr>
          <w:szCs w:val="24"/>
          <w:lang w:val="en-US"/>
        </w:rPr>
        <w:t xml:space="preserve"> </w:t>
      </w:r>
      <w:r w:rsidRPr="008C6D62">
        <w:rPr>
          <w:i/>
          <w:szCs w:val="24"/>
          <w:lang w:val="en-US"/>
        </w:rPr>
        <w:t>Group conflict and cooperation: Their social psychology</w:t>
      </w:r>
      <w:r w:rsidRPr="008C6D62">
        <w:rPr>
          <w:szCs w:val="24"/>
          <w:lang w:val="en-US"/>
        </w:rPr>
        <w:t xml:space="preserve">. London: </w:t>
      </w:r>
      <w:proofErr w:type="spellStart"/>
      <w:r w:rsidRPr="008C6D62">
        <w:rPr>
          <w:szCs w:val="24"/>
          <w:lang w:val="en-US"/>
        </w:rPr>
        <w:t>Routledge</w:t>
      </w:r>
      <w:proofErr w:type="spellEnd"/>
      <w:r w:rsidRPr="008C6D62">
        <w:rPr>
          <w:szCs w:val="24"/>
          <w:lang w:val="en-US"/>
        </w:rPr>
        <w:t xml:space="preserve"> &amp; </w:t>
      </w:r>
      <w:proofErr w:type="spellStart"/>
      <w:r w:rsidRPr="008C6D62">
        <w:rPr>
          <w:szCs w:val="24"/>
          <w:lang w:val="en-US"/>
        </w:rPr>
        <w:t>Kegan</w:t>
      </w:r>
      <w:proofErr w:type="spellEnd"/>
      <w:r w:rsidRPr="008C6D62">
        <w:rPr>
          <w:szCs w:val="24"/>
          <w:lang w:val="en-US"/>
        </w:rPr>
        <w:t xml:space="preserve"> Paul.</w:t>
      </w:r>
    </w:p>
    <w:p w:rsidR="00BD7FC8" w:rsidRPr="008C6D62" w:rsidRDefault="00BD7FC8" w:rsidP="008C6D62">
      <w:pPr>
        <w:pStyle w:val="PargrafodaLista"/>
        <w:spacing w:after="0" w:line="240" w:lineRule="auto"/>
        <w:ind w:left="284" w:hanging="284"/>
        <w:jc w:val="both"/>
        <w:rPr>
          <w:szCs w:val="24"/>
          <w:lang w:val="en-US"/>
        </w:rPr>
      </w:pPr>
      <w:proofErr w:type="spellStart"/>
      <w:proofErr w:type="gramStart"/>
      <w:r w:rsidRPr="008C6D62">
        <w:rPr>
          <w:szCs w:val="24"/>
          <w:lang w:val="en-US"/>
        </w:rPr>
        <w:t>Sidanius</w:t>
      </w:r>
      <w:proofErr w:type="spellEnd"/>
      <w:r w:rsidRPr="008C6D62">
        <w:rPr>
          <w:szCs w:val="24"/>
          <w:lang w:val="en-US"/>
        </w:rPr>
        <w:t xml:space="preserve">, J., &amp; </w:t>
      </w:r>
      <w:proofErr w:type="spellStart"/>
      <w:r w:rsidRPr="008C6D62">
        <w:rPr>
          <w:szCs w:val="24"/>
          <w:lang w:val="en-US"/>
        </w:rPr>
        <w:t>Pratto</w:t>
      </w:r>
      <w:proofErr w:type="spellEnd"/>
      <w:r w:rsidRPr="008C6D62">
        <w:rPr>
          <w:szCs w:val="24"/>
          <w:lang w:val="en-US"/>
        </w:rPr>
        <w:t>, F. (1999).</w:t>
      </w:r>
      <w:proofErr w:type="gramEnd"/>
      <w:r w:rsidRPr="008C6D62">
        <w:rPr>
          <w:szCs w:val="24"/>
          <w:lang w:val="en-US"/>
        </w:rPr>
        <w:t xml:space="preserve"> </w:t>
      </w:r>
      <w:r w:rsidRPr="008C6D62">
        <w:rPr>
          <w:i/>
          <w:szCs w:val="24"/>
          <w:lang w:val="en-US"/>
        </w:rPr>
        <w:t>Social dominance: An intergroup theory of social hierarchy and oppression</w:t>
      </w:r>
      <w:r w:rsidRPr="008C6D62">
        <w:rPr>
          <w:szCs w:val="24"/>
          <w:lang w:val="en-US"/>
        </w:rPr>
        <w:t>. New York: Cambridge University Press</w:t>
      </w:r>
    </w:p>
    <w:p w:rsidR="0072669D" w:rsidRPr="008C6D62" w:rsidRDefault="0072669D" w:rsidP="008C6D62">
      <w:pPr>
        <w:pStyle w:val="PargrafodaLista"/>
        <w:spacing w:after="0" w:line="240" w:lineRule="auto"/>
        <w:ind w:left="284" w:hanging="284"/>
        <w:jc w:val="both"/>
        <w:rPr>
          <w:szCs w:val="24"/>
          <w:lang w:val="en-US"/>
        </w:rPr>
      </w:pPr>
      <w:proofErr w:type="spellStart"/>
      <w:r w:rsidRPr="008C6D62">
        <w:rPr>
          <w:szCs w:val="24"/>
          <w:lang w:val="en-US"/>
        </w:rPr>
        <w:t>Staerklé</w:t>
      </w:r>
      <w:proofErr w:type="spellEnd"/>
      <w:r w:rsidRPr="008C6D62">
        <w:rPr>
          <w:szCs w:val="24"/>
          <w:lang w:val="en-US"/>
        </w:rPr>
        <w:t xml:space="preserve">, C. (2012). Back to new roots: Societal Psychology and Social Representations. </w:t>
      </w:r>
      <w:proofErr w:type="gramStart"/>
      <w:r w:rsidRPr="008C6D62">
        <w:rPr>
          <w:szCs w:val="24"/>
          <w:lang w:val="en-US"/>
        </w:rPr>
        <w:t xml:space="preserve">In J.P. </w:t>
      </w:r>
      <w:proofErr w:type="spellStart"/>
      <w:r w:rsidRPr="008C6D62">
        <w:rPr>
          <w:szCs w:val="24"/>
          <w:lang w:val="en-US"/>
        </w:rPr>
        <w:t>Valentim</w:t>
      </w:r>
      <w:proofErr w:type="spellEnd"/>
      <w:r w:rsidRPr="008C6D62">
        <w:rPr>
          <w:szCs w:val="24"/>
          <w:lang w:val="en-US"/>
        </w:rPr>
        <w:t xml:space="preserve"> (Ed.).</w:t>
      </w:r>
      <w:proofErr w:type="gramEnd"/>
      <w:r w:rsidRPr="008C6D62">
        <w:rPr>
          <w:szCs w:val="24"/>
          <w:lang w:val="en-US"/>
        </w:rPr>
        <w:t xml:space="preserve"> </w:t>
      </w:r>
      <w:r w:rsidRPr="008C6D62">
        <w:rPr>
          <w:i/>
          <w:szCs w:val="24"/>
          <w:lang w:val="en-US"/>
        </w:rPr>
        <w:t>Societal Approaches in Social Psychology</w:t>
      </w:r>
      <w:r w:rsidRPr="008C6D62">
        <w:rPr>
          <w:szCs w:val="24"/>
          <w:lang w:val="en-US"/>
        </w:rPr>
        <w:t xml:space="preserve"> (pp.81-106). Bern: Peter Lang.</w:t>
      </w:r>
    </w:p>
    <w:p w:rsidR="0072669D" w:rsidRPr="008C6D62" w:rsidRDefault="0072669D" w:rsidP="008C6D62">
      <w:pPr>
        <w:pStyle w:val="PargrafodaLista"/>
        <w:spacing w:after="0" w:line="240" w:lineRule="auto"/>
        <w:ind w:left="284" w:hanging="284"/>
        <w:jc w:val="both"/>
        <w:rPr>
          <w:szCs w:val="24"/>
          <w:lang w:val="en-US"/>
        </w:rPr>
      </w:pPr>
      <w:proofErr w:type="spellStart"/>
      <w:r w:rsidRPr="008C6D62">
        <w:rPr>
          <w:szCs w:val="24"/>
          <w:lang w:val="en-US"/>
        </w:rPr>
        <w:t>Staerklé</w:t>
      </w:r>
      <w:proofErr w:type="spellEnd"/>
      <w:r w:rsidRPr="008C6D62">
        <w:rPr>
          <w:szCs w:val="24"/>
          <w:lang w:val="en-US"/>
        </w:rPr>
        <w:t xml:space="preserve">, C. (2013). Political </w:t>
      </w:r>
      <w:proofErr w:type="gramStart"/>
      <w:r w:rsidRPr="008C6D62">
        <w:rPr>
          <w:szCs w:val="24"/>
          <w:lang w:val="en-US"/>
        </w:rPr>
        <w:t>lay</w:t>
      </w:r>
      <w:proofErr w:type="gramEnd"/>
      <w:r w:rsidRPr="008C6D62">
        <w:rPr>
          <w:szCs w:val="24"/>
          <w:lang w:val="en-US"/>
        </w:rPr>
        <w:t xml:space="preserve"> thinking as representations of social order. </w:t>
      </w:r>
      <w:proofErr w:type="gramStart"/>
      <w:r w:rsidRPr="008C6D62">
        <w:rPr>
          <w:szCs w:val="24"/>
          <w:lang w:val="en-US"/>
        </w:rPr>
        <w:t xml:space="preserve">In T. </w:t>
      </w:r>
      <w:proofErr w:type="spellStart"/>
      <w:r w:rsidRPr="008C6D62">
        <w:rPr>
          <w:szCs w:val="24"/>
          <w:lang w:val="en-US"/>
        </w:rPr>
        <w:t>Magioglou</w:t>
      </w:r>
      <w:proofErr w:type="spellEnd"/>
      <w:r w:rsidRPr="008C6D62">
        <w:rPr>
          <w:szCs w:val="24"/>
          <w:lang w:val="en-US"/>
        </w:rPr>
        <w:t xml:space="preserve"> (Ed.), </w:t>
      </w:r>
      <w:r w:rsidRPr="008C6D62">
        <w:rPr>
          <w:i/>
          <w:szCs w:val="24"/>
          <w:lang w:val="en-US"/>
        </w:rPr>
        <w:t>Culture and Political Psychology: A Societal Perspective.</w:t>
      </w:r>
      <w:proofErr w:type="gramEnd"/>
      <w:r w:rsidRPr="008C6D62">
        <w:rPr>
          <w:i/>
          <w:szCs w:val="24"/>
          <w:lang w:val="en-US"/>
        </w:rPr>
        <w:t xml:space="preserve"> Advances in Cultural Psychology: Vol. 7, Constructing Human Development</w:t>
      </w:r>
      <w:r w:rsidRPr="008C6D62">
        <w:rPr>
          <w:szCs w:val="24"/>
          <w:lang w:val="en-US"/>
        </w:rPr>
        <w:t xml:space="preserve"> (pp.49‐74). Charlotte, NC: Information Age Publishing.</w:t>
      </w:r>
    </w:p>
    <w:p w:rsidR="007D2B9C" w:rsidRPr="008C6D62" w:rsidRDefault="007D2B9C" w:rsidP="008C6D62">
      <w:pPr>
        <w:pStyle w:val="PargrafodaLista"/>
        <w:spacing w:after="0" w:line="240" w:lineRule="auto"/>
        <w:ind w:left="0"/>
        <w:jc w:val="both"/>
        <w:rPr>
          <w:szCs w:val="24"/>
          <w:lang w:val="en-US"/>
        </w:rPr>
      </w:pPr>
      <w:proofErr w:type="spellStart"/>
      <w:r w:rsidRPr="008C6D62">
        <w:rPr>
          <w:szCs w:val="24"/>
          <w:lang w:val="en-US"/>
        </w:rPr>
        <w:t>Stenner</w:t>
      </w:r>
      <w:proofErr w:type="spellEnd"/>
      <w:r w:rsidRPr="008C6D62">
        <w:rPr>
          <w:szCs w:val="24"/>
          <w:lang w:val="en-US"/>
        </w:rPr>
        <w:t xml:space="preserve">, K. (2005). </w:t>
      </w:r>
      <w:proofErr w:type="gramStart"/>
      <w:r w:rsidRPr="008C6D62">
        <w:rPr>
          <w:i/>
          <w:szCs w:val="24"/>
          <w:lang w:val="en-US"/>
        </w:rPr>
        <w:t>The Authoritarian Dynamic</w:t>
      </w:r>
      <w:r w:rsidRPr="008C6D62">
        <w:rPr>
          <w:szCs w:val="24"/>
          <w:lang w:val="en-US"/>
        </w:rPr>
        <w:t>.</w:t>
      </w:r>
      <w:proofErr w:type="gramEnd"/>
      <w:r w:rsidRPr="008C6D62">
        <w:rPr>
          <w:szCs w:val="24"/>
          <w:lang w:val="en-US"/>
        </w:rPr>
        <w:t xml:space="preserve"> New York: Cambridge University Press</w:t>
      </w:r>
      <w:r w:rsidR="00276F07" w:rsidRPr="008C6D62">
        <w:rPr>
          <w:szCs w:val="24"/>
          <w:lang w:val="en-US"/>
        </w:rPr>
        <w:t>.</w:t>
      </w:r>
    </w:p>
    <w:p w:rsidR="00276F07" w:rsidRPr="008C6D62" w:rsidRDefault="00276F07" w:rsidP="008C6D62">
      <w:pPr>
        <w:pStyle w:val="PargrafodaLista"/>
        <w:spacing w:after="0" w:line="240" w:lineRule="auto"/>
        <w:ind w:left="284" w:hanging="284"/>
        <w:jc w:val="both"/>
        <w:rPr>
          <w:szCs w:val="24"/>
          <w:lang w:val="en-US"/>
        </w:rPr>
      </w:pPr>
      <w:proofErr w:type="spellStart"/>
      <w:r w:rsidRPr="008C6D62">
        <w:rPr>
          <w:szCs w:val="24"/>
          <w:lang w:val="en-US"/>
        </w:rPr>
        <w:t>Tajfel</w:t>
      </w:r>
      <w:proofErr w:type="spellEnd"/>
      <w:r w:rsidRPr="008C6D62">
        <w:rPr>
          <w:szCs w:val="24"/>
          <w:lang w:val="en-US"/>
        </w:rPr>
        <w:t xml:space="preserve">, H. (1982). </w:t>
      </w:r>
      <w:proofErr w:type="gramStart"/>
      <w:r w:rsidRPr="008C6D62">
        <w:rPr>
          <w:szCs w:val="24"/>
          <w:lang w:val="en-US"/>
        </w:rPr>
        <w:t>Social Psychology of Intergroup Relations.</w:t>
      </w:r>
      <w:proofErr w:type="gramEnd"/>
      <w:r w:rsidRPr="008C6D62">
        <w:rPr>
          <w:szCs w:val="24"/>
          <w:lang w:val="en-US"/>
        </w:rPr>
        <w:t xml:space="preserve"> </w:t>
      </w:r>
      <w:r w:rsidRPr="008C6D62">
        <w:rPr>
          <w:i/>
          <w:szCs w:val="24"/>
          <w:lang w:val="en-US"/>
        </w:rPr>
        <w:t>Annual Review of Psychology, 33</w:t>
      </w:r>
      <w:r w:rsidRPr="008C6D62">
        <w:rPr>
          <w:szCs w:val="24"/>
          <w:lang w:val="en-US"/>
        </w:rPr>
        <w:t xml:space="preserve">, 1-39. </w:t>
      </w:r>
      <w:proofErr w:type="spellStart"/>
      <w:proofErr w:type="gramStart"/>
      <w:r w:rsidRPr="008C6D62">
        <w:rPr>
          <w:szCs w:val="24"/>
          <w:lang w:val="en-US"/>
        </w:rPr>
        <w:t>doi</w:t>
      </w:r>
      <w:proofErr w:type="spellEnd"/>
      <w:proofErr w:type="gramEnd"/>
      <w:r w:rsidRPr="008C6D62">
        <w:rPr>
          <w:szCs w:val="24"/>
          <w:lang w:val="en-US"/>
        </w:rPr>
        <w:t>: 10.1146/annurev.ps.33.02018200024</w:t>
      </w:r>
      <w:r w:rsidR="009636A8" w:rsidRPr="008C6D62">
        <w:rPr>
          <w:szCs w:val="24"/>
          <w:lang w:val="en-US"/>
        </w:rPr>
        <w:t>5</w:t>
      </w:r>
      <w:r w:rsidRPr="008C6D62">
        <w:rPr>
          <w:szCs w:val="24"/>
          <w:lang w:val="en-US"/>
        </w:rPr>
        <w:t xml:space="preserve"> </w:t>
      </w:r>
    </w:p>
    <w:p w:rsidR="0072669D" w:rsidRPr="008C6D62" w:rsidRDefault="0072669D" w:rsidP="008C6D62">
      <w:pPr>
        <w:pStyle w:val="Ttulo1"/>
        <w:shd w:val="clear" w:color="auto" w:fill="FFFFFF"/>
        <w:spacing w:before="0" w:beforeAutospacing="0" w:after="0" w:afterAutospacing="0"/>
        <w:ind w:left="284" w:hanging="284"/>
        <w:jc w:val="both"/>
        <w:rPr>
          <w:b w:val="0"/>
          <w:sz w:val="24"/>
          <w:szCs w:val="24"/>
          <w:lang w:val="en-US"/>
        </w:rPr>
      </w:pPr>
      <w:proofErr w:type="spellStart"/>
      <w:proofErr w:type="gramStart"/>
      <w:r w:rsidRPr="008C6D62">
        <w:rPr>
          <w:b w:val="0"/>
          <w:sz w:val="24"/>
          <w:szCs w:val="24"/>
          <w:lang w:val="en-US"/>
        </w:rPr>
        <w:t>Tajfel</w:t>
      </w:r>
      <w:proofErr w:type="spellEnd"/>
      <w:r w:rsidRPr="008C6D62">
        <w:rPr>
          <w:b w:val="0"/>
          <w:sz w:val="24"/>
          <w:szCs w:val="24"/>
          <w:lang w:val="en-US"/>
        </w:rPr>
        <w:t>, H., &amp; Turner, J. C. (1986).</w:t>
      </w:r>
      <w:proofErr w:type="gramEnd"/>
      <w:r w:rsidRPr="008C6D62">
        <w:rPr>
          <w:b w:val="0"/>
          <w:sz w:val="24"/>
          <w:szCs w:val="24"/>
          <w:lang w:val="en-US"/>
        </w:rPr>
        <w:t xml:space="preserve"> </w:t>
      </w:r>
      <w:proofErr w:type="gramStart"/>
      <w:r w:rsidRPr="008C6D62">
        <w:rPr>
          <w:b w:val="0"/>
          <w:sz w:val="24"/>
          <w:szCs w:val="24"/>
          <w:lang w:val="en-US"/>
        </w:rPr>
        <w:t>An integrative theory of intergroup conflict.</w:t>
      </w:r>
      <w:proofErr w:type="gramEnd"/>
      <w:r w:rsidRPr="008C6D62">
        <w:rPr>
          <w:b w:val="0"/>
          <w:sz w:val="24"/>
          <w:szCs w:val="24"/>
          <w:lang w:val="en-US"/>
        </w:rPr>
        <w:t xml:space="preserve"> </w:t>
      </w:r>
      <w:proofErr w:type="gramStart"/>
      <w:r w:rsidRPr="008C6D62">
        <w:rPr>
          <w:b w:val="0"/>
          <w:sz w:val="24"/>
          <w:szCs w:val="24"/>
          <w:lang w:val="en-US"/>
        </w:rPr>
        <w:t>The social psychology of intergroup relations.</w:t>
      </w:r>
      <w:proofErr w:type="gramEnd"/>
      <w:r w:rsidRPr="008C6D62">
        <w:rPr>
          <w:b w:val="0"/>
          <w:sz w:val="24"/>
          <w:szCs w:val="24"/>
          <w:lang w:val="en-US"/>
        </w:rPr>
        <w:t xml:space="preserve"> </w:t>
      </w:r>
      <w:proofErr w:type="gramStart"/>
      <w:r w:rsidRPr="008C6D62">
        <w:rPr>
          <w:b w:val="0"/>
          <w:sz w:val="24"/>
          <w:szCs w:val="24"/>
          <w:lang w:val="en-US"/>
        </w:rPr>
        <w:t>In</w:t>
      </w:r>
      <w:r w:rsidRPr="008C6D62">
        <w:rPr>
          <w:sz w:val="24"/>
          <w:szCs w:val="24"/>
          <w:lang w:val="en-US"/>
        </w:rPr>
        <w:t xml:space="preserve"> </w:t>
      </w:r>
      <w:proofErr w:type="spellStart"/>
      <w:r w:rsidRPr="008C6D62">
        <w:rPr>
          <w:b w:val="0"/>
          <w:sz w:val="24"/>
          <w:szCs w:val="24"/>
          <w:lang w:val="en-US"/>
        </w:rPr>
        <w:t>S.Worchel</w:t>
      </w:r>
      <w:proofErr w:type="spellEnd"/>
      <w:r w:rsidRPr="008C6D62">
        <w:rPr>
          <w:b w:val="0"/>
          <w:sz w:val="24"/>
          <w:szCs w:val="24"/>
          <w:lang w:val="en-US"/>
        </w:rPr>
        <w:t xml:space="preserve"> &amp; W. G. Austin (</w:t>
      </w:r>
      <w:proofErr w:type="spellStart"/>
      <w:r w:rsidRPr="008C6D62">
        <w:rPr>
          <w:b w:val="0"/>
          <w:sz w:val="24"/>
          <w:szCs w:val="24"/>
          <w:lang w:val="en-US"/>
        </w:rPr>
        <w:t>Eds</w:t>
      </w:r>
      <w:proofErr w:type="spellEnd"/>
      <w:r w:rsidRPr="008C6D62">
        <w:rPr>
          <w:b w:val="0"/>
          <w:sz w:val="24"/>
          <w:szCs w:val="24"/>
          <w:lang w:val="en-US"/>
        </w:rPr>
        <w:t xml:space="preserve">), </w:t>
      </w:r>
      <w:r w:rsidRPr="008C6D62">
        <w:rPr>
          <w:b w:val="0"/>
          <w:i/>
          <w:sz w:val="24"/>
          <w:szCs w:val="24"/>
          <w:lang w:val="en-US"/>
        </w:rPr>
        <w:t>Psychology of Intergroup Relation</w:t>
      </w:r>
      <w:r w:rsidRPr="008C6D62">
        <w:rPr>
          <w:b w:val="0"/>
          <w:sz w:val="24"/>
          <w:szCs w:val="24"/>
          <w:lang w:val="en-US"/>
        </w:rPr>
        <w:t>s (pp.33–24).</w:t>
      </w:r>
      <w:proofErr w:type="gramEnd"/>
      <w:r w:rsidRPr="008C6D62">
        <w:rPr>
          <w:b w:val="0"/>
          <w:sz w:val="24"/>
          <w:szCs w:val="24"/>
          <w:lang w:val="en-US"/>
        </w:rPr>
        <w:t xml:space="preserve"> Chicago: Nelson Hall.</w:t>
      </w:r>
    </w:p>
    <w:p w:rsidR="00E93935" w:rsidRPr="008C6D62" w:rsidRDefault="00E93935" w:rsidP="008C6D62">
      <w:pPr>
        <w:pStyle w:val="Ttulo1"/>
        <w:shd w:val="clear" w:color="auto" w:fill="FFFFFF"/>
        <w:spacing w:before="0" w:beforeAutospacing="0" w:after="0" w:afterAutospacing="0"/>
        <w:ind w:left="284" w:hanging="284"/>
        <w:jc w:val="both"/>
        <w:rPr>
          <w:b w:val="0"/>
          <w:sz w:val="24"/>
          <w:szCs w:val="24"/>
          <w:lang w:val="en-US"/>
        </w:rPr>
      </w:pPr>
      <w:proofErr w:type="gramStart"/>
      <w:r w:rsidRPr="008C6D62">
        <w:rPr>
          <w:b w:val="0"/>
          <w:sz w:val="24"/>
          <w:szCs w:val="24"/>
          <w:lang w:val="en-US"/>
        </w:rPr>
        <w:t xml:space="preserve">Thomsen, L., T. Green, E. G., &amp; </w:t>
      </w:r>
      <w:proofErr w:type="spellStart"/>
      <w:r w:rsidRPr="008C6D62">
        <w:rPr>
          <w:b w:val="0"/>
          <w:sz w:val="24"/>
          <w:szCs w:val="24"/>
          <w:lang w:val="en-US"/>
        </w:rPr>
        <w:t>Sidanius</w:t>
      </w:r>
      <w:proofErr w:type="spellEnd"/>
      <w:r w:rsidRPr="008C6D62">
        <w:rPr>
          <w:b w:val="0"/>
          <w:sz w:val="24"/>
          <w:szCs w:val="24"/>
          <w:lang w:val="en-US"/>
        </w:rPr>
        <w:t>, J. (2008).</w:t>
      </w:r>
      <w:proofErr w:type="gramEnd"/>
      <w:r w:rsidRPr="008C6D62">
        <w:rPr>
          <w:b w:val="0"/>
          <w:sz w:val="24"/>
          <w:szCs w:val="24"/>
          <w:lang w:val="en-US"/>
        </w:rPr>
        <w:t xml:space="preserve"> We will hunt them down: how social dominance orientation and right-wing authoritarianism fuel ethnic persecution of immigrants in fundamentally different ways. </w:t>
      </w:r>
      <w:r w:rsidRPr="008C6D62">
        <w:rPr>
          <w:b w:val="0"/>
          <w:i/>
          <w:sz w:val="24"/>
          <w:szCs w:val="24"/>
          <w:lang w:val="en-US"/>
        </w:rPr>
        <w:t>Journal of Experimental Social Psychology, 44</w:t>
      </w:r>
      <w:r w:rsidRPr="008C6D62">
        <w:rPr>
          <w:b w:val="0"/>
          <w:sz w:val="24"/>
          <w:szCs w:val="24"/>
          <w:lang w:val="en-US"/>
        </w:rPr>
        <w:t>(6), 1455-1464. doi:10.1016/j.jesp.2008.06.011</w:t>
      </w:r>
    </w:p>
    <w:p w:rsidR="00342BCF" w:rsidRPr="008C6D62" w:rsidRDefault="00342BCF" w:rsidP="008C6D62">
      <w:pPr>
        <w:pStyle w:val="Ttulo1"/>
        <w:shd w:val="clear" w:color="auto" w:fill="FFFFFF"/>
        <w:spacing w:before="0" w:beforeAutospacing="0" w:after="0" w:afterAutospacing="0"/>
        <w:ind w:left="284" w:hanging="284"/>
        <w:jc w:val="both"/>
        <w:rPr>
          <w:b w:val="0"/>
          <w:sz w:val="24"/>
          <w:szCs w:val="24"/>
          <w:lang w:val="en-US"/>
        </w:rPr>
      </w:pPr>
      <w:proofErr w:type="spellStart"/>
      <w:proofErr w:type="gramStart"/>
      <w:r w:rsidRPr="008C6D62">
        <w:rPr>
          <w:b w:val="0"/>
          <w:sz w:val="24"/>
          <w:szCs w:val="24"/>
          <w:lang w:val="en-US"/>
        </w:rPr>
        <w:t>Uenal</w:t>
      </w:r>
      <w:proofErr w:type="spellEnd"/>
      <w:r w:rsidRPr="008C6D62">
        <w:rPr>
          <w:b w:val="0"/>
          <w:sz w:val="24"/>
          <w:szCs w:val="24"/>
          <w:lang w:val="en-US"/>
        </w:rPr>
        <w:t>, F. (2016).</w:t>
      </w:r>
      <w:proofErr w:type="gramEnd"/>
      <w:r w:rsidRPr="008C6D62">
        <w:rPr>
          <w:b w:val="0"/>
          <w:sz w:val="24"/>
          <w:szCs w:val="24"/>
          <w:lang w:val="en-US"/>
        </w:rPr>
        <w:t xml:space="preserve"> Disentangling </w:t>
      </w:r>
      <w:proofErr w:type="spellStart"/>
      <w:r w:rsidRPr="008C6D62">
        <w:rPr>
          <w:b w:val="0"/>
          <w:sz w:val="24"/>
          <w:szCs w:val="24"/>
          <w:lang w:val="en-US"/>
        </w:rPr>
        <w:t>Islamophobia</w:t>
      </w:r>
      <w:proofErr w:type="spellEnd"/>
      <w:r w:rsidRPr="008C6D62">
        <w:rPr>
          <w:b w:val="0"/>
          <w:sz w:val="24"/>
          <w:szCs w:val="24"/>
          <w:lang w:val="en-US"/>
        </w:rPr>
        <w:t xml:space="preserve">: The Differential Effects of Symbolic, Realistic, and Terroristic Threat Perceptions as Mediators </w:t>
      </w:r>
      <w:proofErr w:type="gramStart"/>
      <w:r w:rsidRPr="008C6D62">
        <w:rPr>
          <w:b w:val="0"/>
          <w:sz w:val="24"/>
          <w:szCs w:val="24"/>
          <w:lang w:val="en-US"/>
        </w:rPr>
        <w:t>Between</w:t>
      </w:r>
      <w:proofErr w:type="gramEnd"/>
      <w:r w:rsidRPr="008C6D62">
        <w:rPr>
          <w:b w:val="0"/>
          <w:sz w:val="24"/>
          <w:szCs w:val="24"/>
          <w:lang w:val="en-US"/>
        </w:rPr>
        <w:t xml:space="preserve"> Social Dominance Orientation and </w:t>
      </w:r>
      <w:proofErr w:type="spellStart"/>
      <w:r w:rsidRPr="008C6D62">
        <w:rPr>
          <w:b w:val="0"/>
          <w:sz w:val="24"/>
          <w:szCs w:val="24"/>
          <w:lang w:val="en-US"/>
        </w:rPr>
        <w:t>Islamophobia</w:t>
      </w:r>
      <w:proofErr w:type="spellEnd"/>
      <w:r w:rsidRPr="008C6D62">
        <w:rPr>
          <w:b w:val="0"/>
          <w:sz w:val="24"/>
          <w:szCs w:val="24"/>
          <w:lang w:val="en-US"/>
        </w:rPr>
        <w:t xml:space="preserve">. </w:t>
      </w:r>
      <w:r w:rsidRPr="008C6D62">
        <w:rPr>
          <w:b w:val="0"/>
          <w:i/>
          <w:sz w:val="24"/>
          <w:szCs w:val="24"/>
          <w:lang w:val="en-US"/>
        </w:rPr>
        <w:t>Journal of Social and Political Psychology, 4</w:t>
      </w:r>
      <w:r w:rsidRPr="008C6D62">
        <w:rPr>
          <w:b w:val="0"/>
          <w:sz w:val="24"/>
          <w:szCs w:val="24"/>
          <w:lang w:val="en-US"/>
        </w:rPr>
        <w:t xml:space="preserve">(1), 66-90. </w:t>
      </w:r>
      <w:proofErr w:type="spellStart"/>
      <w:proofErr w:type="gramStart"/>
      <w:r w:rsidRPr="008C6D62">
        <w:rPr>
          <w:b w:val="0"/>
          <w:sz w:val="24"/>
          <w:szCs w:val="24"/>
          <w:lang w:val="en-US"/>
        </w:rPr>
        <w:t>doi</w:t>
      </w:r>
      <w:proofErr w:type="spellEnd"/>
      <w:proofErr w:type="gramEnd"/>
      <w:r w:rsidRPr="008C6D62">
        <w:rPr>
          <w:b w:val="0"/>
          <w:sz w:val="24"/>
          <w:szCs w:val="24"/>
          <w:lang w:val="en-US"/>
        </w:rPr>
        <w:t>: 10.5964/jspp.v4i1.463</w:t>
      </w:r>
    </w:p>
    <w:p w:rsidR="0072669D" w:rsidRPr="008C6D62" w:rsidRDefault="0072669D" w:rsidP="008C6D62">
      <w:pPr>
        <w:pStyle w:val="Ttulo1"/>
        <w:shd w:val="clear" w:color="auto" w:fill="FFFFFF"/>
        <w:spacing w:before="0" w:beforeAutospacing="0" w:after="0" w:afterAutospacing="0"/>
        <w:ind w:left="284" w:hanging="284"/>
        <w:jc w:val="both"/>
        <w:rPr>
          <w:b w:val="0"/>
          <w:sz w:val="24"/>
          <w:szCs w:val="24"/>
          <w:lang w:val="en-US"/>
        </w:rPr>
      </w:pPr>
      <w:proofErr w:type="gramStart"/>
      <w:r w:rsidRPr="008C6D62">
        <w:rPr>
          <w:b w:val="0"/>
          <w:sz w:val="24"/>
          <w:szCs w:val="24"/>
          <w:lang w:val="en-US"/>
        </w:rPr>
        <w:t>United Nations.</w:t>
      </w:r>
      <w:proofErr w:type="gramEnd"/>
      <w:r w:rsidRPr="008C6D62">
        <w:rPr>
          <w:b w:val="0"/>
          <w:sz w:val="24"/>
          <w:szCs w:val="24"/>
          <w:lang w:val="en-US"/>
        </w:rPr>
        <w:t xml:space="preserve"> </w:t>
      </w:r>
      <w:proofErr w:type="gramStart"/>
      <w:r w:rsidRPr="008C6D62">
        <w:rPr>
          <w:b w:val="0"/>
          <w:sz w:val="24"/>
          <w:szCs w:val="24"/>
          <w:lang w:val="en-US"/>
        </w:rPr>
        <w:t xml:space="preserve">(1948). </w:t>
      </w:r>
      <w:r w:rsidRPr="008C6D62">
        <w:rPr>
          <w:b w:val="0"/>
          <w:i/>
          <w:sz w:val="24"/>
          <w:szCs w:val="24"/>
          <w:lang w:val="en-US"/>
        </w:rPr>
        <w:t>Universal Declaration of Human Rights</w:t>
      </w:r>
      <w:r w:rsidRPr="008C6D62">
        <w:rPr>
          <w:b w:val="0"/>
          <w:sz w:val="24"/>
          <w:szCs w:val="24"/>
          <w:lang w:val="en-US"/>
        </w:rPr>
        <w:t>.</w:t>
      </w:r>
      <w:proofErr w:type="gramEnd"/>
      <w:r w:rsidRPr="008C6D62">
        <w:rPr>
          <w:b w:val="0"/>
          <w:sz w:val="24"/>
          <w:szCs w:val="24"/>
          <w:lang w:val="en-US"/>
        </w:rPr>
        <w:t xml:space="preserve"> Retrieved from </w:t>
      </w:r>
      <w:hyperlink r:id="rId16" w:history="1">
        <w:r w:rsidR="0070272A" w:rsidRPr="008C6D62">
          <w:rPr>
            <w:rStyle w:val="Hyperlink"/>
            <w:b w:val="0"/>
            <w:color w:val="auto"/>
            <w:sz w:val="24"/>
            <w:szCs w:val="24"/>
            <w:lang w:val="en-US"/>
          </w:rPr>
          <w:t>http://www.un.org/en/universal-declaration-human-rights/</w:t>
        </w:r>
      </w:hyperlink>
    </w:p>
    <w:p w:rsidR="0070272A" w:rsidRPr="008C6D62" w:rsidRDefault="0070272A" w:rsidP="008C6D62">
      <w:pPr>
        <w:pStyle w:val="Ttulo1"/>
        <w:shd w:val="clear" w:color="auto" w:fill="FFFFFF"/>
        <w:spacing w:before="0" w:beforeAutospacing="0" w:after="0" w:afterAutospacing="0"/>
        <w:ind w:left="284" w:hanging="284"/>
        <w:jc w:val="both"/>
        <w:rPr>
          <w:b w:val="0"/>
          <w:sz w:val="24"/>
          <w:szCs w:val="24"/>
          <w:lang w:val="en-US"/>
        </w:rPr>
      </w:pPr>
      <w:proofErr w:type="spellStart"/>
      <w:proofErr w:type="gramStart"/>
      <w:r w:rsidRPr="008C6D62">
        <w:rPr>
          <w:b w:val="0"/>
          <w:sz w:val="24"/>
          <w:szCs w:val="24"/>
          <w:lang w:val="en-US"/>
        </w:rPr>
        <w:t>Vasilopoulos</w:t>
      </w:r>
      <w:proofErr w:type="spellEnd"/>
      <w:r w:rsidRPr="008C6D62">
        <w:rPr>
          <w:b w:val="0"/>
          <w:sz w:val="24"/>
          <w:szCs w:val="24"/>
          <w:lang w:val="en-US"/>
        </w:rPr>
        <w:t xml:space="preserve">, P., Marcus, G. E., </w:t>
      </w:r>
      <w:r w:rsidR="00A31755" w:rsidRPr="008C6D62">
        <w:rPr>
          <w:b w:val="0"/>
          <w:sz w:val="24"/>
          <w:szCs w:val="24"/>
          <w:lang w:val="en-US"/>
        </w:rPr>
        <w:t>Valentino</w:t>
      </w:r>
      <w:r w:rsidRPr="008C6D62">
        <w:rPr>
          <w:b w:val="0"/>
          <w:sz w:val="24"/>
          <w:szCs w:val="24"/>
          <w:lang w:val="en-US"/>
        </w:rPr>
        <w:t>, N. A., &amp; Foucault, M. (2018).</w:t>
      </w:r>
      <w:proofErr w:type="gramEnd"/>
      <w:r w:rsidRPr="008C6D62">
        <w:rPr>
          <w:b w:val="0"/>
          <w:sz w:val="24"/>
          <w:szCs w:val="24"/>
          <w:lang w:val="en-US"/>
        </w:rPr>
        <w:t xml:space="preserve"> </w:t>
      </w:r>
      <w:r w:rsidRPr="008C6D62">
        <w:rPr>
          <w:b w:val="0"/>
          <w:i/>
          <w:sz w:val="24"/>
          <w:szCs w:val="24"/>
          <w:lang w:val="en-US"/>
        </w:rPr>
        <w:t>Fear, anger, and voting for far right: Evidence from the November 13, 2015 Paris Terror Attacks</w:t>
      </w:r>
      <w:r w:rsidRPr="008C6D62">
        <w:rPr>
          <w:b w:val="0"/>
          <w:sz w:val="24"/>
          <w:szCs w:val="24"/>
          <w:lang w:val="en-US"/>
        </w:rPr>
        <w:t>.</w:t>
      </w:r>
      <w:r w:rsidR="00242370" w:rsidRPr="008C6D62">
        <w:rPr>
          <w:b w:val="0"/>
          <w:sz w:val="24"/>
          <w:szCs w:val="24"/>
          <w:lang w:val="en-US"/>
        </w:rPr>
        <w:t xml:space="preserve"> </w:t>
      </w:r>
      <w:proofErr w:type="spellStart"/>
      <w:proofErr w:type="gramStart"/>
      <w:r w:rsidR="00242370" w:rsidRPr="008C6D62">
        <w:rPr>
          <w:b w:val="0"/>
          <w:sz w:val="24"/>
          <w:szCs w:val="24"/>
          <w:lang w:val="en-US"/>
        </w:rPr>
        <w:t>doi</w:t>
      </w:r>
      <w:proofErr w:type="spellEnd"/>
      <w:proofErr w:type="gramEnd"/>
      <w:r w:rsidR="00242370" w:rsidRPr="008C6D62">
        <w:rPr>
          <w:b w:val="0"/>
          <w:sz w:val="24"/>
          <w:szCs w:val="24"/>
          <w:lang w:val="en-US"/>
        </w:rPr>
        <w:t xml:space="preserve">: 10.2139/ssrn.3208577 </w:t>
      </w:r>
    </w:p>
    <w:p w:rsidR="0072669D" w:rsidRPr="008C6D62" w:rsidRDefault="0072669D" w:rsidP="008C6D62">
      <w:pPr>
        <w:pStyle w:val="PargrafodaLista"/>
        <w:spacing w:after="0" w:line="240" w:lineRule="auto"/>
        <w:ind w:left="284" w:hanging="284"/>
        <w:jc w:val="both"/>
        <w:rPr>
          <w:szCs w:val="24"/>
          <w:lang w:val="en-US"/>
        </w:rPr>
      </w:pPr>
      <w:r w:rsidRPr="008C6D62">
        <w:rPr>
          <w:szCs w:val="24"/>
          <w:lang w:val="es-ES_tradnl"/>
        </w:rPr>
        <w:t xml:space="preserve">Van de </w:t>
      </w:r>
      <w:proofErr w:type="spellStart"/>
      <w:r w:rsidRPr="008C6D62">
        <w:rPr>
          <w:szCs w:val="24"/>
          <w:lang w:val="es-ES_tradnl"/>
        </w:rPr>
        <w:t>Vyver</w:t>
      </w:r>
      <w:proofErr w:type="spellEnd"/>
      <w:r w:rsidRPr="008C6D62">
        <w:rPr>
          <w:szCs w:val="24"/>
          <w:lang w:val="es-ES_tradnl"/>
        </w:rPr>
        <w:t xml:space="preserve">, J., Houston, D. M., </w:t>
      </w:r>
      <w:proofErr w:type="spellStart"/>
      <w:r w:rsidRPr="008C6D62">
        <w:rPr>
          <w:szCs w:val="24"/>
          <w:lang w:val="es-ES_tradnl"/>
        </w:rPr>
        <w:t>Abrams</w:t>
      </w:r>
      <w:proofErr w:type="spellEnd"/>
      <w:r w:rsidRPr="008C6D62">
        <w:rPr>
          <w:szCs w:val="24"/>
          <w:lang w:val="es-ES_tradnl"/>
        </w:rPr>
        <w:t xml:space="preserve">, D., &amp; </w:t>
      </w:r>
      <w:proofErr w:type="spellStart"/>
      <w:r w:rsidRPr="008C6D62">
        <w:rPr>
          <w:szCs w:val="24"/>
          <w:lang w:val="es-ES_tradnl"/>
        </w:rPr>
        <w:t>Vasiljevic</w:t>
      </w:r>
      <w:proofErr w:type="spellEnd"/>
      <w:r w:rsidRPr="008C6D62">
        <w:rPr>
          <w:szCs w:val="24"/>
          <w:lang w:val="es-ES_tradnl"/>
        </w:rPr>
        <w:t xml:space="preserve">, M. (2016). </w:t>
      </w:r>
      <w:r w:rsidRPr="008C6D62">
        <w:rPr>
          <w:szCs w:val="24"/>
          <w:lang w:val="en-US"/>
        </w:rPr>
        <w:t xml:space="preserve">Boosting belligerence: How the July 7, 2005, London bombings affected liberals’ moral foundations and prejudice. </w:t>
      </w:r>
      <w:proofErr w:type="gramStart"/>
      <w:r w:rsidRPr="008C6D62">
        <w:rPr>
          <w:i/>
          <w:szCs w:val="24"/>
          <w:lang w:val="en-US"/>
        </w:rPr>
        <w:t>Psychological science, 27</w:t>
      </w:r>
      <w:r w:rsidRPr="008C6D62">
        <w:rPr>
          <w:szCs w:val="24"/>
          <w:lang w:val="en-US"/>
        </w:rPr>
        <w:t>, 169–177.</w:t>
      </w:r>
      <w:proofErr w:type="gramEnd"/>
      <w:r w:rsidRPr="008C6D62">
        <w:rPr>
          <w:szCs w:val="24"/>
          <w:lang w:val="en-US"/>
        </w:rPr>
        <w:t xml:space="preserve"> </w:t>
      </w:r>
      <w:proofErr w:type="spellStart"/>
      <w:proofErr w:type="gramStart"/>
      <w:r w:rsidRPr="008C6D62">
        <w:rPr>
          <w:szCs w:val="24"/>
          <w:lang w:val="en-US"/>
        </w:rPr>
        <w:t>doi</w:t>
      </w:r>
      <w:proofErr w:type="spellEnd"/>
      <w:proofErr w:type="gramEnd"/>
      <w:r w:rsidRPr="008C6D62">
        <w:rPr>
          <w:szCs w:val="24"/>
          <w:lang w:val="en-US"/>
        </w:rPr>
        <w:t>: 10.1177/0956797615615584</w:t>
      </w:r>
    </w:p>
    <w:p w:rsidR="0072669D" w:rsidRPr="008C6D62" w:rsidRDefault="0072669D" w:rsidP="008C6D62">
      <w:pPr>
        <w:spacing w:after="0" w:line="240" w:lineRule="auto"/>
        <w:ind w:left="284" w:hanging="284"/>
        <w:jc w:val="both"/>
        <w:rPr>
          <w:szCs w:val="24"/>
          <w:lang w:val="en-US"/>
        </w:rPr>
      </w:pPr>
      <w:r w:rsidRPr="008C6D62">
        <w:rPr>
          <w:szCs w:val="24"/>
          <w:lang w:val="en-US"/>
        </w:rPr>
        <w:t xml:space="preserve">World Justice Project (2016). </w:t>
      </w:r>
      <w:proofErr w:type="gramStart"/>
      <w:r w:rsidRPr="008C6D62">
        <w:rPr>
          <w:i/>
          <w:szCs w:val="24"/>
          <w:lang w:val="en-US"/>
        </w:rPr>
        <w:t>Rule of the Law Index</w:t>
      </w:r>
      <w:r w:rsidRPr="008C6D62">
        <w:rPr>
          <w:szCs w:val="24"/>
          <w:lang w:val="en-US"/>
        </w:rPr>
        <w:t>.</w:t>
      </w:r>
      <w:proofErr w:type="gramEnd"/>
      <w:r w:rsidRPr="008C6D62">
        <w:rPr>
          <w:szCs w:val="24"/>
          <w:lang w:val="en-US"/>
        </w:rPr>
        <w:t xml:space="preserve"> Retrieved from: </w:t>
      </w:r>
      <w:hyperlink r:id="rId17" w:history="1">
        <w:r w:rsidRPr="008C6D62">
          <w:rPr>
            <w:rStyle w:val="Hyperlink"/>
            <w:color w:val="auto"/>
            <w:szCs w:val="24"/>
            <w:u w:val="none"/>
            <w:lang w:val="en-US"/>
          </w:rPr>
          <w:t>https://worldjusticeproject.org/sites/default/files/documents/RoLI_Final-Digital_0.pdf</w:t>
        </w:r>
      </w:hyperlink>
      <w:r w:rsidRPr="008C6D62">
        <w:rPr>
          <w:szCs w:val="24"/>
          <w:lang w:val="en-US"/>
        </w:rPr>
        <w:t xml:space="preserve"> </w:t>
      </w:r>
    </w:p>
    <w:p w:rsidR="0072669D" w:rsidRPr="008C6D62" w:rsidRDefault="0072669D" w:rsidP="008C6D62">
      <w:pPr>
        <w:spacing w:after="0" w:line="240" w:lineRule="auto"/>
        <w:rPr>
          <w:lang w:val="en-US"/>
        </w:rPr>
      </w:pPr>
    </w:p>
    <w:p w:rsidR="00267BDB" w:rsidRPr="008C6D62" w:rsidRDefault="00267BDB" w:rsidP="008C6D62">
      <w:pPr>
        <w:spacing w:after="0" w:line="240" w:lineRule="auto"/>
        <w:rPr>
          <w:lang w:val="en-US"/>
        </w:rPr>
      </w:pPr>
    </w:p>
    <w:p w:rsidR="00267BDB" w:rsidRPr="008C6D62" w:rsidRDefault="00267BDB" w:rsidP="008C6D62">
      <w:pPr>
        <w:spacing w:after="0" w:line="240" w:lineRule="auto"/>
        <w:rPr>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53256B" w:rsidRPr="008C6D62" w:rsidRDefault="0053256B" w:rsidP="008C6D62">
      <w:pPr>
        <w:pStyle w:val="PargrafodaLista"/>
        <w:spacing w:after="0" w:line="240" w:lineRule="auto"/>
        <w:ind w:left="0"/>
        <w:jc w:val="both"/>
        <w:rPr>
          <w:b/>
          <w:szCs w:val="24"/>
          <w:lang w:val="en-US"/>
        </w:rPr>
      </w:pPr>
    </w:p>
    <w:p w:rsidR="0053256B" w:rsidRPr="008C6D62" w:rsidRDefault="0053256B" w:rsidP="008C6D62">
      <w:pPr>
        <w:pStyle w:val="PargrafodaLista"/>
        <w:spacing w:after="0" w:line="240" w:lineRule="auto"/>
        <w:ind w:left="0"/>
        <w:jc w:val="both"/>
        <w:rPr>
          <w:b/>
          <w:szCs w:val="24"/>
          <w:lang w:val="en-US"/>
        </w:rPr>
      </w:pPr>
    </w:p>
    <w:p w:rsidR="0053256B" w:rsidRPr="008C6D62" w:rsidRDefault="0053256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p w:rsidR="00267BDB" w:rsidRPr="008C6D62" w:rsidRDefault="00267BDB" w:rsidP="008C6D62">
      <w:pPr>
        <w:pStyle w:val="PargrafodaLista"/>
        <w:spacing w:after="0" w:line="240" w:lineRule="auto"/>
        <w:ind w:left="0"/>
        <w:jc w:val="both"/>
        <w:rPr>
          <w:b/>
          <w:szCs w:val="24"/>
          <w:lang w:val="en-US"/>
        </w:rPr>
      </w:pPr>
    </w:p>
    <w:sectPr w:rsidR="00267BDB" w:rsidRPr="008C6D62" w:rsidSect="00160D20">
      <w:headerReference w:type="default" r:id="rId18"/>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8C746" w15:done="0"/>
  <w15:commentEx w15:paraId="17826540" w15:done="0"/>
  <w15:commentEx w15:paraId="6D77F8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14" w:rsidRDefault="000C5F14" w:rsidP="0072669D">
      <w:pPr>
        <w:spacing w:after="0" w:line="240" w:lineRule="auto"/>
      </w:pPr>
      <w:r>
        <w:separator/>
      </w:r>
    </w:p>
  </w:endnote>
  <w:endnote w:type="continuationSeparator" w:id="0">
    <w:p w:rsidR="000C5F14" w:rsidRDefault="000C5F14" w:rsidP="0072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14" w:rsidRDefault="000C5F14" w:rsidP="0072669D">
      <w:pPr>
        <w:spacing w:after="0" w:line="240" w:lineRule="auto"/>
      </w:pPr>
      <w:r>
        <w:separator/>
      </w:r>
    </w:p>
  </w:footnote>
  <w:footnote w:type="continuationSeparator" w:id="0">
    <w:p w:rsidR="000C5F14" w:rsidRDefault="000C5F14" w:rsidP="0072669D">
      <w:pPr>
        <w:spacing w:after="0" w:line="240" w:lineRule="auto"/>
      </w:pPr>
      <w:r>
        <w:continuationSeparator/>
      </w:r>
    </w:p>
  </w:footnote>
  <w:footnote w:id="1">
    <w:p w:rsidR="00537625" w:rsidRPr="00537625" w:rsidRDefault="00537625">
      <w:pPr>
        <w:pStyle w:val="Textodenotaderodap"/>
        <w:rPr>
          <w:lang w:val="en-US"/>
        </w:rPr>
      </w:pPr>
      <w:r>
        <w:rPr>
          <w:rStyle w:val="Refdenotaderodap"/>
        </w:rPr>
        <w:footnoteRef/>
      </w:r>
      <w:r w:rsidRPr="00537625">
        <w:rPr>
          <w:lang w:val="en-US"/>
        </w:rPr>
        <w:t xml:space="preserve"> This Research was supporte</w:t>
      </w:r>
      <w:r>
        <w:rPr>
          <w:lang w:val="en-US"/>
        </w:rPr>
        <w:t>d by Capes/ DGPU under the grant number 307/15</w:t>
      </w:r>
    </w:p>
  </w:footnote>
  <w:footnote w:id="2">
    <w:p w:rsidR="00A618FA" w:rsidRPr="00E74742" w:rsidRDefault="00A618FA">
      <w:pPr>
        <w:pStyle w:val="Textodenotaderodap"/>
        <w:rPr>
          <w:lang w:val="en-US"/>
        </w:rPr>
      </w:pPr>
      <w:r>
        <w:rPr>
          <w:rStyle w:val="Refdenotaderodap"/>
        </w:rPr>
        <w:footnoteRef/>
      </w:r>
      <w:r w:rsidRPr="00E74742">
        <w:rPr>
          <w:lang w:val="en-US"/>
        </w:rPr>
        <w:t xml:space="preserve"> </w:t>
      </w:r>
      <w:r w:rsidR="009C22DF" w:rsidRPr="0086658C">
        <w:rPr>
          <w:rFonts w:eastAsiaTheme="minorHAnsi"/>
          <w:lang w:val="en-US"/>
        </w:rPr>
        <w:t>We clarify that in th</w:t>
      </w:r>
      <w:r w:rsidR="009C22DF">
        <w:rPr>
          <w:rFonts w:eastAsiaTheme="minorHAnsi"/>
          <w:lang w:val="en-US"/>
        </w:rPr>
        <w:t>is</w:t>
      </w:r>
      <w:r w:rsidR="009C22DF" w:rsidRPr="0086658C">
        <w:rPr>
          <w:rFonts w:eastAsiaTheme="minorHAnsi"/>
          <w:lang w:val="en-US"/>
        </w:rPr>
        <w:t xml:space="preserve"> stud</w:t>
      </w:r>
      <w:r w:rsidR="009C22DF">
        <w:rPr>
          <w:rFonts w:eastAsiaTheme="minorHAnsi"/>
          <w:lang w:val="en-US"/>
        </w:rPr>
        <w:t>y</w:t>
      </w:r>
      <w:r w:rsidR="009C22DF" w:rsidRPr="0086658C">
        <w:rPr>
          <w:rFonts w:eastAsiaTheme="minorHAnsi"/>
          <w:lang w:val="en-US"/>
        </w:rPr>
        <w:t xml:space="preserve"> we report all measures, manipulations, and exclusions, as well as the method of determining the final sample size</w:t>
      </w:r>
      <w:bookmarkStart w:id="0" w:name="_GoBack"/>
      <w:bookmarkEnd w:id="0"/>
    </w:p>
  </w:footnote>
  <w:footnote w:id="3">
    <w:p w:rsidR="00A618FA" w:rsidRPr="002E670A" w:rsidRDefault="00A618FA" w:rsidP="00C27455">
      <w:pPr>
        <w:pStyle w:val="Textodenotaderodap"/>
        <w:jc w:val="both"/>
        <w:rPr>
          <w:color w:val="000000" w:themeColor="text1"/>
          <w:lang w:val="en-US"/>
        </w:rPr>
      </w:pPr>
      <w:r w:rsidRPr="002E670A">
        <w:rPr>
          <w:rStyle w:val="Refdenotaderodap"/>
          <w:color w:val="000000" w:themeColor="text1"/>
        </w:rPr>
        <w:footnoteRef/>
      </w:r>
      <w:r w:rsidRPr="002E670A">
        <w:rPr>
          <w:color w:val="000000" w:themeColor="text1"/>
          <w:lang w:val="en-US"/>
        </w:rPr>
        <w:t xml:space="preserve"> Although the analysis of mediation is not in line with the objectives of the present study, it should be emphasized that there is evidence that the perception of threat can act both as moderator and mediator in the relationship between RWA and discrimination (e.g.</w:t>
      </w:r>
      <w:proofErr w:type="gramStart"/>
      <w:r w:rsidRPr="002E670A">
        <w:rPr>
          <w:color w:val="000000" w:themeColor="text1"/>
          <w:lang w:val="en-US"/>
        </w:rPr>
        <w:t>,</w:t>
      </w:r>
      <w:proofErr w:type="spellStart"/>
      <w:r w:rsidRPr="002E670A">
        <w:rPr>
          <w:color w:val="000000" w:themeColor="text1"/>
          <w:lang w:val="en-US"/>
        </w:rPr>
        <w:t>Cohrs</w:t>
      </w:r>
      <w:proofErr w:type="spellEnd"/>
      <w:proofErr w:type="gramEnd"/>
      <w:r w:rsidRPr="002E670A">
        <w:rPr>
          <w:color w:val="000000" w:themeColor="text1"/>
          <w:lang w:val="en-US"/>
        </w:rPr>
        <w:t xml:space="preserve"> &amp; </w:t>
      </w:r>
      <w:proofErr w:type="spellStart"/>
      <w:r w:rsidRPr="002E670A">
        <w:rPr>
          <w:color w:val="000000" w:themeColor="text1"/>
          <w:lang w:val="en-US"/>
        </w:rPr>
        <w:t>Ibler</w:t>
      </w:r>
      <w:proofErr w:type="spellEnd"/>
      <w:r w:rsidRPr="002E670A">
        <w:rPr>
          <w:color w:val="000000" w:themeColor="text1"/>
          <w:lang w:val="en-US"/>
        </w:rPr>
        <w:t xml:space="preserve">, 2009; Dunwoody &amp; McFarland, 2008).  </w:t>
      </w:r>
    </w:p>
  </w:footnote>
  <w:footnote w:id="4">
    <w:p w:rsidR="00A618FA" w:rsidRPr="00B1080D" w:rsidRDefault="00A618FA" w:rsidP="00C27455">
      <w:pPr>
        <w:pStyle w:val="Textodenotaderodap"/>
        <w:jc w:val="both"/>
        <w:rPr>
          <w:color w:val="FF0000"/>
          <w:lang w:val="en-US"/>
        </w:rPr>
      </w:pPr>
      <w:r w:rsidRPr="002E670A">
        <w:rPr>
          <w:rStyle w:val="Refdenotaderodap"/>
          <w:color w:val="000000" w:themeColor="text1"/>
        </w:rPr>
        <w:footnoteRef/>
      </w:r>
      <w:r w:rsidRPr="002E670A">
        <w:rPr>
          <w:color w:val="000000" w:themeColor="text1"/>
          <w:lang w:val="en-US"/>
        </w:rPr>
        <w:t xml:space="preserve"> Since a 4- way interaction would result in a loss of clarity, precision, and parsimony in the analysis and interpretation of the variables, we opted to elaborate hypotheses for two three-way interactions : a) RWA x Nationality of terrorist victims of terrorism X Realistic Threat; b) RWA x Nationality of terrorist victims of terrorism X Symbolic Threat.</w:t>
      </w:r>
    </w:p>
  </w:footnote>
  <w:footnote w:id="5">
    <w:p w:rsidR="00A618FA" w:rsidRPr="00B1080D" w:rsidRDefault="00A618FA">
      <w:pPr>
        <w:pStyle w:val="Textodenotaderodap"/>
        <w:rPr>
          <w:color w:val="FF0000"/>
          <w:lang w:val="en-US"/>
        </w:rPr>
      </w:pPr>
      <w:r w:rsidRPr="002E670A">
        <w:rPr>
          <w:rStyle w:val="Refdenotaderodap"/>
          <w:color w:val="000000" w:themeColor="text1"/>
        </w:rPr>
        <w:footnoteRef/>
      </w:r>
      <w:r w:rsidRPr="002E670A">
        <w:rPr>
          <w:color w:val="000000" w:themeColor="text1"/>
          <w:lang w:val="en-US"/>
        </w:rPr>
        <w:t xml:space="preserve"> This reliability value is acceptable for a small scale. Using a 4-item version of the RWA scale, Hetherington and </w:t>
      </w:r>
      <w:proofErr w:type="spellStart"/>
      <w:r w:rsidRPr="002E670A">
        <w:rPr>
          <w:color w:val="000000" w:themeColor="text1"/>
          <w:lang w:val="en-US"/>
        </w:rPr>
        <w:t>Suhay</w:t>
      </w:r>
      <w:proofErr w:type="spellEnd"/>
      <w:r w:rsidRPr="002E670A">
        <w:rPr>
          <w:color w:val="000000" w:themeColor="text1"/>
          <w:lang w:val="en-US"/>
        </w:rPr>
        <w:t xml:space="preserve"> (2011) found a reliability index value of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74593"/>
      <w:docPartObj>
        <w:docPartGallery w:val="Page Numbers (Top of Page)"/>
        <w:docPartUnique/>
      </w:docPartObj>
    </w:sdtPr>
    <w:sdtContent>
      <w:p w:rsidR="00A618FA" w:rsidRDefault="00A618FA">
        <w:pPr>
          <w:pStyle w:val="Cabealho"/>
          <w:jc w:val="right"/>
        </w:pPr>
        <w:r>
          <w:fldChar w:fldCharType="begin"/>
        </w:r>
        <w:r>
          <w:instrText>PAGE   \* MERGEFORMAT</w:instrText>
        </w:r>
        <w:r>
          <w:fldChar w:fldCharType="separate"/>
        </w:r>
        <w:r w:rsidR="009C22DF">
          <w:rPr>
            <w:noProof/>
          </w:rPr>
          <w:t>1</w:t>
        </w:r>
        <w:r>
          <w:rPr>
            <w:noProof/>
          </w:rPr>
          <w:fldChar w:fldCharType="end"/>
        </w:r>
      </w:p>
    </w:sdtContent>
  </w:sdt>
  <w:p w:rsidR="00A618FA" w:rsidRDefault="00A618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E0A67"/>
    <w:multiLevelType w:val="hybridMultilevel"/>
    <w:tmpl w:val="E6D03BD6"/>
    <w:lvl w:ilvl="0" w:tplc="ED00BE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9D"/>
    <w:rsid w:val="00005E4E"/>
    <w:rsid w:val="000068E2"/>
    <w:rsid w:val="00012CF4"/>
    <w:rsid w:val="0001733F"/>
    <w:rsid w:val="00042C97"/>
    <w:rsid w:val="00044101"/>
    <w:rsid w:val="000442CD"/>
    <w:rsid w:val="000455CF"/>
    <w:rsid w:val="00057C87"/>
    <w:rsid w:val="00063472"/>
    <w:rsid w:val="0007416E"/>
    <w:rsid w:val="00084CB0"/>
    <w:rsid w:val="0008503F"/>
    <w:rsid w:val="000A1401"/>
    <w:rsid w:val="000A4B8C"/>
    <w:rsid w:val="000A779A"/>
    <w:rsid w:val="000B3A92"/>
    <w:rsid w:val="000C5F14"/>
    <w:rsid w:val="000D096B"/>
    <w:rsid w:val="000D3026"/>
    <w:rsid w:val="000D511B"/>
    <w:rsid w:val="000E64D8"/>
    <w:rsid w:val="000F5139"/>
    <w:rsid w:val="000F5582"/>
    <w:rsid w:val="00121587"/>
    <w:rsid w:val="00121F63"/>
    <w:rsid w:val="00127907"/>
    <w:rsid w:val="00142D5D"/>
    <w:rsid w:val="00145185"/>
    <w:rsid w:val="0014567D"/>
    <w:rsid w:val="00157B6A"/>
    <w:rsid w:val="00160D20"/>
    <w:rsid w:val="00163E7A"/>
    <w:rsid w:val="00184462"/>
    <w:rsid w:val="00186E3B"/>
    <w:rsid w:val="0019102D"/>
    <w:rsid w:val="00191A2C"/>
    <w:rsid w:val="00191E93"/>
    <w:rsid w:val="001954D9"/>
    <w:rsid w:val="001967E0"/>
    <w:rsid w:val="001A1527"/>
    <w:rsid w:val="001B32EC"/>
    <w:rsid w:val="001B573D"/>
    <w:rsid w:val="001B7AAB"/>
    <w:rsid w:val="001D131E"/>
    <w:rsid w:val="001E1E1B"/>
    <w:rsid w:val="001E3DB0"/>
    <w:rsid w:val="001E658E"/>
    <w:rsid w:val="001F33FF"/>
    <w:rsid w:val="001F42B5"/>
    <w:rsid w:val="00202F19"/>
    <w:rsid w:val="00206118"/>
    <w:rsid w:val="00210A3B"/>
    <w:rsid w:val="002240F7"/>
    <w:rsid w:val="00230684"/>
    <w:rsid w:val="00233619"/>
    <w:rsid w:val="00241DDF"/>
    <w:rsid w:val="00242370"/>
    <w:rsid w:val="002504EF"/>
    <w:rsid w:val="0025622B"/>
    <w:rsid w:val="00260B1D"/>
    <w:rsid w:val="002636BB"/>
    <w:rsid w:val="002644CA"/>
    <w:rsid w:val="00264F57"/>
    <w:rsid w:val="002660F3"/>
    <w:rsid w:val="00267BDB"/>
    <w:rsid w:val="00276F07"/>
    <w:rsid w:val="0029707F"/>
    <w:rsid w:val="002B3742"/>
    <w:rsid w:val="002C65EE"/>
    <w:rsid w:val="002C7DE5"/>
    <w:rsid w:val="002D5ED2"/>
    <w:rsid w:val="002E670A"/>
    <w:rsid w:val="002F1F03"/>
    <w:rsid w:val="002F3720"/>
    <w:rsid w:val="002F3E21"/>
    <w:rsid w:val="002F45FE"/>
    <w:rsid w:val="002F4A67"/>
    <w:rsid w:val="00300565"/>
    <w:rsid w:val="003057E6"/>
    <w:rsid w:val="003059D0"/>
    <w:rsid w:val="0031505F"/>
    <w:rsid w:val="00320FB0"/>
    <w:rsid w:val="00321C83"/>
    <w:rsid w:val="0032478A"/>
    <w:rsid w:val="00332CBA"/>
    <w:rsid w:val="003348EA"/>
    <w:rsid w:val="00342BCF"/>
    <w:rsid w:val="00344C90"/>
    <w:rsid w:val="00350B4B"/>
    <w:rsid w:val="00364F2A"/>
    <w:rsid w:val="00381E37"/>
    <w:rsid w:val="00384B7F"/>
    <w:rsid w:val="00392919"/>
    <w:rsid w:val="00392F74"/>
    <w:rsid w:val="0039570E"/>
    <w:rsid w:val="003B7135"/>
    <w:rsid w:val="003C0518"/>
    <w:rsid w:val="003C5BC6"/>
    <w:rsid w:val="003C7D9B"/>
    <w:rsid w:val="003E4182"/>
    <w:rsid w:val="003F1355"/>
    <w:rsid w:val="00415BF1"/>
    <w:rsid w:val="00424B3B"/>
    <w:rsid w:val="00431240"/>
    <w:rsid w:val="00432D89"/>
    <w:rsid w:val="004402BF"/>
    <w:rsid w:val="00443917"/>
    <w:rsid w:val="00444373"/>
    <w:rsid w:val="00457E5C"/>
    <w:rsid w:val="00463767"/>
    <w:rsid w:val="00464138"/>
    <w:rsid w:val="00465099"/>
    <w:rsid w:val="00466252"/>
    <w:rsid w:val="00473D99"/>
    <w:rsid w:val="00477C9F"/>
    <w:rsid w:val="004904F6"/>
    <w:rsid w:val="004917D8"/>
    <w:rsid w:val="004949E4"/>
    <w:rsid w:val="004954FA"/>
    <w:rsid w:val="004A081F"/>
    <w:rsid w:val="004B1CE3"/>
    <w:rsid w:val="004B6214"/>
    <w:rsid w:val="004C72FC"/>
    <w:rsid w:val="004D68EF"/>
    <w:rsid w:val="004E714E"/>
    <w:rsid w:val="004F42D7"/>
    <w:rsid w:val="00502EA5"/>
    <w:rsid w:val="00512FF3"/>
    <w:rsid w:val="00520CFB"/>
    <w:rsid w:val="00520DFC"/>
    <w:rsid w:val="00522CB6"/>
    <w:rsid w:val="00523351"/>
    <w:rsid w:val="00530763"/>
    <w:rsid w:val="0053256B"/>
    <w:rsid w:val="00535CEB"/>
    <w:rsid w:val="00537625"/>
    <w:rsid w:val="00541E64"/>
    <w:rsid w:val="00551010"/>
    <w:rsid w:val="005544C8"/>
    <w:rsid w:val="00557ABB"/>
    <w:rsid w:val="0056374F"/>
    <w:rsid w:val="00563F2A"/>
    <w:rsid w:val="00566F69"/>
    <w:rsid w:val="00572505"/>
    <w:rsid w:val="00582EE9"/>
    <w:rsid w:val="005847E9"/>
    <w:rsid w:val="005903EE"/>
    <w:rsid w:val="00590673"/>
    <w:rsid w:val="005915B2"/>
    <w:rsid w:val="005A1CA3"/>
    <w:rsid w:val="005A3199"/>
    <w:rsid w:val="005A6CE2"/>
    <w:rsid w:val="005C2BD5"/>
    <w:rsid w:val="005C4EB3"/>
    <w:rsid w:val="005D1BF5"/>
    <w:rsid w:val="005E6B52"/>
    <w:rsid w:val="005F6A8D"/>
    <w:rsid w:val="006009FD"/>
    <w:rsid w:val="00601319"/>
    <w:rsid w:val="0060649A"/>
    <w:rsid w:val="00615883"/>
    <w:rsid w:val="006228BD"/>
    <w:rsid w:val="00623520"/>
    <w:rsid w:val="006237BB"/>
    <w:rsid w:val="00625D6A"/>
    <w:rsid w:val="006275C7"/>
    <w:rsid w:val="006311D2"/>
    <w:rsid w:val="0063725F"/>
    <w:rsid w:val="00640CDA"/>
    <w:rsid w:val="00640F53"/>
    <w:rsid w:val="0065067A"/>
    <w:rsid w:val="00650853"/>
    <w:rsid w:val="006547BE"/>
    <w:rsid w:val="00665060"/>
    <w:rsid w:val="00667CA0"/>
    <w:rsid w:val="00683465"/>
    <w:rsid w:val="006872D5"/>
    <w:rsid w:val="00691F19"/>
    <w:rsid w:val="006A3AF0"/>
    <w:rsid w:val="006A43A3"/>
    <w:rsid w:val="006B298D"/>
    <w:rsid w:val="006C5C9D"/>
    <w:rsid w:val="006E2E43"/>
    <w:rsid w:val="006F393C"/>
    <w:rsid w:val="00700BBD"/>
    <w:rsid w:val="0070272A"/>
    <w:rsid w:val="00717640"/>
    <w:rsid w:val="00717927"/>
    <w:rsid w:val="0072669D"/>
    <w:rsid w:val="00730813"/>
    <w:rsid w:val="007729E5"/>
    <w:rsid w:val="007813FD"/>
    <w:rsid w:val="007877E2"/>
    <w:rsid w:val="00790168"/>
    <w:rsid w:val="0079167C"/>
    <w:rsid w:val="0079576D"/>
    <w:rsid w:val="007A38D9"/>
    <w:rsid w:val="007A558C"/>
    <w:rsid w:val="007B0805"/>
    <w:rsid w:val="007B5585"/>
    <w:rsid w:val="007C00B3"/>
    <w:rsid w:val="007D28E1"/>
    <w:rsid w:val="007D2B9C"/>
    <w:rsid w:val="007D3ADD"/>
    <w:rsid w:val="007E00D7"/>
    <w:rsid w:val="007E258D"/>
    <w:rsid w:val="007E28BE"/>
    <w:rsid w:val="007E5311"/>
    <w:rsid w:val="007F4982"/>
    <w:rsid w:val="007F7AA2"/>
    <w:rsid w:val="00802F93"/>
    <w:rsid w:val="00805323"/>
    <w:rsid w:val="00814458"/>
    <w:rsid w:val="00814E85"/>
    <w:rsid w:val="00823C37"/>
    <w:rsid w:val="00824889"/>
    <w:rsid w:val="0082528B"/>
    <w:rsid w:val="00825F85"/>
    <w:rsid w:val="00827903"/>
    <w:rsid w:val="00843172"/>
    <w:rsid w:val="008632F9"/>
    <w:rsid w:val="008655F1"/>
    <w:rsid w:val="0086658C"/>
    <w:rsid w:val="00874F72"/>
    <w:rsid w:val="008766E0"/>
    <w:rsid w:val="00880314"/>
    <w:rsid w:val="00880986"/>
    <w:rsid w:val="0088553A"/>
    <w:rsid w:val="00893A9B"/>
    <w:rsid w:val="008960A2"/>
    <w:rsid w:val="008A11BE"/>
    <w:rsid w:val="008A7E75"/>
    <w:rsid w:val="008A7F5C"/>
    <w:rsid w:val="008B06E4"/>
    <w:rsid w:val="008B5E71"/>
    <w:rsid w:val="008B766A"/>
    <w:rsid w:val="008C6D62"/>
    <w:rsid w:val="00911F74"/>
    <w:rsid w:val="0091302E"/>
    <w:rsid w:val="009139B4"/>
    <w:rsid w:val="0092735E"/>
    <w:rsid w:val="009317CF"/>
    <w:rsid w:val="009342E1"/>
    <w:rsid w:val="00935C5D"/>
    <w:rsid w:val="009367FA"/>
    <w:rsid w:val="00950D86"/>
    <w:rsid w:val="00956353"/>
    <w:rsid w:val="00961EFA"/>
    <w:rsid w:val="009636A8"/>
    <w:rsid w:val="00966700"/>
    <w:rsid w:val="009732E2"/>
    <w:rsid w:val="00973C6E"/>
    <w:rsid w:val="00975833"/>
    <w:rsid w:val="009A650A"/>
    <w:rsid w:val="009C22DF"/>
    <w:rsid w:val="009C2336"/>
    <w:rsid w:val="009C656A"/>
    <w:rsid w:val="009D01F5"/>
    <w:rsid w:val="009D2FF2"/>
    <w:rsid w:val="009E1185"/>
    <w:rsid w:val="00A10322"/>
    <w:rsid w:val="00A10B75"/>
    <w:rsid w:val="00A22A46"/>
    <w:rsid w:val="00A31755"/>
    <w:rsid w:val="00A3413B"/>
    <w:rsid w:val="00A36A75"/>
    <w:rsid w:val="00A40D51"/>
    <w:rsid w:val="00A461E2"/>
    <w:rsid w:val="00A516DC"/>
    <w:rsid w:val="00A536C5"/>
    <w:rsid w:val="00A56674"/>
    <w:rsid w:val="00A618FA"/>
    <w:rsid w:val="00A806CC"/>
    <w:rsid w:val="00AA25B1"/>
    <w:rsid w:val="00AA7E40"/>
    <w:rsid w:val="00AF13D0"/>
    <w:rsid w:val="00AF1E9A"/>
    <w:rsid w:val="00B011CB"/>
    <w:rsid w:val="00B1080D"/>
    <w:rsid w:val="00B24C44"/>
    <w:rsid w:val="00B31AB6"/>
    <w:rsid w:val="00B358CF"/>
    <w:rsid w:val="00B37376"/>
    <w:rsid w:val="00B42F0A"/>
    <w:rsid w:val="00B65282"/>
    <w:rsid w:val="00B746A6"/>
    <w:rsid w:val="00B7654D"/>
    <w:rsid w:val="00B86866"/>
    <w:rsid w:val="00B92EA3"/>
    <w:rsid w:val="00BA1871"/>
    <w:rsid w:val="00BA4E88"/>
    <w:rsid w:val="00BC2C70"/>
    <w:rsid w:val="00BC6CC5"/>
    <w:rsid w:val="00BD0E02"/>
    <w:rsid w:val="00BD34C9"/>
    <w:rsid w:val="00BD7FC8"/>
    <w:rsid w:val="00BF0871"/>
    <w:rsid w:val="00C024DC"/>
    <w:rsid w:val="00C02A7D"/>
    <w:rsid w:val="00C235C9"/>
    <w:rsid w:val="00C26722"/>
    <w:rsid w:val="00C27455"/>
    <w:rsid w:val="00C4226F"/>
    <w:rsid w:val="00C50A5E"/>
    <w:rsid w:val="00C51068"/>
    <w:rsid w:val="00C54F9A"/>
    <w:rsid w:val="00C62D57"/>
    <w:rsid w:val="00C719B9"/>
    <w:rsid w:val="00C86D3F"/>
    <w:rsid w:val="00C90A4F"/>
    <w:rsid w:val="00C9376D"/>
    <w:rsid w:val="00C93BB2"/>
    <w:rsid w:val="00C97C86"/>
    <w:rsid w:val="00CA16E5"/>
    <w:rsid w:val="00CA41DD"/>
    <w:rsid w:val="00CC1100"/>
    <w:rsid w:val="00CD1562"/>
    <w:rsid w:val="00D13476"/>
    <w:rsid w:val="00D20266"/>
    <w:rsid w:val="00D31D82"/>
    <w:rsid w:val="00D36D53"/>
    <w:rsid w:val="00D444C5"/>
    <w:rsid w:val="00D64573"/>
    <w:rsid w:val="00D77455"/>
    <w:rsid w:val="00D81220"/>
    <w:rsid w:val="00D849B8"/>
    <w:rsid w:val="00D9242C"/>
    <w:rsid w:val="00DA1EF2"/>
    <w:rsid w:val="00DB071A"/>
    <w:rsid w:val="00DB1D07"/>
    <w:rsid w:val="00DB36DF"/>
    <w:rsid w:val="00DB4327"/>
    <w:rsid w:val="00DB7464"/>
    <w:rsid w:val="00DC5EE2"/>
    <w:rsid w:val="00DC759A"/>
    <w:rsid w:val="00DD2374"/>
    <w:rsid w:val="00DD5C3E"/>
    <w:rsid w:val="00DE0AA2"/>
    <w:rsid w:val="00DE1E8F"/>
    <w:rsid w:val="00DE7F27"/>
    <w:rsid w:val="00E01DE2"/>
    <w:rsid w:val="00E16CB8"/>
    <w:rsid w:val="00E21D0A"/>
    <w:rsid w:val="00E25A84"/>
    <w:rsid w:val="00E25EE8"/>
    <w:rsid w:val="00E33609"/>
    <w:rsid w:val="00E346A6"/>
    <w:rsid w:val="00E35541"/>
    <w:rsid w:val="00E37CC4"/>
    <w:rsid w:val="00E45B77"/>
    <w:rsid w:val="00E507E6"/>
    <w:rsid w:val="00E64A13"/>
    <w:rsid w:val="00E74742"/>
    <w:rsid w:val="00E74A3B"/>
    <w:rsid w:val="00E822E4"/>
    <w:rsid w:val="00E84AB4"/>
    <w:rsid w:val="00E86029"/>
    <w:rsid w:val="00E93935"/>
    <w:rsid w:val="00E94CDC"/>
    <w:rsid w:val="00E970ED"/>
    <w:rsid w:val="00EA2560"/>
    <w:rsid w:val="00EA2D48"/>
    <w:rsid w:val="00EA2EF6"/>
    <w:rsid w:val="00EB458D"/>
    <w:rsid w:val="00ED265E"/>
    <w:rsid w:val="00ED653D"/>
    <w:rsid w:val="00EE6044"/>
    <w:rsid w:val="00F05CAE"/>
    <w:rsid w:val="00F11900"/>
    <w:rsid w:val="00F2251F"/>
    <w:rsid w:val="00F25985"/>
    <w:rsid w:val="00F26673"/>
    <w:rsid w:val="00F43926"/>
    <w:rsid w:val="00F5367D"/>
    <w:rsid w:val="00F55EA8"/>
    <w:rsid w:val="00F56C9A"/>
    <w:rsid w:val="00F6503A"/>
    <w:rsid w:val="00F84DD8"/>
    <w:rsid w:val="00F91A56"/>
    <w:rsid w:val="00F927C4"/>
    <w:rsid w:val="00F9443A"/>
    <w:rsid w:val="00FA13C5"/>
    <w:rsid w:val="00FA4687"/>
    <w:rsid w:val="00FB0018"/>
    <w:rsid w:val="00FB275B"/>
    <w:rsid w:val="00FC736F"/>
    <w:rsid w:val="00FD368D"/>
    <w:rsid w:val="00FD6648"/>
    <w:rsid w:val="00FE06B4"/>
    <w:rsid w:val="00FF021B"/>
    <w:rsid w:val="00FF2932"/>
    <w:rsid w:val="00FF2EFD"/>
    <w:rsid w:val="00FF5289"/>
    <w:rsid w:val="00FF54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69D"/>
    <w:rPr>
      <w:rFonts w:ascii="Times New Roman" w:eastAsia="Calibri" w:hAnsi="Times New Roman" w:cs="Times New Roman"/>
      <w:sz w:val="24"/>
    </w:rPr>
  </w:style>
  <w:style w:type="paragraph" w:styleId="Ttulo1">
    <w:name w:val="heading 1"/>
    <w:basedOn w:val="Normal"/>
    <w:link w:val="Ttulo1Char"/>
    <w:uiPriority w:val="9"/>
    <w:qFormat/>
    <w:rsid w:val="0072669D"/>
    <w:pPr>
      <w:spacing w:before="100" w:beforeAutospacing="1" w:after="100" w:afterAutospacing="1" w:line="240" w:lineRule="auto"/>
      <w:outlineLvl w:val="0"/>
    </w:pPr>
    <w:rPr>
      <w:rFonts w:eastAsia="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2669D"/>
    <w:pPr>
      <w:ind w:left="720"/>
      <w:contextualSpacing/>
    </w:pPr>
  </w:style>
  <w:style w:type="paragraph" w:styleId="Textodenotaderodap">
    <w:name w:val="footnote text"/>
    <w:basedOn w:val="Normal"/>
    <w:link w:val="TextodenotaderodapChar"/>
    <w:uiPriority w:val="99"/>
    <w:semiHidden/>
    <w:unhideWhenUsed/>
    <w:rsid w:val="0072669D"/>
    <w:rPr>
      <w:sz w:val="20"/>
      <w:szCs w:val="20"/>
    </w:rPr>
  </w:style>
  <w:style w:type="character" w:customStyle="1" w:styleId="TextodenotaderodapChar">
    <w:name w:val="Texto de nota de rodapé Char"/>
    <w:basedOn w:val="Fontepargpadro"/>
    <w:link w:val="Textodenotaderodap"/>
    <w:uiPriority w:val="99"/>
    <w:semiHidden/>
    <w:rsid w:val="0072669D"/>
    <w:rPr>
      <w:rFonts w:ascii="Times New Roman" w:eastAsia="Calibri" w:hAnsi="Times New Roman" w:cs="Times New Roman"/>
      <w:sz w:val="20"/>
      <w:szCs w:val="20"/>
    </w:rPr>
  </w:style>
  <w:style w:type="character" w:styleId="Refdenotaderodap">
    <w:name w:val="footnote reference"/>
    <w:uiPriority w:val="99"/>
    <w:semiHidden/>
    <w:unhideWhenUsed/>
    <w:rsid w:val="0072669D"/>
    <w:rPr>
      <w:vertAlign w:val="superscript"/>
    </w:rPr>
  </w:style>
  <w:style w:type="paragraph" w:customStyle="1" w:styleId="Default">
    <w:name w:val="Default"/>
    <w:rsid w:val="0072669D"/>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Refdecomentrio">
    <w:name w:val="annotation reference"/>
    <w:uiPriority w:val="99"/>
    <w:semiHidden/>
    <w:unhideWhenUsed/>
    <w:rsid w:val="0072669D"/>
    <w:rPr>
      <w:sz w:val="18"/>
      <w:szCs w:val="18"/>
    </w:rPr>
  </w:style>
  <w:style w:type="paragraph" w:styleId="Textodecomentrio">
    <w:name w:val="annotation text"/>
    <w:basedOn w:val="Normal"/>
    <w:link w:val="TextodecomentrioChar"/>
    <w:uiPriority w:val="99"/>
    <w:unhideWhenUsed/>
    <w:rsid w:val="0072669D"/>
    <w:pPr>
      <w:spacing w:line="240" w:lineRule="auto"/>
    </w:pPr>
    <w:rPr>
      <w:szCs w:val="24"/>
    </w:rPr>
  </w:style>
  <w:style w:type="character" w:customStyle="1" w:styleId="TextodecomentrioChar">
    <w:name w:val="Texto de comentário Char"/>
    <w:basedOn w:val="Fontepargpadro"/>
    <w:link w:val="Textodecomentrio"/>
    <w:uiPriority w:val="99"/>
    <w:rsid w:val="0072669D"/>
    <w:rPr>
      <w:rFonts w:ascii="Times New Roman" w:eastAsia="Calibri" w:hAnsi="Times New Roman" w:cs="Times New Roman"/>
      <w:sz w:val="24"/>
      <w:szCs w:val="24"/>
    </w:rPr>
  </w:style>
  <w:style w:type="paragraph" w:styleId="Textodebalo">
    <w:name w:val="Balloon Text"/>
    <w:basedOn w:val="Normal"/>
    <w:link w:val="TextodebaloChar"/>
    <w:uiPriority w:val="99"/>
    <w:semiHidden/>
    <w:unhideWhenUsed/>
    <w:rsid w:val="007266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669D"/>
    <w:rPr>
      <w:rFonts w:ascii="Tahoma" w:eastAsia="Calibri" w:hAnsi="Tahoma" w:cs="Tahoma"/>
      <w:sz w:val="16"/>
      <w:szCs w:val="16"/>
    </w:rPr>
  </w:style>
  <w:style w:type="character" w:customStyle="1" w:styleId="Ttulo1Char">
    <w:name w:val="Título 1 Char"/>
    <w:basedOn w:val="Fontepargpadro"/>
    <w:link w:val="Ttulo1"/>
    <w:uiPriority w:val="9"/>
    <w:rsid w:val="0072669D"/>
    <w:rPr>
      <w:rFonts w:ascii="Times New Roman" w:eastAsia="Times New Roman" w:hAnsi="Times New Roman" w:cs="Times New Roman"/>
      <w:b/>
      <w:bCs/>
      <w:kern w:val="36"/>
      <w:sz w:val="48"/>
      <w:szCs w:val="48"/>
    </w:rPr>
  </w:style>
  <w:style w:type="character" w:styleId="Hyperlink">
    <w:name w:val="Hyperlink"/>
    <w:uiPriority w:val="99"/>
    <w:unhideWhenUsed/>
    <w:rsid w:val="0072669D"/>
    <w:rPr>
      <w:color w:val="0000FF"/>
      <w:u w:val="single"/>
    </w:rPr>
  </w:style>
  <w:style w:type="paragraph" w:styleId="Assuntodocomentrio">
    <w:name w:val="annotation subject"/>
    <w:basedOn w:val="Textodecomentrio"/>
    <w:next w:val="Textodecomentrio"/>
    <w:link w:val="AssuntodocomentrioChar"/>
    <w:uiPriority w:val="99"/>
    <w:semiHidden/>
    <w:unhideWhenUsed/>
    <w:rsid w:val="0072669D"/>
    <w:rPr>
      <w:b/>
      <w:bCs/>
      <w:sz w:val="20"/>
      <w:szCs w:val="20"/>
    </w:rPr>
  </w:style>
  <w:style w:type="character" w:customStyle="1" w:styleId="AssuntodocomentrioChar">
    <w:name w:val="Assunto do comentário Char"/>
    <w:basedOn w:val="TextodecomentrioChar"/>
    <w:link w:val="Assuntodocomentrio"/>
    <w:uiPriority w:val="99"/>
    <w:semiHidden/>
    <w:rsid w:val="0072669D"/>
    <w:rPr>
      <w:rFonts w:ascii="Times New Roman" w:eastAsia="Calibri" w:hAnsi="Times New Roman" w:cs="Times New Roman"/>
      <w:b/>
      <w:bCs/>
      <w:sz w:val="20"/>
      <w:szCs w:val="20"/>
    </w:rPr>
  </w:style>
  <w:style w:type="paragraph" w:styleId="Cabealho">
    <w:name w:val="header"/>
    <w:basedOn w:val="Normal"/>
    <w:link w:val="CabealhoChar"/>
    <w:uiPriority w:val="99"/>
    <w:unhideWhenUsed/>
    <w:rsid w:val="000455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55CF"/>
    <w:rPr>
      <w:rFonts w:ascii="Times New Roman" w:eastAsia="Calibri" w:hAnsi="Times New Roman" w:cs="Times New Roman"/>
      <w:sz w:val="24"/>
    </w:rPr>
  </w:style>
  <w:style w:type="paragraph" w:styleId="Rodap">
    <w:name w:val="footer"/>
    <w:basedOn w:val="Normal"/>
    <w:link w:val="RodapChar"/>
    <w:uiPriority w:val="99"/>
    <w:unhideWhenUsed/>
    <w:rsid w:val="000455CF"/>
    <w:pPr>
      <w:tabs>
        <w:tab w:val="center" w:pos="4252"/>
        <w:tab w:val="right" w:pos="8504"/>
      </w:tabs>
      <w:spacing w:after="0" w:line="240" w:lineRule="auto"/>
    </w:pPr>
  </w:style>
  <w:style w:type="character" w:customStyle="1" w:styleId="RodapChar">
    <w:name w:val="Rodapé Char"/>
    <w:basedOn w:val="Fontepargpadro"/>
    <w:link w:val="Rodap"/>
    <w:uiPriority w:val="99"/>
    <w:rsid w:val="000455CF"/>
    <w:rPr>
      <w:rFonts w:ascii="Times New Roman" w:eastAsia="Calibri" w:hAnsi="Times New Roman" w:cs="Times New Roman"/>
      <w:sz w:val="24"/>
    </w:rPr>
  </w:style>
  <w:style w:type="table" w:styleId="Tabelacomgrade">
    <w:name w:val="Table Grid"/>
    <w:basedOn w:val="Tabelanormal"/>
    <w:uiPriority w:val="59"/>
    <w:rsid w:val="00A40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69D"/>
    <w:rPr>
      <w:rFonts w:ascii="Times New Roman" w:eastAsia="Calibri" w:hAnsi="Times New Roman" w:cs="Times New Roman"/>
      <w:sz w:val="24"/>
    </w:rPr>
  </w:style>
  <w:style w:type="paragraph" w:styleId="Ttulo1">
    <w:name w:val="heading 1"/>
    <w:basedOn w:val="Normal"/>
    <w:link w:val="Ttulo1Char"/>
    <w:uiPriority w:val="9"/>
    <w:qFormat/>
    <w:rsid w:val="0072669D"/>
    <w:pPr>
      <w:spacing w:before="100" w:beforeAutospacing="1" w:after="100" w:afterAutospacing="1" w:line="240" w:lineRule="auto"/>
      <w:outlineLvl w:val="0"/>
    </w:pPr>
    <w:rPr>
      <w:rFonts w:eastAsia="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2669D"/>
    <w:pPr>
      <w:ind w:left="720"/>
      <w:contextualSpacing/>
    </w:pPr>
  </w:style>
  <w:style w:type="paragraph" w:styleId="Textodenotaderodap">
    <w:name w:val="footnote text"/>
    <w:basedOn w:val="Normal"/>
    <w:link w:val="TextodenotaderodapChar"/>
    <w:uiPriority w:val="99"/>
    <w:semiHidden/>
    <w:unhideWhenUsed/>
    <w:rsid w:val="0072669D"/>
    <w:rPr>
      <w:sz w:val="20"/>
      <w:szCs w:val="20"/>
    </w:rPr>
  </w:style>
  <w:style w:type="character" w:customStyle="1" w:styleId="TextodenotaderodapChar">
    <w:name w:val="Texto de nota de rodapé Char"/>
    <w:basedOn w:val="Fontepargpadro"/>
    <w:link w:val="Textodenotaderodap"/>
    <w:uiPriority w:val="99"/>
    <w:semiHidden/>
    <w:rsid w:val="0072669D"/>
    <w:rPr>
      <w:rFonts w:ascii="Times New Roman" w:eastAsia="Calibri" w:hAnsi="Times New Roman" w:cs="Times New Roman"/>
      <w:sz w:val="20"/>
      <w:szCs w:val="20"/>
    </w:rPr>
  </w:style>
  <w:style w:type="character" w:styleId="Refdenotaderodap">
    <w:name w:val="footnote reference"/>
    <w:uiPriority w:val="99"/>
    <w:semiHidden/>
    <w:unhideWhenUsed/>
    <w:rsid w:val="0072669D"/>
    <w:rPr>
      <w:vertAlign w:val="superscript"/>
    </w:rPr>
  </w:style>
  <w:style w:type="paragraph" w:customStyle="1" w:styleId="Default">
    <w:name w:val="Default"/>
    <w:rsid w:val="0072669D"/>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Refdecomentrio">
    <w:name w:val="annotation reference"/>
    <w:uiPriority w:val="99"/>
    <w:semiHidden/>
    <w:unhideWhenUsed/>
    <w:rsid w:val="0072669D"/>
    <w:rPr>
      <w:sz w:val="18"/>
      <w:szCs w:val="18"/>
    </w:rPr>
  </w:style>
  <w:style w:type="paragraph" w:styleId="Textodecomentrio">
    <w:name w:val="annotation text"/>
    <w:basedOn w:val="Normal"/>
    <w:link w:val="TextodecomentrioChar"/>
    <w:uiPriority w:val="99"/>
    <w:unhideWhenUsed/>
    <w:rsid w:val="0072669D"/>
    <w:pPr>
      <w:spacing w:line="240" w:lineRule="auto"/>
    </w:pPr>
    <w:rPr>
      <w:szCs w:val="24"/>
    </w:rPr>
  </w:style>
  <w:style w:type="character" w:customStyle="1" w:styleId="TextodecomentrioChar">
    <w:name w:val="Texto de comentário Char"/>
    <w:basedOn w:val="Fontepargpadro"/>
    <w:link w:val="Textodecomentrio"/>
    <w:uiPriority w:val="99"/>
    <w:rsid w:val="0072669D"/>
    <w:rPr>
      <w:rFonts w:ascii="Times New Roman" w:eastAsia="Calibri" w:hAnsi="Times New Roman" w:cs="Times New Roman"/>
      <w:sz w:val="24"/>
      <w:szCs w:val="24"/>
    </w:rPr>
  </w:style>
  <w:style w:type="paragraph" w:styleId="Textodebalo">
    <w:name w:val="Balloon Text"/>
    <w:basedOn w:val="Normal"/>
    <w:link w:val="TextodebaloChar"/>
    <w:uiPriority w:val="99"/>
    <w:semiHidden/>
    <w:unhideWhenUsed/>
    <w:rsid w:val="007266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669D"/>
    <w:rPr>
      <w:rFonts w:ascii="Tahoma" w:eastAsia="Calibri" w:hAnsi="Tahoma" w:cs="Tahoma"/>
      <w:sz w:val="16"/>
      <w:szCs w:val="16"/>
    </w:rPr>
  </w:style>
  <w:style w:type="character" w:customStyle="1" w:styleId="Ttulo1Char">
    <w:name w:val="Título 1 Char"/>
    <w:basedOn w:val="Fontepargpadro"/>
    <w:link w:val="Ttulo1"/>
    <w:uiPriority w:val="9"/>
    <w:rsid w:val="0072669D"/>
    <w:rPr>
      <w:rFonts w:ascii="Times New Roman" w:eastAsia="Times New Roman" w:hAnsi="Times New Roman" w:cs="Times New Roman"/>
      <w:b/>
      <w:bCs/>
      <w:kern w:val="36"/>
      <w:sz w:val="48"/>
      <w:szCs w:val="48"/>
    </w:rPr>
  </w:style>
  <w:style w:type="character" w:styleId="Hyperlink">
    <w:name w:val="Hyperlink"/>
    <w:uiPriority w:val="99"/>
    <w:unhideWhenUsed/>
    <w:rsid w:val="0072669D"/>
    <w:rPr>
      <w:color w:val="0000FF"/>
      <w:u w:val="single"/>
    </w:rPr>
  </w:style>
  <w:style w:type="paragraph" w:styleId="Assuntodocomentrio">
    <w:name w:val="annotation subject"/>
    <w:basedOn w:val="Textodecomentrio"/>
    <w:next w:val="Textodecomentrio"/>
    <w:link w:val="AssuntodocomentrioChar"/>
    <w:uiPriority w:val="99"/>
    <w:semiHidden/>
    <w:unhideWhenUsed/>
    <w:rsid w:val="0072669D"/>
    <w:rPr>
      <w:b/>
      <w:bCs/>
      <w:sz w:val="20"/>
      <w:szCs w:val="20"/>
    </w:rPr>
  </w:style>
  <w:style w:type="character" w:customStyle="1" w:styleId="AssuntodocomentrioChar">
    <w:name w:val="Assunto do comentário Char"/>
    <w:basedOn w:val="TextodecomentrioChar"/>
    <w:link w:val="Assuntodocomentrio"/>
    <w:uiPriority w:val="99"/>
    <w:semiHidden/>
    <w:rsid w:val="0072669D"/>
    <w:rPr>
      <w:rFonts w:ascii="Times New Roman" w:eastAsia="Calibri" w:hAnsi="Times New Roman" w:cs="Times New Roman"/>
      <w:b/>
      <w:bCs/>
      <w:sz w:val="20"/>
      <w:szCs w:val="20"/>
    </w:rPr>
  </w:style>
  <w:style w:type="paragraph" w:styleId="Cabealho">
    <w:name w:val="header"/>
    <w:basedOn w:val="Normal"/>
    <w:link w:val="CabealhoChar"/>
    <w:uiPriority w:val="99"/>
    <w:unhideWhenUsed/>
    <w:rsid w:val="000455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55CF"/>
    <w:rPr>
      <w:rFonts w:ascii="Times New Roman" w:eastAsia="Calibri" w:hAnsi="Times New Roman" w:cs="Times New Roman"/>
      <w:sz w:val="24"/>
    </w:rPr>
  </w:style>
  <w:style w:type="paragraph" w:styleId="Rodap">
    <w:name w:val="footer"/>
    <w:basedOn w:val="Normal"/>
    <w:link w:val="RodapChar"/>
    <w:uiPriority w:val="99"/>
    <w:unhideWhenUsed/>
    <w:rsid w:val="000455CF"/>
    <w:pPr>
      <w:tabs>
        <w:tab w:val="center" w:pos="4252"/>
        <w:tab w:val="right" w:pos="8504"/>
      </w:tabs>
      <w:spacing w:after="0" w:line="240" w:lineRule="auto"/>
    </w:pPr>
  </w:style>
  <w:style w:type="character" w:customStyle="1" w:styleId="RodapChar">
    <w:name w:val="Rodapé Char"/>
    <w:basedOn w:val="Fontepargpadro"/>
    <w:link w:val="Rodap"/>
    <w:uiPriority w:val="99"/>
    <w:rsid w:val="000455CF"/>
    <w:rPr>
      <w:rFonts w:ascii="Times New Roman" w:eastAsia="Calibri" w:hAnsi="Times New Roman" w:cs="Times New Roman"/>
      <w:sz w:val="24"/>
    </w:rPr>
  </w:style>
  <w:style w:type="table" w:styleId="Tabelacomgrade">
    <w:name w:val="Table Grid"/>
    <w:basedOn w:val="Tabelanormal"/>
    <w:uiPriority w:val="59"/>
    <w:rsid w:val="00A40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8901">
      <w:bodyDiv w:val="1"/>
      <w:marLeft w:val="0"/>
      <w:marRight w:val="0"/>
      <w:marTop w:val="0"/>
      <w:marBottom w:val="0"/>
      <w:divBdr>
        <w:top w:val="none" w:sz="0" w:space="0" w:color="auto"/>
        <w:left w:val="none" w:sz="0" w:space="0" w:color="auto"/>
        <w:bottom w:val="none" w:sz="0" w:space="0" w:color="auto"/>
        <w:right w:val="none" w:sz="0" w:space="0" w:color="auto"/>
      </w:divBdr>
    </w:div>
    <w:div w:id="1141726389">
      <w:bodyDiv w:val="1"/>
      <w:marLeft w:val="0"/>
      <w:marRight w:val="0"/>
      <w:marTop w:val="0"/>
      <w:marBottom w:val="0"/>
      <w:divBdr>
        <w:top w:val="none" w:sz="0" w:space="0" w:color="auto"/>
        <w:left w:val="none" w:sz="0" w:space="0" w:color="auto"/>
        <w:bottom w:val="none" w:sz="0" w:space="0" w:color="auto"/>
        <w:right w:val="none" w:sz="0" w:space="0" w:color="auto"/>
      </w:divBdr>
    </w:div>
    <w:div w:id="1144666321">
      <w:bodyDiv w:val="1"/>
      <w:marLeft w:val="0"/>
      <w:marRight w:val="0"/>
      <w:marTop w:val="0"/>
      <w:marBottom w:val="0"/>
      <w:divBdr>
        <w:top w:val="none" w:sz="0" w:space="0" w:color="auto"/>
        <w:left w:val="none" w:sz="0" w:space="0" w:color="auto"/>
        <w:bottom w:val="none" w:sz="0" w:space="0" w:color="auto"/>
        <w:right w:val="none" w:sz="0" w:space="0" w:color="auto"/>
      </w:divBdr>
    </w:div>
    <w:div w:id="1196506436">
      <w:bodyDiv w:val="1"/>
      <w:marLeft w:val="0"/>
      <w:marRight w:val="0"/>
      <w:marTop w:val="0"/>
      <w:marBottom w:val="0"/>
      <w:divBdr>
        <w:top w:val="none" w:sz="0" w:space="0" w:color="auto"/>
        <w:left w:val="none" w:sz="0" w:space="0" w:color="auto"/>
        <w:bottom w:val="none" w:sz="0" w:space="0" w:color="auto"/>
        <w:right w:val="none" w:sz="0" w:space="0" w:color="auto"/>
      </w:divBdr>
    </w:div>
    <w:div w:id="1413240543">
      <w:bodyDiv w:val="1"/>
      <w:marLeft w:val="0"/>
      <w:marRight w:val="0"/>
      <w:marTop w:val="0"/>
      <w:marBottom w:val="0"/>
      <w:divBdr>
        <w:top w:val="none" w:sz="0" w:space="0" w:color="auto"/>
        <w:left w:val="none" w:sz="0" w:space="0" w:color="auto"/>
        <w:bottom w:val="none" w:sz="0" w:space="0" w:color="auto"/>
        <w:right w:val="none" w:sz="0" w:space="0" w:color="auto"/>
      </w:divBdr>
    </w:div>
    <w:div w:id="1668940062">
      <w:bodyDiv w:val="1"/>
      <w:marLeft w:val="0"/>
      <w:marRight w:val="0"/>
      <w:marTop w:val="0"/>
      <w:marBottom w:val="0"/>
      <w:divBdr>
        <w:top w:val="none" w:sz="0" w:space="0" w:color="auto"/>
        <w:left w:val="none" w:sz="0" w:space="0" w:color="auto"/>
        <w:bottom w:val="none" w:sz="0" w:space="0" w:color="auto"/>
        <w:right w:val="none" w:sz="0" w:space="0" w:color="auto"/>
      </w:divBdr>
    </w:div>
    <w:div w:id="1934196613">
      <w:bodyDiv w:val="1"/>
      <w:marLeft w:val="0"/>
      <w:marRight w:val="0"/>
      <w:marTop w:val="0"/>
      <w:marBottom w:val="0"/>
      <w:divBdr>
        <w:top w:val="none" w:sz="0" w:space="0" w:color="auto"/>
        <w:left w:val="none" w:sz="0" w:space="0" w:color="auto"/>
        <w:bottom w:val="none" w:sz="0" w:space="0" w:color="auto"/>
        <w:right w:val="none" w:sz="0" w:space="0" w:color="auto"/>
      </w:divBdr>
    </w:div>
    <w:div w:id="208614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2F0305735614568882"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dx.doi.org/10.1080/01973530802659638" TargetMode="External"/><Relationship Id="rId17" Type="http://schemas.openxmlformats.org/officeDocument/2006/relationships/hyperlink" Target="https://worldjusticeproject.org/sites/default/files/documents/RoLI_Final-Digital_0.pdf" TargetMode="External"/><Relationship Id="rId2" Type="http://schemas.openxmlformats.org/officeDocument/2006/relationships/numbering" Target="numbering.xml"/><Relationship Id="rId16" Type="http://schemas.openxmlformats.org/officeDocument/2006/relationships/hyperlink" Target="http://www.un.org/en/universal-declaration-human-righ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www.pewresearch.org" TargetMode="Externa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x.doi.org/10.1002/ejsp.718" TargetMode="Externa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5BB9-498A-4EFF-A073-4E13E2D4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12313</Words>
  <Characters>66494</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2019-04-03T11:07:00Z</cp:lastPrinted>
  <dcterms:created xsi:type="dcterms:W3CDTF">2020-07-13T00:11:00Z</dcterms:created>
  <dcterms:modified xsi:type="dcterms:W3CDTF">2020-07-13T01:09:00Z</dcterms:modified>
</cp:coreProperties>
</file>