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939CC" w14:textId="156AF5A5" w:rsidR="00296E33" w:rsidRDefault="00296E33" w:rsidP="00296E33">
      <w:pPr>
        <w:spacing w:line="480" w:lineRule="auto"/>
        <w:rPr>
          <w:color w:val="000000" w:themeColor="text1"/>
        </w:rPr>
      </w:pPr>
    </w:p>
    <w:p w14:paraId="0C83E46F" w14:textId="77777777" w:rsidR="00296E33" w:rsidRPr="00296E33" w:rsidRDefault="00296E33" w:rsidP="00296E33">
      <w:pPr>
        <w:spacing w:line="480" w:lineRule="auto"/>
        <w:rPr>
          <w:color w:val="000000" w:themeColor="text1"/>
        </w:rPr>
      </w:pPr>
    </w:p>
    <w:p w14:paraId="4A4D4660" w14:textId="1191A70C" w:rsidR="005F205C" w:rsidRPr="00296E33" w:rsidRDefault="005F205C" w:rsidP="00296E33">
      <w:pPr>
        <w:spacing w:line="480" w:lineRule="auto"/>
        <w:rPr>
          <w:color w:val="000000" w:themeColor="text1"/>
        </w:rPr>
      </w:pPr>
    </w:p>
    <w:p w14:paraId="3880D14F" w14:textId="6DDA0816" w:rsidR="00296E33" w:rsidRDefault="00470692" w:rsidP="006449D3">
      <w:pPr>
        <w:spacing w:line="480" w:lineRule="auto"/>
        <w:jc w:val="center"/>
        <w:rPr>
          <w:rFonts w:ascii="Times New Roman" w:hAnsi="Times New Roman" w:cs="Times New Roman"/>
          <w:b/>
          <w:color w:val="000000" w:themeColor="text1"/>
          <w:sz w:val="24"/>
          <w:szCs w:val="24"/>
        </w:rPr>
      </w:pPr>
      <w:r w:rsidRPr="00740AA5">
        <w:rPr>
          <w:rFonts w:ascii="Times New Roman" w:hAnsi="Times New Roman" w:cs="Times New Roman"/>
          <w:b/>
          <w:color w:val="000000" w:themeColor="text1"/>
          <w:sz w:val="24"/>
          <w:szCs w:val="24"/>
        </w:rPr>
        <w:t>¿</w:t>
      </w:r>
      <w:r w:rsidR="006449D3" w:rsidRPr="00740AA5">
        <w:rPr>
          <w:rFonts w:ascii="Times New Roman" w:hAnsi="Times New Roman" w:cs="Times New Roman"/>
          <w:b/>
          <w:color w:val="000000" w:themeColor="text1"/>
          <w:sz w:val="24"/>
          <w:szCs w:val="24"/>
        </w:rPr>
        <w:t>P</w:t>
      </w:r>
      <w:r w:rsidRPr="00740AA5">
        <w:rPr>
          <w:rFonts w:ascii="Times New Roman" w:hAnsi="Times New Roman" w:cs="Times New Roman"/>
          <w:b/>
          <w:color w:val="000000" w:themeColor="text1"/>
          <w:sz w:val="24"/>
          <w:szCs w:val="24"/>
        </w:rPr>
        <w:t xml:space="preserve">uede la creatividad predecir </w:t>
      </w:r>
      <w:r w:rsidR="006449D3" w:rsidRPr="00740AA5">
        <w:rPr>
          <w:rFonts w:ascii="Times New Roman" w:hAnsi="Times New Roman" w:cs="Times New Roman"/>
          <w:b/>
          <w:color w:val="000000" w:themeColor="text1"/>
          <w:sz w:val="24"/>
          <w:szCs w:val="24"/>
        </w:rPr>
        <w:t xml:space="preserve">el rendimiento en </w:t>
      </w:r>
      <w:r w:rsidRPr="00740AA5">
        <w:rPr>
          <w:rFonts w:ascii="Times New Roman" w:hAnsi="Times New Roman" w:cs="Times New Roman"/>
          <w:b/>
          <w:color w:val="000000" w:themeColor="text1"/>
          <w:sz w:val="24"/>
          <w:szCs w:val="24"/>
        </w:rPr>
        <w:t xml:space="preserve">otras funciones cognitivas </w:t>
      </w:r>
      <w:r w:rsidR="006449D3" w:rsidRPr="00740AA5">
        <w:rPr>
          <w:rFonts w:ascii="Times New Roman" w:hAnsi="Times New Roman" w:cs="Times New Roman"/>
          <w:b/>
          <w:color w:val="000000" w:themeColor="text1"/>
          <w:sz w:val="24"/>
          <w:szCs w:val="24"/>
        </w:rPr>
        <w:t>en personas mayores?</w:t>
      </w:r>
    </w:p>
    <w:p w14:paraId="18DD246F" w14:textId="76CB6527" w:rsidR="006449D3" w:rsidRDefault="006449D3" w:rsidP="006449D3">
      <w:pPr>
        <w:spacing w:line="480" w:lineRule="auto"/>
        <w:jc w:val="center"/>
        <w:rPr>
          <w:rFonts w:ascii="Times New Roman" w:hAnsi="Times New Roman" w:cs="Times New Roman"/>
          <w:b/>
          <w:color w:val="000000" w:themeColor="text1"/>
          <w:sz w:val="24"/>
          <w:szCs w:val="24"/>
        </w:rPr>
      </w:pPr>
    </w:p>
    <w:p w14:paraId="73F47729" w14:textId="77777777" w:rsidR="006449D3" w:rsidRPr="00740AA5" w:rsidRDefault="006449D3" w:rsidP="00740AA5">
      <w:pPr>
        <w:spacing w:line="480" w:lineRule="auto"/>
        <w:jc w:val="center"/>
        <w:rPr>
          <w:rFonts w:ascii="Times New Roman" w:hAnsi="Times New Roman" w:cs="Times New Roman"/>
          <w:b/>
          <w:color w:val="000000" w:themeColor="text1"/>
          <w:sz w:val="24"/>
          <w:szCs w:val="24"/>
        </w:rPr>
      </w:pPr>
    </w:p>
    <w:p w14:paraId="3ED08DF2" w14:textId="04D64EFC" w:rsidR="00296E33" w:rsidRPr="00740AA5" w:rsidRDefault="006449D3" w:rsidP="00740AA5">
      <w:pPr>
        <w:spacing w:line="480" w:lineRule="auto"/>
        <w:jc w:val="center"/>
        <w:rPr>
          <w:rFonts w:ascii="Times New Roman" w:hAnsi="Times New Roman" w:cs="Times New Roman"/>
          <w:b/>
          <w:color w:val="000000" w:themeColor="text1"/>
          <w:sz w:val="24"/>
          <w:szCs w:val="24"/>
        </w:rPr>
      </w:pPr>
      <w:bookmarkStart w:id="0" w:name="_Hlk3910201"/>
      <w:r w:rsidRPr="00740AA5">
        <w:rPr>
          <w:rFonts w:ascii="Times New Roman" w:hAnsi="Times New Roman" w:cs="Times New Roman"/>
          <w:b/>
          <w:color w:val="000000" w:themeColor="text1"/>
          <w:sz w:val="24"/>
          <w:szCs w:val="24"/>
        </w:rPr>
        <w:t>Creatividad y su efecto predictor en el envejecimiento</w:t>
      </w:r>
    </w:p>
    <w:bookmarkEnd w:id="0"/>
    <w:p w14:paraId="40FC34BF" w14:textId="2C6C1193" w:rsidR="00296E33" w:rsidRDefault="00296E33" w:rsidP="00296E33">
      <w:pPr>
        <w:spacing w:line="480" w:lineRule="auto"/>
        <w:rPr>
          <w:color w:val="000000" w:themeColor="text1"/>
        </w:rPr>
      </w:pPr>
    </w:p>
    <w:p w14:paraId="48EB1057" w14:textId="7CDEAE92" w:rsidR="00C31BDE" w:rsidRDefault="00C31BDE" w:rsidP="00296E33">
      <w:pPr>
        <w:spacing w:line="480" w:lineRule="auto"/>
        <w:rPr>
          <w:color w:val="000000" w:themeColor="text1"/>
        </w:rPr>
      </w:pPr>
    </w:p>
    <w:p w14:paraId="50379525" w14:textId="77777777" w:rsidR="00C31BDE" w:rsidRPr="00C31BDE" w:rsidRDefault="00C31BDE" w:rsidP="00C31BDE">
      <w:pPr>
        <w:spacing w:line="480" w:lineRule="auto"/>
        <w:jc w:val="center"/>
        <w:rPr>
          <w:rFonts w:ascii="Times New Roman" w:hAnsi="Times New Roman" w:cs="Times New Roman"/>
          <w:b/>
          <w:bCs/>
          <w:color w:val="000000" w:themeColor="text1"/>
          <w:sz w:val="24"/>
          <w:szCs w:val="24"/>
          <w:lang w:val="en-US"/>
        </w:rPr>
      </w:pPr>
      <w:r w:rsidRPr="00C31BDE">
        <w:rPr>
          <w:rFonts w:ascii="Times New Roman" w:hAnsi="Times New Roman" w:cs="Times New Roman"/>
          <w:b/>
          <w:bCs/>
          <w:color w:val="000000" w:themeColor="text1"/>
          <w:sz w:val="24"/>
          <w:szCs w:val="24"/>
          <w:lang w:val="en-US"/>
        </w:rPr>
        <w:t>Can creativity predict performance in other cognitive functions in older people?</w:t>
      </w:r>
    </w:p>
    <w:p w14:paraId="7F618B99" w14:textId="77777777" w:rsidR="00C31BDE" w:rsidRPr="00C31BDE" w:rsidRDefault="00C31BDE" w:rsidP="00C31BDE">
      <w:pPr>
        <w:spacing w:line="480" w:lineRule="auto"/>
        <w:jc w:val="center"/>
        <w:rPr>
          <w:rFonts w:ascii="Times New Roman" w:hAnsi="Times New Roman" w:cs="Times New Roman"/>
          <w:b/>
          <w:bCs/>
          <w:color w:val="000000" w:themeColor="text1"/>
          <w:sz w:val="24"/>
          <w:szCs w:val="24"/>
          <w:lang w:val="en-US"/>
        </w:rPr>
      </w:pPr>
    </w:p>
    <w:p w14:paraId="5C3560A5" w14:textId="77777777" w:rsidR="00C31BDE" w:rsidRPr="00C31BDE" w:rsidRDefault="00C31BDE" w:rsidP="00C31BDE">
      <w:pPr>
        <w:spacing w:line="480" w:lineRule="auto"/>
        <w:jc w:val="center"/>
        <w:rPr>
          <w:rFonts w:ascii="Times New Roman" w:hAnsi="Times New Roman" w:cs="Times New Roman"/>
          <w:b/>
          <w:bCs/>
          <w:color w:val="000000" w:themeColor="text1"/>
          <w:sz w:val="24"/>
          <w:szCs w:val="24"/>
          <w:lang w:val="en-US"/>
        </w:rPr>
      </w:pPr>
    </w:p>
    <w:p w14:paraId="05DC167F" w14:textId="06C981B9" w:rsidR="00C31BDE" w:rsidRPr="00C31BDE" w:rsidRDefault="00C31BDE" w:rsidP="00C31BDE">
      <w:pPr>
        <w:spacing w:line="480" w:lineRule="auto"/>
        <w:jc w:val="center"/>
        <w:rPr>
          <w:rFonts w:ascii="Times New Roman" w:hAnsi="Times New Roman" w:cs="Times New Roman"/>
          <w:b/>
          <w:bCs/>
          <w:color w:val="000000" w:themeColor="text1"/>
          <w:sz w:val="24"/>
          <w:szCs w:val="24"/>
          <w:lang w:val="en-US"/>
        </w:rPr>
      </w:pPr>
      <w:r w:rsidRPr="00C31BDE">
        <w:rPr>
          <w:rFonts w:ascii="Times New Roman" w:hAnsi="Times New Roman" w:cs="Times New Roman"/>
          <w:b/>
          <w:bCs/>
          <w:color w:val="000000" w:themeColor="text1"/>
          <w:sz w:val="24"/>
          <w:szCs w:val="24"/>
          <w:lang w:val="en-US"/>
        </w:rPr>
        <w:t>Creativity and its predictive effect on aging</w:t>
      </w:r>
    </w:p>
    <w:p w14:paraId="23EA3E3D" w14:textId="77777777" w:rsidR="00296E33" w:rsidRPr="00C31BDE" w:rsidRDefault="00296E33" w:rsidP="00296E33">
      <w:pPr>
        <w:spacing w:line="480" w:lineRule="auto"/>
        <w:rPr>
          <w:color w:val="000000" w:themeColor="text1"/>
          <w:lang w:val="en-US"/>
        </w:rPr>
      </w:pPr>
    </w:p>
    <w:p w14:paraId="16B190BD" w14:textId="77777777" w:rsidR="00296E33" w:rsidRPr="00C31BDE" w:rsidRDefault="00296E33" w:rsidP="00296E33">
      <w:pPr>
        <w:spacing w:line="480" w:lineRule="auto"/>
        <w:rPr>
          <w:color w:val="000000" w:themeColor="text1"/>
          <w:lang w:val="en-US"/>
        </w:rPr>
      </w:pPr>
    </w:p>
    <w:p w14:paraId="6CF85BF2" w14:textId="77777777" w:rsidR="00296E33" w:rsidRPr="00C31BDE" w:rsidRDefault="00296E33" w:rsidP="00296E33">
      <w:pPr>
        <w:spacing w:line="480" w:lineRule="auto"/>
        <w:rPr>
          <w:color w:val="000000" w:themeColor="text1"/>
          <w:lang w:val="en-US"/>
        </w:rPr>
      </w:pPr>
    </w:p>
    <w:p w14:paraId="1BC77171" w14:textId="77777777" w:rsidR="00296E33" w:rsidRPr="00C31BDE" w:rsidRDefault="00296E33" w:rsidP="00296E33">
      <w:pPr>
        <w:spacing w:line="480" w:lineRule="auto"/>
        <w:rPr>
          <w:color w:val="000000" w:themeColor="text1"/>
          <w:lang w:val="en-US"/>
        </w:rPr>
      </w:pPr>
    </w:p>
    <w:p w14:paraId="3809BECF" w14:textId="77777777" w:rsidR="00296E33" w:rsidRPr="00C31BDE" w:rsidRDefault="00296E33" w:rsidP="00296E33">
      <w:pPr>
        <w:spacing w:line="480" w:lineRule="auto"/>
        <w:rPr>
          <w:color w:val="000000" w:themeColor="text1"/>
          <w:lang w:val="en-US"/>
        </w:rPr>
      </w:pPr>
    </w:p>
    <w:p w14:paraId="21AD52F5" w14:textId="77777777" w:rsidR="00296E33" w:rsidRPr="00C31BDE" w:rsidRDefault="00296E33" w:rsidP="00296E33">
      <w:pPr>
        <w:spacing w:line="480" w:lineRule="auto"/>
        <w:rPr>
          <w:color w:val="000000" w:themeColor="text1"/>
          <w:lang w:val="en-US"/>
        </w:rPr>
      </w:pPr>
    </w:p>
    <w:p w14:paraId="229E2F3E" w14:textId="4CA4A260" w:rsidR="005F205C" w:rsidRPr="00740AA5" w:rsidRDefault="005F205C" w:rsidP="00740AA5">
      <w:pPr>
        <w:spacing w:line="480" w:lineRule="auto"/>
        <w:jc w:val="both"/>
        <w:rPr>
          <w:rFonts w:ascii="Times New Roman" w:hAnsi="Times New Roman" w:cs="Times New Roman"/>
          <w:b/>
          <w:color w:val="000000" w:themeColor="text1"/>
          <w:sz w:val="24"/>
          <w:szCs w:val="24"/>
        </w:rPr>
      </w:pPr>
      <w:r w:rsidRPr="00740AA5">
        <w:rPr>
          <w:rFonts w:ascii="Times New Roman" w:hAnsi="Times New Roman" w:cs="Times New Roman"/>
          <w:b/>
          <w:color w:val="000000" w:themeColor="text1"/>
          <w:sz w:val="24"/>
          <w:szCs w:val="24"/>
        </w:rPr>
        <w:lastRenderedPageBreak/>
        <w:t>Resumen</w:t>
      </w:r>
    </w:p>
    <w:p w14:paraId="62F610A5" w14:textId="03DCAAFF" w:rsidR="00152B1A" w:rsidRPr="00C92ACC" w:rsidRDefault="003D3804" w:rsidP="00740AA5">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 sociedad envejece </w:t>
      </w:r>
      <w:r w:rsidR="005F47C9">
        <w:rPr>
          <w:rFonts w:ascii="Times New Roman" w:hAnsi="Times New Roman" w:cs="Times New Roman"/>
          <w:color w:val="000000" w:themeColor="text1"/>
          <w:sz w:val="24"/>
          <w:szCs w:val="24"/>
        </w:rPr>
        <w:t>y demanda actuaciones encaminadas a preservar la funcionalidad de las personas mayores en todos los ámbitos, de tal forma que tengan calidad de vida, y preserven sus funciones cognitivas e independencia. Para ello, es importante conocer qué variables pueden mediar en la funcionalidad en el proceso de envejecimiento, siendo la creatividad una de las variables sobre las que diferentes estudios ponen el foco. Para determinar su papel, se evaluó a una muestra de 50 personas mayores en creatividad, memoria, estado cognitivo, funcionalidad cotidiana y otras funciones cognitivas. Se empleó u</w:t>
      </w:r>
      <w:r w:rsidR="00152B1A" w:rsidRPr="00152B1A">
        <w:rPr>
          <w:rFonts w:ascii="Times New Roman" w:hAnsi="Times New Roman" w:cs="Times New Roman"/>
          <w:color w:val="000000" w:themeColor="text1"/>
          <w:sz w:val="24"/>
          <w:szCs w:val="24"/>
        </w:rPr>
        <w:t>n enfoque de mediación con covariantes</w:t>
      </w:r>
      <w:r w:rsidR="005F47C9">
        <w:rPr>
          <w:rFonts w:ascii="Times New Roman" w:hAnsi="Times New Roman" w:cs="Times New Roman"/>
          <w:color w:val="000000" w:themeColor="text1"/>
          <w:sz w:val="24"/>
          <w:szCs w:val="24"/>
        </w:rPr>
        <w:t>, incluyendo en dicho enfoque la edad, el sexo, la creatividad, los años de educación, el estado cognitivo, la memoria, la funcionalidad diaria y otras funciones cognitivas a través de un protocolo de evaluación estándar. Los resultados muestran que la creatividad tiene un papel predictor significativo en las funciones evaluadas mediante la  evaluación cognitiva estándar y la memoria. Estos hallazgos sugieren la importancia de incluir la creatividad en programas de prevención de deterioro y mantenimiento de funciones cognitivas.</w:t>
      </w:r>
    </w:p>
    <w:p w14:paraId="7FA82C55" w14:textId="19660BA7" w:rsidR="00D76751" w:rsidRPr="00C31BDE" w:rsidRDefault="00D76751" w:rsidP="00296E33">
      <w:pPr>
        <w:spacing w:line="480" w:lineRule="auto"/>
        <w:rPr>
          <w:rFonts w:ascii="Times New Roman" w:hAnsi="Times New Roman" w:cs="Times New Roman"/>
          <w:color w:val="000000" w:themeColor="text1"/>
          <w:sz w:val="24"/>
          <w:szCs w:val="24"/>
        </w:rPr>
      </w:pPr>
      <w:r w:rsidRPr="00740AA5">
        <w:rPr>
          <w:rFonts w:ascii="Times New Roman" w:hAnsi="Times New Roman" w:cs="Times New Roman"/>
          <w:b/>
          <w:color w:val="000000" w:themeColor="text1"/>
          <w:sz w:val="24"/>
          <w:szCs w:val="24"/>
        </w:rPr>
        <w:t>Palabras clave</w:t>
      </w:r>
      <w:r w:rsidR="005F47C9">
        <w:rPr>
          <w:rFonts w:ascii="Times New Roman" w:hAnsi="Times New Roman" w:cs="Times New Roman"/>
          <w:color w:val="000000" w:themeColor="text1"/>
          <w:sz w:val="24"/>
          <w:szCs w:val="24"/>
        </w:rPr>
        <w:t>: creatividad; envejecimiento; memoria; funciones cognitivas</w:t>
      </w:r>
    </w:p>
    <w:p w14:paraId="6D3EF463" w14:textId="63FC3B1F" w:rsidR="00C31BDE" w:rsidRPr="00C31BDE" w:rsidRDefault="00C31BDE" w:rsidP="00C31BDE">
      <w:pPr>
        <w:spacing w:line="480" w:lineRule="auto"/>
        <w:jc w:val="both"/>
        <w:rPr>
          <w:rFonts w:ascii="Times New Roman" w:hAnsi="Times New Roman" w:cs="Times New Roman"/>
          <w:b/>
          <w:bCs/>
          <w:color w:val="000000" w:themeColor="text1"/>
          <w:sz w:val="24"/>
          <w:szCs w:val="24"/>
          <w:lang w:val="en-US"/>
        </w:rPr>
      </w:pPr>
      <w:r w:rsidRPr="00C31BDE">
        <w:rPr>
          <w:rFonts w:ascii="Times New Roman" w:hAnsi="Times New Roman" w:cs="Times New Roman"/>
          <w:b/>
          <w:bCs/>
          <w:color w:val="000000" w:themeColor="text1"/>
          <w:sz w:val="24"/>
          <w:szCs w:val="24"/>
          <w:lang w:val="en-US"/>
        </w:rPr>
        <w:t>Abstract</w:t>
      </w:r>
    </w:p>
    <w:p w14:paraId="23327EBD" w14:textId="77777777" w:rsidR="00C31BDE" w:rsidRPr="00C31BDE" w:rsidRDefault="00C31BDE" w:rsidP="00C31BDE">
      <w:pPr>
        <w:spacing w:line="480" w:lineRule="auto"/>
        <w:jc w:val="both"/>
        <w:rPr>
          <w:rFonts w:ascii="Times New Roman" w:hAnsi="Times New Roman" w:cs="Times New Roman"/>
          <w:color w:val="000000" w:themeColor="text1"/>
          <w:sz w:val="24"/>
          <w:szCs w:val="24"/>
          <w:lang w:val="en-US"/>
        </w:rPr>
      </w:pPr>
      <w:r w:rsidRPr="00C31BDE">
        <w:rPr>
          <w:rFonts w:ascii="Times New Roman" w:hAnsi="Times New Roman" w:cs="Times New Roman"/>
          <w:color w:val="000000" w:themeColor="text1"/>
          <w:sz w:val="24"/>
          <w:szCs w:val="24"/>
          <w:lang w:val="en-US"/>
        </w:rPr>
        <w:t xml:space="preserve">Society grows old and demands actions aimed at preserving the functionality of the elderly in all areas, so that they have quality of life, and preserve their cognitive functions and independence. For this, it is important to know which variables can mediate functionality in the aging process, creativity being one of the variables on which different studies focus. To determine their role, a sample of 50 older people was evaluated for creativity, memory, cognitive status, everyday functionality, and other cognitive functions. A covariant mediation approach was used, including age, sex, creativity, years </w:t>
      </w:r>
      <w:r w:rsidRPr="00C31BDE">
        <w:rPr>
          <w:rFonts w:ascii="Times New Roman" w:hAnsi="Times New Roman" w:cs="Times New Roman"/>
          <w:color w:val="000000" w:themeColor="text1"/>
          <w:sz w:val="24"/>
          <w:szCs w:val="24"/>
          <w:lang w:val="en-US"/>
        </w:rPr>
        <w:lastRenderedPageBreak/>
        <w:t>of education, cognitive status, memory, daily functionality and other cognitive functions through a standard evaluation protocol. The results show that creativity has a significant predictive role in the functions evaluated through standard cognitive evaluation and memory. These findings suggest the importance of including creativity in programs for the prevention of deterioration and maintenance of cognitive functions.</w:t>
      </w:r>
    </w:p>
    <w:p w14:paraId="4BE5FC6F" w14:textId="7AD9C3B5" w:rsidR="00D76751" w:rsidRPr="00C31BDE" w:rsidRDefault="00C31BDE" w:rsidP="00C31BDE">
      <w:pPr>
        <w:spacing w:line="480" w:lineRule="auto"/>
        <w:jc w:val="both"/>
        <w:rPr>
          <w:rFonts w:ascii="Times New Roman" w:hAnsi="Times New Roman" w:cs="Times New Roman"/>
          <w:color w:val="000000" w:themeColor="text1"/>
          <w:sz w:val="24"/>
          <w:szCs w:val="24"/>
          <w:lang w:val="en-US"/>
        </w:rPr>
      </w:pPr>
      <w:r w:rsidRPr="00C31BDE">
        <w:rPr>
          <w:rFonts w:ascii="Times New Roman" w:hAnsi="Times New Roman" w:cs="Times New Roman"/>
          <w:b/>
          <w:bCs/>
          <w:color w:val="000000" w:themeColor="text1"/>
          <w:sz w:val="24"/>
          <w:szCs w:val="24"/>
          <w:lang w:val="en-US"/>
        </w:rPr>
        <w:t>Key words</w:t>
      </w:r>
      <w:r w:rsidRPr="00C31BDE">
        <w:rPr>
          <w:rFonts w:ascii="Times New Roman" w:hAnsi="Times New Roman" w:cs="Times New Roman"/>
          <w:color w:val="000000" w:themeColor="text1"/>
          <w:sz w:val="24"/>
          <w:szCs w:val="24"/>
          <w:lang w:val="en-US"/>
        </w:rPr>
        <w:t>: creativity; aging; memory; cognitive functions</w:t>
      </w:r>
    </w:p>
    <w:p w14:paraId="70D3446C" w14:textId="77777777" w:rsidR="00D76751" w:rsidRPr="00C31BDE" w:rsidRDefault="00D76751" w:rsidP="00296E33">
      <w:pPr>
        <w:spacing w:line="480" w:lineRule="auto"/>
        <w:rPr>
          <w:color w:val="000000" w:themeColor="text1"/>
          <w:lang w:val="en-US"/>
        </w:rPr>
      </w:pPr>
    </w:p>
    <w:p w14:paraId="30EF1023" w14:textId="1ABF46AD" w:rsidR="002C0FC8" w:rsidRPr="00740AA5" w:rsidRDefault="002C0FC8" w:rsidP="00740AA5">
      <w:pPr>
        <w:spacing w:line="480" w:lineRule="auto"/>
        <w:jc w:val="center"/>
        <w:rPr>
          <w:rFonts w:ascii="Times New Roman" w:hAnsi="Times New Roman" w:cs="Times New Roman"/>
          <w:b/>
          <w:color w:val="000000" w:themeColor="text1"/>
          <w:sz w:val="24"/>
          <w:szCs w:val="24"/>
        </w:rPr>
      </w:pPr>
      <w:r w:rsidRPr="00740AA5">
        <w:rPr>
          <w:rFonts w:ascii="Times New Roman" w:hAnsi="Times New Roman" w:cs="Times New Roman"/>
          <w:b/>
          <w:color w:val="000000" w:themeColor="text1"/>
          <w:sz w:val="24"/>
          <w:szCs w:val="24"/>
        </w:rPr>
        <w:t>Introducción</w:t>
      </w:r>
    </w:p>
    <w:p w14:paraId="67664F91" w14:textId="7120B3A0" w:rsidR="00D272BD" w:rsidRDefault="002C0FC8" w:rsidP="002C0FC8">
      <w:pPr>
        <w:spacing w:line="480" w:lineRule="auto"/>
        <w:jc w:val="both"/>
        <w:rPr>
          <w:rFonts w:ascii="Times New Roman" w:hAnsi="Times New Roman" w:cs="Times New Roman"/>
          <w:color w:val="000000" w:themeColor="text1"/>
          <w:sz w:val="24"/>
          <w:szCs w:val="24"/>
        </w:rPr>
      </w:pPr>
      <w:r w:rsidRPr="00C92ACC">
        <w:rPr>
          <w:rFonts w:ascii="Times New Roman" w:hAnsi="Times New Roman" w:cs="Times New Roman"/>
          <w:color w:val="000000" w:themeColor="text1"/>
          <w:sz w:val="24"/>
          <w:szCs w:val="24"/>
        </w:rPr>
        <w:t xml:space="preserve">Durante el proceso de envejecimiento, la pérdida de autonomía y de las funciones cognitivas son dos de las preocupaciones más destacadas que muestran las personas mayores. </w:t>
      </w:r>
      <w:r w:rsidR="00835BAD">
        <w:rPr>
          <w:rFonts w:ascii="Times New Roman" w:hAnsi="Times New Roman" w:cs="Times New Roman"/>
          <w:color w:val="000000" w:themeColor="text1"/>
          <w:sz w:val="24"/>
          <w:szCs w:val="24"/>
        </w:rPr>
        <w:t xml:space="preserve">Tanto es así, </w:t>
      </w:r>
      <w:r w:rsidR="00FA462F">
        <w:rPr>
          <w:rFonts w:ascii="Times New Roman" w:hAnsi="Times New Roman" w:cs="Times New Roman"/>
          <w:color w:val="000000" w:themeColor="text1"/>
          <w:sz w:val="24"/>
          <w:szCs w:val="24"/>
        </w:rPr>
        <w:t xml:space="preserve">que </w:t>
      </w:r>
      <w:r>
        <w:rPr>
          <w:rFonts w:ascii="Times New Roman" w:hAnsi="Times New Roman" w:cs="Times New Roman"/>
          <w:color w:val="000000" w:themeColor="text1"/>
          <w:sz w:val="24"/>
          <w:szCs w:val="24"/>
        </w:rPr>
        <w:t xml:space="preserve">la </w:t>
      </w:r>
      <w:r w:rsidR="00B82341" w:rsidRPr="00C92ACC">
        <w:rPr>
          <w:rFonts w:ascii="Times New Roman" w:hAnsi="Times New Roman" w:cs="Times New Roman"/>
          <w:color w:val="000000" w:themeColor="text1"/>
          <w:sz w:val="24"/>
          <w:szCs w:val="24"/>
        </w:rPr>
        <w:t xml:space="preserve">disminución de las funciones cognitivas </w:t>
      </w:r>
      <w:r w:rsidR="00FA462F">
        <w:rPr>
          <w:rFonts w:ascii="Times New Roman" w:hAnsi="Times New Roman" w:cs="Times New Roman"/>
          <w:color w:val="000000" w:themeColor="text1"/>
          <w:sz w:val="24"/>
          <w:szCs w:val="24"/>
        </w:rPr>
        <w:t xml:space="preserve">en las personas mayores suele percibirse como una amenaza en el bienestar, especialmente </w:t>
      </w:r>
      <w:r w:rsidR="00A95D1E">
        <w:rPr>
          <w:rFonts w:ascii="Times New Roman" w:hAnsi="Times New Roman" w:cs="Times New Roman"/>
          <w:color w:val="000000" w:themeColor="text1"/>
          <w:sz w:val="24"/>
          <w:szCs w:val="24"/>
        </w:rPr>
        <w:t>en lo que se refiere a la memoria</w:t>
      </w:r>
      <w:r w:rsidR="00FA462F">
        <w:rPr>
          <w:rFonts w:ascii="Times New Roman" w:hAnsi="Times New Roman" w:cs="Times New Roman"/>
          <w:color w:val="000000" w:themeColor="text1"/>
          <w:sz w:val="24"/>
          <w:szCs w:val="24"/>
        </w:rPr>
        <w:t xml:space="preserve"> (</w:t>
      </w:r>
      <w:r w:rsidR="00FA462F" w:rsidRPr="00FA462F">
        <w:rPr>
          <w:rFonts w:ascii="Times New Roman" w:hAnsi="Times New Roman" w:cs="Times New Roman"/>
          <w:color w:val="000000" w:themeColor="text1"/>
          <w:sz w:val="24"/>
          <w:szCs w:val="24"/>
        </w:rPr>
        <w:t>Noriega, García</w:t>
      </w:r>
      <w:r w:rsidR="00835BAD">
        <w:rPr>
          <w:rFonts w:ascii="Times New Roman" w:hAnsi="Times New Roman" w:cs="Times New Roman"/>
          <w:color w:val="000000" w:themeColor="text1"/>
          <w:sz w:val="24"/>
          <w:szCs w:val="24"/>
        </w:rPr>
        <w:t xml:space="preserve">, &amp; </w:t>
      </w:r>
      <w:r w:rsidR="00FA462F" w:rsidRPr="00FA462F">
        <w:rPr>
          <w:rFonts w:ascii="Times New Roman" w:hAnsi="Times New Roman" w:cs="Times New Roman"/>
          <w:color w:val="000000" w:themeColor="text1"/>
          <w:sz w:val="24"/>
          <w:szCs w:val="24"/>
        </w:rPr>
        <w:t>Torres</w:t>
      </w:r>
      <w:r w:rsidR="00FA462F">
        <w:rPr>
          <w:rFonts w:ascii="Times New Roman" w:hAnsi="Times New Roman" w:cs="Times New Roman"/>
          <w:color w:val="000000" w:themeColor="text1"/>
          <w:sz w:val="24"/>
          <w:szCs w:val="24"/>
        </w:rPr>
        <w:t xml:space="preserve">, </w:t>
      </w:r>
      <w:r w:rsidR="00FA462F" w:rsidRPr="00FA462F">
        <w:rPr>
          <w:rFonts w:ascii="Times New Roman" w:hAnsi="Times New Roman" w:cs="Times New Roman"/>
          <w:color w:val="000000" w:themeColor="text1"/>
          <w:sz w:val="24"/>
          <w:szCs w:val="24"/>
        </w:rPr>
        <w:t>2005)</w:t>
      </w:r>
      <w:r w:rsidR="00A95D1E">
        <w:rPr>
          <w:rFonts w:ascii="Times New Roman" w:hAnsi="Times New Roman" w:cs="Times New Roman"/>
          <w:color w:val="000000" w:themeColor="text1"/>
          <w:sz w:val="24"/>
          <w:szCs w:val="24"/>
        </w:rPr>
        <w:t xml:space="preserve">, </w:t>
      </w:r>
      <w:r w:rsidR="00A95D1E" w:rsidRPr="00A95D1E">
        <w:rPr>
          <w:rFonts w:ascii="Times New Roman" w:hAnsi="Times New Roman" w:cs="Times New Roman"/>
          <w:color w:val="000000" w:themeColor="text1"/>
          <w:sz w:val="24"/>
          <w:szCs w:val="24"/>
        </w:rPr>
        <w:t>Mantener ambas capacidades</w:t>
      </w:r>
      <w:r w:rsidR="00835BAD">
        <w:rPr>
          <w:rFonts w:ascii="Times New Roman" w:hAnsi="Times New Roman" w:cs="Times New Roman"/>
          <w:color w:val="000000" w:themeColor="text1"/>
          <w:sz w:val="24"/>
          <w:szCs w:val="24"/>
        </w:rPr>
        <w:t xml:space="preserve"> (autonomía y funciones cognitivas)</w:t>
      </w:r>
      <w:r w:rsidR="00A95D1E" w:rsidRPr="00A95D1E">
        <w:rPr>
          <w:rFonts w:ascii="Times New Roman" w:hAnsi="Times New Roman" w:cs="Times New Roman"/>
          <w:color w:val="000000" w:themeColor="text1"/>
          <w:sz w:val="24"/>
          <w:szCs w:val="24"/>
        </w:rPr>
        <w:t xml:space="preserve"> de forma que no interfieran en las actividades de la vida diaria de las personas, ha de ser una prioridad para el conjunto de profesionales que centran el foco de la ciencia en dicho población, cada vez más numerosa.</w:t>
      </w:r>
    </w:p>
    <w:p w14:paraId="552C1E45" w14:textId="2DEBFB28" w:rsidR="001F1176" w:rsidRPr="00296E33" w:rsidRDefault="00835BAD" w:rsidP="00C92ACC">
      <w:pPr>
        <w:spacing w:line="480" w:lineRule="auto"/>
        <w:jc w:val="both"/>
        <w:rPr>
          <w:color w:val="000000" w:themeColor="text1"/>
        </w:rPr>
      </w:pPr>
      <w:r>
        <w:rPr>
          <w:rFonts w:ascii="Times New Roman" w:hAnsi="Times New Roman" w:cs="Times New Roman"/>
          <w:color w:val="000000" w:themeColor="text1"/>
          <w:sz w:val="24"/>
          <w:szCs w:val="24"/>
        </w:rPr>
        <w:t xml:space="preserve">Estudios previos muestran </w:t>
      </w:r>
      <w:r w:rsidR="003468EC">
        <w:rPr>
          <w:rFonts w:ascii="Times New Roman" w:hAnsi="Times New Roman" w:cs="Times New Roman"/>
          <w:color w:val="000000" w:themeColor="text1"/>
          <w:sz w:val="24"/>
          <w:szCs w:val="24"/>
        </w:rPr>
        <w:t>que a medida que cumplimos años</w:t>
      </w:r>
      <w:r w:rsidR="00905891">
        <w:rPr>
          <w:rFonts w:ascii="Times New Roman" w:hAnsi="Times New Roman" w:cs="Times New Roman"/>
          <w:color w:val="000000" w:themeColor="text1"/>
          <w:sz w:val="24"/>
          <w:szCs w:val="24"/>
        </w:rPr>
        <w:t xml:space="preserve"> mantener la</w:t>
      </w:r>
      <w:r w:rsidR="003468EC" w:rsidRPr="003468EC">
        <w:t xml:space="preserve"> </w:t>
      </w:r>
      <w:r w:rsidR="003468EC" w:rsidRPr="003468EC">
        <w:rPr>
          <w:rFonts w:ascii="Times New Roman" w:hAnsi="Times New Roman" w:cs="Times New Roman"/>
          <w:color w:val="000000" w:themeColor="text1"/>
          <w:sz w:val="24"/>
          <w:szCs w:val="24"/>
        </w:rPr>
        <w:t>independencia para las actividades de la</w:t>
      </w:r>
      <w:r w:rsidR="00C139B4">
        <w:rPr>
          <w:rFonts w:ascii="Times New Roman" w:hAnsi="Times New Roman" w:cs="Times New Roman"/>
          <w:color w:val="000000" w:themeColor="text1"/>
          <w:sz w:val="24"/>
          <w:szCs w:val="24"/>
        </w:rPr>
        <w:t xml:space="preserve"> </w:t>
      </w:r>
      <w:r w:rsidR="003468EC" w:rsidRPr="003468EC">
        <w:rPr>
          <w:rFonts w:ascii="Times New Roman" w:hAnsi="Times New Roman" w:cs="Times New Roman"/>
          <w:color w:val="000000" w:themeColor="text1"/>
          <w:sz w:val="24"/>
          <w:szCs w:val="24"/>
        </w:rPr>
        <w:t>vida diaria</w:t>
      </w:r>
      <w:r w:rsidR="00905891">
        <w:rPr>
          <w:rFonts w:ascii="Times New Roman" w:hAnsi="Times New Roman" w:cs="Times New Roman"/>
          <w:color w:val="000000" w:themeColor="text1"/>
          <w:sz w:val="24"/>
          <w:szCs w:val="24"/>
        </w:rPr>
        <w:t xml:space="preserve"> es uno de los retos clínicos más relevantes </w:t>
      </w:r>
      <w:r w:rsidR="003468EC">
        <w:rPr>
          <w:rFonts w:ascii="Times New Roman" w:hAnsi="Times New Roman" w:cs="Times New Roman"/>
          <w:color w:val="000000" w:themeColor="text1"/>
          <w:sz w:val="24"/>
          <w:szCs w:val="24"/>
        </w:rPr>
        <w:t>(Ortiz, 2016)</w:t>
      </w:r>
      <w:r w:rsidR="00905891">
        <w:rPr>
          <w:rFonts w:ascii="Times New Roman" w:hAnsi="Times New Roman" w:cs="Times New Roman"/>
          <w:color w:val="000000" w:themeColor="text1"/>
          <w:sz w:val="24"/>
          <w:szCs w:val="24"/>
        </w:rPr>
        <w:t xml:space="preserve">. Además, </w:t>
      </w:r>
      <w:r w:rsidR="003468EC">
        <w:rPr>
          <w:rFonts w:ascii="Times New Roman" w:hAnsi="Times New Roman" w:cs="Times New Roman"/>
          <w:color w:val="000000" w:themeColor="text1"/>
          <w:sz w:val="24"/>
          <w:szCs w:val="24"/>
        </w:rPr>
        <w:t xml:space="preserve">el nivel de actividad </w:t>
      </w:r>
      <w:r w:rsidR="00905891">
        <w:rPr>
          <w:rFonts w:ascii="Times New Roman" w:hAnsi="Times New Roman" w:cs="Times New Roman"/>
          <w:color w:val="000000" w:themeColor="text1"/>
          <w:sz w:val="24"/>
          <w:szCs w:val="24"/>
        </w:rPr>
        <w:t xml:space="preserve">con los años </w:t>
      </w:r>
      <w:r w:rsidR="003468EC">
        <w:rPr>
          <w:rFonts w:ascii="Times New Roman" w:hAnsi="Times New Roman" w:cs="Times New Roman"/>
          <w:color w:val="000000" w:themeColor="text1"/>
          <w:sz w:val="24"/>
          <w:szCs w:val="24"/>
        </w:rPr>
        <w:t xml:space="preserve">puede decaer, </w:t>
      </w:r>
      <w:r w:rsidR="00905891">
        <w:rPr>
          <w:rFonts w:ascii="Times New Roman" w:hAnsi="Times New Roman" w:cs="Times New Roman"/>
          <w:color w:val="000000" w:themeColor="text1"/>
          <w:sz w:val="24"/>
          <w:szCs w:val="24"/>
        </w:rPr>
        <w:t xml:space="preserve">por lo que debemos tratar de </w:t>
      </w:r>
      <w:r w:rsidR="00655C6C">
        <w:rPr>
          <w:rFonts w:ascii="Times New Roman" w:hAnsi="Times New Roman" w:cs="Times New Roman"/>
          <w:color w:val="000000" w:themeColor="text1"/>
          <w:sz w:val="24"/>
          <w:szCs w:val="24"/>
        </w:rPr>
        <w:t>preservarlo, dado que el nivel de ocupación está ampliamente relacionado con la salud</w:t>
      </w:r>
      <w:r w:rsidR="00C139B4">
        <w:rPr>
          <w:rFonts w:ascii="Times New Roman" w:hAnsi="Times New Roman" w:cs="Times New Roman"/>
          <w:color w:val="000000" w:themeColor="text1"/>
          <w:sz w:val="24"/>
          <w:szCs w:val="24"/>
        </w:rPr>
        <w:t xml:space="preserve"> (</w:t>
      </w:r>
      <w:r w:rsidR="00655C6C" w:rsidRPr="00655C6C">
        <w:rPr>
          <w:rFonts w:ascii="Times New Roman" w:hAnsi="Times New Roman" w:cs="Times New Roman"/>
          <w:color w:val="000000" w:themeColor="text1"/>
          <w:sz w:val="24"/>
          <w:szCs w:val="24"/>
        </w:rPr>
        <w:t>Aguilar-Parra,</w:t>
      </w:r>
      <w:r w:rsidR="00C139B4">
        <w:rPr>
          <w:rFonts w:ascii="Times New Roman" w:hAnsi="Times New Roman" w:cs="Times New Roman"/>
          <w:color w:val="000000" w:themeColor="text1"/>
          <w:sz w:val="24"/>
          <w:szCs w:val="24"/>
        </w:rPr>
        <w:t xml:space="preserve"> </w:t>
      </w:r>
      <w:r w:rsidR="00655C6C" w:rsidRPr="00655C6C">
        <w:rPr>
          <w:rFonts w:ascii="Times New Roman" w:hAnsi="Times New Roman" w:cs="Times New Roman"/>
          <w:color w:val="000000" w:themeColor="text1"/>
          <w:sz w:val="24"/>
          <w:szCs w:val="24"/>
        </w:rPr>
        <w:t>López</w:t>
      </w:r>
      <w:r w:rsidR="00C139B4">
        <w:rPr>
          <w:rFonts w:ascii="Times New Roman" w:hAnsi="Times New Roman" w:cs="Times New Roman"/>
          <w:color w:val="000000" w:themeColor="text1"/>
          <w:sz w:val="24"/>
          <w:szCs w:val="24"/>
        </w:rPr>
        <w:t xml:space="preserve">, </w:t>
      </w:r>
      <w:r w:rsidR="00655C6C" w:rsidRPr="00655C6C">
        <w:rPr>
          <w:rFonts w:ascii="Times New Roman" w:hAnsi="Times New Roman" w:cs="Times New Roman"/>
          <w:color w:val="000000" w:themeColor="text1"/>
          <w:sz w:val="24"/>
          <w:szCs w:val="24"/>
        </w:rPr>
        <w:t>Fernández-Batanero,</w:t>
      </w:r>
      <w:r w:rsidR="00C139B4">
        <w:rPr>
          <w:rFonts w:ascii="Times New Roman" w:hAnsi="Times New Roman" w:cs="Times New Roman"/>
          <w:color w:val="000000" w:themeColor="text1"/>
          <w:sz w:val="24"/>
          <w:szCs w:val="24"/>
        </w:rPr>
        <w:t xml:space="preserve"> </w:t>
      </w:r>
      <w:r w:rsidR="00655C6C" w:rsidRPr="00655C6C">
        <w:rPr>
          <w:rFonts w:ascii="Times New Roman" w:hAnsi="Times New Roman" w:cs="Times New Roman"/>
          <w:color w:val="000000" w:themeColor="text1"/>
          <w:sz w:val="24"/>
          <w:szCs w:val="24"/>
        </w:rPr>
        <w:t>Padilla</w:t>
      </w:r>
      <w:r w:rsidR="00C139B4">
        <w:rPr>
          <w:rFonts w:ascii="Times New Roman" w:hAnsi="Times New Roman" w:cs="Times New Roman"/>
          <w:color w:val="000000" w:themeColor="text1"/>
          <w:sz w:val="24"/>
          <w:szCs w:val="24"/>
        </w:rPr>
        <w:t xml:space="preserve">, </w:t>
      </w:r>
      <w:r w:rsidR="00655C6C" w:rsidRPr="00655C6C">
        <w:rPr>
          <w:rFonts w:ascii="Times New Roman" w:hAnsi="Times New Roman" w:cs="Times New Roman"/>
          <w:color w:val="000000" w:themeColor="text1"/>
          <w:sz w:val="24"/>
          <w:szCs w:val="24"/>
        </w:rPr>
        <w:t xml:space="preserve">&amp; Álvarez, 2016). </w:t>
      </w:r>
      <w:r w:rsidR="00C139B4">
        <w:rPr>
          <w:rFonts w:ascii="Times New Roman" w:hAnsi="Times New Roman" w:cs="Times New Roman"/>
          <w:color w:val="000000" w:themeColor="text1"/>
          <w:sz w:val="24"/>
          <w:szCs w:val="24"/>
        </w:rPr>
        <w:t xml:space="preserve">En cuanto al estado cognitivo, funciones </w:t>
      </w:r>
      <w:r w:rsidR="003468EC">
        <w:rPr>
          <w:rFonts w:ascii="Times New Roman" w:hAnsi="Times New Roman" w:cs="Times New Roman"/>
          <w:color w:val="000000" w:themeColor="text1"/>
          <w:sz w:val="24"/>
          <w:szCs w:val="24"/>
        </w:rPr>
        <w:t xml:space="preserve">como </w:t>
      </w:r>
      <w:r w:rsidRPr="00835BAD">
        <w:rPr>
          <w:rFonts w:ascii="Times New Roman" w:hAnsi="Times New Roman" w:cs="Times New Roman"/>
          <w:color w:val="000000" w:themeColor="text1"/>
          <w:sz w:val="24"/>
          <w:szCs w:val="24"/>
        </w:rPr>
        <w:t>la  atención</w:t>
      </w:r>
      <w:r w:rsidR="003468EC">
        <w:rPr>
          <w:rFonts w:ascii="Times New Roman" w:hAnsi="Times New Roman" w:cs="Times New Roman"/>
          <w:color w:val="000000" w:themeColor="text1"/>
          <w:sz w:val="24"/>
          <w:szCs w:val="24"/>
        </w:rPr>
        <w:t xml:space="preserve">, </w:t>
      </w:r>
      <w:r w:rsidRPr="00835BAD">
        <w:rPr>
          <w:rFonts w:ascii="Times New Roman" w:hAnsi="Times New Roman" w:cs="Times New Roman"/>
          <w:color w:val="000000" w:themeColor="text1"/>
          <w:sz w:val="24"/>
          <w:szCs w:val="24"/>
        </w:rPr>
        <w:t>memoria  de  trabajo</w:t>
      </w:r>
      <w:r w:rsidR="003468EC">
        <w:rPr>
          <w:rFonts w:ascii="Times New Roman" w:hAnsi="Times New Roman" w:cs="Times New Roman"/>
          <w:color w:val="000000" w:themeColor="text1"/>
          <w:sz w:val="24"/>
          <w:szCs w:val="24"/>
        </w:rPr>
        <w:t xml:space="preserve"> y episódica, velocidad de procesamiento, funciones ejecutivas sufren un declive</w:t>
      </w:r>
      <w:r w:rsidR="00C139B4">
        <w:rPr>
          <w:rFonts w:ascii="Times New Roman" w:hAnsi="Times New Roman" w:cs="Times New Roman"/>
          <w:color w:val="000000" w:themeColor="text1"/>
          <w:sz w:val="24"/>
          <w:szCs w:val="24"/>
        </w:rPr>
        <w:t>, n</w:t>
      </w:r>
      <w:r w:rsidR="003468EC">
        <w:rPr>
          <w:rFonts w:ascii="Times New Roman" w:hAnsi="Times New Roman" w:cs="Times New Roman"/>
          <w:color w:val="000000" w:themeColor="text1"/>
          <w:sz w:val="24"/>
          <w:szCs w:val="24"/>
        </w:rPr>
        <w:t xml:space="preserve">o obstante, el nivel de </w:t>
      </w:r>
      <w:r w:rsidRPr="00835BAD">
        <w:rPr>
          <w:rFonts w:ascii="Times New Roman" w:hAnsi="Times New Roman" w:cs="Times New Roman"/>
          <w:color w:val="000000" w:themeColor="text1"/>
          <w:sz w:val="24"/>
          <w:szCs w:val="24"/>
        </w:rPr>
        <w:t xml:space="preserve">vocabulario y comprensión </w:t>
      </w:r>
      <w:r w:rsidR="003468EC">
        <w:rPr>
          <w:rFonts w:ascii="Times New Roman" w:hAnsi="Times New Roman" w:cs="Times New Roman"/>
          <w:color w:val="000000" w:themeColor="text1"/>
          <w:sz w:val="24"/>
          <w:szCs w:val="24"/>
        </w:rPr>
        <w:t xml:space="preserve">permanecen estables (Labra </w:t>
      </w:r>
      <w:r w:rsidR="003468EC" w:rsidRPr="003468EC">
        <w:rPr>
          <w:rFonts w:ascii="Times New Roman" w:hAnsi="Times New Roman" w:cs="Times New Roman"/>
          <w:color w:val="000000" w:themeColor="text1"/>
          <w:sz w:val="24"/>
          <w:szCs w:val="24"/>
        </w:rPr>
        <w:t>&amp;</w:t>
      </w:r>
      <w:r w:rsidR="003468EC">
        <w:rPr>
          <w:rFonts w:ascii="Times New Roman" w:hAnsi="Times New Roman" w:cs="Times New Roman"/>
          <w:color w:val="000000" w:themeColor="text1"/>
          <w:sz w:val="24"/>
          <w:szCs w:val="24"/>
        </w:rPr>
        <w:t xml:space="preserve"> Menor, 2015). </w:t>
      </w:r>
      <w:r w:rsidR="00636312">
        <w:rPr>
          <w:rFonts w:ascii="Times New Roman" w:hAnsi="Times New Roman" w:cs="Times New Roman"/>
          <w:color w:val="000000" w:themeColor="text1"/>
          <w:sz w:val="24"/>
          <w:szCs w:val="24"/>
        </w:rPr>
        <w:t xml:space="preserve">Sin embargo, </w:t>
      </w:r>
      <w:r w:rsidR="00636312">
        <w:rPr>
          <w:rFonts w:ascii="Times New Roman" w:hAnsi="Times New Roman" w:cs="Times New Roman"/>
          <w:color w:val="000000" w:themeColor="text1"/>
          <w:sz w:val="24"/>
          <w:szCs w:val="24"/>
        </w:rPr>
        <w:lastRenderedPageBreak/>
        <w:t xml:space="preserve">la literatura científica señala que existen factores que pueden tener un papel protector en el deterioro cognitivo. </w:t>
      </w:r>
      <w:r w:rsidR="008019CE" w:rsidRPr="008019CE">
        <w:rPr>
          <w:rFonts w:ascii="Times New Roman" w:hAnsi="Times New Roman" w:cs="Times New Roman"/>
          <w:color w:val="000000" w:themeColor="text1"/>
          <w:sz w:val="24"/>
          <w:szCs w:val="24"/>
        </w:rPr>
        <w:t>Palmiero (2015)</w:t>
      </w:r>
      <w:r w:rsidR="008019CE">
        <w:rPr>
          <w:rFonts w:ascii="Times New Roman" w:hAnsi="Times New Roman" w:cs="Times New Roman"/>
          <w:color w:val="000000" w:themeColor="text1"/>
          <w:sz w:val="24"/>
          <w:szCs w:val="24"/>
        </w:rPr>
        <w:t xml:space="preserve"> propone que las personas mayores cuentan con un gran </w:t>
      </w:r>
      <w:r w:rsidR="008019CE" w:rsidRPr="008019CE">
        <w:rPr>
          <w:rFonts w:ascii="Times New Roman" w:hAnsi="Times New Roman" w:cs="Times New Roman"/>
          <w:color w:val="000000" w:themeColor="text1"/>
          <w:sz w:val="24"/>
          <w:szCs w:val="24"/>
        </w:rPr>
        <w:t xml:space="preserve">potencial </w:t>
      </w:r>
      <w:r w:rsidR="008019CE">
        <w:rPr>
          <w:rFonts w:ascii="Times New Roman" w:hAnsi="Times New Roman" w:cs="Times New Roman"/>
          <w:color w:val="000000" w:themeColor="text1"/>
          <w:sz w:val="24"/>
          <w:szCs w:val="24"/>
        </w:rPr>
        <w:t xml:space="preserve">en cuanto a la </w:t>
      </w:r>
      <w:r w:rsidR="008019CE" w:rsidRPr="008019CE">
        <w:rPr>
          <w:rFonts w:ascii="Times New Roman" w:hAnsi="Times New Roman" w:cs="Times New Roman"/>
          <w:color w:val="000000" w:themeColor="text1"/>
          <w:sz w:val="24"/>
          <w:szCs w:val="24"/>
        </w:rPr>
        <w:t xml:space="preserve">creatividad y pueden </w:t>
      </w:r>
      <w:r w:rsidR="008019CE">
        <w:rPr>
          <w:rFonts w:ascii="Times New Roman" w:hAnsi="Times New Roman" w:cs="Times New Roman"/>
          <w:color w:val="000000" w:themeColor="text1"/>
          <w:sz w:val="24"/>
          <w:szCs w:val="24"/>
        </w:rPr>
        <w:t xml:space="preserve">usarlo </w:t>
      </w:r>
      <w:r w:rsidR="008019CE" w:rsidRPr="008019CE">
        <w:rPr>
          <w:rFonts w:ascii="Times New Roman" w:hAnsi="Times New Roman" w:cs="Times New Roman"/>
          <w:color w:val="000000" w:themeColor="text1"/>
          <w:sz w:val="24"/>
          <w:szCs w:val="24"/>
        </w:rPr>
        <w:t xml:space="preserve">para mejorar </w:t>
      </w:r>
      <w:r w:rsidR="008019CE" w:rsidRPr="00C92ACC">
        <w:rPr>
          <w:rFonts w:ascii="Times New Roman" w:hAnsi="Times New Roman" w:cs="Times New Roman"/>
          <w:color w:val="000000" w:themeColor="text1"/>
          <w:sz w:val="24"/>
          <w:szCs w:val="24"/>
        </w:rPr>
        <w:t>sus vidas, e</w:t>
      </w:r>
      <w:r w:rsidR="001F1176" w:rsidRPr="00C92ACC">
        <w:rPr>
          <w:rFonts w:ascii="Times New Roman" w:hAnsi="Times New Roman" w:cs="Times New Roman"/>
          <w:color w:val="000000" w:themeColor="text1"/>
          <w:sz w:val="24"/>
          <w:szCs w:val="24"/>
        </w:rPr>
        <w:t xml:space="preserve"> incluso</w:t>
      </w:r>
      <w:r w:rsidR="008019CE" w:rsidRPr="00C92ACC">
        <w:rPr>
          <w:rFonts w:ascii="Times New Roman" w:hAnsi="Times New Roman" w:cs="Times New Roman"/>
          <w:color w:val="000000" w:themeColor="text1"/>
          <w:sz w:val="24"/>
          <w:szCs w:val="24"/>
        </w:rPr>
        <w:t xml:space="preserve"> ha relacionado la capacidad creativa con la reserva cognitiva, como factor protector frente al deterioro.</w:t>
      </w:r>
      <w:r w:rsidR="00140F38" w:rsidRPr="00C92ACC">
        <w:rPr>
          <w:rFonts w:ascii="Times New Roman" w:hAnsi="Times New Roman" w:cs="Times New Roman"/>
          <w:color w:val="000000" w:themeColor="text1"/>
          <w:sz w:val="24"/>
          <w:szCs w:val="24"/>
        </w:rPr>
        <w:t xml:space="preserve"> </w:t>
      </w:r>
      <w:r w:rsidR="001F1176" w:rsidRPr="00C92ACC">
        <w:rPr>
          <w:rFonts w:ascii="Times New Roman" w:hAnsi="Times New Roman" w:cs="Times New Roman"/>
          <w:color w:val="000000" w:themeColor="text1"/>
          <w:sz w:val="24"/>
          <w:szCs w:val="24"/>
        </w:rPr>
        <w:t>En cuanto a la creatividad, existe diversidad de estudios que evidencian menor capacidad creativa en las personas mayores frente a los jóvenes (en flexibilidad por ejemplo, Cassotti, Camarda, Poirel, Houdé. &amp; Agogué, 2016; o en tareas de nuevos usos</w:t>
      </w:r>
      <w:r w:rsidR="00C31BDE">
        <w:rPr>
          <w:rFonts w:ascii="Times New Roman" w:hAnsi="Times New Roman" w:cs="Times New Roman"/>
          <w:color w:val="000000" w:themeColor="text1"/>
          <w:sz w:val="24"/>
          <w:szCs w:val="24"/>
        </w:rPr>
        <w:t xml:space="preserve"> (</w:t>
      </w:r>
      <w:r w:rsidR="001F1176" w:rsidRPr="00C92ACC">
        <w:rPr>
          <w:rFonts w:ascii="Times New Roman" w:hAnsi="Times New Roman" w:cs="Times New Roman"/>
          <w:color w:val="000000" w:themeColor="text1"/>
          <w:sz w:val="24"/>
          <w:szCs w:val="24"/>
        </w:rPr>
        <w:t xml:space="preserve">Simon </w:t>
      </w:r>
      <w:r w:rsidR="001F1176" w:rsidRPr="001F1176">
        <w:rPr>
          <w:rFonts w:ascii="Times New Roman" w:hAnsi="Times New Roman" w:cs="Times New Roman"/>
          <w:color w:val="000000" w:themeColor="text1"/>
          <w:sz w:val="24"/>
          <w:szCs w:val="24"/>
        </w:rPr>
        <w:t xml:space="preserve">&amp; </w:t>
      </w:r>
      <w:r w:rsidR="001F1176" w:rsidRPr="00C92ACC">
        <w:rPr>
          <w:rFonts w:ascii="Times New Roman" w:hAnsi="Times New Roman" w:cs="Times New Roman"/>
          <w:color w:val="000000" w:themeColor="text1"/>
          <w:sz w:val="24"/>
          <w:szCs w:val="24"/>
        </w:rPr>
        <w:t xml:space="preserve">Bock, 2016), pero otros muestran buen rendimiento en los mayores en comparación con los jóvenes (aunque empleando diferentes estrategias para resolver las tareas, Privodnovaa </w:t>
      </w:r>
      <w:r w:rsidR="00F03C67" w:rsidRPr="00F03C67">
        <w:rPr>
          <w:rFonts w:ascii="Times New Roman" w:hAnsi="Times New Roman" w:cs="Times New Roman"/>
          <w:color w:val="000000" w:themeColor="text1"/>
          <w:sz w:val="24"/>
          <w:szCs w:val="24"/>
        </w:rPr>
        <w:t>&amp;</w:t>
      </w:r>
      <w:r w:rsidR="001F1176" w:rsidRPr="00C92ACC">
        <w:rPr>
          <w:rFonts w:ascii="Times New Roman" w:hAnsi="Times New Roman" w:cs="Times New Roman"/>
          <w:color w:val="000000" w:themeColor="text1"/>
          <w:sz w:val="24"/>
          <w:szCs w:val="24"/>
        </w:rPr>
        <w:t xml:space="preserve"> Volfa, 2016).</w:t>
      </w:r>
      <w:r w:rsidR="001F1176">
        <w:rPr>
          <w:rFonts w:ascii="Times New Roman" w:hAnsi="Times New Roman" w:cs="Times New Roman"/>
          <w:color w:val="000000" w:themeColor="text1"/>
          <w:sz w:val="24"/>
          <w:szCs w:val="24"/>
        </w:rPr>
        <w:t xml:space="preserve"> Ante la heterogeneidad de resultados en este campo y la importancia de la creatividad en el proceso de envejecimiento, dado que está relacionada con la adaptación a nuevos contextos y a los cambios, lo cual es algo muy común en el envejecimiento (</w:t>
      </w:r>
      <w:r w:rsidR="008B2A0F">
        <w:rPr>
          <w:rFonts w:ascii="Times New Roman" w:hAnsi="Times New Roman" w:cs="Times New Roman"/>
          <w:color w:val="000000" w:themeColor="text1"/>
          <w:sz w:val="24"/>
          <w:szCs w:val="24"/>
        </w:rPr>
        <w:t xml:space="preserve">se producen cambios </w:t>
      </w:r>
      <w:r w:rsidR="001F1176">
        <w:rPr>
          <w:rFonts w:ascii="Times New Roman" w:hAnsi="Times New Roman" w:cs="Times New Roman"/>
          <w:color w:val="000000" w:themeColor="text1"/>
          <w:sz w:val="24"/>
          <w:szCs w:val="24"/>
        </w:rPr>
        <w:t>de tipo físico, social, emocional y psicológico</w:t>
      </w:r>
      <w:r w:rsidR="008B2A0F">
        <w:rPr>
          <w:rFonts w:ascii="Times New Roman" w:hAnsi="Times New Roman" w:cs="Times New Roman"/>
          <w:color w:val="000000" w:themeColor="text1"/>
          <w:sz w:val="24"/>
          <w:szCs w:val="24"/>
        </w:rPr>
        <w:t xml:space="preserve">, según </w:t>
      </w:r>
      <w:r w:rsidR="001F1176" w:rsidRPr="001F1176">
        <w:rPr>
          <w:rFonts w:ascii="Times New Roman" w:hAnsi="Times New Roman" w:cs="Times New Roman"/>
          <w:color w:val="000000" w:themeColor="text1"/>
          <w:sz w:val="24"/>
          <w:szCs w:val="24"/>
        </w:rPr>
        <w:t xml:space="preserve">Noriega, García, </w:t>
      </w:r>
      <w:bookmarkStart w:id="1" w:name="_Hlk3905310"/>
      <w:r w:rsidR="001F1176" w:rsidRPr="001F1176">
        <w:rPr>
          <w:rFonts w:ascii="Times New Roman" w:hAnsi="Times New Roman" w:cs="Times New Roman"/>
          <w:color w:val="000000" w:themeColor="text1"/>
          <w:sz w:val="24"/>
          <w:szCs w:val="24"/>
        </w:rPr>
        <w:t xml:space="preserve">&amp; </w:t>
      </w:r>
      <w:bookmarkEnd w:id="1"/>
      <w:r w:rsidR="001F1176" w:rsidRPr="001F1176">
        <w:rPr>
          <w:rFonts w:ascii="Times New Roman" w:hAnsi="Times New Roman" w:cs="Times New Roman"/>
          <w:color w:val="000000" w:themeColor="text1"/>
          <w:sz w:val="24"/>
          <w:szCs w:val="24"/>
        </w:rPr>
        <w:t>Torres, 2005)</w:t>
      </w:r>
      <w:r w:rsidR="008B2A0F">
        <w:rPr>
          <w:rFonts w:ascii="Times New Roman" w:hAnsi="Times New Roman" w:cs="Times New Roman"/>
          <w:color w:val="000000" w:themeColor="text1"/>
          <w:sz w:val="24"/>
          <w:szCs w:val="24"/>
        </w:rPr>
        <w:t>, se requieren estudios que arrojen luz sobre el papel que podría tener la creatividad en el proceso de envejecimiento.</w:t>
      </w:r>
    </w:p>
    <w:p w14:paraId="20FEC9F1" w14:textId="5DD7974D" w:rsidR="0047618A" w:rsidRPr="00740AA5" w:rsidRDefault="008B2A0F" w:rsidP="00740AA5">
      <w:pPr>
        <w:spacing w:line="480" w:lineRule="auto"/>
        <w:jc w:val="both"/>
        <w:rPr>
          <w:rFonts w:ascii="Times New Roman" w:hAnsi="Times New Roman" w:cs="Times New Roman"/>
          <w:sz w:val="24"/>
          <w:szCs w:val="24"/>
        </w:rPr>
      </w:pPr>
      <w:r w:rsidRPr="00740AA5">
        <w:rPr>
          <w:rFonts w:ascii="Times New Roman" w:hAnsi="Times New Roman" w:cs="Times New Roman"/>
          <w:color w:val="000000" w:themeColor="text1"/>
          <w:sz w:val="24"/>
          <w:szCs w:val="24"/>
        </w:rPr>
        <w:t xml:space="preserve">De esta forma, </w:t>
      </w:r>
      <w:r w:rsidR="00011DBF" w:rsidRPr="00740AA5">
        <w:rPr>
          <w:rFonts w:ascii="Times New Roman" w:hAnsi="Times New Roman" w:cs="Times New Roman"/>
          <w:color w:val="000000" w:themeColor="text1"/>
          <w:sz w:val="24"/>
          <w:szCs w:val="24"/>
        </w:rPr>
        <w:t xml:space="preserve">en base a lo dicho, </w:t>
      </w:r>
      <w:r w:rsidRPr="00740AA5">
        <w:rPr>
          <w:rFonts w:ascii="Times New Roman" w:hAnsi="Times New Roman" w:cs="Times New Roman"/>
          <w:sz w:val="24"/>
          <w:szCs w:val="24"/>
        </w:rPr>
        <w:t>man</w:t>
      </w:r>
      <w:r w:rsidR="00937EA4" w:rsidRPr="00740AA5">
        <w:rPr>
          <w:rFonts w:ascii="Times New Roman" w:hAnsi="Times New Roman" w:cs="Times New Roman"/>
          <w:sz w:val="24"/>
          <w:szCs w:val="24"/>
        </w:rPr>
        <w:t xml:space="preserve">teniendo los efectos </w:t>
      </w:r>
      <w:r w:rsidR="00C80443" w:rsidRPr="00740AA5">
        <w:rPr>
          <w:rFonts w:ascii="Times New Roman" w:hAnsi="Times New Roman" w:cs="Times New Roman"/>
          <w:sz w:val="24"/>
          <w:szCs w:val="24"/>
        </w:rPr>
        <w:t xml:space="preserve">ambientales e individuales </w:t>
      </w:r>
      <w:r w:rsidR="00937EA4" w:rsidRPr="00740AA5">
        <w:rPr>
          <w:rFonts w:ascii="Times New Roman" w:hAnsi="Times New Roman" w:cs="Times New Roman"/>
          <w:sz w:val="24"/>
          <w:szCs w:val="24"/>
        </w:rPr>
        <w:t xml:space="preserve">posibles sobre los resultados </w:t>
      </w:r>
      <w:r w:rsidR="00011DBF" w:rsidRPr="00740AA5">
        <w:rPr>
          <w:rFonts w:ascii="Times New Roman" w:hAnsi="Times New Roman" w:cs="Times New Roman"/>
          <w:sz w:val="24"/>
          <w:szCs w:val="24"/>
        </w:rPr>
        <w:t xml:space="preserve">en el </w:t>
      </w:r>
      <w:r w:rsidR="00937EA4" w:rsidRPr="00740AA5">
        <w:rPr>
          <w:rFonts w:ascii="Times New Roman" w:hAnsi="Times New Roman" w:cs="Times New Roman"/>
          <w:sz w:val="24"/>
          <w:szCs w:val="24"/>
        </w:rPr>
        <w:t xml:space="preserve">desempeño cognitivo, la edad tiene un efecto </w:t>
      </w:r>
      <w:r w:rsidR="00251968" w:rsidRPr="00740AA5">
        <w:rPr>
          <w:rFonts w:ascii="Times New Roman" w:hAnsi="Times New Roman" w:cs="Times New Roman"/>
          <w:sz w:val="24"/>
          <w:szCs w:val="24"/>
        </w:rPr>
        <w:t>conocido</w:t>
      </w:r>
      <w:r w:rsidR="007C3434" w:rsidRPr="00740AA5">
        <w:rPr>
          <w:rFonts w:ascii="Times New Roman" w:hAnsi="Times New Roman" w:cs="Times New Roman"/>
          <w:sz w:val="24"/>
          <w:szCs w:val="24"/>
        </w:rPr>
        <w:t xml:space="preserve"> sobre las funciones cognitivas. Esto también lleva a evaluar las funciones cognitivas en interacción con la edad, de un modo que la edad requiere ser tratada como un moderador de la relación entre las variables</w:t>
      </w:r>
      <w:r w:rsidR="004701A4" w:rsidRPr="00740AA5">
        <w:rPr>
          <w:rFonts w:ascii="Times New Roman" w:hAnsi="Times New Roman" w:cs="Times New Roman"/>
          <w:sz w:val="24"/>
          <w:szCs w:val="24"/>
        </w:rPr>
        <w:t xml:space="preserve"> comentadas. Más aún, l</w:t>
      </w:r>
      <w:r w:rsidR="005874BB" w:rsidRPr="00740AA5">
        <w:rPr>
          <w:rFonts w:ascii="Times New Roman" w:hAnsi="Times New Roman" w:cs="Times New Roman"/>
          <w:sz w:val="24"/>
          <w:szCs w:val="24"/>
        </w:rPr>
        <w:t>a forma de esta relación consiste en declive del desempeño asociado al incremento en la edad</w:t>
      </w:r>
      <w:r w:rsidR="004701A4" w:rsidRPr="00740AA5">
        <w:rPr>
          <w:rFonts w:ascii="Times New Roman" w:hAnsi="Times New Roman" w:cs="Times New Roman"/>
          <w:sz w:val="24"/>
          <w:szCs w:val="24"/>
        </w:rPr>
        <w:t>, en el proceso de envejecimiento</w:t>
      </w:r>
      <w:r w:rsidR="005874BB" w:rsidRPr="00740AA5">
        <w:rPr>
          <w:rFonts w:ascii="Times New Roman" w:hAnsi="Times New Roman" w:cs="Times New Roman"/>
          <w:sz w:val="24"/>
          <w:szCs w:val="24"/>
        </w:rPr>
        <w:t>.</w:t>
      </w:r>
      <w:r w:rsidR="005922AA" w:rsidRPr="00740AA5">
        <w:rPr>
          <w:rFonts w:ascii="Times New Roman" w:hAnsi="Times New Roman" w:cs="Times New Roman"/>
          <w:sz w:val="24"/>
          <w:szCs w:val="24"/>
        </w:rPr>
        <w:t xml:space="preserve"> Por ejemplo, en la memoria, en el desempeño funcional diario</w:t>
      </w:r>
      <w:r w:rsidR="004701A4" w:rsidRPr="00740AA5">
        <w:rPr>
          <w:rFonts w:ascii="Times New Roman" w:hAnsi="Times New Roman" w:cs="Times New Roman"/>
          <w:sz w:val="24"/>
          <w:szCs w:val="24"/>
        </w:rPr>
        <w:t>,… como se ha señalado. En esa relación, cabe preguntarse si la</w:t>
      </w:r>
      <w:r w:rsidR="00A60965" w:rsidRPr="00740AA5">
        <w:rPr>
          <w:rFonts w:ascii="Times New Roman" w:hAnsi="Times New Roman" w:cs="Times New Roman"/>
          <w:sz w:val="24"/>
          <w:szCs w:val="24"/>
        </w:rPr>
        <w:t xml:space="preserve"> </w:t>
      </w:r>
      <w:r w:rsidR="00981AC2" w:rsidRPr="00740AA5">
        <w:rPr>
          <w:rFonts w:ascii="Times New Roman" w:hAnsi="Times New Roman" w:cs="Times New Roman"/>
          <w:sz w:val="24"/>
          <w:szCs w:val="24"/>
        </w:rPr>
        <w:t>creatividad</w:t>
      </w:r>
      <w:r w:rsidR="00A60965" w:rsidRPr="00740AA5">
        <w:rPr>
          <w:rFonts w:ascii="Times New Roman" w:hAnsi="Times New Roman" w:cs="Times New Roman"/>
          <w:sz w:val="24"/>
          <w:szCs w:val="24"/>
        </w:rPr>
        <w:t xml:space="preserve"> puede ser un importante mediador </w:t>
      </w:r>
      <w:r w:rsidR="004701A4" w:rsidRPr="00740AA5">
        <w:rPr>
          <w:rFonts w:ascii="Times New Roman" w:hAnsi="Times New Roman" w:cs="Times New Roman"/>
          <w:sz w:val="24"/>
          <w:szCs w:val="24"/>
        </w:rPr>
        <w:t>en diferentes funciones:</w:t>
      </w:r>
      <w:r w:rsidR="00A60965" w:rsidRPr="00740AA5">
        <w:rPr>
          <w:rFonts w:ascii="Times New Roman" w:hAnsi="Times New Roman" w:cs="Times New Roman"/>
          <w:sz w:val="24"/>
          <w:szCs w:val="24"/>
        </w:rPr>
        <w:t xml:space="preserve"> como el funcionamiento diario</w:t>
      </w:r>
      <w:r w:rsidR="004701A4" w:rsidRPr="00740AA5">
        <w:rPr>
          <w:rFonts w:ascii="Times New Roman" w:hAnsi="Times New Roman" w:cs="Times New Roman"/>
          <w:sz w:val="24"/>
          <w:szCs w:val="24"/>
        </w:rPr>
        <w:t xml:space="preserve"> mediante las actividades de la vida diaria, </w:t>
      </w:r>
      <w:r w:rsidR="00A60965" w:rsidRPr="00740AA5">
        <w:rPr>
          <w:rFonts w:ascii="Times New Roman" w:hAnsi="Times New Roman" w:cs="Times New Roman"/>
          <w:sz w:val="24"/>
          <w:szCs w:val="24"/>
        </w:rPr>
        <w:t xml:space="preserve"> la memoria, </w:t>
      </w:r>
      <w:r w:rsidR="00F0124C" w:rsidRPr="00740AA5">
        <w:rPr>
          <w:rFonts w:ascii="Times New Roman" w:hAnsi="Times New Roman" w:cs="Times New Roman"/>
          <w:sz w:val="24"/>
          <w:szCs w:val="24"/>
        </w:rPr>
        <w:t xml:space="preserve">el estado mental y </w:t>
      </w:r>
      <w:r w:rsidR="004701A4" w:rsidRPr="00740AA5">
        <w:rPr>
          <w:rFonts w:ascii="Times New Roman" w:hAnsi="Times New Roman" w:cs="Times New Roman"/>
          <w:sz w:val="24"/>
          <w:szCs w:val="24"/>
        </w:rPr>
        <w:t>otras funciones cognitivas</w:t>
      </w:r>
      <w:r w:rsidR="00F0124C" w:rsidRPr="00740AA5">
        <w:rPr>
          <w:rFonts w:ascii="Times New Roman" w:hAnsi="Times New Roman" w:cs="Times New Roman"/>
          <w:sz w:val="24"/>
          <w:szCs w:val="24"/>
        </w:rPr>
        <w:t xml:space="preserve">. </w:t>
      </w:r>
      <w:r w:rsidR="004701A4" w:rsidRPr="00740AA5">
        <w:rPr>
          <w:rFonts w:ascii="Times New Roman" w:hAnsi="Times New Roman" w:cs="Times New Roman"/>
          <w:sz w:val="24"/>
          <w:szCs w:val="24"/>
        </w:rPr>
        <w:lastRenderedPageBreak/>
        <w:t xml:space="preserve">El hecho de incluir la creatividad como posible variable mediadora entre la edad y algunas funciones cognitivas y funcionales, reside en que como se ha comentado, podría ser un componente de la reserva cognitiva  (Palmiero, 2015) y podría tener un efecto compensatorio, ya que la </w:t>
      </w:r>
      <w:r w:rsidR="00464649" w:rsidRPr="00740AA5">
        <w:rPr>
          <w:rFonts w:ascii="Times New Roman" w:hAnsi="Times New Roman" w:cs="Times New Roman"/>
          <w:sz w:val="24"/>
          <w:szCs w:val="24"/>
        </w:rPr>
        <w:t>creatividad permite abrir las alternativas, facilita la adaptación a nuevos contextos</w:t>
      </w:r>
      <w:r w:rsidR="004701A4" w:rsidRPr="00740AA5">
        <w:rPr>
          <w:rFonts w:ascii="Times New Roman" w:hAnsi="Times New Roman" w:cs="Times New Roman"/>
          <w:sz w:val="24"/>
          <w:szCs w:val="24"/>
        </w:rPr>
        <w:t xml:space="preserve"> y a los cambios, que son numerosos en el envejecimiento (Noriega, García, </w:t>
      </w:r>
      <w:bookmarkStart w:id="2" w:name="_Hlk3909352"/>
      <w:r w:rsidR="004701A4" w:rsidRPr="00740AA5">
        <w:rPr>
          <w:rFonts w:ascii="Times New Roman" w:hAnsi="Times New Roman" w:cs="Times New Roman"/>
          <w:sz w:val="24"/>
          <w:szCs w:val="24"/>
        </w:rPr>
        <w:t>&amp;</w:t>
      </w:r>
      <w:bookmarkEnd w:id="2"/>
      <w:r w:rsidR="004701A4" w:rsidRPr="00740AA5">
        <w:rPr>
          <w:rFonts w:ascii="Times New Roman" w:hAnsi="Times New Roman" w:cs="Times New Roman"/>
          <w:sz w:val="24"/>
          <w:szCs w:val="24"/>
        </w:rPr>
        <w:t xml:space="preserve"> Torres, 2005).</w:t>
      </w:r>
    </w:p>
    <w:p w14:paraId="34EAE02B" w14:textId="77777777" w:rsidR="00401B8D" w:rsidRPr="00740AA5" w:rsidRDefault="00401B8D" w:rsidP="00740AA5">
      <w:pPr>
        <w:spacing w:line="480" w:lineRule="auto"/>
        <w:jc w:val="both"/>
        <w:rPr>
          <w:rFonts w:ascii="Times New Roman" w:hAnsi="Times New Roman" w:cs="Times New Roman"/>
          <w:sz w:val="24"/>
          <w:szCs w:val="24"/>
        </w:rPr>
      </w:pPr>
    </w:p>
    <w:p w14:paraId="68431D79" w14:textId="30233C77" w:rsidR="00835E7A" w:rsidRPr="00740AA5" w:rsidRDefault="001576E6" w:rsidP="00740AA5">
      <w:pPr>
        <w:autoSpaceDE w:val="0"/>
        <w:autoSpaceDN w:val="0"/>
        <w:adjustRightInd w:val="0"/>
        <w:spacing w:after="0" w:line="480" w:lineRule="auto"/>
        <w:ind w:firstLine="720"/>
        <w:jc w:val="both"/>
        <w:rPr>
          <w:rFonts w:ascii="Times New Roman" w:hAnsi="Times New Roman" w:cs="Times New Roman"/>
          <w:sz w:val="24"/>
          <w:szCs w:val="24"/>
        </w:rPr>
      </w:pPr>
      <w:r w:rsidRPr="00740AA5">
        <w:rPr>
          <w:rFonts w:ascii="Times New Roman" w:hAnsi="Times New Roman" w:cs="Times New Roman"/>
          <w:sz w:val="24"/>
          <w:szCs w:val="24"/>
        </w:rPr>
        <w:t>Por lo tanto, e</w:t>
      </w:r>
      <w:r w:rsidR="00581C75" w:rsidRPr="00740AA5">
        <w:rPr>
          <w:rFonts w:ascii="Times New Roman" w:hAnsi="Times New Roman" w:cs="Times New Roman"/>
          <w:sz w:val="24"/>
          <w:szCs w:val="24"/>
        </w:rPr>
        <w:t xml:space="preserve">l presente estudio </w:t>
      </w:r>
      <w:r w:rsidRPr="00740AA5">
        <w:rPr>
          <w:rFonts w:ascii="Times New Roman" w:hAnsi="Times New Roman" w:cs="Times New Roman"/>
          <w:sz w:val="24"/>
          <w:szCs w:val="24"/>
        </w:rPr>
        <w:t>tiene como objetivo comprobar</w:t>
      </w:r>
      <w:r w:rsidR="00581C75" w:rsidRPr="00740AA5">
        <w:rPr>
          <w:rFonts w:ascii="Times New Roman" w:hAnsi="Times New Roman" w:cs="Times New Roman"/>
          <w:sz w:val="24"/>
          <w:szCs w:val="24"/>
        </w:rPr>
        <w:t xml:space="preserve"> si la creatividad, operacionalizad</w:t>
      </w:r>
      <w:r w:rsidRPr="00740AA5">
        <w:rPr>
          <w:rFonts w:ascii="Times New Roman" w:hAnsi="Times New Roman" w:cs="Times New Roman"/>
          <w:sz w:val="24"/>
          <w:szCs w:val="24"/>
        </w:rPr>
        <w:t>a</w:t>
      </w:r>
      <w:r w:rsidR="00581C75" w:rsidRPr="00740AA5">
        <w:rPr>
          <w:rFonts w:ascii="Times New Roman" w:hAnsi="Times New Roman" w:cs="Times New Roman"/>
          <w:sz w:val="24"/>
          <w:szCs w:val="24"/>
        </w:rPr>
        <w:t xml:space="preserve"> con una medida estandarizada de productividad creativa (CREA, </w:t>
      </w:r>
      <w:r w:rsidR="00945A3D" w:rsidRPr="00740AA5">
        <w:rPr>
          <w:rFonts w:ascii="Times New Roman" w:hAnsi="Times New Roman" w:cs="Times New Roman"/>
          <w:sz w:val="24"/>
          <w:szCs w:val="24"/>
        </w:rPr>
        <w:t>2003</w:t>
      </w:r>
      <w:r w:rsidR="00581C75" w:rsidRPr="00740AA5">
        <w:rPr>
          <w:rFonts w:ascii="Times New Roman" w:hAnsi="Times New Roman" w:cs="Times New Roman"/>
          <w:sz w:val="24"/>
          <w:szCs w:val="24"/>
        </w:rPr>
        <w:t>)</w:t>
      </w:r>
      <w:r w:rsidR="00292D15" w:rsidRPr="00740AA5">
        <w:rPr>
          <w:rFonts w:ascii="Times New Roman" w:hAnsi="Times New Roman" w:cs="Times New Roman"/>
          <w:sz w:val="24"/>
          <w:szCs w:val="24"/>
        </w:rPr>
        <w:t xml:space="preserve">, media </w:t>
      </w:r>
      <w:r w:rsidR="006B4A91" w:rsidRPr="00740AA5">
        <w:rPr>
          <w:rFonts w:ascii="Times New Roman" w:hAnsi="Times New Roman" w:cs="Times New Roman"/>
          <w:sz w:val="24"/>
          <w:szCs w:val="24"/>
        </w:rPr>
        <w:t xml:space="preserve">en </w:t>
      </w:r>
      <w:r w:rsidR="00292D15" w:rsidRPr="00740AA5">
        <w:rPr>
          <w:rFonts w:ascii="Times New Roman" w:hAnsi="Times New Roman" w:cs="Times New Roman"/>
          <w:sz w:val="24"/>
          <w:szCs w:val="24"/>
        </w:rPr>
        <w:t xml:space="preserve">la relación entre </w:t>
      </w:r>
      <w:r w:rsidR="00BE2D09" w:rsidRPr="00740AA5">
        <w:rPr>
          <w:rFonts w:ascii="Times New Roman" w:hAnsi="Times New Roman" w:cs="Times New Roman"/>
          <w:sz w:val="24"/>
          <w:szCs w:val="24"/>
        </w:rPr>
        <w:t>la edad cronológica y cuatro medidas funcionamiento adaptativo</w:t>
      </w:r>
      <w:r w:rsidR="006B4A91" w:rsidRPr="00740AA5">
        <w:rPr>
          <w:rFonts w:ascii="Times New Roman" w:hAnsi="Times New Roman" w:cs="Times New Roman"/>
          <w:sz w:val="24"/>
          <w:szCs w:val="24"/>
        </w:rPr>
        <w:t xml:space="preserve"> en las que incluimos las funciones cognitivas que se detallarán a continuación y la independencia en las actividades básicas de la vida diaria</w:t>
      </w:r>
      <w:r w:rsidR="00D56010" w:rsidRPr="00740AA5">
        <w:rPr>
          <w:rFonts w:ascii="Times New Roman" w:hAnsi="Times New Roman" w:cs="Times New Roman"/>
          <w:sz w:val="24"/>
          <w:szCs w:val="24"/>
        </w:rPr>
        <w:t>, esto es</w:t>
      </w:r>
      <w:r w:rsidR="00AE7D4C" w:rsidRPr="00740AA5">
        <w:rPr>
          <w:rFonts w:ascii="Times New Roman" w:hAnsi="Times New Roman" w:cs="Times New Roman"/>
          <w:sz w:val="24"/>
          <w:szCs w:val="24"/>
        </w:rPr>
        <w:t xml:space="preserve">: </w:t>
      </w:r>
      <w:r w:rsidR="00D56010" w:rsidRPr="00740AA5">
        <w:rPr>
          <w:rFonts w:ascii="Times New Roman" w:hAnsi="Times New Roman" w:cs="Times New Roman"/>
          <w:sz w:val="24"/>
          <w:szCs w:val="24"/>
        </w:rPr>
        <w:t>estado mental</w:t>
      </w:r>
      <w:r w:rsidR="00121A7D" w:rsidRPr="00740AA5">
        <w:rPr>
          <w:rFonts w:ascii="Times New Roman" w:hAnsi="Times New Roman" w:cs="Times New Roman"/>
          <w:sz w:val="24"/>
          <w:szCs w:val="24"/>
        </w:rPr>
        <w:t xml:space="preserve"> (MMSE</w:t>
      </w:r>
      <w:r w:rsidR="000010C7" w:rsidRPr="00740AA5">
        <w:rPr>
          <w:rFonts w:ascii="Times New Roman" w:hAnsi="Times New Roman" w:cs="Times New Roman"/>
          <w:sz w:val="24"/>
          <w:szCs w:val="24"/>
        </w:rPr>
        <w:t>, 1975</w:t>
      </w:r>
      <w:r w:rsidR="00121A7D" w:rsidRPr="00740AA5">
        <w:rPr>
          <w:rFonts w:ascii="Times New Roman" w:hAnsi="Times New Roman" w:cs="Times New Roman"/>
          <w:sz w:val="24"/>
          <w:szCs w:val="24"/>
        </w:rPr>
        <w:t>)</w:t>
      </w:r>
      <w:r w:rsidR="00D56010" w:rsidRPr="00740AA5">
        <w:rPr>
          <w:rFonts w:ascii="Times New Roman" w:hAnsi="Times New Roman" w:cs="Times New Roman"/>
          <w:sz w:val="24"/>
          <w:szCs w:val="24"/>
        </w:rPr>
        <w:t>, memoria</w:t>
      </w:r>
      <w:r w:rsidR="00121A7D" w:rsidRPr="00740AA5">
        <w:rPr>
          <w:rFonts w:ascii="Times New Roman" w:hAnsi="Times New Roman" w:cs="Times New Roman"/>
          <w:sz w:val="24"/>
          <w:szCs w:val="24"/>
        </w:rPr>
        <w:t xml:space="preserve"> (</w:t>
      </w:r>
      <w:r w:rsidR="000010C7" w:rsidRPr="00740AA5">
        <w:rPr>
          <w:rFonts w:ascii="Times New Roman" w:hAnsi="Times New Roman" w:cs="Times New Roman"/>
          <w:sz w:val="24"/>
          <w:szCs w:val="24"/>
        </w:rPr>
        <w:t>TAM, 2009</w:t>
      </w:r>
      <w:r w:rsidR="00121A7D" w:rsidRPr="00740AA5">
        <w:rPr>
          <w:rFonts w:ascii="Times New Roman" w:hAnsi="Times New Roman" w:cs="Times New Roman"/>
          <w:sz w:val="24"/>
          <w:szCs w:val="24"/>
        </w:rPr>
        <w:t>)</w:t>
      </w:r>
      <w:r w:rsidR="00D56010" w:rsidRPr="00740AA5">
        <w:rPr>
          <w:rFonts w:ascii="Times New Roman" w:hAnsi="Times New Roman" w:cs="Times New Roman"/>
          <w:sz w:val="24"/>
          <w:szCs w:val="24"/>
        </w:rPr>
        <w:t xml:space="preserve">, funcionamiento diario </w:t>
      </w:r>
      <w:r w:rsidR="00121A7D" w:rsidRPr="00740AA5">
        <w:rPr>
          <w:rFonts w:ascii="Times New Roman" w:hAnsi="Times New Roman" w:cs="Times New Roman"/>
          <w:sz w:val="24"/>
          <w:szCs w:val="24"/>
        </w:rPr>
        <w:t>(</w:t>
      </w:r>
      <w:r w:rsidR="00AE7D4C" w:rsidRPr="00740AA5">
        <w:rPr>
          <w:rFonts w:ascii="Times New Roman" w:hAnsi="Times New Roman" w:cs="Times New Roman"/>
          <w:sz w:val="24"/>
          <w:szCs w:val="24"/>
        </w:rPr>
        <w:t>Í</w:t>
      </w:r>
      <w:r w:rsidR="00121A7D" w:rsidRPr="00740AA5">
        <w:rPr>
          <w:rFonts w:ascii="Times New Roman" w:hAnsi="Times New Roman" w:cs="Times New Roman"/>
          <w:sz w:val="24"/>
          <w:szCs w:val="24"/>
        </w:rPr>
        <w:t>ndice de Barthel</w:t>
      </w:r>
      <w:r w:rsidR="000010C7" w:rsidRPr="00740AA5">
        <w:rPr>
          <w:rFonts w:ascii="Times New Roman" w:hAnsi="Times New Roman" w:cs="Times New Roman"/>
          <w:sz w:val="24"/>
          <w:szCs w:val="24"/>
        </w:rPr>
        <w:t>, 1989</w:t>
      </w:r>
      <w:r w:rsidR="00121A7D" w:rsidRPr="00740AA5">
        <w:rPr>
          <w:rFonts w:ascii="Times New Roman" w:hAnsi="Times New Roman" w:cs="Times New Roman"/>
          <w:sz w:val="24"/>
          <w:szCs w:val="24"/>
        </w:rPr>
        <w:t xml:space="preserve">) </w:t>
      </w:r>
      <w:r w:rsidR="00D56010" w:rsidRPr="00740AA5">
        <w:rPr>
          <w:rFonts w:ascii="Times New Roman" w:hAnsi="Times New Roman" w:cs="Times New Roman"/>
          <w:sz w:val="24"/>
          <w:szCs w:val="24"/>
        </w:rPr>
        <w:t>y desempeño cognitivo</w:t>
      </w:r>
      <w:r w:rsidR="00121A7D" w:rsidRPr="00740AA5">
        <w:rPr>
          <w:rFonts w:ascii="Times New Roman" w:hAnsi="Times New Roman" w:cs="Times New Roman"/>
          <w:sz w:val="24"/>
          <w:szCs w:val="24"/>
        </w:rPr>
        <w:t xml:space="preserve"> (Evaluación Cognitiva Estándar</w:t>
      </w:r>
      <w:r w:rsidR="00AE7D4C" w:rsidRPr="00740AA5">
        <w:rPr>
          <w:rFonts w:ascii="Times New Roman" w:hAnsi="Times New Roman" w:cs="Times New Roman"/>
          <w:sz w:val="24"/>
          <w:szCs w:val="24"/>
        </w:rPr>
        <w:t>, perteneciente a BAGEN,</w:t>
      </w:r>
      <w:r w:rsidR="00121A7D" w:rsidRPr="00740AA5">
        <w:rPr>
          <w:rFonts w:ascii="Times New Roman" w:hAnsi="Times New Roman" w:cs="Times New Roman"/>
          <w:sz w:val="24"/>
          <w:szCs w:val="24"/>
        </w:rPr>
        <w:t xml:space="preserve"> </w:t>
      </w:r>
      <w:r w:rsidR="000010C7" w:rsidRPr="00740AA5">
        <w:rPr>
          <w:rFonts w:ascii="Times New Roman" w:hAnsi="Times New Roman" w:cs="Times New Roman"/>
          <w:sz w:val="24"/>
          <w:szCs w:val="24"/>
        </w:rPr>
        <w:t>2000</w:t>
      </w:r>
      <w:r w:rsidR="00EA02B9" w:rsidRPr="00740AA5">
        <w:rPr>
          <w:rFonts w:ascii="Times New Roman" w:hAnsi="Times New Roman" w:cs="Times New Roman"/>
          <w:sz w:val="24"/>
          <w:szCs w:val="24"/>
        </w:rPr>
        <w:t xml:space="preserve">. </w:t>
      </w:r>
      <w:r w:rsidR="009E19A7" w:rsidRPr="00740AA5">
        <w:rPr>
          <w:rFonts w:ascii="Times New Roman" w:hAnsi="Times New Roman" w:cs="Times New Roman"/>
          <w:sz w:val="24"/>
          <w:szCs w:val="24"/>
        </w:rPr>
        <w:t xml:space="preserve">La hipótesis mediacional fue que </w:t>
      </w:r>
      <w:r w:rsidR="00924AE3" w:rsidRPr="00740AA5">
        <w:rPr>
          <w:rFonts w:ascii="Times New Roman" w:hAnsi="Times New Roman" w:cs="Times New Roman"/>
          <w:sz w:val="24"/>
          <w:szCs w:val="24"/>
        </w:rPr>
        <w:t>in</w:t>
      </w:r>
      <w:r w:rsidR="00D83A23" w:rsidRPr="00740AA5">
        <w:rPr>
          <w:rFonts w:ascii="Times New Roman" w:hAnsi="Times New Roman" w:cs="Times New Roman"/>
          <w:sz w:val="24"/>
          <w:szCs w:val="24"/>
        </w:rPr>
        <w:t xml:space="preserve">fluencia de la </w:t>
      </w:r>
      <w:r w:rsidR="009E19A7" w:rsidRPr="00740AA5">
        <w:rPr>
          <w:rFonts w:ascii="Times New Roman" w:hAnsi="Times New Roman" w:cs="Times New Roman"/>
          <w:sz w:val="24"/>
          <w:szCs w:val="24"/>
        </w:rPr>
        <w:t xml:space="preserve">edad </w:t>
      </w:r>
      <w:r w:rsidR="00D83A23" w:rsidRPr="00740AA5">
        <w:rPr>
          <w:rFonts w:ascii="Times New Roman" w:hAnsi="Times New Roman" w:cs="Times New Roman"/>
          <w:sz w:val="24"/>
          <w:szCs w:val="24"/>
        </w:rPr>
        <w:t xml:space="preserve">cronológica </w:t>
      </w:r>
      <w:r w:rsidR="009E19A7" w:rsidRPr="00740AA5">
        <w:rPr>
          <w:rFonts w:ascii="Times New Roman" w:hAnsi="Times New Roman" w:cs="Times New Roman"/>
          <w:sz w:val="24"/>
          <w:szCs w:val="24"/>
        </w:rPr>
        <w:t>(variable independiente)</w:t>
      </w:r>
      <w:r w:rsidR="00D83A23" w:rsidRPr="00740AA5">
        <w:rPr>
          <w:rFonts w:ascii="Times New Roman" w:hAnsi="Times New Roman" w:cs="Times New Roman"/>
          <w:sz w:val="24"/>
          <w:szCs w:val="24"/>
        </w:rPr>
        <w:t xml:space="preserve"> sobre diferentes medidas de desempeño adaptativo</w:t>
      </w:r>
      <w:r w:rsidR="00104EFD" w:rsidRPr="00740AA5">
        <w:rPr>
          <w:rFonts w:ascii="Times New Roman" w:hAnsi="Times New Roman" w:cs="Times New Roman"/>
          <w:sz w:val="24"/>
          <w:szCs w:val="24"/>
        </w:rPr>
        <w:t xml:space="preserve"> (funciones cognitivas y funcionalidad en las actividades básicas de la vida diaria)</w:t>
      </w:r>
      <w:r w:rsidR="00D83A23" w:rsidRPr="00740AA5">
        <w:rPr>
          <w:rFonts w:ascii="Times New Roman" w:hAnsi="Times New Roman" w:cs="Times New Roman"/>
          <w:sz w:val="24"/>
          <w:szCs w:val="24"/>
        </w:rPr>
        <w:t xml:space="preserve"> está </w:t>
      </w:r>
      <w:r w:rsidR="0091159E" w:rsidRPr="00740AA5">
        <w:rPr>
          <w:rFonts w:ascii="Times New Roman" w:hAnsi="Times New Roman" w:cs="Times New Roman"/>
          <w:sz w:val="24"/>
          <w:szCs w:val="24"/>
        </w:rPr>
        <w:t xml:space="preserve">parcialmente explicada </w:t>
      </w:r>
      <w:r w:rsidR="00D83A23" w:rsidRPr="00740AA5">
        <w:rPr>
          <w:rFonts w:ascii="Times New Roman" w:hAnsi="Times New Roman" w:cs="Times New Roman"/>
          <w:sz w:val="24"/>
          <w:szCs w:val="24"/>
        </w:rPr>
        <w:t xml:space="preserve">por la </w:t>
      </w:r>
      <w:r w:rsidR="00104EFD" w:rsidRPr="00740AA5">
        <w:rPr>
          <w:rFonts w:ascii="Times New Roman" w:hAnsi="Times New Roman" w:cs="Times New Roman"/>
          <w:sz w:val="24"/>
          <w:szCs w:val="24"/>
        </w:rPr>
        <w:t xml:space="preserve">variable </w:t>
      </w:r>
      <w:r w:rsidR="00D83A23" w:rsidRPr="00740AA5">
        <w:rPr>
          <w:rFonts w:ascii="Times New Roman" w:hAnsi="Times New Roman" w:cs="Times New Roman"/>
          <w:sz w:val="24"/>
          <w:szCs w:val="24"/>
        </w:rPr>
        <w:t>creatividad</w:t>
      </w:r>
      <w:r w:rsidR="0091159E" w:rsidRPr="00740AA5">
        <w:rPr>
          <w:rFonts w:ascii="Times New Roman" w:hAnsi="Times New Roman" w:cs="Times New Roman"/>
          <w:sz w:val="24"/>
          <w:szCs w:val="24"/>
        </w:rPr>
        <w:t xml:space="preserve"> del adulto mayor</w:t>
      </w:r>
      <w:r w:rsidR="00D83A23" w:rsidRPr="00740AA5">
        <w:rPr>
          <w:rFonts w:ascii="Times New Roman" w:hAnsi="Times New Roman" w:cs="Times New Roman"/>
          <w:sz w:val="24"/>
          <w:szCs w:val="24"/>
        </w:rPr>
        <w:t xml:space="preserve">. </w:t>
      </w:r>
      <w:r w:rsidR="0091159E" w:rsidRPr="00740AA5">
        <w:rPr>
          <w:rFonts w:ascii="Times New Roman" w:hAnsi="Times New Roman" w:cs="Times New Roman"/>
          <w:sz w:val="24"/>
          <w:szCs w:val="24"/>
        </w:rPr>
        <w:t>No se espera que la creatividad completamente explique la variabilidad del funcionamiento adaptativo, debido que</w:t>
      </w:r>
      <w:r w:rsidR="00617982" w:rsidRPr="00740AA5">
        <w:rPr>
          <w:rFonts w:ascii="Times New Roman" w:hAnsi="Times New Roman" w:cs="Times New Roman"/>
          <w:sz w:val="24"/>
          <w:szCs w:val="24"/>
        </w:rPr>
        <w:t xml:space="preserve"> la edad representa un fuerte cambio biológico omnipresente en esta etapa evolutiva del adulto humano. </w:t>
      </w:r>
      <w:r w:rsidR="000974A8" w:rsidRPr="00740AA5">
        <w:rPr>
          <w:rFonts w:ascii="Times New Roman" w:hAnsi="Times New Roman" w:cs="Times New Roman"/>
          <w:sz w:val="24"/>
          <w:szCs w:val="24"/>
        </w:rPr>
        <w:t xml:space="preserve">Para descomponer el efecto mediador debido a otra fuente importante, el nivel educativo fue introducido como el otro mediador competidor del efecto de la creatividad. </w:t>
      </w:r>
      <w:r w:rsidR="00EA02B9" w:rsidRPr="00740AA5">
        <w:rPr>
          <w:rFonts w:ascii="Times New Roman" w:hAnsi="Times New Roman" w:cs="Times New Roman"/>
          <w:sz w:val="24"/>
          <w:szCs w:val="24"/>
        </w:rPr>
        <w:t>Por lo tanto, el presente estudio usa un enfoque de mediación paralela.</w:t>
      </w:r>
    </w:p>
    <w:p w14:paraId="751D7207" w14:textId="38491735" w:rsidR="009E19A7" w:rsidRPr="00740AA5" w:rsidRDefault="002808EC" w:rsidP="00740AA5">
      <w:pPr>
        <w:spacing w:line="480" w:lineRule="auto"/>
        <w:jc w:val="both"/>
        <w:rPr>
          <w:rFonts w:ascii="Times New Roman" w:hAnsi="Times New Roman" w:cs="Times New Roman"/>
          <w:b/>
          <w:sz w:val="24"/>
          <w:szCs w:val="24"/>
        </w:rPr>
      </w:pPr>
      <w:r w:rsidRPr="00740AA5">
        <w:rPr>
          <w:rFonts w:ascii="Times New Roman" w:hAnsi="Times New Roman" w:cs="Times New Roman"/>
          <w:b/>
          <w:sz w:val="24"/>
          <w:szCs w:val="24"/>
        </w:rPr>
        <w:t>Método</w:t>
      </w:r>
    </w:p>
    <w:p w14:paraId="1FCB6B29" w14:textId="024C60F7" w:rsidR="002808EC" w:rsidRPr="00740AA5" w:rsidRDefault="002808EC" w:rsidP="00740AA5">
      <w:pPr>
        <w:spacing w:line="480" w:lineRule="auto"/>
        <w:jc w:val="both"/>
        <w:rPr>
          <w:rFonts w:ascii="Times New Roman" w:hAnsi="Times New Roman" w:cs="Times New Roman"/>
          <w:b/>
          <w:sz w:val="24"/>
          <w:szCs w:val="24"/>
        </w:rPr>
      </w:pPr>
      <w:r w:rsidRPr="00740AA5">
        <w:rPr>
          <w:rFonts w:ascii="Times New Roman" w:hAnsi="Times New Roman" w:cs="Times New Roman"/>
          <w:b/>
          <w:sz w:val="24"/>
          <w:szCs w:val="24"/>
        </w:rPr>
        <w:t>Participantes</w:t>
      </w:r>
    </w:p>
    <w:p w14:paraId="1F31303C" w14:textId="52D37EBD" w:rsidR="002808EC" w:rsidRPr="00740AA5" w:rsidRDefault="004565FD" w:rsidP="00740AA5">
      <w:pPr>
        <w:autoSpaceDE w:val="0"/>
        <w:autoSpaceDN w:val="0"/>
        <w:adjustRightInd w:val="0"/>
        <w:spacing w:after="0" w:line="480" w:lineRule="auto"/>
        <w:ind w:firstLine="720"/>
        <w:jc w:val="both"/>
        <w:rPr>
          <w:rFonts w:ascii="Times New Roman" w:hAnsi="Times New Roman" w:cs="Times New Roman"/>
          <w:sz w:val="24"/>
          <w:szCs w:val="24"/>
        </w:rPr>
      </w:pPr>
      <w:r w:rsidRPr="00740AA5">
        <w:rPr>
          <w:rFonts w:ascii="Times New Roman" w:hAnsi="Times New Roman" w:cs="Times New Roman"/>
          <w:sz w:val="24"/>
          <w:szCs w:val="24"/>
        </w:rPr>
        <w:lastRenderedPageBreak/>
        <w:t>Fueron 50 adultos mayores entre 65 y 93 años (M = 74.2, DT = 10.5)</w:t>
      </w:r>
      <w:r w:rsidR="00372599" w:rsidRPr="00740AA5">
        <w:rPr>
          <w:rFonts w:ascii="Times New Roman" w:hAnsi="Times New Roman" w:cs="Times New Roman"/>
          <w:sz w:val="24"/>
          <w:szCs w:val="24"/>
        </w:rPr>
        <w:t>; se distribuyeron en 27 varones (54%) y 23 mujeres (46%)</w:t>
      </w:r>
      <w:r w:rsidR="0074192A" w:rsidRPr="00740AA5">
        <w:rPr>
          <w:rFonts w:ascii="Times New Roman" w:hAnsi="Times New Roman" w:cs="Times New Roman"/>
          <w:sz w:val="24"/>
          <w:szCs w:val="24"/>
        </w:rPr>
        <w:t xml:space="preserve"> pertenecientes a la ciudad de Bogotá, en Colombia.</w:t>
      </w:r>
      <w:r w:rsidR="00942812" w:rsidRPr="00740AA5">
        <w:rPr>
          <w:rFonts w:ascii="Times New Roman" w:hAnsi="Times New Roman" w:cs="Times New Roman"/>
          <w:sz w:val="24"/>
          <w:szCs w:val="24"/>
        </w:rPr>
        <w:t xml:space="preserve"> Los años completados de educación fueron: 18% (9) menos de cinco años, 22% (11) entre 5 y 10 años, y 60% (30) más de 10 años.</w:t>
      </w:r>
      <w:r w:rsidR="00CF2D34" w:rsidRPr="00740AA5">
        <w:rPr>
          <w:rFonts w:ascii="Times New Roman" w:hAnsi="Times New Roman" w:cs="Times New Roman"/>
          <w:sz w:val="24"/>
          <w:szCs w:val="24"/>
        </w:rPr>
        <w:t xml:space="preserve"> Respecto a la condición civil, hubo 21 solteros (42%), 22 casados (44%), y 7 viudos (14%)</w:t>
      </w:r>
      <w:r w:rsidR="00891AC9" w:rsidRPr="00740AA5">
        <w:rPr>
          <w:rFonts w:ascii="Times New Roman" w:hAnsi="Times New Roman" w:cs="Times New Roman"/>
          <w:sz w:val="24"/>
          <w:szCs w:val="24"/>
        </w:rPr>
        <w:t>.</w:t>
      </w:r>
    </w:p>
    <w:p w14:paraId="0CC233C5" w14:textId="731E0C42" w:rsidR="0074192A" w:rsidRPr="00740AA5" w:rsidRDefault="0074192A" w:rsidP="00740AA5">
      <w:pPr>
        <w:autoSpaceDE w:val="0"/>
        <w:autoSpaceDN w:val="0"/>
        <w:adjustRightInd w:val="0"/>
        <w:spacing w:after="0" w:line="480" w:lineRule="auto"/>
        <w:ind w:firstLine="720"/>
        <w:jc w:val="both"/>
        <w:rPr>
          <w:rFonts w:ascii="Times New Roman" w:hAnsi="Times New Roman" w:cs="Times New Roman"/>
          <w:sz w:val="24"/>
          <w:szCs w:val="24"/>
        </w:rPr>
      </w:pPr>
      <w:r w:rsidRPr="00740AA5">
        <w:rPr>
          <w:rFonts w:ascii="Times New Roman" w:hAnsi="Times New Roman" w:cs="Times New Roman"/>
          <w:sz w:val="24"/>
          <w:szCs w:val="24"/>
        </w:rPr>
        <w:t>Todos los sujetos participaron de forma voluntaria y complementaron un consentimiento informado.</w:t>
      </w:r>
    </w:p>
    <w:p w14:paraId="33E31210" w14:textId="0320DFAA" w:rsidR="002808EC" w:rsidRPr="00740AA5" w:rsidRDefault="002808EC" w:rsidP="00740AA5">
      <w:pPr>
        <w:spacing w:line="480" w:lineRule="auto"/>
        <w:jc w:val="both"/>
        <w:rPr>
          <w:rFonts w:ascii="Times New Roman" w:hAnsi="Times New Roman" w:cs="Times New Roman"/>
          <w:b/>
          <w:sz w:val="24"/>
          <w:szCs w:val="24"/>
        </w:rPr>
      </w:pPr>
      <w:r w:rsidRPr="00740AA5">
        <w:rPr>
          <w:rFonts w:ascii="Times New Roman" w:hAnsi="Times New Roman" w:cs="Times New Roman"/>
          <w:b/>
          <w:sz w:val="24"/>
          <w:szCs w:val="24"/>
        </w:rPr>
        <w:t>Instrumentos</w:t>
      </w:r>
    </w:p>
    <w:p w14:paraId="65E31270" w14:textId="5CCD9B82" w:rsidR="00C27532" w:rsidRPr="00740AA5" w:rsidRDefault="00C27532" w:rsidP="00740AA5">
      <w:pPr>
        <w:spacing w:line="480" w:lineRule="auto"/>
        <w:jc w:val="both"/>
        <w:rPr>
          <w:rFonts w:ascii="Times New Roman" w:hAnsi="Times New Roman" w:cs="Times New Roman"/>
          <w:sz w:val="24"/>
          <w:szCs w:val="24"/>
        </w:rPr>
      </w:pPr>
      <w:r w:rsidRPr="00740AA5">
        <w:rPr>
          <w:rFonts w:ascii="Times New Roman" w:hAnsi="Times New Roman" w:cs="Times New Roman"/>
          <w:i/>
          <w:sz w:val="24"/>
          <w:szCs w:val="24"/>
        </w:rPr>
        <w:t>Evaluación de la capacidad funcional mediante la Escala de Barthel,</w:t>
      </w:r>
      <w:r w:rsidRPr="00740AA5">
        <w:rPr>
          <w:rFonts w:ascii="Times New Roman" w:hAnsi="Times New Roman" w:cs="Times New Roman"/>
          <w:sz w:val="24"/>
          <w:szCs w:val="24"/>
        </w:rPr>
        <w:t xml:space="preserve"> ya que se trata de un instrumento que evalúa la capacidad de la persona a la hora de realizar 10 actividades básicas de la vida diaria, cuya suma total nos ofrece una puntuación sobre el grado de independencia de la persona evaluada. Se tarda en administrar en torno a dos o tres minutos. La confiabilidad ha sido demostrada en estudios previos en</w:t>
      </w:r>
      <w:r w:rsidR="004807F0" w:rsidRPr="00740AA5">
        <w:rPr>
          <w:rFonts w:ascii="Times New Roman" w:hAnsi="Times New Roman" w:cs="Times New Roman"/>
          <w:sz w:val="24"/>
          <w:szCs w:val="24"/>
        </w:rPr>
        <w:t xml:space="preserve"> </w:t>
      </w:r>
      <w:r w:rsidRPr="00740AA5">
        <w:rPr>
          <w:rFonts w:ascii="Times New Roman" w:hAnsi="Times New Roman" w:cs="Times New Roman"/>
          <w:sz w:val="24"/>
          <w:szCs w:val="24"/>
        </w:rPr>
        <w:t xml:space="preserve">torno a 0.90 (Shah, Vanclay, </w:t>
      </w:r>
      <w:r w:rsidR="0074192A" w:rsidRPr="00740AA5">
        <w:rPr>
          <w:rFonts w:ascii="Times New Roman" w:hAnsi="Times New Roman" w:cs="Times New Roman"/>
          <w:sz w:val="24"/>
          <w:szCs w:val="24"/>
        </w:rPr>
        <w:t xml:space="preserve">&amp; </w:t>
      </w:r>
      <w:r w:rsidRPr="00740AA5">
        <w:rPr>
          <w:rFonts w:ascii="Times New Roman" w:hAnsi="Times New Roman" w:cs="Times New Roman"/>
          <w:sz w:val="24"/>
          <w:szCs w:val="24"/>
        </w:rPr>
        <w:t>Cooper, 1989).</w:t>
      </w:r>
    </w:p>
    <w:p w14:paraId="53473F1C" w14:textId="35893F7A" w:rsidR="00C27532" w:rsidRPr="00740AA5" w:rsidRDefault="00C27532" w:rsidP="00740AA5">
      <w:pPr>
        <w:spacing w:line="480" w:lineRule="auto"/>
        <w:jc w:val="both"/>
        <w:rPr>
          <w:rFonts w:ascii="Times New Roman" w:hAnsi="Times New Roman" w:cs="Times New Roman"/>
          <w:sz w:val="24"/>
          <w:szCs w:val="24"/>
        </w:rPr>
      </w:pPr>
      <w:r w:rsidRPr="00740AA5">
        <w:rPr>
          <w:rFonts w:ascii="Times New Roman" w:hAnsi="Times New Roman" w:cs="Times New Roman"/>
          <w:i/>
          <w:sz w:val="24"/>
          <w:szCs w:val="24"/>
        </w:rPr>
        <w:t>El Test de Inteligencia creativa</w:t>
      </w:r>
      <w:r w:rsidRPr="00740AA5">
        <w:rPr>
          <w:rFonts w:ascii="Times New Roman" w:hAnsi="Times New Roman" w:cs="Times New Roman"/>
          <w:sz w:val="24"/>
          <w:szCs w:val="24"/>
        </w:rPr>
        <w:t>, CREA (Corbalán</w:t>
      </w:r>
      <w:r w:rsidR="0074192A" w:rsidRPr="00740AA5">
        <w:rPr>
          <w:rFonts w:ascii="Times New Roman" w:hAnsi="Times New Roman" w:cs="Times New Roman"/>
          <w:sz w:val="24"/>
          <w:szCs w:val="24"/>
        </w:rPr>
        <w:t xml:space="preserve">, Martínez, Donolo, Alonso, Tejerina, &amp; Limiñana, </w:t>
      </w:r>
      <w:r w:rsidRPr="00740AA5">
        <w:rPr>
          <w:rFonts w:ascii="Times New Roman" w:hAnsi="Times New Roman" w:cs="Times New Roman"/>
          <w:sz w:val="24"/>
          <w:szCs w:val="24"/>
        </w:rPr>
        <w:t xml:space="preserve">2003) es un instrumento que se basa en las mediciones clásicas de la creatividad como la Batería de Creatividad de Guilford y muestra niveles adecuados de fiabilidad (Elisondo </w:t>
      </w:r>
      <w:bookmarkStart w:id="3" w:name="_Hlk3906458"/>
      <w:r w:rsidRPr="00740AA5">
        <w:rPr>
          <w:rFonts w:ascii="Times New Roman" w:hAnsi="Times New Roman" w:cs="Times New Roman"/>
          <w:sz w:val="24"/>
          <w:szCs w:val="24"/>
        </w:rPr>
        <w:t xml:space="preserve">&amp; </w:t>
      </w:r>
      <w:bookmarkEnd w:id="3"/>
      <w:r w:rsidRPr="00740AA5">
        <w:rPr>
          <w:rFonts w:ascii="Times New Roman" w:hAnsi="Times New Roman" w:cs="Times New Roman"/>
          <w:sz w:val="24"/>
          <w:szCs w:val="24"/>
        </w:rPr>
        <w:t>Donolo, 2011). Consiste en mostrar al sujeto una lámina y éste debe realizar preguntas sobre ese material durante cuatro minutos.</w:t>
      </w:r>
    </w:p>
    <w:p w14:paraId="6F4CE8A4" w14:textId="6D54EB15" w:rsidR="00C27532" w:rsidRPr="00740AA5" w:rsidRDefault="00C27532" w:rsidP="00740AA5">
      <w:pPr>
        <w:spacing w:line="480" w:lineRule="auto"/>
        <w:jc w:val="both"/>
        <w:rPr>
          <w:rFonts w:ascii="Times New Roman" w:hAnsi="Times New Roman" w:cs="Times New Roman"/>
          <w:sz w:val="24"/>
          <w:szCs w:val="24"/>
        </w:rPr>
      </w:pPr>
      <w:r w:rsidRPr="00740AA5">
        <w:rPr>
          <w:rFonts w:ascii="Times New Roman" w:hAnsi="Times New Roman" w:cs="Times New Roman"/>
          <w:i/>
          <w:sz w:val="24"/>
          <w:szCs w:val="24"/>
        </w:rPr>
        <w:t>Evaluación cognitiva estándar</w:t>
      </w:r>
      <w:r w:rsidRPr="00740AA5">
        <w:rPr>
          <w:rFonts w:ascii="Times New Roman" w:hAnsi="Times New Roman" w:cs="Times New Roman"/>
          <w:sz w:val="24"/>
          <w:szCs w:val="24"/>
        </w:rPr>
        <w:t xml:space="preserve"> es un protocolo creado por el Hospital Virgen de las Nieves de Granada para recopilar diferentes funciones cognitivas: orientación, memoria, fluidez verbal, denominación, praxias, cálculo y semejanzas.  Lendínez, Zunzunegui, Iribar, Carnero</w:t>
      </w:r>
      <w:r w:rsidR="0074192A" w:rsidRPr="00740AA5">
        <w:rPr>
          <w:rFonts w:ascii="Times New Roman" w:hAnsi="Times New Roman" w:cs="Times New Roman"/>
          <w:sz w:val="24"/>
          <w:szCs w:val="24"/>
        </w:rPr>
        <w:t>,</w:t>
      </w:r>
      <w:r w:rsidRPr="00740AA5">
        <w:rPr>
          <w:rFonts w:ascii="Times New Roman" w:hAnsi="Times New Roman" w:cs="Times New Roman"/>
          <w:sz w:val="24"/>
          <w:szCs w:val="24"/>
        </w:rPr>
        <w:t xml:space="preserve"> </w:t>
      </w:r>
      <w:r w:rsidR="0074192A" w:rsidRPr="00740AA5">
        <w:rPr>
          <w:rFonts w:ascii="Times New Roman" w:hAnsi="Times New Roman" w:cs="Times New Roman"/>
          <w:sz w:val="24"/>
          <w:szCs w:val="24"/>
        </w:rPr>
        <w:t xml:space="preserve">&amp; </w:t>
      </w:r>
      <w:r w:rsidRPr="00740AA5">
        <w:rPr>
          <w:rFonts w:ascii="Times New Roman" w:hAnsi="Times New Roman" w:cs="Times New Roman"/>
          <w:sz w:val="24"/>
          <w:szCs w:val="24"/>
        </w:rPr>
        <w:t xml:space="preserve"> González (2000) muestran la carga del instrumento BAGEN, que recoge la evaluación cognitiva estándar en 4 factores (explicando el 74.7% de la </w:t>
      </w:r>
      <w:r w:rsidRPr="00740AA5">
        <w:rPr>
          <w:rFonts w:ascii="Times New Roman" w:hAnsi="Times New Roman" w:cs="Times New Roman"/>
          <w:sz w:val="24"/>
          <w:szCs w:val="24"/>
        </w:rPr>
        <w:lastRenderedPageBreak/>
        <w:t>varianza): memoria, lenguaje, cálculo y gnosias visuales. El tiempo de administración es de unos 30 minutos, y la puntuación oscila entre 0 y 160 puntos.</w:t>
      </w:r>
    </w:p>
    <w:p w14:paraId="7485C2C0" w14:textId="3143ED44" w:rsidR="00C27532" w:rsidRPr="00740AA5" w:rsidRDefault="00C27532" w:rsidP="00740AA5">
      <w:pPr>
        <w:spacing w:line="480" w:lineRule="auto"/>
        <w:jc w:val="both"/>
        <w:rPr>
          <w:rFonts w:ascii="Times New Roman" w:hAnsi="Times New Roman" w:cs="Times New Roman"/>
          <w:sz w:val="24"/>
          <w:szCs w:val="24"/>
        </w:rPr>
      </w:pPr>
      <w:r w:rsidRPr="002C1FDD">
        <w:rPr>
          <w:rFonts w:ascii="Times New Roman" w:hAnsi="Times New Roman" w:cs="Times New Roman"/>
          <w:i/>
          <w:sz w:val="24"/>
          <w:szCs w:val="24"/>
          <w:lang w:val="en-US"/>
        </w:rPr>
        <w:t>Mini Mental State Examination</w:t>
      </w:r>
      <w:r w:rsidRPr="002C1FDD">
        <w:rPr>
          <w:rFonts w:ascii="Times New Roman" w:hAnsi="Times New Roman" w:cs="Times New Roman"/>
          <w:sz w:val="24"/>
          <w:szCs w:val="24"/>
          <w:lang w:val="en-US"/>
        </w:rPr>
        <w:t xml:space="preserve"> (MMSE, Folstein </w:t>
      </w:r>
      <w:r w:rsidR="0074192A" w:rsidRPr="002C1FDD">
        <w:rPr>
          <w:rFonts w:ascii="Times New Roman" w:hAnsi="Times New Roman" w:cs="Times New Roman"/>
          <w:sz w:val="24"/>
          <w:szCs w:val="24"/>
          <w:lang w:val="en-US"/>
        </w:rPr>
        <w:t xml:space="preserve">Folstein, &amp; McHugh, </w:t>
      </w:r>
      <w:r w:rsidRPr="002C1FDD">
        <w:rPr>
          <w:rFonts w:ascii="Times New Roman" w:hAnsi="Times New Roman" w:cs="Times New Roman"/>
          <w:sz w:val="24"/>
          <w:szCs w:val="24"/>
          <w:lang w:val="en-US"/>
        </w:rPr>
        <w:t xml:space="preserve">1975). </w:t>
      </w:r>
      <w:r w:rsidRPr="00740AA5">
        <w:rPr>
          <w:rFonts w:ascii="Times New Roman" w:hAnsi="Times New Roman" w:cs="Times New Roman"/>
          <w:sz w:val="24"/>
          <w:szCs w:val="24"/>
        </w:rPr>
        <w:t>Se trata de un instrumento de cribado para valorar el estado cognitivo de las personas. Está formado por 30 ítems que evalúan: Orientación Temporal, Orientación Espacial, Memoria inmediata, denominación,comprensión, atención, Cálculo y Lenguaje. Cuenta con una confiabilidad de 0.80 en personas mayores colombianas (Gualdrón. 2017). Se considera que menos de 25 puntos indican posible deterioro y debe evaluarse neuropsicológicamente a la persona para emitir algún diagnóstico. El tiempo medio de administración es de 5 a 15 minutos</w:t>
      </w:r>
    </w:p>
    <w:p w14:paraId="109D71BB" w14:textId="182F7CE8" w:rsidR="002808EC" w:rsidRPr="00740AA5" w:rsidRDefault="00C27532" w:rsidP="00740AA5">
      <w:pPr>
        <w:spacing w:line="480" w:lineRule="auto"/>
        <w:jc w:val="both"/>
        <w:rPr>
          <w:rFonts w:ascii="Times New Roman" w:hAnsi="Times New Roman" w:cs="Times New Roman"/>
          <w:sz w:val="24"/>
          <w:szCs w:val="24"/>
        </w:rPr>
      </w:pPr>
      <w:r w:rsidRPr="00740AA5">
        <w:rPr>
          <w:rFonts w:ascii="Times New Roman" w:hAnsi="Times New Roman" w:cs="Times New Roman"/>
          <w:i/>
          <w:sz w:val="24"/>
          <w:szCs w:val="24"/>
        </w:rPr>
        <w:t>Test de Alteración de la Memoria</w:t>
      </w:r>
      <w:r w:rsidRPr="00740AA5">
        <w:rPr>
          <w:rFonts w:ascii="Times New Roman" w:hAnsi="Times New Roman" w:cs="Times New Roman"/>
          <w:sz w:val="24"/>
          <w:szCs w:val="24"/>
        </w:rPr>
        <w:t xml:space="preserve"> (T@M, Rami et </w:t>
      </w:r>
      <w:r w:rsidR="0074192A" w:rsidRPr="00740AA5">
        <w:rPr>
          <w:rFonts w:ascii="Times New Roman" w:hAnsi="Times New Roman" w:cs="Times New Roman"/>
          <w:sz w:val="24"/>
          <w:szCs w:val="24"/>
        </w:rPr>
        <w:t xml:space="preserve">&amp; </w:t>
      </w:r>
      <w:r w:rsidRPr="00740AA5">
        <w:rPr>
          <w:rFonts w:ascii="Times New Roman" w:hAnsi="Times New Roman" w:cs="Times New Roman"/>
          <w:sz w:val="24"/>
          <w:szCs w:val="24"/>
        </w:rPr>
        <w:t>al, 2009).</w:t>
      </w:r>
      <w:r w:rsidR="0074192A" w:rsidRPr="00740AA5">
        <w:rPr>
          <w:rFonts w:ascii="Times New Roman" w:hAnsi="Times New Roman" w:cs="Times New Roman"/>
          <w:sz w:val="24"/>
          <w:szCs w:val="24"/>
        </w:rPr>
        <w:t xml:space="preserve"> </w:t>
      </w:r>
      <w:r w:rsidRPr="00740AA5">
        <w:rPr>
          <w:rFonts w:ascii="Times New Roman" w:hAnsi="Times New Roman" w:cs="Times New Roman"/>
          <w:sz w:val="24"/>
          <w:szCs w:val="24"/>
        </w:rPr>
        <w:t>Evalúa: codificación, orientación temporal, memoria semántica, recuerdo facilitado y libre. La puntuación máxima es de 50 puntos, con un punto de corte de 36.  Posee adecuadas propiedades psicométricas (Rami</w:t>
      </w:r>
      <w:r w:rsidR="00C92ACC" w:rsidRPr="00740AA5">
        <w:rPr>
          <w:rFonts w:ascii="Times New Roman" w:hAnsi="Times New Roman" w:cs="Times New Roman"/>
          <w:sz w:val="24"/>
          <w:szCs w:val="24"/>
        </w:rPr>
        <w:t xml:space="preserve">, Molinuevo, Sanchez‐Valle, Bosch, &amp; Villar, </w:t>
      </w:r>
      <w:r w:rsidRPr="00740AA5">
        <w:rPr>
          <w:rFonts w:ascii="Times New Roman" w:hAnsi="Times New Roman" w:cs="Times New Roman"/>
          <w:sz w:val="24"/>
          <w:szCs w:val="24"/>
        </w:rPr>
        <w:t>2009). La aplicación media es de unos 5-6 minutos</w:t>
      </w:r>
      <w:r w:rsidR="00C92ACC" w:rsidRPr="00740AA5">
        <w:rPr>
          <w:rFonts w:ascii="Times New Roman" w:hAnsi="Times New Roman" w:cs="Times New Roman"/>
          <w:sz w:val="24"/>
          <w:szCs w:val="24"/>
        </w:rPr>
        <w:t>.</w:t>
      </w:r>
    </w:p>
    <w:p w14:paraId="008261A3" w14:textId="31151398" w:rsidR="00937EA4" w:rsidRPr="00740AA5" w:rsidRDefault="0093483C" w:rsidP="00740AA5">
      <w:pPr>
        <w:spacing w:line="480" w:lineRule="auto"/>
        <w:jc w:val="both"/>
        <w:rPr>
          <w:rFonts w:ascii="Times New Roman" w:hAnsi="Times New Roman" w:cs="Times New Roman"/>
          <w:b/>
          <w:sz w:val="24"/>
          <w:szCs w:val="24"/>
        </w:rPr>
      </w:pPr>
      <w:r w:rsidRPr="00740AA5">
        <w:rPr>
          <w:rFonts w:ascii="Times New Roman" w:hAnsi="Times New Roman" w:cs="Times New Roman"/>
          <w:b/>
          <w:sz w:val="24"/>
          <w:szCs w:val="24"/>
        </w:rPr>
        <w:t>Procedimiento</w:t>
      </w:r>
    </w:p>
    <w:p w14:paraId="28F0C361" w14:textId="79E761C8" w:rsidR="00AE1266" w:rsidRPr="00740AA5" w:rsidRDefault="00AE1266" w:rsidP="00740AA5">
      <w:pPr>
        <w:autoSpaceDE w:val="0"/>
        <w:autoSpaceDN w:val="0"/>
        <w:adjustRightInd w:val="0"/>
        <w:spacing w:after="0" w:line="480" w:lineRule="auto"/>
        <w:ind w:firstLine="720"/>
        <w:jc w:val="both"/>
        <w:rPr>
          <w:rFonts w:ascii="Times New Roman" w:hAnsi="Times New Roman" w:cs="Times New Roman"/>
          <w:sz w:val="24"/>
          <w:szCs w:val="24"/>
        </w:rPr>
      </w:pPr>
      <w:r w:rsidRPr="00740AA5">
        <w:rPr>
          <w:rFonts w:ascii="Times New Roman" w:hAnsi="Times New Roman" w:cs="Times New Roman"/>
          <w:sz w:val="24"/>
          <w:szCs w:val="24"/>
        </w:rPr>
        <w:t xml:space="preserve">Para probar las </w:t>
      </w:r>
      <w:r w:rsidR="00050E90" w:rsidRPr="00740AA5">
        <w:rPr>
          <w:rFonts w:ascii="Times New Roman" w:hAnsi="Times New Roman" w:cs="Times New Roman"/>
          <w:sz w:val="24"/>
          <w:szCs w:val="24"/>
        </w:rPr>
        <w:t xml:space="preserve">condiciones </w:t>
      </w:r>
      <w:r w:rsidRPr="00740AA5">
        <w:rPr>
          <w:rFonts w:ascii="Times New Roman" w:hAnsi="Times New Roman" w:cs="Times New Roman"/>
          <w:sz w:val="24"/>
          <w:szCs w:val="24"/>
        </w:rPr>
        <w:t>del modelamiento lineal</w:t>
      </w:r>
      <w:r w:rsidR="008063B8" w:rsidRPr="00740AA5">
        <w:rPr>
          <w:rFonts w:ascii="Times New Roman" w:hAnsi="Times New Roman" w:cs="Times New Roman"/>
          <w:sz w:val="24"/>
          <w:szCs w:val="24"/>
        </w:rPr>
        <w:t xml:space="preserve">, primero se identificaron respuestas extremas multivariados (Johnson &amp; Wichern, 2002), mediante la </w:t>
      </w:r>
      <w:r w:rsidR="008063B8" w:rsidRPr="00740AA5">
        <w:rPr>
          <w:rFonts w:ascii="Times New Roman" w:hAnsi="Times New Roman" w:cs="Times New Roman"/>
          <w:i/>
          <w:sz w:val="24"/>
          <w:szCs w:val="24"/>
        </w:rPr>
        <w:t>D</w:t>
      </w:r>
      <w:r w:rsidR="008063B8" w:rsidRPr="00740AA5">
        <w:rPr>
          <w:rFonts w:ascii="Times New Roman" w:hAnsi="Times New Roman" w:cs="Times New Roman"/>
          <w:i/>
          <w:sz w:val="24"/>
          <w:szCs w:val="24"/>
          <w:vertAlign w:val="superscript"/>
        </w:rPr>
        <w:t>2</w:t>
      </w:r>
      <w:r w:rsidR="008063B8" w:rsidRPr="00740AA5">
        <w:rPr>
          <w:rFonts w:ascii="Times New Roman" w:hAnsi="Times New Roman" w:cs="Times New Roman"/>
          <w:sz w:val="24"/>
          <w:szCs w:val="24"/>
        </w:rPr>
        <w:t xml:space="preserve"> (Mahalanobis, 1936)</w:t>
      </w:r>
      <w:r w:rsidR="003165B0" w:rsidRPr="00740AA5">
        <w:rPr>
          <w:rFonts w:ascii="Times New Roman" w:hAnsi="Times New Roman" w:cs="Times New Roman"/>
          <w:sz w:val="24"/>
          <w:szCs w:val="24"/>
        </w:rPr>
        <w:t xml:space="preserve"> e implementado mediante </w:t>
      </w:r>
      <w:r w:rsidR="008063B8" w:rsidRPr="00740AA5">
        <w:rPr>
          <w:rFonts w:ascii="Times New Roman" w:hAnsi="Times New Roman" w:cs="Times New Roman"/>
          <w:sz w:val="24"/>
          <w:szCs w:val="24"/>
        </w:rPr>
        <w:t xml:space="preserve">un programa </w:t>
      </w:r>
      <w:r w:rsidR="008063B8" w:rsidRPr="00740AA5">
        <w:rPr>
          <w:rFonts w:ascii="Times New Roman" w:hAnsi="Times New Roman" w:cs="Times New Roman"/>
          <w:i/>
          <w:sz w:val="24"/>
          <w:szCs w:val="24"/>
        </w:rPr>
        <w:t>ad hoc</w:t>
      </w:r>
      <w:r w:rsidR="008063B8" w:rsidRPr="00740AA5">
        <w:rPr>
          <w:rFonts w:ascii="Times New Roman" w:hAnsi="Times New Roman" w:cs="Times New Roman"/>
          <w:sz w:val="24"/>
          <w:szCs w:val="24"/>
        </w:rPr>
        <w:t xml:space="preserve"> (DeCarlo, 1997).</w:t>
      </w:r>
      <w:r w:rsidR="00B1180B" w:rsidRPr="00740AA5">
        <w:rPr>
          <w:rFonts w:ascii="Times New Roman" w:hAnsi="Times New Roman" w:cs="Times New Roman"/>
          <w:sz w:val="24"/>
          <w:szCs w:val="24"/>
        </w:rPr>
        <w:t xml:space="preserve"> En segundo lugar, las presunciones condicionantes del modelamiento lineal</w:t>
      </w:r>
      <w:r w:rsidRPr="00740AA5">
        <w:rPr>
          <w:rFonts w:ascii="Times New Roman" w:hAnsi="Times New Roman" w:cs="Times New Roman"/>
          <w:sz w:val="24"/>
          <w:szCs w:val="24"/>
        </w:rPr>
        <w:t xml:space="preserve"> (linealidad, heterocedasticidad, independencia y normalidad), </w:t>
      </w:r>
      <w:r w:rsidR="00B1180B" w:rsidRPr="00740AA5">
        <w:rPr>
          <w:rFonts w:ascii="Times New Roman" w:hAnsi="Times New Roman" w:cs="Times New Roman"/>
          <w:sz w:val="24"/>
          <w:szCs w:val="24"/>
        </w:rPr>
        <w:t xml:space="preserve">fueron evaluadas mediante </w:t>
      </w:r>
      <w:r w:rsidRPr="00740AA5">
        <w:rPr>
          <w:rFonts w:ascii="Times New Roman" w:hAnsi="Times New Roman" w:cs="Times New Roman"/>
          <w:sz w:val="24"/>
          <w:szCs w:val="24"/>
        </w:rPr>
        <w:t xml:space="preserve">una prueba global </w:t>
      </w:r>
      <w:r w:rsidR="004E2C2A" w:rsidRPr="00740AA5">
        <w:rPr>
          <w:rFonts w:ascii="Times New Roman" w:hAnsi="Times New Roman" w:cs="Times New Roman"/>
          <w:position w:val="-12"/>
          <w:sz w:val="24"/>
          <w:szCs w:val="24"/>
        </w:rPr>
        <w:object w:dxaOrig="340" w:dyaOrig="380" w14:anchorId="5E5460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7.25pt;height:18.75pt" o:ole="">
            <v:imagedata r:id="rId7" o:title=""/>
          </v:shape>
          <o:OLEObject Type="Embed" ProgID="Equation.DSMT4" ShapeID="_x0000_i1081" DrawAspect="Content" ObjectID="_1657460574" r:id="rId8"/>
        </w:object>
      </w:r>
      <w:r w:rsidR="004E2C2A" w:rsidRPr="00740AA5">
        <w:rPr>
          <w:rFonts w:ascii="Times New Roman" w:hAnsi="Times New Roman" w:cs="Times New Roman"/>
          <w:sz w:val="24"/>
          <w:szCs w:val="24"/>
        </w:rPr>
        <w:t xml:space="preserve"> </w:t>
      </w:r>
      <w:r w:rsidRPr="00740AA5">
        <w:rPr>
          <w:rFonts w:ascii="Times New Roman" w:hAnsi="Times New Roman" w:cs="Times New Roman"/>
          <w:sz w:val="24"/>
          <w:szCs w:val="24"/>
        </w:rPr>
        <w:t xml:space="preserve">(gl = 4), en que la hipótesis nula indicó el cumplimiento de </w:t>
      </w:r>
      <w:r w:rsidR="00892A7B" w:rsidRPr="00740AA5">
        <w:rPr>
          <w:rFonts w:ascii="Times New Roman" w:hAnsi="Times New Roman" w:cs="Times New Roman"/>
          <w:sz w:val="24"/>
          <w:szCs w:val="24"/>
        </w:rPr>
        <w:t xml:space="preserve">todas </w:t>
      </w:r>
      <w:r w:rsidRPr="00740AA5">
        <w:rPr>
          <w:rFonts w:ascii="Times New Roman" w:hAnsi="Times New Roman" w:cs="Times New Roman"/>
          <w:sz w:val="24"/>
          <w:szCs w:val="24"/>
        </w:rPr>
        <w:t>las condiciones</w:t>
      </w:r>
      <w:r w:rsidR="00892A7B" w:rsidRPr="00740AA5">
        <w:rPr>
          <w:rFonts w:ascii="Times New Roman" w:hAnsi="Times New Roman" w:cs="Times New Roman"/>
          <w:sz w:val="24"/>
          <w:szCs w:val="24"/>
        </w:rPr>
        <w:t xml:space="preserve"> (Peña &amp; Slate, 2006)</w:t>
      </w:r>
      <w:r w:rsidRPr="00740AA5">
        <w:rPr>
          <w:rFonts w:ascii="Times New Roman" w:hAnsi="Times New Roman" w:cs="Times New Roman"/>
          <w:sz w:val="24"/>
          <w:szCs w:val="24"/>
        </w:rPr>
        <w:t xml:space="preserve">. Para aplicarlo, se usó el programa </w:t>
      </w:r>
      <w:r w:rsidRPr="00740AA5">
        <w:rPr>
          <w:rFonts w:ascii="Times New Roman" w:hAnsi="Times New Roman" w:cs="Times New Roman"/>
          <w:i/>
          <w:sz w:val="24"/>
          <w:szCs w:val="24"/>
        </w:rPr>
        <w:t>gvlm</w:t>
      </w:r>
      <w:r w:rsidRPr="00740AA5">
        <w:rPr>
          <w:rFonts w:ascii="Times New Roman" w:hAnsi="Times New Roman" w:cs="Times New Roman"/>
          <w:sz w:val="24"/>
          <w:szCs w:val="24"/>
        </w:rPr>
        <w:t xml:space="preserve"> (Pena &amp; Slate, 2019).</w:t>
      </w:r>
      <w:r w:rsidR="002B33A0" w:rsidRPr="00740AA5">
        <w:rPr>
          <w:rFonts w:ascii="Times New Roman" w:hAnsi="Times New Roman" w:cs="Times New Roman"/>
          <w:sz w:val="24"/>
          <w:szCs w:val="24"/>
        </w:rPr>
        <w:t xml:space="preserve"> El tamaño muestral para la aplicación de este procedimiento puede considerarse </w:t>
      </w:r>
      <w:r w:rsidR="002B33A0" w:rsidRPr="00740AA5">
        <w:rPr>
          <w:rFonts w:ascii="Times New Roman" w:hAnsi="Times New Roman" w:cs="Times New Roman"/>
          <w:sz w:val="24"/>
          <w:szCs w:val="24"/>
        </w:rPr>
        <w:lastRenderedPageBreak/>
        <w:t xml:space="preserve">mínimamente suficiente (n – p </w:t>
      </w:r>
      <w:r w:rsidR="00A5212E" w:rsidRPr="00740AA5">
        <w:rPr>
          <w:rFonts w:ascii="Times New Roman" w:hAnsi="Times New Roman" w:cs="Times New Roman"/>
          <w:sz w:val="24"/>
          <w:szCs w:val="24"/>
        </w:rPr>
        <w:t xml:space="preserve">&gt; 30: número de respuestas – número de estimaciones de coeficientes beta: </w:t>
      </w:r>
      <w:r w:rsidR="002B33A0" w:rsidRPr="00740AA5">
        <w:rPr>
          <w:rFonts w:ascii="Times New Roman" w:hAnsi="Times New Roman" w:cs="Times New Roman"/>
          <w:sz w:val="24"/>
          <w:szCs w:val="24"/>
        </w:rPr>
        <w:t xml:space="preserve">48 </w:t>
      </w:r>
      <w:r w:rsidR="00A5212E" w:rsidRPr="00740AA5">
        <w:rPr>
          <w:rFonts w:ascii="Times New Roman" w:hAnsi="Times New Roman" w:cs="Times New Roman"/>
          <w:sz w:val="24"/>
          <w:szCs w:val="24"/>
        </w:rPr>
        <w:t>–</w:t>
      </w:r>
      <w:r w:rsidR="002B33A0" w:rsidRPr="00740AA5">
        <w:rPr>
          <w:rFonts w:ascii="Times New Roman" w:hAnsi="Times New Roman" w:cs="Times New Roman"/>
          <w:sz w:val="24"/>
          <w:szCs w:val="24"/>
        </w:rPr>
        <w:t xml:space="preserve"> </w:t>
      </w:r>
      <w:r w:rsidR="00A5212E" w:rsidRPr="00740AA5">
        <w:rPr>
          <w:rFonts w:ascii="Times New Roman" w:hAnsi="Times New Roman" w:cs="Times New Roman"/>
          <w:sz w:val="24"/>
          <w:szCs w:val="24"/>
        </w:rPr>
        <w:t>6 &gt; 30</w:t>
      </w:r>
      <w:r w:rsidR="00892A7B" w:rsidRPr="00740AA5">
        <w:rPr>
          <w:rFonts w:ascii="Times New Roman" w:hAnsi="Times New Roman" w:cs="Times New Roman"/>
          <w:sz w:val="24"/>
          <w:szCs w:val="24"/>
        </w:rPr>
        <w:t xml:space="preserve"> (Pena &amp; Slate, 2019)</w:t>
      </w:r>
      <w:r w:rsidR="00A5212E" w:rsidRPr="00740AA5">
        <w:rPr>
          <w:rFonts w:ascii="Times New Roman" w:hAnsi="Times New Roman" w:cs="Times New Roman"/>
          <w:sz w:val="24"/>
          <w:szCs w:val="24"/>
        </w:rPr>
        <w:t>.</w:t>
      </w:r>
    </w:p>
    <w:p w14:paraId="2A0B9D3A" w14:textId="3DABC99A" w:rsidR="00783425" w:rsidRPr="00740AA5" w:rsidRDefault="00394FC8" w:rsidP="00740AA5">
      <w:pPr>
        <w:autoSpaceDE w:val="0"/>
        <w:autoSpaceDN w:val="0"/>
        <w:adjustRightInd w:val="0"/>
        <w:spacing w:after="0" w:line="480" w:lineRule="auto"/>
        <w:ind w:firstLine="720"/>
        <w:jc w:val="both"/>
        <w:rPr>
          <w:rFonts w:ascii="Times New Roman" w:hAnsi="Times New Roman" w:cs="Times New Roman"/>
          <w:sz w:val="24"/>
          <w:szCs w:val="24"/>
        </w:rPr>
      </w:pPr>
      <w:r w:rsidRPr="00740AA5">
        <w:rPr>
          <w:rFonts w:ascii="Times New Roman" w:hAnsi="Times New Roman" w:cs="Times New Roman"/>
          <w:sz w:val="24"/>
          <w:szCs w:val="24"/>
        </w:rPr>
        <w:t xml:space="preserve">Con respecto al análisis de </w:t>
      </w:r>
      <w:r w:rsidR="0093483C" w:rsidRPr="00740AA5">
        <w:rPr>
          <w:rFonts w:ascii="Times New Roman" w:hAnsi="Times New Roman" w:cs="Times New Roman"/>
          <w:sz w:val="24"/>
          <w:szCs w:val="24"/>
        </w:rPr>
        <w:t>mediación</w:t>
      </w:r>
      <w:r w:rsidRPr="00740AA5">
        <w:rPr>
          <w:rFonts w:ascii="Times New Roman" w:hAnsi="Times New Roman" w:cs="Times New Roman"/>
          <w:sz w:val="24"/>
          <w:szCs w:val="24"/>
        </w:rPr>
        <w:t xml:space="preserve">, </w:t>
      </w:r>
      <w:r w:rsidR="0093483C" w:rsidRPr="00740AA5">
        <w:rPr>
          <w:rFonts w:ascii="Times New Roman" w:hAnsi="Times New Roman" w:cs="Times New Roman"/>
          <w:sz w:val="24"/>
          <w:szCs w:val="24"/>
        </w:rPr>
        <w:t>s</w:t>
      </w:r>
      <w:r w:rsidRPr="00740AA5">
        <w:rPr>
          <w:rFonts w:ascii="Times New Roman" w:hAnsi="Times New Roman" w:cs="Times New Roman"/>
          <w:sz w:val="24"/>
          <w:szCs w:val="24"/>
        </w:rPr>
        <w:t xml:space="preserve">e aplicó </w:t>
      </w:r>
      <w:r w:rsidR="0093483C" w:rsidRPr="00740AA5">
        <w:rPr>
          <w:rFonts w:ascii="Times New Roman" w:hAnsi="Times New Roman" w:cs="Times New Roman"/>
          <w:sz w:val="24"/>
          <w:szCs w:val="24"/>
        </w:rPr>
        <w:t xml:space="preserve">un enfoque de mediación </w:t>
      </w:r>
      <w:r w:rsidR="00000193" w:rsidRPr="00740AA5">
        <w:rPr>
          <w:rFonts w:ascii="Times New Roman" w:hAnsi="Times New Roman" w:cs="Times New Roman"/>
          <w:sz w:val="24"/>
          <w:szCs w:val="24"/>
        </w:rPr>
        <w:t>con covar</w:t>
      </w:r>
      <w:r w:rsidR="00A90749" w:rsidRPr="00740AA5">
        <w:rPr>
          <w:rFonts w:ascii="Times New Roman" w:hAnsi="Times New Roman" w:cs="Times New Roman"/>
          <w:sz w:val="24"/>
          <w:szCs w:val="24"/>
        </w:rPr>
        <w:t xml:space="preserve">iantes, </w:t>
      </w:r>
      <w:r w:rsidR="00421F58" w:rsidRPr="00740AA5">
        <w:rPr>
          <w:rFonts w:ascii="Times New Roman" w:hAnsi="Times New Roman" w:cs="Times New Roman"/>
          <w:sz w:val="24"/>
          <w:szCs w:val="24"/>
        </w:rPr>
        <w:t xml:space="preserve">junto al hipotetizado efecto mediador de </w:t>
      </w:r>
      <w:r w:rsidR="00A90749" w:rsidRPr="00740AA5">
        <w:rPr>
          <w:rFonts w:ascii="Times New Roman" w:hAnsi="Times New Roman" w:cs="Times New Roman"/>
          <w:sz w:val="24"/>
          <w:szCs w:val="24"/>
        </w:rPr>
        <w:t>la creatividad</w:t>
      </w:r>
      <w:r w:rsidR="008459CF" w:rsidRPr="00740AA5">
        <w:rPr>
          <w:rFonts w:ascii="Times New Roman" w:hAnsi="Times New Roman" w:cs="Times New Roman"/>
          <w:sz w:val="24"/>
          <w:szCs w:val="24"/>
        </w:rPr>
        <w:t xml:space="preserve"> sobre la relación de la edad y el desempeño adaptativo,</w:t>
      </w:r>
      <w:r w:rsidR="00A90749" w:rsidRPr="00740AA5">
        <w:rPr>
          <w:rFonts w:ascii="Times New Roman" w:hAnsi="Times New Roman" w:cs="Times New Roman"/>
          <w:sz w:val="24"/>
          <w:szCs w:val="24"/>
        </w:rPr>
        <w:t xml:space="preserve"> </w:t>
      </w:r>
      <w:r w:rsidR="008459CF" w:rsidRPr="00740AA5">
        <w:rPr>
          <w:rFonts w:ascii="Times New Roman" w:hAnsi="Times New Roman" w:cs="Times New Roman"/>
          <w:sz w:val="24"/>
          <w:szCs w:val="24"/>
        </w:rPr>
        <w:t xml:space="preserve">se incluyeron varios controles (covariantes), como </w:t>
      </w:r>
      <w:r w:rsidR="00A90749" w:rsidRPr="00740AA5">
        <w:rPr>
          <w:rFonts w:ascii="Times New Roman" w:hAnsi="Times New Roman" w:cs="Times New Roman"/>
          <w:sz w:val="24"/>
          <w:szCs w:val="24"/>
        </w:rPr>
        <w:t xml:space="preserve">los </w:t>
      </w:r>
      <w:r w:rsidR="00257E43" w:rsidRPr="00740AA5">
        <w:rPr>
          <w:rFonts w:ascii="Times New Roman" w:hAnsi="Times New Roman" w:cs="Times New Roman"/>
          <w:sz w:val="24"/>
          <w:szCs w:val="24"/>
        </w:rPr>
        <w:t>años de educación</w:t>
      </w:r>
      <w:r w:rsidR="007C3434" w:rsidRPr="00740AA5">
        <w:rPr>
          <w:rFonts w:ascii="Times New Roman" w:hAnsi="Times New Roman" w:cs="Times New Roman"/>
          <w:sz w:val="24"/>
          <w:szCs w:val="24"/>
        </w:rPr>
        <w:t xml:space="preserve">, </w:t>
      </w:r>
      <w:r w:rsidR="00903266" w:rsidRPr="00740AA5">
        <w:rPr>
          <w:rFonts w:ascii="Times New Roman" w:hAnsi="Times New Roman" w:cs="Times New Roman"/>
          <w:sz w:val="24"/>
          <w:szCs w:val="24"/>
        </w:rPr>
        <w:t>el sexo</w:t>
      </w:r>
      <w:r w:rsidR="007C3434" w:rsidRPr="00740AA5">
        <w:rPr>
          <w:rFonts w:ascii="Times New Roman" w:hAnsi="Times New Roman" w:cs="Times New Roman"/>
          <w:sz w:val="24"/>
          <w:szCs w:val="24"/>
        </w:rPr>
        <w:t xml:space="preserve"> de los participantes, y el estado mental</w:t>
      </w:r>
      <w:r w:rsidR="00257E43" w:rsidRPr="00740AA5">
        <w:rPr>
          <w:rFonts w:ascii="Times New Roman" w:hAnsi="Times New Roman" w:cs="Times New Roman"/>
          <w:sz w:val="24"/>
          <w:szCs w:val="24"/>
        </w:rPr>
        <w:t xml:space="preserve">. </w:t>
      </w:r>
      <w:r w:rsidR="007C3434" w:rsidRPr="00740AA5">
        <w:rPr>
          <w:rFonts w:ascii="Times New Roman" w:hAnsi="Times New Roman" w:cs="Times New Roman"/>
          <w:sz w:val="24"/>
          <w:szCs w:val="24"/>
        </w:rPr>
        <w:t xml:space="preserve">Este último se aplicó para controlar </w:t>
      </w:r>
      <w:r w:rsidR="008459CF" w:rsidRPr="00740AA5">
        <w:rPr>
          <w:rFonts w:ascii="Times New Roman" w:hAnsi="Times New Roman" w:cs="Times New Roman"/>
          <w:sz w:val="24"/>
          <w:szCs w:val="24"/>
        </w:rPr>
        <w:t xml:space="preserve">las variaciones en la integridad general cognitiva de los participantes. </w:t>
      </w:r>
      <w:r w:rsidR="00CB1168" w:rsidRPr="00740AA5">
        <w:rPr>
          <w:rFonts w:ascii="Times New Roman" w:hAnsi="Times New Roman" w:cs="Times New Roman"/>
          <w:sz w:val="24"/>
          <w:szCs w:val="24"/>
        </w:rPr>
        <w:t xml:space="preserve">Para maximizar la </w:t>
      </w:r>
      <w:r w:rsidR="00FC29C3" w:rsidRPr="00740AA5">
        <w:rPr>
          <w:rFonts w:ascii="Times New Roman" w:hAnsi="Times New Roman" w:cs="Times New Roman"/>
          <w:sz w:val="24"/>
          <w:szCs w:val="24"/>
        </w:rPr>
        <w:t>probabilidad de detectar efectos mediacionales</w:t>
      </w:r>
      <w:r w:rsidR="00713DC5" w:rsidRPr="00740AA5">
        <w:rPr>
          <w:rFonts w:ascii="Times New Roman" w:hAnsi="Times New Roman" w:cs="Times New Roman"/>
          <w:sz w:val="24"/>
          <w:szCs w:val="24"/>
        </w:rPr>
        <w:t xml:space="preserve"> </w:t>
      </w:r>
      <w:r w:rsidR="00C85F4B" w:rsidRPr="00740AA5">
        <w:rPr>
          <w:rFonts w:ascii="Times New Roman" w:hAnsi="Times New Roman" w:cs="Times New Roman"/>
          <w:sz w:val="24"/>
          <w:szCs w:val="24"/>
        </w:rPr>
        <w:t>(MacKinnon, Lockwood, Hoffman, West, &amp; Sheets, 2002)</w:t>
      </w:r>
      <w:r w:rsidR="00713DC5" w:rsidRPr="00740AA5">
        <w:rPr>
          <w:rFonts w:ascii="Times New Roman" w:hAnsi="Times New Roman" w:cs="Times New Roman"/>
          <w:sz w:val="24"/>
          <w:szCs w:val="24"/>
        </w:rPr>
        <w:t>, se tomaron las siguientes decisiones: primero, se probaron simultáneamente, en un único paso, los efectos relevantes (directo, indirecto y total) en la mediación</w:t>
      </w:r>
      <w:r w:rsidR="001F00BC" w:rsidRPr="00740AA5">
        <w:rPr>
          <w:rFonts w:ascii="Times New Roman" w:hAnsi="Times New Roman" w:cs="Times New Roman"/>
          <w:sz w:val="24"/>
          <w:szCs w:val="24"/>
        </w:rPr>
        <w:t xml:space="preserve"> (Hayes, &amp; Preacher, 2013</w:t>
      </w:r>
      <w:r w:rsidR="006428EF" w:rsidRPr="00740AA5">
        <w:rPr>
          <w:rFonts w:ascii="Times New Roman" w:hAnsi="Times New Roman" w:cs="Times New Roman"/>
          <w:sz w:val="24"/>
          <w:szCs w:val="24"/>
        </w:rPr>
        <w:t>; MacKinnon et al., 2002</w:t>
      </w:r>
      <w:r w:rsidR="001F00BC" w:rsidRPr="00740AA5">
        <w:rPr>
          <w:rFonts w:ascii="Times New Roman" w:hAnsi="Times New Roman" w:cs="Times New Roman"/>
          <w:sz w:val="24"/>
          <w:szCs w:val="24"/>
        </w:rPr>
        <w:t>).</w:t>
      </w:r>
      <w:r w:rsidR="00AD46F0" w:rsidRPr="00740AA5">
        <w:rPr>
          <w:rFonts w:ascii="Times New Roman" w:hAnsi="Times New Roman" w:cs="Times New Roman"/>
          <w:sz w:val="24"/>
          <w:szCs w:val="24"/>
        </w:rPr>
        <w:t xml:space="preserve"> </w:t>
      </w:r>
      <w:r w:rsidR="005D48D9" w:rsidRPr="00740AA5">
        <w:rPr>
          <w:rFonts w:ascii="Times New Roman" w:hAnsi="Times New Roman" w:cs="Times New Roman"/>
          <w:sz w:val="24"/>
          <w:szCs w:val="24"/>
        </w:rPr>
        <w:t>S</w:t>
      </w:r>
      <w:r w:rsidR="005E302F" w:rsidRPr="00740AA5">
        <w:rPr>
          <w:rFonts w:ascii="Times New Roman" w:hAnsi="Times New Roman" w:cs="Times New Roman"/>
          <w:sz w:val="24"/>
          <w:szCs w:val="24"/>
        </w:rPr>
        <w:t xml:space="preserve">egundo, </w:t>
      </w:r>
      <w:r w:rsidR="00CA7D86" w:rsidRPr="00740AA5">
        <w:rPr>
          <w:rFonts w:ascii="Times New Roman" w:hAnsi="Times New Roman" w:cs="Times New Roman"/>
          <w:sz w:val="24"/>
          <w:szCs w:val="24"/>
        </w:rPr>
        <w:t>tomando en cuenta</w:t>
      </w:r>
      <w:r w:rsidR="00AD46F0" w:rsidRPr="00740AA5">
        <w:rPr>
          <w:rFonts w:ascii="Times New Roman" w:hAnsi="Times New Roman" w:cs="Times New Roman"/>
          <w:sz w:val="24"/>
          <w:szCs w:val="24"/>
        </w:rPr>
        <w:t xml:space="preserve"> el contexto del pequeño tamaño muestral del estudio</w:t>
      </w:r>
      <w:r w:rsidR="00DA7F3E" w:rsidRPr="00740AA5">
        <w:rPr>
          <w:rFonts w:ascii="Times New Roman" w:hAnsi="Times New Roman" w:cs="Times New Roman"/>
          <w:sz w:val="24"/>
          <w:szCs w:val="24"/>
        </w:rPr>
        <w:t xml:space="preserve"> (</w:t>
      </w:r>
      <w:r w:rsidR="00CA7D86" w:rsidRPr="00740AA5">
        <w:rPr>
          <w:rFonts w:ascii="Times New Roman" w:hAnsi="Times New Roman" w:cs="Times New Roman"/>
          <w:sz w:val="24"/>
          <w:szCs w:val="24"/>
        </w:rPr>
        <w:t xml:space="preserve">n = 50; </w:t>
      </w:r>
      <w:r w:rsidR="00DA7F3E" w:rsidRPr="00740AA5">
        <w:rPr>
          <w:rFonts w:ascii="Times New Roman" w:hAnsi="Times New Roman" w:cs="Times New Roman"/>
          <w:sz w:val="24"/>
          <w:szCs w:val="24"/>
        </w:rPr>
        <w:t>Shrout &amp; Bolger, 2002)</w:t>
      </w:r>
      <w:r w:rsidR="00AD46F0" w:rsidRPr="00740AA5">
        <w:rPr>
          <w:rFonts w:ascii="Times New Roman" w:hAnsi="Times New Roman" w:cs="Times New Roman"/>
          <w:sz w:val="24"/>
          <w:szCs w:val="24"/>
        </w:rPr>
        <w:t>,</w:t>
      </w:r>
      <w:r w:rsidR="006259E4" w:rsidRPr="00740AA5">
        <w:rPr>
          <w:rFonts w:ascii="Times New Roman" w:hAnsi="Times New Roman" w:cs="Times New Roman"/>
          <w:sz w:val="24"/>
          <w:szCs w:val="24"/>
        </w:rPr>
        <w:t xml:space="preserve"> </w:t>
      </w:r>
      <w:r w:rsidR="00E05AFF" w:rsidRPr="00740AA5">
        <w:rPr>
          <w:rFonts w:ascii="Times New Roman" w:hAnsi="Times New Roman" w:cs="Times New Roman"/>
          <w:sz w:val="24"/>
          <w:szCs w:val="24"/>
        </w:rPr>
        <w:t xml:space="preserve">para controlar </w:t>
      </w:r>
      <w:r w:rsidR="00824AF1" w:rsidRPr="00740AA5">
        <w:rPr>
          <w:rFonts w:ascii="Times New Roman" w:hAnsi="Times New Roman" w:cs="Times New Roman"/>
          <w:sz w:val="24"/>
          <w:szCs w:val="24"/>
        </w:rPr>
        <w:t>el error tipo I</w:t>
      </w:r>
      <w:r w:rsidR="00E05AFF" w:rsidRPr="00740AA5">
        <w:rPr>
          <w:rFonts w:ascii="Times New Roman" w:hAnsi="Times New Roman" w:cs="Times New Roman"/>
          <w:sz w:val="24"/>
          <w:szCs w:val="24"/>
        </w:rPr>
        <w:t xml:space="preserve"> y </w:t>
      </w:r>
      <w:r w:rsidR="0038342C" w:rsidRPr="00740AA5">
        <w:rPr>
          <w:rFonts w:ascii="Times New Roman" w:hAnsi="Times New Roman" w:cs="Times New Roman"/>
          <w:sz w:val="24"/>
          <w:szCs w:val="24"/>
        </w:rPr>
        <w:t>maximiza</w:t>
      </w:r>
      <w:r w:rsidR="00E05AFF" w:rsidRPr="00740AA5">
        <w:rPr>
          <w:rFonts w:ascii="Times New Roman" w:hAnsi="Times New Roman" w:cs="Times New Roman"/>
          <w:sz w:val="24"/>
          <w:szCs w:val="24"/>
        </w:rPr>
        <w:t xml:space="preserve">r </w:t>
      </w:r>
      <w:r w:rsidR="0038342C" w:rsidRPr="00740AA5">
        <w:rPr>
          <w:rFonts w:ascii="Times New Roman" w:hAnsi="Times New Roman" w:cs="Times New Roman"/>
          <w:sz w:val="24"/>
          <w:szCs w:val="24"/>
        </w:rPr>
        <w:t xml:space="preserve">de la precisión </w:t>
      </w:r>
      <w:r w:rsidR="00E05AFF" w:rsidRPr="00740AA5">
        <w:rPr>
          <w:rFonts w:ascii="Times New Roman" w:hAnsi="Times New Roman" w:cs="Times New Roman"/>
          <w:sz w:val="24"/>
          <w:szCs w:val="24"/>
        </w:rPr>
        <w:t xml:space="preserve">de los resultados </w:t>
      </w:r>
      <w:r w:rsidR="0038342C" w:rsidRPr="00740AA5">
        <w:rPr>
          <w:rFonts w:ascii="Times New Roman" w:hAnsi="Times New Roman" w:cs="Times New Roman"/>
          <w:sz w:val="24"/>
          <w:szCs w:val="24"/>
        </w:rPr>
        <w:t>(</w:t>
      </w:r>
      <w:r w:rsidR="008D6E8F" w:rsidRPr="00740AA5">
        <w:rPr>
          <w:rFonts w:ascii="Times New Roman" w:hAnsi="Times New Roman" w:cs="Times New Roman"/>
          <w:sz w:val="24"/>
          <w:szCs w:val="24"/>
        </w:rPr>
        <w:t xml:space="preserve">Fritz, &amp; Mackinnon, 2007; </w:t>
      </w:r>
      <w:r w:rsidR="0038342C" w:rsidRPr="00740AA5">
        <w:rPr>
          <w:rFonts w:ascii="Times New Roman" w:hAnsi="Times New Roman" w:cs="Times New Roman"/>
          <w:sz w:val="24"/>
          <w:szCs w:val="24"/>
        </w:rPr>
        <w:t>Mallinckrodt, Abraham, Wei, &amp; Russell, 2006)</w:t>
      </w:r>
      <w:r w:rsidR="00D57D51" w:rsidRPr="00740AA5">
        <w:rPr>
          <w:rFonts w:ascii="Times New Roman" w:hAnsi="Times New Roman" w:cs="Times New Roman"/>
          <w:sz w:val="24"/>
          <w:szCs w:val="24"/>
        </w:rPr>
        <w:t xml:space="preserve">, y </w:t>
      </w:r>
      <w:r w:rsidR="00AA485E" w:rsidRPr="00740AA5">
        <w:rPr>
          <w:rFonts w:ascii="Times New Roman" w:hAnsi="Times New Roman" w:cs="Times New Roman"/>
          <w:sz w:val="24"/>
          <w:szCs w:val="24"/>
        </w:rPr>
        <w:t>remover la presunción de normalidad de los datos</w:t>
      </w:r>
      <w:r w:rsidR="00CA7D86" w:rsidRPr="00740AA5">
        <w:rPr>
          <w:rFonts w:ascii="Times New Roman" w:hAnsi="Times New Roman" w:cs="Times New Roman"/>
          <w:sz w:val="24"/>
          <w:szCs w:val="24"/>
        </w:rPr>
        <w:t>,</w:t>
      </w:r>
      <w:r w:rsidR="0038342C" w:rsidRPr="00740AA5">
        <w:rPr>
          <w:rFonts w:ascii="Times New Roman" w:hAnsi="Times New Roman" w:cs="Times New Roman"/>
          <w:sz w:val="24"/>
          <w:szCs w:val="24"/>
        </w:rPr>
        <w:t xml:space="preserve"> </w:t>
      </w:r>
      <w:r w:rsidR="002A6C7A" w:rsidRPr="00740AA5">
        <w:rPr>
          <w:rFonts w:ascii="Times New Roman" w:hAnsi="Times New Roman" w:cs="Times New Roman"/>
          <w:sz w:val="24"/>
          <w:szCs w:val="24"/>
        </w:rPr>
        <w:t xml:space="preserve">se </w:t>
      </w:r>
      <w:r w:rsidR="006259E4" w:rsidRPr="00740AA5">
        <w:rPr>
          <w:rFonts w:ascii="Times New Roman" w:hAnsi="Times New Roman" w:cs="Times New Roman"/>
          <w:sz w:val="24"/>
          <w:szCs w:val="24"/>
        </w:rPr>
        <w:t>aplic</w:t>
      </w:r>
      <w:r w:rsidR="002A6C7A" w:rsidRPr="00740AA5">
        <w:rPr>
          <w:rFonts w:ascii="Times New Roman" w:hAnsi="Times New Roman" w:cs="Times New Roman"/>
          <w:sz w:val="24"/>
          <w:szCs w:val="24"/>
        </w:rPr>
        <w:t xml:space="preserve">ó </w:t>
      </w:r>
      <w:r w:rsidR="006259E4" w:rsidRPr="00740AA5">
        <w:rPr>
          <w:rFonts w:ascii="Times New Roman" w:hAnsi="Times New Roman" w:cs="Times New Roman"/>
          <w:sz w:val="24"/>
          <w:szCs w:val="24"/>
        </w:rPr>
        <w:t>e</w:t>
      </w:r>
      <w:r w:rsidR="00A141A3" w:rsidRPr="00740AA5">
        <w:rPr>
          <w:rFonts w:ascii="Times New Roman" w:hAnsi="Times New Roman" w:cs="Times New Roman"/>
          <w:sz w:val="24"/>
          <w:szCs w:val="24"/>
        </w:rPr>
        <w:t xml:space="preserve">l método Bootstrap </w:t>
      </w:r>
      <w:r w:rsidR="00824AF1" w:rsidRPr="00740AA5">
        <w:rPr>
          <w:rFonts w:ascii="Times New Roman" w:hAnsi="Times New Roman" w:cs="Times New Roman"/>
          <w:sz w:val="24"/>
          <w:szCs w:val="24"/>
        </w:rPr>
        <w:t>(</w:t>
      </w:r>
      <w:r w:rsidR="000459E0" w:rsidRPr="00740AA5">
        <w:rPr>
          <w:rFonts w:ascii="Times New Roman" w:hAnsi="Times New Roman" w:cs="Times New Roman"/>
          <w:sz w:val="24"/>
          <w:szCs w:val="24"/>
        </w:rPr>
        <w:t>Fritz, &amp; Mackinnon, 2007</w:t>
      </w:r>
      <w:r w:rsidR="0054122D" w:rsidRPr="00740AA5">
        <w:rPr>
          <w:rFonts w:ascii="Times New Roman" w:hAnsi="Times New Roman" w:cs="Times New Roman"/>
          <w:sz w:val="24"/>
          <w:szCs w:val="24"/>
        </w:rPr>
        <w:t>; Preacher, &amp; Hayes, 2004</w:t>
      </w:r>
      <w:r w:rsidR="00CA7D86" w:rsidRPr="00740AA5">
        <w:rPr>
          <w:rFonts w:ascii="Times New Roman" w:hAnsi="Times New Roman" w:cs="Times New Roman"/>
          <w:sz w:val="24"/>
          <w:szCs w:val="24"/>
        </w:rPr>
        <w:t>, 2008</w:t>
      </w:r>
      <w:r w:rsidR="00824AF1" w:rsidRPr="00740AA5">
        <w:rPr>
          <w:rFonts w:ascii="Times New Roman" w:hAnsi="Times New Roman" w:cs="Times New Roman"/>
          <w:sz w:val="24"/>
          <w:szCs w:val="24"/>
        </w:rPr>
        <w:t>)</w:t>
      </w:r>
      <w:r w:rsidR="00F9602F" w:rsidRPr="00740AA5">
        <w:rPr>
          <w:rFonts w:ascii="Times New Roman" w:hAnsi="Times New Roman" w:cs="Times New Roman"/>
          <w:sz w:val="24"/>
          <w:szCs w:val="24"/>
        </w:rPr>
        <w:t>,</w:t>
      </w:r>
      <w:r w:rsidR="00824AF1" w:rsidRPr="00740AA5">
        <w:rPr>
          <w:rFonts w:ascii="Times New Roman" w:hAnsi="Times New Roman" w:cs="Times New Roman"/>
          <w:sz w:val="24"/>
          <w:szCs w:val="24"/>
        </w:rPr>
        <w:t xml:space="preserve"> con </w:t>
      </w:r>
      <w:r w:rsidR="00AD46F0" w:rsidRPr="00740AA5">
        <w:rPr>
          <w:rFonts w:ascii="Times New Roman" w:hAnsi="Times New Roman" w:cs="Times New Roman"/>
          <w:sz w:val="24"/>
          <w:szCs w:val="24"/>
        </w:rPr>
        <w:t xml:space="preserve">10,000 </w:t>
      </w:r>
      <w:r w:rsidR="00824AF1" w:rsidRPr="00740AA5">
        <w:rPr>
          <w:rFonts w:ascii="Times New Roman" w:hAnsi="Times New Roman" w:cs="Times New Roman"/>
          <w:sz w:val="24"/>
          <w:szCs w:val="24"/>
        </w:rPr>
        <w:t>muestras simuladas (</w:t>
      </w:r>
      <w:r w:rsidR="00083BAF" w:rsidRPr="00740AA5">
        <w:rPr>
          <w:rFonts w:ascii="Times New Roman" w:hAnsi="Times New Roman" w:cs="Times New Roman"/>
          <w:sz w:val="24"/>
          <w:szCs w:val="24"/>
        </w:rPr>
        <w:t>Preacher, &amp; Hayes, 2004</w:t>
      </w:r>
      <w:r w:rsidR="00082FAC" w:rsidRPr="00740AA5">
        <w:rPr>
          <w:rFonts w:ascii="Times New Roman" w:hAnsi="Times New Roman" w:cs="Times New Roman"/>
          <w:sz w:val="24"/>
          <w:szCs w:val="24"/>
        </w:rPr>
        <w:t>; Preacher, Rucker, &amp; Hayes, 2007</w:t>
      </w:r>
      <w:r w:rsidR="00083BAF" w:rsidRPr="00740AA5">
        <w:rPr>
          <w:rFonts w:ascii="Times New Roman" w:hAnsi="Times New Roman" w:cs="Times New Roman"/>
          <w:sz w:val="24"/>
          <w:szCs w:val="24"/>
        </w:rPr>
        <w:t>)</w:t>
      </w:r>
      <w:r w:rsidR="003C27F1" w:rsidRPr="00740AA5">
        <w:rPr>
          <w:rFonts w:ascii="Times New Roman" w:hAnsi="Times New Roman" w:cs="Times New Roman"/>
          <w:sz w:val="24"/>
          <w:szCs w:val="24"/>
        </w:rPr>
        <w:t xml:space="preserve"> para estimar la significancia estadística y el intervalo de confianza del efecto indirecto</w:t>
      </w:r>
      <w:r w:rsidR="00083BAF" w:rsidRPr="00740AA5">
        <w:rPr>
          <w:rFonts w:ascii="Times New Roman" w:hAnsi="Times New Roman" w:cs="Times New Roman"/>
          <w:sz w:val="24"/>
          <w:szCs w:val="24"/>
        </w:rPr>
        <w:t>.</w:t>
      </w:r>
      <w:r w:rsidR="00882D83" w:rsidRPr="00740AA5">
        <w:rPr>
          <w:rFonts w:ascii="Times New Roman" w:hAnsi="Times New Roman" w:cs="Times New Roman"/>
          <w:sz w:val="24"/>
          <w:szCs w:val="24"/>
        </w:rPr>
        <w:t xml:space="preserve"> </w:t>
      </w:r>
      <w:r w:rsidR="00485DE9" w:rsidRPr="00740AA5">
        <w:rPr>
          <w:rFonts w:ascii="Times New Roman" w:hAnsi="Times New Roman" w:cs="Times New Roman"/>
          <w:sz w:val="24"/>
          <w:szCs w:val="24"/>
        </w:rPr>
        <w:t>T</w:t>
      </w:r>
      <w:r w:rsidR="00882D83" w:rsidRPr="00740AA5">
        <w:rPr>
          <w:rFonts w:ascii="Times New Roman" w:hAnsi="Times New Roman" w:cs="Times New Roman"/>
          <w:sz w:val="24"/>
          <w:szCs w:val="24"/>
        </w:rPr>
        <w:t xml:space="preserve">odo el análisis mediacional se efectuó con el </w:t>
      </w:r>
      <w:r w:rsidR="00783425" w:rsidRPr="00740AA5">
        <w:rPr>
          <w:rFonts w:ascii="Times New Roman" w:hAnsi="Times New Roman" w:cs="Times New Roman"/>
          <w:sz w:val="24"/>
          <w:szCs w:val="24"/>
        </w:rPr>
        <w:t>programa PROCESS (Hayes, 2018)</w:t>
      </w:r>
      <w:r w:rsidR="007C3135" w:rsidRPr="00740AA5">
        <w:rPr>
          <w:rFonts w:ascii="Times New Roman" w:hAnsi="Times New Roman" w:cs="Times New Roman"/>
          <w:sz w:val="24"/>
          <w:szCs w:val="24"/>
        </w:rPr>
        <w:t xml:space="preserve">. </w:t>
      </w:r>
      <w:r w:rsidR="00485DE9" w:rsidRPr="00740AA5">
        <w:rPr>
          <w:rFonts w:ascii="Times New Roman" w:hAnsi="Times New Roman" w:cs="Times New Roman"/>
          <w:sz w:val="24"/>
          <w:szCs w:val="24"/>
        </w:rPr>
        <w:t>Tercero</w:t>
      </w:r>
      <w:r w:rsidR="007C3135" w:rsidRPr="00740AA5">
        <w:rPr>
          <w:rFonts w:ascii="Times New Roman" w:hAnsi="Times New Roman" w:cs="Times New Roman"/>
          <w:sz w:val="24"/>
          <w:szCs w:val="24"/>
        </w:rPr>
        <w:t>, el error estándar de los efectos total y directo fueron estim</w:t>
      </w:r>
      <w:r w:rsidR="00485DE9" w:rsidRPr="00740AA5">
        <w:rPr>
          <w:rFonts w:ascii="Times New Roman" w:hAnsi="Times New Roman" w:cs="Times New Roman"/>
          <w:sz w:val="24"/>
          <w:szCs w:val="24"/>
        </w:rPr>
        <w:t>a</w:t>
      </w:r>
      <w:r w:rsidR="007C3135" w:rsidRPr="00740AA5">
        <w:rPr>
          <w:rFonts w:ascii="Times New Roman" w:hAnsi="Times New Roman" w:cs="Times New Roman"/>
          <w:sz w:val="24"/>
          <w:szCs w:val="24"/>
        </w:rPr>
        <w:t>dos con procedimientos robustos (</w:t>
      </w:r>
      <w:r w:rsidR="00DD4618" w:rsidRPr="00740AA5">
        <w:rPr>
          <w:rFonts w:ascii="Times New Roman" w:hAnsi="Times New Roman" w:cs="Times New Roman"/>
          <w:sz w:val="24"/>
          <w:szCs w:val="24"/>
        </w:rPr>
        <w:t>específicamente, HC3; Long, &amp; Ervin, 2000</w:t>
      </w:r>
      <w:r w:rsidR="007C3135" w:rsidRPr="00740AA5">
        <w:rPr>
          <w:rFonts w:ascii="Times New Roman" w:hAnsi="Times New Roman" w:cs="Times New Roman"/>
          <w:sz w:val="24"/>
          <w:szCs w:val="24"/>
        </w:rPr>
        <w:t>)</w:t>
      </w:r>
      <w:r w:rsidR="00485DE9" w:rsidRPr="00740AA5">
        <w:rPr>
          <w:rFonts w:ascii="Times New Roman" w:hAnsi="Times New Roman" w:cs="Times New Roman"/>
          <w:sz w:val="24"/>
          <w:szCs w:val="24"/>
        </w:rPr>
        <w:t>.</w:t>
      </w:r>
    </w:p>
    <w:p w14:paraId="05CFEA86" w14:textId="3178AF25" w:rsidR="00903266" w:rsidRPr="00740AA5" w:rsidRDefault="009E27CF" w:rsidP="00740AA5">
      <w:pPr>
        <w:autoSpaceDE w:val="0"/>
        <w:autoSpaceDN w:val="0"/>
        <w:adjustRightInd w:val="0"/>
        <w:spacing w:after="0" w:line="480" w:lineRule="auto"/>
        <w:jc w:val="both"/>
        <w:rPr>
          <w:rFonts w:ascii="Times New Roman" w:hAnsi="Times New Roman" w:cs="Times New Roman"/>
          <w:b/>
          <w:sz w:val="24"/>
          <w:szCs w:val="24"/>
        </w:rPr>
      </w:pPr>
      <w:r w:rsidRPr="00740AA5">
        <w:rPr>
          <w:rFonts w:ascii="Times New Roman" w:hAnsi="Times New Roman" w:cs="Times New Roman"/>
          <w:b/>
          <w:sz w:val="24"/>
          <w:szCs w:val="24"/>
        </w:rPr>
        <w:t>Resultados</w:t>
      </w:r>
    </w:p>
    <w:p w14:paraId="0F36F865" w14:textId="77777777" w:rsidR="00290E00" w:rsidRPr="00740AA5" w:rsidRDefault="00290E00" w:rsidP="00740AA5">
      <w:pPr>
        <w:autoSpaceDE w:val="0"/>
        <w:autoSpaceDN w:val="0"/>
        <w:adjustRightInd w:val="0"/>
        <w:spacing w:after="0" w:line="480" w:lineRule="auto"/>
        <w:jc w:val="both"/>
        <w:rPr>
          <w:rFonts w:ascii="Times New Roman" w:hAnsi="Times New Roman" w:cs="Times New Roman"/>
          <w:b/>
          <w:color w:val="000000"/>
          <w:sz w:val="24"/>
          <w:szCs w:val="24"/>
        </w:rPr>
      </w:pPr>
      <w:r w:rsidRPr="00740AA5">
        <w:rPr>
          <w:rFonts w:ascii="Times New Roman" w:hAnsi="Times New Roman" w:cs="Times New Roman"/>
          <w:b/>
          <w:color w:val="000000"/>
          <w:sz w:val="24"/>
          <w:szCs w:val="24"/>
        </w:rPr>
        <w:t>Análisis preliminar</w:t>
      </w:r>
    </w:p>
    <w:p w14:paraId="12BE4665" w14:textId="43523A1C" w:rsidR="00110AC0" w:rsidRDefault="00914424" w:rsidP="00740AA5">
      <w:pPr>
        <w:autoSpaceDE w:val="0"/>
        <w:autoSpaceDN w:val="0"/>
        <w:adjustRightInd w:val="0"/>
        <w:spacing w:after="0" w:line="480" w:lineRule="auto"/>
        <w:ind w:firstLine="720"/>
        <w:jc w:val="both"/>
        <w:rPr>
          <w:rFonts w:ascii="Times New Roman" w:hAnsi="Times New Roman" w:cs="Times New Roman"/>
          <w:color w:val="000000"/>
          <w:sz w:val="24"/>
          <w:szCs w:val="24"/>
        </w:rPr>
      </w:pPr>
      <w:r w:rsidRPr="00740AA5">
        <w:rPr>
          <w:rFonts w:ascii="Times New Roman" w:hAnsi="Times New Roman" w:cs="Times New Roman"/>
          <w:color w:val="000000"/>
          <w:sz w:val="24"/>
          <w:szCs w:val="24"/>
        </w:rPr>
        <w:t xml:space="preserve">En relación al valor </w:t>
      </w:r>
      <w:r w:rsidRPr="00740AA5">
        <w:rPr>
          <w:rFonts w:ascii="Times New Roman" w:hAnsi="Times New Roman" w:cs="Times New Roman"/>
          <w:sz w:val="24"/>
          <w:szCs w:val="24"/>
        </w:rPr>
        <w:t>crítico</w:t>
      </w:r>
      <w:r w:rsidRPr="00740AA5">
        <w:rPr>
          <w:rFonts w:ascii="Times New Roman" w:hAnsi="Times New Roman" w:cs="Times New Roman"/>
          <w:color w:val="000000"/>
          <w:sz w:val="24"/>
          <w:szCs w:val="24"/>
        </w:rPr>
        <w:t xml:space="preserve"> para identificar valores extremos multivariados (.01, Bonferroni = 21.27), todos los casos estuvieron debajo de 19.25, asi que no se removió </w:t>
      </w:r>
      <w:r w:rsidR="00CE6936" w:rsidRPr="00740AA5">
        <w:rPr>
          <w:rFonts w:ascii="Times New Roman" w:hAnsi="Times New Roman" w:cs="Times New Roman"/>
          <w:color w:val="000000"/>
          <w:sz w:val="24"/>
          <w:szCs w:val="24"/>
        </w:rPr>
        <w:lastRenderedPageBreak/>
        <w:t>ning</w:t>
      </w:r>
      <w:r w:rsidR="00371D08" w:rsidRPr="00740AA5">
        <w:rPr>
          <w:rFonts w:ascii="Times New Roman" w:hAnsi="Times New Roman" w:cs="Times New Roman"/>
          <w:color w:val="000000"/>
          <w:sz w:val="24"/>
          <w:szCs w:val="24"/>
        </w:rPr>
        <w:t>ún</w:t>
      </w:r>
      <w:r w:rsidRPr="00740AA5">
        <w:rPr>
          <w:rFonts w:ascii="Times New Roman" w:hAnsi="Times New Roman" w:cs="Times New Roman"/>
          <w:color w:val="000000"/>
          <w:sz w:val="24"/>
          <w:szCs w:val="24"/>
        </w:rPr>
        <w:t xml:space="preserve"> sujeto.</w:t>
      </w:r>
      <w:r w:rsidR="00290E00" w:rsidRPr="00740AA5">
        <w:rPr>
          <w:rFonts w:ascii="Times New Roman" w:hAnsi="Times New Roman" w:cs="Times New Roman"/>
          <w:color w:val="000000"/>
          <w:sz w:val="24"/>
          <w:szCs w:val="24"/>
        </w:rPr>
        <w:t xml:space="preserve"> Cuando se evaluaron las presunciones del modelo lineal</w:t>
      </w:r>
      <w:r w:rsidR="00F028C1" w:rsidRPr="00740AA5">
        <w:rPr>
          <w:rFonts w:ascii="Times New Roman" w:hAnsi="Times New Roman" w:cs="Times New Roman"/>
          <w:color w:val="000000"/>
          <w:sz w:val="24"/>
          <w:szCs w:val="24"/>
        </w:rPr>
        <w:t>, se halló que</w:t>
      </w:r>
      <w:r w:rsidR="007E09CC" w:rsidRPr="00740AA5">
        <w:rPr>
          <w:rFonts w:ascii="Times New Roman" w:hAnsi="Times New Roman" w:cs="Times New Roman"/>
          <w:color w:val="000000"/>
          <w:sz w:val="24"/>
          <w:szCs w:val="24"/>
        </w:rPr>
        <w:t xml:space="preserve"> </w:t>
      </w:r>
      <w:r w:rsidR="009F547F" w:rsidRPr="00740AA5">
        <w:rPr>
          <w:rFonts w:ascii="Times New Roman" w:hAnsi="Times New Roman" w:cs="Times New Roman"/>
          <w:color w:val="000000"/>
          <w:sz w:val="24"/>
          <w:szCs w:val="24"/>
        </w:rPr>
        <w:t>la prueba global no rechaz</w:t>
      </w:r>
      <w:r w:rsidR="00CE6936" w:rsidRPr="00740AA5">
        <w:rPr>
          <w:rFonts w:ascii="Times New Roman" w:hAnsi="Times New Roman" w:cs="Times New Roman"/>
          <w:color w:val="000000"/>
          <w:sz w:val="24"/>
          <w:szCs w:val="24"/>
        </w:rPr>
        <w:t>ó</w:t>
      </w:r>
      <w:r w:rsidR="009F547F" w:rsidRPr="00740AA5">
        <w:rPr>
          <w:rFonts w:ascii="Times New Roman" w:hAnsi="Times New Roman" w:cs="Times New Roman"/>
          <w:color w:val="000000"/>
          <w:sz w:val="24"/>
          <w:szCs w:val="24"/>
        </w:rPr>
        <w:t xml:space="preserve"> la hipótesis nula general </w:t>
      </w:r>
      <w:r w:rsidR="007E09CC" w:rsidRPr="00740AA5">
        <w:rPr>
          <w:rFonts w:ascii="Times New Roman" w:hAnsi="Times New Roman" w:cs="Times New Roman"/>
          <w:color w:val="000000"/>
          <w:sz w:val="24"/>
          <w:szCs w:val="24"/>
        </w:rPr>
        <w:t xml:space="preserve">para las variables </w:t>
      </w:r>
      <w:r w:rsidR="002335BD" w:rsidRPr="00740AA5">
        <w:rPr>
          <w:rFonts w:ascii="Times New Roman" w:hAnsi="Times New Roman" w:cs="Times New Roman"/>
          <w:color w:val="000000"/>
          <w:sz w:val="24"/>
          <w:szCs w:val="24"/>
        </w:rPr>
        <w:t>relevantes</w:t>
      </w:r>
      <w:r w:rsidR="00A82E4A" w:rsidRPr="00740AA5">
        <w:rPr>
          <w:rFonts w:ascii="Times New Roman" w:hAnsi="Times New Roman" w:cs="Times New Roman"/>
          <w:color w:val="000000"/>
          <w:sz w:val="24"/>
          <w:szCs w:val="24"/>
        </w:rPr>
        <w:t>:</w:t>
      </w:r>
      <w:r w:rsidR="009F547F" w:rsidRPr="00740AA5">
        <w:rPr>
          <w:rFonts w:ascii="Times New Roman" w:hAnsi="Times New Roman" w:cs="Times New Roman"/>
          <w:color w:val="000000"/>
          <w:sz w:val="24"/>
          <w:szCs w:val="24"/>
        </w:rPr>
        <w:t xml:space="preserve"> </w:t>
      </w:r>
      <w:r w:rsidR="007E09CC" w:rsidRPr="00740AA5">
        <w:rPr>
          <w:rFonts w:ascii="Times New Roman" w:hAnsi="Times New Roman" w:cs="Times New Roman"/>
          <w:color w:val="000000"/>
          <w:sz w:val="24"/>
          <w:szCs w:val="24"/>
        </w:rPr>
        <w:t>memoria (</w:t>
      </w:r>
      <w:r w:rsidR="007E09CC" w:rsidRPr="00740AA5">
        <w:rPr>
          <w:rFonts w:ascii="Times New Roman" w:hAnsi="Times New Roman" w:cs="Times New Roman"/>
          <w:position w:val="-12"/>
          <w:sz w:val="24"/>
          <w:szCs w:val="24"/>
        </w:rPr>
        <w:object w:dxaOrig="340" w:dyaOrig="380" w14:anchorId="0A38AEDE">
          <v:shape id="_x0000_i1082" type="#_x0000_t75" style="width:17.25pt;height:18.75pt" o:ole="">
            <v:imagedata r:id="rId7" o:title=""/>
          </v:shape>
          <o:OLEObject Type="Embed" ProgID="Equation.DSMT4" ShapeID="_x0000_i1082" DrawAspect="Content" ObjectID="_1657460575" r:id="rId9"/>
        </w:object>
      </w:r>
      <w:r w:rsidR="007E09CC" w:rsidRPr="00740AA5">
        <w:rPr>
          <w:rFonts w:ascii="Times New Roman" w:hAnsi="Times New Roman" w:cs="Times New Roman"/>
          <w:color w:val="000000"/>
          <w:sz w:val="24"/>
          <w:szCs w:val="24"/>
        </w:rPr>
        <w:t xml:space="preserve">= </w:t>
      </w:r>
      <w:r w:rsidR="00B4762C" w:rsidRPr="00740AA5">
        <w:rPr>
          <w:rFonts w:ascii="Times New Roman" w:hAnsi="Times New Roman" w:cs="Times New Roman"/>
          <w:color w:val="000000"/>
          <w:sz w:val="24"/>
          <w:szCs w:val="24"/>
        </w:rPr>
        <w:t>7.056</w:t>
      </w:r>
      <w:r w:rsidR="007E09CC" w:rsidRPr="00740AA5">
        <w:rPr>
          <w:rFonts w:ascii="Times New Roman" w:hAnsi="Times New Roman" w:cs="Times New Roman"/>
          <w:color w:val="000000"/>
          <w:sz w:val="24"/>
          <w:szCs w:val="24"/>
        </w:rPr>
        <w:t xml:space="preserve">, </w:t>
      </w:r>
      <w:r w:rsidR="007E09CC" w:rsidRPr="00740AA5">
        <w:rPr>
          <w:rFonts w:ascii="Times New Roman" w:hAnsi="Times New Roman" w:cs="Times New Roman"/>
          <w:i/>
          <w:color w:val="000000"/>
          <w:sz w:val="24"/>
          <w:szCs w:val="24"/>
        </w:rPr>
        <w:t>p</w:t>
      </w:r>
      <w:r w:rsidR="007E09CC" w:rsidRPr="00740AA5">
        <w:rPr>
          <w:rFonts w:ascii="Times New Roman" w:hAnsi="Times New Roman" w:cs="Times New Roman"/>
          <w:color w:val="000000"/>
          <w:sz w:val="24"/>
          <w:szCs w:val="24"/>
        </w:rPr>
        <w:t xml:space="preserve"> </w:t>
      </w:r>
      <w:r w:rsidR="00B4762C" w:rsidRPr="00740AA5">
        <w:rPr>
          <w:rFonts w:ascii="Times New Roman" w:hAnsi="Times New Roman" w:cs="Times New Roman"/>
          <w:color w:val="000000"/>
          <w:sz w:val="24"/>
          <w:szCs w:val="24"/>
        </w:rPr>
        <w:t>&gt;</w:t>
      </w:r>
      <w:r w:rsidR="007E09CC" w:rsidRPr="00740AA5">
        <w:rPr>
          <w:rFonts w:ascii="Times New Roman" w:hAnsi="Times New Roman" w:cs="Times New Roman"/>
          <w:color w:val="000000"/>
          <w:sz w:val="24"/>
          <w:szCs w:val="24"/>
        </w:rPr>
        <w:t xml:space="preserve"> .</w:t>
      </w:r>
      <w:r w:rsidR="002F3D43" w:rsidRPr="00740AA5">
        <w:rPr>
          <w:rFonts w:ascii="Times New Roman" w:hAnsi="Times New Roman" w:cs="Times New Roman"/>
          <w:color w:val="000000"/>
          <w:sz w:val="24"/>
          <w:szCs w:val="24"/>
        </w:rPr>
        <w:t>10</w:t>
      </w:r>
      <w:r w:rsidR="007E09CC" w:rsidRPr="00740AA5">
        <w:rPr>
          <w:rFonts w:ascii="Times New Roman" w:hAnsi="Times New Roman" w:cs="Times New Roman"/>
          <w:color w:val="000000"/>
          <w:sz w:val="24"/>
          <w:szCs w:val="24"/>
        </w:rPr>
        <w:t xml:space="preserve">), </w:t>
      </w:r>
      <w:r w:rsidR="00022E3B" w:rsidRPr="00740AA5">
        <w:rPr>
          <w:rFonts w:ascii="Times New Roman" w:hAnsi="Times New Roman" w:cs="Times New Roman"/>
          <w:color w:val="000000"/>
          <w:sz w:val="24"/>
          <w:szCs w:val="24"/>
        </w:rPr>
        <w:t xml:space="preserve">ECOGE </w:t>
      </w:r>
      <w:r w:rsidR="007E09CC" w:rsidRPr="00740AA5">
        <w:rPr>
          <w:rFonts w:ascii="Times New Roman" w:hAnsi="Times New Roman" w:cs="Times New Roman"/>
          <w:color w:val="000000"/>
          <w:sz w:val="24"/>
          <w:szCs w:val="24"/>
        </w:rPr>
        <w:t>(</w:t>
      </w:r>
      <w:r w:rsidR="007E09CC" w:rsidRPr="00740AA5">
        <w:rPr>
          <w:rFonts w:ascii="Times New Roman" w:hAnsi="Times New Roman" w:cs="Times New Roman"/>
          <w:position w:val="-12"/>
          <w:sz w:val="24"/>
          <w:szCs w:val="24"/>
        </w:rPr>
        <w:object w:dxaOrig="340" w:dyaOrig="380" w14:anchorId="337AE6FD">
          <v:shape id="_x0000_i1083" type="#_x0000_t75" style="width:17.25pt;height:18.75pt" o:ole="">
            <v:imagedata r:id="rId7" o:title=""/>
          </v:shape>
          <o:OLEObject Type="Embed" ProgID="Equation.DSMT4" ShapeID="_x0000_i1083" DrawAspect="Content" ObjectID="_1657460576" r:id="rId10"/>
        </w:object>
      </w:r>
      <w:r w:rsidR="007E09CC" w:rsidRPr="00740AA5">
        <w:rPr>
          <w:rFonts w:ascii="Times New Roman" w:hAnsi="Times New Roman" w:cs="Times New Roman"/>
          <w:color w:val="000000"/>
          <w:sz w:val="24"/>
          <w:szCs w:val="24"/>
        </w:rPr>
        <w:t xml:space="preserve">= </w:t>
      </w:r>
      <w:r w:rsidR="00A37A1D" w:rsidRPr="00740AA5">
        <w:rPr>
          <w:rFonts w:ascii="Times New Roman" w:hAnsi="Times New Roman" w:cs="Times New Roman"/>
          <w:color w:val="000000"/>
          <w:sz w:val="24"/>
          <w:szCs w:val="24"/>
        </w:rPr>
        <w:t>6.183</w:t>
      </w:r>
      <w:r w:rsidR="007E09CC" w:rsidRPr="00740AA5">
        <w:rPr>
          <w:rFonts w:ascii="Times New Roman" w:hAnsi="Times New Roman" w:cs="Times New Roman"/>
          <w:color w:val="000000"/>
          <w:sz w:val="24"/>
          <w:szCs w:val="24"/>
        </w:rPr>
        <w:t xml:space="preserve">, </w:t>
      </w:r>
      <w:r w:rsidR="007E09CC" w:rsidRPr="00740AA5">
        <w:rPr>
          <w:rFonts w:ascii="Times New Roman" w:hAnsi="Times New Roman" w:cs="Times New Roman"/>
          <w:i/>
          <w:color w:val="000000"/>
          <w:sz w:val="24"/>
          <w:szCs w:val="24"/>
        </w:rPr>
        <w:t>p</w:t>
      </w:r>
      <w:r w:rsidR="007E09CC" w:rsidRPr="00740AA5">
        <w:rPr>
          <w:rFonts w:ascii="Times New Roman" w:hAnsi="Times New Roman" w:cs="Times New Roman"/>
          <w:color w:val="000000"/>
          <w:sz w:val="24"/>
          <w:szCs w:val="24"/>
        </w:rPr>
        <w:t xml:space="preserve"> &gt; .10)</w:t>
      </w:r>
      <w:r w:rsidR="00022E3B" w:rsidRPr="00740AA5">
        <w:rPr>
          <w:rFonts w:ascii="Times New Roman" w:hAnsi="Times New Roman" w:cs="Times New Roman"/>
          <w:color w:val="000000"/>
          <w:sz w:val="24"/>
          <w:szCs w:val="24"/>
        </w:rPr>
        <w:t>, MMSE (</w:t>
      </w:r>
      <w:r w:rsidR="00022E3B" w:rsidRPr="00740AA5">
        <w:rPr>
          <w:rFonts w:ascii="Times New Roman" w:hAnsi="Times New Roman" w:cs="Times New Roman"/>
          <w:position w:val="-12"/>
          <w:sz w:val="24"/>
          <w:szCs w:val="24"/>
        </w:rPr>
        <w:object w:dxaOrig="340" w:dyaOrig="380" w14:anchorId="4088D396">
          <v:shape id="_x0000_i1084" type="#_x0000_t75" style="width:17.25pt;height:18.75pt" o:ole="">
            <v:imagedata r:id="rId7" o:title=""/>
          </v:shape>
          <o:OLEObject Type="Embed" ProgID="Equation.DSMT4" ShapeID="_x0000_i1084" DrawAspect="Content" ObjectID="_1657460577" r:id="rId11"/>
        </w:object>
      </w:r>
      <w:r w:rsidR="00022E3B" w:rsidRPr="00740AA5">
        <w:rPr>
          <w:rFonts w:ascii="Times New Roman" w:hAnsi="Times New Roman" w:cs="Times New Roman"/>
          <w:color w:val="000000"/>
          <w:sz w:val="24"/>
          <w:szCs w:val="24"/>
        </w:rPr>
        <w:t xml:space="preserve">= </w:t>
      </w:r>
      <w:r w:rsidR="002F3D43" w:rsidRPr="00740AA5">
        <w:rPr>
          <w:rFonts w:ascii="Times New Roman" w:hAnsi="Times New Roman" w:cs="Times New Roman"/>
          <w:color w:val="000000"/>
          <w:sz w:val="24"/>
          <w:szCs w:val="24"/>
        </w:rPr>
        <w:t>5.562</w:t>
      </w:r>
      <w:r w:rsidR="00022E3B" w:rsidRPr="00740AA5">
        <w:rPr>
          <w:rFonts w:ascii="Times New Roman" w:hAnsi="Times New Roman" w:cs="Times New Roman"/>
          <w:color w:val="000000"/>
          <w:sz w:val="24"/>
          <w:szCs w:val="24"/>
        </w:rPr>
        <w:t xml:space="preserve">, </w:t>
      </w:r>
      <w:r w:rsidR="00022E3B" w:rsidRPr="00740AA5">
        <w:rPr>
          <w:rFonts w:ascii="Times New Roman" w:hAnsi="Times New Roman" w:cs="Times New Roman"/>
          <w:i/>
          <w:color w:val="000000"/>
          <w:sz w:val="24"/>
          <w:szCs w:val="24"/>
        </w:rPr>
        <w:t>p</w:t>
      </w:r>
      <w:r w:rsidR="00022E3B" w:rsidRPr="00740AA5">
        <w:rPr>
          <w:rFonts w:ascii="Times New Roman" w:hAnsi="Times New Roman" w:cs="Times New Roman"/>
          <w:color w:val="000000"/>
          <w:sz w:val="24"/>
          <w:szCs w:val="24"/>
        </w:rPr>
        <w:t xml:space="preserve"> &gt; .10)</w:t>
      </w:r>
      <w:r w:rsidR="000515ED" w:rsidRPr="00740AA5">
        <w:rPr>
          <w:rFonts w:ascii="Times New Roman" w:hAnsi="Times New Roman" w:cs="Times New Roman"/>
          <w:color w:val="000000"/>
          <w:sz w:val="24"/>
          <w:szCs w:val="24"/>
        </w:rPr>
        <w:t>, Barthel (</w:t>
      </w:r>
      <w:r w:rsidR="000515ED" w:rsidRPr="00740AA5">
        <w:rPr>
          <w:rFonts w:ascii="Times New Roman" w:hAnsi="Times New Roman" w:cs="Times New Roman"/>
          <w:position w:val="-12"/>
          <w:sz w:val="24"/>
          <w:szCs w:val="24"/>
        </w:rPr>
        <w:object w:dxaOrig="340" w:dyaOrig="380" w14:anchorId="31CD208F">
          <v:shape id="_x0000_i1085" type="#_x0000_t75" style="width:17.25pt;height:18.75pt" o:ole="">
            <v:imagedata r:id="rId7" o:title=""/>
          </v:shape>
          <o:OLEObject Type="Embed" ProgID="Equation.DSMT4" ShapeID="_x0000_i1085" DrawAspect="Content" ObjectID="_1657460578" r:id="rId12"/>
        </w:object>
      </w:r>
      <w:r w:rsidR="000515ED" w:rsidRPr="00740AA5">
        <w:rPr>
          <w:rFonts w:ascii="Times New Roman" w:hAnsi="Times New Roman" w:cs="Times New Roman"/>
          <w:color w:val="000000"/>
          <w:sz w:val="24"/>
          <w:szCs w:val="24"/>
        </w:rPr>
        <w:t xml:space="preserve">= 4.126, </w:t>
      </w:r>
      <w:r w:rsidR="000515ED" w:rsidRPr="00740AA5">
        <w:rPr>
          <w:rFonts w:ascii="Times New Roman" w:hAnsi="Times New Roman" w:cs="Times New Roman"/>
          <w:i/>
          <w:color w:val="000000"/>
          <w:sz w:val="24"/>
          <w:szCs w:val="24"/>
        </w:rPr>
        <w:t>p</w:t>
      </w:r>
      <w:r w:rsidR="000515ED" w:rsidRPr="00740AA5">
        <w:rPr>
          <w:rFonts w:ascii="Times New Roman" w:hAnsi="Times New Roman" w:cs="Times New Roman"/>
          <w:color w:val="000000"/>
          <w:sz w:val="24"/>
          <w:szCs w:val="24"/>
        </w:rPr>
        <w:t xml:space="preserve"> &gt; .10)</w:t>
      </w:r>
      <w:r w:rsidR="00371D08" w:rsidRPr="00740AA5">
        <w:rPr>
          <w:rFonts w:ascii="Times New Roman" w:hAnsi="Times New Roman" w:cs="Times New Roman"/>
          <w:color w:val="000000"/>
          <w:sz w:val="24"/>
          <w:szCs w:val="24"/>
        </w:rPr>
        <w:t>.</w:t>
      </w:r>
      <w:r w:rsidR="00477923" w:rsidRPr="00740AA5">
        <w:rPr>
          <w:rFonts w:ascii="Times New Roman" w:hAnsi="Times New Roman" w:cs="Times New Roman"/>
          <w:color w:val="000000"/>
          <w:sz w:val="24"/>
          <w:szCs w:val="24"/>
        </w:rPr>
        <w:t xml:space="preserve"> La información correlacional entre las variables (Tabla 1)</w:t>
      </w:r>
      <w:r w:rsidR="00741442" w:rsidRPr="00740AA5">
        <w:rPr>
          <w:rFonts w:ascii="Times New Roman" w:hAnsi="Times New Roman" w:cs="Times New Roman"/>
          <w:color w:val="000000"/>
          <w:sz w:val="24"/>
          <w:szCs w:val="24"/>
        </w:rPr>
        <w:t xml:space="preserve"> indica </w:t>
      </w:r>
      <w:r w:rsidR="00997545" w:rsidRPr="00740AA5">
        <w:rPr>
          <w:rFonts w:ascii="Times New Roman" w:hAnsi="Times New Roman" w:cs="Times New Roman"/>
          <w:color w:val="000000"/>
          <w:sz w:val="24"/>
          <w:szCs w:val="24"/>
        </w:rPr>
        <w:t xml:space="preserve">una dirección teóricamente consistente respecto a la edad y años de educación, y las correlaciones parciales </w:t>
      </w:r>
      <w:r w:rsidR="009052EC" w:rsidRPr="00740AA5">
        <w:rPr>
          <w:rFonts w:ascii="Times New Roman" w:hAnsi="Times New Roman" w:cs="Times New Roman"/>
          <w:color w:val="000000"/>
          <w:sz w:val="24"/>
          <w:szCs w:val="24"/>
        </w:rPr>
        <w:t xml:space="preserve">(de segundo orden) </w:t>
      </w:r>
      <w:r w:rsidR="00997545" w:rsidRPr="00740AA5">
        <w:rPr>
          <w:rFonts w:ascii="Times New Roman" w:hAnsi="Times New Roman" w:cs="Times New Roman"/>
          <w:color w:val="000000"/>
          <w:sz w:val="24"/>
          <w:szCs w:val="24"/>
        </w:rPr>
        <w:t>entre las variables desempeño adaptativo</w:t>
      </w:r>
      <w:r w:rsidR="009052EC" w:rsidRPr="00740AA5">
        <w:rPr>
          <w:rFonts w:ascii="Times New Roman" w:hAnsi="Times New Roman" w:cs="Times New Roman"/>
          <w:color w:val="000000"/>
          <w:sz w:val="24"/>
          <w:szCs w:val="24"/>
        </w:rPr>
        <w:t xml:space="preserve"> a</w:t>
      </w:r>
      <w:r w:rsidR="004807F0" w:rsidRPr="00740AA5">
        <w:rPr>
          <w:rFonts w:ascii="Times New Roman" w:hAnsi="Times New Roman" w:cs="Times New Roman"/>
          <w:color w:val="000000"/>
          <w:sz w:val="24"/>
          <w:szCs w:val="24"/>
        </w:rPr>
        <w:t>ú</w:t>
      </w:r>
      <w:r w:rsidR="009052EC" w:rsidRPr="00740AA5">
        <w:rPr>
          <w:rFonts w:ascii="Times New Roman" w:hAnsi="Times New Roman" w:cs="Times New Roman"/>
          <w:color w:val="000000"/>
          <w:sz w:val="24"/>
          <w:szCs w:val="24"/>
        </w:rPr>
        <w:t xml:space="preserve">n fueron significativas luego de </w:t>
      </w:r>
      <w:r w:rsidR="00997545" w:rsidRPr="00740AA5">
        <w:rPr>
          <w:rFonts w:ascii="Times New Roman" w:hAnsi="Times New Roman" w:cs="Times New Roman"/>
          <w:color w:val="000000"/>
          <w:sz w:val="24"/>
          <w:szCs w:val="24"/>
        </w:rPr>
        <w:t>manten</w:t>
      </w:r>
      <w:r w:rsidR="009052EC" w:rsidRPr="00740AA5">
        <w:rPr>
          <w:rFonts w:ascii="Times New Roman" w:hAnsi="Times New Roman" w:cs="Times New Roman"/>
          <w:color w:val="000000"/>
          <w:sz w:val="24"/>
          <w:szCs w:val="24"/>
        </w:rPr>
        <w:t>er</w:t>
      </w:r>
      <w:r w:rsidR="00997545" w:rsidRPr="00740AA5">
        <w:rPr>
          <w:rFonts w:ascii="Times New Roman" w:hAnsi="Times New Roman" w:cs="Times New Roman"/>
          <w:color w:val="000000"/>
          <w:sz w:val="24"/>
          <w:szCs w:val="24"/>
        </w:rPr>
        <w:t xml:space="preserve"> constante</w:t>
      </w:r>
      <w:r w:rsidR="009052EC" w:rsidRPr="00740AA5">
        <w:rPr>
          <w:rFonts w:ascii="Times New Roman" w:hAnsi="Times New Roman" w:cs="Times New Roman"/>
          <w:color w:val="000000"/>
          <w:sz w:val="24"/>
          <w:szCs w:val="24"/>
        </w:rPr>
        <w:t>s</w:t>
      </w:r>
      <w:r w:rsidR="00997545" w:rsidRPr="00740AA5">
        <w:rPr>
          <w:rFonts w:ascii="Times New Roman" w:hAnsi="Times New Roman" w:cs="Times New Roman"/>
          <w:color w:val="000000"/>
          <w:sz w:val="24"/>
          <w:szCs w:val="24"/>
        </w:rPr>
        <w:t xml:space="preserve"> la edad y la educación</w:t>
      </w:r>
      <w:r w:rsidR="009052EC" w:rsidRPr="00740AA5">
        <w:rPr>
          <w:rFonts w:ascii="Times New Roman" w:hAnsi="Times New Roman" w:cs="Times New Roman"/>
          <w:color w:val="000000"/>
          <w:sz w:val="24"/>
          <w:szCs w:val="24"/>
        </w:rPr>
        <w:t>.</w:t>
      </w:r>
      <w:r w:rsidR="00257156" w:rsidRPr="00740AA5">
        <w:rPr>
          <w:rFonts w:ascii="Times New Roman" w:hAnsi="Times New Roman" w:cs="Times New Roman"/>
          <w:color w:val="000000"/>
          <w:sz w:val="24"/>
          <w:szCs w:val="24"/>
        </w:rPr>
        <w:t xml:space="preserve"> La relación entre el sexo y cada una de las variables también varió entre baja y moderada (no mostrada aquí), así que para el análisis mediacional, ésta fue incluida como covariante junto a la educación y el puntaje en MMSE.</w:t>
      </w:r>
    </w:p>
    <w:p w14:paraId="448C2581" w14:textId="4F879DD4" w:rsidR="0016086F" w:rsidRDefault="0016086F" w:rsidP="00740AA5">
      <w:pPr>
        <w:autoSpaceDE w:val="0"/>
        <w:autoSpaceDN w:val="0"/>
        <w:adjustRightInd w:val="0"/>
        <w:spacing w:after="0" w:line="480" w:lineRule="auto"/>
        <w:ind w:firstLine="720"/>
        <w:jc w:val="both"/>
        <w:rPr>
          <w:rFonts w:ascii="Times New Roman" w:hAnsi="Times New Roman" w:cs="Times New Roman"/>
          <w:color w:val="000000"/>
          <w:sz w:val="24"/>
          <w:szCs w:val="24"/>
        </w:rPr>
      </w:pPr>
    </w:p>
    <w:p w14:paraId="20BEB14C" w14:textId="4EA47DEF" w:rsidR="0016086F" w:rsidRDefault="0016086F" w:rsidP="00740AA5">
      <w:pPr>
        <w:autoSpaceDE w:val="0"/>
        <w:autoSpaceDN w:val="0"/>
        <w:adjustRightInd w:val="0"/>
        <w:spacing w:after="0" w:line="480" w:lineRule="auto"/>
        <w:ind w:firstLine="720"/>
        <w:jc w:val="both"/>
        <w:rPr>
          <w:rFonts w:ascii="Times New Roman" w:hAnsi="Times New Roman" w:cs="Times New Roman"/>
          <w:color w:val="000000"/>
          <w:sz w:val="24"/>
          <w:szCs w:val="24"/>
        </w:rPr>
      </w:pPr>
    </w:p>
    <w:p w14:paraId="1780250D" w14:textId="2A1A146D" w:rsidR="0016086F" w:rsidRDefault="0016086F" w:rsidP="00740AA5">
      <w:pPr>
        <w:autoSpaceDE w:val="0"/>
        <w:autoSpaceDN w:val="0"/>
        <w:adjustRightInd w:val="0"/>
        <w:spacing w:after="0" w:line="480" w:lineRule="auto"/>
        <w:ind w:firstLine="720"/>
        <w:jc w:val="both"/>
        <w:rPr>
          <w:rFonts w:ascii="Times New Roman" w:hAnsi="Times New Roman" w:cs="Times New Roman"/>
          <w:color w:val="000000"/>
          <w:sz w:val="24"/>
          <w:szCs w:val="24"/>
        </w:rPr>
      </w:pPr>
    </w:p>
    <w:p w14:paraId="458E75FC" w14:textId="05511CF7" w:rsidR="0016086F" w:rsidRDefault="0016086F" w:rsidP="00740AA5">
      <w:pPr>
        <w:autoSpaceDE w:val="0"/>
        <w:autoSpaceDN w:val="0"/>
        <w:adjustRightInd w:val="0"/>
        <w:spacing w:after="0" w:line="480" w:lineRule="auto"/>
        <w:ind w:firstLine="720"/>
        <w:jc w:val="both"/>
        <w:rPr>
          <w:rFonts w:ascii="Times New Roman" w:hAnsi="Times New Roman" w:cs="Times New Roman"/>
          <w:color w:val="000000"/>
          <w:sz w:val="24"/>
          <w:szCs w:val="24"/>
        </w:rPr>
      </w:pPr>
    </w:p>
    <w:p w14:paraId="13D0F019" w14:textId="5197A3AE" w:rsidR="0016086F" w:rsidRDefault="0016086F" w:rsidP="00740AA5">
      <w:pPr>
        <w:autoSpaceDE w:val="0"/>
        <w:autoSpaceDN w:val="0"/>
        <w:adjustRightInd w:val="0"/>
        <w:spacing w:after="0" w:line="480" w:lineRule="auto"/>
        <w:ind w:firstLine="720"/>
        <w:jc w:val="both"/>
        <w:rPr>
          <w:rFonts w:ascii="Times New Roman" w:hAnsi="Times New Roman" w:cs="Times New Roman"/>
          <w:color w:val="000000"/>
          <w:sz w:val="24"/>
          <w:szCs w:val="24"/>
        </w:rPr>
      </w:pPr>
    </w:p>
    <w:p w14:paraId="416F37AE" w14:textId="62B7F682" w:rsidR="0016086F" w:rsidRDefault="0016086F" w:rsidP="00740AA5">
      <w:pPr>
        <w:autoSpaceDE w:val="0"/>
        <w:autoSpaceDN w:val="0"/>
        <w:adjustRightInd w:val="0"/>
        <w:spacing w:after="0" w:line="480" w:lineRule="auto"/>
        <w:ind w:firstLine="720"/>
        <w:jc w:val="both"/>
        <w:rPr>
          <w:rFonts w:ascii="Times New Roman" w:hAnsi="Times New Roman" w:cs="Times New Roman"/>
          <w:color w:val="000000"/>
          <w:sz w:val="24"/>
          <w:szCs w:val="24"/>
        </w:rPr>
      </w:pPr>
    </w:p>
    <w:p w14:paraId="4678D36F" w14:textId="24542CFB" w:rsidR="0016086F" w:rsidRDefault="0016086F" w:rsidP="00740AA5">
      <w:pPr>
        <w:autoSpaceDE w:val="0"/>
        <w:autoSpaceDN w:val="0"/>
        <w:adjustRightInd w:val="0"/>
        <w:spacing w:after="0" w:line="480" w:lineRule="auto"/>
        <w:ind w:firstLine="720"/>
        <w:jc w:val="both"/>
        <w:rPr>
          <w:rFonts w:ascii="Times New Roman" w:hAnsi="Times New Roman" w:cs="Times New Roman"/>
          <w:color w:val="000000"/>
          <w:sz w:val="24"/>
          <w:szCs w:val="24"/>
        </w:rPr>
      </w:pPr>
    </w:p>
    <w:p w14:paraId="4C4E62FD" w14:textId="76385A86" w:rsidR="0016086F" w:rsidRDefault="0016086F" w:rsidP="00740AA5">
      <w:pPr>
        <w:autoSpaceDE w:val="0"/>
        <w:autoSpaceDN w:val="0"/>
        <w:adjustRightInd w:val="0"/>
        <w:spacing w:after="0" w:line="480" w:lineRule="auto"/>
        <w:ind w:firstLine="720"/>
        <w:jc w:val="both"/>
        <w:rPr>
          <w:rFonts w:ascii="Times New Roman" w:hAnsi="Times New Roman" w:cs="Times New Roman"/>
          <w:color w:val="000000"/>
          <w:sz w:val="24"/>
          <w:szCs w:val="24"/>
        </w:rPr>
      </w:pPr>
    </w:p>
    <w:p w14:paraId="6AF5C5FB" w14:textId="71B91F66" w:rsidR="0016086F" w:rsidRDefault="0016086F" w:rsidP="00740AA5">
      <w:pPr>
        <w:autoSpaceDE w:val="0"/>
        <w:autoSpaceDN w:val="0"/>
        <w:adjustRightInd w:val="0"/>
        <w:spacing w:after="0" w:line="480" w:lineRule="auto"/>
        <w:ind w:firstLine="720"/>
        <w:jc w:val="both"/>
        <w:rPr>
          <w:rFonts w:ascii="Times New Roman" w:hAnsi="Times New Roman" w:cs="Times New Roman"/>
          <w:color w:val="000000"/>
          <w:sz w:val="24"/>
          <w:szCs w:val="24"/>
        </w:rPr>
      </w:pPr>
    </w:p>
    <w:p w14:paraId="65F67793" w14:textId="3B56356B" w:rsidR="0016086F" w:rsidRDefault="0016086F" w:rsidP="00740AA5">
      <w:pPr>
        <w:autoSpaceDE w:val="0"/>
        <w:autoSpaceDN w:val="0"/>
        <w:adjustRightInd w:val="0"/>
        <w:spacing w:after="0" w:line="480" w:lineRule="auto"/>
        <w:ind w:firstLine="720"/>
        <w:jc w:val="both"/>
        <w:rPr>
          <w:rFonts w:ascii="Times New Roman" w:hAnsi="Times New Roman" w:cs="Times New Roman"/>
          <w:color w:val="000000"/>
          <w:sz w:val="24"/>
          <w:szCs w:val="24"/>
        </w:rPr>
      </w:pPr>
    </w:p>
    <w:p w14:paraId="754C1CBD" w14:textId="03F77AD2" w:rsidR="0016086F" w:rsidRDefault="0016086F" w:rsidP="00740AA5">
      <w:pPr>
        <w:autoSpaceDE w:val="0"/>
        <w:autoSpaceDN w:val="0"/>
        <w:adjustRightInd w:val="0"/>
        <w:spacing w:after="0" w:line="480" w:lineRule="auto"/>
        <w:ind w:firstLine="720"/>
        <w:jc w:val="both"/>
        <w:rPr>
          <w:rFonts w:ascii="Times New Roman" w:hAnsi="Times New Roman" w:cs="Times New Roman"/>
          <w:color w:val="000000"/>
          <w:sz w:val="24"/>
          <w:szCs w:val="24"/>
        </w:rPr>
      </w:pPr>
    </w:p>
    <w:p w14:paraId="482F7D04" w14:textId="60DBDB2B" w:rsidR="0016086F" w:rsidRDefault="0016086F" w:rsidP="00740AA5">
      <w:pPr>
        <w:autoSpaceDE w:val="0"/>
        <w:autoSpaceDN w:val="0"/>
        <w:adjustRightInd w:val="0"/>
        <w:spacing w:after="0" w:line="480" w:lineRule="auto"/>
        <w:ind w:firstLine="720"/>
        <w:jc w:val="both"/>
        <w:rPr>
          <w:rFonts w:ascii="Times New Roman" w:hAnsi="Times New Roman" w:cs="Times New Roman"/>
          <w:color w:val="000000"/>
          <w:sz w:val="24"/>
          <w:szCs w:val="24"/>
        </w:rPr>
      </w:pPr>
    </w:p>
    <w:p w14:paraId="6D73DCDB" w14:textId="10ECAE67" w:rsidR="0016086F" w:rsidRDefault="0016086F" w:rsidP="00740AA5">
      <w:pPr>
        <w:autoSpaceDE w:val="0"/>
        <w:autoSpaceDN w:val="0"/>
        <w:adjustRightInd w:val="0"/>
        <w:spacing w:after="0" w:line="480" w:lineRule="auto"/>
        <w:ind w:firstLine="720"/>
        <w:jc w:val="both"/>
        <w:rPr>
          <w:rFonts w:ascii="Times New Roman" w:hAnsi="Times New Roman" w:cs="Times New Roman"/>
          <w:color w:val="000000"/>
          <w:sz w:val="24"/>
          <w:szCs w:val="24"/>
        </w:rPr>
      </w:pPr>
    </w:p>
    <w:p w14:paraId="62EB6E2C" w14:textId="7CEE7622" w:rsidR="0016086F" w:rsidRDefault="0016086F" w:rsidP="00740AA5">
      <w:pPr>
        <w:autoSpaceDE w:val="0"/>
        <w:autoSpaceDN w:val="0"/>
        <w:adjustRightInd w:val="0"/>
        <w:spacing w:after="0" w:line="480" w:lineRule="auto"/>
        <w:ind w:firstLine="720"/>
        <w:jc w:val="both"/>
        <w:rPr>
          <w:rFonts w:ascii="Times New Roman" w:hAnsi="Times New Roman" w:cs="Times New Roman"/>
          <w:color w:val="000000"/>
          <w:sz w:val="24"/>
          <w:szCs w:val="24"/>
        </w:rPr>
      </w:pPr>
    </w:p>
    <w:p w14:paraId="6336E29F" w14:textId="4BA0D9BC" w:rsidR="0016086F" w:rsidRDefault="0016086F" w:rsidP="00740AA5">
      <w:pPr>
        <w:autoSpaceDE w:val="0"/>
        <w:autoSpaceDN w:val="0"/>
        <w:adjustRightInd w:val="0"/>
        <w:spacing w:after="0" w:line="480" w:lineRule="auto"/>
        <w:ind w:firstLine="720"/>
        <w:jc w:val="both"/>
        <w:rPr>
          <w:rFonts w:ascii="Times New Roman" w:hAnsi="Times New Roman" w:cs="Times New Roman"/>
          <w:color w:val="000000"/>
          <w:sz w:val="24"/>
          <w:szCs w:val="24"/>
        </w:rPr>
      </w:pPr>
    </w:p>
    <w:p w14:paraId="75427029" w14:textId="77777777" w:rsidR="00441C5E" w:rsidRDefault="00441C5E" w:rsidP="00740AA5">
      <w:pPr>
        <w:autoSpaceDE w:val="0"/>
        <w:autoSpaceDN w:val="0"/>
        <w:adjustRightInd w:val="0"/>
        <w:spacing w:after="0" w:line="480" w:lineRule="auto"/>
        <w:jc w:val="both"/>
        <w:rPr>
          <w:rFonts w:ascii="Times New Roman" w:hAnsi="Times New Roman" w:cs="Times New Roman"/>
          <w:b/>
          <w:color w:val="000000"/>
          <w:sz w:val="24"/>
          <w:szCs w:val="24"/>
        </w:rPr>
        <w:sectPr w:rsidR="00441C5E">
          <w:footerReference w:type="default" r:id="rId13"/>
          <w:pgSz w:w="11906" w:h="16838"/>
          <w:pgMar w:top="1417" w:right="1701" w:bottom="1417" w:left="1701" w:header="708" w:footer="708" w:gutter="0"/>
          <w:cols w:space="708"/>
          <w:docGrid w:linePitch="360"/>
        </w:sectPr>
      </w:pPr>
    </w:p>
    <w:p w14:paraId="3D38E736" w14:textId="77777777" w:rsidR="00441C5E" w:rsidRDefault="00441C5E" w:rsidP="00BA3A82">
      <w:pPr>
        <w:tabs>
          <w:tab w:val="left" w:pos="1051"/>
        </w:tabs>
      </w:pPr>
      <w:r>
        <w:lastRenderedPageBreak/>
        <w:t>Tabla 1</w:t>
      </w:r>
    </w:p>
    <w:p w14:paraId="4B0AC826" w14:textId="77777777" w:rsidR="00441C5E" w:rsidRPr="003170EF" w:rsidRDefault="00441C5E" w:rsidP="00441C5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Estadísticos descriptivos y correlaciones de orden cero y de tercer orden (n = 50)</w:t>
      </w:r>
    </w:p>
    <w:tbl>
      <w:tblPr>
        <w:tblW w:w="13461"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593"/>
        <w:gridCol w:w="900"/>
        <w:gridCol w:w="900"/>
        <w:gridCol w:w="860"/>
        <w:gridCol w:w="871"/>
        <w:gridCol w:w="1140"/>
        <w:gridCol w:w="900"/>
        <w:gridCol w:w="900"/>
        <w:gridCol w:w="820"/>
        <w:gridCol w:w="1060"/>
        <w:gridCol w:w="1060"/>
        <w:gridCol w:w="1060"/>
        <w:gridCol w:w="820"/>
        <w:gridCol w:w="577"/>
      </w:tblGrid>
      <w:tr w:rsidR="00441C5E" w:rsidRPr="000137B5" w14:paraId="32830040" w14:textId="77777777" w:rsidTr="00BA3A82">
        <w:trPr>
          <w:cantSplit/>
          <w:trHeight w:val="390"/>
        </w:trPr>
        <w:tc>
          <w:tcPr>
            <w:tcW w:w="1593" w:type="dxa"/>
            <w:vMerge w:val="restart"/>
            <w:tcBorders>
              <w:top w:val="single" w:sz="4" w:space="0" w:color="auto"/>
            </w:tcBorders>
            <w:shd w:val="clear" w:color="auto" w:fill="auto"/>
            <w:vAlign w:val="center"/>
          </w:tcPr>
          <w:p w14:paraId="080F4A22" w14:textId="77777777" w:rsidR="00441C5E" w:rsidRPr="000137B5" w:rsidRDefault="00441C5E" w:rsidP="00BA3A82">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p>
        </w:tc>
        <w:tc>
          <w:tcPr>
            <w:tcW w:w="900" w:type="dxa"/>
            <w:vMerge w:val="restart"/>
            <w:tcBorders>
              <w:top w:val="single" w:sz="4" w:space="0" w:color="auto"/>
            </w:tcBorders>
            <w:shd w:val="clear" w:color="auto" w:fill="FFFFFF"/>
            <w:vAlign w:val="center"/>
          </w:tcPr>
          <w:p w14:paraId="4D9BAD01" w14:textId="77777777" w:rsidR="00441C5E" w:rsidRPr="000137B5" w:rsidRDefault="00441C5E" w:rsidP="00BA3A82">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Media</w:t>
            </w:r>
          </w:p>
        </w:tc>
        <w:tc>
          <w:tcPr>
            <w:tcW w:w="900" w:type="dxa"/>
            <w:vMerge w:val="restart"/>
            <w:tcBorders>
              <w:top w:val="single" w:sz="4" w:space="0" w:color="auto"/>
            </w:tcBorders>
            <w:shd w:val="clear" w:color="auto" w:fill="FFFFFF"/>
            <w:vAlign w:val="center"/>
          </w:tcPr>
          <w:p w14:paraId="6848D11C" w14:textId="77777777" w:rsidR="00441C5E" w:rsidRPr="000137B5" w:rsidRDefault="00441C5E" w:rsidP="00BA3A82">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DE</w:t>
            </w:r>
          </w:p>
        </w:tc>
        <w:tc>
          <w:tcPr>
            <w:tcW w:w="860" w:type="dxa"/>
            <w:vMerge w:val="restart"/>
            <w:tcBorders>
              <w:top w:val="single" w:sz="4" w:space="0" w:color="auto"/>
            </w:tcBorders>
            <w:shd w:val="clear" w:color="auto" w:fill="FFFFFF"/>
            <w:vAlign w:val="center"/>
          </w:tcPr>
          <w:p w14:paraId="4C8AFF87" w14:textId="77777777" w:rsidR="00441C5E" w:rsidRPr="000137B5" w:rsidRDefault="00441C5E" w:rsidP="00BA3A82">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0137B5">
              <w:rPr>
                <w:rFonts w:ascii="Times New Roman" w:hAnsi="Times New Roman" w:cs="Times New Roman"/>
                <w:color w:val="000000" w:themeColor="text1"/>
                <w:position w:val="-14"/>
                <w:sz w:val="24"/>
                <w:szCs w:val="24"/>
              </w:rPr>
              <w:object w:dxaOrig="420" w:dyaOrig="420" w14:anchorId="5BD4F23A">
                <v:shape id="_x0000_i1086" type="#_x0000_t75" style="width:21pt;height:21pt" o:ole="">
                  <v:imagedata r:id="rId14" o:title=""/>
                </v:shape>
                <o:OLEObject Type="Embed" ProgID="Equation.DSMT4" ShapeID="_x0000_i1086" DrawAspect="Content" ObjectID="_1657460579" r:id="rId15"/>
              </w:object>
            </w:r>
          </w:p>
        </w:tc>
        <w:tc>
          <w:tcPr>
            <w:tcW w:w="871" w:type="dxa"/>
            <w:vMerge w:val="restart"/>
            <w:tcBorders>
              <w:top w:val="single" w:sz="4" w:space="0" w:color="auto"/>
            </w:tcBorders>
            <w:shd w:val="clear" w:color="auto" w:fill="FFFFFF"/>
            <w:vAlign w:val="center"/>
          </w:tcPr>
          <w:p w14:paraId="0B79CE84" w14:textId="77777777" w:rsidR="00441C5E" w:rsidRPr="000137B5" w:rsidRDefault="00441C5E" w:rsidP="00BA3A82">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0137B5">
              <w:rPr>
                <w:rFonts w:ascii="Times New Roman" w:hAnsi="Times New Roman" w:cs="Times New Roman"/>
                <w:color w:val="000000" w:themeColor="text1"/>
                <w:position w:val="-12"/>
                <w:sz w:val="24"/>
                <w:szCs w:val="24"/>
              </w:rPr>
              <w:object w:dxaOrig="580" w:dyaOrig="360" w14:anchorId="135D944F">
                <v:shape id="_x0000_i1087" type="#_x0000_t75" style="width:28.5pt;height:18.75pt" o:ole="">
                  <v:imagedata r:id="rId16" o:title=""/>
                </v:shape>
                <o:OLEObject Type="Embed" ProgID="Equation.DSMT4" ShapeID="_x0000_i1087" DrawAspect="Content" ObjectID="_1657460580" r:id="rId17"/>
              </w:object>
            </w:r>
          </w:p>
        </w:tc>
        <w:tc>
          <w:tcPr>
            <w:tcW w:w="1140" w:type="dxa"/>
            <w:vMerge w:val="restart"/>
            <w:tcBorders>
              <w:top w:val="single" w:sz="4" w:space="0" w:color="auto"/>
            </w:tcBorders>
            <w:shd w:val="clear" w:color="auto" w:fill="FFFFFF"/>
            <w:vAlign w:val="center"/>
          </w:tcPr>
          <w:p w14:paraId="5AF443B7" w14:textId="77777777" w:rsidR="00441C5E" w:rsidRPr="000137B5" w:rsidRDefault="00441C5E" w:rsidP="00BA3A82">
            <w:pPr>
              <w:autoSpaceDE w:val="0"/>
              <w:autoSpaceDN w:val="0"/>
              <w:adjustRightInd w:val="0"/>
              <w:spacing w:after="0" w:line="320" w:lineRule="atLeast"/>
              <w:ind w:left="60" w:right="60"/>
              <w:jc w:val="center"/>
              <w:rPr>
                <w:rFonts w:ascii="Times New Roman" w:hAnsi="Times New Roman" w:cs="Times New Roman"/>
                <w:i/>
                <w:color w:val="000000" w:themeColor="text1"/>
                <w:sz w:val="24"/>
                <w:szCs w:val="24"/>
              </w:rPr>
            </w:pPr>
            <w:r w:rsidRPr="000137B5">
              <w:rPr>
                <w:rFonts w:ascii="Times New Roman" w:hAnsi="Times New Roman" w:cs="Times New Roman"/>
                <w:i/>
                <w:color w:val="000000" w:themeColor="text1"/>
                <w:sz w:val="24"/>
                <w:szCs w:val="24"/>
              </w:rPr>
              <w:t>K</w:t>
            </w:r>
            <w:r w:rsidRPr="000137B5">
              <w:rPr>
                <w:rFonts w:ascii="Times New Roman" w:hAnsi="Times New Roman" w:cs="Times New Roman"/>
                <w:i/>
                <w:color w:val="000000" w:themeColor="text1"/>
                <w:sz w:val="24"/>
                <w:szCs w:val="24"/>
                <w:vertAlign w:val="superscript"/>
              </w:rPr>
              <w:t>2</w:t>
            </w:r>
          </w:p>
        </w:tc>
        <w:tc>
          <w:tcPr>
            <w:tcW w:w="7197" w:type="dxa"/>
            <w:gridSpan w:val="8"/>
            <w:tcBorders>
              <w:top w:val="single" w:sz="4" w:space="0" w:color="auto"/>
              <w:bottom w:val="nil"/>
            </w:tcBorders>
            <w:shd w:val="clear" w:color="auto" w:fill="FFFFFF"/>
          </w:tcPr>
          <w:p w14:paraId="67D6B24C" w14:textId="77777777" w:rsidR="00441C5E" w:rsidRPr="000137B5" w:rsidRDefault="00441C5E" w:rsidP="00BA3A82">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Correlaciones</w:t>
            </w:r>
          </w:p>
        </w:tc>
      </w:tr>
      <w:tr w:rsidR="00441C5E" w:rsidRPr="000137B5" w14:paraId="0C255F72" w14:textId="77777777" w:rsidTr="00BA3A82">
        <w:trPr>
          <w:cantSplit/>
          <w:trHeight w:val="390"/>
        </w:trPr>
        <w:tc>
          <w:tcPr>
            <w:tcW w:w="1593" w:type="dxa"/>
            <w:vMerge/>
            <w:tcBorders>
              <w:bottom w:val="single" w:sz="4" w:space="0" w:color="auto"/>
            </w:tcBorders>
            <w:shd w:val="clear" w:color="auto" w:fill="auto"/>
            <w:vAlign w:val="bottom"/>
          </w:tcPr>
          <w:p w14:paraId="66AD6DA4" w14:textId="77777777" w:rsidR="00441C5E" w:rsidRPr="000137B5" w:rsidRDefault="00441C5E" w:rsidP="00BA3A82">
            <w:pPr>
              <w:autoSpaceDE w:val="0"/>
              <w:autoSpaceDN w:val="0"/>
              <w:adjustRightInd w:val="0"/>
              <w:spacing w:after="0" w:line="320" w:lineRule="atLeast"/>
              <w:ind w:left="60" w:right="60"/>
              <w:rPr>
                <w:rFonts w:ascii="Times New Roman" w:hAnsi="Times New Roman" w:cs="Times New Roman"/>
                <w:color w:val="000000" w:themeColor="text1"/>
                <w:sz w:val="24"/>
                <w:szCs w:val="24"/>
              </w:rPr>
            </w:pPr>
          </w:p>
        </w:tc>
        <w:tc>
          <w:tcPr>
            <w:tcW w:w="900" w:type="dxa"/>
            <w:vMerge/>
            <w:tcBorders>
              <w:bottom w:val="single" w:sz="4" w:space="0" w:color="auto"/>
            </w:tcBorders>
            <w:shd w:val="clear" w:color="auto" w:fill="FFFFFF"/>
            <w:vAlign w:val="bottom"/>
          </w:tcPr>
          <w:p w14:paraId="265416FA" w14:textId="77777777" w:rsidR="00441C5E" w:rsidRPr="000137B5" w:rsidRDefault="00441C5E" w:rsidP="00BA3A82">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p>
        </w:tc>
        <w:tc>
          <w:tcPr>
            <w:tcW w:w="900" w:type="dxa"/>
            <w:vMerge/>
            <w:tcBorders>
              <w:bottom w:val="single" w:sz="4" w:space="0" w:color="auto"/>
            </w:tcBorders>
            <w:shd w:val="clear" w:color="auto" w:fill="FFFFFF"/>
            <w:vAlign w:val="bottom"/>
          </w:tcPr>
          <w:p w14:paraId="03024BF7" w14:textId="77777777" w:rsidR="00441C5E" w:rsidRPr="000137B5" w:rsidRDefault="00441C5E" w:rsidP="00BA3A82">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p>
        </w:tc>
        <w:tc>
          <w:tcPr>
            <w:tcW w:w="860" w:type="dxa"/>
            <w:vMerge/>
            <w:tcBorders>
              <w:bottom w:val="single" w:sz="4" w:space="0" w:color="auto"/>
            </w:tcBorders>
            <w:shd w:val="clear" w:color="auto" w:fill="FFFFFF"/>
            <w:vAlign w:val="bottom"/>
          </w:tcPr>
          <w:p w14:paraId="0A28FFBA" w14:textId="77777777" w:rsidR="00441C5E" w:rsidRPr="000137B5" w:rsidRDefault="00441C5E" w:rsidP="00BA3A82">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p>
        </w:tc>
        <w:tc>
          <w:tcPr>
            <w:tcW w:w="871" w:type="dxa"/>
            <w:vMerge/>
            <w:tcBorders>
              <w:bottom w:val="single" w:sz="4" w:space="0" w:color="auto"/>
            </w:tcBorders>
            <w:shd w:val="clear" w:color="auto" w:fill="FFFFFF"/>
            <w:vAlign w:val="bottom"/>
          </w:tcPr>
          <w:p w14:paraId="61E73081" w14:textId="77777777" w:rsidR="00441C5E" w:rsidRPr="000137B5" w:rsidRDefault="00441C5E" w:rsidP="00BA3A82">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p>
        </w:tc>
        <w:tc>
          <w:tcPr>
            <w:tcW w:w="1140" w:type="dxa"/>
            <w:vMerge/>
            <w:tcBorders>
              <w:bottom w:val="single" w:sz="4" w:space="0" w:color="auto"/>
            </w:tcBorders>
            <w:shd w:val="clear" w:color="auto" w:fill="FFFFFF"/>
          </w:tcPr>
          <w:p w14:paraId="7D3C9C97" w14:textId="77777777" w:rsidR="00441C5E" w:rsidRPr="000137B5" w:rsidRDefault="00441C5E" w:rsidP="00BA3A82">
            <w:pPr>
              <w:autoSpaceDE w:val="0"/>
              <w:autoSpaceDN w:val="0"/>
              <w:adjustRightInd w:val="0"/>
              <w:spacing w:after="0" w:line="320" w:lineRule="atLeast"/>
              <w:ind w:left="60" w:right="60"/>
              <w:jc w:val="center"/>
              <w:rPr>
                <w:rFonts w:ascii="Times New Roman" w:hAnsi="Times New Roman" w:cs="Times New Roman"/>
                <w:i/>
                <w:color w:val="000000" w:themeColor="text1"/>
                <w:sz w:val="24"/>
                <w:szCs w:val="24"/>
              </w:rPr>
            </w:pPr>
          </w:p>
        </w:tc>
        <w:tc>
          <w:tcPr>
            <w:tcW w:w="900" w:type="dxa"/>
            <w:tcBorders>
              <w:top w:val="nil"/>
              <w:bottom w:val="single" w:sz="4" w:space="0" w:color="auto"/>
            </w:tcBorders>
            <w:shd w:val="clear" w:color="auto" w:fill="FFFFFF"/>
          </w:tcPr>
          <w:p w14:paraId="195058AD" w14:textId="77777777" w:rsidR="00441C5E" w:rsidRPr="000137B5" w:rsidRDefault="00441C5E" w:rsidP="00BA3A82">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p>
        </w:tc>
        <w:tc>
          <w:tcPr>
            <w:tcW w:w="900" w:type="dxa"/>
            <w:tcBorders>
              <w:top w:val="single" w:sz="4" w:space="0" w:color="auto"/>
              <w:bottom w:val="single" w:sz="4" w:space="0" w:color="auto"/>
            </w:tcBorders>
            <w:shd w:val="clear" w:color="auto" w:fill="FFFFFF"/>
          </w:tcPr>
          <w:p w14:paraId="3A66963A" w14:textId="77777777" w:rsidR="00441C5E" w:rsidRPr="000137B5" w:rsidRDefault="00441C5E" w:rsidP="00BA3A82">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1</w:t>
            </w:r>
          </w:p>
        </w:tc>
        <w:tc>
          <w:tcPr>
            <w:tcW w:w="820" w:type="dxa"/>
            <w:tcBorders>
              <w:top w:val="single" w:sz="4" w:space="0" w:color="auto"/>
              <w:bottom w:val="single" w:sz="4" w:space="0" w:color="auto"/>
            </w:tcBorders>
            <w:shd w:val="clear" w:color="auto" w:fill="FFFFFF"/>
          </w:tcPr>
          <w:p w14:paraId="0C9DFD73" w14:textId="77777777" w:rsidR="00441C5E" w:rsidRPr="000137B5" w:rsidRDefault="00441C5E" w:rsidP="00BA3A82">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2</w:t>
            </w:r>
          </w:p>
        </w:tc>
        <w:tc>
          <w:tcPr>
            <w:tcW w:w="1060" w:type="dxa"/>
            <w:tcBorders>
              <w:top w:val="single" w:sz="4" w:space="0" w:color="auto"/>
              <w:bottom w:val="single" w:sz="4" w:space="0" w:color="auto"/>
            </w:tcBorders>
            <w:shd w:val="clear" w:color="auto" w:fill="FFFFFF"/>
          </w:tcPr>
          <w:p w14:paraId="2410D81B" w14:textId="77777777" w:rsidR="00441C5E" w:rsidRPr="000137B5" w:rsidRDefault="00441C5E" w:rsidP="00BA3A82">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3</w:t>
            </w:r>
          </w:p>
        </w:tc>
        <w:tc>
          <w:tcPr>
            <w:tcW w:w="1060" w:type="dxa"/>
            <w:tcBorders>
              <w:top w:val="single" w:sz="4" w:space="0" w:color="auto"/>
              <w:bottom w:val="single" w:sz="4" w:space="0" w:color="auto"/>
            </w:tcBorders>
            <w:shd w:val="clear" w:color="auto" w:fill="FFFFFF"/>
          </w:tcPr>
          <w:p w14:paraId="353F478B" w14:textId="77777777" w:rsidR="00441C5E" w:rsidRPr="000137B5" w:rsidRDefault="00441C5E" w:rsidP="00BA3A82">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4</w:t>
            </w:r>
          </w:p>
        </w:tc>
        <w:tc>
          <w:tcPr>
            <w:tcW w:w="1060" w:type="dxa"/>
            <w:tcBorders>
              <w:top w:val="single" w:sz="4" w:space="0" w:color="auto"/>
              <w:bottom w:val="single" w:sz="4" w:space="0" w:color="auto"/>
            </w:tcBorders>
            <w:shd w:val="clear" w:color="auto" w:fill="FFFFFF"/>
          </w:tcPr>
          <w:p w14:paraId="57A88120" w14:textId="77777777" w:rsidR="00441C5E" w:rsidRPr="000137B5" w:rsidRDefault="00441C5E" w:rsidP="00BA3A82">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5</w:t>
            </w:r>
          </w:p>
        </w:tc>
        <w:tc>
          <w:tcPr>
            <w:tcW w:w="820" w:type="dxa"/>
            <w:tcBorders>
              <w:top w:val="single" w:sz="4" w:space="0" w:color="auto"/>
              <w:bottom w:val="single" w:sz="4" w:space="0" w:color="auto"/>
            </w:tcBorders>
            <w:shd w:val="clear" w:color="auto" w:fill="FFFFFF"/>
          </w:tcPr>
          <w:p w14:paraId="766E9C76" w14:textId="77777777" w:rsidR="00441C5E" w:rsidRPr="000137B5" w:rsidRDefault="00441C5E" w:rsidP="00BA3A82">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6</w:t>
            </w:r>
          </w:p>
        </w:tc>
        <w:tc>
          <w:tcPr>
            <w:tcW w:w="577" w:type="dxa"/>
            <w:tcBorders>
              <w:top w:val="single" w:sz="4" w:space="0" w:color="auto"/>
              <w:bottom w:val="single" w:sz="4" w:space="0" w:color="auto"/>
            </w:tcBorders>
            <w:shd w:val="clear" w:color="auto" w:fill="FFFFFF"/>
          </w:tcPr>
          <w:p w14:paraId="0C755408" w14:textId="77777777" w:rsidR="00441C5E" w:rsidRPr="000137B5" w:rsidRDefault="00441C5E" w:rsidP="00BA3A82">
            <w:pPr>
              <w:autoSpaceDE w:val="0"/>
              <w:autoSpaceDN w:val="0"/>
              <w:adjustRightInd w:val="0"/>
              <w:spacing w:after="0" w:line="320" w:lineRule="atLeast"/>
              <w:ind w:left="60" w:right="60"/>
              <w:jc w:val="center"/>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7</w:t>
            </w:r>
          </w:p>
        </w:tc>
      </w:tr>
      <w:tr w:rsidR="00441C5E" w:rsidRPr="000137B5" w14:paraId="38A75778" w14:textId="77777777" w:rsidTr="00BA3A82">
        <w:trPr>
          <w:cantSplit/>
          <w:trHeight w:val="346"/>
        </w:trPr>
        <w:tc>
          <w:tcPr>
            <w:tcW w:w="1593" w:type="dxa"/>
            <w:tcBorders>
              <w:top w:val="single" w:sz="4" w:space="0" w:color="auto"/>
            </w:tcBorders>
            <w:shd w:val="clear" w:color="auto" w:fill="auto"/>
          </w:tcPr>
          <w:p w14:paraId="10CB5628" w14:textId="77777777" w:rsidR="00441C5E" w:rsidRPr="000137B5" w:rsidRDefault="00441C5E" w:rsidP="00BA3A82">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Edad (1)</w:t>
            </w:r>
          </w:p>
        </w:tc>
        <w:tc>
          <w:tcPr>
            <w:tcW w:w="900" w:type="dxa"/>
            <w:tcBorders>
              <w:top w:val="single" w:sz="4" w:space="0" w:color="auto"/>
            </w:tcBorders>
            <w:shd w:val="clear" w:color="auto" w:fill="FFFFFF"/>
          </w:tcPr>
          <w:p w14:paraId="63B509C8"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74.20</w:t>
            </w:r>
          </w:p>
        </w:tc>
        <w:tc>
          <w:tcPr>
            <w:tcW w:w="900" w:type="dxa"/>
            <w:tcBorders>
              <w:top w:val="single" w:sz="4" w:space="0" w:color="auto"/>
            </w:tcBorders>
            <w:shd w:val="clear" w:color="auto" w:fill="FFFFFF"/>
          </w:tcPr>
          <w:p w14:paraId="334521E9"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10.571</w:t>
            </w:r>
          </w:p>
        </w:tc>
        <w:tc>
          <w:tcPr>
            <w:tcW w:w="860" w:type="dxa"/>
            <w:tcBorders>
              <w:top w:val="single" w:sz="4" w:space="0" w:color="auto"/>
            </w:tcBorders>
            <w:shd w:val="clear" w:color="auto" w:fill="FFFFFF"/>
          </w:tcPr>
          <w:p w14:paraId="7E32C2D4"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.737</w:t>
            </w:r>
          </w:p>
        </w:tc>
        <w:tc>
          <w:tcPr>
            <w:tcW w:w="871" w:type="dxa"/>
            <w:tcBorders>
              <w:top w:val="single" w:sz="4" w:space="0" w:color="auto"/>
            </w:tcBorders>
            <w:shd w:val="clear" w:color="auto" w:fill="FFFFFF"/>
          </w:tcPr>
          <w:p w14:paraId="7C694163"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-1.116</w:t>
            </w:r>
          </w:p>
        </w:tc>
        <w:tc>
          <w:tcPr>
            <w:tcW w:w="1140" w:type="dxa"/>
            <w:tcBorders>
              <w:top w:val="single" w:sz="4" w:space="0" w:color="auto"/>
            </w:tcBorders>
            <w:shd w:val="clear" w:color="auto" w:fill="FFFFFF"/>
          </w:tcPr>
          <w:p w14:paraId="6CFE7543"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15.14**</w:t>
            </w:r>
          </w:p>
        </w:tc>
        <w:tc>
          <w:tcPr>
            <w:tcW w:w="900" w:type="dxa"/>
            <w:tcBorders>
              <w:top w:val="single" w:sz="4" w:space="0" w:color="auto"/>
            </w:tcBorders>
            <w:shd w:val="clear" w:color="auto" w:fill="FFFFFF"/>
          </w:tcPr>
          <w:p w14:paraId="78E586BE"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900" w:type="dxa"/>
            <w:tcBorders>
              <w:top w:val="single" w:sz="4" w:space="0" w:color="auto"/>
            </w:tcBorders>
            <w:shd w:val="clear" w:color="auto" w:fill="FFFFFF"/>
          </w:tcPr>
          <w:p w14:paraId="186F2D86"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.00</w:t>
            </w:r>
          </w:p>
        </w:tc>
        <w:tc>
          <w:tcPr>
            <w:tcW w:w="820" w:type="dxa"/>
            <w:tcBorders>
              <w:top w:val="single" w:sz="4" w:space="0" w:color="auto"/>
            </w:tcBorders>
            <w:shd w:val="clear" w:color="auto" w:fill="FFFFFF"/>
          </w:tcPr>
          <w:p w14:paraId="7C3222F3"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1060" w:type="dxa"/>
            <w:tcBorders>
              <w:top w:val="single" w:sz="4" w:space="0" w:color="auto"/>
            </w:tcBorders>
            <w:shd w:val="clear" w:color="auto" w:fill="FFFFFF"/>
          </w:tcPr>
          <w:p w14:paraId="2A73CA1A"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1060" w:type="dxa"/>
            <w:tcBorders>
              <w:top w:val="single" w:sz="4" w:space="0" w:color="auto"/>
            </w:tcBorders>
            <w:shd w:val="clear" w:color="auto" w:fill="FFFFFF"/>
          </w:tcPr>
          <w:p w14:paraId="371D0ACF"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1060" w:type="dxa"/>
            <w:tcBorders>
              <w:top w:val="single" w:sz="4" w:space="0" w:color="auto"/>
            </w:tcBorders>
            <w:shd w:val="clear" w:color="auto" w:fill="FFFFFF"/>
          </w:tcPr>
          <w:p w14:paraId="703465FD"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20" w:type="dxa"/>
            <w:tcBorders>
              <w:top w:val="single" w:sz="4" w:space="0" w:color="auto"/>
            </w:tcBorders>
            <w:shd w:val="clear" w:color="auto" w:fill="FFFFFF"/>
          </w:tcPr>
          <w:p w14:paraId="25397CFE"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577" w:type="dxa"/>
            <w:tcBorders>
              <w:top w:val="single" w:sz="4" w:space="0" w:color="auto"/>
            </w:tcBorders>
            <w:shd w:val="clear" w:color="auto" w:fill="FFFFFF"/>
          </w:tcPr>
          <w:p w14:paraId="297CED46"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r>
      <w:tr w:rsidR="00441C5E" w:rsidRPr="000137B5" w14:paraId="22187433" w14:textId="77777777" w:rsidTr="00BA3A82">
        <w:trPr>
          <w:cantSplit/>
          <w:trHeight w:val="346"/>
        </w:trPr>
        <w:tc>
          <w:tcPr>
            <w:tcW w:w="1593" w:type="dxa"/>
            <w:shd w:val="clear" w:color="auto" w:fill="auto"/>
          </w:tcPr>
          <w:p w14:paraId="06D3638D" w14:textId="77777777" w:rsidR="00441C5E" w:rsidRPr="000137B5" w:rsidRDefault="00441C5E" w:rsidP="00BA3A82">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Educación (2)</w:t>
            </w:r>
          </w:p>
        </w:tc>
        <w:tc>
          <w:tcPr>
            <w:tcW w:w="900" w:type="dxa"/>
            <w:shd w:val="clear" w:color="auto" w:fill="FFFFFF"/>
          </w:tcPr>
          <w:p w14:paraId="769EBA3D"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2.420</w:t>
            </w:r>
          </w:p>
        </w:tc>
        <w:tc>
          <w:tcPr>
            <w:tcW w:w="900" w:type="dxa"/>
            <w:shd w:val="clear" w:color="auto" w:fill="FFFFFF"/>
          </w:tcPr>
          <w:p w14:paraId="425BA1D5"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.7848</w:t>
            </w:r>
          </w:p>
        </w:tc>
        <w:tc>
          <w:tcPr>
            <w:tcW w:w="860" w:type="dxa"/>
            <w:shd w:val="clear" w:color="auto" w:fill="FFFFFF"/>
          </w:tcPr>
          <w:p w14:paraId="505C42F7"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-.884</w:t>
            </w:r>
          </w:p>
        </w:tc>
        <w:tc>
          <w:tcPr>
            <w:tcW w:w="871" w:type="dxa"/>
            <w:shd w:val="clear" w:color="auto" w:fill="FFFFFF"/>
          </w:tcPr>
          <w:p w14:paraId="7E81EEB8"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-.786</w:t>
            </w:r>
          </w:p>
        </w:tc>
        <w:tc>
          <w:tcPr>
            <w:tcW w:w="1140" w:type="dxa"/>
            <w:shd w:val="clear" w:color="auto" w:fill="FFFFFF"/>
          </w:tcPr>
          <w:p w14:paraId="59B005BF"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8.645*</w:t>
            </w:r>
          </w:p>
        </w:tc>
        <w:tc>
          <w:tcPr>
            <w:tcW w:w="900" w:type="dxa"/>
            <w:shd w:val="clear" w:color="auto" w:fill="FFFFFF"/>
          </w:tcPr>
          <w:p w14:paraId="50D968CC"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900" w:type="dxa"/>
            <w:shd w:val="clear" w:color="auto" w:fill="FFFFFF"/>
          </w:tcPr>
          <w:p w14:paraId="3F962FFA"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-.635</w:t>
            </w:r>
            <w:r w:rsidRPr="000137B5">
              <w:rPr>
                <w:rFonts w:ascii="Times New Roman" w:hAnsi="Times New Roman" w:cs="Times New Roman"/>
                <w:color w:val="000000" w:themeColor="text1"/>
                <w:sz w:val="24"/>
                <w:szCs w:val="24"/>
                <w:vertAlign w:val="superscript"/>
              </w:rPr>
              <w:t>**</w:t>
            </w:r>
          </w:p>
        </w:tc>
        <w:tc>
          <w:tcPr>
            <w:tcW w:w="820" w:type="dxa"/>
            <w:shd w:val="clear" w:color="auto" w:fill="FFFFFF"/>
          </w:tcPr>
          <w:p w14:paraId="7FBB69CD"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.00</w:t>
            </w:r>
          </w:p>
        </w:tc>
        <w:tc>
          <w:tcPr>
            <w:tcW w:w="1060" w:type="dxa"/>
            <w:shd w:val="clear" w:color="auto" w:fill="FFFFFF"/>
          </w:tcPr>
          <w:p w14:paraId="53D6D176"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1060" w:type="dxa"/>
            <w:shd w:val="clear" w:color="auto" w:fill="FFFFFF"/>
          </w:tcPr>
          <w:p w14:paraId="732E7C99"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1060" w:type="dxa"/>
            <w:shd w:val="clear" w:color="auto" w:fill="FFFFFF"/>
          </w:tcPr>
          <w:p w14:paraId="596EE687"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20" w:type="dxa"/>
            <w:shd w:val="clear" w:color="auto" w:fill="FFFFFF"/>
          </w:tcPr>
          <w:p w14:paraId="0E8EA715"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577" w:type="dxa"/>
            <w:shd w:val="clear" w:color="auto" w:fill="FFFFFF"/>
          </w:tcPr>
          <w:p w14:paraId="11AC8289"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r>
      <w:tr w:rsidR="00441C5E" w:rsidRPr="000137B5" w14:paraId="24F1E338" w14:textId="77777777" w:rsidTr="00BA3A82">
        <w:trPr>
          <w:cantSplit/>
          <w:trHeight w:val="346"/>
        </w:trPr>
        <w:tc>
          <w:tcPr>
            <w:tcW w:w="1593" w:type="dxa"/>
            <w:shd w:val="clear" w:color="auto" w:fill="auto"/>
          </w:tcPr>
          <w:p w14:paraId="1F2E855F" w14:textId="77777777" w:rsidR="00441C5E" w:rsidRPr="000137B5" w:rsidRDefault="00441C5E" w:rsidP="00BA3A82">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ECOES (3)</w:t>
            </w:r>
          </w:p>
        </w:tc>
        <w:tc>
          <w:tcPr>
            <w:tcW w:w="900" w:type="dxa"/>
            <w:shd w:val="clear" w:color="auto" w:fill="FFFFFF"/>
          </w:tcPr>
          <w:p w14:paraId="56BF53DE"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125.38</w:t>
            </w:r>
          </w:p>
        </w:tc>
        <w:tc>
          <w:tcPr>
            <w:tcW w:w="900" w:type="dxa"/>
            <w:shd w:val="clear" w:color="auto" w:fill="FFFFFF"/>
          </w:tcPr>
          <w:p w14:paraId="05015AFF"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23.281</w:t>
            </w:r>
          </w:p>
        </w:tc>
        <w:tc>
          <w:tcPr>
            <w:tcW w:w="860" w:type="dxa"/>
            <w:shd w:val="clear" w:color="auto" w:fill="FFFFFF"/>
          </w:tcPr>
          <w:p w14:paraId="200C98F8"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sz w:val="24"/>
                <w:szCs w:val="24"/>
                <w:lang w:val="en-US"/>
              </w:rPr>
              <w:t>-.348</w:t>
            </w:r>
          </w:p>
        </w:tc>
        <w:tc>
          <w:tcPr>
            <w:tcW w:w="871" w:type="dxa"/>
            <w:shd w:val="clear" w:color="auto" w:fill="FFFFFF"/>
          </w:tcPr>
          <w:p w14:paraId="1E551BA4"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-.985</w:t>
            </w:r>
          </w:p>
        </w:tc>
        <w:tc>
          <w:tcPr>
            <w:tcW w:w="1140" w:type="dxa"/>
            <w:shd w:val="clear" w:color="auto" w:fill="FFFFFF"/>
          </w:tcPr>
          <w:p w14:paraId="4212293C"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6.216*</w:t>
            </w:r>
          </w:p>
        </w:tc>
        <w:tc>
          <w:tcPr>
            <w:tcW w:w="900" w:type="dxa"/>
            <w:shd w:val="clear" w:color="auto" w:fill="FFFFFF"/>
          </w:tcPr>
          <w:p w14:paraId="4DC4C7A6"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900" w:type="dxa"/>
            <w:shd w:val="clear" w:color="auto" w:fill="FFFFFF"/>
          </w:tcPr>
          <w:p w14:paraId="112C17E1"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-.533</w:t>
            </w:r>
            <w:r w:rsidRPr="000137B5">
              <w:rPr>
                <w:rFonts w:ascii="Times New Roman" w:hAnsi="Times New Roman" w:cs="Times New Roman"/>
                <w:color w:val="000000" w:themeColor="text1"/>
                <w:sz w:val="24"/>
                <w:szCs w:val="24"/>
                <w:vertAlign w:val="superscript"/>
              </w:rPr>
              <w:t>**</w:t>
            </w:r>
          </w:p>
        </w:tc>
        <w:tc>
          <w:tcPr>
            <w:tcW w:w="820" w:type="dxa"/>
            <w:shd w:val="clear" w:color="auto" w:fill="FFFFFF"/>
          </w:tcPr>
          <w:p w14:paraId="639CCDC8"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.668</w:t>
            </w:r>
            <w:r w:rsidRPr="000137B5">
              <w:rPr>
                <w:rFonts w:ascii="Times New Roman" w:hAnsi="Times New Roman" w:cs="Times New Roman"/>
                <w:color w:val="000000" w:themeColor="text1"/>
                <w:sz w:val="24"/>
                <w:szCs w:val="24"/>
                <w:vertAlign w:val="superscript"/>
              </w:rPr>
              <w:t>**</w:t>
            </w:r>
          </w:p>
        </w:tc>
        <w:tc>
          <w:tcPr>
            <w:tcW w:w="1060" w:type="dxa"/>
            <w:shd w:val="clear" w:color="auto" w:fill="FFFFFF"/>
          </w:tcPr>
          <w:p w14:paraId="118F5098"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.00</w:t>
            </w:r>
          </w:p>
        </w:tc>
        <w:tc>
          <w:tcPr>
            <w:tcW w:w="1060" w:type="dxa"/>
            <w:shd w:val="clear" w:color="auto" w:fill="FFFFFF"/>
          </w:tcPr>
          <w:p w14:paraId="42139004"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1060" w:type="dxa"/>
            <w:shd w:val="clear" w:color="auto" w:fill="FFFFFF"/>
          </w:tcPr>
          <w:p w14:paraId="0388B728"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20" w:type="dxa"/>
            <w:shd w:val="clear" w:color="auto" w:fill="FFFFFF"/>
          </w:tcPr>
          <w:p w14:paraId="2EE73ADF"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577" w:type="dxa"/>
            <w:shd w:val="clear" w:color="auto" w:fill="FFFFFF"/>
          </w:tcPr>
          <w:p w14:paraId="77CA3F78"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r>
      <w:tr w:rsidR="00441C5E" w:rsidRPr="000137B5" w14:paraId="3D4DF7AE" w14:textId="77777777" w:rsidTr="00BA3A82">
        <w:trPr>
          <w:cantSplit/>
          <w:trHeight w:val="346"/>
        </w:trPr>
        <w:tc>
          <w:tcPr>
            <w:tcW w:w="1593" w:type="dxa"/>
            <w:shd w:val="clear" w:color="auto" w:fill="auto"/>
          </w:tcPr>
          <w:p w14:paraId="6EA6A24C" w14:textId="77777777" w:rsidR="00441C5E" w:rsidRPr="000137B5" w:rsidRDefault="00441C5E" w:rsidP="00BA3A82">
            <w:pPr>
              <w:autoSpaceDE w:val="0"/>
              <w:autoSpaceDN w:val="0"/>
              <w:adjustRightInd w:val="0"/>
              <w:spacing w:after="0" w:line="320" w:lineRule="atLeast"/>
              <w:ind w:left="60" w:right="60"/>
              <w:rPr>
                <w:rFonts w:ascii="Times New Roman" w:hAnsi="Times New Roman" w:cs="Times New Roman"/>
                <w:color w:val="000000" w:themeColor="text1"/>
                <w:sz w:val="24"/>
                <w:szCs w:val="24"/>
              </w:rPr>
            </w:pPr>
          </w:p>
        </w:tc>
        <w:tc>
          <w:tcPr>
            <w:tcW w:w="900" w:type="dxa"/>
            <w:shd w:val="clear" w:color="auto" w:fill="FFFFFF"/>
          </w:tcPr>
          <w:p w14:paraId="09AD3E57"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900" w:type="dxa"/>
            <w:shd w:val="clear" w:color="auto" w:fill="FFFFFF"/>
          </w:tcPr>
          <w:p w14:paraId="563D457A"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60" w:type="dxa"/>
            <w:shd w:val="clear" w:color="auto" w:fill="FFFFFF"/>
          </w:tcPr>
          <w:p w14:paraId="079F4A2B"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71" w:type="dxa"/>
            <w:shd w:val="clear" w:color="auto" w:fill="FFFFFF"/>
          </w:tcPr>
          <w:p w14:paraId="04ECF5DE"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1140" w:type="dxa"/>
            <w:shd w:val="clear" w:color="auto" w:fill="FFFFFF"/>
          </w:tcPr>
          <w:p w14:paraId="11A0F981"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900" w:type="dxa"/>
            <w:shd w:val="clear" w:color="auto" w:fill="FFFFFF"/>
          </w:tcPr>
          <w:p w14:paraId="679071A6"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900" w:type="dxa"/>
            <w:shd w:val="clear" w:color="auto" w:fill="FFFFFF"/>
          </w:tcPr>
          <w:p w14:paraId="2B64D874"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20" w:type="dxa"/>
            <w:shd w:val="clear" w:color="auto" w:fill="FFFFFF"/>
          </w:tcPr>
          <w:p w14:paraId="56D0AA3D"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1060" w:type="dxa"/>
            <w:shd w:val="clear" w:color="auto" w:fill="FFFFFF"/>
          </w:tcPr>
          <w:p w14:paraId="1E1FC6AC"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1060" w:type="dxa"/>
            <w:shd w:val="clear" w:color="auto" w:fill="FFFFFF"/>
          </w:tcPr>
          <w:p w14:paraId="44156629"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1060" w:type="dxa"/>
            <w:shd w:val="clear" w:color="auto" w:fill="FFFFFF"/>
          </w:tcPr>
          <w:p w14:paraId="03FD1D26"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20" w:type="dxa"/>
            <w:shd w:val="clear" w:color="auto" w:fill="FFFFFF"/>
          </w:tcPr>
          <w:p w14:paraId="2053DDA6"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577" w:type="dxa"/>
            <w:shd w:val="clear" w:color="auto" w:fill="FFFFFF"/>
          </w:tcPr>
          <w:p w14:paraId="4C6AEE8A"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r>
      <w:tr w:rsidR="00441C5E" w:rsidRPr="000137B5" w14:paraId="6B1CC156" w14:textId="77777777" w:rsidTr="00BA3A82">
        <w:trPr>
          <w:cantSplit/>
          <w:trHeight w:val="346"/>
        </w:trPr>
        <w:tc>
          <w:tcPr>
            <w:tcW w:w="1593" w:type="dxa"/>
            <w:shd w:val="clear" w:color="auto" w:fill="auto"/>
          </w:tcPr>
          <w:p w14:paraId="732395FD" w14:textId="77777777" w:rsidR="00441C5E" w:rsidRPr="000137B5" w:rsidRDefault="00441C5E" w:rsidP="00BA3A82">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MMSE (4)</w:t>
            </w:r>
          </w:p>
        </w:tc>
        <w:tc>
          <w:tcPr>
            <w:tcW w:w="900" w:type="dxa"/>
            <w:shd w:val="clear" w:color="auto" w:fill="FFFFFF"/>
          </w:tcPr>
          <w:p w14:paraId="373E0B90"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25.96</w:t>
            </w:r>
          </w:p>
        </w:tc>
        <w:tc>
          <w:tcPr>
            <w:tcW w:w="900" w:type="dxa"/>
            <w:shd w:val="clear" w:color="auto" w:fill="FFFFFF"/>
          </w:tcPr>
          <w:p w14:paraId="624E6881"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4.213</w:t>
            </w:r>
          </w:p>
        </w:tc>
        <w:tc>
          <w:tcPr>
            <w:tcW w:w="860" w:type="dxa"/>
            <w:shd w:val="clear" w:color="auto" w:fill="FFFFFF"/>
          </w:tcPr>
          <w:p w14:paraId="750C0ADB"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sz w:val="24"/>
                <w:szCs w:val="24"/>
                <w:lang w:val="en-US"/>
              </w:rPr>
              <w:t>-.874</w:t>
            </w:r>
          </w:p>
        </w:tc>
        <w:tc>
          <w:tcPr>
            <w:tcW w:w="871" w:type="dxa"/>
            <w:shd w:val="clear" w:color="auto" w:fill="FFFFFF"/>
          </w:tcPr>
          <w:p w14:paraId="6A096646"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-.604</w:t>
            </w:r>
          </w:p>
        </w:tc>
        <w:tc>
          <w:tcPr>
            <w:tcW w:w="1140" w:type="dxa"/>
            <w:shd w:val="clear" w:color="auto" w:fill="FFFFFF"/>
          </w:tcPr>
          <w:p w14:paraId="05A568DF"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7.216*</w:t>
            </w:r>
          </w:p>
        </w:tc>
        <w:tc>
          <w:tcPr>
            <w:tcW w:w="900" w:type="dxa"/>
            <w:shd w:val="clear" w:color="auto" w:fill="FFFFFF"/>
          </w:tcPr>
          <w:p w14:paraId="35B4D388"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900" w:type="dxa"/>
            <w:shd w:val="clear" w:color="auto" w:fill="FFFFFF"/>
          </w:tcPr>
          <w:p w14:paraId="7523DBCC"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-.571</w:t>
            </w:r>
            <w:r w:rsidRPr="000137B5">
              <w:rPr>
                <w:rFonts w:ascii="Times New Roman" w:hAnsi="Times New Roman" w:cs="Times New Roman"/>
                <w:color w:val="000000" w:themeColor="text1"/>
                <w:sz w:val="24"/>
                <w:szCs w:val="24"/>
                <w:vertAlign w:val="superscript"/>
              </w:rPr>
              <w:t>**</w:t>
            </w:r>
          </w:p>
        </w:tc>
        <w:tc>
          <w:tcPr>
            <w:tcW w:w="820" w:type="dxa"/>
            <w:shd w:val="clear" w:color="auto" w:fill="FFFFFF"/>
          </w:tcPr>
          <w:p w14:paraId="7BB427AD"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.616</w:t>
            </w:r>
            <w:r w:rsidRPr="000137B5">
              <w:rPr>
                <w:rFonts w:ascii="Times New Roman" w:hAnsi="Times New Roman" w:cs="Times New Roman"/>
                <w:color w:val="000000" w:themeColor="text1"/>
                <w:sz w:val="24"/>
                <w:szCs w:val="24"/>
                <w:vertAlign w:val="superscript"/>
              </w:rPr>
              <w:t>**</w:t>
            </w:r>
          </w:p>
        </w:tc>
        <w:tc>
          <w:tcPr>
            <w:tcW w:w="1060" w:type="dxa"/>
            <w:shd w:val="clear" w:color="auto" w:fill="FFFFFF"/>
          </w:tcPr>
          <w:p w14:paraId="496320BE"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.703</w:t>
            </w:r>
            <w:r w:rsidRPr="000137B5">
              <w:rPr>
                <w:rFonts w:ascii="Times New Roman" w:hAnsi="Times New Roman" w:cs="Times New Roman"/>
                <w:color w:val="000000" w:themeColor="text1"/>
                <w:sz w:val="24"/>
                <w:szCs w:val="24"/>
                <w:vertAlign w:val="superscript"/>
              </w:rPr>
              <w:t>**</w:t>
            </w:r>
          </w:p>
        </w:tc>
        <w:tc>
          <w:tcPr>
            <w:tcW w:w="1060" w:type="dxa"/>
            <w:shd w:val="clear" w:color="auto" w:fill="FFFFFF"/>
          </w:tcPr>
          <w:p w14:paraId="7AEBED77"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.00</w:t>
            </w:r>
          </w:p>
        </w:tc>
        <w:tc>
          <w:tcPr>
            <w:tcW w:w="1060" w:type="dxa"/>
            <w:shd w:val="clear" w:color="auto" w:fill="FFFFFF"/>
          </w:tcPr>
          <w:p w14:paraId="4801E345"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20" w:type="dxa"/>
            <w:shd w:val="clear" w:color="auto" w:fill="FFFFFF"/>
          </w:tcPr>
          <w:p w14:paraId="0B789D6B"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577" w:type="dxa"/>
            <w:shd w:val="clear" w:color="auto" w:fill="FFFFFF"/>
          </w:tcPr>
          <w:p w14:paraId="2D3BD30F"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r>
      <w:tr w:rsidR="00441C5E" w:rsidRPr="000137B5" w14:paraId="610BBCE5" w14:textId="77777777" w:rsidTr="00BA3A82">
        <w:trPr>
          <w:cantSplit/>
          <w:trHeight w:val="346"/>
        </w:trPr>
        <w:tc>
          <w:tcPr>
            <w:tcW w:w="1593" w:type="dxa"/>
            <w:shd w:val="clear" w:color="auto" w:fill="auto"/>
          </w:tcPr>
          <w:p w14:paraId="4931E6BE" w14:textId="77777777" w:rsidR="00441C5E" w:rsidRPr="000137B5" w:rsidRDefault="00441C5E" w:rsidP="00BA3A82">
            <w:pPr>
              <w:autoSpaceDE w:val="0"/>
              <w:autoSpaceDN w:val="0"/>
              <w:adjustRightInd w:val="0"/>
              <w:spacing w:after="0" w:line="320" w:lineRule="atLeast"/>
              <w:ind w:left="60" w:right="60"/>
              <w:rPr>
                <w:rFonts w:ascii="Times New Roman" w:hAnsi="Times New Roman" w:cs="Times New Roman"/>
                <w:color w:val="000000" w:themeColor="text1"/>
                <w:sz w:val="24"/>
                <w:szCs w:val="24"/>
              </w:rPr>
            </w:pPr>
          </w:p>
        </w:tc>
        <w:tc>
          <w:tcPr>
            <w:tcW w:w="900" w:type="dxa"/>
            <w:shd w:val="clear" w:color="auto" w:fill="FFFFFF"/>
          </w:tcPr>
          <w:p w14:paraId="1A6DF373"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900" w:type="dxa"/>
            <w:shd w:val="clear" w:color="auto" w:fill="FFFFFF"/>
          </w:tcPr>
          <w:p w14:paraId="07212FE3"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60" w:type="dxa"/>
            <w:shd w:val="clear" w:color="auto" w:fill="FFFFFF"/>
          </w:tcPr>
          <w:p w14:paraId="1F36D848"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71" w:type="dxa"/>
            <w:shd w:val="clear" w:color="auto" w:fill="FFFFFF"/>
          </w:tcPr>
          <w:p w14:paraId="1613FA35"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1140" w:type="dxa"/>
            <w:shd w:val="clear" w:color="auto" w:fill="FFFFFF"/>
          </w:tcPr>
          <w:p w14:paraId="177271A3"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900" w:type="dxa"/>
            <w:shd w:val="clear" w:color="auto" w:fill="FFFFFF"/>
          </w:tcPr>
          <w:p w14:paraId="1C7E3E67"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900" w:type="dxa"/>
            <w:shd w:val="clear" w:color="auto" w:fill="FFFFFF"/>
          </w:tcPr>
          <w:p w14:paraId="322CB422"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20" w:type="dxa"/>
            <w:shd w:val="clear" w:color="auto" w:fill="FFFFFF"/>
          </w:tcPr>
          <w:p w14:paraId="78075776"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1060" w:type="dxa"/>
            <w:shd w:val="clear" w:color="auto" w:fill="FFFFFF"/>
          </w:tcPr>
          <w:p w14:paraId="4CB34546"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(.470**)</w:t>
            </w:r>
          </w:p>
        </w:tc>
        <w:tc>
          <w:tcPr>
            <w:tcW w:w="1060" w:type="dxa"/>
            <w:shd w:val="clear" w:color="auto" w:fill="FFFFFF"/>
          </w:tcPr>
          <w:p w14:paraId="14756E91"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1060" w:type="dxa"/>
            <w:shd w:val="clear" w:color="auto" w:fill="FFFFFF"/>
          </w:tcPr>
          <w:p w14:paraId="781F65DF"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20" w:type="dxa"/>
            <w:shd w:val="clear" w:color="auto" w:fill="FFFFFF"/>
          </w:tcPr>
          <w:p w14:paraId="67941ADD"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577" w:type="dxa"/>
            <w:shd w:val="clear" w:color="auto" w:fill="FFFFFF"/>
          </w:tcPr>
          <w:p w14:paraId="37D77E0E"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r>
      <w:tr w:rsidR="00441C5E" w:rsidRPr="000137B5" w14:paraId="1EB1E406" w14:textId="77777777" w:rsidTr="00BA3A82">
        <w:trPr>
          <w:cantSplit/>
          <w:trHeight w:val="346"/>
        </w:trPr>
        <w:tc>
          <w:tcPr>
            <w:tcW w:w="1593" w:type="dxa"/>
            <w:shd w:val="clear" w:color="auto" w:fill="auto"/>
          </w:tcPr>
          <w:p w14:paraId="1A5A86EB" w14:textId="77777777" w:rsidR="00441C5E" w:rsidRPr="000137B5" w:rsidRDefault="00441C5E" w:rsidP="00BA3A82">
            <w:pPr>
              <w:autoSpaceDE w:val="0"/>
              <w:autoSpaceDN w:val="0"/>
              <w:adjustRightInd w:val="0"/>
              <w:spacing w:after="0" w:line="320" w:lineRule="atLeast"/>
              <w:ind w:left="60" w:right="60"/>
              <w:rPr>
                <w:rFonts w:ascii="Times New Roman" w:hAnsi="Times New Roman" w:cs="Times New Roman"/>
                <w:color w:val="000000" w:themeColor="text1"/>
                <w:sz w:val="24"/>
                <w:szCs w:val="24"/>
              </w:rPr>
            </w:pPr>
          </w:p>
        </w:tc>
        <w:tc>
          <w:tcPr>
            <w:tcW w:w="900" w:type="dxa"/>
            <w:shd w:val="clear" w:color="auto" w:fill="FFFFFF"/>
          </w:tcPr>
          <w:p w14:paraId="1DF6A42A"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900" w:type="dxa"/>
            <w:shd w:val="clear" w:color="auto" w:fill="FFFFFF"/>
          </w:tcPr>
          <w:p w14:paraId="1A049AFA"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60" w:type="dxa"/>
            <w:shd w:val="clear" w:color="auto" w:fill="FFFFFF"/>
          </w:tcPr>
          <w:p w14:paraId="3DBA39BE"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71" w:type="dxa"/>
            <w:shd w:val="clear" w:color="auto" w:fill="FFFFFF"/>
          </w:tcPr>
          <w:p w14:paraId="2C460E75"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1140" w:type="dxa"/>
            <w:shd w:val="clear" w:color="auto" w:fill="FFFFFF"/>
          </w:tcPr>
          <w:p w14:paraId="16A56F94"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900" w:type="dxa"/>
            <w:shd w:val="clear" w:color="auto" w:fill="FFFFFF"/>
          </w:tcPr>
          <w:p w14:paraId="63B648C5"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900" w:type="dxa"/>
            <w:shd w:val="clear" w:color="auto" w:fill="FFFFFF"/>
          </w:tcPr>
          <w:p w14:paraId="63129CC2"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20" w:type="dxa"/>
            <w:shd w:val="clear" w:color="auto" w:fill="FFFFFF"/>
          </w:tcPr>
          <w:p w14:paraId="5C14AD98"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1060" w:type="dxa"/>
            <w:shd w:val="clear" w:color="auto" w:fill="FFFFFF"/>
          </w:tcPr>
          <w:p w14:paraId="2054885F"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1060" w:type="dxa"/>
            <w:shd w:val="clear" w:color="auto" w:fill="FFFFFF"/>
          </w:tcPr>
          <w:p w14:paraId="66006A6B"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1060" w:type="dxa"/>
            <w:shd w:val="clear" w:color="auto" w:fill="FFFFFF"/>
          </w:tcPr>
          <w:p w14:paraId="38FF76C5"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20" w:type="dxa"/>
            <w:shd w:val="clear" w:color="auto" w:fill="FFFFFF"/>
          </w:tcPr>
          <w:p w14:paraId="3B7C2C9F"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577" w:type="dxa"/>
            <w:shd w:val="clear" w:color="auto" w:fill="FFFFFF"/>
          </w:tcPr>
          <w:p w14:paraId="25C8AD6D"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r>
      <w:tr w:rsidR="00441C5E" w:rsidRPr="000137B5" w14:paraId="6F09F596" w14:textId="77777777" w:rsidTr="00BA3A82">
        <w:trPr>
          <w:cantSplit/>
          <w:trHeight w:val="346"/>
        </w:trPr>
        <w:tc>
          <w:tcPr>
            <w:tcW w:w="1593" w:type="dxa"/>
            <w:shd w:val="clear" w:color="auto" w:fill="auto"/>
          </w:tcPr>
          <w:p w14:paraId="29858137" w14:textId="77777777" w:rsidR="00441C5E" w:rsidRPr="000137B5" w:rsidRDefault="00441C5E" w:rsidP="00BA3A82">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Memoria (5)</w:t>
            </w:r>
          </w:p>
        </w:tc>
        <w:tc>
          <w:tcPr>
            <w:tcW w:w="900" w:type="dxa"/>
            <w:shd w:val="clear" w:color="auto" w:fill="FFFFFF"/>
          </w:tcPr>
          <w:p w14:paraId="01BAD5F4"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39.58</w:t>
            </w:r>
          </w:p>
        </w:tc>
        <w:tc>
          <w:tcPr>
            <w:tcW w:w="900" w:type="dxa"/>
            <w:shd w:val="clear" w:color="auto" w:fill="FFFFFF"/>
          </w:tcPr>
          <w:p w14:paraId="77AEA33D"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9.850</w:t>
            </w:r>
          </w:p>
        </w:tc>
        <w:tc>
          <w:tcPr>
            <w:tcW w:w="860" w:type="dxa"/>
            <w:shd w:val="clear" w:color="auto" w:fill="FFFFFF"/>
          </w:tcPr>
          <w:p w14:paraId="01B964CF"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sz w:val="24"/>
                <w:szCs w:val="24"/>
                <w:lang w:val="en-US"/>
              </w:rPr>
              <w:t>-.693</w:t>
            </w:r>
          </w:p>
        </w:tc>
        <w:tc>
          <w:tcPr>
            <w:tcW w:w="871" w:type="dxa"/>
            <w:shd w:val="clear" w:color="auto" w:fill="FFFFFF"/>
          </w:tcPr>
          <w:p w14:paraId="405D172A"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-.932</w:t>
            </w:r>
          </w:p>
        </w:tc>
        <w:tc>
          <w:tcPr>
            <w:tcW w:w="1140" w:type="dxa"/>
            <w:shd w:val="clear" w:color="auto" w:fill="FFFFFF"/>
          </w:tcPr>
          <w:p w14:paraId="4E4E886A"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8.348*</w:t>
            </w:r>
          </w:p>
        </w:tc>
        <w:tc>
          <w:tcPr>
            <w:tcW w:w="900" w:type="dxa"/>
            <w:shd w:val="clear" w:color="auto" w:fill="FFFFFF"/>
          </w:tcPr>
          <w:p w14:paraId="35D43967"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900" w:type="dxa"/>
            <w:shd w:val="clear" w:color="auto" w:fill="FFFFFF"/>
          </w:tcPr>
          <w:p w14:paraId="29AAF7AA"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-.764</w:t>
            </w:r>
            <w:r w:rsidRPr="000137B5">
              <w:rPr>
                <w:rFonts w:ascii="Times New Roman" w:hAnsi="Times New Roman" w:cs="Times New Roman"/>
                <w:color w:val="000000" w:themeColor="text1"/>
                <w:sz w:val="24"/>
                <w:szCs w:val="24"/>
                <w:vertAlign w:val="superscript"/>
              </w:rPr>
              <w:t>**</w:t>
            </w:r>
          </w:p>
        </w:tc>
        <w:tc>
          <w:tcPr>
            <w:tcW w:w="820" w:type="dxa"/>
            <w:shd w:val="clear" w:color="auto" w:fill="FFFFFF"/>
          </w:tcPr>
          <w:p w14:paraId="1EEC0708"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.641</w:t>
            </w:r>
            <w:r w:rsidRPr="000137B5">
              <w:rPr>
                <w:rFonts w:ascii="Times New Roman" w:hAnsi="Times New Roman" w:cs="Times New Roman"/>
                <w:color w:val="000000" w:themeColor="text1"/>
                <w:sz w:val="24"/>
                <w:szCs w:val="24"/>
                <w:vertAlign w:val="superscript"/>
              </w:rPr>
              <w:t>**</w:t>
            </w:r>
          </w:p>
        </w:tc>
        <w:tc>
          <w:tcPr>
            <w:tcW w:w="1060" w:type="dxa"/>
            <w:shd w:val="clear" w:color="auto" w:fill="FFFFFF"/>
          </w:tcPr>
          <w:p w14:paraId="5FD68250"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.732</w:t>
            </w:r>
            <w:r w:rsidRPr="000137B5">
              <w:rPr>
                <w:rFonts w:ascii="Times New Roman" w:hAnsi="Times New Roman" w:cs="Times New Roman"/>
                <w:color w:val="000000" w:themeColor="text1"/>
                <w:sz w:val="24"/>
                <w:szCs w:val="24"/>
                <w:vertAlign w:val="superscript"/>
              </w:rPr>
              <w:t>**</w:t>
            </w:r>
          </w:p>
        </w:tc>
        <w:tc>
          <w:tcPr>
            <w:tcW w:w="1060" w:type="dxa"/>
            <w:shd w:val="clear" w:color="auto" w:fill="FFFFFF"/>
          </w:tcPr>
          <w:p w14:paraId="4352310C"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.635</w:t>
            </w:r>
            <w:r w:rsidRPr="000137B5">
              <w:rPr>
                <w:rFonts w:ascii="Times New Roman" w:hAnsi="Times New Roman" w:cs="Times New Roman"/>
                <w:color w:val="000000" w:themeColor="text1"/>
                <w:sz w:val="24"/>
                <w:szCs w:val="24"/>
                <w:vertAlign w:val="superscript"/>
              </w:rPr>
              <w:t>**</w:t>
            </w:r>
          </w:p>
        </w:tc>
        <w:tc>
          <w:tcPr>
            <w:tcW w:w="1060" w:type="dxa"/>
            <w:shd w:val="clear" w:color="auto" w:fill="FFFFFF"/>
          </w:tcPr>
          <w:p w14:paraId="4330681C"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.00</w:t>
            </w:r>
          </w:p>
        </w:tc>
        <w:tc>
          <w:tcPr>
            <w:tcW w:w="820" w:type="dxa"/>
            <w:shd w:val="clear" w:color="auto" w:fill="FFFFFF"/>
          </w:tcPr>
          <w:p w14:paraId="3316D057"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577" w:type="dxa"/>
            <w:shd w:val="clear" w:color="auto" w:fill="FFFFFF"/>
          </w:tcPr>
          <w:p w14:paraId="0D436F1A"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r>
      <w:tr w:rsidR="00441C5E" w:rsidRPr="000137B5" w14:paraId="52C80FDB" w14:textId="77777777" w:rsidTr="00BA3A82">
        <w:trPr>
          <w:cantSplit/>
          <w:trHeight w:val="346"/>
        </w:trPr>
        <w:tc>
          <w:tcPr>
            <w:tcW w:w="1593" w:type="dxa"/>
            <w:shd w:val="clear" w:color="auto" w:fill="auto"/>
          </w:tcPr>
          <w:p w14:paraId="6C1F5DB9" w14:textId="77777777" w:rsidR="00441C5E" w:rsidRPr="000137B5" w:rsidRDefault="00441C5E" w:rsidP="00BA3A82">
            <w:pPr>
              <w:autoSpaceDE w:val="0"/>
              <w:autoSpaceDN w:val="0"/>
              <w:adjustRightInd w:val="0"/>
              <w:spacing w:after="0" w:line="320" w:lineRule="atLeast"/>
              <w:ind w:left="60" w:right="60"/>
              <w:rPr>
                <w:rFonts w:ascii="Times New Roman" w:hAnsi="Times New Roman" w:cs="Times New Roman"/>
                <w:color w:val="000000" w:themeColor="text1"/>
                <w:sz w:val="24"/>
                <w:szCs w:val="24"/>
              </w:rPr>
            </w:pPr>
          </w:p>
        </w:tc>
        <w:tc>
          <w:tcPr>
            <w:tcW w:w="900" w:type="dxa"/>
            <w:shd w:val="clear" w:color="auto" w:fill="FFFFFF"/>
          </w:tcPr>
          <w:p w14:paraId="0A5B6125"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900" w:type="dxa"/>
            <w:shd w:val="clear" w:color="auto" w:fill="FFFFFF"/>
          </w:tcPr>
          <w:p w14:paraId="6EAA814F"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60" w:type="dxa"/>
            <w:shd w:val="clear" w:color="auto" w:fill="FFFFFF"/>
          </w:tcPr>
          <w:p w14:paraId="1E2FAEBC"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71" w:type="dxa"/>
            <w:shd w:val="clear" w:color="auto" w:fill="FFFFFF"/>
          </w:tcPr>
          <w:p w14:paraId="264F1FAA"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1140" w:type="dxa"/>
            <w:shd w:val="clear" w:color="auto" w:fill="FFFFFF"/>
          </w:tcPr>
          <w:p w14:paraId="447E8D88"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900" w:type="dxa"/>
            <w:shd w:val="clear" w:color="auto" w:fill="FFFFFF"/>
          </w:tcPr>
          <w:p w14:paraId="46086CE7"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900" w:type="dxa"/>
            <w:shd w:val="clear" w:color="auto" w:fill="FFFFFF"/>
          </w:tcPr>
          <w:p w14:paraId="4C46B33B"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20" w:type="dxa"/>
            <w:shd w:val="clear" w:color="auto" w:fill="FFFFFF"/>
          </w:tcPr>
          <w:p w14:paraId="4F56CC0E"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1060" w:type="dxa"/>
            <w:shd w:val="clear" w:color="auto" w:fill="FFFFFF"/>
          </w:tcPr>
          <w:p w14:paraId="4FDF04F5"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(.532**)</w:t>
            </w:r>
          </w:p>
        </w:tc>
        <w:tc>
          <w:tcPr>
            <w:tcW w:w="1060" w:type="dxa"/>
            <w:shd w:val="clear" w:color="auto" w:fill="FFFFFF"/>
          </w:tcPr>
          <w:p w14:paraId="39CE1CF8"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(.288*)</w:t>
            </w:r>
          </w:p>
        </w:tc>
        <w:tc>
          <w:tcPr>
            <w:tcW w:w="1060" w:type="dxa"/>
            <w:shd w:val="clear" w:color="auto" w:fill="FFFFFF"/>
          </w:tcPr>
          <w:p w14:paraId="333A3A80"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20" w:type="dxa"/>
            <w:shd w:val="clear" w:color="auto" w:fill="FFFFFF"/>
          </w:tcPr>
          <w:p w14:paraId="5BE30342"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577" w:type="dxa"/>
            <w:shd w:val="clear" w:color="auto" w:fill="FFFFFF"/>
          </w:tcPr>
          <w:p w14:paraId="2F00F51C"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r>
      <w:tr w:rsidR="00441C5E" w:rsidRPr="000137B5" w14:paraId="5EB7D1A3" w14:textId="77777777" w:rsidTr="00BA3A82">
        <w:trPr>
          <w:cantSplit/>
          <w:trHeight w:val="346"/>
        </w:trPr>
        <w:tc>
          <w:tcPr>
            <w:tcW w:w="1593" w:type="dxa"/>
            <w:shd w:val="clear" w:color="auto" w:fill="auto"/>
          </w:tcPr>
          <w:p w14:paraId="601538D8" w14:textId="77777777" w:rsidR="00441C5E" w:rsidRPr="000137B5" w:rsidRDefault="00441C5E" w:rsidP="00BA3A82">
            <w:pPr>
              <w:autoSpaceDE w:val="0"/>
              <w:autoSpaceDN w:val="0"/>
              <w:adjustRightInd w:val="0"/>
              <w:spacing w:after="0" w:line="320" w:lineRule="atLeast"/>
              <w:ind w:left="60" w:right="60"/>
              <w:rPr>
                <w:rFonts w:ascii="Times New Roman" w:hAnsi="Times New Roman" w:cs="Times New Roman"/>
                <w:color w:val="000000" w:themeColor="text1"/>
                <w:sz w:val="24"/>
                <w:szCs w:val="24"/>
              </w:rPr>
            </w:pPr>
          </w:p>
        </w:tc>
        <w:tc>
          <w:tcPr>
            <w:tcW w:w="900" w:type="dxa"/>
            <w:shd w:val="clear" w:color="auto" w:fill="FFFFFF"/>
          </w:tcPr>
          <w:p w14:paraId="2932B314"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900" w:type="dxa"/>
            <w:shd w:val="clear" w:color="auto" w:fill="FFFFFF"/>
          </w:tcPr>
          <w:p w14:paraId="190CBC5E"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60" w:type="dxa"/>
            <w:shd w:val="clear" w:color="auto" w:fill="FFFFFF"/>
          </w:tcPr>
          <w:p w14:paraId="18A31B2C"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71" w:type="dxa"/>
            <w:shd w:val="clear" w:color="auto" w:fill="FFFFFF"/>
          </w:tcPr>
          <w:p w14:paraId="4456233A"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1140" w:type="dxa"/>
            <w:shd w:val="clear" w:color="auto" w:fill="FFFFFF"/>
          </w:tcPr>
          <w:p w14:paraId="37924369"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900" w:type="dxa"/>
            <w:shd w:val="clear" w:color="auto" w:fill="FFFFFF"/>
          </w:tcPr>
          <w:p w14:paraId="0130D6BC"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900" w:type="dxa"/>
            <w:shd w:val="clear" w:color="auto" w:fill="FFFFFF"/>
          </w:tcPr>
          <w:p w14:paraId="49AA97A1"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20" w:type="dxa"/>
            <w:shd w:val="clear" w:color="auto" w:fill="FFFFFF"/>
          </w:tcPr>
          <w:p w14:paraId="3087D135"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1060" w:type="dxa"/>
            <w:shd w:val="clear" w:color="auto" w:fill="FFFFFF"/>
          </w:tcPr>
          <w:p w14:paraId="6571BBC3"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1060" w:type="dxa"/>
            <w:shd w:val="clear" w:color="auto" w:fill="FFFFFF"/>
          </w:tcPr>
          <w:p w14:paraId="573D1C0D"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1060" w:type="dxa"/>
            <w:shd w:val="clear" w:color="auto" w:fill="FFFFFF"/>
          </w:tcPr>
          <w:p w14:paraId="5E6A145C"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20" w:type="dxa"/>
            <w:shd w:val="clear" w:color="auto" w:fill="FFFFFF"/>
          </w:tcPr>
          <w:p w14:paraId="269BEE02"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577" w:type="dxa"/>
            <w:shd w:val="clear" w:color="auto" w:fill="FFFFFF"/>
          </w:tcPr>
          <w:p w14:paraId="47067B5F"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r>
      <w:tr w:rsidR="00441C5E" w:rsidRPr="000137B5" w14:paraId="1A4D81AA" w14:textId="77777777" w:rsidTr="00BA3A82">
        <w:trPr>
          <w:cantSplit/>
          <w:trHeight w:val="346"/>
        </w:trPr>
        <w:tc>
          <w:tcPr>
            <w:tcW w:w="1593" w:type="dxa"/>
            <w:shd w:val="clear" w:color="auto" w:fill="auto"/>
          </w:tcPr>
          <w:p w14:paraId="4CF24A28" w14:textId="77777777" w:rsidR="00441C5E" w:rsidRPr="000137B5" w:rsidRDefault="00441C5E" w:rsidP="00BA3A82">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Barthel (6)</w:t>
            </w:r>
          </w:p>
        </w:tc>
        <w:tc>
          <w:tcPr>
            <w:tcW w:w="900" w:type="dxa"/>
            <w:shd w:val="clear" w:color="auto" w:fill="FFFFFF"/>
          </w:tcPr>
          <w:p w14:paraId="0613C89C"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84.88</w:t>
            </w:r>
          </w:p>
        </w:tc>
        <w:tc>
          <w:tcPr>
            <w:tcW w:w="900" w:type="dxa"/>
            <w:shd w:val="clear" w:color="auto" w:fill="FFFFFF"/>
          </w:tcPr>
          <w:p w14:paraId="4003C79D"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23.988</w:t>
            </w:r>
          </w:p>
        </w:tc>
        <w:tc>
          <w:tcPr>
            <w:tcW w:w="860" w:type="dxa"/>
            <w:shd w:val="clear" w:color="auto" w:fill="FFFFFF"/>
          </w:tcPr>
          <w:p w14:paraId="6C0D9BB0"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sz w:val="24"/>
                <w:szCs w:val="24"/>
                <w:lang w:val="en-US"/>
              </w:rPr>
              <w:t>-1.489</w:t>
            </w:r>
          </w:p>
        </w:tc>
        <w:tc>
          <w:tcPr>
            <w:tcW w:w="871" w:type="dxa"/>
            <w:shd w:val="clear" w:color="auto" w:fill="FFFFFF"/>
          </w:tcPr>
          <w:p w14:paraId="611A9DFB"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1.057</w:t>
            </w:r>
          </w:p>
        </w:tc>
        <w:tc>
          <w:tcPr>
            <w:tcW w:w="1140" w:type="dxa"/>
            <w:shd w:val="clear" w:color="auto" w:fill="FFFFFF"/>
          </w:tcPr>
          <w:p w14:paraId="552B8784"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17.495**</w:t>
            </w:r>
          </w:p>
        </w:tc>
        <w:tc>
          <w:tcPr>
            <w:tcW w:w="900" w:type="dxa"/>
            <w:shd w:val="clear" w:color="auto" w:fill="FFFFFF"/>
          </w:tcPr>
          <w:p w14:paraId="01FAAAEC"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900" w:type="dxa"/>
            <w:shd w:val="clear" w:color="auto" w:fill="FFFFFF"/>
          </w:tcPr>
          <w:p w14:paraId="087BDCA8"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-.454</w:t>
            </w:r>
            <w:r w:rsidRPr="000137B5">
              <w:rPr>
                <w:rFonts w:ascii="Times New Roman" w:hAnsi="Times New Roman" w:cs="Times New Roman"/>
                <w:color w:val="000000" w:themeColor="text1"/>
                <w:sz w:val="24"/>
                <w:szCs w:val="24"/>
                <w:vertAlign w:val="superscript"/>
              </w:rPr>
              <w:t>**</w:t>
            </w:r>
          </w:p>
        </w:tc>
        <w:tc>
          <w:tcPr>
            <w:tcW w:w="820" w:type="dxa"/>
            <w:shd w:val="clear" w:color="auto" w:fill="FFFFFF"/>
          </w:tcPr>
          <w:p w14:paraId="12CCC000"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.522</w:t>
            </w:r>
            <w:r w:rsidRPr="000137B5">
              <w:rPr>
                <w:rFonts w:ascii="Times New Roman" w:hAnsi="Times New Roman" w:cs="Times New Roman"/>
                <w:color w:val="000000" w:themeColor="text1"/>
                <w:sz w:val="24"/>
                <w:szCs w:val="24"/>
                <w:vertAlign w:val="superscript"/>
              </w:rPr>
              <w:t>**</w:t>
            </w:r>
          </w:p>
        </w:tc>
        <w:tc>
          <w:tcPr>
            <w:tcW w:w="1060" w:type="dxa"/>
            <w:shd w:val="clear" w:color="auto" w:fill="FFFFFF"/>
          </w:tcPr>
          <w:p w14:paraId="53EE757D"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.518</w:t>
            </w:r>
            <w:r w:rsidRPr="000137B5">
              <w:rPr>
                <w:rFonts w:ascii="Times New Roman" w:hAnsi="Times New Roman" w:cs="Times New Roman"/>
                <w:color w:val="000000" w:themeColor="text1"/>
                <w:sz w:val="24"/>
                <w:szCs w:val="24"/>
                <w:vertAlign w:val="superscript"/>
              </w:rPr>
              <w:t>**</w:t>
            </w:r>
          </w:p>
        </w:tc>
        <w:tc>
          <w:tcPr>
            <w:tcW w:w="1060" w:type="dxa"/>
            <w:shd w:val="clear" w:color="auto" w:fill="FFFFFF"/>
          </w:tcPr>
          <w:p w14:paraId="7E1E2186"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.346</w:t>
            </w:r>
            <w:r w:rsidRPr="000137B5">
              <w:rPr>
                <w:rFonts w:ascii="Times New Roman" w:hAnsi="Times New Roman" w:cs="Times New Roman"/>
                <w:color w:val="000000" w:themeColor="text1"/>
                <w:sz w:val="24"/>
                <w:szCs w:val="24"/>
                <w:vertAlign w:val="superscript"/>
              </w:rPr>
              <w:t>*</w:t>
            </w:r>
          </w:p>
        </w:tc>
        <w:tc>
          <w:tcPr>
            <w:tcW w:w="1060" w:type="dxa"/>
            <w:shd w:val="clear" w:color="auto" w:fill="FFFFFF"/>
          </w:tcPr>
          <w:p w14:paraId="64F9036B"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.605</w:t>
            </w:r>
            <w:r w:rsidRPr="000137B5">
              <w:rPr>
                <w:rFonts w:ascii="Times New Roman" w:hAnsi="Times New Roman" w:cs="Times New Roman"/>
                <w:color w:val="000000" w:themeColor="text1"/>
                <w:sz w:val="24"/>
                <w:szCs w:val="24"/>
                <w:vertAlign w:val="superscript"/>
              </w:rPr>
              <w:t>**</w:t>
            </w:r>
          </w:p>
        </w:tc>
        <w:tc>
          <w:tcPr>
            <w:tcW w:w="820" w:type="dxa"/>
            <w:shd w:val="clear" w:color="auto" w:fill="FFFFFF"/>
          </w:tcPr>
          <w:p w14:paraId="400515E2"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.00</w:t>
            </w:r>
          </w:p>
        </w:tc>
        <w:tc>
          <w:tcPr>
            <w:tcW w:w="577" w:type="dxa"/>
            <w:shd w:val="clear" w:color="auto" w:fill="FFFFFF"/>
          </w:tcPr>
          <w:p w14:paraId="1E255C2A"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r>
      <w:tr w:rsidR="00441C5E" w:rsidRPr="000137B5" w14:paraId="6ECBFE72" w14:textId="77777777" w:rsidTr="00BA3A82">
        <w:trPr>
          <w:cantSplit/>
          <w:trHeight w:val="346"/>
        </w:trPr>
        <w:tc>
          <w:tcPr>
            <w:tcW w:w="1593" w:type="dxa"/>
            <w:shd w:val="clear" w:color="auto" w:fill="auto"/>
          </w:tcPr>
          <w:p w14:paraId="2A741866" w14:textId="77777777" w:rsidR="00441C5E" w:rsidRPr="000137B5" w:rsidRDefault="00441C5E" w:rsidP="00BA3A82">
            <w:pPr>
              <w:autoSpaceDE w:val="0"/>
              <w:autoSpaceDN w:val="0"/>
              <w:adjustRightInd w:val="0"/>
              <w:spacing w:after="0" w:line="320" w:lineRule="atLeast"/>
              <w:ind w:left="60" w:right="60"/>
              <w:rPr>
                <w:rFonts w:ascii="Times New Roman" w:hAnsi="Times New Roman" w:cs="Times New Roman"/>
                <w:color w:val="000000" w:themeColor="text1"/>
                <w:sz w:val="24"/>
                <w:szCs w:val="24"/>
              </w:rPr>
            </w:pPr>
          </w:p>
        </w:tc>
        <w:tc>
          <w:tcPr>
            <w:tcW w:w="900" w:type="dxa"/>
            <w:shd w:val="clear" w:color="auto" w:fill="FFFFFF"/>
          </w:tcPr>
          <w:p w14:paraId="42D8B907"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900" w:type="dxa"/>
            <w:shd w:val="clear" w:color="auto" w:fill="FFFFFF"/>
          </w:tcPr>
          <w:p w14:paraId="0F3F0F52"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60" w:type="dxa"/>
            <w:shd w:val="clear" w:color="auto" w:fill="FFFFFF"/>
          </w:tcPr>
          <w:p w14:paraId="013B8519"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71" w:type="dxa"/>
            <w:shd w:val="clear" w:color="auto" w:fill="FFFFFF"/>
          </w:tcPr>
          <w:p w14:paraId="636DCE6C"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1140" w:type="dxa"/>
            <w:shd w:val="clear" w:color="auto" w:fill="FFFFFF"/>
          </w:tcPr>
          <w:p w14:paraId="0694E3E0"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900" w:type="dxa"/>
            <w:shd w:val="clear" w:color="auto" w:fill="FFFFFF"/>
          </w:tcPr>
          <w:p w14:paraId="18F6B0C4"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900" w:type="dxa"/>
            <w:shd w:val="clear" w:color="auto" w:fill="FFFFFF"/>
          </w:tcPr>
          <w:p w14:paraId="4AE7FF02"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20" w:type="dxa"/>
            <w:shd w:val="clear" w:color="auto" w:fill="FFFFFF"/>
          </w:tcPr>
          <w:p w14:paraId="412EC538"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1060" w:type="dxa"/>
            <w:shd w:val="clear" w:color="auto" w:fill="FFFFFF"/>
          </w:tcPr>
          <w:p w14:paraId="3A50D8D9"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(.239)</w:t>
            </w:r>
          </w:p>
        </w:tc>
        <w:tc>
          <w:tcPr>
            <w:tcW w:w="1060" w:type="dxa"/>
            <w:shd w:val="clear" w:color="auto" w:fill="FFFFFF"/>
          </w:tcPr>
          <w:p w14:paraId="4A9BDF10"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(-.021)</w:t>
            </w:r>
          </w:p>
        </w:tc>
        <w:tc>
          <w:tcPr>
            <w:tcW w:w="1060" w:type="dxa"/>
            <w:shd w:val="clear" w:color="auto" w:fill="FFFFFF"/>
          </w:tcPr>
          <w:p w14:paraId="58C947AC"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(.383**)</w:t>
            </w:r>
          </w:p>
        </w:tc>
        <w:tc>
          <w:tcPr>
            <w:tcW w:w="820" w:type="dxa"/>
            <w:shd w:val="clear" w:color="auto" w:fill="FFFFFF"/>
          </w:tcPr>
          <w:p w14:paraId="3CCF69AD"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577" w:type="dxa"/>
            <w:shd w:val="clear" w:color="auto" w:fill="FFFFFF"/>
          </w:tcPr>
          <w:p w14:paraId="7C15E3AA"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r>
      <w:tr w:rsidR="00441C5E" w:rsidRPr="000137B5" w14:paraId="0CA6095F" w14:textId="77777777" w:rsidTr="00BA3A82">
        <w:trPr>
          <w:cantSplit/>
          <w:trHeight w:val="346"/>
        </w:trPr>
        <w:tc>
          <w:tcPr>
            <w:tcW w:w="1593" w:type="dxa"/>
            <w:shd w:val="clear" w:color="auto" w:fill="auto"/>
          </w:tcPr>
          <w:p w14:paraId="22ED47D6" w14:textId="77777777" w:rsidR="00441C5E" w:rsidRPr="000137B5" w:rsidRDefault="00441C5E" w:rsidP="00BA3A82">
            <w:pPr>
              <w:autoSpaceDE w:val="0"/>
              <w:autoSpaceDN w:val="0"/>
              <w:adjustRightInd w:val="0"/>
              <w:spacing w:after="0" w:line="320" w:lineRule="atLeast"/>
              <w:ind w:left="60" w:right="60"/>
              <w:rPr>
                <w:rFonts w:ascii="Times New Roman" w:hAnsi="Times New Roman" w:cs="Times New Roman"/>
                <w:color w:val="000000" w:themeColor="text1"/>
                <w:sz w:val="24"/>
                <w:szCs w:val="24"/>
              </w:rPr>
            </w:pPr>
          </w:p>
        </w:tc>
        <w:tc>
          <w:tcPr>
            <w:tcW w:w="900" w:type="dxa"/>
            <w:shd w:val="clear" w:color="auto" w:fill="FFFFFF"/>
          </w:tcPr>
          <w:p w14:paraId="03E9B04B"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900" w:type="dxa"/>
            <w:shd w:val="clear" w:color="auto" w:fill="FFFFFF"/>
          </w:tcPr>
          <w:p w14:paraId="371CCEAA"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60" w:type="dxa"/>
            <w:shd w:val="clear" w:color="auto" w:fill="FFFFFF"/>
          </w:tcPr>
          <w:p w14:paraId="67312A0B"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71" w:type="dxa"/>
            <w:shd w:val="clear" w:color="auto" w:fill="FFFFFF"/>
          </w:tcPr>
          <w:p w14:paraId="6426E37A"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1140" w:type="dxa"/>
            <w:shd w:val="clear" w:color="auto" w:fill="FFFFFF"/>
          </w:tcPr>
          <w:p w14:paraId="42F1A659"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900" w:type="dxa"/>
            <w:shd w:val="clear" w:color="auto" w:fill="FFFFFF"/>
          </w:tcPr>
          <w:p w14:paraId="4B8774CE"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900" w:type="dxa"/>
            <w:shd w:val="clear" w:color="auto" w:fill="FFFFFF"/>
          </w:tcPr>
          <w:p w14:paraId="2698DFD3"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20" w:type="dxa"/>
            <w:shd w:val="clear" w:color="auto" w:fill="FFFFFF"/>
          </w:tcPr>
          <w:p w14:paraId="51CF6516"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1060" w:type="dxa"/>
            <w:shd w:val="clear" w:color="auto" w:fill="FFFFFF"/>
          </w:tcPr>
          <w:p w14:paraId="1C65E91E"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1060" w:type="dxa"/>
            <w:shd w:val="clear" w:color="auto" w:fill="FFFFFF"/>
          </w:tcPr>
          <w:p w14:paraId="0CACDB80"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1060" w:type="dxa"/>
            <w:shd w:val="clear" w:color="auto" w:fill="FFFFFF"/>
          </w:tcPr>
          <w:p w14:paraId="5E6D686F"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20" w:type="dxa"/>
            <w:shd w:val="clear" w:color="auto" w:fill="FFFFFF"/>
          </w:tcPr>
          <w:p w14:paraId="264C473D"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577" w:type="dxa"/>
            <w:shd w:val="clear" w:color="auto" w:fill="FFFFFF"/>
          </w:tcPr>
          <w:p w14:paraId="5755ABA0"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r>
      <w:tr w:rsidR="00441C5E" w:rsidRPr="000137B5" w14:paraId="7BF96607" w14:textId="77777777" w:rsidTr="00BA3A82">
        <w:trPr>
          <w:cantSplit/>
          <w:trHeight w:val="346"/>
        </w:trPr>
        <w:tc>
          <w:tcPr>
            <w:tcW w:w="1593" w:type="dxa"/>
            <w:shd w:val="clear" w:color="auto" w:fill="auto"/>
          </w:tcPr>
          <w:p w14:paraId="58C238BC" w14:textId="77777777" w:rsidR="00441C5E" w:rsidRPr="000137B5" w:rsidRDefault="00441C5E" w:rsidP="00BA3A82">
            <w:pPr>
              <w:autoSpaceDE w:val="0"/>
              <w:autoSpaceDN w:val="0"/>
              <w:adjustRightInd w:val="0"/>
              <w:spacing w:after="0" w:line="320" w:lineRule="atLeast"/>
              <w:ind w:left="60" w:right="60"/>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CREA (7)</w:t>
            </w:r>
          </w:p>
        </w:tc>
        <w:tc>
          <w:tcPr>
            <w:tcW w:w="900" w:type="dxa"/>
            <w:shd w:val="clear" w:color="auto" w:fill="FFFFFF"/>
          </w:tcPr>
          <w:p w14:paraId="2E07591E"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3.94</w:t>
            </w:r>
          </w:p>
        </w:tc>
        <w:tc>
          <w:tcPr>
            <w:tcW w:w="900" w:type="dxa"/>
            <w:shd w:val="clear" w:color="auto" w:fill="FFFFFF"/>
          </w:tcPr>
          <w:p w14:paraId="6AF29F0D"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1.219</w:t>
            </w:r>
          </w:p>
        </w:tc>
        <w:tc>
          <w:tcPr>
            <w:tcW w:w="860" w:type="dxa"/>
            <w:shd w:val="clear" w:color="auto" w:fill="FFFFFF"/>
          </w:tcPr>
          <w:p w14:paraId="78CC96AD"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sz w:val="24"/>
                <w:szCs w:val="24"/>
                <w:lang w:val="en-US"/>
              </w:rPr>
              <w:t>-.567</w:t>
            </w:r>
          </w:p>
        </w:tc>
        <w:tc>
          <w:tcPr>
            <w:tcW w:w="871" w:type="dxa"/>
            <w:shd w:val="clear" w:color="auto" w:fill="FFFFFF"/>
          </w:tcPr>
          <w:p w14:paraId="5BBD6CD9"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-1.307</w:t>
            </w:r>
          </w:p>
        </w:tc>
        <w:tc>
          <w:tcPr>
            <w:tcW w:w="1140" w:type="dxa"/>
            <w:shd w:val="clear" w:color="auto" w:fill="FFFFFF"/>
          </w:tcPr>
          <w:p w14:paraId="0D05A05E"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21.154**</w:t>
            </w:r>
          </w:p>
        </w:tc>
        <w:tc>
          <w:tcPr>
            <w:tcW w:w="900" w:type="dxa"/>
            <w:shd w:val="clear" w:color="auto" w:fill="FFFFFF"/>
          </w:tcPr>
          <w:p w14:paraId="2BE60054"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900" w:type="dxa"/>
            <w:shd w:val="clear" w:color="auto" w:fill="FFFFFF"/>
          </w:tcPr>
          <w:p w14:paraId="31A7699D"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-.515</w:t>
            </w:r>
            <w:r w:rsidRPr="000137B5">
              <w:rPr>
                <w:rFonts w:ascii="Times New Roman" w:hAnsi="Times New Roman" w:cs="Times New Roman"/>
                <w:color w:val="000000" w:themeColor="text1"/>
                <w:sz w:val="24"/>
                <w:szCs w:val="24"/>
                <w:vertAlign w:val="superscript"/>
              </w:rPr>
              <w:t>**</w:t>
            </w:r>
          </w:p>
        </w:tc>
        <w:tc>
          <w:tcPr>
            <w:tcW w:w="820" w:type="dxa"/>
            <w:shd w:val="clear" w:color="auto" w:fill="FFFFFF"/>
          </w:tcPr>
          <w:p w14:paraId="7E8B705E"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.688</w:t>
            </w:r>
            <w:r w:rsidRPr="000137B5">
              <w:rPr>
                <w:rFonts w:ascii="Times New Roman" w:hAnsi="Times New Roman" w:cs="Times New Roman"/>
                <w:color w:val="000000" w:themeColor="text1"/>
                <w:sz w:val="24"/>
                <w:szCs w:val="24"/>
                <w:vertAlign w:val="superscript"/>
              </w:rPr>
              <w:t>**</w:t>
            </w:r>
          </w:p>
        </w:tc>
        <w:tc>
          <w:tcPr>
            <w:tcW w:w="1060" w:type="dxa"/>
            <w:shd w:val="clear" w:color="auto" w:fill="FFFFFF"/>
          </w:tcPr>
          <w:p w14:paraId="4662B92A"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.916</w:t>
            </w:r>
            <w:r w:rsidRPr="000137B5">
              <w:rPr>
                <w:rFonts w:ascii="Times New Roman" w:hAnsi="Times New Roman" w:cs="Times New Roman"/>
                <w:color w:val="000000" w:themeColor="text1"/>
                <w:sz w:val="24"/>
                <w:szCs w:val="24"/>
                <w:vertAlign w:val="superscript"/>
              </w:rPr>
              <w:t>**</w:t>
            </w:r>
          </w:p>
        </w:tc>
        <w:tc>
          <w:tcPr>
            <w:tcW w:w="1060" w:type="dxa"/>
            <w:shd w:val="clear" w:color="auto" w:fill="FFFFFF"/>
          </w:tcPr>
          <w:p w14:paraId="54665334"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.675</w:t>
            </w:r>
            <w:r w:rsidRPr="000137B5">
              <w:rPr>
                <w:rFonts w:ascii="Times New Roman" w:hAnsi="Times New Roman" w:cs="Times New Roman"/>
                <w:color w:val="000000" w:themeColor="text1"/>
                <w:sz w:val="24"/>
                <w:szCs w:val="24"/>
                <w:vertAlign w:val="superscript"/>
              </w:rPr>
              <w:t>**</w:t>
            </w:r>
          </w:p>
        </w:tc>
        <w:tc>
          <w:tcPr>
            <w:tcW w:w="1060" w:type="dxa"/>
            <w:shd w:val="clear" w:color="auto" w:fill="FFFFFF"/>
          </w:tcPr>
          <w:p w14:paraId="7492CEA6"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.700</w:t>
            </w:r>
            <w:r w:rsidRPr="000137B5">
              <w:rPr>
                <w:rFonts w:ascii="Times New Roman" w:hAnsi="Times New Roman" w:cs="Times New Roman"/>
                <w:color w:val="000000" w:themeColor="text1"/>
                <w:sz w:val="24"/>
                <w:szCs w:val="24"/>
                <w:vertAlign w:val="superscript"/>
              </w:rPr>
              <w:t>**</w:t>
            </w:r>
          </w:p>
        </w:tc>
        <w:tc>
          <w:tcPr>
            <w:tcW w:w="820" w:type="dxa"/>
            <w:shd w:val="clear" w:color="auto" w:fill="FFFFFF"/>
          </w:tcPr>
          <w:p w14:paraId="3F0EB190"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.474</w:t>
            </w:r>
            <w:r w:rsidRPr="000137B5">
              <w:rPr>
                <w:rFonts w:ascii="Times New Roman" w:hAnsi="Times New Roman" w:cs="Times New Roman"/>
                <w:color w:val="000000" w:themeColor="text1"/>
                <w:sz w:val="24"/>
                <w:szCs w:val="24"/>
                <w:vertAlign w:val="superscript"/>
              </w:rPr>
              <w:t>**</w:t>
            </w:r>
          </w:p>
        </w:tc>
        <w:tc>
          <w:tcPr>
            <w:tcW w:w="577" w:type="dxa"/>
            <w:shd w:val="clear" w:color="auto" w:fill="FFFFFF"/>
          </w:tcPr>
          <w:p w14:paraId="31BEB383"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.00</w:t>
            </w:r>
          </w:p>
        </w:tc>
      </w:tr>
      <w:tr w:rsidR="00441C5E" w:rsidRPr="000137B5" w14:paraId="48CC2806" w14:textId="77777777" w:rsidTr="00BA3A82">
        <w:trPr>
          <w:cantSplit/>
          <w:trHeight w:val="346"/>
        </w:trPr>
        <w:tc>
          <w:tcPr>
            <w:tcW w:w="1593" w:type="dxa"/>
            <w:shd w:val="clear" w:color="auto" w:fill="auto"/>
          </w:tcPr>
          <w:p w14:paraId="29CC18A6" w14:textId="77777777" w:rsidR="00441C5E" w:rsidRPr="000137B5" w:rsidRDefault="00441C5E" w:rsidP="00BA3A82">
            <w:pPr>
              <w:autoSpaceDE w:val="0"/>
              <w:autoSpaceDN w:val="0"/>
              <w:adjustRightInd w:val="0"/>
              <w:spacing w:after="0" w:line="320" w:lineRule="atLeast"/>
              <w:ind w:left="60" w:right="60"/>
              <w:rPr>
                <w:rFonts w:ascii="Times New Roman" w:hAnsi="Times New Roman" w:cs="Times New Roman"/>
                <w:color w:val="000000" w:themeColor="text1"/>
                <w:sz w:val="24"/>
                <w:szCs w:val="24"/>
              </w:rPr>
            </w:pPr>
          </w:p>
        </w:tc>
        <w:tc>
          <w:tcPr>
            <w:tcW w:w="900" w:type="dxa"/>
            <w:shd w:val="clear" w:color="auto" w:fill="FFFFFF"/>
          </w:tcPr>
          <w:p w14:paraId="15DA66C2"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900" w:type="dxa"/>
            <w:shd w:val="clear" w:color="auto" w:fill="FFFFFF"/>
          </w:tcPr>
          <w:p w14:paraId="76A4DAC5"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60" w:type="dxa"/>
            <w:shd w:val="clear" w:color="auto" w:fill="FFFFFF"/>
          </w:tcPr>
          <w:p w14:paraId="2D699D8C"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71" w:type="dxa"/>
            <w:shd w:val="clear" w:color="auto" w:fill="FFFFFF"/>
          </w:tcPr>
          <w:p w14:paraId="47CDBF94"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1140" w:type="dxa"/>
            <w:shd w:val="clear" w:color="auto" w:fill="FFFFFF"/>
          </w:tcPr>
          <w:p w14:paraId="3B3B61B0"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900" w:type="dxa"/>
            <w:shd w:val="clear" w:color="auto" w:fill="FFFFFF"/>
          </w:tcPr>
          <w:p w14:paraId="701F7D5E"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900" w:type="dxa"/>
            <w:shd w:val="clear" w:color="auto" w:fill="FFFFFF"/>
          </w:tcPr>
          <w:p w14:paraId="03197697"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820" w:type="dxa"/>
            <w:shd w:val="clear" w:color="auto" w:fill="FFFFFF"/>
          </w:tcPr>
          <w:p w14:paraId="02E720A7"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c>
          <w:tcPr>
            <w:tcW w:w="1060" w:type="dxa"/>
            <w:shd w:val="clear" w:color="auto" w:fill="FFFFFF"/>
          </w:tcPr>
          <w:p w14:paraId="77DC5712"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(.842**)</w:t>
            </w:r>
          </w:p>
        </w:tc>
        <w:tc>
          <w:tcPr>
            <w:tcW w:w="1060" w:type="dxa"/>
            <w:shd w:val="clear" w:color="auto" w:fill="FFFFFF"/>
          </w:tcPr>
          <w:p w14:paraId="5B054B6A"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(.421**)</w:t>
            </w:r>
          </w:p>
        </w:tc>
        <w:tc>
          <w:tcPr>
            <w:tcW w:w="1060" w:type="dxa"/>
            <w:shd w:val="clear" w:color="auto" w:fill="FFFFFF"/>
          </w:tcPr>
          <w:p w14:paraId="752AF9D8"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(.481**)</w:t>
            </w:r>
          </w:p>
        </w:tc>
        <w:tc>
          <w:tcPr>
            <w:tcW w:w="820" w:type="dxa"/>
            <w:shd w:val="clear" w:color="auto" w:fill="FFFFFF"/>
          </w:tcPr>
          <w:p w14:paraId="0CBFD998"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r w:rsidRPr="000137B5">
              <w:rPr>
                <w:rFonts w:ascii="Times New Roman" w:hAnsi="Times New Roman" w:cs="Times New Roman"/>
                <w:color w:val="000000" w:themeColor="text1"/>
                <w:sz w:val="24"/>
                <w:szCs w:val="24"/>
              </w:rPr>
              <w:t>(.163)</w:t>
            </w:r>
          </w:p>
        </w:tc>
        <w:tc>
          <w:tcPr>
            <w:tcW w:w="577" w:type="dxa"/>
            <w:shd w:val="clear" w:color="auto" w:fill="FFFFFF"/>
          </w:tcPr>
          <w:p w14:paraId="370B5517" w14:textId="77777777" w:rsidR="00441C5E" w:rsidRPr="000137B5" w:rsidRDefault="00441C5E" w:rsidP="00BA3A82">
            <w:pPr>
              <w:autoSpaceDE w:val="0"/>
              <w:autoSpaceDN w:val="0"/>
              <w:adjustRightInd w:val="0"/>
              <w:spacing w:after="0" w:line="320" w:lineRule="atLeast"/>
              <w:ind w:left="60" w:right="60"/>
              <w:jc w:val="right"/>
              <w:rPr>
                <w:rFonts w:ascii="Times New Roman" w:hAnsi="Times New Roman" w:cs="Times New Roman"/>
                <w:color w:val="000000" w:themeColor="text1"/>
                <w:sz w:val="24"/>
                <w:szCs w:val="24"/>
              </w:rPr>
            </w:pPr>
          </w:p>
        </w:tc>
      </w:tr>
    </w:tbl>
    <w:p w14:paraId="54E36EE7" w14:textId="77777777" w:rsidR="00441C5E" w:rsidRDefault="00441C5E" w:rsidP="00441C5E">
      <w:pPr>
        <w:autoSpaceDE w:val="0"/>
        <w:autoSpaceDN w:val="0"/>
        <w:adjustRightInd w:val="0"/>
        <w:spacing w:after="0" w:line="240" w:lineRule="auto"/>
        <w:rPr>
          <w:rFonts w:ascii="Times New Roman" w:hAnsi="Times New Roman" w:cs="Times New Roman"/>
          <w:color w:val="000000" w:themeColor="text1"/>
          <w:sz w:val="20"/>
          <w:szCs w:val="20"/>
        </w:rPr>
      </w:pPr>
      <w:r w:rsidRPr="00D94077">
        <w:rPr>
          <w:rFonts w:ascii="Times New Roman" w:hAnsi="Times New Roman" w:cs="Times New Roman"/>
          <w:sz w:val="20"/>
          <w:szCs w:val="20"/>
        </w:rPr>
        <w:t xml:space="preserve">Nota. </w:t>
      </w:r>
      <w:r w:rsidRPr="00D94077">
        <w:rPr>
          <w:rFonts w:ascii="Times New Roman" w:hAnsi="Times New Roman" w:cs="Times New Roman"/>
          <w:color w:val="000000" w:themeColor="text1"/>
          <w:position w:val="-14"/>
          <w:sz w:val="20"/>
          <w:szCs w:val="20"/>
        </w:rPr>
        <w:object w:dxaOrig="420" w:dyaOrig="420" w14:anchorId="53719609">
          <v:shape id="_x0000_i1094" type="#_x0000_t75" style="width:21pt;height:21pt" o:ole="">
            <v:imagedata r:id="rId14" o:title=""/>
          </v:shape>
          <o:OLEObject Type="Embed" ProgID="Equation.DSMT4" ShapeID="_x0000_i1094" DrawAspect="Content" ObjectID="_1657460581" r:id="rId18"/>
        </w:object>
      </w:r>
      <w:r w:rsidRPr="00D94077">
        <w:rPr>
          <w:rFonts w:ascii="Times New Roman" w:hAnsi="Times New Roman" w:cs="Times New Roman"/>
          <w:color w:val="000000" w:themeColor="text1"/>
          <w:sz w:val="20"/>
          <w:szCs w:val="20"/>
        </w:rPr>
        <w:t xml:space="preserve">: coeficiente de asimetría. </w:t>
      </w:r>
      <w:r w:rsidRPr="00D94077">
        <w:rPr>
          <w:rFonts w:ascii="Times New Roman" w:hAnsi="Times New Roman" w:cs="Times New Roman"/>
          <w:color w:val="000000" w:themeColor="text1"/>
          <w:position w:val="-12"/>
          <w:sz w:val="20"/>
          <w:szCs w:val="20"/>
        </w:rPr>
        <w:object w:dxaOrig="580" w:dyaOrig="360" w14:anchorId="4795B23B">
          <v:shape id="_x0000_i1095" type="#_x0000_t75" style="width:28.5pt;height:18.75pt" o:ole="">
            <v:imagedata r:id="rId16" o:title=""/>
          </v:shape>
          <o:OLEObject Type="Embed" ProgID="Equation.DSMT4" ShapeID="_x0000_i1095" DrawAspect="Content" ObjectID="_1657460582" r:id="rId19"/>
        </w:object>
      </w:r>
      <w:r w:rsidRPr="00D94077">
        <w:rPr>
          <w:rFonts w:ascii="Times New Roman" w:hAnsi="Times New Roman" w:cs="Times New Roman"/>
          <w:color w:val="000000" w:themeColor="text1"/>
          <w:sz w:val="20"/>
          <w:szCs w:val="20"/>
        </w:rPr>
        <w:t xml:space="preserve">: coeficiente de curtosis. </w:t>
      </w:r>
      <w:r w:rsidRPr="00D94077">
        <w:rPr>
          <w:rFonts w:ascii="Times New Roman" w:hAnsi="Times New Roman" w:cs="Times New Roman"/>
          <w:i/>
          <w:color w:val="000000" w:themeColor="text1"/>
          <w:sz w:val="20"/>
          <w:szCs w:val="20"/>
        </w:rPr>
        <w:t>K</w:t>
      </w:r>
      <w:r w:rsidRPr="00D94077">
        <w:rPr>
          <w:rFonts w:ascii="Times New Roman" w:hAnsi="Times New Roman" w:cs="Times New Roman"/>
          <w:i/>
          <w:color w:val="000000" w:themeColor="text1"/>
          <w:sz w:val="20"/>
          <w:szCs w:val="20"/>
          <w:vertAlign w:val="superscript"/>
        </w:rPr>
        <w:t>2</w:t>
      </w:r>
      <w:r w:rsidRPr="00D94077">
        <w:rPr>
          <w:rFonts w:ascii="Times New Roman" w:hAnsi="Times New Roman" w:cs="Times New Roman"/>
          <w:color w:val="000000" w:themeColor="text1"/>
          <w:sz w:val="20"/>
          <w:szCs w:val="20"/>
        </w:rPr>
        <w:t xml:space="preserve">: prueba de normalidad D’Agostino – Pearson. Correlaciones </w:t>
      </w:r>
      <w:r>
        <w:rPr>
          <w:rFonts w:ascii="Times New Roman" w:hAnsi="Times New Roman" w:cs="Times New Roman"/>
          <w:color w:val="000000" w:themeColor="text1"/>
          <w:sz w:val="20"/>
          <w:szCs w:val="20"/>
        </w:rPr>
        <w:t xml:space="preserve">entre paréntesis: </w:t>
      </w:r>
      <w:r w:rsidRPr="00D94077">
        <w:rPr>
          <w:rFonts w:ascii="Times New Roman" w:hAnsi="Times New Roman" w:cs="Times New Roman"/>
          <w:color w:val="000000" w:themeColor="text1"/>
          <w:sz w:val="20"/>
          <w:szCs w:val="20"/>
        </w:rPr>
        <w:t xml:space="preserve">parciales de </w:t>
      </w:r>
      <w:r>
        <w:rPr>
          <w:rFonts w:ascii="Times New Roman" w:hAnsi="Times New Roman" w:cs="Times New Roman"/>
          <w:color w:val="000000" w:themeColor="text1"/>
          <w:sz w:val="20"/>
          <w:szCs w:val="20"/>
        </w:rPr>
        <w:t>3er</w:t>
      </w:r>
      <w:r w:rsidRPr="00D94077">
        <w:rPr>
          <w:rFonts w:ascii="Times New Roman" w:hAnsi="Times New Roman" w:cs="Times New Roman"/>
          <w:color w:val="000000" w:themeColor="text1"/>
          <w:sz w:val="20"/>
          <w:szCs w:val="20"/>
        </w:rPr>
        <w:t xml:space="preserve"> orden. Correlaciones </w:t>
      </w:r>
      <w:r>
        <w:rPr>
          <w:rFonts w:ascii="Times New Roman" w:hAnsi="Times New Roman" w:cs="Times New Roman"/>
          <w:color w:val="000000" w:themeColor="text1"/>
          <w:sz w:val="20"/>
          <w:szCs w:val="20"/>
        </w:rPr>
        <w:t xml:space="preserve">fuera del paréntesis: </w:t>
      </w:r>
      <w:r w:rsidRPr="00D94077">
        <w:rPr>
          <w:rFonts w:ascii="Times New Roman" w:hAnsi="Times New Roman" w:cs="Times New Roman"/>
          <w:color w:val="000000" w:themeColor="text1"/>
          <w:sz w:val="20"/>
          <w:szCs w:val="20"/>
        </w:rPr>
        <w:t>orden cero</w:t>
      </w:r>
      <w:r>
        <w:rPr>
          <w:rFonts w:ascii="Times New Roman" w:hAnsi="Times New Roman" w:cs="Times New Roman"/>
          <w:color w:val="000000" w:themeColor="text1"/>
          <w:sz w:val="20"/>
          <w:szCs w:val="20"/>
        </w:rPr>
        <w:t>.</w:t>
      </w:r>
    </w:p>
    <w:p w14:paraId="07BE2871" w14:textId="77777777" w:rsidR="00441C5E" w:rsidRDefault="00441C5E" w:rsidP="00740AA5">
      <w:pPr>
        <w:autoSpaceDE w:val="0"/>
        <w:autoSpaceDN w:val="0"/>
        <w:adjustRightInd w:val="0"/>
        <w:spacing w:after="0" w:line="480" w:lineRule="auto"/>
        <w:jc w:val="both"/>
        <w:rPr>
          <w:rFonts w:ascii="Times New Roman" w:hAnsi="Times New Roman" w:cs="Times New Roman"/>
          <w:b/>
          <w:color w:val="000000"/>
          <w:sz w:val="24"/>
          <w:szCs w:val="24"/>
        </w:rPr>
      </w:pPr>
    </w:p>
    <w:p w14:paraId="2C80FACD" w14:textId="77777777" w:rsidR="00441C5E" w:rsidRDefault="00441C5E" w:rsidP="00740AA5">
      <w:pPr>
        <w:autoSpaceDE w:val="0"/>
        <w:autoSpaceDN w:val="0"/>
        <w:adjustRightInd w:val="0"/>
        <w:spacing w:after="0" w:line="480" w:lineRule="auto"/>
        <w:jc w:val="both"/>
        <w:rPr>
          <w:rFonts w:ascii="Times New Roman" w:hAnsi="Times New Roman" w:cs="Times New Roman"/>
          <w:b/>
          <w:color w:val="000000"/>
          <w:sz w:val="24"/>
          <w:szCs w:val="24"/>
        </w:rPr>
      </w:pPr>
    </w:p>
    <w:p w14:paraId="2A044431" w14:textId="77777777" w:rsidR="00441C5E" w:rsidRDefault="00441C5E" w:rsidP="00740AA5">
      <w:pPr>
        <w:autoSpaceDE w:val="0"/>
        <w:autoSpaceDN w:val="0"/>
        <w:adjustRightInd w:val="0"/>
        <w:spacing w:after="0" w:line="480" w:lineRule="auto"/>
        <w:jc w:val="both"/>
        <w:rPr>
          <w:rFonts w:ascii="Times New Roman" w:hAnsi="Times New Roman" w:cs="Times New Roman"/>
          <w:b/>
          <w:color w:val="000000"/>
          <w:sz w:val="24"/>
          <w:szCs w:val="24"/>
        </w:rPr>
        <w:sectPr w:rsidR="00441C5E" w:rsidSect="00441C5E">
          <w:pgSz w:w="16838" w:h="11906" w:orient="landscape"/>
          <w:pgMar w:top="1701" w:right="1418" w:bottom="1701" w:left="1418" w:header="709" w:footer="709" w:gutter="0"/>
          <w:cols w:space="708"/>
          <w:docGrid w:linePitch="360"/>
        </w:sectPr>
      </w:pPr>
    </w:p>
    <w:p w14:paraId="0836EEFD" w14:textId="34227C38" w:rsidR="007D6EA0" w:rsidRPr="00740AA5" w:rsidRDefault="007D6EA0" w:rsidP="00740AA5">
      <w:pPr>
        <w:autoSpaceDE w:val="0"/>
        <w:autoSpaceDN w:val="0"/>
        <w:adjustRightInd w:val="0"/>
        <w:spacing w:after="0" w:line="480" w:lineRule="auto"/>
        <w:jc w:val="both"/>
        <w:rPr>
          <w:rFonts w:ascii="Times New Roman" w:hAnsi="Times New Roman" w:cs="Times New Roman"/>
          <w:b/>
          <w:color w:val="000000"/>
          <w:sz w:val="24"/>
          <w:szCs w:val="24"/>
        </w:rPr>
      </w:pPr>
      <w:r w:rsidRPr="00740AA5">
        <w:rPr>
          <w:rFonts w:ascii="Times New Roman" w:hAnsi="Times New Roman" w:cs="Times New Roman"/>
          <w:b/>
          <w:color w:val="000000"/>
          <w:sz w:val="24"/>
          <w:szCs w:val="24"/>
        </w:rPr>
        <w:lastRenderedPageBreak/>
        <w:t>Análisis mediacional</w:t>
      </w:r>
    </w:p>
    <w:p w14:paraId="3F9ED4EC" w14:textId="66067722" w:rsidR="007D6EA0" w:rsidRDefault="007D6EA0" w:rsidP="00740AA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740AA5">
        <w:rPr>
          <w:rFonts w:ascii="Times New Roman" w:hAnsi="Times New Roman" w:cs="Times New Roman"/>
          <w:color w:val="000000" w:themeColor="text1"/>
          <w:sz w:val="24"/>
          <w:szCs w:val="24"/>
        </w:rPr>
        <w:t xml:space="preserve">En la Tabla 2, aparece la estimación del efecto total (parámetro </w:t>
      </w:r>
      <w:r w:rsidRPr="00740AA5">
        <w:rPr>
          <w:rFonts w:ascii="Times New Roman" w:hAnsi="Times New Roman" w:cs="Times New Roman"/>
          <w:i/>
          <w:color w:val="000000" w:themeColor="text1"/>
          <w:sz w:val="24"/>
          <w:szCs w:val="24"/>
        </w:rPr>
        <w:t>c</w:t>
      </w:r>
      <w:r w:rsidRPr="00740AA5">
        <w:rPr>
          <w:rFonts w:ascii="Times New Roman" w:hAnsi="Times New Roman" w:cs="Times New Roman"/>
          <w:color w:val="000000" w:themeColor="text1"/>
          <w:sz w:val="24"/>
          <w:szCs w:val="24"/>
        </w:rPr>
        <w:t xml:space="preserve">), es decir, la edad (X) </w:t>
      </w:r>
      <w:r w:rsidRPr="00740AA5">
        <w:rPr>
          <w:rFonts w:ascii="Times New Roman" w:hAnsi="Times New Roman" w:cs="Times New Roman"/>
          <w:color w:val="000000"/>
          <w:sz w:val="24"/>
          <w:szCs w:val="24"/>
        </w:rPr>
        <w:t>prediciendo</w:t>
      </w:r>
      <w:r w:rsidRPr="00740AA5">
        <w:rPr>
          <w:rFonts w:ascii="Times New Roman" w:hAnsi="Times New Roman" w:cs="Times New Roman"/>
          <w:color w:val="000000" w:themeColor="text1"/>
          <w:sz w:val="24"/>
          <w:szCs w:val="24"/>
        </w:rPr>
        <w:t xml:space="preserve"> una de las variables dependientes (Y; ECOG, memoria, Indice de Barthel), sin la inclusión del mediador (M) en el modelo. También, la estimación del efecto directo (parámetro </w:t>
      </w:r>
      <w:r w:rsidRPr="00740AA5">
        <w:rPr>
          <w:rFonts w:ascii="Times New Roman" w:hAnsi="Times New Roman" w:cs="Times New Roman"/>
          <w:i/>
          <w:color w:val="000000" w:themeColor="text1"/>
          <w:sz w:val="24"/>
          <w:szCs w:val="24"/>
        </w:rPr>
        <w:t>c</w:t>
      </w:r>
      <w:r w:rsidRPr="00740AA5">
        <w:rPr>
          <w:rFonts w:ascii="Times New Roman" w:hAnsi="Times New Roman" w:cs="Times New Roman"/>
          <w:color w:val="000000" w:themeColor="text1"/>
          <w:sz w:val="24"/>
          <w:szCs w:val="24"/>
        </w:rPr>
        <w:t xml:space="preserve">’), esto es, la edad prediciendo alguna de las variables dependientes con inclusión (controlando por) del mediador. Finalmente, también se muestra el efecto indirecto (o efecto mediado), que es la diferencia </w:t>
      </w:r>
      <w:r w:rsidRPr="00740AA5">
        <w:rPr>
          <w:rFonts w:ascii="Times New Roman" w:hAnsi="Times New Roman" w:cs="Times New Roman"/>
          <w:i/>
          <w:color w:val="000000" w:themeColor="text1"/>
          <w:sz w:val="24"/>
          <w:szCs w:val="24"/>
        </w:rPr>
        <w:t>c</w:t>
      </w:r>
      <w:r w:rsidRPr="00740AA5">
        <w:rPr>
          <w:rFonts w:ascii="Times New Roman" w:hAnsi="Times New Roman" w:cs="Times New Roman"/>
          <w:color w:val="000000" w:themeColor="text1"/>
          <w:sz w:val="24"/>
          <w:szCs w:val="24"/>
        </w:rPr>
        <w:t xml:space="preserve"> – </w:t>
      </w:r>
      <w:r w:rsidRPr="00740AA5">
        <w:rPr>
          <w:rFonts w:ascii="Times New Roman" w:hAnsi="Times New Roman" w:cs="Times New Roman"/>
          <w:i/>
          <w:color w:val="000000" w:themeColor="text1"/>
          <w:sz w:val="24"/>
          <w:szCs w:val="24"/>
        </w:rPr>
        <w:t>c</w:t>
      </w:r>
      <w:r w:rsidRPr="00740AA5">
        <w:rPr>
          <w:rFonts w:ascii="Times New Roman" w:hAnsi="Times New Roman" w:cs="Times New Roman"/>
          <w:color w:val="000000" w:themeColor="text1"/>
          <w:sz w:val="24"/>
          <w:szCs w:val="24"/>
        </w:rPr>
        <w:t>’</w:t>
      </w:r>
      <w:r w:rsidR="00181787" w:rsidRPr="00740AA5">
        <w:rPr>
          <w:rFonts w:ascii="Times New Roman" w:hAnsi="Times New Roman" w:cs="Times New Roman"/>
          <w:color w:val="000000" w:themeColor="text1"/>
          <w:sz w:val="24"/>
          <w:szCs w:val="24"/>
        </w:rPr>
        <w:t xml:space="preserve">. </w:t>
      </w:r>
      <w:r w:rsidR="009771AE" w:rsidRPr="00740AA5">
        <w:rPr>
          <w:rFonts w:ascii="Times New Roman" w:hAnsi="Times New Roman" w:cs="Times New Roman"/>
          <w:color w:val="000000" w:themeColor="text1"/>
          <w:sz w:val="24"/>
          <w:szCs w:val="24"/>
        </w:rPr>
        <w:t>Se observa que, excepto para la medida de Barthel, CREA es un predictor significativo y sustantivo de ECOG y memoria, aun luego de incluir controlar el efecto de los covariantes.</w:t>
      </w:r>
      <w:r w:rsidR="00EB7A79" w:rsidRPr="00740AA5">
        <w:rPr>
          <w:rFonts w:ascii="Times New Roman" w:hAnsi="Times New Roman" w:cs="Times New Roman"/>
          <w:color w:val="000000" w:themeColor="text1"/>
          <w:sz w:val="24"/>
          <w:szCs w:val="24"/>
        </w:rPr>
        <w:t xml:space="preserve"> Particularmente, a) en ECOG, la edad es un predictor trivial luego de remover el efecto de los covariantes; b) la creatividad (medida por CREA) no parece mediar el efecto de la edad sobre la memoria; y c) el funcionamiento diario (puntaje del Barthel) tampoco está mediado por la creatividad, aunque se detecta un tamaño del efecto que puede ser interpretable, no conserva significancia estadística.</w:t>
      </w:r>
    </w:p>
    <w:p w14:paraId="2115538E" w14:textId="4A334042" w:rsidR="00441C5E" w:rsidRDefault="00441C5E" w:rsidP="00740AA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p>
    <w:p w14:paraId="2B34FD5E" w14:textId="2AE8CD60" w:rsidR="00441C5E" w:rsidRDefault="00441C5E" w:rsidP="00740AA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p>
    <w:p w14:paraId="401BA7A1" w14:textId="7FFA9776" w:rsidR="00441C5E" w:rsidRDefault="00441C5E" w:rsidP="00740AA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p>
    <w:p w14:paraId="4B91911D" w14:textId="2A78DA21" w:rsidR="00441C5E" w:rsidRDefault="00441C5E" w:rsidP="00740AA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p>
    <w:p w14:paraId="79550099" w14:textId="4D04DAE7" w:rsidR="00441C5E" w:rsidRDefault="00441C5E" w:rsidP="00740AA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p>
    <w:p w14:paraId="4E4EAA5B" w14:textId="3AEA481D" w:rsidR="00441C5E" w:rsidRDefault="00441C5E" w:rsidP="00740AA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p>
    <w:p w14:paraId="48DD5F52" w14:textId="6F9E9E02" w:rsidR="00441C5E" w:rsidRDefault="00441C5E" w:rsidP="00740AA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p>
    <w:p w14:paraId="3320AF09" w14:textId="07E7ACF0" w:rsidR="00441C5E" w:rsidRDefault="00441C5E" w:rsidP="00740AA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p>
    <w:p w14:paraId="5DE21D4C" w14:textId="468AC998" w:rsidR="00441C5E" w:rsidRDefault="00441C5E" w:rsidP="00740AA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p>
    <w:p w14:paraId="5564B604" w14:textId="13A7A394" w:rsidR="00441C5E" w:rsidRDefault="00441C5E" w:rsidP="00740AA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p>
    <w:p w14:paraId="213B1C5D" w14:textId="73BBED14" w:rsidR="00441C5E" w:rsidRDefault="00441C5E" w:rsidP="00740AA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p>
    <w:p w14:paraId="7E0FDC12" w14:textId="77777777" w:rsidR="00441C5E" w:rsidRDefault="00441C5E" w:rsidP="00740AA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sectPr w:rsidR="00441C5E" w:rsidSect="00441C5E">
          <w:pgSz w:w="11906" w:h="16838"/>
          <w:pgMar w:top="1418" w:right="1701" w:bottom="1418" w:left="1701" w:header="709" w:footer="709" w:gutter="0"/>
          <w:cols w:space="708"/>
          <w:docGrid w:linePitch="360"/>
        </w:sectPr>
      </w:pPr>
    </w:p>
    <w:p w14:paraId="2A603678" w14:textId="77777777" w:rsidR="00441C5E" w:rsidRDefault="00441C5E" w:rsidP="00BA3A8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Tabla 2</w:t>
      </w:r>
    </w:p>
    <w:p w14:paraId="48166D70" w14:textId="77777777" w:rsidR="00441C5E" w:rsidRDefault="00441C5E" w:rsidP="00441C5E">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Descomposición de efectos del modelo mediacional en las variables dependientes</w:t>
      </w:r>
    </w:p>
    <w:tbl>
      <w:tblPr>
        <w:tblStyle w:val="Tablaconcuadrcula"/>
        <w:tblW w:w="126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9"/>
        <w:gridCol w:w="1868"/>
        <w:gridCol w:w="2182"/>
        <w:gridCol w:w="2129"/>
        <w:gridCol w:w="2393"/>
        <w:gridCol w:w="1979"/>
      </w:tblGrid>
      <w:tr w:rsidR="00441C5E" w:rsidRPr="00C4557F" w14:paraId="5B19AEC5" w14:textId="77777777" w:rsidTr="00BA3A82">
        <w:trPr>
          <w:trHeight w:val="198"/>
        </w:trPr>
        <w:tc>
          <w:tcPr>
            <w:tcW w:w="2099" w:type="dxa"/>
          </w:tcPr>
          <w:p w14:paraId="5C597B90" w14:textId="77777777" w:rsidR="00441C5E" w:rsidRPr="00C4557F" w:rsidRDefault="00441C5E" w:rsidP="00BA3A82">
            <w:pPr>
              <w:rPr>
                <w:rFonts w:ascii="Times New Roman" w:hAnsi="Times New Roman" w:cs="Times New Roman"/>
                <w:color w:val="000000" w:themeColor="text1"/>
                <w:sz w:val="20"/>
                <w:szCs w:val="20"/>
              </w:rPr>
            </w:pPr>
          </w:p>
        </w:tc>
        <w:tc>
          <w:tcPr>
            <w:tcW w:w="8572" w:type="dxa"/>
            <w:gridSpan w:val="4"/>
            <w:tcBorders>
              <w:top w:val="single" w:sz="4" w:space="0" w:color="auto"/>
              <w:bottom w:val="single" w:sz="4" w:space="0" w:color="auto"/>
            </w:tcBorders>
          </w:tcPr>
          <w:p w14:paraId="6FE61C53" w14:textId="77777777" w:rsidR="00441C5E" w:rsidRPr="00C4557F" w:rsidRDefault="00441C5E" w:rsidP="00BA3A82">
            <w:pPr>
              <w:jc w:val="cente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Medida independiente (Edad)</w:t>
            </w:r>
          </w:p>
        </w:tc>
        <w:tc>
          <w:tcPr>
            <w:tcW w:w="1979" w:type="dxa"/>
          </w:tcPr>
          <w:p w14:paraId="69D99443" w14:textId="77777777" w:rsidR="00441C5E" w:rsidRPr="00C4557F" w:rsidRDefault="00441C5E" w:rsidP="00BA3A82">
            <w:pPr>
              <w:rPr>
                <w:rFonts w:ascii="Times New Roman" w:hAnsi="Times New Roman" w:cs="Times New Roman"/>
                <w:color w:val="000000" w:themeColor="text1"/>
                <w:sz w:val="20"/>
                <w:szCs w:val="20"/>
              </w:rPr>
            </w:pPr>
          </w:p>
        </w:tc>
      </w:tr>
      <w:tr w:rsidR="00441C5E" w:rsidRPr="00C4557F" w14:paraId="74D8CAA9" w14:textId="77777777" w:rsidTr="00BA3A82">
        <w:trPr>
          <w:trHeight w:val="386"/>
        </w:trPr>
        <w:tc>
          <w:tcPr>
            <w:tcW w:w="2099" w:type="dxa"/>
            <w:tcBorders>
              <w:bottom w:val="single" w:sz="4" w:space="0" w:color="auto"/>
            </w:tcBorders>
          </w:tcPr>
          <w:p w14:paraId="0352B302" w14:textId="77777777" w:rsidR="00441C5E" w:rsidRPr="00C4557F" w:rsidRDefault="00441C5E" w:rsidP="00BA3A82">
            <w:pPr>
              <w:rPr>
                <w:rFonts w:ascii="Times New Roman" w:hAnsi="Times New Roman" w:cs="Times New Roman"/>
                <w:color w:val="000000" w:themeColor="text1"/>
                <w:sz w:val="20"/>
                <w:szCs w:val="20"/>
              </w:rPr>
            </w:pPr>
          </w:p>
        </w:tc>
        <w:tc>
          <w:tcPr>
            <w:tcW w:w="1868" w:type="dxa"/>
            <w:tcBorders>
              <w:top w:val="single" w:sz="4" w:space="0" w:color="auto"/>
              <w:bottom w:val="single" w:sz="4" w:space="0" w:color="auto"/>
            </w:tcBorders>
          </w:tcPr>
          <w:p w14:paraId="16A9F55F"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Efecto total (c)</w:t>
            </w:r>
            <w:r w:rsidRPr="00C4557F">
              <w:rPr>
                <w:rFonts w:ascii="Times New Roman" w:hAnsi="Times New Roman" w:cs="Times New Roman"/>
                <w:color w:val="000000" w:themeColor="text1"/>
                <w:sz w:val="20"/>
                <w:szCs w:val="20"/>
                <w:vertAlign w:val="superscript"/>
              </w:rPr>
              <w:t>a</w:t>
            </w:r>
          </w:p>
        </w:tc>
        <w:tc>
          <w:tcPr>
            <w:tcW w:w="2182" w:type="dxa"/>
            <w:tcBorders>
              <w:top w:val="single" w:sz="4" w:space="0" w:color="auto"/>
              <w:bottom w:val="single" w:sz="4" w:space="0" w:color="auto"/>
            </w:tcBorders>
          </w:tcPr>
          <w:p w14:paraId="11370659"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Efecto directo (c’)</w:t>
            </w:r>
            <w:r w:rsidRPr="00C4557F">
              <w:rPr>
                <w:rFonts w:ascii="Times New Roman" w:hAnsi="Times New Roman" w:cs="Times New Roman"/>
                <w:color w:val="000000" w:themeColor="text1"/>
                <w:sz w:val="20"/>
                <w:szCs w:val="20"/>
                <w:vertAlign w:val="superscript"/>
              </w:rPr>
              <w:t>a</w:t>
            </w:r>
          </w:p>
        </w:tc>
        <w:tc>
          <w:tcPr>
            <w:tcW w:w="2129" w:type="dxa"/>
            <w:tcBorders>
              <w:top w:val="single" w:sz="4" w:space="0" w:color="auto"/>
              <w:bottom w:val="single" w:sz="4" w:space="0" w:color="auto"/>
            </w:tcBorders>
          </w:tcPr>
          <w:p w14:paraId="06FB3DBB"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Efecto indirecto</w:t>
            </w:r>
            <w:r w:rsidRPr="00C4557F">
              <w:rPr>
                <w:rFonts w:ascii="Times New Roman" w:hAnsi="Times New Roman" w:cs="Times New Roman"/>
                <w:color w:val="000000" w:themeColor="text1"/>
                <w:sz w:val="20"/>
                <w:szCs w:val="20"/>
                <w:vertAlign w:val="superscript"/>
              </w:rPr>
              <w:t>b</w:t>
            </w:r>
          </w:p>
        </w:tc>
        <w:tc>
          <w:tcPr>
            <w:tcW w:w="2393" w:type="dxa"/>
            <w:tcBorders>
              <w:top w:val="single" w:sz="4" w:space="0" w:color="auto"/>
              <w:bottom w:val="single" w:sz="4" w:space="0" w:color="auto"/>
            </w:tcBorders>
          </w:tcPr>
          <w:p w14:paraId="6F7BE7A7"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 xml:space="preserve">Edad  (X) </w:t>
            </w:r>
            <w:r w:rsidRPr="00C4557F">
              <w:rPr>
                <w:rFonts w:ascii="Times New Roman" w:hAnsi="Times New Roman" w:cs="Times New Roman"/>
                <w:color w:val="000000" w:themeColor="text1"/>
                <w:sz w:val="20"/>
                <w:szCs w:val="20"/>
              </w:rPr>
              <w:sym w:font="Wingdings" w:char="F0E8"/>
            </w:r>
            <w:r w:rsidRPr="00C4557F">
              <w:rPr>
                <w:rFonts w:ascii="Times New Roman" w:hAnsi="Times New Roman" w:cs="Times New Roman"/>
                <w:color w:val="000000" w:themeColor="text1"/>
                <w:sz w:val="20"/>
                <w:szCs w:val="20"/>
              </w:rPr>
              <w:t xml:space="preserve"> CREA (M)</w:t>
            </w:r>
          </w:p>
        </w:tc>
        <w:tc>
          <w:tcPr>
            <w:tcW w:w="1979" w:type="dxa"/>
            <w:tcBorders>
              <w:bottom w:val="single" w:sz="4" w:space="0" w:color="auto"/>
            </w:tcBorders>
          </w:tcPr>
          <w:p w14:paraId="7F72DEC3"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 xml:space="preserve">CREA (M) </w:t>
            </w:r>
            <w:r w:rsidRPr="00C4557F">
              <w:rPr>
                <w:rFonts w:ascii="Times New Roman" w:hAnsi="Times New Roman" w:cs="Times New Roman"/>
                <w:color w:val="000000" w:themeColor="text1"/>
                <w:sz w:val="20"/>
                <w:szCs w:val="20"/>
              </w:rPr>
              <w:sym w:font="Wingdings" w:char="F0E8"/>
            </w:r>
            <w:r w:rsidRPr="00C4557F">
              <w:rPr>
                <w:rFonts w:ascii="Times New Roman" w:hAnsi="Times New Roman" w:cs="Times New Roman"/>
                <w:color w:val="000000" w:themeColor="text1"/>
                <w:sz w:val="20"/>
                <w:szCs w:val="20"/>
              </w:rPr>
              <w:t xml:space="preserve"> Y</w:t>
            </w:r>
          </w:p>
        </w:tc>
      </w:tr>
      <w:tr w:rsidR="00441C5E" w:rsidRPr="00C4557F" w14:paraId="27E22649" w14:textId="77777777" w:rsidTr="00BA3A82">
        <w:trPr>
          <w:trHeight w:val="398"/>
        </w:trPr>
        <w:tc>
          <w:tcPr>
            <w:tcW w:w="2099" w:type="dxa"/>
            <w:tcBorders>
              <w:top w:val="single" w:sz="4" w:space="0" w:color="auto"/>
            </w:tcBorders>
          </w:tcPr>
          <w:p w14:paraId="3BE39DEC"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Medidas dependientes</w:t>
            </w:r>
          </w:p>
        </w:tc>
        <w:tc>
          <w:tcPr>
            <w:tcW w:w="1868" w:type="dxa"/>
            <w:tcBorders>
              <w:top w:val="single" w:sz="4" w:space="0" w:color="auto"/>
            </w:tcBorders>
          </w:tcPr>
          <w:p w14:paraId="262E2933" w14:textId="77777777" w:rsidR="00441C5E" w:rsidRPr="00C4557F" w:rsidRDefault="00441C5E" w:rsidP="00BA3A82">
            <w:pPr>
              <w:rPr>
                <w:rFonts w:ascii="Times New Roman" w:hAnsi="Times New Roman" w:cs="Times New Roman"/>
                <w:color w:val="000000" w:themeColor="text1"/>
                <w:sz w:val="20"/>
                <w:szCs w:val="20"/>
              </w:rPr>
            </w:pPr>
          </w:p>
        </w:tc>
        <w:tc>
          <w:tcPr>
            <w:tcW w:w="2182" w:type="dxa"/>
            <w:tcBorders>
              <w:top w:val="single" w:sz="4" w:space="0" w:color="auto"/>
            </w:tcBorders>
          </w:tcPr>
          <w:p w14:paraId="53EF416C" w14:textId="77777777" w:rsidR="00441C5E" w:rsidRPr="00C4557F" w:rsidRDefault="00441C5E" w:rsidP="00BA3A82">
            <w:pPr>
              <w:rPr>
                <w:rFonts w:ascii="Times New Roman" w:hAnsi="Times New Roman" w:cs="Times New Roman"/>
                <w:color w:val="000000" w:themeColor="text1"/>
                <w:sz w:val="20"/>
                <w:szCs w:val="20"/>
              </w:rPr>
            </w:pPr>
          </w:p>
        </w:tc>
        <w:tc>
          <w:tcPr>
            <w:tcW w:w="2129" w:type="dxa"/>
            <w:tcBorders>
              <w:top w:val="single" w:sz="4" w:space="0" w:color="auto"/>
            </w:tcBorders>
          </w:tcPr>
          <w:p w14:paraId="1CADB968" w14:textId="77777777" w:rsidR="00441C5E" w:rsidRPr="00C4557F" w:rsidRDefault="00441C5E" w:rsidP="00BA3A82">
            <w:pPr>
              <w:rPr>
                <w:rFonts w:ascii="Times New Roman" w:hAnsi="Times New Roman" w:cs="Times New Roman"/>
                <w:color w:val="000000" w:themeColor="text1"/>
                <w:sz w:val="20"/>
                <w:szCs w:val="20"/>
              </w:rPr>
            </w:pPr>
          </w:p>
        </w:tc>
        <w:tc>
          <w:tcPr>
            <w:tcW w:w="2393" w:type="dxa"/>
            <w:tcBorders>
              <w:top w:val="single" w:sz="4" w:space="0" w:color="auto"/>
            </w:tcBorders>
          </w:tcPr>
          <w:p w14:paraId="4FAE9735" w14:textId="77777777" w:rsidR="00441C5E" w:rsidRPr="00C4557F" w:rsidRDefault="00441C5E" w:rsidP="00BA3A82">
            <w:pPr>
              <w:rPr>
                <w:rFonts w:ascii="Times New Roman" w:hAnsi="Times New Roman" w:cs="Times New Roman"/>
                <w:color w:val="000000" w:themeColor="text1"/>
                <w:sz w:val="20"/>
                <w:szCs w:val="20"/>
              </w:rPr>
            </w:pPr>
          </w:p>
        </w:tc>
        <w:tc>
          <w:tcPr>
            <w:tcW w:w="1979" w:type="dxa"/>
            <w:tcBorders>
              <w:top w:val="single" w:sz="4" w:space="0" w:color="auto"/>
            </w:tcBorders>
          </w:tcPr>
          <w:p w14:paraId="77EBB094" w14:textId="77777777" w:rsidR="00441C5E" w:rsidRPr="00C4557F" w:rsidRDefault="00441C5E" w:rsidP="00BA3A82">
            <w:pPr>
              <w:rPr>
                <w:rFonts w:ascii="Times New Roman" w:hAnsi="Times New Roman" w:cs="Times New Roman"/>
                <w:color w:val="000000" w:themeColor="text1"/>
                <w:sz w:val="20"/>
                <w:szCs w:val="20"/>
              </w:rPr>
            </w:pPr>
          </w:p>
        </w:tc>
      </w:tr>
      <w:tr w:rsidR="00441C5E" w:rsidRPr="00C4557F" w14:paraId="1CB1A587" w14:textId="77777777" w:rsidTr="00BA3A82">
        <w:trPr>
          <w:trHeight w:val="198"/>
        </w:trPr>
        <w:tc>
          <w:tcPr>
            <w:tcW w:w="2099" w:type="dxa"/>
          </w:tcPr>
          <w:p w14:paraId="29E39690"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ECOG</w:t>
            </w:r>
          </w:p>
        </w:tc>
        <w:tc>
          <w:tcPr>
            <w:tcW w:w="1868" w:type="dxa"/>
          </w:tcPr>
          <w:p w14:paraId="1B13D633" w14:textId="77777777" w:rsidR="00441C5E" w:rsidRPr="00C4557F" w:rsidRDefault="00441C5E" w:rsidP="00BA3A82">
            <w:pPr>
              <w:rPr>
                <w:rFonts w:ascii="Times New Roman" w:hAnsi="Times New Roman" w:cs="Times New Roman"/>
                <w:color w:val="000000" w:themeColor="text1"/>
                <w:sz w:val="20"/>
                <w:szCs w:val="20"/>
              </w:rPr>
            </w:pPr>
          </w:p>
        </w:tc>
        <w:tc>
          <w:tcPr>
            <w:tcW w:w="2182" w:type="dxa"/>
          </w:tcPr>
          <w:p w14:paraId="630D2BBB" w14:textId="77777777" w:rsidR="00441C5E" w:rsidRPr="00C4557F" w:rsidRDefault="00441C5E" w:rsidP="00BA3A82">
            <w:pPr>
              <w:rPr>
                <w:rFonts w:ascii="Times New Roman" w:hAnsi="Times New Roman" w:cs="Times New Roman"/>
                <w:color w:val="000000" w:themeColor="text1"/>
                <w:sz w:val="20"/>
                <w:szCs w:val="20"/>
              </w:rPr>
            </w:pPr>
          </w:p>
        </w:tc>
        <w:tc>
          <w:tcPr>
            <w:tcW w:w="2129" w:type="dxa"/>
          </w:tcPr>
          <w:p w14:paraId="0B539089" w14:textId="77777777" w:rsidR="00441C5E" w:rsidRPr="00C4557F" w:rsidRDefault="00441C5E" w:rsidP="00BA3A82">
            <w:pPr>
              <w:rPr>
                <w:rFonts w:ascii="Times New Roman" w:hAnsi="Times New Roman" w:cs="Times New Roman"/>
                <w:color w:val="000000" w:themeColor="text1"/>
                <w:sz w:val="20"/>
                <w:szCs w:val="20"/>
              </w:rPr>
            </w:pPr>
          </w:p>
        </w:tc>
        <w:tc>
          <w:tcPr>
            <w:tcW w:w="2393" w:type="dxa"/>
          </w:tcPr>
          <w:p w14:paraId="1FDC84F4" w14:textId="77777777" w:rsidR="00441C5E" w:rsidRPr="00C4557F" w:rsidRDefault="00441C5E" w:rsidP="00BA3A82">
            <w:pPr>
              <w:rPr>
                <w:rFonts w:ascii="Times New Roman" w:hAnsi="Times New Roman" w:cs="Times New Roman"/>
                <w:color w:val="000000" w:themeColor="text1"/>
                <w:sz w:val="20"/>
                <w:szCs w:val="20"/>
              </w:rPr>
            </w:pPr>
          </w:p>
        </w:tc>
        <w:tc>
          <w:tcPr>
            <w:tcW w:w="1979" w:type="dxa"/>
          </w:tcPr>
          <w:p w14:paraId="69E54C6B" w14:textId="77777777" w:rsidR="00441C5E" w:rsidRPr="00C4557F" w:rsidRDefault="00441C5E" w:rsidP="00BA3A82">
            <w:pPr>
              <w:rPr>
                <w:rFonts w:ascii="Times New Roman" w:hAnsi="Times New Roman" w:cs="Times New Roman"/>
                <w:color w:val="000000" w:themeColor="text1"/>
                <w:sz w:val="20"/>
                <w:szCs w:val="20"/>
              </w:rPr>
            </w:pPr>
          </w:p>
        </w:tc>
      </w:tr>
      <w:tr w:rsidR="00441C5E" w:rsidRPr="00C4557F" w14:paraId="48CFED96" w14:textId="77777777" w:rsidTr="00BA3A82">
        <w:trPr>
          <w:trHeight w:val="771"/>
        </w:trPr>
        <w:tc>
          <w:tcPr>
            <w:tcW w:w="2099" w:type="dxa"/>
          </w:tcPr>
          <w:p w14:paraId="6627DACC" w14:textId="77777777" w:rsidR="00441C5E" w:rsidRPr="00C4557F" w:rsidRDefault="00441C5E" w:rsidP="00BA3A82">
            <w:pPr>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C4557F">
              <w:rPr>
                <w:rFonts w:ascii="Times New Roman" w:hAnsi="Times New Roman" w:cs="Times New Roman"/>
                <w:color w:val="000000" w:themeColor="text1"/>
                <w:sz w:val="20"/>
                <w:szCs w:val="20"/>
              </w:rPr>
              <w:t>Sin covariantes</w:t>
            </w:r>
          </w:p>
        </w:tc>
        <w:tc>
          <w:tcPr>
            <w:tcW w:w="1868" w:type="dxa"/>
          </w:tcPr>
          <w:p w14:paraId="2201AB23"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-1.17 (.25)**</w:t>
            </w:r>
          </w:p>
          <w:p w14:paraId="350F2E30"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(beta = -.533)</w:t>
            </w:r>
          </w:p>
        </w:tc>
        <w:tc>
          <w:tcPr>
            <w:tcW w:w="2182" w:type="dxa"/>
          </w:tcPr>
          <w:p w14:paraId="226BC46D"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-.182 (.20)</w:t>
            </w:r>
          </w:p>
          <w:p w14:paraId="1B5B4D09"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(beta = -.083)</w:t>
            </w:r>
          </w:p>
        </w:tc>
        <w:tc>
          <w:tcPr>
            <w:tcW w:w="2129" w:type="dxa"/>
          </w:tcPr>
          <w:p w14:paraId="18A71808"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-.991 (.28)*</w:t>
            </w:r>
          </w:p>
          <w:p w14:paraId="5D51A280"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(beta = -.450)</w:t>
            </w:r>
          </w:p>
        </w:tc>
        <w:tc>
          <w:tcPr>
            <w:tcW w:w="2393" w:type="dxa"/>
          </w:tcPr>
          <w:p w14:paraId="1FD4002A"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-.059 (.01)**</w:t>
            </w:r>
          </w:p>
          <w:p w14:paraId="231701CF"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(beta = -.515)</w:t>
            </w:r>
          </w:p>
        </w:tc>
        <w:tc>
          <w:tcPr>
            <w:tcW w:w="1979" w:type="dxa"/>
          </w:tcPr>
          <w:p w14:paraId="44AD1EAB"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16.68 (1.79)**</w:t>
            </w:r>
          </w:p>
          <w:p w14:paraId="407E5000"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(beta = .872)</w:t>
            </w:r>
          </w:p>
        </w:tc>
      </w:tr>
      <w:tr w:rsidR="00441C5E" w:rsidRPr="00C4557F" w14:paraId="59FC96B5" w14:textId="77777777" w:rsidTr="00BA3A82">
        <w:trPr>
          <w:trHeight w:val="785"/>
        </w:trPr>
        <w:tc>
          <w:tcPr>
            <w:tcW w:w="2099" w:type="dxa"/>
          </w:tcPr>
          <w:p w14:paraId="6BDA684F" w14:textId="77777777" w:rsidR="00441C5E" w:rsidRPr="00C4557F" w:rsidRDefault="00441C5E" w:rsidP="00BA3A82">
            <w:pPr>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C4557F">
              <w:rPr>
                <w:rFonts w:ascii="Times New Roman" w:hAnsi="Times New Roman" w:cs="Times New Roman"/>
                <w:color w:val="000000" w:themeColor="text1"/>
                <w:sz w:val="20"/>
                <w:szCs w:val="20"/>
              </w:rPr>
              <w:t>Con covariantes</w:t>
            </w:r>
          </w:p>
        </w:tc>
        <w:tc>
          <w:tcPr>
            <w:tcW w:w="1868" w:type="dxa"/>
          </w:tcPr>
          <w:p w14:paraId="34E09037"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.077 (.35)</w:t>
            </w:r>
          </w:p>
          <w:p w14:paraId="26096F04"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(beta = .035)</w:t>
            </w:r>
          </w:p>
        </w:tc>
        <w:tc>
          <w:tcPr>
            <w:tcW w:w="2182" w:type="dxa"/>
          </w:tcPr>
          <w:p w14:paraId="52F4A88B"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.050 (.27)</w:t>
            </w:r>
          </w:p>
          <w:p w14:paraId="0EF2D043"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(beta = .022)</w:t>
            </w:r>
          </w:p>
        </w:tc>
        <w:tc>
          <w:tcPr>
            <w:tcW w:w="2129" w:type="dxa"/>
          </w:tcPr>
          <w:p w14:paraId="142C662C"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.026 (.25)</w:t>
            </w:r>
          </w:p>
          <w:p w14:paraId="06585292"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(beta = .012)</w:t>
            </w:r>
          </w:p>
        </w:tc>
        <w:tc>
          <w:tcPr>
            <w:tcW w:w="2393" w:type="dxa"/>
          </w:tcPr>
          <w:p w14:paraId="05646171"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.001 (.01)</w:t>
            </w:r>
          </w:p>
          <w:p w14:paraId="76FADA94"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(beta = .015)</w:t>
            </w:r>
          </w:p>
        </w:tc>
        <w:tc>
          <w:tcPr>
            <w:tcW w:w="1979" w:type="dxa"/>
          </w:tcPr>
          <w:p w14:paraId="10A05841"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14.74 (1.79)**</w:t>
            </w:r>
          </w:p>
          <w:p w14:paraId="72666C15"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(beta = .772)</w:t>
            </w:r>
          </w:p>
          <w:p w14:paraId="5E4D63DA" w14:textId="77777777" w:rsidR="00441C5E" w:rsidRPr="00C4557F" w:rsidRDefault="00441C5E" w:rsidP="00BA3A82">
            <w:pPr>
              <w:rPr>
                <w:rFonts w:ascii="Times New Roman" w:hAnsi="Times New Roman" w:cs="Times New Roman"/>
                <w:color w:val="000000" w:themeColor="text1"/>
                <w:sz w:val="20"/>
                <w:szCs w:val="20"/>
              </w:rPr>
            </w:pPr>
          </w:p>
        </w:tc>
      </w:tr>
      <w:tr w:rsidR="00441C5E" w:rsidRPr="00C4557F" w14:paraId="7D3999C4" w14:textId="77777777" w:rsidTr="00BA3A82">
        <w:trPr>
          <w:trHeight w:val="198"/>
        </w:trPr>
        <w:tc>
          <w:tcPr>
            <w:tcW w:w="2099" w:type="dxa"/>
          </w:tcPr>
          <w:p w14:paraId="4A2E88E7" w14:textId="77777777" w:rsidR="00441C5E" w:rsidRPr="00C4557F" w:rsidRDefault="00441C5E" w:rsidP="00BA3A82">
            <w:pPr>
              <w:rPr>
                <w:rFonts w:ascii="Times New Roman" w:hAnsi="Times New Roman" w:cs="Times New Roman"/>
                <w:color w:val="000000" w:themeColor="text1"/>
                <w:sz w:val="20"/>
                <w:szCs w:val="20"/>
              </w:rPr>
            </w:pPr>
          </w:p>
        </w:tc>
        <w:tc>
          <w:tcPr>
            <w:tcW w:w="1868" w:type="dxa"/>
          </w:tcPr>
          <w:p w14:paraId="7646D603" w14:textId="77777777" w:rsidR="00441C5E" w:rsidRPr="00C4557F" w:rsidRDefault="00441C5E" w:rsidP="00BA3A82">
            <w:pPr>
              <w:rPr>
                <w:rFonts w:ascii="Times New Roman" w:hAnsi="Times New Roman" w:cs="Times New Roman"/>
                <w:color w:val="000000" w:themeColor="text1"/>
                <w:sz w:val="20"/>
                <w:szCs w:val="20"/>
              </w:rPr>
            </w:pPr>
          </w:p>
        </w:tc>
        <w:tc>
          <w:tcPr>
            <w:tcW w:w="2182" w:type="dxa"/>
          </w:tcPr>
          <w:p w14:paraId="168D37F7" w14:textId="77777777" w:rsidR="00441C5E" w:rsidRPr="00C4557F" w:rsidRDefault="00441C5E" w:rsidP="00BA3A82">
            <w:pPr>
              <w:rPr>
                <w:rFonts w:ascii="Times New Roman" w:hAnsi="Times New Roman" w:cs="Times New Roman"/>
                <w:color w:val="000000" w:themeColor="text1"/>
                <w:sz w:val="20"/>
                <w:szCs w:val="20"/>
              </w:rPr>
            </w:pPr>
          </w:p>
        </w:tc>
        <w:tc>
          <w:tcPr>
            <w:tcW w:w="2129" w:type="dxa"/>
          </w:tcPr>
          <w:p w14:paraId="42A8B068" w14:textId="77777777" w:rsidR="00441C5E" w:rsidRPr="00C4557F" w:rsidRDefault="00441C5E" w:rsidP="00BA3A82">
            <w:pPr>
              <w:rPr>
                <w:rFonts w:ascii="Times New Roman" w:hAnsi="Times New Roman" w:cs="Times New Roman"/>
                <w:color w:val="000000" w:themeColor="text1"/>
                <w:sz w:val="20"/>
                <w:szCs w:val="20"/>
              </w:rPr>
            </w:pPr>
          </w:p>
        </w:tc>
        <w:tc>
          <w:tcPr>
            <w:tcW w:w="2393" w:type="dxa"/>
          </w:tcPr>
          <w:p w14:paraId="5C847007" w14:textId="77777777" w:rsidR="00441C5E" w:rsidRPr="00C4557F" w:rsidRDefault="00441C5E" w:rsidP="00BA3A82">
            <w:pPr>
              <w:rPr>
                <w:rFonts w:ascii="Times New Roman" w:hAnsi="Times New Roman" w:cs="Times New Roman"/>
                <w:color w:val="000000" w:themeColor="text1"/>
                <w:sz w:val="20"/>
                <w:szCs w:val="20"/>
              </w:rPr>
            </w:pPr>
          </w:p>
        </w:tc>
        <w:tc>
          <w:tcPr>
            <w:tcW w:w="1979" w:type="dxa"/>
          </w:tcPr>
          <w:p w14:paraId="5FCAAC1C" w14:textId="77777777" w:rsidR="00441C5E" w:rsidRPr="00C4557F" w:rsidRDefault="00441C5E" w:rsidP="00BA3A82">
            <w:pPr>
              <w:rPr>
                <w:rFonts w:ascii="Times New Roman" w:hAnsi="Times New Roman" w:cs="Times New Roman"/>
                <w:color w:val="000000" w:themeColor="text1"/>
                <w:sz w:val="20"/>
                <w:szCs w:val="20"/>
              </w:rPr>
            </w:pPr>
          </w:p>
        </w:tc>
      </w:tr>
      <w:tr w:rsidR="00441C5E" w:rsidRPr="00C4557F" w14:paraId="230A9C56" w14:textId="77777777" w:rsidTr="00BA3A82">
        <w:trPr>
          <w:trHeight w:val="198"/>
        </w:trPr>
        <w:tc>
          <w:tcPr>
            <w:tcW w:w="2099" w:type="dxa"/>
          </w:tcPr>
          <w:p w14:paraId="25CCEE1D"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Memoria</w:t>
            </w:r>
          </w:p>
        </w:tc>
        <w:tc>
          <w:tcPr>
            <w:tcW w:w="1868" w:type="dxa"/>
          </w:tcPr>
          <w:p w14:paraId="41D79664" w14:textId="77777777" w:rsidR="00441C5E" w:rsidRPr="00C4557F" w:rsidRDefault="00441C5E" w:rsidP="00BA3A82">
            <w:pPr>
              <w:rPr>
                <w:rFonts w:ascii="Times New Roman" w:hAnsi="Times New Roman" w:cs="Times New Roman"/>
                <w:color w:val="000000" w:themeColor="text1"/>
                <w:sz w:val="20"/>
                <w:szCs w:val="20"/>
              </w:rPr>
            </w:pPr>
          </w:p>
        </w:tc>
        <w:tc>
          <w:tcPr>
            <w:tcW w:w="2182" w:type="dxa"/>
          </w:tcPr>
          <w:p w14:paraId="06B15B97" w14:textId="77777777" w:rsidR="00441C5E" w:rsidRPr="00C4557F" w:rsidRDefault="00441C5E" w:rsidP="00BA3A82">
            <w:pPr>
              <w:rPr>
                <w:rFonts w:ascii="Times New Roman" w:hAnsi="Times New Roman" w:cs="Times New Roman"/>
                <w:color w:val="000000" w:themeColor="text1"/>
                <w:sz w:val="20"/>
                <w:szCs w:val="20"/>
              </w:rPr>
            </w:pPr>
          </w:p>
        </w:tc>
        <w:tc>
          <w:tcPr>
            <w:tcW w:w="2129" w:type="dxa"/>
          </w:tcPr>
          <w:p w14:paraId="5D135A7D" w14:textId="77777777" w:rsidR="00441C5E" w:rsidRPr="00C4557F" w:rsidRDefault="00441C5E" w:rsidP="00BA3A82">
            <w:pPr>
              <w:rPr>
                <w:rFonts w:ascii="Times New Roman" w:hAnsi="Times New Roman" w:cs="Times New Roman"/>
                <w:color w:val="000000" w:themeColor="text1"/>
                <w:sz w:val="20"/>
                <w:szCs w:val="20"/>
              </w:rPr>
            </w:pPr>
          </w:p>
        </w:tc>
        <w:tc>
          <w:tcPr>
            <w:tcW w:w="2393" w:type="dxa"/>
          </w:tcPr>
          <w:p w14:paraId="4A8354D0" w14:textId="77777777" w:rsidR="00441C5E" w:rsidRPr="00C4557F" w:rsidRDefault="00441C5E" w:rsidP="00BA3A82">
            <w:pPr>
              <w:rPr>
                <w:rFonts w:ascii="Times New Roman" w:hAnsi="Times New Roman" w:cs="Times New Roman"/>
                <w:color w:val="000000" w:themeColor="text1"/>
                <w:sz w:val="20"/>
                <w:szCs w:val="20"/>
              </w:rPr>
            </w:pPr>
          </w:p>
        </w:tc>
        <w:tc>
          <w:tcPr>
            <w:tcW w:w="1979" w:type="dxa"/>
          </w:tcPr>
          <w:p w14:paraId="2B597C84" w14:textId="77777777" w:rsidR="00441C5E" w:rsidRPr="00C4557F" w:rsidRDefault="00441C5E" w:rsidP="00BA3A82">
            <w:pPr>
              <w:rPr>
                <w:rFonts w:ascii="Times New Roman" w:hAnsi="Times New Roman" w:cs="Times New Roman"/>
                <w:color w:val="000000" w:themeColor="text1"/>
                <w:sz w:val="20"/>
                <w:szCs w:val="20"/>
              </w:rPr>
            </w:pPr>
          </w:p>
        </w:tc>
      </w:tr>
      <w:tr w:rsidR="00441C5E" w:rsidRPr="00C4557F" w14:paraId="7008E23B" w14:textId="77777777" w:rsidTr="00BA3A82">
        <w:trPr>
          <w:trHeight w:val="729"/>
        </w:trPr>
        <w:tc>
          <w:tcPr>
            <w:tcW w:w="2099" w:type="dxa"/>
          </w:tcPr>
          <w:p w14:paraId="691C548C" w14:textId="77777777" w:rsidR="00441C5E" w:rsidRPr="00C4557F" w:rsidRDefault="00441C5E" w:rsidP="00BA3A82">
            <w:pPr>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C4557F">
              <w:rPr>
                <w:rFonts w:ascii="Times New Roman" w:hAnsi="Times New Roman" w:cs="Times New Roman"/>
                <w:color w:val="000000" w:themeColor="text1"/>
                <w:sz w:val="20"/>
                <w:szCs w:val="20"/>
              </w:rPr>
              <w:t>Sin covariantes</w:t>
            </w:r>
          </w:p>
        </w:tc>
        <w:tc>
          <w:tcPr>
            <w:tcW w:w="1868" w:type="dxa"/>
          </w:tcPr>
          <w:p w14:paraId="7EE47FBC"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-.712 (.08)**</w:t>
            </w:r>
          </w:p>
          <w:p w14:paraId="1F053953"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(beta = -.764)</w:t>
            </w:r>
          </w:p>
        </w:tc>
        <w:tc>
          <w:tcPr>
            <w:tcW w:w="2182" w:type="dxa"/>
          </w:tcPr>
          <w:p w14:paraId="2674D987"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-.512 (.08)**</w:t>
            </w:r>
          </w:p>
          <w:p w14:paraId="6BC9E89B"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(beta = -.550)</w:t>
            </w:r>
          </w:p>
        </w:tc>
        <w:tc>
          <w:tcPr>
            <w:tcW w:w="2129" w:type="dxa"/>
          </w:tcPr>
          <w:p w14:paraId="3BED76F9"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-.200 (.06)*</w:t>
            </w:r>
          </w:p>
          <w:p w14:paraId="1FFA0141"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(beta = -.215)</w:t>
            </w:r>
          </w:p>
        </w:tc>
        <w:tc>
          <w:tcPr>
            <w:tcW w:w="2393" w:type="dxa"/>
          </w:tcPr>
          <w:p w14:paraId="550EE970"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-.059 (.01)**</w:t>
            </w:r>
          </w:p>
          <w:p w14:paraId="381E4AD3"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(beta = -.515)</w:t>
            </w:r>
          </w:p>
        </w:tc>
        <w:tc>
          <w:tcPr>
            <w:tcW w:w="1979" w:type="dxa"/>
          </w:tcPr>
          <w:p w14:paraId="7D295205"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3.33 (.80)**</w:t>
            </w:r>
          </w:p>
          <w:p w14:paraId="353C940F"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(beta = .417)</w:t>
            </w:r>
          </w:p>
        </w:tc>
      </w:tr>
      <w:tr w:rsidR="00441C5E" w:rsidRPr="00C4557F" w14:paraId="3AEE7BB3" w14:textId="77777777" w:rsidTr="00BA3A82">
        <w:trPr>
          <w:trHeight w:val="597"/>
        </w:trPr>
        <w:tc>
          <w:tcPr>
            <w:tcW w:w="2099" w:type="dxa"/>
          </w:tcPr>
          <w:p w14:paraId="1FDBE905" w14:textId="77777777" w:rsidR="00441C5E" w:rsidRPr="00C4557F" w:rsidRDefault="00441C5E" w:rsidP="00BA3A82">
            <w:pPr>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C4557F">
              <w:rPr>
                <w:rFonts w:ascii="Times New Roman" w:hAnsi="Times New Roman" w:cs="Times New Roman"/>
                <w:color w:val="000000" w:themeColor="text1"/>
                <w:sz w:val="20"/>
                <w:szCs w:val="20"/>
              </w:rPr>
              <w:t>Con covariantes</w:t>
            </w:r>
          </w:p>
        </w:tc>
        <w:tc>
          <w:tcPr>
            <w:tcW w:w="1868" w:type="dxa"/>
          </w:tcPr>
          <w:p w14:paraId="52873AC2"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-.429 (.13)**</w:t>
            </w:r>
          </w:p>
          <w:p w14:paraId="28E60B6E"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(beta = -.461)</w:t>
            </w:r>
          </w:p>
        </w:tc>
        <w:tc>
          <w:tcPr>
            <w:tcW w:w="2182" w:type="dxa"/>
          </w:tcPr>
          <w:p w14:paraId="1C514478"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-.434 (12)**</w:t>
            </w:r>
          </w:p>
          <w:p w14:paraId="74BC6A56"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(beta = -.466)</w:t>
            </w:r>
          </w:p>
        </w:tc>
        <w:tc>
          <w:tcPr>
            <w:tcW w:w="2129" w:type="dxa"/>
          </w:tcPr>
          <w:p w14:paraId="7B484EAA"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.005 (.051)</w:t>
            </w:r>
          </w:p>
          <w:p w14:paraId="1FFEBF7A"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(beta = .006)</w:t>
            </w:r>
          </w:p>
        </w:tc>
        <w:tc>
          <w:tcPr>
            <w:tcW w:w="2393" w:type="dxa"/>
          </w:tcPr>
          <w:p w14:paraId="0B047E92"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.002 (.01)</w:t>
            </w:r>
          </w:p>
          <w:p w14:paraId="467852F2"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(beta = .01)</w:t>
            </w:r>
          </w:p>
        </w:tc>
        <w:tc>
          <w:tcPr>
            <w:tcW w:w="1979" w:type="dxa"/>
          </w:tcPr>
          <w:p w14:paraId="1112F8B1"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2.82 (1.21)*</w:t>
            </w:r>
          </w:p>
          <w:p w14:paraId="1FDB4B8F"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(beta = .349)</w:t>
            </w:r>
          </w:p>
        </w:tc>
      </w:tr>
      <w:tr w:rsidR="00441C5E" w:rsidRPr="00C4557F" w14:paraId="13500340" w14:textId="77777777" w:rsidTr="00BA3A82">
        <w:trPr>
          <w:trHeight w:val="198"/>
        </w:trPr>
        <w:tc>
          <w:tcPr>
            <w:tcW w:w="2099" w:type="dxa"/>
          </w:tcPr>
          <w:p w14:paraId="6A0C5831" w14:textId="77777777" w:rsidR="00441C5E" w:rsidRPr="00C4557F" w:rsidRDefault="00441C5E" w:rsidP="00BA3A82">
            <w:pPr>
              <w:rPr>
                <w:rFonts w:ascii="Times New Roman" w:hAnsi="Times New Roman" w:cs="Times New Roman"/>
                <w:color w:val="000000" w:themeColor="text1"/>
                <w:sz w:val="20"/>
                <w:szCs w:val="20"/>
              </w:rPr>
            </w:pPr>
          </w:p>
        </w:tc>
        <w:tc>
          <w:tcPr>
            <w:tcW w:w="1868" w:type="dxa"/>
          </w:tcPr>
          <w:p w14:paraId="76A04BA7" w14:textId="77777777" w:rsidR="00441C5E" w:rsidRPr="00C4557F" w:rsidRDefault="00441C5E" w:rsidP="00BA3A82">
            <w:pPr>
              <w:rPr>
                <w:rFonts w:ascii="Times New Roman" w:hAnsi="Times New Roman" w:cs="Times New Roman"/>
                <w:color w:val="000000" w:themeColor="text1"/>
                <w:sz w:val="20"/>
                <w:szCs w:val="20"/>
              </w:rPr>
            </w:pPr>
          </w:p>
        </w:tc>
        <w:tc>
          <w:tcPr>
            <w:tcW w:w="2182" w:type="dxa"/>
          </w:tcPr>
          <w:p w14:paraId="7E834F88" w14:textId="77777777" w:rsidR="00441C5E" w:rsidRPr="00C4557F" w:rsidRDefault="00441C5E" w:rsidP="00BA3A82">
            <w:pPr>
              <w:rPr>
                <w:rFonts w:ascii="Times New Roman" w:hAnsi="Times New Roman" w:cs="Times New Roman"/>
                <w:color w:val="000000" w:themeColor="text1"/>
                <w:sz w:val="20"/>
                <w:szCs w:val="20"/>
              </w:rPr>
            </w:pPr>
          </w:p>
        </w:tc>
        <w:tc>
          <w:tcPr>
            <w:tcW w:w="2129" w:type="dxa"/>
          </w:tcPr>
          <w:p w14:paraId="0E8F1D01" w14:textId="77777777" w:rsidR="00441C5E" w:rsidRPr="00C4557F" w:rsidRDefault="00441C5E" w:rsidP="00BA3A82">
            <w:pPr>
              <w:rPr>
                <w:rFonts w:ascii="Times New Roman" w:hAnsi="Times New Roman" w:cs="Times New Roman"/>
                <w:color w:val="000000" w:themeColor="text1"/>
                <w:sz w:val="20"/>
                <w:szCs w:val="20"/>
              </w:rPr>
            </w:pPr>
          </w:p>
        </w:tc>
        <w:tc>
          <w:tcPr>
            <w:tcW w:w="2393" w:type="dxa"/>
          </w:tcPr>
          <w:p w14:paraId="235867F0" w14:textId="77777777" w:rsidR="00441C5E" w:rsidRPr="00C4557F" w:rsidRDefault="00441C5E" w:rsidP="00BA3A82">
            <w:pPr>
              <w:rPr>
                <w:rFonts w:ascii="Times New Roman" w:hAnsi="Times New Roman" w:cs="Times New Roman"/>
                <w:color w:val="000000" w:themeColor="text1"/>
                <w:sz w:val="20"/>
                <w:szCs w:val="20"/>
              </w:rPr>
            </w:pPr>
          </w:p>
        </w:tc>
        <w:tc>
          <w:tcPr>
            <w:tcW w:w="1979" w:type="dxa"/>
          </w:tcPr>
          <w:p w14:paraId="11981AFC" w14:textId="77777777" w:rsidR="00441C5E" w:rsidRPr="00C4557F" w:rsidRDefault="00441C5E" w:rsidP="00BA3A82">
            <w:pPr>
              <w:rPr>
                <w:rFonts w:ascii="Times New Roman" w:hAnsi="Times New Roman" w:cs="Times New Roman"/>
                <w:color w:val="000000" w:themeColor="text1"/>
                <w:sz w:val="20"/>
                <w:szCs w:val="20"/>
              </w:rPr>
            </w:pPr>
          </w:p>
        </w:tc>
      </w:tr>
      <w:tr w:rsidR="00441C5E" w:rsidRPr="00C4557F" w14:paraId="14033B23" w14:textId="77777777" w:rsidTr="00BA3A82">
        <w:trPr>
          <w:trHeight w:val="186"/>
        </w:trPr>
        <w:tc>
          <w:tcPr>
            <w:tcW w:w="2099" w:type="dxa"/>
          </w:tcPr>
          <w:p w14:paraId="7F996F95"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Índice de Barthel</w:t>
            </w:r>
          </w:p>
        </w:tc>
        <w:tc>
          <w:tcPr>
            <w:tcW w:w="1868" w:type="dxa"/>
          </w:tcPr>
          <w:p w14:paraId="3C5AB651" w14:textId="77777777" w:rsidR="00441C5E" w:rsidRPr="00C4557F" w:rsidRDefault="00441C5E" w:rsidP="00BA3A82">
            <w:pPr>
              <w:rPr>
                <w:rFonts w:ascii="Times New Roman" w:hAnsi="Times New Roman" w:cs="Times New Roman"/>
                <w:color w:val="000000" w:themeColor="text1"/>
                <w:sz w:val="20"/>
                <w:szCs w:val="20"/>
              </w:rPr>
            </w:pPr>
          </w:p>
        </w:tc>
        <w:tc>
          <w:tcPr>
            <w:tcW w:w="2182" w:type="dxa"/>
          </w:tcPr>
          <w:p w14:paraId="7F111FC2" w14:textId="77777777" w:rsidR="00441C5E" w:rsidRPr="00C4557F" w:rsidRDefault="00441C5E" w:rsidP="00BA3A82">
            <w:pPr>
              <w:rPr>
                <w:rFonts w:ascii="Times New Roman" w:hAnsi="Times New Roman" w:cs="Times New Roman"/>
                <w:color w:val="000000" w:themeColor="text1"/>
                <w:sz w:val="20"/>
                <w:szCs w:val="20"/>
              </w:rPr>
            </w:pPr>
          </w:p>
        </w:tc>
        <w:tc>
          <w:tcPr>
            <w:tcW w:w="2129" w:type="dxa"/>
          </w:tcPr>
          <w:p w14:paraId="4EFC499D" w14:textId="77777777" w:rsidR="00441C5E" w:rsidRPr="00C4557F" w:rsidRDefault="00441C5E" w:rsidP="00BA3A82">
            <w:pPr>
              <w:rPr>
                <w:rFonts w:ascii="Times New Roman" w:hAnsi="Times New Roman" w:cs="Times New Roman"/>
                <w:color w:val="000000" w:themeColor="text1"/>
                <w:sz w:val="20"/>
                <w:szCs w:val="20"/>
              </w:rPr>
            </w:pPr>
          </w:p>
        </w:tc>
        <w:tc>
          <w:tcPr>
            <w:tcW w:w="2393" w:type="dxa"/>
          </w:tcPr>
          <w:p w14:paraId="3FA0FADB" w14:textId="77777777" w:rsidR="00441C5E" w:rsidRPr="00C4557F" w:rsidRDefault="00441C5E" w:rsidP="00BA3A82">
            <w:pPr>
              <w:rPr>
                <w:rFonts w:ascii="Times New Roman" w:hAnsi="Times New Roman" w:cs="Times New Roman"/>
                <w:color w:val="000000" w:themeColor="text1"/>
                <w:sz w:val="20"/>
                <w:szCs w:val="20"/>
              </w:rPr>
            </w:pPr>
          </w:p>
        </w:tc>
        <w:tc>
          <w:tcPr>
            <w:tcW w:w="1979" w:type="dxa"/>
          </w:tcPr>
          <w:p w14:paraId="1DC46FD7" w14:textId="77777777" w:rsidR="00441C5E" w:rsidRPr="00C4557F" w:rsidRDefault="00441C5E" w:rsidP="00BA3A82">
            <w:pPr>
              <w:rPr>
                <w:rFonts w:ascii="Times New Roman" w:hAnsi="Times New Roman" w:cs="Times New Roman"/>
                <w:color w:val="000000" w:themeColor="text1"/>
                <w:sz w:val="20"/>
                <w:szCs w:val="20"/>
              </w:rPr>
            </w:pPr>
          </w:p>
        </w:tc>
      </w:tr>
      <w:tr w:rsidR="00441C5E" w:rsidRPr="00C4557F" w14:paraId="6D04E58C" w14:textId="77777777" w:rsidTr="00BA3A82">
        <w:trPr>
          <w:trHeight w:val="655"/>
        </w:trPr>
        <w:tc>
          <w:tcPr>
            <w:tcW w:w="2099" w:type="dxa"/>
          </w:tcPr>
          <w:p w14:paraId="5B0071C0" w14:textId="77777777" w:rsidR="00441C5E" w:rsidRPr="00C4557F" w:rsidRDefault="00441C5E" w:rsidP="00BA3A82">
            <w:pPr>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C4557F">
              <w:rPr>
                <w:rFonts w:ascii="Times New Roman" w:hAnsi="Times New Roman" w:cs="Times New Roman"/>
                <w:color w:val="000000" w:themeColor="text1"/>
                <w:sz w:val="20"/>
                <w:szCs w:val="20"/>
              </w:rPr>
              <w:t>Sin covariantes</w:t>
            </w:r>
          </w:p>
        </w:tc>
        <w:tc>
          <w:tcPr>
            <w:tcW w:w="1868" w:type="dxa"/>
          </w:tcPr>
          <w:p w14:paraId="3B18A9E4" w14:textId="77777777" w:rsidR="00441C5E" w:rsidRDefault="00441C5E" w:rsidP="00BA3A8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-1.03 (26)**</w:t>
            </w:r>
          </w:p>
          <w:p w14:paraId="3C3A732F"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(beta =</w:t>
            </w:r>
            <w:r>
              <w:rPr>
                <w:rFonts w:ascii="Times New Roman" w:hAnsi="Times New Roman" w:cs="Times New Roman"/>
                <w:color w:val="000000" w:themeColor="text1"/>
                <w:sz w:val="20"/>
                <w:szCs w:val="20"/>
              </w:rPr>
              <w:t xml:space="preserve"> -.454</w:t>
            </w:r>
            <w:r w:rsidRPr="00C4557F">
              <w:rPr>
                <w:rFonts w:ascii="Times New Roman" w:hAnsi="Times New Roman" w:cs="Times New Roman"/>
                <w:color w:val="000000" w:themeColor="text1"/>
                <w:sz w:val="20"/>
                <w:szCs w:val="20"/>
              </w:rPr>
              <w:t>)</w:t>
            </w:r>
          </w:p>
        </w:tc>
        <w:tc>
          <w:tcPr>
            <w:tcW w:w="2182" w:type="dxa"/>
          </w:tcPr>
          <w:p w14:paraId="2961A65F" w14:textId="77777777" w:rsidR="00441C5E" w:rsidRDefault="00441C5E" w:rsidP="00BA3A8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-.650 (.44)</w:t>
            </w:r>
          </w:p>
          <w:p w14:paraId="22384B40"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(beta =</w:t>
            </w:r>
            <w:r>
              <w:rPr>
                <w:rFonts w:ascii="Times New Roman" w:hAnsi="Times New Roman" w:cs="Times New Roman"/>
                <w:color w:val="000000" w:themeColor="text1"/>
                <w:sz w:val="20"/>
                <w:szCs w:val="20"/>
              </w:rPr>
              <w:t xml:space="preserve"> -.286</w:t>
            </w:r>
            <w:r w:rsidRPr="00C4557F">
              <w:rPr>
                <w:rFonts w:ascii="Times New Roman" w:hAnsi="Times New Roman" w:cs="Times New Roman"/>
                <w:color w:val="000000" w:themeColor="text1"/>
                <w:sz w:val="20"/>
                <w:szCs w:val="20"/>
              </w:rPr>
              <w:t>)</w:t>
            </w:r>
          </w:p>
        </w:tc>
        <w:tc>
          <w:tcPr>
            <w:tcW w:w="2129" w:type="dxa"/>
          </w:tcPr>
          <w:p w14:paraId="64ABADB0" w14:textId="77777777" w:rsidR="00441C5E" w:rsidRDefault="00441C5E" w:rsidP="00BA3A8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-.381 (.25)</w:t>
            </w:r>
          </w:p>
          <w:p w14:paraId="2933382B"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(beta =</w:t>
            </w:r>
            <w:r>
              <w:rPr>
                <w:rFonts w:ascii="Times New Roman" w:hAnsi="Times New Roman" w:cs="Times New Roman"/>
                <w:color w:val="000000" w:themeColor="text1"/>
                <w:sz w:val="20"/>
                <w:szCs w:val="20"/>
              </w:rPr>
              <w:t xml:space="preserve"> -.168</w:t>
            </w:r>
            <w:r w:rsidRPr="00C4557F">
              <w:rPr>
                <w:rFonts w:ascii="Times New Roman" w:hAnsi="Times New Roman" w:cs="Times New Roman"/>
                <w:color w:val="000000" w:themeColor="text1"/>
                <w:sz w:val="20"/>
                <w:szCs w:val="20"/>
              </w:rPr>
              <w:t>)</w:t>
            </w:r>
          </w:p>
        </w:tc>
        <w:tc>
          <w:tcPr>
            <w:tcW w:w="2393" w:type="dxa"/>
          </w:tcPr>
          <w:p w14:paraId="2CFE8D6F" w14:textId="77777777" w:rsidR="00441C5E" w:rsidRDefault="00441C5E" w:rsidP="00BA3A8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-.059 (.01)</w:t>
            </w:r>
          </w:p>
          <w:p w14:paraId="3C849D90"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(beta =</w:t>
            </w:r>
            <w:r>
              <w:rPr>
                <w:rFonts w:ascii="Times New Roman" w:hAnsi="Times New Roman" w:cs="Times New Roman"/>
                <w:color w:val="000000" w:themeColor="text1"/>
                <w:sz w:val="20"/>
                <w:szCs w:val="20"/>
              </w:rPr>
              <w:t xml:space="preserve"> -.515</w:t>
            </w:r>
            <w:r w:rsidRPr="00C4557F">
              <w:rPr>
                <w:rFonts w:ascii="Times New Roman" w:hAnsi="Times New Roman" w:cs="Times New Roman"/>
                <w:color w:val="000000" w:themeColor="text1"/>
                <w:sz w:val="20"/>
                <w:szCs w:val="20"/>
              </w:rPr>
              <w:t>)</w:t>
            </w:r>
          </w:p>
        </w:tc>
        <w:tc>
          <w:tcPr>
            <w:tcW w:w="1979" w:type="dxa"/>
          </w:tcPr>
          <w:p w14:paraId="469D66AB" w14:textId="77777777" w:rsidR="00441C5E" w:rsidRDefault="00441C5E" w:rsidP="00BA3A8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6.41 (3.87)</w:t>
            </w:r>
          </w:p>
          <w:p w14:paraId="1F78814B"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(beta =</w:t>
            </w:r>
            <w:r>
              <w:rPr>
                <w:rFonts w:ascii="Times New Roman" w:hAnsi="Times New Roman" w:cs="Times New Roman"/>
                <w:color w:val="000000" w:themeColor="text1"/>
                <w:sz w:val="20"/>
                <w:szCs w:val="20"/>
              </w:rPr>
              <w:t xml:space="preserve"> .326</w:t>
            </w:r>
            <w:r w:rsidRPr="00C4557F">
              <w:rPr>
                <w:rFonts w:ascii="Times New Roman" w:hAnsi="Times New Roman" w:cs="Times New Roman"/>
                <w:color w:val="000000" w:themeColor="text1"/>
                <w:sz w:val="20"/>
                <w:szCs w:val="20"/>
              </w:rPr>
              <w:t>)</w:t>
            </w:r>
          </w:p>
        </w:tc>
      </w:tr>
      <w:tr w:rsidR="00441C5E" w:rsidRPr="00C4557F" w14:paraId="4316E538" w14:textId="77777777" w:rsidTr="00BA3A82">
        <w:trPr>
          <w:trHeight w:val="186"/>
        </w:trPr>
        <w:tc>
          <w:tcPr>
            <w:tcW w:w="2099" w:type="dxa"/>
          </w:tcPr>
          <w:p w14:paraId="6FE71AC0" w14:textId="77777777" w:rsidR="00441C5E" w:rsidRPr="00C4557F" w:rsidRDefault="00441C5E" w:rsidP="00BA3A82">
            <w:pPr>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sidRPr="00C4557F">
              <w:rPr>
                <w:rFonts w:ascii="Times New Roman" w:hAnsi="Times New Roman" w:cs="Times New Roman"/>
                <w:color w:val="000000" w:themeColor="text1"/>
                <w:sz w:val="20"/>
                <w:szCs w:val="20"/>
              </w:rPr>
              <w:t>Con covariantes</w:t>
            </w:r>
          </w:p>
        </w:tc>
        <w:tc>
          <w:tcPr>
            <w:tcW w:w="1868" w:type="dxa"/>
          </w:tcPr>
          <w:p w14:paraId="0FFA315D" w14:textId="77777777" w:rsidR="00441C5E" w:rsidRDefault="00441C5E" w:rsidP="00BA3A8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-.188 (.63)</w:t>
            </w:r>
          </w:p>
          <w:p w14:paraId="0C4468C6"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(beta =</w:t>
            </w:r>
            <w:r>
              <w:rPr>
                <w:rFonts w:ascii="Times New Roman" w:hAnsi="Times New Roman" w:cs="Times New Roman"/>
                <w:color w:val="000000" w:themeColor="text1"/>
                <w:sz w:val="20"/>
                <w:szCs w:val="20"/>
              </w:rPr>
              <w:t xml:space="preserve"> -.08</w:t>
            </w:r>
            <w:r w:rsidRPr="00C4557F">
              <w:rPr>
                <w:rFonts w:ascii="Times New Roman" w:hAnsi="Times New Roman" w:cs="Times New Roman"/>
                <w:color w:val="000000" w:themeColor="text1"/>
                <w:sz w:val="20"/>
                <w:szCs w:val="20"/>
              </w:rPr>
              <w:t>)</w:t>
            </w:r>
          </w:p>
        </w:tc>
        <w:tc>
          <w:tcPr>
            <w:tcW w:w="2182" w:type="dxa"/>
          </w:tcPr>
          <w:p w14:paraId="377418F2" w14:textId="77777777" w:rsidR="00441C5E" w:rsidRDefault="00441C5E" w:rsidP="00BA3A8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-.195 (.63)</w:t>
            </w:r>
          </w:p>
          <w:p w14:paraId="7BEDCB69"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(beta =</w:t>
            </w:r>
            <w:r>
              <w:rPr>
                <w:rFonts w:ascii="Times New Roman" w:hAnsi="Times New Roman" w:cs="Times New Roman"/>
                <w:color w:val="000000" w:themeColor="text1"/>
                <w:sz w:val="20"/>
                <w:szCs w:val="20"/>
              </w:rPr>
              <w:t xml:space="preserve"> -.08</w:t>
            </w:r>
            <w:r w:rsidRPr="00C4557F">
              <w:rPr>
                <w:rFonts w:ascii="Times New Roman" w:hAnsi="Times New Roman" w:cs="Times New Roman"/>
                <w:color w:val="000000" w:themeColor="text1"/>
                <w:sz w:val="20"/>
                <w:szCs w:val="20"/>
              </w:rPr>
              <w:t>)</w:t>
            </w:r>
          </w:p>
        </w:tc>
        <w:tc>
          <w:tcPr>
            <w:tcW w:w="2129" w:type="dxa"/>
          </w:tcPr>
          <w:p w14:paraId="6CA170A1" w14:textId="77777777" w:rsidR="00441C5E" w:rsidRDefault="00441C5E" w:rsidP="00BA3A8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.007 (.09)</w:t>
            </w:r>
          </w:p>
          <w:p w14:paraId="086AC980"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(beta =</w:t>
            </w:r>
            <w:r>
              <w:rPr>
                <w:rFonts w:ascii="Times New Roman" w:hAnsi="Times New Roman" w:cs="Times New Roman"/>
                <w:color w:val="000000" w:themeColor="text1"/>
                <w:sz w:val="20"/>
                <w:szCs w:val="20"/>
              </w:rPr>
              <w:t xml:space="preserve"> .003</w:t>
            </w:r>
            <w:r w:rsidRPr="00C4557F">
              <w:rPr>
                <w:rFonts w:ascii="Times New Roman" w:hAnsi="Times New Roman" w:cs="Times New Roman"/>
                <w:color w:val="000000" w:themeColor="text1"/>
                <w:sz w:val="20"/>
                <w:szCs w:val="20"/>
              </w:rPr>
              <w:t>)</w:t>
            </w:r>
          </w:p>
        </w:tc>
        <w:tc>
          <w:tcPr>
            <w:tcW w:w="2393" w:type="dxa"/>
          </w:tcPr>
          <w:p w14:paraId="03C0F478" w14:textId="77777777" w:rsidR="00441C5E" w:rsidRDefault="00441C5E" w:rsidP="00BA3A8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.002 (.01)</w:t>
            </w:r>
          </w:p>
          <w:p w14:paraId="1C6F3F37"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(beta =</w:t>
            </w:r>
            <w:r>
              <w:rPr>
                <w:rFonts w:ascii="Times New Roman" w:hAnsi="Times New Roman" w:cs="Times New Roman"/>
                <w:color w:val="000000" w:themeColor="text1"/>
                <w:sz w:val="20"/>
                <w:szCs w:val="20"/>
              </w:rPr>
              <w:t xml:space="preserve"> .016</w:t>
            </w:r>
            <w:r w:rsidRPr="00C4557F">
              <w:rPr>
                <w:rFonts w:ascii="Times New Roman" w:hAnsi="Times New Roman" w:cs="Times New Roman"/>
                <w:color w:val="000000" w:themeColor="text1"/>
                <w:sz w:val="20"/>
                <w:szCs w:val="20"/>
              </w:rPr>
              <w:t>)</w:t>
            </w:r>
          </w:p>
        </w:tc>
        <w:tc>
          <w:tcPr>
            <w:tcW w:w="1979" w:type="dxa"/>
          </w:tcPr>
          <w:p w14:paraId="72D8ED7B" w14:textId="77777777" w:rsidR="00441C5E" w:rsidRDefault="00441C5E" w:rsidP="00BA3A8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3.79 (3.82)</w:t>
            </w:r>
          </w:p>
          <w:p w14:paraId="071B72FC" w14:textId="77777777" w:rsidR="00441C5E" w:rsidRPr="00C4557F" w:rsidRDefault="00441C5E" w:rsidP="00BA3A82">
            <w:pPr>
              <w:rPr>
                <w:rFonts w:ascii="Times New Roman" w:hAnsi="Times New Roman" w:cs="Times New Roman"/>
                <w:color w:val="000000" w:themeColor="text1"/>
                <w:sz w:val="20"/>
                <w:szCs w:val="20"/>
              </w:rPr>
            </w:pPr>
            <w:r w:rsidRPr="00C4557F">
              <w:rPr>
                <w:rFonts w:ascii="Times New Roman" w:hAnsi="Times New Roman" w:cs="Times New Roman"/>
                <w:color w:val="000000" w:themeColor="text1"/>
                <w:sz w:val="20"/>
                <w:szCs w:val="20"/>
              </w:rPr>
              <w:t>(beta =</w:t>
            </w:r>
            <w:r>
              <w:rPr>
                <w:rFonts w:ascii="Times New Roman" w:hAnsi="Times New Roman" w:cs="Times New Roman"/>
                <w:color w:val="000000" w:themeColor="text1"/>
                <w:sz w:val="20"/>
                <w:szCs w:val="20"/>
              </w:rPr>
              <w:t xml:space="preserve"> .193</w:t>
            </w:r>
            <w:r w:rsidRPr="00C4557F">
              <w:rPr>
                <w:rFonts w:ascii="Times New Roman" w:hAnsi="Times New Roman" w:cs="Times New Roman"/>
                <w:color w:val="000000" w:themeColor="text1"/>
                <w:sz w:val="20"/>
                <w:szCs w:val="20"/>
              </w:rPr>
              <w:t>)</w:t>
            </w:r>
          </w:p>
        </w:tc>
      </w:tr>
    </w:tbl>
    <w:p w14:paraId="1B676E41" w14:textId="77777777" w:rsidR="00441C5E" w:rsidRDefault="00441C5E" w:rsidP="00441C5E">
      <w:pPr>
        <w:spacing w:after="0" w:line="240" w:lineRule="auto"/>
        <w:rPr>
          <w:rFonts w:ascii="Times New Roman" w:hAnsi="Times New Roman" w:cs="Times New Roman"/>
          <w:color w:val="000000" w:themeColor="text1"/>
          <w:sz w:val="20"/>
          <w:szCs w:val="20"/>
        </w:rPr>
      </w:pPr>
      <w:r w:rsidRPr="00BD66DB">
        <w:rPr>
          <w:rFonts w:ascii="Times New Roman" w:hAnsi="Times New Roman" w:cs="Times New Roman"/>
          <w:i/>
          <w:color w:val="000000" w:themeColor="text1"/>
          <w:sz w:val="20"/>
          <w:szCs w:val="20"/>
        </w:rPr>
        <w:t>Nota</w:t>
      </w:r>
      <w:r>
        <w:rPr>
          <w:rFonts w:ascii="Times New Roman" w:hAnsi="Times New Roman" w:cs="Times New Roman"/>
          <w:color w:val="000000" w:themeColor="text1"/>
          <w:sz w:val="20"/>
          <w:szCs w:val="20"/>
        </w:rPr>
        <w:t xml:space="preserve">. </w:t>
      </w:r>
      <w:r w:rsidRPr="00DC16E1">
        <w:rPr>
          <w:rFonts w:ascii="Times New Roman" w:hAnsi="Times New Roman" w:cs="Times New Roman"/>
          <w:color w:val="000000" w:themeColor="text1"/>
          <w:sz w:val="20"/>
          <w:szCs w:val="20"/>
          <w:vertAlign w:val="superscript"/>
        </w:rPr>
        <w:t>a</w:t>
      </w:r>
      <w:r>
        <w:rPr>
          <w:rFonts w:ascii="Times New Roman" w:hAnsi="Times New Roman" w:cs="Times New Roman"/>
          <w:color w:val="000000" w:themeColor="text1"/>
          <w:sz w:val="20"/>
          <w:szCs w:val="20"/>
        </w:rPr>
        <w:t xml:space="preserve">Error estándar calculado con estimador robusto para heterocedasticidad. </w:t>
      </w:r>
      <w:r w:rsidRPr="00DC16E1">
        <w:rPr>
          <w:rFonts w:ascii="Times New Roman" w:hAnsi="Times New Roman" w:cs="Times New Roman"/>
          <w:color w:val="000000" w:themeColor="text1"/>
          <w:sz w:val="20"/>
          <w:szCs w:val="20"/>
          <w:vertAlign w:val="superscript"/>
        </w:rPr>
        <w:t>b</w:t>
      </w:r>
      <w:r>
        <w:rPr>
          <w:rFonts w:ascii="Times New Roman" w:hAnsi="Times New Roman" w:cs="Times New Roman"/>
          <w:color w:val="000000" w:themeColor="text1"/>
          <w:sz w:val="20"/>
          <w:szCs w:val="20"/>
        </w:rPr>
        <w:t>Error estándar calculado con Bootstrap. Análisis con covariantes: sexo, años de educación, y puntaje directo en el MMSE. X: variable predictora. M: variable mediadora. Y: variable dependiente.</w:t>
      </w:r>
    </w:p>
    <w:p w14:paraId="69FD71E0" w14:textId="77777777" w:rsidR="00441C5E" w:rsidRDefault="00441C5E" w:rsidP="00441C5E">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EA65E6">
        <w:rPr>
          <w:rFonts w:ascii="Times New Roman" w:hAnsi="Times New Roman" w:cs="Times New Roman"/>
          <w:i/>
          <w:color w:val="000000" w:themeColor="text1"/>
          <w:sz w:val="20"/>
          <w:szCs w:val="20"/>
        </w:rPr>
        <w:t>p</w:t>
      </w:r>
      <w:r>
        <w:rPr>
          <w:rFonts w:ascii="Times New Roman" w:hAnsi="Times New Roman" w:cs="Times New Roman"/>
          <w:color w:val="000000" w:themeColor="text1"/>
          <w:sz w:val="20"/>
          <w:szCs w:val="20"/>
        </w:rPr>
        <w:t xml:space="preserve"> &lt; .01</w:t>
      </w:r>
    </w:p>
    <w:p w14:paraId="3B069C68" w14:textId="77777777" w:rsidR="00441C5E" w:rsidRDefault="00441C5E" w:rsidP="00441C5E">
      <w:pPr>
        <w:spacing w:after="0" w:line="240"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EA65E6">
        <w:rPr>
          <w:rFonts w:ascii="Times New Roman" w:hAnsi="Times New Roman" w:cs="Times New Roman"/>
          <w:i/>
          <w:color w:val="000000" w:themeColor="text1"/>
          <w:sz w:val="20"/>
          <w:szCs w:val="20"/>
        </w:rPr>
        <w:t>p</w:t>
      </w:r>
      <w:r>
        <w:rPr>
          <w:rFonts w:ascii="Times New Roman" w:hAnsi="Times New Roman" w:cs="Times New Roman"/>
          <w:color w:val="000000" w:themeColor="text1"/>
          <w:sz w:val="20"/>
          <w:szCs w:val="20"/>
        </w:rPr>
        <w:t xml:space="preserve"> &lt; .05</w:t>
      </w:r>
    </w:p>
    <w:p w14:paraId="67621CD4" w14:textId="77777777" w:rsidR="00A12048" w:rsidRDefault="00A12048" w:rsidP="00740AA5">
      <w:pPr>
        <w:autoSpaceDE w:val="0"/>
        <w:autoSpaceDN w:val="0"/>
        <w:adjustRightInd w:val="0"/>
        <w:spacing w:after="0" w:line="480" w:lineRule="auto"/>
        <w:jc w:val="both"/>
        <w:rPr>
          <w:rFonts w:ascii="Times New Roman" w:hAnsi="Times New Roman" w:cs="Times New Roman"/>
          <w:color w:val="000000" w:themeColor="text1"/>
          <w:sz w:val="24"/>
          <w:szCs w:val="24"/>
        </w:rPr>
      </w:pPr>
    </w:p>
    <w:p w14:paraId="1AC14BC1" w14:textId="77777777" w:rsidR="00A12048" w:rsidRDefault="00A12048" w:rsidP="00740AA5">
      <w:pPr>
        <w:autoSpaceDE w:val="0"/>
        <w:autoSpaceDN w:val="0"/>
        <w:adjustRightInd w:val="0"/>
        <w:spacing w:after="0" w:line="480" w:lineRule="auto"/>
        <w:jc w:val="both"/>
        <w:rPr>
          <w:rFonts w:ascii="Times New Roman" w:hAnsi="Times New Roman" w:cs="Times New Roman"/>
          <w:b/>
          <w:color w:val="000000" w:themeColor="text1"/>
          <w:sz w:val="24"/>
          <w:szCs w:val="24"/>
        </w:rPr>
        <w:sectPr w:rsidR="00A12048" w:rsidSect="00441C5E">
          <w:pgSz w:w="16838" w:h="11906" w:orient="landscape"/>
          <w:pgMar w:top="1701" w:right="1418" w:bottom="1701" w:left="1418" w:header="709" w:footer="709" w:gutter="0"/>
          <w:cols w:space="708"/>
          <w:docGrid w:linePitch="360"/>
        </w:sectPr>
      </w:pPr>
    </w:p>
    <w:p w14:paraId="6439E315" w14:textId="39F8D99E" w:rsidR="00891AC9" w:rsidRPr="00740AA5" w:rsidRDefault="00891AC9" w:rsidP="00740AA5">
      <w:pPr>
        <w:autoSpaceDE w:val="0"/>
        <w:autoSpaceDN w:val="0"/>
        <w:adjustRightInd w:val="0"/>
        <w:spacing w:after="0" w:line="480" w:lineRule="auto"/>
        <w:jc w:val="both"/>
        <w:rPr>
          <w:rFonts w:ascii="Times New Roman" w:hAnsi="Times New Roman" w:cs="Times New Roman"/>
          <w:b/>
          <w:color w:val="000000" w:themeColor="text1"/>
          <w:sz w:val="24"/>
          <w:szCs w:val="24"/>
        </w:rPr>
      </w:pPr>
      <w:r w:rsidRPr="00740AA5">
        <w:rPr>
          <w:rFonts w:ascii="Times New Roman" w:hAnsi="Times New Roman" w:cs="Times New Roman"/>
          <w:b/>
          <w:color w:val="000000" w:themeColor="text1"/>
          <w:sz w:val="24"/>
          <w:szCs w:val="24"/>
        </w:rPr>
        <w:lastRenderedPageBreak/>
        <w:t>Discusión</w:t>
      </w:r>
    </w:p>
    <w:p w14:paraId="775444A4" w14:textId="1615DBE2" w:rsidR="00EB7A79" w:rsidRPr="00740AA5" w:rsidRDefault="00EB7A79" w:rsidP="00740AA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740AA5">
        <w:rPr>
          <w:rFonts w:ascii="Times New Roman" w:hAnsi="Times New Roman" w:cs="Times New Roman"/>
          <w:color w:val="000000" w:themeColor="text1"/>
          <w:sz w:val="24"/>
          <w:szCs w:val="24"/>
        </w:rPr>
        <w:t xml:space="preserve">Los resultados </w:t>
      </w:r>
      <w:r w:rsidR="00891AC9" w:rsidRPr="00740AA5">
        <w:rPr>
          <w:rFonts w:ascii="Times New Roman" w:hAnsi="Times New Roman" w:cs="Times New Roman"/>
          <w:color w:val="000000" w:themeColor="text1"/>
          <w:sz w:val="24"/>
          <w:szCs w:val="24"/>
        </w:rPr>
        <w:t xml:space="preserve">mediacionales </w:t>
      </w:r>
      <w:r w:rsidRPr="00740AA5">
        <w:rPr>
          <w:rFonts w:ascii="Times New Roman" w:hAnsi="Times New Roman" w:cs="Times New Roman"/>
          <w:color w:val="000000" w:themeColor="text1"/>
          <w:sz w:val="24"/>
          <w:szCs w:val="24"/>
        </w:rPr>
        <w:t xml:space="preserve">en las tres medidas dependientes </w:t>
      </w:r>
      <w:r w:rsidR="00891AC9" w:rsidRPr="00740AA5">
        <w:rPr>
          <w:rFonts w:ascii="Times New Roman" w:hAnsi="Times New Roman" w:cs="Times New Roman"/>
          <w:color w:val="000000" w:themeColor="text1"/>
          <w:sz w:val="24"/>
          <w:szCs w:val="24"/>
        </w:rPr>
        <w:t>pueden resumirse en unos puntos</w:t>
      </w:r>
      <w:r w:rsidR="004A2864" w:rsidRPr="00740AA5">
        <w:rPr>
          <w:rFonts w:ascii="Times New Roman" w:hAnsi="Times New Roman" w:cs="Times New Roman"/>
          <w:color w:val="000000" w:themeColor="text1"/>
          <w:sz w:val="24"/>
          <w:szCs w:val="24"/>
        </w:rPr>
        <w:t xml:space="preserve">: </w:t>
      </w:r>
      <w:r w:rsidR="00891AC9" w:rsidRPr="00740AA5">
        <w:rPr>
          <w:rFonts w:ascii="Times New Roman" w:hAnsi="Times New Roman" w:cs="Times New Roman"/>
          <w:color w:val="000000" w:themeColor="text1"/>
          <w:sz w:val="24"/>
          <w:szCs w:val="24"/>
        </w:rPr>
        <w:t xml:space="preserve">primero, </w:t>
      </w:r>
      <w:r w:rsidR="004A2864" w:rsidRPr="00740AA5">
        <w:rPr>
          <w:rFonts w:ascii="Times New Roman" w:hAnsi="Times New Roman" w:cs="Times New Roman"/>
          <w:color w:val="000000" w:themeColor="text1"/>
          <w:sz w:val="24"/>
          <w:szCs w:val="24"/>
        </w:rPr>
        <w:t xml:space="preserve">que el efecto de los covariantes </w:t>
      </w:r>
      <w:r w:rsidR="00891AC9" w:rsidRPr="00740AA5">
        <w:rPr>
          <w:rFonts w:ascii="Times New Roman" w:hAnsi="Times New Roman" w:cs="Times New Roman"/>
          <w:color w:val="000000" w:themeColor="text1"/>
          <w:sz w:val="24"/>
          <w:szCs w:val="24"/>
        </w:rPr>
        <w:t xml:space="preserve">fue </w:t>
      </w:r>
      <w:r w:rsidR="004A2864" w:rsidRPr="00740AA5">
        <w:rPr>
          <w:rFonts w:ascii="Times New Roman" w:hAnsi="Times New Roman" w:cs="Times New Roman"/>
          <w:color w:val="000000" w:themeColor="text1"/>
          <w:sz w:val="24"/>
          <w:szCs w:val="24"/>
        </w:rPr>
        <w:t>sustancial</w:t>
      </w:r>
      <w:r w:rsidR="00891AC9" w:rsidRPr="00740AA5">
        <w:rPr>
          <w:rFonts w:ascii="Times New Roman" w:hAnsi="Times New Roman" w:cs="Times New Roman"/>
          <w:color w:val="000000" w:themeColor="text1"/>
          <w:sz w:val="24"/>
          <w:szCs w:val="24"/>
        </w:rPr>
        <w:t xml:space="preserve">; segundo, </w:t>
      </w:r>
      <w:r w:rsidR="004A2864" w:rsidRPr="00740AA5">
        <w:rPr>
          <w:rFonts w:ascii="Times New Roman" w:hAnsi="Times New Roman" w:cs="Times New Roman"/>
          <w:color w:val="000000" w:themeColor="text1"/>
          <w:sz w:val="24"/>
          <w:szCs w:val="24"/>
        </w:rPr>
        <w:t>la creatividad influye fuertemente sobre el funcionamiento cognitivo y la memoria como otra variable predictora, pero no como un efecto mediador.</w:t>
      </w:r>
      <w:r w:rsidR="00891AC9" w:rsidRPr="00740AA5">
        <w:rPr>
          <w:rFonts w:ascii="Times New Roman" w:hAnsi="Times New Roman" w:cs="Times New Roman"/>
          <w:color w:val="000000" w:themeColor="text1"/>
          <w:sz w:val="24"/>
          <w:szCs w:val="24"/>
        </w:rPr>
        <w:t xml:space="preserve"> Tercero, la creatividad tiene un efecto mediador trivial, luego de controlar por los covariantes.</w:t>
      </w:r>
    </w:p>
    <w:p w14:paraId="3AB8F4FB" w14:textId="1997801A" w:rsidR="00D272BD" w:rsidRPr="00740AA5" w:rsidRDefault="004807F0" w:rsidP="00740AA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740AA5">
        <w:rPr>
          <w:rFonts w:ascii="Times New Roman" w:hAnsi="Times New Roman" w:cs="Times New Roman"/>
          <w:color w:val="000000" w:themeColor="text1"/>
          <w:sz w:val="24"/>
          <w:szCs w:val="24"/>
        </w:rPr>
        <w:t xml:space="preserve">El hecho de que la creatividad sea una variable predictora significativa en la medida de memoria y de la evaluación cognitiva estándar que incluye orientación, memoria, fluidez verbal, denominación, praxias, cálculo y semejanzas, abre la puerta a la inclusión de dicho constructo en los programas de prevención de deterioro cognitivo, en aras a preservar el funcionamiento cognitivo de otras funciones, tanto en actividades de psicoestimulación específicas como en aquellas que estén basadas en actividades de ocio y ocupación. A través de las actividades creativas, que sean cognitivamente y conductualmente demandantes </w:t>
      </w:r>
      <w:r w:rsidR="00D6281D" w:rsidRPr="00740AA5">
        <w:rPr>
          <w:rFonts w:ascii="Times New Roman" w:hAnsi="Times New Roman" w:cs="Times New Roman"/>
          <w:color w:val="000000" w:themeColor="text1"/>
          <w:sz w:val="24"/>
          <w:szCs w:val="24"/>
        </w:rPr>
        <w:t xml:space="preserve">podría ralentizarse el deterioro o mantener el máximo tiempo posible la función cognitiva (Labra </w:t>
      </w:r>
      <w:r w:rsidR="00470692" w:rsidRPr="00740AA5">
        <w:rPr>
          <w:rFonts w:ascii="Times New Roman" w:hAnsi="Times New Roman" w:cs="Times New Roman"/>
          <w:color w:val="000000" w:themeColor="text1"/>
          <w:sz w:val="24"/>
          <w:szCs w:val="24"/>
        </w:rPr>
        <w:t>&amp;</w:t>
      </w:r>
      <w:r w:rsidR="00D6281D" w:rsidRPr="00740AA5">
        <w:rPr>
          <w:rFonts w:ascii="Times New Roman" w:hAnsi="Times New Roman" w:cs="Times New Roman"/>
          <w:color w:val="000000" w:themeColor="text1"/>
          <w:sz w:val="24"/>
          <w:szCs w:val="24"/>
        </w:rPr>
        <w:t xml:space="preserve"> Menor, 2015). Este hecho puede tener su explicación en los conceptos de </w:t>
      </w:r>
      <w:r w:rsidR="00D272BD" w:rsidRPr="00740AA5">
        <w:rPr>
          <w:rFonts w:ascii="Times New Roman" w:hAnsi="Times New Roman" w:cs="Times New Roman"/>
          <w:color w:val="000000" w:themeColor="text1"/>
          <w:sz w:val="24"/>
          <w:szCs w:val="24"/>
        </w:rPr>
        <w:t>plasticidad cerebral y reserva cognitiva</w:t>
      </w:r>
      <w:r w:rsidR="00D6281D" w:rsidRPr="00740AA5">
        <w:rPr>
          <w:rFonts w:ascii="Times New Roman" w:hAnsi="Times New Roman" w:cs="Times New Roman"/>
          <w:color w:val="000000" w:themeColor="text1"/>
          <w:sz w:val="24"/>
          <w:szCs w:val="24"/>
        </w:rPr>
        <w:t>, estando ambas relacionadas con la neuroplasticidad</w:t>
      </w:r>
      <w:r w:rsidR="00D272BD" w:rsidRPr="00740AA5">
        <w:rPr>
          <w:rFonts w:ascii="Times New Roman" w:hAnsi="Times New Roman" w:cs="Times New Roman"/>
          <w:color w:val="000000" w:themeColor="text1"/>
          <w:sz w:val="24"/>
          <w:szCs w:val="24"/>
        </w:rPr>
        <w:t xml:space="preserve"> y </w:t>
      </w:r>
      <w:r w:rsidR="00D6281D" w:rsidRPr="00740AA5">
        <w:rPr>
          <w:rFonts w:ascii="Times New Roman" w:hAnsi="Times New Roman" w:cs="Times New Roman"/>
          <w:color w:val="000000" w:themeColor="text1"/>
          <w:sz w:val="24"/>
          <w:szCs w:val="24"/>
        </w:rPr>
        <w:t xml:space="preserve">además </w:t>
      </w:r>
      <w:r w:rsidR="00D272BD" w:rsidRPr="00740AA5">
        <w:rPr>
          <w:rFonts w:ascii="Times New Roman" w:hAnsi="Times New Roman" w:cs="Times New Roman"/>
          <w:color w:val="000000" w:themeColor="text1"/>
          <w:sz w:val="24"/>
          <w:szCs w:val="24"/>
        </w:rPr>
        <w:t>con las experiencias vitales a lo largo de la vida</w:t>
      </w:r>
      <w:r w:rsidR="00D6281D" w:rsidRPr="00740AA5">
        <w:rPr>
          <w:rFonts w:ascii="Times New Roman" w:hAnsi="Times New Roman" w:cs="Times New Roman"/>
          <w:color w:val="000000" w:themeColor="text1"/>
          <w:sz w:val="24"/>
          <w:szCs w:val="24"/>
        </w:rPr>
        <w:t xml:space="preserve"> (Rodrigues, 2018). En este sentido, cabe destacar que la </w:t>
      </w:r>
      <w:r w:rsidR="00D272BD" w:rsidRPr="00740AA5">
        <w:rPr>
          <w:rFonts w:ascii="Times New Roman" w:hAnsi="Times New Roman" w:cs="Times New Roman"/>
          <w:color w:val="000000" w:themeColor="text1"/>
          <w:sz w:val="24"/>
          <w:szCs w:val="24"/>
        </w:rPr>
        <w:t xml:space="preserve">reserva cognitiva es considerada como un factor compensatorio en los </w:t>
      </w:r>
      <w:r w:rsidR="00D6281D" w:rsidRPr="00740AA5">
        <w:rPr>
          <w:rFonts w:ascii="Times New Roman" w:hAnsi="Times New Roman" w:cs="Times New Roman"/>
          <w:color w:val="000000" w:themeColor="text1"/>
          <w:sz w:val="24"/>
          <w:szCs w:val="24"/>
        </w:rPr>
        <w:t xml:space="preserve">los procesos del cambio ocurridos en la </w:t>
      </w:r>
      <w:r w:rsidR="00D272BD" w:rsidRPr="00740AA5">
        <w:rPr>
          <w:rFonts w:ascii="Times New Roman" w:hAnsi="Times New Roman" w:cs="Times New Roman"/>
          <w:color w:val="000000" w:themeColor="text1"/>
          <w:sz w:val="24"/>
          <w:szCs w:val="24"/>
        </w:rPr>
        <w:t>neuroplasticidad cerebr</w:t>
      </w:r>
      <w:r w:rsidR="00470692" w:rsidRPr="00740AA5">
        <w:rPr>
          <w:rFonts w:ascii="Times New Roman" w:hAnsi="Times New Roman" w:cs="Times New Roman"/>
          <w:color w:val="000000" w:themeColor="text1"/>
          <w:sz w:val="24"/>
          <w:szCs w:val="24"/>
        </w:rPr>
        <w:t>al</w:t>
      </w:r>
      <w:r w:rsidR="00D272BD" w:rsidRPr="00740AA5">
        <w:rPr>
          <w:rFonts w:ascii="Times New Roman" w:hAnsi="Times New Roman" w:cs="Times New Roman"/>
          <w:color w:val="000000" w:themeColor="text1"/>
          <w:sz w:val="24"/>
          <w:szCs w:val="24"/>
        </w:rPr>
        <w:t xml:space="preserve"> en el proceso de envejecimiento (Rodrigues, 2018)</w:t>
      </w:r>
      <w:r w:rsidR="00D6281D" w:rsidRPr="00740AA5">
        <w:rPr>
          <w:rFonts w:ascii="Times New Roman" w:hAnsi="Times New Roman" w:cs="Times New Roman"/>
          <w:color w:val="000000" w:themeColor="text1"/>
          <w:sz w:val="24"/>
          <w:szCs w:val="24"/>
        </w:rPr>
        <w:t xml:space="preserve">. EN base a </w:t>
      </w:r>
      <w:r w:rsidR="00D272BD" w:rsidRPr="00740AA5">
        <w:rPr>
          <w:rFonts w:ascii="Times New Roman" w:hAnsi="Times New Roman" w:cs="Times New Roman"/>
          <w:color w:val="000000" w:themeColor="text1"/>
          <w:sz w:val="24"/>
          <w:szCs w:val="24"/>
        </w:rPr>
        <w:t xml:space="preserve">ello, es fundamental conocer qué componentes o factores pueden estar relacionados con </w:t>
      </w:r>
      <w:r w:rsidR="00D6281D" w:rsidRPr="00740AA5">
        <w:rPr>
          <w:rFonts w:ascii="Times New Roman" w:hAnsi="Times New Roman" w:cs="Times New Roman"/>
          <w:color w:val="000000" w:themeColor="text1"/>
          <w:sz w:val="24"/>
          <w:szCs w:val="24"/>
        </w:rPr>
        <w:t xml:space="preserve">dicha capacidad de reserva. </w:t>
      </w:r>
      <w:r w:rsidR="00D272BD" w:rsidRPr="00740AA5">
        <w:rPr>
          <w:rFonts w:ascii="Times New Roman" w:hAnsi="Times New Roman" w:cs="Times New Roman"/>
          <w:color w:val="000000" w:themeColor="text1"/>
          <w:sz w:val="24"/>
          <w:szCs w:val="24"/>
        </w:rPr>
        <w:t>En este sentido, la creatividad puede ser un componente de la reserva cognitiva</w:t>
      </w:r>
      <w:r w:rsidR="00D6281D" w:rsidRPr="00740AA5">
        <w:rPr>
          <w:rFonts w:ascii="Times New Roman" w:hAnsi="Times New Roman" w:cs="Times New Roman"/>
          <w:color w:val="000000" w:themeColor="text1"/>
          <w:sz w:val="24"/>
          <w:szCs w:val="24"/>
        </w:rPr>
        <w:t xml:space="preserve">, en concreto el componente verbal </w:t>
      </w:r>
      <w:r w:rsidR="00D272BD" w:rsidRPr="00740AA5">
        <w:rPr>
          <w:rFonts w:ascii="Times New Roman" w:hAnsi="Times New Roman" w:cs="Times New Roman"/>
          <w:color w:val="000000" w:themeColor="text1"/>
          <w:sz w:val="24"/>
          <w:szCs w:val="24"/>
        </w:rPr>
        <w:t>según exponen a</w:t>
      </w:r>
      <w:r w:rsidR="00D6281D" w:rsidRPr="00740AA5">
        <w:rPr>
          <w:rFonts w:ascii="Times New Roman" w:hAnsi="Times New Roman" w:cs="Times New Roman"/>
          <w:color w:val="000000" w:themeColor="text1"/>
          <w:sz w:val="24"/>
          <w:szCs w:val="24"/>
        </w:rPr>
        <w:t>u</w:t>
      </w:r>
      <w:r w:rsidR="00D272BD" w:rsidRPr="00740AA5">
        <w:rPr>
          <w:rFonts w:ascii="Times New Roman" w:hAnsi="Times New Roman" w:cs="Times New Roman"/>
          <w:color w:val="000000" w:themeColor="text1"/>
          <w:sz w:val="24"/>
          <w:szCs w:val="24"/>
        </w:rPr>
        <w:t>tores como Palmiero</w:t>
      </w:r>
      <w:r w:rsidR="00D6281D" w:rsidRPr="00740AA5">
        <w:rPr>
          <w:rFonts w:ascii="Times New Roman" w:hAnsi="Times New Roman" w:cs="Times New Roman"/>
          <w:color w:val="000000" w:themeColor="text1"/>
          <w:sz w:val="24"/>
          <w:szCs w:val="24"/>
        </w:rPr>
        <w:t>,</w:t>
      </w:r>
      <w:r w:rsidR="00D272BD" w:rsidRPr="00740AA5">
        <w:rPr>
          <w:rFonts w:ascii="Times New Roman" w:hAnsi="Times New Roman" w:cs="Times New Roman"/>
          <w:color w:val="000000" w:themeColor="text1"/>
          <w:sz w:val="24"/>
          <w:szCs w:val="24"/>
        </w:rPr>
        <w:t xml:space="preserve"> </w:t>
      </w:r>
      <w:r w:rsidR="00D6281D" w:rsidRPr="00740AA5">
        <w:rPr>
          <w:rFonts w:ascii="Times New Roman" w:hAnsi="Times New Roman" w:cs="Times New Roman"/>
          <w:color w:val="000000" w:themeColor="text1"/>
          <w:sz w:val="24"/>
          <w:szCs w:val="24"/>
        </w:rPr>
        <w:t>Di Giacomo,</w:t>
      </w:r>
      <w:r w:rsidR="00470692" w:rsidRPr="00740AA5">
        <w:rPr>
          <w:rFonts w:ascii="Times New Roman" w:hAnsi="Times New Roman" w:cs="Times New Roman"/>
          <w:sz w:val="24"/>
          <w:szCs w:val="24"/>
        </w:rPr>
        <w:t xml:space="preserve"> </w:t>
      </w:r>
      <w:r w:rsidR="00470692" w:rsidRPr="00740AA5">
        <w:rPr>
          <w:rFonts w:ascii="Times New Roman" w:hAnsi="Times New Roman" w:cs="Times New Roman"/>
          <w:color w:val="000000" w:themeColor="text1"/>
          <w:sz w:val="24"/>
          <w:szCs w:val="24"/>
        </w:rPr>
        <w:t>&amp;</w:t>
      </w:r>
      <w:r w:rsidR="00D6281D" w:rsidRPr="00740AA5">
        <w:rPr>
          <w:rFonts w:ascii="Times New Roman" w:hAnsi="Times New Roman" w:cs="Times New Roman"/>
          <w:color w:val="000000" w:themeColor="text1"/>
          <w:sz w:val="24"/>
          <w:szCs w:val="24"/>
        </w:rPr>
        <w:t xml:space="preserve"> Passafiume, </w:t>
      </w:r>
      <w:r w:rsidR="00D272BD" w:rsidRPr="00740AA5">
        <w:rPr>
          <w:rFonts w:ascii="Times New Roman" w:hAnsi="Times New Roman" w:cs="Times New Roman"/>
          <w:color w:val="000000" w:themeColor="text1"/>
          <w:sz w:val="24"/>
          <w:szCs w:val="24"/>
        </w:rPr>
        <w:t>2016).</w:t>
      </w:r>
      <w:r w:rsidR="00470692" w:rsidRPr="00740AA5">
        <w:rPr>
          <w:rFonts w:ascii="Times New Roman" w:hAnsi="Times New Roman" w:cs="Times New Roman"/>
          <w:color w:val="000000" w:themeColor="text1"/>
          <w:sz w:val="24"/>
          <w:szCs w:val="24"/>
        </w:rPr>
        <w:t xml:space="preserve"> Los resultados presentados en nuestro </w:t>
      </w:r>
      <w:r w:rsidR="00470692" w:rsidRPr="00740AA5">
        <w:rPr>
          <w:rFonts w:ascii="Times New Roman" w:hAnsi="Times New Roman" w:cs="Times New Roman"/>
          <w:color w:val="000000" w:themeColor="text1"/>
          <w:sz w:val="24"/>
          <w:szCs w:val="24"/>
        </w:rPr>
        <w:lastRenderedPageBreak/>
        <w:t>estudio, estarían en esta línea, es decir, exhibiendo la capacidad creativa como un predictor de otras funciones cognitivas.</w:t>
      </w:r>
    </w:p>
    <w:p w14:paraId="52E4AB1E" w14:textId="16A3EBA0" w:rsidR="00891AC9" w:rsidRPr="00740AA5" w:rsidRDefault="00891AC9" w:rsidP="00740AA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740AA5">
        <w:rPr>
          <w:rFonts w:ascii="Times New Roman" w:hAnsi="Times New Roman" w:cs="Times New Roman"/>
          <w:color w:val="000000" w:themeColor="text1"/>
          <w:sz w:val="24"/>
          <w:szCs w:val="24"/>
        </w:rPr>
        <w:t>Las limitaciones del estudio están concentradas en el tamaño muestral y plausible no representatividad poblacional. Sin embargo, las estimaciones obtenidas sirven para explorar las relaciones potenciales en un diseño con mayor potencia estadística, así como para evaluar la estabilidad posibles hallazgos anteriores.</w:t>
      </w:r>
    </w:p>
    <w:p w14:paraId="29931B4A" w14:textId="7C689C81" w:rsidR="00470692" w:rsidRPr="00740AA5" w:rsidRDefault="00470692" w:rsidP="00740AA5">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740AA5">
        <w:rPr>
          <w:rFonts w:ascii="Times New Roman" w:hAnsi="Times New Roman" w:cs="Times New Roman"/>
          <w:color w:val="000000" w:themeColor="text1"/>
          <w:sz w:val="24"/>
          <w:szCs w:val="24"/>
        </w:rPr>
        <w:t>Futuras líneas de investigación han de examinar dichas relaciones con mayores muestras, así como tratar de indagar si una puntuación en creatividad puede alertar de un posible deterioro cognitivo futuro, por lo que sería fundamental adaptar y validar instrumentos de creatividad específicamente para personas mayores. Por otra parte, sería interesante analizar la relación de la creatividad con otras actividades de la vida diaria, pero más instrumentales y avanzadas, pues las actividades básicas y su afectación podrían tener un efecto techo no detectable por la mediación de la creatividad.</w:t>
      </w:r>
    </w:p>
    <w:p w14:paraId="4E883021" w14:textId="77777777" w:rsidR="004E2EBF" w:rsidRPr="00F82B66" w:rsidRDefault="004E2EBF" w:rsidP="00296E33">
      <w:pPr>
        <w:autoSpaceDE w:val="0"/>
        <w:autoSpaceDN w:val="0"/>
        <w:adjustRightInd w:val="0"/>
        <w:spacing w:after="0" w:line="480" w:lineRule="auto"/>
        <w:rPr>
          <w:rFonts w:ascii="AdvPTimes" w:hAnsi="AdvPTimes" w:cs="AdvPTimes"/>
          <w:color w:val="000000"/>
          <w:sz w:val="17"/>
          <w:szCs w:val="17"/>
        </w:rPr>
      </w:pPr>
    </w:p>
    <w:p w14:paraId="70033623" w14:textId="77777777" w:rsidR="0055743E" w:rsidRPr="00F82B66" w:rsidRDefault="0055743E" w:rsidP="00296E33">
      <w:pPr>
        <w:autoSpaceDE w:val="0"/>
        <w:autoSpaceDN w:val="0"/>
        <w:adjustRightInd w:val="0"/>
        <w:spacing w:after="0" w:line="480" w:lineRule="auto"/>
        <w:rPr>
          <w:rFonts w:ascii="AdvPTimes" w:hAnsi="AdvPTimes" w:cs="AdvPTimes"/>
          <w:color w:val="000000"/>
          <w:sz w:val="17"/>
          <w:szCs w:val="17"/>
        </w:rPr>
      </w:pPr>
    </w:p>
    <w:p w14:paraId="21A27CAE" w14:textId="3C084CD5" w:rsidR="00401B8D" w:rsidRPr="002C1FDD" w:rsidRDefault="00401B8D" w:rsidP="00740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rPr>
          <w:rFonts w:ascii="Times New Roman" w:hAnsi="Times New Roman" w:cs="Times New Roman"/>
          <w:b/>
          <w:sz w:val="24"/>
          <w:szCs w:val="24"/>
          <w:lang w:val="es-ES"/>
        </w:rPr>
      </w:pPr>
      <w:r w:rsidRPr="002C1FDD">
        <w:rPr>
          <w:rFonts w:ascii="Times New Roman" w:hAnsi="Times New Roman" w:cs="Times New Roman"/>
          <w:b/>
          <w:sz w:val="24"/>
          <w:szCs w:val="24"/>
          <w:lang w:val="es-ES"/>
        </w:rPr>
        <w:t>Referencias</w:t>
      </w:r>
    </w:p>
    <w:p w14:paraId="6EB84968" w14:textId="77777777" w:rsidR="005873C8" w:rsidRPr="002C1FDD" w:rsidRDefault="005873C8" w:rsidP="00296E33">
      <w:pPr>
        <w:autoSpaceDE w:val="0"/>
        <w:autoSpaceDN w:val="0"/>
        <w:adjustRightInd w:val="0"/>
        <w:spacing w:after="0" w:line="480" w:lineRule="auto"/>
        <w:rPr>
          <w:rFonts w:ascii="Times New Roman" w:hAnsi="Times New Roman" w:cs="Times New Roman"/>
          <w:sz w:val="24"/>
          <w:szCs w:val="24"/>
          <w:lang w:val="es-ES"/>
        </w:rPr>
      </w:pPr>
    </w:p>
    <w:p w14:paraId="6CE29302" w14:textId="78960A98" w:rsidR="005873C8" w:rsidRPr="00740AA5" w:rsidRDefault="00655C6C" w:rsidP="00740AA5">
      <w:pPr>
        <w:autoSpaceDE w:val="0"/>
        <w:autoSpaceDN w:val="0"/>
        <w:adjustRightInd w:val="0"/>
        <w:spacing w:after="0" w:line="480" w:lineRule="auto"/>
        <w:ind w:left="708" w:hanging="708"/>
        <w:rPr>
          <w:rStyle w:val="Hipervnculo"/>
          <w:rFonts w:ascii="Times New Roman" w:hAnsi="Times New Roman"/>
          <w:color w:val="auto"/>
          <w:sz w:val="24"/>
          <w:szCs w:val="24"/>
          <w:u w:val="none"/>
          <w:bdr w:val="none" w:sz="0" w:space="0" w:color="auto" w:frame="1"/>
          <w:lang w:val="en-US"/>
        </w:rPr>
      </w:pPr>
      <w:r w:rsidRPr="002C1FDD">
        <w:rPr>
          <w:rFonts w:ascii="Times New Roman" w:hAnsi="Times New Roman" w:cs="Times New Roman"/>
          <w:sz w:val="24"/>
          <w:szCs w:val="24"/>
          <w:lang w:val="es-ES"/>
        </w:rPr>
        <w:t>Aguilar-Parra, J. M., López Liria, R., Fernández-Batanero, J. M., Padilla Góngora, D., &amp; Álvarez, J. F. (2016). Influencia de la ocupación en actividades de la vida diaria y de ocio sobre la salud real de la persona mayor.</w:t>
      </w:r>
      <w:r w:rsidRPr="00740AA5">
        <w:rPr>
          <w:rFonts w:ascii="Times New Roman" w:hAnsi="Times New Roman" w:cs="Times New Roman"/>
          <w:sz w:val="24"/>
          <w:szCs w:val="24"/>
        </w:rPr>
        <w:t xml:space="preserve"> </w:t>
      </w:r>
      <w:r w:rsidRPr="00740AA5">
        <w:rPr>
          <w:rFonts w:ascii="Times New Roman" w:hAnsi="Times New Roman" w:cs="Times New Roman"/>
          <w:i/>
          <w:sz w:val="24"/>
          <w:szCs w:val="24"/>
          <w:lang w:val="en-US"/>
        </w:rPr>
        <w:t>Psychology, Society, &amp;Education,</w:t>
      </w:r>
      <w:r w:rsidR="00007E3D" w:rsidRPr="00740AA5">
        <w:rPr>
          <w:rFonts w:ascii="Times New Roman" w:hAnsi="Times New Roman" w:cs="Times New Roman"/>
          <w:i/>
          <w:sz w:val="24"/>
          <w:szCs w:val="24"/>
          <w:lang w:val="en-US"/>
        </w:rPr>
        <w:t xml:space="preserve"> </w:t>
      </w:r>
      <w:r w:rsidRPr="00740AA5">
        <w:rPr>
          <w:rFonts w:ascii="Times New Roman" w:hAnsi="Times New Roman" w:cs="Times New Roman"/>
          <w:i/>
          <w:sz w:val="24"/>
          <w:szCs w:val="24"/>
          <w:lang w:val="en-US"/>
        </w:rPr>
        <w:t>8</w:t>
      </w:r>
      <w:r w:rsidRPr="00740AA5">
        <w:rPr>
          <w:rFonts w:ascii="Times New Roman" w:hAnsi="Times New Roman" w:cs="Times New Roman"/>
          <w:sz w:val="24"/>
          <w:szCs w:val="24"/>
          <w:lang w:val="en-US"/>
        </w:rPr>
        <w:t>(2),135-147</w:t>
      </w:r>
    </w:p>
    <w:p w14:paraId="4B2EB162" w14:textId="77777777" w:rsidR="005873C8" w:rsidRPr="00740AA5" w:rsidRDefault="005873C8" w:rsidP="0029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rPr>
          <w:rStyle w:val="Hipervnculo"/>
          <w:rFonts w:ascii="Times New Roman" w:hAnsi="Times New Roman"/>
          <w:color w:val="auto"/>
          <w:sz w:val="24"/>
          <w:szCs w:val="24"/>
          <w:u w:val="none"/>
          <w:bdr w:val="none" w:sz="0" w:space="0" w:color="auto" w:frame="1"/>
          <w:lang w:val="en-US"/>
        </w:rPr>
      </w:pPr>
      <w:r w:rsidRPr="00740AA5">
        <w:rPr>
          <w:rStyle w:val="Hipervnculo"/>
          <w:rFonts w:ascii="Times New Roman" w:hAnsi="Times New Roman"/>
          <w:color w:val="auto"/>
          <w:sz w:val="24"/>
          <w:szCs w:val="24"/>
          <w:u w:val="none"/>
          <w:bdr w:val="none" w:sz="0" w:space="0" w:color="auto" w:frame="1"/>
          <w:lang w:val="en-US"/>
        </w:rPr>
        <w:t xml:space="preserve">Cassotti, M., Camarda, A., Poirel, N., Houdé. O., y Agogué, M. (2016). Fixation effect in creative ideas generation: Opposite impacts of example in children and adults. </w:t>
      </w:r>
      <w:r w:rsidRPr="00740AA5">
        <w:rPr>
          <w:rStyle w:val="Hipervnculo"/>
          <w:rFonts w:ascii="Times New Roman" w:hAnsi="Times New Roman"/>
          <w:i/>
          <w:color w:val="auto"/>
          <w:sz w:val="24"/>
          <w:szCs w:val="24"/>
          <w:u w:val="none"/>
          <w:bdr w:val="none" w:sz="0" w:space="0" w:color="auto" w:frame="1"/>
          <w:lang w:val="en-US"/>
        </w:rPr>
        <w:t>Thinking Skills and Creativity</w:t>
      </w:r>
      <w:r w:rsidRPr="00740AA5">
        <w:rPr>
          <w:rStyle w:val="Hipervnculo"/>
          <w:rFonts w:ascii="Times New Roman" w:hAnsi="Times New Roman"/>
          <w:color w:val="auto"/>
          <w:sz w:val="24"/>
          <w:szCs w:val="24"/>
          <w:u w:val="none"/>
          <w:bdr w:val="none" w:sz="0" w:space="0" w:color="auto" w:frame="1"/>
          <w:lang w:val="en-US"/>
        </w:rPr>
        <w:t>, 19, 146–152.</w:t>
      </w:r>
    </w:p>
    <w:p w14:paraId="5957C79B" w14:textId="77777777" w:rsidR="005873C8" w:rsidRPr="002C1FDD" w:rsidRDefault="005873C8" w:rsidP="0029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rPr>
          <w:rStyle w:val="Hipervnculo"/>
          <w:rFonts w:ascii="Times New Roman" w:hAnsi="Times New Roman"/>
          <w:color w:val="auto"/>
          <w:sz w:val="24"/>
          <w:szCs w:val="24"/>
          <w:u w:val="none"/>
          <w:bdr w:val="none" w:sz="0" w:space="0" w:color="auto" w:frame="1"/>
          <w:lang w:val="es-ES"/>
        </w:rPr>
      </w:pPr>
      <w:r w:rsidRPr="00740AA5">
        <w:rPr>
          <w:rStyle w:val="Hipervnculo"/>
          <w:rFonts w:ascii="Times New Roman" w:hAnsi="Times New Roman"/>
          <w:color w:val="auto"/>
          <w:sz w:val="24"/>
          <w:szCs w:val="24"/>
          <w:u w:val="none"/>
          <w:bdr w:val="none" w:sz="0" w:space="0" w:color="auto" w:frame="1"/>
          <w:lang w:val="en-US"/>
        </w:rPr>
        <w:lastRenderedPageBreak/>
        <w:t xml:space="preserve">Corbalán, J., Martínez, F., Donolo, D., Alonso, C., Tejerina, M. &amp; Limiñana, M. (2003). </w:t>
      </w:r>
      <w:r w:rsidRPr="002C1FDD">
        <w:rPr>
          <w:rStyle w:val="Hipervnculo"/>
          <w:rFonts w:ascii="Times New Roman" w:hAnsi="Times New Roman"/>
          <w:i/>
          <w:color w:val="auto"/>
          <w:sz w:val="24"/>
          <w:szCs w:val="24"/>
          <w:u w:val="none"/>
          <w:bdr w:val="none" w:sz="0" w:space="0" w:color="auto" w:frame="1"/>
          <w:lang w:val="es-ES"/>
        </w:rPr>
        <w:t>CREA. Inteligencia Creativa. Una medida Cognitiva de la Creatividad.</w:t>
      </w:r>
      <w:r w:rsidRPr="002C1FDD">
        <w:rPr>
          <w:rStyle w:val="Hipervnculo"/>
          <w:rFonts w:ascii="Times New Roman" w:hAnsi="Times New Roman"/>
          <w:color w:val="auto"/>
          <w:sz w:val="24"/>
          <w:szCs w:val="24"/>
          <w:u w:val="none"/>
          <w:bdr w:val="none" w:sz="0" w:space="0" w:color="auto" w:frame="1"/>
          <w:lang w:val="es-ES"/>
        </w:rPr>
        <w:t xml:space="preserve"> Madrid: TEA Ediciones</w:t>
      </w:r>
    </w:p>
    <w:p w14:paraId="17915855" w14:textId="77777777" w:rsidR="005873C8" w:rsidRPr="002C1FDD" w:rsidRDefault="005873C8" w:rsidP="00296E33">
      <w:pPr>
        <w:autoSpaceDE w:val="0"/>
        <w:autoSpaceDN w:val="0"/>
        <w:adjustRightInd w:val="0"/>
        <w:spacing w:after="0" w:line="480" w:lineRule="auto"/>
        <w:ind w:left="720" w:hanging="720"/>
        <w:rPr>
          <w:rFonts w:ascii="Times New Roman" w:hAnsi="Times New Roman" w:cs="Times New Roman"/>
          <w:sz w:val="24"/>
          <w:szCs w:val="24"/>
          <w:lang w:val="es-ES"/>
        </w:rPr>
      </w:pPr>
      <w:r w:rsidRPr="00740AA5">
        <w:rPr>
          <w:rFonts w:ascii="Times New Roman" w:hAnsi="Times New Roman" w:cs="Times New Roman"/>
          <w:sz w:val="24"/>
          <w:szCs w:val="24"/>
          <w:lang w:val="en-US"/>
        </w:rPr>
        <w:t xml:space="preserve">DeCarlo, L. T. (1997). On the meaning and use of kurtosis. </w:t>
      </w:r>
      <w:r w:rsidRPr="002C1FDD">
        <w:rPr>
          <w:rFonts w:ascii="Times New Roman" w:hAnsi="Times New Roman" w:cs="Times New Roman"/>
          <w:i/>
          <w:sz w:val="24"/>
          <w:szCs w:val="24"/>
          <w:lang w:val="es-ES"/>
        </w:rPr>
        <w:t>Psychological Methods, 2</w:t>
      </w:r>
      <w:r w:rsidRPr="002C1FDD">
        <w:rPr>
          <w:rFonts w:ascii="Times New Roman" w:hAnsi="Times New Roman" w:cs="Times New Roman"/>
          <w:sz w:val="24"/>
          <w:szCs w:val="24"/>
          <w:lang w:val="es-ES"/>
        </w:rPr>
        <w:t>, 292-307.</w:t>
      </w:r>
    </w:p>
    <w:p w14:paraId="3DF6723F" w14:textId="77777777" w:rsidR="005873C8" w:rsidRPr="002C1FDD" w:rsidRDefault="005873C8" w:rsidP="0029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rPr>
          <w:rStyle w:val="Hipervnculo"/>
          <w:rFonts w:ascii="Times New Roman" w:hAnsi="Times New Roman"/>
          <w:color w:val="auto"/>
          <w:sz w:val="24"/>
          <w:szCs w:val="24"/>
          <w:u w:val="none"/>
          <w:bdr w:val="none" w:sz="0" w:space="0" w:color="auto" w:frame="1"/>
          <w:lang w:val="es-ES"/>
        </w:rPr>
      </w:pPr>
      <w:r w:rsidRPr="002C1FDD">
        <w:rPr>
          <w:rStyle w:val="Hipervnculo"/>
          <w:rFonts w:ascii="Times New Roman" w:hAnsi="Times New Roman"/>
          <w:color w:val="auto"/>
          <w:sz w:val="24"/>
          <w:szCs w:val="24"/>
          <w:u w:val="none"/>
          <w:bdr w:val="none" w:sz="0" w:space="0" w:color="auto" w:frame="1"/>
          <w:lang w:val="es-ES"/>
        </w:rPr>
        <w:t xml:space="preserve">Elisondo, R. C., &amp; Danolo, D. (2011). Los estímulos de un test de creatividad. Incidencias según género, edad y escolaridad. </w:t>
      </w:r>
      <w:r w:rsidRPr="002C1FDD">
        <w:rPr>
          <w:rStyle w:val="Hipervnculo"/>
          <w:rFonts w:ascii="Times New Roman" w:hAnsi="Times New Roman"/>
          <w:i/>
          <w:color w:val="auto"/>
          <w:sz w:val="24"/>
          <w:szCs w:val="24"/>
          <w:u w:val="none"/>
          <w:bdr w:val="none" w:sz="0" w:space="0" w:color="auto" w:frame="1"/>
          <w:lang w:val="es-ES"/>
        </w:rPr>
        <w:t>Boletín de Psicología</w:t>
      </w:r>
      <w:r w:rsidRPr="002C1FDD">
        <w:rPr>
          <w:rStyle w:val="Hipervnculo"/>
          <w:rFonts w:ascii="Times New Roman" w:hAnsi="Times New Roman"/>
          <w:color w:val="auto"/>
          <w:sz w:val="24"/>
          <w:szCs w:val="24"/>
          <w:u w:val="none"/>
          <w:bdr w:val="none" w:sz="0" w:space="0" w:color="auto" w:frame="1"/>
          <w:lang w:val="es-ES"/>
        </w:rPr>
        <w:t>, 101, 51–66.</w:t>
      </w:r>
    </w:p>
    <w:p w14:paraId="3289ABA9" w14:textId="39B5997C" w:rsidR="005873C8" w:rsidRPr="00740AA5" w:rsidRDefault="005873C8" w:rsidP="0029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rPr>
          <w:rStyle w:val="Hipervnculo"/>
          <w:rFonts w:ascii="Times New Roman" w:hAnsi="Times New Roman"/>
          <w:color w:val="auto"/>
          <w:sz w:val="24"/>
          <w:szCs w:val="24"/>
          <w:u w:val="none"/>
          <w:bdr w:val="none" w:sz="0" w:space="0" w:color="auto" w:frame="1"/>
          <w:lang w:val="en-US"/>
        </w:rPr>
      </w:pPr>
      <w:r w:rsidRPr="002C1FDD">
        <w:rPr>
          <w:rStyle w:val="Hipervnculo"/>
          <w:rFonts w:ascii="Times New Roman" w:hAnsi="Times New Roman"/>
          <w:color w:val="auto"/>
          <w:sz w:val="24"/>
          <w:szCs w:val="24"/>
          <w:u w:val="none"/>
          <w:bdr w:val="none" w:sz="0" w:space="0" w:color="auto" w:frame="1"/>
          <w:lang w:val="es-ES"/>
        </w:rPr>
        <w:t>Folstein, M</w:t>
      </w:r>
      <w:r w:rsidR="00007E3D" w:rsidRPr="002C1FDD">
        <w:rPr>
          <w:rStyle w:val="Hipervnculo"/>
          <w:rFonts w:ascii="Times New Roman" w:hAnsi="Times New Roman"/>
          <w:color w:val="auto"/>
          <w:sz w:val="24"/>
          <w:szCs w:val="24"/>
          <w:u w:val="none"/>
          <w:bdr w:val="none" w:sz="0" w:space="0" w:color="auto" w:frame="1"/>
          <w:lang w:val="es-ES"/>
        </w:rPr>
        <w:t>.</w:t>
      </w:r>
      <w:r w:rsidRPr="002C1FDD">
        <w:rPr>
          <w:rStyle w:val="Hipervnculo"/>
          <w:rFonts w:ascii="Times New Roman" w:hAnsi="Times New Roman"/>
          <w:color w:val="auto"/>
          <w:sz w:val="24"/>
          <w:szCs w:val="24"/>
          <w:u w:val="none"/>
          <w:bdr w:val="none" w:sz="0" w:space="0" w:color="auto" w:frame="1"/>
          <w:lang w:val="es-ES"/>
        </w:rPr>
        <w:t xml:space="preserve">F., </w:t>
      </w:r>
      <w:bookmarkStart w:id="4" w:name="_Hlk3906563"/>
      <w:r w:rsidRPr="002C1FDD">
        <w:rPr>
          <w:rStyle w:val="Hipervnculo"/>
          <w:rFonts w:ascii="Times New Roman" w:hAnsi="Times New Roman"/>
          <w:color w:val="auto"/>
          <w:sz w:val="24"/>
          <w:szCs w:val="24"/>
          <w:u w:val="none"/>
          <w:bdr w:val="none" w:sz="0" w:space="0" w:color="auto" w:frame="1"/>
          <w:lang w:val="es-ES"/>
        </w:rPr>
        <w:t>Folstein, S</w:t>
      </w:r>
      <w:r w:rsidR="00007E3D" w:rsidRPr="002C1FDD">
        <w:rPr>
          <w:rStyle w:val="Hipervnculo"/>
          <w:rFonts w:ascii="Times New Roman" w:hAnsi="Times New Roman"/>
          <w:color w:val="auto"/>
          <w:sz w:val="24"/>
          <w:szCs w:val="24"/>
          <w:u w:val="none"/>
          <w:bdr w:val="none" w:sz="0" w:space="0" w:color="auto" w:frame="1"/>
          <w:lang w:val="es-ES"/>
        </w:rPr>
        <w:t>.</w:t>
      </w:r>
      <w:r w:rsidRPr="002C1FDD">
        <w:rPr>
          <w:rStyle w:val="Hipervnculo"/>
          <w:rFonts w:ascii="Times New Roman" w:hAnsi="Times New Roman"/>
          <w:color w:val="auto"/>
          <w:sz w:val="24"/>
          <w:szCs w:val="24"/>
          <w:u w:val="none"/>
          <w:bdr w:val="none" w:sz="0" w:space="0" w:color="auto" w:frame="1"/>
          <w:lang w:val="es-ES"/>
        </w:rPr>
        <w:t>E., &amp; McHugh, P</w:t>
      </w:r>
      <w:r w:rsidR="00007E3D" w:rsidRPr="002C1FDD">
        <w:rPr>
          <w:rStyle w:val="Hipervnculo"/>
          <w:rFonts w:ascii="Times New Roman" w:hAnsi="Times New Roman"/>
          <w:color w:val="auto"/>
          <w:sz w:val="24"/>
          <w:szCs w:val="24"/>
          <w:u w:val="none"/>
          <w:bdr w:val="none" w:sz="0" w:space="0" w:color="auto" w:frame="1"/>
          <w:lang w:val="es-ES"/>
        </w:rPr>
        <w:t>.</w:t>
      </w:r>
      <w:r w:rsidRPr="002C1FDD">
        <w:rPr>
          <w:rStyle w:val="Hipervnculo"/>
          <w:rFonts w:ascii="Times New Roman" w:hAnsi="Times New Roman"/>
          <w:color w:val="auto"/>
          <w:sz w:val="24"/>
          <w:szCs w:val="24"/>
          <w:u w:val="none"/>
          <w:bdr w:val="none" w:sz="0" w:space="0" w:color="auto" w:frame="1"/>
          <w:lang w:val="es-ES"/>
        </w:rPr>
        <w:t xml:space="preserve">R. </w:t>
      </w:r>
      <w:bookmarkEnd w:id="4"/>
      <w:r w:rsidRPr="002C1FDD">
        <w:rPr>
          <w:rStyle w:val="Hipervnculo"/>
          <w:rFonts w:ascii="Times New Roman" w:hAnsi="Times New Roman"/>
          <w:color w:val="auto"/>
          <w:sz w:val="24"/>
          <w:szCs w:val="24"/>
          <w:u w:val="none"/>
          <w:bdr w:val="none" w:sz="0" w:space="0" w:color="auto" w:frame="1"/>
          <w:lang w:val="es-ES"/>
        </w:rPr>
        <w:t xml:space="preserve">(1975). </w:t>
      </w:r>
      <w:r w:rsidRPr="00740AA5">
        <w:rPr>
          <w:rStyle w:val="Hipervnculo"/>
          <w:rFonts w:ascii="Times New Roman" w:hAnsi="Times New Roman"/>
          <w:color w:val="auto"/>
          <w:sz w:val="24"/>
          <w:szCs w:val="24"/>
          <w:u w:val="none"/>
          <w:bdr w:val="none" w:sz="0" w:space="0" w:color="auto" w:frame="1"/>
          <w:lang w:val="en-US"/>
        </w:rPr>
        <w:t xml:space="preserve">«Mini-mental state». A practical method for grading the cognitive state of patients for the clinician. </w:t>
      </w:r>
      <w:r w:rsidRPr="00740AA5">
        <w:rPr>
          <w:rStyle w:val="Hipervnculo"/>
          <w:rFonts w:ascii="Times New Roman" w:hAnsi="Times New Roman"/>
          <w:i/>
          <w:color w:val="auto"/>
          <w:sz w:val="24"/>
          <w:szCs w:val="24"/>
          <w:u w:val="none"/>
          <w:bdr w:val="none" w:sz="0" w:space="0" w:color="auto" w:frame="1"/>
          <w:lang w:val="en-US"/>
        </w:rPr>
        <w:t xml:space="preserve">Journal </w:t>
      </w:r>
      <w:r w:rsidR="00007E3D">
        <w:rPr>
          <w:rStyle w:val="Hipervnculo"/>
          <w:rFonts w:ascii="Times New Roman" w:hAnsi="Times New Roman"/>
          <w:i/>
          <w:color w:val="auto"/>
          <w:sz w:val="24"/>
          <w:szCs w:val="24"/>
          <w:u w:val="none"/>
          <w:bdr w:val="none" w:sz="0" w:space="0" w:color="auto" w:frame="1"/>
          <w:lang w:val="en-US"/>
        </w:rPr>
        <w:t>o</w:t>
      </w:r>
      <w:r w:rsidRPr="00740AA5">
        <w:rPr>
          <w:rStyle w:val="Hipervnculo"/>
          <w:rFonts w:ascii="Times New Roman" w:hAnsi="Times New Roman"/>
          <w:i/>
          <w:color w:val="auto"/>
          <w:sz w:val="24"/>
          <w:szCs w:val="24"/>
          <w:u w:val="none"/>
          <w:bdr w:val="none" w:sz="0" w:space="0" w:color="auto" w:frame="1"/>
          <w:lang w:val="en-US"/>
        </w:rPr>
        <w:t xml:space="preserve">f Psychiatric Research, </w:t>
      </w:r>
      <w:r w:rsidRPr="00740AA5">
        <w:rPr>
          <w:rStyle w:val="Hipervnculo"/>
          <w:rFonts w:ascii="Times New Roman" w:hAnsi="Times New Roman"/>
          <w:color w:val="auto"/>
          <w:sz w:val="24"/>
          <w:szCs w:val="24"/>
          <w:u w:val="none"/>
          <w:bdr w:val="none" w:sz="0" w:space="0" w:color="auto" w:frame="1"/>
          <w:lang w:val="en-US"/>
        </w:rPr>
        <w:t xml:space="preserve">12(3), 189-198. Recuperado a partir de http://search.ebscohost.com/login.aspx?direct=true&amp;db=mdc&amp;AN=1202204&amp;site=eds-live </w:t>
      </w:r>
    </w:p>
    <w:p w14:paraId="668B44E3" w14:textId="77777777" w:rsidR="005873C8" w:rsidRPr="00740AA5" w:rsidRDefault="005873C8" w:rsidP="0029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rPr>
          <w:rFonts w:ascii="Times New Roman" w:hAnsi="Times New Roman" w:cs="Times New Roman"/>
          <w:sz w:val="24"/>
          <w:szCs w:val="24"/>
        </w:rPr>
      </w:pPr>
      <w:r w:rsidRPr="00740AA5">
        <w:rPr>
          <w:rFonts w:ascii="Times New Roman" w:hAnsi="Times New Roman" w:cs="Times New Roman"/>
          <w:sz w:val="24"/>
          <w:szCs w:val="24"/>
          <w:lang w:val="en-US"/>
        </w:rPr>
        <w:t xml:space="preserve">Fritz, M. S., &amp; Mackinnon, D. P. (2007). Required sample size to detect the mediated effect. </w:t>
      </w:r>
      <w:r w:rsidRPr="002C1FDD">
        <w:rPr>
          <w:rFonts w:ascii="Times New Roman" w:hAnsi="Times New Roman" w:cs="Times New Roman"/>
          <w:i/>
          <w:iCs/>
          <w:sz w:val="24"/>
          <w:szCs w:val="24"/>
          <w:lang w:val="es-ES"/>
        </w:rPr>
        <w:t>Psychological science</w:t>
      </w:r>
      <w:r w:rsidRPr="002C1FDD">
        <w:rPr>
          <w:rFonts w:ascii="Times New Roman" w:hAnsi="Times New Roman" w:cs="Times New Roman"/>
          <w:sz w:val="24"/>
          <w:szCs w:val="24"/>
          <w:lang w:val="es-ES"/>
        </w:rPr>
        <w:t xml:space="preserve">, </w:t>
      </w:r>
      <w:r w:rsidRPr="002C1FDD">
        <w:rPr>
          <w:rFonts w:ascii="Times New Roman" w:hAnsi="Times New Roman" w:cs="Times New Roman"/>
          <w:i/>
          <w:iCs/>
          <w:sz w:val="24"/>
          <w:szCs w:val="24"/>
          <w:lang w:val="es-ES"/>
        </w:rPr>
        <w:t>18</w:t>
      </w:r>
      <w:r w:rsidRPr="002C1FDD">
        <w:rPr>
          <w:rFonts w:ascii="Times New Roman" w:hAnsi="Times New Roman" w:cs="Times New Roman"/>
          <w:sz w:val="24"/>
          <w:szCs w:val="24"/>
          <w:lang w:val="es-ES"/>
        </w:rPr>
        <w:t xml:space="preserve">(3), 233-9. </w:t>
      </w:r>
      <w:hyperlink r:id="rId20" w:history="1">
        <w:r w:rsidRPr="00740AA5">
          <w:rPr>
            <w:rStyle w:val="Hipervnculo"/>
            <w:rFonts w:ascii="Times New Roman" w:hAnsi="Times New Roman"/>
            <w:color w:val="auto"/>
            <w:sz w:val="24"/>
            <w:szCs w:val="24"/>
            <w:u w:val="none"/>
          </w:rPr>
          <w:t xml:space="preserve">https://doi.org/10.1111/j.1467-9280.2007.01882.x </w:t>
        </w:r>
      </w:hyperlink>
    </w:p>
    <w:p w14:paraId="07DEB825" w14:textId="77777777" w:rsidR="005873C8" w:rsidRPr="00740AA5" w:rsidRDefault="005873C8" w:rsidP="0029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rPr>
          <w:rStyle w:val="Hipervnculo"/>
          <w:rFonts w:ascii="Times New Roman" w:hAnsi="Times New Roman"/>
          <w:color w:val="auto"/>
          <w:sz w:val="24"/>
          <w:szCs w:val="24"/>
          <w:u w:val="none"/>
          <w:bdr w:val="none" w:sz="0" w:space="0" w:color="auto" w:frame="1"/>
          <w:lang w:val="en-US"/>
        </w:rPr>
      </w:pPr>
      <w:r w:rsidRPr="002C1FDD">
        <w:rPr>
          <w:rStyle w:val="Hipervnculo"/>
          <w:rFonts w:ascii="Times New Roman" w:hAnsi="Times New Roman"/>
          <w:color w:val="auto"/>
          <w:sz w:val="24"/>
          <w:szCs w:val="24"/>
          <w:u w:val="none"/>
          <w:bdr w:val="none" w:sz="0" w:space="0" w:color="auto" w:frame="1"/>
          <w:lang w:val="es-ES"/>
        </w:rPr>
        <w:t xml:space="preserve">Gualdrón, D. F. R., Cardona, A. S., Arango, D. C., Cardona, Á. M. S., &amp; Duque, M. O. G. (2017). Análisis Rasch del Mini Mental State Examination (MMSE) en adultos mayores de Antioquia, Colombia. </w:t>
      </w:r>
      <w:r w:rsidRPr="00740AA5">
        <w:rPr>
          <w:rStyle w:val="Hipervnculo"/>
          <w:rFonts w:ascii="Times New Roman" w:hAnsi="Times New Roman"/>
          <w:i/>
          <w:color w:val="auto"/>
          <w:sz w:val="24"/>
          <w:szCs w:val="24"/>
          <w:u w:val="none"/>
          <w:bdr w:val="none" w:sz="0" w:space="0" w:color="auto" w:frame="1"/>
          <w:lang w:val="en-US"/>
        </w:rPr>
        <w:t>Revista CES Psicología, 10</w:t>
      </w:r>
      <w:r w:rsidRPr="00740AA5">
        <w:rPr>
          <w:rStyle w:val="Hipervnculo"/>
          <w:rFonts w:ascii="Times New Roman" w:hAnsi="Times New Roman"/>
          <w:color w:val="auto"/>
          <w:sz w:val="24"/>
          <w:szCs w:val="24"/>
          <w:u w:val="none"/>
          <w:bdr w:val="none" w:sz="0" w:space="0" w:color="auto" w:frame="1"/>
          <w:lang w:val="en-US"/>
        </w:rPr>
        <w:t>(2), 17-27.</w:t>
      </w:r>
    </w:p>
    <w:p w14:paraId="064B2AB4" w14:textId="77777777" w:rsidR="005873C8" w:rsidRPr="00740AA5" w:rsidRDefault="005873C8" w:rsidP="00296E33">
      <w:pPr>
        <w:autoSpaceDE w:val="0"/>
        <w:autoSpaceDN w:val="0"/>
        <w:adjustRightInd w:val="0"/>
        <w:spacing w:after="0" w:line="480" w:lineRule="auto"/>
        <w:ind w:left="720" w:hanging="720"/>
        <w:rPr>
          <w:rFonts w:ascii="Times New Roman" w:hAnsi="Times New Roman" w:cs="Times New Roman"/>
          <w:sz w:val="24"/>
          <w:szCs w:val="24"/>
          <w:lang w:val="en-US"/>
        </w:rPr>
      </w:pPr>
      <w:r w:rsidRPr="00740AA5">
        <w:rPr>
          <w:rFonts w:ascii="Times New Roman" w:hAnsi="Times New Roman" w:cs="Times New Roman"/>
          <w:sz w:val="24"/>
          <w:szCs w:val="24"/>
          <w:lang w:val="en-US"/>
        </w:rPr>
        <w:t xml:space="preserve">Hayes, A. F. (2018). </w:t>
      </w:r>
      <w:r w:rsidRPr="00740AA5">
        <w:rPr>
          <w:rFonts w:ascii="Times New Roman" w:hAnsi="Times New Roman" w:cs="Times New Roman"/>
          <w:i/>
          <w:sz w:val="24"/>
          <w:szCs w:val="24"/>
          <w:lang w:val="en-US"/>
        </w:rPr>
        <w:t>Introduction to mediation, moderation and conditional process analysis</w:t>
      </w:r>
      <w:r w:rsidRPr="00740AA5">
        <w:rPr>
          <w:rStyle w:val="Ttulo3Car"/>
          <w:i/>
          <w:sz w:val="24"/>
          <w:szCs w:val="24"/>
          <w:lang w:val="en-US"/>
        </w:rPr>
        <w:t xml:space="preserve"> </w:t>
      </w:r>
      <w:r w:rsidRPr="00740AA5">
        <w:rPr>
          <w:rStyle w:val="st"/>
          <w:rFonts w:ascii="Times New Roman" w:hAnsi="Times New Roman" w:cs="Times New Roman"/>
          <w:i/>
          <w:sz w:val="24"/>
          <w:szCs w:val="24"/>
          <w:lang w:val="en-US"/>
        </w:rPr>
        <w:t>(2nd Ed.)</w:t>
      </w:r>
      <w:r w:rsidRPr="00740AA5">
        <w:rPr>
          <w:rStyle w:val="st"/>
          <w:rFonts w:ascii="Times New Roman" w:hAnsi="Times New Roman" w:cs="Times New Roman"/>
          <w:sz w:val="24"/>
          <w:szCs w:val="24"/>
          <w:lang w:val="en-US"/>
        </w:rPr>
        <w:t>. New York: The Guilford Press</w:t>
      </w:r>
      <w:r w:rsidRPr="00740AA5">
        <w:rPr>
          <w:rFonts w:ascii="Times New Roman" w:hAnsi="Times New Roman" w:cs="Times New Roman"/>
          <w:sz w:val="24"/>
          <w:szCs w:val="24"/>
          <w:lang w:val="en-US"/>
        </w:rPr>
        <w:t xml:space="preserve">. </w:t>
      </w:r>
    </w:p>
    <w:p w14:paraId="0CB1E4E8" w14:textId="77777777" w:rsidR="005873C8" w:rsidRPr="00740AA5" w:rsidRDefault="005873C8" w:rsidP="0029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rPr>
          <w:rFonts w:ascii="Times New Roman" w:hAnsi="Times New Roman" w:cs="Times New Roman"/>
          <w:sz w:val="24"/>
          <w:szCs w:val="24"/>
          <w:lang w:val="en-US"/>
        </w:rPr>
      </w:pPr>
      <w:r w:rsidRPr="00740AA5">
        <w:rPr>
          <w:rFonts w:ascii="Times New Roman" w:hAnsi="Times New Roman" w:cs="Times New Roman"/>
          <w:sz w:val="24"/>
          <w:szCs w:val="24"/>
          <w:lang w:val="en-US"/>
        </w:rPr>
        <w:t xml:space="preserve">Hayes, A. F., &amp; Preacher, K. J. (2013). Statistical mediation analysis with a multi-categorical independent variable. </w:t>
      </w:r>
      <w:r w:rsidRPr="00740AA5">
        <w:rPr>
          <w:rFonts w:ascii="Times New Roman" w:hAnsi="Times New Roman" w:cs="Times New Roman"/>
          <w:i/>
          <w:sz w:val="24"/>
          <w:szCs w:val="24"/>
          <w:lang w:val="en-US"/>
        </w:rPr>
        <w:t>British Journal of Mathematical and Psychology</w:t>
      </w:r>
      <w:r w:rsidRPr="00740AA5">
        <w:rPr>
          <w:rFonts w:ascii="Times New Roman" w:hAnsi="Times New Roman" w:cs="Times New Roman"/>
          <w:sz w:val="24"/>
          <w:szCs w:val="24"/>
          <w:lang w:val="en-US"/>
        </w:rPr>
        <w:t xml:space="preserve">. </w:t>
      </w:r>
      <w:hyperlink r:id="rId21" w:history="1">
        <w:r w:rsidRPr="00740AA5">
          <w:rPr>
            <w:rStyle w:val="Hipervnculo"/>
            <w:rFonts w:ascii="Times New Roman" w:hAnsi="Times New Roman"/>
            <w:color w:val="auto"/>
            <w:sz w:val="24"/>
            <w:szCs w:val="24"/>
            <w:u w:val="none"/>
            <w:lang w:val="en-US"/>
          </w:rPr>
          <w:t>https://doi.org/</w:t>
        </w:r>
        <w:r w:rsidRPr="00740AA5" w:rsidDel="00822E12">
          <w:rPr>
            <w:rStyle w:val="Hipervnculo"/>
            <w:rFonts w:ascii="Times New Roman" w:hAnsi="Times New Roman"/>
            <w:color w:val="auto"/>
            <w:sz w:val="24"/>
            <w:szCs w:val="24"/>
            <w:u w:val="none"/>
            <w:lang w:val="en-US"/>
          </w:rPr>
          <w:t>doi:</w:t>
        </w:r>
        <w:r w:rsidRPr="00740AA5">
          <w:rPr>
            <w:rStyle w:val="Hipervnculo"/>
            <w:rFonts w:ascii="Times New Roman" w:hAnsi="Times New Roman"/>
            <w:color w:val="auto"/>
            <w:sz w:val="24"/>
            <w:szCs w:val="24"/>
            <w:u w:val="none"/>
            <w:lang w:val="en-US"/>
          </w:rPr>
          <w:t>10.1111/bmsp.12028</w:t>
        </w:r>
      </w:hyperlink>
      <w:r w:rsidRPr="00740AA5">
        <w:rPr>
          <w:rFonts w:ascii="Times New Roman" w:hAnsi="Times New Roman" w:cs="Times New Roman"/>
          <w:sz w:val="24"/>
          <w:szCs w:val="24"/>
          <w:lang w:val="en-US"/>
        </w:rPr>
        <w:t xml:space="preserve"> </w:t>
      </w:r>
      <w:r w:rsidRPr="00740AA5" w:rsidDel="00822E12">
        <w:rPr>
          <w:rFonts w:ascii="Times New Roman" w:hAnsi="Times New Roman" w:cs="Times New Roman"/>
          <w:sz w:val="24"/>
          <w:szCs w:val="24"/>
          <w:lang w:val="en-US"/>
        </w:rPr>
        <w:t>.</w:t>
      </w:r>
    </w:p>
    <w:p w14:paraId="1FA73D86" w14:textId="77777777" w:rsidR="005873C8" w:rsidRPr="00740AA5" w:rsidRDefault="005873C8" w:rsidP="0029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rPr>
          <w:rFonts w:ascii="Times New Roman" w:hAnsi="Times New Roman" w:cs="Times New Roman"/>
          <w:sz w:val="24"/>
          <w:szCs w:val="24"/>
          <w:lang w:val="en-US"/>
        </w:rPr>
      </w:pPr>
      <w:r w:rsidRPr="00740AA5">
        <w:rPr>
          <w:rFonts w:ascii="Times New Roman" w:hAnsi="Times New Roman" w:cs="Times New Roman"/>
          <w:sz w:val="24"/>
          <w:szCs w:val="24"/>
          <w:lang w:val="en-US"/>
        </w:rPr>
        <w:lastRenderedPageBreak/>
        <w:t xml:space="preserve">Helm, R., &amp; Mark, A. (2012). Analysis and evaluation of moderator effects in regression models: state of art, alternatives and empirical example. </w:t>
      </w:r>
      <w:r w:rsidRPr="00740AA5">
        <w:rPr>
          <w:rFonts w:ascii="Times New Roman" w:hAnsi="Times New Roman" w:cs="Times New Roman"/>
          <w:i/>
          <w:sz w:val="24"/>
          <w:szCs w:val="24"/>
          <w:lang w:val="en-US"/>
        </w:rPr>
        <w:t>Review of Managerial Science, 6</w:t>
      </w:r>
      <w:r w:rsidRPr="00740AA5">
        <w:rPr>
          <w:rFonts w:ascii="Times New Roman" w:hAnsi="Times New Roman" w:cs="Times New Roman"/>
          <w:sz w:val="24"/>
          <w:szCs w:val="24"/>
          <w:lang w:val="en-US"/>
        </w:rPr>
        <w:t xml:space="preserve">(4), 307-332. </w:t>
      </w:r>
      <w:hyperlink r:id="rId22" w:history="1">
        <w:r w:rsidRPr="00740AA5">
          <w:rPr>
            <w:rStyle w:val="Hipervnculo"/>
            <w:rFonts w:ascii="Times New Roman" w:hAnsi="Times New Roman"/>
            <w:color w:val="auto"/>
            <w:sz w:val="24"/>
            <w:szCs w:val="24"/>
            <w:u w:val="none"/>
            <w:lang w:val="en-US"/>
          </w:rPr>
          <w:t>https://doi.org/10.1007/s11846-010-0057-y</w:t>
        </w:r>
      </w:hyperlink>
      <w:r w:rsidRPr="00740AA5">
        <w:rPr>
          <w:rFonts w:ascii="Times New Roman" w:hAnsi="Times New Roman" w:cs="Times New Roman"/>
          <w:sz w:val="24"/>
          <w:szCs w:val="24"/>
          <w:lang w:val="en-US"/>
        </w:rPr>
        <w:t xml:space="preserve"> </w:t>
      </w:r>
    </w:p>
    <w:p w14:paraId="6DEFFBB8" w14:textId="77777777" w:rsidR="005873C8" w:rsidRPr="00740AA5" w:rsidRDefault="005873C8" w:rsidP="00296E33">
      <w:pPr>
        <w:autoSpaceDE w:val="0"/>
        <w:autoSpaceDN w:val="0"/>
        <w:adjustRightInd w:val="0"/>
        <w:spacing w:after="0" w:line="480" w:lineRule="auto"/>
        <w:ind w:left="720" w:hanging="720"/>
        <w:rPr>
          <w:rFonts w:ascii="Times New Roman" w:hAnsi="Times New Roman" w:cs="Times New Roman"/>
          <w:sz w:val="24"/>
          <w:szCs w:val="24"/>
          <w:lang w:val="en-US"/>
        </w:rPr>
      </w:pPr>
      <w:r w:rsidRPr="00740AA5">
        <w:rPr>
          <w:rFonts w:ascii="Times New Roman" w:hAnsi="Times New Roman" w:cs="Times New Roman"/>
          <w:sz w:val="24"/>
          <w:szCs w:val="24"/>
          <w:lang w:val="en-US"/>
        </w:rPr>
        <w:t xml:space="preserve">Johnson, R. A., &amp; Wichern, D. W. (2002). </w:t>
      </w:r>
      <w:r w:rsidRPr="00740AA5">
        <w:rPr>
          <w:rFonts w:ascii="Times New Roman" w:hAnsi="Times New Roman" w:cs="Times New Roman"/>
          <w:i/>
          <w:sz w:val="24"/>
          <w:szCs w:val="24"/>
          <w:lang w:val="en-US"/>
        </w:rPr>
        <w:t>Applied Multivariate Statistical Analysis</w:t>
      </w:r>
      <w:r w:rsidRPr="00740AA5">
        <w:rPr>
          <w:rFonts w:ascii="Times New Roman" w:hAnsi="Times New Roman" w:cs="Times New Roman"/>
          <w:sz w:val="24"/>
          <w:szCs w:val="24"/>
          <w:lang w:val="en-US"/>
        </w:rPr>
        <w:t>. Prentice Hall, New Jersey.</w:t>
      </w:r>
    </w:p>
    <w:p w14:paraId="2A98AAF8" w14:textId="06CDF5A7" w:rsidR="005873C8" w:rsidRPr="002C1FDD" w:rsidRDefault="005873C8" w:rsidP="0029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rPr>
          <w:rStyle w:val="Hipervnculo"/>
          <w:rFonts w:ascii="Times New Roman" w:hAnsi="Times New Roman"/>
          <w:color w:val="auto"/>
          <w:sz w:val="24"/>
          <w:szCs w:val="24"/>
          <w:u w:val="none"/>
          <w:bdr w:val="none" w:sz="0" w:space="0" w:color="auto" w:frame="1"/>
          <w:lang w:val="es-ES"/>
        </w:rPr>
      </w:pPr>
      <w:r w:rsidRPr="002C1FDD">
        <w:rPr>
          <w:rStyle w:val="Hipervnculo"/>
          <w:rFonts w:ascii="Times New Roman" w:hAnsi="Times New Roman"/>
          <w:color w:val="auto"/>
          <w:sz w:val="24"/>
          <w:szCs w:val="24"/>
          <w:u w:val="none"/>
          <w:bdr w:val="none" w:sz="0" w:space="0" w:color="auto" w:frame="1"/>
          <w:lang w:val="es-ES"/>
        </w:rPr>
        <w:t>Lendinez, A., Zunzunegui, V., Iribar, C., Carnero, C.</w:t>
      </w:r>
      <w:r w:rsidR="00160AAD" w:rsidRPr="00160AAD">
        <w:t xml:space="preserve"> </w:t>
      </w:r>
      <w:r w:rsidR="00160AAD" w:rsidRPr="002C1FDD">
        <w:rPr>
          <w:rStyle w:val="Hipervnculo"/>
          <w:rFonts w:ascii="Times New Roman" w:hAnsi="Times New Roman"/>
          <w:color w:val="auto"/>
          <w:sz w:val="24"/>
          <w:szCs w:val="24"/>
          <w:u w:val="none"/>
          <w:bdr w:val="none" w:sz="0" w:space="0" w:color="auto" w:frame="1"/>
          <w:lang w:val="es-ES"/>
        </w:rPr>
        <w:t xml:space="preserve">&amp; </w:t>
      </w:r>
      <w:r w:rsidRPr="002C1FDD">
        <w:rPr>
          <w:rStyle w:val="Hipervnculo"/>
          <w:rFonts w:ascii="Times New Roman" w:hAnsi="Times New Roman"/>
          <w:color w:val="auto"/>
          <w:sz w:val="24"/>
          <w:szCs w:val="24"/>
          <w:u w:val="none"/>
          <w:bdr w:val="none" w:sz="0" w:space="0" w:color="auto" w:frame="1"/>
          <w:lang w:val="es-ES"/>
        </w:rPr>
        <w:t xml:space="preserve">González, R. (2000). Validación de constructo de la" batería abreviada granada de evaluación neuropsicológica". </w:t>
      </w:r>
      <w:r w:rsidRPr="00740AA5">
        <w:rPr>
          <w:rStyle w:val="Hipervnculo"/>
          <w:rFonts w:ascii="Times New Roman" w:hAnsi="Times New Roman"/>
          <w:color w:val="auto"/>
          <w:sz w:val="24"/>
          <w:szCs w:val="24"/>
          <w:u w:val="none"/>
          <w:bdr w:val="none" w:sz="0" w:space="0" w:color="auto" w:frame="1"/>
          <w:lang w:val="en-US"/>
        </w:rPr>
        <w:t xml:space="preserve">Validation of constructo of the abreviated granada of neuropsychological valuation. </w:t>
      </w:r>
      <w:r w:rsidRPr="002C1FDD">
        <w:rPr>
          <w:rStyle w:val="Hipervnculo"/>
          <w:rFonts w:ascii="Times New Roman" w:hAnsi="Times New Roman"/>
          <w:i/>
          <w:color w:val="auto"/>
          <w:sz w:val="24"/>
          <w:szCs w:val="24"/>
          <w:u w:val="none"/>
          <w:bdr w:val="none" w:sz="0" w:space="0" w:color="auto" w:frame="1"/>
          <w:lang w:val="es-ES"/>
        </w:rPr>
        <w:t>Revista multidisciplinar de gerontología</w:t>
      </w:r>
      <w:r w:rsidRPr="002C1FDD">
        <w:rPr>
          <w:rStyle w:val="Hipervnculo"/>
          <w:rFonts w:ascii="Times New Roman" w:hAnsi="Times New Roman"/>
          <w:color w:val="auto"/>
          <w:sz w:val="24"/>
          <w:szCs w:val="24"/>
          <w:u w:val="none"/>
          <w:bdr w:val="none" w:sz="0" w:space="0" w:color="auto" w:frame="1"/>
          <w:lang w:val="es-ES"/>
        </w:rPr>
        <w:t>, 10(3), 152-157.</w:t>
      </w:r>
    </w:p>
    <w:p w14:paraId="3DE3BFF0" w14:textId="77777777" w:rsidR="005873C8" w:rsidRPr="00740AA5" w:rsidRDefault="005873C8" w:rsidP="0029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rPr>
          <w:rFonts w:ascii="Times New Roman" w:hAnsi="Times New Roman" w:cs="Times New Roman"/>
          <w:sz w:val="24"/>
          <w:szCs w:val="24"/>
          <w:lang w:val="en-US"/>
        </w:rPr>
      </w:pPr>
      <w:r w:rsidRPr="002C1FDD">
        <w:rPr>
          <w:rFonts w:ascii="Times New Roman" w:hAnsi="Times New Roman" w:cs="Times New Roman"/>
          <w:sz w:val="24"/>
          <w:szCs w:val="24"/>
          <w:lang w:val="es-ES"/>
        </w:rPr>
        <w:t xml:space="preserve">Long, J. S., &amp; Ervin, L. H. (2000). </w:t>
      </w:r>
      <w:r w:rsidRPr="00740AA5">
        <w:rPr>
          <w:rFonts w:ascii="Times New Roman" w:hAnsi="Times New Roman" w:cs="Times New Roman"/>
          <w:sz w:val="24"/>
          <w:szCs w:val="24"/>
          <w:lang w:val="en-US"/>
        </w:rPr>
        <w:t xml:space="preserve">Using heteroskedasticity consistent standard errors in the linear regression model. </w:t>
      </w:r>
      <w:r w:rsidRPr="002C1FDD">
        <w:rPr>
          <w:rFonts w:ascii="Times New Roman" w:hAnsi="Times New Roman" w:cs="Times New Roman"/>
          <w:i/>
          <w:sz w:val="24"/>
          <w:szCs w:val="24"/>
          <w:lang w:val="en-US"/>
        </w:rPr>
        <w:t>American Statistician,</w:t>
      </w:r>
      <w:r w:rsidRPr="002C1FDD">
        <w:rPr>
          <w:rFonts w:ascii="Times New Roman" w:hAnsi="Times New Roman" w:cs="Times New Roman"/>
          <w:sz w:val="24"/>
          <w:szCs w:val="24"/>
          <w:lang w:val="en-US"/>
        </w:rPr>
        <w:t xml:space="preserve"> 54, 217-224. </w:t>
      </w:r>
      <w:hyperlink r:id="rId23" w:history="1">
        <w:r w:rsidRPr="002C1FDD">
          <w:rPr>
            <w:rStyle w:val="Hipervnculo"/>
            <w:rFonts w:ascii="Times New Roman" w:hAnsi="Times New Roman"/>
            <w:color w:val="auto"/>
            <w:sz w:val="24"/>
            <w:szCs w:val="24"/>
            <w:u w:val="none"/>
            <w:lang w:val="en-US"/>
          </w:rPr>
          <w:t xml:space="preserve">https://doi.org/10.1080/00031305.2000.10474549 </w:t>
        </w:r>
      </w:hyperlink>
    </w:p>
    <w:p w14:paraId="65473DD7" w14:textId="77777777" w:rsidR="005873C8" w:rsidRPr="00740AA5" w:rsidRDefault="005873C8" w:rsidP="0029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rPr>
          <w:rFonts w:ascii="Times New Roman" w:hAnsi="Times New Roman" w:cs="Times New Roman"/>
          <w:sz w:val="24"/>
          <w:szCs w:val="24"/>
          <w:lang w:val="en-US"/>
        </w:rPr>
      </w:pPr>
      <w:r w:rsidRPr="00740AA5">
        <w:rPr>
          <w:rFonts w:ascii="Times New Roman" w:hAnsi="Times New Roman" w:cs="Times New Roman"/>
          <w:sz w:val="24"/>
          <w:szCs w:val="24"/>
          <w:lang w:val="en-US"/>
        </w:rPr>
        <w:t xml:space="preserve">MacKinnon, D. P., Lockwood, C. M., Hoffman, J. M., West, S. G., &amp; Sheets, V. (2002). A comparison of methods to test mediation and other intervening variable effects. </w:t>
      </w:r>
      <w:r w:rsidRPr="00740AA5">
        <w:rPr>
          <w:rFonts w:ascii="Times New Roman" w:hAnsi="Times New Roman" w:cs="Times New Roman"/>
          <w:i/>
          <w:sz w:val="24"/>
          <w:szCs w:val="24"/>
          <w:lang w:val="en-US"/>
        </w:rPr>
        <w:t>Psychological Methods, 7</w:t>
      </w:r>
      <w:r w:rsidRPr="00740AA5">
        <w:rPr>
          <w:rFonts w:ascii="Times New Roman" w:hAnsi="Times New Roman" w:cs="Times New Roman"/>
          <w:sz w:val="24"/>
          <w:szCs w:val="24"/>
          <w:lang w:val="en-US"/>
        </w:rPr>
        <w:t xml:space="preserve">, 83–104. </w:t>
      </w:r>
      <w:hyperlink r:id="rId24" w:history="1">
        <w:r w:rsidRPr="002C1FDD">
          <w:rPr>
            <w:rStyle w:val="Hipervnculo"/>
            <w:rFonts w:ascii="Times New Roman" w:hAnsi="Times New Roman"/>
            <w:color w:val="auto"/>
            <w:sz w:val="24"/>
            <w:szCs w:val="24"/>
            <w:u w:val="none"/>
            <w:lang w:val="en-US"/>
          </w:rPr>
          <w:t xml:space="preserve">https://doi.org/10.1037//1082-989x.7.1.83 </w:t>
        </w:r>
      </w:hyperlink>
    </w:p>
    <w:p w14:paraId="791C5145" w14:textId="77777777" w:rsidR="005873C8" w:rsidRPr="00740AA5" w:rsidRDefault="005873C8" w:rsidP="00296E33">
      <w:pPr>
        <w:autoSpaceDE w:val="0"/>
        <w:autoSpaceDN w:val="0"/>
        <w:adjustRightInd w:val="0"/>
        <w:spacing w:after="0" w:line="480" w:lineRule="auto"/>
        <w:ind w:left="720" w:hanging="720"/>
        <w:rPr>
          <w:rFonts w:ascii="Times New Roman" w:hAnsi="Times New Roman" w:cs="Times New Roman"/>
          <w:sz w:val="24"/>
          <w:szCs w:val="24"/>
          <w:lang w:val="en-US"/>
        </w:rPr>
      </w:pPr>
      <w:r w:rsidRPr="00740AA5" w:rsidDel="00882D83">
        <w:rPr>
          <w:rFonts w:ascii="Times New Roman" w:hAnsi="Times New Roman" w:cs="Times New Roman"/>
          <w:sz w:val="24"/>
          <w:szCs w:val="24"/>
          <w:lang w:val="en-US"/>
        </w:rPr>
        <w:t xml:space="preserve">PC </w:t>
      </w:r>
      <w:r w:rsidRPr="00740AA5">
        <w:rPr>
          <w:rFonts w:ascii="Times New Roman" w:hAnsi="Times New Roman" w:cs="Times New Roman"/>
          <w:sz w:val="24"/>
          <w:szCs w:val="24"/>
          <w:lang w:val="en-US"/>
        </w:rPr>
        <w:t>Mahalanobis, P. C. (1936). On the generalised distance in</w:t>
      </w:r>
      <w:r w:rsidRPr="00740AA5" w:rsidDel="00882D83">
        <w:rPr>
          <w:rFonts w:ascii="Times New Roman" w:hAnsi="Times New Roman" w:cs="Times New Roman"/>
          <w:sz w:val="24"/>
          <w:szCs w:val="24"/>
          <w:lang w:val="en-US"/>
        </w:rPr>
        <w:t xml:space="preserve"> in </w:t>
      </w:r>
      <w:r w:rsidRPr="00740AA5">
        <w:rPr>
          <w:rFonts w:ascii="Times New Roman" w:hAnsi="Times New Roman" w:cs="Times New Roman"/>
          <w:sz w:val="24"/>
          <w:szCs w:val="24"/>
          <w:lang w:val="en-US"/>
        </w:rPr>
        <w:t xml:space="preserve"> statistics</w:t>
      </w:r>
      <w:r w:rsidRPr="00740AA5" w:rsidDel="00882D83">
        <w:rPr>
          <w:rFonts w:ascii="Times New Roman" w:hAnsi="Times New Roman" w:cs="Times New Roman"/>
          <w:sz w:val="24"/>
          <w:szCs w:val="24"/>
          <w:lang w:val="en-US"/>
        </w:rPr>
        <w:t xml:space="preserve">, </w:t>
      </w:r>
      <w:r w:rsidRPr="00740AA5">
        <w:rPr>
          <w:rFonts w:ascii="Times New Roman" w:hAnsi="Times New Roman" w:cs="Times New Roman"/>
          <w:sz w:val="24"/>
          <w:szCs w:val="24"/>
          <w:lang w:val="en-US"/>
        </w:rPr>
        <w:t xml:space="preserve">. </w:t>
      </w:r>
      <w:r w:rsidRPr="00740AA5">
        <w:rPr>
          <w:rFonts w:ascii="Times New Roman" w:hAnsi="Times New Roman" w:cs="Times New Roman"/>
          <w:i/>
          <w:sz w:val="24"/>
          <w:szCs w:val="24"/>
          <w:lang w:val="en-US"/>
        </w:rPr>
        <w:t>Proceedings of the National Institute of Sciences of India, 2</w:t>
      </w:r>
      <w:r w:rsidRPr="00740AA5">
        <w:rPr>
          <w:rFonts w:ascii="Times New Roman" w:hAnsi="Times New Roman" w:cs="Times New Roman"/>
          <w:sz w:val="24"/>
          <w:szCs w:val="24"/>
          <w:lang w:val="en-US"/>
        </w:rPr>
        <w:t>, 49-55</w:t>
      </w:r>
      <w:r w:rsidRPr="00740AA5" w:rsidDel="00882D83">
        <w:rPr>
          <w:rFonts w:ascii="Times New Roman" w:hAnsi="Times New Roman" w:cs="Times New Roman"/>
          <w:sz w:val="24"/>
          <w:szCs w:val="24"/>
          <w:lang w:val="en-US"/>
        </w:rPr>
        <w:t>, 1936</w:t>
      </w:r>
      <w:r w:rsidRPr="00740AA5">
        <w:rPr>
          <w:rFonts w:ascii="Times New Roman" w:hAnsi="Times New Roman" w:cs="Times New Roman"/>
          <w:sz w:val="24"/>
          <w:szCs w:val="24"/>
          <w:lang w:val="en-US"/>
        </w:rPr>
        <w:t>.</w:t>
      </w:r>
    </w:p>
    <w:p w14:paraId="4E66C10C" w14:textId="06C4287E" w:rsidR="005873C8" w:rsidRPr="00740AA5" w:rsidRDefault="005873C8" w:rsidP="0029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rPr>
          <w:rFonts w:ascii="Times New Roman" w:hAnsi="Times New Roman" w:cs="Times New Roman"/>
          <w:sz w:val="24"/>
          <w:szCs w:val="24"/>
        </w:rPr>
      </w:pPr>
      <w:r w:rsidRPr="00740AA5">
        <w:rPr>
          <w:rFonts w:ascii="Times New Roman" w:hAnsi="Times New Roman" w:cs="Times New Roman"/>
          <w:sz w:val="24"/>
          <w:szCs w:val="24"/>
          <w:lang w:val="en-US"/>
        </w:rPr>
        <w:t xml:space="preserve">Mallinckrodt, B., Abraham, W. T., Wei, M., &amp; Russell, D. W. (2006). Advances in testing the statistical significance of mediation effects. </w:t>
      </w:r>
      <w:r w:rsidRPr="00740AA5">
        <w:rPr>
          <w:rFonts w:ascii="Times New Roman" w:hAnsi="Times New Roman" w:cs="Times New Roman"/>
          <w:i/>
          <w:sz w:val="24"/>
          <w:szCs w:val="24"/>
          <w:lang w:val="en-US"/>
        </w:rPr>
        <w:t>Journal of Counseling Psychology, 53</w:t>
      </w:r>
      <w:r w:rsidRPr="00740AA5">
        <w:rPr>
          <w:rFonts w:ascii="Times New Roman" w:hAnsi="Times New Roman" w:cs="Times New Roman"/>
          <w:sz w:val="24"/>
          <w:szCs w:val="24"/>
          <w:lang w:val="en-US"/>
        </w:rPr>
        <w:t xml:space="preserve">(3), 372–378. </w:t>
      </w:r>
      <w:hyperlink r:id="rId25" w:history="1">
        <w:r w:rsidRPr="00740AA5">
          <w:rPr>
            <w:rStyle w:val="Hipervnculo"/>
            <w:rFonts w:ascii="Times New Roman" w:hAnsi="Times New Roman"/>
            <w:color w:val="auto"/>
            <w:sz w:val="24"/>
            <w:szCs w:val="24"/>
            <w:u w:val="none"/>
          </w:rPr>
          <w:t xml:space="preserve">https://doi.org/10.1037/0022-0167.53.3.372 </w:t>
        </w:r>
      </w:hyperlink>
    </w:p>
    <w:p w14:paraId="2E520F17" w14:textId="2655C5B6" w:rsidR="006322D2" w:rsidRPr="002C1FDD" w:rsidRDefault="006322D2" w:rsidP="0029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rPr>
          <w:rFonts w:ascii="Times New Roman" w:hAnsi="Times New Roman" w:cs="Times New Roman"/>
          <w:sz w:val="24"/>
          <w:szCs w:val="24"/>
          <w:lang w:val="es-ES"/>
        </w:rPr>
      </w:pPr>
      <w:r w:rsidRPr="002C1FDD">
        <w:rPr>
          <w:rFonts w:ascii="Times New Roman" w:hAnsi="Times New Roman" w:cs="Times New Roman"/>
          <w:sz w:val="24"/>
          <w:szCs w:val="24"/>
          <w:lang w:val="es-ES"/>
        </w:rPr>
        <w:t xml:space="preserve">Noriega,  MJ.;García, M.;Torres,  M.(2005). </w:t>
      </w:r>
      <w:r w:rsidRPr="002C1FDD">
        <w:rPr>
          <w:rFonts w:ascii="Times New Roman" w:hAnsi="Times New Roman" w:cs="Times New Roman"/>
          <w:i/>
          <w:sz w:val="24"/>
          <w:szCs w:val="24"/>
          <w:lang w:val="es-ES"/>
        </w:rPr>
        <w:t>Proceso  de  envejecer:  cambios  físicos, cambios  psíquicos,  cambios  sociales</w:t>
      </w:r>
      <w:r w:rsidRPr="002C1FDD">
        <w:rPr>
          <w:rFonts w:ascii="Times New Roman" w:hAnsi="Times New Roman" w:cs="Times New Roman"/>
          <w:sz w:val="24"/>
          <w:szCs w:val="24"/>
          <w:lang w:val="es-ES"/>
        </w:rPr>
        <w:t>.(Tesis  de  Maestría).  Comunidad  Autónoma  de Cantabria: Universidad de Cantabria</w:t>
      </w:r>
    </w:p>
    <w:p w14:paraId="3BDCE44A" w14:textId="438E99E1" w:rsidR="003468EC" w:rsidRPr="002C1FDD" w:rsidRDefault="003468EC" w:rsidP="0029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rPr>
          <w:rFonts w:ascii="Times New Roman" w:hAnsi="Times New Roman" w:cs="Times New Roman"/>
          <w:sz w:val="24"/>
          <w:szCs w:val="24"/>
          <w:lang w:val="es-ES"/>
        </w:rPr>
      </w:pPr>
      <w:r w:rsidRPr="002C1FDD">
        <w:rPr>
          <w:rFonts w:ascii="Times New Roman" w:hAnsi="Times New Roman" w:cs="Times New Roman"/>
          <w:sz w:val="24"/>
          <w:szCs w:val="24"/>
          <w:lang w:val="es-ES"/>
        </w:rPr>
        <w:lastRenderedPageBreak/>
        <w:t xml:space="preserve">Ortiz, L. H. G. (2016). Cardiología y Geriatría en la práctica diaria: un reto hacia el futuro. </w:t>
      </w:r>
      <w:r w:rsidRPr="002C1FDD">
        <w:rPr>
          <w:rFonts w:ascii="Times New Roman" w:hAnsi="Times New Roman" w:cs="Times New Roman"/>
          <w:i/>
          <w:sz w:val="24"/>
          <w:szCs w:val="24"/>
          <w:lang w:val="es-ES"/>
        </w:rPr>
        <w:t>Revista Colombiana de Cardiolog</w:t>
      </w:r>
      <w:r w:rsidR="00160AAD" w:rsidRPr="002C1FDD">
        <w:rPr>
          <w:rFonts w:ascii="Times New Roman" w:hAnsi="Times New Roman" w:cs="Times New Roman"/>
          <w:i/>
          <w:sz w:val="24"/>
          <w:szCs w:val="24"/>
          <w:lang w:val="es-ES"/>
        </w:rPr>
        <w:t>í</w:t>
      </w:r>
      <w:r w:rsidRPr="002C1FDD">
        <w:rPr>
          <w:rFonts w:ascii="Times New Roman" w:hAnsi="Times New Roman" w:cs="Times New Roman"/>
          <w:i/>
          <w:sz w:val="24"/>
          <w:szCs w:val="24"/>
          <w:lang w:val="es-ES"/>
        </w:rPr>
        <w:t>a, 5(</w:t>
      </w:r>
      <w:r w:rsidRPr="002C1FDD">
        <w:rPr>
          <w:rFonts w:ascii="Times New Roman" w:hAnsi="Times New Roman" w:cs="Times New Roman"/>
          <w:sz w:val="24"/>
          <w:szCs w:val="24"/>
          <w:lang w:val="es-ES"/>
        </w:rPr>
        <w:t>23), 341-343.</w:t>
      </w:r>
    </w:p>
    <w:p w14:paraId="5708C24C" w14:textId="50B22082" w:rsidR="005873C8" w:rsidRPr="00740AA5" w:rsidRDefault="005873C8" w:rsidP="0029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rPr>
          <w:rStyle w:val="Hipervnculo"/>
          <w:rFonts w:ascii="Times New Roman" w:hAnsi="Times New Roman"/>
          <w:color w:val="auto"/>
          <w:sz w:val="24"/>
          <w:szCs w:val="24"/>
          <w:u w:val="none"/>
          <w:bdr w:val="none" w:sz="0" w:space="0" w:color="auto" w:frame="1"/>
          <w:lang w:val="en-US"/>
        </w:rPr>
      </w:pPr>
      <w:r w:rsidRPr="002C1FDD">
        <w:rPr>
          <w:rStyle w:val="Hipervnculo"/>
          <w:rFonts w:ascii="Times New Roman" w:hAnsi="Times New Roman"/>
          <w:color w:val="auto"/>
          <w:sz w:val="24"/>
          <w:szCs w:val="24"/>
          <w:u w:val="none"/>
          <w:bdr w:val="none" w:sz="0" w:space="0" w:color="auto" w:frame="1"/>
          <w:lang w:val="es-ES"/>
        </w:rPr>
        <w:t xml:space="preserve">Palmiero M, Di Giacomo D, Passafiume D. </w:t>
      </w:r>
      <w:r w:rsidR="00160AAD" w:rsidRPr="002C1FDD">
        <w:rPr>
          <w:rStyle w:val="Hipervnculo"/>
          <w:rFonts w:ascii="Times New Roman" w:hAnsi="Times New Roman"/>
          <w:color w:val="auto"/>
          <w:sz w:val="24"/>
          <w:szCs w:val="24"/>
          <w:u w:val="none"/>
          <w:bdr w:val="none" w:sz="0" w:space="0" w:color="auto" w:frame="1"/>
          <w:lang w:val="es-ES"/>
        </w:rPr>
        <w:t xml:space="preserve">(2016). </w:t>
      </w:r>
      <w:r w:rsidRPr="00740AA5">
        <w:rPr>
          <w:rStyle w:val="Hipervnculo"/>
          <w:rFonts w:ascii="Times New Roman" w:hAnsi="Times New Roman"/>
          <w:color w:val="auto"/>
          <w:sz w:val="24"/>
          <w:szCs w:val="24"/>
          <w:u w:val="none"/>
          <w:bdr w:val="none" w:sz="0" w:space="0" w:color="auto" w:frame="1"/>
          <w:lang w:val="en-US"/>
        </w:rPr>
        <w:t xml:space="preserve">Can creativity predict cognitive reserve?. </w:t>
      </w:r>
      <w:r w:rsidRPr="00740AA5">
        <w:rPr>
          <w:rStyle w:val="Hipervnculo"/>
          <w:rFonts w:ascii="Times New Roman" w:hAnsi="Times New Roman"/>
          <w:i/>
          <w:color w:val="auto"/>
          <w:sz w:val="24"/>
          <w:szCs w:val="24"/>
          <w:u w:val="none"/>
          <w:bdr w:val="none" w:sz="0" w:space="0" w:color="auto" w:frame="1"/>
          <w:lang w:val="en-US"/>
        </w:rPr>
        <w:t>The J. of Creative Behav.</w:t>
      </w:r>
      <w:r w:rsidR="00160AAD">
        <w:rPr>
          <w:rStyle w:val="Hipervnculo"/>
          <w:rFonts w:ascii="Times New Roman" w:hAnsi="Times New Roman"/>
          <w:color w:val="auto"/>
          <w:sz w:val="24"/>
          <w:szCs w:val="24"/>
          <w:u w:val="none"/>
          <w:bdr w:val="none" w:sz="0" w:space="0" w:color="auto" w:frame="1"/>
          <w:lang w:val="en-US"/>
        </w:rPr>
        <w:t xml:space="preserve"> </w:t>
      </w:r>
      <w:r w:rsidRPr="00740AA5">
        <w:rPr>
          <w:rStyle w:val="Hipervnculo"/>
          <w:rFonts w:ascii="Times New Roman" w:hAnsi="Times New Roman"/>
          <w:color w:val="auto"/>
          <w:sz w:val="24"/>
          <w:szCs w:val="24"/>
          <w:u w:val="none"/>
          <w:bdr w:val="none" w:sz="0" w:space="0" w:color="auto" w:frame="1"/>
          <w:lang w:val="en-US"/>
        </w:rPr>
        <w:t>50(1): 7-23.</w:t>
      </w:r>
    </w:p>
    <w:p w14:paraId="0612CEC1" w14:textId="77777777" w:rsidR="005873C8" w:rsidRPr="00740AA5" w:rsidRDefault="005873C8" w:rsidP="0029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rPr>
          <w:rStyle w:val="Hipervnculo"/>
          <w:rFonts w:ascii="Times New Roman" w:hAnsi="Times New Roman"/>
          <w:color w:val="auto"/>
          <w:sz w:val="24"/>
          <w:szCs w:val="24"/>
          <w:u w:val="none"/>
          <w:bdr w:val="none" w:sz="0" w:space="0" w:color="auto" w:frame="1"/>
          <w:lang w:val="en-US"/>
        </w:rPr>
      </w:pPr>
      <w:r w:rsidRPr="00740AA5">
        <w:rPr>
          <w:rStyle w:val="Hipervnculo"/>
          <w:rFonts w:ascii="Times New Roman" w:hAnsi="Times New Roman"/>
          <w:color w:val="auto"/>
          <w:sz w:val="24"/>
          <w:szCs w:val="24"/>
          <w:u w:val="none"/>
          <w:bdr w:val="none" w:sz="0" w:space="0" w:color="auto" w:frame="1"/>
          <w:lang w:val="en-US"/>
        </w:rPr>
        <w:t xml:space="preserve">Palmiero, M. (2015). The effects of age on divergent thinking and creative objects production: a cross-sectional study. </w:t>
      </w:r>
      <w:r w:rsidRPr="00740AA5">
        <w:rPr>
          <w:rStyle w:val="Hipervnculo"/>
          <w:rFonts w:ascii="Times New Roman" w:hAnsi="Times New Roman"/>
          <w:i/>
          <w:color w:val="auto"/>
          <w:sz w:val="24"/>
          <w:szCs w:val="24"/>
          <w:u w:val="none"/>
          <w:bdr w:val="none" w:sz="0" w:space="0" w:color="auto" w:frame="1"/>
          <w:lang w:val="en-US"/>
        </w:rPr>
        <w:t>High Ability Studies, 26</w:t>
      </w:r>
      <w:r w:rsidRPr="00740AA5">
        <w:rPr>
          <w:rStyle w:val="Hipervnculo"/>
          <w:rFonts w:ascii="Times New Roman" w:hAnsi="Times New Roman"/>
          <w:color w:val="auto"/>
          <w:sz w:val="24"/>
          <w:szCs w:val="24"/>
          <w:u w:val="none"/>
          <w:bdr w:val="none" w:sz="0" w:space="0" w:color="auto" w:frame="1"/>
          <w:lang w:val="en-US"/>
        </w:rPr>
        <w:t>(1), 93–104.</w:t>
      </w:r>
    </w:p>
    <w:p w14:paraId="1A92803B" w14:textId="77777777" w:rsidR="005873C8" w:rsidRPr="00740AA5" w:rsidRDefault="005873C8" w:rsidP="00296E33">
      <w:pPr>
        <w:autoSpaceDE w:val="0"/>
        <w:autoSpaceDN w:val="0"/>
        <w:adjustRightInd w:val="0"/>
        <w:spacing w:after="0" w:line="480" w:lineRule="auto"/>
        <w:ind w:left="720" w:hanging="720"/>
        <w:rPr>
          <w:rFonts w:ascii="Times New Roman" w:hAnsi="Times New Roman" w:cs="Times New Roman"/>
          <w:sz w:val="24"/>
          <w:szCs w:val="24"/>
          <w:lang w:val="en-US"/>
        </w:rPr>
      </w:pPr>
      <w:r w:rsidRPr="00740AA5">
        <w:rPr>
          <w:rFonts w:ascii="Times New Roman" w:hAnsi="Times New Roman" w:cs="Times New Roman"/>
          <w:sz w:val="24"/>
          <w:szCs w:val="24"/>
          <w:lang w:val="en-US"/>
        </w:rPr>
        <w:t xml:space="preserve">Peña, E. A., &amp; Slate, E. H. (2006). Global Validation of Linear Model Assumptions. </w:t>
      </w:r>
      <w:r w:rsidRPr="00740AA5">
        <w:rPr>
          <w:rFonts w:ascii="Times New Roman" w:hAnsi="Times New Roman" w:cs="Times New Roman"/>
          <w:i/>
          <w:iCs/>
          <w:sz w:val="24"/>
          <w:szCs w:val="24"/>
          <w:lang w:val="en-US"/>
        </w:rPr>
        <w:t>Journal of the American Statistical Association</w:t>
      </w:r>
      <w:r w:rsidRPr="00740AA5">
        <w:rPr>
          <w:rFonts w:ascii="Times New Roman" w:hAnsi="Times New Roman" w:cs="Times New Roman"/>
          <w:sz w:val="24"/>
          <w:szCs w:val="24"/>
          <w:lang w:val="en-US"/>
        </w:rPr>
        <w:t xml:space="preserve">, </w:t>
      </w:r>
      <w:r w:rsidRPr="00740AA5">
        <w:rPr>
          <w:rFonts w:ascii="Times New Roman" w:hAnsi="Times New Roman" w:cs="Times New Roman"/>
          <w:i/>
          <w:iCs/>
          <w:sz w:val="24"/>
          <w:szCs w:val="24"/>
          <w:lang w:val="en-US"/>
        </w:rPr>
        <w:t>101</w:t>
      </w:r>
      <w:r w:rsidRPr="00740AA5">
        <w:rPr>
          <w:rFonts w:ascii="Times New Roman" w:hAnsi="Times New Roman" w:cs="Times New Roman"/>
          <w:sz w:val="24"/>
          <w:szCs w:val="24"/>
          <w:lang w:val="en-US"/>
        </w:rPr>
        <w:t xml:space="preserve">(473), 341. </w:t>
      </w:r>
      <w:hyperlink r:id="rId26" w:history="1">
        <w:r w:rsidRPr="00740AA5">
          <w:rPr>
            <w:rStyle w:val="Hipervnculo"/>
            <w:rFonts w:ascii="Times New Roman" w:hAnsi="Times New Roman"/>
            <w:color w:val="auto"/>
            <w:sz w:val="24"/>
            <w:szCs w:val="24"/>
            <w:u w:val="none"/>
            <w:lang w:val="en-US"/>
          </w:rPr>
          <w:t>https://doi.org/10.1198/016214505000000637</w:t>
        </w:r>
      </w:hyperlink>
      <w:r w:rsidRPr="00740AA5">
        <w:rPr>
          <w:rStyle w:val="doi"/>
          <w:rFonts w:ascii="Times New Roman" w:hAnsi="Times New Roman" w:cs="Times New Roman"/>
          <w:sz w:val="24"/>
          <w:szCs w:val="24"/>
          <w:lang w:val="en-US"/>
        </w:rPr>
        <w:t xml:space="preserve"> </w:t>
      </w:r>
    </w:p>
    <w:p w14:paraId="014E212B" w14:textId="13457F9B" w:rsidR="005873C8" w:rsidRPr="002C1FDD" w:rsidRDefault="005873C8" w:rsidP="0029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rPr>
          <w:rStyle w:val="Hipervnculo"/>
          <w:rFonts w:ascii="Times New Roman" w:hAnsi="Times New Roman"/>
          <w:color w:val="auto"/>
          <w:sz w:val="24"/>
          <w:szCs w:val="24"/>
          <w:u w:val="none"/>
          <w:bdr w:val="none" w:sz="0" w:space="0" w:color="auto" w:frame="1"/>
          <w:lang w:val="es-ES"/>
        </w:rPr>
      </w:pPr>
      <w:r w:rsidRPr="00740AA5">
        <w:rPr>
          <w:rFonts w:ascii="Times New Roman" w:hAnsi="Times New Roman" w:cs="Times New Roman"/>
          <w:sz w:val="24"/>
          <w:szCs w:val="24"/>
          <w:lang w:val="en-US"/>
        </w:rPr>
        <w:t>Pena</w:t>
      </w:r>
      <w:r w:rsidRPr="00740AA5">
        <w:rPr>
          <w:rFonts w:ascii="Times New Roman" w:hAnsi="Times New Roman" w:cs="Times New Roman"/>
          <w:sz w:val="24"/>
          <w:szCs w:val="24"/>
          <w:bdr w:val="none" w:sz="0" w:space="0" w:color="auto" w:frame="1"/>
          <w:lang w:val="en-US"/>
        </w:rPr>
        <w:t xml:space="preserve">, E. A., &amp; Slate, E. H. (2019). gvlma: Global Validation of Linear Models Assumptions. </w:t>
      </w:r>
      <w:r w:rsidRPr="002C1FDD">
        <w:rPr>
          <w:rFonts w:ascii="Times New Roman" w:hAnsi="Times New Roman" w:cs="Times New Roman"/>
          <w:sz w:val="24"/>
          <w:szCs w:val="24"/>
          <w:bdr w:val="none" w:sz="0" w:space="0" w:color="auto" w:frame="1"/>
          <w:lang w:val="es-ES"/>
        </w:rPr>
        <w:t xml:space="preserve">R package version 1.0.0.3. </w:t>
      </w:r>
      <w:hyperlink r:id="rId27" w:history="1">
        <w:r w:rsidRPr="002C1FDD">
          <w:rPr>
            <w:rStyle w:val="Hipervnculo"/>
            <w:rFonts w:ascii="Times New Roman" w:hAnsi="Times New Roman"/>
            <w:color w:val="auto"/>
            <w:sz w:val="24"/>
            <w:szCs w:val="24"/>
            <w:u w:val="none"/>
            <w:bdr w:val="none" w:sz="0" w:space="0" w:color="auto" w:frame="1"/>
            <w:lang w:val="es-ES"/>
          </w:rPr>
          <w:t>https://CRAN.R-project.org/package=gvlma</w:t>
        </w:r>
      </w:hyperlink>
    </w:p>
    <w:p w14:paraId="6C3D1221" w14:textId="15228B92" w:rsidR="00835BAD" w:rsidRPr="00740AA5" w:rsidRDefault="005D4DC5" w:rsidP="0029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rPr>
          <w:rStyle w:val="Hipervnculo"/>
          <w:rFonts w:ascii="Times New Roman" w:hAnsi="Times New Roman"/>
          <w:color w:val="auto"/>
          <w:sz w:val="24"/>
          <w:szCs w:val="24"/>
          <w:u w:val="none"/>
          <w:bdr w:val="none" w:sz="0" w:space="0" w:color="auto" w:frame="1"/>
          <w:lang w:val="en-US"/>
        </w:rPr>
      </w:pPr>
      <w:r w:rsidRPr="002C1FDD">
        <w:rPr>
          <w:rStyle w:val="Hipervnculo"/>
          <w:rFonts w:ascii="Times New Roman" w:hAnsi="Times New Roman"/>
          <w:color w:val="auto"/>
          <w:sz w:val="24"/>
          <w:szCs w:val="24"/>
          <w:u w:val="none"/>
          <w:bdr w:val="none" w:sz="0" w:space="0" w:color="auto" w:frame="1"/>
          <w:lang w:val="es-ES"/>
        </w:rPr>
        <w:t>Labra, J.A.</w:t>
      </w:r>
      <w:r w:rsidR="00835BAD" w:rsidRPr="002C1FDD">
        <w:rPr>
          <w:rStyle w:val="Hipervnculo"/>
          <w:rFonts w:ascii="Times New Roman" w:hAnsi="Times New Roman"/>
          <w:color w:val="auto"/>
          <w:sz w:val="24"/>
          <w:szCs w:val="24"/>
          <w:u w:val="none"/>
          <w:bdr w:val="none" w:sz="0" w:space="0" w:color="auto" w:frame="1"/>
          <w:lang w:val="es-ES"/>
        </w:rPr>
        <w:t xml:space="preserve">, &amp; Menor, J. (2015). Estimulación cotidiana y funcionamiento cognitivo: la importancia de la participación de personas mayores sanas en actividades cotidianas cognitivamente demandantes. </w:t>
      </w:r>
      <w:r w:rsidR="00835BAD" w:rsidRPr="00740AA5">
        <w:rPr>
          <w:rStyle w:val="Hipervnculo"/>
          <w:rFonts w:ascii="Times New Roman" w:hAnsi="Times New Roman"/>
          <w:i/>
          <w:color w:val="auto"/>
          <w:sz w:val="24"/>
          <w:szCs w:val="24"/>
          <w:u w:val="none"/>
          <w:bdr w:val="none" w:sz="0" w:space="0" w:color="auto" w:frame="1"/>
          <w:lang w:val="en-US"/>
        </w:rPr>
        <w:t xml:space="preserve">European Journal of investigation in health, psychology and education, </w:t>
      </w:r>
      <w:r w:rsidR="00835BAD" w:rsidRPr="00740AA5">
        <w:rPr>
          <w:rStyle w:val="Hipervnculo"/>
          <w:rFonts w:ascii="Times New Roman" w:hAnsi="Times New Roman"/>
          <w:color w:val="auto"/>
          <w:sz w:val="24"/>
          <w:szCs w:val="24"/>
          <w:u w:val="none"/>
          <w:bdr w:val="none" w:sz="0" w:space="0" w:color="auto" w:frame="1"/>
          <w:lang w:val="en-US"/>
        </w:rPr>
        <w:t>4(3), 309-319.</w:t>
      </w:r>
    </w:p>
    <w:p w14:paraId="2D5B17E8" w14:textId="77777777" w:rsidR="005873C8" w:rsidRPr="00740AA5" w:rsidRDefault="005873C8" w:rsidP="0029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rPr>
          <w:rFonts w:ascii="Times New Roman" w:hAnsi="Times New Roman" w:cs="Times New Roman"/>
          <w:sz w:val="24"/>
          <w:szCs w:val="24"/>
          <w:lang w:val="en-US"/>
        </w:rPr>
      </w:pPr>
      <w:r w:rsidRPr="00740AA5">
        <w:rPr>
          <w:rFonts w:ascii="Times New Roman" w:hAnsi="Times New Roman" w:cs="Times New Roman"/>
          <w:sz w:val="24"/>
          <w:szCs w:val="24"/>
          <w:lang w:val="en-US"/>
        </w:rPr>
        <w:t>Preacher, K. J., &amp; Hayes, A. F. (2004). SPSS and SAS procedures for estimating indirect effects in simple mediation models</w:t>
      </w:r>
      <w:r w:rsidRPr="00740AA5">
        <w:rPr>
          <w:rFonts w:ascii="Times New Roman" w:hAnsi="Times New Roman" w:cs="Times New Roman"/>
          <w:i/>
          <w:sz w:val="24"/>
          <w:szCs w:val="24"/>
          <w:lang w:val="en-US"/>
        </w:rPr>
        <w:t>. Behavior Research Methods, Instruments, &amp; Computers, 36</w:t>
      </w:r>
      <w:r w:rsidRPr="00740AA5">
        <w:rPr>
          <w:rFonts w:ascii="Times New Roman" w:hAnsi="Times New Roman" w:cs="Times New Roman"/>
          <w:sz w:val="24"/>
          <w:szCs w:val="24"/>
          <w:lang w:val="en-US"/>
        </w:rPr>
        <w:t xml:space="preserve">, 717-731 </w:t>
      </w:r>
      <w:hyperlink r:id="rId28" w:history="1">
        <w:r w:rsidRPr="002C1FDD">
          <w:rPr>
            <w:rStyle w:val="Hipervnculo"/>
            <w:rFonts w:ascii="Times New Roman" w:hAnsi="Times New Roman"/>
            <w:color w:val="auto"/>
            <w:sz w:val="24"/>
            <w:szCs w:val="24"/>
            <w:u w:val="none"/>
            <w:lang w:val="en-US"/>
          </w:rPr>
          <w:t xml:space="preserve">https://doi.org/10.3758/bf03206553 </w:t>
        </w:r>
      </w:hyperlink>
    </w:p>
    <w:p w14:paraId="1AB0FC59" w14:textId="77777777" w:rsidR="005873C8" w:rsidRPr="00740AA5" w:rsidRDefault="005873C8" w:rsidP="0029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rPr>
          <w:rFonts w:ascii="Times New Roman" w:hAnsi="Times New Roman" w:cs="Times New Roman"/>
          <w:sz w:val="24"/>
          <w:szCs w:val="24"/>
          <w:lang w:val="en-US"/>
        </w:rPr>
      </w:pPr>
      <w:r w:rsidRPr="00740AA5">
        <w:rPr>
          <w:rFonts w:ascii="Times New Roman" w:hAnsi="Times New Roman" w:cs="Times New Roman"/>
          <w:sz w:val="24"/>
          <w:szCs w:val="24"/>
          <w:lang w:val="en-US"/>
        </w:rPr>
        <w:t xml:space="preserve">Preacher, K. J., &amp; Hayes, A. F. (2008). Asymptotic and resampling strategies for assessing and comparing indirect effects in multiple mediator models. </w:t>
      </w:r>
      <w:r w:rsidRPr="00740AA5">
        <w:rPr>
          <w:rFonts w:ascii="Times New Roman" w:hAnsi="Times New Roman" w:cs="Times New Roman"/>
          <w:i/>
          <w:iCs/>
          <w:sz w:val="24"/>
          <w:szCs w:val="24"/>
          <w:lang w:val="en-US"/>
        </w:rPr>
        <w:t>Behavior Research Methods</w:t>
      </w:r>
      <w:r w:rsidRPr="00740AA5">
        <w:rPr>
          <w:rFonts w:ascii="Times New Roman" w:hAnsi="Times New Roman" w:cs="Times New Roman"/>
          <w:sz w:val="24"/>
          <w:szCs w:val="24"/>
          <w:lang w:val="en-US"/>
        </w:rPr>
        <w:t xml:space="preserve">, </w:t>
      </w:r>
      <w:r w:rsidRPr="00740AA5">
        <w:rPr>
          <w:rFonts w:ascii="Times New Roman" w:hAnsi="Times New Roman" w:cs="Times New Roman"/>
          <w:i/>
          <w:iCs/>
          <w:sz w:val="24"/>
          <w:szCs w:val="24"/>
          <w:lang w:val="en-US"/>
        </w:rPr>
        <w:t>40</w:t>
      </w:r>
      <w:r w:rsidRPr="00740AA5">
        <w:rPr>
          <w:rFonts w:ascii="Times New Roman" w:hAnsi="Times New Roman" w:cs="Times New Roman"/>
          <w:sz w:val="24"/>
          <w:szCs w:val="24"/>
          <w:lang w:val="en-US"/>
        </w:rPr>
        <w:t>, 879-891.</w:t>
      </w:r>
    </w:p>
    <w:p w14:paraId="12CD91E1" w14:textId="77777777" w:rsidR="005873C8" w:rsidRPr="00740AA5" w:rsidRDefault="005873C8" w:rsidP="0029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rPr>
          <w:rFonts w:ascii="Times New Roman" w:hAnsi="Times New Roman" w:cs="Times New Roman"/>
          <w:sz w:val="24"/>
          <w:szCs w:val="24"/>
          <w:lang w:val="en-US"/>
        </w:rPr>
      </w:pPr>
      <w:r w:rsidRPr="00740AA5">
        <w:rPr>
          <w:rFonts w:ascii="Times New Roman" w:hAnsi="Times New Roman" w:cs="Times New Roman"/>
          <w:sz w:val="24"/>
          <w:szCs w:val="24"/>
          <w:lang w:val="en-US"/>
        </w:rPr>
        <w:t xml:space="preserve">Preacher, K. J., Rucker, D. D., </w:t>
      </w:r>
      <w:bookmarkStart w:id="5" w:name="_Hlk3910057"/>
      <w:r w:rsidRPr="00740AA5">
        <w:rPr>
          <w:rFonts w:ascii="Times New Roman" w:hAnsi="Times New Roman" w:cs="Times New Roman"/>
          <w:sz w:val="24"/>
          <w:szCs w:val="24"/>
          <w:lang w:val="en-US"/>
        </w:rPr>
        <w:t xml:space="preserve">&amp; </w:t>
      </w:r>
      <w:bookmarkEnd w:id="5"/>
      <w:r w:rsidRPr="00740AA5">
        <w:rPr>
          <w:rFonts w:ascii="Times New Roman" w:hAnsi="Times New Roman" w:cs="Times New Roman"/>
          <w:sz w:val="24"/>
          <w:szCs w:val="24"/>
          <w:lang w:val="en-US"/>
        </w:rPr>
        <w:t xml:space="preserve">Hayes, A. F. (2007). Addressing moderated mediation hypotheses: Theory, methods, and prescriptions. </w:t>
      </w:r>
      <w:r w:rsidRPr="00740AA5">
        <w:rPr>
          <w:rFonts w:ascii="Times New Roman" w:hAnsi="Times New Roman" w:cs="Times New Roman"/>
          <w:i/>
          <w:iCs/>
          <w:sz w:val="24"/>
          <w:szCs w:val="24"/>
          <w:lang w:val="en-US"/>
        </w:rPr>
        <w:t>Multivariate Behavioral Research</w:t>
      </w:r>
      <w:r w:rsidRPr="00740AA5">
        <w:rPr>
          <w:rFonts w:ascii="Times New Roman" w:hAnsi="Times New Roman" w:cs="Times New Roman"/>
          <w:sz w:val="24"/>
          <w:szCs w:val="24"/>
          <w:lang w:val="en-US"/>
        </w:rPr>
        <w:t xml:space="preserve">, </w:t>
      </w:r>
      <w:r w:rsidRPr="00740AA5">
        <w:rPr>
          <w:rFonts w:ascii="Times New Roman" w:hAnsi="Times New Roman" w:cs="Times New Roman"/>
          <w:i/>
          <w:iCs/>
          <w:sz w:val="24"/>
          <w:szCs w:val="24"/>
          <w:lang w:val="en-US"/>
        </w:rPr>
        <w:t>42</w:t>
      </w:r>
      <w:r w:rsidRPr="00740AA5">
        <w:rPr>
          <w:rFonts w:ascii="Times New Roman" w:hAnsi="Times New Roman" w:cs="Times New Roman"/>
          <w:sz w:val="24"/>
          <w:szCs w:val="24"/>
          <w:lang w:val="en-US"/>
        </w:rPr>
        <w:t>, 185-227.  </w:t>
      </w:r>
    </w:p>
    <w:p w14:paraId="73620EA8" w14:textId="5C95F7E9" w:rsidR="005873C8" w:rsidRPr="00740AA5" w:rsidRDefault="005873C8" w:rsidP="0029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rPr>
          <w:rStyle w:val="Hipervnculo"/>
          <w:rFonts w:ascii="Times New Roman" w:hAnsi="Times New Roman"/>
          <w:color w:val="auto"/>
          <w:sz w:val="24"/>
          <w:szCs w:val="24"/>
          <w:u w:val="none"/>
          <w:bdr w:val="none" w:sz="0" w:space="0" w:color="auto" w:frame="1"/>
          <w:lang w:val="en-US"/>
        </w:rPr>
      </w:pPr>
      <w:r w:rsidRPr="00740AA5">
        <w:rPr>
          <w:rStyle w:val="Hipervnculo"/>
          <w:rFonts w:ascii="Times New Roman" w:hAnsi="Times New Roman"/>
          <w:color w:val="auto"/>
          <w:sz w:val="24"/>
          <w:szCs w:val="24"/>
          <w:u w:val="none"/>
          <w:bdr w:val="none" w:sz="0" w:space="0" w:color="auto" w:frame="1"/>
          <w:lang w:val="en-US"/>
        </w:rPr>
        <w:lastRenderedPageBreak/>
        <w:t xml:space="preserve">Privodnovaa, E., </w:t>
      </w:r>
      <w:r w:rsidR="002E20E3" w:rsidRPr="002E20E3">
        <w:rPr>
          <w:rStyle w:val="Hipervnculo"/>
          <w:rFonts w:ascii="Times New Roman" w:hAnsi="Times New Roman"/>
          <w:color w:val="auto"/>
          <w:sz w:val="24"/>
          <w:szCs w:val="24"/>
          <w:u w:val="none"/>
          <w:bdr w:val="none" w:sz="0" w:space="0" w:color="auto" w:frame="1"/>
          <w:lang w:val="en-US"/>
        </w:rPr>
        <w:t xml:space="preserve">&amp; </w:t>
      </w:r>
      <w:r w:rsidRPr="00740AA5">
        <w:rPr>
          <w:rStyle w:val="Hipervnculo"/>
          <w:rFonts w:ascii="Times New Roman" w:hAnsi="Times New Roman"/>
          <w:color w:val="auto"/>
          <w:sz w:val="24"/>
          <w:szCs w:val="24"/>
          <w:u w:val="none"/>
          <w:bdr w:val="none" w:sz="0" w:space="0" w:color="auto" w:frame="1"/>
          <w:lang w:val="en-US"/>
        </w:rPr>
        <w:t xml:space="preserve"> Volfa, N. (2016). Features of Temporal Dynamics of Oscillatory Brain Activity during Creative Problem Solving in Young and Elderly Adults. </w:t>
      </w:r>
      <w:r w:rsidRPr="00740AA5">
        <w:rPr>
          <w:rStyle w:val="Hipervnculo"/>
          <w:rFonts w:ascii="Times New Roman" w:hAnsi="Times New Roman"/>
          <w:i/>
          <w:color w:val="auto"/>
          <w:sz w:val="24"/>
          <w:szCs w:val="24"/>
          <w:u w:val="none"/>
          <w:bdr w:val="none" w:sz="0" w:space="0" w:color="auto" w:frame="1"/>
          <w:lang w:val="en-US"/>
        </w:rPr>
        <w:t>Human Physiology,</w:t>
      </w:r>
      <w:r w:rsidRPr="00740AA5">
        <w:rPr>
          <w:rStyle w:val="Hipervnculo"/>
          <w:rFonts w:ascii="Times New Roman" w:hAnsi="Times New Roman"/>
          <w:color w:val="auto"/>
          <w:sz w:val="24"/>
          <w:szCs w:val="24"/>
          <w:u w:val="none"/>
          <w:bdr w:val="none" w:sz="0" w:space="0" w:color="auto" w:frame="1"/>
          <w:lang w:val="en-US"/>
        </w:rPr>
        <w:t xml:space="preserve"> 42(5), 469–475.</w:t>
      </w:r>
    </w:p>
    <w:p w14:paraId="13D94825" w14:textId="77777777" w:rsidR="005873C8" w:rsidRPr="00740AA5" w:rsidRDefault="005873C8" w:rsidP="0029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rPr>
          <w:rStyle w:val="Hipervnculo"/>
          <w:rFonts w:ascii="Times New Roman" w:hAnsi="Times New Roman"/>
          <w:color w:val="auto"/>
          <w:sz w:val="24"/>
          <w:szCs w:val="24"/>
          <w:u w:val="none"/>
          <w:bdr w:val="none" w:sz="0" w:space="0" w:color="auto" w:frame="1"/>
          <w:lang w:val="en-US"/>
        </w:rPr>
      </w:pPr>
      <w:r w:rsidRPr="00740AA5">
        <w:rPr>
          <w:rStyle w:val="Hipervnculo"/>
          <w:rFonts w:ascii="Times New Roman" w:hAnsi="Times New Roman"/>
          <w:color w:val="auto"/>
          <w:sz w:val="24"/>
          <w:szCs w:val="24"/>
          <w:u w:val="none"/>
          <w:bdr w:val="none" w:sz="0" w:space="0" w:color="auto" w:frame="1"/>
          <w:lang w:val="en-US"/>
        </w:rPr>
        <w:t xml:space="preserve">Rami, L., Molinuevo, J. L., Sanchez‐Valle, R., Bosch, B., &amp; Villar, A. (2007). Screening for amnestic mild cognitive impairment and early Alzheimer's disease with M@ T (Memory Alteration Test) in the primary care population. </w:t>
      </w:r>
      <w:r w:rsidRPr="00740AA5">
        <w:rPr>
          <w:rStyle w:val="Hipervnculo"/>
          <w:rFonts w:ascii="Times New Roman" w:hAnsi="Times New Roman"/>
          <w:i/>
          <w:color w:val="auto"/>
          <w:sz w:val="24"/>
          <w:szCs w:val="24"/>
          <w:u w:val="none"/>
          <w:bdr w:val="none" w:sz="0" w:space="0" w:color="auto" w:frame="1"/>
          <w:lang w:val="en-US"/>
        </w:rPr>
        <w:t>International Journal of Geriatric Psychiatry: A journal of the psychiatry of late life and allied sciences, 22</w:t>
      </w:r>
      <w:r w:rsidRPr="00740AA5">
        <w:rPr>
          <w:rStyle w:val="Hipervnculo"/>
          <w:rFonts w:ascii="Times New Roman" w:hAnsi="Times New Roman"/>
          <w:color w:val="auto"/>
          <w:sz w:val="24"/>
          <w:szCs w:val="24"/>
          <w:u w:val="none"/>
          <w:bdr w:val="none" w:sz="0" w:space="0" w:color="auto" w:frame="1"/>
          <w:lang w:val="en-US"/>
        </w:rPr>
        <w:t>(4), 294-304.</w:t>
      </w:r>
    </w:p>
    <w:p w14:paraId="11B16E1D" w14:textId="77777777" w:rsidR="005873C8" w:rsidRPr="002C1FDD" w:rsidRDefault="005873C8" w:rsidP="0029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rPr>
          <w:rStyle w:val="Hipervnculo"/>
          <w:rFonts w:ascii="Times New Roman" w:hAnsi="Times New Roman"/>
          <w:color w:val="auto"/>
          <w:sz w:val="24"/>
          <w:szCs w:val="24"/>
          <w:u w:val="none"/>
          <w:bdr w:val="none" w:sz="0" w:space="0" w:color="auto" w:frame="1"/>
          <w:lang w:val="es-ES"/>
        </w:rPr>
      </w:pPr>
      <w:r w:rsidRPr="002C1FDD">
        <w:rPr>
          <w:rStyle w:val="Hipervnculo"/>
          <w:rFonts w:ascii="Times New Roman" w:hAnsi="Times New Roman"/>
          <w:color w:val="auto"/>
          <w:sz w:val="24"/>
          <w:szCs w:val="24"/>
          <w:u w:val="none"/>
          <w:bdr w:val="none" w:sz="0" w:space="0" w:color="auto" w:frame="1"/>
          <w:lang w:val="es-ES"/>
        </w:rPr>
        <w:t xml:space="preserve">Rodrigues, C. Y. D. S. (2018). </w:t>
      </w:r>
      <w:r w:rsidRPr="002C1FDD">
        <w:rPr>
          <w:rStyle w:val="Hipervnculo"/>
          <w:rFonts w:ascii="Times New Roman" w:hAnsi="Times New Roman"/>
          <w:i/>
          <w:color w:val="auto"/>
          <w:sz w:val="24"/>
          <w:szCs w:val="24"/>
          <w:u w:val="none"/>
          <w:bdr w:val="none" w:sz="0" w:space="0" w:color="auto" w:frame="1"/>
          <w:lang w:val="es-ES"/>
        </w:rPr>
        <w:t>Neuropsicología del envejecimiento</w:t>
      </w:r>
      <w:r w:rsidRPr="002C1FDD">
        <w:rPr>
          <w:rStyle w:val="Hipervnculo"/>
          <w:rFonts w:ascii="Times New Roman" w:hAnsi="Times New Roman"/>
          <w:color w:val="auto"/>
          <w:sz w:val="24"/>
          <w:szCs w:val="24"/>
          <w:u w:val="none"/>
          <w:bdr w:val="none" w:sz="0" w:space="0" w:color="auto" w:frame="1"/>
          <w:lang w:val="es-ES"/>
        </w:rPr>
        <w:t>. México: Manual Moderno.</w:t>
      </w:r>
    </w:p>
    <w:p w14:paraId="5EDA0AA0" w14:textId="48A23C11" w:rsidR="005873C8" w:rsidRPr="00740AA5" w:rsidRDefault="005873C8" w:rsidP="0029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rPr>
          <w:rStyle w:val="Hipervnculo"/>
          <w:rFonts w:ascii="Times New Roman" w:hAnsi="Times New Roman"/>
          <w:color w:val="auto"/>
          <w:sz w:val="24"/>
          <w:szCs w:val="24"/>
          <w:u w:val="none"/>
          <w:bdr w:val="none" w:sz="0" w:space="0" w:color="auto" w:frame="1"/>
          <w:lang w:val="en-US"/>
        </w:rPr>
      </w:pPr>
      <w:r w:rsidRPr="00740AA5">
        <w:rPr>
          <w:rStyle w:val="Hipervnculo"/>
          <w:rFonts w:ascii="Times New Roman" w:hAnsi="Times New Roman"/>
          <w:color w:val="auto"/>
          <w:sz w:val="24"/>
          <w:szCs w:val="24"/>
          <w:u w:val="none"/>
          <w:bdr w:val="none" w:sz="0" w:space="0" w:color="auto" w:frame="1"/>
          <w:lang w:val="en-US"/>
        </w:rPr>
        <w:t>Shah S, Vanclay F, Cooper B. I</w:t>
      </w:r>
      <w:r w:rsidR="004F0BF9">
        <w:rPr>
          <w:rStyle w:val="Hipervnculo"/>
          <w:rFonts w:ascii="Times New Roman" w:hAnsi="Times New Roman"/>
          <w:color w:val="auto"/>
          <w:sz w:val="24"/>
          <w:szCs w:val="24"/>
          <w:u w:val="none"/>
          <w:bdr w:val="none" w:sz="0" w:space="0" w:color="auto" w:frame="1"/>
          <w:lang w:val="en-US"/>
        </w:rPr>
        <w:t>(1989). I</w:t>
      </w:r>
      <w:r w:rsidRPr="00740AA5">
        <w:rPr>
          <w:rStyle w:val="Hipervnculo"/>
          <w:rFonts w:ascii="Times New Roman" w:hAnsi="Times New Roman"/>
          <w:color w:val="auto"/>
          <w:sz w:val="24"/>
          <w:szCs w:val="24"/>
          <w:u w:val="none"/>
          <w:bdr w:val="none" w:sz="0" w:space="0" w:color="auto" w:frame="1"/>
          <w:lang w:val="en-US"/>
        </w:rPr>
        <w:t xml:space="preserve">mproving the sensitivity of the Barthel Index for stroke rehabilitation. </w:t>
      </w:r>
      <w:r w:rsidRPr="00740AA5">
        <w:rPr>
          <w:rStyle w:val="Hipervnculo"/>
          <w:rFonts w:ascii="Times New Roman" w:hAnsi="Times New Roman"/>
          <w:i/>
          <w:color w:val="auto"/>
          <w:sz w:val="24"/>
          <w:szCs w:val="24"/>
          <w:u w:val="none"/>
          <w:bdr w:val="none" w:sz="0" w:space="0" w:color="auto" w:frame="1"/>
          <w:lang w:val="en-US"/>
        </w:rPr>
        <w:t>J Clin Epidemiol</w:t>
      </w:r>
      <w:r w:rsidR="004F0BF9">
        <w:rPr>
          <w:rStyle w:val="Hipervnculo"/>
          <w:rFonts w:ascii="Times New Roman" w:hAnsi="Times New Roman"/>
          <w:color w:val="auto"/>
          <w:sz w:val="24"/>
          <w:szCs w:val="24"/>
          <w:u w:val="none"/>
          <w:bdr w:val="none" w:sz="0" w:space="0" w:color="auto" w:frame="1"/>
          <w:lang w:val="en-US"/>
        </w:rPr>
        <w:t xml:space="preserve">, </w:t>
      </w:r>
      <w:r w:rsidRPr="00740AA5">
        <w:rPr>
          <w:rStyle w:val="Hipervnculo"/>
          <w:rFonts w:ascii="Times New Roman" w:hAnsi="Times New Roman"/>
          <w:color w:val="auto"/>
          <w:sz w:val="24"/>
          <w:szCs w:val="24"/>
          <w:u w:val="none"/>
          <w:bdr w:val="none" w:sz="0" w:space="0" w:color="auto" w:frame="1"/>
          <w:lang w:val="en-US"/>
        </w:rPr>
        <w:t>42:703-709.</w:t>
      </w:r>
    </w:p>
    <w:p w14:paraId="6DD68FE3" w14:textId="77777777" w:rsidR="005873C8" w:rsidRPr="00740AA5" w:rsidRDefault="005873C8" w:rsidP="00296E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rPr>
          <w:rFonts w:ascii="Times New Roman" w:hAnsi="Times New Roman" w:cs="Times New Roman"/>
          <w:sz w:val="24"/>
          <w:szCs w:val="24"/>
          <w:lang w:val="en-US"/>
        </w:rPr>
      </w:pPr>
      <w:r w:rsidRPr="00740AA5">
        <w:rPr>
          <w:rFonts w:ascii="Times New Roman" w:hAnsi="Times New Roman" w:cs="Times New Roman"/>
          <w:sz w:val="24"/>
          <w:szCs w:val="24"/>
          <w:lang w:val="en-US"/>
        </w:rPr>
        <w:t xml:space="preserve">Shrout, P. E., &amp; Bolger, N. (2002). Mediation in experimental and nonexperimental studies: New procedures and recommendations. </w:t>
      </w:r>
      <w:r w:rsidRPr="00740AA5">
        <w:rPr>
          <w:rFonts w:ascii="Times New Roman" w:hAnsi="Times New Roman" w:cs="Times New Roman"/>
          <w:i/>
          <w:iCs/>
          <w:sz w:val="24"/>
          <w:szCs w:val="24"/>
          <w:lang w:val="en-US"/>
        </w:rPr>
        <w:t xml:space="preserve">Psychological Methods, 7, </w:t>
      </w:r>
      <w:r w:rsidRPr="00740AA5">
        <w:rPr>
          <w:rFonts w:ascii="Times New Roman" w:hAnsi="Times New Roman" w:cs="Times New Roman"/>
          <w:sz w:val="24"/>
          <w:szCs w:val="24"/>
          <w:lang w:val="en-US"/>
        </w:rPr>
        <w:t xml:space="preserve">422–445. </w:t>
      </w:r>
      <w:hyperlink r:id="rId29" w:history="1">
        <w:r w:rsidRPr="00740AA5">
          <w:rPr>
            <w:rStyle w:val="Hipervnculo"/>
            <w:rFonts w:ascii="Times New Roman" w:hAnsi="Times New Roman"/>
            <w:color w:val="auto"/>
            <w:sz w:val="24"/>
            <w:szCs w:val="24"/>
            <w:u w:val="none"/>
            <w:lang w:val="en-US"/>
          </w:rPr>
          <w:t>https://doi.org/</w:t>
        </w:r>
        <w:r w:rsidRPr="002C1FDD" w:rsidDel="00822E12">
          <w:rPr>
            <w:rStyle w:val="Hipervnculo"/>
            <w:rFonts w:ascii="Times New Roman" w:hAnsi="Times New Roman"/>
            <w:color w:val="auto"/>
            <w:sz w:val="24"/>
            <w:szCs w:val="24"/>
            <w:u w:val="none"/>
            <w:lang w:val="en-US"/>
          </w:rPr>
          <w:t>doi:</w:t>
        </w:r>
        <w:r w:rsidRPr="002C1FDD">
          <w:rPr>
            <w:rStyle w:val="Hipervnculo"/>
            <w:rFonts w:ascii="Times New Roman" w:hAnsi="Times New Roman"/>
            <w:color w:val="auto"/>
            <w:sz w:val="24"/>
            <w:szCs w:val="24"/>
            <w:u w:val="none"/>
            <w:lang w:val="en-US"/>
          </w:rPr>
          <w:t>10.1037/1082-989X.7.4.422</w:t>
        </w:r>
      </w:hyperlink>
      <w:r w:rsidRPr="00740AA5">
        <w:rPr>
          <w:rFonts w:ascii="Times New Roman" w:hAnsi="Times New Roman" w:cs="Times New Roman"/>
          <w:sz w:val="24"/>
          <w:szCs w:val="24"/>
          <w:lang w:val="en-US"/>
        </w:rPr>
        <w:t xml:space="preserve"> </w:t>
      </w:r>
    </w:p>
    <w:p w14:paraId="077D7B54" w14:textId="473FB150" w:rsidR="00F84300" w:rsidRPr="00A12048" w:rsidRDefault="005873C8" w:rsidP="001B287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hanging="720"/>
        <w:rPr>
          <w:rFonts w:ascii="Times New Roman" w:hAnsi="Times New Roman" w:cs="Times New Roman"/>
          <w:sz w:val="24"/>
          <w:szCs w:val="24"/>
          <w:bdr w:val="none" w:sz="0" w:space="0" w:color="auto" w:frame="1"/>
          <w:lang w:val="es-ES"/>
        </w:rPr>
        <w:sectPr w:rsidR="00F84300" w:rsidRPr="00A12048" w:rsidSect="00A12048">
          <w:pgSz w:w="11906" w:h="16838"/>
          <w:pgMar w:top="1418" w:right="1701" w:bottom="1418" w:left="1701" w:header="709" w:footer="709" w:gutter="0"/>
          <w:cols w:space="708"/>
          <w:docGrid w:linePitch="360"/>
        </w:sectPr>
      </w:pPr>
      <w:r w:rsidRPr="00740AA5">
        <w:rPr>
          <w:rStyle w:val="Hipervnculo"/>
          <w:rFonts w:ascii="Times New Roman" w:hAnsi="Times New Roman"/>
          <w:color w:val="auto"/>
          <w:sz w:val="24"/>
          <w:szCs w:val="24"/>
          <w:u w:val="none"/>
          <w:bdr w:val="none" w:sz="0" w:space="0" w:color="auto" w:frame="1"/>
          <w:lang w:val="en-US"/>
        </w:rPr>
        <w:t xml:space="preserve">Simon, A., y Bock, O. (2016). Influence of divergent and convergent thinking on visuomotor adaptation in young and older adults. </w:t>
      </w:r>
      <w:r w:rsidRPr="002C1FDD">
        <w:rPr>
          <w:rStyle w:val="Hipervnculo"/>
          <w:rFonts w:ascii="Times New Roman" w:hAnsi="Times New Roman"/>
          <w:color w:val="auto"/>
          <w:sz w:val="24"/>
          <w:szCs w:val="24"/>
          <w:u w:val="none"/>
          <w:bdr w:val="none" w:sz="0" w:space="0" w:color="auto" w:frame="1"/>
          <w:lang w:val="es-ES"/>
        </w:rPr>
        <w:t>Human Movement Science, 46, 23</w:t>
      </w:r>
    </w:p>
    <w:p w14:paraId="4850860A" w14:textId="1A2075ED" w:rsidR="00F84300" w:rsidRPr="00A12048" w:rsidRDefault="00F84300" w:rsidP="00A12048">
      <w:pPr>
        <w:tabs>
          <w:tab w:val="left" w:pos="2145"/>
        </w:tabs>
        <w:rPr>
          <w:rFonts w:ascii="Times New Roman" w:hAnsi="Times New Roman" w:cs="Times New Roman"/>
          <w:sz w:val="20"/>
          <w:szCs w:val="20"/>
        </w:rPr>
        <w:sectPr w:rsidR="00F84300" w:rsidRPr="00A12048" w:rsidSect="00A12048">
          <w:pgSz w:w="11906" w:h="16838"/>
          <w:pgMar w:top="1418" w:right="1701" w:bottom="1418" w:left="1701" w:header="709" w:footer="709" w:gutter="0"/>
          <w:cols w:space="708"/>
          <w:docGrid w:linePitch="360"/>
        </w:sectPr>
      </w:pPr>
    </w:p>
    <w:p w14:paraId="68E75CC1" w14:textId="77777777" w:rsidR="00543D1D" w:rsidRPr="003170EF" w:rsidRDefault="00543D1D" w:rsidP="001B287F">
      <w:pPr>
        <w:autoSpaceDE w:val="0"/>
        <w:autoSpaceDN w:val="0"/>
        <w:adjustRightInd w:val="0"/>
        <w:spacing w:after="0" w:line="240" w:lineRule="auto"/>
        <w:rPr>
          <w:rFonts w:ascii="Times New Roman" w:hAnsi="Times New Roman" w:cs="Times New Roman"/>
          <w:sz w:val="20"/>
          <w:szCs w:val="20"/>
        </w:rPr>
      </w:pPr>
    </w:p>
    <w:sectPr w:rsidR="00543D1D" w:rsidRPr="003170EF" w:rsidSect="00A1204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23564" w14:textId="77777777" w:rsidR="00840E32" w:rsidRDefault="00840E32" w:rsidP="00423B73">
      <w:pPr>
        <w:spacing w:after="0" w:line="240" w:lineRule="auto"/>
      </w:pPr>
      <w:r>
        <w:separator/>
      </w:r>
    </w:p>
  </w:endnote>
  <w:endnote w:type="continuationSeparator" w:id="0">
    <w:p w14:paraId="1A1EED18" w14:textId="77777777" w:rsidR="00840E32" w:rsidRDefault="00840E32" w:rsidP="00423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dvPTimes">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BF996" w14:textId="41A84437" w:rsidR="00140F38" w:rsidRPr="00F84300" w:rsidRDefault="00140F38" w:rsidP="00F84300">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es-ES"/>
      </w:rPr>
      <w:t>2</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B384E" w14:textId="77777777" w:rsidR="00840E32" w:rsidRDefault="00840E32" w:rsidP="00423B73">
      <w:pPr>
        <w:spacing w:after="0" w:line="240" w:lineRule="auto"/>
      </w:pPr>
      <w:r>
        <w:separator/>
      </w:r>
    </w:p>
  </w:footnote>
  <w:footnote w:type="continuationSeparator" w:id="0">
    <w:p w14:paraId="3C257B68" w14:textId="77777777" w:rsidR="00840E32" w:rsidRDefault="00840E32" w:rsidP="00423B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5A9"/>
    <w:rsid w:val="00000193"/>
    <w:rsid w:val="000010C7"/>
    <w:rsid w:val="00007406"/>
    <w:rsid w:val="00007E3D"/>
    <w:rsid w:val="00011DBF"/>
    <w:rsid w:val="000137B5"/>
    <w:rsid w:val="00022E3B"/>
    <w:rsid w:val="00031457"/>
    <w:rsid w:val="000330B6"/>
    <w:rsid w:val="00035D7D"/>
    <w:rsid w:val="000459E0"/>
    <w:rsid w:val="00045E21"/>
    <w:rsid w:val="00050E90"/>
    <w:rsid w:val="000515ED"/>
    <w:rsid w:val="000551B7"/>
    <w:rsid w:val="00063CB0"/>
    <w:rsid w:val="00072FBB"/>
    <w:rsid w:val="00081DFB"/>
    <w:rsid w:val="00082FAC"/>
    <w:rsid w:val="000837EE"/>
    <w:rsid w:val="00083BAF"/>
    <w:rsid w:val="00083DB7"/>
    <w:rsid w:val="00085814"/>
    <w:rsid w:val="000974A8"/>
    <w:rsid w:val="000A1D36"/>
    <w:rsid w:val="000A2DB8"/>
    <w:rsid w:val="000A33F7"/>
    <w:rsid w:val="000A60DD"/>
    <w:rsid w:val="000B3FA0"/>
    <w:rsid w:val="000C14C1"/>
    <w:rsid w:val="000D6AF9"/>
    <w:rsid w:val="000F0261"/>
    <w:rsid w:val="00104EFD"/>
    <w:rsid w:val="00110AC0"/>
    <w:rsid w:val="00121A7D"/>
    <w:rsid w:val="00127D09"/>
    <w:rsid w:val="00140F38"/>
    <w:rsid w:val="00152B1A"/>
    <w:rsid w:val="00156089"/>
    <w:rsid w:val="00156750"/>
    <w:rsid w:val="001576E6"/>
    <w:rsid w:val="0016086F"/>
    <w:rsid w:val="00160AAD"/>
    <w:rsid w:val="00161CBD"/>
    <w:rsid w:val="00162C90"/>
    <w:rsid w:val="0016303A"/>
    <w:rsid w:val="00176CB2"/>
    <w:rsid w:val="001816A6"/>
    <w:rsid w:val="00181787"/>
    <w:rsid w:val="00190FA1"/>
    <w:rsid w:val="001B287F"/>
    <w:rsid w:val="001E0C1C"/>
    <w:rsid w:val="001E541C"/>
    <w:rsid w:val="001F00BC"/>
    <w:rsid w:val="001F1176"/>
    <w:rsid w:val="001F231C"/>
    <w:rsid w:val="00205769"/>
    <w:rsid w:val="00221201"/>
    <w:rsid w:val="00226D76"/>
    <w:rsid w:val="002335BD"/>
    <w:rsid w:val="00251968"/>
    <w:rsid w:val="00257156"/>
    <w:rsid w:val="00257E43"/>
    <w:rsid w:val="00263B8D"/>
    <w:rsid w:val="002808EC"/>
    <w:rsid w:val="00285089"/>
    <w:rsid w:val="00290E00"/>
    <w:rsid w:val="00292D15"/>
    <w:rsid w:val="00296E33"/>
    <w:rsid w:val="002A13D3"/>
    <w:rsid w:val="002A6582"/>
    <w:rsid w:val="002A6C7A"/>
    <w:rsid w:val="002B33A0"/>
    <w:rsid w:val="002B4892"/>
    <w:rsid w:val="002C0FC8"/>
    <w:rsid w:val="002C1FDD"/>
    <w:rsid w:val="002C6A5E"/>
    <w:rsid w:val="002E20E3"/>
    <w:rsid w:val="002F3D43"/>
    <w:rsid w:val="002F414B"/>
    <w:rsid w:val="00307F6D"/>
    <w:rsid w:val="00310EB6"/>
    <w:rsid w:val="003114D5"/>
    <w:rsid w:val="00312B00"/>
    <w:rsid w:val="003165B0"/>
    <w:rsid w:val="003170EF"/>
    <w:rsid w:val="00320CDE"/>
    <w:rsid w:val="00326B71"/>
    <w:rsid w:val="00327D81"/>
    <w:rsid w:val="00332ACF"/>
    <w:rsid w:val="003349A1"/>
    <w:rsid w:val="00340EB6"/>
    <w:rsid w:val="003468EC"/>
    <w:rsid w:val="00362884"/>
    <w:rsid w:val="00371D08"/>
    <w:rsid w:val="00372599"/>
    <w:rsid w:val="0037568F"/>
    <w:rsid w:val="00377AE0"/>
    <w:rsid w:val="0038342C"/>
    <w:rsid w:val="0039367B"/>
    <w:rsid w:val="00394FC8"/>
    <w:rsid w:val="003C27F1"/>
    <w:rsid w:val="003D3804"/>
    <w:rsid w:val="003D5AE4"/>
    <w:rsid w:val="003E4001"/>
    <w:rsid w:val="003F60C1"/>
    <w:rsid w:val="00401B8D"/>
    <w:rsid w:val="0040525A"/>
    <w:rsid w:val="00421F58"/>
    <w:rsid w:val="004223F6"/>
    <w:rsid w:val="00423B73"/>
    <w:rsid w:val="00431DE8"/>
    <w:rsid w:val="00441C5E"/>
    <w:rsid w:val="004565FD"/>
    <w:rsid w:val="0046084A"/>
    <w:rsid w:val="00464649"/>
    <w:rsid w:val="004701A4"/>
    <w:rsid w:val="00470692"/>
    <w:rsid w:val="0047618A"/>
    <w:rsid w:val="00476DF1"/>
    <w:rsid w:val="00477923"/>
    <w:rsid w:val="004807F0"/>
    <w:rsid w:val="00485DE9"/>
    <w:rsid w:val="00492ED9"/>
    <w:rsid w:val="00493B9E"/>
    <w:rsid w:val="00495A2B"/>
    <w:rsid w:val="004A2864"/>
    <w:rsid w:val="004A7102"/>
    <w:rsid w:val="004B3DA8"/>
    <w:rsid w:val="004B615E"/>
    <w:rsid w:val="004D37FE"/>
    <w:rsid w:val="004D386B"/>
    <w:rsid w:val="004E1681"/>
    <w:rsid w:val="004E2C2A"/>
    <w:rsid w:val="004E2EBF"/>
    <w:rsid w:val="004F0BF9"/>
    <w:rsid w:val="00500650"/>
    <w:rsid w:val="00500765"/>
    <w:rsid w:val="00501BBD"/>
    <w:rsid w:val="0054122D"/>
    <w:rsid w:val="00543D1D"/>
    <w:rsid w:val="00547E45"/>
    <w:rsid w:val="0055096C"/>
    <w:rsid w:val="0055743E"/>
    <w:rsid w:val="00581C75"/>
    <w:rsid w:val="005873C8"/>
    <w:rsid w:val="005874BB"/>
    <w:rsid w:val="00591DDB"/>
    <w:rsid w:val="005922AA"/>
    <w:rsid w:val="005A321F"/>
    <w:rsid w:val="005A4BB2"/>
    <w:rsid w:val="005D48D9"/>
    <w:rsid w:val="005D4DC5"/>
    <w:rsid w:val="005D6767"/>
    <w:rsid w:val="005E302F"/>
    <w:rsid w:val="005F205C"/>
    <w:rsid w:val="005F47C9"/>
    <w:rsid w:val="00600971"/>
    <w:rsid w:val="006020D2"/>
    <w:rsid w:val="00610C52"/>
    <w:rsid w:val="00610F7E"/>
    <w:rsid w:val="00617982"/>
    <w:rsid w:val="006259E4"/>
    <w:rsid w:val="00626395"/>
    <w:rsid w:val="006322D2"/>
    <w:rsid w:val="00633FF4"/>
    <w:rsid w:val="00636312"/>
    <w:rsid w:val="006428EF"/>
    <w:rsid w:val="006449D3"/>
    <w:rsid w:val="00647D65"/>
    <w:rsid w:val="0065408F"/>
    <w:rsid w:val="00655C6C"/>
    <w:rsid w:val="00665AEC"/>
    <w:rsid w:val="00666CA6"/>
    <w:rsid w:val="006700CB"/>
    <w:rsid w:val="00684E79"/>
    <w:rsid w:val="00686B64"/>
    <w:rsid w:val="00694170"/>
    <w:rsid w:val="006A69CB"/>
    <w:rsid w:val="006B4A91"/>
    <w:rsid w:val="006B58ED"/>
    <w:rsid w:val="006C3846"/>
    <w:rsid w:val="006D1DE8"/>
    <w:rsid w:val="006E11D4"/>
    <w:rsid w:val="006E2963"/>
    <w:rsid w:val="006F264A"/>
    <w:rsid w:val="00702BEF"/>
    <w:rsid w:val="00713DC5"/>
    <w:rsid w:val="00740AA5"/>
    <w:rsid w:val="00741442"/>
    <w:rsid w:val="0074192A"/>
    <w:rsid w:val="0075155A"/>
    <w:rsid w:val="00752413"/>
    <w:rsid w:val="00777F23"/>
    <w:rsid w:val="00783425"/>
    <w:rsid w:val="007853C0"/>
    <w:rsid w:val="00797071"/>
    <w:rsid w:val="00797A7D"/>
    <w:rsid w:val="007A390A"/>
    <w:rsid w:val="007C2B9D"/>
    <w:rsid w:val="007C3135"/>
    <w:rsid w:val="007C3434"/>
    <w:rsid w:val="007D20E0"/>
    <w:rsid w:val="007D2E39"/>
    <w:rsid w:val="007D6EA0"/>
    <w:rsid w:val="007E09CC"/>
    <w:rsid w:val="008019CE"/>
    <w:rsid w:val="00805249"/>
    <w:rsid w:val="008063B8"/>
    <w:rsid w:val="00822E12"/>
    <w:rsid w:val="00824AF1"/>
    <w:rsid w:val="00835BAD"/>
    <w:rsid w:val="00835E7A"/>
    <w:rsid w:val="00840E32"/>
    <w:rsid w:val="00842E33"/>
    <w:rsid w:val="008459CF"/>
    <w:rsid w:val="00880A54"/>
    <w:rsid w:val="00881463"/>
    <w:rsid w:val="00882D83"/>
    <w:rsid w:val="00891AC9"/>
    <w:rsid w:val="00892A7B"/>
    <w:rsid w:val="008A0304"/>
    <w:rsid w:val="008A4A12"/>
    <w:rsid w:val="008B2A0F"/>
    <w:rsid w:val="008B47EC"/>
    <w:rsid w:val="008D15A7"/>
    <w:rsid w:val="008D6702"/>
    <w:rsid w:val="008D6E8F"/>
    <w:rsid w:val="008F028C"/>
    <w:rsid w:val="008F0F9F"/>
    <w:rsid w:val="008F3D16"/>
    <w:rsid w:val="00901B6E"/>
    <w:rsid w:val="00903266"/>
    <w:rsid w:val="009052EC"/>
    <w:rsid w:val="00905891"/>
    <w:rsid w:val="0091159E"/>
    <w:rsid w:val="00914424"/>
    <w:rsid w:val="009172BA"/>
    <w:rsid w:val="00923817"/>
    <w:rsid w:val="00924AE3"/>
    <w:rsid w:val="0093483C"/>
    <w:rsid w:val="00934B47"/>
    <w:rsid w:val="00937EA4"/>
    <w:rsid w:val="00942812"/>
    <w:rsid w:val="00945A3D"/>
    <w:rsid w:val="00950614"/>
    <w:rsid w:val="0095357F"/>
    <w:rsid w:val="009771AE"/>
    <w:rsid w:val="00981AC2"/>
    <w:rsid w:val="00982F81"/>
    <w:rsid w:val="0098377D"/>
    <w:rsid w:val="00995AF5"/>
    <w:rsid w:val="00997545"/>
    <w:rsid w:val="009A0BD8"/>
    <w:rsid w:val="009A2F17"/>
    <w:rsid w:val="009A5FF0"/>
    <w:rsid w:val="009C3988"/>
    <w:rsid w:val="009D1F0C"/>
    <w:rsid w:val="009D3B89"/>
    <w:rsid w:val="009D75DC"/>
    <w:rsid w:val="009E19A7"/>
    <w:rsid w:val="009E27CF"/>
    <w:rsid w:val="009F547F"/>
    <w:rsid w:val="00A0627A"/>
    <w:rsid w:val="00A12048"/>
    <w:rsid w:val="00A141A3"/>
    <w:rsid w:val="00A205A9"/>
    <w:rsid w:val="00A212D4"/>
    <w:rsid w:val="00A25B16"/>
    <w:rsid w:val="00A36F53"/>
    <w:rsid w:val="00A37A1D"/>
    <w:rsid w:val="00A5212E"/>
    <w:rsid w:val="00A60965"/>
    <w:rsid w:val="00A82D4E"/>
    <w:rsid w:val="00A82E4A"/>
    <w:rsid w:val="00A90749"/>
    <w:rsid w:val="00A934B3"/>
    <w:rsid w:val="00A95D1E"/>
    <w:rsid w:val="00AA485E"/>
    <w:rsid w:val="00AA771A"/>
    <w:rsid w:val="00AB7CB7"/>
    <w:rsid w:val="00AD46F0"/>
    <w:rsid w:val="00AE1266"/>
    <w:rsid w:val="00AE7D4C"/>
    <w:rsid w:val="00AF60D3"/>
    <w:rsid w:val="00AF629E"/>
    <w:rsid w:val="00B1180B"/>
    <w:rsid w:val="00B12B68"/>
    <w:rsid w:val="00B20653"/>
    <w:rsid w:val="00B40CA5"/>
    <w:rsid w:val="00B44E5B"/>
    <w:rsid w:val="00B4762C"/>
    <w:rsid w:val="00B60DF3"/>
    <w:rsid w:val="00B6101D"/>
    <w:rsid w:val="00B819EE"/>
    <w:rsid w:val="00B82341"/>
    <w:rsid w:val="00B90723"/>
    <w:rsid w:val="00BB55FD"/>
    <w:rsid w:val="00BB6EB2"/>
    <w:rsid w:val="00BC4F9B"/>
    <w:rsid w:val="00BC5758"/>
    <w:rsid w:val="00BC610D"/>
    <w:rsid w:val="00BD66DB"/>
    <w:rsid w:val="00BE2D09"/>
    <w:rsid w:val="00BE305C"/>
    <w:rsid w:val="00BF7BA7"/>
    <w:rsid w:val="00C139B4"/>
    <w:rsid w:val="00C27532"/>
    <w:rsid w:val="00C31BDE"/>
    <w:rsid w:val="00C4557F"/>
    <w:rsid w:val="00C57D77"/>
    <w:rsid w:val="00C71B51"/>
    <w:rsid w:val="00C72F5B"/>
    <w:rsid w:val="00C76D0A"/>
    <w:rsid w:val="00C80443"/>
    <w:rsid w:val="00C85F4B"/>
    <w:rsid w:val="00C92ACC"/>
    <w:rsid w:val="00C92C5F"/>
    <w:rsid w:val="00C970CF"/>
    <w:rsid w:val="00CA3BC8"/>
    <w:rsid w:val="00CA7D86"/>
    <w:rsid w:val="00CB08D4"/>
    <w:rsid w:val="00CB090F"/>
    <w:rsid w:val="00CB1168"/>
    <w:rsid w:val="00CC63CC"/>
    <w:rsid w:val="00CD17C4"/>
    <w:rsid w:val="00CD5E46"/>
    <w:rsid w:val="00CD7680"/>
    <w:rsid w:val="00CE0F29"/>
    <w:rsid w:val="00CE40AC"/>
    <w:rsid w:val="00CE6936"/>
    <w:rsid w:val="00CF2D34"/>
    <w:rsid w:val="00D0051E"/>
    <w:rsid w:val="00D039CF"/>
    <w:rsid w:val="00D272BD"/>
    <w:rsid w:val="00D344E4"/>
    <w:rsid w:val="00D56010"/>
    <w:rsid w:val="00D57D51"/>
    <w:rsid w:val="00D6281D"/>
    <w:rsid w:val="00D63550"/>
    <w:rsid w:val="00D74604"/>
    <w:rsid w:val="00D76751"/>
    <w:rsid w:val="00D83A23"/>
    <w:rsid w:val="00D94077"/>
    <w:rsid w:val="00DA008E"/>
    <w:rsid w:val="00DA1B5C"/>
    <w:rsid w:val="00DA7F3E"/>
    <w:rsid w:val="00DC16E1"/>
    <w:rsid w:val="00DD1263"/>
    <w:rsid w:val="00DD4618"/>
    <w:rsid w:val="00DE542D"/>
    <w:rsid w:val="00DF4A7B"/>
    <w:rsid w:val="00E013CF"/>
    <w:rsid w:val="00E05AFF"/>
    <w:rsid w:val="00E239F3"/>
    <w:rsid w:val="00E3487F"/>
    <w:rsid w:val="00E42FC0"/>
    <w:rsid w:val="00E46C36"/>
    <w:rsid w:val="00E63759"/>
    <w:rsid w:val="00E66EC1"/>
    <w:rsid w:val="00E67F1E"/>
    <w:rsid w:val="00E912F9"/>
    <w:rsid w:val="00EA02B9"/>
    <w:rsid w:val="00EA65E6"/>
    <w:rsid w:val="00EB7A79"/>
    <w:rsid w:val="00EE07DB"/>
    <w:rsid w:val="00EE2968"/>
    <w:rsid w:val="00EE50D2"/>
    <w:rsid w:val="00EF43D0"/>
    <w:rsid w:val="00F0124C"/>
    <w:rsid w:val="00F028C1"/>
    <w:rsid w:val="00F03C67"/>
    <w:rsid w:val="00F07CBB"/>
    <w:rsid w:val="00F1494F"/>
    <w:rsid w:val="00F149F6"/>
    <w:rsid w:val="00F20FA8"/>
    <w:rsid w:val="00F30F40"/>
    <w:rsid w:val="00F33961"/>
    <w:rsid w:val="00F470A1"/>
    <w:rsid w:val="00F52662"/>
    <w:rsid w:val="00F57305"/>
    <w:rsid w:val="00F65B69"/>
    <w:rsid w:val="00F720B3"/>
    <w:rsid w:val="00F75403"/>
    <w:rsid w:val="00F7596B"/>
    <w:rsid w:val="00F77302"/>
    <w:rsid w:val="00F82B66"/>
    <w:rsid w:val="00F84300"/>
    <w:rsid w:val="00F923A4"/>
    <w:rsid w:val="00F9602F"/>
    <w:rsid w:val="00FA462F"/>
    <w:rsid w:val="00FC0BEC"/>
    <w:rsid w:val="00FC29C3"/>
    <w:rsid w:val="00FE0913"/>
    <w:rsid w:val="00FF6A3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187A1"/>
  <w15:chartTrackingRefBased/>
  <w15:docId w15:val="{28EB4E8E-5A85-460C-B741-D27A4E99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C5E"/>
  </w:style>
  <w:style w:type="paragraph" w:styleId="Ttulo3">
    <w:name w:val="heading 3"/>
    <w:basedOn w:val="Normal"/>
    <w:link w:val="Ttulo3Car"/>
    <w:uiPriority w:val="9"/>
    <w:qFormat/>
    <w:rsid w:val="00CD7680"/>
    <w:pPr>
      <w:spacing w:before="100" w:beforeAutospacing="1" w:after="100" w:afterAutospacing="1" w:line="240" w:lineRule="auto"/>
      <w:outlineLvl w:val="2"/>
    </w:pPr>
    <w:rPr>
      <w:rFonts w:ascii="Times New Roman" w:eastAsiaTheme="minorEastAsia"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94FC8"/>
    <w:rPr>
      <w:rFonts w:cs="Times New Roman"/>
      <w:color w:val="0000FF"/>
      <w:u w:val="single"/>
    </w:rPr>
  </w:style>
  <w:style w:type="character" w:customStyle="1" w:styleId="Ttulo3Car">
    <w:name w:val="Título 3 Car"/>
    <w:basedOn w:val="Fuentedeprrafopredeter"/>
    <w:link w:val="Ttulo3"/>
    <w:uiPriority w:val="9"/>
    <w:rsid w:val="00CD7680"/>
    <w:rPr>
      <w:rFonts w:ascii="Times New Roman" w:eastAsiaTheme="minorEastAsia" w:hAnsi="Times New Roman" w:cs="Times New Roman"/>
      <w:b/>
      <w:bCs/>
      <w:sz w:val="27"/>
      <w:szCs w:val="27"/>
      <w:lang w:eastAsia="es-PE"/>
    </w:rPr>
  </w:style>
  <w:style w:type="character" w:customStyle="1" w:styleId="st">
    <w:name w:val="st"/>
    <w:basedOn w:val="Fuentedeprrafopredeter"/>
    <w:rsid w:val="00CD7680"/>
  </w:style>
  <w:style w:type="character" w:customStyle="1" w:styleId="doi">
    <w:name w:val="doi"/>
    <w:rsid w:val="008D6702"/>
  </w:style>
  <w:style w:type="character" w:styleId="Mencinsinresolver">
    <w:name w:val="Unresolved Mention"/>
    <w:basedOn w:val="Fuentedeprrafopredeter"/>
    <w:uiPriority w:val="99"/>
    <w:semiHidden/>
    <w:unhideWhenUsed/>
    <w:rsid w:val="00401B8D"/>
    <w:rPr>
      <w:color w:val="605E5C"/>
      <w:shd w:val="clear" w:color="auto" w:fill="E1DFDD"/>
    </w:rPr>
  </w:style>
  <w:style w:type="paragraph" w:styleId="Encabezado">
    <w:name w:val="header"/>
    <w:basedOn w:val="Normal"/>
    <w:link w:val="EncabezadoCar"/>
    <w:uiPriority w:val="99"/>
    <w:unhideWhenUsed/>
    <w:rsid w:val="00423B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23B73"/>
  </w:style>
  <w:style w:type="paragraph" w:styleId="Piedepgina">
    <w:name w:val="footer"/>
    <w:basedOn w:val="Normal"/>
    <w:link w:val="PiedepginaCar"/>
    <w:uiPriority w:val="99"/>
    <w:unhideWhenUsed/>
    <w:rsid w:val="00423B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23B73"/>
  </w:style>
  <w:style w:type="paragraph" w:styleId="Textodeglobo">
    <w:name w:val="Balloon Text"/>
    <w:basedOn w:val="Normal"/>
    <w:link w:val="TextodegloboCar"/>
    <w:uiPriority w:val="99"/>
    <w:semiHidden/>
    <w:unhideWhenUsed/>
    <w:rsid w:val="00495A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5A2B"/>
    <w:rPr>
      <w:rFonts w:ascii="Segoe UI" w:hAnsi="Segoe UI" w:cs="Segoe UI"/>
      <w:sz w:val="18"/>
      <w:szCs w:val="18"/>
    </w:rPr>
  </w:style>
  <w:style w:type="table" w:styleId="Tablaconcuadrcula">
    <w:name w:val="Table Grid"/>
    <w:basedOn w:val="Tablanormal"/>
    <w:uiPriority w:val="39"/>
    <w:rsid w:val="00BB5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A69CB"/>
    <w:rPr>
      <w:sz w:val="16"/>
      <w:szCs w:val="16"/>
    </w:rPr>
  </w:style>
  <w:style w:type="paragraph" w:styleId="Textocomentario">
    <w:name w:val="annotation text"/>
    <w:basedOn w:val="Normal"/>
    <w:link w:val="TextocomentarioCar"/>
    <w:uiPriority w:val="99"/>
    <w:semiHidden/>
    <w:unhideWhenUsed/>
    <w:rsid w:val="006A69C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A69CB"/>
    <w:rPr>
      <w:sz w:val="20"/>
      <w:szCs w:val="20"/>
    </w:rPr>
  </w:style>
  <w:style w:type="paragraph" w:styleId="Asuntodelcomentario">
    <w:name w:val="annotation subject"/>
    <w:basedOn w:val="Textocomentario"/>
    <w:next w:val="Textocomentario"/>
    <w:link w:val="AsuntodelcomentarioCar"/>
    <w:uiPriority w:val="99"/>
    <w:semiHidden/>
    <w:unhideWhenUsed/>
    <w:rsid w:val="006A69CB"/>
    <w:rPr>
      <w:b/>
      <w:bCs/>
    </w:rPr>
  </w:style>
  <w:style w:type="character" w:customStyle="1" w:styleId="AsuntodelcomentarioCar">
    <w:name w:val="Asunto del comentario Car"/>
    <w:basedOn w:val="TextocomentarioCar"/>
    <w:link w:val="Asuntodelcomentario"/>
    <w:uiPriority w:val="99"/>
    <w:semiHidden/>
    <w:rsid w:val="006A69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oleObject" Target="embeddings/oleObject8.bin"/><Relationship Id="rId26" Type="http://schemas.openxmlformats.org/officeDocument/2006/relationships/hyperlink" Target="https://doi.org/10.1198/016214505000000637" TargetMode="External"/><Relationship Id="rId3" Type="http://schemas.openxmlformats.org/officeDocument/2006/relationships/settings" Target="settings.xml"/><Relationship Id="rId21" Type="http://schemas.openxmlformats.org/officeDocument/2006/relationships/hyperlink" Target="https://doi.org/10.1111/bmsp.12028" TargetMode="External"/><Relationship Id="rId7" Type="http://schemas.openxmlformats.org/officeDocument/2006/relationships/image" Target="media/image1.wmf"/><Relationship Id="rId12" Type="http://schemas.openxmlformats.org/officeDocument/2006/relationships/oleObject" Target="embeddings/oleObject5.bin"/><Relationship Id="rId17" Type="http://schemas.openxmlformats.org/officeDocument/2006/relationships/oleObject" Target="embeddings/oleObject7.bin"/><Relationship Id="rId25" Type="http://schemas.openxmlformats.org/officeDocument/2006/relationships/hyperlink" Target="https://doi.org/10.1037/0022-0167.53.3.372" TargetMode="Externa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hyperlink" Target="https://doi.org/10.1111/j.1467-9280.2007.01882.x" TargetMode="External"/><Relationship Id="rId29" Type="http://schemas.openxmlformats.org/officeDocument/2006/relationships/hyperlink" Target="https://doi.org/10.1037/1082-989X.7.4.42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4.bin"/><Relationship Id="rId24" Type="http://schemas.openxmlformats.org/officeDocument/2006/relationships/hyperlink" Target="https://doi.org/10.1037/1082-989x.7.1.83" TargetMode="External"/><Relationship Id="rId5" Type="http://schemas.openxmlformats.org/officeDocument/2006/relationships/footnotes" Target="footnotes.xml"/><Relationship Id="rId15" Type="http://schemas.openxmlformats.org/officeDocument/2006/relationships/oleObject" Target="embeddings/oleObject6.bin"/><Relationship Id="rId23" Type="http://schemas.openxmlformats.org/officeDocument/2006/relationships/hyperlink" Target="https://doi.org/10.1080/00031305.2000.10474549" TargetMode="External"/><Relationship Id="rId28" Type="http://schemas.openxmlformats.org/officeDocument/2006/relationships/hyperlink" Target="https://doi.org/10.3758/bf03206553" TargetMode="External"/><Relationship Id="rId10" Type="http://schemas.openxmlformats.org/officeDocument/2006/relationships/oleObject" Target="embeddings/oleObject3.bin"/><Relationship Id="rId19" Type="http://schemas.openxmlformats.org/officeDocument/2006/relationships/oleObject" Target="embeddings/oleObject9.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2.wmf"/><Relationship Id="rId22" Type="http://schemas.openxmlformats.org/officeDocument/2006/relationships/hyperlink" Target="https://doi.org/10.1007/s11846-010-0057-y" TargetMode="External"/><Relationship Id="rId27" Type="http://schemas.openxmlformats.org/officeDocument/2006/relationships/hyperlink" Target="https://CRAN.R-project.org/package=gvlma"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B92AB-1AC8-4CCE-9C9D-3C8E0E52D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20</Pages>
  <Words>4366</Words>
  <Characters>24019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A</dc:creator>
  <cp:keywords/>
  <dc:description/>
  <cp:lastModifiedBy>VERONICA LOPEZ FERNANDEZ</cp:lastModifiedBy>
  <cp:revision>6</cp:revision>
  <cp:lastPrinted>2019-03-18T23:10:00Z</cp:lastPrinted>
  <dcterms:created xsi:type="dcterms:W3CDTF">2020-07-28T11:41:00Z</dcterms:created>
  <dcterms:modified xsi:type="dcterms:W3CDTF">2020-07-28T14:56:00Z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