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ACA98" w14:textId="241A95D5" w:rsidR="000626DC" w:rsidRPr="00B00633" w:rsidRDefault="00496C60" w:rsidP="000626DC">
      <w:pPr>
        <w:pStyle w:val="Titulodeartculo"/>
        <w:rPr>
          <w:bCs/>
          <w:lang w:val="pt-BR"/>
        </w:rPr>
      </w:pPr>
      <w:r>
        <w:rPr>
          <w:lang w:val="es-AR" w:eastAsia="es-AR"/>
        </w:rPr>
        <w:drawing>
          <wp:anchor distT="0" distB="0" distL="114300" distR="114300" simplePos="0" relativeHeight="251664384" behindDoc="0" locked="0" layoutInCell="1" allowOverlap="1" wp14:anchorId="4437BD97" wp14:editId="640A0EA2">
            <wp:simplePos x="0" y="0"/>
            <wp:positionH relativeFrom="column">
              <wp:posOffset>4220845</wp:posOffset>
            </wp:positionH>
            <wp:positionV relativeFrom="paragraph">
              <wp:posOffset>311785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206FC2">
        <w:rPr>
          <w:lang w:val="pt-BR"/>
        </w:rPr>
        <w:t xml:space="preserve"> </w:t>
      </w:r>
      <w:bookmarkStart w:id="0" w:name="_heading=h.gjdgxs" w:colFirst="0" w:colLast="0"/>
      <w:bookmarkEnd w:id="0"/>
      <w:r w:rsidR="00001273" w:rsidRPr="00001273">
        <w:rPr>
          <w:bCs/>
          <w:lang w:val="pt-BR"/>
        </w:rPr>
        <w:t>Gênero e sexualidades na Revista Interamericana de Psicologia: revisão sistemática</w:t>
      </w:r>
    </w:p>
    <w:p w14:paraId="3E8ECF3C" w14:textId="2CEF36B0" w:rsidR="00742E4A" w:rsidRPr="00206FC2" w:rsidRDefault="00742E4A" w:rsidP="00194839">
      <w:pPr>
        <w:pStyle w:val="Titulodeartculo"/>
        <w:rPr>
          <w:bCs/>
          <w:lang w:val="pt-BR"/>
        </w:rPr>
      </w:pPr>
    </w:p>
    <w:p w14:paraId="07B1149B" w14:textId="7D4BFC4B" w:rsidR="008E17AF" w:rsidRPr="00206FC2" w:rsidRDefault="008E17AF" w:rsidP="00C413D4">
      <w:pPr>
        <w:rPr>
          <w:b/>
          <w:lang w:val="pt-BR"/>
        </w:rPr>
      </w:pPr>
    </w:p>
    <w:p w14:paraId="2B1DD616" w14:textId="6B05670A" w:rsidR="0039161E" w:rsidRPr="00206FC2" w:rsidRDefault="00001273" w:rsidP="00A13797">
      <w:pPr>
        <w:pStyle w:val="Body"/>
        <w:jc w:val="both"/>
        <w:rPr>
          <w:b/>
          <w:bCs/>
          <w:color w:val="222222"/>
          <w:sz w:val="28"/>
          <w:szCs w:val="28"/>
          <w:u w:color="222222"/>
          <w:lang w:val="pt-BR"/>
        </w:rPr>
      </w:pPr>
      <w:r w:rsidRPr="00206FC2">
        <w:rPr>
          <w:b/>
          <w:bCs/>
          <w:color w:val="222222"/>
          <w:sz w:val="28"/>
          <w:szCs w:val="28"/>
          <w:u w:color="222222"/>
          <w:lang w:val="pt-BR"/>
        </w:rPr>
        <w:t>Beatriz de Barros Souza</w:t>
      </w:r>
      <w:r w:rsidR="001C41E9" w:rsidRPr="00206FC2">
        <w:rPr>
          <w:b/>
          <w:bCs/>
          <w:color w:val="4472C4" w:themeColor="accent1"/>
          <w:sz w:val="28"/>
          <w:szCs w:val="28"/>
          <w:u w:color="222222"/>
          <w:vertAlign w:val="superscript"/>
          <w:lang w:val="pt-BR"/>
        </w:rPr>
        <w:t>a</w:t>
      </w:r>
      <w:r w:rsidR="00206FC2">
        <w:rPr>
          <w:b/>
          <w:bCs/>
          <w:color w:val="4472C4" w:themeColor="accent1"/>
          <w:sz w:val="28"/>
          <w:szCs w:val="28"/>
          <w:u w:color="222222"/>
          <w:vertAlign w:val="superscript"/>
          <w:lang w:val="pt-BR"/>
        </w:rPr>
        <w:t xml:space="preserve"> </w:t>
      </w:r>
      <w:r w:rsidR="008652D6" w:rsidRPr="00C40CE6">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61AA1F42">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206FC2">
        <w:rPr>
          <w:b/>
          <w:bCs/>
          <w:color w:val="222222"/>
          <w:sz w:val="28"/>
          <w:szCs w:val="28"/>
          <w:u w:color="222222"/>
          <w:lang w:val="pt-BR"/>
        </w:rPr>
        <w:t>,</w:t>
      </w:r>
      <w:r w:rsidR="0039161E" w:rsidRPr="00206FC2">
        <w:rPr>
          <w:b/>
          <w:bCs/>
          <w:color w:val="222222"/>
          <w:sz w:val="28"/>
          <w:szCs w:val="28"/>
          <w:u w:color="222222"/>
          <w:lang w:val="pt-BR"/>
        </w:rPr>
        <w:t xml:space="preserve"> </w:t>
      </w:r>
      <w:r w:rsidRPr="00206FC2">
        <w:rPr>
          <w:b/>
          <w:bCs/>
          <w:color w:val="222222"/>
          <w:sz w:val="28"/>
          <w:szCs w:val="28"/>
          <w:u w:color="222222"/>
          <w:lang w:val="pt-BR"/>
        </w:rPr>
        <w:t>Eliana Rodrigues Tiago</w:t>
      </w:r>
      <w:r w:rsidR="00206FC2">
        <w:rPr>
          <w:b/>
          <w:bCs/>
          <w:color w:val="222222"/>
          <w:sz w:val="28"/>
          <w:szCs w:val="28"/>
          <w:u w:color="222222"/>
          <w:lang w:val="pt-BR"/>
        </w:rPr>
        <w:t xml:space="preserve"> </w:t>
      </w:r>
      <w:r w:rsidR="00206FC2" w:rsidRPr="00206FC2">
        <w:rPr>
          <w:b/>
          <w:bCs/>
          <w:color w:val="4472C4" w:themeColor="accent1"/>
          <w:sz w:val="28"/>
          <w:szCs w:val="28"/>
          <w:u w:color="222222"/>
          <w:vertAlign w:val="superscript"/>
          <w:lang w:val="pt-BR"/>
        </w:rPr>
        <w:t>a</w:t>
      </w:r>
      <w:r>
        <w:rPr>
          <w:b/>
          <w:bCs/>
          <w:noProof/>
          <w:color w:val="222222"/>
          <w:sz w:val="28"/>
          <w:szCs w:val="28"/>
          <w:u w:color="222222"/>
          <w:lang w:eastAsia="es-AR"/>
        </w:rPr>
        <w:drawing>
          <wp:inline distT="0" distB="0" distL="0" distR="0" wp14:anchorId="07DBBBA8" wp14:editId="52D1A0E1">
            <wp:extent cx="133200" cy="133200"/>
            <wp:effectExtent l="0" t="0" r="0" b="0"/>
            <wp:docPr id="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206FC2">
        <w:rPr>
          <w:b/>
          <w:bCs/>
          <w:color w:val="222222"/>
          <w:sz w:val="28"/>
          <w:szCs w:val="28"/>
          <w:u w:color="222222"/>
          <w:lang w:val="pt-BR"/>
        </w:rPr>
        <w:t>, Jocilene Marquesini Mongim</w:t>
      </w:r>
      <w:r w:rsidR="00206FC2">
        <w:rPr>
          <w:b/>
          <w:bCs/>
          <w:color w:val="222222"/>
          <w:sz w:val="28"/>
          <w:szCs w:val="28"/>
          <w:u w:color="222222"/>
          <w:lang w:val="pt-BR"/>
        </w:rPr>
        <w:t xml:space="preserve"> </w:t>
      </w:r>
      <w:r w:rsidR="00206FC2" w:rsidRPr="00206FC2">
        <w:rPr>
          <w:b/>
          <w:bCs/>
          <w:color w:val="4472C4" w:themeColor="accent1"/>
          <w:sz w:val="28"/>
          <w:szCs w:val="28"/>
          <w:u w:color="222222"/>
          <w:vertAlign w:val="superscript"/>
          <w:lang w:val="pt-BR"/>
        </w:rPr>
        <w:t>a</w:t>
      </w:r>
      <w:r>
        <w:rPr>
          <w:b/>
          <w:bCs/>
          <w:noProof/>
          <w:color w:val="222222"/>
          <w:sz w:val="28"/>
          <w:szCs w:val="28"/>
          <w:u w:color="222222"/>
          <w:lang w:eastAsia="es-AR"/>
        </w:rPr>
        <w:drawing>
          <wp:inline distT="0" distB="0" distL="0" distR="0" wp14:anchorId="0FF61390" wp14:editId="7856DB3A">
            <wp:extent cx="133200" cy="133200"/>
            <wp:effectExtent l="0" t="0" r="0" b="0"/>
            <wp:docPr id="4"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206FC2">
        <w:rPr>
          <w:b/>
          <w:bCs/>
          <w:color w:val="222222"/>
          <w:sz w:val="28"/>
          <w:szCs w:val="28"/>
          <w:u w:color="222222"/>
          <w:lang w:val="pt-BR"/>
        </w:rPr>
        <w:t>, Luciana Lindinger</w:t>
      </w:r>
      <w:r>
        <w:rPr>
          <w:b/>
          <w:bCs/>
          <w:noProof/>
          <w:color w:val="222222"/>
          <w:sz w:val="28"/>
          <w:szCs w:val="28"/>
          <w:u w:color="222222"/>
          <w:lang w:eastAsia="es-AR"/>
        </w:rPr>
        <w:drawing>
          <wp:inline distT="0" distB="0" distL="0" distR="0" wp14:anchorId="6D9FBF48" wp14:editId="6035347D">
            <wp:extent cx="133200" cy="133200"/>
            <wp:effectExtent l="0" t="0" r="0" b="0"/>
            <wp:docPr id="6"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206FC2">
        <w:rPr>
          <w:b/>
          <w:bCs/>
          <w:color w:val="222222"/>
          <w:sz w:val="28"/>
          <w:szCs w:val="28"/>
          <w:u w:color="222222"/>
          <w:lang w:val="pt-BR"/>
        </w:rPr>
        <w:t xml:space="preserve">, </w:t>
      </w:r>
      <w:r w:rsidR="00C40CE6" w:rsidRPr="00206FC2">
        <w:rPr>
          <w:b/>
          <w:bCs/>
          <w:color w:val="222222"/>
          <w:sz w:val="28"/>
          <w:szCs w:val="28"/>
          <w:u w:color="222222"/>
          <w:lang w:val="pt-BR"/>
        </w:rPr>
        <w:t>&amp;</w:t>
      </w:r>
      <w:r w:rsidR="00570A4B" w:rsidRPr="00206FC2">
        <w:rPr>
          <w:b/>
          <w:bCs/>
          <w:color w:val="222222"/>
          <w:sz w:val="28"/>
          <w:szCs w:val="28"/>
          <w:u w:color="222222"/>
          <w:lang w:val="pt-BR"/>
        </w:rPr>
        <w:t xml:space="preserve"> </w:t>
      </w:r>
      <w:r w:rsidRPr="00206FC2">
        <w:rPr>
          <w:b/>
          <w:bCs/>
          <w:color w:val="222222"/>
          <w:sz w:val="28"/>
          <w:szCs w:val="28"/>
          <w:u w:color="222222"/>
          <w:lang w:val="pt-BR"/>
        </w:rPr>
        <w:t>María Antonella Barone</w:t>
      </w:r>
      <w:r w:rsidRPr="00206FC2">
        <w:rPr>
          <w:b/>
          <w:bCs/>
          <w:color w:val="222222"/>
          <w:sz w:val="28"/>
          <w:szCs w:val="28"/>
          <w:u w:color="222222"/>
          <w:vertAlign w:val="superscript"/>
          <w:lang w:val="pt-BR"/>
        </w:rPr>
        <w:t xml:space="preserve"> </w:t>
      </w:r>
      <w:r w:rsidR="001637FA" w:rsidRPr="00206FC2">
        <w:rPr>
          <w:b/>
          <w:bCs/>
          <w:color w:val="4472C4" w:themeColor="accent1"/>
          <w:sz w:val="28"/>
          <w:szCs w:val="28"/>
          <w:u w:color="222222"/>
          <w:vertAlign w:val="superscript"/>
          <w:lang w:val="pt-BR"/>
        </w:rPr>
        <w:t>a</w:t>
      </w:r>
      <w:r w:rsidR="00E52901" w:rsidRPr="00206FC2">
        <w:rPr>
          <w:b/>
          <w:bCs/>
          <w:color w:val="4472C4" w:themeColor="accent1"/>
          <w:sz w:val="28"/>
          <w:szCs w:val="28"/>
          <w:u w:color="222222"/>
          <w:vertAlign w:val="superscript"/>
          <w:lang w:val="pt-BR"/>
        </w:rPr>
        <w:t xml:space="preserve"> </w:t>
      </w:r>
      <w:r w:rsidR="001C41E9">
        <w:rPr>
          <w:b/>
          <w:bCs/>
          <w:noProof/>
          <w:color w:val="222222"/>
          <w:sz w:val="28"/>
          <w:szCs w:val="28"/>
          <w:u w:color="222222"/>
          <w:lang w:eastAsia="es-AR"/>
        </w:rPr>
        <w:drawing>
          <wp:inline distT="0" distB="0" distL="0" distR="0" wp14:anchorId="15E99C53" wp14:editId="7A512244">
            <wp:extent cx="133200" cy="133200"/>
            <wp:effectExtent l="0" t="0" r="0" b="0"/>
            <wp:docPr id="1"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206FC2">
        <w:rPr>
          <w:b/>
          <w:bCs/>
          <w:color w:val="4472C4" w:themeColor="accent1"/>
          <w:sz w:val="28"/>
          <w:szCs w:val="28"/>
          <w:u w:color="222222"/>
          <w:vertAlign w:val="superscript"/>
          <w:lang w:val="pt-BR"/>
        </w:rPr>
        <w:t xml:space="preserve"> </w:t>
      </w:r>
      <w:r w:rsidR="006C1905">
        <w:rPr>
          <w:b/>
          <w:bCs/>
          <w:color w:val="222222"/>
          <w:sz w:val="28"/>
          <w:szCs w:val="28"/>
          <w:u w:color="222222"/>
          <w:vertAlign w:val="superscript"/>
        </w:rPr>
        <w:footnoteReference w:id="2"/>
      </w:r>
    </w:p>
    <w:p w14:paraId="7DE2414F" w14:textId="77777777" w:rsidR="004B2E6E" w:rsidRPr="00206FC2" w:rsidRDefault="004B2E6E" w:rsidP="00DB239D">
      <w:pPr>
        <w:rPr>
          <w:i/>
          <w:sz w:val="28"/>
          <w:szCs w:val="28"/>
          <w:lang w:val="pt-BR"/>
        </w:rPr>
      </w:pPr>
    </w:p>
    <w:p w14:paraId="540F2DB5" w14:textId="66EDAD9E" w:rsidR="004E5581" w:rsidRPr="00206FC2" w:rsidRDefault="008652D6" w:rsidP="00DC34A0">
      <w:pPr>
        <w:jc w:val="both"/>
        <w:rPr>
          <w:rFonts w:eastAsia="Arial Unicode MS" w:cs="Arial Unicode MS"/>
          <w:i/>
          <w:iCs/>
          <w:sz w:val="28"/>
          <w:szCs w:val="28"/>
          <w:lang w:val="pt-BR"/>
        </w:rPr>
      </w:pPr>
      <w:r w:rsidRPr="00206FC2">
        <w:rPr>
          <w:rFonts w:eastAsia="Arial Unicode MS" w:cs="Arial Unicode MS"/>
          <w:i/>
          <w:iCs/>
          <w:sz w:val="28"/>
          <w:szCs w:val="28"/>
          <w:lang w:val="pt-BR"/>
        </w:rPr>
        <w:t>Universidade Federal do Espírito Santo, Brasil</w:t>
      </w:r>
      <w:r w:rsidR="000626DC" w:rsidRPr="00206FC2">
        <w:rPr>
          <w:rFonts w:eastAsia="Arial Unicode MS" w:cs="Arial Unicode MS"/>
          <w:i/>
          <w:iCs/>
          <w:sz w:val="28"/>
          <w:szCs w:val="28"/>
          <w:lang w:val="pt-BR"/>
        </w:rPr>
        <w:t>.</w:t>
      </w:r>
      <w:r w:rsidR="001C41E9" w:rsidRPr="00206FC2">
        <w:rPr>
          <w:b/>
          <w:bCs/>
          <w:color w:val="4472C4" w:themeColor="accent1"/>
          <w:sz w:val="28"/>
          <w:szCs w:val="28"/>
          <w:u w:color="222222"/>
          <w:vertAlign w:val="superscript"/>
          <w:lang w:val="pt-BR"/>
        </w:rPr>
        <w:t>a</w:t>
      </w:r>
    </w:p>
    <w:p w14:paraId="0F81A079" w14:textId="3C21EF7C" w:rsidR="000928CA" w:rsidRPr="00206FC2" w:rsidRDefault="001C4E1C" w:rsidP="00075F71">
      <w:pPr>
        <w:rPr>
          <w:rFonts w:ascii="Times" w:hAnsi="Times"/>
          <w:i/>
          <w:sz w:val="28"/>
          <w:szCs w:val="28"/>
          <w:lang w:val="pt-B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8825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xmlns:arto="http://schemas.microsoft.com/office/word/2006/arto"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35AB9A" w14:textId="7C9A6AE2" w:rsidR="006C1905" w:rsidRPr="00B00633" w:rsidRDefault="00001273" w:rsidP="006C1905">
      <w:pPr>
        <w:pStyle w:val="TtuloResumen"/>
      </w:pPr>
      <w:r w:rsidRPr="00206FC2">
        <w:t>Resumo</w:t>
      </w:r>
    </w:p>
    <w:p w14:paraId="7504F8B3" w14:textId="4E99B03A" w:rsidR="006C1905" w:rsidRPr="00B00633" w:rsidRDefault="00206FC2" w:rsidP="00C40CE6">
      <w:pPr>
        <w:pStyle w:val="Ttulodepalabrasclave"/>
        <w:jc w:val="both"/>
        <w:rPr>
          <w:lang w:val="pt-BR"/>
        </w:rPr>
      </w:pPr>
      <w:r w:rsidRPr="00206FC2">
        <w:rPr>
          <w:b w:val="0"/>
          <w:lang w:val="pt-BR"/>
        </w:rPr>
        <w:t>Esta revisão sistemática sobre sexualidades e gênero abrange 80 artigos, publicados pela Revista Interamericana de Psicologia até o ano de 2019. A amostra, selecionada e classificada em três temas pelo método da análise temática, indica um aumento nessa produção a partir dos anos 1990. Nesse período, declinaram os debates sobre “diferenças” e “papéis” sexuais na amostra e cresceram as produções sobre "gênero", conforme o primeiro tema. Foi possível inferir, no segundo, que esse aumento teve colaboração significativa das áreas da saúde, sendo ressaltada, ainda, a importância das estratégias de intervenção em saúde, saúde sexual e (não-)</w:t>
      </w:r>
      <w:r>
        <w:rPr>
          <w:b w:val="0"/>
          <w:lang w:val="pt-BR"/>
        </w:rPr>
        <w:t xml:space="preserve"> </w:t>
      </w:r>
      <w:r w:rsidRPr="00206FC2">
        <w:rPr>
          <w:b w:val="0"/>
          <w:lang w:val="pt-BR"/>
        </w:rPr>
        <w:t>reprodutiva. A contribuição acerca de arranjos familiares e da maternidade foi apontada no terceiro tema junto com a falta de estudos centrados não apenas na cis-heteronormatividade. Por essa razão, esboçamos o nosso recorte sob a perspectiva genealógica na Psicologia da América Latina, destacando a importância de se pensar e implantar estratégias mais próximas às realidades psicossociais, éticas e culturais da região</w:t>
      </w:r>
      <w:r w:rsidR="006C1905" w:rsidRPr="00206FC2">
        <w:rPr>
          <w:b w:val="0"/>
          <w:lang w:val="pt-BR"/>
        </w:rPr>
        <w:t>.</w:t>
      </w:r>
    </w:p>
    <w:p w14:paraId="77391EE5" w14:textId="77777777" w:rsidR="006C1905" w:rsidRPr="00B00633" w:rsidRDefault="006C1905" w:rsidP="00C40CE6">
      <w:pPr>
        <w:pStyle w:val="Ttulodepalabrasclave"/>
        <w:jc w:val="both"/>
        <w:rPr>
          <w:lang w:val="pt-BR"/>
        </w:rPr>
      </w:pPr>
    </w:p>
    <w:p w14:paraId="5AC5EF59" w14:textId="76A6A4ED" w:rsidR="006C1905" w:rsidRPr="00B00633" w:rsidRDefault="00001273" w:rsidP="006C1905">
      <w:pPr>
        <w:pStyle w:val="Ttulodepalabrasclave"/>
        <w:rPr>
          <w:lang w:val="pt-BR"/>
        </w:rPr>
      </w:pPr>
      <w:r w:rsidRPr="00001273">
        <w:rPr>
          <w:lang w:val="pt-BR"/>
        </w:rPr>
        <w:t>Palavras-chave</w:t>
      </w:r>
    </w:p>
    <w:p w14:paraId="767C2124" w14:textId="74CFE4B6" w:rsidR="006C1905" w:rsidRPr="00B00633" w:rsidRDefault="00001273" w:rsidP="006C1905">
      <w:pPr>
        <w:rPr>
          <w:bCs/>
          <w:iCs/>
          <w:sz w:val="20"/>
          <w:szCs w:val="20"/>
          <w:lang w:val="pt-BR"/>
        </w:rPr>
      </w:pPr>
      <w:r w:rsidRPr="00001273">
        <w:rPr>
          <w:bCs/>
          <w:iCs/>
          <w:sz w:val="20"/>
          <w:szCs w:val="20"/>
          <w:lang w:val="pt-BR"/>
        </w:rPr>
        <w:t>América Latina; Gênero; Psicologia; Revisão; Sexualidades</w:t>
      </w:r>
    </w:p>
    <w:p w14:paraId="32C34128" w14:textId="77777777" w:rsidR="006C1905" w:rsidRPr="00206FC2" w:rsidRDefault="006C1905" w:rsidP="000928CA">
      <w:pPr>
        <w:pStyle w:val="TtuloResumen"/>
      </w:pPr>
    </w:p>
    <w:p w14:paraId="7AF601A5" w14:textId="0CB5CA74" w:rsidR="00C413D4" w:rsidRPr="00206FC2" w:rsidRDefault="00001273" w:rsidP="000928CA">
      <w:pPr>
        <w:pStyle w:val="TtuloResumen"/>
        <w:rPr>
          <w:bCs/>
        </w:rPr>
      </w:pPr>
      <w:r w:rsidRPr="00206FC2">
        <w:t>Abstract</w:t>
      </w:r>
    </w:p>
    <w:p w14:paraId="1BA73E45" w14:textId="4351E12F" w:rsidR="006C1905" w:rsidRPr="00B00633" w:rsidRDefault="00206FC2" w:rsidP="006C1905">
      <w:pPr>
        <w:pStyle w:val="Resumen"/>
      </w:pPr>
      <w:r w:rsidRPr="00B00633">
        <w:t>This systematic review on sexualities and gender covers 80 articles, published by the Interamerican Journal of Psychology until the year 2019. The sample, selected and classified into three themes by the thematic analysis method, shows a productivity raise in this regard upon the 1990s. Ever since, debates on sexual “differences” and “roles” amidst the sample have declined while productions on “gender” have grown, according to the first theme. On the second, it was possible to infer that such an increase had significant collaboration from the health areas, highlighting yet the importance of some health, sexual and (non-)reproductive health intervention strategies. The contribution of family arrangements and motherhood was pointed out in the third theme along with the lack of studies that are not only centered in cis-heteronormativity. Therefore, we outline our snippet from a genealogical perspective in Latin American Psychology, highlighting the importance to think of and to implement strategies that are closer to the psychosocial, ethical and cultural realities of the region</w:t>
      </w:r>
      <w:r w:rsidR="00C40CE6" w:rsidRPr="00B00633">
        <w:t>.</w:t>
      </w:r>
    </w:p>
    <w:p w14:paraId="76CBA047" w14:textId="21CB0035" w:rsidR="001006DE" w:rsidRPr="00B00633" w:rsidRDefault="001006DE" w:rsidP="00B87BAC">
      <w:pPr>
        <w:pStyle w:val="Ttulodepalabrasclave"/>
      </w:pPr>
    </w:p>
    <w:p w14:paraId="7CD0AFB0" w14:textId="2C8D31E9" w:rsidR="00C413D4" w:rsidRPr="00B00633" w:rsidRDefault="00001273" w:rsidP="00B87BAC">
      <w:pPr>
        <w:pStyle w:val="Ttulodepalabrasclave"/>
      </w:pPr>
      <w:r w:rsidRPr="00B00633">
        <w:t>Keywords</w:t>
      </w:r>
    </w:p>
    <w:p w14:paraId="3792DCB8" w14:textId="1561F3C9" w:rsidR="00BD3521" w:rsidRPr="00B00633" w:rsidRDefault="00001273" w:rsidP="006C1905">
      <w:pPr>
        <w:pStyle w:val="TtuloResumen"/>
        <w:jc w:val="left"/>
        <w:rPr>
          <w:b w:val="0"/>
          <w:bCs/>
          <w:iCs/>
          <w:smallCaps w:val="0"/>
          <w:lang w:val="en-US"/>
        </w:rPr>
      </w:pPr>
      <w:r w:rsidRPr="00B00633">
        <w:rPr>
          <w:b w:val="0"/>
          <w:bCs/>
          <w:iCs/>
          <w:smallCaps w:val="0"/>
          <w:lang w:val="en-US"/>
        </w:rPr>
        <w:t>Latin America; Gender; Psychology; Review; Sexualities</w:t>
      </w:r>
      <w:r w:rsidR="006C1905" w:rsidRPr="00B00633">
        <w:rPr>
          <w:b w:val="0"/>
          <w:bCs/>
          <w:i/>
          <w:iCs/>
          <w:smallCaps w:val="0"/>
          <w:lang w:val="en-US"/>
        </w:rPr>
        <w:t xml:space="preserve">. </w:t>
      </w:r>
    </w:p>
    <w:p w14:paraId="60C6F7A3" w14:textId="77777777" w:rsidR="00C40CE6" w:rsidRPr="00B00633" w:rsidRDefault="00C40CE6" w:rsidP="00582881">
      <w:pPr>
        <w:pStyle w:val="Ttulosinternos"/>
        <w:rPr>
          <w:b w:val="0"/>
          <w:bCs/>
          <w:lang w:val="en-US" w:eastAsia="es-ES_tradnl"/>
        </w:rPr>
      </w:pPr>
    </w:p>
    <w:p w14:paraId="4A566EAF" w14:textId="7018E5A3" w:rsidR="00C40CE6" w:rsidRPr="00B00633" w:rsidRDefault="00C40CE6" w:rsidP="00582881">
      <w:pPr>
        <w:pStyle w:val="Ttulosinternos"/>
        <w:rPr>
          <w:b w:val="0"/>
          <w:bCs/>
          <w:lang w:val="en-US" w:eastAsia="es-ES_tradnl"/>
        </w:rPr>
      </w:pPr>
    </w:p>
    <w:p w14:paraId="351A1EB1" w14:textId="2270CA51" w:rsidR="00C40CE6" w:rsidRPr="00B00633" w:rsidRDefault="00C40CE6" w:rsidP="00001273">
      <w:pPr>
        <w:pStyle w:val="Ttulosinternos"/>
        <w:jc w:val="left"/>
        <w:rPr>
          <w:b w:val="0"/>
          <w:bCs/>
          <w:lang w:val="en-US" w:eastAsia="es-ES_tradnl"/>
        </w:rPr>
      </w:pPr>
    </w:p>
    <w:p w14:paraId="559EB69C" w14:textId="1333400D" w:rsidR="00001273" w:rsidRDefault="00001273" w:rsidP="006C1905">
      <w:pPr>
        <w:pStyle w:val="Ttulosinternos"/>
        <w:rPr>
          <w:b w:val="0"/>
          <w:bCs/>
          <w:lang w:val="en-US" w:eastAsia="es-ES_tradnl"/>
        </w:rPr>
      </w:pPr>
      <w:r w:rsidRPr="00B00633">
        <w:rPr>
          <w:b w:val="0"/>
          <w:bCs/>
          <w:lang w:val="en-US" w:eastAsia="es-ES_tradnl"/>
        </w:rPr>
        <w:lastRenderedPageBreak/>
        <w:t>GENDER AND SEXUALITIES IN THE INTERAMERICAN JOURNAL OF PSYCHOLOGY: A SYSTEMATIC REVIEW</w:t>
      </w:r>
      <w:r w:rsidRPr="00001273">
        <w:rPr>
          <w:b w:val="0"/>
          <w:bCs/>
          <w:lang w:val="en-US" w:eastAsia="es-ES_tradnl"/>
        </w:rPr>
        <w:t xml:space="preserve"> </w:t>
      </w:r>
    </w:p>
    <w:p w14:paraId="5AA6B36F" w14:textId="59493C37" w:rsidR="006C1905" w:rsidRPr="00B00633" w:rsidRDefault="00E15B5C" w:rsidP="006C1905">
      <w:pPr>
        <w:pStyle w:val="Ttulosinternos"/>
        <w:rPr>
          <w:rFonts w:eastAsia="Arial"/>
          <w:lang w:val="pt-BR"/>
        </w:rPr>
      </w:pPr>
      <w:r w:rsidRPr="00E15B5C">
        <w:rPr>
          <w:rFonts w:eastAsia="Arial"/>
          <w:lang w:val="pt-BR"/>
        </w:rPr>
        <w:t>Introdução</w:t>
      </w:r>
    </w:p>
    <w:p w14:paraId="5A5AA547" w14:textId="59DA6819" w:rsidR="00206FC2" w:rsidRPr="00206FC2" w:rsidRDefault="00206FC2" w:rsidP="00206FC2">
      <w:pPr>
        <w:pStyle w:val="Prrafocomn"/>
        <w:rPr>
          <w:lang w:val="pt-BR"/>
        </w:rPr>
      </w:pPr>
      <w:r w:rsidRPr="00206FC2">
        <w:rPr>
          <w:lang w:val="pt-BR"/>
        </w:rPr>
        <w:t>No século XX, sobretudo após os anos 1960, inspirados pelos movimentos sociais, feministas, gays e lésbicos, estudos sobre gênero e sexualidades começam a se emancipar das discussões sobre a essencialidade ou a reprodução. As Ciências Humanas e Sociais trouxeram,</w:t>
      </w:r>
      <w:r w:rsidR="00B00633">
        <w:rPr>
          <w:lang w:val="pt-BR"/>
        </w:rPr>
        <w:t xml:space="preserve"> </w:t>
      </w:r>
      <w:r w:rsidRPr="00206FC2">
        <w:rPr>
          <w:lang w:val="pt-BR"/>
        </w:rPr>
        <w:t>novas críticas e debates em torno das multiplicidades possíveis da expressão/exercício das sexualidades no novo contexto social (Paiva, 2008).</w:t>
      </w:r>
    </w:p>
    <w:p w14:paraId="62837779" w14:textId="77777777" w:rsidR="00206FC2" w:rsidRPr="00206FC2" w:rsidRDefault="00206FC2" w:rsidP="00206FC2">
      <w:pPr>
        <w:pStyle w:val="Prrafocomn"/>
        <w:rPr>
          <w:lang w:val="pt-BR"/>
        </w:rPr>
      </w:pPr>
      <w:r w:rsidRPr="00206FC2">
        <w:rPr>
          <w:lang w:val="pt-BR"/>
        </w:rPr>
        <w:t xml:space="preserve">Nos últimos anos, as discussões acerca dos conceitos de gênero e sexualidades são observadas, por exemplo, nos estudos </w:t>
      </w:r>
      <w:r w:rsidRPr="00206FC2">
        <w:rPr>
          <w:i/>
          <w:lang w:val="pt-BR"/>
        </w:rPr>
        <w:t>queer</w:t>
      </w:r>
      <w:r w:rsidRPr="00206FC2">
        <w:rPr>
          <w:lang w:val="pt-BR"/>
        </w:rPr>
        <w:t xml:space="preserve">. Nesses, Butler (2013) problematiza categorias cristalizadas nos meios acadêmico e social, criticando os pares conceituais homem/mulher e masculino/feminino que, a seu ver, reproduziriam a binaridade da norma hegemônica. Para a autora, tais postulações engessam os olhares envolvendo corpo, sexo e desejo em vários níveis de expressão e articulação social. Nesse sentido, pressupostos como o binarismo de gênero e a heteronormatividade seriam postos em xeque diante de um mundo plural. </w:t>
      </w:r>
    </w:p>
    <w:p w14:paraId="688B3F43" w14:textId="77777777" w:rsidR="00206FC2" w:rsidRPr="00206FC2" w:rsidRDefault="00206FC2" w:rsidP="00206FC2">
      <w:pPr>
        <w:pStyle w:val="Prrafocomn"/>
        <w:rPr>
          <w:lang w:val="pt-BR"/>
        </w:rPr>
      </w:pPr>
      <w:r w:rsidRPr="00206FC2">
        <w:rPr>
          <w:lang w:val="pt-BR"/>
        </w:rPr>
        <w:t>Além disso, essa categorização expressaria relações de poder pela linguagem, a qual adquire caráter político na identificação compulsória de indivíduos por Estados em termos do sexo biológico. O par sexo/gênero, por exemplo, teria servido às teorias feministas até meados de 1980, quando se começa a questionar se o sexo seria não natural, mas discursivo e cultural como o gênero, para o qual Butler (2013) propõe a ideia de efeito, expressão, performance e não mais essência, substância, atributo da pessoa, subvertendo e, assim, ressignificando esses conceitos para além do binarismo hegemônico vigente sobre corpos, sexualidades e desejos.</w:t>
      </w:r>
    </w:p>
    <w:p w14:paraId="4106D32B" w14:textId="77777777" w:rsidR="00206FC2" w:rsidRPr="00206FC2" w:rsidRDefault="00206FC2" w:rsidP="00206FC2">
      <w:pPr>
        <w:pStyle w:val="Prrafocomn"/>
        <w:rPr>
          <w:lang w:val="pt-BR"/>
        </w:rPr>
      </w:pPr>
      <w:r w:rsidRPr="00206FC2">
        <w:rPr>
          <w:lang w:val="pt-BR"/>
        </w:rPr>
        <w:t>Em estudos recentes com epistemologias feministas na Psicologia, as análises versam, no geral, sobre como a área aborda gênero e sexualidades. Dessa maneira, enfrentam paradigmas teóricos de ênfase mais positivista e incorporam novas questões epistemológicas e metodológicas nas pesquisas. Assim, cada vez mais se questionam pretensões de neutralidade, objetividade e desinteresse da “ciência moderna”, que procura “proteger os resultados da pesquisa dos valores sociais dos pesquisadores e das suas culturas” (Nogueira, 2001, p. 11), pela “perspectiva feminista na psicologia”, que busca “desafiar a tendência da psicologia para aceitar a diferença” como algo natural (Nogueira, 2001, p. 23).</w:t>
      </w:r>
    </w:p>
    <w:p w14:paraId="3DDFECB1" w14:textId="77777777" w:rsidR="00206FC2" w:rsidRPr="00206FC2" w:rsidRDefault="00206FC2" w:rsidP="00206FC2">
      <w:pPr>
        <w:pStyle w:val="Prrafocomn"/>
        <w:rPr>
          <w:lang w:val="pt-BR"/>
        </w:rPr>
      </w:pPr>
      <w:r w:rsidRPr="00206FC2">
        <w:rPr>
          <w:lang w:val="pt-BR"/>
        </w:rPr>
        <w:lastRenderedPageBreak/>
        <w:t>Na história da Psicologia, termos e práticas foram implicados em conceitos mais amplos de saúde que incluíam direitos e deveres jurídicos, de modo que a área desenvolveu técnicas e métodos de atendimentos próprios para lidar com a saúde e o adoecimento da mente expresso no corpo (psicossomático), como medidas de “profilaxia ou prevenção das doenças mentais” (Medeiros, Bernardes &amp; Guareschi, 2005, p. 267).</w:t>
      </w:r>
    </w:p>
    <w:p w14:paraId="5288147F" w14:textId="441C0E2F" w:rsidR="00206FC2" w:rsidRPr="00206FC2" w:rsidRDefault="00206FC2" w:rsidP="00206FC2">
      <w:pPr>
        <w:pStyle w:val="Prrafocomn"/>
        <w:rPr>
          <w:lang w:val="pt-BR"/>
        </w:rPr>
      </w:pPr>
      <w:r w:rsidRPr="00206FC2">
        <w:rPr>
          <w:lang w:val="pt-BR"/>
        </w:rPr>
        <w:t xml:space="preserve">A produção científica, após o século XVIII, apontou discursos sobre sexualidade pela Medicina e Psiquiatria como uma criação discursivo-institucional: um dispositivo, cuja função seria controlar os corpos pela normatização das práticas sexuais para definir normalidade e anormalidade, legitimando as heterossexuais, reprodutivas e monogâmicas (Foucault, 1985). Já no século XX, inspirados por movimentos sociais, estudos sobre sexualidades </w:t>
      </w:r>
      <w:r w:rsidR="006D1E0F" w:rsidRPr="00206FC2">
        <w:rPr>
          <w:lang w:val="pt-BR"/>
        </w:rPr>
        <w:t>começam incluindo</w:t>
      </w:r>
      <w:r w:rsidRPr="00206FC2">
        <w:rPr>
          <w:lang w:val="pt-BR"/>
        </w:rPr>
        <w:t xml:space="preserve"> as multiplicidades da expressão/exercício das sexualidades nos novos contextos (Paiva, 2008). </w:t>
      </w:r>
    </w:p>
    <w:p w14:paraId="49872FF1" w14:textId="03877A07" w:rsidR="00206FC2" w:rsidRPr="00206FC2" w:rsidRDefault="006D1E0F" w:rsidP="00206FC2">
      <w:pPr>
        <w:pStyle w:val="Prrafocomn"/>
        <w:rPr>
          <w:lang w:val="pt-BR"/>
        </w:rPr>
      </w:pPr>
      <w:r>
        <w:rPr>
          <w:lang w:val="pt-BR"/>
        </w:rPr>
        <w:t>Na Psicologia</w:t>
      </w:r>
      <w:r w:rsidR="00206FC2" w:rsidRPr="00206FC2">
        <w:rPr>
          <w:lang w:val="pt-BR"/>
        </w:rPr>
        <w:t xml:space="preserve"> se há, por um lado, maior reconhecimento</w:t>
      </w:r>
      <w:r>
        <w:rPr>
          <w:lang w:val="pt-BR"/>
        </w:rPr>
        <w:t xml:space="preserve"> das pluralidades</w:t>
      </w:r>
      <w:r w:rsidR="00206FC2" w:rsidRPr="00206FC2">
        <w:rPr>
          <w:lang w:val="pt-BR"/>
        </w:rPr>
        <w:t xml:space="preserve"> de práticas sexuais e usos dos corpos; por outro, são persistentes as tentativas de “. . . essencializar e naturalizar as diferenças entre homens e mulheres e reforçar estigmas e estereótipos gendrados” (Andrade &amp; Santos, 2013, p. 19). Em defesa de utilizar o conceito de gênero por profissionais da área como “categoria de estudo e análise profissional”, Andrade e Santos (2013, p. 28) questionam seus “fazeres”, suas “t</w:t>
      </w:r>
      <w:r>
        <w:rPr>
          <w:lang w:val="pt-BR"/>
        </w:rPr>
        <w:t>eorias” e seu papel, inquirindo</w:t>
      </w:r>
      <w:r w:rsidR="00206FC2" w:rsidRPr="00206FC2">
        <w:rPr>
          <w:lang w:val="pt-BR"/>
        </w:rPr>
        <w:t xml:space="preserve">: “De que modo temos contribuído para a redução ou o fortalecimento das negligências e discriminações no que se refere à categoria de gênero? Como a Psicologia contribui para reforçar ou quebrar estigmas e estereótipos de gênero?”. </w:t>
      </w:r>
    </w:p>
    <w:p w14:paraId="6247084A" w14:textId="77777777" w:rsidR="00206FC2" w:rsidRPr="00206FC2" w:rsidRDefault="00206FC2" w:rsidP="00206FC2">
      <w:pPr>
        <w:pStyle w:val="Prrafocomn"/>
        <w:rPr>
          <w:lang w:val="pt-BR"/>
        </w:rPr>
      </w:pPr>
      <w:r w:rsidRPr="00206FC2">
        <w:rPr>
          <w:lang w:val="pt-BR"/>
        </w:rPr>
        <w:t xml:space="preserve">Notando que a Psicologia pode atuar ou à disposição do sistema estatal, ou em defesa dos direitos humanos (Scarparo, Torres &amp; Ecker, 2014), um campo interdisciplinar, esta área é chamada a refletir acerca de sua produção e seus modos de inserir essas noções no ensino e na pesquisa (Borges </w:t>
      </w:r>
      <w:r w:rsidRPr="006D1E0F">
        <w:rPr>
          <w:lang w:val="pt-BR"/>
        </w:rPr>
        <w:t>et. al</w:t>
      </w:r>
      <w:r w:rsidRPr="00206FC2">
        <w:rPr>
          <w:i/>
          <w:lang w:val="pt-BR"/>
        </w:rPr>
        <w:t>.</w:t>
      </w:r>
      <w:r w:rsidRPr="00206FC2">
        <w:rPr>
          <w:lang w:val="pt-BR"/>
        </w:rPr>
        <w:t xml:space="preserve">, 2013). Diante desse chamado, indagamos como sua produção tem refletido e se está atenta aos aportes mais recentes na área, sobretudo na América Latina, onde há traços históricos, políticos, sociais e econômicos em comum (Hur &amp; Lacerda Júnior, 2017). </w:t>
      </w:r>
    </w:p>
    <w:p w14:paraId="5A15F39F" w14:textId="77777777" w:rsidR="00206FC2" w:rsidRPr="00206FC2" w:rsidRDefault="00206FC2" w:rsidP="00206FC2">
      <w:pPr>
        <w:pStyle w:val="Prrafocomn"/>
        <w:rPr>
          <w:lang w:val="pt-BR"/>
        </w:rPr>
      </w:pPr>
      <w:r w:rsidRPr="00206FC2">
        <w:rPr>
          <w:lang w:val="pt-BR"/>
        </w:rPr>
        <w:t xml:space="preserve">Esses traços impactam os modos como a Psicologia compreende a realidade e produz conhecimentos para sua atuação, mesmo no Brasil (Antunes, 2012). Assim, este artigo discute parte da produção latino-americana sobre esses temas, sob uma perspectiva de inspiração genealógica (Foucault, 2001), a partir da Revista Interamericana de Psicologia (na sigla em Inglês, IJP), publicada desde 1967 pela Sociedade Interamericana de Psicologia (SIP) e uma das mais influentes e reconhecidas da região (Polanco, 2016). </w:t>
      </w:r>
    </w:p>
    <w:p w14:paraId="172FF474" w14:textId="77777777" w:rsidR="00206FC2" w:rsidRPr="00206FC2" w:rsidRDefault="00206FC2" w:rsidP="00206FC2">
      <w:pPr>
        <w:pStyle w:val="Prrafocomn"/>
        <w:rPr>
          <w:lang w:val="pt-BR"/>
        </w:rPr>
      </w:pPr>
      <w:r w:rsidRPr="00206FC2">
        <w:rPr>
          <w:lang w:val="pt-BR"/>
        </w:rPr>
        <w:lastRenderedPageBreak/>
        <w:t xml:space="preserve">A SIP foi fundada em 1951 no </w:t>
      </w:r>
      <w:r w:rsidRPr="00206FC2">
        <w:rPr>
          <w:i/>
          <w:lang w:val="pt-BR"/>
        </w:rPr>
        <w:t>IV Congresso Internacional de Saúde Mental</w:t>
      </w:r>
      <w:r w:rsidRPr="00206FC2">
        <w:rPr>
          <w:lang w:val="pt-BR"/>
        </w:rPr>
        <w:t xml:space="preserve"> (Cidade do México) em prol da integração entre profissionais da área em todo o continente (Angelini, 2012). Seu objetivo inicial era criar: “. . . uma estrutura institucional para a comunicação entre os países das Américas no campo da Psicologia” (Maluf, 2004, p. 324). Ao longo de todo esse período, a revista teria, ao que tudo indica, cumprido sua “missão” de promoção da Psicologia na região (Torres-Fernandez, Polanco, Pereira, Sueli-Beria &amp; Zapico, 2017, p. 321).</w:t>
      </w:r>
    </w:p>
    <w:p w14:paraId="2CC6B3CA" w14:textId="25C1C9E1" w:rsidR="00A95630" w:rsidRPr="00206FC2" w:rsidRDefault="00206FC2" w:rsidP="00206FC2">
      <w:pPr>
        <w:pStyle w:val="Prrafocomn"/>
        <w:rPr>
          <w:lang w:val="pt-BR"/>
        </w:rPr>
      </w:pPr>
      <w:r w:rsidRPr="00206FC2">
        <w:rPr>
          <w:lang w:val="pt-BR"/>
        </w:rPr>
        <w:t>Dessa forma, pelo exposto, acreditamos que a análise facilitará a compreensão das mudanças na produção da área sobre os conceitos em foco, bem como acerca da diversidade dessa produção na América Latina, ao longo desses anos de existência da Revista</w:t>
      </w:r>
      <w:r w:rsidR="00A95630" w:rsidRPr="00206FC2">
        <w:rPr>
          <w:lang w:val="pt-BR"/>
        </w:rPr>
        <w:t xml:space="preserve">. </w:t>
      </w:r>
    </w:p>
    <w:p w14:paraId="2E975772" w14:textId="3D14EF5D" w:rsidR="00462BA7" w:rsidRPr="00E15B5C" w:rsidRDefault="00E15B5C" w:rsidP="00E15B5C">
      <w:pPr>
        <w:pStyle w:val="Ttulosinternos"/>
        <w:rPr>
          <w:lang w:val="pt-BR"/>
        </w:rPr>
      </w:pPr>
      <w:r w:rsidRPr="00E15B5C">
        <w:rPr>
          <w:lang w:val="pt-BR"/>
        </w:rPr>
        <w:t>Métodos</w:t>
      </w:r>
    </w:p>
    <w:p w14:paraId="33593D60" w14:textId="17098AF9" w:rsidR="00462BA7" w:rsidRPr="00206FC2" w:rsidRDefault="00206FC2" w:rsidP="00462BA7">
      <w:pPr>
        <w:pStyle w:val="Prrafocomn"/>
        <w:rPr>
          <w:lang w:val="pt-BR"/>
        </w:rPr>
      </w:pPr>
      <w:r w:rsidRPr="00206FC2">
        <w:rPr>
          <w:lang w:val="pt-BR"/>
        </w:rPr>
        <w:t>O presente trabalho trata-se de Revisão Sistemática de Literatura (Costa &amp; Zoltowski, 2014), um estudo quanti-qualitativo, para analisar artigos da Revista em foco desde a primeira edição (1967) até 2019, pela sua relevância e constância de publicação na América Latina</w:t>
      </w:r>
      <w:r w:rsidR="00A95630" w:rsidRPr="00206FC2">
        <w:rPr>
          <w:lang w:val="pt-BR"/>
        </w:rPr>
        <w:t>.</w:t>
      </w:r>
    </w:p>
    <w:p w14:paraId="2A0AE538" w14:textId="77777777" w:rsidR="00E15B5C" w:rsidRPr="00E15B5C" w:rsidRDefault="00E15B5C" w:rsidP="00E15B5C">
      <w:pPr>
        <w:pStyle w:val="SubtituloInterno"/>
        <w:rPr>
          <w:lang w:val="pt-BR"/>
        </w:rPr>
      </w:pPr>
      <w:r w:rsidRPr="00E15B5C">
        <w:rPr>
          <w:lang w:val="pt-BR"/>
        </w:rPr>
        <w:t>Coleta de dados</w:t>
      </w:r>
    </w:p>
    <w:p w14:paraId="0828FE50" w14:textId="24929476" w:rsidR="00206FC2" w:rsidRPr="00206FC2" w:rsidRDefault="00206FC2" w:rsidP="00206FC2">
      <w:pPr>
        <w:pStyle w:val="Prrafocomn"/>
        <w:rPr>
          <w:b/>
          <w:lang w:val="pt-BR"/>
        </w:rPr>
      </w:pPr>
      <w:r w:rsidRPr="00206FC2">
        <w:rPr>
          <w:lang w:val="pt-BR"/>
        </w:rPr>
        <w:t xml:space="preserve">Das edições da Revista disponíveis no seu </w:t>
      </w:r>
      <w:r w:rsidRPr="00206FC2">
        <w:rPr>
          <w:i/>
          <w:lang w:val="pt-BR"/>
        </w:rPr>
        <w:t>site</w:t>
      </w:r>
      <w:r w:rsidRPr="00206FC2">
        <w:rPr>
          <w:lang w:val="pt-BR"/>
        </w:rPr>
        <w:t>, utilizando como recorte temporal o período entre o Volume 1 (1967) e o  53, n.º 02 (2019), contabi</w:t>
      </w:r>
      <w:r w:rsidR="006D1E0F">
        <w:rPr>
          <w:lang w:val="pt-BR"/>
        </w:rPr>
        <w:t>lizamos 118 edições. Três-</w:t>
      </w:r>
      <w:r w:rsidRPr="00206FC2">
        <w:rPr>
          <w:lang w:val="pt-BR"/>
        </w:rPr>
        <w:t>14, n.º 2 (1980),</w:t>
      </w:r>
      <w:r w:rsidRPr="00206FC2">
        <w:rPr>
          <w:vertAlign w:val="superscript"/>
          <w:lang w:val="es-AR"/>
        </w:rPr>
        <w:footnoteReference w:id="3"/>
      </w:r>
      <w:r w:rsidR="006D1E0F">
        <w:rPr>
          <w:lang w:val="pt-BR"/>
        </w:rPr>
        <w:t xml:space="preserve"> </w:t>
      </w:r>
      <w:r w:rsidRPr="00206FC2">
        <w:rPr>
          <w:lang w:val="pt-BR"/>
        </w:rPr>
        <w:t xml:space="preserve"> 22, n.º 1&amp;2 (1988)</w:t>
      </w:r>
      <w:r w:rsidRPr="00206FC2">
        <w:rPr>
          <w:vertAlign w:val="superscript"/>
          <w:lang w:val="es-AR"/>
        </w:rPr>
        <w:footnoteReference w:id="4"/>
      </w:r>
      <w:r w:rsidR="006D1E0F">
        <w:rPr>
          <w:lang w:val="pt-BR"/>
        </w:rPr>
        <w:t xml:space="preserve"> e </w:t>
      </w:r>
      <w:r w:rsidRPr="00206FC2">
        <w:rPr>
          <w:lang w:val="pt-BR"/>
        </w:rPr>
        <w:t xml:space="preserve">32, n.º 1 (1998) -, porém, estavam indisponíveis nesse </w:t>
      </w:r>
      <w:r w:rsidRPr="00206FC2">
        <w:rPr>
          <w:i/>
          <w:lang w:val="pt-BR"/>
        </w:rPr>
        <w:t>site</w:t>
      </w:r>
      <w:r w:rsidRPr="00206FC2">
        <w:rPr>
          <w:lang w:val="pt-BR"/>
        </w:rPr>
        <w:t xml:space="preserve">. As duas primeiras foram encontradas na Biblioteca do Instituto de Psicologia da Universidade de São Paulo (USP), e a última possuía para consulta apenas </w:t>
      </w:r>
      <w:r w:rsidR="006D1E0F">
        <w:rPr>
          <w:lang w:val="pt-BR"/>
        </w:rPr>
        <w:t>o sumário em outra base</w:t>
      </w:r>
      <w:r w:rsidRPr="00206FC2">
        <w:rPr>
          <w:lang w:val="pt-BR"/>
        </w:rPr>
        <w:t>,</w:t>
      </w:r>
      <w:r w:rsidRPr="00206FC2">
        <w:rPr>
          <w:vertAlign w:val="superscript"/>
          <w:lang w:val="es-AR"/>
        </w:rPr>
        <w:footnoteReference w:id="5"/>
      </w:r>
      <w:r w:rsidR="006D1E0F">
        <w:rPr>
          <w:lang w:val="pt-BR"/>
        </w:rPr>
        <w:t xml:space="preserve"> sendo a única excluída d</w:t>
      </w:r>
      <w:r w:rsidRPr="00206FC2">
        <w:rPr>
          <w:lang w:val="pt-BR"/>
        </w:rPr>
        <w:t xml:space="preserve">a revisão. </w:t>
      </w:r>
    </w:p>
    <w:p w14:paraId="1B19EEBF" w14:textId="5D1DE586" w:rsidR="00A95630" w:rsidRPr="00206FC2" w:rsidRDefault="00206FC2" w:rsidP="00206FC2">
      <w:pPr>
        <w:pStyle w:val="Prrafocomn"/>
        <w:rPr>
          <w:lang w:val="pt-BR"/>
        </w:rPr>
      </w:pPr>
      <w:r w:rsidRPr="00206FC2">
        <w:rPr>
          <w:lang w:val="pt-BR"/>
        </w:rPr>
        <w:t xml:space="preserve">Realizamos leitura preliminar do </w:t>
      </w:r>
      <w:r w:rsidRPr="00206FC2">
        <w:rPr>
          <w:i/>
          <w:lang w:val="pt-BR"/>
        </w:rPr>
        <w:t xml:space="preserve">corpus </w:t>
      </w:r>
      <w:r w:rsidRPr="00206FC2">
        <w:rPr>
          <w:lang w:val="pt-BR"/>
        </w:rPr>
        <w:t>(título, resumos e eventuais palavras-chave) sob o método indutivo de identificação dos padrões dos dados (</w:t>
      </w:r>
      <w:r w:rsidRPr="00206FC2">
        <w:rPr>
          <w:i/>
          <w:lang w:val="pt-BR"/>
        </w:rPr>
        <w:t>patterns within data</w:t>
      </w:r>
      <w:r w:rsidRPr="00206FC2">
        <w:rPr>
          <w:lang w:val="pt-BR"/>
        </w:rPr>
        <w:t>) da análise temática (B</w:t>
      </w:r>
      <w:r w:rsidR="006D1E0F">
        <w:rPr>
          <w:lang w:val="pt-BR"/>
        </w:rPr>
        <w:t xml:space="preserve">raun &amp; Clarke, 2006), buscando </w:t>
      </w:r>
      <w:r w:rsidRPr="00206FC2">
        <w:rPr>
          <w:lang w:val="pt-BR"/>
        </w:rPr>
        <w:t>afinidade intuitiva com o grande tema “s</w:t>
      </w:r>
      <w:r w:rsidR="006D1E0F">
        <w:rPr>
          <w:lang w:val="pt-BR"/>
        </w:rPr>
        <w:t xml:space="preserve">exualidade e gênero”. Após </w:t>
      </w:r>
      <w:r w:rsidRPr="00206FC2">
        <w:rPr>
          <w:lang w:val="pt-BR"/>
        </w:rPr>
        <w:t>leitura, definimos co</w:t>
      </w:r>
      <w:r w:rsidR="006D1E0F">
        <w:rPr>
          <w:lang w:val="pt-BR"/>
        </w:rPr>
        <w:t>mo descritores da busca</w:t>
      </w:r>
      <w:r w:rsidRPr="00206FC2">
        <w:rPr>
          <w:lang w:val="pt-BR"/>
        </w:rPr>
        <w:t xml:space="preserve">: </w:t>
      </w:r>
      <w:r w:rsidRPr="00206FC2">
        <w:rPr>
          <w:lang w:val="pt-BR"/>
        </w:rPr>
        <w:lastRenderedPageBreak/>
        <w:t>mãe, gênero, masculinidade, sexo e sexua (radical de homossexual, sexualidade, outros), traduzidos para três idiomas (Português, Inglês e Espanhol)</w:t>
      </w:r>
      <w:r w:rsidR="00A95630" w:rsidRPr="00206FC2">
        <w:rPr>
          <w:lang w:val="pt-BR"/>
        </w:rPr>
        <w:t>.</w:t>
      </w:r>
    </w:p>
    <w:p w14:paraId="5393C5CE" w14:textId="45E68E1D" w:rsidR="00052804" w:rsidRPr="00B00633" w:rsidRDefault="00E15B5C" w:rsidP="00052804">
      <w:pPr>
        <w:pStyle w:val="SubtituloInterno"/>
        <w:rPr>
          <w:lang w:val="pt-BR"/>
        </w:rPr>
      </w:pPr>
      <w:r w:rsidRPr="00E15B5C">
        <w:rPr>
          <w:lang w:val="pt-BR"/>
        </w:rPr>
        <w:t>Definição da Amostra</w:t>
      </w:r>
    </w:p>
    <w:p w14:paraId="38AF1C89" w14:textId="4CAF4180" w:rsidR="00206FC2" w:rsidRPr="00206FC2" w:rsidRDefault="00206FC2" w:rsidP="00206FC2">
      <w:pPr>
        <w:pStyle w:val="Prrafocomn"/>
        <w:rPr>
          <w:i/>
          <w:lang w:val="pt-BR"/>
        </w:rPr>
      </w:pPr>
      <w:r w:rsidRPr="00206FC2">
        <w:rPr>
          <w:lang w:val="pt-BR"/>
        </w:rPr>
        <w:t>Optamos por excluir artigos que não continham os descri</w:t>
      </w:r>
      <w:r w:rsidR="006D1E0F">
        <w:rPr>
          <w:lang w:val="pt-BR"/>
        </w:rPr>
        <w:t xml:space="preserve">tores no título, resumo e/ou </w:t>
      </w:r>
      <w:r w:rsidRPr="00206FC2">
        <w:rPr>
          <w:lang w:val="pt-BR"/>
        </w:rPr>
        <w:t>palavras-chave (após 2000), mesmo que dialogassem com o grande tema. Além disso, foram selecionados apenas artigos, sendo excluídas resenhas e outros gêneros textuais.</w:t>
      </w:r>
    </w:p>
    <w:p w14:paraId="30E67A64" w14:textId="77777777" w:rsidR="00206FC2" w:rsidRPr="00206FC2" w:rsidRDefault="00206FC2" w:rsidP="00206FC2">
      <w:pPr>
        <w:pStyle w:val="Prrafocomn"/>
        <w:rPr>
          <w:lang w:val="pt-BR"/>
        </w:rPr>
      </w:pPr>
      <w:r w:rsidRPr="00206FC2">
        <w:rPr>
          <w:lang w:val="pt-BR"/>
        </w:rPr>
        <w:tab/>
        <w:t xml:space="preserve">Definidos os descritores, iniciamos a revisão sistemática estrita dos 1145 artigos da Revista. Para este fim, estabelecemos como critérios de inclusão que os descritores deveriam estar: a) no título, resumo e/ou palavras-chave; b) em ao menos um idioma da Revista. </w:t>
      </w:r>
    </w:p>
    <w:p w14:paraId="14F22805" w14:textId="6BB1EAC8" w:rsidR="00206FC2" w:rsidRPr="00206FC2" w:rsidRDefault="006D1E0F" w:rsidP="00206FC2">
      <w:pPr>
        <w:pStyle w:val="Prrafocomn"/>
        <w:rPr>
          <w:lang w:val="pt-BR"/>
        </w:rPr>
      </w:pPr>
      <w:r>
        <w:rPr>
          <w:lang w:val="pt-BR"/>
        </w:rPr>
        <w:t xml:space="preserve">Essa </w:t>
      </w:r>
      <w:r w:rsidR="00206FC2" w:rsidRPr="00206FC2">
        <w:rPr>
          <w:lang w:val="pt-BR"/>
        </w:rPr>
        <w:t>busca (Etapa 1 da análise temática) resultou em 224 artigos, submetidos a uma segunda, sob os mesmos descritores, para ch</w:t>
      </w:r>
      <w:r>
        <w:rPr>
          <w:lang w:val="pt-BR"/>
        </w:rPr>
        <w:t xml:space="preserve">ecar os </w:t>
      </w:r>
      <w:r w:rsidR="00206FC2" w:rsidRPr="00206FC2">
        <w:rPr>
          <w:lang w:val="pt-BR"/>
        </w:rPr>
        <w:t>critérios de exclusão: a) contexto não se refere à realidade latino-americana; b) descritor caracteriza a amostra, mas não guarda relação com o tema estudado; c) análise não se refere ao grande tema.</w:t>
      </w:r>
    </w:p>
    <w:p w14:paraId="28F60B8E" w14:textId="77777777" w:rsidR="00206FC2" w:rsidRPr="00206FC2" w:rsidRDefault="00206FC2" w:rsidP="00206FC2">
      <w:pPr>
        <w:pStyle w:val="Prrafocomn"/>
        <w:rPr>
          <w:lang w:val="pt-BR"/>
        </w:rPr>
      </w:pPr>
      <w:r w:rsidRPr="00206FC2">
        <w:rPr>
          <w:lang w:val="pt-BR"/>
        </w:rPr>
        <w:t xml:space="preserve">Após essa seleção (Etapa 2), os 80 artigos restantes tiveram revistos o título, resumo, palavras-chave e resultados para a codificação temática (Etapa 3), sendo divididos por década e identificados os seus subtemas. Na etapa seguinte, a partir desses subtemas, definimos três temas: 1) O conceito de gênero como estruturante das relações psicossociais; 2) Gênero e sexualidades: olhares sob a perspectiva da saúde; 3) Família, espaço de possibilidades e de (re)produção de relações de gênero. </w:t>
      </w:r>
    </w:p>
    <w:p w14:paraId="54572AAE" w14:textId="022601DC" w:rsidR="00462BA7" w:rsidRPr="00206FC2" w:rsidRDefault="00206FC2" w:rsidP="00206FC2">
      <w:pPr>
        <w:pStyle w:val="Prrafocomn"/>
        <w:rPr>
          <w:lang w:val="pt-BR"/>
        </w:rPr>
      </w:pPr>
      <w:r w:rsidRPr="00206FC2">
        <w:rPr>
          <w:lang w:val="pt-BR"/>
        </w:rPr>
        <w:t>Por último, os 80 artigos foram lidos na íntegra por todas as autoras e classificados por afinidade em um dos três temas. Dos artigos com classificação divergente entre as autoras e/ou que caberiam em mais de um tema ao mesmo tempo, foi escolhida coletivamente a melhor composição, a partir de aspectos quanti e qualitativos (Braun &amp; Clarke, 2006). Assim, todos os artigos passaram por avaliação coletiva para obter a classificação indicada nos resultados</w:t>
      </w:r>
      <w:r w:rsidR="00A95630" w:rsidRPr="00206FC2">
        <w:rPr>
          <w:lang w:val="pt-BR"/>
        </w:rPr>
        <w:t>.</w:t>
      </w:r>
    </w:p>
    <w:p w14:paraId="1A658B1A" w14:textId="5E45E009" w:rsidR="00B21794" w:rsidRPr="00B00633" w:rsidRDefault="00E15B5C" w:rsidP="00B21794">
      <w:pPr>
        <w:pStyle w:val="SubtituloInterno"/>
        <w:rPr>
          <w:lang w:val="pt-BR"/>
        </w:rPr>
      </w:pPr>
      <w:r w:rsidRPr="00E15B5C">
        <w:rPr>
          <w:lang w:val="pt-BR"/>
        </w:rPr>
        <w:t>Análise temática</w:t>
      </w:r>
    </w:p>
    <w:p w14:paraId="3B4E89DB" w14:textId="32C2C479" w:rsidR="00206FC2" w:rsidRPr="00206FC2" w:rsidRDefault="00206FC2" w:rsidP="00206FC2">
      <w:pPr>
        <w:pStyle w:val="Prrafocomn"/>
        <w:rPr>
          <w:bCs/>
          <w:lang w:val="pt-BR"/>
        </w:rPr>
      </w:pPr>
      <w:r w:rsidRPr="00206FC2">
        <w:rPr>
          <w:bCs/>
          <w:lang w:val="pt-BR"/>
        </w:rPr>
        <w:t xml:space="preserve">Para a análise, uma vez definidos dentro de cada tema, os artigos foram listados nos quadros dos subtemas em ordem cronológica. Cada quadro foi seguido por breve descrição dos artigos, sendo destacada a sua relação com o subtema, </w:t>
      </w:r>
      <w:r w:rsidR="006D1E0F">
        <w:rPr>
          <w:bCs/>
          <w:lang w:val="pt-BR"/>
        </w:rPr>
        <w:t>o tema e a literatura</w:t>
      </w:r>
      <w:r w:rsidRPr="00206FC2">
        <w:rPr>
          <w:bCs/>
          <w:lang w:val="pt-BR"/>
        </w:rPr>
        <w:t>.</w:t>
      </w:r>
    </w:p>
    <w:p w14:paraId="4F0B6190" w14:textId="2877C252" w:rsidR="00206FC2" w:rsidRPr="00206FC2" w:rsidRDefault="006D1E0F" w:rsidP="00206FC2">
      <w:pPr>
        <w:pStyle w:val="Prrafocomn"/>
        <w:rPr>
          <w:bCs/>
          <w:lang w:val="pt-BR"/>
        </w:rPr>
      </w:pPr>
      <w:r>
        <w:rPr>
          <w:bCs/>
          <w:lang w:val="pt-BR"/>
        </w:rPr>
        <w:lastRenderedPageBreak/>
        <w:t xml:space="preserve">Essa descrição breve, </w:t>
      </w:r>
      <w:r w:rsidR="00206FC2" w:rsidRPr="00206FC2">
        <w:rPr>
          <w:bCs/>
          <w:lang w:val="pt-BR"/>
        </w:rPr>
        <w:t>guiada tem</w:t>
      </w:r>
      <w:r>
        <w:rPr>
          <w:bCs/>
          <w:lang w:val="pt-BR"/>
        </w:rPr>
        <w:t xml:space="preserve">aticamente, permitiu uma </w:t>
      </w:r>
      <w:r w:rsidR="00206FC2" w:rsidRPr="00206FC2">
        <w:rPr>
          <w:bCs/>
          <w:lang w:val="pt-BR"/>
        </w:rPr>
        <w:t>discussão do modo como os tópicos foram investigados em cada época na Revista. Cada subtema, portanto, traz as suas considerações acerca de uma questão central para o tema a que pertence à luz da literatura, a qual, por sua vez, indica os rumos dessas pesquisas.</w:t>
      </w:r>
    </w:p>
    <w:p w14:paraId="7DCD9588" w14:textId="02AAA456" w:rsidR="00A95630" w:rsidRPr="00206FC2" w:rsidRDefault="00206FC2" w:rsidP="00206FC2">
      <w:pPr>
        <w:pStyle w:val="Prrafocomn"/>
        <w:rPr>
          <w:bCs/>
          <w:lang w:val="pt-BR"/>
        </w:rPr>
      </w:pPr>
      <w:r w:rsidRPr="00206FC2">
        <w:rPr>
          <w:bCs/>
          <w:lang w:val="pt-BR"/>
        </w:rPr>
        <w:t>Dado o escopo desta revisão, as discussões com a literatura em cada tema não tiveram, certamente, a profundidade desejada. Esperamos, todavia, que os resultados e a sua discussão a seguir ressaltem pontos relevantes para estudos futuros</w:t>
      </w:r>
      <w:r w:rsidR="00A95630" w:rsidRPr="00206FC2">
        <w:rPr>
          <w:bCs/>
          <w:lang w:val="pt-BR"/>
        </w:rPr>
        <w:t>.</w:t>
      </w:r>
    </w:p>
    <w:p w14:paraId="77E63139" w14:textId="7EA9D531" w:rsidR="009C3D96" w:rsidRPr="00B00633" w:rsidRDefault="00E15B5C" w:rsidP="009C3D96">
      <w:pPr>
        <w:pStyle w:val="Ttulosinternos"/>
        <w:rPr>
          <w:lang w:val="pt-BR"/>
        </w:rPr>
      </w:pPr>
      <w:r w:rsidRPr="00E15B5C">
        <w:rPr>
          <w:lang w:val="pt-BR"/>
        </w:rPr>
        <w:t>Resultados</w:t>
      </w:r>
    </w:p>
    <w:p w14:paraId="329BED4E" w14:textId="3079D558" w:rsidR="00E15B5C" w:rsidRPr="00206FC2" w:rsidRDefault="00206FC2" w:rsidP="00D6557D">
      <w:pPr>
        <w:pStyle w:val="Prrafocomn"/>
        <w:rPr>
          <w:bCs/>
          <w:lang w:val="pt-BR"/>
        </w:rPr>
      </w:pPr>
      <w:r w:rsidRPr="00206FC2">
        <w:rPr>
          <w:bCs/>
          <w:lang w:val="pt-BR"/>
        </w:rPr>
        <w:t>Após a análise dos subtemas, os artigos foram codificados em três temas, como visto anteriormente, resultando no seguinte quantitativo: a) 35 artigos, no Tema 1; b) 25 artigos, no Tema 2; c) 20 artigos, no Tema 3. O primeiro tema aborda tópicos como diferenças culturais, papéis sociais e relações psicossociais de gênero, diferenças culturais e sexuais, papéis sexuais, movimentos sociais, identidade sexual, feminilidades, masculinidades, violências e estereótipos de gênero. No segundo, há estudos do comportamento sexual, prevenção de enfermidades e HIV/AIDS. O terceiro, com foco na família, fala de maternidade, paternidade, desenvolvimento infantil, violência doméstica e processo terapêutico familiar. Como primeiro achado, a ocorrência dos descritores nos 8</w:t>
      </w:r>
      <w:r w:rsidR="006D1E0F">
        <w:rPr>
          <w:bCs/>
          <w:lang w:val="pt-BR"/>
        </w:rPr>
        <w:t>0 artigos selecionados consta da</w:t>
      </w:r>
      <w:r w:rsidR="00E15B5C" w:rsidRPr="00E15B5C">
        <w:rPr>
          <w:bCs/>
          <w:lang w:val="pt-BR"/>
        </w:rPr>
        <w:t xml:space="preserve"> </w:t>
      </w:r>
      <w:r w:rsidR="004F076F">
        <w:rPr>
          <w:bCs/>
          <w:lang w:val="pt-BR"/>
        </w:rPr>
        <w:t>Figura</w:t>
      </w:r>
      <w:r w:rsidR="00E15B5C" w:rsidRPr="00E15B5C">
        <w:rPr>
          <w:bCs/>
          <w:lang w:val="pt-BR"/>
        </w:rPr>
        <w:t xml:space="preserve"> 1</w:t>
      </w:r>
      <w:r w:rsidR="00A95630" w:rsidRPr="00206FC2">
        <w:rPr>
          <w:bCs/>
          <w:lang w:val="pt-BR"/>
        </w:rPr>
        <w:t>.</w:t>
      </w:r>
    </w:p>
    <w:p w14:paraId="6FCD52AC" w14:textId="77777777" w:rsidR="00E15B5C" w:rsidRPr="00206FC2" w:rsidRDefault="00E15B5C" w:rsidP="00D6557D">
      <w:pPr>
        <w:pStyle w:val="Prrafocomn"/>
        <w:rPr>
          <w:bCs/>
          <w:lang w:val="pt-BR"/>
        </w:rPr>
      </w:pPr>
    </w:p>
    <w:p w14:paraId="52FFEB5B" w14:textId="77777777" w:rsidR="004F076F" w:rsidRDefault="004F076F" w:rsidP="00E15B5C">
      <w:pPr>
        <w:ind w:firstLine="708"/>
        <w:jc w:val="both"/>
        <w:rPr>
          <w:noProof/>
          <w:lang w:val="pt-BR"/>
        </w:rPr>
      </w:pPr>
    </w:p>
    <w:p w14:paraId="653AF4F0" w14:textId="77777777" w:rsidR="004F076F" w:rsidRDefault="004F076F" w:rsidP="00E15B5C">
      <w:pPr>
        <w:ind w:firstLine="708"/>
        <w:jc w:val="both"/>
        <w:rPr>
          <w:noProof/>
          <w:lang w:val="pt-BR"/>
        </w:rPr>
      </w:pPr>
    </w:p>
    <w:p w14:paraId="2EBE11DE" w14:textId="77777777" w:rsidR="004F076F" w:rsidRDefault="004F076F" w:rsidP="00E15B5C">
      <w:pPr>
        <w:ind w:firstLine="708"/>
        <w:jc w:val="both"/>
        <w:rPr>
          <w:noProof/>
          <w:lang w:val="pt-BR"/>
        </w:rPr>
      </w:pPr>
    </w:p>
    <w:p w14:paraId="603332BC" w14:textId="77777777" w:rsidR="004F076F" w:rsidRDefault="004F076F" w:rsidP="00E15B5C">
      <w:pPr>
        <w:ind w:firstLine="708"/>
        <w:jc w:val="both"/>
        <w:rPr>
          <w:noProof/>
          <w:lang w:val="pt-BR"/>
        </w:rPr>
      </w:pPr>
    </w:p>
    <w:p w14:paraId="03830CAC" w14:textId="77777777" w:rsidR="004F076F" w:rsidRDefault="004F076F" w:rsidP="00E15B5C">
      <w:pPr>
        <w:ind w:firstLine="708"/>
        <w:jc w:val="both"/>
        <w:rPr>
          <w:noProof/>
          <w:lang w:val="pt-BR"/>
        </w:rPr>
      </w:pPr>
    </w:p>
    <w:p w14:paraId="73EFB6A1" w14:textId="77777777" w:rsidR="004F076F" w:rsidRDefault="004F076F" w:rsidP="00E15B5C">
      <w:pPr>
        <w:ind w:firstLine="708"/>
        <w:jc w:val="both"/>
        <w:rPr>
          <w:noProof/>
          <w:lang w:val="pt-BR"/>
        </w:rPr>
      </w:pPr>
    </w:p>
    <w:p w14:paraId="030DEA69" w14:textId="22AEB00B" w:rsidR="004F076F" w:rsidRDefault="004F076F" w:rsidP="004F076F">
      <w:pPr>
        <w:ind w:firstLine="708"/>
        <w:jc w:val="both"/>
        <w:rPr>
          <w:noProof/>
          <w:sz w:val="22"/>
          <w:szCs w:val="22"/>
          <w:lang w:val="pt-BR"/>
        </w:rPr>
      </w:pPr>
      <w:r w:rsidRPr="004F076F">
        <w:rPr>
          <w:noProof/>
          <w:sz w:val="22"/>
          <w:szCs w:val="22"/>
          <w:lang w:val="es-AR" w:eastAsia="es-AR"/>
        </w:rPr>
        <w:lastRenderedPageBreak/>
        <w:drawing>
          <wp:anchor distT="57150" distB="57150" distL="57150" distR="57150" simplePos="0" relativeHeight="251666432" behindDoc="0" locked="0" layoutInCell="1" hidden="0" allowOverlap="1" wp14:anchorId="5E8ED734" wp14:editId="1CEFF53B">
            <wp:simplePos x="0" y="0"/>
            <wp:positionH relativeFrom="column">
              <wp:posOffset>306705</wp:posOffset>
            </wp:positionH>
            <wp:positionV relativeFrom="paragraph">
              <wp:posOffset>220345</wp:posOffset>
            </wp:positionV>
            <wp:extent cx="4862830" cy="3136900"/>
            <wp:effectExtent l="0" t="0" r="0" b="6350"/>
            <wp:wrapTopAndBottom distT="57150" distB="5715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t="11782" b="4634"/>
                    <a:stretch>
                      <a:fillRect/>
                    </a:stretch>
                  </pic:blipFill>
                  <pic:spPr>
                    <a:xfrm>
                      <a:off x="0" y="0"/>
                      <a:ext cx="4862830" cy="3136900"/>
                    </a:xfrm>
                    <a:prstGeom prst="rect">
                      <a:avLst/>
                    </a:prstGeom>
                    <a:ln/>
                  </pic:spPr>
                </pic:pic>
              </a:graphicData>
            </a:graphic>
            <wp14:sizeRelH relativeFrom="margin">
              <wp14:pctWidth>0</wp14:pctWidth>
            </wp14:sizeRelH>
            <wp14:sizeRelV relativeFrom="margin">
              <wp14:pctHeight>0</wp14:pctHeight>
            </wp14:sizeRelV>
          </wp:anchor>
        </w:drawing>
      </w:r>
    </w:p>
    <w:p w14:paraId="3888C9EB" w14:textId="2C17A8AD" w:rsidR="004F076F" w:rsidRPr="00C71541" w:rsidRDefault="004F076F" w:rsidP="004F076F">
      <w:pPr>
        <w:ind w:firstLine="708"/>
        <w:jc w:val="both"/>
        <w:rPr>
          <w:noProof/>
          <w:sz w:val="22"/>
          <w:szCs w:val="22"/>
          <w:lang w:val="pt-BR"/>
        </w:rPr>
      </w:pPr>
      <w:r w:rsidRPr="00C71541">
        <w:rPr>
          <w:noProof/>
          <w:sz w:val="22"/>
          <w:szCs w:val="22"/>
          <w:lang w:val="pt-BR"/>
        </w:rPr>
        <w:t>Figura 1</w:t>
      </w:r>
    </w:p>
    <w:p w14:paraId="0E66C0C6" w14:textId="72A17EC2" w:rsidR="00373855" w:rsidRPr="00C71541" w:rsidRDefault="00E15B5C" w:rsidP="004F076F">
      <w:pPr>
        <w:ind w:firstLine="708"/>
        <w:jc w:val="both"/>
        <w:rPr>
          <w:sz w:val="22"/>
          <w:szCs w:val="22"/>
          <w:lang w:val="pt-BR"/>
        </w:rPr>
      </w:pPr>
      <w:r w:rsidRPr="00C71541">
        <w:rPr>
          <w:i/>
          <w:sz w:val="22"/>
          <w:szCs w:val="22"/>
          <w:lang w:val="pt-BR"/>
        </w:rPr>
        <w:t>Distribuição dos descritores por década</w:t>
      </w:r>
      <w:r w:rsidRPr="00C71541">
        <w:rPr>
          <w:noProof/>
          <w:sz w:val="22"/>
          <w:szCs w:val="22"/>
          <w:lang w:val="pt-BR"/>
        </w:rPr>
        <w:t xml:space="preserve"> </w:t>
      </w:r>
    </w:p>
    <w:p w14:paraId="7A22C3C0" w14:textId="77777777" w:rsidR="004F076F" w:rsidRPr="00B00633" w:rsidRDefault="004F076F" w:rsidP="00E15B5C">
      <w:pPr>
        <w:pStyle w:val="Prrafocomn"/>
        <w:rPr>
          <w:bCs/>
          <w:lang w:val="pt-BR"/>
        </w:rPr>
      </w:pPr>
    </w:p>
    <w:p w14:paraId="642875FF" w14:textId="727542DB" w:rsidR="00E15B5C" w:rsidRPr="00B00633" w:rsidRDefault="00B70F0B" w:rsidP="00E15B5C">
      <w:pPr>
        <w:pStyle w:val="Prrafocomn"/>
        <w:rPr>
          <w:bCs/>
          <w:lang w:val="pt-BR"/>
        </w:rPr>
      </w:pPr>
      <w:r w:rsidRPr="00B70F0B">
        <w:rPr>
          <w:bCs/>
          <w:lang w:val="pt-BR"/>
        </w:rPr>
        <w:t>Na Figura 2, observa-se</w:t>
      </w:r>
      <w:r w:rsidR="00E15B5C" w:rsidRPr="00B00633">
        <w:rPr>
          <w:bCs/>
          <w:lang w:val="pt-BR"/>
        </w:rPr>
        <w:t xml:space="preserve"> mais artigos a partir dos anos 1990 e sua concentração nas duas últimas décadas, sobretudo a de 2000, com os descritores sexo e sexua em quase todas as décadas. Utilizado para contemplar diferentes léxicos, sexua teve maior incidência (45 vezes) entre os descritores, sobretudo nas duas últimas décadas (43,3% do período). A produção em torno do descritor gênero também foi alta nesse período, em especial na última década (30,4% da produção), com aumento significativo a partir de sua emergência nos anos 1990.</w:t>
      </w:r>
    </w:p>
    <w:p w14:paraId="7F439718" w14:textId="77777777" w:rsidR="00E15B5C" w:rsidRPr="00B00633" w:rsidRDefault="00E15B5C" w:rsidP="00E15B5C">
      <w:pPr>
        <w:pStyle w:val="Prrafocomn"/>
        <w:rPr>
          <w:bCs/>
          <w:lang w:val="pt-BR"/>
        </w:rPr>
      </w:pPr>
      <w:r w:rsidRPr="00B00633">
        <w:rPr>
          <w:bCs/>
          <w:lang w:val="pt-BR"/>
        </w:rPr>
        <w:t xml:space="preserve">De menor incidência, o descritor masculinidade só emerge na amostra a partir de 1990, concentrado nos anos 2000 (57,1%). Como nos demais, a taxa de mãe obteve um aumento ao fim do século XX, com pico (42,8%) em 2010. Foi a segunda menor ocorrência (12,2%) entre todos os descritores, perdendo apenas para masculinidade (6,1%). Note-se que os anos 2000 são responsáveis por 38,2% e a década de 2010 por 40% dos descritores, o que instiga a investigar quais fenômenos aumentaram o interesse por tais temas nas duas últimas décadas. </w:t>
      </w:r>
    </w:p>
    <w:p w14:paraId="02DBE79D" w14:textId="24440A8D" w:rsidR="00E15B5C" w:rsidRPr="00B00633" w:rsidRDefault="00E15B5C" w:rsidP="00E15B5C">
      <w:pPr>
        <w:pStyle w:val="Prrafocomn"/>
        <w:rPr>
          <w:bCs/>
          <w:lang w:val="pt-BR"/>
        </w:rPr>
      </w:pPr>
      <w:r w:rsidRPr="00B00633">
        <w:rPr>
          <w:bCs/>
          <w:lang w:val="pt-BR"/>
        </w:rPr>
        <w:t xml:space="preserve">Na amostra, a distribuição por década após a codificação temática segue no </w:t>
      </w:r>
      <w:r w:rsidR="004F076F" w:rsidRPr="00B00633">
        <w:rPr>
          <w:bCs/>
          <w:lang w:val="pt-BR"/>
        </w:rPr>
        <w:t>Figura</w:t>
      </w:r>
      <w:r w:rsidRPr="00B00633">
        <w:rPr>
          <w:bCs/>
          <w:lang w:val="pt-BR"/>
        </w:rPr>
        <w:t xml:space="preserve"> 2.</w:t>
      </w:r>
    </w:p>
    <w:p w14:paraId="317A22A6" w14:textId="6B1F54AF" w:rsidR="00040B5C" w:rsidRPr="00C71541" w:rsidRDefault="004F076F" w:rsidP="00C71541">
      <w:pPr>
        <w:pStyle w:val="Prrafocomn"/>
        <w:spacing w:line="240" w:lineRule="auto"/>
        <w:ind w:firstLine="0"/>
        <w:rPr>
          <w:sz w:val="22"/>
          <w:szCs w:val="22"/>
          <w:lang w:val="pt-BR"/>
        </w:rPr>
      </w:pPr>
      <w:r w:rsidRPr="008E4501">
        <w:rPr>
          <w:noProof/>
          <w:lang w:val="es-AR" w:eastAsia="es-AR"/>
        </w:rPr>
        <w:lastRenderedPageBreak/>
        <w:drawing>
          <wp:anchor distT="0" distB="0" distL="0" distR="0" simplePos="0" relativeHeight="251668480" behindDoc="0" locked="0" layoutInCell="1" hidden="0" allowOverlap="1" wp14:anchorId="54B19E1D" wp14:editId="76A3E1AE">
            <wp:simplePos x="0" y="0"/>
            <wp:positionH relativeFrom="column">
              <wp:posOffset>358140</wp:posOffset>
            </wp:positionH>
            <wp:positionV relativeFrom="paragraph">
              <wp:posOffset>0</wp:posOffset>
            </wp:positionV>
            <wp:extent cx="4933950" cy="3038475"/>
            <wp:effectExtent l="0" t="0" r="0" b="9525"/>
            <wp:wrapTopAndBottom distT="0" distB="0"/>
            <wp:docPr id="20"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24"/>
                    <a:srcRect t="13905" r="2104"/>
                    <a:stretch>
                      <a:fillRect/>
                    </a:stretch>
                  </pic:blipFill>
                  <pic:spPr>
                    <a:xfrm>
                      <a:off x="0" y="0"/>
                      <a:ext cx="4933950" cy="3038475"/>
                    </a:xfrm>
                    <a:prstGeom prst="rect">
                      <a:avLst/>
                    </a:prstGeom>
                    <a:ln/>
                  </pic:spPr>
                </pic:pic>
              </a:graphicData>
            </a:graphic>
            <wp14:sizeRelH relativeFrom="margin">
              <wp14:pctWidth>0</wp14:pctWidth>
            </wp14:sizeRelH>
            <wp14:sizeRelV relativeFrom="margin">
              <wp14:pctHeight>0</wp14:pctHeight>
            </wp14:sizeRelV>
          </wp:anchor>
        </w:drawing>
      </w:r>
      <w:r w:rsidR="00040B5C" w:rsidRPr="00206FC2">
        <w:rPr>
          <w:bCs/>
          <w:sz w:val="28"/>
          <w:lang w:val="pt-BR"/>
        </w:rPr>
        <w:tab/>
      </w:r>
      <w:r w:rsidRPr="00C71541">
        <w:rPr>
          <w:sz w:val="22"/>
          <w:szCs w:val="22"/>
          <w:lang w:val="pt-BR"/>
        </w:rPr>
        <w:t>Figura</w:t>
      </w:r>
      <w:r w:rsidR="00040B5C" w:rsidRPr="00C71541">
        <w:rPr>
          <w:sz w:val="22"/>
          <w:szCs w:val="22"/>
          <w:lang w:val="pt-BR"/>
        </w:rPr>
        <w:t xml:space="preserve"> 2.</w:t>
      </w:r>
    </w:p>
    <w:p w14:paraId="032B5808" w14:textId="359010C6" w:rsidR="00E15B5C" w:rsidRPr="00B00633" w:rsidRDefault="00040B5C" w:rsidP="00C71541">
      <w:pPr>
        <w:pStyle w:val="Prrafocomn"/>
        <w:tabs>
          <w:tab w:val="left" w:pos="1800"/>
        </w:tabs>
        <w:spacing w:line="240" w:lineRule="auto"/>
        <w:rPr>
          <w:bCs/>
          <w:sz w:val="22"/>
          <w:szCs w:val="22"/>
          <w:lang w:val="pt-BR"/>
        </w:rPr>
      </w:pPr>
      <w:r w:rsidRPr="00C71541">
        <w:rPr>
          <w:i/>
          <w:sz w:val="22"/>
          <w:szCs w:val="22"/>
          <w:lang w:val="pt-BR"/>
        </w:rPr>
        <w:t>Codificação temática por década</w:t>
      </w:r>
    </w:p>
    <w:p w14:paraId="2827DAF7" w14:textId="07429E6E" w:rsidR="00E15B5C" w:rsidRPr="00B00633" w:rsidRDefault="00E15B5C" w:rsidP="00E15B5C">
      <w:pPr>
        <w:pStyle w:val="Prrafocomn"/>
        <w:rPr>
          <w:bCs/>
          <w:lang w:val="pt-BR"/>
        </w:rPr>
      </w:pPr>
    </w:p>
    <w:p w14:paraId="56266C04" w14:textId="6865597F" w:rsidR="00040B5C" w:rsidRPr="00B00633" w:rsidRDefault="00040B5C" w:rsidP="00040B5C">
      <w:pPr>
        <w:pStyle w:val="Prrafocomn"/>
        <w:rPr>
          <w:bCs/>
          <w:lang w:val="pt-BR"/>
        </w:rPr>
      </w:pPr>
      <w:r w:rsidRPr="00B00633">
        <w:rPr>
          <w:bCs/>
          <w:lang w:val="pt-BR"/>
        </w:rPr>
        <w:t xml:space="preserve">Quanto à produtividade por década, não houve artigos nos anos 1960, tendo apenas cinco artigos nos Temas 1 e 3 de 1970 a 1980. O Tema 2, mais afim às questões de saúde e sexualidade, emerge a partir de 1990. Também a partir de 1990, entraram questões abordadas nos outros dois, notadamente no Tema 3, que explora relações de gênero e família. Nas décadas de 2000 e 2010, houve quantidade similar de artigos nos temas 1 e 2, </w:t>
      </w:r>
      <w:r w:rsidR="00B70F0B">
        <w:rPr>
          <w:bCs/>
          <w:lang w:val="pt-BR"/>
        </w:rPr>
        <w:t>t</w:t>
      </w:r>
      <w:r w:rsidRPr="00B00633">
        <w:rPr>
          <w:bCs/>
          <w:lang w:val="pt-BR"/>
        </w:rPr>
        <w:t>endo o Tema 1 cerca de 43,8% do total. No geral, os temas,</w:t>
      </w:r>
      <w:r w:rsidR="00B70F0B">
        <w:rPr>
          <w:bCs/>
          <w:lang w:val="pt-BR"/>
        </w:rPr>
        <w:t xml:space="preserve"> sobretudo 2 e 3, têm </w:t>
      </w:r>
      <w:r w:rsidRPr="00B00633">
        <w:rPr>
          <w:bCs/>
          <w:lang w:val="pt-BR"/>
        </w:rPr>
        <w:t>uma produção crescente, sugerindo tendências para a próxima década.</w:t>
      </w:r>
    </w:p>
    <w:p w14:paraId="21C49909" w14:textId="55262D2A" w:rsidR="00040B5C" w:rsidRPr="00B00633" w:rsidRDefault="00040B5C" w:rsidP="00040B5C">
      <w:pPr>
        <w:pStyle w:val="Prrafocomn"/>
        <w:rPr>
          <w:bCs/>
          <w:lang w:val="pt-BR"/>
        </w:rPr>
      </w:pPr>
      <w:r w:rsidRPr="00B00633">
        <w:rPr>
          <w:bCs/>
          <w:lang w:val="pt-BR"/>
        </w:rPr>
        <w:t>Com relação ao gênero dos autores, atribuído a partir do nome social e da consulta eventual às bases curriculares, notamos o interesse nos temas abordados e uma produção acadêmica entre as pesquisadoras, sobretudo a partir dos anos 1990, como se verá adiante.</w:t>
      </w:r>
    </w:p>
    <w:p w14:paraId="6ACAF41B" w14:textId="5DB0B6BF" w:rsidR="004B2E6E" w:rsidRPr="00B00633" w:rsidRDefault="00040B5C" w:rsidP="0065510C">
      <w:pPr>
        <w:pStyle w:val="Ttulosinternos"/>
        <w:rPr>
          <w:bCs/>
          <w:lang w:val="pt-BR"/>
        </w:rPr>
      </w:pPr>
      <w:r w:rsidRPr="00040B5C">
        <w:rPr>
          <w:bCs/>
          <w:lang w:val="pt-BR"/>
        </w:rPr>
        <w:t>Discussão</w:t>
      </w:r>
    </w:p>
    <w:p w14:paraId="3F1ACF43" w14:textId="4BEC0AE3" w:rsidR="004B44B5" w:rsidRPr="00B00633" w:rsidRDefault="00040B5C" w:rsidP="004F076F">
      <w:pPr>
        <w:pStyle w:val="Prrafocomn"/>
        <w:rPr>
          <w:lang w:val="pt-BR"/>
        </w:rPr>
      </w:pPr>
      <w:r w:rsidRPr="00040B5C">
        <w:rPr>
          <w:bCs/>
          <w:lang w:val="pt-BR"/>
        </w:rPr>
        <w:t>Para a maior ocorrência dos temas de gênero e sexualidades após 1990, a literatura apresenta hipóteses relacionadas a movimentos feministas ocidentais (Scott, 1995) e à criação de grupos de estudos, como no Brasil (Rago, 1998). Nas décadas anteriores, no entanto, há debates que podem ser considerados precedentes para essa discussão. Considerando, então, todos os saberes “psi” da Revista, comentaremos adiante esses artigos à luz da literatura atual</w:t>
      </w:r>
      <w:r w:rsidR="003D6BA4" w:rsidRPr="00B00633">
        <w:rPr>
          <w:bCs/>
          <w:lang w:val="pt-BR"/>
        </w:rPr>
        <w:t>.</w:t>
      </w:r>
    </w:p>
    <w:p w14:paraId="5C5E2BEF" w14:textId="07F43826" w:rsidR="003D6BA4" w:rsidRPr="00206FC2" w:rsidRDefault="00040B5C" w:rsidP="004B44B5">
      <w:pPr>
        <w:pStyle w:val="SubtituloInterno"/>
        <w:rPr>
          <w:bCs/>
          <w:lang w:val="pt-BR"/>
        </w:rPr>
      </w:pPr>
      <w:r w:rsidRPr="00206FC2">
        <w:rPr>
          <w:lang w:val="pt-BR"/>
        </w:rPr>
        <w:t>O conceito de gênero como estruturante das relações psicossociais (</w:t>
      </w:r>
      <w:r w:rsidRPr="00B00633">
        <w:rPr>
          <w:lang w:val="pt-BR"/>
        </w:rPr>
        <w:t>Tema 1</w:t>
      </w:r>
      <w:r w:rsidRPr="00206FC2">
        <w:rPr>
          <w:lang w:val="pt-BR"/>
        </w:rPr>
        <w:t>)</w:t>
      </w:r>
      <w:r w:rsidR="003D6BA4" w:rsidRPr="00206FC2">
        <w:rPr>
          <w:bCs/>
          <w:lang w:val="pt-BR"/>
        </w:rPr>
        <w:t xml:space="preserve"> </w:t>
      </w:r>
    </w:p>
    <w:p w14:paraId="27638676" w14:textId="77777777" w:rsidR="004B44B5" w:rsidRPr="004B44B5" w:rsidRDefault="004B44B5" w:rsidP="004B44B5">
      <w:pPr>
        <w:pStyle w:val="Prrafocomn"/>
        <w:rPr>
          <w:bCs/>
          <w:lang w:val="pt-BR"/>
        </w:rPr>
      </w:pPr>
      <w:r w:rsidRPr="004B44B5">
        <w:rPr>
          <w:bCs/>
          <w:lang w:val="pt-BR"/>
        </w:rPr>
        <w:lastRenderedPageBreak/>
        <w:t>Este Tema possui o maior número (35) de artigos e perpassa todas as décadas desta revisão, exceto, os anos 1960. Para os propósitos desta revisão, os artigos foram divididos em quatro subtemas e referenciados nos respectivos quadros de conteúdo.</w:t>
      </w:r>
    </w:p>
    <w:p w14:paraId="16461C43" w14:textId="49F25182" w:rsidR="009C3D96" w:rsidRPr="00B00633" w:rsidRDefault="004B44B5" w:rsidP="004B44B5">
      <w:pPr>
        <w:pStyle w:val="Prrafocomn"/>
        <w:rPr>
          <w:bCs/>
          <w:lang w:val="pt-BR"/>
        </w:rPr>
      </w:pPr>
      <w:r w:rsidRPr="004B44B5">
        <w:rPr>
          <w:bCs/>
          <w:lang w:val="pt-BR"/>
        </w:rPr>
        <w:t xml:space="preserve">Remontando aos anos 1970, o subtema </w:t>
      </w:r>
      <w:r w:rsidRPr="004B44B5">
        <w:rPr>
          <w:bCs/>
          <w:i/>
          <w:lang w:val="pt-BR"/>
        </w:rPr>
        <w:t>Papéis sexuais e de gênero</w:t>
      </w:r>
      <w:r w:rsidRPr="004B44B5">
        <w:rPr>
          <w:b/>
          <w:bCs/>
          <w:i/>
          <w:lang w:val="pt-BR"/>
        </w:rPr>
        <w:t xml:space="preserve"> </w:t>
      </w:r>
      <w:r w:rsidRPr="004B44B5">
        <w:rPr>
          <w:bCs/>
          <w:lang w:val="pt-BR"/>
        </w:rPr>
        <w:t>consiste no único do Tema 1 anterior aos anos 1990. Apesar da variedade de assuntos e métodos, o foco é sobre “diferenças sexuais” e “papéis sexuais” nos artigos de 1970 e 1980. A emergência do gênero como categoria de análise nos anos 1990 completa os dez artigos desse subtema (tabela 1)</w:t>
      </w:r>
      <w:r w:rsidR="009C3D96" w:rsidRPr="00B00633">
        <w:rPr>
          <w:bCs/>
          <w:lang w:val="pt-BR"/>
        </w:rPr>
        <w:t>.</w:t>
      </w:r>
    </w:p>
    <w:p w14:paraId="7F4BD86A" w14:textId="3BCACF3C" w:rsidR="004B44B5" w:rsidRPr="00B00633" w:rsidRDefault="004B44B5" w:rsidP="004B44B5">
      <w:pPr>
        <w:pStyle w:val="Prrafocomn"/>
        <w:spacing w:line="240" w:lineRule="auto"/>
        <w:ind w:firstLine="0"/>
        <w:jc w:val="left"/>
        <w:rPr>
          <w:bCs/>
          <w:lang w:val="pt-BR"/>
        </w:rPr>
      </w:pPr>
      <w:r w:rsidRPr="00B00633">
        <w:rPr>
          <w:bCs/>
          <w:lang w:val="pt-BR"/>
        </w:rPr>
        <w:t xml:space="preserve">Tabela 1. </w:t>
      </w:r>
    </w:p>
    <w:p w14:paraId="036E403F" w14:textId="2A2F7B65" w:rsidR="004B44B5" w:rsidRPr="00B00633" w:rsidRDefault="004B44B5" w:rsidP="004B44B5">
      <w:pPr>
        <w:pStyle w:val="Prrafocomn"/>
        <w:spacing w:line="240" w:lineRule="auto"/>
        <w:ind w:firstLine="0"/>
        <w:jc w:val="left"/>
        <w:rPr>
          <w:bCs/>
          <w:i/>
          <w:lang w:val="pt-BR"/>
        </w:rPr>
      </w:pPr>
      <w:r w:rsidRPr="00B00633">
        <w:rPr>
          <w:bCs/>
          <w:i/>
          <w:lang w:val="pt-BR"/>
        </w:rPr>
        <w:t>Subtema Papéis sexuais e de gênero (Tema 1)</w:t>
      </w:r>
    </w:p>
    <w:tbl>
      <w:tblPr>
        <w:tblW w:w="9001" w:type="dxa"/>
        <w:tblInd w:w="-16" w:type="dxa"/>
        <w:tblLayout w:type="fixed"/>
        <w:tblLook w:val="0600" w:firstRow="0" w:lastRow="0" w:firstColumn="0" w:lastColumn="0" w:noHBand="1" w:noVBand="1"/>
      </w:tblPr>
      <w:tblGrid>
        <w:gridCol w:w="583"/>
        <w:gridCol w:w="721"/>
        <w:gridCol w:w="3515"/>
        <w:gridCol w:w="2097"/>
        <w:gridCol w:w="2085"/>
      </w:tblGrid>
      <w:tr w:rsidR="004B44B5" w:rsidRPr="008E4501" w14:paraId="776F915C" w14:textId="77777777" w:rsidTr="00B00633">
        <w:trPr>
          <w:trHeight w:val="181"/>
        </w:trPr>
        <w:tc>
          <w:tcPr>
            <w:tcW w:w="1304" w:type="dxa"/>
            <w:gridSpan w:val="2"/>
            <w:tcBorders>
              <w:top w:val="single" w:sz="4" w:space="0" w:color="auto"/>
              <w:bottom w:val="single" w:sz="4" w:space="0" w:color="auto"/>
            </w:tcBorders>
            <w:shd w:val="clear" w:color="auto" w:fill="auto"/>
            <w:tcMar>
              <w:top w:w="18" w:type="dxa"/>
              <w:left w:w="18" w:type="dxa"/>
              <w:bottom w:w="18" w:type="dxa"/>
              <w:right w:w="18" w:type="dxa"/>
            </w:tcMar>
          </w:tcPr>
          <w:p w14:paraId="4B6F28DB" w14:textId="77777777" w:rsidR="00B00633" w:rsidRDefault="004B44B5" w:rsidP="00206FC2">
            <w:pPr>
              <w:jc w:val="center"/>
              <w:rPr>
                <w:sz w:val="20"/>
                <w:szCs w:val="20"/>
                <w:lang w:val="pt-BR"/>
              </w:rPr>
            </w:pPr>
            <w:r w:rsidRPr="008E4501">
              <w:rPr>
                <w:sz w:val="20"/>
                <w:szCs w:val="20"/>
                <w:lang w:val="pt-BR"/>
              </w:rPr>
              <w:t xml:space="preserve">Revista </w:t>
            </w:r>
          </w:p>
          <w:p w14:paraId="0891A9EB" w14:textId="0DE2A8B7" w:rsidR="004B44B5" w:rsidRPr="008E4501" w:rsidRDefault="004B44B5" w:rsidP="00206FC2">
            <w:pPr>
              <w:jc w:val="center"/>
              <w:rPr>
                <w:sz w:val="20"/>
                <w:szCs w:val="20"/>
                <w:shd w:val="clear" w:color="auto" w:fill="A4C2F4"/>
                <w:lang w:val="pt-BR"/>
              </w:rPr>
            </w:pPr>
            <w:r w:rsidRPr="004B44B5">
              <w:rPr>
                <w:sz w:val="20"/>
                <w:szCs w:val="20"/>
                <w:lang w:val="pt-BR"/>
              </w:rPr>
              <w:t>(IJP)</w:t>
            </w:r>
          </w:p>
        </w:tc>
        <w:tc>
          <w:tcPr>
            <w:tcW w:w="3515" w:type="dxa"/>
            <w:vMerge w:val="restart"/>
            <w:tcBorders>
              <w:top w:val="single" w:sz="4" w:space="0" w:color="auto"/>
            </w:tcBorders>
            <w:shd w:val="clear" w:color="auto" w:fill="auto"/>
            <w:tcMar>
              <w:top w:w="18" w:type="dxa"/>
              <w:left w:w="18" w:type="dxa"/>
              <w:bottom w:w="18" w:type="dxa"/>
              <w:right w:w="18" w:type="dxa"/>
            </w:tcMar>
            <w:vAlign w:val="center"/>
          </w:tcPr>
          <w:p w14:paraId="57304D13" w14:textId="77777777" w:rsidR="004B44B5" w:rsidRPr="008E4501" w:rsidRDefault="004B44B5" w:rsidP="00206FC2">
            <w:pPr>
              <w:jc w:val="center"/>
              <w:rPr>
                <w:sz w:val="20"/>
                <w:szCs w:val="20"/>
                <w:lang w:val="pt-BR"/>
              </w:rPr>
            </w:pPr>
            <w:r w:rsidRPr="008E4501">
              <w:rPr>
                <w:sz w:val="20"/>
                <w:szCs w:val="20"/>
                <w:lang w:val="pt-BR"/>
              </w:rPr>
              <w:t>Pessoa(s) autora(s)</w:t>
            </w:r>
          </w:p>
        </w:tc>
        <w:tc>
          <w:tcPr>
            <w:tcW w:w="2097" w:type="dxa"/>
            <w:vMerge w:val="restart"/>
            <w:tcBorders>
              <w:top w:val="single" w:sz="4" w:space="0" w:color="auto"/>
            </w:tcBorders>
            <w:shd w:val="clear" w:color="auto" w:fill="auto"/>
            <w:tcMar>
              <w:top w:w="18" w:type="dxa"/>
              <w:left w:w="18" w:type="dxa"/>
              <w:bottom w:w="18" w:type="dxa"/>
              <w:right w:w="18" w:type="dxa"/>
            </w:tcMar>
            <w:vAlign w:val="center"/>
          </w:tcPr>
          <w:p w14:paraId="7309AE49" w14:textId="77777777" w:rsidR="004B44B5" w:rsidRPr="008E4501" w:rsidRDefault="004B44B5" w:rsidP="00206FC2">
            <w:pPr>
              <w:jc w:val="center"/>
              <w:rPr>
                <w:sz w:val="20"/>
                <w:szCs w:val="20"/>
                <w:lang w:val="pt-BR"/>
              </w:rPr>
            </w:pPr>
            <w:r w:rsidRPr="008E4501">
              <w:rPr>
                <w:sz w:val="20"/>
                <w:szCs w:val="20"/>
                <w:lang w:val="pt-BR"/>
              </w:rPr>
              <w:t>Assunto(s)</w:t>
            </w:r>
          </w:p>
          <w:p w14:paraId="5570254C" w14:textId="77777777" w:rsidR="004B44B5" w:rsidRPr="008E4501" w:rsidRDefault="004B44B5" w:rsidP="00206FC2">
            <w:pPr>
              <w:jc w:val="center"/>
              <w:rPr>
                <w:sz w:val="20"/>
                <w:szCs w:val="20"/>
                <w:lang w:val="pt-BR"/>
              </w:rPr>
            </w:pPr>
            <w:r w:rsidRPr="008E4501">
              <w:rPr>
                <w:sz w:val="20"/>
                <w:szCs w:val="20"/>
                <w:lang w:val="pt-BR"/>
              </w:rPr>
              <w:t>chave</w:t>
            </w:r>
          </w:p>
        </w:tc>
        <w:tc>
          <w:tcPr>
            <w:tcW w:w="2085" w:type="dxa"/>
            <w:vMerge w:val="restart"/>
            <w:tcBorders>
              <w:top w:val="single" w:sz="4" w:space="0" w:color="auto"/>
            </w:tcBorders>
            <w:shd w:val="clear" w:color="auto" w:fill="auto"/>
            <w:tcMar>
              <w:top w:w="18" w:type="dxa"/>
              <w:left w:w="18" w:type="dxa"/>
              <w:bottom w:w="18" w:type="dxa"/>
              <w:right w:w="18" w:type="dxa"/>
            </w:tcMar>
            <w:vAlign w:val="center"/>
          </w:tcPr>
          <w:p w14:paraId="4A53BB56" w14:textId="77777777" w:rsidR="004B44B5" w:rsidRPr="008E4501" w:rsidRDefault="004B44B5" w:rsidP="00206FC2">
            <w:pPr>
              <w:jc w:val="center"/>
              <w:rPr>
                <w:sz w:val="20"/>
                <w:szCs w:val="20"/>
                <w:lang w:val="pt-BR"/>
              </w:rPr>
            </w:pPr>
            <w:r w:rsidRPr="008E4501">
              <w:rPr>
                <w:sz w:val="20"/>
                <w:szCs w:val="20"/>
                <w:lang w:val="pt-BR"/>
              </w:rPr>
              <w:t>País(es)</w:t>
            </w:r>
          </w:p>
          <w:p w14:paraId="0946AD35" w14:textId="77777777" w:rsidR="004B44B5" w:rsidRPr="008E4501" w:rsidRDefault="004B44B5" w:rsidP="00206FC2">
            <w:pPr>
              <w:jc w:val="center"/>
              <w:rPr>
                <w:sz w:val="20"/>
                <w:szCs w:val="20"/>
                <w:lang w:val="pt-BR"/>
              </w:rPr>
            </w:pPr>
            <w:r w:rsidRPr="008E4501">
              <w:rPr>
                <w:sz w:val="20"/>
                <w:szCs w:val="20"/>
                <w:lang w:val="pt-BR"/>
              </w:rPr>
              <w:t>participante(s)</w:t>
            </w:r>
          </w:p>
        </w:tc>
      </w:tr>
      <w:tr w:rsidR="004B44B5" w:rsidRPr="008E4501" w14:paraId="3941E7FA" w14:textId="77777777" w:rsidTr="00B00633">
        <w:trPr>
          <w:trHeight w:val="181"/>
        </w:trPr>
        <w:tc>
          <w:tcPr>
            <w:tcW w:w="583" w:type="dxa"/>
            <w:tcBorders>
              <w:top w:val="single" w:sz="4" w:space="0" w:color="auto"/>
              <w:bottom w:val="single" w:sz="4" w:space="0" w:color="auto"/>
            </w:tcBorders>
            <w:shd w:val="clear" w:color="auto" w:fill="auto"/>
            <w:tcMar>
              <w:top w:w="18" w:type="dxa"/>
              <w:left w:w="18" w:type="dxa"/>
              <w:bottom w:w="18" w:type="dxa"/>
              <w:right w:w="18" w:type="dxa"/>
            </w:tcMar>
          </w:tcPr>
          <w:p w14:paraId="0E285EBA" w14:textId="77777777" w:rsidR="004B44B5" w:rsidRPr="008E4501" w:rsidRDefault="004B44B5" w:rsidP="00206FC2">
            <w:pPr>
              <w:widowControl w:val="0"/>
              <w:jc w:val="center"/>
              <w:rPr>
                <w:sz w:val="20"/>
                <w:szCs w:val="20"/>
                <w:lang w:val="pt-BR"/>
              </w:rPr>
            </w:pPr>
            <w:r w:rsidRPr="008E4501">
              <w:rPr>
                <w:sz w:val="20"/>
                <w:szCs w:val="20"/>
                <w:lang w:val="pt-BR"/>
              </w:rPr>
              <w:t>Ano</w:t>
            </w:r>
          </w:p>
        </w:tc>
        <w:tc>
          <w:tcPr>
            <w:tcW w:w="721" w:type="dxa"/>
            <w:tcBorders>
              <w:top w:val="single" w:sz="4" w:space="0" w:color="auto"/>
              <w:bottom w:val="single" w:sz="4" w:space="0" w:color="auto"/>
            </w:tcBorders>
            <w:shd w:val="clear" w:color="auto" w:fill="auto"/>
            <w:tcMar>
              <w:top w:w="18" w:type="dxa"/>
              <w:left w:w="18" w:type="dxa"/>
              <w:bottom w:w="18" w:type="dxa"/>
              <w:right w:w="18" w:type="dxa"/>
            </w:tcMar>
          </w:tcPr>
          <w:p w14:paraId="3DC6B30D" w14:textId="77777777" w:rsidR="004B44B5" w:rsidRPr="008E4501" w:rsidRDefault="004B44B5" w:rsidP="00206FC2">
            <w:pPr>
              <w:jc w:val="center"/>
              <w:rPr>
                <w:sz w:val="20"/>
                <w:szCs w:val="20"/>
                <w:lang w:val="pt-BR"/>
              </w:rPr>
            </w:pPr>
            <w:r w:rsidRPr="008E4501">
              <w:rPr>
                <w:sz w:val="20"/>
                <w:szCs w:val="20"/>
                <w:lang w:val="pt-BR"/>
              </w:rPr>
              <w:t>v. (n)</w:t>
            </w:r>
          </w:p>
        </w:tc>
        <w:tc>
          <w:tcPr>
            <w:tcW w:w="3515" w:type="dxa"/>
            <w:vMerge/>
            <w:tcBorders>
              <w:bottom w:val="single" w:sz="4" w:space="0" w:color="auto"/>
            </w:tcBorders>
            <w:shd w:val="clear" w:color="auto" w:fill="auto"/>
            <w:tcMar>
              <w:top w:w="18" w:type="dxa"/>
              <w:left w:w="18" w:type="dxa"/>
              <w:bottom w:w="18" w:type="dxa"/>
              <w:right w:w="18" w:type="dxa"/>
            </w:tcMar>
            <w:vAlign w:val="center"/>
          </w:tcPr>
          <w:p w14:paraId="0ACFDD61" w14:textId="77777777" w:rsidR="004B44B5" w:rsidRPr="008E4501" w:rsidRDefault="004B44B5" w:rsidP="00206FC2">
            <w:pPr>
              <w:widowControl w:val="0"/>
              <w:pBdr>
                <w:top w:val="nil"/>
                <w:left w:val="nil"/>
                <w:bottom w:val="nil"/>
                <w:right w:val="nil"/>
                <w:between w:val="nil"/>
              </w:pBdr>
              <w:rPr>
                <w:sz w:val="20"/>
                <w:szCs w:val="20"/>
                <w:lang w:val="pt-BR"/>
              </w:rPr>
            </w:pPr>
          </w:p>
        </w:tc>
        <w:tc>
          <w:tcPr>
            <w:tcW w:w="2097" w:type="dxa"/>
            <w:vMerge/>
            <w:tcBorders>
              <w:bottom w:val="single" w:sz="4" w:space="0" w:color="auto"/>
            </w:tcBorders>
            <w:shd w:val="clear" w:color="auto" w:fill="auto"/>
            <w:tcMar>
              <w:top w:w="18" w:type="dxa"/>
              <w:left w:w="18" w:type="dxa"/>
              <w:bottom w:w="18" w:type="dxa"/>
              <w:right w:w="18" w:type="dxa"/>
            </w:tcMar>
            <w:vAlign w:val="center"/>
          </w:tcPr>
          <w:p w14:paraId="636C9C0A" w14:textId="77777777" w:rsidR="004B44B5" w:rsidRPr="008E4501" w:rsidRDefault="004B44B5" w:rsidP="00206FC2">
            <w:pPr>
              <w:widowControl w:val="0"/>
              <w:pBdr>
                <w:top w:val="nil"/>
                <w:left w:val="nil"/>
                <w:bottom w:val="nil"/>
                <w:right w:val="nil"/>
                <w:between w:val="nil"/>
              </w:pBdr>
              <w:rPr>
                <w:sz w:val="20"/>
                <w:szCs w:val="20"/>
                <w:lang w:val="pt-BR"/>
              </w:rPr>
            </w:pPr>
          </w:p>
        </w:tc>
        <w:tc>
          <w:tcPr>
            <w:tcW w:w="2085" w:type="dxa"/>
            <w:vMerge/>
            <w:tcBorders>
              <w:bottom w:val="single" w:sz="4" w:space="0" w:color="auto"/>
            </w:tcBorders>
            <w:shd w:val="clear" w:color="auto" w:fill="auto"/>
            <w:tcMar>
              <w:top w:w="18" w:type="dxa"/>
              <w:left w:w="18" w:type="dxa"/>
              <w:bottom w:w="18" w:type="dxa"/>
              <w:right w:w="18" w:type="dxa"/>
            </w:tcMar>
            <w:vAlign w:val="center"/>
          </w:tcPr>
          <w:p w14:paraId="58AB289D" w14:textId="77777777" w:rsidR="004B44B5" w:rsidRPr="008E4501" w:rsidRDefault="004B44B5" w:rsidP="00206FC2">
            <w:pPr>
              <w:widowControl w:val="0"/>
              <w:pBdr>
                <w:top w:val="nil"/>
                <w:left w:val="nil"/>
                <w:bottom w:val="nil"/>
                <w:right w:val="nil"/>
                <w:between w:val="nil"/>
              </w:pBdr>
              <w:rPr>
                <w:sz w:val="20"/>
                <w:szCs w:val="20"/>
                <w:lang w:val="pt-BR"/>
              </w:rPr>
            </w:pPr>
          </w:p>
        </w:tc>
      </w:tr>
      <w:tr w:rsidR="004B44B5" w:rsidRPr="008E4501" w14:paraId="07DFC445" w14:textId="77777777" w:rsidTr="00B00633">
        <w:trPr>
          <w:trHeight w:val="403"/>
        </w:trPr>
        <w:tc>
          <w:tcPr>
            <w:tcW w:w="583" w:type="dxa"/>
            <w:tcBorders>
              <w:top w:val="single" w:sz="4" w:space="0" w:color="auto"/>
            </w:tcBorders>
            <w:shd w:val="clear" w:color="auto" w:fill="auto"/>
            <w:tcMar>
              <w:top w:w="17" w:type="dxa"/>
              <w:left w:w="17" w:type="dxa"/>
              <w:bottom w:w="17" w:type="dxa"/>
              <w:right w:w="17" w:type="dxa"/>
            </w:tcMar>
            <w:vAlign w:val="center"/>
          </w:tcPr>
          <w:p w14:paraId="306D2C9A" w14:textId="77777777" w:rsidR="004B44B5" w:rsidRPr="008E4501" w:rsidRDefault="004B44B5" w:rsidP="00206FC2">
            <w:pPr>
              <w:jc w:val="center"/>
              <w:rPr>
                <w:sz w:val="20"/>
                <w:szCs w:val="20"/>
                <w:lang w:val="pt-BR"/>
              </w:rPr>
            </w:pPr>
            <w:r w:rsidRPr="008E4501">
              <w:rPr>
                <w:sz w:val="20"/>
                <w:szCs w:val="20"/>
                <w:lang w:val="pt-BR"/>
              </w:rPr>
              <w:t>1970</w:t>
            </w:r>
          </w:p>
        </w:tc>
        <w:tc>
          <w:tcPr>
            <w:tcW w:w="721" w:type="dxa"/>
            <w:tcBorders>
              <w:top w:val="single" w:sz="4" w:space="0" w:color="auto"/>
            </w:tcBorders>
            <w:shd w:val="clear" w:color="auto" w:fill="auto"/>
            <w:tcMar>
              <w:top w:w="17" w:type="dxa"/>
              <w:left w:w="17" w:type="dxa"/>
              <w:bottom w:w="17" w:type="dxa"/>
              <w:right w:w="17" w:type="dxa"/>
            </w:tcMar>
            <w:vAlign w:val="center"/>
          </w:tcPr>
          <w:p w14:paraId="6754CE0F" w14:textId="77777777" w:rsidR="004B44B5" w:rsidRPr="008E4501" w:rsidRDefault="004B44B5" w:rsidP="00206FC2">
            <w:pPr>
              <w:jc w:val="center"/>
              <w:rPr>
                <w:sz w:val="20"/>
                <w:szCs w:val="20"/>
                <w:lang w:val="pt-BR"/>
              </w:rPr>
            </w:pPr>
            <w:r w:rsidRPr="008E4501">
              <w:rPr>
                <w:sz w:val="20"/>
                <w:szCs w:val="20"/>
                <w:lang w:val="pt-BR"/>
              </w:rPr>
              <w:t>4(3)</w:t>
            </w:r>
          </w:p>
        </w:tc>
        <w:tc>
          <w:tcPr>
            <w:tcW w:w="3515" w:type="dxa"/>
            <w:tcBorders>
              <w:top w:val="single" w:sz="4" w:space="0" w:color="auto"/>
            </w:tcBorders>
            <w:shd w:val="clear" w:color="auto" w:fill="auto"/>
            <w:tcMar>
              <w:top w:w="17" w:type="dxa"/>
              <w:left w:w="17" w:type="dxa"/>
              <w:bottom w:w="17" w:type="dxa"/>
              <w:right w:w="17" w:type="dxa"/>
            </w:tcMar>
            <w:vAlign w:val="center"/>
          </w:tcPr>
          <w:p w14:paraId="3B72058B" w14:textId="77777777" w:rsidR="004B44B5" w:rsidRPr="008E4501" w:rsidRDefault="004B44B5" w:rsidP="00206FC2">
            <w:pPr>
              <w:jc w:val="center"/>
              <w:rPr>
                <w:sz w:val="20"/>
                <w:szCs w:val="20"/>
                <w:lang w:val="pt-BR"/>
              </w:rPr>
            </w:pPr>
            <w:r w:rsidRPr="008E4501">
              <w:rPr>
                <w:sz w:val="20"/>
                <w:szCs w:val="20"/>
                <w:lang w:val="pt-BR"/>
              </w:rPr>
              <w:t>Mebane &amp; Johnson</w:t>
            </w:r>
          </w:p>
        </w:tc>
        <w:tc>
          <w:tcPr>
            <w:tcW w:w="2097" w:type="dxa"/>
            <w:tcBorders>
              <w:top w:val="single" w:sz="4" w:space="0" w:color="auto"/>
            </w:tcBorders>
            <w:shd w:val="clear" w:color="auto" w:fill="auto"/>
            <w:tcMar>
              <w:top w:w="17" w:type="dxa"/>
              <w:left w:w="17" w:type="dxa"/>
              <w:bottom w:w="17" w:type="dxa"/>
              <w:right w:w="17" w:type="dxa"/>
            </w:tcMar>
            <w:vAlign w:val="center"/>
          </w:tcPr>
          <w:p w14:paraId="204B7526" w14:textId="77777777" w:rsidR="004B44B5" w:rsidRPr="008E4501" w:rsidRDefault="004B44B5" w:rsidP="00206FC2">
            <w:pPr>
              <w:jc w:val="center"/>
              <w:rPr>
                <w:sz w:val="20"/>
                <w:szCs w:val="20"/>
                <w:lang w:val="pt-BR"/>
              </w:rPr>
            </w:pPr>
            <w:r w:rsidRPr="008E4501">
              <w:rPr>
                <w:sz w:val="20"/>
                <w:szCs w:val="20"/>
                <w:lang w:val="pt-BR"/>
              </w:rPr>
              <w:t>Diferenças sexuais</w:t>
            </w:r>
          </w:p>
        </w:tc>
        <w:tc>
          <w:tcPr>
            <w:tcW w:w="2085" w:type="dxa"/>
            <w:tcBorders>
              <w:top w:val="single" w:sz="4" w:space="0" w:color="auto"/>
            </w:tcBorders>
            <w:shd w:val="clear" w:color="auto" w:fill="auto"/>
            <w:tcMar>
              <w:top w:w="17" w:type="dxa"/>
              <w:left w:w="17" w:type="dxa"/>
              <w:bottom w:w="17" w:type="dxa"/>
              <w:right w:w="17" w:type="dxa"/>
            </w:tcMar>
            <w:vAlign w:val="center"/>
          </w:tcPr>
          <w:p w14:paraId="09D9E982" w14:textId="77777777" w:rsidR="004B44B5" w:rsidRPr="008E4501" w:rsidRDefault="004B44B5" w:rsidP="00206FC2">
            <w:pPr>
              <w:jc w:val="center"/>
              <w:rPr>
                <w:sz w:val="20"/>
                <w:szCs w:val="20"/>
                <w:lang w:val="pt-BR"/>
              </w:rPr>
            </w:pPr>
            <w:r w:rsidRPr="008E4501">
              <w:rPr>
                <w:sz w:val="20"/>
                <w:szCs w:val="20"/>
                <w:lang w:val="pt-BR"/>
              </w:rPr>
              <w:t>EUA, México</w:t>
            </w:r>
          </w:p>
        </w:tc>
      </w:tr>
      <w:tr w:rsidR="004B44B5" w:rsidRPr="008E4501" w14:paraId="0B0F28F1" w14:textId="77777777" w:rsidTr="00B00633">
        <w:trPr>
          <w:trHeight w:val="392"/>
        </w:trPr>
        <w:tc>
          <w:tcPr>
            <w:tcW w:w="583" w:type="dxa"/>
            <w:shd w:val="clear" w:color="auto" w:fill="auto"/>
            <w:tcMar>
              <w:top w:w="17" w:type="dxa"/>
              <w:left w:w="17" w:type="dxa"/>
              <w:bottom w:w="17" w:type="dxa"/>
              <w:right w:w="17" w:type="dxa"/>
            </w:tcMar>
            <w:vAlign w:val="center"/>
          </w:tcPr>
          <w:p w14:paraId="2E794CB4" w14:textId="77777777" w:rsidR="004B44B5" w:rsidRPr="004B44B5" w:rsidRDefault="004B44B5" w:rsidP="00206FC2">
            <w:pPr>
              <w:jc w:val="center"/>
              <w:rPr>
                <w:sz w:val="20"/>
                <w:szCs w:val="20"/>
                <w:lang w:val="pt-BR"/>
              </w:rPr>
            </w:pPr>
            <w:r w:rsidRPr="004B44B5">
              <w:rPr>
                <w:sz w:val="20"/>
                <w:szCs w:val="20"/>
                <w:lang w:val="pt-BR"/>
              </w:rPr>
              <w:t>1977</w:t>
            </w:r>
          </w:p>
        </w:tc>
        <w:tc>
          <w:tcPr>
            <w:tcW w:w="721" w:type="dxa"/>
            <w:shd w:val="clear" w:color="auto" w:fill="auto"/>
            <w:tcMar>
              <w:top w:w="17" w:type="dxa"/>
              <w:left w:w="17" w:type="dxa"/>
              <w:bottom w:w="17" w:type="dxa"/>
              <w:right w:w="17" w:type="dxa"/>
            </w:tcMar>
            <w:vAlign w:val="center"/>
          </w:tcPr>
          <w:p w14:paraId="7E8073B9" w14:textId="77777777" w:rsidR="004B44B5" w:rsidRPr="004B44B5" w:rsidRDefault="004B44B5" w:rsidP="00206FC2">
            <w:pPr>
              <w:jc w:val="center"/>
              <w:rPr>
                <w:sz w:val="20"/>
                <w:szCs w:val="20"/>
                <w:lang w:val="pt-BR"/>
              </w:rPr>
            </w:pPr>
            <w:r w:rsidRPr="004B44B5">
              <w:rPr>
                <w:sz w:val="20"/>
                <w:szCs w:val="20"/>
                <w:lang w:val="pt-BR"/>
              </w:rPr>
              <w:t>11(2)</w:t>
            </w:r>
          </w:p>
        </w:tc>
        <w:tc>
          <w:tcPr>
            <w:tcW w:w="3515" w:type="dxa"/>
            <w:shd w:val="clear" w:color="auto" w:fill="auto"/>
            <w:tcMar>
              <w:top w:w="17" w:type="dxa"/>
              <w:left w:w="17" w:type="dxa"/>
              <w:bottom w:w="17" w:type="dxa"/>
              <w:right w:w="17" w:type="dxa"/>
            </w:tcMar>
            <w:vAlign w:val="center"/>
          </w:tcPr>
          <w:p w14:paraId="20E47459" w14:textId="77777777" w:rsidR="004B44B5" w:rsidRPr="004B44B5" w:rsidRDefault="004B44B5" w:rsidP="00206FC2">
            <w:pPr>
              <w:jc w:val="center"/>
              <w:rPr>
                <w:sz w:val="20"/>
                <w:szCs w:val="20"/>
                <w:lang w:val="pt-BR"/>
              </w:rPr>
            </w:pPr>
            <w:r w:rsidRPr="004B44B5">
              <w:rPr>
                <w:sz w:val="20"/>
                <w:szCs w:val="20"/>
                <w:lang w:val="pt-BR"/>
              </w:rPr>
              <w:t>Alencar, Alvim &amp; Matias</w:t>
            </w:r>
          </w:p>
        </w:tc>
        <w:tc>
          <w:tcPr>
            <w:tcW w:w="2097" w:type="dxa"/>
            <w:shd w:val="clear" w:color="auto" w:fill="auto"/>
            <w:tcMar>
              <w:top w:w="17" w:type="dxa"/>
              <w:left w:w="17" w:type="dxa"/>
              <w:bottom w:w="17" w:type="dxa"/>
              <w:right w:w="17" w:type="dxa"/>
            </w:tcMar>
            <w:vAlign w:val="center"/>
          </w:tcPr>
          <w:p w14:paraId="775042C9" w14:textId="77777777" w:rsidR="004B44B5" w:rsidRPr="004B44B5" w:rsidRDefault="004B44B5" w:rsidP="00206FC2">
            <w:pPr>
              <w:jc w:val="center"/>
              <w:rPr>
                <w:sz w:val="20"/>
                <w:szCs w:val="20"/>
                <w:lang w:val="pt-BR"/>
              </w:rPr>
            </w:pPr>
            <w:r w:rsidRPr="004B44B5">
              <w:rPr>
                <w:sz w:val="20"/>
                <w:szCs w:val="20"/>
                <w:lang w:val="pt-BR"/>
              </w:rPr>
              <w:t>Papéis sexuais</w:t>
            </w:r>
          </w:p>
        </w:tc>
        <w:tc>
          <w:tcPr>
            <w:tcW w:w="2085" w:type="dxa"/>
            <w:shd w:val="clear" w:color="auto" w:fill="auto"/>
            <w:tcMar>
              <w:top w:w="17" w:type="dxa"/>
              <w:left w:w="17" w:type="dxa"/>
              <w:bottom w:w="17" w:type="dxa"/>
              <w:right w:w="17" w:type="dxa"/>
            </w:tcMar>
            <w:vAlign w:val="center"/>
          </w:tcPr>
          <w:p w14:paraId="5D1F0BA9" w14:textId="77777777" w:rsidR="004B44B5" w:rsidRPr="004B44B5" w:rsidRDefault="004B44B5" w:rsidP="00206FC2">
            <w:pPr>
              <w:jc w:val="center"/>
              <w:rPr>
                <w:sz w:val="20"/>
                <w:szCs w:val="20"/>
                <w:lang w:val="pt-BR"/>
              </w:rPr>
            </w:pPr>
            <w:r w:rsidRPr="004B44B5">
              <w:rPr>
                <w:sz w:val="20"/>
                <w:szCs w:val="20"/>
                <w:lang w:val="pt-BR"/>
              </w:rPr>
              <w:t>Brasil (BRA)</w:t>
            </w:r>
          </w:p>
        </w:tc>
      </w:tr>
      <w:tr w:rsidR="004B44B5" w:rsidRPr="008E4501" w14:paraId="37DA134F" w14:textId="77777777" w:rsidTr="00B00633">
        <w:trPr>
          <w:trHeight w:val="384"/>
        </w:trPr>
        <w:tc>
          <w:tcPr>
            <w:tcW w:w="583" w:type="dxa"/>
            <w:shd w:val="clear" w:color="auto" w:fill="auto"/>
            <w:tcMar>
              <w:top w:w="17" w:type="dxa"/>
              <w:left w:w="17" w:type="dxa"/>
              <w:bottom w:w="17" w:type="dxa"/>
              <w:right w:w="17" w:type="dxa"/>
            </w:tcMar>
            <w:vAlign w:val="center"/>
          </w:tcPr>
          <w:p w14:paraId="5FA25128" w14:textId="77777777" w:rsidR="004B44B5" w:rsidRPr="004B44B5" w:rsidRDefault="004B44B5" w:rsidP="00206FC2">
            <w:pPr>
              <w:jc w:val="center"/>
              <w:rPr>
                <w:sz w:val="20"/>
                <w:szCs w:val="20"/>
                <w:lang w:val="pt-BR"/>
              </w:rPr>
            </w:pPr>
            <w:r w:rsidRPr="004B44B5">
              <w:rPr>
                <w:sz w:val="20"/>
                <w:szCs w:val="20"/>
                <w:lang w:val="pt-BR"/>
              </w:rPr>
              <w:t>1988</w:t>
            </w:r>
          </w:p>
        </w:tc>
        <w:tc>
          <w:tcPr>
            <w:tcW w:w="721" w:type="dxa"/>
            <w:shd w:val="clear" w:color="auto" w:fill="auto"/>
            <w:tcMar>
              <w:top w:w="17" w:type="dxa"/>
              <w:left w:w="17" w:type="dxa"/>
              <w:bottom w:w="17" w:type="dxa"/>
              <w:right w:w="17" w:type="dxa"/>
            </w:tcMar>
            <w:vAlign w:val="center"/>
          </w:tcPr>
          <w:p w14:paraId="711060CB" w14:textId="77777777" w:rsidR="004B44B5" w:rsidRPr="004B44B5" w:rsidRDefault="004B44B5" w:rsidP="00206FC2">
            <w:pPr>
              <w:jc w:val="center"/>
              <w:rPr>
                <w:sz w:val="20"/>
                <w:szCs w:val="20"/>
                <w:lang w:val="pt-BR"/>
              </w:rPr>
            </w:pPr>
            <w:r w:rsidRPr="004B44B5">
              <w:rPr>
                <w:sz w:val="20"/>
                <w:szCs w:val="20"/>
                <w:lang w:val="pt-BR"/>
              </w:rPr>
              <w:t>22(1&amp;2)</w:t>
            </w:r>
          </w:p>
        </w:tc>
        <w:tc>
          <w:tcPr>
            <w:tcW w:w="3515" w:type="dxa"/>
            <w:shd w:val="clear" w:color="auto" w:fill="auto"/>
            <w:tcMar>
              <w:top w:w="17" w:type="dxa"/>
              <w:left w:w="17" w:type="dxa"/>
              <w:bottom w:w="17" w:type="dxa"/>
              <w:right w:w="17" w:type="dxa"/>
            </w:tcMar>
            <w:vAlign w:val="center"/>
          </w:tcPr>
          <w:p w14:paraId="1C5E2FDA" w14:textId="77777777" w:rsidR="004B44B5" w:rsidRPr="004B44B5" w:rsidRDefault="004B44B5" w:rsidP="00206FC2">
            <w:pPr>
              <w:jc w:val="center"/>
              <w:rPr>
                <w:sz w:val="20"/>
                <w:szCs w:val="20"/>
                <w:lang w:val="pt-BR"/>
              </w:rPr>
            </w:pPr>
            <w:r w:rsidRPr="004B44B5">
              <w:rPr>
                <w:sz w:val="20"/>
                <w:szCs w:val="20"/>
                <w:lang w:val="pt-BR"/>
              </w:rPr>
              <w:t>Kashak &amp; Sharatt</w:t>
            </w:r>
          </w:p>
        </w:tc>
        <w:tc>
          <w:tcPr>
            <w:tcW w:w="2097" w:type="dxa"/>
            <w:shd w:val="clear" w:color="auto" w:fill="auto"/>
            <w:tcMar>
              <w:top w:w="17" w:type="dxa"/>
              <w:left w:w="17" w:type="dxa"/>
              <w:bottom w:w="17" w:type="dxa"/>
              <w:right w:w="17" w:type="dxa"/>
            </w:tcMar>
            <w:vAlign w:val="center"/>
          </w:tcPr>
          <w:p w14:paraId="645E8B72" w14:textId="77777777" w:rsidR="004B44B5" w:rsidRPr="004B44B5" w:rsidRDefault="004B44B5" w:rsidP="00206FC2">
            <w:pPr>
              <w:jc w:val="center"/>
              <w:rPr>
                <w:sz w:val="20"/>
                <w:szCs w:val="20"/>
                <w:lang w:val="pt-BR"/>
              </w:rPr>
            </w:pPr>
            <w:r w:rsidRPr="004B44B5">
              <w:rPr>
                <w:sz w:val="20"/>
                <w:szCs w:val="20"/>
                <w:lang w:val="pt-BR"/>
              </w:rPr>
              <w:t>Papéis sexuais</w:t>
            </w:r>
          </w:p>
        </w:tc>
        <w:tc>
          <w:tcPr>
            <w:tcW w:w="2085" w:type="dxa"/>
            <w:shd w:val="clear" w:color="auto" w:fill="auto"/>
            <w:tcMar>
              <w:top w:w="17" w:type="dxa"/>
              <w:left w:w="17" w:type="dxa"/>
              <w:bottom w:w="17" w:type="dxa"/>
              <w:right w:w="17" w:type="dxa"/>
            </w:tcMar>
            <w:vAlign w:val="center"/>
          </w:tcPr>
          <w:p w14:paraId="1A1878AC" w14:textId="77777777" w:rsidR="004B44B5" w:rsidRPr="004B44B5" w:rsidRDefault="004B44B5" w:rsidP="00206FC2">
            <w:pPr>
              <w:jc w:val="center"/>
              <w:rPr>
                <w:sz w:val="20"/>
                <w:szCs w:val="20"/>
                <w:lang w:val="pt-BR"/>
              </w:rPr>
            </w:pPr>
            <w:r w:rsidRPr="004B44B5">
              <w:rPr>
                <w:sz w:val="20"/>
                <w:szCs w:val="20"/>
                <w:lang w:val="pt-BR"/>
              </w:rPr>
              <w:t>Costa Rica</w:t>
            </w:r>
          </w:p>
        </w:tc>
      </w:tr>
      <w:tr w:rsidR="004B44B5" w:rsidRPr="008E4501" w14:paraId="52FA2C0C" w14:textId="77777777" w:rsidTr="00B00633">
        <w:trPr>
          <w:trHeight w:val="390"/>
        </w:trPr>
        <w:tc>
          <w:tcPr>
            <w:tcW w:w="583" w:type="dxa"/>
            <w:shd w:val="clear" w:color="auto" w:fill="auto"/>
            <w:tcMar>
              <w:top w:w="17" w:type="dxa"/>
              <w:left w:w="17" w:type="dxa"/>
              <w:bottom w:w="17" w:type="dxa"/>
              <w:right w:w="17" w:type="dxa"/>
            </w:tcMar>
            <w:vAlign w:val="center"/>
          </w:tcPr>
          <w:p w14:paraId="442399B6" w14:textId="77777777" w:rsidR="004B44B5" w:rsidRPr="004B44B5" w:rsidRDefault="004B44B5" w:rsidP="00206FC2">
            <w:pPr>
              <w:jc w:val="center"/>
              <w:rPr>
                <w:sz w:val="20"/>
                <w:szCs w:val="20"/>
                <w:lang w:val="pt-BR"/>
              </w:rPr>
            </w:pPr>
            <w:r w:rsidRPr="004B44B5">
              <w:rPr>
                <w:sz w:val="20"/>
                <w:szCs w:val="20"/>
                <w:lang w:val="pt-BR"/>
              </w:rPr>
              <w:t>1994</w:t>
            </w:r>
          </w:p>
        </w:tc>
        <w:tc>
          <w:tcPr>
            <w:tcW w:w="721" w:type="dxa"/>
            <w:shd w:val="clear" w:color="auto" w:fill="auto"/>
            <w:tcMar>
              <w:top w:w="17" w:type="dxa"/>
              <w:left w:w="17" w:type="dxa"/>
              <w:bottom w:w="17" w:type="dxa"/>
              <w:right w:w="17" w:type="dxa"/>
            </w:tcMar>
            <w:vAlign w:val="center"/>
          </w:tcPr>
          <w:p w14:paraId="24CCB70E" w14:textId="77777777" w:rsidR="004B44B5" w:rsidRPr="004B44B5" w:rsidRDefault="004B44B5" w:rsidP="00206FC2">
            <w:pPr>
              <w:jc w:val="center"/>
              <w:rPr>
                <w:sz w:val="20"/>
                <w:szCs w:val="20"/>
                <w:lang w:val="pt-BR"/>
              </w:rPr>
            </w:pPr>
            <w:r w:rsidRPr="004B44B5">
              <w:rPr>
                <w:sz w:val="20"/>
                <w:szCs w:val="20"/>
                <w:lang w:val="pt-BR"/>
              </w:rPr>
              <w:t>28(2)</w:t>
            </w:r>
          </w:p>
        </w:tc>
        <w:tc>
          <w:tcPr>
            <w:tcW w:w="3515" w:type="dxa"/>
            <w:shd w:val="clear" w:color="auto" w:fill="auto"/>
            <w:tcMar>
              <w:top w:w="17" w:type="dxa"/>
              <w:left w:w="17" w:type="dxa"/>
              <w:bottom w:w="17" w:type="dxa"/>
              <w:right w:w="17" w:type="dxa"/>
            </w:tcMar>
            <w:vAlign w:val="center"/>
          </w:tcPr>
          <w:p w14:paraId="5C97690E" w14:textId="77777777" w:rsidR="004B44B5" w:rsidRPr="004B44B5" w:rsidRDefault="004B44B5" w:rsidP="00206FC2">
            <w:pPr>
              <w:jc w:val="center"/>
              <w:rPr>
                <w:sz w:val="20"/>
                <w:szCs w:val="20"/>
                <w:lang w:val="pt-BR"/>
              </w:rPr>
            </w:pPr>
            <w:r w:rsidRPr="004B44B5">
              <w:rPr>
                <w:sz w:val="20"/>
                <w:szCs w:val="20"/>
                <w:lang w:val="pt-BR"/>
              </w:rPr>
              <w:t>Acuña, Bruner &amp; Avila</w:t>
            </w:r>
          </w:p>
        </w:tc>
        <w:tc>
          <w:tcPr>
            <w:tcW w:w="2097" w:type="dxa"/>
            <w:shd w:val="clear" w:color="auto" w:fill="auto"/>
            <w:tcMar>
              <w:top w:w="17" w:type="dxa"/>
              <w:left w:w="17" w:type="dxa"/>
              <w:bottom w:w="17" w:type="dxa"/>
              <w:right w:w="17" w:type="dxa"/>
            </w:tcMar>
            <w:vAlign w:val="center"/>
          </w:tcPr>
          <w:p w14:paraId="37A6172D" w14:textId="77777777" w:rsidR="004B44B5" w:rsidRPr="004B44B5" w:rsidRDefault="004B44B5" w:rsidP="00206FC2">
            <w:pPr>
              <w:jc w:val="center"/>
              <w:rPr>
                <w:sz w:val="20"/>
                <w:szCs w:val="20"/>
                <w:lang w:val="pt-BR"/>
              </w:rPr>
            </w:pPr>
            <w:r w:rsidRPr="004B44B5">
              <w:rPr>
                <w:sz w:val="20"/>
                <w:szCs w:val="20"/>
                <w:lang w:val="pt-BR"/>
              </w:rPr>
              <w:t>Papéis sexuais</w:t>
            </w:r>
          </w:p>
        </w:tc>
        <w:tc>
          <w:tcPr>
            <w:tcW w:w="2085" w:type="dxa"/>
            <w:shd w:val="clear" w:color="auto" w:fill="auto"/>
            <w:tcMar>
              <w:top w:w="17" w:type="dxa"/>
              <w:left w:w="17" w:type="dxa"/>
              <w:bottom w:w="17" w:type="dxa"/>
              <w:right w:w="17" w:type="dxa"/>
            </w:tcMar>
            <w:vAlign w:val="center"/>
          </w:tcPr>
          <w:p w14:paraId="79D3F20F" w14:textId="77777777" w:rsidR="004B44B5" w:rsidRPr="004B44B5" w:rsidRDefault="004B44B5" w:rsidP="00206FC2">
            <w:pPr>
              <w:jc w:val="center"/>
              <w:rPr>
                <w:sz w:val="20"/>
                <w:szCs w:val="20"/>
                <w:lang w:val="pt-BR"/>
              </w:rPr>
            </w:pPr>
            <w:r w:rsidRPr="004B44B5">
              <w:rPr>
                <w:sz w:val="20"/>
                <w:szCs w:val="20"/>
                <w:lang w:val="pt-BR"/>
              </w:rPr>
              <w:t>México</w:t>
            </w:r>
          </w:p>
        </w:tc>
      </w:tr>
      <w:tr w:rsidR="004B44B5" w:rsidRPr="008E4501" w14:paraId="6ADA1167" w14:textId="77777777" w:rsidTr="00B00633">
        <w:trPr>
          <w:trHeight w:val="395"/>
        </w:trPr>
        <w:tc>
          <w:tcPr>
            <w:tcW w:w="583" w:type="dxa"/>
            <w:shd w:val="clear" w:color="auto" w:fill="auto"/>
            <w:tcMar>
              <w:top w:w="17" w:type="dxa"/>
              <w:left w:w="17" w:type="dxa"/>
              <w:bottom w:w="17" w:type="dxa"/>
              <w:right w:w="17" w:type="dxa"/>
            </w:tcMar>
            <w:vAlign w:val="center"/>
          </w:tcPr>
          <w:p w14:paraId="6278B946" w14:textId="77777777" w:rsidR="004B44B5" w:rsidRPr="004B44B5" w:rsidRDefault="004B44B5" w:rsidP="00206FC2">
            <w:pPr>
              <w:jc w:val="center"/>
              <w:rPr>
                <w:sz w:val="20"/>
                <w:szCs w:val="20"/>
                <w:lang w:val="pt-BR"/>
              </w:rPr>
            </w:pPr>
            <w:r w:rsidRPr="004B44B5">
              <w:rPr>
                <w:sz w:val="20"/>
                <w:szCs w:val="20"/>
                <w:lang w:val="pt-BR"/>
              </w:rPr>
              <w:t>1995</w:t>
            </w:r>
          </w:p>
        </w:tc>
        <w:tc>
          <w:tcPr>
            <w:tcW w:w="721" w:type="dxa"/>
            <w:shd w:val="clear" w:color="auto" w:fill="auto"/>
            <w:tcMar>
              <w:top w:w="17" w:type="dxa"/>
              <w:left w:w="17" w:type="dxa"/>
              <w:bottom w:w="17" w:type="dxa"/>
              <w:right w:w="17" w:type="dxa"/>
            </w:tcMar>
            <w:vAlign w:val="center"/>
          </w:tcPr>
          <w:p w14:paraId="4C68A85E" w14:textId="77777777" w:rsidR="004B44B5" w:rsidRPr="004B44B5" w:rsidRDefault="004B44B5" w:rsidP="00206FC2">
            <w:pPr>
              <w:jc w:val="center"/>
              <w:rPr>
                <w:sz w:val="20"/>
                <w:szCs w:val="20"/>
                <w:lang w:val="pt-BR"/>
              </w:rPr>
            </w:pPr>
            <w:r w:rsidRPr="004B44B5">
              <w:rPr>
                <w:sz w:val="20"/>
                <w:szCs w:val="20"/>
                <w:lang w:val="pt-BR"/>
              </w:rPr>
              <w:t>29(1)</w:t>
            </w:r>
          </w:p>
        </w:tc>
        <w:tc>
          <w:tcPr>
            <w:tcW w:w="3515" w:type="dxa"/>
            <w:shd w:val="clear" w:color="auto" w:fill="auto"/>
            <w:tcMar>
              <w:top w:w="17" w:type="dxa"/>
              <w:left w:w="17" w:type="dxa"/>
              <w:bottom w:w="17" w:type="dxa"/>
              <w:right w:w="17" w:type="dxa"/>
            </w:tcMar>
            <w:vAlign w:val="center"/>
          </w:tcPr>
          <w:p w14:paraId="660FF43D" w14:textId="77777777" w:rsidR="004B44B5" w:rsidRPr="004B44B5" w:rsidRDefault="004B44B5" w:rsidP="00206FC2">
            <w:pPr>
              <w:jc w:val="center"/>
              <w:rPr>
                <w:sz w:val="20"/>
                <w:szCs w:val="20"/>
                <w:lang w:val="pt-BR"/>
              </w:rPr>
            </w:pPr>
            <w:r w:rsidRPr="004B44B5">
              <w:rPr>
                <w:sz w:val="20"/>
                <w:szCs w:val="20"/>
                <w:lang w:val="pt-BR"/>
              </w:rPr>
              <w:t>De Souza &amp; Hutz</w:t>
            </w:r>
          </w:p>
        </w:tc>
        <w:tc>
          <w:tcPr>
            <w:tcW w:w="2097" w:type="dxa"/>
            <w:shd w:val="clear" w:color="auto" w:fill="auto"/>
            <w:tcMar>
              <w:top w:w="17" w:type="dxa"/>
              <w:left w:w="17" w:type="dxa"/>
              <w:bottom w:w="17" w:type="dxa"/>
              <w:right w:w="17" w:type="dxa"/>
            </w:tcMar>
            <w:vAlign w:val="center"/>
          </w:tcPr>
          <w:p w14:paraId="0D19BD0D" w14:textId="77777777" w:rsidR="004B44B5" w:rsidRPr="004B44B5" w:rsidRDefault="004B44B5" w:rsidP="00206FC2">
            <w:pPr>
              <w:jc w:val="center"/>
              <w:rPr>
                <w:sz w:val="20"/>
                <w:szCs w:val="20"/>
                <w:lang w:val="pt-BR"/>
              </w:rPr>
            </w:pPr>
            <w:r w:rsidRPr="004B44B5">
              <w:rPr>
                <w:sz w:val="20"/>
                <w:szCs w:val="20"/>
                <w:lang w:val="pt-BR"/>
              </w:rPr>
              <w:t>Papéis sexuais</w:t>
            </w:r>
          </w:p>
        </w:tc>
        <w:tc>
          <w:tcPr>
            <w:tcW w:w="2085" w:type="dxa"/>
            <w:shd w:val="clear" w:color="auto" w:fill="auto"/>
            <w:tcMar>
              <w:top w:w="17" w:type="dxa"/>
              <w:left w:w="17" w:type="dxa"/>
              <w:bottom w:w="17" w:type="dxa"/>
              <w:right w:w="17" w:type="dxa"/>
            </w:tcMar>
            <w:vAlign w:val="center"/>
          </w:tcPr>
          <w:p w14:paraId="2F765CFD" w14:textId="77777777" w:rsidR="004B44B5" w:rsidRPr="004B44B5" w:rsidRDefault="004B44B5" w:rsidP="00206FC2">
            <w:pPr>
              <w:jc w:val="center"/>
              <w:rPr>
                <w:sz w:val="20"/>
                <w:szCs w:val="20"/>
                <w:lang w:val="pt-BR"/>
              </w:rPr>
            </w:pPr>
            <w:r w:rsidRPr="004B44B5">
              <w:rPr>
                <w:sz w:val="20"/>
                <w:szCs w:val="20"/>
                <w:lang w:val="pt-BR"/>
              </w:rPr>
              <w:t>Brasil (BRA)</w:t>
            </w:r>
          </w:p>
        </w:tc>
      </w:tr>
      <w:tr w:rsidR="004B44B5" w:rsidRPr="008E4501" w14:paraId="7F7A8AF5" w14:textId="77777777" w:rsidTr="00B00633">
        <w:trPr>
          <w:trHeight w:val="388"/>
        </w:trPr>
        <w:tc>
          <w:tcPr>
            <w:tcW w:w="583" w:type="dxa"/>
            <w:shd w:val="clear" w:color="auto" w:fill="auto"/>
            <w:tcMar>
              <w:top w:w="17" w:type="dxa"/>
              <w:left w:w="17" w:type="dxa"/>
              <w:bottom w:w="17" w:type="dxa"/>
              <w:right w:w="17" w:type="dxa"/>
            </w:tcMar>
            <w:vAlign w:val="center"/>
          </w:tcPr>
          <w:p w14:paraId="4ADA7ECC" w14:textId="77777777" w:rsidR="004B44B5" w:rsidRPr="004B44B5" w:rsidRDefault="004B44B5" w:rsidP="00206FC2">
            <w:pPr>
              <w:jc w:val="center"/>
              <w:rPr>
                <w:sz w:val="20"/>
                <w:szCs w:val="20"/>
                <w:lang w:val="pt-BR"/>
              </w:rPr>
            </w:pPr>
            <w:r w:rsidRPr="004B44B5">
              <w:rPr>
                <w:sz w:val="20"/>
                <w:szCs w:val="20"/>
                <w:lang w:val="pt-BR"/>
              </w:rPr>
              <w:t>1998</w:t>
            </w:r>
          </w:p>
        </w:tc>
        <w:tc>
          <w:tcPr>
            <w:tcW w:w="721" w:type="dxa"/>
            <w:shd w:val="clear" w:color="auto" w:fill="auto"/>
            <w:tcMar>
              <w:top w:w="17" w:type="dxa"/>
              <w:left w:w="17" w:type="dxa"/>
              <w:bottom w:w="17" w:type="dxa"/>
              <w:right w:w="17" w:type="dxa"/>
            </w:tcMar>
            <w:vAlign w:val="center"/>
          </w:tcPr>
          <w:p w14:paraId="3B3F44FB" w14:textId="77777777" w:rsidR="004B44B5" w:rsidRPr="004B44B5" w:rsidRDefault="004B44B5" w:rsidP="00206FC2">
            <w:pPr>
              <w:jc w:val="center"/>
              <w:rPr>
                <w:sz w:val="20"/>
                <w:szCs w:val="20"/>
                <w:lang w:val="pt-BR"/>
              </w:rPr>
            </w:pPr>
            <w:r w:rsidRPr="004B44B5">
              <w:rPr>
                <w:sz w:val="20"/>
                <w:szCs w:val="20"/>
                <w:lang w:val="pt-BR"/>
              </w:rPr>
              <w:t>32(2)</w:t>
            </w:r>
          </w:p>
        </w:tc>
        <w:tc>
          <w:tcPr>
            <w:tcW w:w="3515" w:type="dxa"/>
            <w:shd w:val="clear" w:color="auto" w:fill="auto"/>
            <w:tcMar>
              <w:top w:w="17" w:type="dxa"/>
              <w:left w:w="17" w:type="dxa"/>
              <w:bottom w:w="17" w:type="dxa"/>
              <w:right w:w="17" w:type="dxa"/>
            </w:tcMar>
            <w:vAlign w:val="center"/>
          </w:tcPr>
          <w:p w14:paraId="0546281B" w14:textId="77777777" w:rsidR="004B44B5" w:rsidRPr="004B44B5" w:rsidRDefault="004B44B5" w:rsidP="00206FC2">
            <w:pPr>
              <w:jc w:val="center"/>
              <w:rPr>
                <w:sz w:val="20"/>
                <w:szCs w:val="20"/>
                <w:lang w:val="pt-BR"/>
              </w:rPr>
            </w:pPr>
            <w:r w:rsidRPr="004B44B5">
              <w:rPr>
                <w:sz w:val="20"/>
                <w:szCs w:val="20"/>
                <w:lang w:val="pt-BR"/>
              </w:rPr>
              <w:t>Krippner, Winkler, Rochlen &amp; Yashar</w:t>
            </w:r>
          </w:p>
        </w:tc>
        <w:tc>
          <w:tcPr>
            <w:tcW w:w="2097" w:type="dxa"/>
            <w:shd w:val="clear" w:color="auto" w:fill="auto"/>
            <w:tcMar>
              <w:top w:w="17" w:type="dxa"/>
              <w:left w:w="17" w:type="dxa"/>
              <w:bottom w:w="17" w:type="dxa"/>
              <w:right w:w="17" w:type="dxa"/>
            </w:tcMar>
            <w:vAlign w:val="center"/>
          </w:tcPr>
          <w:p w14:paraId="6F7D3BE5" w14:textId="77777777" w:rsidR="004B44B5" w:rsidRPr="004B44B5" w:rsidRDefault="004B44B5" w:rsidP="00206FC2">
            <w:pPr>
              <w:jc w:val="center"/>
              <w:rPr>
                <w:sz w:val="20"/>
                <w:szCs w:val="20"/>
                <w:lang w:val="pt-BR"/>
              </w:rPr>
            </w:pPr>
            <w:r w:rsidRPr="004B44B5">
              <w:rPr>
                <w:sz w:val="20"/>
                <w:szCs w:val="20"/>
                <w:lang w:val="pt-BR"/>
              </w:rPr>
              <w:t>Diferenças de gênero</w:t>
            </w:r>
          </w:p>
        </w:tc>
        <w:tc>
          <w:tcPr>
            <w:tcW w:w="2085" w:type="dxa"/>
            <w:shd w:val="clear" w:color="auto" w:fill="auto"/>
            <w:tcMar>
              <w:top w:w="17" w:type="dxa"/>
              <w:left w:w="17" w:type="dxa"/>
              <w:bottom w:w="17" w:type="dxa"/>
              <w:right w:w="17" w:type="dxa"/>
            </w:tcMar>
            <w:vAlign w:val="center"/>
          </w:tcPr>
          <w:p w14:paraId="326FA0DA" w14:textId="77777777" w:rsidR="004B44B5" w:rsidRPr="004B44B5" w:rsidRDefault="004B44B5" w:rsidP="00206FC2">
            <w:pPr>
              <w:jc w:val="center"/>
              <w:rPr>
                <w:sz w:val="20"/>
                <w:szCs w:val="20"/>
                <w:lang w:val="pt-BR"/>
              </w:rPr>
            </w:pPr>
            <w:r w:rsidRPr="004B44B5">
              <w:rPr>
                <w:sz w:val="20"/>
                <w:szCs w:val="20"/>
                <w:lang w:val="pt-BR"/>
              </w:rPr>
              <w:t>EUA, Argentina</w:t>
            </w:r>
          </w:p>
        </w:tc>
      </w:tr>
      <w:tr w:rsidR="004B44B5" w:rsidRPr="008E4501" w14:paraId="6B9DEF1C" w14:textId="77777777" w:rsidTr="00B00633">
        <w:trPr>
          <w:trHeight w:val="394"/>
        </w:trPr>
        <w:tc>
          <w:tcPr>
            <w:tcW w:w="583" w:type="dxa"/>
            <w:shd w:val="clear" w:color="auto" w:fill="auto"/>
            <w:tcMar>
              <w:top w:w="17" w:type="dxa"/>
              <w:left w:w="17" w:type="dxa"/>
              <w:bottom w:w="17" w:type="dxa"/>
              <w:right w:w="17" w:type="dxa"/>
            </w:tcMar>
            <w:vAlign w:val="center"/>
          </w:tcPr>
          <w:p w14:paraId="1B31C8F3" w14:textId="77777777" w:rsidR="004B44B5" w:rsidRPr="004B44B5" w:rsidRDefault="004B44B5" w:rsidP="00206FC2">
            <w:pPr>
              <w:jc w:val="center"/>
              <w:rPr>
                <w:sz w:val="20"/>
                <w:szCs w:val="20"/>
                <w:lang w:val="pt-BR"/>
              </w:rPr>
            </w:pPr>
            <w:r w:rsidRPr="004B44B5">
              <w:rPr>
                <w:sz w:val="20"/>
                <w:szCs w:val="20"/>
                <w:lang w:val="pt-BR"/>
              </w:rPr>
              <w:t>1999</w:t>
            </w:r>
          </w:p>
        </w:tc>
        <w:tc>
          <w:tcPr>
            <w:tcW w:w="721" w:type="dxa"/>
            <w:shd w:val="clear" w:color="auto" w:fill="auto"/>
            <w:tcMar>
              <w:top w:w="17" w:type="dxa"/>
              <w:left w:w="17" w:type="dxa"/>
              <w:bottom w:w="17" w:type="dxa"/>
              <w:right w:w="17" w:type="dxa"/>
            </w:tcMar>
            <w:vAlign w:val="center"/>
          </w:tcPr>
          <w:p w14:paraId="5FF6D423" w14:textId="77777777" w:rsidR="004B44B5" w:rsidRPr="004B44B5" w:rsidRDefault="004B44B5" w:rsidP="00206FC2">
            <w:pPr>
              <w:jc w:val="center"/>
              <w:rPr>
                <w:sz w:val="20"/>
                <w:szCs w:val="20"/>
                <w:lang w:val="pt-BR"/>
              </w:rPr>
            </w:pPr>
            <w:r w:rsidRPr="004B44B5">
              <w:rPr>
                <w:sz w:val="20"/>
                <w:szCs w:val="20"/>
                <w:lang w:val="pt-BR"/>
              </w:rPr>
              <w:t>33(1)</w:t>
            </w:r>
          </w:p>
        </w:tc>
        <w:tc>
          <w:tcPr>
            <w:tcW w:w="3515" w:type="dxa"/>
            <w:shd w:val="clear" w:color="auto" w:fill="auto"/>
            <w:tcMar>
              <w:top w:w="17" w:type="dxa"/>
              <w:left w:w="17" w:type="dxa"/>
              <w:bottom w:w="17" w:type="dxa"/>
              <w:right w:w="17" w:type="dxa"/>
            </w:tcMar>
            <w:vAlign w:val="center"/>
          </w:tcPr>
          <w:p w14:paraId="1B3535F5" w14:textId="77777777" w:rsidR="004B44B5" w:rsidRPr="004B44B5" w:rsidRDefault="004B44B5" w:rsidP="00206FC2">
            <w:pPr>
              <w:jc w:val="center"/>
              <w:rPr>
                <w:sz w:val="20"/>
                <w:szCs w:val="20"/>
                <w:lang w:val="pt-BR"/>
              </w:rPr>
            </w:pPr>
            <w:r w:rsidRPr="004B44B5">
              <w:rPr>
                <w:sz w:val="20"/>
                <w:szCs w:val="20"/>
                <w:lang w:val="pt-BR"/>
              </w:rPr>
              <w:t>Carlo, Roesch &amp; Koller</w:t>
            </w:r>
          </w:p>
        </w:tc>
        <w:tc>
          <w:tcPr>
            <w:tcW w:w="2097" w:type="dxa"/>
            <w:shd w:val="clear" w:color="auto" w:fill="auto"/>
            <w:tcMar>
              <w:top w:w="17" w:type="dxa"/>
              <w:left w:w="17" w:type="dxa"/>
              <w:bottom w:w="17" w:type="dxa"/>
              <w:right w:w="17" w:type="dxa"/>
            </w:tcMar>
            <w:vAlign w:val="center"/>
          </w:tcPr>
          <w:p w14:paraId="6363B96A" w14:textId="77777777" w:rsidR="004B44B5" w:rsidRPr="004B44B5" w:rsidRDefault="004B44B5" w:rsidP="00206FC2">
            <w:pPr>
              <w:jc w:val="center"/>
              <w:rPr>
                <w:sz w:val="20"/>
                <w:szCs w:val="20"/>
                <w:lang w:val="pt-BR"/>
              </w:rPr>
            </w:pPr>
            <w:r w:rsidRPr="004B44B5">
              <w:rPr>
                <w:sz w:val="20"/>
                <w:szCs w:val="20"/>
                <w:lang w:val="pt-BR"/>
              </w:rPr>
              <w:t>Papéis de gênero</w:t>
            </w:r>
          </w:p>
        </w:tc>
        <w:tc>
          <w:tcPr>
            <w:tcW w:w="2085" w:type="dxa"/>
            <w:shd w:val="clear" w:color="auto" w:fill="auto"/>
            <w:tcMar>
              <w:top w:w="17" w:type="dxa"/>
              <w:left w:w="17" w:type="dxa"/>
              <w:bottom w:w="17" w:type="dxa"/>
              <w:right w:w="17" w:type="dxa"/>
            </w:tcMar>
            <w:vAlign w:val="center"/>
          </w:tcPr>
          <w:p w14:paraId="03CD074E" w14:textId="77777777" w:rsidR="004B44B5" w:rsidRPr="004B44B5" w:rsidRDefault="004B44B5" w:rsidP="00206FC2">
            <w:pPr>
              <w:jc w:val="center"/>
              <w:rPr>
                <w:sz w:val="20"/>
                <w:szCs w:val="20"/>
                <w:lang w:val="pt-BR"/>
              </w:rPr>
            </w:pPr>
            <w:r w:rsidRPr="004B44B5">
              <w:rPr>
                <w:sz w:val="20"/>
                <w:szCs w:val="20"/>
                <w:lang w:val="pt-BR"/>
              </w:rPr>
              <w:t>Argentina, BRA, EUA</w:t>
            </w:r>
          </w:p>
        </w:tc>
      </w:tr>
      <w:tr w:rsidR="004B44B5" w:rsidRPr="008E4501" w14:paraId="4BEFE9C9" w14:textId="77777777" w:rsidTr="00B00633">
        <w:trPr>
          <w:trHeight w:val="400"/>
        </w:trPr>
        <w:tc>
          <w:tcPr>
            <w:tcW w:w="583" w:type="dxa"/>
            <w:vMerge w:val="restart"/>
            <w:shd w:val="clear" w:color="auto" w:fill="auto"/>
            <w:tcMar>
              <w:top w:w="17" w:type="dxa"/>
              <w:left w:w="17" w:type="dxa"/>
              <w:bottom w:w="17" w:type="dxa"/>
              <w:right w:w="17" w:type="dxa"/>
            </w:tcMar>
            <w:vAlign w:val="center"/>
          </w:tcPr>
          <w:p w14:paraId="24EAF2B8" w14:textId="77777777" w:rsidR="004B44B5" w:rsidRPr="004B44B5" w:rsidRDefault="004B44B5" w:rsidP="00206FC2">
            <w:pPr>
              <w:jc w:val="center"/>
              <w:rPr>
                <w:sz w:val="20"/>
                <w:szCs w:val="20"/>
                <w:lang w:val="pt-BR"/>
              </w:rPr>
            </w:pPr>
            <w:r w:rsidRPr="004B44B5">
              <w:rPr>
                <w:sz w:val="20"/>
                <w:szCs w:val="20"/>
                <w:lang w:val="pt-BR"/>
              </w:rPr>
              <w:t>2001</w:t>
            </w:r>
          </w:p>
        </w:tc>
        <w:tc>
          <w:tcPr>
            <w:tcW w:w="721" w:type="dxa"/>
            <w:vMerge w:val="restart"/>
            <w:shd w:val="clear" w:color="auto" w:fill="auto"/>
            <w:tcMar>
              <w:top w:w="17" w:type="dxa"/>
              <w:left w:w="17" w:type="dxa"/>
              <w:bottom w:w="17" w:type="dxa"/>
              <w:right w:w="17" w:type="dxa"/>
            </w:tcMar>
            <w:vAlign w:val="center"/>
          </w:tcPr>
          <w:p w14:paraId="646E45E6" w14:textId="77777777" w:rsidR="004B44B5" w:rsidRPr="004B44B5" w:rsidRDefault="004B44B5" w:rsidP="00206FC2">
            <w:pPr>
              <w:jc w:val="center"/>
              <w:rPr>
                <w:sz w:val="20"/>
                <w:szCs w:val="20"/>
                <w:lang w:val="pt-BR"/>
              </w:rPr>
            </w:pPr>
            <w:r w:rsidRPr="004B44B5">
              <w:rPr>
                <w:sz w:val="20"/>
                <w:szCs w:val="20"/>
                <w:lang w:val="pt-BR"/>
              </w:rPr>
              <w:t>35(1)</w:t>
            </w:r>
          </w:p>
        </w:tc>
        <w:tc>
          <w:tcPr>
            <w:tcW w:w="3515" w:type="dxa"/>
            <w:shd w:val="clear" w:color="auto" w:fill="auto"/>
            <w:tcMar>
              <w:top w:w="17" w:type="dxa"/>
              <w:left w:w="17" w:type="dxa"/>
              <w:bottom w:w="17" w:type="dxa"/>
              <w:right w:w="17" w:type="dxa"/>
            </w:tcMar>
            <w:vAlign w:val="center"/>
          </w:tcPr>
          <w:p w14:paraId="757C6636" w14:textId="77777777" w:rsidR="004B44B5" w:rsidRPr="004B44B5" w:rsidRDefault="004B44B5" w:rsidP="00206FC2">
            <w:pPr>
              <w:jc w:val="center"/>
              <w:rPr>
                <w:sz w:val="20"/>
                <w:szCs w:val="20"/>
                <w:lang w:val="pt-BR"/>
              </w:rPr>
            </w:pPr>
            <w:r w:rsidRPr="004B44B5">
              <w:rPr>
                <w:sz w:val="20"/>
                <w:szCs w:val="20"/>
                <w:lang w:val="pt-BR"/>
              </w:rPr>
              <w:t>Baldwin &amp; De Souza</w:t>
            </w:r>
          </w:p>
        </w:tc>
        <w:tc>
          <w:tcPr>
            <w:tcW w:w="2097" w:type="dxa"/>
            <w:shd w:val="clear" w:color="auto" w:fill="auto"/>
            <w:tcMar>
              <w:top w:w="17" w:type="dxa"/>
              <w:left w:w="17" w:type="dxa"/>
              <w:bottom w:w="17" w:type="dxa"/>
              <w:right w:w="17" w:type="dxa"/>
            </w:tcMar>
            <w:vAlign w:val="center"/>
          </w:tcPr>
          <w:p w14:paraId="406A27C5" w14:textId="77777777" w:rsidR="004B44B5" w:rsidRPr="004B44B5" w:rsidRDefault="004B44B5" w:rsidP="00206FC2">
            <w:pPr>
              <w:jc w:val="center"/>
              <w:rPr>
                <w:sz w:val="20"/>
                <w:szCs w:val="20"/>
                <w:lang w:val="pt-BR"/>
              </w:rPr>
            </w:pPr>
            <w:r w:rsidRPr="004B44B5">
              <w:rPr>
                <w:sz w:val="20"/>
                <w:szCs w:val="20"/>
                <w:lang w:val="pt-BR"/>
              </w:rPr>
              <w:t>Papéis de gênero</w:t>
            </w:r>
          </w:p>
        </w:tc>
        <w:tc>
          <w:tcPr>
            <w:tcW w:w="2085" w:type="dxa"/>
            <w:shd w:val="clear" w:color="auto" w:fill="auto"/>
            <w:tcMar>
              <w:top w:w="17" w:type="dxa"/>
              <w:left w:w="17" w:type="dxa"/>
              <w:bottom w:w="17" w:type="dxa"/>
              <w:right w:w="17" w:type="dxa"/>
            </w:tcMar>
            <w:vAlign w:val="center"/>
          </w:tcPr>
          <w:p w14:paraId="438477AC" w14:textId="77777777" w:rsidR="004B44B5" w:rsidRPr="004B44B5" w:rsidRDefault="004B44B5" w:rsidP="00206FC2">
            <w:pPr>
              <w:jc w:val="center"/>
              <w:rPr>
                <w:sz w:val="20"/>
                <w:szCs w:val="20"/>
                <w:lang w:val="pt-BR"/>
              </w:rPr>
            </w:pPr>
            <w:r w:rsidRPr="004B44B5">
              <w:rPr>
                <w:sz w:val="20"/>
                <w:szCs w:val="20"/>
                <w:lang w:val="pt-BR"/>
              </w:rPr>
              <w:t>Brasil</w:t>
            </w:r>
          </w:p>
        </w:tc>
      </w:tr>
      <w:tr w:rsidR="004B44B5" w:rsidRPr="008E4501" w14:paraId="477D2B0D" w14:textId="77777777" w:rsidTr="00B00633">
        <w:trPr>
          <w:trHeight w:val="391"/>
        </w:trPr>
        <w:tc>
          <w:tcPr>
            <w:tcW w:w="583" w:type="dxa"/>
            <w:vMerge/>
            <w:shd w:val="clear" w:color="auto" w:fill="auto"/>
            <w:tcMar>
              <w:top w:w="17" w:type="dxa"/>
              <w:left w:w="17" w:type="dxa"/>
              <w:bottom w:w="17" w:type="dxa"/>
              <w:right w:w="17" w:type="dxa"/>
            </w:tcMar>
            <w:vAlign w:val="center"/>
          </w:tcPr>
          <w:p w14:paraId="4DE897DD" w14:textId="77777777" w:rsidR="004B44B5" w:rsidRPr="004B44B5" w:rsidRDefault="004B44B5" w:rsidP="00206FC2">
            <w:pPr>
              <w:widowControl w:val="0"/>
              <w:pBdr>
                <w:top w:val="nil"/>
                <w:left w:val="nil"/>
                <w:bottom w:val="nil"/>
                <w:right w:val="nil"/>
                <w:between w:val="nil"/>
              </w:pBdr>
              <w:rPr>
                <w:sz w:val="20"/>
                <w:szCs w:val="20"/>
                <w:lang w:val="pt-BR"/>
              </w:rPr>
            </w:pPr>
          </w:p>
        </w:tc>
        <w:tc>
          <w:tcPr>
            <w:tcW w:w="721" w:type="dxa"/>
            <w:vMerge/>
            <w:shd w:val="clear" w:color="auto" w:fill="auto"/>
            <w:tcMar>
              <w:top w:w="17" w:type="dxa"/>
              <w:left w:w="17" w:type="dxa"/>
              <w:bottom w:w="17" w:type="dxa"/>
              <w:right w:w="17" w:type="dxa"/>
            </w:tcMar>
            <w:vAlign w:val="center"/>
          </w:tcPr>
          <w:p w14:paraId="6F16DCF0" w14:textId="77777777" w:rsidR="004B44B5" w:rsidRPr="004B44B5" w:rsidRDefault="004B44B5" w:rsidP="00206FC2">
            <w:pPr>
              <w:widowControl w:val="0"/>
              <w:pBdr>
                <w:top w:val="nil"/>
                <w:left w:val="nil"/>
                <w:bottom w:val="nil"/>
                <w:right w:val="nil"/>
                <w:between w:val="nil"/>
              </w:pBdr>
              <w:rPr>
                <w:sz w:val="20"/>
                <w:szCs w:val="20"/>
                <w:lang w:val="pt-BR"/>
              </w:rPr>
            </w:pPr>
          </w:p>
        </w:tc>
        <w:tc>
          <w:tcPr>
            <w:tcW w:w="3515" w:type="dxa"/>
            <w:shd w:val="clear" w:color="auto" w:fill="auto"/>
            <w:tcMar>
              <w:top w:w="17" w:type="dxa"/>
              <w:left w:w="17" w:type="dxa"/>
              <w:bottom w:w="17" w:type="dxa"/>
              <w:right w:w="17" w:type="dxa"/>
            </w:tcMar>
            <w:vAlign w:val="center"/>
          </w:tcPr>
          <w:p w14:paraId="5B26D35B" w14:textId="77777777" w:rsidR="004B44B5" w:rsidRPr="004B44B5" w:rsidRDefault="004B44B5" w:rsidP="00206FC2">
            <w:pPr>
              <w:jc w:val="center"/>
              <w:rPr>
                <w:sz w:val="20"/>
                <w:szCs w:val="20"/>
                <w:lang w:val="pt-BR"/>
              </w:rPr>
            </w:pPr>
            <w:r w:rsidRPr="004B44B5">
              <w:rPr>
                <w:sz w:val="20"/>
                <w:szCs w:val="20"/>
                <w:lang w:val="pt-BR"/>
              </w:rPr>
              <w:t>Acuña &amp; Bruner</w:t>
            </w:r>
          </w:p>
        </w:tc>
        <w:tc>
          <w:tcPr>
            <w:tcW w:w="2097" w:type="dxa"/>
            <w:shd w:val="clear" w:color="auto" w:fill="auto"/>
            <w:tcMar>
              <w:top w:w="17" w:type="dxa"/>
              <w:left w:w="17" w:type="dxa"/>
              <w:bottom w:w="17" w:type="dxa"/>
              <w:right w:w="17" w:type="dxa"/>
            </w:tcMar>
            <w:vAlign w:val="center"/>
          </w:tcPr>
          <w:p w14:paraId="7B8720BF" w14:textId="77777777" w:rsidR="004B44B5" w:rsidRPr="004B44B5" w:rsidRDefault="004B44B5" w:rsidP="00206FC2">
            <w:pPr>
              <w:jc w:val="center"/>
              <w:rPr>
                <w:sz w:val="20"/>
                <w:szCs w:val="20"/>
                <w:lang w:val="pt-BR"/>
              </w:rPr>
            </w:pPr>
            <w:r w:rsidRPr="004B44B5">
              <w:rPr>
                <w:sz w:val="20"/>
                <w:szCs w:val="20"/>
                <w:lang w:val="pt-BR"/>
              </w:rPr>
              <w:t>Papéis sexuais</w:t>
            </w:r>
          </w:p>
        </w:tc>
        <w:tc>
          <w:tcPr>
            <w:tcW w:w="2085" w:type="dxa"/>
            <w:shd w:val="clear" w:color="auto" w:fill="auto"/>
            <w:tcMar>
              <w:top w:w="17" w:type="dxa"/>
              <w:left w:w="17" w:type="dxa"/>
              <w:bottom w:w="17" w:type="dxa"/>
              <w:right w:w="17" w:type="dxa"/>
            </w:tcMar>
            <w:vAlign w:val="center"/>
          </w:tcPr>
          <w:p w14:paraId="0A0045A9" w14:textId="77777777" w:rsidR="004B44B5" w:rsidRPr="004B44B5" w:rsidRDefault="004B44B5" w:rsidP="00206FC2">
            <w:pPr>
              <w:jc w:val="center"/>
              <w:rPr>
                <w:sz w:val="20"/>
                <w:szCs w:val="20"/>
                <w:lang w:val="pt-BR"/>
              </w:rPr>
            </w:pPr>
            <w:r w:rsidRPr="004B44B5">
              <w:rPr>
                <w:sz w:val="20"/>
                <w:szCs w:val="20"/>
                <w:lang w:val="pt-BR"/>
              </w:rPr>
              <w:t>México</w:t>
            </w:r>
          </w:p>
        </w:tc>
      </w:tr>
      <w:tr w:rsidR="004B44B5" w:rsidRPr="008E4501" w14:paraId="7A0AB490" w14:textId="77777777" w:rsidTr="00B00633">
        <w:trPr>
          <w:trHeight w:val="383"/>
        </w:trPr>
        <w:tc>
          <w:tcPr>
            <w:tcW w:w="583" w:type="dxa"/>
            <w:tcBorders>
              <w:bottom w:val="single" w:sz="4" w:space="0" w:color="auto"/>
            </w:tcBorders>
            <w:shd w:val="clear" w:color="auto" w:fill="auto"/>
            <w:tcMar>
              <w:top w:w="17" w:type="dxa"/>
              <w:left w:w="17" w:type="dxa"/>
              <w:bottom w:w="17" w:type="dxa"/>
              <w:right w:w="17" w:type="dxa"/>
            </w:tcMar>
            <w:vAlign w:val="center"/>
          </w:tcPr>
          <w:p w14:paraId="27E97694" w14:textId="77777777" w:rsidR="004B44B5" w:rsidRPr="008E4501" w:rsidRDefault="004B44B5" w:rsidP="00206FC2">
            <w:pPr>
              <w:jc w:val="center"/>
              <w:rPr>
                <w:sz w:val="20"/>
                <w:szCs w:val="20"/>
                <w:lang w:val="pt-BR"/>
              </w:rPr>
            </w:pPr>
            <w:r w:rsidRPr="008E4501">
              <w:rPr>
                <w:sz w:val="20"/>
                <w:szCs w:val="20"/>
                <w:lang w:val="pt-BR"/>
              </w:rPr>
              <w:t>2009</w:t>
            </w:r>
          </w:p>
        </w:tc>
        <w:tc>
          <w:tcPr>
            <w:tcW w:w="721" w:type="dxa"/>
            <w:tcBorders>
              <w:bottom w:val="single" w:sz="4" w:space="0" w:color="auto"/>
            </w:tcBorders>
            <w:shd w:val="clear" w:color="auto" w:fill="auto"/>
            <w:tcMar>
              <w:top w:w="17" w:type="dxa"/>
              <w:left w:w="17" w:type="dxa"/>
              <w:bottom w:w="17" w:type="dxa"/>
              <w:right w:w="17" w:type="dxa"/>
            </w:tcMar>
            <w:vAlign w:val="center"/>
          </w:tcPr>
          <w:p w14:paraId="4276D1F9" w14:textId="77777777" w:rsidR="004B44B5" w:rsidRPr="008E4501" w:rsidRDefault="004B44B5" w:rsidP="00206FC2">
            <w:pPr>
              <w:jc w:val="center"/>
              <w:rPr>
                <w:sz w:val="20"/>
                <w:szCs w:val="20"/>
                <w:lang w:val="pt-BR"/>
              </w:rPr>
            </w:pPr>
            <w:r w:rsidRPr="008E4501">
              <w:rPr>
                <w:sz w:val="20"/>
                <w:szCs w:val="20"/>
                <w:lang w:val="pt-BR"/>
              </w:rPr>
              <w:t>43(3)</w:t>
            </w:r>
          </w:p>
        </w:tc>
        <w:tc>
          <w:tcPr>
            <w:tcW w:w="3515" w:type="dxa"/>
            <w:tcBorders>
              <w:bottom w:val="single" w:sz="4" w:space="0" w:color="auto"/>
            </w:tcBorders>
            <w:shd w:val="clear" w:color="auto" w:fill="auto"/>
            <w:tcMar>
              <w:top w:w="17" w:type="dxa"/>
              <w:left w:w="17" w:type="dxa"/>
              <w:bottom w:w="17" w:type="dxa"/>
              <w:right w:w="17" w:type="dxa"/>
            </w:tcMar>
            <w:vAlign w:val="center"/>
          </w:tcPr>
          <w:p w14:paraId="63621EDD" w14:textId="77777777" w:rsidR="004B44B5" w:rsidRPr="008E4501" w:rsidRDefault="004B44B5" w:rsidP="00206FC2">
            <w:pPr>
              <w:jc w:val="center"/>
              <w:rPr>
                <w:sz w:val="20"/>
                <w:szCs w:val="20"/>
                <w:lang w:val="pt-BR"/>
              </w:rPr>
            </w:pPr>
            <w:r w:rsidRPr="008E4501">
              <w:rPr>
                <w:sz w:val="20"/>
                <w:szCs w:val="20"/>
                <w:lang w:val="pt-BR"/>
              </w:rPr>
              <w:t>Cárdenas, González, Calderón &amp; Lay</w:t>
            </w:r>
          </w:p>
        </w:tc>
        <w:tc>
          <w:tcPr>
            <w:tcW w:w="2097" w:type="dxa"/>
            <w:tcBorders>
              <w:bottom w:val="single" w:sz="4" w:space="0" w:color="auto"/>
            </w:tcBorders>
            <w:shd w:val="clear" w:color="auto" w:fill="auto"/>
            <w:tcMar>
              <w:top w:w="17" w:type="dxa"/>
              <w:left w:w="17" w:type="dxa"/>
              <w:bottom w:w="17" w:type="dxa"/>
              <w:right w:w="17" w:type="dxa"/>
            </w:tcMar>
            <w:vAlign w:val="center"/>
          </w:tcPr>
          <w:p w14:paraId="4646E338" w14:textId="77777777" w:rsidR="004B44B5" w:rsidRPr="008E4501" w:rsidRDefault="004B44B5" w:rsidP="00206FC2">
            <w:pPr>
              <w:jc w:val="center"/>
              <w:rPr>
                <w:sz w:val="20"/>
                <w:szCs w:val="20"/>
                <w:lang w:val="pt-BR"/>
              </w:rPr>
            </w:pPr>
            <w:r w:rsidRPr="008E4501">
              <w:rPr>
                <w:sz w:val="20"/>
                <w:szCs w:val="20"/>
                <w:lang w:val="pt-BR"/>
              </w:rPr>
              <w:t>Papéis sexuais</w:t>
            </w:r>
          </w:p>
        </w:tc>
        <w:tc>
          <w:tcPr>
            <w:tcW w:w="2085" w:type="dxa"/>
            <w:tcBorders>
              <w:bottom w:val="single" w:sz="4" w:space="0" w:color="auto"/>
            </w:tcBorders>
            <w:shd w:val="clear" w:color="auto" w:fill="auto"/>
            <w:tcMar>
              <w:top w:w="17" w:type="dxa"/>
              <w:left w:w="17" w:type="dxa"/>
              <w:bottom w:w="17" w:type="dxa"/>
              <w:right w:w="17" w:type="dxa"/>
            </w:tcMar>
            <w:vAlign w:val="center"/>
          </w:tcPr>
          <w:p w14:paraId="2887BA81" w14:textId="77777777" w:rsidR="004B44B5" w:rsidRPr="008E4501" w:rsidRDefault="004B44B5" w:rsidP="00206FC2">
            <w:pPr>
              <w:jc w:val="center"/>
              <w:rPr>
                <w:sz w:val="20"/>
                <w:szCs w:val="20"/>
                <w:lang w:val="pt-BR"/>
              </w:rPr>
            </w:pPr>
            <w:r w:rsidRPr="008E4501">
              <w:rPr>
                <w:sz w:val="20"/>
                <w:szCs w:val="20"/>
                <w:lang w:val="pt-BR"/>
              </w:rPr>
              <w:t>Chile</w:t>
            </w:r>
          </w:p>
        </w:tc>
      </w:tr>
    </w:tbl>
    <w:p w14:paraId="13538130" w14:textId="1401D390" w:rsidR="004B44B5" w:rsidRDefault="004B44B5" w:rsidP="004B44B5">
      <w:pPr>
        <w:pStyle w:val="Prrafocomn"/>
        <w:rPr>
          <w:bCs/>
        </w:rPr>
      </w:pPr>
    </w:p>
    <w:p w14:paraId="674BB560" w14:textId="06C532E7" w:rsidR="00C71541" w:rsidRPr="00C71541" w:rsidRDefault="00B70F0B" w:rsidP="00C71541">
      <w:pPr>
        <w:pStyle w:val="Prrafocomn"/>
        <w:rPr>
          <w:bCs/>
          <w:lang w:val="pt-BR"/>
        </w:rPr>
      </w:pPr>
      <w:r>
        <w:rPr>
          <w:bCs/>
          <w:lang w:val="pt-BR"/>
        </w:rPr>
        <w:t xml:space="preserve">Nos anos 1970, </w:t>
      </w:r>
      <w:r w:rsidR="00C71541" w:rsidRPr="00C71541">
        <w:rPr>
          <w:bCs/>
          <w:lang w:val="pt-BR"/>
        </w:rPr>
        <w:t>crianças participaram nos dois artigos elencados. No primeiro, um estudo psicométrico comparou habilidades cognitivas estadunidenses e mexicanas (IJP, 1970). No segundo, crianças brasileiras auxiliaram estudo sobre a relação entre sexo, classe, desempenho e atração por brinquedos (IJP, 1977). Na década seguinte, estudantes da Costa Rica participaram de um estudo sobre papéis sexuais nos EUA (IJP, 1988).</w:t>
      </w:r>
    </w:p>
    <w:p w14:paraId="5E7A16E3" w14:textId="24AF15B9" w:rsidR="00C71541" w:rsidRPr="00C71541" w:rsidRDefault="00B70F0B" w:rsidP="00C71541">
      <w:pPr>
        <w:pStyle w:val="Prrafocomn"/>
        <w:rPr>
          <w:bCs/>
          <w:lang w:val="pt-BR"/>
        </w:rPr>
      </w:pPr>
      <w:r>
        <w:rPr>
          <w:bCs/>
          <w:lang w:val="pt-BR"/>
        </w:rPr>
        <w:t xml:space="preserve">Na década de 1990, </w:t>
      </w:r>
      <w:r w:rsidR="00C71541" w:rsidRPr="00C71541">
        <w:rPr>
          <w:bCs/>
          <w:lang w:val="pt-BR"/>
        </w:rPr>
        <w:t>encontramos mais quatro artigos nesse subtema: um sobre papéis sexuais e sua relação com a classe social no México (IJP, 1994); um inventário de respostas a estímulos sexuais e sua relação com o grau de identificação do participante com certos papéis sexuais e o seu sexo (IJP, 1995); um sobre diferenças de gênero e origem nos sonhos de partici</w:t>
      </w:r>
      <w:r>
        <w:rPr>
          <w:bCs/>
          <w:lang w:val="pt-BR"/>
        </w:rPr>
        <w:t xml:space="preserve">pantes de Argentina, </w:t>
      </w:r>
      <w:r w:rsidR="00C71541" w:rsidRPr="00C71541">
        <w:rPr>
          <w:bCs/>
          <w:lang w:val="pt-BR"/>
        </w:rPr>
        <w:t xml:space="preserve">Brasil e EUA (IJP, 1998) e um sobre no raciocínio moral pró-social de crianças e adolescentes nos EUA e no Brasil quanto à </w:t>
      </w:r>
      <w:r w:rsidR="00C71541" w:rsidRPr="00C71541">
        <w:rPr>
          <w:bCs/>
          <w:lang w:val="pt-BR"/>
        </w:rPr>
        <w:lastRenderedPageBreak/>
        <w:t>nacionalidade e ao gênero (IJP, 1999). Esses primeiros usos de gênero, por vezes, ocorrem como sinônimo de sexo, tal como utilizado nas décadas anteriores.</w:t>
      </w:r>
    </w:p>
    <w:p w14:paraId="0CCCFBB4" w14:textId="77777777" w:rsidR="00C71541" w:rsidRPr="00C71541" w:rsidRDefault="00C71541" w:rsidP="00C71541">
      <w:pPr>
        <w:pStyle w:val="Prrafocomn"/>
        <w:rPr>
          <w:bCs/>
          <w:lang w:val="pt-BR"/>
        </w:rPr>
      </w:pPr>
      <w:r w:rsidRPr="00C71541">
        <w:rPr>
          <w:bCs/>
          <w:lang w:val="pt-BR"/>
        </w:rPr>
        <w:t xml:space="preserve">No início do século, ainda há artigos sobre papéis sexuais, como o estudo comparando seus estereótipos no México e nos EUA (IJP, 2001) ou o estudo psicométrico que aplicou inventário desses papéis no Chile (IJP, 2009). Ainda assim, emergem fatores, como história, trabalho/economia, religião e outros, em um ensaio teórico sobre papéis de gênero e a relação com o “marianismo” no Brasil (IJP, 2001). Acerca do fim desse subtema na década passada, Connell (1995, p. 27) afirma que os conceitos de papéis sexuais nas Ciências Sociais dificultam compreender relações de gênero como relações de poder, podendo “. . . minimizar a violência, suprimir a questão da coerção, fazendo uma suposição ampla de consentimento”. </w:t>
      </w:r>
    </w:p>
    <w:p w14:paraId="251DFA2E" w14:textId="7CAA18F5" w:rsidR="004B44B5" w:rsidRDefault="00C71541" w:rsidP="00C71541">
      <w:pPr>
        <w:pStyle w:val="Prrafocomn"/>
        <w:rPr>
          <w:bCs/>
          <w:lang w:val="pt-BR"/>
        </w:rPr>
      </w:pPr>
      <w:r w:rsidRPr="00C71541">
        <w:rPr>
          <w:bCs/>
          <w:lang w:val="pt-BR"/>
        </w:rPr>
        <w:t xml:space="preserve">Já no subtema </w:t>
      </w:r>
      <w:r w:rsidRPr="00B70F0B">
        <w:rPr>
          <w:bCs/>
          <w:i/>
          <w:lang w:val="pt-BR"/>
        </w:rPr>
        <w:t>Relações e identidades sexuais e de gênero</w:t>
      </w:r>
      <w:r w:rsidRPr="00C71541">
        <w:rPr>
          <w:bCs/>
          <w:lang w:val="pt-BR"/>
        </w:rPr>
        <w:t>, emergente após 1990, há oito artigos sobre relações de gênero, identidades sexuais e de gênero, além de sexismos, incluindo atitudes, preconceitos e estereótipos de gênero e sexualidades (Tabela 2)</w:t>
      </w:r>
      <w:r>
        <w:rPr>
          <w:bCs/>
          <w:lang w:val="pt-BR"/>
        </w:rPr>
        <w:t>.</w:t>
      </w:r>
    </w:p>
    <w:p w14:paraId="530F5D3F" w14:textId="09E6A5D9" w:rsidR="00C71541" w:rsidRPr="00B70F0B" w:rsidRDefault="00C71541" w:rsidP="00C71541">
      <w:pPr>
        <w:jc w:val="both"/>
        <w:rPr>
          <w:szCs w:val="20"/>
          <w:lang w:val="pt-BR"/>
        </w:rPr>
      </w:pPr>
      <w:r w:rsidRPr="00B70F0B">
        <w:rPr>
          <w:szCs w:val="20"/>
          <w:lang w:val="pt-BR"/>
        </w:rPr>
        <w:t>Tabela 2.</w:t>
      </w:r>
    </w:p>
    <w:p w14:paraId="0F7911B5" w14:textId="67D40D57" w:rsidR="00C71541" w:rsidRPr="00C71541" w:rsidRDefault="00C71541" w:rsidP="00C71541">
      <w:pPr>
        <w:jc w:val="both"/>
        <w:rPr>
          <w:i/>
          <w:color w:val="FF0000"/>
          <w:sz w:val="22"/>
          <w:szCs w:val="20"/>
          <w:highlight w:val="yellow"/>
          <w:lang w:val="pt-BR"/>
        </w:rPr>
      </w:pPr>
      <w:r w:rsidRPr="00B70F0B">
        <w:rPr>
          <w:i/>
          <w:szCs w:val="20"/>
          <w:lang w:val="pt-BR"/>
        </w:rPr>
        <w:t xml:space="preserve">Subtema Relações e identidades sexuais e </w:t>
      </w:r>
      <w:r w:rsidRPr="00B70F0B">
        <w:rPr>
          <w:i/>
          <w:lang w:val="pt-BR"/>
        </w:rPr>
        <w:t>de gênero (Tema 1)</w:t>
      </w:r>
    </w:p>
    <w:tbl>
      <w:tblPr>
        <w:tblW w:w="5000" w:type="pct"/>
        <w:tblLook w:val="0600" w:firstRow="0" w:lastRow="0" w:firstColumn="0" w:lastColumn="0" w:noHBand="1" w:noVBand="1"/>
      </w:tblPr>
      <w:tblGrid>
        <w:gridCol w:w="434"/>
        <w:gridCol w:w="602"/>
        <w:gridCol w:w="4001"/>
        <w:gridCol w:w="2103"/>
        <w:gridCol w:w="1364"/>
      </w:tblGrid>
      <w:tr w:rsidR="00C71541" w:rsidRPr="00C71541" w14:paraId="294EA427" w14:textId="77777777" w:rsidTr="00ED599D">
        <w:trPr>
          <w:trHeight w:val="181"/>
        </w:trPr>
        <w:tc>
          <w:tcPr>
            <w:tcW w:w="604" w:type="pct"/>
            <w:gridSpan w:val="2"/>
            <w:tcBorders>
              <w:top w:val="single" w:sz="4" w:space="0" w:color="auto"/>
              <w:bottom w:val="single" w:sz="4" w:space="0" w:color="auto"/>
            </w:tcBorders>
            <w:shd w:val="clear" w:color="auto" w:fill="auto"/>
            <w:tcMar>
              <w:top w:w="18" w:type="dxa"/>
              <w:left w:w="18" w:type="dxa"/>
              <w:bottom w:w="18" w:type="dxa"/>
              <w:right w:w="18" w:type="dxa"/>
            </w:tcMar>
          </w:tcPr>
          <w:p w14:paraId="67FBE3BC" w14:textId="77777777" w:rsidR="00C71541" w:rsidRPr="00C71541" w:rsidRDefault="00C71541" w:rsidP="000111DA">
            <w:pPr>
              <w:jc w:val="center"/>
              <w:rPr>
                <w:sz w:val="20"/>
                <w:szCs w:val="20"/>
                <w:shd w:val="clear" w:color="auto" w:fill="A4C2F4"/>
              </w:rPr>
            </w:pPr>
            <w:r w:rsidRPr="00C71541">
              <w:rPr>
                <w:sz w:val="20"/>
                <w:szCs w:val="20"/>
              </w:rPr>
              <w:t>Revista (IJP)</w:t>
            </w:r>
          </w:p>
        </w:tc>
        <w:tc>
          <w:tcPr>
            <w:tcW w:w="2354"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455C96C3" w14:textId="77777777" w:rsidR="00C71541" w:rsidRPr="00C71541" w:rsidRDefault="00C71541" w:rsidP="000111DA">
            <w:pPr>
              <w:jc w:val="center"/>
              <w:rPr>
                <w:sz w:val="20"/>
                <w:szCs w:val="20"/>
              </w:rPr>
            </w:pPr>
            <w:r w:rsidRPr="00C71541">
              <w:rPr>
                <w:sz w:val="20"/>
                <w:szCs w:val="20"/>
              </w:rPr>
              <w:t>Pessoa(s) autora(s)</w:t>
            </w:r>
          </w:p>
        </w:tc>
        <w:tc>
          <w:tcPr>
            <w:tcW w:w="1238"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0C108D29" w14:textId="77777777" w:rsidR="00C71541" w:rsidRPr="00C71541" w:rsidRDefault="00C71541" w:rsidP="000111DA">
            <w:pPr>
              <w:jc w:val="center"/>
              <w:rPr>
                <w:sz w:val="20"/>
                <w:szCs w:val="20"/>
              </w:rPr>
            </w:pPr>
            <w:r w:rsidRPr="00C71541">
              <w:rPr>
                <w:sz w:val="20"/>
                <w:szCs w:val="20"/>
              </w:rPr>
              <w:t>Assunto(s)</w:t>
            </w:r>
          </w:p>
          <w:p w14:paraId="72041AF5" w14:textId="77777777" w:rsidR="00C71541" w:rsidRPr="00C71541" w:rsidRDefault="00C71541" w:rsidP="000111DA">
            <w:pPr>
              <w:jc w:val="center"/>
              <w:rPr>
                <w:sz w:val="20"/>
                <w:szCs w:val="20"/>
              </w:rPr>
            </w:pPr>
            <w:r w:rsidRPr="00C71541">
              <w:rPr>
                <w:sz w:val="20"/>
                <w:szCs w:val="20"/>
              </w:rPr>
              <w:t>chave</w:t>
            </w:r>
          </w:p>
        </w:tc>
        <w:tc>
          <w:tcPr>
            <w:tcW w:w="804"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228B2AA2" w14:textId="77777777" w:rsidR="00C71541" w:rsidRPr="00C71541" w:rsidRDefault="00C71541" w:rsidP="000111DA">
            <w:pPr>
              <w:jc w:val="center"/>
              <w:rPr>
                <w:sz w:val="20"/>
                <w:szCs w:val="20"/>
              </w:rPr>
            </w:pPr>
            <w:r w:rsidRPr="00C71541">
              <w:rPr>
                <w:sz w:val="20"/>
                <w:szCs w:val="20"/>
              </w:rPr>
              <w:t>País(es)</w:t>
            </w:r>
          </w:p>
          <w:p w14:paraId="4FEF459E" w14:textId="77777777" w:rsidR="00C71541" w:rsidRPr="00C71541" w:rsidRDefault="00C71541" w:rsidP="000111DA">
            <w:pPr>
              <w:jc w:val="center"/>
              <w:rPr>
                <w:sz w:val="20"/>
                <w:szCs w:val="20"/>
              </w:rPr>
            </w:pPr>
            <w:r w:rsidRPr="00C71541">
              <w:rPr>
                <w:sz w:val="20"/>
                <w:szCs w:val="20"/>
              </w:rPr>
              <w:t>participante(s)</w:t>
            </w:r>
          </w:p>
        </w:tc>
      </w:tr>
      <w:tr w:rsidR="00C71541" w:rsidRPr="00C71541" w14:paraId="35CB8E94" w14:textId="77777777" w:rsidTr="00ED599D">
        <w:trPr>
          <w:trHeight w:val="226"/>
        </w:trPr>
        <w:tc>
          <w:tcPr>
            <w:tcW w:w="248" w:type="pct"/>
            <w:tcBorders>
              <w:top w:val="single" w:sz="4" w:space="0" w:color="auto"/>
              <w:bottom w:val="single" w:sz="4" w:space="0" w:color="auto"/>
            </w:tcBorders>
            <w:shd w:val="clear" w:color="auto" w:fill="auto"/>
            <w:tcMar>
              <w:top w:w="18" w:type="dxa"/>
              <w:left w:w="18" w:type="dxa"/>
              <w:bottom w:w="18" w:type="dxa"/>
              <w:right w:w="18" w:type="dxa"/>
            </w:tcMar>
          </w:tcPr>
          <w:p w14:paraId="48FC3945" w14:textId="77777777" w:rsidR="00C71541" w:rsidRPr="00C71541" w:rsidRDefault="00C71541" w:rsidP="000111DA">
            <w:pPr>
              <w:widowControl w:val="0"/>
              <w:jc w:val="center"/>
              <w:rPr>
                <w:sz w:val="20"/>
                <w:szCs w:val="20"/>
              </w:rPr>
            </w:pPr>
            <w:r w:rsidRPr="00C71541">
              <w:rPr>
                <w:sz w:val="20"/>
                <w:szCs w:val="20"/>
              </w:rPr>
              <w:t>Ano</w:t>
            </w:r>
          </w:p>
        </w:tc>
        <w:tc>
          <w:tcPr>
            <w:tcW w:w="356" w:type="pct"/>
            <w:tcBorders>
              <w:top w:val="single" w:sz="4" w:space="0" w:color="auto"/>
              <w:bottom w:val="single" w:sz="4" w:space="0" w:color="auto"/>
            </w:tcBorders>
            <w:shd w:val="clear" w:color="auto" w:fill="auto"/>
            <w:tcMar>
              <w:top w:w="18" w:type="dxa"/>
              <w:left w:w="18" w:type="dxa"/>
              <w:bottom w:w="18" w:type="dxa"/>
              <w:right w:w="18" w:type="dxa"/>
            </w:tcMar>
          </w:tcPr>
          <w:p w14:paraId="0F2DE263" w14:textId="77777777" w:rsidR="00C71541" w:rsidRPr="00C71541" w:rsidRDefault="00C71541" w:rsidP="000111DA">
            <w:pPr>
              <w:jc w:val="center"/>
              <w:rPr>
                <w:sz w:val="20"/>
                <w:szCs w:val="20"/>
              </w:rPr>
            </w:pPr>
            <w:r w:rsidRPr="00C71541">
              <w:rPr>
                <w:sz w:val="20"/>
                <w:szCs w:val="20"/>
              </w:rPr>
              <w:t>v. (n)</w:t>
            </w:r>
          </w:p>
        </w:tc>
        <w:tc>
          <w:tcPr>
            <w:tcW w:w="2354"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6E52AD07" w14:textId="77777777" w:rsidR="00C71541" w:rsidRPr="00C71541" w:rsidRDefault="00C71541" w:rsidP="000111DA">
            <w:pPr>
              <w:widowControl w:val="0"/>
              <w:pBdr>
                <w:top w:val="nil"/>
                <w:left w:val="nil"/>
                <w:bottom w:val="nil"/>
                <w:right w:val="nil"/>
                <w:between w:val="nil"/>
              </w:pBdr>
              <w:rPr>
                <w:sz w:val="20"/>
                <w:szCs w:val="20"/>
              </w:rPr>
            </w:pPr>
          </w:p>
        </w:tc>
        <w:tc>
          <w:tcPr>
            <w:tcW w:w="1238"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74C4E72B" w14:textId="77777777" w:rsidR="00C71541" w:rsidRPr="00C71541" w:rsidRDefault="00C71541" w:rsidP="000111DA">
            <w:pPr>
              <w:widowControl w:val="0"/>
              <w:pBdr>
                <w:top w:val="nil"/>
                <w:left w:val="nil"/>
                <w:bottom w:val="nil"/>
                <w:right w:val="nil"/>
                <w:between w:val="nil"/>
              </w:pBdr>
              <w:rPr>
                <w:sz w:val="20"/>
                <w:szCs w:val="20"/>
              </w:rPr>
            </w:pPr>
          </w:p>
        </w:tc>
        <w:tc>
          <w:tcPr>
            <w:tcW w:w="804"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40E53FC0" w14:textId="77777777" w:rsidR="00C71541" w:rsidRPr="00C71541" w:rsidRDefault="00C71541" w:rsidP="000111DA">
            <w:pPr>
              <w:widowControl w:val="0"/>
              <w:pBdr>
                <w:top w:val="nil"/>
                <w:left w:val="nil"/>
                <w:bottom w:val="nil"/>
                <w:right w:val="nil"/>
                <w:between w:val="nil"/>
              </w:pBdr>
              <w:rPr>
                <w:sz w:val="20"/>
                <w:szCs w:val="20"/>
              </w:rPr>
            </w:pPr>
          </w:p>
        </w:tc>
      </w:tr>
      <w:tr w:rsidR="00C71541" w:rsidRPr="00C71541" w14:paraId="603891B4" w14:textId="77777777" w:rsidTr="00ED599D">
        <w:trPr>
          <w:trHeight w:val="170"/>
        </w:trPr>
        <w:tc>
          <w:tcPr>
            <w:tcW w:w="248" w:type="pct"/>
            <w:tcBorders>
              <w:top w:val="single" w:sz="4" w:space="0" w:color="auto"/>
            </w:tcBorders>
            <w:shd w:val="clear" w:color="auto" w:fill="auto"/>
            <w:tcMar>
              <w:top w:w="17" w:type="dxa"/>
              <w:left w:w="17" w:type="dxa"/>
              <w:bottom w:w="17" w:type="dxa"/>
              <w:right w:w="17" w:type="dxa"/>
            </w:tcMar>
            <w:vAlign w:val="center"/>
          </w:tcPr>
          <w:p w14:paraId="5D2997D5" w14:textId="77777777" w:rsidR="00C71541" w:rsidRPr="00C71541" w:rsidRDefault="00C71541" w:rsidP="000111DA">
            <w:pPr>
              <w:jc w:val="center"/>
              <w:rPr>
                <w:sz w:val="20"/>
                <w:szCs w:val="20"/>
              </w:rPr>
            </w:pPr>
            <w:r w:rsidRPr="00C71541">
              <w:rPr>
                <w:sz w:val="20"/>
                <w:szCs w:val="20"/>
              </w:rPr>
              <w:t>1998</w:t>
            </w:r>
          </w:p>
        </w:tc>
        <w:tc>
          <w:tcPr>
            <w:tcW w:w="356" w:type="pct"/>
            <w:tcBorders>
              <w:top w:val="single" w:sz="4" w:space="0" w:color="auto"/>
            </w:tcBorders>
            <w:shd w:val="clear" w:color="auto" w:fill="auto"/>
            <w:tcMar>
              <w:top w:w="17" w:type="dxa"/>
              <w:left w:w="17" w:type="dxa"/>
              <w:bottom w:w="17" w:type="dxa"/>
              <w:right w:w="17" w:type="dxa"/>
            </w:tcMar>
            <w:vAlign w:val="center"/>
          </w:tcPr>
          <w:p w14:paraId="1FB2BEF1" w14:textId="77777777" w:rsidR="00C71541" w:rsidRPr="00C71541" w:rsidRDefault="00C71541" w:rsidP="000111DA">
            <w:pPr>
              <w:jc w:val="center"/>
              <w:rPr>
                <w:sz w:val="20"/>
                <w:szCs w:val="20"/>
              </w:rPr>
            </w:pPr>
            <w:r w:rsidRPr="00C71541">
              <w:rPr>
                <w:sz w:val="20"/>
                <w:szCs w:val="20"/>
              </w:rPr>
              <w:t>32(2)</w:t>
            </w:r>
          </w:p>
        </w:tc>
        <w:tc>
          <w:tcPr>
            <w:tcW w:w="2354" w:type="pct"/>
            <w:tcBorders>
              <w:top w:val="single" w:sz="4" w:space="0" w:color="auto"/>
            </w:tcBorders>
            <w:shd w:val="clear" w:color="auto" w:fill="auto"/>
            <w:tcMar>
              <w:top w:w="17" w:type="dxa"/>
              <w:left w:w="17" w:type="dxa"/>
              <w:bottom w:w="17" w:type="dxa"/>
              <w:right w:w="17" w:type="dxa"/>
            </w:tcMar>
            <w:vAlign w:val="center"/>
          </w:tcPr>
          <w:p w14:paraId="2753E0FE" w14:textId="77777777" w:rsidR="00C71541" w:rsidRPr="00C71541" w:rsidRDefault="00C71541" w:rsidP="000111DA">
            <w:pPr>
              <w:jc w:val="center"/>
              <w:rPr>
                <w:sz w:val="20"/>
                <w:szCs w:val="20"/>
              </w:rPr>
            </w:pPr>
            <w:r w:rsidRPr="00C71541">
              <w:rPr>
                <w:sz w:val="20"/>
                <w:szCs w:val="20"/>
              </w:rPr>
              <w:t>Keating &amp; Kurtz-Costes</w:t>
            </w:r>
          </w:p>
        </w:tc>
        <w:tc>
          <w:tcPr>
            <w:tcW w:w="1238" w:type="pct"/>
            <w:tcBorders>
              <w:top w:val="single" w:sz="4" w:space="0" w:color="auto"/>
            </w:tcBorders>
            <w:shd w:val="clear" w:color="auto" w:fill="auto"/>
            <w:tcMar>
              <w:top w:w="17" w:type="dxa"/>
              <w:left w:w="17" w:type="dxa"/>
              <w:bottom w:w="17" w:type="dxa"/>
              <w:right w:w="17" w:type="dxa"/>
            </w:tcMar>
            <w:vAlign w:val="center"/>
          </w:tcPr>
          <w:p w14:paraId="57EB4803" w14:textId="77777777" w:rsidR="00C71541" w:rsidRPr="00C71541" w:rsidRDefault="00C71541" w:rsidP="000111DA">
            <w:pPr>
              <w:jc w:val="center"/>
              <w:rPr>
                <w:sz w:val="20"/>
                <w:szCs w:val="20"/>
              </w:rPr>
            </w:pPr>
            <w:r w:rsidRPr="00C71541">
              <w:rPr>
                <w:sz w:val="20"/>
                <w:szCs w:val="20"/>
              </w:rPr>
              <w:t>Relações de gênero (poder)</w:t>
            </w:r>
          </w:p>
        </w:tc>
        <w:tc>
          <w:tcPr>
            <w:tcW w:w="804" w:type="pct"/>
            <w:tcBorders>
              <w:top w:val="single" w:sz="4" w:space="0" w:color="auto"/>
            </w:tcBorders>
            <w:shd w:val="clear" w:color="auto" w:fill="auto"/>
            <w:tcMar>
              <w:top w:w="17" w:type="dxa"/>
              <w:left w:w="17" w:type="dxa"/>
              <w:bottom w:w="17" w:type="dxa"/>
              <w:right w:w="17" w:type="dxa"/>
            </w:tcMar>
            <w:vAlign w:val="center"/>
          </w:tcPr>
          <w:p w14:paraId="78368FD3" w14:textId="77777777" w:rsidR="00C71541" w:rsidRPr="00C71541" w:rsidRDefault="00C71541" w:rsidP="000111DA">
            <w:pPr>
              <w:jc w:val="center"/>
              <w:rPr>
                <w:sz w:val="20"/>
                <w:szCs w:val="20"/>
              </w:rPr>
            </w:pPr>
            <w:r w:rsidRPr="00C71541">
              <w:rPr>
                <w:sz w:val="20"/>
                <w:szCs w:val="20"/>
              </w:rPr>
              <w:t>Equador</w:t>
            </w:r>
          </w:p>
        </w:tc>
      </w:tr>
      <w:tr w:rsidR="00ED599D" w:rsidRPr="00C71541" w14:paraId="24DEF93B" w14:textId="77777777" w:rsidTr="00ED599D">
        <w:trPr>
          <w:trHeight w:val="170"/>
        </w:trPr>
        <w:tc>
          <w:tcPr>
            <w:tcW w:w="248" w:type="pct"/>
            <w:shd w:val="clear" w:color="auto" w:fill="auto"/>
            <w:tcMar>
              <w:top w:w="17" w:type="dxa"/>
              <w:left w:w="17" w:type="dxa"/>
              <w:bottom w:w="17" w:type="dxa"/>
              <w:right w:w="17" w:type="dxa"/>
            </w:tcMar>
            <w:vAlign w:val="center"/>
          </w:tcPr>
          <w:p w14:paraId="753A9090" w14:textId="77777777" w:rsidR="00C71541" w:rsidRPr="00C71541" w:rsidRDefault="00C71541" w:rsidP="000111DA">
            <w:pPr>
              <w:jc w:val="center"/>
              <w:rPr>
                <w:sz w:val="20"/>
                <w:szCs w:val="20"/>
              </w:rPr>
            </w:pPr>
            <w:r w:rsidRPr="00C71541">
              <w:rPr>
                <w:sz w:val="20"/>
                <w:szCs w:val="20"/>
              </w:rPr>
              <w:t>2006</w:t>
            </w:r>
          </w:p>
        </w:tc>
        <w:tc>
          <w:tcPr>
            <w:tcW w:w="356" w:type="pct"/>
            <w:shd w:val="clear" w:color="auto" w:fill="auto"/>
            <w:tcMar>
              <w:top w:w="17" w:type="dxa"/>
              <w:left w:w="17" w:type="dxa"/>
              <w:bottom w:w="17" w:type="dxa"/>
              <w:right w:w="17" w:type="dxa"/>
            </w:tcMar>
            <w:vAlign w:val="center"/>
          </w:tcPr>
          <w:p w14:paraId="62C8CCE9" w14:textId="77777777" w:rsidR="00C71541" w:rsidRPr="00C71541" w:rsidRDefault="00C71541" w:rsidP="000111DA">
            <w:pPr>
              <w:jc w:val="center"/>
              <w:rPr>
                <w:sz w:val="20"/>
                <w:szCs w:val="20"/>
              </w:rPr>
            </w:pPr>
            <w:r w:rsidRPr="00C71541">
              <w:rPr>
                <w:sz w:val="20"/>
                <w:szCs w:val="20"/>
              </w:rPr>
              <w:t>40(1)</w:t>
            </w:r>
          </w:p>
        </w:tc>
        <w:tc>
          <w:tcPr>
            <w:tcW w:w="2354" w:type="pct"/>
            <w:shd w:val="clear" w:color="auto" w:fill="auto"/>
            <w:tcMar>
              <w:top w:w="17" w:type="dxa"/>
              <w:left w:w="17" w:type="dxa"/>
              <w:bottom w:w="17" w:type="dxa"/>
              <w:right w:w="17" w:type="dxa"/>
            </w:tcMar>
            <w:vAlign w:val="center"/>
          </w:tcPr>
          <w:p w14:paraId="4C69F65D" w14:textId="77777777" w:rsidR="00C71541" w:rsidRPr="00C71541" w:rsidRDefault="00C71541" w:rsidP="000111DA">
            <w:pPr>
              <w:jc w:val="center"/>
              <w:rPr>
                <w:sz w:val="20"/>
                <w:szCs w:val="20"/>
              </w:rPr>
            </w:pPr>
            <w:r w:rsidRPr="00C71541">
              <w:rPr>
                <w:sz w:val="20"/>
                <w:szCs w:val="20"/>
              </w:rPr>
              <w:t>Toro-Alfonso, Díaz, Andújar-Bello &amp; N.-Rosa</w:t>
            </w:r>
          </w:p>
        </w:tc>
        <w:tc>
          <w:tcPr>
            <w:tcW w:w="1238" w:type="pct"/>
            <w:shd w:val="clear" w:color="auto" w:fill="auto"/>
            <w:tcMar>
              <w:top w:w="17" w:type="dxa"/>
              <w:left w:w="17" w:type="dxa"/>
              <w:bottom w:w="17" w:type="dxa"/>
              <w:right w:w="17" w:type="dxa"/>
            </w:tcMar>
            <w:vAlign w:val="center"/>
          </w:tcPr>
          <w:p w14:paraId="181D20F5" w14:textId="77777777" w:rsidR="00C71541" w:rsidRPr="00C71541" w:rsidRDefault="00C71541" w:rsidP="000111DA">
            <w:pPr>
              <w:jc w:val="center"/>
              <w:rPr>
                <w:sz w:val="20"/>
                <w:szCs w:val="20"/>
              </w:rPr>
            </w:pPr>
            <w:r w:rsidRPr="00C71541">
              <w:rPr>
                <w:sz w:val="20"/>
                <w:szCs w:val="20"/>
              </w:rPr>
              <w:t>Identidade sexual</w:t>
            </w:r>
          </w:p>
        </w:tc>
        <w:tc>
          <w:tcPr>
            <w:tcW w:w="804" w:type="pct"/>
            <w:shd w:val="clear" w:color="auto" w:fill="auto"/>
            <w:tcMar>
              <w:top w:w="17" w:type="dxa"/>
              <w:left w:w="17" w:type="dxa"/>
              <w:bottom w:w="17" w:type="dxa"/>
              <w:right w:w="17" w:type="dxa"/>
            </w:tcMar>
            <w:vAlign w:val="center"/>
          </w:tcPr>
          <w:p w14:paraId="3086224F" w14:textId="77777777" w:rsidR="00C71541" w:rsidRPr="00C71541" w:rsidRDefault="00C71541" w:rsidP="000111DA">
            <w:pPr>
              <w:jc w:val="center"/>
              <w:rPr>
                <w:sz w:val="20"/>
                <w:szCs w:val="20"/>
              </w:rPr>
            </w:pPr>
            <w:r w:rsidRPr="00C71541">
              <w:rPr>
                <w:sz w:val="20"/>
                <w:szCs w:val="20"/>
              </w:rPr>
              <w:t>Porto Rico</w:t>
            </w:r>
          </w:p>
        </w:tc>
      </w:tr>
      <w:tr w:rsidR="00C71541" w:rsidRPr="00C71541" w14:paraId="61DE7821" w14:textId="77777777" w:rsidTr="00ED599D">
        <w:trPr>
          <w:trHeight w:val="170"/>
        </w:trPr>
        <w:tc>
          <w:tcPr>
            <w:tcW w:w="248" w:type="pct"/>
            <w:shd w:val="clear" w:color="auto" w:fill="auto"/>
            <w:tcMar>
              <w:top w:w="17" w:type="dxa"/>
              <w:left w:w="17" w:type="dxa"/>
              <w:bottom w:w="17" w:type="dxa"/>
              <w:right w:w="17" w:type="dxa"/>
            </w:tcMar>
            <w:vAlign w:val="center"/>
          </w:tcPr>
          <w:p w14:paraId="190C1FAE" w14:textId="77777777" w:rsidR="00C71541" w:rsidRPr="00C71541" w:rsidRDefault="00C71541" w:rsidP="000111DA">
            <w:pPr>
              <w:jc w:val="center"/>
              <w:rPr>
                <w:sz w:val="20"/>
                <w:szCs w:val="20"/>
              </w:rPr>
            </w:pPr>
            <w:r w:rsidRPr="00C71541">
              <w:rPr>
                <w:sz w:val="20"/>
                <w:szCs w:val="20"/>
              </w:rPr>
              <w:t>2009</w:t>
            </w:r>
          </w:p>
        </w:tc>
        <w:tc>
          <w:tcPr>
            <w:tcW w:w="356" w:type="pct"/>
            <w:shd w:val="clear" w:color="auto" w:fill="auto"/>
            <w:tcMar>
              <w:top w:w="17" w:type="dxa"/>
              <w:left w:w="17" w:type="dxa"/>
              <w:bottom w:w="17" w:type="dxa"/>
              <w:right w:w="17" w:type="dxa"/>
            </w:tcMar>
            <w:vAlign w:val="center"/>
          </w:tcPr>
          <w:p w14:paraId="0128287D" w14:textId="77777777" w:rsidR="00C71541" w:rsidRPr="00C71541" w:rsidRDefault="00C71541" w:rsidP="000111DA">
            <w:pPr>
              <w:jc w:val="center"/>
              <w:rPr>
                <w:sz w:val="20"/>
                <w:szCs w:val="20"/>
              </w:rPr>
            </w:pPr>
            <w:r w:rsidRPr="00C71541">
              <w:rPr>
                <w:sz w:val="20"/>
                <w:szCs w:val="20"/>
              </w:rPr>
              <w:t>43(2)</w:t>
            </w:r>
          </w:p>
        </w:tc>
        <w:tc>
          <w:tcPr>
            <w:tcW w:w="2354" w:type="pct"/>
            <w:shd w:val="clear" w:color="auto" w:fill="auto"/>
            <w:tcMar>
              <w:top w:w="17" w:type="dxa"/>
              <w:left w:w="17" w:type="dxa"/>
              <w:bottom w:w="17" w:type="dxa"/>
              <w:right w:w="17" w:type="dxa"/>
            </w:tcMar>
            <w:vAlign w:val="center"/>
          </w:tcPr>
          <w:p w14:paraId="7CA5E174" w14:textId="77777777" w:rsidR="00C71541" w:rsidRPr="00C71541" w:rsidRDefault="00C71541" w:rsidP="000111DA">
            <w:pPr>
              <w:jc w:val="center"/>
              <w:rPr>
                <w:sz w:val="20"/>
                <w:szCs w:val="20"/>
              </w:rPr>
            </w:pPr>
            <w:r w:rsidRPr="00C71541">
              <w:rPr>
                <w:sz w:val="20"/>
                <w:szCs w:val="20"/>
              </w:rPr>
              <w:t>Sánchez</w:t>
            </w:r>
          </w:p>
        </w:tc>
        <w:tc>
          <w:tcPr>
            <w:tcW w:w="1238" w:type="pct"/>
            <w:shd w:val="clear" w:color="auto" w:fill="auto"/>
            <w:tcMar>
              <w:top w:w="17" w:type="dxa"/>
              <w:left w:w="17" w:type="dxa"/>
              <w:bottom w:w="17" w:type="dxa"/>
              <w:right w:w="17" w:type="dxa"/>
            </w:tcMar>
            <w:vAlign w:val="center"/>
          </w:tcPr>
          <w:p w14:paraId="02C71921" w14:textId="77777777" w:rsidR="00C71541" w:rsidRPr="00C71541" w:rsidRDefault="00C71541" w:rsidP="000111DA">
            <w:pPr>
              <w:jc w:val="center"/>
              <w:rPr>
                <w:sz w:val="20"/>
                <w:szCs w:val="20"/>
              </w:rPr>
            </w:pPr>
            <w:r w:rsidRPr="00C71541">
              <w:rPr>
                <w:sz w:val="20"/>
                <w:szCs w:val="20"/>
              </w:rPr>
              <w:t>Identidade de gênero</w:t>
            </w:r>
          </w:p>
        </w:tc>
        <w:tc>
          <w:tcPr>
            <w:tcW w:w="804" w:type="pct"/>
            <w:shd w:val="clear" w:color="auto" w:fill="auto"/>
            <w:tcMar>
              <w:top w:w="17" w:type="dxa"/>
              <w:left w:w="17" w:type="dxa"/>
              <w:bottom w:w="17" w:type="dxa"/>
              <w:right w:w="17" w:type="dxa"/>
            </w:tcMar>
            <w:vAlign w:val="center"/>
          </w:tcPr>
          <w:p w14:paraId="2B1BBAEA" w14:textId="77777777" w:rsidR="00C71541" w:rsidRPr="00C71541" w:rsidRDefault="00C71541" w:rsidP="000111DA">
            <w:pPr>
              <w:jc w:val="center"/>
              <w:rPr>
                <w:sz w:val="20"/>
                <w:szCs w:val="20"/>
              </w:rPr>
            </w:pPr>
            <w:r w:rsidRPr="00C71541">
              <w:rPr>
                <w:sz w:val="20"/>
                <w:szCs w:val="20"/>
              </w:rPr>
              <w:t>México</w:t>
            </w:r>
          </w:p>
        </w:tc>
      </w:tr>
      <w:tr w:rsidR="00ED599D" w:rsidRPr="00C71541" w14:paraId="51417BFC" w14:textId="77777777" w:rsidTr="00ED599D">
        <w:trPr>
          <w:trHeight w:val="170"/>
        </w:trPr>
        <w:tc>
          <w:tcPr>
            <w:tcW w:w="248" w:type="pct"/>
            <w:shd w:val="clear" w:color="auto" w:fill="auto"/>
            <w:tcMar>
              <w:top w:w="17" w:type="dxa"/>
              <w:left w:w="17" w:type="dxa"/>
              <w:bottom w:w="17" w:type="dxa"/>
              <w:right w:w="17" w:type="dxa"/>
            </w:tcMar>
            <w:vAlign w:val="center"/>
          </w:tcPr>
          <w:p w14:paraId="2EB361A8" w14:textId="77777777" w:rsidR="00C71541" w:rsidRPr="00C71541" w:rsidRDefault="00C71541" w:rsidP="000111DA">
            <w:pPr>
              <w:jc w:val="center"/>
              <w:rPr>
                <w:sz w:val="20"/>
                <w:szCs w:val="20"/>
              </w:rPr>
            </w:pPr>
            <w:r w:rsidRPr="00C71541">
              <w:rPr>
                <w:sz w:val="20"/>
                <w:szCs w:val="20"/>
              </w:rPr>
              <w:t>2011</w:t>
            </w:r>
          </w:p>
        </w:tc>
        <w:tc>
          <w:tcPr>
            <w:tcW w:w="356" w:type="pct"/>
            <w:shd w:val="clear" w:color="auto" w:fill="auto"/>
            <w:tcMar>
              <w:top w:w="17" w:type="dxa"/>
              <w:left w:w="17" w:type="dxa"/>
              <w:bottom w:w="17" w:type="dxa"/>
              <w:right w:w="17" w:type="dxa"/>
            </w:tcMar>
            <w:vAlign w:val="center"/>
          </w:tcPr>
          <w:p w14:paraId="32B63170" w14:textId="77777777" w:rsidR="00C71541" w:rsidRPr="00C71541" w:rsidRDefault="00C71541" w:rsidP="000111DA">
            <w:pPr>
              <w:jc w:val="center"/>
              <w:rPr>
                <w:sz w:val="20"/>
                <w:szCs w:val="20"/>
              </w:rPr>
            </w:pPr>
            <w:r w:rsidRPr="00C71541">
              <w:rPr>
                <w:sz w:val="20"/>
                <w:szCs w:val="20"/>
              </w:rPr>
              <w:t>45(2)</w:t>
            </w:r>
          </w:p>
        </w:tc>
        <w:tc>
          <w:tcPr>
            <w:tcW w:w="2354" w:type="pct"/>
            <w:shd w:val="clear" w:color="auto" w:fill="auto"/>
            <w:tcMar>
              <w:top w:w="17" w:type="dxa"/>
              <w:left w:w="17" w:type="dxa"/>
              <w:bottom w:w="17" w:type="dxa"/>
              <w:right w:w="17" w:type="dxa"/>
            </w:tcMar>
            <w:vAlign w:val="center"/>
          </w:tcPr>
          <w:p w14:paraId="12937380" w14:textId="77777777" w:rsidR="00C71541" w:rsidRPr="00C71541" w:rsidRDefault="00C71541" w:rsidP="000111DA">
            <w:pPr>
              <w:jc w:val="center"/>
              <w:rPr>
                <w:sz w:val="20"/>
                <w:szCs w:val="20"/>
              </w:rPr>
            </w:pPr>
            <w:r w:rsidRPr="00C71541">
              <w:rPr>
                <w:sz w:val="20"/>
                <w:szCs w:val="20"/>
              </w:rPr>
              <w:t>Smith-Castro &amp; Molina-Delgado</w:t>
            </w:r>
          </w:p>
        </w:tc>
        <w:tc>
          <w:tcPr>
            <w:tcW w:w="1238" w:type="pct"/>
            <w:shd w:val="clear" w:color="auto" w:fill="auto"/>
            <w:tcMar>
              <w:top w:w="17" w:type="dxa"/>
              <w:left w:w="17" w:type="dxa"/>
              <w:bottom w:w="17" w:type="dxa"/>
              <w:right w:w="17" w:type="dxa"/>
            </w:tcMar>
            <w:vAlign w:val="center"/>
          </w:tcPr>
          <w:p w14:paraId="3DC2B8DC" w14:textId="77777777" w:rsidR="00C71541" w:rsidRPr="00C71541" w:rsidRDefault="00C71541" w:rsidP="000111DA">
            <w:pPr>
              <w:jc w:val="center"/>
              <w:rPr>
                <w:sz w:val="20"/>
                <w:szCs w:val="20"/>
              </w:rPr>
            </w:pPr>
            <w:r w:rsidRPr="00C71541">
              <w:rPr>
                <w:sz w:val="20"/>
                <w:szCs w:val="20"/>
              </w:rPr>
              <w:t>Sexismos (Homofobia)</w:t>
            </w:r>
          </w:p>
        </w:tc>
        <w:tc>
          <w:tcPr>
            <w:tcW w:w="804" w:type="pct"/>
            <w:shd w:val="clear" w:color="auto" w:fill="auto"/>
            <w:tcMar>
              <w:top w:w="17" w:type="dxa"/>
              <w:left w:w="17" w:type="dxa"/>
              <w:bottom w:w="17" w:type="dxa"/>
              <w:right w:w="17" w:type="dxa"/>
            </w:tcMar>
            <w:vAlign w:val="center"/>
          </w:tcPr>
          <w:p w14:paraId="723AB513" w14:textId="77777777" w:rsidR="00C71541" w:rsidRPr="00C71541" w:rsidRDefault="00C71541" w:rsidP="000111DA">
            <w:pPr>
              <w:jc w:val="center"/>
              <w:rPr>
                <w:sz w:val="20"/>
                <w:szCs w:val="20"/>
              </w:rPr>
            </w:pPr>
            <w:r w:rsidRPr="00C71541">
              <w:rPr>
                <w:sz w:val="20"/>
                <w:szCs w:val="20"/>
              </w:rPr>
              <w:t>Costa Rica</w:t>
            </w:r>
          </w:p>
        </w:tc>
      </w:tr>
      <w:tr w:rsidR="00C71541" w:rsidRPr="00C71541" w14:paraId="7E4889B2" w14:textId="77777777" w:rsidTr="00ED599D">
        <w:trPr>
          <w:trHeight w:val="170"/>
        </w:trPr>
        <w:tc>
          <w:tcPr>
            <w:tcW w:w="248" w:type="pct"/>
            <w:shd w:val="clear" w:color="auto" w:fill="auto"/>
            <w:tcMar>
              <w:top w:w="17" w:type="dxa"/>
              <w:left w:w="17" w:type="dxa"/>
              <w:bottom w:w="17" w:type="dxa"/>
              <w:right w:w="17" w:type="dxa"/>
            </w:tcMar>
            <w:vAlign w:val="center"/>
          </w:tcPr>
          <w:p w14:paraId="583E438B" w14:textId="77777777" w:rsidR="00C71541" w:rsidRPr="00C71541" w:rsidRDefault="00C71541" w:rsidP="000111DA">
            <w:pPr>
              <w:jc w:val="center"/>
              <w:rPr>
                <w:sz w:val="20"/>
                <w:szCs w:val="20"/>
              </w:rPr>
            </w:pPr>
            <w:r w:rsidRPr="00C71541">
              <w:rPr>
                <w:sz w:val="20"/>
                <w:szCs w:val="20"/>
              </w:rPr>
              <w:t>2014</w:t>
            </w:r>
          </w:p>
        </w:tc>
        <w:tc>
          <w:tcPr>
            <w:tcW w:w="356" w:type="pct"/>
            <w:shd w:val="clear" w:color="auto" w:fill="auto"/>
            <w:tcMar>
              <w:top w:w="17" w:type="dxa"/>
              <w:left w:w="17" w:type="dxa"/>
              <w:bottom w:w="17" w:type="dxa"/>
              <w:right w:w="17" w:type="dxa"/>
            </w:tcMar>
            <w:vAlign w:val="center"/>
          </w:tcPr>
          <w:p w14:paraId="67B212E5" w14:textId="77777777" w:rsidR="00C71541" w:rsidRPr="00C71541" w:rsidRDefault="00C71541" w:rsidP="000111DA">
            <w:pPr>
              <w:jc w:val="center"/>
              <w:rPr>
                <w:sz w:val="20"/>
                <w:szCs w:val="20"/>
              </w:rPr>
            </w:pPr>
            <w:r w:rsidRPr="00C71541">
              <w:rPr>
                <w:sz w:val="20"/>
                <w:szCs w:val="20"/>
              </w:rPr>
              <w:t>48(3)</w:t>
            </w:r>
          </w:p>
        </w:tc>
        <w:tc>
          <w:tcPr>
            <w:tcW w:w="2354" w:type="pct"/>
            <w:shd w:val="clear" w:color="auto" w:fill="auto"/>
            <w:tcMar>
              <w:top w:w="17" w:type="dxa"/>
              <w:left w:w="17" w:type="dxa"/>
              <w:bottom w:w="17" w:type="dxa"/>
              <w:right w:w="17" w:type="dxa"/>
            </w:tcMar>
            <w:vAlign w:val="center"/>
          </w:tcPr>
          <w:p w14:paraId="358BCE82" w14:textId="77777777" w:rsidR="00C71541" w:rsidRPr="00C71541" w:rsidRDefault="00C71541" w:rsidP="000111DA">
            <w:pPr>
              <w:jc w:val="center"/>
              <w:rPr>
                <w:sz w:val="20"/>
                <w:szCs w:val="20"/>
              </w:rPr>
            </w:pPr>
            <w:r w:rsidRPr="00C71541">
              <w:rPr>
                <w:sz w:val="20"/>
                <w:szCs w:val="20"/>
              </w:rPr>
              <w:t>Chaigneau &amp; Rosenbluth</w:t>
            </w:r>
          </w:p>
        </w:tc>
        <w:tc>
          <w:tcPr>
            <w:tcW w:w="1238" w:type="pct"/>
            <w:shd w:val="clear" w:color="auto" w:fill="auto"/>
            <w:tcMar>
              <w:top w:w="17" w:type="dxa"/>
              <w:left w:w="17" w:type="dxa"/>
              <w:bottom w:w="17" w:type="dxa"/>
              <w:right w:w="17" w:type="dxa"/>
            </w:tcMar>
            <w:vAlign w:val="center"/>
          </w:tcPr>
          <w:p w14:paraId="4F7E199B" w14:textId="77777777" w:rsidR="00C71541" w:rsidRPr="00C71541" w:rsidRDefault="00C71541" w:rsidP="000111DA">
            <w:pPr>
              <w:jc w:val="center"/>
              <w:rPr>
                <w:sz w:val="20"/>
                <w:szCs w:val="20"/>
              </w:rPr>
            </w:pPr>
            <w:r w:rsidRPr="00C71541">
              <w:rPr>
                <w:sz w:val="20"/>
                <w:szCs w:val="20"/>
              </w:rPr>
              <w:t>Sexismos (Misoginia)</w:t>
            </w:r>
          </w:p>
        </w:tc>
        <w:tc>
          <w:tcPr>
            <w:tcW w:w="804" w:type="pct"/>
            <w:shd w:val="clear" w:color="auto" w:fill="auto"/>
            <w:tcMar>
              <w:top w:w="17" w:type="dxa"/>
              <w:left w:w="17" w:type="dxa"/>
              <w:bottom w:w="17" w:type="dxa"/>
              <w:right w:w="17" w:type="dxa"/>
            </w:tcMar>
            <w:vAlign w:val="center"/>
          </w:tcPr>
          <w:p w14:paraId="33A93AFB" w14:textId="77777777" w:rsidR="00C71541" w:rsidRPr="00C71541" w:rsidRDefault="00C71541" w:rsidP="000111DA">
            <w:pPr>
              <w:jc w:val="center"/>
              <w:rPr>
                <w:sz w:val="20"/>
                <w:szCs w:val="20"/>
              </w:rPr>
            </w:pPr>
            <w:r w:rsidRPr="00C71541">
              <w:rPr>
                <w:sz w:val="20"/>
                <w:szCs w:val="20"/>
              </w:rPr>
              <w:t>Chile</w:t>
            </w:r>
          </w:p>
        </w:tc>
      </w:tr>
      <w:tr w:rsidR="00ED599D" w:rsidRPr="00C71541" w14:paraId="42B6E297" w14:textId="77777777" w:rsidTr="00ED599D">
        <w:trPr>
          <w:trHeight w:val="170"/>
        </w:trPr>
        <w:tc>
          <w:tcPr>
            <w:tcW w:w="248" w:type="pct"/>
            <w:vMerge w:val="restart"/>
            <w:shd w:val="clear" w:color="auto" w:fill="auto"/>
            <w:tcMar>
              <w:top w:w="17" w:type="dxa"/>
              <w:left w:w="17" w:type="dxa"/>
              <w:bottom w:w="17" w:type="dxa"/>
              <w:right w:w="17" w:type="dxa"/>
            </w:tcMar>
            <w:vAlign w:val="center"/>
          </w:tcPr>
          <w:p w14:paraId="3FD75BB0" w14:textId="77777777" w:rsidR="00C71541" w:rsidRPr="00C71541" w:rsidRDefault="00C71541" w:rsidP="000111DA">
            <w:pPr>
              <w:jc w:val="center"/>
              <w:rPr>
                <w:sz w:val="20"/>
                <w:szCs w:val="20"/>
              </w:rPr>
            </w:pPr>
            <w:r w:rsidRPr="00C71541">
              <w:rPr>
                <w:sz w:val="20"/>
                <w:szCs w:val="20"/>
              </w:rPr>
              <w:t>2018</w:t>
            </w:r>
          </w:p>
        </w:tc>
        <w:tc>
          <w:tcPr>
            <w:tcW w:w="356" w:type="pct"/>
            <w:shd w:val="clear" w:color="auto" w:fill="auto"/>
            <w:tcMar>
              <w:top w:w="17" w:type="dxa"/>
              <w:left w:w="17" w:type="dxa"/>
              <w:bottom w:w="17" w:type="dxa"/>
              <w:right w:w="17" w:type="dxa"/>
            </w:tcMar>
            <w:vAlign w:val="center"/>
          </w:tcPr>
          <w:p w14:paraId="43E549AD" w14:textId="77777777" w:rsidR="00C71541" w:rsidRPr="00C71541" w:rsidRDefault="00C71541" w:rsidP="000111DA">
            <w:pPr>
              <w:jc w:val="center"/>
              <w:rPr>
                <w:sz w:val="20"/>
                <w:szCs w:val="20"/>
              </w:rPr>
            </w:pPr>
            <w:r w:rsidRPr="00C71541">
              <w:rPr>
                <w:sz w:val="20"/>
                <w:szCs w:val="20"/>
              </w:rPr>
              <w:t>52(1)</w:t>
            </w:r>
          </w:p>
        </w:tc>
        <w:tc>
          <w:tcPr>
            <w:tcW w:w="2354" w:type="pct"/>
            <w:shd w:val="clear" w:color="auto" w:fill="auto"/>
            <w:tcMar>
              <w:top w:w="17" w:type="dxa"/>
              <w:left w:w="17" w:type="dxa"/>
              <w:bottom w:w="17" w:type="dxa"/>
              <w:right w:w="17" w:type="dxa"/>
            </w:tcMar>
            <w:vAlign w:val="center"/>
          </w:tcPr>
          <w:p w14:paraId="4E484A6A" w14:textId="77777777" w:rsidR="00C71541" w:rsidRPr="00C71541" w:rsidRDefault="00C71541" w:rsidP="000111DA">
            <w:pPr>
              <w:jc w:val="center"/>
              <w:rPr>
                <w:sz w:val="20"/>
                <w:szCs w:val="20"/>
              </w:rPr>
            </w:pPr>
            <w:r w:rsidRPr="00C71541">
              <w:rPr>
                <w:sz w:val="20"/>
                <w:szCs w:val="20"/>
              </w:rPr>
              <w:t>Nava-Reyes, Rojas-Solís, Amador &amp; Quintero</w:t>
            </w:r>
          </w:p>
        </w:tc>
        <w:tc>
          <w:tcPr>
            <w:tcW w:w="1238" w:type="pct"/>
            <w:shd w:val="clear" w:color="auto" w:fill="auto"/>
            <w:tcMar>
              <w:top w:w="17" w:type="dxa"/>
              <w:left w:w="17" w:type="dxa"/>
              <w:bottom w:w="17" w:type="dxa"/>
              <w:right w:w="17" w:type="dxa"/>
            </w:tcMar>
            <w:vAlign w:val="center"/>
          </w:tcPr>
          <w:p w14:paraId="465B92CF" w14:textId="77777777" w:rsidR="00C71541" w:rsidRPr="00C71541" w:rsidRDefault="00C71541" w:rsidP="000111DA">
            <w:pPr>
              <w:jc w:val="center"/>
              <w:rPr>
                <w:sz w:val="20"/>
                <w:szCs w:val="20"/>
              </w:rPr>
            </w:pPr>
            <w:r w:rsidRPr="00C71541">
              <w:rPr>
                <w:sz w:val="20"/>
                <w:szCs w:val="20"/>
              </w:rPr>
              <w:t>Sexismos (Misoginia)</w:t>
            </w:r>
          </w:p>
        </w:tc>
        <w:tc>
          <w:tcPr>
            <w:tcW w:w="804" w:type="pct"/>
            <w:shd w:val="clear" w:color="auto" w:fill="auto"/>
            <w:tcMar>
              <w:top w:w="17" w:type="dxa"/>
              <w:left w:w="17" w:type="dxa"/>
              <w:bottom w:w="17" w:type="dxa"/>
              <w:right w:w="17" w:type="dxa"/>
            </w:tcMar>
            <w:vAlign w:val="center"/>
          </w:tcPr>
          <w:p w14:paraId="421BE1EC" w14:textId="77777777" w:rsidR="00C71541" w:rsidRPr="00C71541" w:rsidRDefault="00C71541" w:rsidP="000111DA">
            <w:pPr>
              <w:jc w:val="center"/>
              <w:rPr>
                <w:sz w:val="20"/>
                <w:szCs w:val="20"/>
              </w:rPr>
            </w:pPr>
            <w:r w:rsidRPr="00C71541">
              <w:rPr>
                <w:sz w:val="20"/>
                <w:szCs w:val="20"/>
              </w:rPr>
              <w:t>México</w:t>
            </w:r>
          </w:p>
        </w:tc>
      </w:tr>
      <w:tr w:rsidR="00ED599D" w:rsidRPr="00C71541" w14:paraId="2A9F85BC" w14:textId="77777777" w:rsidTr="00ED599D">
        <w:trPr>
          <w:trHeight w:val="170"/>
        </w:trPr>
        <w:tc>
          <w:tcPr>
            <w:tcW w:w="248" w:type="pct"/>
            <w:vMerge/>
            <w:shd w:val="clear" w:color="auto" w:fill="auto"/>
            <w:tcMar>
              <w:top w:w="17" w:type="dxa"/>
              <w:left w:w="17" w:type="dxa"/>
              <w:bottom w:w="17" w:type="dxa"/>
              <w:right w:w="17" w:type="dxa"/>
            </w:tcMar>
            <w:vAlign w:val="center"/>
          </w:tcPr>
          <w:p w14:paraId="7D1F9C1C" w14:textId="77777777" w:rsidR="00C71541" w:rsidRPr="00C71541" w:rsidRDefault="00C71541" w:rsidP="000111DA">
            <w:pPr>
              <w:widowControl w:val="0"/>
              <w:pBdr>
                <w:top w:val="nil"/>
                <w:left w:val="nil"/>
                <w:bottom w:val="nil"/>
                <w:right w:val="nil"/>
                <w:between w:val="nil"/>
              </w:pBdr>
              <w:rPr>
                <w:sz w:val="20"/>
                <w:szCs w:val="20"/>
              </w:rPr>
            </w:pPr>
          </w:p>
        </w:tc>
        <w:tc>
          <w:tcPr>
            <w:tcW w:w="356" w:type="pct"/>
            <w:shd w:val="clear" w:color="auto" w:fill="auto"/>
            <w:tcMar>
              <w:top w:w="17" w:type="dxa"/>
              <w:left w:w="17" w:type="dxa"/>
              <w:bottom w:w="17" w:type="dxa"/>
              <w:right w:w="17" w:type="dxa"/>
            </w:tcMar>
            <w:vAlign w:val="center"/>
          </w:tcPr>
          <w:p w14:paraId="40B4D588" w14:textId="77777777" w:rsidR="00C71541" w:rsidRPr="00C71541" w:rsidRDefault="00C71541" w:rsidP="000111DA">
            <w:pPr>
              <w:jc w:val="center"/>
              <w:rPr>
                <w:sz w:val="20"/>
                <w:szCs w:val="20"/>
              </w:rPr>
            </w:pPr>
            <w:r w:rsidRPr="00C71541">
              <w:rPr>
                <w:sz w:val="20"/>
                <w:szCs w:val="20"/>
              </w:rPr>
              <w:t>52(2)</w:t>
            </w:r>
          </w:p>
        </w:tc>
        <w:tc>
          <w:tcPr>
            <w:tcW w:w="2354" w:type="pct"/>
            <w:shd w:val="clear" w:color="auto" w:fill="auto"/>
            <w:tcMar>
              <w:top w:w="17" w:type="dxa"/>
              <w:left w:w="17" w:type="dxa"/>
              <w:bottom w:w="17" w:type="dxa"/>
              <w:right w:w="17" w:type="dxa"/>
            </w:tcMar>
            <w:vAlign w:val="center"/>
          </w:tcPr>
          <w:p w14:paraId="7470A9E1" w14:textId="77777777" w:rsidR="00C71541" w:rsidRPr="00C71541" w:rsidRDefault="00C71541" w:rsidP="000111DA">
            <w:pPr>
              <w:jc w:val="center"/>
              <w:rPr>
                <w:sz w:val="20"/>
                <w:szCs w:val="20"/>
              </w:rPr>
            </w:pPr>
            <w:r w:rsidRPr="00C71541">
              <w:rPr>
                <w:sz w:val="20"/>
                <w:szCs w:val="20"/>
              </w:rPr>
              <w:t>Codas</w:t>
            </w:r>
          </w:p>
        </w:tc>
        <w:tc>
          <w:tcPr>
            <w:tcW w:w="1238" w:type="pct"/>
            <w:shd w:val="clear" w:color="auto" w:fill="auto"/>
            <w:tcMar>
              <w:top w:w="17" w:type="dxa"/>
              <w:left w:w="17" w:type="dxa"/>
              <w:bottom w:w="17" w:type="dxa"/>
              <w:right w:w="17" w:type="dxa"/>
            </w:tcMar>
            <w:vAlign w:val="center"/>
          </w:tcPr>
          <w:p w14:paraId="21321706" w14:textId="77777777" w:rsidR="00C71541" w:rsidRPr="00C71541" w:rsidRDefault="00C71541" w:rsidP="000111DA">
            <w:pPr>
              <w:jc w:val="center"/>
              <w:rPr>
                <w:sz w:val="20"/>
                <w:szCs w:val="20"/>
              </w:rPr>
            </w:pPr>
            <w:r w:rsidRPr="00C71541">
              <w:rPr>
                <w:sz w:val="20"/>
                <w:szCs w:val="20"/>
              </w:rPr>
              <w:t>Sexismos (LGBTfobia)</w:t>
            </w:r>
          </w:p>
        </w:tc>
        <w:tc>
          <w:tcPr>
            <w:tcW w:w="804" w:type="pct"/>
            <w:shd w:val="clear" w:color="auto" w:fill="auto"/>
            <w:tcMar>
              <w:top w:w="17" w:type="dxa"/>
              <w:left w:w="17" w:type="dxa"/>
              <w:bottom w:w="17" w:type="dxa"/>
              <w:right w:w="17" w:type="dxa"/>
            </w:tcMar>
            <w:vAlign w:val="center"/>
          </w:tcPr>
          <w:p w14:paraId="19AA0571" w14:textId="77777777" w:rsidR="00C71541" w:rsidRPr="00C71541" w:rsidRDefault="00C71541" w:rsidP="000111DA">
            <w:pPr>
              <w:jc w:val="center"/>
              <w:rPr>
                <w:sz w:val="20"/>
                <w:szCs w:val="20"/>
              </w:rPr>
            </w:pPr>
            <w:r w:rsidRPr="00C71541">
              <w:rPr>
                <w:sz w:val="20"/>
                <w:szCs w:val="20"/>
              </w:rPr>
              <w:t>Paraguai</w:t>
            </w:r>
          </w:p>
        </w:tc>
      </w:tr>
      <w:tr w:rsidR="00C71541" w:rsidRPr="00C71541" w14:paraId="511E25B4" w14:textId="77777777" w:rsidTr="00ED599D">
        <w:trPr>
          <w:trHeight w:val="170"/>
        </w:trPr>
        <w:tc>
          <w:tcPr>
            <w:tcW w:w="248" w:type="pct"/>
            <w:tcBorders>
              <w:bottom w:val="single" w:sz="4" w:space="0" w:color="auto"/>
            </w:tcBorders>
            <w:shd w:val="clear" w:color="auto" w:fill="auto"/>
            <w:tcMar>
              <w:top w:w="17" w:type="dxa"/>
              <w:left w:w="17" w:type="dxa"/>
              <w:bottom w:w="17" w:type="dxa"/>
              <w:right w:w="17" w:type="dxa"/>
            </w:tcMar>
            <w:vAlign w:val="center"/>
          </w:tcPr>
          <w:p w14:paraId="44DA544A" w14:textId="77777777" w:rsidR="00C71541" w:rsidRPr="00C71541" w:rsidRDefault="00C71541" w:rsidP="000111DA">
            <w:pPr>
              <w:jc w:val="center"/>
              <w:rPr>
                <w:sz w:val="20"/>
                <w:szCs w:val="20"/>
              </w:rPr>
            </w:pPr>
            <w:r w:rsidRPr="00C71541">
              <w:rPr>
                <w:sz w:val="20"/>
                <w:szCs w:val="20"/>
              </w:rPr>
              <w:t>2019</w:t>
            </w:r>
          </w:p>
        </w:tc>
        <w:tc>
          <w:tcPr>
            <w:tcW w:w="356" w:type="pct"/>
            <w:tcBorders>
              <w:bottom w:val="single" w:sz="4" w:space="0" w:color="auto"/>
            </w:tcBorders>
            <w:shd w:val="clear" w:color="auto" w:fill="auto"/>
            <w:tcMar>
              <w:top w:w="17" w:type="dxa"/>
              <w:left w:w="17" w:type="dxa"/>
              <w:bottom w:w="17" w:type="dxa"/>
              <w:right w:w="17" w:type="dxa"/>
            </w:tcMar>
            <w:vAlign w:val="center"/>
          </w:tcPr>
          <w:p w14:paraId="06E0704E" w14:textId="77777777" w:rsidR="00C71541" w:rsidRPr="00C71541" w:rsidRDefault="00C71541" w:rsidP="000111DA">
            <w:pPr>
              <w:jc w:val="center"/>
              <w:rPr>
                <w:sz w:val="20"/>
                <w:szCs w:val="20"/>
              </w:rPr>
            </w:pPr>
            <w:r w:rsidRPr="00C71541">
              <w:rPr>
                <w:sz w:val="20"/>
                <w:szCs w:val="20"/>
              </w:rPr>
              <w:t>53(1)</w:t>
            </w:r>
          </w:p>
        </w:tc>
        <w:tc>
          <w:tcPr>
            <w:tcW w:w="2354" w:type="pct"/>
            <w:tcBorders>
              <w:bottom w:val="single" w:sz="4" w:space="0" w:color="auto"/>
            </w:tcBorders>
            <w:shd w:val="clear" w:color="auto" w:fill="auto"/>
            <w:tcMar>
              <w:top w:w="17" w:type="dxa"/>
              <w:left w:w="17" w:type="dxa"/>
              <w:bottom w:w="17" w:type="dxa"/>
              <w:right w:w="17" w:type="dxa"/>
            </w:tcMar>
            <w:vAlign w:val="center"/>
          </w:tcPr>
          <w:p w14:paraId="6B411682" w14:textId="77777777" w:rsidR="00C71541" w:rsidRPr="00C71541" w:rsidRDefault="00C71541" w:rsidP="000111DA">
            <w:pPr>
              <w:jc w:val="center"/>
              <w:rPr>
                <w:sz w:val="20"/>
                <w:szCs w:val="20"/>
                <w:lang w:val="pt-BR"/>
              </w:rPr>
            </w:pPr>
            <w:r w:rsidRPr="00C71541">
              <w:rPr>
                <w:sz w:val="20"/>
                <w:szCs w:val="20"/>
                <w:lang w:val="pt-BR"/>
              </w:rPr>
              <w:t>Smith-Castro, Montero-Rojas, Moreira-Mora &amp; Zamora-Araya</w:t>
            </w:r>
          </w:p>
        </w:tc>
        <w:tc>
          <w:tcPr>
            <w:tcW w:w="1238" w:type="pct"/>
            <w:tcBorders>
              <w:bottom w:val="single" w:sz="4" w:space="0" w:color="auto"/>
            </w:tcBorders>
            <w:shd w:val="clear" w:color="auto" w:fill="auto"/>
            <w:tcMar>
              <w:top w:w="17" w:type="dxa"/>
              <w:left w:w="17" w:type="dxa"/>
              <w:bottom w:w="17" w:type="dxa"/>
              <w:right w:w="17" w:type="dxa"/>
            </w:tcMar>
            <w:vAlign w:val="center"/>
          </w:tcPr>
          <w:p w14:paraId="3B095F94" w14:textId="77777777" w:rsidR="00C71541" w:rsidRPr="00C71541" w:rsidRDefault="00C71541" w:rsidP="000111DA">
            <w:pPr>
              <w:jc w:val="center"/>
              <w:rPr>
                <w:sz w:val="20"/>
                <w:szCs w:val="20"/>
              </w:rPr>
            </w:pPr>
            <w:r w:rsidRPr="00C71541">
              <w:rPr>
                <w:sz w:val="20"/>
                <w:szCs w:val="20"/>
              </w:rPr>
              <w:t>Sexismos (Misoginia)</w:t>
            </w:r>
          </w:p>
        </w:tc>
        <w:tc>
          <w:tcPr>
            <w:tcW w:w="804" w:type="pct"/>
            <w:tcBorders>
              <w:bottom w:val="single" w:sz="4" w:space="0" w:color="auto"/>
            </w:tcBorders>
            <w:shd w:val="clear" w:color="auto" w:fill="auto"/>
            <w:tcMar>
              <w:top w:w="17" w:type="dxa"/>
              <w:left w:w="17" w:type="dxa"/>
              <w:bottom w:w="17" w:type="dxa"/>
              <w:right w:w="17" w:type="dxa"/>
            </w:tcMar>
            <w:vAlign w:val="center"/>
          </w:tcPr>
          <w:p w14:paraId="71A48F66" w14:textId="77777777" w:rsidR="00C71541" w:rsidRPr="00C71541" w:rsidRDefault="00C71541" w:rsidP="000111DA">
            <w:pPr>
              <w:jc w:val="center"/>
              <w:rPr>
                <w:sz w:val="20"/>
                <w:szCs w:val="20"/>
              </w:rPr>
            </w:pPr>
            <w:r w:rsidRPr="00C71541">
              <w:rPr>
                <w:sz w:val="20"/>
                <w:szCs w:val="20"/>
              </w:rPr>
              <w:t>Costa Rica</w:t>
            </w:r>
          </w:p>
        </w:tc>
      </w:tr>
    </w:tbl>
    <w:p w14:paraId="582E018F" w14:textId="77777777" w:rsidR="00C71541" w:rsidRPr="00C71541" w:rsidRDefault="00C71541" w:rsidP="00C71541">
      <w:pPr>
        <w:pStyle w:val="Prrafocomn"/>
        <w:rPr>
          <w:bCs/>
          <w:lang w:val="pt-BR"/>
        </w:rPr>
      </w:pPr>
    </w:p>
    <w:p w14:paraId="0DD11285" w14:textId="77777777" w:rsidR="00C71541" w:rsidRPr="00C71541" w:rsidRDefault="00C71541" w:rsidP="00C71541">
      <w:pPr>
        <w:pStyle w:val="Prrafocomn"/>
        <w:rPr>
          <w:bCs/>
          <w:lang w:val="pt-BR"/>
        </w:rPr>
      </w:pPr>
      <w:r w:rsidRPr="00C71541">
        <w:rPr>
          <w:bCs/>
          <w:lang w:val="pt-BR"/>
        </w:rPr>
        <w:t>Nesse sentido, aos poucos, a categoria de gênero ganha uma conotação mais ampla, no que destacamos um artigo sobre crenças de mulheres acerca de oportunidades na família, na escola e no trabalho, sendo apontado que o tradicional papel masculino predominaria ainda no Equador (IJP, 1998). Nesse subtema, há ainda artigos sobre identidades sexuais e de gênero.</w:t>
      </w:r>
    </w:p>
    <w:p w14:paraId="28C03084" w14:textId="77777777" w:rsidR="00C71541" w:rsidRPr="00C71541" w:rsidRDefault="00C71541" w:rsidP="00C71541">
      <w:pPr>
        <w:pStyle w:val="Prrafocomn"/>
        <w:rPr>
          <w:bCs/>
          <w:lang w:val="pt-BR"/>
        </w:rPr>
      </w:pPr>
      <w:r w:rsidRPr="00C71541">
        <w:rPr>
          <w:bCs/>
          <w:lang w:val="pt-BR"/>
        </w:rPr>
        <w:t xml:space="preserve">Quanto a essas identidades, importa destacar que há diferentes siglas para designar os grupos que assim se identificam, como GLS (gays, lésbicas e simpatizantes), GLBT (gays, lésbicas, bissexuais e travestis), entre outras. Embora respeitada na citação indireta, </w:t>
      </w:r>
      <w:r w:rsidRPr="00C71541">
        <w:rPr>
          <w:bCs/>
          <w:lang w:val="pt-BR"/>
        </w:rPr>
        <w:lastRenderedPageBreak/>
        <w:t>a presente revisão utiliza a sigla LGBTT+ (lésbicas, gays, bissexuais, travestis, transexuais e outros) como termo guarda-chuva de marcadores sociais da diferença em alguns setores da sociedade, reconhecendo ainda o limite à representação de vivências e experiências do símbolo +.</w:t>
      </w:r>
    </w:p>
    <w:p w14:paraId="7011F445" w14:textId="77777777" w:rsidR="00C71541" w:rsidRPr="00C71541" w:rsidRDefault="00C71541" w:rsidP="00C71541">
      <w:pPr>
        <w:pStyle w:val="Prrafocomn"/>
        <w:rPr>
          <w:bCs/>
          <w:lang w:val="pt-BR"/>
        </w:rPr>
      </w:pPr>
      <w:r w:rsidRPr="00C71541">
        <w:rPr>
          <w:bCs/>
          <w:lang w:val="pt-BR"/>
        </w:rPr>
        <w:t>Na amostra, este debate emerge com um artigo sobre adolescentes gays e bissexuais em Porto Rico (IJP, 2006) e em outro, sobre a construção da identidade de gênero e descobertas teóricas no contexto mexicano (IJP, 2009). Quanto a sexismos, houve trabalhos sobre homofobia em razão da união civil na Costa Rica (IJP, 2011) e contra a população LGBTI+ no Paraguai (IJP, 2018). Estereótipos de gênero e ideologias sexistas em relação às mulheres, por sua vez, foram objeto de estudos sobre o mercado de trabalho no Chile (IJP, 2014) e sobre o desempenho das mulheres na Matemática na Costa Rica (IJP, 2019).</w:t>
      </w:r>
    </w:p>
    <w:p w14:paraId="35BC2FEA" w14:textId="675BA5A0" w:rsidR="004B44B5" w:rsidRPr="00C71541" w:rsidRDefault="00C71541" w:rsidP="00C71541">
      <w:pPr>
        <w:pStyle w:val="Prrafocomn"/>
        <w:rPr>
          <w:bCs/>
          <w:lang w:val="pt-BR"/>
        </w:rPr>
      </w:pPr>
      <w:r w:rsidRPr="00C71541">
        <w:rPr>
          <w:bCs/>
          <w:lang w:val="pt-BR"/>
        </w:rPr>
        <w:t xml:space="preserve">Por sua vez, o subtema </w:t>
      </w:r>
      <w:r w:rsidRPr="00C71541">
        <w:rPr>
          <w:bCs/>
          <w:i/>
          <w:lang w:val="pt-BR"/>
        </w:rPr>
        <w:t>Masculinidades, práticas sexuais e de gênero</w:t>
      </w:r>
      <w:r w:rsidRPr="00C71541">
        <w:rPr>
          <w:bCs/>
          <w:lang w:val="pt-BR"/>
        </w:rPr>
        <w:t xml:space="preserve"> elenca dez artigos a partir dos anos 1990 (</w:t>
      </w:r>
      <w:r>
        <w:rPr>
          <w:bCs/>
          <w:lang w:val="pt-BR"/>
        </w:rPr>
        <w:t>Tabela</w:t>
      </w:r>
      <w:r w:rsidRPr="00C71541">
        <w:rPr>
          <w:bCs/>
          <w:lang w:val="pt-BR"/>
        </w:rPr>
        <w:t xml:space="preserve"> 3)</w:t>
      </w:r>
      <w:r>
        <w:rPr>
          <w:bCs/>
          <w:lang w:val="pt-BR"/>
        </w:rPr>
        <w:t>.</w:t>
      </w:r>
    </w:p>
    <w:p w14:paraId="657DF394" w14:textId="7423C18E" w:rsidR="00C71541" w:rsidRPr="00C71541" w:rsidRDefault="00C71541" w:rsidP="00C71541">
      <w:pPr>
        <w:pStyle w:val="Prrafocomn"/>
        <w:spacing w:line="240" w:lineRule="auto"/>
        <w:ind w:firstLine="0"/>
        <w:rPr>
          <w:bCs/>
          <w:lang w:val="pt-BR"/>
        </w:rPr>
      </w:pPr>
      <w:r>
        <w:rPr>
          <w:bCs/>
          <w:lang w:val="pt-BR"/>
        </w:rPr>
        <w:t>Tabela</w:t>
      </w:r>
      <w:r w:rsidRPr="00C71541">
        <w:rPr>
          <w:bCs/>
          <w:lang w:val="pt-BR"/>
        </w:rPr>
        <w:t xml:space="preserve"> 3.</w:t>
      </w:r>
    </w:p>
    <w:p w14:paraId="60E23E88" w14:textId="1D64E7D1" w:rsidR="004B44B5" w:rsidRPr="00C71541" w:rsidRDefault="00C71541" w:rsidP="00C71541">
      <w:pPr>
        <w:pStyle w:val="Prrafocomn"/>
        <w:spacing w:line="240" w:lineRule="auto"/>
        <w:ind w:firstLine="0"/>
        <w:rPr>
          <w:bCs/>
          <w:i/>
          <w:lang w:val="pt-BR"/>
        </w:rPr>
      </w:pPr>
      <w:r w:rsidRPr="00C71541">
        <w:rPr>
          <w:bCs/>
          <w:i/>
          <w:lang w:val="pt-BR"/>
        </w:rPr>
        <w:t>Subtema Masculinidades, práticas sexuais e de gênero (Tema 1)</w:t>
      </w:r>
    </w:p>
    <w:tbl>
      <w:tblPr>
        <w:tblW w:w="5000" w:type="pct"/>
        <w:tblLook w:val="0600" w:firstRow="0" w:lastRow="0" w:firstColumn="0" w:lastColumn="0" w:noHBand="1" w:noVBand="1"/>
      </w:tblPr>
      <w:tblGrid>
        <w:gridCol w:w="566"/>
        <w:gridCol w:w="534"/>
        <w:gridCol w:w="3208"/>
        <w:gridCol w:w="2815"/>
        <w:gridCol w:w="1381"/>
      </w:tblGrid>
      <w:tr w:rsidR="00C71541" w14:paraId="4B8A3F20" w14:textId="77777777" w:rsidTr="00ED599D">
        <w:trPr>
          <w:trHeight w:val="181"/>
        </w:trPr>
        <w:tc>
          <w:tcPr>
            <w:tcW w:w="647" w:type="pct"/>
            <w:gridSpan w:val="2"/>
            <w:tcBorders>
              <w:top w:val="single" w:sz="4" w:space="0" w:color="auto"/>
              <w:bottom w:val="single" w:sz="4" w:space="0" w:color="auto"/>
            </w:tcBorders>
            <w:shd w:val="clear" w:color="auto" w:fill="auto"/>
            <w:tcMar>
              <w:top w:w="18" w:type="dxa"/>
              <w:left w:w="18" w:type="dxa"/>
              <w:bottom w:w="18" w:type="dxa"/>
              <w:right w:w="18" w:type="dxa"/>
            </w:tcMar>
          </w:tcPr>
          <w:p w14:paraId="29EE03AC" w14:textId="77777777" w:rsidR="00B00633" w:rsidRDefault="00C71541" w:rsidP="000111DA">
            <w:pPr>
              <w:jc w:val="center"/>
              <w:rPr>
                <w:sz w:val="20"/>
                <w:szCs w:val="20"/>
              </w:rPr>
            </w:pPr>
            <w:r>
              <w:rPr>
                <w:sz w:val="20"/>
                <w:szCs w:val="20"/>
              </w:rPr>
              <w:t xml:space="preserve">Revista </w:t>
            </w:r>
          </w:p>
          <w:p w14:paraId="6475DD06" w14:textId="7BD80969" w:rsidR="00C71541" w:rsidRDefault="00C71541" w:rsidP="000111DA">
            <w:pPr>
              <w:jc w:val="center"/>
              <w:rPr>
                <w:sz w:val="20"/>
                <w:szCs w:val="20"/>
              </w:rPr>
            </w:pPr>
            <w:r w:rsidRPr="00B00633">
              <w:rPr>
                <w:sz w:val="20"/>
                <w:szCs w:val="20"/>
              </w:rPr>
              <w:t>(IJP)</w:t>
            </w:r>
          </w:p>
        </w:tc>
        <w:tc>
          <w:tcPr>
            <w:tcW w:w="1886"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18AD2AF7" w14:textId="77777777" w:rsidR="00C71541" w:rsidRDefault="00C71541" w:rsidP="000111DA">
            <w:pPr>
              <w:jc w:val="center"/>
              <w:rPr>
                <w:sz w:val="20"/>
                <w:szCs w:val="20"/>
              </w:rPr>
            </w:pPr>
            <w:r>
              <w:rPr>
                <w:sz w:val="20"/>
                <w:szCs w:val="20"/>
              </w:rPr>
              <w:t>Pessoa(s) autora(s)</w:t>
            </w:r>
          </w:p>
        </w:tc>
        <w:tc>
          <w:tcPr>
            <w:tcW w:w="1655"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4655FBE7" w14:textId="77777777" w:rsidR="00C71541" w:rsidRDefault="00C71541" w:rsidP="000111DA">
            <w:pPr>
              <w:jc w:val="center"/>
              <w:rPr>
                <w:sz w:val="20"/>
                <w:szCs w:val="20"/>
              </w:rPr>
            </w:pPr>
            <w:r>
              <w:rPr>
                <w:sz w:val="20"/>
                <w:szCs w:val="20"/>
              </w:rPr>
              <w:t>Assunto(s)</w:t>
            </w:r>
          </w:p>
          <w:p w14:paraId="6BADB345" w14:textId="77777777" w:rsidR="00C71541" w:rsidRDefault="00C71541" w:rsidP="000111DA">
            <w:pPr>
              <w:jc w:val="center"/>
              <w:rPr>
                <w:sz w:val="20"/>
                <w:szCs w:val="20"/>
              </w:rPr>
            </w:pPr>
            <w:r>
              <w:rPr>
                <w:sz w:val="20"/>
                <w:szCs w:val="20"/>
              </w:rPr>
              <w:t>chave</w:t>
            </w:r>
          </w:p>
        </w:tc>
        <w:tc>
          <w:tcPr>
            <w:tcW w:w="813"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01C33C8E" w14:textId="77777777" w:rsidR="00C71541" w:rsidRDefault="00C71541" w:rsidP="000111DA">
            <w:pPr>
              <w:jc w:val="center"/>
              <w:rPr>
                <w:sz w:val="20"/>
                <w:szCs w:val="20"/>
              </w:rPr>
            </w:pPr>
            <w:r>
              <w:rPr>
                <w:sz w:val="20"/>
                <w:szCs w:val="20"/>
              </w:rPr>
              <w:t>País(es)</w:t>
            </w:r>
          </w:p>
          <w:p w14:paraId="39F6C903" w14:textId="77777777" w:rsidR="00C71541" w:rsidRDefault="00C71541" w:rsidP="000111DA">
            <w:pPr>
              <w:jc w:val="center"/>
              <w:rPr>
                <w:sz w:val="20"/>
                <w:szCs w:val="20"/>
              </w:rPr>
            </w:pPr>
            <w:r>
              <w:rPr>
                <w:sz w:val="20"/>
                <w:szCs w:val="20"/>
              </w:rPr>
              <w:t>participante(s)</w:t>
            </w:r>
          </w:p>
        </w:tc>
      </w:tr>
      <w:tr w:rsidR="00C71541" w14:paraId="4CD63E25" w14:textId="77777777" w:rsidTr="00ED599D">
        <w:trPr>
          <w:trHeight w:val="181"/>
        </w:trPr>
        <w:tc>
          <w:tcPr>
            <w:tcW w:w="333" w:type="pct"/>
            <w:tcBorders>
              <w:top w:val="single" w:sz="4" w:space="0" w:color="auto"/>
              <w:bottom w:val="single" w:sz="4" w:space="0" w:color="auto"/>
            </w:tcBorders>
            <w:shd w:val="clear" w:color="auto" w:fill="auto"/>
            <w:tcMar>
              <w:top w:w="18" w:type="dxa"/>
              <w:left w:w="18" w:type="dxa"/>
              <w:bottom w:w="18" w:type="dxa"/>
              <w:right w:w="18" w:type="dxa"/>
            </w:tcMar>
          </w:tcPr>
          <w:p w14:paraId="11A4809A" w14:textId="77777777" w:rsidR="00C71541" w:rsidRDefault="00C71541" w:rsidP="000111DA">
            <w:pPr>
              <w:widowControl w:val="0"/>
              <w:jc w:val="center"/>
              <w:rPr>
                <w:sz w:val="20"/>
                <w:szCs w:val="20"/>
              </w:rPr>
            </w:pPr>
            <w:r>
              <w:rPr>
                <w:sz w:val="20"/>
                <w:szCs w:val="20"/>
              </w:rPr>
              <w:t>Ano</w:t>
            </w:r>
          </w:p>
        </w:tc>
        <w:tc>
          <w:tcPr>
            <w:tcW w:w="313" w:type="pct"/>
            <w:tcBorders>
              <w:top w:val="single" w:sz="4" w:space="0" w:color="auto"/>
              <w:bottom w:val="single" w:sz="4" w:space="0" w:color="auto"/>
            </w:tcBorders>
            <w:shd w:val="clear" w:color="auto" w:fill="auto"/>
            <w:tcMar>
              <w:top w:w="18" w:type="dxa"/>
              <w:left w:w="18" w:type="dxa"/>
              <w:bottom w:w="18" w:type="dxa"/>
              <w:right w:w="18" w:type="dxa"/>
            </w:tcMar>
          </w:tcPr>
          <w:p w14:paraId="6EE63C7B" w14:textId="77777777" w:rsidR="00C71541" w:rsidRDefault="00C71541" w:rsidP="000111DA">
            <w:pPr>
              <w:jc w:val="center"/>
              <w:rPr>
                <w:sz w:val="20"/>
                <w:szCs w:val="20"/>
              </w:rPr>
            </w:pPr>
            <w:r>
              <w:rPr>
                <w:sz w:val="20"/>
                <w:szCs w:val="20"/>
              </w:rPr>
              <w:t>v. (n)</w:t>
            </w:r>
          </w:p>
        </w:tc>
        <w:tc>
          <w:tcPr>
            <w:tcW w:w="1886"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11AB1ECA" w14:textId="77777777" w:rsidR="00C71541" w:rsidRDefault="00C71541" w:rsidP="000111DA">
            <w:pPr>
              <w:widowControl w:val="0"/>
              <w:pBdr>
                <w:top w:val="nil"/>
                <w:left w:val="nil"/>
                <w:bottom w:val="nil"/>
                <w:right w:val="nil"/>
                <w:between w:val="nil"/>
              </w:pBdr>
              <w:rPr>
                <w:sz w:val="20"/>
                <w:szCs w:val="20"/>
              </w:rPr>
            </w:pPr>
          </w:p>
        </w:tc>
        <w:tc>
          <w:tcPr>
            <w:tcW w:w="1655"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6CC8F8A2" w14:textId="77777777" w:rsidR="00C71541" w:rsidRDefault="00C71541" w:rsidP="000111DA">
            <w:pPr>
              <w:widowControl w:val="0"/>
              <w:pBdr>
                <w:top w:val="nil"/>
                <w:left w:val="nil"/>
                <w:bottom w:val="nil"/>
                <w:right w:val="nil"/>
                <w:between w:val="nil"/>
              </w:pBdr>
              <w:rPr>
                <w:sz w:val="20"/>
                <w:szCs w:val="20"/>
              </w:rPr>
            </w:pPr>
          </w:p>
        </w:tc>
        <w:tc>
          <w:tcPr>
            <w:tcW w:w="813"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74F7431A" w14:textId="77777777" w:rsidR="00C71541" w:rsidRDefault="00C71541" w:rsidP="000111DA">
            <w:pPr>
              <w:widowControl w:val="0"/>
              <w:pBdr>
                <w:top w:val="nil"/>
                <w:left w:val="nil"/>
                <w:bottom w:val="nil"/>
                <w:right w:val="nil"/>
                <w:between w:val="nil"/>
              </w:pBdr>
              <w:rPr>
                <w:sz w:val="20"/>
                <w:szCs w:val="20"/>
              </w:rPr>
            </w:pPr>
          </w:p>
        </w:tc>
      </w:tr>
      <w:tr w:rsidR="00C71541" w14:paraId="5C8F8457" w14:textId="77777777" w:rsidTr="00ED599D">
        <w:trPr>
          <w:trHeight w:val="329"/>
        </w:trPr>
        <w:tc>
          <w:tcPr>
            <w:tcW w:w="333" w:type="pct"/>
            <w:tcBorders>
              <w:top w:val="single" w:sz="4" w:space="0" w:color="auto"/>
            </w:tcBorders>
            <w:shd w:val="clear" w:color="auto" w:fill="auto"/>
            <w:tcMar>
              <w:top w:w="17" w:type="dxa"/>
              <w:left w:w="17" w:type="dxa"/>
              <w:bottom w:w="17" w:type="dxa"/>
              <w:right w:w="17" w:type="dxa"/>
            </w:tcMar>
            <w:vAlign w:val="center"/>
          </w:tcPr>
          <w:p w14:paraId="521AFB77" w14:textId="77777777" w:rsidR="00C71541" w:rsidRDefault="00C71541" w:rsidP="000111DA">
            <w:pPr>
              <w:jc w:val="center"/>
              <w:rPr>
                <w:sz w:val="20"/>
                <w:szCs w:val="20"/>
              </w:rPr>
            </w:pPr>
            <w:r>
              <w:rPr>
                <w:sz w:val="20"/>
                <w:szCs w:val="20"/>
              </w:rPr>
              <w:t>1992</w:t>
            </w:r>
          </w:p>
        </w:tc>
        <w:tc>
          <w:tcPr>
            <w:tcW w:w="313" w:type="pct"/>
            <w:tcBorders>
              <w:top w:val="single" w:sz="4" w:space="0" w:color="auto"/>
            </w:tcBorders>
            <w:shd w:val="clear" w:color="auto" w:fill="auto"/>
            <w:tcMar>
              <w:top w:w="17" w:type="dxa"/>
              <w:left w:w="17" w:type="dxa"/>
              <w:bottom w:w="17" w:type="dxa"/>
              <w:right w:w="17" w:type="dxa"/>
            </w:tcMar>
            <w:vAlign w:val="center"/>
          </w:tcPr>
          <w:p w14:paraId="702DDEE4" w14:textId="77777777" w:rsidR="00C71541" w:rsidRDefault="00C71541" w:rsidP="000111DA">
            <w:pPr>
              <w:jc w:val="center"/>
              <w:rPr>
                <w:sz w:val="20"/>
                <w:szCs w:val="20"/>
              </w:rPr>
            </w:pPr>
            <w:r>
              <w:rPr>
                <w:sz w:val="20"/>
                <w:szCs w:val="20"/>
              </w:rPr>
              <w:t>26(1)</w:t>
            </w:r>
          </w:p>
        </w:tc>
        <w:tc>
          <w:tcPr>
            <w:tcW w:w="1886" w:type="pct"/>
            <w:tcBorders>
              <w:top w:val="single" w:sz="4" w:space="0" w:color="auto"/>
            </w:tcBorders>
            <w:shd w:val="clear" w:color="auto" w:fill="auto"/>
            <w:tcMar>
              <w:top w:w="17" w:type="dxa"/>
              <w:left w:w="17" w:type="dxa"/>
              <w:bottom w:w="17" w:type="dxa"/>
              <w:right w:w="17" w:type="dxa"/>
            </w:tcMar>
            <w:vAlign w:val="center"/>
          </w:tcPr>
          <w:p w14:paraId="2ACCC8CA" w14:textId="77777777" w:rsidR="00C71541" w:rsidRDefault="00C71541" w:rsidP="000111DA">
            <w:pPr>
              <w:jc w:val="center"/>
              <w:rPr>
                <w:sz w:val="20"/>
                <w:szCs w:val="20"/>
              </w:rPr>
            </w:pPr>
            <w:r>
              <w:rPr>
                <w:sz w:val="20"/>
                <w:szCs w:val="20"/>
              </w:rPr>
              <w:t>Medina</w:t>
            </w:r>
          </w:p>
        </w:tc>
        <w:tc>
          <w:tcPr>
            <w:tcW w:w="1655" w:type="pct"/>
            <w:tcBorders>
              <w:top w:val="single" w:sz="4" w:space="0" w:color="auto"/>
            </w:tcBorders>
            <w:shd w:val="clear" w:color="auto" w:fill="auto"/>
            <w:tcMar>
              <w:top w:w="17" w:type="dxa"/>
              <w:left w:w="17" w:type="dxa"/>
              <w:bottom w:w="17" w:type="dxa"/>
              <w:right w:w="17" w:type="dxa"/>
            </w:tcMar>
            <w:vAlign w:val="center"/>
          </w:tcPr>
          <w:p w14:paraId="0D3FBFE2" w14:textId="77777777" w:rsidR="00C71541" w:rsidRDefault="00C71541" w:rsidP="000111DA">
            <w:pPr>
              <w:jc w:val="center"/>
              <w:rPr>
                <w:sz w:val="20"/>
                <w:szCs w:val="20"/>
              </w:rPr>
            </w:pPr>
            <w:r>
              <w:rPr>
                <w:sz w:val="20"/>
                <w:szCs w:val="20"/>
              </w:rPr>
              <w:t>Masculinidades, Poder</w:t>
            </w:r>
          </w:p>
        </w:tc>
        <w:tc>
          <w:tcPr>
            <w:tcW w:w="813" w:type="pct"/>
            <w:tcBorders>
              <w:top w:val="single" w:sz="4" w:space="0" w:color="auto"/>
            </w:tcBorders>
            <w:shd w:val="clear" w:color="auto" w:fill="auto"/>
            <w:tcMar>
              <w:top w:w="17" w:type="dxa"/>
              <w:left w:w="17" w:type="dxa"/>
              <w:bottom w:w="17" w:type="dxa"/>
              <w:right w:w="17" w:type="dxa"/>
            </w:tcMar>
            <w:vAlign w:val="center"/>
          </w:tcPr>
          <w:p w14:paraId="61B0F40D" w14:textId="77777777" w:rsidR="00C71541" w:rsidRDefault="00C71541" w:rsidP="000111DA">
            <w:pPr>
              <w:jc w:val="center"/>
              <w:rPr>
                <w:sz w:val="20"/>
                <w:szCs w:val="20"/>
              </w:rPr>
            </w:pPr>
            <w:r>
              <w:rPr>
                <w:sz w:val="20"/>
                <w:szCs w:val="20"/>
              </w:rPr>
              <w:t>Porto Rico</w:t>
            </w:r>
          </w:p>
        </w:tc>
      </w:tr>
      <w:tr w:rsidR="00ED599D" w14:paraId="69802F15" w14:textId="77777777" w:rsidTr="00ED599D">
        <w:trPr>
          <w:trHeight w:val="388"/>
        </w:trPr>
        <w:tc>
          <w:tcPr>
            <w:tcW w:w="333" w:type="pct"/>
            <w:shd w:val="clear" w:color="auto" w:fill="auto"/>
            <w:tcMar>
              <w:top w:w="17" w:type="dxa"/>
              <w:left w:w="17" w:type="dxa"/>
              <w:bottom w:w="17" w:type="dxa"/>
              <w:right w:w="17" w:type="dxa"/>
            </w:tcMar>
            <w:vAlign w:val="center"/>
          </w:tcPr>
          <w:p w14:paraId="08D4F3D9" w14:textId="77777777" w:rsidR="00C71541" w:rsidRDefault="00C71541" w:rsidP="000111DA">
            <w:pPr>
              <w:jc w:val="center"/>
              <w:rPr>
                <w:sz w:val="20"/>
                <w:szCs w:val="20"/>
              </w:rPr>
            </w:pPr>
            <w:r>
              <w:rPr>
                <w:sz w:val="20"/>
                <w:szCs w:val="20"/>
              </w:rPr>
              <w:t>2004</w:t>
            </w:r>
          </w:p>
        </w:tc>
        <w:tc>
          <w:tcPr>
            <w:tcW w:w="313" w:type="pct"/>
            <w:shd w:val="clear" w:color="auto" w:fill="auto"/>
            <w:tcMar>
              <w:top w:w="17" w:type="dxa"/>
              <w:left w:w="17" w:type="dxa"/>
              <w:bottom w:w="17" w:type="dxa"/>
              <w:right w:w="17" w:type="dxa"/>
            </w:tcMar>
            <w:vAlign w:val="center"/>
          </w:tcPr>
          <w:p w14:paraId="6C9B7112" w14:textId="77777777" w:rsidR="00C71541" w:rsidRDefault="00C71541" w:rsidP="000111DA">
            <w:pPr>
              <w:jc w:val="center"/>
              <w:rPr>
                <w:sz w:val="20"/>
                <w:szCs w:val="20"/>
              </w:rPr>
            </w:pPr>
            <w:r>
              <w:rPr>
                <w:sz w:val="20"/>
                <w:szCs w:val="20"/>
              </w:rPr>
              <w:t>38(2)</w:t>
            </w:r>
          </w:p>
        </w:tc>
        <w:tc>
          <w:tcPr>
            <w:tcW w:w="1886" w:type="pct"/>
            <w:shd w:val="clear" w:color="auto" w:fill="auto"/>
            <w:tcMar>
              <w:top w:w="17" w:type="dxa"/>
              <w:left w:w="17" w:type="dxa"/>
              <w:bottom w:w="17" w:type="dxa"/>
              <w:right w:w="17" w:type="dxa"/>
            </w:tcMar>
            <w:vAlign w:val="center"/>
          </w:tcPr>
          <w:p w14:paraId="224DA3F2" w14:textId="77777777" w:rsidR="00C71541" w:rsidRDefault="00C71541" w:rsidP="000111DA">
            <w:pPr>
              <w:jc w:val="center"/>
              <w:rPr>
                <w:sz w:val="20"/>
                <w:szCs w:val="20"/>
              </w:rPr>
            </w:pPr>
            <w:r>
              <w:rPr>
                <w:sz w:val="20"/>
                <w:szCs w:val="20"/>
              </w:rPr>
              <w:t>Diaz-Loving, Sánchez &amp; Aragón</w:t>
            </w:r>
          </w:p>
        </w:tc>
        <w:tc>
          <w:tcPr>
            <w:tcW w:w="1655" w:type="pct"/>
            <w:shd w:val="clear" w:color="auto" w:fill="auto"/>
            <w:tcMar>
              <w:top w:w="17" w:type="dxa"/>
              <w:left w:w="17" w:type="dxa"/>
              <w:bottom w:w="17" w:type="dxa"/>
              <w:right w:w="17" w:type="dxa"/>
            </w:tcMar>
            <w:vAlign w:val="center"/>
          </w:tcPr>
          <w:p w14:paraId="17973DAE" w14:textId="77777777" w:rsidR="00C71541" w:rsidRDefault="00C71541" w:rsidP="000111DA">
            <w:pPr>
              <w:jc w:val="center"/>
              <w:rPr>
                <w:sz w:val="20"/>
                <w:szCs w:val="20"/>
              </w:rPr>
            </w:pPr>
            <w:r>
              <w:rPr>
                <w:sz w:val="20"/>
                <w:szCs w:val="20"/>
              </w:rPr>
              <w:t>Masculinidade, Feminilidade</w:t>
            </w:r>
          </w:p>
        </w:tc>
        <w:tc>
          <w:tcPr>
            <w:tcW w:w="813" w:type="pct"/>
            <w:shd w:val="clear" w:color="auto" w:fill="auto"/>
            <w:tcMar>
              <w:top w:w="17" w:type="dxa"/>
              <w:left w:w="17" w:type="dxa"/>
              <w:bottom w:w="17" w:type="dxa"/>
              <w:right w:w="17" w:type="dxa"/>
            </w:tcMar>
            <w:vAlign w:val="center"/>
          </w:tcPr>
          <w:p w14:paraId="2025E99F" w14:textId="77777777" w:rsidR="00C71541" w:rsidRDefault="00C71541" w:rsidP="000111DA">
            <w:pPr>
              <w:jc w:val="center"/>
              <w:rPr>
                <w:sz w:val="20"/>
                <w:szCs w:val="20"/>
              </w:rPr>
            </w:pPr>
            <w:r>
              <w:rPr>
                <w:sz w:val="20"/>
                <w:szCs w:val="20"/>
              </w:rPr>
              <w:t>México</w:t>
            </w:r>
          </w:p>
        </w:tc>
      </w:tr>
      <w:tr w:rsidR="00C71541" w14:paraId="7D5AC045" w14:textId="77777777" w:rsidTr="00ED599D">
        <w:trPr>
          <w:trHeight w:val="376"/>
        </w:trPr>
        <w:tc>
          <w:tcPr>
            <w:tcW w:w="333" w:type="pct"/>
            <w:vMerge w:val="restart"/>
            <w:shd w:val="clear" w:color="auto" w:fill="auto"/>
            <w:tcMar>
              <w:top w:w="17" w:type="dxa"/>
              <w:left w:w="17" w:type="dxa"/>
              <w:bottom w:w="17" w:type="dxa"/>
              <w:right w:w="17" w:type="dxa"/>
            </w:tcMar>
            <w:vAlign w:val="center"/>
          </w:tcPr>
          <w:p w14:paraId="759B2CEA" w14:textId="77777777" w:rsidR="00C71541" w:rsidRDefault="00C71541" w:rsidP="000111DA">
            <w:pPr>
              <w:jc w:val="center"/>
              <w:rPr>
                <w:sz w:val="20"/>
                <w:szCs w:val="20"/>
              </w:rPr>
            </w:pPr>
            <w:r>
              <w:rPr>
                <w:sz w:val="20"/>
                <w:szCs w:val="20"/>
              </w:rPr>
              <w:t>2008</w:t>
            </w:r>
          </w:p>
        </w:tc>
        <w:tc>
          <w:tcPr>
            <w:tcW w:w="313" w:type="pct"/>
            <w:vMerge w:val="restart"/>
            <w:shd w:val="clear" w:color="auto" w:fill="auto"/>
            <w:tcMar>
              <w:top w:w="17" w:type="dxa"/>
              <w:left w:w="17" w:type="dxa"/>
              <w:bottom w:w="17" w:type="dxa"/>
              <w:right w:w="17" w:type="dxa"/>
            </w:tcMar>
            <w:vAlign w:val="center"/>
          </w:tcPr>
          <w:p w14:paraId="5D17099D" w14:textId="77777777" w:rsidR="00C71541" w:rsidRDefault="00C71541" w:rsidP="000111DA">
            <w:pPr>
              <w:jc w:val="center"/>
              <w:rPr>
                <w:sz w:val="20"/>
                <w:szCs w:val="20"/>
              </w:rPr>
            </w:pPr>
            <w:r>
              <w:rPr>
                <w:sz w:val="20"/>
                <w:szCs w:val="20"/>
              </w:rPr>
              <w:t>42(1)</w:t>
            </w:r>
          </w:p>
        </w:tc>
        <w:tc>
          <w:tcPr>
            <w:tcW w:w="1886" w:type="pct"/>
            <w:shd w:val="clear" w:color="auto" w:fill="auto"/>
            <w:tcMar>
              <w:top w:w="17" w:type="dxa"/>
              <w:left w:w="17" w:type="dxa"/>
              <w:bottom w:w="17" w:type="dxa"/>
              <w:right w:w="17" w:type="dxa"/>
            </w:tcMar>
            <w:vAlign w:val="center"/>
          </w:tcPr>
          <w:p w14:paraId="57D8A892" w14:textId="77777777" w:rsidR="00C71541" w:rsidRDefault="00C71541" w:rsidP="000111DA">
            <w:pPr>
              <w:jc w:val="center"/>
              <w:rPr>
                <w:sz w:val="20"/>
                <w:szCs w:val="20"/>
              </w:rPr>
            </w:pPr>
            <w:r>
              <w:rPr>
                <w:sz w:val="20"/>
                <w:szCs w:val="20"/>
              </w:rPr>
              <w:t>García-Campos</w:t>
            </w:r>
          </w:p>
        </w:tc>
        <w:tc>
          <w:tcPr>
            <w:tcW w:w="1655" w:type="pct"/>
            <w:shd w:val="clear" w:color="auto" w:fill="auto"/>
            <w:tcMar>
              <w:top w:w="17" w:type="dxa"/>
              <w:left w:w="17" w:type="dxa"/>
              <w:bottom w:w="17" w:type="dxa"/>
              <w:right w:w="17" w:type="dxa"/>
            </w:tcMar>
            <w:vAlign w:val="center"/>
          </w:tcPr>
          <w:p w14:paraId="2DC7CF64" w14:textId="77777777" w:rsidR="00C71541" w:rsidRDefault="00C71541" w:rsidP="000111DA">
            <w:pPr>
              <w:jc w:val="center"/>
              <w:rPr>
                <w:sz w:val="20"/>
                <w:szCs w:val="20"/>
              </w:rPr>
            </w:pPr>
            <w:r>
              <w:rPr>
                <w:sz w:val="20"/>
                <w:szCs w:val="20"/>
              </w:rPr>
              <w:t>Masculinidades, Papéis sexuais</w:t>
            </w:r>
          </w:p>
        </w:tc>
        <w:tc>
          <w:tcPr>
            <w:tcW w:w="813" w:type="pct"/>
            <w:shd w:val="clear" w:color="auto" w:fill="auto"/>
            <w:tcMar>
              <w:top w:w="17" w:type="dxa"/>
              <w:left w:w="17" w:type="dxa"/>
              <w:bottom w:w="17" w:type="dxa"/>
              <w:right w:w="17" w:type="dxa"/>
            </w:tcMar>
            <w:vAlign w:val="center"/>
          </w:tcPr>
          <w:p w14:paraId="656C0DD0" w14:textId="77777777" w:rsidR="00C71541" w:rsidRDefault="00C71541" w:rsidP="000111DA">
            <w:pPr>
              <w:jc w:val="center"/>
              <w:rPr>
                <w:sz w:val="20"/>
                <w:szCs w:val="20"/>
              </w:rPr>
            </w:pPr>
            <w:r>
              <w:rPr>
                <w:sz w:val="20"/>
                <w:szCs w:val="20"/>
              </w:rPr>
              <w:t>México</w:t>
            </w:r>
          </w:p>
        </w:tc>
      </w:tr>
      <w:tr w:rsidR="00C71541" w14:paraId="2F8DEB89" w14:textId="77777777" w:rsidTr="00ED599D">
        <w:trPr>
          <w:trHeight w:val="396"/>
        </w:trPr>
        <w:tc>
          <w:tcPr>
            <w:tcW w:w="333" w:type="pct"/>
            <w:vMerge/>
            <w:shd w:val="clear" w:color="auto" w:fill="auto"/>
            <w:tcMar>
              <w:top w:w="17" w:type="dxa"/>
              <w:left w:w="17" w:type="dxa"/>
              <w:bottom w:w="17" w:type="dxa"/>
              <w:right w:w="17" w:type="dxa"/>
            </w:tcMar>
            <w:vAlign w:val="center"/>
          </w:tcPr>
          <w:p w14:paraId="1D8F23DC" w14:textId="77777777" w:rsidR="00C71541" w:rsidRDefault="00C71541" w:rsidP="000111DA">
            <w:pPr>
              <w:widowControl w:val="0"/>
              <w:pBdr>
                <w:top w:val="nil"/>
                <w:left w:val="nil"/>
                <w:bottom w:val="nil"/>
                <w:right w:val="nil"/>
                <w:between w:val="nil"/>
              </w:pBdr>
              <w:rPr>
                <w:sz w:val="20"/>
                <w:szCs w:val="20"/>
              </w:rPr>
            </w:pPr>
          </w:p>
        </w:tc>
        <w:tc>
          <w:tcPr>
            <w:tcW w:w="313" w:type="pct"/>
            <w:vMerge/>
            <w:shd w:val="clear" w:color="auto" w:fill="auto"/>
            <w:tcMar>
              <w:top w:w="17" w:type="dxa"/>
              <w:left w:w="17" w:type="dxa"/>
              <w:bottom w:w="17" w:type="dxa"/>
              <w:right w:w="17" w:type="dxa"/>
            </w:tcMar>
            <w:vAlign w:val="center"/>
          </w:tcPr>
          <w:p w14:paraId="175F6E17" w14:textId="77777777" w:rsidR="00C71541" w:rsidRDefault="00C71541" w:rsidP="000111DA">
            <w:pPr>
              <w:widowControl w:val="0"/>
              <w:pBdr>
                <w:top w:val="nil"/>
                <w:left w:val="nil"/>
                <w:bottom w:val="nil"/>
                <w:right w:val="nil"/>
                <w:between w:val="nil"/>
              </w:pBdr>
              <w:rPr>
                <w:sz w:val="20"/>
                <w:szCs w:val="20"/>
              </w:rPr>
            </w:pPr>
          </w:p>
        </w:tc>
        <w:tc>
          <w:tcPr>
            <w:tcW w:w="1886" w:type="pct"/>
            <w:shd w:val="clear" w:color="auto" w:fill="auto"/>
            <w:tcMar>
              <w:top w:w="17" w:type="dxa"/>
              <w:left w:w="17" w:type="dxa"/>
              <w:bottom w:w="17" w:type="dxa"/>
              <w:right w:w="17" w:type="dxa"/>
            </w:tcMar>
            <w:vAlign w:val="center"/>
          </w:tcPr>
          <w:p w14:paraId="430F208D" w14:textId="77777777" w:rsidR="00C71541" w:rsidRDefault="00C71541" w:rsidP="000111DA">
            <w:pPr>
              <w:jc w:val="center"/>
              <w:rPr>
                <w:sz w:val="20"/>
                <w:szCs w:val="20"/>
              </w:rPr>
            </w:pPr>
            <w:r>
              <w:rPr>
                <w:sz w:val="20"/>
                <w:szCs w:val="20"/>
              </w:rPr>
              <w:t>Cardoso</w:t>
            </w:r>
          </w:p>
        </w:tc>
        <w:tc>
          <w:tcPr>
            <w:tcW w:w="1655" w:type="pct"/>
            <w:shd w:val="clear" w:color="auto" w:fill="auto"/>
            <w:tcMar>
              <w:top w:w="17" w:type="dxa"/>
              <w:left w:w="17" w:type="dxa"/>
              <w:bottom w:w="17" w:type="dxa"/>
              <w:right w:w="17" w:type="dxa"/>
            </w:tcMar>
            <w:vAlign w:val="center"/>
          </w:tcPr>
          <w:p w14:paraId="3660A3E7" w14:textId="77777777" w:rsidR="00C71541" w:rsidRDefault="00C71541" w:rsidP="000111DA">
            <w:pPr>
              <w:jc w:val="center"/>
              <w:rPr>
                <w:sz w:val="20"/>
                <w:szCs w:val="20"/>
              </w:rPr>
            </w:pPr>
            <w:r>
              <w:rPr>
                <w:sz w:val="20"/>
                <w:szCs w:val="20"/>
              </w:rPr>
              <w:t>Orientação sexual, Motricidade</w:t>
            </w:r>
          </w:p>
        </w:tc>
        <w:tc>
          <w:tcPr>
            <w:tcW w:w="813" w:type="pct"/>
            <w:shd w:val="clear" w:color="auto" w:fill="auto"/>
            <w:tcMar>
              <w:top w:w="17" w:type="dxa"/>
              <w:left w:w="17" w:type="dxa"/>
              <w:bottom w:w="17" w:type="dxa"/>
              <w:right w:w="17" w:type="dxa"/>
            </w:tcMar>
            <w:vAlign w:val="center"/>
          </w:tcPr>
          <w:p w14:paraId="347CB73A" w14:textId="77777777" w:rsidR="00C71541" w:rsidRDefault="00C71541" w:rsidP="000111DA">
            <w:pPr>
              <w:jc w:val="center"/>
              <w:rPr>
                <w:sz w:val="20"/>
                <w:szCs w:val="20"/>
              </w:rPr>
            </w:pPr>
            <w:r>
              <w:rPr>
                <w:sz w:val="20"/>
                <w:szCs w:val="20"/>
              </w:rPr>
              <w:t>Brasil (BRA)</w:t>
            </w:r>
          </w:p>
        </w:tc>
      </w:tr>
      <w:tr w:rsidR="00C71541" w14:paraId="3A5005D6" w14:textId="77777777" w:rsidTr="00ED599D">
        <w:trPr>
          <w:trHeight w:val="170"/>
        </w:trPr>
        <w:tc>
          <w:tcPr>
            <w:tcW w:w="333" w:type="pct"/>
            <w:vMerge/>
            <w:shd w:val="clear" w:color="auto" w:fill="auto"/>
            <w:tcMar>
              <w:top w:w="17" w:type="dxa"/>
              <w:left w:w="17" w:type="dxa"/>
              <w:bottom w:w="17" w:type="dxa"/>
              <w:right w:w="17" w:type="dxa"/>
            </w:tcMar>
            <w:vAlign w:val="center"/>
          </w:tcPr>
          <w:p w14:paraId="7291BAD6" w14:textId="77777777" w:rsidR="00C71541" w:rsidRDefault="00C71541" w:rsidP="000111DA">
            <w:pPr>
              <w:widowControl w:val="0"/>
              <w:pBdr>
                <w:top w:val="nil"/>
                <w:left w:val="nil"/>
                <w:bottom w:val="nil"/>
                <w:right w:val="nil"/>
                <w:between w:val="nil"/>
              </w:pBdr>
              <w:rPr>
                <w:sz w:val="20"/>
                <w:szCs w:val="20"/>
              </w:rPr>
            </w:pPr>
          </w:p>
        </w:tc>
        <w:tc>
          <w:tcPr>
            <w:tcW w:w="313" w:type="pct"/>
            <w:shd w:val="clear" w:color="auto" w:fill="auto"/>
            <w:tcMar>
              <w:top w:w="17" w:type="dxa"/>
              <w:left w:w="17" w:type="dxa"/>
              <w:bottom w:w="17" w:type="dxa"/>
              <w:right w:w="17" w:type="dxa"/>
            </w:tcMar>
            <w:vAlign w:val="center"/>
          </w:tcPr>
          <w:p w14:paraId="5BB99C4D" w14:textId="77777777" w:rsidR="00C71541" w:rsidRDefault="00C71541" w:rsidP="000111DA">
            <w:pPr>
              <w:jc w:val="center"/>
              <w:rPr>
                <w:sz w:val="20"/>
                <w:szCs w:val="20"/>
              </w:rPr>
            </w:pPr>
            <w:r>
              <w:rPr>
                <w:sz w:val="20"/>
                <w:szCs w:val="20"/>
              </w:rPr>
              <w:t>42(2)</w:t>
            </w:r>
          </w:p>
        </w:tc>
        <w:tc>
          <w:tcPr>
            <w:tcW w:w="1886" w:type="pct"/>
            <w:shd w:val="clear" w:color="auto" w:fill="auto"/>
            <w:tcMar>
              <w:top w:w="17" w:type="dxa"/>
              <w:left w:w="17" w:type="dxa"/>
              <w:bottom w:w="17" w:type="dxa"/>
              <w:right w:w="17" w:type="dxa"/>
            </w:tcMar>
            <w:vAlign w:val="center"/>
          </w:tcPr>
          <w:p w14:paraId="7AAE19D9" w14:textId="77777777" w:rsidR="00C71541" w:rsidRDefault="00C71541" w:rsidP="000111DA">
            <w:pPr>
              <w:jc w:val="center"/>
              <w:rPr>
                <w:sz w:val="20"/>
                <w:szCs w:val="20"/>
              </w:rPr>
            </w:pPr>
            <w:r>
              <w:rPr>
                <w:sz w:val="20"/>
                <w:szCs w:val="20"/>
              </w:rPr>
              <w:t>De La Rubia</w:t>
            </w:r>
          </w:p>
        </w:tc>
        <w:tc>
          <w:tcPr>
            <w:tcW w:w="1655" w:type="pct"/>
            <w:shd w:val="clear" w:color="auto" w:fill="auto"/>
            <w:tcMar>
              <w:top w:w="17" w:type="dxa"/>
              <w:left w:w="17" w:type="dxa"/>
              <w:bottom w:w="17" w:type="dxa"/>
              <w:right w:w="17" w:type="dxa"/>
            </w:tcMar>
            <w:vAlign w:val="center"/>
          </w:tcPr>
          <w:p w14:paraId="04229EE9" w14:textId="77777777" w:rsidR="00C71541" w:rsidRDefault="00C71541" w:rsidP="000111DA">
            <w:pPr>
              <w:jc w:val="center"/>
              <w:rPr>
                <w:sz w:val="20"/>
                <w:szCs w:val="20"/>
              </w:rPr>
            </w:pPr>
            <w:r>
              <w:rPr>
                <w:sz w:val="20"/>
                <w:szCs w:val="20"/>
              </w:rPr>
              <w:t>Práticas sexuais (satisfação sexual)</w:t>
            </w:r>
          </w:p>
        </w:tc>
        <w:tc>
          <w:tcPr>
            <w:tcW w:w="813" w:type="pct"/>
            <w:shd w:val="clear" w:color="auto" w:fill="auto"/>
            <w:tcMar>
              <w:top w:w="17" w:type="dxa"/>
              <w:left w:w="17" w:type="dxa"/>
              <w:bottom w:w="17" w:type="dxa"/>
              <w:right w:w="17" w:type="dxa"/>
            </w:tcMar>
            <w:vAlign w:val="center"/>
          </w:tcPr>
          <w:p w14:paraId="3F36F489" w14:textId="77777777" w:rsidR="00C71541" w:rsidRDefault="00C71541" w:rsidP="000111DA">
            <w:pPr>
              <w:jc w:val="center"/>
              <w:rPr>
                <w:sz w:val="20"/>
                <w:szCs w:val="20"/>
              </w:rPr>
            </w:pPr>
            <w:r>
              <w:rPr>
                <w:sz w:val="20"/>
                <w:szCs w:val="20"/>
              </w:rPr>
              <w:t>México</w:t>
            </w:r>
          </w:p>
        </w:tc>
      </w:tr>
      <w:tr w:rsidR="00ED599D" w14:paraId="0D8254B0" w14:textId="77777777" w:rsidTr="00ED599D">
        <w:trPr>
          <w:trHeight w:val="170"/>
        </w:trPr>
        <w:tc>
          <w:tcPr>
            <w:tcW w:w="333" w:type="pct"/>
            <w:vMerge w:val="restart"/>
            <w:shd w:val="clear" w:color="auto" w:fill="auto"/>
            <w:tcMar>
              <w:top w:w="17" w:type="dxa"/>
              <w:left w:w="17" w:type="dxa"/>
              <w:bottom w:w="17" w:type="dxa"/>
              <w:right w:w="17" w:type="dxa"/>
            </w:tcMar>
            <w:vAlign w:val="center"/>
          </w:tcPr>
          <w:p w14:paraId="2AFCA2F5" w14:textId="77777777" w:rsidR="00C71541" w:rsidRDefault="00C71541" w:rsidP="000111DA">
            <w:pPr>
              <w:jc w:val="center"/>
              <w:rPr>
                <w:sz w:val="20"/>
                <w:szCs w:val="20"/>
              </w:rPr>
            </w:pPr>
            <w:r>
              <w:rPr>
                <w:sz w:val="20"/>
                <w:szCs w:val="20"/>
              </w:rPr>
              <w:t>2011</w:t>
            </w:r>
          </w:p>
        </w:tc>
        <w:tc>
          <w:tcPr>
            <w:tcW w:w="313" w:type="pct"/>
            <w:vMerge w:val="restart"/>
            <w:shd w:val="clear" w:color="auto" w:fill="auto"/>
            <w:tcMar>
              <w:top w:w="17" w:type="dxa"/>
              <w:left w:w="17" w:type="dxa"/>
              <w:bottom w:w="17" w:type="dxa"/>
              <w:right w:w="17" w:type="dxa"/>
            </w:tcMar>
            <w:vAlign w:val="center"/>
          </w:tcPr>
          <w:p w14:paraId="39045E08" w14:textId="77777777" w:rsidR="00C71541" w:rsidRDefault="00C71541" w:rsidP="000111DA">
            <w:pPr>
              <w:jc w:val="center"/>
              <w:rPr>
                <w:sz w:val="20"/>
                <w:szCs w:val="20"/>
              </w:rPr>
            </w:pPr>
            <w:r>
              <w:rPr>
                <w:sz w:val="20"/>
                <w:szCs w:val="20"/>
              </w:rPr>
              <w:t>45(1)</w:t>
            </w:r>
          </w:p>
        </w:tc>
        <w:tc>
          <w:tcPr>
            <w:tcW w:w="1886" w:type="pct"/>
            <w:shd w:val="clear" w:color="auto" w:fill="auto"/>
            <w:tcMar>
              <w:top w:w="17" w:type="dxa"/>
              <w:left w:w="17" w:type="dxa"/>
              <w:bottom w:w="17" w:type="dxa"/>
              <w:right w:w="17" w:type="dxa"/>
            </w:tcMar>
            <w:vAlign w:val="center"/>
          </w:tcPr>
          <w:p w14:paraId="77982841" w14:textId="77777777" w:rsidR="00C71541" w:rsidRDefault="00C71541" w:rsidP="000111DA">
            <w:pPr>
              <w:jc w:val="center"/>
              <w:rPr>
                <w:sz w:val="20"/>
                <w:szCs w:val="20"/>
              </w:rPr>
            </w:pPr>
            <w:r>
              <w:rPr>
                <w:sz w:val="20"/>
                <w:szCs w:val="20"/>
              </w:rPr>
              <w:t>Rodríguez &amp; Alfonso</w:t>
            </w:r>
          </w:p>
        </w:tc>
        <w:tc>
          <w:tcPr>
            <w:tcW w:w="1655" w:type="pct"/>
            <w:shd w:val="clear" w:color="auto" w:fill="auto"/>
            <w:tcMar>
              <w:top w:w="17" w:type="dxa"/>
              <w:left w:w="17" w:type="dxa"/>
              <w:bottom w:w="17" w:type="dxa"/>
              <w:right w:w="17" w:type="dxa"/>
            </w:tcMar>
            <w:vAlign w:val="center"/>
          </w:tcPr>
          <w:p w14:paraId="234D2D2B" w14:textId="77777777" w:rsidR="00C71541" w:rsidRDefault="00C71541" w:rsidP="000111DA">
            <w:pPr>
              <w:jc w:val="center"/>
              <w:rPr>
                <w:sz w:val="20"/>
                <w:szCs w:val="20"/>
              </w:rPr>
            </w:pPr>
            <w:r>
              <w:rPr>
                <w:sz w:val="20"/>
                <w:szCs w:val="20"/>
              </w:rPr>
              <w:t>Sexualidade, Papéis de gênero</w:t>
            </w:r>
          </w:p>
        </w:tc>
        <w:tc>
          <w:tcPr>
            <w:tcW w:w="813" w:type="pct"/>
            <w:shd w:val="clear" w:color="auto" w:fill="auto"/>
            <w:tcMar>
              <w:top w:w="17" w:type="dxa"/>
              <w:left w:w="17" w:type="dxa"/>
              <w:bottom w:w="17" w:type="dxa"/>
              <w:right w:w="17" w:type="dxa"/>
            </w:tcMar>
            <w:vAlign w:val="center"/>
          </w:tcPr>
          <w:p w14:paraId="62CA7F4B" w14:textId="77777777" w:rsidR="00C71541" w:rsidRDefault="00C71541" w:rsidP="000111DA">
            <w:pPr>
              <w:jc w:val="center"/>
              <w:rPr>
                <w:sz w:val="20"/>
                <w:szCs w:val="20"/>
              </w:rPr>
            </w:pPr>
            <w:r>
              <w:rPr>
                <w:sz w:val="20"/>
                <w:szCs w:val="20"/>
              </w:rPr>
              <w:t>Porto Rico</w:t>
            </w:r>
          </w:p>
        </w:tc>
      </w:tr>
      <w:tr w:rsidR="00ED599D" w14:paraId="2FF10B3A" w14:textId="77777777" w:rsidTr="00ED599D">
        <w:trPr>
          <w:trHeight w:val="170"/>
        </w:trPr>
        <w:tc>
          <w:tcPr>
            <w:tcW w:w="333" w:type="pct"/>
            <w:vMerge/>
            <w:shd w:val="clear" w:color="auto" w:fill="auto"/>
            <w:tcMar>
              <w:top w:w="17" w:type="dxa"/>
              <w:left w:w="17" w:type="dxa"/>
              <w:bottom w:w="17" w:type="dxa"/>
              <w:right w:w="17" w:type="dxa"/>
            </w:tcMar>
            <w:vAlign w:val="center"/>
          </w:tcPr>
          <w:p w14:paraId="5BF7A1C1" w14:textId="77777777" w:rsidR="00C71541" w:rsidRDefault="00C71541" w:rsidP="000111DA">
            <w:pPr>
              <w:widowControl w:val="0"/>
              <w:pBdr>
                <w:top w:val="nil"/>
                <w:left w:val="nil"/>
                <w:bottom w:val="nil"/>
                <w:right w:val="nil"/>
                <w:between w:val="nil"/>
              </w:pBdr>
              <w:rPr>
                <w:sz w:val="20"/>
                <w:szCs w:val="20"/>
              </w:rPr>
            </w:pPr>
          </w:p>
        </w:tc>
        <w:tc>
          <w:tcPr>
            <w:tcW w:w="313" w:type="pct"/>
            <w:vMerge/>
            <w:shd w:val="clear" w:color="auto" w:fill="auto"/>
            <w:tcMar>
              <w:top w:w="17" w:type="dxa"/>
              <w:left w:w="17" w:type="dxa"/>
              <w:bottom w:w="17" w:type="dxa"/>
              <w:right w:w="17" w:type="dxa"/>
            </w:tcMar>
            <w:vAlign w:val="center"/>
          </w:tcPr>
          <w:p w14:paraId="46053D55" w14:textId="77777777" w:rsidR="00C71541" w:rsidRDefault="00C71541" w:rsidP="000111DA">
            <w:pPr>
              <w:widowControl w:val="0"/>
              <w:pBdr>
                <w:top w:val="nil"/>
                <w:left w:val="nil"/>
                <w:bottom w:val="nil"/>
                <w:right w:val="nil"/>
                <w:between w:val="nil"/>
              </w:pBdr>
              <w:rPr>
                <w:sz w:val="20"/>
                <w:szCs w:val="20"/>
              </w:rPr>
            </w:pPr>
          </w:p>
        </w:tc>
        <w:tc>
          <w:tcPr>
            <w:tcW w:w="1886" w:type="pct"/>
            <w:shd w:val="clear" w:color="auto" w:fill="auto"/>
            <w:tcMar>
              <w:top w:w="17" w:type="dxa"/>
              <w:left w:w="17" w:type="dxa"/>
              <w:bottom w:w="17" w:type="dxa"/>
              <w:right w:w="17" w:type="dxa"/>
            </w:tcMar>
            <w:vAlign w:val="center"/>
          </w:tcPr>
          <w:p w14:paraId="520EC603" w14:textId="77777777" w:rsidR="00C71541" w:rsidRDefault="00C71541" w:rsidP="000111DA">
            <w:pPr>
              <w:jc w:val="center"/>
              <w:rPr>
                <w:sz w:val="20"/>
                <w:szCs w:val="20"/>
              </w:rPr>
            </w:pPr>
            <w:r>
              <w:rPr>
                <w:sz w:val="20"/>
                <w:szCs w:val="20"/>
              </w:rPr>
              <w:t>Rubia</w:t>
            </w:r>
          </w:p>
        </w:tc>
        <w:tc>
          <w:tcPr>
            <w:tcW w:w="1655" w:type="pct"/>
            <w:shd w:val="clear" w:color="auto" w:fill="auto"/>
            <w:tcMar>
              <w:top w:w="17" w:type="dxa"/>
              <w:left w:w="17" w:type="dxa"/>
              <w:bottom w:w="17" w:type="dxa"/>
              <w:right w:w="17" w:type="dxa"/>
            </w:tcMar>
            <w:vAlign w:val="center"/>
          </w:tcPr>
          <w:p w14:paraId="1BCF3CA8" w14:textId="77777777" w:rsidR="00C71541" w:rsidRDefault="00C71541" w:rsidP="000111DA">
            <w:pPr>
              <w:jc w:val="center"/>
              <w:rPr>
                <w:sz w:val="20"/>
                <w:szCs w:val="20"/>
              </w:rPr>
            </w:pPr>
            <w:r>
              <w:rPr>
                <w:sz w:val="20"/>
                <w:szCs w:val="20"/>
              </w:rPr>
              <w:t>Práticas sexuais (masturbação)</w:t>
            </w:r>
          </w:p>
        </w:tc>
        <w:tc>
          <w:tcPr>
            <w:tcW w:w="813" w:type="pct"/>
            <w:shd w:val="clear" w:color="auto" w:fill="auto"/>
            <w:tcMar>
              <w:top w:w="17" w:type="dxa"/>
              <w:left w:w="17" w:type="dxa"/>
              <w:bottom w:w="17" w:type="dxa"/>
              <w:right w:w="17" w:type="dxa"/>
            </w:tcMar>
            <w:vAlign w:val="center"/>
          </w:tcPr>
          <w:p w14:paraId="7856AB28" w14:textId="77777777" w:rsidR="00C71541" w:rsidRDefault="00C71541" w:rsidP="000111DA">
            <w:pPr>
              <w:jc w:val="center"/>
              <w:rPr>
                <w:sz w:val="20"/>
                <w:szCs w:val="20"/>
              </w:rPr>
            </w:pPr>
            <w:r>
              <w:rPr>
                <w:sz w:val="20"/>
                <w:szCs w:val="20"/>
              </w:rPr>
              <w:t>México</w:t>
            </w:r>
          </w:p>
        </w:tc>
      </w:tr>
      <w:tr w:rsidR="00ED599D" w14:paraId="3274B359" w14:textId="77777777" w:rsidTr="00ED599D">
        <w:trPr>
          <w:trHeight w:val="170"/>
        </w:trPr>
        <w:tc>
          <w:tcPr>
            <w:tcW w:w="333" w:type="pct"/>
            <w:vMerge/>
            <w:shd w:val="clear" w:color="auto" w:fill="auto"/>
            <w:tcMar>
              <w:top w:w="17" w:type="dxa"/>
              <w:left w:w="17" w:type="dxa"/>
              <w:bottom w:w="17" w:type="dxa"/>
              <w:right w:w="17" w:type="dxa"/>
            </w:tcMar>
            <w:vAlign w:val="center"/>
          </w:tcPr>
          <w:p w14:paraId="4D4886E9" w14:textId="77777777" w:rsidR="00C71541" w:rsidRDefault="00C71541" w:rsidP="000111DA">
            <w:pPr>
              <w:widowControl w:val="0"/>
              <w:pBdr>
                <w:top w:val="nil"/>
                <w:left w:val="nil"/>
                <w:bottom w:val="nil"/>
                <w:right w:val="nil"/>
                <w:between w:val="nil"/>
              </w:pBdr>
              <w:rPr>
                <w:sz w:val="20"/>
                <w:szCs w:val="20"/>
              </w:rPr>
            </w:pPr>
          </w:p>
        </w:tc>
        <w:tc>
          <w:tcPr>
            <w:tcW w:w="313" w:type="pct"/>
            <w:shd w:val="clear" w:color="auto" w:fill="auto"/>
            <w:tcMar>
              <w:top w:w="17" w:type="dxa"/>
              <w:left w:w="17" w:type="dxa"/>
              <w:bottom w:w="17" w:type="dxa"/>
              <w:right w:w="17" w:type="dxa"/>
            </w:tcMar>
            <w:vAlign w:val="center"/>
          </w:tcPr>
          <w:p w14:paraId="726C867D" w14:textId="77777777" w:rsidR="00C71541" w:rsidRDefault="00C71541" w:rsidP="000111DA">
            <w:pPr>
              <w:jc w:val="center"/>
              <w:rPr>
                <w:sz w:val="20"/>
                <w:szCs w:val="20"/>
              </w:rPr>
            </w:pPr>
            <w:r>
              <w:rPr>
                <w:sz w:val="20"/>
                <w:szCs w:val="20"/>
              </w:rPr>
              <w:t>45(2)</w:t>
            </w:r>
          </w:p>
        </w:tc>
        <w:tc>
          <w:tcPr>
            <w:tcW w:w="1886" w:type="pct"/>
            <w:shd w:val="clear" w:color="auto" w:fill="auto"/>
            <w:tcMar>
              <w:top w:w="17" w:type="dxa"/>
              <w:left w:w="17" w:type="dxa"/>
              <w:bottom w:w="17" w:type="dxa"/>
              <w:right w:w="17" w:type="dxa"/>
            </w:tcMar>
            <w:vAlign w:val="center"/>
          </w:tcPr>
          <w:p w14:paraId="48704E30" w14:textId="77777777" w:rsidR="00C71541" w:rsidRDefault="00C71541" w:rsidP="000111DA">
            <w:pPr>
              <w:jc w:val="center"/>
              <w:rPr>
                <w:sz w:val="20"/>
                <w:szCs w:val="20"/>
              </w:rPr>
            </w:pPr>
            <w:r>
              <w:rPr>
                <w:sz w:val="20"/>
                <w:szCs w:val="20"/>
              </w:rPr>
              <w:t>Alvarado, Borjas e Ortega</w:t>
            </w:r>
          </w:p>
        </w:tc>
        <w:tc>
          <w:tcPr>
            <w:tcW w:w="1655" w:type="pct"/>
            <w:shd w:val="clear" w:color="auto" w:fill="auto"/>
            <w:tcMar>
              <w:top w:w="17" w:type="dxa"/>
              <w:left w:w="17" w:type="dxa"/>
              <w:bottom w:w="17" w:type="dxa"/>
              <w:right w:w="17" w:type="dxa"/>
            </w:tcMar>
            <w:vAlign w:val="center"/>
          </w:tcPr>
          <w:p w14:paraId="17746D1E" w14:textId="77777777" w:rsidR="00C71541" w:rsidRDefault="00C71541" w:rsidP="000111DA">
            <w:pPr>
              <w:jc w:val="center"/>
              <w:rPr>
                <w:sz w:val="20"/>
                <w:szCs w:val="20"/>
              </w:rPr>
            </w:pPr>
            <w:r>
              <w:rPr>
                <w:sz w:val="20"/>
                <w:szCs w:val="20"/>
              </w:rPr>
              <w:t>Práticas sexuais (satisfação sexual)</w:t>
            </w:r>
          </w:p>
        </w:tc>
        <w:tc>
          <w:tcPr>
            <w:tcW w:w="813" w:type="pct"/>
            <w:shd w:val="clear" w:color="auto" w:fill="auto"/>
            <w:tcMar>
              <w:top w:w="17" w:type="dxa"/>
              <w:left w:w="17" w:type="dxa"/>
              <w:bottom w:w="17" w:type="dxa"/>
              <w:right w:w="17" w:type="dxa"/>
            </w:tcMar>
            <w:vAlign w:val="center"/>
          </w:tcPr>
          <w:p w14:paraId="688ADE07" w14:textId="77777777" w:rsidR="00C71541" w:rsidRDefault="00C71541" w:rsidP="000111DA">
            <w:pPr>
              <w:jc w:val="center"/>
              <w:rPr>
                <w:sz w:val="20"/>
                <w:szCs w:val="20"/>
              </w:rPr>
            </w:pPr>
            <w:r>
              <w:rPr>
                <w:sz w:val="20"/>
                <w:szCs w:val="20"/>
              </w:rPr>
              <w:t>México</w:t>
            </w:r>
          </w:p>
        </w:tc>
      </w:tr>
      <w:tr w:rsidR="00ED599D" w14:paraId="5454AE22" w14:textId="77777777" w:rsidTr="00ED599D">
        <w:trPr>
          <w:trHeight w:val="170"/>
        </w:trPr>
        <w:tc>
          <w:tcPr>
            <w:tcW w:w="333" w:type="pct"/>
            <w:vMerge/>
            <w:shd w:val="clear" w:color="auto" w:fill="auto"/>
            <w:tcMar>
              <w:top w:w="17" w:type="dxa"/>
              <w:left w:w="17" w:type="dxa"/>
              <w:bottom w:w="17" w:type="dxa"/>
              <w:right w:w="17" w:type="dxa"/>
            </w:tcMar>
            <w:vAlign w:val="center"/>
          </w:tcPr>
          <w:p w14:paraId="42111A06" w14:textId="77777777" w:rsidR="00C71541" w:rsidRDefault="00C71541" w:rsidP="000111DA">
            <w:pPr>
              <w:widowControl w:val="0"/>
              <w:pBdr>
                <w:top w:val="nil"/>
                <w:left w:val="nil"/>
                <w:bottom w:val="nil"/>
                <w:right w:val="nil"/>
                <w:between w:val="nil"/>
              </w:pBdr>
              <w:rPr>
                <w:sz w:val="20"/>
                <w:szCs w:val="20"/>
              </w:rPr>
            </w:pPr>
          </w:p>
        </w:tc>
        <w:tc>
          <w:tcPr>
            <w:tcW w:w="313" w:type="pct"/>
            <w:shd w:val="clear" w:color="auto" w:fill="auto"/>
            <w:tcMar>
              <w:top w:w="17" w:type="dxa"/>
              <w:left w:w="17" w:type="dxa"/>
              <w:bottom w:w="17" w:type="dxa"/>
              <w:right w:w="17" w:type="dxa"/>
            </w:tcMar>
            <w:vAlign w:val="center"/>
          </w:tcPr>
          <w:p w14:paraId="252036F7" w14:textId="77777777" w:rsidR="00C71541" w:rsidRDefault="00C71541" w:rsidP="000111DA">
            <w:pPr>
              <w:jc w:val="center"/>
              <w:rPr>
                <w:sz w:val="20"/>
                <w:szCs w:val="20"/>
              </w:rPr>
            </w:pPr>
            <w:r>
              <w:rPr>
                <w:sz w:val="20"/>
                <w:szCs w:val="20"/>
              </w:rPr>
              <w:t>45(3)</w:t>
            </w:r>
          </w:p>
        </w:tc>
        <w:tc>
          <w:tcPr>
            <w:tcW w:w="1886" w:type="pct"/>
            <w:shd w:val="clear" w:color="auto" w:fill="auto"/>
            <w:tcMar>
              <w:top w:w="17" w:type="dxa"/>
              <w:left w:w="17" w:type="dxa"/>
              <w:bottom w:w="17" w:type="dxa"/>
              <w:right w:w="17" w:type="dxa"/>
            </w:tcMar>
            <w:vAlign w:val="center"/>
          </w:tcPr>
          <w:p w14:paraId="5FE972F3" w14:textId="77777777" w:rsidR="00C71541" w:rsidRDefault="00C71541" w:rsidP="000111DA">
            <w:pPr>
              <w:jc w:val="center"/>
              <w:rPr>
                <w:sz w:val="20"/>
                <w:szCs w:val="20"/>
              </w:rPr>
            </w:pPr>
            <w:r>
              <w:rPr>
                <w:sz w:val="20"/>
                <w:szCs w:val="20"/>
              </w:rPr>
              <w:t>Rodríguez e Loving</w:t>
            </w:r>
          </w:p>
        </w:tc>
        <w:tc>
          <w:tcPr>
            <w:tcW w:w="1655" w:type="pct"/>
            <w:shd w:val="clear" w:color="auto" w:fill="auto"/>
            <w:tcMar>
              <w:top w:w="17" w:type="dxa"/>
              <w:left w:w="17" w:type="dxa"/>
              <w:bottom w:w="17" w:type="dxa"/>
              <w:right w:w="17" w:type="dxa"/>
            </w:tcMar>
            <w:vAlign w:val="center"/>
          </w:tcPr>
          <w:p w14:paraId="19EBD096" w14:textId="77777777" w:rsidR="00C71541" w:rsidRDefault="00C71541" w:rsidP="000111DA">
            <w:pPr>
              <w:jc w:val="center"/>
              <w:rPr>
                <w:sz w:val="20"/>
                <w:szCs w:val="20"/>
              </w:rPr>
            </w:pPr>
            <w:r>
              <w:rPr>
                <w:sz w:val="20"/>
                <w:szCs w:val="20"/>
              </w:rPr>
              <w:t>Práticas sexuais (motivação sexual)</w:t>
            </w:r>
          </w:p>
        </w:tc>
        <w:tc>
          <w:tcPr>
            <w:tcW w:w="813" w:type="pct"/>
            <w:shd w:val="clear" w:color="auto" w:fill="auto"/>
            <w:tcMar>
              <w:top w:w="17" w:type="dxa"/>
              <w:left w:w="17" w:type="dxa"/>
              <w:bottom w:w="17" w:type="dxa"/>
              <w:right w:w="17" w:type="dxa"/>
            </w:tcMar>
            <w:vAlign w:val="center"/>
          </w:tcPr>
          <w:p w14:paraId="06ADCB16" w14:textId="77777777" w:rsidR="00C71541" w:rsidRDefault="00C71541" w:rsidP="000111DA">
            <w:pPr>
              <w:jc w:val="center"/>
              <w:rPr>
                <w:sz w:val="20"/>
                <w:szCs w:val="20"/>
              </w:rPr>
            </w:pPr>
            <w:r>
              <w:rPr>
                <w:sz w:val="20"/>
                <w:szCs w:val="20"/>
              </w:rPr>
              <w:t>México</w:t>
            </w:r>
          </w:p>
        </w:tc>
      </w:tr>
      <w:tr w:rsidR="00C71541" w14:paraId="078A602B" w14:textId="77777777" w:rsidTr="00ED599D">
        <w:trPr>
          <w:trHeight w:val="384"/>
        </w:trPr>
        <w:tc>
          <w:tcPr>
            <w:tcW w:w="333" w:type="pct"/>
            <w:tcBorders>
              <w:bottom w:val="single" w:sz="4" w:space="0" w:color="auto"/>
            </w:tcBorders>
            <w:shd w:val="clear" w:color="auto" w:fill="auto"/>
            <w:tcMar>
              <w:top w:w="17" w:type="dxa"/>
              <w:left w:w="17" w:type="dxa"/>
              <w:bottom w:w="17" w:type="dxa"/>
              <w:right w:w="17" w:type="dxa"/>
            </w:tcMar>
            <w:vAlign w:val="center"/>
          </w:tcPr>
          <w:p w14:paraId="4FA92F75" w14:textId="77777777" w:rsidR="00C71541" w:rsidRDefault="00C71541" w:rsidP="000111DA">
            <w:pPr>
              <w:jc w:val="center"/>
              <w:rPr>
                <w:sz w:val="20"/>
                <w:szCs w:val="20"/>
              </w:rPr>
            </w:pPr>
            <w:r>
              <w:rPr>
                <w:sz w:val="20"/>
                <w:szCs w:val="20"/>
              </w:rPr>
              <w:t>2016</w:t>
            </w:r>
          </w:p>
        </w:tc>
        <w:tc>
          <w:tcPr>
            <w:tcW w:w="313" w:type="pct"/>
            <w:tcBorders>
              <w:bottom w:val="single" w:sz="4" w:space="0" w:color="auto"/>
            </w:tcBorders>
            <w:shd w:val="clear" w:color="auto" w:fill="auto"/>
            <w:tcMar>
              <w:top w:w="17" w:type="dxa"/>
              <w:left w:w="17" w:type="dxa"/>
              <w:bottom w:w="17" w:type="dxa"/>
              <w:right w:w="17" w:type="dxa"/>
            </w:tcMar>
            <w:vAlign w:val="center"/>
          </w:tcPr>
          <w:p w14:paraId="288E84EE" w14:textId="77777777" w:rsidR="00C71541" w:rsidRDefault="00C71541" w:rsidP="000111DA">
            <w:pPr>
              <w:jc w:val="center"/>
              <w:rPr>
                <w:sz w:val="20"/>
                <w:szCs w:val="20"/>
              </w:rPr>
            </w:pPr>
            <w:r>
              <w:rPr>
                <w:sz w:val="20"/>
                <w:szCs w:val="20"/>
              </w:rPr>
              <w:t>50(2)</w:t>
            </w:r>
          </w:p>
        </w:tc>
        <w:tc>
          <w:tcPr>
            <w:tcW w:w="1886" w:type="pct"/>
            <w:tcBorders>
              <w:bottom w:val="single" w:sz="4" w:space="0" w:color="auto"/>
            </w:tcBorders>
            <w:shd w:val="clear" w:color="auto" w:fill="auto"/>
            <w:tcMar>
              <w:top w:w="17" w:type="dxa"/>
              <w:left w:w="17" w:type="dxa"/>
              <w:bottom w:w="17" w:type="dxa"/>
              <w:right w:w="17" w:type="dxa"/>
            </w:tcMar>
            <w:vAlign w:val="center"/>
          </w:tcPr>
          <w:p w14:paraId="7E8E67BD" w14:textId="77777777" w:rsidR="00C71541" w:rsidRDefault="00C71541" w:rsidP="000111DA">
            <w:pPr>
              <w:jc w:val="center"/>
              <w:rPr>
                <w:sz w:val="20"/>
                <w:szCs w:val="20"/>
              </w:rPr>
            </w:pPr>
            <w:r>
              <w:rPr>
                <w:sz w:val="20"/>
                <w:szCs w:val="20"/>
              </w:rPr>
              <w:t>Gutiérrez</w:t>
            </w:r>
          </w:p>
        </w:tc>
        <w:tc>
          <w:tcPr>
            <w:tcW w:w="1655" w:type="pct"/>
            <w:tcBorders>
              <w:bottom w:val="single" w:sz="4" w:space="0" w:color="auto"/>
            </w:tcBorders>
            <w:shd w:val="clear" w:color="auto" w:fill="auto"/>
            <w:tcMar>
              <w:top w:w="17" w:type="dxa"/>
              <w:left w:w="17" w:type="dxa"/>
              <w:bottom w:w="17" w:type="dxa"/>
              <w:right w:w="17" w:type="dxa"/>
            </w:tcMar>
            <w:vAlign w:val="center"/>
          </w:tcPr>
          <w:p w14:paraId="382EB03A" w14:textId="77777777" w:rsidR="00C71541" w:rsidRDefault="00C71541" w:rsidP="000111DA">
            <w:pPr>
              <w:jc w:val="center"/>
              <w:rPr>
                <w:sz w:val="20"/>
                <w:szCs w:val="20"/>
              </w:rPr>
            </w:pPr>
            <w:r>
              <w:rPr>
                <w:sz w:val="20"/>
                <w:szCs w:val="20"/>
              </w:rPr>
              <w:t>Sexualidades, Homens transexuais</w:t>
            </w:r>
          </w:p>
        </w:tc>
        <w:tc>
          <w:tcPr>
            <w:tcW w:w="813" w:type="pct"/>
            <w:tcBorders>
              <w:bottom w:val="single" w:sz="4" w:space="0" w:color="auto"/>
            </w:tcBorders>
            <w:shd w:val="clear" w:color="auto" w:fill="auto"/>
            <w:tcMar>
              <w:top w:w="17" w:type="dxa"/>
              <w:left w:w="17" w:type="dxa"/>
              <w:bottom w:w="17" w:type="dxa"/>
              <w:right w:w="17" w:type="dxa"/>
            </w:tcMar>
            <w:vAlign w:val="center"/>
          </w:tcPr>
          <w:p w14:paraId="722B7091" w14:textId="77777777" w:rsidR="00C71541" w:rsidRDefault="00C71541" w:rsidP="000111DA">
            <w:pPr>
              <w:jc w:val="center"/>
              <w:rPr>
                <w:sz w:val="20"/>
                <w:szCs w:val="20"/>
              </w:rPr>
            </w:pPr>
            <w:r>
              <w:rPr>
                <w:sz w:val="20"/>
                <w:szCs w:val="20"/>
              </w:rPr>
              <w:t>Chile</w:t>
            </w:r>
          </w:p>
        </w:tc>
      </w:tr>
    </w:tbl>
    <w:p w14:paraId="55663DFA" w14:textId="7D37C1FA" w:rsidR="004B44B5" w:rsidRDefault="004B44B5" w:rsidP="00ED599D">
      <w:pPr>
        <w:pStyle w:val="Prrafocomn"/>
        <w:tabs>
          <w:tab w:val="left" w:pos="1860"/>
        </w:tabs>
        <w:ind w:firstLine="0"/>
        <w:rPr>
          <w:bCs/>
        </w:rPr>
      </w:pPr>
    </w:p>
    <w:p w14:paraId="5AF0ECEE" w14:textId="7B676232" w:rsidR="00ED599D" w:rsidRPr="00ED599D" w:rsidRDefault="00ED599D" w:rsidP="00ED599D">
      <w:pPr>
        <w:pStyle w:val="Prrafocomn"/>
        <w:rPr>
          <w:bCs/>
          <w:lang w:val="pt-BR"/>
        </w:rPr>
      </w:pPr>
      <w:r w:rsidRPr="00ED599D">
        <w:rPr>
          <w:bCs/>
          <w:lang w:val="pt-BR"/>
        </w:rPr>
        <w:t xml:space="preserve">Dessa forma, o primeiro assunto deste subtema surge após 1990 na amostra, com um estudo teórico sobre como relações de gênero envolvem relações de poder nos grupos com homens (IJP, 1992). Esse achado está consoante com Medrado e Lyra (2008) e Souza (2009), no que tange ao aumento da produção, e com Medrado e Lyra (2012) quanto à influência dos movimentos feministas e LGBTT+ </w:t>
      </w:r>
      <w:r w:rsidR="00DF1375" w:rsidRPr="00DF1375">
        <w:rPr>
          <w:bCs/>
          <w:lang w:val="pt-BR"/>
        </w:rPr>
        <w:t>nesse aumento</w:t>
      </w:r>
      <w:r w:rsidRPr="00ED599D">
        <w:rPr>
          <w:bCs/>
          <w:lang w:val="pt-BR"/>
        </w:rPr>
        <w:t>.</w:t>
      </w:r>
    </w:p>
    <w:p w14:paraId="67BE4EC2" w14:textId="28D2FD9A" w:rsidR="00ED599D" w:rsidRPr="00ED599D" w:rsidRDefault="00ED599D" w:rsidP="00ED599D">
      <w:pPr>
        <w:pStyle w:val="Prrafocomn"/>
        <w:rPr>
          <w:bCs/>
          <w:lang w:val="pt-BR"/>
        </w:rPr>
      </w:pPr>
      <w:r w:rsidRPr="00ED599D">
        <w:rPr>
          <w:bCs/>
          <w:lang w:val="pt-BR"/>
        </w:rPr>
        <w:lastRenderedPageBreak/>
        <w:t xml:space="preserve">No geral, esses estudos ainda não se dissociam daqueles sobre papéis sexuais </w:t>
      </w:r>
      <w:r w:rsidR="00DF1375" w:rsidRPr="00DF1375">
        <w:rPr>
          <w:bCs/>
          <w:lang w:val="pt-BR"/>
        </w:rPr>
        <w:t>já</w:t>
      </w:r>
      <w:r w:rsidRPr="00ED599D">
        <w:rPr>
          <w:bCs/>
          <w:lang w:val="pt-BR"/>
        </w:rPr>
        <w:t xml:space="preserve"> vistos. Assim, nos anos 2000, um artigo busca um instrumento etnopsicologicamente válido dos atributos de masculinidade e feminilidade do povo mexicano (IJP, 2004) e outro aborda as variáveis sociodemográficas na expressão dos papéis sexuais no México (IJP, 2008). Quanto às práticas sexuais, lembramos que os descritores sexo e sexua estavam em quase todas as décadas, sobretudo após os anos 2000, como indicam os outros arti</w:t>
      </w:r>
      <w:r w:rsidR="00DF1375">
        <w:rPr>
          <w:bCs/>
          <w:lang w:val="pt-BR"/>
        </w:rPr>
        <w:t xml:space="preserve">gos do subtema. Destes, o </w:t>
      </w:r>
      <w:r w:rsidRPr="00ED599D">
        <w:rPr>
          <w:bCs/>
          <w:lang w:val="pt-BR"/>
        </w:rPr>
        <w:t>produzido no Chile (IJP, 2016) investigou os sentidos das sexualidades de homens trans para além dos processos patologizantes.</w:t>
      </w:r>
    </w:p>
    <w:p w14:paraId="0AE062B0" w14:textId="33DE1984" w:rsidR="00ED599D" w:rsidRPr="00ED599D" w:rsidRDefault="00ED599D" w:rsidP="00ED599D">
      <w:pPr>
        <w:pStyle w:val="Prrafocomn"/>
        <w:rPr>
          <w:bCs/>
          <w:lang w:val="pt-BR"/>
        </w:rPr>
      </w:pPr>
      <w:r w:rsidRPr="00ED599D">
        <w:rPr>
          <w:bCs/>
          <w:lang w:val="pt-BR"/>
        </w:rPr>
        <w:t xml:space="preserve">Relacionando diferentes grupos a conceitos de violências, relações de gênero e poder (Saffioti, 2001; Strey, 2004), há sete artigos no subtema </w:t>
      </w:r>
      <w:r w:rsidRPr="00DF1375">
        <w:rPr>
          <w:bCs/>
          <w:i/>
          <w:lang w:val="pt-BR"/>
        </w:rPr>
        <w:t>Violências e Resistências</w:t>
      </w:r>
      <w:r w:rsidRPr="00ED599D">
        <w:rPr>
          <w:bCs/>
          <w:lang w:val="pt-BR"/>
        </w:rPr>
        <w:t xml:space="preserve"> </w:t>
      </w:r>
      <w:r>
        <w:rPr>
          <w:bCs/>
          <w:lang w:val="pt-BR"/>
        </w:rPr>
        <w:t>(Tabela</w:t>
      </w:r>
      <w:r w:rsidRPr="00ED599D">
        <w:rPr>
          <w:bCs/>
          <w:lang w:val="pt-BR"/>
        </w:rPr>
        <w:t xml:space="preserve"> 4).</w:t>
      </w:r>
    </w:p>
    <w:p w14:paraId="52FA67BA" w14:textId="266116AE" w:rsidR="00ED599D" w:rsidRPr="000111DA" w:rsidRDefault="00ED599D" w:rsidP="00ED599D">
      <w:pPr>
        <w:pStyle w:val="Prrafocomn"/>
        <w:tabs>
          <w:tab w:val="left" w:pos="1860"/>
        </w:tabs>
        <w:spacing w:line="240" w:lineRule="auto"/>
        <w:ind w:firstLine="0"/>
        <w:rPr>
          <w:bCs/>
          <w:sz w:val="22"/>
          <w:lang w:val="pt-BR"/>
        </w:rPr>
      </w:pPr>
      <w:r w:rsidRPr="000111DA">
        <w:rPr>
          <w:bCs/>
          <w:sz w:val="22"/>
          <w:lang w:val="pt-BR"/>
        </w:rPr>
        <w:t xml:space="preserve">Tabela 4. </w:t>
      </w:r>
    </w:p>
    <w:p w14:paraId="5F199A04" w14:textId="33BC53A8" w:rsidR="00ED599D" w:rsidRPr="00ED599D" w:rsidRDefault="00ED599D" w:rsidP="00ED599D">
      <w:pPr>
        <w:pStyle w:val="Prrafocomn"/>
        <w:tabs>
          <w:tab w:val="left" w:pos="1860"/>
        </w:tabs>
        <w:spacing w:line="240" w:lineRule="auto"/>
        <w:ind w:firstLine="0"/>
        <w:rPr>
          <w:bCs/>
          <w:i/>
          <w:sz w:val="22"/>
          <w:lang w:val="pt-BR"/>
        </w:rPr>
      </w:pPr>
      <w:r w:rsidRPr="00ED599D">
        <w:rPr>
          <w:bCs/>
          <w:i/>
          <w:sz w:val="22"/>
          <w:lang w:val="pt-BR"/>
        </w:rPr>
        <w:t>Subtema Violências e Resistências (Tema 1)</w:t>
      </w:r>
    </w:p>
    <w:tbl>
      <w:tblPr>
        <w:tblW w:w="4937" w:type="pct"/>
        <w:tblLook w:val="0600" w:firstRow="0" w:lastRow="0" w:firstColumn="0" w:lastColumn="0" w:noHBand="1" w:noVBand="1"/>
      </w:tblPr>
      <w:tblGrid>
        <w:gridCol w:w="436"/>
        <w:gridCol w:w="619"/>
        <w:gridCol w:w="3510"/>
        <w:gridCol w:w="2454"/>
        <w:gridCol w:w="1378"/>
      </w:tblGrid>
      <w:tr w:rsidR="000111DA" w14:paraId="5B7BEC02" w14:textId="77777777" w:rsidTr="000111DA">
        <w:trPr>
          <w:trHeight w:val="164"/>
        </w:trPr>
        <w:tc>
          <w:tcPr>
            <w:tcW w:w="626" w:type="pct"/>
            <w:gridSpan w:val="2"/>
            <w:tcBorders>
              <w:top w:val="single" w:sz="4" w:space="0" w:color="auto"/>
              <w:bottom w:val="single" w:sz="4" w:space="0" w:color="auto"/>
            </w:tcBorders>
            <w:shd w:val="clear" w:color="auto" w:fill="auto"/>
            <w:tcMar>
              <w:top w:w="18" w:type="dxa"/>
              <w:left w:w="18" w:type="dxa"/>
              <w:bottom w:w="18" w:type="dxa"/>
              <w:right w:w="18" w:type="dxa"/>
            </w:tcMar>
          </w:tcPr>
          <w:p w14:paraId="034642D0" w14:textId="77777777" w:rsidR="00ED599D" w:rsidRDefault="00ED599D" w:rsidP="000111DA">
            <w:pPr>
              <w:jc w:val="center"/>
              <w:rPr>
                <w:sz w:val="20"/>
                <w:szCs w:val="20"/>
              </w:rPr>
            </w:pPr>
            <w:r>
              <w:rPr>
                <w:sz w:val="20"/>
                <w:szCs w:val="20"/>
              </w:rPr>
              <w:t xml:space="preserve">Revista </w:t>
            </w:r>
            <w:r w:rsidRPr="00DF1375">
              <w:rPr>
                <w:sz w:val="20"/>
                <w:szCs w:val="20"/>
              </w:rPr>
              <w:t>(IJP)</w:t>
            </w:r>
          </w:p>
        </w:tc>
        <w:tc>
          <w:tcPr>
            <w:tcW w:w="2091"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397DE4A7" w14:textId="77777777" w:rsidR="00ED599D" w:rsidRDefault="00ED599D" w:rsidP="000111DA">
            <w:pPr>
              <w:jc w:val="center"/>
              <w:rPr>
                <w:sz w:val="20"/>
                <w:szCs w:val="20"/>
              </w:rPr>
            </w:pPr>
            <w:r>
              <w:rPr>
                <w:sz w:val="20"/>
                <w:szCs w:val="20"/>
              </w:rPr>
              <w:t>Pessoa(s) autora(s)</w:t>
            </w:r>
          </w:p>
        </w:tc>
        <w:tc>
          <w:tcPr>
            <w:tcW w:w="1462"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2DB9B243" w14:textId="77777777" w:rsidR="00ED599D" w:rsidRDefault="00ED599D" w:rsidP="000111DA">
            <w:pPr>
              <w:jc w:val="center"/>
              <w:rPr>
                <w:sz w:val="20"/>
                <w:szCs w:val="20"/>
              </w:rPr>
            </w:pPr>
            <w:r>
              <w:rPr>
                <w:sz w:val="20"/>
                <w:szCs w:val="20"/>
              </w:rPr>
              <w:t>Assunto(s)</w:t>
            </w:r>
          </w:p>
          <w:p w14:paraId="47F88BC8" w14:textId="77777777" w:rsidR="00ED599D" w:rsidRDefault="00ED599D" w:rsidP="000111DA">
            <w:pPr>
              <w:jc w:val="center"/>
              <w:rPr>
                <w:sz w:val="20"/>
                <w:szCs w:val="20"/>
              </w:rPr>
            </w:pPr>
            <w:r>
              <w:rPr>
                <w:sz w:val="20"/>
                <w:szCs w:val="20"/>
              </w:rPr>
              <w:t>chave</w:t>
            </w:r>
          </w:p>
        </w:tc>
        <w:tc>
          <w:tcPr>
            <w:tcW w:w="821"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25175086" w14:textId="77777777" w:rsidR="00ED599D" w:rsidRDefault="00ED599D" w:rsidP="000111DA">
            <w:pPr>
              <w:jc w:val="center"/>
              <w:rPr>
                <w:sz w:val="20"/>
                <w:szCs w:val="20"/>
              </w:rPr>
            </w:pPr>
            <w:r>
              <w:rPr>
                <w:sz w:val="20"/>
                <w:szCs w:val="20"/>
              </w:rPr>
              <w:t>País(es)</w:t>
            </w:r>
          </w:p>
          <w:p w14:paraId="0A78E87E" w14:textId="77777777" w:rsidR="00ED599D" w:rsidRDefault="00ED599D" w:rsidP="000111DA">
            <w:pPr>
              <w:jc w:val="center"/>
              <w:rPr>
                <w:sz w:val="20"/>
                <w:szCs w:val="20"/>
              </w:rPr>
            </w:pPr>
            <w:r>
              <w:rPr>
                <w:sz w:val="20"/>
                <w:szCs w:val="20"/>
              </w:rPr>
              <w:t>participante(s)</w:t>
            </w:r>
          </w:p>
        </w:tc>
      </w:tr>
      <w:tr w:rsidR="000111DA" w14:paraId="67E781EC" w14:textId="77777777" w:rsidTr="000111DA">
        <w:trPr>
          <w:trHeight w:val="164"/>
        </w:trPr>
        <w:tc>
          <w:tcPr>
            <w:tcW w:w="256" w:type="pct"/>
            <w:tcBorders>
              <w:top w:val="single" w:sz="4" w:space="0" w:color="auto"/>
              <w:bottom w:val="single" w:sz="4" w:space="0" w:color="auto"/>
            </w:tcBorders>
            <w:shd w:val="clear" w:color="auto" w:fill="auto"/>
            <w:tcMar>
              <w:top w:w="18" w:type="dxa"/>
              <w:left w:w="18" w:type="dxa"/>
              <w:bottom w:w="18" w:type="dxa"/>
              <w:right w:w="18" w:type="dxa"/>
            </w:tcMar>
          </w:tcPr>
          <w:p w14:paraId="3C19F872" w14:textId="77777777" w:rsidR="00ED599D" w:rsidRDefault="00ED599D" w:rsidP="000111DA">
            <w:pPr>
              <w:widowControl w:val="0"/>
              <w:jc w:val="center"/>
              <w:rPr>
                <w:sz w:val="20"/>
                <w:szCs w:val="20"/>
              </w:rPr>
            </w:pPr>
            <w:r>
              <w:rPr>
                <w:sz w:val="20"/>
                <w:szCs w:val="20"/>
              </w:rPr>
              <w:t>Ano</w:t>
            </w:r>
          </w:p>
        </w:tc>
        <w:tc>
          <w:tcPr>
            <w:tcW w:w="370" w:type="pct"/>
            <w:tcBorders>
              <w:top w:val="single" w:sz="4" w:space="0" w:color="auto"/>
              <w:bottom w:val="single" w:sz="4" w:space="0" w:color="auto"/>
            </w:tcBorders>
            <w:shd w:val="clear" w:color="auto" w:fill="auto"/>
            <w:tcMar>
              <w:top w:w="18" w:type="dxa"/>
              <w:left w:w="18" w:type="dxa"/>
              <w:bottom w:w="18" w:type="dxa"/>
              <w:right w:w="18" w:type="dxa"/>
            </w:tcMar>
          </w:tcPr>
          <w:p w14:paraId="4B5D0096" w14:textId="77777777" w:rsidR="00ED599D" w:rsidRDefault="00ED599D" w:rsidP="000111DA">
            <w:pPr>
              <w:jc w:val="center"/>
              <w:rPr>
                <w:sz w:val="20"/>
                <w:szCs w:val="20"/>
              </w:rPr>
            </w:pPr>
            <w:r>
              <w:rPr>
                <w:sz w:val="20"/>
                <w:szCs w:val="20"/>
              </w:rPr>
              <w:t>v. (n)</w:t>
            </w:r>
          </w:p>
        </w:tc>
        <w:tc>
          <w:tcPr>
            <w:tcW w:w="2091"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49EC45CB" w14:textId="77777777" w:rsidR="00ED599D" w:rsidRDefault="00ED599D" w:rsidP="000111DA">
            <w:pPr>
              <w:widowControl w:val="0"/>
              <w:pBdr>
                <w:top w:val="nil"/>
                <w:left w:val="nil"/>
                <w:bottom w:val="nil"/>
                <w:right w:val="nil"/>
                <w:between w:val="nil"/>
              </w:pBdr>
              <w:rPr>
                <w:sz w:val="20"/>
                <w:szCs w:val="20"/>
              </w:rPr>
            </w:pPr>
          </w:p>
        </w:tc>
        <w:tc>
          <w:tcPr>
            <w:tcW w:w="1462"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083E6BA5" w14:textId="77777777" w:rsidR="00ED599D" w:rsidRDefault="00ED599D" w:rsidP="000111DA">
            <w:pPr>
              <w:widowControl w:val="0"/>
              <w:pBdr>
                <w:top w:val="nil"/>
                <w:left w:val="nil"/>
                <w:bottom w:val="nil"/>
                <w:right w:val="nil"/>
                <w:between w:val="nil"/>
              </w:pBdr>
              <w:rPr>
                <w:sz w:val="20"/>
                <w:szCs w:val="20"/>
              </w:rPr>
            </w:pPr>
          </w:p>
        </w:tc>
        <w:tc>
          <w:tcPr>
            <w:tcW w:w="821"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5DB445D2" w14:textId="77777777" w:rsidR="00ED599D" w:rsidRDefault="00ED599D" w:rsidP="000111DA">
            <w:pPr>
              <w:widowControl w:val="0"/>
              <w:pBdr>
                <w:top w:val="nil"/>
                <w:left w:val="nil"/>
                <w:bottom w:val="nil"/>
                <w:right w:val="nil"/>
                <w:between w:val="nil"/>
              </w:pBdr>
              <w:rPr>
                <w:sz w:val="20"/>
                <w:szCs w:val="20"/>
              </w:rPr>
            </w:pPr>
          </w:p>
        </w:tc>
      </w:tr>
      <w:tr w:rsidR="000111DA" w14:paraId="386C05F3" w14:textId="77777777" w:rsidTr="000111DA">
        <w:trPr>
          <w:trHeight w:val="367"/>
        </w:trPr>
        <w:tc>
          <w:tcPr>
            <w:tcW w:w="256" w:type="pct"/>
            <w:tcBorders>
              <w:top w:val="single" w:sz="4" w:space="0" w:color="auto"/>
            </w:tcBorders>
            <w:shd w:val="clear" w:color="auto" w:fill="auto"/>
            <w:tcMar>
              <w:top w:w="18" w:type="dxa"/>
              <w:left w:w="18" w:type="dxa"/>
              <w:bottom w:w="18" w:type="dxa"/>
              <w:right w:w="18" w:type="dxa"/>
            </w:tcMar>
            <w:vAlign w:val="center"/>
          </w:tcPr>
          <w:p w14:paraId="37702582" w14:textId="77777777" w:rsidR="00ED599D" w:rsidRDefault="00ED599D" w:rsidP="000111DA">
            <w:pPr>
              <w:jc w:val="center"/>
              <w:rPr>
                <w:sz w:val="20"/>
                <w:szCs w:val="20"/>
              </w:rPr>
            </w:pPr>
            <w:r>
              <w:rPr>
                <w:sz w:val="20"/>
                <w:szCs w:val="20"/>
              </w:rPr>
              <w:t>2003</w:t>
            </w:r>
          </w:p>
        </w:tc>
        <w:tc>
          <w:tcPr>
            <w:tcW w:w="370" w:type="pct"/>
            <w:tcBorders>
              <w:top w:val="single" w:sz="4" w:space="0" w:color="auto"/>
            </w:tcBorders>
            <w:shd w:val="clear" w:color="auto" w:fill="auto"/>
            <w:tcMar>
              <w:top w:w="18" w:type="dxa"/>
              <w:left w:w="18" w:type="dxa"/>
              <w:bottom w:w="18" w:type="dxa"/>
              <w:right w:w="18" w:type="dxa"/>
            </w:tcMar>
            <w:vAlign w:val="center"/>
          </w:tcPr>
          <w:p w14:paraId="645BBFD8" w14:textId="77777777" w:rsidR="00ED599D" w:rsidRDefault="00ED599D" w:rsidP="000111DA">
            <w:pPr>
              <w:jc w:val="center"/>
              <w:rPr>
                <w:sz w:val="20"/>
                <w:szCs w:val="20"/>
              </w:rPr>
            </w:pPr>
            <w:r>
              <w:rPr>
                <w:sz w:val="20"/>
                <w:szCs w:val="20"/>
              </w:rPr>
              <w:t>37(1)</w:t>
            </w:r>
          </w:p>
        </w:tc>
        <w:tc>
          <w:tcPr>
            <w:tcW w:w="2091" w:type="pct"/>
            <w:tcBorders>
              <w:top w:val="single" w:sz="4" w:space="0" w:color="auto"/>
            </w:tcBorders>
            <w:shd w:val="clear" w:color="auto" w:fill="auto"/>
            <w:tcMar>
              <w:top w:w="18" w:type="dxa"/>
              <w:left w:w="18" w:type="dxa"/>
              <w:bottom w:w="18" w:type="dxa"/>
              <w:right w:w="18" w:type="dxa"/>
            </w:tcMar>
            <w:vAlign w:val="center"/>
          </w:tcPr>
          <w:p w14:paraId="2EDBB695" w14:textId="77777777" w:rsidR="00ED599D" w:rsidRDefault="00ED599D" w:rsidP="000111DA">
            <w:pPr>
              <w:jc w:val="center"/>
              <w:rPr>
                <w:sz w:val="20"/>
                <w:szCs w:val="20"/>
              </w:rPr>
            </w:pPr>
            <w:r>
              <w:rPr>
                <w:sz w:val="20"/>
                <w:szCs w:val="20"/>
              </w:rPr>
              <w:t>Larrañaga &amp; Gutiérrez</w:t>
            </w:r>
          </w:p>
        </w:tc>
        <w:tc>
          <w:tcPr>
            <w:tcW w:w="1462" w:type="pct"/>
            <w:tcBorders>
              <w:top w:val="single" w:sz="4" w:space="0" w:color="auto"/>
            </w:tcBorders>
            <w:shd w:val="clear" w:color="auto" w:fill="auto"/>
            <w:tcMar>
              <w:top w:w="18" w:type="dxa"/>
              <w:left w:w="18" w:type="dxa"/>
              <w:bottom w:w="18" w:type="dxa"/>
              <w:right w:w="18" w:type="dxa"/>
            </w:tcMar>
            <w:vAlign w:val="center"/>
          </w:tcPr>
          <w:p w14:paraId="3DF8484C" w14:textId="77777777" w:rsidR="00ED599D" w:rsidRDefault="00ED599D" w:rsidP="000111DA">
            <w:pPr>
              <w:jc w:val="center"/>
              <w:rPr>
                <w:sz w:val="20"/>
                <w:szCs w:val="20"/>
              </w:rPr>
            </w:pPr>
            <w:r>
              <w:rPr>
                <w:sz w:val="20"/>
                <w:szCs w:val="20"/>
              </w:rPr>
              <w:t>Violências (Abuso infantil)</w:t>
            </w:r>
          </w:p>
        </w:tc>
        <w:tc>
          <w:tcPr>
            <w:tcW w:w="821" w:type="pct"/>
            <w:tcBorders>
              <w:top w:val="single" w:sz="4" w:space="0" w:color="auto"/>
            </w:tcBorders>
            <w:shd w:val="clear" w:color="auto" w:fill="auto"/>
            <w:tcMar>
              <w:top w:w="18" w:type="dxa"/>
              <w:left w:w="18" w:type="dxa"/>
              <w:bottom w:w="18" w:type="dxa"/>
              <w:right w:w="18" w:type="dxa"/>
            </w:tcMar>
            <w:vAlign w:val="center"/>
          </w:tcPr>
          <w:p w14:paraId="78FA6119" w14:textId="77777777" w:rsidR="00ED599D" w:rsidRDefault="00ED599D" w:rsidP="000111DA">
            <w:pPr>
              <w:jc w:val="center"/>
              <w:rPr>
                <w:sz w:val="20"/>
                <w:szCs w:val="20"/>
              </w:rPr>
            </w:pPr>
            <w:r>
              <w:rPr>
                <w:sz w:val="20"/>
                <w:szCs w:val="20"/>
              </w:rPr>
              <w:t>Chile</w:t>
            </w:r>
          </w:p>
        </w:tc>
      </w:tr>
      <w:tr w:rsidR="00ED599D" w14:paraId="2EBBCF60" w14:textId="77777777" w:rsidTr="000111DA">
        <w:trPr>
          <w:trHeight w:val="154"/>
        </w:trPr>
        <w:tc>
          <w:tcPr>
            <w:tcW w:w="256" w:type="pct"/>
            <w:shd w:val="clear" w:color="auto" w:fill="auto"/>
            <w:tcMar>
              <w:top w:w="18" w:type="dxa"/>
              <w:left w:w="18" w:type="dxa"/>
              <w:bottom w:w="18" w:type="dxa"/>
              <w:right w:w="18" w:type="dxa"/>
            </w:tcMar>
            <w:vAlign w:val="center"/>
          </w:tcPr>
          <w:p w14:paraId="232D1D83" w14:textId="77777777" w:rsidR="00ED599D" w:rsidRDefault="00ED599D" w:rsidP="000111DA">
            <w:pPr>
              <w:jc w:val="center"/>
              <w:rPr>
                <w:sz w:val="20"/>
                <w:szCs w:val="20"/>
              </w:rPr>
            </w:pPr>
            <w:r>
              <w:rPr>
                <w:sz w:val="20"/>
                <w:szCs w:val="20"/>
              </w:rPr>
              <w:t>2004</w:t>
            </w:r>
          </w:p>
        </w:tc>
        <w:tc>
          <w:tcPr>
            <w:tcW w:w="370" w:type="pct"/>
            <w:shd w:val="clear" w:color="auto" w:fill="auto"/>
            <w:tcMar>
              <w:top w:w="18" w:type="dxa"/>
              <w:left w:w="18" w:type="dxa"/>
              <w:bottom w:w="18" w:type="dxa"/>
              <w:right w:w="18" w:type="dxa"/>
            </w:tcMar>
            <w:vAlign w:val="center"/>
          </w:tcPr>
          <w:p w14:paraId="14D1E317" w14:textId="77777777" w:rsidR="00ED599D" w:rsidRDefault="00ED599D" w:rsidP="000111DA">
            <w:pPr>
              <w:jc w:val="center"/>
              <w:rPr>
                <w:sz w:val="20"/>
                <w:szCs w:val="20"/>
              </w:rPr>
            </w:pPr>
            <w:r>
              <w:rPr>
                <w:sz w:val="20"/>
                <w:szCs w:val="20"/>
              </w:rPr>
              <w:t>38(1)</w:t>
            </w:r>
          </w:p>
        </w:tc>
        <w:tc>
          <w:tcPr>
            <w:tcW w:w="2091" w:type="pct"/>
            <w:shd w:val="clear" w:color="auto" w:fill="auto"/>
            <w:tcMar>
              <w:top w:w="18" w:type="dxa"/>
              <w:left w:w="18" w:type="dxa"/>
              <w:bottom w:w="18" w:type="dxa"/>
              <w:right w:w="18" w:type="dxa"/>
            </w:tcMar>
            <w:vAlign w:val="center"/>
          </w:tcPr>
          <w:p w14:paraId="53019B2F" w14:textId="77777777" w:rsidR="00ED599D" w:rsidRPr="00ED599D" w:rsidRDefault="00ED599D" w:rsidP="000111DA">
            <w:pPr>
              <w:jc w:val="center"/>
              <w:rPr>
                <w:sz w:val="20"/>
                <w:szCs w:val="20"/>
                <w:lang w:val="pt-BR"/>
              </w:rPr>
            </w:pPr>
            <w:r w:rsidRPr="00ED599D">
              <w:rPr>
                <w:sz w:val="20"/>
                <w:szCs w:val="20"/>
                <w:lang w:val="pt-BR"/>
              </w:rPr>
              <w:t>De Souza, Pryor, Ribeiro, Mello e Camino</w:t>
            </w:r>
          </w:p>
        </w:tc>
        <w:tc>
          <w:tcPr>
            <w:tcW w:w="1462" w:type="pct"/>
            <w:shd w:val="clear" w:color="auto" w:fill="auto"/>
            <w:tcMar>
              <w:top w:w="18" w:type="dxa"/>
              <w:left w:w="18" w:type="dxa"/>
              <w:bottom w:w="18" w:type="dxa"/>
              <w:right w:w="18" w:type="dxa"/>
            </w:tcMar>
            <w:vAlign w:val="center"/>
          </w:tcPr>
          <w:p w14:paraId="7FAB2BE4" w14:textId="77777777" w:rsidR="00ED599D" w:rsidRDefault="00ED599D" w:rsidP="000111DA">
            <w:pPr>
              <w:jc w:val="center"/>
              <w:rPr>
                <w:sz w:val="20"/>
                <w:szCs w:val="20"/>
              </w:rPr>
            </w:pPr>
            <w:r>
              <w:rPr>
                <w:sz w:val="20"/>
                <w:szCs w:val="20"/>
              </w:rPr>
              <w:t>Violências (Assédio sexual)</w:t>
            </w:r>
          </w:p>
        </w:tc>
        <w:tc>
          <w:tcPr>
            <w:tcW w:w="821" w:type="pct"/>
            <w:shd w:val="clear" w:color="auto" w:fill="auto"/>
            <w:tcMar>
              <w:top w:w="18" w:type="dxa"/>
              <w:left w:w="18" w:type="dxa"/>
              <w:bottom w:w="18" w:type="dxa"/>
              <w:right w:w="18" w:type="dxa"/>
            </w:tcMar>
            <w:vAlign w:val="center"/>
          </w:tcPr>
          <w:p w14:paraId="64BFD784" w14:textId="77777777" w:rsidR="00ED599D" w:rsidRDefault="00ED599D" w:rsidP="000111DA">
            <w:pPr>
              <w:jc w:val="center"/>
              <w:rPr>
                <w:sz w:val="20"/>
                <w:szCs w:val="20"/>
              </w:rPr>
            </w:pPr>
            <w:r>
              <w:rPr>
                <w:sz w:val="20"/>
                <w:szCs w:val="20"/>
              </w:rPr>
              <w:t>EUA, Brasil (BRA)</w:t>
            </w:r>
          </w:p>
        </w:tc>
      </w:tr>
      <w:tr w:rsidR="000111DA" w14:paraId="5E6ADE94" w14:textId="77777777" w:rsidTr="000111DA">
        <w:trPr>
          <w:trHeight w:val="427"/>
        </w:trPr>
        <w:tc>
          <w:tcPr>
            <w:tcW w:w="256" w:type="pct"/>
            <w:shd w:val="clear" w:color="auto" w:fill="auto"/>
            <w:tcMar>
              <w:top w:w="18" w:type="dxa"/>
              <w:left w:w="18" w:type="dxa"/>
              <w:bottom w:w="18" w:type="dxa"/>
              <w:right w:w="18" w:type="dxa"/>
            </w:tcMar>
            <w:vAlign w:val="center"/>
          </w:tcPr>
          <w:p w14:paraId="760F6958" w14:textId="77777777" w:rsidR="00ED599D" w:rsidRDefault="00ED599D" w:rsidP="000111DA">
            <w:pPr>
              <w:jc w:val="center"/>
              <w:rPr>
                <w:sz w:val="20"/>
                <w:szCs w:val="20"/>
              </w:rPr>
            </w:pPr>
            <w:r>
              <w:rPr>
                <w:sz w:val="20"/>
                <w:szCs w:val="20"/>
              </w:rPr>
              <w:t>2007</w:t>
            </w:r>
          </w:p>
        </w:tc>
        <w:tc>
          <w:tcPr>
            <w:tcW w:w="370" w:type="pct"/>
            <w:shd w:val="clear" w:color="auto" w:fill="auto"/>
            <w:tcMar>
              <w:top w:w="18" w:type="dxa"/>
              <w:left w:w="18" w:type="dxa"/>
              <w:bottom w:w="18" w:type="dxa"/>
              <w:right w:w="18" w:type="dxa"/>
            </w:tcMar>
            <w:vAlign w:val="center"/>
          </w:tcPr>
          <w:p w14:paraId="48493C25" w14:textId="77777777" w:rsidR="00ED599D" w:rsidRDefault="00ED599D" w:rsidP="000111DA">
            <w:pPr>
              <w:jc w:val="center"/>
              <w:rPr>
                <w:sz w:val="20"/>
                <w:szCs w:val="20"/>
              </w:rPr>
            </w:pPr>
            <w:r>
              <w:rPr>
                <w:sz w:val="20"/>
                <w:szCs w:val="20"/>
              </w:rPr>
              <w:t>41(3)</w:t>
            </w:r>
          </w:p>
        </w:tc>
        <w:tc>
          <w:tcPr>
            <w:tcW w:w="2091" w:type="pct"/>
            <w:shd w:val="clear" w:color="auto" w:fill="auto"/>
            <w:tcMar>
              <w:top w:w="18" w:type="dxa"/>
              <w:left w:w="18" w:type="dxa"/>
              <w:bottom w:w="18" w:type="dxa"/>
              <w:right w:w="18" w:type="dxa"/>
            </w:tcMar>
            <w:vAlign w:val="center"/>
          </w:tcPr>
          <w:p w14:paraId="3C9535ED" w14:textId="77777777" w:rsidR="00ED599D" w:rsidRDefault="00ED599D" w:rsidP="000111DA">
            <w:pPr>
              <w:jc w:val="center"/>
              <w:rPr>
                <w:sz w:val="20"/>
                <w:szCs w:val="20"/>
              </w:rPr>
            </w:pPr>
            <w:r>
              <w:rPr>
                <w:sz w:val="20"/>
                <w:szCs w:val="20"/>
              </w:rPr>
              <w:t>Gianordoli-Nascimento, Trindade &amp; Santos</w:t>
            </w:r>
          </w:p>
        </w:tc>
        <w:tc>
          <w:tcPr>
            <w:tcW w:w="1462" w:type="pct"/>
            <w:shd w:val="clear" w:color="auto" w:fill="auto"/>
            <w:tcMar>
              <w:top w:w="18" w:type="dxa"/>
              <w:left w:w="18" w:type="dxa"/>
              <w:bottom w:w="18" w:type="dxa"/>
              <w:right w:w="18" w:type="dxa"/>
            </w:tcMar>
            <w:vAlign w:val="center"/>
          </w:tcPr>
          <w:p w14:paraId="4342A0CF" w14:textId="77777777" w:rsidR="00ED599D" w:rsidRDefault="00ED599D" w:rsidP="000111DA">
            <w:pPr>
              <w:jc w:val="center"/>
              <w:rPr>
                <w:sz w:val="20"/>
                <w:szCs w:val="20"/>
              </w:rPr>
            </w:pPr>
            <w:r>
              <w:rPr>
                <w:sz w:val="20"/>
                <w:szCs w:val="20"/>
              </w:rPr>
              <w:t>Resistências (Mulheres)</w:t>
            </w:r>
          </w:p>
        </w:tc>
        <w:tc>
          <w:tcPr>
            <w:tcW w:w="821" w:type="pct"/>
            <w:shd w:val="clear" w:color="auto" w:fill="auto"/>
            <w:tcMar>
              <w:top w:w="18" w:type="dxa"/>
              <w:left w:w="18" w:type="dxa"/>
              <w:bottom w:w="18" w:type="dxa"/>
              <w:right w:w="18" w:type="dxa"/>
            </w:tcMar>
            <w:vAlign w:val="center"/>
          </w:tcPr>
          <w:p w14:paraId="6E200BA0" w14:textId="77777777" w:rsidR="00ED599D" w:rsidRDefault="00ED599D" w:rsidP="000111DA">
            <w:pPr>
              <w:jc w:val="center"/>
              <w:rPr>
                <w:sz w:val="20"/>
                <w:szCs w:val="20"/>
              </w:rPr>
            </w:pPr>
            <w:r>
              <w:rPr>
                <w:sz w:val="20"/>
                <w:szCs w:val="20"/>
              </w:rPr>
              <w:t>Brasil (BRA)</w:t>
            </w:r>
          </w:p>
        </w:tc>
      </w:tr>
      <w:tr w:rsidR="00ED599D" w14:paraId="345A301F" w14:textId="77777777" w:rsidTr="000111DA">
        <w:trPr>
          <w:trHeight w:val="344"/>
        </w:trPr>
        <w:tc>
          <w:tcPr>
            <w:tcW w:w="256" w:type="pct"/>
            <w:shd w:val="clear" w:color="auto" w:fill="auto"/>
            <w:tcMar>
              <w:top w:w="18" w:type="dxa"/>
              <w:left w:w="18" w:type="dxa"/>
              <w:bottom w:w="18" w:type="dxa"/>
              <w:right w:w="18" w:type="dxa"/>
            </w:tcMar>
            <w:vAlign w:val="center"/>
          </w:tcPr>
          <w:p w14:paraId="44E9AB82" w14:textId="77777777" w:rsidR="00ED599D" w:rsidRDefault="00ED599D" w:rsidP="000111DA">
            <w:pPr>
              <w:jc w:val="center"/>
              <w:rPr>
                <w:sz w:val="20"/>
                <w:szCs w:val="20"/>
              </w:rPr>
            </w:pPr>
            <w:r>
              <w:rPr>
                <w:sz w:val="20"/>
                <w:szCs w:val="20"/>
              </w:rPr>
              <w:t>2008</w:t>
            </w:r>
          </w:p>
        </w:tc>
        <w:tc>
          <w:tcPr>
            <w:tcW w:w="370" w:type="pct"/>
            <w:shd w:val="clear" w:color="auto" w:fill="auto"/>
            <w:tcMar>
              <w:top w:w="18" w:type="dxa"/>
              <w:left w:w="18" w:type="dxa"/>
              <w:bottom w:w="18" w:type="dxa"/>
              <w:right w:w="18" w:type="dxa"/>
            </w:tcMar>
            <w:vAlign w:val="center"/>
          </w:tcPr>
          <w:p w14:paraId="5365689A" w14:textId="77777777" w:rsidR="00ED599D" w:rsidRDefault="00ED599D" w:rsidP="000111DA">
            <w:pPr>
              <w:jc w:val="center"/>
              <w:rPr>
                <w:sz w:val="20"/>
                <w:szCs w:val="20"/>
              </w:rPr>
            </w:pPr>
            <w:r>
              <w:rPr>
                <w:sz w:val="20"/>
                <w:szCs w:val="20"/>
              </w:rPr>
              <w:t>42(2)</w:t>
            </w:r>
          </w:p>
        </w:tc>
        <w:tc>
          <w:tcPr>
            <w:tcW w:w="2091" w:type="pct"/>
            <w:shd w:val="clear" w:color="auto" w:fill="auto"/>
            <w:tcMar>
              <w:top w:w="18" w:type="dxa"/>
              <w:left w:w="18" w:type="dxa"/>
              <w:bottom w:w="18" w:type="dxa"/>
              <w:right w:w="18" w:type="dxa"/>
            </w:tcMar>
            <w:vAlign w:val="center"/>
          </w:tcPr>
          <w:p w14:paraId="746AB5A2" w14:textId="77777777" w:rsidR="00ED599D" w:rsidRDefault="00ED599D" w:rsidP="000111DA">
            <w:pPr>
              <w:jc w:val="center"/>
              <w:rPr>
                <w:sz w:val="20"/>
                <w:szCs w:val="20"/>
              </w:rPr>
            </w:pPr>
            <w:r>
              <w:rPr>
                <w:sz w:val="20"/>
                <w:szCs w:val="20"/>
              </w:rPr>
              <w:t>Costa, Machado e Prado</w:t>
            </w:r>
          </w:p>
        </w:tc>
        <w:tc>
          <w:tcPr>
            <w:tcW w:w="1462" w:type="pct"/>
            <w:shd w:val="clear" w:color="auto" w:fill="auto"/>
            <w:tcMar>
              <w:top w:w="18" w:type="dxa"/>
              <w:left w:w="18" w:type="dxa"/>
              <w:bottom w:w="18" w:type="dxa"/>
              <w:right w:w="18" w:type="dxa"/>
            </w:tcMar>
            <w:vAlign w:val="center"/>
          </w:tcPr>
          <w:p w14:paraId="3CC6F1F3" w14:textId="77777777" w:rsidR="00ED599D" w:rsidRDefault="00ED599D" w:rsidP="000111DA">
            <w:pPr>
              <w:jc w:val="center"/>
              <w:rPr>
                <w:sz w:val="20"/>
                <w:szCs w:val="20"/>
              </w:rPr>
            </w:pPr>
            <w:r>
              <w:rPr>
                <w:sz w:val="20"/>
                <w:szCs w:val="20"/>
              </w:rPr>
              <w:t>Resistências (LGBT+)</w:t>
            </w:r>
          </w:p>
        </w:tc>
        <w:tc>
          <w:tcPr>
            <w:tcW w:w="821" w:type="pct"/>
            <w:shd w:val="clear" w:color="auto" w:fill="auto"/>
            <w:tcMar>
              <w:top w:w="18" w:type="dxa"/>
              <w:left w:w="18" w:type="dxa"/>
              <w:bottom w:w="18" w:type="dxa"/>
              <w:right w:w="18" w:type="dxa"/>
            </w:tcMar>
            <w:vAlign w:val="center"/>
          </w:tcPr>
          <w:p w14:paraId="373CD8E9" w14:textId="77777777" w:rsidR="00ED599D" w:rsidRDefault="00ED599D" w:rsidP="000111DA">
            <w:pPr>
              <w:jc w:val="center"/>
              <w:rPr>
                <w:sz w:val="20"/>
                <w:szCs w:val="20"/>
              </w:rPr>
            </w:pPr>
            <w:r>
              <w:rPr>
                <w:sz w:val="20"/>
                <w:szCs w:val="20"/>
              </w:rPr>
              <w:t>Brasil (BRA)</w:t>
            </w:r>
          </w:p>
        </w:tc>
      </w:tr>
      <w:tr w:rsidR="000111DA" w14:paraId="327AF21E" w14:textId="77777777" w:rsidTr="000111DA">
        <w:trPr>
          <w:trHeight w:val="348"/>
        </w:trPr>
        <w:tc>
          <w:tcPr>
            <w:tcW w:w="256" w:type="pct"/>
            <w:vMerge w:val="restart"/>
            <w:shd w:val="clear" w:color="auto" w:fill="auto"/>
            <w:tcMar>
              <w:top w:w="18" w:type="dxa"/>
              <w:left w:w="18" w:type="dxa"/>
              <w:bottom w:w="18" w:type="dxa"/>
              <w:right w:w="18" w:type="dxa"/>
            </w:tcMar>
            <w:vAlign w:val="center"/>
          </w:tcPr>
          <w:p w14:paraId="02F4E810" w14:textId="77777777" w:rsidR="00ED599D" w:rsidRDefault="00ED599D" w:rsidP="000111DA">
            <w:pPr>
              <w:jc w:val="center"/>
              <w:rPr>
                <w:sz w:val="20"/>
                <w:szCs w:val="20"/>
              </w:rPr>
            </w:pPr>
            <w:r>
              <w:rPr>
                <w:sz w:val="20"/>
                <w:szCs w:val="20"/>
              </w:rPr>
              <w:t>2010</w:t>
            </w:r>
          </w:p>
        </w:tc>
        <w:tc>
          <w:tcPr>
            <w:tcW w:w="370" w:type="pct"/>
            <w:shd w:val="clear" w:color="auto" w:fill="auto"/>
            <w:tcMar>
              <w:top w:w="18" w:type="dxa"/>
              <w:left w:w="18" w:type="dxa"/>
              <w:bottom w:w="18" w:type="dxa"/>
              <w:right w:w="18" w:type="dxa"/>
            </w:tcMar>
            <w:vAlign w:val="center"/>
          </w:tcPr>
          <w:p w14:paraId="08775647" w14:textId="77777777" w:rsidR="00ED599D" w:rsidRDefault="00ED599D" w:rsidP="000111DA">
            <w:pPr>
              <w:jc w:val="center"/>
              <w:rPr>
                <w:sz w:val="20"/>
                <w:szCs w:val="20"/>
              </w:rPr>
            </w:pPr>
            <w:r>
              <w:rPr>
                <w:sz w:val="20"/>
                <w:szCs w:val="20"/>
              </w:rPr>
              <w:t>44(1)</w:t>
            </w:r>
          </w:p>
        </w:tc>
        <w:tc>
          <w:tcPr>
            <w:tcW w:w="2091" w:type="pct"/>
            <w:shd w:val="clear" w:color="auto" w:fill="auto"/>
            <w:tcMar>
              <w:top w:w="18" w:type="dxa"/>
              <w:left w:w="18" w:type="dxa"/>
              <w:bottom w:w="18" w:type="dxa"/>
              <w:right w:w="18" w:type="dxa"/>
            </w:tcMar>
            <w:vAlign w:val="center"/>
          </w:tcPr>
          <w:p w14:paraId="65359891" w14:textId="77777777" w:rsidR="00ED599D" w:rsidRDefault="00ED599D" w:rsidP="000111DA">
            <w:pPr>
              <w:jc w:val="center"/>
              <w:rPr>
                <w:sz w:val="20"/>
                <w:szCs w:val="20"/>
              </w:rPr>
            </w:pPr>
            <w:r>
              <w:rPr>
                <w:sz w:val="20"/>
                <w:szCs w:val="20"/>
              </w:rPr>
              <w:t>Sanfelice &amp; De Antoni</w:t>
            </w:r>
          </w:p>
        </w:tc>
        <w:tc>
          <w:tcPr>
            <w:tcW w:w="1462" w:type="pct"/>
            <w:shd w:val="clear" w:color="auto" w:fill="auto"/>
            <w:tcMar>
              <w:top w:w="18" w:type="dxa"/>
              <w:left w:w="18" w:type="dxa"/>
              <w:bottom w:w="18" w:type="dxa"/>
              <w:right w:w="18" w:type="dxa"/>
            </w:tcMar>
            <w:vAlign w:val="center"/>
          </w:tcPr>
          <w:p w14:paraId="542ADB0A" w14:textId="77777777" w:rsidR="00ED599D" w:rsidRDefault="00ED599D" w:rsidP="000111DA">
            <w:pPr>
              <w:jc w:val="center"/>
              <w:rPr>
                <w:sz w:val="20"/>
                <w:szCs w:val="20"/>
              </w:rPr>
            </w:pPr>
            <w:r>
              <w:rPr>
                <w:sz w:val="20"/>
                <w:szCs w:val="20"/>
              </w:rPr>
              <w:t>Violências (Abuso infantil)</w:t>
            </w:r>
          </w:p>
        </w:tc>
        <w:tc>
          <w:tcPr>
            <w:tcW w:w="821" w:type="pct"/>
            <w:shd w:val="clear" w:color="auto" w:fill="auto"/>
            <w:tcMar>
              <w:top w:w="18" w:type="dxa"/>
              <w:left w:w="18" w:type="dxa"/>
              <w:bottom w:w="18" w:type="dxa"/>
              <w:right w:w="18" w:type="dxa"/>
            </w:tcMar>
            <w:vAlign w:val="center"/>
          </w:tcPr>
          <w:p w14:paraId="0B220087" w14:textId="77777777" w:rsidR="00ED599D" w:rsidRDefault="00ED599D" w:rsidP="000111DA">
            <w:pPr>
              <w:jc w:val="center"/>
              <w:rPr>
                <w:sz w:val="20"/>
                <w:szCs w:val="20"/>
              </w:rPr>
            </w:pPr>
            <w:r>
              <w:rPr>
                <w:sz w:val="20"/>
                <w:szCs w:val="20"/>
              </w:rPr>
              <w:t>Brasil (BRA)</w:t>
            </w:r>
          </w:p>
        </w:tc>
      </w:tr>
      <w:tr w:rsidR="000111DA" w14:paraId="769D6AA5" w14:textId="77777777" w:rsidTr="000111DA">
        <w:trPr>
          <w:trHeight w:val="355"/>
        </w:trPr>
        <w:tc>
          <w:tcPr>
            <w:tcW w:w="256" w:type="pct"/>
            <w:vMerge/>
            <w:shd w:val="clear" w:color="auto" w:fill="auto"/>
            <w:tcMar>
              <w:top w:w="18" w:type="dxa"/>
              <w:left w:w="18" w:type="dxa"/>
              <w:bottom w:w="18" w:type="dxa"/>
              <w:right w:w="18" w:type="dxa"/>
            </w:tcMar>
            <w:vAlign w:val="center"/>
          </w:tcPr>
          <w:p w14:paraId="31A72FC8" w14:textId="77777777" w:rsidR="00ED599D" w:rsidRDefault="00ED599D" w:rsidP="000111DA">
            <w:pPr>
              <w:widowControl w:val="0"/>
              <w:pBdr>
                <w:top w:val="nil"/>
                <w:left w:val="nil"/>
                <w:bottom w:val="nil"/>
                <w:right w:val="nil"/>
                <w:between w:val="nil"/>
              </w:pBdr>
              <w:rPr>
                <w:sz w:val="20"/>
                <w:szCs w:val="20"/>
              </w:rPr>
            </w:pPr>
          </w:p>
        </w:tc>
        <w:tc>
          <w:tcPr>
            <w:tcW w:w="370" w:type="pct"/>
            <w:shd w:val="clear" w:color="auto" w:fill="auto"/>
            <w:tcMar>
              <w:top w:w="18" w:type="dxa"/>
              <w:left w:w="18" w:type="dxa"/>
              <w:bottom w:w="18" w:type="dxa"/>
              <w:right w:w="18" w:type="dxa"/>
            </w:tcMar>
            <w:vAlign w:val="center"/>
          </w:tcPr>
          <w:p w14:paraId="75E0DF0C" w14:textId="77777777" w:rsidR="00ED599D" w:rsidRDefault="00ED599D" w:rsidP="000111DA">
            <w:pPr>
              <w:jc w:val="center"/>
              <w:rPr>
                <w:sz w:val="20"/>
                <w:szCs w:val="20"/>
              </w:rPr>
            </w:pPr>
            <w:r>
              <w:rPr>
                <w:sz w:val="20"/>
                <w:szCs w:val="20"/>
              </w:rPr>
              <w:t>44(2)</w:t>
            </w:r>
          </w:p>
        </w:tc>
        <w:tc>
          <w:tcPr>
            <w:tcW w:w="2091" w:type="pct"/>
            <w:shd w:val="clear" w:color="auto" w:fill="auto"/>
            <w:tcMar>
              <w:top w:w="18" w:type="dxa"/>
              <w:left w:w="18" w:type="dxa"/>
              <w:bottom w:w="18" w:type="dxa"/>
              <w:right w:w="18" w:type="dxa"/>
            </w:tcMar>
            <w:vAlign w:val="center"/>
          </w:tcPr>
          <w:p w14:paraId="4ED9D5EE" w14:textId="77777777" w:rsidR="00ED599D" w:rsidRDefault="00ED599D" w:rsidP="000111DA">
            <w:pPr>
              <w:jc w:val="center"/>
              <w:rPr>
                <w:sz w:val="20"/>
                <w:szCs w:val="20"/>
              </w:rPr>
            </w:pPr>
            <w:r>
              <w:rPr>
                <w:sz w:val="20"/>
                <w:szCs w:val="20"/>
              </w:rPr>
              <w:t>Romero, Pick, Corria &amp; Givaudan</w:t>
            </w:r>
          </w:p>
        </w:tc>
        <w:tc>
          <w:tcPr>
            <w:tcW w:w="1462" w:type="pct"/>
            <w:shd w:val="clear" w:color="auto" w:fill="auto"/>
            <w:tcMar>
              <w:top w:w="18" w:type="dxa"/>
              <w:left w:w="18" w:type="dxa"/>
              <w:bottom w:w="18" w:type="dxa"/>
              <w:right w:w="18" w:type="dxa"/>
            </w:tcMar>
            <w:vAlign w:val="center"/>
          </w:tcPr>
          <w:p w14:paraId="15F0EDFF" w14:textId="77777777" w:rsidR="00ED599D" w:rsidRDefault="00ED599D" w:rsidP="000111DA">
            <w:pPr>
              <w:jc w:val="center"/>
              <w:rPr>
                <w:sz w:val="20"/>
                <w:szCs w:val="20"/>
              </w:rPr>
            </w:pPr>
            <w:r>
              <w:rPr>
                <w:sz w:val="20"/>
                <w:szCs w:val="20"/>
              </w:rPr>
              <w:t>Violências (Prevenção)</w:t>
            </w:r>
          </w:p>
        </w:tc>
        <w:tc>
          <w:tcPr>
            <w:tcW w:w="821" w:type="pct"/>
            <w:shd w:val="clear" w:color="auto" w:fill="auto"/>
            <w:tcMar>
              <w:top w:w="18" w:type="dxa"/>
              <w:left w:w="18" w:type="dxa"/>
              <w:bottom w:w="18" w:type="dxa"/>
              <w:right w:w="18" w:type="dxa"/>
            </w:tcMar>
            <w:vAlign w:val="center"/>
          </w:tcPr>
          <w:p w14:paraId="56E6FDA4" w14:textId="77777777" w:rsidR="00ED599D" w:rsidRDefault="00ED599D" w:rsidP="000111DA">
            <w:pPr>
              <w:jc w:val="center"/>
              <w:rPr>
                <w:sz w:val="20"/>
                <w:szCs w:val="20"/>
              </w:rPr>
            </w:pPr>
            <w:r>
              <w:rPr>
                <w:sz w:val="20"/>
                <w:szCs w:val="20"/>
              </w:rPr>
              <w:t>México</w:t>
            </w:r>
          </w:p>
        </w:tc>
      </w:tr>
      <w:tr w:rsidR="00ED599D" w14:paraId="6D6DE62D" w14:textId="77777777" w:rsidTr="000111DA">
        <w:trPr>
          <w:trHeight w:val="360"/>
        </w:trPr>
        <w:tc>
          <w:tcPr>
            <w:tcW w:w="256" w:type="pct"/>
            <w:tcBorders>
              <w:bottom w:val="single" w:sz="4" w:space="0" w:color="auto"/>
            </w:tcBorders>
            <w:shd w:val="clear" w:color="auto" w:fill="auto"/>
            <w:tcMar>
              <w:top w:w="18" w:type="dxa"/>
              <w:left w:w="18" w:type="dxa"/>
              <w:bottom w:w="18" w:type="dxa"/>
              <w:right w:w="18" w:type="dxa"/>
            </w:tcMar>
            <w:vAlign w:val="center"/>
          </w:tcPr>
          <w:p w14:paraId="101135A1" w14:textId="77777777" w:rsidR="00ED599D" w:rsidRDefault="00ED599D" w:rsidP="000111DA">
            <w:pPr>
              <w:jc w:val="center"/>
              <w:rPr>
                <w:sz w:val="20"/>
                <w:szCs w:val="20"/>
              </w:rPr>
            </w:pPr>
            <w:r>
              <w:rPr>
                <w:sz w:val="20"/>
                <w:szCs w:val="20"/>
              </w:rPr>
              <w:t>2019</w:t>
            </w:r>
          </w:p>
        </w:tc>
        <w:tc>
          <w:tcPr>
            <w:tcW w:w="370" w:type="pct"/>
            <w:tcBorders>
              <w:bottom w:val="single" w:sz="4" w:space="0" w:color="auto"/>
            </w:tcBorders>
            <w:shd w:val="clear" w:color="auto" w:fill="auto"/>
            <w:tcMar>
              <w:top w:w="18" w:type="dxa"/>
              <w:left w:w="18" w:type="dxa"/>
              <w:bottom w:w="18" w:type="dxa"/>
              <w:right w:w="18" w:type="dxa"/>
            </w:tcMar>
            <w:vAlign w:val="center"/>
          </w:tcPr>
          <w:p w14:paraId="7F43145C" w14:textId="77777777" w:rsidR="00ED599D" w:rsidRDefault="00ED599D" w:rsidP="000111DA">
            <w:pPr>
              <w:jc w:val="center"/>
              <w:rPr>
                <w:sz w:val="20"/>
                <w:szCs w:val="20"/>
              </w:rPr>
            </w:pPr>
            <w:r>
              <w:rPr>
                <w:sz w:val="20"/>
                <w:szCs w:val="20"/>
              </w:rPr>
              <w:t>53(2)</w:t>
            </w:r>
          </w:p>
        </w:tc>
        <w:tc>
          <w:tcPr>
            <w:tcW w:w="2091" w:type="pct"/>
            <w:tcBorders>
              <w:bottom w:val="single" w:sz="4" w:space="0" w:color="auto"/>
            </w:tcBorders>
            <w:shd w:val="clear" w:color="auto" w:fill="auto"/>
            <w:tcMar>
              <w:top w:w="18" w:type="dxa"/>
              <w:left w:w="18" w:type="dxa"/>
              <w:bottom w:w="18" w:type="dxa"/>
              <w:right w:w="18" w:type="dxa"/>
            </w:tcMar>
            <w:vAlign w:val="center"/>
          </w:tcPr>
          <w:p w14:paraId="4B711A70" w14:textId="77777777" w:rsidR="00ED599D" w:rsidRDefault="00ED599D" w:rsidP="000111DA">
            <w:pPr>
              <w:jc w:val="center"/>
              <w:rPr>
                <w:sz w:val="20"/>
                <w:szCs w:val="20"/>
              </w:rPr>
            </w:pPr>
            <w:r>
              <w:rPr>
                <w:sz w:val="20"/>
                <w:szCs w:val="20"/>
              </w:rPr>
              <w:t>Lenta, Longo &amp; Zaldúa</w:t>
            </w:r>
          </w:p>
        </w:tc>
        <w:tc>
          <w:tcPr>
            <w:tcW w:w="1462" w:type="pct"/>
            <w:tcBorders>
              <w:bottom w:val="single" w:sz="4" w:space="0" w:color="auto"/>
            </w:tcBorders>
            <w:shd w:val="clear" w:color="auto" w:fill="auto"/>
            <w:tcMar>
              <w:top w:w="18" w:type="dxa"/>
              <w:left w:w="18" w:type="dxa"/>
              <w:bottom w:w="18" w:type="dxa"/>
              <w:right w:w="18" w:type="dxa"/>
            </w:tcMar>
            <w:vAlign w:val="center"/>
          </w:tcPr>
          <w:p w14:paraId="4D100ED5" w14:textId="77777777" w:rsidR="00ED599D" w:rsidRDefault="00ED599D" w:rsidP="000111DA">
            <w:pPr>
              <w:jc w:val="center"/>
              <w:rPr>
                <w:sz w:val="20"/>
                <w:szCs w:val="20"/>
              </w:rPr>
            </w:pPr>
            <w:r>
              <w:rPr>
                <w:sz w:val="20"/>
                <w:szCs w:val="20"/>
              </w:rPr>
              <w:t>Resistências (Mulheres)</w:t>
            </w:r>
          </w:p>
        </w:tc>
        <w:tc>
          <w:tcPr>
            <w:tcW w:w="821" w:type="pct"/>
            <w:tcBorders>
              <w:bottom w:val="single" w:sz="4" w:space="0" w:color="auto"/>
            </w:tcBorders>
            <w:shd w:val="clear" w:color="auto" w:fill="auto"/>
            <w:tcMar>
              <w:top w:w="18" w:type="dxa"/>
              <w:left w:w="18" w:type="dxa"/>
              <w:bottom w:w="18" w:type="dxa"/>
              <w:right w:w="18" w:type="dxa"/>
            </w:tcMar>
            <w:vAlign w:val="center"/>
          </w:tcPr>
          <w:p w14:paraId="7C15DA8A" w14:textId="77777777" w:rsidR="00ED599D" w:rsidRDefault="00ED599D" w:rsidP="000111DA">
            <w:pPr>
              <w:jc w:val="center"/>
              <w:rPr>
                <w:sz w:val="20"/>
                <w:szCs w:val="20"/>
              </w:rPr>
            </w:pPr>
            <w:r>
              <w:rPr>
                <w:sz w:val="20"/>
                <w:szCs w:val="20"/>
              </w:rPr>
              <w:t>Argentina</w:t>
            </w:r>
          </w:p>
        </w:tc>
      </w:tr>
    </w:tbl>
    <w:p w14:paraId="62C0DDFF" w14:textId="77777777" w:rsidR="00DF1375" w:rsidRDefault="00DF1375" w:rsidP="00ED599D">
      <w:pPr>
        <w:pStyle w:val="Prrafocomn"/>
        <w:rPr>
          <w:bCs/>
          <w:lang w:val="pt-BR"/>
        </w:rPr>
      </w:pPr>
    </w:p>
    <w:p w14:paraId="41E0AEE2" w14:textId="48BBABF6" w:rsidR="00ED599D" w:rsidRPr="00ED599D" w:rsidRDefault="00ED599D" w:rsidP="00ED599D">
      <w:pPr>
        <w:pStyle w:val="Prrafocomn"/>
        <w:rPr>
          <w:bCs/>
          <w:lang w:val="pt-BR"/>
        </w:rPr>
      </w:pPr>
      <w:r w:rsidRPr="00ED599D">
        <w:rPr>
          <w:bCs/>
          <w:lang w:val="pt-BR"/>
        </w:rPr>
        <w:t>Existe uma ligação nefasta entre violência e questões de gênero e sexualidades, uma vez que aquela desqualifica as identidades de gênero e de orientação sexual, enquanto lutas por direitos denunciam e questionam padrões heteronormativos (Paula, Porto, &amp; Carvalho, 2019). Notamos que poder não é posse, e sim um exercício cujas relações “funcionam como rede de dispositivos ou mecanismos a que nada ou ninguém escapa, a que não existe exterior possível, limites ou fronteiras" (Foucault, 2001, p. xiv). Dessa forma, na imanência dessas relações também seriam produzidos processos de resistência (Foucault, 2001).</w:t>
      </w:r>
    </w:p>
    <w:p w14:paraId="63A1FD73" w14:textId="3051D0C6" w:rsidR="00ED599D" w:rsidRPr="00ED599D" w:rsidRDefault="00DF1375" w:rsidP="00ED599D">
      <w:pPr>
        <w:pStyle w:val="Prrafocomn"/>
        <w:rPr>
          <w:bCs/>
          <w:lang w:val="pt-BR"/>
        </w:rPr>
      </w:pPr>
      <w:r>
        <w:rPr>
          <w:bCs/>
          <w:lang w:val="pt-BR"/>
        </w:rPr>
        <w:t>Acerca das violências, temos:</w:t>
      </w:r>
      <w:r w:rsidR="00ED599D" w:rsidRPr="00ED599D">
        <w:rPr>
          <w:bCs/>
          <w:lang w:val="pt-BR"/>
        </w:rPr>
        <w:t xml:space="preserve"> um artigo sobre o abuso sexual na infância entre universitários chilenos (IJP, 2003); um artigo com estudo de casos múltiplos sobre percepções de abusadores sexuais de </w:t>
      </w:r>
      <w:r w:rsidRPr="00DF1375">
        <w:rPr>
          <w:bCs/>
          <w:lang w:val="pt-BR"/>
        </w:rPr>
        <w:t>crianças</w:t>
      </w:r>
      <w:r w:rsidR="00ED599D" w:rsidRPr="00ED599D">
        <w:rPr>
          <w:bCs/>
          <w:lang w:val="pt-BR"/>
        </w:rPr>
        <w:t xml:space="preserve"> (privados de liberdade) acerca da própria </w:t>
      </w:r>
      <w:r w:rsidR="00ED599D" w:rsidRPr="00ED599D">
        <w:rPr>
          <w:bCs/>
          <w:lang w:val="pt-BR"/>
        </w:rPr>
        <w:lastRenderedPageBreak/>
        <w:t>sexualidade (IJP, 2010); uma pesquisa-ação sobre violências de gênero contra mulheres no trabalho (IJP, 2019). Este último fala também de resistências</w:t>
      </w:r>
      <w:r>
        <w:rPr>
          <w:bCs/>
          <w:lang w:val="pt-BR"/>
        </w:rPr>
        <w:t xml:space="preserve">, uma vez que foi estudada </w:t>
      </w:r>
      <w:r w:rsidR="00ED599D" w:rsidRPr="00ED599D">
        <w:rPr>
          <w:bCs/>
          <w:lang w:val="pt-BR"/>
        </w:rPr>
        <w:t xml:space="preserve">a participação social e as estratégias de enfrentamento a essas violências. </w:t>
      </w:r>
    </w:p>
    <w:p w14:paraId="58850D73" w14:textId="3BFDF364" w:rsidR="00ED599D" w:rsidRPr="00ED599D" w:rsidRDefault="00ED599D" w:rsidP="00ED599D">
      <w:pPr>
        <w:pStyle w:val="Prrafocomn"/>
        <w:rPr>
          <w:bCs/>
          <w:lang w:val="pt-BR"/>
        </w:rPr>
      </w:pPr>
      <w:r w:rsidRPr="00ED599D">
        <w:rPr>
          <w:bCs/>
          <w:lang w:val="pt-BR"/>
        </w:rPr>
        <w:t xml:space="preserve">Quanto às resistências, dois artigos focaram movimentos sociais e relações de gênero. Do primeiro, participaram mulheres de oposição política ao regime militar no Brasil (1964 a 1985) com entrevistas sobre aspectos psicossociais nos processos identitários das suas relações de gênero e militância contra esse regime (IJP, 2007). No segundo, esses aspectos foram investigados como impedimentos e possibilidades à participação política no movimento GLBT de Belo Horizonte, Minas Gerais (IJP, 2008). </w:t>
      </w:r>
    </w:p>
    <w:p w14:paraId="22E004B4" w14:textId="7575543F" w:rsidR="00ED599D" w:rsidRPr="00ED599D" w:rsidRDefault="00DF1375" w:rsidP="00ED599D">
      <w:pPr>
        <w:pStyle w:val="Prrafocomn"/>
        <w:rPr>
          <w:bCs/>
          <w:lang w:val="pt-BR"/>
        </w:rPr>
      </w:pPr>
      <w:r>
        <w:rPr>
          <w:bCs/>
          <w:lang w:val="pt-BR"/>
        </w:rPr>
        <w:t xml:space="preserve">Nesse subtema, </w:t>
      </w:r>
      <w:r w:rsidR="00ED599D" w:rsidRPr="00ED599D">
        <w:rPr>
          <w:bCs/>
          <w:lang w:val="pt-BR"/>
        </w:rPr>
        <w:t>houve grande presença de trabalhos sobre a violência de gênero contra crianças, adolescentes e mulheres, mas poucos que escapassem a uma perspectiva heteronormativa e</w:t>
      </w:r>
      <w:r>
        <w:rPr>
          <w:bCs/>
          <w:lang w:val="pt-BR"/>
        </w:rPr>
        <w:t xml:space="preserve"> binária da análise, </w:t>
      </w:r>
      <w:r w:rsidR="00ED599D" w:rsidRPr="00ED599D">
        <w:rPr>
          <w:bCs/>
          <w:lang w:val="pt-BR"/>
        </w:rPr>
        <w:t>que também aparecem nos outros Temas.</w:t>
      </w:r>
    </w:p>
    <w:p w14:paraId="100AE7FA" w14:textId="06C8ECA6" w:rsidR="009C3D96" w:rsidRPr="000111DA" w:rsidRDefault="00ED599D" w:rsidP="00ED599D">
      <w:pPr>
        <w:pStyle w:val="SubtituloInterno"/>
        <w:rPr>
          <w:lang w:val="pt-BR"/>
        </w:rPr>
      </w:pPr>
      <w:r w:rsidRPr="000111DA">
        <w:rPr>
          <w:lang w:val="pt-BR"/>
        </w:rPr>
        <w:t>Gênero e sexualidades: olhares sob a perspectiva da saúde (Tema 2)</w:t>
      </w:r>
    </w:p>
    <w:p w14:paraId="3AC5A31D" w14:textId="0D770D89" w:rsidR="00ED599D" w:rsidRPr="00ED599D" w:rsidRDefault="00ED599D" w:rsidP="00ED599D">
      <w:pPr>
        <w:pStyle w:val="Prrafocomn"/>
        <w:rPr>
          <w:bCs/>
          <w:vertAlign w:val="superscript"/>
          <w:lang w:val="pt-BR"/>
        </w:rPr>
      </w:pPr>
      <w:r w:rsidRPr="00ED599D">
        <w:rPr>
          <w:bCs/>
          <w:lang w:val="pt-BR"/>
        </w:rPr>
        <w:t>Gênero e sexualidades são aspectos interligados ao conceito de saúde, sujeitos a normas e olhares de diferen</w:t>
      </w:r>
      <w:r w:rsidR="00DF1375">
        <w:rPr>
          <w:bCs/>
          <w:lang w:val="pt-BR"/>
        </w:rPr>
        <w:t xml:space="preserve">tes instituições e </w:t>
      </w:r>
      <w:r w:rsidRPr="00ED599D">
        <w:rPr>
          <w:bCs/>
          <w:lang w:val="pt-BR"/>
        </w:rPr>
        <w:t>áreas que compõem esse campo de sab</w:t>
      </w:r>
      <w:r w:rsidR="00DF1375">
        <w:rPr>
          <w:bCs/>
          <w:lang w:val="pt-BR"/>
        </w:rPr>
        <w:t xml:space="preserve">er, como a psicologia. Para </w:t>
      </w:r>
      <w:r w:rsidRPr="00ED599D">
        <w:rPr>
          <w:bCs/>
          <w:lang w:val="pt-BR"/>
        </w:rPr>
        <w:t>esse tema, utilizamos o conceito da OMS (2006, p. 5) de “saúde sexual”, que se refere não apenas a princípios biológicos e fisiológicos, à classificação de doenças e ao tratamento de sintomas, físicos ou mentais, como também a um “bem-estar físico, emocional, mental e social em relação à sexualidade”.</w:t>
      </w:r>
    </w:p>
    <w:p w14:paraId="11C7769B" w14:textId="0A6FE432" w:rsidR="00D6557D" w:rsidRDefault="00ED599D" w:rsidP="00ED599D">
      <w:pPr>
        <w:pStyle w:val="Prrafocomn"/>
        <w:rPr>
          <w:bCs/>
          <w:lang w:val="pt-BR"/>
        </w:rPr>
      </w:pPr>
      <w:r w:rsidRPr="00ED599D">
        <w:rPr>
          <w:bCs/>
          <w:lang w:val="pt-BR"/>
        </w:rPr>
        <w:t>Nesse sentido, os artigos desse tema foram agrupados em dois subtemas. Em S</w:t>
      </w:r>
      <w:r w:rsidRPr="00ED599D">
        <w:rPr>
          <w:bCs/>
          <w:i/>
          <w:lang w:val="pt-BR"/>
        </w:rPr>
        <w:t>aúde mental, patologização e diagnósticos de gênero</w:t>
      </w:r>
      <w:r w:rsidRPr="00ED599D">
        <w:rPr>
          <w:bCs/>
          <w:lang w:val="pt-BR"/>
        </w:rPr>
        <w:t>,</w:t>
      </w:r>
      <w:r w:rsidRPr="00ED599D">
        <w:rPr>
          <w:b/>
          <w:bCs/>
          <w:i/>
          <w:lang w:val="pt-BR"/>
        </w:rPr>
        <w:t xml:space="preserve"> </w:t>
      </w:r>
      <w:r w:rsidRPr="00ED599D">
        <w:rPr>
          <w:bCs/>
          <w:lang w:val="pt-BR"/>
        </w:rPr>
        <w:t xml:space="preserve">sete artigos, no geral, avaliaram transtornos mentais à luz de questões de gênero, fatores culturais e sociais </w:t>
      </w:r>
      <w:r>
        <w:rPr>
          <w:bCs/>
          <w:lang w:val="pt-BR"/>
        </w:rPr>
        <w:t>(Tabela</w:t>
      </w:r>
      <w:r w:rsidRPr="00ED599D">
        <w:rPr>
          <w:bCs/>
          <w:lang w:val="pt-BR"/>
        </w:rPr>
        <w:t xml:space="preserve"> 5)</w:t>
      </w:r>
      <w:r w:rsidR="00D6557D" w:rsidRPr="00206FC2">
        <w:rPr>
          <w:bCs/>
          <w:lang w:val="pt-BR"/>
        </w:rPr>
        <w:t>.</w:t>
      </w:r>
    </w:p>
    <w:p w14:paraId="3F76F9D4" w14:textId="1FC8982A" w:rsidR="00ED599D" w:rsidRPr="00ED599D" w:rsidRDefault="00ED599D" w:rsidP="00ED599D">
      <w:pPr>
        <w:pStyle w:val="Prrafocomn"/>
        <w:spacing w:line="240" w:lineRule="auto"/>
        <w:ind w:firstLine="0"/>
        <w:rPr>
          <w:bCs/>
          <w:sz w:val="22"/>
          <w:lang w:val="pt-BR"/>
        </w:rPr>
      </w:pPr>
      <w:r>
        <w:rPr>
          <w:bCs/>
          <w:sz w:val="22"/>
          <w:lang w:val="pt-BR"/>
        </w:rPr>
        <w:t>Tabela</w:t>
      </w:r>
      <w:r w:rsidRPr="00ED599D">
        <w:rPr>
          <w:bCs/>
          <w:sz w:val="22"/>
          <w:lang w:val="pt-BR"/>
        </w:rPr>
        <w:t xml:space="preserve"> 5. </w:t>
      </w:r>
    </w:p>
    <w:p w14:paraId="525AFEF3" w14:textId="30F5BDB2" w:rsidR="00ED599D" w:rsidRPr="00ED599D" w:rsidRDefault="00ED599D" w:rsidP="00ED599D">
      <w:pPr>
        <w:pStyle w:val="Prrafocomn"/>
        <w:spacing w:line="240" w:lineRule="auto"/>
        <w:ind w:firstLine="0"/>
        <w:rPr>
          <w:bCs/>
          <w:i/>
          <w:sz w:val="22"/>
          <w:lang w:val="pt-BR"/>
        </w:rPr>
      </w:pPr>
      <w:r w:rsidRPr="00ED599D">
        <w:rPr>
          <w:bCs/>
          <w:i/>
          <w:sz w:val="22"/>
          <w:lang w:val="pt-BR"/>
        </w:rPr>
        <w:t>Subtema Saúde mental, patologização e diagnósticos de gênero (Tema 2)</w:t>
      </w:r>
    </w:p>
    <w:tbl>
      <w:tblPr>
        <w:tblW w:w="5000" w:type="pct"/>
        <w:tblLook w:val="0600" w:firstRow="0" w:lastRow="0" w:firstColumn="0" w:lastColumn="0" w:noHBand="1" w:noVBand="1"/>
      </w:tblPr>
      <w:tblGrid>
        <w:gridCol w:w="567"/>
        <w:gridCol w:w="532"/>
        <w:gridCol w:w="3624"/>
        <w:gridCol w:w="2451"/>
        <w:gridCol w:w="1330"/>
      </w:tblGrid>
      <w:tr w:rsidR="00ED599D" w14:paraId="4821FCC6" w14:textId="77777777" w:rsidTr="00D935A4">
        <w:trPr>
          <w:trHeight w:val="181"/>
        </w:trPr>
        <w:tc>
          <w:tcPr>
            <w:tcW w:w="646" w:type="pct"/>
            <w:gridSpan w:val="2"/>
            <w:tcBorders>
              <w:top w:val="single" w:sz="4" w:space="0" w:color="auto"/>
              <w:bottom w:val="single" w:sz="4" w:space="0" w:color="auto"/>
            </w:tcBorders>
            <w:shd w:val="clear" w:color="auto" w:fill="auto"/>
            <w:tcMar>
              <w:top w:w="18" w:type="dxa"/>
              <w:left w:w="18" w:type="dxa"/>
              <w:bottom w:w="18" w:type="dxa"/>
              <w:right w:w="18" w:type="dxa"/>
            </w:tcMar>
          </w:tcPr>
          <w:p w14:paraId="5DE427E9" w14:textId="77777777" w:rsidR="00ED599D" w:rsidRDefault="00ED599D" w:rsidP="000111DA">
            <w:pPr>
              <w:jc w:val="center"/>
              <w:rPr>
                <w:sz w:val="20"/>
                <w:szCs w:val="20"/>
              </w:rPr>
            </w:pPr>
            <w:r>
              <w:rPr>
                <w:sz w:val="20"/>
                <w:szCs w:val="20"/>
              </w:rPr>
              <w:t xml:space="preserve">Revista </w:t>
            </w:r>
            <w:r w:rsidRPr="00D935A4">
              <w:rPr>
                <w:sz w:val="20"/>
                <w:szCs w:val="20"/>
              </w:rPr>
              <w:t>(IJP)</w:t>
            </w:r>
          </w:p>
        </w:tc>
        <w:tc>
          <w:tcPr>
            <w:tcW w:w="2131"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14DC09F0" w14:textId="77777777" w:rsidR="00ED599D" w:rsidRDefault="00ED599D" w:rsidP="000111DA">
            <w:pPr>
              <w:jc w:val="center"/>
              <w:rPr>
                <w:sz w:val="20"/>
                <w:szCs w:val="20"/>
              </w:rPr>
            </w:pPr>
            <w:r>
              <w:rPr>
                <w:sz w:val="20"/>
                <w:szCs w:val="20"/>
              </w:rPr>
              <w:t>Pessoa(s) autora(s)</w:t>
            </w:r>
          </w:p>
        </w:tc>
        <w:tc>
          <w:tcPr>
            <w:tcW w:w="1441"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5875EC11" w14:textId="77777777" w:rsidR="00ED599D" w:rsidRDefault="00ED599D" w:rsidP="000111DA">
            <w:pPr>
              <w:jc w:val="center"/>
              <w:rPr>
                <w:sz w:val="20"/>
                <w:szCs w:val="20"/>
              </w:rPr>
            </w:pPr>
            <w:r>
              <w:rPr>
                <w:sz w:val="20"/>
                <w:szCs w:val="20"/>
              </w:rPr>
              <w:t>Assunto(s)</w:t>
            </w:r>
          </w:p>
          <w:p w14:paraId="3EEE24A3" w14:textId="77777777" w:rsidR="00ED599D" w:rsidRDefault="00ED599D" w:rsidP="000111DA">
            <w:pPr>
              <w:jc w:val="center"/>
              <w:rPr>
                <w:sz w:val="20"/>
                <w:szCs w:val="20"/>
              </w:rPr>
            </w:pPr>
            <w:r>
              <w:rPr>
                <w:sz w:val="20"/>
                <w:szCs w:val="20"/>
              </w:rPr>
              <w:t>chave</w:t>
            </w:r>
          </w:p>
        </w:tc>
        <w:tc>
          <w:tcPr>
            <w:tcW w:w="783"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51006099" w14:textId="77777777" w:rsidR="00ED599D" w:rsidRDefault="00ED599D" w:rsidP="000111DA">
            <w:pPr>
              <w:jc w:val="center"/>
              <w:rPr>
                <w:sz w:val="20"/>
                <w:szCs w:val="20"/>
              </w:rPr>
            </w:pPr>
            <w:r>
              <w:rPr>
                <w:sz w:val="20"/>
                <w:szCs w:val="20"/>
              </w:rPr>
              <w:t>País(es)</w:t>
            </w:r>
          </w:p>
          <w:p w14:paraId="1686B031" w14:textId="77777777" w:rsidR="00ED599D" w:rsidRDefault="00ED599D" w:rsidP="000111DA">
            <w:pPr>
              <w:jc w:val="center"/>
              <w:rPr>
                <w:sz w:val="20"/>
                <w:szCs w:val="20"/>
              </w:rPr>
            </w:pPr>
            <w:r>
              <w:rPr>
                <w:sz w:val="20"/>
                <w:szCs w:val="20"/>
              </w:rPr>
              <w:t>participante(s)</w:t>
            </w:r>
          </w:p>
        </w:tc>
      </w:tr>
      <w:tr w:rsidR="00ED599D" w14:paraId="10D32524" w14:textId="77777777" w:rsidTr="00D935A4">
        <w:trPr>
          <w:trHeight w:val="181"/>
        </w:trPr>
        <w:tc>
          <w:tcPr>
            <w:tcW w:w="333" w:type="pct"/>
            <w:tcBorders>
              <w:top w:val="single" w:sz="4" w:space="0" w:color="auto"/>
              <w:bottom w:val="single" w:sz="4" w:space="0" w:color="auto"/>
            </w:tcBorders>
            <w:shd w:val="clear" w:color="auto" w:fill="auto"/>
            <w:tcMar>
              <w:top w:w="18" w:type="dxa"/>
              <w:left w:w="18" w:type="dxa"/>
              <w:bottom w:w="18" w:type="dxa"/>
              <w:right w:w="18" w:type="dxa"/>
            </w:tcMar>
          </w:tcPr>
          <w:p w14:paraId="5AEB21E1" w14:textId="77777777" w:rsidR="00ED599D" w:rsidRDefault="00ED599D" w:rsidP="000111DA">
            <w:pPr>
              <w:widowControl w:val="0"/>
              <w:jc w:val="center"/>
              <w:rPr>
                <w:sz w:val="20"/>
                <w:szCs w:val="20"/>
              </w:rPr>
            </w:pPr>
            <w:r>
              <w:rPr>
                <w:sz w:val="20"/>
                <w:szCs w:val="20"/>
              </w:rPr>
              <w:t>Ano</w:t>
            </w:r>
          </w:p>
        </w:tc>
        <w:tc>
          <w:tcPr>
            <w:tcW w:w="312" w:type="pct"/>
            <w:tcBorders>
              <w:top w:val="single" w:sz="4" w:space="0" w:color="auto"/>
              <w:bottom w:val="single" w:sz="4" w:space="0" w:color="auto"/>
            </w:tcBorders>
            <w:shd w:val="clear" w:color="auto" w:fill="auto"/>
            <w:tcMar>
              <w:top w:w="18" w:type="dxa"/>
              <w:left w:w="18" w:type="dxa"/>
              <w:bottom w:w="18" w:type="dxa"/>
              <w:right w:w="18" w:type="dxa"/>
            </w:tcMar>
          </w:tcPr>
          <w:p w14:paraId="097F8870" w14:textId="77777777" w:rsidR="00ED599D" w:rsidRDefault="00ED599D" w:rsidP="000111DA">
            <w:pPr>
              <w:jc w:val="center"/>
              <w:rPr>
                <w:sz w:val="20"/>
                <w:szCs w:val="20"/>
              </w:rPr>
            </w:pPr>
            <w:r>
              <w:rPr>
                <w:sz w:val="20"/>
                <w:szCs w:val="20"/>
              </w:rPr>
              <w:t>v. (n)</w:t>
            </w:r>
          </w:p>
        </w:tc>
        <w:tc>
          <w:tcPr>
            <w:tcW w:w="2131"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7CA1E00A" w14:textId="77777777" w:rsidR="00ED599D" w:rsidRDefault="00ED599D" w:rsidP="000111DA">
            <w:pPr>
              <w:widowControl w:val="0"/>
              <w:pBdr>
                <w:top w:val="nil"/>
                <w:left w:val="nil"/>
                <w:bottom w:val="nil"/>
                <w:right w:val="nil"/>
                <w:between w:val="nil"/>
              </w:pBdr>
              <w:rPr>
                <w:sz w:val="20"/>
                <w:szCs w:val="20"/>
              </w:rPr>
            </w:pPr>
          </w:p>
        </w:tc>
        <w:tc>
          <w:tcPr>
            <w:tcW w:w="1441"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691CD80A" w14:textId="77777777" w:rsidR="00ED599D" w:rsidRDefault="00ED599D" w:rsidP="000111DA">
            <w:pPr>
              <w:widowControl w:val="0"/>
              <w:pBdr>
                <w:top w:val="nil"/>
                <w:left w:val="nil"/>
                <w:bottom w:val="nil"/>
                <w:right w:val="nil"/>
                <w:between w:val="nil"/>
              </w:pBdr>
              <w:rPr>
                <w:sz w:val="20"/>
                <w:szCs w:val="20"/>
              </w:rPr>
            </w:pPr>
          </w:p>
        </w:tc>
        <w:tc>
          <w:tcPr>
            <w:tcW w:w="783"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1298F3F1" w14:textId="77777777" w:rsidR="00ED599D" w:rsidRDefault="00ED599D" w:rsidP="000111DA">
            <w:pPr>
              <w:widowControl w:val="0"/>
              <w:pBdr>
                <w:top w:val="nil"/>
                <w:left w:val="nil"/>
                <w:bottom w:val="nil"/>
                <w:right w:val="nil"/>
                <w:between w:val="nil"/>
              </w:pBdr>
              <w:rPr>
                <w:sz w:val="20"/>
                <w:szCs w:val="20"/>
              </w:rPr>
            </w:pPr>
          </w:p>
        </w:tc>
      </w:tr>
      <w:tr w:rsidR="00ED599D" w14:paraId="06CE2BC7" w14:textId="77777777" w:rsidTr="00D935A4">
        <w:trPr>
          <w:trHeight w:val="170"/>
        </w:trPr>
        <w:tc>
          <w:tcPr>
            <w:tcW w:w="333" w:type="pct"/>
            <w:tcBorders>
              <w:top w:val="single" w:sz="4" w:space="0" w:color="auto"/>
            </w:tcBorders>
            <w:shd w:val="clear" w:color="auto" w:fill="auto"/>
            <w:tcMar>
              <w:top w:w="17" w:type="dxa"/>
              <w:left w:w="17" w:type="dxa"/>
              <w:bottom w:w="17" w:type="dxa"/>
              <w:right w:w="17" w:type="dxa"/>
            </w:tcMar>
            <w:vAlign w:val="center"/>
          </w:tcPr>
          <w:p w14:paraId="0F449F96" w14:textId="77777777" w:rsidR="00ED599D" w:rsidRDefault="00ED599D" w:rsidP="000111DA">
            <w:pPr>
              <w:widowControl w:val="0"/>
              <w:rPr>
                <w:sz w:val="20"/>
                <w:szCs w:val="20"/>
              </w:rPr>
            </w:pPr>
            <w:r>
              <w:rPr>
                <w:sz w:val="20"/>
                <w:szCs w:val="20"/>
              </w:rPr>
              <w:t>2008</w:t>
            </w:r>
          </w:p>
        </w:tc>
        <w:tc>
          <w:tcPr>
            <w:tcW w:w="312" w:type="pct"/>
            <w:tcBorders>
              <w:top w:val="single" w:sz="4" w:space="0" w:color="auto"/>
            </w:tcBorders>
            <w:shd w:val="clear" w:color="auto" w:fill="auto"/>
            <w:tcMar>
              <w:top w:w="17" w:type="dxa"/>
              <w:left w:w="17" w:type="dxa"/>
              <w:bottom w:w="17" w:type="dxa"/>
              <w:right w:w="17" w:type="dxa"/>
            </w:tcMar>
            <w:vAlign w:val="center"/>
          </w:tcPr>
          <w:p w14:paraId="56AAF83C" w14:textId="77777777" w:rsidR="00ED599D" w:rsidRDefault="00ED599D" w:rsidP="000111DA">
            <w:pPr>
              <w:widowControl w:val="0"/>
              <w:jc w:val="center"/>
              <w:rPr>
                <w:sz w:val="20"/>
                <w:szCs w:val="20"/>
              </w:rPr>
            </w:pPr>
            <w:r>
              <w:rPr>
                <w:sz w:val="20"/>
                <w:szCs w:val="20"/>
              </w:rPr>
              <w:t>42(3)</w:t>
            </w:r>
          </w:p>
        </w:tc>
        <w:tc>
          <w:tcPr>
            <w:tcW w:w="2131" w:type="pct"/>
            <w:tcBorders>
              <w:top w:val="single" w:sz="4" w:space="0" w:color="auto"/>
            </w:tcBorders>
            <w:shd w:val="clear" w:color="auto" w:fill="auto"/>
            <w:tcMar>
              <w:top w:w="17" w:type="dxa"/>
              <w:left w:w="17" w:type="dxa"/>
              <w:bottom w:w="17" w:type="dxa"/>
              <w:right w:w="17" w:type="dxa"/>
            </w:tcMar>
            <w:vAlign w:val="center"/>
          </w:tcPr>
          <w:p w14:paraId="7801FF38" w14:textId="77777777" w:rsidR="00ED599D" w:rsidRDefault="00ED599D" w:rsidP="000111DA">
            <w:pPr>
              <w:widowControl w:val="0"/>
              <w:jc w:val="center"/>
              <w:rPr>
                <w:sz w:val="20"/>
                <w:szCs w:val="20"/>
              </w:rPr>
            </w:pPr>
            <w:r>
              <w:rPr>
                <w:sz w:val="20"/>
                <w:szCs w:val="20"/>
              </w:rPr>
              <w:t>Borges e Dell’Aglio</w:t>
            </w:r>
          </w:p>
        </w:tc>
        <w:tc>
          <w:tcPr>
            <w:tcW w:w="1441" w:type="pct"/>
            <w:tcBorders>
              <w:top w:val="single" w:sz="4" w:space="0" w:color="auto"/>
            </w:tcBorders>
            <w:shd w:val="clear" w:color="auto" w:fill="auto"/>
            <w:tcMar>
              <w:top w:w="17" w:type="dxa"/>
              <w:left w:w="17" w:type="dxa"/>
              <w:bottom w:w="17" w:type="dxa"/>
              <w:right w:w="17" w:type="dxa"/>
            </w:tcMar>
            <w:vAlign w:val="center"/>
          </w:tcPr>
          <w:p w14:paraId="7FA8F6FC" w14:textId="77777777" w:rsidR="00ED599D" w:rsidRPr="00ED599D" w:rsidRDefault="00ED599D" w:rsidP="000111DA">
            <w:pPr>
              <w:jc w:val="center"/>
              <w:rPr>
                <w:sz w:val="20"/>
                <w:szCs w:val="20"/>
                <w:lang w:val="pt-BR"/>
              </w:rPr>
            </w:pPr>
            <w:r w:rsidRPr="00ED599D">
              <w:rPr>
                <w:sz w:val="20"/>
                <w:szCs w:val="20"/>
                <w:lang w:val="pt-BR"/>
              </w:rPr>
              <w:t>Abuso sexual infantil (indicadores de risco)</w:t>
            </w:r>
          </w:p>
        </w:tc>
        <w:tc>
          <w:tcPr>
            <w:tcW w:w="783" w:type="pct"/>
            <w:tcBorders>
              <w:top w:val="single" w:sz="4" w:space="0" w:color="auto"/>
            </w:tcBorders>
            <w:shd w:val="clear" w:color="auto" w:fill="auto"/>
            <w:tcMar>
              <w:top w:w="17" w:type="dxa"/>
              <w:left w:w="17" w:type="dxa"/>
              <w:bottom w:w="17" w:type="dxa"/>
              <w:right w:w="17" w:type="dxa"/>
            </w:tcMar>
            <w:vAlign w:val="center"/>
          </w:tcPr>
          <w:p w14:paraId="10181444" w14:textId="77777777" w:rsidR="00ED599D" w:rsidRDefault="00ED599D" w:rsidP="000111DA">
            <w:pPr>
              <w:jc w:val="center"/>
              <w:rPr>
                <w:sz w:val="20"/>
                <w:szCs w:val="20"/>
              </w:rPr>
            </w:pPr>
            <w:r>
              <w:rPr>
                <w:sz w:val="20"/>
                <w:szCs w:val="20"/>
              </w:rPr>
              <w:t>Brasil (BRA)</w:t>
            </w:r>
          </w:p>
        </w:tc>
      </w:tr>
      <w:tr w:rsidR="000111DA" w14:paraId="72673C05" w14:textId="77777777" w:rsidTr="00D935A4">
        <w:trPr>
          <w:trHeight w:val="170"/>
        </w:trPr>
        <w:tc>
          <w:tcPr>
            <w:tcW w:w="333" w:type="pct"/>
            <w:shd w:val="clear" w:color="auto" w:fill="auto"/>
            <w:tcMar>
              <w:top w:w="17" w:type="dxa"/>
              <w:left w:w="17" w:type="dxa"/>
              <w:bottom w:w="17" w:type="dxa"/>
              <w:right w:w="17" w:type="dxa"/>
            </w:tcMar>
            <w:vAlign w:val="center"/>
          </w:tcPr>
          <w:p w14:paraId="2E72382D" w14:textId="77777777" w:rsidR="00ED599D" w:rsidRDefault="00ED599D" w:rsidP="000111DA">
            <w:pPr>
              <w:widowControl w:val="0"/>
              <w:rPr>
                <w:sz w:val="20"/>
                <w:szCs w:val="20"/>
              </w:rPr>
            </w:pPr>
            <w:r>
              <w:rPr>
                <w:sz w:val="20"/>
                <w:szCs w:val="20"/>
              </w:rPr>
              <w:t>2009</w:t>
            </w:r>
          </w:p>
        </w:tc>
        <w:tc>
          <w:tcPr>
            <w:tcW w:w="312" w:type="pct"/>
            <w:shd w:val="clear" w:color="auto" w:fill="auto"/>
            <w:tcMar>
              <w:top w:w="17" w:type="dxa"/>
              <w:left w:w="17" w:type="dxa"/>
              <w:bottom w:w="17" w:type="dxa"/>
              <w:right w:w="17" w:type="dxa"/>
            </w:tcMar>
            <w:vAlign w:val="center"/>
          </w:tcPr>
          <w:p w14:paraId="6EE1E9BE" w14:textId="77777777" w:rsidR="00ED599D" w:rsidRDefault="00ED599D" w:rsidP="000111DA">
            <w:pPr>
              <w:widowControl w:val="0"/>
              <w:jc w:val="center"/>
              <w:rPr>
                <w:sz w:val="20"/>
                <w:szCs w:val="20"/>
              </w:rPr>
            </w:pPr>
            <w:r>
              <w:rPr>
                <w:sz w:val="20"/>
                <w:szCs w:val="20"/>
              </w:rPr>
              <w:t>43(1)</w:t>
            </w:r>
          </w:p>
        </w:tc>
        <w:tc>
          <w:tcPr>
            <w:tcW w:w="2131" w:type="pct"/>
            <w:shd w:val="clear" w:color="auto" w:fill="auto"/>
            <w:tcMar>
              <w:top w:w="17" w:type="dxa"/>
              <w:left w:w="17" w:type="dxa"/>
              <w:bottom w:w="17" w:type="dxa"/>
              <w:right w:w="17" w:type="dxa"/>
            </w:tcMar>
            <w:vAlign w:val="center"/>
          </w:tcPr>
          <w:p w14:paraId="6BD0FE3B" w14:textId="77777777" w:rsidR="00ED599D" w:rsidRDefault="00ED599D" w:rsidP="000111DA">
            <w:pPr>
              <w:widowControl w:val="0"/>
              <w:jc w:val="center"/>
              <w:rPr>
                <w:sz w:val="20"/>
                <w:szCs w:val="20"/>
              </w:rPr>
            </w:pPr>
            <w:r>
              <w:rPr>
                <w:sz w:val="20"/>
                <w:szCs w:val="20"/>
              </w:rPr>
              <w:t>Narvaz e Oliveira</w:t>
            </w:r>
          </w:p>
        </w:tc>
        <w:tc>
          <w:tcPr>
            <w:tcW w:w="1441" w:type="pct"/>
            <w:shd w:val="clear" w:color="auto" w:fill="auto"/>
            <w:tcMar>
              <w:top w:w="17" w:type="dxa"/>
              <w:left w:w="17" w:type="dxa"/>
              <w:bottom w:w="17" w:type="dxa"/>
              <w:right w:w="17" w:type="dxa"/>
            </w:tcMar>
            <w:vAlign w:val="center"/>
          </w:tcPr>
          <w:p w14:paraId="4BB5FFF7" w14:textId="77777777" w:rsidR="00ED599D" w:rsidRDefault="00ED599D" w:rsidP="000111DA">
            <w:pPr>
              <w:jc w:val="center"/>
              <w:rPr>
                <w:sz w:val="20"/>
                <w:szCs w:val="20"/>
              </w:rPr>
            </w:pPr>
            <w:r>
              <w:rPr>
                <w:sz w:val="20"/>
                <w:szCs w:val="20"/>
              </w:rPr>
              <w:t>Abuso sexual (transtornos alimentares)</w:t>
            </w:r>
          </w:p>
        </w:tc>
        <w:tc>
          <w:tcPr>
            <w:tcW w:w="783" w:type="pct"/>
            <w:shd w:val="clear" w:color="auto" w:fill="auto"/>
            <w:tcMar>
              <w:top w:w="17" w:type="dxa"/>
              <w:left w:w="17" w:type="dxa"/>
              <w:bottom w:w="17" w:type="dxa"/>
              <w:right w:w="17" w:type="dxa"/>
            </w:tcMar>
            <w:vAlign w:val="center"/>
          </w:tcPr>
          <w:p w14:paraId="20297B2D" w14:textId="77777777" w:rsidR="00ED599D" w:rsidRDefault="00ED599D" w:rsidP="000111DA">
            <w:pPr>
              <w:jc w:val="center"/>
              <w:rPr>
                <w:sz w:val="20"/>
                <w:szCs w:val="20"/>
              </w:rPr>
            </w:pPr>
            <w:r>
              <w:rPr>
                <w:sz w:val="20"/>
                <w:szCs w:val="20"/>
              </w:rPr>
              <w:t>Brasil (BRA)</w:t>
            </w:r>
          </w:p>
        </w:tc>
      </w:tr>
      <w:tr w:rsidR="00ED599D" w14:paraId="64894C7D" w14:textId="77777777" w:rsidTr="00D935A4">
        <w:trPr>
          <w:trHeight w:val="170"/>
        </w:trPr>
        <w:tc>
          <w:tcPr>
            <w:tcW w:w="333" w:type="pct"/>
            <w:vMerge w:val="restart"/>
            <w:shd w:val="clear" w:color="auto" w:fill="auto"/>
            <w:tcMar>
              <w:top w:w="17" w:type="dxa"/>
              <w:left w:w="17" w:type="dxa"/>
              <w:bottom w:w="17" w:type="dxa"/>
              <w:right w:w="17" w:type="dxa"/>
            </w:tcMar>
            <w:vAlign w:val="center"/>
          </w:tcPr>
          <w:p w14:paraId="7D768160" w14:textId="77777777" w:rsidR="00ED599D" w:rsidRDefault="00ED599D" w:rsidP="000111DA">
            <w:pPr>
              <w:widowControl w:val="0"/>
              <w:rPr>
                <w:sz w:val="20"/>
                <w:szCs w:val="20"/>
              </w:rPr>
            </w:pPr>
            <w:r>
              <w:rPr>
                <w:sz w:val="20"/>
                <w:szCs w:val="20"/>
              </w:rPr>
              <w:t>2010</w:t>
            </w:r>
          </w:p>
        </w:tc>
        <w:tc>
          <w:tcPr>
            <w:tcW w:w="312" w:type="pct"/>
            <w:vMerge w:val="restart"/>
            <w:shd w:val="clear" w:color="auto" w:fill="auto"/>
            <w:tcMar>
              <w:top w:w="17" w:type="dxa"/>
              <w:left w:w="17" w:type="dxa"/>
              <w:bottom w:w="17" w:type="dxa"/>
              <w:right w:w="17" w:type="dxa"/>
            </w:tcMar>
            <w:vAlign w:val="center"/>
          </w:tcPr>
          <w:p w14:paraId="464E3FED" w14:textId="77777777" w:rsidR="00ED599D" w:rsidRDefault="00ED599D" w:rsidP="000111DA">
            <w:pPr>
              <w:widowControl w:val="0"/>
              <w:jc w:val="center"/>
              <w:rPr>
                <w:sz w:val="20"/>
                <w:szCs w:val="20"/>
              </w:rPr>
            </w:pPr>
            <w:r>
              <w:rPr>
                <w:sz w:val="20"/>
                <w:szCs w:val="20"/>
              </w:rPr>
              <w:t>44(2)</w:t>
            </w:r>
          </w:p>
        </w:tc>
        <w:tc>
          <w:tcPr>
            <w:tcW w:w="2131" w:type="pct"/>
            <w:shd w:val="clear" w:color="auto" w:fill="auto"/>
            <w:tcMar>
              <w:top w:w="17" w:type="dxa"/>
              <w:left w:w="17" w:type="dxa"/>
              <w:bottom w:w="17" w:type="dxa"/>
              <w:right w:w="17" w:type="dxa"/>
            </w:tcMar>
            <w:vAlign w:val="center"/>
          </w:tcPr>
          <w:p w14:paraId="42F75145" w14:textId="77777777" w:rsidR="00ED599D" w:rsidRDefault="00ED599D" w:rsidP="000111DA">
            <w:pPr>
              <w:widowControl w:val="0"/>
              <w:jc w:val="center"/>
              <w:rPr>
                <w:sz w:val="20"/>
                <w:szCs w:val="20"/>
              </w:rPr>
            </w:pPr>
            <w:r>
              <w:rPr>
                <w:sz w:val="20"/>
                <w:szCs w:val="20"/>
              </w:rPr>
              <w:t>Toro-Alfonso, Nieves e Borreo</w:t>
            </w:r>
          </w:p>
        </w:tc>
        <w:tc>
          <w:tcPr>
            <w:tcW w:w="1441" w:type="pct"/>
            <w:shd w:val="clear" w:color="auto" w:fill="auto"/>
            <w:tcMar>
              <w:top w:w="17" w:type="dxa"/>
              <w:left w:w="17" w:type="dxa"/>
              <w:bottom w:w="17" w:type="dxa"/>
              <w:right w:w="17" w:type="dxa"/>
            </w:tcMar>
            <w:vAlign w:val="center"/>
          </w:tcPr>
          <w:p w14:paraId="24F5ACAB" w14:textId="77777777" w:rsidR="00ED599D" w:rsidRDefault="00ED599D" w:rsidP="000111DA">
            <w:pPr>
              <w:jc w:val="center"/>
              <w:rPr>
                <w:sz w:val="20"/>
                <w:szCs w:val="20"/>
              </w:rPr>
            </w:pPr>
            <w:r>
              <w:rPr>
                <w:sz w:val="20"/>
                <w:szCs w:val="20"/>
              </w:rPr>
              <w:t>Transtornos alimentares (masculinidades)</w:t>
            </w:r>
          </w:p>
        </w:tc>
        <w:tc>
          <w:tcPr>
            <w:tcW w:w="783" w:type="pct"/>
            <w:shd w:val="clear" w:color="auto" w:fill="auto"/>
            <w:tcMar>
              <w:top w:w="17" w:type="dxa"/>
              <w:left w:w="17" w:type="dxa"/>
              <w:bottom w:w="17" w:type="dxa"/>
              <w:right w:w="17" w:type="dxa"/>
            </w:tcMar>
            <w:vAlign w:val="center"/>
          </w:tcPr>
          <w:p w14:paraId="7FEDE579" w14:textId="77777777" w:rsidR="00ED599D" w:rsidRDefault="00ED599D" w:rsidP="000111DA">
            <w:pPr>
              <w:jc w:val="center"/>
              <w:rPr>
                <w:sz w:val="20"/>
                <w:szCs w:val="20"/>
                <w:highlight w:val="white"/>
              </w:rPr>
            </w:pPr>
            <w:r>
              <w:rPr>
                <w:sz w:val="20"/>
                <w:szCs w:val="20"/>
                <w:highlight w:val="white"/>
              </w:rPr>
              <w:t>Porto Rico</w:t>
            </w:r>
          </w:p>
        </w:tc>
      </w:tr>
      <w:tr w:rsidR="00ED599D" w14:paraId="76212BE5" w14:textId="77777777" w:rsidTr="00D935A4">
        <w:trPr>
          <w:trHeight w:val="273"/>
        </w:trPr>
        <w:tc>
          <w:tcPr>
            <w:tcW w:w="333" w:type="pct"/>
            <w:vMerge/>
            <w:shd w:val="clear" w:color="auto" w:fill="auto"/>
            <w:tcMar>
              <w:top w:w="17" w:type="dxa"/>
              <w:left w:w="17" w:type="dxa"/>
              <w:bottom w:w="17" w:type="dxa"/>
              <w:right w:w="17" w:type="dxa"/>
            </w:tcMar>
            <w:vAlign w:val="center"/>
          </w:tcPr>
          <w:p w14:paraId="0248493B" w14:textId="77777777" w:rsidR="00ED599D" w:rsidRDefault="00ED599D" w:rsidP="000111DA">
            <w:pPr>
              <w:widowControl w:val="0"/>
              <w:pBdr>
                <w:top w:val="nil"/>
                <w:left w:val="nil"/>
                <w:bottom w:val="nil"/>
                <w:right w:val="nil"/>
                <w:between w:val="nil"/>
              </w:pBdr>
              <w:rPr>
                <w:sz w:val="20"/>
                <w:szCs w:val="20"/>
                <w:highlight w:val="white"/>
              </w:rPr>
            </w:pPr>
          </w:p>
        </w:tc>
        <w:tc>
          <w:tcPr>
            <w:tcW w:w="312" w:type="pct"/>
            <w:vMerge/>
            <w:shd w:val="clear" w:color="auto" w:fill="auto"/>
            <w:tcMar>
              <w:top w:w="17" w:type="dxa"/>
              <w:left w:w="17" w:type="dxa"/>
              <w:bottom w:w="17" w:type="dxa"/>
              <w:right w:w="17" w:type="dxa"/>
            </w:tcMar>
            <w:vAlign w:val="center"/>
          </w:tcPr>
          <w:p w14:paraId="2A2E0C8A" w14:textId="77777777" w:rsidR="00ED599D" w:rsidRDefault="00ED599D" w:rsidP="000111DA">
            <w:pPr>
              <w:widowControl w:val="0"/>
              <w:pBdr>
                <w:top w:val="nil"/>
                <w:left w:val="nil"/>
                <w:bottom w:val="nil"/>
                <w:right w:val="nil"/>
                <w:between w:val="nil"/>
              </w:pBdr>
              <w:rPr>
                <w:sz w:val="20"/>
                <w:szCs w:val="20"/>
                <w:highlight w:val="white"/>
              </w:rPr>
            </w:pPr>
          </w:p>
        </w:tc>
        <w:tc>
          <w:tcPr>
            <w:tcW w:w="2131" w:type="pct"/>
            <w:shd w:val="clear" w:color="auto" w:fill="auto"/>
            <w:tcMar>
              <w:top w:w="17" w:type="dxa"/>
              <w:left w:w="17" w:type="dxa"/>
              <w:bottom w:w="17" w:type="dxa"/>
              <w:right w:w="17" w:type="dxa"/>
            </w:tcMar>
            <w:vAlign w:val="center"/>
          </w:tcPr>
          <w:p w14:paraId="43A3D523" w14:textId="77777777" w:rsidR="00ED599D" w:rsidRDefault="00ED599D" w:rsidP="000111DA">
            <w:pPr>
              <w:widowControl w:val="0"/>
              <w:jc w:val="center"/>
              <w:rPr>
                <w:sz w:val="20"/>
                <w:szCs w:val="20"/>
              </w:rPr>
            </w:pPr>
            <w:r>
              <w:rPr>
                <w:sz w:val="20"/>
                <w:szCs w:val="20"/>
              </w:rPr>
              <w:t>De la Rubia</w:t>
            </w:r>
          </w:p>
        </w:tc>
        <w:tc>
          <w:tcPr>
            <w:tcW w:w="1441" w:type="pct"/>
            <w:shd w:val="clear" w:color="auto" w:fill="auto"/>
            <w:tcMar>
              <w:top w:w="17" w:type="dxa"/>
              <w:left w:w="17" w:type="dxa"/>
              <w:bottom w:w="17" w:type="dxa"/>
              <w:right w:w="17" w:type="dxa"/>
            </w:tcMar>
            <w:vAlign w:val="center"/>
          </w:tcPr>
          <w:p w14:paraId="7F3489BC" w14:textId="77777777" w:rsidR="00ED599D" w:rsidRDefault="00ED599D" w:rsidP="000111DA">
            <w:pPr>
              <w:jc w:val="center"/>
              <w:rPr>
                <w:sz w:val="20"/>
                <w:szCs w:val="20"/>
              </w:rPr>
            </w:pPr>
            <w:r>
              <w:rPr>
                <w:sz w:val="20"/>
                <w:szCs w:val="20"/>
              </w:rPr>
              <w:t>Abuso sexual (fantasias)</w:t>
            </w:r>
          </w:p>
        </w:tc>
        <w:tc>
          <w:tcPr>
            <w:tcW w:w="783" w:type="pct"/>
            <w:shd w:val="clear" w:color="auto" w:fill="auto"/>
            <w:tcMar>
              <w:top w:w="17" w:type="dxa"/>
              <w:left w:w="17" w:type="dxa"/>
              <w:bottom w:w="17" w:type="dxa"/>
              <w:right w:w="17" w:type="dxa"/>
            </w:tcMar>
            <w:vAlign w:val="center"/>
          </w:tcPr>
          <w:p w14:paraId="1D94F253" w14:textId="77777777" w:rsidR="00ED599D" w:rsidRDefault="00ED599D" w:rsidP="000111DA">
            <w:pPr>
              <w:jc w:val="center"/>
              <w:rPr>
                <w:sz w:val="20"/>
                <w:szCs w:val="20"/>
                <w:highlight w:val="white"/>
              </w:rPr>
            </w:pPr>
            <w:r>
              <w:rPr>
                <w:sz w:val="20"/>
                <w:szCs w:val="20"/>
                <w:highlight w:val="white"/>
              </w:rPr>
              <w:t>México</w:t>
            </w:r>
          </w:p>
        </w:tc>
      </w:tr>
      <w:tr w:rsidR="000111DA" w14:paraId="3E182A0D" w14:textId="77777777" w:rsidTr="00D935A4">
        <w:trPr>
          <w:trHeight w:val="170"/>
        </w:trPr>
        <w:tc>
          <w:tcPr>
            <w:tcW w:w="333" w:type="pct"/>
            <w:shd w:val="clear" w:color="auto" w:fill="auto"/>
            <w:tcMar>
              <w:top w:w="17" w:type="dxa"/>
              <w:left w:w="17" w:type="dxa"/>
              <w:bottom w:w="17" w:type="dxa"/>
              <w:right w:w="17" w:type="dxa"/>
            </w:tcMar>
            <w:vAlign w:val="center"/>
          </w:tcPr>
          <w:p w14:paraId="719DF6E9" w14:textId="77777777" w:rsidR="00ED599D" w:rsidRDefault="00ED599D" w:rsidP="000111DA">
            <w:pPr>
              <w:widowControl w:val="0"/>
              <w:rPr>
                <w:sz w:val="20"/>
                <w:szCs w:val="20"/>
              </w:rPr>
            </w:pPr>
            <w:r>
              <w:rPr>
                <w:sz w:val="20"/>
                <w:szCs w:val="20"/>
              </w:rPr>
              <w:t>2013</w:t>
            </w:r>
          </w:p>
        </w:tc>
        <w:tc>
          <w:tcPr>
            <w:tcW w:w="312" w:type="pct"/>
            <w:shd w:val="clear" w:color="auto" w:fill="auto"/>
            <w:tcMar>
              <w:top w:w="17" w:type="dxa"/>
              <w:left w:w="17" w:type="dxa"/>
              <w:bottom w:w="17" w:type="dxa"/>
              <w:right w:w="17" w:type="dxa"/>
            </w:tcMar>
            <w:vAlign w:val="center"/>
          </w:tcPr>
          <w:p w14:paraId="54163943" w14:textId="77777777" w:rsidR="00ED599D" w:rsidRDefault="00ED599D" w:rsidP="000111DA">
            <w:pPr>
              <w:widowControl w:val="0"/>
              <w:jc w:val="center"/>
              <w:rPr>
                <w:sz w:val="20"/>
                <w:szCs w:val="20"/>
              </w:rPr>
            </w:pPr>
            <w:r>
              <w:rPr>
                <w:sz w:val="20"/>
                <w:szCs w:val="20"/>
              </w:rPr>
              <w:t>47(1)</w:t>
            </w:r>
          </w:p>
        </w:tc>
        <w:tc>
          <w:tcPr>
            <w:tcW w:w="2131" w:type="pct"/>
            <w:shd w:val="clear" w:color="auto" w:fill="auto"/>
            <w:tcMar>
              <w:top w:w="17" w:type="dxa"/>
              <w:left w:w="17" w:type="dxa"/>
              <w:bottom w:w="17" w:type="dxa"/>
              <w:right w:w="17" w:type="dxa"/>
            </w:tcMar>
            <w:vAlign w:val="center"/>
          </w:tcPr>
          <w:p w14:paraId="739F997A" w14:textId="77777777" w:rsidR="00ED599D" w:rsidRPr="00ED599D" w:rsidRDefault="00ED599D" w:rsidP="000111DA">
            <w:pPr>
              <w:widowControl w:val="0"/>
              <w:jc w:val="center"/>
              <w:rPr>
                <w:sz w:val="20"/>
                <w:szCs w:val="20"/>
                <w:lang w:val="pt-BR"/>
              </w:rPr>
            </w:pPr>
            <w:r w:rsidRPr="00ED599D">
              <w:rPr>
                <w:sz w:val="20"/>
                <w:szCs w:val="20"/>
                <w:lang w:val="pt-BR"/>
              </w:rPr>
              <w:t>Raffaelli, Andrade, Poppe, Sanchez-Armass, Vidal e Garcia</w:t>
            </w:r>
          </w:p>
        </w:tc>
        <w:tc>
          <w:tcPr>
            <w:tcW w:w="1441" w:type="pct"/>
            <w:shd w:val="clear" w:color="auto" w:fill="auto"/>
            <w:tcMar>
              <w:top w:w="17" w:type="dxa"/>
              <w:left w:w="17" w:type="dxa"/>
              <w:bottom w:w="17" w:type="dxa"/>
              <w:right w:w="17" w:type="dxa"/>
            </w:tcMar>
            <w:vAlign w:val="center"/>
          </w:tcPr>
          <w:p w14:paraId="4CCFCADD" w14:textId="77777777" w:rsidR="00ED599D" w:rsidRDefault="00ED599D" w:rsidP="000111DA">
            <w:pPr>
              <w:jc w:val="center"/>
              <w:rPr>
                <w:sz w:val="20"/>
                <w:szCs w:val="20"/>
              </w:rPr>
            </w:pPr>
            <w:r>
              <w:rPr>
                <w:sz w:val="20"/>
                <w:szCs w:val="20"/>
              </w:rPr>
              <w:t>Depressão e gênero</w:t>
            </w:r>
          </w:p>
        </w:tc>
        <w:tc>
          <w:tcPr>
            <w:tcW w:w="783" w:type="pct"/>
            <w:shd w:val="clear" w:color="auto" w:fill="auto"/>
            <w:tcMar>
              <w:top w:w="17" w:type="dxa"/>
              <w:left w:w="17" w:type="dxa"/>
              <w:bottom w:w="17" w:type="dxa"/>
              <w:right w:w="17" w:type="dxa"/>
            </w:tcMar>
            <w:vAlign w:val="center"/>
          </w:tcPr>
          <w:p w14:paraId="5AA66FB4" w14:textId="77777777" w:rsidR="00ED599D" w:rsidRDefault="00ED599D" w:rsidP="000111DA">
            <w:pPr>
              <w:jc w:val="center"/>
              <w:rPr>
                <w:sz w:val="20"/>
                <w:szCs w:val="20"/>
              </w:rPr>
            </w:pPr>
            <w:r>
              <w:rPr>
                <w:sz w:val="20"/>
                <w:szCs w:val="20"/>
              </w:rPr>
              <w:t>México</w:t>
            </w:r>
          </w:p>
        </w:tc>
      </w:tr>
      <w:tr w:rsidR="00ED599D" w14:paraId="4107FBE3" w14:textId="77777777" w:rsidTr="00D935A4">
        <w:trPr>
          <w:trHeight w:val="314"/>
        </w:trPr>
        <w:tc>
          <w:tcPr>
            <w:tcW w:w="333" w:type="pct"/>
            <w:shd w:val="clear" w:color="auto" w:fill="auto"/>
            <w:tcMar>
              <w:top w:w="17" w:type="dxa"/>
              <w:left w:w="17" w:type="dxa"/>
              <w:bottom w:w="17" w:type="dxa"/>
              <w:right w:w="17" w:type="dxa"/>
            </w:tcMar>
            <w:vAlign w:val="center"/>
          </w:tcPr>
          <w:p w14:paraId="40121083" w14:textId="77777777" w:rsidR="00ED599D" w:rsidRDefault="00ED599D" w:rsidP="000111DA">
            <w:pPr>
              <w:widowControl w:val="0"/>
              <w:rPr>
                <w:sz w:val="20"/>
                <w:szCs w:val="20"/>
              </w:rPr>
            </w:pPr>
            <w:r>
              <w:rPr>
                <w:sz w:val="20"/>
                <w:szCs w:val="20"/>
              </w:rPr>
              <w:t>2015</w:t>
            </w:r>
          </w:p>
        </w:tc>
        <w:tc>
          <w:tcPr>
            <w:tcW w:w="312" w:type="pct"/>
            <w:shd w:val="clear" w:color="auto" w:fill="auto"/>
            <w:tcMar>
              <w:top w:w="17" w:type="dxa"/>
              <w:left w:w="17" w:type="dxa"/>
              <w:bottom w:w="17" w:type="dxa"/>
              <w:right w:w="17" w:type="dxa"/>
            </w:tcMar>
            <w:vAlign w:val="center"/>
          </w:tcPr>
          <w:p w14:paraId="101038A0" w14:textId="77777777" w:rsidR="00ED599D" w:rsidRDefault="00ED599D" w:rsidP="000111DA">
            <w:pPr>
              <w:widowControl w:val="0"/>
              <w:jc w:val="center"/>
              <w:rPr>
                <w:sz w:val="20"/>
                <w:szCs w:val="20"/>
              </w:rPr>
            </w:pPr>
            <w:r>
              <w:rPr>
                <w:sz w:val="20"/>
                <w:szCs w:val="20"/>
              </w:rPr>
              <w:t>49(2)</w:t>
            </w:r>
          </w:p>
        </w:tc>
        <w:tc>
          <w:tcPr>
            <w:tcW w:w="2131" w:type="pct"/>
            <w:shd w:val="clear" w:color="auto" w:fill="auto"/>
            <w:tcMar>
              <w:top w:w="17" w:type="dxa"/>
              <w:left w:w="17" w:type="dxa"/>
              <w:bottom w:w="17" w:type="dxa"/>
              <w:right w:w="17" w:type="dxa"/>
            </w:tcMar>
            <w:vAlign w:val="center"/>
          </w:tcPr>
          <w:p w14:paraId="59590D18" w14:textId="77777777" w:rsidR="00ED599D" w:rsidRDefault="00ED599D" w:rsidP="000111DA">
            <w:pPr>
              <w:widowControl w:val="0"/>
              <w:jc w:val="center"/>
              <w:rPr>
                <w:sz w:val="20"/>
                <w:szCs w:val="20"/>
              </w:rPr>
            </w:pPr>
            <w:r>
              <w:rPr>
                <w:sz w:val="20"/>
                <w:szCs w:val="20"/>
              </w:rPr>
              <w:t>Vuyk</w:t>
            </w:r>
          </w:p>
        </w:tc>
        <w:tc>
          <w:tcPr>
            <w:tcW w:w="1441" w:type="pct"/>
            <w:shd w:val="clear" w:color="auto" w:fill="auto"/>
            <w:tcMar>
              <w:top w:w="17" w:type="dxa"/>
              <w:left w:w="17" w:type="dxa"/>
              <w:bottom w:w="17" w:type="dxa"/>
              <w:right w:w="17" w:type="dxa"/>
            </w:tcMar>
            <w:vAlign w:val="center"/>
          </w:tcPr>
          <w:p w14:paraId="485829AF" w14:textId="77777777" w:rsidR="00ED599D" w:rsidRDefault="00ED599D" w:rsidP="000111DA">
            <w:pPr>
              <w:jc w:val="center"/>
              <w:rPr>
                <w:sz w:val="20"/>
                <w:szCs w:val="20"/>
              </w:rPr>
            </w:pPr>
            <w:r>
              <w:rPr>
                <w:sz w:val="20"/>
                <w:szCs w:val="20"/>
              </w:rPr>
              <w:t>Depressão e gênero</w:t>
            </w:r>
          </w:p>
        </w:tc>
        <w:tc>
          <w:tcPr>
            <w:tcW w:w="783" w:type="pct"/>
            <w:shd w:val="clear" w:color="auto" w:fill="auto"/>
            <w:tcMar>
              <w:top w:w="17" w:type="dxa"/>
              <w:left w:w="17" w:type="dxa"/>
              <w:bottom w:w="17" w:type="dxa"/>
              <w:right w:w="17" w:type="dxa"/>
            </w:tcMar>
            <w:vAlign w:val="center"/>
          </w:tcPr>
          <w:p w14:paraId="794401DA" w14:textId="77777777" w:rsidR="00ED599D" w:rsidRDefault="00ED599D" w:rsidP="000111DA">
            <w:pPr>
              <w:jc w:val="center"/>
              <w:rPr>
                <w:sz w:val="20"/>
                <w:szCs w:val="20"/>
              </w:rPr>
            </w:pPr>
            <w:r>
              <w:rPr>
                <w:sz w:val="20"/>
                <w:szCs w:val="20"/>
              </w:rPr>
              <w:t>Paraguai</w:t>
            </w:r>
          </w:p>
        </w:tc>
      </w:tr>
      <w:tr w:rsidR="000111DA" w14:paraId="66E3607C" w14:textId="77777777" w:rsidTr="00D935A4">
        <w:trPr>
          <w:trHeight w:val="389"/>
        </w:trPr>
        <w:tc>
          <w:tcPr>
            <w:tcW w:w="333" w:type="pct"/>
            <w:tcBorders>
              <w:bottom w:val="single" w:sz="4" w:space="0" w:color="auto"/>
            </w:tcBorders>
            <w:shd w:val="clear" w:color="auto" w:fill="auto"/>
            <w:tcMar>
              <w:top w:w="17" w:type="dxa"/>
              <w:left w:w="17" w:type="dxa"/>
              <w:bottom w:w="17" w:type="dxa"/>
              <w:right w:w="17" w:type="dxa"/>
            </w:tcMar>
            <w:vAlign w:val="center"/>
          </w:tcPr>
          <w:p w14:paraId="6A56F852" w14:textId="77777777" w:rsidR="00ED599D" w:rsidRDefault="00ED599D" w:rsidP="000111DA">
            <w:pPr>
              <w:widowControl w:val="0"/>
              <w:rPr>
                <w:sz w:val="20"/>
                <w:szCs w:val="20"/>
              </w:rPr>
            </w:pPr>
            <w:r>
              <w:rPr>
                <w:sz w:val="20"/>
                <w:szCs w:val="20"/>
              </w:rPr>
              <w:t>2017</w:t>
            </w:r>
          </w:p>
        </w:tc>
        <w:tc>
          <w:tcPr>
            <w:tcW w:w="312" w:type="pct"/>
            <w:tcBorders>
              <w:bottom w:val="single" w:sz="4" w:space="0" w:color="auto"/>
            </w:tcBorders>
            <w:shd w:val="clear" w:color="auto" w:fill="auto"/>
            <w:tcMar>
              <w:top w:w="17" w:type="dxa"/>
              <w:left w:w="17" w:type="dxa"/>
              <w:bottom w:w="17" w:type="dxa"/>
              <w:right w:w="17" w:type="dxa"/>
            </w:tcMar>
            <w:vAlign w:val="center"/>
          </w:tcPr>
          <w:p w14:paraId="25815F39" w14:textId="77777777" w:rsidR="00ED599D" w:rsidRDefault="00ED599D" w:rsidP="000111DA">
            <w:pPr>
              <w:widowControl w:val="0"/>
              <w:jc w:val="center"/>
              <w:rPr>
                <w:sz w:val="20"/>
                <w:szCs w:val="20"/>
              </w:rPr>
            </w:pPr>
            <w:r>
              <w:rPr>
                <w:sz w:val="20"/>
                <w:szCs w:val="20"/>
              </w:rPr>
              <w:t>51(3)</w:t>
            </w:r>
          </w:p>
        </w:tc>
        <w:tc>
          <w:tcPr>
            <w:tcW w:w="2131" w:type="pct"/>
            <w:tcBorders>
              <w:bottom w:val="single" w:sz="4" w:space="0" w:color="auto"/>
            </w:tcBorders>
            <w:shd w:val="clear" w:color="auto" w:fill="auto"/>
            <w:tcMar>
              <w:top w:w="17" w:type="dxa"/>
              <w:left w:w="17" w:type="dxa"/>
              <w:bottom w:w="17" w:type="dxa"/>
              <w:right w:w="17" w:type="dxa"/>
            </w:tcMar>
            <w:vAlign w:val="center"/>
          </w:tcPr>
          <w:p w14:paraId="6F2EC3BA" w14:textId="77777777" w:rsidR="00ED599D" w:rsidRPr="00ED599D" w:rsidRDefault="00ED599D" w:rsidP="000111DA">
            <w:pPr>
              <w:jc w:val="center"/>
              <w:rPr>
                <w:sz w:val="20"/>
                <w:szCs w:val="20"/>
                <w:lang w:val="pt-BR"/>
              </w:rPr>
            </w:pPr>
            <w:r w:rsidRPr="00ED599D">
              <w:rPr>
                <w:sz w:val="20"/>
                <w:szCs w:val="20"/>
                <w:lang w:val="pt-BR"/>
              </w:rPr>
              <w:t>Cruz, Ortiz, Hernández-Martínez e Sánchez</w:t>
            </w:r>
          </w:p>
        </w:tc>
        <w:tc>
          <w:tcPr>
            <w:tcW w:w="1441" w:type="pct"/>
            <w:tcBorders>
              <w:bottom w:val="single" w:sz="4" w:space="0" w:color="auto"/>
            </w:tcBorders>
            <w:shd w:val="clear" w:color="auto" w:fill="auto"/>
            <w:tcMar>
              <w:top w:w="17" w:type="dxa"/>
              <w:left w:w="17" w:type="dxa"/>
              <w:bottom w:w="17" w:type="dxa"/>
              <w:right w:w="17" w:type="dxa"/>
            </w:tcMar>
            <w:vAlign w:val="center"/>
          </w:tcPr>
          <w:p w14:paraId="7017B559" w14:textId="77777777" w:rsidR="00ED599D" w:rsidRDefault="00ED599D" w:rsidP="000111DA">
            <w:pPr>
              <w:jc w:val="center"/>
              <w:rPr>
                <w:sz w:val="20"/>
                <w:szCs w:val="20"/>
              </w:rPr>
            </w:pPr>
            <w:r>
              <w:rPr>
                <w:sz w:val="20"/>
                <w:szCs w:val="20"/>
              </w:rPr>
              <w:t>Depressão e gênero</w:t>
            </w:r>
          </w:p>
        </w:tc>
        <w:tc>
          <w:tcPr>
            <w:tcW w:w="783" w:type="pct"/>
            <w:tcBorders>
              <w:bottom w:val="single" w:sz="4" w:space="0" w:color="auto"/>
            </w:tcBorders>
            <w:shd w:val="clear" w:color="auto" w:fill="auto"/>
            <w:tcMar>
              <w:top w:w="17" w:type="dxa"/>
              <w:left w:w="17" w:type="dxa"/>
              <w:bottom w:w="17" w:type="dxa"/>
              <w:right w:w="17" w:type="dxa"/>
            </w:tcMar>
            <w:vAlign w:val="center"/>
          </w:tcPr>
          <w:p w14:paraId="5894FE0F" w14:textId="77777777" w:rsidR="00ED599D" w:rsidRDefault="00ED599D" w:rsidP="000111DA">
            <w:pPr>
              <w:jc w:val="center"/>
              <w:rPr>
                <w:sz w:val="20"/>
                <w:szCs w:val="20"/>
              </w:rPr>
            </w:pPr>
            <w:r>
              <w:rPr>
                <w:sz w:val="20"/>
                <w:szCs w:val="20"/>
              </w:rPr>
              <w:t>México</w:t>
            </w:r>
          </w:p>
        </w:tc>
      </w:tr>
    </w:tbl>
    <w:p w14:paraId="5235AB21" w14:textId="1799DF92" w:rsidR="00ED599D" w:rsidRPr="00ED599D" w:rsidRDefault="00ED599D" w:rsidP="00ED599D">
      <w:pPr>
        <w:pStyle w:val="Prrafocomn"/>
        <w:rPr>
          <w:bCs/>
          <w:lang w:val="pt-BR"/>
        </w:rPr>
      </w:pPr>
      <w:r w:rsidRPr="00ED599D">
        <w:rPr>
          <w:bCs/>
          <w:lang w:val="pt-BR"/>
        </w:rPr>
        <w:lastRenderedPageBreak/>
        <w:t>Na literatura, temos a hipótese de que a expressão do adoecer em determinados corpos pode resultar de produções sociais, culturais e morais, inclusive dos “fenômenos psicológicos” (Medeiros, Bernardes &amp; Guareschi, 2005, p. 268), que tanto concernem a psicologia e a saúde em geral. N</w:t>
      </w:r>
      <w:r w:rsidR="00D935A4">
        <w:rPr>
          <w:bCs/>
          <w:lang w:val="pt-BR"/>
        </w:rPr>
        <w:t xml:space="preserve">esse subtema, artigos abordam </w:t>
      </w:r>
      <w:r w:rsidRPr="00ED599D">
        <w:rPr>
          <w:bCs/>
          <w:lang w:val="pt-BR"/>
        </w:rPr>
        <w:t>“doenças mentais”, sobre o que se deve cui</w:t>
      </w:r>
      <w:r w:rsidR="00D935A4">
        <w:rPr>
          <w:bCs/>
          <w:lang w:val="pt-BR"/>
        </w:rPr>
        <w:t xml:space="preserve">dar para não reincidir, </w:t>
      </w:r>
      <w:r w:rsidRPr="00ED599D">
        <w:rPr>
          <w:bCs/>
          <w:lang w:val="pt-BR"/>
        </w:rPr>
        <w:t xml:space="preserve">da medicalização, em novas formas de controle social dos fenômenos humanos existenciais, ou seja, não apenas neurofisiológicos (Campos &amp; Zanello, 2016; Zanello &amp; Bukowitz, 2011). </w:t>
      </w:r>
    </w:p>
    <w:p w14:paraId="6FF2F05F" w14:textId="4C311F42" w:rsidR="00ED599D" w:rsidRPr="00ED599D" w:rsidRDefault="00ED599D" w:rsidP="00ED599D">
      <w:pPr>
        <w:pStyle w:val="Prrafocomn"/>
        <w:rPr>
          <w:bCs/>
          <w:lang w:val="pt-BR"/>
        </w:rPr>
      </w:pPr>
      <w:r w:rsidRPr="00ED599D">
        <w:rPr>
          <w:bCs/>
          <w:lang w:val="pt-BR"/>
        </w:rPr>
        <w:t>Nesse sentido, surgem, na amostra, dois artigos sobre abuso sexual infantil no Brasil. O primeiro afirma que esse abuso impacta no desenvolvimento infantil e acarreta sintomas emocionais e comportamentais colaterais em meninas,</w:t>
      </w:r>
      <w:r w:rsidRPr="00ED599D">
        <w:rPr>
          <w:bCs/>
          <w:i/>
          <w:lang w:val="pt-BR"/>
        </w:rPr>
        <w:t xml:space="preserve"> </w:t>
      </w:r>
      <w:r w:rsidRPr="00ED599D">
        <w:rPr>
          <w:bCs/>
          <w:lang w:val="pt-BR"/>
        </w:rPr>
        <w:t xml:space="preserve">como o Transtorno de Estresse Pós-Traumático </w:t>
      </w:r>
      <w:r w:rsidR="00D935A4">
        <w:rPr>
          <w:bCs/>
          <w:lang w:val="pt-BR"/>
        </w:rPr>
        <w:t xml:space="preserve">(IJP, 2008). O segundo, por </w:t>
      </w:r>
      <w:r w:rsidRPr="00ED599D">
        <w:rPr>
          <w:bCs/>
          <w:lang w:val="pt-BR"/>
        </w:rPr>
        <w:t xml:space="preserve">revisão de literatura, </w:t>
      </w:r>
      <w:r w:rsidR="00D935A4">
        <w:rPr>
          <w:bCs/>
          <w:lang w:val="pt-BR"/>
        </w:rPr>
        <w:t xml:space="preserve">conclui que esse abuso seria </w:t>
      </w:r>
      <w:r w:rsidRPr="00ED599D">
        <w:rPr>
          <w:bCs/>
          <w:lang w:val="pt-BR"/>
        </w:rPr>
        <w:t>fator de risco para transtornos alimentares, notando que a correlação destes com o gênero seria multifatorial, envolvendo questões estéticas e sociais (IJP, 2009).</w:t>
      </w:r>
    </w:p>
    <w:p w14:paraId="55FC4F1E" w14:textId="77777777" w:rsidR="00ED599D" w:rsidRPr="00ED599D" w:rsidRDefault="00ED599D" w:rsidP="00ED599D">
      <w:pPr>
        <w:pStyle w:val="Prrafocomn"/>
        <w:rPr>
          <w:b/>
          <w:bCs/>
          <w:lang w:val="pt-BR"/>
        </w:rPr>
      </w:pPr>
      <w:r w:rsidRPr="00ED599D">
        <w:rPr>
          <w:bCs/>
          <w:lang w:val="pt-BR"/>
        </w:rPr>
        <w:t>Posto que esses artigos reiterem maior ocorrência da depressão em mulheres, notamos que esta forma de adoecer possui vínculo com as relações de poder nos corpos, de modo que “. . . seus comportamentos e sentimentos deveriam ser compreendidos mais como respostas plausíveis, quando contextualizados, do que como sintomas psiquiátricos” (Campos &amp; Zanello, 2016, p. 113). O saber psiquiátrico, por vezes, considera o sintoma e o diagnóstico de experiências como algo inerente (e não como produção normativa) nos corpos à margem da representatividade social e econômica (Campos &amp; Zanello, 2016; Zanello &amp; Bukowitz, 2011).</w:t>
      </w:r>
    </w:p>
    <w:p w14:paraId="4B740D3C" w14:textId="1517F945" w:rsidR="00ED599D" w:rsidRPr="00ED599D" w:rsidRDefault="00ED599D" w:rsidP="00ED599D">
      <w:pPr>
        <w:pStyle w:val="Prrafocomn"/>
        <w:rPr>
          <w:bCs/>
          <w:lang w:val="pt-BR"/>
        </w:rPr>
      </w:pPr>
      <w:r w:rsidRPr="00ED599D">
        <w:rPr>
          <w:bCs/>
          <w:lang w:val="pt-BR"/>
        </w:rPr>
        <w:t>Em seguida, emerge outra pesquisa sobre transtornos alimentares, desta vez, com foco nos corpos masculinos em Porto Rico (IJP, 2010). Considerando a masculinidade hegemônica resultante de relações de poder que servem ao patriarcado, esse estudo vê o sof</w:t>
      </w:r>
      <w:r w:rsidR="00D935A4">
        <w:rPr>
          <w:bCs/>
          <w:lang w:val="pt-BR"/>
        </w:rPr>
        <w:t xml:space="preserve">rimento desses corpos </w:t>
      </w:r>
      <w:r w:rsidRPr="00ED599D">
        <w:rPr>
          <w:bCs/>
          <w:lang w:val="pt-BR"/>
        </w:rPr>
        <w:t>no aumento desses transtornos, sobretudo entr</w:t>
      </w:r>
      <w:r w:rsidR="00D935A4">
        <w:rPr>
          <w:bCs/>
          <w:lang w:val="pt-BR"/>
        </w:rPr>
        <w:t xml:space="preserve">e homossexuais, para os quais </w:t>
      </w:r>
      <w:r w:rsidRPr="00ED599D">
        <w:rPr>
          <w:bCs/>
          <w:lang w:val="pt-BR"/>
        </w:rPr>
        <w:t>cobranças sociais por certo tipo físico seriam um fator adicional de risco.</w:t>
      </w:r>
    </w:p>
    <w:p w14:paraId="3E2CA0BF" w14:textId="72BC3DA4" w:rsidR="00ED599D" w:rsidRPr="00ED599D" w:rsidRDefault="00ED599D" w:rsidP="00ED599D">
      <w:pPr>
        <w:pStyle w:val="Prrafocomn"/>
        <w:rPr>
          <w:bCs/>
          <w:lang w:val="pt-BR"/>
        </w:rPr>
      </w:pPr>
      <w:r w:rsidRPr="00ED599D">
        <w:rPr>
          <w:bCs/>
          <w:lang w:val="pt-BR"/>
        </w:rPr>
        <w:t>Novamente sobre a</w:t>
      </w:r>
      <w:r w:rsidR="00D935A4">
        <w:rPr>
          <w:bCs/>
          <w:lang w:val="pt-BR"/>
        </w:rPr>
        <w:t xml:space="preserve">busos sexuais, estudo </w:t>
      </w:r>
      <w:r w:rsidRPr="00ED599D">
        <w:rPr>
          <w:bCs/>
          <w:lang w:val="pt-BR"/>
        </w:rPr>
        <w:t>no México, embora sem correlação estatisticamente significativa entre tais abusos e fantasias sexuais, indica que as relativas à promiscuidade, sadomasoquismo e homossexualidade seriam maiores em vítimas femininas desses abusos (IJ</w:t>
      </w:r>
      <w:r w:rsidR="00D935A4">
        <w:rPr>
          <w:bCs/>
          <w:lang w:val="pt-BR"/>
        </w:rPr>
        <w:t xml:space="preserve">P, 2010). Lembramos, </w:t>
      </w:r>
      <w:r w:rsidRPr="00ED599D">
        <w:rPr>
          <w:bCs/>
          <w:lang w:val="pt-BR"/>
        </w:rPr>
        <w:t>que tais dados carecem de maior validação antes de serem indícios de propensão a doenças mentais, um campo produzido e não descoberto na saúde, com elevado caráter de controle social e moral (Foucault, 1982).</w:t>
      </w:r>
    </w:p>
    <w:p w14:paraId="511F9315" w14:textId="77777777" w:rsidR="00ED599D" w:rsidRPr="00ED599D" w:rsidRDefault="00ED599D" w:rsidP="00ED599D">
      <w:pPr>
        <w:pStyle w:val="Prrafocomn"/>
        <w:rPr>
          <w:bCs/>
          <w:lang w:val="pt-BR"/>
        </w:rPr>
      </w:pPr>
      <w:r w:rsidRPr="00ED599D">
        <w:rPr>
          <w:bCs/>
          <w:lang w:val="pt-BR"/>
        </w:rPr>
        <w:lastRenderedPageBreak/>
        <w:t>Quanto à depressão, o artigo com estudantes superdotados no Paraguai não distinguiu a percepção do perfeccionismo, que seria alto para ambos os gêneros, mas sim o escore de depressão, maior entre meninas (IJP, 2015). Com público mais amplo, dois estudos no México indicam que mulheres teriam duas vezes mais quadro depressivo que homens, identificando diferentes preditores (bebidas alcoólicas para homens; pensamento ruminativo e tabagismo para mulheres) dessa ocorrência (IJP, 2013; IJP, 2017). Referem, ainda, a fatores sociais e culturais, e sugerem que se inclua o processo de socialização por gênero nas análises.</w:t>
      </w:r>
    </w:p>
    <w:p w14:paraId="435A6259" w14:textId="6A17B87B" w:rsidR="00ED599D" w:rsidRPr="00ED599D" w:rsidRDefault="00ED599D" w:rsidP="00ED599D">
      <w:pPr>
        <w:pStyle w:val="Prrafocomn"/>
        <w:rPr>
          <w:bCs/>
          <w:lang w:val="pt-BR"/>
        </w:rPr>
      </w:pPr>
      <w:r w:rsidRPr="00ED599D">
        <w:rPr>
          <w:bCs/>
          <w:lang w:val="pt-BR"/>
        </w:rPr>
        <w:t xml:space="preserve">As diferenças com que mulheres e homens experienciam a existência e os sofrimentos subjetivos foram, certo modo, investigadas na Revista. No geral, contudo, essas diferenças foram invisibilizadas no processo diagnóstico e na prática clínica cotidiana, como </w:t>
      </w:r>
      <w:r w:rsidR="00D935A4">
        <w:rPr>
          <w:bCs/>
          <w:lang w:val="pt-BR"/>
        </w:rPr>
        <w:t xml:space="preserve">costuma acontecer </w:t>
      </w:r>
      <w:r w:rsidRPr="00ED599D">
        <w:rPr>
          <w:bCs/>
          <w:lang w:val="pt-BR"/>
        </w:rPr>
        <w:t>área (Campos &amp; Zanello, 2016; Souza, 2012; Zanello &amp; Bukowitz, 2011). Além da invisibilidade histórica e marginal dos corpos femininos, denunciadas por movimentos feminis</w:t>
      </w:r>
      <w:r w:rsidR="00D935A4">
        <w:rPr>
          <w:bCs/>
          <w:lang w:val="pt-BR"/>
        </w:rPr>
        <w:t xml:space="preserve">tas e LGBTT+, são corpos, </w:t>
      </w:r>
      <w:r w:rsidRPr="00ED599D">
        <w:rPr>
          <w:bCs/>
          <w:lang w:val="pt-BR"/>
        </w:rPr>
        <w:t>como os não-normativos, sujeitos his</w:t>
      </w:r>
      <w:r w:rsidR="00D935A4">
        <w:rPr>
          <w:bCs/>
          <w:lang w:val="pt-BR"/>
        </w:rPr>
        <w:t xml:space="preserve">toricamente a violências para </w:t>
      </w:r>
      <w:r w:rsidRPr="00ED599D">
        <w:rPr>
          <w:bCs/>
          <w:lang w:val="pt-BR"/>
        </w:rPr>
        <w:t>controle e manutenção do poder masculino em sociedades patriarcais e heteronormativas (Gomes, Murta, Facchini &amp; Meneghel, 2018).</w:t>
      </w:r>
    </w:p>
    <w:p w14:paraId="7D7BC260" w14:textId="77777777" w:rsidR="00ED599D" w:rsidRPr="00ED599D" w:rsidRDefault="00ED599D" w:rsidP="00ED599D">
      <w:pPr>
        <w:pStyle w:val="Prrafocomn"/>
        <w:rPr>
          <w:bCs/>
          <w:lang w:val="pt-BR"/>
        </w:rPr>
      </w:pPr>
      <w:r w:rsidRPr="00ED599D">
        <w:rPr>
          <w:bCs/>
          <w:lang w:val="pt-BR"/>
        </w:rPr>
        <w:t xml:space="preserve">A falta de uma compreensão mais ampla da saúde pode colaborar na construção de um normal e um desvio/patológico na saúde como padrões que, todavia, são sociais e culturais e, por conseguinte, podem se alterar no tempo (Souza, 2012; Zanello &amp; Bukowitz, 2011). Dessa forma, seria necessário subverter a lógica dos diagnósticos, ainda persistente nesses saberes. </w:t>
      </w:r>
    </w:p>
    <w:p w14:paraId="686D566A" w14:textId="53F932AE" w:rsidR="00ED599D" w:rsidRDefault="00ED599D" w:rsidP="00ED599D">
      <w:pPr>
        <w:pStyle w:val="Prrafocomn"/>
        <w:rPr>
          <w:bCs/>
          <w:lang w:val="pt-BR"/>
        </w:rPr>
      </w:pPr>
      <w:r w:rsidRPr="00ED599D">
        <w:rPr>
          <w:bCs/>
          <w:lang w:val="pt-BR"/>
        </w:rPr>
        <w:t xml:space="preserve">Pensar o sofrimento psíquico, portanto, extrapola o discurso biomédico e leva a pensar fatores sóciopolítico-econômico-culturais, como as relações de gênero, que nos constituem. Assim, introduzimos o subtema chamado </w:t>
      </w:r>
      <w:r w:rsidRPr="00ED599D">
        <w:rPr>
          <w:bCs/>
          <w:i/>
          <w:lang w:val="pt-BR"/>
        </w:rPr>
        <w:t>Saúde sexual e (não) reprodutiva: produção de saberes e subjetividades.</w:t>
      </w:r>
      <w:r w:rsidRPr="00ED599D">
        <w:rPr>
          <w:b/>
          <w:bCs/>
          <w:i/>
          <w:lang w:val="pt-BR"/>
        </w:rPr>
        <w:t xml:space="preserve"> </w:t>
      </w:r>
      <w:r w:rsidRPr="00ED599D">
        <w:rPr>
          <w:bCs/>
          <w:lang w:val="pt-BR"/>
        </w:rPr>
        <w:t>A partir da epidemia de HIV/AIDS nos anos 1980, de fato, houve um salt</w:t>
      </w:r>
      <w:r w:rsidR="00D935A4">
        <w:rPr>
          <w:bCs/>
          <w:lang w:val="pt-BR"/>
        </w:rPr>
        <w:t xml:space="preserve">o na produção, </w:t>
      </w:r>
      <w:r w:rsidRPr="00ED599D">
        <w:rPr>
          <w:bCs/>
          <w:lang w:val="pt-BR"/>
        </w:rPr>
        <w:t xml:space="preserve">em Saúde relativa a esse vírus </w:t>
      </w:r>
      <w:r>
        <w:rPr>
          <w:bCs/>
          <w:lang w:val="pt-BR"/>
        </w:rPr>
        <w:t>(Tabela</w:t>
      </w:r>
      <w:r w:rsidRPr="00ED599D">
        <w:rPr>
          <w:bCs/>
          <w:lang w:val="pt-BR"/>
        </w:rPr>
        <w:t xml:space="preserve"> 6)</w:t>
      </w:r>
      <w:r>
        <w:rPr>
          <w:bCs/>
          <w:lang w:val="pt-BR"/>
        </w:rPr>
        <w:t>.</w:t>
      </w:r>
    </w:p>
    <w:p w14:paraId="1A1A152E" w14:textId="16635624" w:rsidR="00D935A4" w:rsidRDefault="00D935A4" w:rsidP="00ED599D">
      <w:pPr>
        <w:pStyle w:val="Prrafocomn"/>
        <w:rPr>
          <w:bCs/>
          <w:lang w:val="pt-BR"/>
        </w:rPr>
      </w:pPr>
    </w:p>
    <w:p w14:paraId="7BEC6503" w14:textId="7E2D98E5" w:rsidR="00D935A4" w:rsidRDefault="00D935A4" w:rsidP="00ED599D">
      <w:pPr>
        <w:pStyle w:val="Prrafocomn"/>
        <w:rPr>
          <w:bCs/>
          <w:lang w:val="pt-BR"/>
        </w:rPr>
      </w:pPr>
    </w:p>
    <w:p w14:paraId="364F7218" w14:textId="33EDB7CF" w:rsidR="00D935A4" w:rsidRDefault="00D935A4" w:rsidP="00ED599D">
      <w:pPr>
        <w:pStyle w:val="Prrafocomn"/>
        <w:rPr>
          <w:bCs/>
          <w:lang w:val="pt-BR"/>
        </w:rPr>
      </w:pPr>
    </w:p>
    <w:p w14:paraId="41B14C1A" w14:textId="667A8A8C" w:rsidR="00D935A4" w:rsidRDefault="00D935A4" w:rsidP="00ED599D">
      <w:pPr>
        <w:pStyle w:val="Prrafocomn"/>
        <w:rPr>
          <w:bCs/>
          <w:lang w:val="pt-BR"/>
        </w:rPr>
      </w:pPr>
    </w:p>
    <w:p w14:paraId="062208E9" w14:textId="6C44C3BA" w:rsidR="00D935A4" w:rsidRDefault="00D935A4" w:rsidP="00ED599D">
      <w:pPr>
        <w:pStyle w:val="Prrafocomn"/>
        <w:rPr>
          <w:bCs/>
          <w:lang w:val="pt-BR"/>
        </w:rPr>
      </w:pPr>
    </w:p>
    <w:p w14:paraId="25159B0D" w14:textId="06B2F060" w:rsidR="00D935A4" w:rsidRDefault="00D935A4" w:rsidP="00ED599D">
      <w:pPr>
        <w:pStyle w:val="Prrafocomn"/>
        <w:rPr>
          <w:bCs/>
          <w:lang w:val="pt-BR"/>
        </w:rPr>
      </w:pPr>
    </w:p>
    <w:p w14:paraId="19BC5138" w14:textId="77777777" w:rsidR="00D935A4" w:rsidRDefault="00D935A4" w:rsidP="00ED599D">
      <w:pPr>
        <w:pStyle w:val="Prrafocomn"/>
        <w:rPr>
          <w:bCs/>
          <w:lang w:val="pt-BR"/>
        </w:rPr>
      </w:pPr>
    </w:p>
    <w:p w14:paraId="680DD5CE" w14:textId="0085FBDA" w:rsidR="000111DA" w:rsidRPr="000111DA" w:rsidRDefault="000111DA" w:rsidP="000111DA">
      <w:pPr>
        <w:pStyle w:val="Prrafocomn"/>
        <w:spacing w:line="240" w:lineRule="auto"/>
        <w:ind w:firstLine="0"/>
        <w:rPr>
          <w:bCs/>
          <w:sz w:val="22"/>
          <w:lang w:val="pt-BR"/>
        </w:rPr>
      </w:pPr>
      <w:r>
        <w:rPr>
          <w:bCs/>
          <w:sz w:val="22"/>
          <w:lang w:val="pt-BR"/>
        </w:rPr>
        <w:lastRenderedPageBreak/>
        <w:t>Tabela</w:t>
      </w:r>
      <w:r w:rsidRPr="000111DA">
        <w:rPr>
          <w:bCs/>
          <w:sz w:val="22"/>
          <w:lang w:val="pt-BR"/>
        </w:rPr>
        <w:t xml:space="preserve"> 6. </w:t>
      </w:r>
    </w:p>
    <w:p w14:paraId="5F7D92F8" w14:textId="16502BF2" w:rsidR="000111DA" w:rsidRPr="000111DA" w:rsidRDefault="000111DA" w:rsidP="000111DA">
      <w:pPr>
        <w:pStyle w:val="Prrafocomn"/>
        <w:spacing w:line="240" w:lineRule="auto"/>
        <w:ind w:firstLine="0"/>
        <w:rPr>
          <w:bCs/>
          <w:i/>
          <w:sz w:val="22"/>
          <w:lang w:val="pt-BR"/>
        </w:rPr>
      </w:pPr>
      <w:r w:rsidRPr="000111DA">
        <w:rPr>
          <w:bCs/>
          <w:i/>
          <w:sz w:val="22"/>
          <w:lang w:val="pt-BR"/>
        </w:rPr>
        <w:t>Subtema Saúde sexual e (não) reprodutiva: produção de saberes e subjetividades (Tema 2)</w:t>
      </w:r>
    </w:p>
    <w:tbl>
      <w:tblPr>
        <w:tblW w:w="4902" w:type="pct"/>
        <w:tblLook w:val="0600" w:firstRow="0" w:lastRow="0" w:firstColumn="0" w:lastColumn="0" w:noHBand="1" w:noVBand="1"/>
      </w:tblPr>
      <w:tblGrid>
        <w:gridCol w:w="436"/>
        <w:gridCol w:w="621"/>
        <w:gridCol w:w="2919"/>
        <w:gridCol w:w="2959"/>
        <w:gridCol w:w="1402"/>
      </w:tblGrid>
      <w:tr w:rsidR="00ED599D" w14:paraId="32CCB772" w14:textId="77777777" w:rsidTr="000111DA">
        <w:trPr>
          <w:trHeight w:val="139"/>
        </w:trPr>
        <w:tc>
          <w:tcPr>
            <w:tcW w:w="630" w:type="pct"/>
            <w:gridSpan w:val="2"/>
            <w:tcBorders>
              <w:top w:val="single" w:sz="4" w:space="0" w:color="auto"/>
              <w:bottom w:val="single" w:sz="4" w:space="0" w:color="auto"/>
            </w:tcBorders>
            <w:shd w:val="clear" w:color="auto" w:fill="auto"/>
            <w:tcMar>
              <w:top w:w="18" w:type="dxa"/>
              <w:left w:w="18" w:type="dxa"/>
              <w:bottom w:w="18" w:type="dxa"/>
              <w:right w:w="18" w:type="dxa"/>
            </w:tcMar>
          </w:tcPr>
          <w:p w14:paraId="5E07DA04" w14:textId="77777777" w:rsidR="00ED599D" w:rsidRDefault="00ED599D" w:rsidP="000111DA">
            <w:pPr>
              <w:jc w:val="center"/>
              <w:rPr>
                <w:sz w:val="20"/>
                <w:szCs w:val="20"/>
              </w:rPr>
            </w:pPr>
            <w:r>
              <w:rPr>
                <w:sz w:val="20"/>
                <w:szCs w:val="20"/>
              </w:rPr>
              <w:t xml:space="preserve">Revista </w:t>
            </w:r>
            <w:r w:rsidRPr="000111DA">
              <w:rPr>
                <w:sz w:val="20"/>
                <w:szCs w:val="20"/>
              </w:rPr>
              <w:t>(IJP)</w:t>
            </w:r>
          </w:p>
        </w:tc>
        <w:tc>
          <w:tcPr>
            <w:tcW w:w="1752"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6E43B254" w14:textId="77777777" w:rsidR="00ED599D" w:rsidRDefault="00ED599D" w:rsidP="000111DA">
            <w:pPr>
              <w:jc w:val="center"/>
              <w:rPr>
                <w:sz w:val="20"/>
                <w:szCs w:val="20"/>
              </w:rPr>
            </w:pPr>
            <w:r>
              <w:rPr>
                <w:sz w:val="20"/>
                <w:szCs w:val="20"/>
              </w:rPr>
              <w:t>Pessoa(s)</w:t>
            </w:r>
          </w:p>
          <w:p w14:paraId="361D296B" w14:textId="77777777" w:rsidR="00ED599D" w:rsidRDefault="00ED599D" w:rsidP="000111DA">
            <w:pPr>
              <w:jc w:val="center"/>
              <w:rPr>
                <w:sz w:val="20"/>
                <w:szCs w:val="20"/>
              </w:rPr>
            </w:pPr>
            <w:r>
              <w:rPr>
                <w:sz w:val="20"/>
                <w:szCs w:val="20"/>
              </w:rPr>
              <w:t>autora(s)</w:t>
            </w:r>
          </w:p>
        </w:tc>
        <w:tc>
          <w:tcPr>
            <w:tcW w:w="1776"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17CAACBD" w14:textId="77777777" w:rsidR="00ED599D" w:rsidRDefault="00ED599D" w:rsidP="000111DA">
            <w:pPr>
              <w:jc w:val="center"/>
              <w:rPr>
                <w:sz w:val="20"/>
                <w:szCs w:val="20"/>
              </w:rPr>
            </w:pPr>
            <w:r>
              <w:rPr>
                <w:sz w:val="20"/>
                <w:szCs w:val="20"/>
              </w:rPr>
              <w:t>Assunto(s)</w:t>
            </w:r>
          </w:p>
          <w:p w14:paraId="55519158" w14:textId="77777777" w:rsidR="00ED599D" w:rsidRDefault="00ED599D" w:rsidP="000111DA">
            <w:pPr>
              <w:jc w:val="center"/>
              <w:rPr>
                <w:sz w:val="20"/>
                <w:szCs w:val="20"/>
              </w:rPr>
            </w:pPr>
            <w:r>
              <w:rPr>
                <w:sz w:val="20"/>
                <w:szCs w:val="20"/>
              </w:rPr>
              <w:t>chave</w:t>
            </w:r>
          </w:p>
        </w:tc>
        <w:tc>
          <w:tcPr>
            <w:tcW w:w="843" w:type="pct"/>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3541D022" w14:textId="77777777" w:rsidR="00ED599D" w:rsidRDefault="00ED599D" w:rsidP="000111DA">
            <w:pPr>
              <w:jc w:val="center"/>
              <w:rPr>
                <w:sz w:val="20"/>
                <w:szCs w:val="20"/>
              </w:rPr>
            </w:pPr>
            <w:r>
              <w:rPr>
                <w:sz w:val="20"/>
                <w:szCs w:val="20"/>
              </w:rPr>
              <w:t>País(es)</w:t>
            </w:r>
          </w:p>
          <w:p w14:paraId="38DA8929" w14:textId="77777777" w:rsidR="00ED599D" w:rsidRDefault="00ED599D" w:rsidP="000111DA">
            <w:pPr>
              <w:jc w:val="center"/>
              <w:rPr>
                <w:sz w:val="20"/>
                <w:szCs w:val="20"/>
              </w:rPr>
            </w:pPr>
            <w:r>
              <w:rPr>
                <w:sz w:val="20"/>
                <w:szCs w:val="20"/>
              </w:rPr>
              <w:t>participante(s)</w:t>
            </w:r>
          </w:p>
        </w:tc>
      </w:tr>
      <w:tr w:rsidR="00ED599D" w14:paraId="19CE865F" w14:textId="77777777" w:rsidTr="000111DA">
        <w:trPr>
          <w:trHeight w:val="139"/>
        </w:trPr>
        <w:tc>
          <w:tcPr>
            <w:tcW w:w="256" w:type="pct"/>
            <w:tcBorders>
              <w:top w:val="single" w:sz="4" w:space="0" w:color="auto"/>
              <w:bottom w:val="single" w:sz="4" w:space="0" w:color="auto"/>
            </w:tcBorders>
            <w:shd w:val="clear" w:color="auto" w:fill="auto"/>
            <w:tcMar>
              <w:top w:w="18" w:type="dxa"/>
              <w:left w:w="18" w:type="dxa"/>
              <w:bottom w:w="18" w:type="dxa"/>
              <w:right w:w="18" w:type="dxa"/>
            </w:tcMar>
          </w:tcPr>
          <w:p w14:paraId="72A66A2D" w14:textId="77777777" w:rsidR="00ED599D" w:rsidRDefault="00ED599D" w:rsidP="000111DA">
            <w:pPr>
              <w:widowControl w:val="0"/>
              <w:jc w:val="center"/>
              <w:rPr>
                <w:sz w:val="20"/>
                <w:szCs w:val="20"/>
              </w:rPr>
            </w:pPr>
            <w:r>
              <w:rPr>
                <w:sz w:val="20"/>
                <w:szCs w:val="20"/>
              </w:rPr>
              <w:t>Ano</w:t>
            </w:r>
          </w:p>
        </w:tc>
        <w:tc>
          <w:tcPr>
            <w:tcW w:w="373" w:type="pct"/>
            <w:tcBorders>
              <w:top w:val="single" w:sz="4" w:space="0" w:color="auto"/>
              <w:bottom w:val="single" w:sz="4" w:space="0" w:color="auto"/>
            </w:tcBorders>
            <w:shd w:val="clear" w:color="auto" w:fill="auto"/>
            <w:tcMar>
              <w:top w:w="18" w:type="dxa"/>
              <w:left w:w="18" w:type="dxa"/>
              <w:bottom w:w="18" w:type="dxa"/>
              <w:right w:w="18" w:type="dxa"/>
            </w:tcMar>
          </w:tcPr>
          <w:p w14:paraId="75443169" w14:textId="77777777" w:rsidR="00ED599D" w:rsidRDefault="00ED599D" w:rsidP="000111DA">
            <w:pPr>
              <w:jc w:val="center"/>
              <w:rPr>
                <w:sz w:val="20"/>
                <w:szCs w:val="20"/>
              </w:rPr>
            </w:pPr>
            <w:r>
              <w:rPr>
                <w:sz w:val="20"/>
                <w:szCs w:val="20"/>
              </w:rPr>
              <w:t>v. (n)</w:t>
            </w:r>
          </w:p>
        </w:tc>
        <w:tc>
          <w:tcPr>
            <w:tcW w:w="1752"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54288D18" w14:textId="77777777" w:rsidR="00ED599D" w:rsidRDefault="00ED599D" w:rsidP="000111DA">
            <w:pPr>
              <w:widowControl w:val="0"/>
              <w:pBdr>
                <w:top w:val="nil"/>
                <w:left w:val="nil"/>
                <w:bottom w:val="nil"/>
                <w:right w:val="nil"/>
                <w:between w:val="nil"/>
              </w:pBdr>
              <w:rPr>
                <w:sz w:val="20"/>
                <w:szCs w:val="20"/>
              </w:rPr>
            </w:pPr>
          </w:p>
        </w:tc>
        <w:tc>
          <w:tcPr>
            <w:tcW w:w="1776"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32B9A69D" w14:textId="77777777" w:rsidR="00ED599D" w:rsidRDefault="00ED599D" w:rsidP="000111DA">
            <w:pPr>
              <w:widowControl w:val="0"/>
              <w:pBdr>
                <w:top w:val="nil"/>
                <w:left w:val="nil"/>
                <w:bottom w:val="nil"/>
                <w:right w:val="nil"/>
                <w:between w:val="nil"/>
              </w:pBdr>
              <w:rPr>
                <w:sz w:val="20"/>
                <w:szCs w:val="20"/>
              </w:rPr>
            </w:pPr>
          </w:p>
        </w:tc>
        <w:tc>
          <w:tcPr>
            <w:tcW w:w="843" w:type="pct"/>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1739A729" w14:textId="77777777" w:rsidR="00ED599D" w:rsidRDefault="00ED599D" w:rsidP="000111DA">
            <w:pPr>
              <w:widowControl w:val="0"/>
              <w:pBdr>
                <w:top w:val="nil"/>
                <w:left w:val="nil"/>
                <w:bottom w:val="nil"/>
                <w:right w:val="nil"/>
                <w:between w:val="nil"/>
              </w:pBdr>
              <w:rPr>
                <w:sz w:val="20"/>
                <w:szCs w:val="20"/>
              </w:rPr>
            </w:pPr>
          </w:p>
        </w:tc>
      </w:tr>
      <w:tr w:rsidR="00ED599D" w14:paraId="2B56F293" w14:textId="77777777" w:rsidTr="000111DA">
        <w:trPr>
          <w:trHeight w:val="287"/>
        </w:trPr>
        <w:tc>
          <w:tcPr>
            <w:tcW w:w="256" w:type="pct"/>
            <w:tcBorders>
              <w:top w:val="single" w:sz="4" w:space="0" w:color="auto"/>
            </w:tcBorders>
            <w:shd w:val="clear" w:color="auto" w:fill="auto"/>
            <w:tcMar>
              <w:top w:w="18" w:type="dxa"/>
              <w:left w:w="18" w:type="dxa"/>
              <w:bottom w:w="18" w:type="dxa"/>
              <w:right w:w="18" w:type="dxa"/>
            </w:tcMar>
            <w:vAlign w:val="center"/>
          </w:tcPr>
          <w:p w14:paraId="2305A003" w14:textId="77777777" w:rsidR="00ED599D" w:rsidRDefault="00ED599D" w:rsidP="000111DA">
            <w:pPr>
              <w:widowControl w:val="0"/>
              <w:jc w:val="center"/>
              <w:rPr>
                <w:sz w:val="20"/>
                <w:szCs w:val="20"/>
              </w:rPr>
            </w:pPr>
            <w:r>
              <w:rPr>
                <w:sz w:val="20"/>
                <w:szCs w:val="20"/>
              </w:rPr>
              <w:t>1990</w:t>
            </w:r>
          </w:p>
        </w:tc>
        <w:tc>
          <w:tcPr>
            <w:tcW w:w="373" w:type="pct"/>
            <w:tcBorders>
              <w:top w:val="single" w:sz="4" w:space="0" w:color="auto"/>
            </w:tcBorders>
            <w:shd w:val="clear" w:color="auto" w:fill="auto"/>
            <w:tcMar>
              <w:top w:w="18" w:type="dxa"/>
              <w:left w:w="18" w:type="dxa"/>
              <w:bottom w:w="18" w:type="dxa"/>
              <w:right w:w="18" w:type="dxa"/>
            </w:tcMar>
            <w:vAlign w:val="center"/>
          </w:tcPr>
          <w:p w14:paraId="29D86118" w14:textId="77777777" w:rsidR="00ED599D" w:rsidRDefault="00ED599D" w:rsidP="000111DA">
            <w:pPr>
              <w:widowControl w:val="0"/>
              <w:jc w:val="center"/>
              <w:rPr>
                <w:sz w:val="20"/>
                <w:szCs w:val="20"/>
              </w:rPr>
            </w:pPr>
            <w:r>
              <w:rPr>
                <w:sz w:val="20"/>
                <w:szCs w:val="20"/>
              </w:rPr>
              <w:t>24(1)</w:t>
            </w:r>
          </w:p>
        </w:tc>
        <w:tc>
          <w:tcPr>
            <w:tcW w:w="1752" w:type="pct"/>
            <w:tcBorders>
              <w:top w:val="single" w:sz="4" w:space="0" w:color="auto"/>
            </w:tcBorders>
            <w:shd w:val="clear" w:color="auto" w:fill="auto"/>
            <w:tcMar>
              <w:top w:w="18" w:type="dxa"/>
              <w:left w:w="18" w:type="dxa"/>
              <w:bottom w:w="18" w:type="dxa"/>
              <w:right w:w="18" w:type="dxa"/>
            </w:tcMar>
            <w:vAlign w:val="center"/>
          </w:tcPr>
          <w:p w14:paraId="6D118C90" w14:textId="77777777" w:rsidR="00ED599D" w:rsidRDefault="00ED599D" w:rsidP="000111DA">
            <w:pPr>
              <w:widowControl w:val="0"/>
              <w:jc w:val="center"/>
              <w:rPr>
                <w:sz w:val="20"/>
                <w:szCs w:val="20"/>
              </w:rPr>
            </w:pPr>
            <w:r>
              <w:rPr>
                <w:sz w:val="20"/>
                <w:szCs w:val="20"/>
              </w:rPr>
              <w:t>Fishbein</w:t>
            </w:r>
          </w:p>
        </w:tc>
        <w:tc>
          <w:tcPr>
            <w:tcW w:w="1776" w:type="pct"/>
            <w:tcBorders>
              <w:top w:val="single" w:sz="4" w:space="0" w:color="auto"/>
            </w:tcBorders>
            <w:shd w:val="clear" w:color="auto" w:fill="auto"/>
            <w:tcMar>
              <w:top w:w="18" w:type="dxa"/>
              <w:left w:w="18" w:type="dxa"/>
              <w:bottom w:w="18" w:type="dxa"/>
              <w:right w:w="18" w:type="dxa"/>
            </w:tcMar>
            <w:vAlign w:val="center"/>
          </w:tcPr>
          <w:p w14:paraId="554A6F04" w14:textId="77777777" w:rsidR="00ED599D" w:rsidRDefault="00ED599D" w:rsidP="000111DA">
            <w:pPr>
              <w:jc w:val="center"/>
              <w:rPr>
                <w:sz w:val="20"/>
                <w:szCs w:val="20"/>
              </w:rPr>
            </w:pPr>
            <w:r>
              <w:rPr>
                <w:sz w:val="20"/>
                <w:szCs w:val="20"/>
              </w:rPr>
              <w:t>AIDS (teoria comportamental)</w:t>
            </w:r>
          </w:p>
        </w:tc>
        <w:tc>
          <w:tcPr>
            <w:tcW w:w="843" w:type="pct"/>
            <w:tcBorders>
              <w:top w:val="single" w:sz="4" w:space="0" w:color="auto"/>
            </w:tcBorders>
            <w:shd w:val="clear" w:color="auto" w:fill="auto"/>
            <w:tcMar>
              <w:top w:w="18" w:type="dxa"/>
              <w:left w:w="18" w:type="dxa"/>
              <w:bottom w:w="18" w:type="dxa"/>
              <w:right w:w="18" w:type="dxa"/>
            </w:tcMar>
            <w:vAlign w:val="center"/>
          </w:tcPr>
          <w:p w14:paraId="2391CC4A" w14:textId="77777777" w:rsidR="00ED599D" w:rsidRDefault="00ED599D" w:rsidP="000111DA">
            <w:pPr>
              <w:jc w:val="center"/>
              <w:rPr>
                <w:sz w:val="20"/>
                <w:szCs w:val="20"/>
              </w:rPr>
            </w:pPr>
            <w:r>
              <w:rPr>
                <w:sz w:val="20"/>
                <w:szCs w:val="20"/>
              </w:rPr>
              <w:t>México, EUA</w:t>
            </w:r>
          </w:p>
        </w:tc>
      </w:tr>
      <w:tr w:rsidR="000111DA" w14:paraId="5E7CA068" w14:textId="77777777" w:rsidTr="000111DA">
        <w:trPr>
          <w:trHeight w:val="300"/>
        </w:trPr>
        <w:tc>
          <w:tcPr>
            <w:tcW w:w="256" w:type="pct"/>
            <w:shd w:val="clear" w:color="auto" w:fill="auto"/>
            <w:tcMar>
              <w:top w:w="18" w:type="dxa"/>
              <w:left w:w="18" w:type="dxa"/>
              <w:bottom w:w="18" w:type="dxa"/>
              <w:right w:w="18" w:type="dxa"/>
            </w:tcMar>
            <w:vAlign w:val="center"/>
          </w:tcPr>
          <w:p w14:paraId="41A4B404" w14:textId="77777777" w:rsidR="00ED599D" w:rsidRDefault="00ED599D" w:rsidP="000111DA">
            <w:pPr>
              <w:widowControl w:val="0"/>
              <w:jc w:val="center"/>
              <w:rPr>
                <w:sz w:val="20"/>
                <w:szCs w:val="20"/>
              </w:rPr>
            </w:pPr>
            <w:r>
              <w:rPr>
                <w:sz w:val="20"/>
                <w:szCs w:val="20"/>
              </w:rPr>
              <w:t>1995</w:t>
            </w:r>
          </w:p>
        </w:tc>
        <w:tc>
          <w:tcPr>
            <w:tcW w:w="373" w:type="pct"/>
            <w:shd w:val="clear" w:color="auto" w:fill="auto"/>
            <w:tcMar>
              <w:top w:w="18" w:type="dxa"/>
              <w:left w:w="18" w:type="dxa"/>
              <w:bottom w:w="18" w:type="dxa"/>
              <w:right w:w="18" w:type="dxa"/>
            </w:tcMar>
            <w:vAlign w:val="center"/>
          </w:tcPr>
          <w:p w14:paraId="669AC349" w14:textId="77777777" w:rsidR="00ED599D" w:rsidRDefault="00ED599D" w:rsidP="000111DA">
            <w:pPr>
              <w:widowControl w:val="0"/>
              <w:jc w:val="center"/>
              <w:rPr>
                <w:sz w:val="20"/>
                <w:szCs w:val="20"/>
              </w:rPr>
            </w:pPr>
            <w:r>
              <w:rPr>
                <w:sz w:val="20"/>
                <w:szCs w:val="20"/>
              </w:rPr>
              <w:t>29(2)</w:t>
            </w:r>
          </w:p>
        </w:tc>
        <w:tc>
          <w:tcPr>
            <w:tcW w:w="1752" w:type="pct"/>
            <w:shd w:val="clear" w:color="auto" w:fill="auto"/>
            <w:tcMar>
              <w:top w:w="18" w:type="dxa"/>
              <w:left w:w="18" w:type="dxa"/>
              <w:bottom w:w="18" w:type="dxa"/>
              <w:right w:w="18" w:type="dxa"/>
            </w:tcMar>
            <w:vAlign w:val="center"/>
          </w:tcPr>
          <w:p w14:paraId="5A42AC72" w14:textId="77777777" w:rsidR="00ED599D" w:rsidRDefault="00ED599D" w:rsidP="000111DA">
            <w:pPr>
              <w:widowControl w:val="0"/>
              <w:jc w:val="center"/>
              <w:rPr>
                <w:sz w:val="20"/>
                <w:szCs w:val="20"/>
              </w:rPr>
            </w:pPr>
            <w:r>
              <w:rPr>
                <w:sz w:val="20"/>
                <w:szCs w:val="20"/>
              </w:rPr>
              <w:t>Diaz-Loving e Martinez</w:t>
            </w:r>
          </w:p>
        </w:tc>
        <w:tc>
          <w:tcPr>
            <w:tcW w:w="1776" w:type="pct"/>
            <w:shd w:val="clear" w:color="auto" w:fill="auto"/>
            <w:tcMar>
              <w:top w:w="18" w:type="dxa"/>
              <w:left w:w="18" w:type="dxa"/>
              <w:bottom w:w="18" w:type="dxa"/>
              <w:right w:w="18" w:type="dxa"/>
            </w:tcMar>
            <w:vAlign w:val="center"/>
          </w:tcPr>
          <w:p w14:paraId="4ADE84F4" w14:textId="77777777" w:rsidR="00ED599D" w:rsidRDefault="00ED599D" w:rsidP="000111DA">
            <w:pPr>
              <w:jc w:val="center"/>
              <w:rPr>
                <w:sz w:val="20"/>
                <w:szCs w:val="20"/>
              </w:rPr>
            </w:pPr>
            <w:r>
              <w:rPr>
                <w:sz w:val="20"/>
                <w:szCs w:val="20"/>
              </w:rPr>
              <w:t>AIDS (grupos de risco)</w:t>
            </w:r>
          </w:p>
        </w:tc>
        <w:tc>
          <w:tcPr>
            <w:tcW w:w="843" w:type="pct"/>
            <w:shd w:val="clear" w:color="auto" w:fill="auto"/>
            <w:tcMar>
              <w:top w:w="18" w:type="dxa"/>
              <w:left w:w="18" w:type="dxa"/>
              <w:bottom w:w="18" w:type="dxa"/>
              <w:right w:w="18" w:type="dxa"/>
            </w:tcMar>
            <w:vAlign w:val="center"/>
          </w:tcPr>
          <w:p w14:paraId="559F61ED" w14:textId="77777777" w:rsidR="00ED599D" w:rsidRDefault="00ED599D" w:rsidP="000111DA">
            <w:pPr>
              <w:jc w:val="center"/>
              <w:rPr>
                <w:sz w:val="20"/>
                <w:szCs w:val="20"/>
              </w:rPr>
            </w:pPr>
            <w:r>
              <w:rPr>
                <w:sz w:val="20"/>
                <w:szCs w:val="20"/>
              </w:rPr>
              <w:t>México</w:t>
            </w:r>
          </w:p>
        </w:tc>
      </w:tr>
      <w:tr w:rsidR="00ED599D" w14:paraId="021A551C" w14:textId="77777777" w:rsidTr="000111DA">
        <w:trPr>
          <w:trHeight w:val="304"/>
        </w:trPr>
        <w:tc>
          <w:tcPr>
            <w:tcW w:w="256" w:type="pct"/>
            <w:shd w:val="clear" w:color="auto" w:fill="auto"/>
            <w:tcMar>
              <w:top w:w="18" w:type="dxa"/>
              <w:left w:w="18" w:type="dxa"/>
              <w:bottom w:w="18" w:type="dxa"/>
              <w:right w:w="18" w:type="dxa"/>
            </w:tcMar>
            <w:vAlign w:val="center"/>
          </w:tcPr>
          <w:p w14:paraId="6E22916B" w14:textId="77777777" w:rsidR="00ED599D" w:rsidRDefault="00ED599D" w:rsidP="000111DA">
            <w:pPr>
              <w:widowControl w:val="0"/>
              <w:jc w:val="center"/>
              <w:rPr>
                <w:sz w:val="20"/>
                <w:szCs w:val="20"/>
              </w:rPr>
            </w:pPr>
            <w:r>
              <w:rPr>
                <w:sz w:val="20"/>
                <w:szCs w:val="20"/>
              </w:rPr>
              <w:t>1997</w:t>
            </w:r>
          </w:p>
        </w:tc>
        <w:tc>
          <w:tcPr>
            <w:tcW w:w="373" w:type="pct"/>
            <w:shd w:val="clear" w:color="auto" w:fill="auto"/>
            <w:tcMar>
              <w:top w:w="18" w:type="dxa"/>
              <w:left w:w="18" w:type="dxa"/>
              <w:bottom w:w="18" w:type="dxa"/>
              <w:right w:w="18" w:type="dxa"/>
            </w:tcMar>
            <w:vAlign w:val="center"/>
          </w:tcPr>
          <w:p w14:paraId="3F319555" w14:textId="77777777" w:rsidR="00ED599D" w:rsidRDefault="00ED599D" w:rsidP="000111DA">
            <w:pPr>
              <w:widowControl w:val="0"/>
              <w:jc w:val="center"/>
              <w:rPr>
                <w:sz w:val="20"/>
                <w:szCs w:val="20"/>
              </w:rPr>
            </w:pPr>
            <w:r>
              <w:rPr>
                <w:sz w:val="20"/>
                <w:szCs w:val="20"/>
              </w:rPr>
              <w:t>31(1)</w:t>
            </w:r>
          </w:p>
        </w:tc>
        <w:tc>
          <w:tcPr>
            <w:tcW w:w="1752" w:type="pct"/>
            <w:shd w:val="clear" w:color="auto" w:fill="auto"/>
            <w:tcMar>
              <w:top w:w="18" w:type="dxa"/>
              <w:left w:w="18" w:type="dxa"/>
              <w:bottom w:w="18" w:type="dxa"/>
              <w:right w:w="18" w:type="dxa"/>
            </w:tcMar>
            <w:vAlign w:val="center"/>
          </w:tcPr>
          <w:p w14:paraId="6C3AA13D" w14:textId="77777777" w:rsidR="00ED599D" w:rsidRPr="00B00633" w:rsidRDefault="00ED599D" w:rsidP="000111DA">
            <w:pPr>
              <w:widowControl w:val="0"/>
              <w:jc w:val="center"/>
              <w:rPr>
                <w:sz w:val="20"/>
                <w:szCs w:val="20"/>
                <w:lang w:val="pt-BR"/>
              </w:rPr>
            </w:pPr>
            <w:r w:rsidRPr="00B00633">
              <w:rPr>
                <w:sz w:val="20"/>
                <w:szCs w:val="20"/>
                <w:lang w:val="pt-BR"/>
              </w:rPr>
              <w:t>Organista, Organista, Alba G. e Morán</w:t>
            </w:r>
          </w:p>
        </w:tc>
        <w:tc>
          <w:tcPr>
            <w:tcW w:w="1776" w:type="pct"/>
            <w:shd w:val="clear" w:color="auto" w:fill="auto"/>
            <w:tcMar>
              <w:top w:w="18" w:type="dxa"/>
              <w:left w:w="18" w:type="dxa"/>
              <w:bottom w:w="18" w:type="dxa"/>
              <w:right w:w="18" w:type="dxa"/>
            </w:tcMar>
            <w:vAlign w:val="center"/>
          </w:tcPr>
          <w:p w14:paraId="20488651" w14:textId="77777777" w:rsidR="00ED599D" w:rsidRDefault="00ED599D" w:rsidP="000111DA">
            <w:pPr>
              <w:jc w:val="center"/>
              <w:rPr>
                <w:sz w:val="20"/>
                <w:szCs w:val="20"/>
              </w:rPr>
            </w:pPr>
            <w:r>
              <w:rPr>
                <w:sz w:val="20"/>
                <w:szCs w:val="20"/>
              </w:rPr>
              <w:t>AIDS (prevenção)</w:t>
            </w:r>
          </w:p>
        </w:tc>
        <w:tc>
          <w:tcPr>
            <w:tcW w:w="843" w:type="pct"/>
            <w:shd w:val="clear" w:color="auto" w:fill="auto"/>
            <w:tcMar>
              <w:top w:w="18" w:type="dxa"/>
              <w:left w:w="18" w:type="dxa"/>
              <w:bottom w:w="18" w:type="dxa"/>
              <w:right w:w="18" w:type="dxa"/>
            </w:tcMar>
            <w:vAlign w:val="center"/>
          </w:tcPr>
          <w:p w14:paraId="19558D4C" w14:textId="77777777" w:rsidR="00ED599D" w:rsidRDefault="00ED599D" w:rsidP="000111DA">
            <w:pPr>
              <w:jc w:val="center"/>
              <w:rPr>
                <w:sz w:val="20"/>
                <w:szCs w:val="20"/>
              </w:rPr>
            </w:pPr>
            <w:r>
              <w:rPr>
                <w:sz w:val="20"/>
                <w:szCs w:val="20"/>
              </w:rPr>
              <w:t xml:space="preserve"> México, EUA</w:t>
            </w:r>
          </w:p>
        </w:tc>
      </w:tr>
      <w:tr w:rsidR="000111DA" w14:paraId="6C6406C5" w14:textId="77777777" w:rsidTr="000111DA">
        <w:trPr>
          <w:trHeight w:val="356"/>
        </w:trPr>
        <w:tc>
          <w:tcPr>
            <w:tcW w:w="256" w:type="pct"/>
            <w:shd w:val="clear" w:color="auto" w:fill="auto"/>
            <w:tcMar>
              <w:top w:w="18" w:type="dxa"/>
              <w:left w:w="18" w:type="dxa"/>
              <w:bottom w:w="18" w:type="dxa"/>
              <w:right w:w="18" w:type="dxa"/>
            </w:tcMar>
            <w:vAlign w:val="center"/>
          </w:tcPr>
          <w:p w14:paraId="473FC500" w14:textId="77777777" w:rsidR="00ED599D" w:rsidRDefault="00ED599D" w:rsidP="000111DA">
            <w:pPr>
              <w:widowControl w:val="0"/>
              <w:jc w:val="center"/>
              <w:rPr>
                <w:sz w:val="20"/>
                <w:szCs w:val="20"/>
              </w:rPr>
            </w:pPr>
            <w:r>
              <w:rPr>
                <w:sz w:val="20"/>
                <w:szCs w:val="20"/>
              </w:rPr>
              <w:t>2000</w:t>
            </w:r>
          </w:p>
        </w:tc>
        <w:tc>
          <w:tcPr>
            <w:tcW w:w="373" w:type="pct"/>
            <w:shd w:val="clear" w:color="auto" w:fill="auto"/>
            <w:tcMar>
              <w:top w:w="18" w:type="dxa"/>
              <w:left w:w="18" w:type="dxa"/>
              <w:bottom w:w="18" w:type="dxa"/>
              <w:right w:w="18" w:type="dxa"/>
            </w:tcMar>
            <w:vAlign w:val="center"/>
          </w:tcPr>
          <w:p w14:paraId="747562D2" w14:textId="77777777" w:rsidR="00ED599D" w:rsidRDefault="00ED599D" w:rsidP="000111DA">
            <w:pPr>
              <w:widowControl w:val="0"/>
              <w:jc w:val="center"/>
              <w:rPr>
                <w:sz w:val="20"/>
                <w:szCs w:val="20"/>
              </w:rPr>
            </w:pPr>
            <w:r>
              <w:rPr>
                <w:sz w:val="20"/>
                <w:szCs w:val="20"/>
              </w:rPr>
              <w:t>34(1)</w:t>
            </w:r>
          </w:p>
        </w:tc>
        <w:tc>
          <w:tcPr>
            <w:tcW w:w="1752" w:type="pct"/>
            <w:shd w:val="clear" w:color="auto" w:fill="auto"/>
            <w:tcMar>
              <w:top w:w="18" w:type="dxa"/>
              <w:left w:w="18" w:type="dxa"/>
              <w:bottom w:w="18" w:type="dxa"/>
              <w:right w:w="18" w:type="dxa"/>
            </w:tcMar>
            <w:vAlign w:val="center"/>
          </w:tcPr>
          <w:p w14:paraId="565D109E" w14:textId="77777777" w:rsidR="00ED599D" w:rsidRDefault="00ED599D" w:rsidP="000111DA">
            <w:pPr>
              <w:widowControl w:val="0"/>
              <w:jc w:val="center"/>
              <w:rPr>
                <w:sz w:val="20"/>
                <w:szCs w:val="20"/>
              </w:rPr>
            </w:pPr>
            <w:r>
              <w:rPr>
                <w:sz w:val="20"/>
                <w:szCs w:val="20"/>
              </w:rPr>
              <w:t>Toro-Alfonso</w:t>
            </w:r>
          </w:p>
        </w:tc>
        <w:tc>
          <w:tcPr>
            <w:tcW w:w="1776" w:type="pct"/>
            <w:shd w:val="clear" w:color="auto" w:fill="auto"/>
            <w:tcMar>
              <w:top w:w="18" w:type="dxa"/>
              <w:left w:w="18" w:type="dxa"/>
              <w:bottom w:w="18" w:type="dxa"/>
              <w:right w:w="18" w:type="dxa"/>
            </w:tcMar>
            <w:vAlign w:val="center"/>
          </w:tcPr>
          <w:p w14:paraId="4B5360D4" w14:textId="77777777" w:rsidR="00ED599D" w:rsidRDefault="00ED599D" w:rsidP="000111DA">
            <w:pPr>
              <w:jc w:val="center"/>
              <w:rPr>
                <w:sz w:val="20"/>
                <w:szCs w:val="20"/>
              </w:rPr>
            </w:pPr>
            <w:r>
              <w:rPr>
                <w:sz w:val="20"/>
                <w:szCs w:val="20"/>
              </w:rPr>
              <w:t>AIDS (prevenção, homossexualidade)</w:t>
            </w:r>
          </w:p>
        </w:tc>
        <w:tc>
          <w:tcPr>
            <w:tcW w:w="843" w:type="pct"/>
            <w:shd w:val="clear" w:color="auto" w:fill="auto"/>
            <w:tcMar>
              <w:top w:w="18" w:type="dxa"/>
              <w:left w:w="18" w:type="dxa"/>
              <w:bottom w:w="18" w:type="dxa"/>
              <w:right w:w="18" w:type="dxa"/>
            </w:tcMar>
            <w:vAlign w:val="center"/>
          </w:tcPr>
          <w:p w14:paraId="58B68047" w14:textId="77777777" w:rsidR="00ED599D" w:rsidRDefault="00ED599D" w:rsidP="000111DA">
            <w:pPr>
              <w:jc w:val="center"/>
              <w:rPr>
                <w:sz w:val="20"/>
                <w:szCs w:val="20"/>
              </w:rPr>
            </w:pPr>
            <w:r>
              <w:rPr>
                <w:sz w:val="20"/>
                <w:szCs w:val="20"/>
              </w:rPr>
              <w:t>Porto Rico</w:t>
            </w:r>
          </w:p>
        </w:tc>
      </w:tr>
      <w:tr w:rsidR="00ED599D" w14:paraId="04B7FFEA" w14:textId="77777777" w:rsidTr="000111DA">
        <w:trPr>
          <w:trHeight w:val="421"/>
        </w:trPr>
        <w:tc>
          <w:tcPr>
            <w:tcW w:w="256" w:type="pct"/>
            <w:vMerge w:val="restart"/>
            <w:shd w:val="clear" w:color="auto" w:fill="auto"/>
            <w:tcMar>
              <w:top w:w="18" w:type="dxa"/>
              <w:left w:w="18" w:type="dxa"/>
              <w:bottom w:w="18" w:type="dxa"/>
              <w:right w:w="18" w:type="dxa"/>
            </w:tcMar>
            <w:vAlign w:val="center"/>
          </w:tcPr>
          <w:p w14:paraId="5464B1BF" w14:textId="77777777" w:rsidR="00ED599D" w:rsidRDefault="00ED599D" w:rsidP="000111DA">
            <w:pPr>
              <w:widowControl w:val="0"/>
              <w:jc w:val="center"/>
              <w:rPr>
                <w:sz w:val="20"/>
                <w:szCs w:val="20"/>
              </w:rPr>
            </w:pPr>
            <w:r>
              <w:rPr>
                <w:sz w:val="20"/>
                <w:szCs w:val="20"/>
              </w:rPr>
              <w:t>2001</w:t>
            </w:r>
          </w:p>
        </w:tc>
        <w:tc>
          <w:tcPr>
            <w:tcW w:w="373" w:type="pct"/>
            <w:vMerge w:val="restart"/>
            <w:shd w:val="clear" w:color="auto" w:fill="auto"/>
            <w:tcMar>
              <w:top w:w="18" w:type="dxa"/>
              <w:left w:w="18" w:type="dxa"/>
              <w:bottom w:w="18" w:type="dxa"/>
              <w:right w:w="18" w:type="dxa"/>
            </w:tcMar>
            <w:vAlign w:val="center"/>
          </w:tcPr>
          <w:p w14:paraId="3603C1BB" w14:textId="77777777" w:rsidR="00ED599D" w:rsidRDefault="00ED599D" w:rsidP="000111DA">
            <w:pPr>
              <w:widowControl w:val="0"/>
              <w:jc w:val="center"/>
              <w:rPr>
                <w:sz w:val="20"/>
                <w:szCs w:val="20"/>
              </w:rPr>
            </w:pPr>
            <w:r>
              <w:rPr>
                <w:sz w:val="20"/>
                <w:szCs w:val="20"/>
              </w:rPr>
              <w:t>35(2)</w:t>
            </w:r>
          </w:p>
        </w:tc>
        <w:tc>
          <w:tcPr>
            <w:tcW w:w="1752" w:type="pct"/>
            <w:shd w:val="clear" w:color="auto" w:fill="auto"/>
            <w:tcMar>
              <w:top w:w="18" w:type="dxa"/>
              <w:left w:w="18" w:type="dxa"/>
              <w:bottom w:w="18" w:type="dxa"/>
              <w:right w:w="18" w:type="dxa"/>
            </w:tcMar>
            <w:vAlign w:val="center"/>
          </w:tcPr>
          <w:p w14:paraId="492BF880" w14:textId="77777777" w:rsidR="00ED599D" w:rsidRDefault="00ED599D" w:rsidP="000111DA">
            <w:pPr>
              <w:widowControl w:val="0"/>
              <w:jc w:val="center"/>
              <w:rPr>
                <w:sz w:val="20"/>
                <w:szCs w:val="20"/>
              </w:rPr>
            </w:pPr>
            <w:r>
              <w:rPr>
                <w:sz w:val="20"/>
                <w:szCs w:val="20"/>
              </w:rPr>
              <w:t>Ayala e Díaz</w:t>
            </w:r>
          </w:p>
        </w:tc>
        <w:tc>
          <w:tcPr>
            <w:tcW w:w="1776" w:type="pct"/>
            <w:shd w:val="clear" w:color="auto" w:fill="auto"/>
            <w:tcMar>
              <w:top w:w="18" w:type="dxa"/>
              <w:left w:w="18" w:type="dxa"/>
              <w:bottom w:w="18" w:type="dxa"/>
              <w:right w:w="18" w:type="dxa"/>
            </w:tcMar>
            <w:vAlign w:val="center"/>
          </w:tcPr>
          <w:p w14:paraId="36E930F9" w14:textId="77777777" w:rsidR="00ED599D" w:rsidRDefault="00ED599D" w:rsidP="000111DA">
            <w:pPr>
              <w:jc w:val="center"/>
              <w:rPr>
                <w:sz w:val="20"/>
                <w:szCs w:val="20"/>
              </w:rPr>
            </w:pPr>
            <w:r>
              <w:rPr>
                <w:sz w:val="20"/>
                <w:szCs w:val="20"/>
              </w:rPr>
              <w:t>AIDS (preconceito, homossexualidade)</w:t>
            </w:r>
          </w:p>
        </w:tc>
        <w:tc>
          <w:tcPr>
            <w:tcW w:w="843" w:type="pct"/>
            <w:shd w:val="clear" w:color="auto" w:fill="auto"/>
            <w:tcMar>
              <w:top w:w="18" w:type="dxa"/>
              <w:left w:w="18" w:type="dxa"/>
              <w:bottom w:w="18" w:type="dxa"/>
              <w:right w:w="18" w:type="dxa"/>
            </w:tcMar>
            <w:vAlign w:val="center"/>
          </w:tcPr>
          <w:p w14:paraId="2B089E92" w14:textId="77777777" w:rsidR="00ED599D" w:rsidRDefault="00ED599D" w:rsidP="000111DA">
            <w:pPr>
              <w:jc w:val="center"/>
              <w:rPr>
                <w:sz w:val="20"/>
                <w:szCs w:val="20"/>
              </w:rPr>
            </w:pPr>
            <w:r>
              <w:rPr>
                <w:sz w:val="20"/>
                <w:szCs w:val="20"/>
              </w:rPr>
              <w:t>México</w:t>
            </w:r>
          </w:p>
        </w:tc>
      </w:tr>
      <w:tr w:rsidR="00ED599D" w14:paraId="11BFCA43" w14:textId="77777777" w:rsidTr="000111DA">
        <w:trPr>
          <w:trHeight w:val="357"/>
        </w:trPr>
        <w:tc>
          <w:tcPr>
            <w:tcW w:w="256" w:type="pct"/>
            <w:vMerge/>
            <w:shd w:val="clear" w:color="auto" w:fill="auto"/>
            <w:tcMar>
              <w:top w:w="18" w:type="dxa"/>
              <w:left w:w="18" w:type="dxa"/>
              <w:bottom w:w="18" w:type="dxa"/>
              <w:right w:w="18" w:type="dxa"/>
            </w:tcMar>
            <w:vAlign w:val="center"/>
          </w:tcPr>
          <w:p w14:paraId="21E16251" w14:textId="77777777" w:rsidR="00ED599D" w:rsidRDefault="00ED599D" w:rsidP="000111DA">
            <w:pPr>
              <w:widowControl w:val="0"/>
              <w:pBdr>
                <w:top w:val="nil"/>
                <w:left w:val="nil"/>
                <w:bottom w:val="nil"/>
                <w:right w:val="nil"/>
                <w:between w:val="nil"/>
              </w:pBdr>
              <w:rPr>
                <w:sz w:val="20"/>
                <w:szCs w:val="20"/>
              </w:rPr>
            </w:pPr>
          </w:p>
        </w:tc>
        <w:tc>
          <w:tcPr>
            <w:tcW w:w="373" w:type="pct"/>
            <w:vMerge/>
            <w:shd w:val="clear" w:color="auto" w:fill="auto"/>
            <w:tcMar>
              <w:top w:w="18" w:type="dxa"/>
              <w:left w:w="18" w:type="dxa"/>
              <w:bottom w:w="18" w:type="dxa"/>
              <w:right w:w="18" w:type="dxa"/>
            </w:tcMar>
            <w:vAlign w:val="center"/>
          </w:tcPr>
          <w:p w14:paraId="5E857AA4" w14:textId="77777777" w:rsidR="00ED599D" w:rsidRDefault="00ED599D" w:rsidP="000111DA">
            <w:pPr>
              <w:widowControl w:val="0"/>
              <w:pBdr>
                <w:top w:val="nil"/>
                <w:left w:val="nil"/>
                <w:bottom w:val="nil"/>
                <w:right w:val="nil"/>
                <w:between w:val="nil"/>
              </w:pBdr>
              <w:rPr>
                <w:sz w:val="20"/>
                <w:szCs w:val="20"/>
              </w:rPr>
            </w:pPr>
          </w:p>
        </w:tc>
        <w:tc>
          <w:tcPr>
            <w:tcW w:w="1752" w:type="pct"/>
            <w:shd w:val="clear" w:color="auto" w:fill="auto"/>
            <w:tcMar>
              <w:top w:w="18" w:type="dxa"/>
              <w:left w:w="18" w:type="dxa"/>
              <w:bottom w:w="18" w:type="dxa"/>
              <w:right w:w="18" w:type="dxa"/>
            </w:tcMar>
            <w:vAlign w:val="center"/>
          </w:tcPr>
          <w:p w14:paraId="41BECEC7" w14:textId="77777777" w:rsidR="00ED599D" w:rsidRDefault="00ED599D" w:rsidP="000111DA">
            <w:pPr>
              <w:widowControl w:val="0"/>
              <w:jc w:val="center"/>
              <w:rPr>
                <w:sz w:val="20"/>
                <w:szCs w:val="20"/>
              </w:rPr>
            </w:pPr>
            <w:r>
              <w:rPr>
                <w:sz w:val="20"/>
                <w:szCs w:val="20"/>
              </w:rPr>
              <w:t>León</w:t>
            </w:r>
          </w:p>
        </w:tc>
        <w:tc>
          <w:tcPr>
            <w:tcW w:w="1776" w:type="pct"/>
            <w:shd w:val="clear" w:color="auto" w:fill="auto"/>
            <w:tcMar>
              <w:top w:w="18" w:type="dxa"/>
              <w:left w:w="18" w:type="dxa"/>
              <w:bottom w:w="18" w:type="dxa"/>
              <w:right w:w="18" w:type="dxa"/>
            </w:tcMar>
            <w:vAlign w:val="center"/>
          </w:tcPr>
          <w:p w14:paraId="500F8308" w14:textId="77777777" w:rsidR="00ED599D" w:rsidRDefault="00ED599D" w:rsidP="000111DA">
            <w:pPr>
              <w:jc w:val="center"/>
              <w:rPr>
                <w:sz w:val="20"/>
                <w:szCs w:val="20"/>
              </w:rPr>
            </w:pPr>
            <w:r>
              <w:rPr>
                <w:sz w:val="20"/>
                <w:szCs w:val="20"/>
              </w:rPr>
              <w:t>AIDS (prevenção, políticas)</w:t>
            </w:r>
          </w:p>
        </w:tc>
        <w:tc>
          <w:tcPr>
            <w:tcW w:w="843" w:type="pct"/>
            <w:shd w:val="clear" w:color="auto" w:fill="auto"/>
            <w:tcMar>
              <w:top w:w="18" w:type="dxa"/>
              <w:left w:w="18" w:type="dxa"/>
              <w:bottom w:w="18" w:type="dxa"/>
              <w:right w:w="18" w:type="dxa"/>
            </w:tcMar>
            <w:vAlign w:val="center"/>
          </w:tcPr>
          <w:p w14:paraId="7E22A278" w14:textId="77777777" w:rsidR="00ED599D" w:rsidRDefault="00ED599D" w:rsidP="000111DA">
            <w:pPr>
              <w:jc w:val="center"/>
              <w:rPr>
                <w:sz w:val="20"/>
                <w:szCs w:val="20"/>
              </w:rPr>
            </w:pPr>
            <w:r>
              <w:rPr>
                <w:sz w:val="20"/>
                <w:szCs w:val="20"/>
              </w:rPr>
              <w:t>Porto Rico, EUA</w:t>
            </w:r>
          </w:p>
        </w:tc>
      </w:tr>
      <w:tr w:rsidR="000111DA" w14:paraId="262B544A" w14:textId="77777777" w:rsidTr="000111DA">
        <w:trPr>
          <w:trHeight w:val="301"/>
        </w:trPr>
        <w:tc>
          <w:tcPr>
            <w:tcW w:w="256" w:type="pct"/>
            <w:vMerge w:val="restart"/>
            <w:shd w:val="clear" w:color="auto" w:fill="auto"/>
            <w:tcMar>
              <w:top w:w="18" w:type="dxa"/>
              <w:left w:w="18" w:type="dxa"/>
              <w:bottom w:w="18" w:type="dxa"/>
              <w:right w:w="18" w:type="dxa"/>
            </w:tcMar>
            <w:vAlign w:val="center"/>
          </w:tcPr>
          <w:p w14:paraId="05BF18C7" w14:textId="77777777" w:rsidR="00ED599D" w:rsidRDefault="00ED599D" w:rsidP="000111DA">
            <w:pPr>
              <w:widowControl w:val="0"/>
              <w:jc w:val="center"/>
              <w:rPr>
                <w:sz w:val="20"/>
                <w:szCs w:val="20"/>
              </w:rPr>
            </w:pPr>
            <w:r>
              <w:rPr>
                <w:sz w:val="20"/>
                <w:szCs w:val="20"/>
              </w:rPr>
              <w:t>2007</w:t>
            </w:r>
          </w:p>
        </w:tc>
        <w:tc>
          <w:tcPr>
            <w:tcW w:w="373" w:type="pct"/>
            <w:vMerge w:val="restart"/>
            <w:shd w:val="clear" w:color="auto" w:fill="auto"/>
            <w:tcMar>
              <w:top w:w="18" w:type="dxa"/>
              <w:left w:w="18" w:type="dxa"/>
              <w:bottom w:w="18" w:type="dxa"/>
              <w:right w:w="18" w:type="dxa"/>
            </w:tcMar>
            <w:vAlign w:val="center"/>
          </w:tcPr>
          <w:p w14:paraId="0F2632C2" w14:textId="77777777" w:rsidR="00ED599D" w:rsidRDefault="00ED599D" w:rsidP="000111DA">
            <w:pPr>
              <w:widowControl w:val="0"/>
              <w:jc w:val="center"/>
              <w:rPr>
                <w:sz w:val="20"/>
                <w:szCs w:val="20"/>
              </w:rPr>
            </w:pPr>
            <w:r>
              <w:rPr>
                <w:sz w:val="20"/>
                <w:szCs w:val="20"/>
              </w:rPr>
              <w:t>41(1)</w:t>
            </w:r>
          </w:p>
        </w:tc>
        <w:tc>
          <w:tcPr>
            <w:tcW w:w="1752" w:type="pct"/>
            <w:shd w:val="clear" w:color="auto" w:fill="auto"/>
            <w:tcMar>
              <w:top w:w="18" w:type="dxa"/>
              <w:left w:w="18" w:type="dxa"/>
              <w:bottom w:w="18" w:type="dxa"/>
              <w:right w:w="18" w:type="dxa"/>
            </w:tcMar>
            <w:vAlign w:val="center"/>
          </w:tcPr>
          <w:p w14:paraId="4775F340" w14:textId="77777777" w:rsidR="00ED599D" w:rsidRDefault="00ED599D" w:rsidP="000111DA">
            <w:pPr>
              <w:widowControl w:val="0"/>
              <w:jc w:val="center"/>
              <w:rPr>
                <w:sz w:val="20"/>
                <w:szCs w:val="20"/>
              </w:rPr>
            </w:pPr>
            <w:r>
              <w:rPr>
                <w:sz w:val="20"/>
                <w:szCs w:val="20"/>
              </w:rPr>
              <w:t>Pecheny, Manzelli e Jones</w:t>
            </w:r>
          </w:p>
        </w:tc>
        <w:tc>
          <w:tcPr>
            <w:tcW w:w="1776" w:type="pct"/>
            <w:shd w:val="clear" w:color="auto" w:fill="auto"/>
            <w:tcMar>
              <w:top w:w="18" w:type="dxa"/>
              <w:left w:w="18" w:type="dxa"/>
              <w:bottom w:w="18" w:type="dxa"/>
              <w:right w:w="18" w:type="dxa"/>
            </w:tcMar>
            <w:vAlign w:val="center"/>
          </w:tcPr>
          <w:p w14:paraId="1301AFA0" w14:textId="77777777" w:rsidR="00ED599D" w:rsidRDefault="00ED599D" w:rsidP="000111DA">
            <w:pPr>
              <w:jc w:val="center"/>
              <w:rPr>
                <w:sz w:val="20"/>
                <w:szCs w:val="20"/>
              </w:rPr>
            </w:pPr>
            <w:r>
              <w:rPr>
                <w:sz w:val="20"/>
                <w:szCs w:val="20"/>
              </w:rPr>
              <w:t>AIDS (discriminação)</w:t>
            </w:r>
          </w:p>
        </w:tc>
        <w:tc>
          <w:tcPr>
            <w:tcW w:w="843" w:type="pct"/>
            <w:shd w:val="clear" w:color="auto" w:fill="auto"/>
            <w:tcMar>
              <w:top w:w="18" w:type="dxa"/>
              <w:left w:w="18" w:type="dxa"/>
              <w:bottom w:w="18" w:type="dxa"/>
              <w:right w:w="18" w:type="dxa"/>
            </w:tcMar>
            <w:vAlign w:val="center"/>
          </w:tcPr>
          <w:p w14:paraId="42BB4AA4" w14:textId="77777777" w:rsidR="00ED599D" w:rsidRDefault="00ED599D" w:rsidP="000111DA">
            <w:pPr>
              <w:jc w:val="center"/>
              <w:rPr>
                <w:sz w:val="20"/>
                <w:szCs w:val="20"/>
              </w:rPr>
            </w:pPr>
            <w:r>
              <w:rPr>
                <w:sz w:val="20"/>
                <w:szCs w:val="20"/>
              </w:rPr>
              <w:t>Argentina</w:t>
            </w:r>
          </w:p>
        </w:tc>
      </w:tr>
      <w:tr w:rsidR="000111DA" w14:paraId="5D7083BC" w14:textId="77777777" w:rsidTr="000111DA">
        <w:trPr>
          <w:trHeight w:val="383"/>
        </w:trPr>
        <w:tc>
          <w:tcPr>
            <w:tcW w:w="256" w:type="pct"/>
            <w:vMerge/>
            <w:shd w:val="clear" w:color="auto" w:fill="auto"/>
            <w:tcMar>
              <w:top w:w="18" w:type="dxa"/>
              <w:left w:w="18" w:type="dxa"/>
              <w:bottom w:w="18" w:type="dxa"/>
              <w:right w:w="18" w:type="dxa"/>
            </w:tcMar>
            <w:vAlign w:val="center"/>
          </w:tcPr>
          <w:p w14:paraId="674D6522" w14:textId="77777777" w:rsidR="00ED599D" w:rsidRDefault="00ED599D" w:rsidP="000111DA">
            <w:pPr>
              <w:widowControl w:val="0"/>
              <w:pBdr>
                <w:top w:val="nil"/>
                <w:left w:val="nil"/>
                <w:bottom w:val="nil"/>
                <w:right w:val="nil"/>
                <w:between w:val="nil"/>
              </w:pBdr>
              <w:rPr>
                <w:sz w:val="20"/>
                <w:szCs w:val="20"/>
              </w:rPr>
            </w:pPr>
          </w:p>
        </w:tc>
        <w:tc>
          <w:tcPr>
            <w:tcW w:w="373" w:type="pct"/>
            <w:vMerge/>
            <w:shd w:val="clear" w:color="auto" w:fill="auto"/>
            <w:tcMar>
              <w:top w:w="18" w:type="dxa"/>
              <w:left w:w="18" w:type="dxa"/>
              <w:bottom w:w="18" w:type="dxa"/>
              <w:right w:w="18" w:type="dxa"/>
            </w:tcMar>
            <w:vAlign w:val="center"/>
          </w:tcPr>
          <w:p w14:paraId="1F2DC9C8" w14:textId="77777777" w:rsidR="00ED599D" w:rsidRDefault="00ED599D" w:rsidP="000111DA">
            <w:pPr>
              <w:widowControl w:val="0"/>
              <w:pBdr>
                <w:top w:val="nil"/>
                <w:left w:val="nil"/>
                <w:bottom w:val="nil"/>
                <w:right w:val="nil"/>
                <w:between w:val="nil"/>
              </w:pBdr>
              <w:rPr>
                <w:sz w:val="20"/>
                <w:szCs w:val="20"/>
              </w:rPr>
            </w:pPr>
          </w:p>
        </w:tc>
        <w:tc>
          <w:tcPr>
            <w:tcW w:w="1752" w:type="pct"/>
            <w:shd w:val="clear" w:color="auto" w:fill="auto"/>
            <w:tcMar>
              <w:top w:w="18" w:type="dxa"/>
              <w:left w:w="18" w:type="dxa"/>
              <w:bottom w:w="18" w:type="dxa"/>
              <w:right w:w="18" w:type="dxa"/>
            </w:tcMar>
            <w:vAlign w:val="center"/>
          </w:tcPr>
          <w:p w14:paraId="3AA2BDDF" w14:textId="77777777" w:rsidR="00ED599D" w:rsidRDefault="00ED599D" w:rsidP="000111DA">
            <w:pPr>
              <w:widowControl w:val="0"/>
              <w:jc w:val="center"/>
              <w:rPr>
                <w:sz w:val="20"/>
                <w:szCs w:val="20"/>
              </w:rPr>
            </w:pPr>
            <w:r>
              <w:rPr>
                <w:sz w:val="20"/>
                <w:szCs w:val="20"/>
              </w:rPr>
              <w:t>Arregui</w:t>
            </w:r>
          </w:p>
        </w:tc>
        <w:tc>
          <w:tcPr>
            <w:tcW w:w="1776" w:type="pct"/>
            <w:shd w:val="clear" w:color="auto" w:fill="auto"/>
            <w:tcMar>
              <w:top w:w="18" w:type="dxa"/>
              <w:left w:w="18" w:type="dxa"/>
              <w:bottom w:w="18" w:type="dxa"/>
              <w:right w:w="18" w:type="dxa"/>
            </w:tcMar>
            <w:vAlign w:val="center"/>
          </w:tcPr>
          <w:p w14:paraId="105AE10B" w14:textId="77777777" w:rsidR="00ED599D" w:rsidRDefault="00ED599D" w:rsidP="000111DA">
            <w:pPr>
              <w:jc w:val="center"/>
              <w:rPr>
                <w:sz w:val="20"/>
                <w:szCs w:val="20"/>
              </w:rPr>
            </w:pPr>
            <w:r>
              <w:rPr>
                <w:sz w:val="20"/>
                <w:szCs w:val="20"/>
              </w:rPr>
              <w:t>AIDS (discriminação)</w:t>
            </w:r>
          </w:p>
        </w:tc>
        <w:tc>
          <w:tcPr>
            <w:tcW w:w="843" w:type="pct"/>
            <w:shd w:val="clear" w:color="auto" w:fill="auto"/>
            <w:tcMar>
              <w:top w:w="18" w:type="dxa"/>
              <w:left w:w="18" w:type="dxa"/>
              <w:bottom w:w="18" w:type="dxa"/>
              <w:right w:w="18" w:type="dxa"/>
            </w:tcMar>
            <w:vAlign w:val="center"/>
          </w:tcPr>
          <w:p w14:paraId="09780BFC" w14:textId="77777777" w:rsidR="00ED599D" w:rsidRDefault="00ED599D" w:rsidP="000111DA">
            <w:pPr>
              <w:jc w:val="center"/>
              <w:rPr>
                <w:sz w:val="20"/>
                <w:szCs w:val="20"/>
              </w:rPr>
            </w:pPr>
            <w:r>
              <w:rPr>
                <w:sz w:val="20"/>
                <w:szCs w:val="20"/>
              </w:rPr>
              <w:t>Rep. Dominicana</w:t>
            </w:r>
          </w:p>
        </w:tc>
      </w:tr>
      <w:tr w:rsidR="000111DA" w14:paraId="40AC8AD7" w14:textId="77777777" w:rsidTr="000111DA">
        <w:trPr>
          <w:trHeight w:val="289"/>
        </w:trPr>
        <w:tc>
          <w:tcPr>
            <w:tcW w:w="256" w:type="pct"/>
            <w:vMerge/>
            <w:shd w:val="clear" w:color="auto" w:fill="auto"/>
            <w:tcMar>
              <w:top w:w="18" w:type="dxa"/>
              <w:left w:w="18" w:type="dxa"/>
              <w:bottom w:w="18" w:type="dxa"/>
              <w:right w:w="18" w:type="dxa"/>
            </w:tcMar>
            <w:vAlign w:val="center"/>
          </w:tcPr>
          <w:p w14:paraId="407A9E2F" w14:textId="77777777" w:rsidR="00ED599D" w:rsidRDefault="00ED599D" w:rsidP="000111DA">
            <w:pPr>
              <w:widowControl w:val="0"/>
              <w:pBdr>
                <w:top w:val="nil"/>
                <w:left w:val="nil"/>
                <w:bottom w:val="nil"/>
                <w:right w:val="nil"/>
                <w:between w:val="nil"/>
              </w:pBdr>
              <w:rPr>
                <w:sz w:val="20"/>
                <w:szCs w:val="20"/>
              </w:rPr>
            </w:pPr>
          </w:p>
        </w:tc>
        <w:tc>
          <w:tcPr>
            <w:tcW w:w="373" w:type="pct"/>
            <w:shd w:val="clear" w:color="auto" w:fill="auto"/>
            <w:tcMar>
              <w:top w:w="18" w:type="dxa"/>
              <w:left w:w="18" w:type="dxa"/>
              <w:bottom w:w="18" w:type="dxa"/>
              <w:right w:w="18" w:type="dxa"/>
            </w:tcMar>
            <w:vAlign w:val="center"/>
          </w:tcPr>
          <w:p w14:paraId="3B135794" w14:textId="77777777" w:rsidR="00ED599D" w:rsidRDefault="00ED599D" w:rsidP="000111DA">
            <w:pPr>
              <w:widowControl w:val="0"/>
              <w:jc w:val="center"/>
              <w:rPr>
                <w:sz w:val="20"/>
                <w:szCs w:val="20"/>
              </w:rPr>
            </w:pPr>
            <w:r>
              <w:rPr>
                <w:sz w:val="20"/>
                <w:szCs w:val="20"/>
              </w:rPr>
              <w:t>41(2)</w:t>
            </w:r>
          </w:p>
        </w:tc>
        <w:tc>
          <w:tcPr>
            <w:tcW w:w="1752" w:type="pct"/>
            <w:shd w:val="clear" w:color="auto" w:fill="auto"/>
            <w:tcMar>
              <w:top w:w="18" w:type="dxa"/>
              <w:left w:w="18" w:type="dxa"/>
              <w:bottom w:w="18" w:type="dxa"/>
              <w:right w:w="18" w:type="dxa"/>
            </w:tcMar>
            <w:vAlign w:val="center"/>
          </w:tcPr>
          <w:p w14:paraId="70138ED2" w14:textId="77777777" w:rsidR="00ED599D" w:rsidRDefault="00ED599D" w:rsidP="000111DA">
            <w:pPr>
              <w:widowControl w:val="0"/>
              <w:jc w:val="center"/>
              <w:rPr>
                <w:sz w:val="20"/>
                <w:szCs w:val="20"/>
              </w:rPr>
            </w:pPr>
            <w:r>
              <w:rPr>
                <w:sz w:val="20"/>
                <w:szCs w:val="20"/>
              </w:rPr>
              <w:t>Câmara, Sarriera e Carlotto</w:t>
            </w:r>
          </w:p>
        </w:tc>
        <w:tc>
          <w:tcPr>
            <w:tcW w:w="1776" w:type="pct"/>
            <w:shd w:val="clear" w:color="auto" w:fill="auto"/>
            <w:tcMar>
              <w:top w:w="18" w:type="dxa"/>
              <w:left w:w="18" w:type="dxa"/>
              <w:bottom w:w="18" w:type="dxa"/>
              <w:right w:w="18" w:type="dxa"/>
            </w:tcMar>
            <w:vAlign w:val="center"/>
          </w:tcPr>
          <w:p w14:paraId="395B0820" w14:textId="77777777" w:rsidR="00ED599D" w:rsidRDefault="00ED599D" w:rsidP="000111DA">
            <w:pPr>
              <w:jc w:val="center"/>
              <w:rPr>
                <w:sz w:val="20"/>
                <w:szCs w:val="20"/>
              </w:rPr>
            </w:pPr>
            <w:r>
              <w:rPr>
                <w:sz w:val="20"/>
                <w:szCs w:val="20"/>
              </w:rPr>
              <w:t>AIDS (conduta de risco)</w:t>
            </w:r>
          </w:p>
        </w:tc>
        <w:tc>
          <w:tcPr>
            <w:tcW w:w="843" w:type="pct"/>
            <w:shd w:val="clear" w:color="auto" w:fill="auto"/>
            <w:tcMar>
              <w:top w:w="18" w:type="dxa"/>
              <w:left w:w="18" w:type="dxa"/>
              <w:bottom w:w="18" w:type="dxa"/>
              <w:right w:w="18" w:type="dxa"/>
            </w:tcMar>
            <w:vAlign w:val="center"/>
          </w:tcPr>
          <w:p w14:paraId="74537496" w14:textId="77777777" w:rsidR="00ED599D" w:rsidRDefault="00ED599D" w:rsidP="000111DA">
            <w:pPr>
              <w:jc w:val="center"/>
              <w:rPr>
                <w:sz w:val="20"/>
                <w:szCs w:val="20"/>
              </w:rPr>
            </w:pPr>
            <w:r>
              <w:rPr>
                <w:sz w:val="20"/>
                <w:szCs w:val="20"/>
              </w:rPr>
              <w:t>Brasil (BRA)</w:t>
            </w:r>
          </w:p>
        </w:tc>
      </w:tr>
      <w:tr w:rsidR="00ED599D" w14:paraId="306AC483" w14:textId="77777777" w:rsidTr="000111DA">
        <w:trPr>
          <w:trHeight w:val="315"/>
        </w:trPr>
        <w:tc>
          <w:tcPr>
            <w:tcW w:w="256" w:type="pct"/>
            <w:shd w:val="clear" w:color="auto" w:fill="auto"/>
            <w:tcMar>
              <w:top w:w="18" w:type="dxa"/>
              <w:left w:w="18" w:type="dxa"/>
              <w:bottom w:w="18" w:type="dxa"/>
              <w:right w:w="18" w:type="dxa"/>
            </w:tcMar>
            <w:vAlign w:val="center"/>
          </w:tcPr>
          <w:p w14:paraId="365726C2" w14:textId="77777777" w:rsidR="00ED599D" w:rsidRDefault="00ED599D" w:rsidP="000111DA">
            <w:pPr>
              <w:widowControl w:val="0"/>
              <w:jc w:val="center"/>
              <w:rPr>
                <w:sz w:val="20"/>
                <w:szCs w:val="20"/>
              </w:rPr>
            </w:pPr>
            <w:r>
              <w:rPr>
                <w:sz w:val="20"/>
                <w:szCs w:val="20"/>
              </w:rPr>
              <w:t>2008</w:t>
            </w:r>
          </w:p>
        </w:tc>
        <w:tc>
          <w:tcPr>
            <w:tcW w:w="373" w:type="pct"/>
            <w:shd w:val="clear" w:color="auto" w:fill="auto"/>
            <w:tcMar>
              <w:top w:w="18" w:type="dxa"/>
              <w:left w:w="18" w:type="dxa"/>
              <w:bottom w:w="18" w:type="dxa"/>
              <w:right w:w="18" w:type="dxa"/>
            </w:tcMar>
            <w:vAlign w:val="center"/>
          </w:tcPr>
          <w:p w14:paraId="4876B359" w14:textId="77777777" w:rsidR="00ED599D" w:rsidRDefault="00ED599D" w:rsidP="000111DA">
            <w:pPr>
              <w:widowControl w:val="0"/>
              <w:jc w:val="center"/>
              <w:rPr>
                <w:sz w:val="20"/>
                <w:szCs w:val="20"/>
              </w:rPr>
            </w:pPr>
            <w:r>
              <w:rPr>
                <w:sz w:val="20"/>
                <w:szCs w:val="20"/>
              </w:rPr>
              <w:t>42(3)</w:t>
            </w:r>
          </w:p>
        </w:tc>
        <w:tc>
          <w:tcPr>
            <w:tcW w:w="1752" w:type="pct"/>
            <w:shd w:val="clear" w:color="auto" w:fill="auto"/>
            <w:tcMar>
              <w:top w:w="18" w:type="dxa"/>
              <w:left w:w="18" w:type="dxa"/>
              <w:bottom w:w="18" w:type="dxa"/>
              <w:right w:w="18" w:type="dxa"/>
            </w:tcMar>
            <w:vAlign w:val="center"/>
          </w:tcPr>
          <w:p w14:paraId="0CCB3321" w14:textId="77777777" w:rsidR="00ED599D" w:rsidRDefault="00ED599D" w:rsidP="000111DA">
            <w:pPr>
              <w:widowControl w:val="0"/>
              <w:jc w:val="center"/>
              <w:rPr>
                <w:sz w:val="20"/>
                <w:szCs w:val="20"/>
              </w:rPr>
            </w:pPr>
            <w:r>
              <w:rPr>
                <w:sz w:val="20"/>
                <w:szCs w:val="20"/>
              </w:rPr>
              <w:t>Torres e Faria</w:t>
            </w:r>
          </w:p>
        </w:tc>
        <w:tc>
          <w:tcPr>
            <w:tcW w:w="1776" w:type="pct"/>
            <w:shd w:val="clear" w:color="auto" w:fill="auto"/>
            <w:tcMar>
              <w:top w:w="18" w:type="dxa"/>
              <w:left w:w="18" w:type="dxa"/>
              <w:bottom w:w="18" w:type="dxa"/>
              <w:right w:w="18" w:type="dxa"/>
            </w:tcMar>
            <w:vAlign w:val="center"/>
          </w:tcPr>
          <w:p w14:paraId="6A752BA3" w14:textId="77777777" w:rsidR="00ED599D" w:rsidRDefault="00ED599D" w:rsidP="000111DA">
            <w:pPr>
              <w:jc w:val="center"/>
              <w:rPr>
                <w:sz w:val="20"/>
                <w:szCs w:val="20"/>
              </w:rPr>
            </w:pPr>
            <w:r>
              <w:rPr>
                <w:sz w:val="20"/>
                <w:szCs w:val="20"/>
              </w:rPr>
              <w:t>AIDS (homossexualidade)</w:t>
            </w:r>
          </w:p>
        </w:tc>
        <w:tc>
          <w:tcPr>
            <w:tcW w:w="843" w:type="pct"/>
            <w:shd w:val="clear" w:color="auto" w:fill="auto"/>
            <w:tcMar>
              <w:top w:w="18" w:type="dxa"/>
              <w:left w:w="18" w:type="dxa"/>
              <w:bottom w:w="18" w:type="dxa"/>
              <w:right w:w="18" w:type="dxa"/>
            </w:tcMar>
            <w:vAlign w:val="center"/>
          </w:tcPr>
          <w:p w14:paraId="2C180454" w14:textId="77777777" w:rsidR="00ED599D" w:rsidRDefault="00ED599D" w:rsidP="000111DA">
            <w:pPr>
              <w:jc w:val="center"/>
              <w:rPr>
                <w:sz w:val="20"/>
                <w:szCs w:val="20"/>
              </w:rPr>
            </w:pPr>
            <w:r>
              <w:rPr>
                <w:sz w:val="20"/>
                <w:szCs w:val="20"/>
              </w:rPr>
              <w:t>Brasil (BRA)</w:t>
            </w:r>
          </w:p>
        </w:tc>
      </w:tr>
      <w:tr w:rsidR="000111DA" w14:paraId="11A1437E" w14:textId="77777777" w:rsidTr="000111DA">
        <w:trPr>
          <w:trHeight w:val="139"/>
        </w:trPr>
        <w:tc>
          <w:tcPr>
            <w:tcW w:w="256" w:type="pct"/>
            <w:shd w:val="clear" w:color="auto" w:fill="auto"/>
            <w:tcMar>
              <w:top w:w="18" w:type="dxa"/>
              <w:left w:w="18" w:type="dxa"/>
              <w:bottom w:w="18" w:type="dxa"/>
              <w:right w:w="18" w:type="dxa"/>
            </w:tcMar>
            <w:vAlign w:val="center"/>
          </w:tcPr>
          <w:p w14:paraId="0B019FB3" w14:textId="77777777" w:rsidR="00ED599D" w:rsidRDefault="00ED599D" w:rsidP="000111DA">
            <w:pPr>
              <w:widowControl w:val="0"/>
              <w:jc w:val="center"/>
              <w:rPr>
                <w:sz w:val="20"/>
                <w:szCs w:val="20"/>
              </w:rPr>
            </w:pPr>
            <w:r>
              <w:rPr>
                <w:sz w:val="20"/>
                <w:szCs w:val="20"/>
              </w:rPr>
              <w:t>2009</w:t>
            </w:r>
          </w:p>
        </w:tc>
        <w:tc>
          <w:tcPr>
            <w:tcW w:w="373" w:type="pct"/>
            <w:shd w:val="clear" w:color="auto" w:fill="auto"/>
            <w:tcMar>
              <w:top w:w="18" w:type="dxa"/>
              <w:left w:w="18" w:type="dxa"/>
              <w:bottom w:w="18" w:type="dxa"/>
              <w:right w:w="18" w:type="dxa"/>
            </w:tcMar>
            <w:vAlign w:val="center"/>
          </w:tcPr>
          <w:p w14:paraId="58583BCA" w14:textId="77777777" w:rsidR="00ED599D" w:rsidRDefault="00ED599D" w:rsidP="000111DA">
            <w:pPr>
              <w:widowControl w:val="0"/>
              <w:jc w:val="center"/>
              <w:rPr>
                <w:sz w:val="20"/>
                <w:szCs w:val="20"/>
              </w:rPr>
            </w:pPr>
            <w:r>
              <w:rPr>
                <w:sz w:val="20"/>
                <w:szCs w:val="20"/>
              </w:rPr>
              <w:t>43(2)</w:t>
            </w:r>
          </w:p>
        </w:tc>
        <w:tc>
          <w:tcPr>
            <w:tcW w:w="1752" w:type="pct"/>
            <w:shd w:val="clear" w:color="auto" w:fill="auto"/>
            <w:tcMar>
              <w:top w:w="18" w:type="dxa"/>
              <w:left w:w="18" w:type="dxa"/>
              <w:bottom w:w="18" w:type="dxa"/>
              <w:right w:w="18" w:type="dxa"/>
            </w:tcMar>
            <w:vAlign w:val="center"/>
          </w:tcPr>
          <w:p w14:paraId="4BFAA334" w14:textId="77777777" w:rsidR="00ED599D" w:rsidRDefault="00ED599D" w:rsidP="000111DA">
            <w:pPr>
              <w:widowControl w:val="0"/>
              <w:jc w:val="center"/>
              <w:rPr>
                <w:sz w:val="20"/>
                <w:szCs w:val="20"/>
              </w:rPr>
            </w:pPr>
            <w:r>
              <w:rPr>
                <w:sz w:val="20"/>
                <w:szCs w:val="20"/>
              </w:rPr>
              <w:t>Pérez-Jiménez, Santiago-Rivas e Serrano-García</w:t>
            </w:r>
          </w:p>
        </w:tc>
        <w:tc>
          <w:tcPr>
            <w:tcW w:w="1776" w:type="pct"/>
            <w:shd w:val="clear" w:color="auto" w:fill="auto"/>
            <w:tcMar>
              <w:top w:w="18" w:type="dxa"/>
              <w:left w:w="18" w:type="dxa"/>
              <w:bottom w:w="18" w:type="dxa"/>
              <w:right w:w="18" w:type="dxa"/>
            </w:tcMar>
            <w:vAlign w:val="center"/>
          </w:tcPr>
          <w:p w14:paraId="6953CE2A" w14:textId="278CD422" w:rsidR="00ED599D" w:rsidRDefault="00ED599D" w:rsidP="000111DA">
            <w:pPr>
              <w:jc w:val="center"/>
              <w:rPr>
                <w:sz w:val="20"/>
                <w:szCs w:val="20"/>
              </w:rPr>
            </w:pPr>
            <w:r>
              <w:rPr>
                <w:sz w:val="20"/>
                <w:szCs w:val="20"/>
              </w:rPr>
              <w:t>DSTs (prevenção, hetero</w:t>
            </w:r>
            <w:r w:rsidRPr="00D935A4">
              <w:rPr>
                <w:sz w:val="20"/>
                <w:szCs w:val="20"/>
              </w:rPr>
              <w:t>s</w:t>
            </w:r>
            <w:r w:rsidR="00D935A4">
              <w:rPr>
                <w:sz w:val="20"/>
                <w:szCs w:val="20"/>
              </w:rPr>
              <w:t xml:space="preserve"> </w:t>
            </w:r>
            <w:r>
              <w:rPr>
                <w:sz w:val="20"/>
                <w:szCs w:val="20"/>
              </w:rPr>
              <w:t>sexualidade)</w:t>
            </w:r>
          </w:p>
        </w:tc>
        <w:tc>
          <w:tcPr>
            <w:tcW w:w="843" w:type="pct"/>
            <w:shd w:val="clear" w:color="auto" w:fill="auto"/>
            <w:tcMar>
              <w:top w:w="18" w:type="dxa"/>
              <w:left w:w="18" w:type="dxa"/>
              <w:bottom w:w="18" w:type="dxa"/>
              <w:right w:w="18" w:type="dxa"/>
            </w:tcMar>
            <w:vAlign w:val="center"/>
          </w:tcPr>
          <w:p w14:paraId="4F191E03" w14:textId="77777777" w:rsidR="00ED599D" w:rsidRDefault="00ED599D" w:rsidP="000111DA">
            <w:pPr>
              <w:jc w:val="center"/>
              <w:rPr>
                <w:sz w:val="20"/>
                <w:szCs w:val="20"/>
              </w:rPr>
            </w:pPr>
            <w:r>
              <w:rPr>
                <w:sz w:val="20"/>
                <w:szCs w:val="20"/>
              </w:rPr>
              <w:t>Porto Rico</w:t>
            </w:r>
          </w:p>
        </w:tc>
      </w:tr>
      <w:tr w:rsidR="00ED599D" w14:paraId="431AE407" w14:textId="77777777" w:rsidTr="000111DA">
        <w:trPr>
          <w:trHeight w:val="139"/>
        </w:trPr>
        <w:tc>
          <w:tcPr>
            <w:tcW w:w="256" w:type="pct"/>
            <w:vMerge w:val="restart"/>
            <w:shd w:val="clear" w:color="auto" w:fill="auto"/>
            <w:tcMar>
              <w:top w:w="18" w:type="dxa"/>
              <w:left w:w="18" w:type="dxa"/>
              <w:bottom w:w="18" w:type="dxa"/>
              <w:right w:w="18" w:type="dxa"/>
            </w:tcMar>
            <w:vAlign w:val="center"/>
          </w:tcPr>
          <w:p w14:paraId="72A6E98D" w14:textId="77777777" w:rsidR="00ED599D" w:rsidRDefault="00ED599D" w:rsidP="000111DA">
            <w:pPr>
              <w:widowControl w:val="0"/>
              <w:jc w:val="center"/>
              <w:rPr>
                <w:sz w:val="20"/>
                <w:szCs w:val="20"/>
              </w:rPr>
            </w:pPr>
            <w:r>
              <w:rPr>
                <w:sz w:val="20"/>
                <w:szCs w:val="20"/>
              </w:rPr>
              <w:t>2010</w:t>
            </w:r>
          </w:p>
        </w:tc>
        <w:tc>
          <w:tcPr>
            <w:tcW w:w="373" w:type="pct"/>
            <w:vMerge w:val="restart"/>
            <w:shd w:val="clear" w:color="auto" w:fill="auto"/>
            <w:tcMar>
              <w:top w:w="18" w:type="dxa"/>
              <w:left w:w="18" w:type="dxa"/>
              <w:bottom w:w="18" w:type="dxa"/>
              <w:right w:w="18" w:type="dxa"/>
            </w:tcMar>
            <w:vAlign w:val="center"/>
          </w:tcPr>
          <w:p w14:paraId="085AA995" w14:textId="77777777" w:rsidR="00ED599D" w:rsidRDefault="00ED599D" w:rsidP="000111DA">
            <w:pPr>
              <w:widowControl w:val="0"/>
              <w:jc w:val="center"/>
              <w:rPr>
                <w:sz w:val="20"/>
                <w:szCs w:val="20"/>
              </w:rPr>
            </w:pPr>
            <w:r>
              <w:rPr>
                <w:sz w:val="20"/>
                <w:szCs w:val="20"/>
              </w:rPr>
              <w:t>44(1)</w:t>
            </w:r>
          </w:p>
        </w:tc>
        <w:tc>
          <w:tcPr>
            <w:tcW w:w="1752" w:type="pct"/>
            <w:shd w:val="clear" w:color="auto" w:fill="auto"/>
            <w:tcMar>
              <w:top w:w="18" w:type="dxa"/>
              <w:left w:w="18" w:type="dxa"/>
              <w:bottom w:w="18" w:type="dxa"/>
              <w:right w:w="18" w:type="dxa"/>
            </w:tcMar>
            <w:vAlign w:val="center"/>
          </w:tcPr>
          <w:p w14:paraId="19286736" w14:textId="77777777" w:rsidR="00ED599D" w:rsidRDefault="00ED599D" w:rsidP="000111DA">
            <w:pPr>
              <w:widowControl w:val="0"/>
              <w:jc w:val="center"/>
              <w:rPr>
                <w:sz w:val="20"/>
                <w:szCs w:val="20"/>
              </w:rPr>
            </w:pPr>
            <w:r>
              <w:rPr>
                <w:sz w:val="20"/>
                <w:szCs w:val="20"/>
              </w:rPr>
              <w:t>Hernández-Hernández e Perez-Jimenez</w:t>
            </w:r>
          </w:p>
        </w:tc>
        <w:tc>
          <w:tcPr>
            <w:tcW w:w="1776" w:type="pct"/>
            <w:shd w:val="clear" w:color="auto" w:fill="auto"/>
            <w:tcMar>
              <w:top w:w="18" w:type="dxa"/>
              <w:left w:w="18" w:type="dxa"/>
              <w:bottom w:w="18" w:type="dxa"/>
              <w:right w:w="18" w:type="dxa"/>
            </w:tcMar>
            <w:vAlign w:val="center"/>
          </w:tcPr>
          <w:p w14:paraId="3E0C514B" w14:textId="77777777" w:rsidR="00ED599D" w:rsidRDefault="00ED599D" w:rsidP="000111DA">
            <w:pPr>
              <w:jc w:val="center"/>
              <w:rPr>
                <w:sz w:val="20"/>
                <w:szCs w:val="20"/>
              </w:rPr>
            </w:pPr>
            <w:r>
              <w:rPr>
                <w:sz w:val="20"/>
                <w:szCs w:val="20"/>
              </w:rPr>
              <w:t>AIDS (heterossexualidade)</w:t>
            </w:r>
          </w:p>
        </w:tc>
        <w:tc>
          <w:tcPr>
            <w:tcW w:w="843" w:type="pct"/>
            <w:shd w:val="clear" w:color="auto" w:fill="auto"/>
            <w:tcMar>
              <w:top w:w="18" w:type="dxa"/>
              <w:left w:w="18" w:type="dxa"/>
              <w:bottom w:w="18" w:type="dxa"/>
              <w:right w:w="18" w:type="dxa"/>
            </w:tcMar>
            <w:vAlign w:val="center"/>
          </w:tcPr>
          <w:p w14:paraId="79977971" w14:textId="77777777" w:rsidR="00ED599D" w:rsidRDefault="00ED599D" w:rsidP="000111DA">
            <w:pPr>
              <w:jc w:val="center"/>
              <w:rPr>
                <w:sz w:val="20"/>
                <w:szCs w:val="20"/>
              </w:rPr>
            </w:pPr>
            <w:r>
              <w:rPr>
                <w:sz w:val="20"/>
                <w:szCs w:val="20"/>
              </w:rPr>
              <w:t>Porto Rico</w:t>
            </w:r>
          </w:p>
        </w:tc>
      </w:tr>
      <w:tr w:rsidR="00ED599D" w14:paraId="0A07828A" w14:textId="77777777" w:rsidTr="000111DA">
        <w:trPr>
          <w:trHeight w:val="139"/>
        </w:trPr>
        <w:tc>
          <w:tcPr>
            <w:tcW w:w="256" w:type="pct"/>
            <w:vMerge/>
            <w:shd w:val="clear" w:color="auto" w:fill="auto"/>
            <w:tcMar>
              <w:top w:w="18" w:type="dxa"/>
              <w:left w:w="18" w:type="dxa"/>
              <w:bottom w:w="18" w:type="dxa"/>
              <w:right w:w="18" w:type="dxa"/>
            </w:tcMar>
            <w:vAlign w:val="center"/>
          </w:tcPr>
          <w:p w14:paraId="79AAC3AB" w14:textId="77777777" w:rsidR="00ED599D" w:rsidRDefault="00ED599D" w:rsidP="000111DA">
            <w:pPr>
              <w:widowControl w:val="0"/>
              <w:pBdr>
                <w:top w:val="nil"/>
                <w:left w:val="nil"/>
                <w:bottom w:val="nil"/>
                <w:right w:val="nil"/>
                <w:between w:val="nil"/>
              </w:pBdr>
              <w:rPr>
                <w:sz w:val="20"/>
                <w:szCs w:val="20"/>
              </w:rPr>
            </w:pPr>
          </w:p>
        </w:tc>
        <w:tc>
          <w:tcPr>
            <w:tcW w:w="373" w:type="pct"/>
            <w:vMerge/>
            <w:shd w:val="clear" w:color="auto" w:fill="auto"/>
            <w:tcMar>
              <w:top w:w="18" w:type="dxa"/>
              <w:left w:w="18" w:type="dxa"/>
              <w:bottom w:w="18" w:type="dxa"/>
              <w:right w:w="18" w:type="dxa"/>
            </w:tcMar>
            <w:vAlign w:val="center"/>
          </w:tcPr>
          <w:p w14:paraId="2721833D" w14:textId="77777777" w:rsidR="00ED599D" w:rsidRDefault="00ED599D" w:rsidP="000111DA">
            <w:pPr>
              <w:widowControl w:val="0"/>
              <w:pBdr>
                <w:top w:val="nil"/>
                <w:left w:val="nil"/>
                <w:bottom w:val="nil"/>
                <w:right w:val="nil"/>
                <w:between w:val="nil"/>
              </w:pBdr>
              <w:rPr>
                <w:sz w:val="20"/>
                <w:szCs w:val="20"/>
              </w:rPr>
            </w:pPr>
          </w:p>
        </w:tc>
        <w:tc>
          <w:tcPr>
            <w:tcW w:w="1752" w:type="pct"/>
            <w:shd w:val="clear" w:color="auto" w:fill="auto"/>
            <w:tcMar>
              <w:top w:w="18" w:type="dxa"/>
              <w:left w:w="18" w:type="dxa"/>
              <w:bottom w:w="18" w:type="dxa"/>
              <w:right w:w="18" w:type="dxa"/>
            </w:tcMar>
            <w:vAlign w:val="center"/>
          </w:tcPr>
          <w:p w14:paraId="4BB48869" w14:textId="77777777" w:rsidR="00ED599D" w:rsidRPr="00ED599D" w:rsidRDefault="00ED599D" w:rsidP="000111DA">
            <w:pPr>
              <w:widowControl w:val="0"/>
              <w:jc w:val="center"/>
              <w:rPr>
                <w:sz w:val="20"/>
                <w:szCs w:val="20"/>
                <w:lang w:val="pt-BR"/>
              </w:rPr>
            </w:pPr>
            <w:r w:rsidRPr="00ED599D">
              <w:rPr>
                <w:sz w:val="20"/>
                <w:szCs w:val="20"/>
                <w:lang w:val="pt-BR"/>
              </w:rPr>
              <w:t>Haack, Silva, Prati e Boeckel</w:t>
            </w:r>
          </w:p>
        </w:tc>
        <w:tc>
          <w:tcPr>
            <w:tcW w:w="1776" w:type="pct"/>
            <w:shd w:val="clear" w:color="auto" w:fill="auto"/>
            <w:tcMar>
              <w:top w:w="18" w:type="dxa"/>
              <w:left w:w="18" w:type="dxa"/>
              <w:bottom w:w="18" w:type="dxa"/>
              <w:right w:w="18" w:type="dxa"/>
            </w:tcMar>
            <w:vAlign w:val="center"/>
          </w:tcPr>
          <w:p w14:paraId="67E20865" w14:textId="77777777" w:rsidR="00ED599D" w:rsidRDefault="00ED599D" w:rsidP="000111DA">
            <w:pPr>
              <w:jc w:val="center"/>
              <w:rPr>
                <w:sz w:val="20"/>
                <w:szCs w:val="20"/>
              </w:rPr>
            </w:pPr>
            <w:r>
              <w:rPr>
                <w:sz w:val="20"/>
                <w:szCs w:val="20"/>
              </w:rPr>
              <w:t>DST/AIDS (adolescência, prevenção)</w:t>
            </w:r>
          </w:p>
        </w:tc>
        <w:tc>
          <w:tcPr>
            <w:tcW w:w="843" w:type="pct"/>
            <w:shd w:val="clear" w:color="auto" w:fill="auto"/>
            <w:tcMar>
              <w:top w:w="18" w:type="dxa"/>
              <w:left w:w="18" w:type="dxa"/>
              <w:bottom w:w="18" w:type="dxa"/>
              <w:right w:w="18" w:type="dxa"/>
            </w:tcMar>
            <w:vAlign w:val="center"/>
          </w:tcPr>
          <w:p w14:paraId="65690C3E" w14:textId="77777777" w:rsidR="00ED599D" w:rsidRDefault="00ED599D" w:rsidP="000111DA">
            <w:pPr>
              <w:jc w:val="center"/>
              <w:rPr>
                <w:sz w:val="20"/>
                <w:szCs w:val="20"/>
              </w:rPr>
            </w:pPr>
            <w:r>
              <w:rPr>
                <w:sz w:val="20"/>
                <w:szCs w:val="20"/>
              </w:rPr>
              <w:t>Brasil (BRA)</w:t>
            </w:r>
          </w:p>
        </w:tc>
      </w:tr>
      <w:tr w:rsidR="00ED599D" w14:paraId="7C84E5CE" w14:textId="77777777" w:rsidTr="000111DA">
        <w:trPr>
          <w:trHeight w:val="139"/>
        </w:trPr>
        <w:tc>
          <w:tcPr>
            <w:tcW w:w="256" w:type="pct"/>
            <w:vMerge/>
            <w:shd w:val="clear" w:color="auto" w:fill="auto"/>
            <w:tcMar>
              <w:top w:w="18" w:type="dxa"/>
              <w:left w:w="18" w:type="dxa"/>
              <w:bottom w:w="18" w:type="dxa"/>
              <w:right w:w="18" w:type="dxa"/>
            </w:tcMar>
            <w:vAlign w:val="center"/>
          </w:tcPr>
          <w:p w14:paraId="5D279DB5" w14:textId="77777777" w:rsidR="00ED599D" w:rsidRDefault="00ED599D" w:rsidP="000111DA">
            <w:pPr>
              <w:widowControl w:val="0"/>
              <w:pBdr>
                <w:top w:val="nil"/>
                <w:left w:val="nil"/>
                <w:bottom w:val="nil"/>
                <w:right w:val="nil"/>
                <w:between w:val="nil"/>
              </w:pBdr>
              <w:rPr>
                <w:sz w:val="20"/>
                <w:szCs w:val="20"/>
              </w:rPr>
            </w:pPr>
          </w:p>
        </w:tc>
        <w:tc>
          <w:tcPr>
            <w:tcW w:w="373" w:type="pct"/>
            <w:shd w:val="clear" w:color="auto" w:fill="auto"/>
            <w:tcMar>
              <w:top w:w="18" w:type="dxa"/>
              <w:left w:w="18" w:type="dxa"/>
              <w:bottom w:w="18" w:type="dxa"/>
              <w:right w:w="18" w:type="dxa"/>
            </w:tcMar>
            <w:vAlign w:val="center"/>
          </w:tcPr>
          <w:p w14:paraId="53D9FDB9" w14:textId="77777777" w:rsidR="00ED599D" w:rsidRDefault="00ED599D" w:rsidP="000111DA">
            <w:pPr>
              <w:widowControl w:val="0"/>
              <w:jc w:val="center"/>
              <w:rPr>
                <w:sz w:val="20"/>
                <w:szCs w:val="20"/>
              </w:rPr>
            </w:pPr>
            <w:r>
              <w:rPr>
                <w:sz w:val="20"/>
                <w:szCs w:val="20"/>
              </w:rPr>
              <w:t>44(2)</w:t>
            </w:r>
          </w:p>
        </w:tc>
        <w:tc>
          <w:tcPr>
            <w:tcW w:w="1752" w:type="pct"/>
            <w:shd w:val="clear" w:color="auto" w:fill="auto"/>
            <w:tcMar>
              <w:top w:w="18" w:type="dxa"/>
              <w:left w:w="18" w:type="dxa"/>
              <w:bottom w:w="18" w:type="dxa"/>
              <w:right w:w="18" w:type="dxa"/>
            </w:tcMar>
            <w:vAlign w:val="center"/>
          </w:tcPr>
          <w:p w14:paraId="6CE77B4B" w14:textId="77777777" w:rsidR="00ED599D" w:rsidRPr="00ED599D" w:rsidRDefault="00ED599D" w:rsidP="000111DA">
            <w:pPr>
              <w:widowControl w:val="0"/>
              <w:jc w:val="center"/>
              <w:rPr>
                <w:sz w:val="20"/>
                <w:szCs w:val="20"/>
                <w:lang w:val="pt-BR"/>
              </w:rPr>
            </w:pPr>
            <w:r w:rsidRPr="00ED599D">
              <w:rPr>
                <w:sz w:val="20"/>
                <w:szCs w:val="20"/>
                <w:lang w:val="pt-BR"/>
              </w:rPr>
              <w:t>Cerqueira-Santos, Calvetti, Rocha, Moura, Barbosa e Hermel</w:t>
            </w:r>
          </w:p>
        </w:tc>
        <w:tc>
          <w:tcPr>
            <w:tcW w:w="1776" w:type="pct"/>
            <w:shd w:val="clear" w:color="auto" w:fill="auto"/>
            <w:tcMar>
              <w:top w:w="18" w:type="dxa"/>
              <w:left w:w="18" w:type="dxa"/>
              <w:bottom w:w="18" w:type="dxa"/>
              <w:right w:w="18" w:type="dxa"/>
            </w:tcMar>
            <w:vAlign w:val="center"/>
          </w:tcPr>
          <w:p w14:paraId="0771EB54" w14:textId="77777777" w:rsidR="00ED599D" w:rsidRDefault="00ED599D" w:rsidP="000111DA">
            <w:pPr>
              <w:jc w:val="center"/>
              <w:rPr>
                <w:sz w:val="20"/>
                <w:szCs w:val="20"/>
              </w:rPr>
            </w:pPr>
            <w:r>
              <w:rPr>
                <w:sz w:val="20"/>
                <w:szCs w:val="20"/>
              </w:rPr>
              <w:t>AIDS (LGBTfobia, tratamento)</w:t>
            </w:r>
          </w:p>
        </w:tc>
        <w:tc>
          <w:tcPr>
            <w:tcW w:w="843" w:type="pct"/>
            <w:shd w:val="clear" w:color="auto" w:fill="auto"/>
            <w:tcMar>
              <w:top w:w="18" w:type="dxa"/>
              <w:left w:w="18" w:type="dxa"/>
              <w:bottom w:w="18" w:type="dxa"/>
              <w:right w:w="18" w:type="dxa"/>
            </w:tcMar>
            <w:vAlign w:val="center"/>
          </w:tcPr>
          <w:p w14:paraId="385DAB64" w14:textId="77777777" w:rsidR="00ED599D" w:rsidRDefault="00ED599D" w:rsidP="000111DA">
            <w:pPr>
              <w:jc w:val="center"/>
              <w:rPr>
                <w:sz w:val="20"/>
                <w:szCs w:val="20"/>
              </w:rPr>
            </w:pPr>
            <w:r>
              <w:rPr>
                <w:sz w:val="20"/>
                <w:szCs w:val="20"/>
              </w:rPr>
              <w:t>Brasil (BRA)</w:t>
            </w:r>
          </w:p>
        </w:tc>
      </w:tr>
      <w:tr w:rsidR="000111DA" w14:paraId="765BE126" w14:textId="77777777" w:rsidTr="000111DA">
        <w:trPr>
          <w:trHeight w:val="139"/>
        </w:trPr>
        <w:tc>
          <w:tcPr>
            <w:tcW w:w="256" w:type="pct"/>
            <w:shd w:val="clear" w:color="auto" w:fill="auto"/>
            <w:tcMar>
              <w:top w:w="18" w:type="dxa"/>
              <w:left w:w="18" w:type="dxa"/>
              <w:bottom w:w="18" w:type="dxa"/>
              <w:right w:w="18" w:type="dxa"/>
            </w:tcMar>
            <w:vAlign w:val="center"/>
          </w:tcPr>
          <w:p w14:paraId="1170FECF" w14:textId="77777777" w:rsidR="00ED599D" w:rsidRDefault="00ED599D" w:rsidP="000111DA">
            <w:pPr>
              <w:widowControl w:val="0"/>
              <w:jc w:val="center"/>
              <w:rPr>
                <w:sz w:val="20"/>
                <w:szCs w:val="20"/>
              </w:rPr>
            </w:pPr>
            <w:r>
              <w:rPr>
                <w:sz w:val="20"/>
                <w:szCs w:val="20"/>
              </w:rPr>
              <w:t>2012</w:t>
            </w:r>
          </w:p>
        </w:tc>
        <w:tc>
          <w:tcPr>
            <w:tcW w:w="373" w:type="pct"/>
            <w:shd w:val="clear" w:color="auto" w:fill="auto"/>
            <w:tcMar>
              <w:top w:w="18" w:type="dxa"/>
              <w:left w:w="18" w:type="dxa"/>
              <w:bottom w:w="18" w:type="dxa"/>
              <w:right w:w="18" w:type="dxa"/>
            </w:tcMar>
            <w:vAlign w:val="center"/>
          </w:tcPr>
          <w:p w14:paraId="36EBFF20" w14:textId="77777777" w:rsidR="00ED599D" w:rsidRDefault="00ED599D" w:rsidP="000111DA">
            <w:pPr>
              <w:widowControl w:val="0"/>
              <w:jc w:val="center"/>
              <w:rPr>
                <w:sz w:val="20"/>
                <w:szCs w:val="20"/>
              </w:rPr>
            </w:pPr>
            <w:r>
              <w:rPr>
                <w:sz w:val="20"/>
                <w:szCs w:val="20"/>
              </w:rPr>
              <w:t>46(3)</w:t>
            </w:r>
          </w:p>
        </w:tc>
        <w:tc>
          <w:tcPr>
            <w:tcW w:w="1752" w:type="pct"/>
            <w:shd w:val="clear" w:color="auto" w:fill="auto"/>
            <w:tcMar>
              <w:top w:w="18" w:type="dxa"/>
              <w:left w:w="18" w:type="dxa"/>
              <w:bottom w:w="18" w:type="dxa"/>
              <w:right w:w="18" w:type="dxa"/>
            </w:tcMar>
            <w:vAlign w:val="center"/>
          </w:tcPr>
          <w:p w14:paraId="16A743BF" w14:textId="77777777" w:rsidR="00ED599D" w:rsidRDefault="00ED599D" w:rsidP="000111DA">
            <w:pPr>
              <w:widowControl w:val="0"/>
              <w:jc w:val="center"/>
              <w:rPr>
                <w:sz w:val="20"/>
                <w:szCs w:val="20"/>
              </w:rPr>
            </w:pPr>
            <w:r>
              <w:rPr>
                <w:sz w:val="20"/>
                <w:szCs w:val="20"/>
              </w:rPr>
              <w:t>Vázquez-Rivera, Nazario-Serrano e Sayers-Montalvo</w:t>
            </w:r>
          </w:p>
        </w:tc>
        <w:tc>
          <w:tcPr>
            <w:tcW w:w="1776" w:type="pct"/>
            <w:shd w:val="clear" w:color="auto" w:fill="auto"/>
            <w:tcMar>
              <w:top w:w="18" w:type="dxa"/>
              <w:left w:w="18" w:type="dxa"/>
              <w:bottom w:w="18" w:type="dxa"/>
              <w:right w:w="18" w:type="dxa"/>
            </w:tcMar>
            <w:vAlign w:val="center"/>
          </w:tcPr>
          <w:p w14:paraId="29DEB70D" w14:textId="77777777" w:rsidR="00ED599D" w:rsidRDefault="00ED599D" w:rsidP="000111DA">
            <w:pPr>
              <w:jc w:val="center"/>
              <w:rPr>
                <w:sz w:val="20"/>
                <w:szCs w:val="20"/>
              </w:rPr>
            </w:pPr>
            <w:r>
              <w:rPr>
                <w:sz w:val="20"/>
                <w:szCs w:val="20"/>
              </w:rPr>
              <w:t>AIDS (LGBT, atendimento clínico)</w:t>
            </w:r>
          </w:p>
        </w:tc>
        <w:tc>
          <w:tcPr>
            <w:tcW w:w="843" w:type="pct"/>
            <w:shd w:val="clear" w:color="auto" w:fill="auto"/>
            <w:tcMar>
              <w:top w:w="18" w:type="dxa"/>
              <w:left w:w="18" w:type="dxa"/>
              <w:bottom w:w="18" w:type="dxa"/>
              <w:right w:w="18" w:type="dxa"/>
            </w:tcMar>
            <w:vAlign w:val="center"/>
          </w:tcPr>
          <w:p w14:paraId="60213E32" w14:textId="77777777" w:rsidR="00ED599D" w:rsidRDefault="00ED599D" w:rsidP="000111DA">
            <w:pPr>
              <w:jc w:val="center"/>
              <w:rPr>
                <w:sz w:val="20"/>
                <w:szCs w:val="20"/>
              </w:rPr>
            </w:pPr>
            <w:r>
              <w:rPr>
                <w:sz w:val="20"/>
                <w:szCs w:val="20"/>
              </w:rPr>
              <w:t>Porto Rico</w:t>
            </w:r>
          </w:p>
        </w:tc>
      </w:tr>
      <w:tr w:rsidR="00ED599D" w14:paraId="331BECB4" w14:textId="77777777" w:rsidTr="000111DA">
        <w:trPr>
          <w:trHeight w:val="327"/>
        </w:trPr>
        <w:tc>
          <w:tcPr>
            <w:tcW w:w="256" w:type="pct"/>
            <w:shd w:val="clear" w:color="auto" w:fill="auto"/>
            <w:tcMar>
              <w:top w:w="18" w:type="dxa"/>
              <w:left w:w="18" w:type="dxa"/>
              <w:bottom w:w="18" w:type="dxa"/>
              <w:right w:w="18" w:type="dxa"/>
            </w:tcMar>
            <w:vAlign w:val="center"/>
          </w:tcPr>
          <w:p w14:paraId="3DD9589B" w14:textId="77777777" w:rsidR="00ED599D" w:rsidRDefault="00ED599D" w:rsidP="000111DA">
            <w:pPr>
              <w:widowControl w:val="0"/>
              <w:jc w:val="center"/>
              <w:rPr>
                <w:sz w:val="20"/>
                <w:szCs w:val="20"/>
              </w:rPr>
            </w:pPr>
            <w:r>
              <w:rPr>
                <w:sz w:val="20"/>
                <w:szCs w:val="20"/>
              </w:rPr>
              <w:t>2016</w:t>
            </w:r>
          </w:p>
        </w:tc>
        <w:tc>
          <w:tcPr>
            <w:tcW w:w="373" w:type="pct"/>
            <w:shd w:val="clear" w:color="auto" w:fill="auto"/>
            <w:tcMar>
              <w:top w:w="18" w:type="dxa"/>
              <w:left w:w="18" w:type="dxa"/>
              <w:bottom w:w="18" w:type="dxa"/>
              <w:right w:w="18" w:type="dxa"/>
            </w:tcMar>
            <w:vAlign w:val="center"/>
          </w:tcPr>
          <w:p w14:paraId="5628F811" w14:textId="77777777" w:rsidR="00ED599D" w:rsidRDefault="00ED599D" w:rsidP="000111DA">
            <w:pPr>
              <w:widowControl w:val="0"/>
              <w:jc w:val="center"/>
              <w:rPr>
                <w:sz w:val="20"/>
                <w:szCs w:val="20"/>
              </w:rPr>
            </w:pPr>
            <w:r>
              <w:rPr>
                <w:sz w:val="20"/>
                <w:szCs w:val="20"/>
              </w:rPr>
              <w:t>50(2)</w:t>
            </w:r>
          </w:p>
        </w:tc>
        <w:tc>
          <w:tcPr>
            <w:tcW w:w="1752" w:type="pct"/>
            <w:shd w:val="clear" w:color="auto" w:fill="auto"/>
            <w:tcMar>
              <w:top w:w="18" w:type="dxa"/>
              <w:left w:w="18" w:type="dxa"/>
              <w:bottom w:w="18" w:type="dxa"/>
              <w:right w:w="18" w:type="dxa"/>
            </w:tcMar>
            <w:vAlign w:val="center"/>
          </w:tcPr>
          <w:p w14:paraId="7CC18222" w14:textId="77777777" w:rsidR="00ED599D" w:rsidRDefault="00ED599D" w:rsidP="000111DA">
            <w:pPr>
              <w:widowControl w:val="0"/>
              <w:jc w:val="center"/>
              <w:rPr>
                <w:sz w:val="20"/>
                <w:szCs w:val="20"/>
              </w:rPr>
            </w:pPr>
            <w:r>
              <w:rPr>
                <w:sz w:val="20"/>
                <w:szCs w:val="20"/>
              </w:rPr>
              <w:t>Cueto e Leon</w:t>
            </w:r>
          </w:p>
        </w:tc>
        <w:tc>
          <w:tcPr>
            <w:tcW w:w="1776" w:type="pct"/>
            <w:shd w:val="clear" w:color="auto" w:fill="auto"/>
            <w:tcMar>
              <w:top w:w="18" w:type="dxa"/>
              <w:left w:w="18" w:type="dxa"/>
              <w:bottom w:w="18" w:type="dxa"/>
              <w:right w:w="18" w:type="dxa"/>
            </w:tcMar>
            <w:vAlign w:val="center"/>
          </w:tcPr>
          <w:p w14:paraId="26AA4A04" w14:textId="77777777" w:rsidR="00ED599D" w:rsidRDefault="00ED599D" w:rsidP="000111DA">
            <w:pPr>
              <w:jc w:val="center"/>
              <w:rPr>
                <w:sz w:val="20"/>
                <w:szCs w:val="20"/>
              </w:rPr>
            </w:pPr>
            <w:r>
              <w:rPr>
                <w:sz w:val="20"/>
                <w:szCs w:val="20"/>
              </w:rPr>
              <w:t>AIDS (comportamento, adolescência)</w:t>
            </w:r>
          </w:p>
        </w:tc>
        <w:tc>
          <w:tcPr>
            <w:tcW w:w="843" w:type="pct"/>
            <w:shd w:val="clear" w:color="auto" w:fill="auto"/>
            <w:tcMar>
              <w:top w:w="18" w:type="dxa"/>
              <w:left w:w="18" w:type="dxa"/>
              <w:bottom w:w="18" w:type="dxa"/>
              <w:right w:w="18" w:type="dxa"/>
            </w:tcMar>
            <w:vAlign w:val="center"/>
          </w:tcPr>
          <w:p w14:paraId="6DE63213" w14:textId="77777777" w:rsidR="00ED599D" w:rsidRDefault="00ED599D" w:rsidP="000111DA">
            <w:pPr>
              <w:jc w:val="center"/>
              <w:rPr>
                <w:sz w:val="20"/>
                <w:szCs w:val="20"/>
              </w:rPr>
            </w:pPr>
            <w:r>
              <w:rPr>
                <w:sz w:val="20"/>
                <w:szCs w:val="20"/>
              </w:rPr>
              <w:t>Peru</w:t>
            </w:r>
          </w:p>
        </w:tc>
      </w:tr>
      <w:tr w:rsidR="000111DA" w14:paraId="4BDFD7B3" w14:textId="77777777" w:rsidTr="000111DA">
        <w:trPr>
          <w:trHeight w:val="311"/>
        </w:trPr>
        <w:tc>
          <w:tcPr>
            <w:tcW w:w="256" w:type="pct"/>
            <w:shd w:val="clear" w:color="auto" w:fill="auto"/>
            <w:tcMar>
              <w:top w:w="18" w:type="dxa"/>
              <w:left w:w="18" w:type="dxa"/>
              <w:bottom w:w="18" w:type="dxa"/>
              <w:right w:w="18" w:type="dxa"/>
            </w:tcMar>
            <w:vAlign w:val="center"/>
          </w:tcPr>
          <w:p w14:paraId="51547B26" w14:textId="77777777" w:rsidR="00ED599D" w:rsidRDefault="00ED599D" w:rsidP="000111DA">
            <w:pPr>
              <w:widowControl w:val="0"/>
              <w:jc w:val="center"/>
              <w:rPr>
                <w:sz w:val="20"/>
                <w:szCs w:val="20"/>
              </w:rPr>
            </w:pPr>
            <w:r>
              <w:rPr>
                <w:sz w:val="20"/>
                <w:szCs w:val="20"/>
              </w:rPr>
              <w:t>2017</w:t>
            </w:r>
          </w:p>
        </w:tc>
        <w:tc>
          <w:tcPr>
            <w:tcW w:w="373" w:type="pct"/>
            <w:shd w:val="clear" w:color="auto" w:fill="auto"/>
            <w:tcMar>
              <w:top w:w="18" w:type="dxa"/>
              <w:left w:w="18" w:type="dxa"/>
              <w:bottom w:w="18" w:type="dxa"/>
              <w:right w:w="18" w:type="dxa"/>
            </w:tcMar>
            <w:vAlign w:val="center"/>
          </w:tcPr>
          <w:p w14:paraId="31053EC4" w14:textId="77777777" w:rsidR="00ED599D" w:rsidRDefault="00ED599D" w:rsidP="000111DA">
            <w:pPr>
              <w:widowControl w:val="0"/>
              <w:jc w:val="center"/>
              <w:rPr>
                <w:sz w:val="20"/>
                <w:szCs w:val="20"/>
              </w:rPr>
            </w:pPr>
            <w:r>
              <w:rPr>
                <w:sz w:val="20"/>
                <w:szCs w:val="20"/>
              </w:rPr>
              <w:t>51(2)</w:t>
            </w:r>
          </w:p>
        </w:tc>
        <w:tc>
          <w:tcPr>
            <w:tcW w:w="1752" w:type="pct"/>
            <w:shd w:val="clear" w:color="auto" w:fill="auto"/>
            <w:tcMar>
              <w:top w:w="18" w:type="dxa"/>
              <w:left w:w="18" w:type="dxa"/>
              <w:bottom w:w="18" w:type="dxa"/>
              <w:right w:w="18" w:type="dxa"/>
            </w:tcMar>
            <w:vAlign w:val="center"/>
          </w:tcPr>
          <w:p w14:paraId="3145B680" w14:textId="77777777" w:rsidR="00ED599D" w:rsidRDefault="00ED599D" w:rsidP="000111DA">
            <w:pPr>
              <w:widowControl w:val="0"/>
              <w:jc w:val="center"/>
              <w:rPr>
                <w:sz w:val="20"/>
                <w:szCs w:val="20"/>
              </w:rPr>
            </w:pPr>
            <w:r>
              <w:rPr>
                <w:sz w:val="20"/>
                <w:szCs w:val="20"/>
              </w:rPr>
              <w:t>Robles e Espinel</w:t>
            </w:r>
          </w:p>
        </w:tc>
        <w:tc>
          <w:tcPr>
            <w:tcW w:w="1776" w:type="pct"/>
            <w:shd w:val="clear" w:color="auto" w:fill="auto"/>
            <w:tcMar>
              <w:top w:w="18" w:type="dxa"/>
              <w:left w:w="18" w:type="dxa"/>
              <w:bottom w:w="18" w:type="dxa"/>
              <w:right w:w="18" w:type="dxa"/>
            </w:tcMar>
            <w:vAlign w:val="center"/>
          </w:tcPr>
          <w:p w14:paraId="5A772969" w14:textId="77777777" w:rsidR="00ED599D" w:rsidRDefault="00ED599D" w:rsidP="000111DA">
            <w:pPr>
              <w:jc w:val="center"/>
              <w:rPr>
                <w:sz w:val="20"/>
                <w:szCs w:val="20"/>
              </w:rPr>
            </w:pPr>
            <w:r>
              <w:rPr>
                <w:sz w:val="20"/>
                <w:szCs w:val="20"/>
              </w:rPr>
              <w:t>AIDS (comportamento, adolescência)</w:t>
            </w:r>
          </w:p>
        </w:tc>
        <w:tc>
          <w:tcPr>
            <w:tcW w:w="843" w:type="pct"/>
            <w:shd w:val="clear" w:color="auto" w:fill="auto"/>
            <w:tcMar>
              <w:top w:w="18" w:type="dxa"/>
              <w:left w:w="18" w:type="dxa"/>
              <w:bottom w:w="18" w:type="dxa"/>
              <w:right w:w="18" w:type="dxa"/>
            </w:tcMar>
            <w:vAlign w:val="center"/>
          </w:tcPr>
          <w:p w14:paraId="287C83FA" w14:textId="77777777" w:rsidR="00ED599D" w:rsidRDefault="00ED599D" w:rsidP="000111DA">
            <w:pPr>
              <w:jc w:val="center"/>
              <w:rPr>
                <w:sz w:val="20"/>
                <w:szCs w:val="20"/>
              </w:rPr>
            </w:pPr>
            <w:r>
              <w:rPr>
                <w:sz w:val="20"/>
                <w:szCs w:val="20"/>
              </w:rPr>
              <w:t>Equador</w:t>
            </w:r>
          </w:p>
        </w:tc>
      </w:tr>
      <w:tr w:rsidR="00ED599D" w14:paraId="1F7316DA" w14:textId="77777777" w:rsidTr="000111DA">
        <w:trPr>
          <w:trHeight w:val="294"/>
        </w:trPr>
        <w:tc>
          <w:tcPr>
            <w:tcW w:w="256" w:type="pct"/>
            <w:tcBorders>
              <w:bottom w:val="single" w:sz="4" w:space="0" w:color="auto"/>
            </w:tcBorders>
            <w:shd w:val="clear" w:color="auto" w:fill="auto"/>
            <w:tcMar>
              <w:top w:w="18" w:type="dxa"/>
              <w:left w:w="18" w:type="dxa"/>
              <w:bottom w:w="18" w:type="dxa"/>
              <w:right w:w="18" w:type="dxa"/>
            </w:tcMar>
            <w:vAlign w:val="center"/>
          </w:tcPr>
          <w:p w14:paraId="6562CB9C" w14:textId="77777777" w:rsidR="00ED599D" w:rsidRDefault="00ED599D" w:rsidP="000111DA">
            <w:pPr>
              <w:widowControl w:val="0"/>
              <w:jc w:val="center"/>
              <w:rPr>
                <w:sz w:val="20"/>
                <w:szCs w:val="20"/>
              </w:rPr>
            </w:pPr>
            <w:r>
              <w:rPr>
                <w:sz w:val="20"/>
                <w:szCs w:val="20"/>
              </w:rPr>
              <w:t>2018</w:t>
            </w:r>
          </w:p>
        </w:tc>
        <w:tc>
          <w:tcPr>
            <w:tcW w:w="373" w:type="pct"/>
            <w:tcBorders>
              <w:bottom w:val="single" w:sz="4" w:space="0" w:color="auto"/>
            </w:tcBorders>
            <w:shd w:val="clear" w:color="auto" w:fill="auto"/>
            <w:tcMar>
              <w:top w:w="18" w:type="dxa"/>
              <w:left w:w="18" w:type="dxa"/>
              <w:bottom w:w="18" w:type="dxa"/>
              <w:right w:w="18" w:type="dxa"/>
            </w:tcMar>
            <w:vAlign w:val="center"/>
          </w:tcPr>
          <w:p w14:paraId="1A2A1ADB" w14:textId="77777777" w:rsidR="00ED599D" w:rsidRDefault="00ED599D" w:rsidP="000111DA">
            <w:pPr>
              <w:widowControl w:val="0"/>
              <w:jc w:val="center"/>
              <w:rPr>
                <w:sz w:val="20"/>
                <w:szCs w:val="20"/>
              </w:rPr>
            </w:pPr>
            <w:r>
              <w:rPr>
                <w:sz w:val="20"/>
                <w:szCs w:val="20"/>
              </w:rPr>
              <w:t>52(3)</w:t>
            </w:r>
          </w:p>
        </w:tc>
        <w:tc>
          <w:tcPr>
            <w:tcW w:w="1752" w:type="pct"/>
            <w:tcBorders>
              <w:bottom w:val="single" w:sz="4" w:space="0" w:color="auto"/>
            </w:tcBorders>
            <w:shd w:val="clear" w:color="auto" w:fill="auto"/>
            <w:tcMar>
              <w:top w:w="18" w:type="dxa"/>
              <w:left w:w="18" w:type="dxa"/>
              <w:bottom w:w="18" w:type="dxa"/>
              <w:right w:w="18" w:type="dxa"/>
            </w:tcMar>
            <w:vAlign w:val="center"/>
          </w:tcPr>
          <w:p w14:paraId="5C550EB6" w14:textId="77777777" w:rsidR="00ED599D" w:rsidRPr="00ED599D" w:rsidRDefault="00ED599D" w:rsidP="000111DA">
            <w:pPr>
              <w:widowControl w:val="0"/>
              <w:jc w:val="center"/>
              <w:rPr>
                <w:sz w:val="20"/>
                <w:szCs w:val="20"/>
                <w:lang w:val="pt-BR"/>
              </w:rPr>
            </w:pPr>
            <w:r w:rsidRPr="00ED599D">
              <w:rPr>
                <w:sz w:val="20"/>
                <w:szCs w:val="20"/>
                <w:lang w:val="pt-BR"/>
              </w:rPr>
              <w:t>Fonte-Boa, Queiroz, Santos e Pereira</w:t>
            </w:r>
          </w:p>
        </w:tc>
        <w:tc>
          <w:tcPr>
            <w:tcW w:w="1776" w:type="pct"/>
            <w:tcBorders>
              <w:bottom w:val="single" w:sz="4" w:space="0" w:color="auto"/>
            </w:tcBorders>
            <w:shd w:val="clear" w:color="auto" w:fill="auto"/>
            <w:tcMar>
              <w:top w:w="18" w:type="dxa"/>
              <w:left w:w="18" w:type="dxa"/>
              <w:bottom w:w="18" w:type="dxa"/>
              <w:right w:w="18" w:type="dxa"/>
            </w:tcMar>
            <w:vAlign w:val="center"/>
          </w:tcPr>
          <w:p w14:paraId="46223D13" w14:textId="77777777" w:rsidR="00ED599D" w:rsidRDefault="00ED599D" w:rsidP="000111DA">
            <w:pPr>
              <w:jc w:val="center"/>
              <w:rPr>
                <w:sz w:val="20"/>
                <w:szCs w:val="20"/>
              </w:rPr>
            </w:pPr>
            <w:r>
              <w:rPr>
                <w:sz w:val="20"/>
                <w:szCs w:val="20"/>
              </w:rPr>
              <w:t>AIDS (relacionamento, cuidado)</w:t>
            </w:r>
          </w:p>
        </w:tc>
        <w:tc>
          <w:tcPr>
            <w:tcW w:w="843" w:type="pct"/>
            <w:tcBorders>
              <w:bottom w:val="single" w:sz="4" w:space="0" w:color="auto"/>
            </w:tcBorders>
            <w:shd w:val="clear" w:color="auto" w:fill="auto"/>
            <w:tcMar>
              <w:top w:w="18" w:type="dxa"/>
              <w:left w:w="18" w:type="dxa"/>
              <w:bottom w:w="18" w:type="dxa"/>
              <w:right w:w="18" w:type="dxa"/>
            </w:tcMar>
            <w:vAlign w:val="center"/>
          </w:tcPr>
          <w:p w14:paraId="2A8DDD64" w14:textId="77777777" w:rsidR="00ED599D" w:rsidRDefault="00ED599D" w:rsidP="000111DA">
            <w:pPr>
              <w:jc w:val="center"/>
              <w:rPr>
                <w:sz w:val="20"/>
                <w:szCs w:val="20"/>
              </w:rPr>
            </w:pPr>
            <w:r>
              <w:rPr>
                <w:sz w:val="20"/>
                <w:szCs w:val="20"/>
              </w:rPr>
              <w:t>Brasil (BRA)</w:t>
            </w:r>
          </w:p>
        </w:tc>
      </w:tr>
    </w:tbl>
    <w:p w14:paraId="66F3A808" w14:textId="77777777" w:rsidR="00D935A4" w:rsidRDefault="00D935A4" w:rsidP="000111DA">
      <w:pPr>
        <w:pStyle w:val="Prrafocomn"/>
        <w:rPr>
          <w:bCs/>
          <w:lang w:val="pt-BR"/>
        </w:rPr>
      </w:pPr>
    </w:p>
    <w:p w14:paraId="304ACF4C" w14:textId="00DADA41" w:rsidR="000111DA" w:rsidRPr="000111DA" w:rsidRDefault="000111DA" w:rsidP="000111DA">
      <w:pPr>
        <w:pStyle w:val="Prrafocomn"/>
        <w:rPr>
          <w:bCs/>
          <w:lang w:val="pt-BR"/>
        </w:rPr>
      </w:pPr>
      <w:r w:rsidRPr="000111DA">
        <w:rPr>
          <w:bCs/>
          <w:lang w:val="pt-BR"/>
        </w:rPr>
        <w:t xml:space="preserve">Nos anos 1990, surge uma primeira publicação sobre esse subtema na Revista (IJP, 1990), anos antes de outros dois na amostra (IJP, 1995; IJP, 1997), ambos sobre AIDS, tendo este último foco na sua prevenção (IJP, 1997). Na década seguinte, a Revista publica uma edição especial com oito artigos, uma pesquisa estudantil e uma resenha ainda sobre AIDS, dos quais, dois entraram nesta revisão: um com a comunidade latina e </w:t>
      </w:r>
      <w:r w:rsidRPr="000111DA">
        <w:rPr>
          <w:bCs/>
          <w:i/>
          <w:lang w:val="pt-BR"/>
        </w:rPr>
        <w:t xml:space="preserve">gay </w:t>
      </w:r>
      <w:r w:rsidRPr="000111DA">
        <w:rPr>
          <w:bCs/>
          <w:lang w:val="pt-BR"/>
        </w:rPr>
        <w:t>e o outro com mulheres de Porto Rico, ambos os grupos radicados nos EUA e considerados “de risco” (IJP, 2001). Preconceito e estigma contra pessoas soropositivas (mulheres, LGBTT+ e imigrantes, em especial) também foram relatados nessa amostra (IJP, 2007; IJP, 2008).</w:t>
      </w:r>
    </w:p>
    <w:p w14:paraId="40FF6103" w14:textId="77777777" w:rsidR="000111DA" w:rsidRPr="000111DA" w:rsidRDefault="000111DA" w:rsidP="000111DA">
      <w:pPr>
        <w:pStyle w:val="Prrafocomn"/>
        <w:rPr>
          <w:bCs/>
          <w:lang w:val="pt-BR"/>
        </w:rPr>
      </w:pPr>
      <w:r w:rsidRPr="000111DA">
        <w:rPr>
          <w:bCs/>
          <w:lang w:val="pt-BR"/>
        </w:rPr>
        <w:lastRenderedPageBreak/>
        <w:t>A esse respeito, Negreiros, Gomes, Colaço e Ximenes (2018, p. 28) pontuam que, à época, a categoria “risco” era considerada como de ordem sexual, enquanto “vulnerabilidade” se referia a “práticas desviantes” e certas violências. Para além dos limites dessas correlações, tais categorias não representariam a totalidade e abrangência das diversas categorias sociais, como “jovens”, em seus respectivos contextos (Negreiros, Gomes, Colaço &amp; Ximenes, 2018).</w:t>
      </w:r>
    </w:p>
    <w:p w14:paraId="20399818" w14:textId="77777777" w:rsidR="000111DA" w:rsidRPr="000111DA" w:rsidRDefault="000111DA" w:rsidP="000111DA">
      <w:pPr>
        <w:pStyle w:val="Prrafocomn"/>
        <w:rPr>
          <w:bCs/>
          <w:lang w:val="pt-BR"/>
        </w:rPr>
      </w:pPr>
      <w:r w:rsidRPr="000111DA">
        <w:rPr>
          <w:bCs/>
          <w:lang w:val="pt-BR"/>
        </w:rPr>
        <w:t xml:space="preserve">Quase dez anos após a edição especial, novos estudos da Revista olham menos para as pessoas soropositivas e mais para o papel das políticas públicas de saúde e o impacto de suas intervenções, em especial em grupos de mulheres, LGBTT+ e imigrantes. Notaram, ainda, que o preconceito, estigma, a marginalização e exposição a diversas vulnerabilidades teriam se agravado para essas pessoas com algumas políticas em certos países (IJP, 2010; IJP, 2012). Foram prescritos, então, espaços de tratamento humanizado e sigilo, além de uma formação para os profissionais de saúde lidarem com esses públicos. </w:t>
      </w:r>
    </w:p>
    <w:p w14:paraId="5C8C88B0" w14:textId="77777777" w:rsidR="000111DA" w:rsidRPr="000111DA" w:rsidRDefault="000111DA" w:rsidP="000111DA">
      <w:pPr>
        <w:pStyle w:val="Prrafocomn"/>
        <w:rPr>
          <w:bCs/>
          <w:lang w:val="pt-BR"/>
        </w:rPr>
      </w:pPr>
      <w:r w:rsidRPr="000111DA">
        <w:rPr>
          <w:bCs/>
          <w:lang w:val="pt-BR"/>
        </w:rPr>
        <w:t>Na comunidade LGBTT+, essas políticas deveriam garantir ainda acompanhamento e prevenção para suas práticas sexuais, que fogem ao padrão cis-heteronormativo da saúde (no geral, estabelecido para fins reprodutivos) e instigam usos dos poderes biomédicos em “espaços absolutamente outros” (Foucault, 2009, p. 20-21). Cada território, portanto, deveria pensar estratégias e programas acolhedores, contínuos e com aporte material e financeiro para apoio, intervenção e orientação em saúde, na área de sexualidades, considerando os meandros sociais, culturais e políticos das comunidades, bem como suas subjetividades, em que há fatores não-totalizáveis ou centralizáveis no indivíduo (Guattari &amp; Rolnik, 1996).</w:t>
      </w:r>
    </w:p>
    <w:p w14:paraId="3F5CD66B" w14:textId="338F65CA" w:rsidR="00ED599D" w:rsidRDefault="000111DA" w:rsidP="000111DA">
      <w:pPr>
        <w:pStyle w:val="Prrafocomn"/>
        <w:rPr>
          <w:bCs/>
          <w:lang w:val="pt-BR"/>
        </w:rPr>
      </w:pPr>
      <w:r w:rsidRPr="000111DA">
        <w:rPr>
          <w:bCs/>
          <w:lang w:val="pt-BR"/>
        </w:rPr>
        <w:t xml:space="preserve">Isso porque programas importados sem considerar especificidades locais por vezes não atingem positivamente a população e suas múltiplas realidades, sendo necessário adotar políticas de valorização da saúde sexual, integral e (re)produtiva que incorporem aspectos socioeconômicos, culturais e subjetivos locais, inclusive com a colaboração e participação ativa dos profissionais </w:t>
      </w:r>
      <w:r w:rsidR="007C6228">
        <w:rPr>
          <w:bCs/>
          <w:lang w:val="pt-BR"/>
        </w:rPr>
        <w:t>da s</w:t>
      </w:r>
      <w:r w:rsidRPr="000111DA">
        <w:rPr>
          <w:bCs/>
          <w:lang w:val="pt-BR"/>
        </w:rPr>
        <w:t>aúde. Pelos artigos elencados, muitas dessas políticas já seriam buscadas nesses países, embora com clareza variável acerca de risco, vulnerabilidade (Alquati Bisol &amp; Tapia, 2012), entre outros conceitos, como o de saúde sexual, visto anteriormente, sendo este último bastante escasso na amostra</w:t>
      </w:r>
      <w:r>
        <w:rPr>
          <w:bCs/>
          <w:lang w:val="pt-BR"/>
        </w:rPr>
        <w:t>.</w:t>
      </w:r>
    </w:p>
    <w:p w14:paraId="1F40BF5E" w14:textId="5A0138D6" w:rsidR="007C6228" w:rsidRDefault="007C6228" w:rsidP="000111DA">
      <w:pPr>
        <w:pStyle w:val="Prrafocomn"/>
        <w:rPr>
          <w:bCs/>
          <w:lang w:val="pt-BR"/>
        </w:rPr>
      </w:pPr>
    </w:p>
    <w:p w14:paraId="7BEE48F9" w14:textId="77777777" w:rsidR="007C6228" w:rsidRDefault="007C6228" w:rsidP="000111DA">
      <w:pPr>
        <w:pStyle w:val="Prrafocomn"/>
        <w:rPr>
          <w:bCs/>
          <w:lang w:val="pt-BR"/>
        </w:rPr>
      </w:pPr>
    </w:p>
    <w:p w14:paraId="42E4EF11" w14:textId="57CDBA2B" w:rsidR="000111DA" w:rsidRPr="000111DA" w:rsidRDefault="000111DA" w:rsidP="000111DA">
      <w:pPr>
        <w:pStyle w:val="SubtituloInterno"/>
        <w:rPr>
          <w:bCs/>
          <w:lang w:val="pt-BR"/>
        </w:rPr>
      </w:pPr>
      <w:r w:rsidRPr="000111DA">
        <w:rPr>
          <w:highlight w:val="white"/>
          <w:lang w:val="pt-BR"/>
        </w:rPr>
        <w:lastRenderedPageBreak/>
        <w:t>Família, instituição de (re)produção de rel</w:t>
      </w:r>
      <w:r w:rsidRPr="000111DA">
        <w:rPr>
          <w:lang w:val="pt-BR"/>
        </w:rPr>
        <w:t>ações de gênero (Tema 3)</w:t>
      </w:r>
    </w:p>
    <w:p w14:paraId="33A38754" w14:textId="4923D74D" w:rsidR="000111DA" w:rsidRPr="000111DA" w:rsidRDefault="000111DA" w:rsidP="000111DA">
      <w:pPr>
        <w:pStyle w:val="Prrafocomn"/>
        <w:rPr>
          <w:b/>
          <w:bCs/>
          <w:lang w:val="pt-BR"/>
        </w:rPr>
      </w:pPr>
      <w:r w:rsidRPr="000111DA">
        <w:rPr>
          <w:bCs/>
          <w:lang w:val="pt-BR"/>
        </w:rPr>
        <w:t xml:space="preserve">Neste tema, são abordadas “famílias” latino-americanas, entre outras questões. Aqui, entendemos “família” como uma instituição social, espaço privilegiado de produção de subjetividades para a manutenção e organização das sociedades. </w:t>
      </w:r>
    </w:p>
    <w:p w14:paraId="238B755D" w14:textId="77777777" w:rsidR="000111DA" w:rsidRPr="000111DA" w:rsidRDefault="000111DA" w:rsidP="000111DA">
      <w:pPr>
        <w:pStyle w:val="Prrafocomn"/>
        <w:rPr>
          <w:bCs/>
          <w:lang w:val="pt-BR"/>
        </w:rPr>
      </w:pPr>
      <w:r w:rsidRPr="000111DA">
        <w:rPr>
          <w:bCs/>
          <w:lang w:val="pt-BR"/>
        </w:rPr>
        <w:t xml:space="preserve">Nos últimos anos, diversas alterações seriam observáveis nas famílias, cujos modelos estão interligados a contextos específicos, norteados por princípios sociais, culturais, políticos e econômicos (Coutinho &amp; Menandro, 2009; Lindinger, 2014; Roudinesco, 2003). Nesse sentido, afirmamos que as mudanças são gradativas e confrontam forças de manutenção do </w:t>
      </w:r>
      <w:r w:rsidRPr="007C6228">
        <w:rPr>
          <w:bCs/>
          <w:lang w:val="pt-BR"/>
        </w:rPr>
        <w:t>status quo</w:t>
      </w:r>
      <w:r w:rsidRPr="000111DA">
        <w:rPr>
          <w:bCs/>
          <w:lang w:val="pt-BR"/>
        </w:rPr>
        <w:t xml:space="preserve">, devendo o saber </w:t>
      </w:r>
      <w:r w:rsidRPr="000111DA">
        <w:rPr>
          <w:bCs/>
          <w:i/>
          <w:lang w:val="pt-BR"/>
        </w:rPr>
        <w:t xml:space="preserve">psi </w:t>
      </w:r>
      <w:r w:rsidRPr="000111DA">
        <w:rPr>
          <w:bCs/>
          <w:lang w:val="pt-BR"/>
        </w:rPr>
        <w:t>cuidar para não reproduzir falas hegemônicas e excludentes.</w:t>
      </w:r>
    </w:p>
    <w:p w14:paraId="38222E14" w14:textId="4FA271E0" w:rsidR="000111DA" w:rsidRPr="000111DA" w:rsidRDefault="000111DA" w:rsidP="000111DA">
      <w:pPr>
        <w:pStyle w:val="Prrafocomn"/>
        <w:rPr>
          <w:bCs/>
          <w:lang w:val="pt-BR"/>
        </w:rPr>
      </w:pPr>
      <w:r w:rsidRPr="000111DA">
        <w:rPr>
          <w:bCs/>
          <w:lang w:val="pt-BR"/>
        </w:rPr>
        <w:t xml:space="preserve">A etimologia de família (do latim, </w:t>
      </w:r>
      <w:r w:rsidRPr="000111DA">
        <w:rPr>
          <w:bCs/>
          <w:i/>
          <w:lang w:val="pt-BR"/>
        </w:rPr>
        <w:t>famulus</w:t>
      </w:r>
      <w:r w:rsidR="007C6228">
        <w:rPr>
          <w:bCs/>
          <w:lang w:val="pt-BR"/>
        </w:rPr>
        <w:t xml:space="preserve">, </w:t>
      </w:r>
      <w:r w:rsidRPr="000111DA">
        <w:rPr>
          <w:bCs/>
          <w:lang w:val="pt-BR"/>
        </w:rPr>
        <w:t>‘escravo doméstico’) re</w:t>
      </w:r>
      <w:r w:rsidR="007C6228">
        <w:rPr>
          <w:bCs/>
          <w:lang w:val="pt-BR"/>
        </w:rPr>
        <w:t xml:space="preserve">mete ao poder patriarcal, </w:t>
      </w:r>
      <w:r w:rsidRPr="000111DA">
        <w:rPr>
          <w:bCs/>
          <w:lang w:val="pt-BR"/>
        </w:rPr>
        <w:t>arraigado nas sociedades ocidentais, bem como à religião, particularmente na América Latina, onde sua formaliz</w:t>
      </w:r>
      <w:r w:rsidR="007C6228">
        <w:rPr>
          <w:bCs/>
          <w:lang w:val="pt-BR"/>
        </w:rPr>
        <w:t xml:space="preserve">ação e constituição foram </w:t>
      </w:r>
      <w:r w:rsidRPr="000111DA">
        <w:rPr>
          <w:bCs/>
          <w:lang w:val="pt-BR"/>
        </w:rPr>
        <w:t xml:space="preserve">embasadas pelo casamento religioso, que ainda norteia este espaço de interação (Zilles, 2002). </w:t>
      </w:r>
    </w:p>
    <w:p w14:paraId="4603E94A" w14:textId="1927570F" w:rsidR="007F419A" w:rsidRDefault="000111DA" w:rsidP="000111DA">
      <w:pPr>
        <w:pStyle w:val="Prrafocomn"/>
        <w:rPr>
          <w:bCs/>
          <w:lang w:val="pt-BR"/>
        </w:rPr>
      </w:pPr>
      <w:r w:rsidRPr="000111DA">
        <w:rPr>
          <w:bCs/>
          <w:lang w:val="pt-BR"/>
        </w:rPr>
        <w:t xml:space="preserve">Assim, o subtema, </w:t>
      </w:r>
      <w:r w:rsidRPr="000111DA">
        <w:rPr>
          <w:bCs/>
          <w:i/>
          <w:lang w:val="pt-BR"/>
        </w:rPr>
        <w:t>Representações sociais de família</w:t>
      </w:r>
      <w:r w:rsidRPr="000111DA">
        <w:rPr>
          <w:bCs/>
          <w:lang w:val="pt-BR"/>
        </w:rPr>
        <w:t>,</w:t>
      </w:r>
      <w:r w:rsidRPr="000111DA">
        <w:rPr>
          <w:b/>
          <w:bCs/>
          <w:i/>
          <w:lang w:val="pt-BR"/>
        </w:rPr>
        <w:t xml:space="preserve"> </w:t>
      </w:r>
      <w:r w:rsidRPr="000111DA">
        <w:rPr>
          <w:bCs/>
          <w:lang w:val="pt-BR"/>
        </w:rPr>
        <w:t>agrupa sete estudos que discorreram, entre outros, sobre papéis de gênero e sexualidades nas famílias (</w:t>
      </w:r>
      <w:r>
        <w:rPr>
          <w:bCs/>
          <w:lang w:val="pt-BR"/>
        </w:rPr>
        <w:t>Tabela</w:t>
      </w:r>
      <w:r w:rsidRPr="000111DA">
        <w:rPr>
          <w:bCs/>
          <w:lang w:val="pt-BR"/>
        </w:rPr>
        <w:t xml:space="preserve"> 7)</w:t>
      </w:r>
      <w:r w:rsidR="007F419A" w:rsidRPr="000111DA">
        <w:rPr>
          <w:bCs/>
          <w:lang w:val="pt-BR"/>
        </w:rPr>
        <w:t xml:space="preserve">. </w:t>
      </w:r>
    </w:p>
    <w:p w14:paraId="7A588AE9" w14:textId="3A614158" w:rsidR="000111DA" w:rsidRPr="000111DA" w:rsidRDefault="000111DA" w:rsidP="000111DA">
      <w:pPr>
        <w:pStyle w:val="Prrafocomn"/>
        <w:spacing w:line="240" w:lineRule="auto"/>
        <w:ind w:firstLine="0"/>
        <w:rPr>
          <w:bCs/>
          <w:lang w:val="pt-BR"/>
        </w:rPr>
      </w:pPr>
      <w:r>
        <w:rPr>
          <w:bCs/>
          <w:lang w:val="pt-BR"/>
        </w:rPr>
        <w:t>Tabela</w:t>
      </w:r>
      <w:r w:rsidRPr="000111DA">
        <w:rPr>
          <w:bCs/>
          <w:lang w:val="pt-BR"/>
        </w:rPr>
        <w:t xml:space="preserve"> 7.</w:t>
      </w:r>
    </w:p>
    <w:p w14:paraId="15439F63" w14:textId="1878255A" w:rsidR="000111DA" w:rsidRPr="000111DA" w:rsidRDefault="000111DA" w:rsidP="000111DA">
      <w:pPr>
        <w:pStyle w:val="Prrafocomn"/>
        <w:spacing w:line="240" w:lineRule="auto"/>
        <w:ind w:firstLine="0"/>
        <w:rPr>
          <w:bCs/>
          <w:i/>
          <w:lang w:val="pt-BR"/>
        </w:rPr>
      </w:pPr>
      <w:r w:rsidRPr="000111DA">
        <w:rPr>
          <w:bCs/>
          <w:i/>
          <w:lang w:val="pt-BR"/>
        </w:rPr>
        <w:t>Artigos do Subtema Representações sociais de família (Tema 3)</w:t>
      </w:r>
    </w:p>
    <w:tbl>
      <w:tblPr>
        <w:tblW w:w="9042" w:type="dxa"/>
        <w:tblInd w:w="-1" w:type="dxa"/>
        <w:tblLayout w:type="fixed"/>
        <w:tblLook w:val="0600" w:firstRow="0" w:lastRow="0" w:firstColumn="0" w:lastColumn="0" w:noHBand="1" w:noVBand="1"/>
      </w:tblPr>
      <w:tblGrid>
        <w:gridCol w:w="454"/>
        <w:gridCol w:w="708"/>
        <w:gridCol w:w="3330"/>
        <w:gridCol w:w="3105"/>
        <w:gridCol w:w="1445"/>
      </w:tblGrid>
      <w:tr w:rsidR="000111DA" w14:paraId="57E8D470" w14:textId="77777777" w:rsidTr="000111DA">
        <w:trPr>
          <w:trHeight w:val="181"/>
        </w:trPr>
        <w:tc>
          <w:tcPr>
            <w:tcW w:w="1162" w:type="dxa"/>
            <w:gridSpan w:val="2"/>
            <w:tcBorders>
              <w:top w:val="single" w:sz="4" w:space="0" w:color="auto"/>
              <w:bottom w:val="single" w:sz="4" w:space="0" w:color="auto"/>
            </w:tcBorders>
            <w:shd w:val="clear" w:color="auto" w:fill="auto"/>
            <w:tcMar>
              <w:top w:w="18" w:type="dxa"/>
              <w:left w:w="18" w:type="dxa"/>
              <w:bottom w:w="18" w:type="dxa"/>
              <w:right w:w="18" w:type="dxa"/>
            </w:tcMar>
          </w:tcPr>
          <w:p w14:paraId="44F66516" w14:textId="77777777" w:rsidR="000111DA" w:rsidRDefault="000111DA" w:rsidP="000111DA">
            <w:pPr>
              <w:jc w:val="center"/>
              <w:rPr>
                <w:sz w:val="20"/>
                <w:szCs w:val="20"/>
              </w:rPr>
            </w:pPr>
            <w:r>
              <w:rPr>
                <w:sz w:val="20"/>
                <w:szCs w:val="20"/>
              </w:rPr>
              <w:t xml:space="preserve">Revista </w:t>
            </w:r>
            <w:r w:rsidRPr="007C6228">
              <w:rPr>
                <w:sz w:val="20"/>
                <w:szCs w:val="20"/>
              </w:rPr>
              <w:t>(IJP)</w:t>
            </w:r>
          </w:p>
        </w:tc>
        <w:tc>
          <w:tcPr>
            <w:tcW w:w="3330" w:type="dxa"/>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3B90D782" w14:textId="77777777" w:rsidR="000111DA" w:rsidRDefault="000111DA" w:rsidP="000111DA">
            <w:pPr>
              <w:jc w:val="center"/>
              <w:rPr>
                <w:sz w:val="20"/>
                <w:szCs w:val="20"/>
              </w:rPr>
            </w:pPr>
            <w:r>
              <w:rPr>
                <w:sz w:val="20"/>
                <w:szCs w:val="20"/>
              </w:rPr>
              <w:t>Pessoa(s)</w:t>
            </w:r>
          </w:p>
          <w:p w14:paraId="3EA859E3" w14:textId="77777777" w:rsidR="000111DA" w:rsidRDefault="000111DA" w:rsidP="000111DA">
            <w:pPr>
              <w:jc w:val="center"/>
              <w:rPr>
                <w:sz w:val="20"/>
                <w:szCs w:val="20"/>
              </w:rPr>
            </w:pPr>
            <w:r>
              <w:rPr>
                <w:sz w:val="20"/>
                <w:szCs w:val="20"/>
              </w:rPr>
              <w:t>autora(s)</w:t>
            </w:r>
          </w:p>
        </w:tc>
        <w:tc>
          <w:tcPr>
            <w:tcW w:w="3105" w:type="dxa"/>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5B8D3420" w14:textId="77777777" w:rsidR="000111DA" w:rsidRDefault="000111DA" w:rsidP="000111DA">
            <w:pPr>
              <w:jc w:val="center"/>
              <w:rPr>
                <w:sz w:val="20"/>
                <w:szCs w:val="20"/>
              </w:rPr>
            </w:pPr>
            <w:r>
              <w:rPr>
                <w:sz w:val="20"/>
                <w:szCs w:val="20"/>
              </w:rPr>
              <w:t>Conceito(s)</w:t>
            </w:r>
          </w:p>
          <w:p w14:paraId="5315A796" w14:textId="77777777" w:rsidR="000111DA" w:rsidRDefault="000111DA" w:rsidP="000111DA">
            <w:pPr>
              <w:jc w:val="center"/>
              <w:rPr>
                <w:sz w:val="20"/>
                <w:szCs w:val="20"/>
              </w:rPr>
            </w:pPr>
            <w:r>
              <w:rPr>
                <w:sz w:val="20"/>
                <w:szCs w:val="20"/>
              </w:rPr>
              <w:t>chave</w:t>
            </w:r>
          </w:p>
        </w:tc>
        <w:tc>
          <w:tcPr>
            <w:tcW w:w="1445" w:type="dxa"/>
            <w:vMerge w:val="restart"/>
            <w:tcBorders>
              <w:top w:val="single" w:sz="4" w:space="0" w:color="auto"/>
              <w:bottom w:val="single" w:sz="4" w:space="0" w:color="auto"/>
            </w:tcBorders>
            <w:shd w:val="clear" w:color="auto" w:fill="auto"/>
            <w:tcMar>
              <w:top w:w="18" w:type="dxa"/>
              <w:left w:w="18" w:type="dxa"/>
              <w:bottom w:w="18" w:type="dxa"/>
              <w:right w:w="18" w:type="dxa"/>
            </w:tcMar>
            <w:vAlign w:val="center"/>
          </w:tcPr>
          <w:p w14:paraId="00CAF7EB" w14:textId="77777777" w:rsidR="000111DA" w:rsidRDefault="000111DA" w:rsidP="000111DA">
            <w:pPr>
              <w:jc w:val="center"/>
              <w:rPr>
                <w:sz w:val="20"/>
                <w:szCs w:val="20"/>
                <w:shd w:val="clear" w:color="auto" w:fill="A4C2F4"/>
              </w:rPr>
            </w:pPr>
            <w:r>
              <w:rPr>
                <w:sz w:val="20"/>
                <w:szCs w:val="20"/>
              </w:rPr>
              <w:t>País(es)</w:t>
            </w:r>
          </w:p>
          <w:p w14:paraId="05959E5C" w14:textId="77777777" w:rsidR="000111DA" w:rsidRDefault="000111DA" w:rsidP="000111DA">
            <w:pPr>
              <w:jc w:val="center"/>
              <w:rPr>
                <w:sz w:val="20"/>
                <w:szCs w:val="20"/>
              </w:rPr>
            </w:pPr>
            <w:r>
              <w:rPr>
                <w:sz w:val="20"/>
                <w:szCs w:val="20"/>
              </w:rPr>
              <w:t>participante(s)</w:t>
            </w:r>
          </w:p>
        </w:tc>
      </w:tr>
      <w:tr w:rsidR="000111DA" w14:paraId="4DE89A0C" w14:textId="77777777" w:rsidTr="000111DA">
        <w:trPr>
          <w:trHeight w:val="181"/>
        </w:trPr>
        <w:tc>
          <w:tcPr>
            <w:tcW w:w="454" w:type="dxa"/>
            <w:tcBorders>
              <w:top w:val="single" w:sz="4" w:space="0" w:color="auto"/>
              <w:bottom w:val="single" w:sz="4" w:space="0" w:color="auto"/>
            </w:tcBorders>
            <w:shd w:val="clear" w:color="auto" w:fill="auto"/>
            <w:tcMar>
              <w:top w:w="18" w:type="dxa"/>
              <w:left w:w="18" w:type="dxa"/>
              <w:bottom w:w="18" w:type="dxa"/>
              <w:right w:w="18" w:type="dxa"/>
            </w:tcMar>
          </w:tcPr>
          <w:p w14:paraId="1A2AA7B0" w14:textId="77777777" w:rsidR="000111DA" w:rsidRDefault="000111DA" w:rsidP="000111DA">
            <w:pPr>
              <w:widowControl w:val="0"/>
              <w:jc w:val="center"/>
              <w:rPr>
                <w:sz w:val="20"/>
                <w:szCs w:val="20"/>
              </w:rPr>
            </w:pPr>
            <w:r>
              <w:rPr>
                <w:sz w:val="20"/>
                <w:szCs w:val="20"/>
              </w:rPr>
              <w:t>Ano</w:t>
            </w:r>
          </w:p>
        </w:tc>
        <w:tc>
          <w:tcPr>
            <w:tcW w:w="708" w:type="dxa"/>
            <w:tcBorders>
              <w:top w:val="single" w:sz="4" w:space="0" w:color="auto"/>
              <w:bottom w:val="single" w:sz="4" w:space="0" w:color="auto"/>
            </w:tcBorders>
            <w:shd w:val="clear" w:color="auto" w:fill="auto"/>
            <w:tcMar>
              <w:top w:w="18" w:type="dxa"/>
              <w:left w:w="18" w:type="dxa"/>
              <w:bottom w:w="18" w:type="dxa"/>
              <w:right w:w="18" w:type="dxa"/>
            </w:tcMar>
          </w:tcPr>
          <w:p w14:paraId="716FBABD" w14:textId="77777777" w:rsidR="000111DA" w:rsidRDefault="000111DA" w:rsidP="000111DA">
            <w:pPr>
              <w:jc w:val="center"/>
              <w:rPr>
                <w:sz w:val="20"/>
                <w:szCs w:val="20"/>
              </w:rPr>
            </w:pPr>
            <w:r>
              <w:rPr>
                <w:sz w:val="20"/>
                <w:szCs w:val="20"/>
              </w:rPr>
              <w:t>v. (n)</w:t>
            </w:r>
          </w:p>
        </w:tc>
        <w:tc>
          <w:tcPr>
            <w:tcW w:w="3330" w:type="dxa"/>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665BE084" w14:textId="77777777" w:rsidR="000111DA" w:rsidRDefault="000111DA" w:rsidP="000111DA">
            <w:pPr>
              <w:widowControl w:val="0"/>
              <w:pBdr>
                <w:top w:val="nil"/>
                <w:left w:val="nil"/>
                <w:bottom w:val="nil"/>
                <w:right w:val="nil"/>
                <w:between w:val="nil"/>
              </w:pBdr>
              <w:rPr>
                <w:sz w:val="20"/>
                <w:szCs w:val="20"/>
              </w:rPr>
            </w:pPr>
          </w:p>
        </w:tc>
        <w:tc>
          <w:tcPr>
            <w:tcW w:w="3105" w:type="dxa"/>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6DC10B88" w14:textId="77777777" w:rsidR="000111DA" w:rsidRDefault="000111DA" w:rsidP="000111DA">
            <w:pPr>
              <w:widowControl w:val="0"/>
              <w:pBdr>
                <w:top w:val="nil"/>
                <w:left w:val="nil"/>
                <w:bottom w:val="nil"/>
                <w:right w:val="nil"/>
                <w:between w:val="nil"/>
              </w:pBdr>
              <w:rPr>
                <w:sz w:val="20"/>
                <w:szCs w:val="20"/>
              </w:rPr>
            </w:pPr>
          </w:p>
        </w:tc>
        <w:tc>
          <w:tcPr>
            <w:tcW w:w="1445" w:type="dxa"/>
            <w:vMerge/>
            <w:tcBorders>
              <w:top w:val="single" w:sz="4" w:space="0" w:color="auto"/>
              <w:bottom w:val="single" w:sz="4" w:space="0" w:color="auto"/>
            </w:tcBorders>
            <w:shd w:val="clear" w:color="auto" w:fill="auto"/>
            <w:tcMar>
              <w:top w:w="18" w:type="dxa"/>
              <w:left w:w="18" w:type="dxa"/>
              <w:bottom w:w="18" w:type="dxa"/>
              <w:right w:w="18" w:type="dxa"/>
            </w:tcMar>
            <w:vAlign w:val="center"/>
          </w:tcPr>
          <w:p w14:paraId="21E4499C" w14:textId="77777777" w:rsidR="000111DA" w:rsidRDefault="000111DA" w:rsidP="000111DA">
            <w:pPr>
              <w:widowControl w:val="0"/>
              <w:pBdr>
                <w:top w:val="nil"/>
                <w:left w:val="nil"/>
                <w:bottom w:val="nil"/>
                <w:right w:val="nil"/>
                <w:between w:val="nil"/>
              </w:pBdr>
              <w:rPr>
                <w:sz w:val="20"/>
                <w:szCs w:val="20"/>
              </w:rPr>
            </w:pPr>
          </w:p>
        </w:tc>
      </w:tr>
      <w:tr w:rsidR="000111DA" w14:paraId="64FC2F03" w14:textId="77777777" w:rsidTr="000111DA">
        <w:trPr>
          <w:trHeight w:val="239"/>
        </w:trPr>
        <w:tc>
          <w:tcPr>
            <w:tcW w:w="454" w:type="dxa"/>
            <w:tcBorders>
              <w:top w:val="single" w:sz="4" w:space="0" w:color="auto"/>
            </w:tcBorders>
            <w:shd w:val="clear" w:color="auto" w:fill="auto"/>
            <w:tcMar>
              <w:top w:w="18" w:type="dxa"/>
              <w:left w:w="18" w:type="dxa"/>
              <w:bottom w:w="18" w:type="dxa"/>
              <w:right w:w="18" w:type="dxa"/>
            </w:tcMar>
            <w:vAlign w:val="center"/>
          </w:tcPr>
          <w:p w14:paraId="6F6A96EC" w14:textId="77777777" w:rsidR="000111DA" w:rsidRDefault="000111DA" w:rsidP="000111DA">
            <w:pPr>
              <w:widowControl w:val="0"/>
              <w:rPr>
                <w:sz w:val="20"/>
                <w:szCs w:val="20"/>
              </w:rPr>
            </w:pPr>
            <w:r>
              <w:rPr>
                <w:sz w:val="20"/>
                <w:szCs w:val="20"/>
              </w:rPr>
              <w:t>2006</w:t>
            </w:r>
          </w:p>
        </w:tc>
        <w:tc>
          <w:tcPr>
            <w:tcW w:w="708" w:type="dxa"/>
            <w:tcBorders>
              <w:top w:val="single" w:sz="4" w:space="0" w:color="auto"/>
            </w:tcBorders>
            <w:shd w:val="clear" w:color="auto" w:fill="auto"/>
            <w:tcMar>
              <w:top w:w="18" w:type="dxa"/>
              <w:left w:w="18" w:type="dxa"/>
              <w:bottom w:w="18" w:type="dxa"/>
              <w:right w:w="18" w:type="dxa"/>
            </w:tcMar>
            <w:vAlign w:val="center"/>
          </w:tcPr>
          <w:p w14:paraId="672CD065" w14:textId="77777777" w:rsidR="000111DA" w:rsidRDefault="000111DA" w:rsidP="000111DA">
            <w:pPr>
              <w:widowControl w:val="0"/>
              <w:jc w:val="center"/>
              <w:rPr>
                <w:sz w:val="20"/>
                <w:szCs w:val="20"/>
              </w:rPr>
            </w:pPr>
            <w:r>
              <w:rPr>
                <w:sz w:val="20"/>
                <w:szCs w:val="20"/>
              </w:rPr>
              <w:t>40(3)</w:t>
            </w:r>
          </w:p>
        </w:tc>
        <w:tc>
          <w:tcPr>
            <w:tcW w:w="3330" w:type="dxa"/>
            <w:tcBorders>
              <w:top w:val="single" w:sz="4" w:space="0" w:color="auto"/>
            </w:tcBorders>
            <w:shd w:val="clear" w:color="auto" w:fill="auto"/>
            <w:tcMar>
              <w:top w:w="18" w:type="dxa"/>
              <w:left w:w="18" w:type="dxa"/>
              <w:bottom w:w="18" w:type="dxa"/>
              <w:right w:w="18" w:type="dxa"/>
            </w:tcMar>
            <w:vAlign w:val="center"/>
          </w:tcPr>
          <w:p w14:paraId="3D43ABDA" w14:textId="77777777" w:rsidR="000111DA" w:rsidRPr="000111DA" w:rsidRDefault="000111DA" w:rsidP="000111DA">
            <w:pPr>
              <w:widowControl w:val="0"/>
              <w:rPr>
                <w:sz w:val="20"/>
                <w:szCs w:val="20"/>
                <w:lang w:val="pt-BR"/>
              </w:rPr>
            </w:pPr>
            <w:r w:rsidRPr="000111DA">
              <w:rPr>
                <w:sz w:val="20"/>
                <w:szCs w:val="20"/>
                <w:lang w:val="pt-BR"/>
              </w:rPr>
              <w:t xml:space="preserve"> Toneli, Lodetti, Lucca, Gomes e Araújo</w:t>
            </w:r>
          </w:p>
        </w:tc>
        <w:tc>
          <w:tcPr>
            <w:tcW w:w="3105" w:type="dxa"/>
            <w:tcBorders>
              <w:top w:val="single" w:sz="4" w:space="0" w:color="auto"/>
            </w:tcBorders>
            <w:shd w:val="clear" w:color="auto" w:fill="auto"/>
            <w:tcMar>
              <w:top w:w="18" w:type="dxa"/>
              <w:left w:w="18" w:type="dxa"/>
              <w:bottom w:w="18" w:type="dxa"/>
              <w:right w:w="18" w:type="dxa"/>
            </w:tcMar>
            <w:vAlign w:val="center"/>
          </w:tcPr>
          <w:p w14:paraId="68249905" w14:textId="77777777" w:rsidR="000111DA" w:rsidRDefault="000111DA" w:rsidP="000111DA">
            <w:pPr>
              <w:widowControl w:val="0"/>
              <w:rPr>
                <w:sz w:val="20"/>
                <w:szCs w:val="20"/>
              </w:rPr>
            </w:pPr>
            <w:r>
              <w:rPr>
                <w:sz w:val="20"/>
                <w:szCs w:val="20"/>
              </w:rPr>
              <w:t>Família (paternidade, gênero)</w:t>
            </w:r>
          </w:p>
        </w:tc>
        <w:tc>
          <w:tcPr>
            <w:tcW w:w="1445" w:type="dxa"/>
            <w:tcBorders>
              <w:top w:val="single" w:sz="4" w:space="0" w:color="auto"/>
            </w:tcBorders>
            <w:shd w:val="clear" w:color="auto" w:fill="auto"/>
            <w:tcMar>
              <w:top w:w="18" w:type="dxa"/>
              <w:left w:w="18" w:type="dxa"/>
              <w:bottom w:w="18" w:type="dxa"/>
              <w:right w:w="18" w:type="dxa"/>
            </w:tcMar>
            <w:vAlign w:val="center"/>
          </w:tcPr>
          <w:p w14:paraId="5F0F31F3" w14:textId="77777777" w:rsidR="000111DA" w:rsidRDefault="000111DA" w:rsidP="000111DA">
            <w:pPr>
              <w:widowControl w:val="0"/>
              <w:jc w:val="center"/>
              <w:rPr>
                <w:sz w:val="20"/>
                <w:szCs w:val="20"/>
              </w:rPr>
            </w:pPr>
            <w:r>
              <w:rPr>
                <w:sz w:val="20"/>
                <w:szCs w:val="20"/>
              </w:rPr>
              <w:t>Brasil (BRA)</w:t>
            </w:r>
          </w:p>
        </w:tc>
      </w:tr>
      <w:tr w:rsidR="000111DA" w14:paraId="668CFBB1" w14:textId="77777777" w:rsidTr="000111DA">
        <w:trPr>
          <w:trHeight w:val="280"/>
        </w:trPr>
        <w:tc>
          <w:tcPr>
            <w:tcW w:w="454" w:type="dxa"/>
            <w:vMerge w:val="restart"/>
            <w:shd w:val="clear" w:color="auto" w:fill="auto"/>
            <w:tcMar>
              <w:top w:w="18" w:type="dxa"/>
              <w:left w:w="18" w:type="dxa"/>
              <w:bottom w:w="18" w:type="dxa"/>
              <w:right w:w="18" w:type="dxa"/>
            </w:tcMar>
            <w:vAlign w:val="center"/>
          </w:tcPr>
          <w:p w14:paraId="39A469F8" w14:textId="77777777" w:rsidR="000111DA" w:rsidRDefault="000111DA" w:rsidP="000111DA">
            <w:pPr>
              <w:widowControl w:val="0"/>
              <w:rPr>
                <w:sz w:val="20"/>
                <w:szCs w:val="20"/>
              </w:rPr>
            </w:pPr>
            <w:r>
              <w:rPr>
                <w:sz w:val="20"/>
                <w:szCs w:val="20"/>
              </w:rPr>
              <w:t>2007</w:t>
            </w:r>
          </w:p>
        </w:tc>
        <w:tc>
          <w:tcPr>
            <w:tcW w:w="708" w:type="dxa"/>
            <w:shd w:val="clear" w:color="auto" w:fill="auto"/>
            <w:tcMar>
              <w:top w:w="18" w:type="dxa"/>
              <w:left w:w="18" w:type="dxa"/>
              <w:bottom w:w="18" w:type="dxa"/>
              <w:right w:w="18" w:type="dxa"/>
            </w:tcMar>
            <w:vAlign w:val="center"/>
          </w:tcPr>
          <w:p w14:paraId="73822DCD" w14:textId="77777777" w:rsidR="000111DA" w:rsidRDefault="000111DA" w:rsidP="000111DA">
            <w:pPr>
              <w:widowControl w:val="0"/>
              <w:jc w:val="center"/>
              <w:rPr>
                <w:sz w:val="20"/>
                <w:szCs w:val="20"/>
              </w:rPr>
            </w:pPr>
            <w:r>
              <w:rPr>
                <w:sz w:val="20"/>
                <w:szCs w:val="20"/>
              </w:rPr>
              <w:t>41(2)</w:t>
            </w:r>
          </w:p>
        </w:tc>
        <w:tc>
          <w:tcPr>
            <w:tcW w:w="3330" w:type="dxa"/>
            <w:shd w:val="clear" w:color="auto" w:fill="auto"/>
            <w:tcMar>
              <w:top w:w="18" w:type="dxa"/>
              <w:left w:w="18" w:type="dxa"/>
              <w:bottom w:w="18" w:type="dxa"/>
              <w:right w:w="18" w:type="dxa"/>
            </w:tcMar>
            <w:vAlign w:val="center"/>
          </w:tcPr>
          <w:p w14:paraId="64240217" w14:textId="77777777" w:rsidR="000111DA" w:rsidRPr="000111DA" w:rsidRDefault="000111DA" w:rsidP="000111DA">
            <w:pPr>
              <w:widowControl w:val="0"/>
              <w:rPr>
                <w:sz w:val="20"/>
                <w:szCs w:val="20"/>
                <w:lang w:val="pt-BR"/>
              </w:rPr>
            </w:pPr>
            <w:r w:rsidRPr="000111DA">
              <w:rPr>
                <w:sz w:val="20"/>
                <w:szCs w:val="20"/>
                <w:lang w:val="pt-BR"/>
              </w:rPr>
              <w:t>Aizpurúa, Jablonski e Féres-Carneiro</w:t>
            </w:r>
          </w:p>
        </w:tc>
        <w:tc>
          <w:tcPr>
            <w:tcW w:w="3105" w:type="dxa"/>
            <w:shd w:val="clear" w:color="auto" w:fill="auto"/>
            <w:tcMar>
              <w:top w:w="18" w:type="dxa"/>
              <w:left w:w="18" w:type="dxa"/>
              <w:bottom w:w="18" w:type="dxa"/>
              <w:right w:w="18" w:type="dxa"/>
            </w:tcMar>
            <w:vAlign w:val="center"/>
          </w:tcPr>
          <w:p w14:paraId="5471067E" w14:textId="77777777" w:rsidR="000111DA" w:rsidRDefault="000111DA" w:rsidP="000111DA">
            <w:pPr>
              <w:widowControl w:val="0"/>
              <w:rPr>
                <w:sz w:val="20"/>
                <w:szCs w:val="20"/>
              </w:rPr>
            </w:pPr>
            <w:r>
              <w:rPr>
                <w:sz w:val="20"/>
                <w:szCs w:val="20"/>
              </w:rPr>
              <w:t>Família (processo histórico)</w:t>
            </w:r>
          </w:p>
        </w:tc>
        <w:tc>
          <w:tcPr>
            <w:tcW w:w="1445" w:type="dxa"/>
            <w:shd w:val="clear" w:color="auto" w:fill="auto"/>
            <w:tcMar>
              <w:top w:w="18" w:type="dxa"/>
              <w:left w:w="18" w:type="dxa"/>
              <w:bottom w:w="18" w:type="dxa"/>
              <w:right w:w="18" w:type="dxa"/>
            </w:tcMar>
            <w:vAlign w:val="center"/>
          </w:tcPr>
          <w:p w14:paraId="0F12FD52" w14:textId="77777777" w:rsidR="000111DA" w:rsidRDefault="000111DA" w:rsidP="000111DA">
            <w:pPr>
              <w:widowControl w:val="0"/>
              <w:jc w:val="center"/>
              <w:rPr>
                <w:sz w:val="20"/>
                <w:szCs w:val="20"/>
              </w:rPr>
            </w:pPr>
            <w:r>
              <w:rPr>
                <w:sz w:val="20"/>
                <w:szCs w:val="20"/>
              </w:rPr>
              <w:t>Brasil (BRA), Argentina</w:t>
            </w:r>
          </w:p>
        </w:tc>
      </w:tr>
      <w:tr w:rsidR="000111DA" w14:paraId="7D2F710F" w14:textId="77777777" w:rsidTr="000111DA">
        <w:trPr>
          <w:trHeight w:val="280"/>
        </w:trPr>
        <w:tc>
          <w:tcPr>
            <w:tcW w:w="454" w:type="dxa"/>
            <w:vMerge/>
            <w:shd w:val="clear" w:color="auto" w:fill="auto"/>
            <w:tcMar>
              <w:top w:w="18" w:type="dxa"/>
              <w:left w:w="18" w:type="dxa"/>
              <w:bottom w:w="18" w:type="dxa"/>
              <w:right w:w="18" w:type="dxa"/>
            </w:tcMar>
            <w:vAlign w:val="center"/>
          </w:tcPr>
          <w:p w14:paraId="49A0AB63" w14:textId="77777777" w:rsidR="000111DA" w:rsidRDefault="000111DA" w:rsidP="000111DA">
            <w:pPr>
              <w:widowControl w:val="0"/>
              <w:pBdr>
                <w:top w:val="nil"/>
                <w:left w:val="nil"/>
                <w:bottom w:val="nil"/>
                <w:right w:val="nil"/>
                <w:between w:val="nil"/>
              </w:pBdr>
              <w:rPr>
                <w:sz w:val="20"/>
                <w:szCs w:val="20"/>
              </w:rPr>
            </w:pPr>
          </w:p>
        </w:tc>
        <w:tc>
          <w:tcPr>
            <w:tcW w:w="708" w:type="dxa"/>
            <w:shd w:val="clear" w:color="auto" w:fill="auto"/>
            <w:tcMar>
              <w:top w:w="18" w:type="dxa"/>
              <w:left w:w="18" w:type="dxa"/>
              <w:bottom w:w="18" w:type="dxa"/>
              <w:right w:w="18" w:type="dxa"/>
            </w:tcMar>
            <w:vAlign w:val="center"/>
          </w:tcPr>
          <w:p w14:paraId="33DBD8FF" w14:textId="77777777" w:rsidR="000111DA" w:rsidRDefault="000111DA" w:rsidP="000111DA">
            <w:pPr>
              <w:widowControl w:val="0"/>
              <w:jc w:val="center"/>
              <w:rPr>
                <w:sz w:val="20"/>
                <w:szCs w:val="20"/>
              </w:rPr>
            </w:pPr>
            <w:r>
              <w:rPr>
                <w:sz w:val="20"/>
                <w:szCs w:val="20"/>
              </w:rPr>
              <w:t>41(3)</w:t>
            </w:r>
          </w:p>
        </w:tc>
        <w:tc>
          <w:tcPr>
            <w:tcW w:w="3330" w:type="dxa"/>
            <w:shd w:val="clear" w:color="auto" w:fill="auto"/>
            <w:tcMar>
              <w:top w:w="18" w:type="dxa"/>
              <w:left w:w="18" w:type="dxa"/>
              <w:bottom w:w="18" w:type="dxa"/>
              <w:right w:w="18" w:type="dxa"/>
            </w:tcMar>
            <w:vAlign w:val="center"/>
          </w:tcPr>
          <w:p w14:paraId="142074EC" w14:textId="77777777" w:rsidR="000111DA" w:rsidRDefault="000111DA" w:rsidP="000111DA">
            <w:pPr>
              <w:widowControl w:val="0"/>
              <w:rPr>
                <w:sz w:val="20"/>
                <w:szCs w:val="20"/>
              </w:rPr>
            </w:pPr>
            <w:r>
              <w:rPr>
                <w:sz w:val="20"/>
                <w:szCs w:val="20"/>
              </w:rPr>
              <w:t>Medina, López-Fuentes, Valdez e Jiménez</w:t>
            </w:r>
          </w:p>
        </w:tc>
        <w:tc>
          <w:tcPr>
            <w:tcW w:w="3105" w:type="dxa"/>
            <w:shd w:val="clear" w:color="auto" w:fill="auto"/>
            <w:tcMar>
              <w:top w:w="18" w:type="dxa"/>
              <w:left w:w="18" w:type="dxa"/>
              <w:bottom w:w="18" w:type="dxa"/>
              <w:right w:w="18" w:type="dxa"/>
            </w:tcMar>
            <w:vAlign w:val="center"/>
          </w:tcPr>
          <w:p w14:paraId="3C3243BF" w14:textId="77777777" w:rsidR="000111DA" w:rsidRPr="000111DA" w:rsidRDefault="000111DA" w:rsidP="000111DA">
            <w:pPr>
              <w:widowControl w:val="0"/>
              <w:rPr>
                <w:sz w:val="20"/>
                <w:szCs w:val="20"/>
                <w:lang w:val="pt-BR"/>
              </w:rPr>
            </w:pPr>
            <w:r w:rsidRPr="000111DA">
              <w:rPr>
                <w:sz w:val="20"/>
                <w:szCs w:val="20"/>
                <w:lang w:val="pt-BR"/>
              </w:rPr>
              <w:t>Família (escolha do par e estereótipo de gênero)</w:t>
            </w:r>
          </w:p>
        </w:tc>
        <w:tc>
          <w:tcPr>
            <w:tcW w:w="1445" w:type="dxa"/>
            <w:shd w:val="clear" w:color="auto" w:fill="auto"/>
            <w:tcMar>
              <w:top w:w="18" w:type="dxa"/>
              <w:left w:w="18" w:type="dxa"/>
              <w:bottom w:w="18" w:type="dxa"/>
              <w:right w:w="18" w:type="dxa"/>
            </w:tcMar>
            <w:vAlign w:val="center"/>
          </w:tcPr>
          <w:p w14:paraId="6F5DD132" w14:textId="77777777" w:rsidR="000111DA" w:rsidRDefault="000111DA" w:rsidP="000111DA">
            <w:pPr>
              <w:widowControl w:val="0"/>
              <w:jc w:val="center"/>
              <w:rPr>
                <w:sz w:val="20"/>
                <w:szCs w:val="20"/>
              </w:rPr>
            </w:pPr>
            <w:r>
              <w:rPr>
                <w:sz w:val="20"/>
                <w:szCs w:val="20"/>
              </w:rPr>
              <w:t>México</w:t>
            </w:r>
          </w:p>
        </w:tc>
      </w:tr>
      <w:tr w:rsidR="000111DA" w14:paraId="75B70A70" w14:textId="77777777" w:rsidTr="000111DA">
        <w:trPr>
          <w:trHeight w:val="239"/>
        </w:trPr>
        <w:tc>
          <w:tcPr>
            <w:tcW w:w="454" w:type="dxa"/>
            <w:shd w:val="clear" w:color="auto" w:fill="auto"/>
            <w:tcMar>
              <w:top w:w="18" w:type="dxa"/>
              <w:left w:w="18" w:type="dxa"/>
              <w:bottom w:w="18" w:type="dxa"/>
              <w:right w:w="18" w:type="dxa"/>
            </w:tcMar>
            <w:vAlign w:val="center"/>
          </w:tcPr>
          <w:p w14:paraId="20113D12" w14:textId="77777777" w:rsidR="000111DA" w:rsidRDefault="000111DA" w:rsidP="000111DA">
            <w:pPr>
              <w:widowControl w:val="0"/>
              <w:rPr>
                <w:sz w:val="20"/>
                <w:szCs w:val="20"/>
              </w:rPr>
            </w:pPr>
            <w:r>
              <w:rPr>
                <w:sz w:val="20"/>
                <w:szCs w:val="20"/>
              </w:rPr>
              <w:t>2008</w:t>
            </w:r>
          </w:p>
        </w:tc>
        <w:tc>
          <w:tcPr>
            <w:tcW w:w="708" w:type="dxa"/>
            <w:shd w:val="clear" w:color="auto" w:fill="auto"/>
            <w:tcMar>
              <w:top w:w="18" w:type="dxa"/>
              <w:left w:w="18" w:type="dxa"/>
              <w:bottom w:w="18" w:type="dxa"/>
              <w:right w:w="18" w:type="dxa"/>
            </w:tcMar>
            <w:vAlign w:val="center"/>
          </w:tcPr>
          <w:p w14:paraId="50608F50" w14:textId="77777777" w:rsidR="000111DA" w:rsidRDefault="000111DA" w:rsidP="000111DA">
            <w:pPr>
              <w:widowControl w:val="0"/>
              <w:jc w:val="center"/>
              <w:rPr>
                <w:sz w:val="20"/>
                <w:szCs w:val="20"/>
              </w:rPr>
            </w:pPr>
            <w:r>
              <w:rPr>
                <w:sz w:val="20"/>
                <w:szCs w:val="20"/>
              </w:rPr>
              <w:t>42(1)</w:t>
            </w:r>
          </w:p>
        </w:tc>
        <w:tc>
          <w:tcPr>
            <w:tcW w:w="3330" w:type="dxa"/>
            <w:shd w:val="clear" w:color="auto" w:fill="auto"/>
            <w:tcMar>
              <w:top w:w="18" w:type="dxa"/>
              <w:left w:w="18" w:type="dxa"/>
              <w:bottom w:w="18" w:type="dxa"/>
              <w:right w:w="18" w:type="dxa"/>
            </w:tcMar>
            <w:vAlign w:val="center"/>
          </w:tcPr>
          <w:p w14:paraId="2366DD9C" w14:textId="77777777" w:rsidR="000111DA" w:rsidRDefault="000111DA" w:rsidP="000111DA">
            <w:pPr>
              <w:widowControl w:val="0"/>
              <w:rPr>
                <w:sz w:val="20"/>
                <w:szCs w:val="20"/>
              </w:rPr>
            </w:pPr>
            <w:r>
              <w:rPr>
                <w:sz w:val="20"/>
                <w:szCs w:val="20"/>
              </w:rPr>
              <w:t>Hennigen e Guareschi</w:t>
            </w:r>
          </w:p>
        </w:tc>
        <w:tc>
          <w:tcPr>
            <w:tcW w:w="3105" w:type="dxa"/>
            <w:shd w:val="clear" w:color="auto" w:fill="auto"/>
            <w:tcMar>
              <w:top w:w="18" w:type="dxa"/>
              <w:left w:w="18" w:type="dxa"/>
              <w:bottom w:w="18" w:type="dxa"/>
              <w:right w:w="18" w:type="dxa"/>
            </w:tcMar>
            <w:vAlign w:val="center"/>
          </w:tcPr>
          <w:p w14:paraId="3C507294" w14:textId="77777777" w:rsidR="000111DA" w:rsidRDefault="000111DA" w:rsidP="000111DA">
            <w:pPr>
              <w:widowControl w:val="0"/>
              <w:rPr>
                <w:sz w:val="20"/>
                <w:szCs w:val="20"/>
              </w:rPr>
            </w:pPr>
            <w:r>
              <w:rPr>
                <w:sz w:val="20"/>
                <w:szCs w:val="20"/>
              </w:rPr>
              <w:t>Família (estereótipo, parentalidade)</w:t>
            </w:r>
          </w:p>
        </w:tc>
        <w:tc>
          <w:tcPr>
            <w:tcW w:w="1445" w:type="dxa"/>
            <w:shd w:val="clear" w:color="auto" w:fill="auto"/>
            <w:tcMar>
              <w:top w:w="18" w:type="dxa"/>
              <w:left w:w="18" w:type="dxa"/>
              <w:bottom w:w="18" w:type="dxa"/>
              <w:right w:w="18" w:type="dxa"/>
            </w:tcMar>
            <w:vAlign w:val="center"/>
          </w:tcPr>
          <w:p w14:paraId="7548677D" w14:textId="77777777" w:rsidR="000111DA" w:rsidRDefault="000111DA" w:rsidP="000111DA">
            <w:pPr>
              <w:widowControl w:val="0"/>
              <w:jc w:val="center"/>
              <w:rPr>
                <w:sz w:val="20"/>
                <w:szCs w:val="20"/>
              </w:rPr>
            </w:pPr>
            <w:r>
              <w:rPr>
                <w:sz w:val="20"/>
                <w:szCs w:val="20"/>
              </w:rPr>
              <w:t>Brasil (BRA)</w:t>
            </w:r>
          </w:p>
        </w:tc>
      </w:tr>
      <w:tr w:rsidR="000111DA" w14:paraId="2E361DB9" w14:textId="77777777" w:rsidTr="000111DA">
        <w:trPr>
          <w:trHeight w:val="239"/>
        </w:trPr>
        <w:tc>
          <w:tcPr>
            <w:tcW w:w="454" w:type="dxa"/>
            <w:shd w:val="clear" w:color="auto" w:fill="auto"/>
            <w:tcMar>
              <w:top w:w="18" w:type="dxa"/>
              <w:left w:w="18" w:type="dxa"/>
              <w:bottom w:w="18" w:type="dxa"/>
              <w:right w:w="18" w:type="dxa"/>
            </w:tcMar>
            <w:vAlign w:val="center"/>
          </w:tcPr>
          <w:p w14:paraId="0A185769" w14:textId="77777777" w:rsidR="000111DA" w:rsidRDefault="000111DA" w:rsidP="000111DA">
            <w:pPr>
              <w:widowControl w:val="0"/>
              <w:rPr>
                <w:sz w:val="20"/>
                <w:szCs w:val="20"/>
              </w:rPr>
            </w:pPr>
            <w:r>
              <w:rPr>
                <w:sz w:val="20"/>
                <w:szCs w:val="20"/>
              </w:rPr>
              <w:t>2009</w:t>
            </w:r>
          </w:p>
        </w:tc>
        <w:tc>
          <w:tcPr>
            <w:tcW w:w="708" w:type="dxa"/>
            <w:shd w:val="clear" w:color="auto" w:fill="auto"/>
            <w:tcMar>
              <w:top w:w="18" w:type="dxa"/>
              <w:left w:w="18" w:type="dxa"/>
              <w:bottom w:w="18" w:type="dxa"/>
              <w:right w:w="18" w:type="dxa"/>
            </w:tcMar>
            <w:vAlign w:val="center"/>
          </w:tcPr>
          <w:p w14:paraId="62DE2033" w14:textId="77777777" w:rsidR="000111DA" w:rsidRDefault="000111DA" w:rsidP="000111DA">
            <w:pPr>
              <w:widowControl w:val="0"/>
              <w:jc w:val="center"/>
              <w:rPr>
                <w:sz w:val="20"/>
                <w:szCs w:val="20"/>
              </w:rPr>
            </w:pPr>
            <w:r>
              <w:rPr>
                <w:sz w:val="20"/>
                <w:szCs w:val="20"/>
              </w:rPr>
              <w:t>43(1)</w:t>
            </w:r>
          </w:p>
        </w:tc>
        <w:tc>
          <w:tcPr>
            <w:tcW w:w="3330" w:type="dxa"/>
            <w:shd w:val="clear" w:color="auto" w:fill="auto"/>
            <w:tcMar>
              <w:top w:w="18" w:type="dxa"/>
              <w:left w:w="18" w:type="dxa"/>
              <w:bottom w:w="18" w:type="dxa"/>
              <w:right w:w="18" w:type="dxa"/>
            </w:tcMar>
            <w:vAlign w:val="center"/>
          </w:tcPr>
          <w:p w14:paraId="7E86222F" w14:textId="77777777" w:rsidR="000111DA" w:rsidRDefault="000111DA" w:rsidP="000111DA">
            <w:pPr>
              <w:widowControl w:val="0"/>
              <w:rPr>
                <w:sz w:val="20"/>
                <w:szCs w:val="20"/>
              </w:rPr>
            </w:pPr>
            <w:r>
              <w:rPr>
                <w:sz w:val="20"/>
                <w:szCs w:val="20"/>
              </w:rPr>
              <w:t>Toro e Padilla-Díaz</w:t>
            </w:r>
          </w:p>
        </w:tc>
        <w:tc>
          <w:tcPr>
            <w:tcW w:w="3105" w:type="dxa"/>
            <w:shd w:val="clear" w:color="auto" w:fill="auto"/>
            <w:tcMar>
              <w:top w:w="18" w:type="dxa"/>
              <w:left w:w="18" w:type="dxa"/>
              <w:bottom w:w="18" w:type="dxa"/>
              <w:right w:w="18" w:type="dxa"/>
            </w:tcMar>
            <w:vAlign w:val="center"/>
          </w:tcPr>
          <w:p w14:paraId="7ADA6739" w14:textId="77777777" w:rsidR="000111DA" w:rsidRDefault="000111DA" w:rsidP="000111DA">
            <w:pPr>
              <w:widowControl w:val="0"/>
              <w:rPr>
                <w:sz w:val="20"/>
                <w:szCs w:val="20"/>
              </w:rPr>
            </w:pPr>
            <w:r>
              <w:rPr>
                <w:sz w:val="20"/>
                <w:szCs w:val="20"/>
              </w:rPr>
              <w:t>Família (práticas de equidade)</w:t>
            </w:r>
          </w:p>
        </w:tc>
        <w:tc>
          <w:tcPr>
            <w:tcW w:w="1445" w:type="dxa"/>
            <w:shd w:val="clear" w:color="auto" w:fill="auto"/>
            <w:tcMar>
              <w:top w:w="18" w:type="dxa"/>
              <w:left w:w="18" w:type="dxa"/>
              <w:bottom w:w="18" w:type="dxa"/>
              <w:right w:w="18" w:type="dxa"/>
            </w:tcMar>
            <w:vAlign w:val="center"/>
          </w:tcPr>
          <w:p w14:paraId="27B6E32E" w14:textId="77777777" w:rsidR="000111DA" w:rsidRDefault="000111DA" w:rsidP="000111DA">
            <w:pPr>
              <w:widowControl w:val="0"/>
              <w:jc w:val="center"/>
              <w:rPr>
                <w:sz w:val="20"/>
                <w:szCs w:val="20"/>
              </w:rPr>
            </w:pPr>
            <w:r>
              <w:rPr>
                <w:sz w:val="20"/>
                <w:szCs w:val="20"/>
              </w:rPr>
              <w:t>Porto Rico</w:t>
            </w:r>
          </w:p>
        </w:tc>
      </w:tr>
      <w:tr w:rsidR="000111DA" w14:paraId="03911ECC" w14:textId="77777777" w:rsidTr="000111DA">
        <w:trPr>
          <w:trHeight w:val="239"/>
        </w:trPr>
        <w:tc>
          <w:tcPr>
            <w:tcW w:w="454" w:type="dxa"/>
            <w:shd w:val="clear" w:color="auto" w:fill="auto"/>
            <w:tcMar>
              <w:top w:w="18" w:type="dxa"/>
              <w:left w:w="18" w:type="dxa"/>
              <w:bottom w:w="18" w:type="dxa"/>
              <w:right w:w="18" w:type="dxa"/>
            </w:tcMar>
            <w:vAlign w:val="center"/>
          </w:tcPr>
          <w:p w14:paraId="6D1F1D05" w14:textId="77777777" w:rsidR="000111DA" w:rsidRDefault="000111DA" w:rsidP="000111DA">
            <w:pPr>
              <w:widowControl w:val="0"/>
              <w:rPr>
                <w:sz w:val="20"/>
                <w:szCs w:val="20"/>
              </w:rPr>
            </w:pPr>
            <w:r>
              <w:rPr>
                <w:sz w:val="20"/>
                <w:szCs w:val="20"/>
              </w:rPr>
              <w:t>2010</w:t>
            </w:r>
          </w:p>
        </w:tc>
        <w:tc>
          <w:tcPr>
            <w:tcW w:w="708" w:type="dxa"/>
            <w:shd w:val="clear" w:color="auto" w:fill="auto"/>
            <w:tcMar>
              <w:top w:w="18" w:type="dxa"/>
              <w:left w:w="18" w:type="dxa"/>
              <w:bottom w:w="18" w:type="dxa"/>
              <w:right w:w="18" w:type="dxa"/>
            </w:tcMar>
            <w:vAlign w:val="center"/>
          </w:tcPr>
          <w:p w14:paraId="5DA92859" w14:textId="77777777" w:rsidR="000111DA" w:rsidRDefault="000111DA" w:rsidP="000111DA">
            <w:pPr>
              <w:widowControl w:val="0"/>
              <w:jc w:val="center"/>
              <w:rPr>
                <w:sz w:val="20"/>
                <w:szCs w:val="20"/>
              </w:rPr>
            </w:pPr>
            <w:r>
              <w:rPr>
                <w:sz w:val="20"/>
                <w:szCs w:val="20"/>
              </w:rPr>
              <w:t>44(1)</w:t>
            </w:r>
          </w:p>
        </w:tc>
        <w:tc>
          <w:tcPr>
            <w:tcW w:w="3330" w:type="dxa"/>
            <w:shd w:val="clear" w:color="auto" w:fill="auto"/>
            <w:tcMar>
              <w:top w:w="18" w:type="dxa"/>
              <w:left w:w="18" w:type="dxa"/>
              <w:bottom w:w="18" w:type="dxa"/>
              <w:right w:w="18" w:type="dxa"/>
            </w:tcMar>
            <w:vAlign w:val="center"/>
          </w:tcPr>
          <w:p w14:paraId="3D7DCEF3" w14:textId="77777777" w:rsidR="000111DA" w:rsidRDefault="000111DA" w:rsidP="000111DA">
            <w:pPr>
              <w:widowControl w:val="0"/>
              <w:rPr>
                <w:sz w:val="20"/>
                <w:szCs w:val="20"/>
              </w:rPr>
            </w:pPr>
            <w:r>
              <w:rPr>
                <w:sz w:val="20"/>
                <w:szCs w:val="20"/>
              </w:rPr>
              <w:t>Díaz-Marroquín, Rodríguez-Ortega e Flores-Angeles</w:t>
            </w:r>
          </w:p>
        </w:tc>
        <w:tc>
          <w:tcPr>
            <w:tcW w:w="3105" w:type="dxa"/>
            <w:shd w:val="clear" w:color="auto" w:fill="auto"/>
            <w:tcMar>
              <w:top w:w="18" w:type="dxa"/>
              <w:left w:w="18" w:type="dxa"/>
              <w:bottom w:w="18" w:type="dxa"/>
              <w:right w:w="18" w:type="dxa"/>
            </w:tcMar>
            <w:vAlign w:val="center"/>
          </w:tcPr>
          <w:p w14:paraId="1E791A58" w14:textId="77777777" w:rsidR="000111DA" w:rsidRDefault="000111DA" w:rsidP="000111DA">
            <w:pPr>
              <w:widowControl w:val="0"/>
              <w:rPr>
                <w:sz w:val="20"/>
                <w:szCs w:val="20"/>
              </w:rPr>
            </w:pPr>
            <w:r>
              <w:rPr>
                <w:sz w:val="20"/>
                <w:szCs w:val="20"/>
              </w:rPr>
              <w:t>Terapia familiar (gênero, poder)</w:t>
            </w:r>
          </w:p>
          <w:p w14:paraId="26F4622F" w14:textId="77777777" w:rsidR="000111DA" w:rsidRDefault="000111DA" w:rsidP="000111DA">
            <w:pPr>
              <w:widowControl w:val="0"/>
              <w:rPr>
                <w:sz w:val="20"/>
                <w:szCs w:val="20"/>
              </w:rPr>
            </w:pPr>
          </w:p>
        </w:tc>
        <w:tc>
          <w:tcPr>
            <w:tcW w:w="1445" w:type="dxa"/>
            <w:shd w:val="clear" w:color="auto" w:fill="auto"/>
            <w:tcMar>
              <w:top w:w="18" w:type="dxa"/>
              <w:left w:w="18" w:type="dxa"/>
              <w:bottom w:w="18" w:type="dxa"/>
              <w:right w:w="18" w:type="dxa"/>
            </w:tcMar>
            <w:vAlign w:val="center"/>
          </w:tcPr>
          <w:p w14:paraId="0867721B" w14:textId="77777777" w:rsidR="000111DA" w:rsidRDefault="000111DA" w:rsidP="000111DA">
            <w:pPr>
              <w:widowControl w:val="0"/>
              <w:jc w:val="center"/>
              <w:rPr>
                <w:sz w:val="20"/>
                <w:szCs w:val="20"/>
              </w:rPr>
            </w:pPr>
            <w:r>
              <w:rPr>
                <w:sz w:val="20"/>
                <w:szCs w:val="20"/>
              </w:rPr>
              <w:t>México</w:t>
            </w:r>
          </w:p>
        </w:tc>
      </w:tr>
      <w:tr w:rsidR="000111DA" w14:paraId="496B9B07" w14:textId="77777777" w:rsidTr="000111DA">
        <w:trPr>
          <w:trHeight w:val="239"/>
        </w:trPr>
        <w:tc>
          <w:tcPr>
            <w:tcW w:w="454" w:type="dxa"/>
            <w:tcBorders>
              <w:bottom w:val="single" w:sz="4" w:space="0" w:color="auto"/>
            </w:tcBorders>
            <w:shd w:val="clear" w:color="auto" w:fill="auto"/>
            <w:tcMar>
              <w:top w:w="18" w:type="dxa"/>
              <w:left w:w="18" w:type="dxa"/>
              <w:bottom w:w="18" w:type="dxa"/>
              <w:right w:w="18" w:type="dxa"/>
            </w:tcMar>
            <w:vAlign w:val="center"/>
          </w:tcPr>
          <w:p w14:paraId="7157394B" w14:textId="77777777" w:rsidR="000111DA" w:rsidRDefault="000111DA" w:rsidP="000111DA">
            <w:pPr>
              <w:widowControl w:val="0"/>
              <w:rPr>
                <w:sz w:val="20"/>
                <w:szCs w:val="20"/>
              </w:rPr>
            </w:pPr>
            <w:r>
              <w:rPr>
                <w:sz w:val="20"/>
                <w:szCs w:val="20"/>
              </w:rPr>
              <w:t>2012</w:t>
            </w:r>
          </w:p>
        </w:tc>
        <w:tc>
          <w:tcPr>
            <w:tcW w:w="708" w:type="dxa"/>
            <w:tcBorders>
              <w:bottom w:val="single" w:sz="4" w:space="0" w:color="auto"/>
            </w:tcBorders>
            <w:shd w:val="clear" w:color="auto" w:fill="auto"/>
            <w:tcMar>
              <w:top w:w="18" w:type="dxa"/>
              <w:left w:w="18" w:type="dxa"/>
              <w:bottom w:w="18" w:type="dxa"/>
              <w:right w:w="18" w:type="dxa"/>
            </w:tcMar>
            <w:vAlign w:val="center"/>
          </w:tcPr>
          <w:p w14:paraId="3A3DF380" w14:textId="77777777" w:rsidR="000111DA" w:rsidRDefault="000111DA" w:rsidP="000111DA">
            <w:pPr>
              <w:widowControl w:val="0"/>
              <w:jc w:val="center"/>
              <w:rPr>
                <w:sz w:val="20"/>
                <w:szCs w:val="20"/>
              </w:rPr>
            </w:pPr>
            <w:r>
              <w:rPr>
                <w:sz w:val="20"/>
                <w:szCs w:val="20"/>
              </w:rPr>
              <w:t>46(2)</w:t>
            </w:r>
          </w:p>
        </w:tc>
        <w:tc>
          <w:tcPr>
            <w:tcW w:w="3330" w:type="dxa"/>
            <w:tcBorders>
              <w:bottom w:val="single" w:sz="4" w:space="0" w:color="auto"/>
            </w:tcBorders>
            <w:shd w:val="clear" w:color="auto" w:fill="auto"/>
            <w:tcMar>
              <w:top w:w="18" w:type="dxa"/>
              <w:left w:w="18" w:type="dxa"/>
              <w:bottom w:w="18" w:type="dxa"/>
              <w:right w:w="18" w:type="dxa"/>
            </w:tcMar>
            <w:vAlign w:val="center"/>
          </w:tcPr>
          <w:p w14:paraId="75B335B6" w14:textId="77777777" w:rsidR="000111DA" w:rsidRPr="000111DA" w:rsidRDefault="000111DA" w:rsidP="000111DA">
            <w:pPr>
              <w:widowControl w:val="0"/>
              <w:rPr>
                <w:sz w:val="20"/>
                <w:szCs w:val="20"/>
                <w:lang w:val="pt-BR"/>
              </w:rPr>
            </w:pPr>
            <w:r w:rsidRPr="000111DA">
              <w:rPr>
                <w:sz w:val="20"/>
                <w:szCs w:val="20"/>
                <w:lang w:val="pt-BR"/>
              </w:rPr>
              <w:t>Levandowski; Barth, Munhós, Rödde e Wendland</w:t>
            </w:r>
          </w:p>
        </w:tc>
        <w:tc>
          <w:tcPr>
            <w:tcW w:w="3105" w:type="dxa"/>
            <w:tcBorders>
              <w:bottom w:val="single" w:sz="4" w:space="0" w:color="auto"/>
            </w:tcBorders>
            <w:shd w:val="clear" w:color="auto" w:fill="auto"/>
            <w:tcMar>
              <w:top w:w="18" w:type="dxa"/>
              <w:left w:w="18" w:type="dxa"/>
              <w:bottom w:w="18" w:type="dxa"/>
              <w:right w:w="18" w:type="dxa"/>
            </w:tcMar>
            <w:vAlign w:val="center"/>
          </w:tcPr>
          <w:p w14:paraId="77207A81" w14:textId="77777777" w:rsidR="000111DA" w:rsidRPr="000111DA" w:rsidRDefault="000111DA" w:rsidP="000111DA">
            <w:pPr>
              <w:widowControl w:val="0"/>
              <w:rPr>
                <w:strike/>
                <w:sz w:val="20"/>
                <w:szCs w:val="20"/>
                <w:lang w:val="pt-BR"/>
              </w:rPr>
            </w:pPr>
            <w:r w:rsidRPr="000111DA">
              <w:rPr>
                <w:sz w:val="20"/>
                <w:szCs w:val="20"/>
                <w:lang w:val="pt-BR"/>
              </w:rPr>
              <w:t>Apoio familiar (gravidez na adolescência)</w:t>
            </w:r>
          </w:p>
        </w:tc>
        <w:tc>
          <w:tcPr>
            <w:tcW w:w="1445" w:type="dxa"/>
            <w:tcBorders>
              <w:bottom w:val="single" w:sz="4" w:space="0" w:color="auto"/>
            </w:tcBorders>
            <w:shd w:val="clear" w:color="auto" w:fill="auto"/>
            <w:tcMar>
              <w:top w:w="18" w:type="dxa"/>
              <w:left w:w="18" w:type="dxa"/>
              <w:bottom w:w="18" w:type="dxa"/>
              <w:right w:w="18" w:type="dxa"/>
            </w:tcMar>
            <w:vAlign w:val="center"/>
          </w:tcPr>
          <w:p w14:paraId="34089C94" w14:textId="77777777" w:rsidR="000111DA" w:rsidRDefault="000111DA" w:rsidP="000111DA">
            <w:pPr>
              <w:widowControl w:val="0"/>
              <w:jc w:val="center"/>
              <w:rPr>
                <w:sz w:val="20"/>
                <w:szCs w:val="20"/>
              </w:rPr>
            </w:pPr>
            <w:r>
              <w:rPr>
                <w:sz w:val="20"/>
                <w:szCs w:val="20"/>
              </w:rPr>
              <w:t>Brasil (BRA)</w:t>
            </w:r>
          </w:p>
        </w:tc>
      </w:tr>
    </w:tbl>
    <w:p w14:paraId="516D5F56" w14:textId="77777777" w:rsidR="007C6228" w:rsidRDefault="007C6228" w:rsidP="000111DA">
      <w:pPr>
        <w:pStyle w:val="Prrafocomn"/>
        <w:rPr>
          <w:bCs/>
          <w:lang w:val="pt-BR"/>
        </w:rPr>
      </w:pPr>
    </w:p>
    <w:p w14:paraId="708480C6" w14:textId="024FFB6E" w:rsidR="000111DA" w:rsidRPr="000111DA" w:rsidRDefault="000111DA" w:rsidP="000111DA">
      <w:pPr>
        <w:pStyle w:val="Prrafocomn"/>
        <w:rPr>
          <w:bCs/>
          <w:lang w:val="pt-BR"/>
        </w:rPr>
      </w:pPr>
      <w:r w:rsidRPr="000111DA">
        <w:rPr>
          <w:bCs/>
          <w:lang w:val="pt-BR"/>
        </w:rPr>
        <w:t xml:space="preserve">A escolha de par romântico e ajuste diádico, que compareceu no Tema 1, reaparece considerando a influência dos filhos na desejabilidade social e engrandecimento conjugal de casais heterossexuais no México (IJP, 2007). Do estudo, emergiram padrões heteronormativos estereotipados, como: homens provedores de estabilidade material e afetiva; satisfação sexual como reforço de vínculo em casais; a </w:t>
      </w:r>
      <w:r w:rsidRPr="000111DA">
        <w:rPr>
          <w:bCs/>
          <w:lang w:val="pt-BR"/>
        </w:rPr>
        <w:lastRenderedPageBreak/>
        <w:t xml:space="preserve">maior “liberdade sexual” dos homens na cultura latina; e mulheres como potencialmente “boas” para gerar filhos e desempenhar cuidado. </w:t>
      </w:r>
    </w:p>
    <w:p w14:paraId="264D1AAD" w14:textId="77777777" w:rsidR="000111DA" w:rsidRPr="000111DA" w:rsidRDefault="000111DA" w:rsidP="000111DA">
      <w:pPr>
        <w:pStyle w:val="Prrafocomn"/>
        <w:rPr>
          <w:bCs/>
          <w:lang w:val="pt-BR"/>
        </w:rPr>
      </w:pPr>
      <w:r w:rsidRPr="000111DA">
        <w:rPr>
          <w:bCs/>
          <w:lang w:val="pt-BR"/>
        </w:rPr>
        <w:t xml:space="preserve">Outros estudos do subtema focaram as relações familiares e papéis sociais (feminino e masculino), indicando mudanças nessas relações pela inserção das mulheres no mercado de trabalho formal, por demandas estruturais e macroeconômicas e pelo aumento da escolaridade feminina (IJP, 2010; IJP, 2008; IJP, 2006). Essas mudanças perpassariam a busca por relações conjugais equânimes, sobretudo nos cuidados com filhos, nos afazeres domésticos e na menor tolerância (das mulheres) com desavenças. A organização familiar também se teria alterado com o aumento significativo de casamentos informais, embora os artigos não se refiram, em regra, a orientações sexuais ou arranjos familiares que fujam da cis-heteronormatividade. </w:t>
      </w:r>
    </w:p>
    <w:p w14:paraId="7705244E" w14:textId="1D80D4A4" w:rsidR="000111DA" w:rsidRPr="000111DA" w:rsidRDefault="000111DA" w:rsidP="000111DA">
      <w:pPr>
        <w:pStyle w:val="Prrafocomn"/>
        <w:rPr>
          <w:bCs/>
          <w:lang w:val="pt-BR"/>
        </w:rPr>
      </w:pPr>
      <w:r w:rsidRPr="000111DA">
        <w:rPr>
          <w:bCs/>
          <w:lang w:val="pt-BR"/>
        </w:rPr>
        <w:t>Em específico, um artigo sobre a representação midiática de pai e mãe analisou o discurso acerca de ser homem ou mulher nas concepções de gênero do Brasil e identificou concepções do feminino e masculino associadas à sexualidade, sensualidade, bem como entre feminilidade e maternidade,</w:t>
      </w:r>
      <w:r w:rsidR="007C6228">
        <w:rPr>
          <w:bCs/>
          <w:lang w:val="pt-BR"/>
        </w:rPr>
        <w:t xml:space="preserve"> abordando as relações de poder</w:t>
      </w:r>
      <w:r w:rsidRPr="000111DA">
        <w:rPr>
          <w:bCs/>
          <w:lang w:val="pt-BR"/>
        </w:rPr>
        <w:t xml:space="preserve"> (IJP, 2008). Essas relações são ainda exemplificadas por um estudo de terapia familiar feminista com um casal mexicano que teria dificuldades para </w:t>
      </w:r>
      <w:r w:rsidR="007C6228" w:rsidRPr="007C6228">
        <w:rPr>
          <w:bCs/>
          <w:lang w:val="pt-BR"/>
        </w:rPr>
        <w:t>ressiginficá-las</w:t>
      </w:r>
      <w:r w:rsidRPr="000111DA">
        <w:rPr>
          <w:bCs/>
          <w:lang w:val="pt-BR"/>
        </w:rPr>
        <w:t xml:space="preserve"> após o homem se aposentar, dada a sua sensação de inadequação ao universo doméstico (IJP, 2010). </w:t>
      </w:r>
    </w:p>
    <w:p w14:paraId="0FE5450B" w14:textId="6DCBC548" w:rsidR="000111DA" w:rsidRDefault="000111DA" w:rsidP="000111DA">
      <w:pPr>
        <w:pStyle w:val="Prrafocomn"/>
        <w:rPr>
          <w:bCs/>
          <w:lang w:val="pt-BR"/>
        </w:rPr>
      </w:pPr>
      <w:r w:rsidRPr="000111DA">
        <w:rPr>
          <w:bCs/>
          <w:lang w:val="pt-BR"/>
        </w:rPr>
        <w:t xml:space="preserve">Na década anterior, então, outro artigo no eixo Brasil-Argentina reafirmou as mulheres como figuras importantes nas mudanças sociais (IJP, 2007), destacando mudanças na família relativas às </w:t>
      </w:r>
      <w:r w:rsidRPr="007C6228">
        <w:rPr>
          <w:bCs/>
          <w:i/>
          <w:lang w:val="pt-BR"/>
        </w:rPr>
        <w:t>Maternidades e maternagens</w:t>
      </w:r>
      <w:r w:rsidRPr="000111DA">
        <w:rPr>
          <w:bCs/>
          <w:lang w:val="pt-BR"/>
        </w:rPr>
        <w:t>. Nesse subtema, nove artigos abordaram o papel da mulher que gesta e se torna mãe como responsável pelo desenvolvimento e constituição de personalidade dos filhos, com critérios de análise socioeconômicos-culturais (</w:t>
      </w:r>
      <w:r>
        <w:rPr>
          <w:bCs/>
          <w:lang w:val="pt-BR"/>
        </w:rPr>
        <w:t>Tabela</w:t>
      </w:r>
      <w:r w:rsidRPr="000111DA">
        <w:rPr>
          <w:bCs/>
          <w:lang w:val="pt-BR"/>
        </w:rPr>
        <w:t xml:space="preserve"> 8)</w:t>
      </w:r>
      <w:r>
        <w:rPr>
          <w:bCs/>
          <w:lang w:val="pt-BR"/>
        </w:rPr>
        <w:t>.</w:t>
      </w:r>
    </w:p>
    <w:p w14:paraId="3D5C3C1D" w14:textId="301B49F3" w:rsidR="007C6228" w:rsidRDefault="007C6228" w:rsidP="000111DA">
      <w:pPr>
        <w:pStyle w:val="Prrafocomn"/>
        <w:rPr>
          <w:bCs/>
          <w:lang w:val="pt-BR"/>
        </w:rPr>
      </w:pPr>
    </w:p>
    <w:p w14:paraId="21F0B4F6" w14:textId="5B6EB575" w:rsidR="007C6228" w:rsidRDefault="007C6228" w:rsidP="000111DA">
      <w:pPr>
        <w:pStyle w:val="Prrafocomn"/>
        <w:rPr>
          <w:bCs/>
          <w:lang w:val="pt-BR"/>
        </w:rPr>
      </w:pPr>
    </w:p>
    <w:p w14:paraId="41343E51" w14:textId="0C0DC1F1" w:rsidR="007C6228" w:rsidRDefault="007C6228" w:rsidP="000111DA">
      <w:pPr>
        <w:pStyle w:val="Prrafocomn"/>
        <w:rPr>
          <w:bCs/>
          <w:lang w:val="pt-BR"/>
        </w:rPr>
      </w:pPr>
    </w:p>
    <w:p w14:paraId="06D5FED0" w14:textId="7A31E61F" w:rsidR="007C6228" w:rsidRDefault="007C6228" w:rsidP="000111DA">
      <w:pPr>
        <w:pStyle w:val="Prrafocomn"/>
        <w:rPr>
          <w:bCs/>
          <w:lang w:val="pt-BR"/>
        </w:rPr>
      </w:pPr>
    </w:p>
    <w:p w14:paraId="67562E5E" w14:textId="33901066" w:rsidR="007C6228" w:rsidRDefault="007C6228" w:rsidP="000111DA">
      <w:pPr>
        <w:pStyle w:val="Prrafocomn"/>
        <w:rPr>
          <w:bCs/>
          <w:lang w:val="pt-BR"/>
        </w:rPr>
      </w:pPr>
    </w:p>
    <w:p w14:paraId="38D1E376" w14:textId="0CBAD8A8" w:rsidR="007C6228" w:rsidRDefault="007C6228" w:rsidP="000111DA">
      <w:pPr>
        <w:pStyle w:val="Prrafocomn"/>
        <w:rPr>
          <w:bCs/>
          <w:lang w:val="pt-BR"/>
        </w:rPr>
      </w:pPr>
    </w:p>
    <w:p w14:paraId="77165D60" w14:textId="18C57AFC" w:rsidR="007C6228" w:rsidRDefault="007C6228" w:rsidP="000111DA">
      <w:pPr>
        <w:pStyle w:val="Prrafocomn"/>
        <w:rPr>
          <w:bCs/>
          <w:lang w:val="pt-BR"/>
        </w:rPr>
      </w:pPr>
    </w:p>
    <w:p w14:paraId="6B0BE412" w14:textId="1CCC75DD" w:rsidR="007C6228" w:rsidRDefault="007C6228" w:rsidP="000111DA">
      <w:pPr>
        <w:pStyle w:val="Prrafocomn"/>
        <w:rPr>
          <w:bCs/>
          <w:lang w:val="pt-BR"/>
        </w:rPr>
      </w:pPr>
    </w:p>
    <w:p w14:paraId="4F0F8725" w14:textId="5DE61B2B" w:rsidR="007C6228" w:rsidRPr="000111DA" w:rsidRDefault="007C6228" w:rsidP="000111DA">
      <w:pPr>
        <w:pStyle w:val="Prrafocomn"/>
        <w:rPr>
          <w:bCs/>
          <w:lang w:val="pt-BR"/>
        </w:rPr>
      </w:pPr>
    </w:p>
    <w:p w14:paraId="60DD45D3" w14:textId="609E57A4" w:rsidR="001A6334" w:rsidRPr="001A6334" w:rsidRDefault="001A6334" w:rsidP="001A6334">
      <w:pPr>
        <w:spacing w:before="200"/>
        <w:jc w:val="both"/>
        <w:rPr>
          <w:sz w:val="22"/>
          <w:szCs w:val="20"/>
          <w:lang w:val="pt-BR"/>
        </w:rPr>
      </w:pPr>
      <w:r w:rsidRPr="001A6334">
        <w:rPr>
          <w:sz w:val="22"/>
          <w:szCs w:val="20"/>
          <w:lang w:val="pt-BR"/>
        </w:rPr>
        <w:lastRenderedPageBreak/>
        <w:t>Tabela 8.</w:t>
      </w:r>
    </w:p>
    <w:p w14:paraId="5F797618" w14:textId="3372C00F" w:rsidR="000111DA" w:rsidRDefault="001A6334" w:rsidP="001A6334">
      <w:pPr>
        <w:tabs>
          <w:tab w:val="left" w:pos="5640"/>
        </w:tabs>
        <w:jc w:val="both"/>
        <w:rPr>
          <w:i/>
          <w:sz w:val="22"/>
          <w:szCs w:val="20"/>
          <w:lang w:val="pt-BR"/>
        </w:rPr>
      </w:pPr>
      <w:r w:rsidRPr="001A6334">
        <w:rPr>
          <w:i/>
          <w:sz w:val="22"/>
          <w:szCs w:val="20"/>
          <w:lang w:val="pt-BR"/>
        </w:rPr>
        <w:t>Artigos do Subtema Maternidades e maternagens (Tema 3)</w:t>
      </w:r>
      <w:r>
        <w:rPr>
          <w:i/>
          <w:sz w:val="22"/>
          <w:szCs w:val="20"/>
          <w:lang w:val="pt-BR"/>
        </w:rPr>
        <w:tab/>
      </w:r>
    </w:p>
    <w:tbl>
      <w:tblPr>
        <w:tblW w:w="4991" w:type="pct"/>
        <w:tblBorders>
          <w:top w:val="nil"/>
          <w:left w:val="nil"/>
          <w:bottom w:val="nil"/>
          <w:right w:val="nil"/>
          <w:insideH w:val="nil"/>
          <w:insideV w:val="nil"/>
        </w:tblBorders>
        <w:tblLook w:val="0600" w:firstRow="0" w:lastRow="0" w:firstColumn="0" w:lastColumn="0" w:noHBand="1" w:noVBand="1"/>
      </w:tblPr>
      <w:tblGrid>
        <w:gridCol w:w="436"/>
        <w:gridCol w:w="838"/>
        <w:gridCol w:w="2892"/>
        <w:gridCol w:w="3132"/>
        <w:gridCol w:w="1191"/>
      </w:tblGrid>
      <w:tr w:rsidR="000111DA" w14:paraId="6F423C53" w14:textId="77777777" w:rsidTr="007C6228">
        <w:trPr>
          <w:trHeight w:val="168"/>
        </w:trPr>
        <w:tc>
          <w:tcPr>
            <w:tcW w:w="750" w:type="pct"/>
            <w:gridSpan w:val="2"/>
            <w:tcBorders>
              <w:top w:val="single" w:sz="4" w:space="0" w:color="auto"/>
              <w:bottom w:val="single" w:sz="6" w:space="0" w:color="000000"/>
            </w:tcBorders>
            <w:shd w:val="clear" w:color="auto" w:fill="auto"/>
            <w:tcMar>
              <w:top w:w="18" w:type="dxa"/>
              <w:left w:w="18" w:type="dxa"/>
              <w:bottom w:w="18" w:type="dxa"/>
              <w:right w:w="18" w:type="dxa"/>
            </w:tcMar>
          </w:tcPr>
          <w:p w14:paraId="434FFA09" w14:textId="77777777" w:rsidR="000111DA" w:rsidRDefault="000111DA" w:rsidP="000111DA">
            <w:pPr>
              <w:jc w:val="center"/>
              <w:rPr>
                <w:sz w:val="20"/>
                <w:szCs w:val="20"/>
              </w:rPr>
            </w:pPr>
            <w:r>
              <w:rPr>
                <w:sz w:val="20"/>
                <w:szCs w:val="20"/>
              </w:rPr>
              <w:t xml:space="preserve">Revista </w:t>
            </w:r>
            <w:r w:rsidRPr="001A6334">
              <w:rPr>
                <w:sz w:val="20"/>
                <w:szCs w:val="20"/>
              </w:rPr>
              <w:t>(IJP)</w:t>
            </w:r>
          </w:p>
        </w:tc>
        <w:tc>
          <w:tcPr>
            <w:tcW w:w="1704" w:type="pct"/>
            <w:vMerge w:val="restart"/>
            <w:tcBorders>
              <w:top w:val="single" w:sz="4" w:space="0" w:color="auto"/>
              <w:bottom w:val="single" w:sz="8" w:space="0" w:color="000000"/>
            </w:tcBorders>
            <w:shd w:val="clear" w:color="auto" w:fill="auto"/>
            <w:tcMar>
              <w:top w:w="18" w:type="dxa"/>
              <w:left w:w="18" w:type="dxa"/>
              <w:bottom w:w="18" w:type="dxa"/>
              <w:right w:w="18" w:type="dxa"/>
            </w:tcMar>
            <w:vAlign w:val="center"/>
          </w:tcPr>
          <w:p w14:paraId="6E3816A4" w14:textId="77777777" w:rsidR="000111DA" w:rsidRDefault="000111DA" w:rsidP="000111DA">
            <w:pPr>
              <w:jc w:val="center"/>
              <w:rPr>
                <w:sz w:val="20"/>
                <w:szCs w:val="20"/>
              </w:rPr>
            </w:pPr>
            <w:r>
              <w:rPr>
                <w:sz w:val="20"/>
                <w:szCs w:val="20"/>
              </w:rPr>
              <w:t>Pessoa(s)</w:t>
            </w:r>
          </w:p>
          <w:p w14:paraId="78C97694" w14:textId="77777777" w:rsidR="000111DA" w:rsidRDefault="000111DA" w:rsidP="000111DA">
            <w:pPr>
              <w:jc w:val="center"/>
              <w:rPr>
                <w:sz w:val="20"/>
                <w:szCs w:val="20"/>
              </w:rPr>
            </w:pPr>
            <w:r>
              <w:rPr>
                <w:sz w:val="20"/>
                <w:szCs w:val="20"/>
              </w:rPr>
              <w:t>autora(s)</w:t>
            </w:r>
          </w:p>
        </w:tc>
        <w:tc>
          <w:tcPr>
            <w:tcW w:w="1845" w:type="pct"/>
            <w:vMerge w:val="restart"/>
            <w:tcBorders>
              <w:top w:val="single" w:sz="4" w:space="0" w:color="auto"/>
              <w:left w:val="nil"/>
              <w:bottom w:val="single" w:sz="8" w:space="0" w:color="000000"/>
            </w:tcBorders>
            <w:shd w:val="clear" w:color="auto" w:fill="auto"/>
            <w:tcMar>
              <w:top w:w="18" w:type="dxa"/>
              <w:left w:w="18" w:type="dxa"/>
              <w:bottom w:w="18" w:type="dxa"/>
              <w:right w:w="18" w:type="dxa"/>
            </w:tcMar>
            <w:vAlign w:val="center"/>
          </w:tcPr>
          <w:p w14:paraId="63D70646" w14:textId="77777777" w:rsidR="000111DA" w:rsidRDefault="000111DA" w:rsidP="000111DA">
            <w:pPr>
              <w:jc w:val="center"/>
              <w:rPr>
                <w:sz w:val="20"/>
                <w:szCs w:val="20"/>
              </w:rPr>
            </w:pPr>
            <w:r>
              <w:rPr>
                <w:sz w:val="20"/>
                <w:szCs w:val="20"/>
              </w:rPr>
              <w:t>Conceito(s)</w:t>
            </w:r>
          </w:p>
          <w:p w14:paraId="4B1884AB" w14:textId="34FD7E8E" w:rsidR="000111DA" w:rsidRDefault="007C6228" w:rsidP="000111DA">
            <w:pPr>
              <w:jc w:val="center"/>
              <w:rPr>
                <w:sz w:val="20"/>
                <w:szCs w:val="20"/>
              </w:rPr>
            </w:pPr>
            <w:r>
              <w:rPr>
                <w:sz w:val="20"/>
                <w:szCs w:val="20"/>
              </w:rPr>
              <w:t>C</w:t>
            </w:r>
            <w:r w:rsidR="000111DA">
              <w:rPr>
                <w:sz w:val="20"/>
                <w:szCs w:val="20"/>
              </w:rPr>
              <w:t>have</w:t>
            </w:r>
          </w:p>
        </w:tc>
        <w:tc>
          <w:tcPr>
            <w:tcW w:w="700" w:type="pct"/>
            <w:vMerge w:val="restart"/>
            <w:tcBorders>
              <w:top w:val="single" w:sz="4" w:space="0" w:color="auto"/>
              <w:left w:val="nil"/>
              <w:bottom w:val="single" w:sz="8" w:space="0" w:color="000000"/>
            </w:tcBorders>
            <w:shd w:val="clear" w:color="auto" w:fill="auto"/>
            <w:tcMar>
              <w:top w:w="18" w:type="dxa"/>
              <w:left w:w="18" w:type="dxa"/>
              <w:bottom w:w="18" w:type="dxa"/>
              <w:right w:w="18" w:type="dxa"/>
            </w:tcMar>
            <w:vAlign w:val="center"/>
          </w:tcPr>
          <w:p w14:paraId="06A67AC7" w14:textId="77777777" w:rsidR="000111DA" w:rsidRDefault="000111DA" w:rsidP="000111DA">
            <w:pPr>
              <w:jc w:val="center"/>
              <w:rPr>
                <w:sz w:val="20"/>
                <w:szCs w:val="20"/>
                <w:shd w:val="clear" w:color="auto" w:fill="A4C2F4"/>
              </w:rPr>
            </w:pPr>
            <w:r>
              <w:rPr>
                <w:sz w:val="20"/>
                <w:szCs w:val="20"/>
              </w:rPr>
              <w:t>País(es)</w:t>
            </w:r>
          </w:p>
          <w:p w14:paraId="3BC0D1ED" w14:textId="77777777" w:rsidR="000111DA" w:rsidRDefault="000111DA" w:rsidP="000111DA">
            <w:pPr>
              <w:jc w:val="center"/>
              <w:rPr>
                <w:sz w:val="20"/>
                <w:szCs w:val="20"/>
              </w:rPr>
            </w:pPr>
            <w:r>
              <w:rPr>
                <w:sz w:val="20"/>
                <w:szCs w:val="20"/>
              </w:rPr>
              <w:t>participante(s)</w:t>
            </w:r>
          </w:p>
        </w:tc>
      </w:tr>
      <w:tr w:rsidR="000111DA" w14:paraId="5AB1D2EE" w14:textId="77777777" w:rsidTr="007C6228">
        <w:trPr>
          <w:trHeight w:val="168"/>
        </w:trPr>
        <w:tc>
          <w:tcPr>
            <w:tcW w:w="257" w:type="pct"/>
            <w:tcBorders>
              <w:top w:val="single" w:sz="6" w:space="0" w:color="000000"/>
              <w:bottom w:val="single" w:sz="4" w:space="0" w:color="auto"/>
              <w:right w:val="nil"/>
            </w:tcBorders>
            <w:shd w:val="clear" w:color="auto" w:fill="auto"/>
            <w:tcMar>
              <w:top w:w="18" w:type="dxa"/>
              <w:left w:w="18" w:type="dxa"/>
              <w:bottom w:w="18" w:type="dxa"/>
              <w:right w:w="18" w:type="dxa"/>
            </w:tcMar>
          </w:tcPr>
          <w:p w14:paraId="5B112414" w14:textId="77777777" w:rsidR="000111DA" w:rsidRDefault="000111DA" w:rsidP="000111DA">
            <w:pPr>
              <w:widowControl w:val="0"/>
              <w:jc w:val="center"/>
              <w:rPr>
                <w:sz w:val="20"/>
                <w:szCs w:val="20"/>
              </w:rPr>
            </w:pPr>
            <w:r>
              <w:rPr>
                <w:sz w:val="20"/>
                <w:szCs w:val="20"/>
              </w:rPr>
              <w:t>Ano</w:t>
            </w:r>
          </w:p>
        </w:tc>
        <w:tc>
          <w:tcPr>
            <w:tcW w:w="494" w:type="pct"/>
            <w:tcBorders>
              <w:top w:val="nil"/>
              <w:left w:val="nil"/>
              <w:bottom w:val="single" w:sz="4" w:space="0" w:color="auto"/>
              <w:right w:val="nil"/>
            </w:tcBorders>
            <w:shd w:val="clear" w:color="auto" w:fill="auto"/>
            <w:tcMar>
              <w:top w:w="18" w:type="dxa"/>
              <w:left w:w="18" w:type="dxa"/>
              <w:bottom w:w="18" w:type="dxa"/>
              <w:right w:w="18" w:type="dxa"/>
            </w:tcMar>
          </w:tcPr>
          <w:p w14:paraId="3BA1EAB5" w14:textId="77777777" w:rsidR="000111DA" w:rsidRDefault="000111DA" w:rsidP="000111DA">
            <w:pPr>
              <w:jc w:val="center"/>
              <w:rPr>
                <w:sz w:val="20"/>
                <w:szCs w:val="20"/>
              </w:rPr>
            </w:pPr>
            <w:r>
              <w:rPr>
                <w:sz w:val="20"/>
                <w:szCs w:val="20"/>
              </w:rPr>
              <w:t>v. (n)</w:t>
            </w:r>
          </w:p>
        </w:tc>
        <w:tc>
          <w:tcPr>
            <w:tcW w:w="1704" w:type="pct"/>
            <w:vMerge/>
            <w:tcBorders>
              <w:top w:val="single" w:sz="12" w:space="0" w:color="000000"/>
              <w:bottom w:val="single" w:sz="4" w:space="0" w:color="auto"/>
            </w:tcBorders>
            <w:shd w:val="clear" w:color="auto" w:fill="auto"/>
            <w:tcMar>
              <w:top w:w="18" w:type="dxa"/>
              <w:left w:w="18" w:type="dxa"/>
              <w:bottom w:w="18" w:type="dxa"/>
              <w:right w:w="18" w:type="dxa"/>
            </w:tcMar>
            <w:vAlign w:val="center"/>
          </w:tcPr>
          <w:p w14:paraId="4DB5FA9E" w14:textId="77777777" w:rsidR="000111DA" w:rsidRDefault="000111DA" w:rsidP="000111DA">
            <w:pPr>
              <w:widowControl w:val="0"/>
              <w:pBdr>
                <w:top w:val="nil"/>
                <w:left w:val="nil"/>
                <w:bottom w:val="nil"/>
                <w:right w:val="nil"/>
                <w:between w:val="nil"/>
              </w:pBdr>
              <w:rPr>
                <w:sz w:val="20"/>
                <w:szCs w:val="20"/>
              </w:rPr>
            </w:pPr>
          </w:p>
        </w:tc>
        <w:tc>
          <w:tcPr>
            <w:tcW w:w="1845" w:type="pct"/>
            <w:vMerge/>
            <w:tcBorders>
              <w:top w:val="single" w:sz="12" w:space="0" w:color="000000"/>
              <w:left w:val="nil"/>
              <w:bottom w:val="single" w:sz="4" w:space="0" w:color="auto"/>
            </w:tcBorders>
            <w:shd w:val="clear" w:color="auto" w:fill="auto"/>
            <w:tcMar>
              <w:top w:w="18" w:type="dxa"/>
              <w:left w:w="18" w:type="dxa"/>
              <w:bottom w:w="18" w:type="dxa"/>
              <w:right w:w="18" w:type="dxa"/>
            </w:tcMar>
            <w:vAlign w:val="center"/>
          </w:tcPr>
          <w:p w14:paraId="595C6992" w14:textId="77777777" w:rsidR="000111DA" w:rsidRDefault="000111DA" w:rsidP="000111DA">
            <w:pPr>
              <w:widowControl w:val="0"/>
              <w:pBdr>
                <w:top w:val="nil"/>
                <w:left w:val="nil"/>
                <w:bottom w:val="nil"/>
                <w:right w:val="nil"/>
                <w:between w:val="nil"/>
              </w:pBdr>
              <w:rPr>
                <w:sz w:val="20"/>
                <w:szCs w:val="20"/>
              </w:rPr>
            </w:pPr>
          </w:p>
        </w:tc>
        <w:tc>
          <w:tcPr>
            <w:tcW w:w="700" w:type="pct"/>
            <w:vMerge/>
            <w:tcBorders>
              <w:top w:val="single" w:sz="12" w:space="0" w:color="000000"/>
              <w:left w:val="nil"/>
              <w:bottom w:val="single" w:sz="4" w:space="0" w:color="auto"/>
            </w:tcBorders>
            <w:shd w:val="clear" w:color="auto" w:fill="auto"/>
            <w:tcMar>
              <w:top w:w="18" w:type="dxa"/>
              <w:left w:w="18" w:type="dxa"/>
              <w:bottom w:w="18" w:type="dxa"/>
              <w:right w:w="18" w:type="dxa"/>
            </w:tcMar>
            <w:vAlign w:val="center"/>
          </w:tcPr>
          <w:p w14:paraId="494AEEA4" w14:textId="77777777" w:rsidR="000111DA" w:rsidRDefault="000111DA" w:rsidP="000111DA">
            <w:pPr>
              <w:widowControl w:val="0"/>
              <w:pBdr>
                <w:top w:val="nil"/>
                <w:left w:val="nil"/>
                <w:bottom w:val="nil"/>
                <w:right w:val="nil"/>
                <w:between w:val="nil"/>
              </w:pBdr>
              <w:rPr>
                <w:sz w:val="20"/>
                <w:szCs w:val="20"/>
              </w:rPr>
            </w:pPr>
          </w:p>
        </w:tc>
      </w:tr>
      <w:tr w:rsidR="000111DA" w14:paraId="38075BEB" w14:textId="77777777" w:rsidTr="007C6228">
        <w:trPr>
          <w:trHeight w:val="168"/>
        </w:trPr>
        <w:tc>
          <w:tcPr>
            <w:tcW w:w="257" w:type="pct"/>
            <w:tcBorders>
              <w:top w:val="single" w:sz="4" w:space="0" w:color="auto"/>
              <w:left w:val="nil"/>
              <w:bottom w:val="nil"/>
              <w:right w:val="nil"/>
            </w:tcBorders>
            <w:shd w:val="clear" w:color="auto" w:fill="auto"/>
            <w:tcMar>
              <w:top w:w="18" w:type="dxa"/>
              <w:left w:w="18" w:type="dxa"/>
              <w:bottom w:w="18" w:type="dxa"/>
              <w:right w:w="18" w:type="dxa"/>
            </w:tcMar>
            <w:vAlign w:val="center"/>
          </w:tcPr>
          <w:p w14:paraId="72F5EDFE" w14:textId="77777777" w:rsidR="000111DA" w:rsidRDefault="000111DA" w:rsidP="000111DA">
            <w:pPr>
              <w:widowControl w:val="0"/>
              <w:rPr>
                <w:sz w:val="20"/>
                <w:szCs w:val="20"/>
              </w:rPr>
            </w:pPr>
            <w:r>
              <w:rPr>
                <w:sz w:val="20"/>
                <w:szCs w:val="20"/>
              </w:rPr>
              <w:t>1976</w:t>
            </w:r>
          </w:p>
        </w:tc>
        <w:tc>
          <w:tcPr>
            <w:tcW w:w="494" w:type="pct"/>
            <w:tcBorders>
              <w:top w:val="single" w:sz="4" w:space="0" w:color="auto"/>
              <w:left w:val="nil"/>
              <w:bottom w:val="nil"/>
              <w:right w:val="nil"/>
            </w:tcBorders>
            <w:shd w:val="clear" w:color="auto" w:fill="auto"/>
            <w:tcMar>
              <w:top w:w="18" w:type="dxa"/>
              <w:left w:w="18" w:type="dxa"/>
              <w:bottom w:w="18" w:type="dxa"/>
              <w:right w:w="18" w:type="dxa"/>
            </w:tcMar>
            <w:vAlign w:val="center"/>
          </w:tcPr>
          <w:p w14:paraId="5FB81AF0" w14:textId="18F26BD1" w:rsidR="000111DA" w:rsidRDefault="000111DA" w:rsidP="000111DA">
            <w:pPr>
              <w:widowControl w:val="0"/>
              <w:jc w:val="center"/>
              <w:rPr>
                <w:sz w:val="20"/>
                <w:szCs w:val="20"/>
              </w:rPr>
            </w:pPr>
            <w:r>
              <w:rPr>
                <w:sz w:val="20"/>
                <w:szCs w:val="20"/>
              </w:rPr>
              <w:t xml:space="preserve">10 </w:t>
            </w:r>
            <w:r w:rsidR="007C6228">
              <w:rPr>
                <w:sz w:val="20"/>
                <w:szCs w:val="20"/>
              </w:rPr>
              <w:t>(1&amp;</w:t>
            </w:r>
            <w:r>
              <w:rPr>
                <w:sz w:val="20"/>
                <w:szCs w:val="20"/>
              </w:rPr>
              <w:t>2)</w:t>
            </w:r>
          </w:p>
        </w:tc>
        <w:tc>
          <w:tcPr>
            <w:tcW w:w="1704" w:type="pct"/>
            <w:tcBorders>
              <w:top w:val="single" w:sz="4" w:space="0" w:color="auto"/>
              <w:left w:val="nil"/>
              <w:bottom w:val="nil"/>
              <w:right w:val="nil"/>
            </w:tcBorders>
            <w:shd w:val="clear" w:color="auto" w:fill="auto"/>
            <w:tcMar>
              <w:top w:w="18" w:type="dxa"/>
              <w:left w:w="18" w:type="dxa"/>
              <w:bottom w:w="18" w:type="dxa"/>
              <w:right w:w="18" w:type="dxa"/>
            </w:tcMar>
            <w:vAlign w:val="center"/>
          </w:tcPr>
          <w:p w14:paraId="34EE5828" w14:textId="77777777" w:rsidR="000111DA" w:rsidRDefault="000111DA" w:rsidP="000111DA">
            <w:pPr>
              <w:widowControl w:val="0"/>
              <w:rPr>
                <w:sz w:val="20"/>
                <w:szCs w:val="20"/>
              </w:rPr>
            </w:pPr>
            <w:r>
              <w:rPr>
                <w:sz w:val="20"/>
                <w:szCs w:val="20"/>
              </w:rPr>
              <w:t>Santos e Garcia</w:t>
            </w:r>
          </w:p>
        </w:tc>
        <w:tc>
          <w:tcPr>
            <w:tcW w:w="1845" w:type="pct"/>
            <w:tcBorders>
              <w:top w:val="single" w:sz="4" w:space="0" w:color="auto"/>
              <w:left w:val="nil"/>
              <w:bottom w:val="nil"/>
              <w:right w:val="nil"/>
            </w:tcBorders>
            <w:shd w:val="clear" w:color="auto" w:fill="auto"/>
            <w:tcMar>
              <w:top w:w="18" w:type="dxa"/>
              <w:left w:w="18" w:type="dxa"/>
              <w:bottom w:w="18" w:type="dxa"/>
              <w:right w:w="18" w:type="dxa"/>
            </w:tcMar>
            <w:vAlign w:val="center"/>
          </w:tcPr>
          <w:p w14:paraId="36B8D0BF" w14:textId="77777777" w:rsidR="000111DA" w:rsidRDefault="000111DA" w:rsidP="000111DA">
            <w:pPr>
              <w:widowControl w:val="0"/>
              <w:rPr>
                <w:sz w:val="20"/>
                <w:szCs w:val="20"/>
              </w:rPr>
            </w:pPr>
            <w:r>
              <w:rPr>
                <w:sz w:val="20"/>
                <w:szCs w:val="20"/>
              </w:rPr>
              <w:t>Maternidade (atitudes, diferenças)</w:t>
            </w:r>
          </w:p>
        </w:tc>
        <w:tc>
          <w:tcPr>
            <w:tcW w:w="700" w:type="pct"/>
            <w:tcBorders>
              <w:top w:val="single" w:sz="4" w:space="0" w:color="auto"/>
              <w:left w:val="nil"/>
              <w:bottom w:val="nil"/>
              <w:right w:val="nil"/>
            </w:tcBorders>
            <w:shd w:val="clear" w:color="auto" w:fill="auto"/>
            <w:tcMar>
              <w:top w:w="18" w:type="dxa"/>
              <w:left w:w="18" w:type="dxa"/>
              <w:bottom w:w="18" w:type="dxa"/>
              <w:right w:w="18" w:type="dxa"/>
            </w:tcMar>
            <w:vAlign w:val="center"/>
          </w:tcPr>
          <w:p w14:paraId="6B2CFD89" w14:textId="77777777" w:rsidR="000111DA" w:rsidRDefault="000111DA" w:rsidP="000111DA">
            <w:pPr>
              <w:widowControl w:val="0"/>
              <w:jc w:val="center"/>
              <w:rPr>
                <w:sz w:val="20"/>
                <w:szCs w:val="20"/>
              </w:rPr>
            </w:pPr>
            <w:r>
              <w:rPr>
                <w:sz w:val="20"/>
                <w:szCs w:val="20"/>
              </w:rPr>
              <w:t>Brasil (BRA)</w:t>
            </w:r>
          </w:p>
        </w:tc>
      </w:tr>
      <w:tr w:rsidR="000111DA" w14:paraId="330064DD" w14:textId="77777777" w:rsidTr="007C6228">
        <w:trPr>
          <w:trHeight w:val="168"/>
        </w:trPr>
        <w:tc>
          <w:tcPr>
            <w:tcW w:w="257" w:type="pct"/>
            <w:tcBorders>
              <w:top w:val="nil"/>
              <w:left w:val="nil"/>
              <w:bottom w:val="nil"/>
              <w:right w:val="nil"/>
            </w:tcBorders>
            <w:shd w:val="clear" w:color="auto" w:fill="auto"/>
            <w:tcMar>
              <w:top w:w="18" w:type="dxa"/>
              <w:left w:w="18" w:type="dxa"/>
              <w:bottom w:w="18" w:type="dxa"/>
              <w:right w:w="18" w:type="dxa"/>
            </w:tcMar>
            <w:vAlign w:val="center"/>
          </w:tcPr>
          <w:p w14:paraId="0D5E169F" w14:textId="77777777" w:rsidR="000111DA" w:rsidRDefault="000111DA" w:rsidP="000111DA">
            <w:pPr>
              <w:widowControl w:val="0"/>
              <w:rPr>
                <w:sz w:val="20"/>
                <w:szCs w:val="20"/>
              </w:rPr>
            </w:pPr>
            <w:r>
              <w:rPr>
                <w:sz w:val="20"/>
                <w:szCs w:val="20"/>
              </w:rPr>
              <w:t>1989</w:t>
            </w:r>
          </w:p>
        </w:tc>
        <w:tc>
          <w:tcPr>
            <w:tcW w:w="494" w:type="pct"/>
            <w:tcBorders>
              <w:top w:val="nil"/>
              <w:left w:val="nil"/>
              <w:bottom w:val="nil"/>
              <w:right w:val="nil"/>
            </w:tcBorders>
            <w:shd w:val="clear" w:color="auto" w:fill="auto"/>
            <w:tcMar>
              <w:top w:w="18" w:type="dxa"/>
              <w:left w:w="18" w:type="dxa"/>
              <w:bottom w:w="18" w:type="dxa"/>
              <w:right w:w="18" w:type="dxa"/>
            </w:tcMar>
            <w:vAlign w:val="center"/>
          </w:tcPr>
          <w:p w14:paraId="6D9699D7" w14:textId="25F526EB" w:rsidR="000111DA" w:rsidRDefault="007C6228" w:rsidP="000111DA">
            <w:pPr>
              <w:widowControl w:val="0"/>
              <w:jc w:val="center"/>
              <w:rPr>
                <w:sz w:val="20"/>
                <w:szCs w:val="20"/>
              </w:rPr>
            </w:pPr>
            <w:r>
              <w:rPr>
                <w:sz w:val="20"/>
                <w:szCs w:val="20"/>
              </w:rPr>
              <w:t>23(1&amp;</w:t>
            </w:r>
            <w:r w:rsidR="000111DA">
              <w:rPr>
                <w:sz w:val="20"/>
                <w:szCs w:val="20"/>
              </w:rPr>
              <w:t>2)</w:t>
            </w:r>
          </w:p>
        </w:tc>
        <w:tc>
          <w:tcPr>
            <w:tcW w:w="1704" w:type="pct"/>
            <w:tcBorders>
              <w:top w:val="nil"/>
              <w:left w:val="nil"/>
              <w:bottom w:val="nil"/>
              <w:right w:val="nil"/>
            </w:tcBorders>
            <w:shd w:val="clear" w:color="auto" w:fill="auto"/>
            <w:tcMar>
              <w:top w:w="18" w:type="dxa"/>
              <w:left w:w="18" w:type="dxa"/>
              <w:bottom w:w="18" w:type="dxa"/>
              <w:right w:w="18" w:type="dxa"/>
            </w:tcMar>
            <w:vAlign w:val="center"/>
          </w:tcPr>
          <w:p w14:paraId="4598C344" w14:textId="77777777" w:rsidR="000111DA" w:rsidRDefault="000111DA" w:rsidP="000111DA">
            <w:pPr>
              <w:widowControl w:val="0"/>
              <w:rPr>
                <w:sz w:val="20"/>
                <w:szCs w:val="20"/>
              </w:rPr>
            </w:pPr>
            <w:r>
              <w:rPr>
                <w:sz w:val="20"/>
                <w:szCs w:val="20"/>
              </w:rPr>
              <w:t>Irizarry e Pacheco</w:t>
            </w:r>
          </w:p>
        </w:tc>
        <w:tc>
          <w:tcPr>
            <w:tcW w:w="1845" w:type="pct"/>
            <w:tcBorders>
              <w:top w:val="nil"/>
              <w:left w:val="nil"/>
              <w:bottom w:val="nil"/>
              <w:right w:val="nil"/>
            </w:tcBorders>
            <w:shd w:val="clear" w:color="auto" w:fill="auto"/>
            <w:tcMar>
              <w:top w:w="18" w:type="dxa"/>
              <w:left w:w="18" w:type="dxa"/>
              <w:bottom w:w="18" w:type="dxa"/>
              <w:right w:w="18" w:type="dxa"/>
            </w:tcMar>
            <w:vAlign w:val="center"/>
          </w:tcPr>
          <w:p w14:paraId="1087F2C7" w14:textId="77777777" w:rsidR="000111DA" w:rsidRDefault="000111DA" w:rsidP="000111DA">
            <w:pPr>
              <w:widowControl w:val="0"/>
              <w:rPr>
                <w:sz w:val="20"/>
                <w:szCs w:val="20"/>
              </w:rPr>
            </w:pPr>
            <w:r>
              <w:rPr>
                <w:sz w:val="20"/>
                <w:szCs w:val="20"/>
              </w:rPr>
              <w:t>Maternidade (desenvolvimento, gerações)</w:t>
            </w:r>
          </w:p>
        </w:tc>
        <w:tc>
          <w:tcPr>
            <w:tcW w:w="700" w:type="pct"/>
            <w:tcBorders>
              <w:top w:val="nil"/>
              <w:left w:val="nil"/>
              <w:bottom w:val="nil"/>
              <w:right w:val="nil"/>
            </w:tcBorders>
            <w:shd w:val="clear" w:color="auto" w:fill="auto"/>
            <w:tcMar>
              <w:top w:w="18" w:type="dxa"/>
              <w:left w:w="18" w:type="dxa"/>
              <w:bottom w:w="18" w:type="dxa"/>
              <w:right w:w="18" w:type="dxa"/>
            </w:tcMar>
            <w:vAlign w:val="center"/>
          </w:tcPr>
          <w:p w14:paraId="4A79856C" w14:textId="77777777" w:rsidR="000111DA" w:rsidRDefault="000111DA" w:rsidP="000111DA">
            <w:pPr>
              <w:widowControl w:val="0"/>
              <w:jc w:val="center"/>
              <w:rPr>
                <w:sz w:val="20"/>
                <w:szCs w:val="20"/>
              </w:rPr>
            </w:pPr>
            <w:r>
              <w:rPr>
                <w:sz w:val="20"/>
                <w:szCs w:val="20"/>
              </w:rPr>
              <w:t>Porto Rico</w:t>
            </w:r>
          </w:p>
        </w:tc>
      </w:tr>
      <w:tr w:rsidR="000111DA" w14:paraId="1B965A58" w14:textId="77777777" w:rsidTr="007C6228">
        <w:trPr>
          <w:trHeight w:val="168"/>
        </w:trPr>
        <w:tc>
          <w:tcPr>
            <w:tcW w:w="257" w:type="pct"/>
            <w:tcBorders>
              <w:top w:val="nil"/>
              <w:left w:val="nil"/>
              <w:bottom w:val="nil"/>
              <w:right w:val="nil"/>
            </w:tcBorders>
            <w:shd w:val="clear" w:color="auto" w:fill="auto"/>
            <w:tcMar>
              <w:top w:w="18" w:type="dxa"/>
              <w:left w:w="18" w:type="dxa"/>
              <w:bottom w:w="18" w:type="dxa"/>
              <w:right w:w="18" w:type="dxa"/>
            </w:tcMar>
            <w:vAlign w:val="center"/>
          </w:tcPr>
          <w:p w14:paraId="312A49F4" w14:textId="77777777" w:rsidR="000111DA" w:rsidRDefault="000111DA" w:rsidP="000111DA">
            <w:pPr>
              <w:widowControl w:val="0"/>
              <w:rPr>
                <w:sz w:val="20"/>
                <w:szCs w:val="20"/>
              </w:rPr>
            </w:pPr>
            <w:r>
              <w:rPr>
                <w:sz w:val="20"/>
                <w:szCs w:val="20"/>
              </w:rPr>
              <w:t>1995</w:t>
            </w:r>
          </w:p>
        </w:tc>
        <w:tc>
          <w:tcPr>
            <w:tcW w:w="494" w:type="pct"/>
            <w:tcBorders>
              <w:top w:val="nil"/>
              <w:left w:val="nil"/>
              <w:bottom w:val="nil"/>
              <w:right w:val="nil"/>
            </w:tcBorders>
            <w:shd w:val="clear" w:color="auto" w:fill="auto"/>
            <w:tcMar>
              <w:top w:w="18" w:type="dxa"/>
              <w:left w:w="18" w:type="dxa"/>
              <w:bottom w:w="18" w:type="dxa"/>
              <w:right w:w="18" w:type="dxa"/>
            </w:tcMar>
            <w:vAlign w:val="center"/>
          </w:tcPr>
          <w:p w14:paraId="3E63DD0C" w14:textId="77777777" w:rsidR="000111DA" w:rsidRDefault="000111DA" w:rsidP="000111DA">
            <w:pPr>
              <w:widowControl w:val="0"/>
              <w:jc w:val="center"/>
              <w:rPr>
                <w:sz w:val="20"/>
                <w:szCs w:val="20"/>
              </w:rPr>
            </w:pPr>
            <w:r>
              <w:rPr>
                <w:sz w:val="20"/>
                <w:szCs w:val="20"/>
              </w:rPr>
              <w:t>29 (1)</w:t>
            </w:r>
          </w:p>
        </w:tc>
        <w:tc>
          <w:tcPr>
            <w:tcW w:w="1704" w:type="pct"/>
            <w:tcBorders>
              <w:top w:val="nil"/>
              <w:left w:val="nil"/>
              <w:bottom w:val="nil"/>
              <w:right w:val="nil"/>
            </w:tcBorders>
            <w:shd w:val="clear" w:color="auto" w:fill="auto"/>
            <w:tcMar>
              <w:top w:w="18" w:type="dxa"/>
              <w:left w:w="18" w:type="dxa"/>
              <w:bottom w:w="18" w:type="dxa"/>
              <w:right w:w="18" w:type="dxa"/>
            </w:tcMar>
            <w:vAlign w:val="center"/>
          </w:tcPr>
          <w:p w14:paraId="1823F32C" w14:textId="77777777" w:rsidR="000111DA" w:rsidRPr="00B00633" w:rsidRDefault="000111DA" w:rsidP="000111DA">
            <w:pPr>
              <w:widowControl w:val="0"/>
              <w:rPr>
                <w:sz w:val="20"/>
                <w:szCs w:val="20"/>
                <w:lang w:val="en-US"/>
              </w:rPr>
            </w:pPr>
            <w:r w:rsidRPr="00B00633">
              <w:rPr>
                <w:sz w:val="20"/>
                <w:szCs w:val="20"/>
                <w:lang w:val="en-US"/>
              </w:rPr>
              <w:t>Pascual, Schulthess, Galperin e Bomstein</w:t>
            </w:r>
          </w:p>
        </w:tc>
        <w:tc>
          <w:tcPr>
            <w:tcW w:w="1845" w:type="pct"/>
            <w:tcBorders>
              <w:top w:val="nil"/>
              <w:left w:val="nil"/>
              <w:bottom w:val="nil"/>
              <w:right w:val="nil"/>
            </w:tcBorders>
            <w:shd w:val="clear" w:color="auto" w:fill="auto"/>
            <w:tcMar>
              <w:top w:w="18" w:type="dxa"/>
              <w:left w:w="18" w:type="dxa"/>
              <w:bottom w:w="18" w:type="dxa"/>
              <w:right w:w="18" w:type="dxa"/>
            </w:tcMar>
            <w:vAlign w:val="center"/>
          </w:tcPr>
          <w:p w14:paraId="3634A259" w14:textId="77777777" w:rsidR="000111DA" w:rsidRDefault="000111DA" w:rsidP="000111DA">
            <w:pPr>
              <w:widowControl w:val="0"/>
              <w:rPr>
                <w:sz w:val="20"/>
                <w:szCs w:val="20"/>
              </w:rPr>
            </w:pPr>
            <w:r>
              <w:rPr>
                <w:sz w:val="20"/>
                <w:szCs w:val="20"/>
              </w:rPr>
              <w:t>Maternidade (parentalidade)</w:t>
            </w:r>
          </w:p>
        </w:tc>
        <w:tc>
          <w:tcPr>
            <w:tcW w:w="700" w:type="pct"/>
            <w:tcBorders>
              <w:top w:val="nil"/>
              <w:left w:val="nil"/>
              <w:bottom w:val="nil"/>
              <w:right w:val="nil"/>
            </w:tcBorders>
            <w:shd w:val="clear" w:color="auto" w:fill="auto"/>
            <w:tcMar>
              <w:top w:w="18" w:type="dxa"/>
              <w:left w:w="18" w:type="dxa"/>
              <w:bottom w:w="18" w:type="dxa"/>
              <w:right w:w="18" w:type="dxa"/>
            </w:tcMar>
            <w:vAlign w:val="center"/>
          </w:tcPr>
          <w:p w14:paraId="1C44EF20" w14:textId="77777777" w:rsidR="000111DA" w:rsidRDefault="000111DA" w:rsidP="000111DA">
            <w:pPr>
              <w:widowControl w:val="0"/>
              <w:jc w:val="center"/>
              <w:rPr>
                <w:sz w:val="20"/>
                <w:szCs w:val="20"/>
              </w:rPr>
            </w:pPr>
            <w:r>
              <w:rPr>
                <w:sz w:val="20"/>
                <w:szCs w:val="20"/>
              </w:rPr>
              <w:t>Argentina</w:t>
            </w:r>
          </w:p>
        </w:tc>
      </w:tr>
      <w:tr w:rsidR="000111DA" w14:paraId="45EF0DFA" w14:textId="77777777" w:rsidTr="007C6228">
        <w:trPr>
          <w:trHeight w:val="168"/>
        </w:trPr>
        <w:tc>
          <w:tcPr>
            <w:tcW w:w="257" w:type="pct"/>
            <w:vMerge w:val="restart"/>
            <w:tcBorders>
              <w:top w:val="nil"/>
              <w:left w:val="nil"/>
              <w:bottom w:val="nil"/>
              <w:right w:val="nil"/>
            </w:tcBorders>
            <w:shd w:val="clear" w:color="auto" w:fill="auto"/>
            <w:tcMar>
              <w:top w:w="18" w:type="dxa"/>
              <w:left w:w="18" w:type="dxa"/>
              <w:bottom w:w="18" w:type="dxa"/>
              <w:right w:w="18" w:type="dxa"/>
            </w:tcMar>
            <w:vAlign w:val="center"/>
          </w:tcPr>
          <w:p w14:paraId="7214B2E3" w14:textId="77777777" w:rsidR="000111DA" w:rsidRDefault="000111DA" w:rsidP="000111DA">
            <w:pPr>
              <w:widowControl w:val="0"/>
              <w:rPr>
                <w:sz w:val="20"/>
                <w:szCs w:val="20"/>
              </w:rPr>
            </w:pPr>
            <w:r>
              <w:rPr>
                <w:sz w:val="20"/>
                <w:szCs w:val="20"/>
              </w:rPr>
              <w:t>2010</w:t>
            </w:r>
          </w:p>
        </w:tc>
        <w:tc>
          <w:tcPr>
            <w:tcW w:w="494" w:type="pct"/>
            <w:vMerge w:val="restart"/>
            <w:tcBorders>
              <w:top w:val="nil"/>
              <w:left w:val="nil"/>
              <w:bottom w:val="nil"/>
              <w:right w:val="nil"/>
            </w:tcBorders>
            <w:shd w:val="clear" w:color="auto" w:fill="auto"/>
            <w:tcMar>
              <w:top w:w="18" w:type="dxa"/>
              <w:left w:w="18" w:type="dxa"/>
              <w:bottom w:w="18" w:type="dxa"/>
              <w:right w:w="18" w:type="dxa"/>
            </w:tcMar>
            <w:vAlign w:val="center"/>
          </w:tcPr>
          <w:p w14:paraId="1F1FB543" w14:textId="77777777" w:rsidR="000111DA" w:rsidRDefault="000111DA" w:rsidP="000111DA">
            <w:pPr>
              <w:widowControl w:val="0"/>
              <w:jc w:val="center"/>
              <w:rPr>
                <w:sz w:val="20"/>
                <w:szCs w:val="20"/>
              </w:rPr>
            </w:pPr>
            <w:r>
              <w:rPr>
                <w:sz w:val="20"/>
                <w:szCs w:val="20"/>
              </w:rPr>
              <w:t>44(1)</w:t>
            </w:r>
          </w:p>
        </w:tc>
        <w:tc>
          <w:tcPr>
            <w:tcW w:w="1704" w:type="pct"/>
            <w:tcBorders>
              <w:top w:val="nil"/>
              <w:left w:val="nil"/>
              <w:bottom w:val="nil"/>
              <w:right w:val="nil"/>
            </w:tcBorders>
            <w:shd w:val="clear" w:color="auto" w:fill="auto"/>
            <w:tcMar>
              <w:top w:w="18" w:type="dxa"/>
              <w:left w:w="18" w:type="dxa"/>
              <w:bottom w:w="18" w:type="dxa"/>
              <w:right w:w="18" w:type="dxa"/>
            </w:tcMar>
            <w:vAlign w:val="center"/>
          </w:tcPr>
          <w:p w14:paraId="1E799C7D" w14:textId="77777777" w:rsidR="000111DA" w:rsidRDefault="000111DA" w:rsidP="000111DA">
            <w:pPr>
              <w:widowControl w:val="0"/>
              <w:rPr>
                <w:sz w:val="20"/>
                <w:szCs w:val="20"/>
              </w:rPr>
            </w:pPr>
            <w:r>
              <w:rPr>
                <w:sz w:val="20"/>
                <w:szCs w:val="20"/>
              </w:rPr>
              <w:t>Clark, Su, Kaciroti, Castillo, Millan, Rule e Lozoff</w:t>
            </w:r>
          </w:p>
        </w:tc>
        <w:tc>
          <w:tcPr>
            <w:tcW w:w="1845" w:type="pct"/>
            <w:tcBorders>
              <w:top w:val="nil"/>
              <w:left w:val="nil"/>
              <w:bottom w:val="nil"/>
              <w:right w:val="nil"/>
            </w:tcBorders>
            <w:shd w:val="clear" w:color="auto" w:fill="auto"/>
            <w:tcMar>
              <w:top w:w="18" w:type="dxa"/>
              <w:left w:w="18" w:type="dxa"/>
              <w:bottom w:w="18" w:type="dxa"/>
              <w:right w:w="18" w:type="dxa"/>
            </w:tcMar>
            <w:vAlign w:val="center"/>
          </w:tcPr>
          <w:p w14:paraId="3A753663" w14:textId="77777777" w:rsidR="000111DA" w:rsidRDefault="000111DA" w:rsidP="000111DA">
            <w:pPr>
              <w:widowControl w:val="0"/>
              <w:rPr>
                <w:sz w:val="20"/>
                <w:szCs w:val="20"/>
                <w:highlight w:val="red"/>
              </w:rPr>
            </w:pPr>
            <w:r>
              <w:rPr>
                <w:sz w:val="20"/>
                <w:szCs w:val="20"/>
              </w:rPr>
              <w:t>Maternidade (depressão)</w:t>
            </w:r>
          </w:p>
        </w:tc>
        <w:tc>
          <w:tcPr>
            <w:tcW w:w="700" w:type="pct"/>
            <w:tcBorders>
              <w:top w:val="nil"/>
              <w:left w:val="nil"/>
              <w:bottom w:val="nil"/>
              <w:right w:val="nil"/>
            </w:tcBorders>
            <w:shd w:val="clear" w:color="auto" w:fill="auto"/>
            <w:tcMar>
              <w:top w:w="18" w:type="dxa"/>
              <w:left w:w="18" w:type="dxa"/>
              <w:bottom w:w="18" w:type="dxa"/>
              <w:right w:w="18" w:type="dxa"/>
            </w:tcMar>
            <w:vAlign w:val="center"/>
          </w:tcPr>
          <w:p w14:paraId="3DB438AD" w14:textId="77777777" w:rsidR="000111DA" w:rsidRDefault="000111DA" w:rsidP="000111DA">
            <w:pPr>
              <w:widowControl w:val="0"/>
              <w:jc w:val="center"/>
              <w:rPr>
                <w:sz w:val="20"/>
                <w:szCs w:val="20"/>
              </w:rPr>
            </w:pPr>
            <w:r>
              <w:rPr>
                <w:sz w:val="20"/>
                <w:szCs w:val="20"/>
              </w:rPr>
              <w:t>Chile</w:t>
            </w:r>
          </w:p>
        </w:tc>
      </w:tr>
      <w:tr w:rsidR="000111DA" w14:paraId="4A114565" w14:textId="77777777" w:rsidTr="007C6228">
        <w:trPr>
          <w:trHeight w:val="168"/>
        </w:trPr>
        <w:tc>
          <w:tcPr>
            <w:tcW w:w="257" w:type="pct"/>
            <w:vMerge/>
            <w:tcBorders>
              <w:top w:val="nil"/>
              <w:left w:val="nil"/>
              <w:bottom w:val="nil"/>
              <w:right w:val="nil"/>
            </w:tcBorders>
            <w:shd w:val="clear" w:color="auto" w:fill="auto"/>
            <w:tcMar>
              <w:top w:w="18" w:type="dxa"/>
              <w:left w:w="18" w:type="dxa"/>
              <w:bottom w:w="18" w:type="dxa"/>
              <w:right w:w="18" w:type="dxa"/>
            </w:tcMar>
            <w:vAlign w:val="center"/>
          </w:tcPr>
          <w:p w14:paraId="7EF81472" w14:textId="77777777" w:rsidR="000111DA" w:rsidRDefault="000111DA" w:rsidP="000111DA">
            <w:pPr>
              <w:widowControl w:val="0"/>
              <w:pBdr>
                <w:top w:val="nil"/>
                <w:left w:val="nil"/>
                <w:bottom w:val="nil"/>
                <w:right w:val="nil"/>
                <w:between w:val="nil"/>
              </w:pBdr>
              <w:rPr>
                <w:sz w:val="20"/>
                <w:szCs w:val="20"/>
              </w:rPr>
            </w:pPr>
          </w:p>
        </w:tc>
        <w:tc>
          <w:tcPr>
            <w:tcW w:w="494" w:type="pct"/>
            <w:vMerge/>
            <w:tcBorders>
              <w:top w:val="nil"/>
              <w:left w:val="nil"/>
              <w:bottom w:val="nil"/>
              <w:right w:val="nil"/>
            </w:tcBorders>
            <w:shd w:val="clear" w:color="auto" w:fill="auto"/>
            <w:tcMar>
              <w:top w:w="18" w:type="dxa"/>
              <w:left w:w="18" w:type="dxa"/>
              <w:bottom w:w="18" w:type="dxa"/>
              <w:right w:w="18" w:type="dxa"/>
            </w:tcMar>
            <w:vAlign w:val="center"/>
          </w:tcPr>
          <w:p w14:paraId="0E355772" w14:textId="77777777" w:rsidR="000111DA" w:rsidRDefault="000111DA" w:rsidP="000111DA">
            <w:pPr>
              <w:widowControl w:val="0"/>
              <w:pBdr>
                <w:top w:val="nil"/>
                <w:left w:val="nil"/>
                <w:bottom w:val="nil"/>
                <w:right w:val="nil"/>
                <w:between w:val="nil"/>
              </w:pBdr>
              <w:rPr>
                <w:sz w:val="20"/>
                <w:szCs w:val="20"/>
              </w:rPr>
            </w:pPr>
          </w:p>
        </w:tc>
        <w:tc>
          <w:tcPr>
            <w:tcW w:w="1704" w:type="pct"/>
            <w:tcBorders>
              <w:top w:val="nil"/>
              <w:left w:val="nil"/>
              <w:bottom w:val="nil"/>
              <w:right w:val="nil"/>
            </w:tcBorders>
            <w:shd w:val="clear" w:color="auto" w:fill="auto"/>
            <w:tcMar>
              <w:top w:w="18" w:type="dxa"/>
              <w:left w:w="18" w:type="dxa"/>
              <w:bottom w:w="18" w:type="dxa"/>
              <w:right w:w="18" w:type="dxa"/>
            </w:tcMar>
            <w:vAlign w:val="center"/>
          </w:tcPr>
          <w:p w14:paraId="2F6877F9" w14:textId="77777777" w:rsidR="000111DA" w:rsidRDefault="000111DA" w:rsidP="000111DA">
            <w:pPr>
              <w:widowControl w:val="0"/>
              <w:rPr>
                <w:sz w:val="20"/>
                <w:szCs w:val="20"/>
              </w:rPr>
            </w:pPr>
            <w:r>
              <w:rPr>
                <w:sz w:val="20"/>
                <w:szCs w:val="20"/>
              </w:rPr>
              <w:t>Wendland, Maggi e Wolff</w:t>
            </w:r>
          </w:p>
        </w:tc>
        <w:tc>
          <w:tcPr>
            <w:tcW w:w="1845" w:type="pct"/>
            <w:tcBorders>
              <w:top w:val="nil"/>
              <w:left w:val="nil"/>
              <w:bottom w:val="nil"/>
              <w:right w:val="nil"/>
            </w:tcBorders>
            <w:shd w:val="clear" w:color="auto" w:fill="auto"/>
            <w:tcMar>
              <w:top w:w="18" w:type="dxa"/>
              <w:left w:w="18" w:type="dxa"/>
              <w:bottom w:w="18" w:type="dxa"/>
              <w:right w:w="18" w:type="dxa"/>
            </w:tcMar>
            <w:vAlign w:val="center"/>
          </w:tcPr>
          <w:p w14:paraId="55CF50D7" w14:textId="77777777" w:rsidR="000111DA" w:rsidRDefault="000111DA" w:rsidP="000111DA">
            <w:pPr>
              <w:widowControl w:val="0"/>
              <w:rPr>
                <w:sz w:val="20"/>
                <w:szCs w:val="20"/>
              </w:rPr>
            </w:pPr>
            <w:r>
              <w:rPr>
                <w:sz w:val="20"/>
                <w:szCs w:val="20"/>
              </w:rPr>
              <w:t>Maternidade (influência cultural)</w:t>
            </w:r>
          </w:p>
        </w:tc>
        <w:tc>
          <w:tcPr>
            <w:tcW w:w="700" w:type="pct"/>
            <w:tcBorders>
              <w:top w:val="nil"/>
              <w:left w:val="nil"/>
              <w:bottom w:val="nil"/>
              <w:right w:val="nil"/>
            </w:tcBorders>
            <w:shd w:val="clear" w:color="auto" w:fill="auto"/>
            <w:tcMar>
              <w:top w:w="18" w:type="dxa"/>
              <w:left w:w="18" w:type="dxa"/>
              <w:bottom w:w="18" w:type="dxa"/>
              <w:right w:w="18" w:type="dxa"/>
            </w:tcMar>
            <w:vAlign w:val="center"/>
          </w:tcPr>
          <w:p w14:paraId="0D5D2997" w14:textId="77777777" w:rsidR="000111DA" w:rsidRDefault="000111DA" w:rsidP="000111DA">
            <w:pPr>
              <w:widowControl w:val="0"/>
              <w:jc w:val="center"/>
              <w:rPr>
                <w:sz w:val="20"/>
                <w:szCs w:val="20"/>
              </w:rPr>
            </w:pPr>
            <w:r>
              <w:rPr>
                <w:sz w:val="20"/>
                <w:szCs w:val="20"/>
              </w:rPr>
              <w:t>Brasil (BRA)</w:t>
            </w:r>
          </w:p>
        </w:tc>
      </w:tr>
      <w:tr w:rsidR="000111DA" w14:paraId="4192F44E" w14:textId="77777777" w:rsidTr="007C6228">
        <w:trPr>
          <w:trHeight w:val="168"/>
        </w:trPr>
        <w:tc>
          <w:tcPr>
            <w:tcW w:w="257" w:type="pct"/>
            <w:vMerge/>
            <w:tcBorders>
              <w:top w:val="nil"/>
              <w:left w:val="nil"/>
              <w:bottom w:val="nil"/>
              <w:right w:val="nil"/>
            </w:tcBorders>
            <w:shd w:val="clear" w:color="auto" w:fill="auto"/>
            <w:tcMar>
              <w:top w:w="18" w:type="dxa"/>
              <w:left w:w="18" w:type="dxa"/>
              <w:bottom w:w="18" w:type="dxa"/>
              <w:right w:w="18" w:type="dxa"/>
            </w:tcMar>
            <w:vAlign w:val="center"/>
          </w:tcPr>
          <w:p w14:paraId="13A00EBB" w14:textId="77777777" w:rsidR="000111DA" w:rsidRDefault="000111DA" w:rsidP="000111DA">
            <w:pPr>
              <w:widowControl w:val="0"/>
              <w:pBdr>
                <w:top w:val="nil"/>
                <w:left w:val="nil"/>
                <w:bottom w:val="nil"/>
                <w:right w:val="nil"/>
                <w:between w:val="nil"/>
              </w:pBdr>
              <w:rPr>
                <w:sz w:val="20"/>
                <w:szCs w:val="20"/>
              </w:rPr>
            </w:pPr>
          </w:p>
        </w:tc>
        <w:tc>
          <w:tcPr>
            <w:tcW w:w="494" w:type="pct"/>
            <w:vMerge/>
            <w:tcBorders>
              <w:top w:val="nil"/>
              <w:left w:val="nil"/>
              <w:bottom w:val="nil"/>
              <w:right w:val="nil"/>
            </w:tcBorders>
            <w:shd w:val="clear" w:color="auto" w:fill="auto"/>
            <w:tcMar>
              <w:top w:w="18" w:type="dxa"/>
              <w:left w:w="18" w:type="dxa"/>
              <w:bottom w:w="18" w:type="dxa"/>
              <w:right w:w="18" w:type="dxa"/>
            </w:tcMar>
            <w:vAlign w:val="center"/>
          </w:tcPr>
          <w:p w14:paraId="7E61EA01" w14:textId="77777777" w:rsidR="000111DA" w:rsidRDefault="000111DA" w:rsidP="000111DA">
            <w:pPr>
              <w:widowControl w:val="0"/>
              <w:pBdr>
                <w:top w:val="nil"/>
                <w:left w:val="nil"/>
                <w:bottom w:val="nil"/>
                <w:right w:val="nil"/>
                <w:between w:val="nil"/>
              </w:pBdr>
              <w:rPr>
                <w:sz w:val="20"/>
                <w:szCs w:val="20"/>
              </w:rPr>
            </w:pPr>
          </w:p>
        </w:tc>
        <w:tc>
          <w:tcPr>
            <w:tcW w:w="1704" w:type="pct"/>
            <w:tcBorders>
              <w:top w:val="nil"/>
              <w:left w:val="nil"/>
              <w:bottom w:val="nil"/>
              <w:right w:val="nil"/>
            </w:tcBorders>
            <w:shd w:val="clear" w:color="auto" w:fill="auto"/>
            <w:tcMar>
              <w:top w:w="18" w:type="dxa"/>
              <w:left w:w="18" w:type="dxa"/>
              <w:bottom w:w="18" w:type="dxa"/>
              <w:right w:w="18" w:type="dxa"/>
            </w:tcMar>
            <w:vAlign w:val="center"/>
          </w:tcPr>
          <w:p w14:paraId="0D5B32E9" w14:textId="77777777" w:rsidR="000111DA" w:rsidRDefault="000111DA" w:rsidP="000111DA">
            <w:pPr>
              <w:widowControl w:val="0"/>
              <w:rPr>
                <w:sz w:val="20"/>
                <w:szCs w:val="20"/>
              </w:rPr>
            </w:pPr>
            <w:r>
              <w:rPr>
                <w:sz w:val="20"/>
                <w:szCs w:val="20"/>
              </w:rPr>
              <w:t>Moreira e Nardi</w:t>
            </w:r>
          </w:p>
        </w:tc>
        <w:tc>
          <w:tcPr>
            <w:tcW w:w="1845" w:type="pct"/>
            <w:tcBorders>
              <w:top w:val="nil"/>
              <w:left w:val="nil"/>
              <w:bottom w:val="nil"/>
              <w:right w:val="nil"/>
            </w:tcBorders>
            <w:shd w:val="clear" w:color="auto" w:fill="auto"/>
            <w:tcMar>
              <w:top w:w="18" w:type="dxa"/>
              <w:left w:w="18" w:type="dxa"/>
              <w:bottom w:w="18" w:type="dxa"/>
              <w:right w:w="18" w:type="dxa"/>
            </w:tcMar>
            <w:vAlign w:val="center"/>
          </w:tcPr>
          <w:p w14:paraId="7EBCC292" w14:textId="77777777" w:rsidR="000111DA" w:rsidRDefault="000111DA" w:rsidP="000111DA">
            <w:pPr>
              <w:widowControl w:val="0"/>
              <w:rPr>
                <w:sz w:val="20"/>
                <w:szCs w:val="20"/>
              </w:rPr>
            </w:pPr>
            <w:r>
              <w:rPr>
                <w:sz w:val="20"/>
                <w:szCs w:val="20"/>
              </w:rPr>
              <w:t>Maternidade (trabalho)</w:t>
            </w:r>
          </w:p>
        </w:tc>
        <w:tc>
          <w:tcPr>
            <w:tcW w:w="700" w:type="pct"/>
            <w:tcBorders>
              <w:top w:val="nil"/>
              <w:left w:val="nil"/>
              <w:bottom w:val="nil"/>
              <w:right w:val="nil"/>
            </w:tcBorders>
            <w:shd w:val="clear" w:color="auto" w:fill="auto"/>
            <w:tcMar>
              <w:top w:w="18" w:type="dxa"/>
              <w:left w:w="18" w:type="dxa"/>
              <w:bottom w:w="18" w:type="dxa"/>
              <w:right w:w="18" w:type="dxa"/>
            </w:tcMar>
          </w:tcPr>
          <w:p w14:paraId="2A816881" w14:textId="77777777" w:rsidR="000111DA" w:rsidRDefault="000111DA" w:rsidP="000111DA">
            <w:pPr>
              <w:widowControl w:val="0"/>
              <w:jc w:val="center"/>
              <w:rPr>
                <w:sz w:val="20"/>
                <w:szCs w:val="20"/>
              </w:rPr>
            </w:pPr>
            <w:r w:rsidRPr="00E67D46">
              <w:rPr>
                <w:sz w:val="20"/>
                <w:szCs w:val="20"/>
              </w:rPr>
              <w:t>Brasil (BRA)</w:t>
            </w:r>
          </w:p>
        </w:tc>
      </w:tr>
      <w:tr w:rsidR="000111DA" w14:paraId="348B5AE2" w14:textId="77777777" w:rsidTr="007C6228">
        <w:trPr>
          <w:trHeight w:val="168"/>
        </w:trPr>
        <w:tc>
          <w:tcPr>
            <w:tcW w:w="257" w:type="pct"/>
            <w:vMerge/>
            <w:tcBorders>
              <w:top w:val="nil"/>
              <w:left w:val="nil"/>
              <w:bottom w:val="nil"/>
              <w:right w:val="nil"/>
            </w:tcBorders>
            <w:shd w:val="clear" w:color="auto" w:fill="auto"/>
            <w:tcMar>
              <w:top w:w="18" w:type="dxa"/>
              <w:left w:w="18" w:type="dxa"/>
              <w:bottom w:w="18" w:type="dxa"/>
              <w:right w:w="18" w:type="dxa"/>
            </w:tcMar>
            <w:vAlign w:val="center"/>
          </w:tcPr>
          <w:p w14:paraId="3DB32D34" w14:textId="77777777" w:rsidR="000111DA" w:rsidRDefault="000111DA" w:rsidP="000111DA">
            <w:pPr>
              <w:widowControl w:val="0"/>
              <w:pBdr>
                <w:top w:val="nil"/>
                <w:left w:val="nil"/>
                <w:bottom w:val="nil"/>
                <w:right w:val="nil"/>
                <w:between w:val="nil"/>
              </w:pBdr>
              <w:rPr>
                <w:sz w:val="20"/>
                <w:szCs w:val="20"/>
              </w:rPr>
            </w:pPr>
          </w:p>
        </w:tc>
        <w:tc>
          <w:tcPr>
            <w:tcW w:w="494" w:type="pct"/>
            <w:tcBorders>
              <w:top w:val="nil"/>
              <w:left w:val="nil"/>
              <w:bottom w:val="nil"/>
              <w:right w:val="nil"/>
            </w:tcBorders>
            <w:shd w:val="clear" w:color="auto" w:fill="auto"/>
            <w:tcMar>
              <w:top w:w="18" w:type="dxa"/>
              <w:left w:w="18" w:type="dxa"/>
              <w:bottom w:w="18" w:type="dxa"/>
              <w:right w:w="18" w:type="dxa"/>
            </w:tcMar>
            <w:vAlign w:val="center"/>
          </w:tcPr>
          <w:p w14:paraId="1DD9E7B4" w14:textId="77777777" w:rsidR="000111DA" w:rsidRDefault="000111DA" w:rsidP="000111DA">
            <w:pPr>
              <w:widowControl w:val="0"/>
              <w:jc w:val="center"/>
              <w:rPr>
                <w:sz w:val="20"/>
                <w:szCs w:val="20"/>
              </w:rPr>
            </w:pPr>
            <w:r>
              <w:rPr>
                <w:sz w:val="20"/>
                <w:szCs w:val="20"/>
              </w:rPr>
              <w:t>44(3)</w:t>
            </w:r>
          </w:p>
        </w:tc>
        <w:tc>
          <w:tcPr>
            <w:tcW w:w="1704" w:type="pct"/>
            <w:tcBorders>
              <w:top w:val="nil"/>
              <w:left w:val="nil"/>
              <w:bottom w:val="nil"/>
              <w:right w:val="nil"/>
            </w:tcBorders>
            <w:shd w:val="clear" w:color="auto" w:fill="auto"/>
            <w:tcMar>
              <w:top w:w="18" w:type="dxa"/>
              <w:left w:w="18" w:type="dxa"/>
              <w:bottom w:w="18" w:type="dxa"/>
              <w:right w:w="18" w:type="dxa"/>
            </w:tcMar>
            <w:vAlign w:val="center"/>
          </w:tcPr>
          <w:p w14:paraId="4B9AA6A0" w14:textId="77777777" w:rsidR="000111DA" w:rsidRDefault="000111DA" w:rsidP="000111DA">
            <w:pPr>
              <w:widowControl w:val="0"/>
              <w:rPr>
                <w:sz w:val="20"/>
                <w:szCs w:val="20"/>
              </w:rPr>
            </w:pPr>
            <w:r>
              <w:rPr>
                <w:sz w:val="20"/>
                <w:szCs w:val="20"/>
              </w:rPr>
              <w:t>Bolsoni-Silva e Marturano</w:t>
            </w:r>
          </w:p>
        </w:tc>
        <w:tc>
          <w:tcPr>
            <w:tcW w:w="1845" w:type="pct"/>
            <w:tcBorders>
              <w:top w:val="nil"/>
              <w:left w:val="nil"/>
              <w:bottom w:val="nil"/>
              <w:right w:val="nil"/>
            </w:tcBorders>
            <w:shd w:val="clear" w:color="auto" w:fill="auto"/>
            <w:tcMar>
              <w:top w:w="18" w:type="dxa"/>
              <w:left w:w="18" w:type="dxa"/>
              <w:bottom w:w="18" w:type="dxa"/>
              <w:right w:w="18" w:type="dxa"/>
            </w:tcMar>
            <w:vAlign w:val="center"/>
          </w:tcPr>
          <w:p w14:paraId="06F737D9" w14:textId="77777777" w:rsidR="000111DA" w:rsidRDefault="000111DA" w:rsidP="000111DA">
            <w:pPr>
              <w:widowControl w:val="0"/>
              <w:rPr>
                <w:sz w:val="20"/>
                <w:szCs w:val="20"/>
              </w:rPr>
            </w:pPr>
            <w:r>
              <w:rPr>
                <w:sz w:val="20"/>
                <w:szCs w:val="20"/>
              </w:rPr>
              <w:t>Maternidade (comportamento)</w:t>
            </w:r>
          </w:p>
        </w:tc>
        <w:tc>
          <w:tcPr>
            <w:tcW w:w="700" w:type="pct"/>
            <w:tcBorders>
              <w:top w:val="nil"/>
              <w:left w:val="nil"/>
              <w:bottom w:val="nil"/>
              <w:right w:val="nil"/>
            </w:tcBorders>
            <w:shd w:val="clear" w:color="auto" w:fill="auto"/>
            <w:tcMar>
              <w:top w:w="18" w:type="dxa"/>
              <w:left w:w="18" w:type="dxa"/>
              <w:bottom w:w="18" w:type="dxa"/>
              <w:right w:w="18" w:type="dxa"/>
            </w:tcMar>
          </w:tcPr>
          <w:p w14:paraId="55262CA3" w14:textId="77777777" w:rsidR="000111DA" w:rsidRDefault="000111DA" w:rsidP="000111DA">
            <w:pPr>
              <w:widowControl w:val="0"/>
              <w:jc w:val="center"/>
              <w:rPr>
                <w:sz w:val="20"/>
                <w:szCs w:val="20"/>
              </w:rPr>
            </w:pPr>
            <w:r w:rsidRPr="00E67D46">
              <w:rPr>
                <w:sz w:val="20"/>
                <w:szCs w:val="20"/>
              </w:rPr>
              <w:t>Brasil (BRA)</w:t>
            </w:r>
          </w:p>
        </w:tc>
      </w:tr>
      <w:tr w:rsidR="000111DA" w14:paraId="55F4A5BB" w14:textId="77777777" w:rsidTr="007C6228">
        <w:trPr>
          <w:trHeight w:val="168"/>
        </w:trPr>
        <w:tc>
          <w:tcPr>
            <w:tcW w:w="257" w:type="pct"/>
            <w:tcBorders>
              <w:top w:val="nil"/>
              <w:left w:val="nil"/>
              <w:bottom w:val="nil"/>
              <w:right w:val="nil"/>
            </w:tcBorders>
            <w:shd w:val="clear" w:color="auto" w:fill="auto"/>
            <w:tcMar>
              <w:top w:w="18" w:type="dxa"/>
              <w:left w:w="18" w:type="dxa"/>
              <w:bottom w:w="18" w:type="dxa"/>
              <w:right w:w="18" w:type="dxa"/>
            </w:tcMar>
            <w:vAlign w:val="center"/>
          </w:tcPr>
          <w:p w14:paraId="612A58A1" w14:textId="77777777" w:rsidR="000111DA" w:rsidRDefault="000111DA" w:rsidP="000111DA">
            <w:pPr>
              <w:widowControl w:val="0"/>
              <w:rPr>
                <w:sz w:val="20"/>
                <w:szCs w:val="20"/>
              </w:rPr>
            </w:pPr>
            <w:r>
              <w:rPr>
                <w:sz w:val="20"/>
                <w:szCs w:val="20"/>
              </w:rPr>
              <w:t>2017</w:t>
            </w:r>
          </w:p>
        </w:tc>
        <w:tc>
          <w:tcPr>
            <w:tcW w:w="494" w:type="pct"/>
            <w:tcBorders>
              <w:top w:val="nil"/>
              <w:left w:val="nil"/>
              <w:bottom w:val="nil"/>
              <w:right w:val="nil"/>
            </w:tcBorders>
            <w:shd w:val="clear" w:color="auto" w:fill="auto"/>
            <w:tcMar>
              <w:top w:w="18" w:type="dxa"/>
              <w:left w:w="18" w:type="dxa"/>
              <w:bottom w:w="18" w:type="dxa"/>
              <w:right w:w="18" w:type="dxa"/>
            </w:tcMar>
            <w:vAlign w:val="center"/>
          </w:tcPr>
          <w:p w14:paraId="30971219" w14:textId="77777777" w:rsidR="000111DA" w:rsidRDefault="000111DA" w:rsidP="000111DA">
            <w:pPr>
              <w:widowControl w:val="0"/>
              <w:jc w:val="center"/>
              <w:rPr>
                <w:sz w:val="20"/>
                <w:szCs w:val="20"/>
              </w:rPr>
            </w:pPr>
            <w:r>
              <w:rPr>
                <w:sz w:val="20"/>
                <w:szCs w:val="20"/>
              </w:rPr>
              <w:t>51(1)</w:t>
            </w:r>
          </w:p>
        </w:tc>
        <w:tc>
          <w:tcPr>
            <w:tcW w:w="1704" w:type="pct"/>
            <w:tcBorders>
              <w:top w:val="nil"/>
              <w:left w:val="nil"/>
              <w:bottom w:val="nil"/>
              <w:right w:val="nil"/>
            </w:tcBorders>
            <w:shd w:val="clear" w:color="auto" w:fill="auto"/>
            <w:tcMar>
              <w:top w:w="18" w:type="dxa"/>
              <w:left w:w="18" w:type="dxa"/>
              <w:bottom w:w="18" w:type="dxa"/>
              <w:right w:w="18" w:type="dxa"/>
            </w:tcMar>
            <w:vAlign w:val="center"/>
          </w:tcPr>
          <w:p w14:paraId="2E9E1B5B" w14:textId="77777777" w:rsidR="000111DA" w:rsidRDefault="000111DA" w:rsidP="000111DA">
            <w:pPr>
              <w:widowControl w:val="0"/>
              <w:rPr>
                <w:sz w:val="20"/>
                <w:szCs w:val="20"/>
              </w:rPr>
            </w:pPr>
            <w:r>
              <w:rPr>
                <w:sz w:val="20"/>
                <w:szCs w:val="20"/>
              </w:rPr>
              <w:t>Barragán, Romero, Campos e Espinoza-Romo</w:t>
            </w:r>
          </w:p>
        </w:tc>
        <w:tc>
          <w:tcPr>
            <w:tcW w:w="1845" w:type="pct"/>
            <w:tcBorders>
              <w:top w:val="nil"/>
              <w:left w:val="nil"/>
              <w:bottom w:val="nil"/>
              <w:right w:val="nil"/>
            </w:tcBorders>
            <w:shd w:val="clear" w:color="auto" w:fill="auto"/>
            <w:tcMar>
              <w:top w:w="18" w:type="dxa"/>
              <w:left w:w="18" w:type="dxa"/>
              <w:bottom w:w="18" w:type="dxa"/>
              <w:right w:w="18" w:type="dxa"/>
            </w:tcMar>
            <w:vAlign w:val="center"/>
          </w:tcPr>
          <w:p w14:paraId="028C3679" w14:textId="77777777" w:rsidR="000111DA" w:rsidRDefault="000111DA" w:rsidP="000111DA">
            <w:pPr>
              <w:widowControl w:val="0"/>
              <w:rPr>
                <w:sz w:val="20"/>
                <w:szCs w:val="20"/>
              </w:rPr>
            </w:pPr>
            <w:r>
              <w:rPr>
                <w:sz w:val="20"/>
                <w:szCs w:val="20"/>
              </w:rPr>
              <w:t>Parentalidade (estereótipo, gravidez adolescente)</w:t>
            </w:r>
          </w:p>
        </w:tc>
        <w:tc>
          <w:tcPr>
            <w:tcW w:w="700" w:type="pct"/>
            <w:tcBorders>
              <w:top w:val="nil"/>
              <w:left w:val="nil"/>
              <w:bottom w:val="nil"/>
              <w:right w:val="nil"/>
            </w:tcBorders>
            <w:shd w:val="clear" w:color="auto" w:fill="auto"/>
            <w:tcMar>
              <w:top w:w="18" w:type="dxa"/>
              <w:left w:w="18" w:type="dxa"/>
              <w:bottom w:w="18" w:type="dxa"/>
              <w:right w:w="18" w:type="dxa"/>
            </w:tcMar>
            <w:vAlign w:val="center"/>
          </w:tcPr>
          <w:p w14:paraId="58126D36" w14:textId="77777777" w:rsidR="000111DA" w:rsidRDefault="000111DA" w:rsidP="000111DA">
            <w:pPr>
              <w:widowControl w:val="0"/>
              <w:jc w:val="center"/>
              <w:rPr>
                <w:sz w:val="20"/>
                <w:szCs w:val="20"/>
              </w:rPr>
            </w:pPr>
            <w:r>
              <w:rPr>
                <w:sz w:val="20"/>
                <w:szCs w:val="20"/>
              </w:rPr>
              <w:t>México</w:t>
            </w:r>
          </w:p>
        </w:tc>
      </w:tr>
      <w:tr w:rsidR="000111DA" w14:paraId="4020122C" w14:textId="77777777" w:rsidTr="007C6228">
        <w:trPr>
          <w:trHeight w:val="168"/>
        </w:trPr>
        <w:tc>
          <w:tcPr>
            <w:tcW w:w="257" w:type="pct"/>
            <w:tcBorders>
              <w:top w:val="nil"/>
              <w:left w:val="nil"/>
              <w:bottom w:val="single" w:sz="4" w:space="0" w:color="auto"/>
              <w:right w:val="nil"/>
            </w:tcBorders>
            <w:shd w:val="clear" w:color="auto" w:fill="auto"/>
            <w:tcMar>
              <w:top w:w="18" w:type="dxa"/>
              <w:left w:w="18" w:type="dxa"/>
              <w:bottom w:w="18" w:type="dxa"/>
              <w:right w:w="18" w:type="dxa"/>
            </w:tcMar>
            <w:vAlign w:val="center"/>
          </w:tcPr>
          <w:p w14:paraId="2586E41B" w14:textId="77777777" w:rsidR="000111DA" w:rsidRDefault="000111DA" w:rsidP="000111DA">
            <w:pPr>
              <w:widowControl w:val="0"/>
              <w:rPr>
                <w:sz w:val="20"/>
                <w:szCs w:val="20"/>
              </w:rPr>
            </w:pPr>
            <w:r>
              <w:rPr>
                <w:sz w:val="20"/>
                <w:szCs w:val="20"/>
              </w:rPr>
              <w:t>2018</w:t>
            </w:r>
          </w:p>
        </w:tc>
        <w:tc>
          <w:tcPr>
            <w:tcW w:w="494" w:type="pct"/>
            <w:tcBorders>
              <w:top w:val="nil"/>
              <w:left w:val="nil"/>
              <w:bottom w:val="single" w:sz="4" w:space="0" w:color="auto"/>
              <w:right w:val="nil"/>
            </w:tcBorders>
            <w:shd w:val="clear" w:color="auto" w:fill="auto"/>
            <w:tcMar>
              <w:top w:w="18" w:type="dxa"/>
              <w:left w:w="18" w:type="dxa"/>
              <w:bottom w:w="18" w:type="dxa"/>
              <w:right w:w="18" w:type="dxa"/>
            </w:tcMar>
            <w:vAlign w:val="center"/>
          </w:tcPr>
          <w:p w14:paraId="42E9AC3C" w14:textId="77777777" w:rsidR="000111DA" w:rsidRDefault="000111DA" w:rsidP="000111DA">
            <w:pPr>
              <w:widowControl w:val="0"/>
              <w:jc w:val="center"/>
              <w:rPr>
                <w:sz w:val="20"/>
                <w:szCs w:val="20"/>
              </w:rPr>
            </w:pPr>
            <w:r>
              <w:rPr>
                <w:sz w:val="20"/>
                <w:szCs w:val="20"/>
              </w:rPr>
              <w:t>52</w:t>
            </w:r>
          </w:p>
        </w:tc>
        <w:tc>
          <w:tcPr>
            <w:tcW w:w="1704" w:type="pct"/>
            <w:tcBorders>
              <w:top w:val="nil"/>
              <w:left w:val="nil"/>
              <w:bottom w:val="single" w:sz="4" w:space="0" w:color="auto"/>
              <w:right w:val="nil"/>
            </w:tcBorders>
            <w:shd w:val="clear" w:color="auto" w:fill="auto"/>
            <w:tcMar>
              <w:top w:w="18" w:type="dxa"/>
              <w:left w:w="18" w:type="dxa"/>
              <w:bottom w:w="18" w:type="dxa"/>
              <w:right w:w="18" w:type="dxa"/>
            </w:tcMar>
            <w:vAlign w:val="center"/>
          </w:tcPr>
          <w:p w14:paraId="19815E21" w14:textId="77777777" w:rsidR="000111DA" w:rsidRDefault="000111DA" w:rsidP="000111DA">
            <w:pPr>
              <w:widowControl w:val="0"/>
              <w:rPr>
                <w:sz w:val="20"/>
                <w:szCs w:val="20"/>
              </w:rPr>
            </w:pPr>
            <w:r>
              <w:rPr>
                <w:sz w:val="20"/>
                <w:szCs w:val="20"/>
              </w:rPr>
              <w:t>Brito</w:t>
            </w:r>
          </w:p>
        </w:tc>
        <w:tc>
          <w:tcPr>
            <w:tcW w:w="1845" w:type="pct"/>
            <w:tcBorders>
              <w:top w:val="nil"/>
              <w:left w:val="nil"/>
              <w:bottom w:val="single" w:sz="4" w:space="0" w:color="auto"/>
              <w:right w:val="nil"/>
            </w:tcBorders>
            <w:shd w:val="clear" w:color="auto" w:fill="auto"/>
            <w:tcMar>
              <w:top w:w="18" w:type="dxa"/>
              <w:left w:w="18" w:type="dxa"/>
              <w:bottom w:w="18" w:type="dxa"/>
              <w:right w:w="18" w:type="dxa"/>
            </w:tcMar>
            <w:vAlign w:val="center"/>
          </w:tcPr>
          <w:p w14:paraId="1304D3C9" w14:textId="77777777" w:rsidR="000111DA" w:rsidRDefault="000111DA" w:rsidP="000111DA">
            <w:pPr>
              <w:widowControl w:val="0"/>
              <w:rPr>
                <w:sz w:val="20"/>
                <w:szCs w:val="20"/>
              </w:rPr>
            </w:pPr>
            <w:r>
              <w:rPr>
                <w:sz w:val="20"/>
                <w:szCs w:val="20"/>
              </w:rPr>
              <w:t>Maternidade (infertilidade e gênero)</w:t>
            </w:r>
          </w:p>
        </w:tc>
        <w:tc>
          <w:tcPr>
            <w:tcW w:w="700" w:type="pct"/>
            <w:tcBorders>
              <w:top w:val="nil"/>
              <w:left w:val="nil"/>
              <w:bottom w:val="single" w:sz="4" w:space="0" w:color="auto"/>
              <w:right w:val="nil"/>
            </w:tcBorders>
            <w:shd w:val="clear" w:color="auto" w:fill="auto"/>
            <w:tcMar>
              <w:top w:w="18" w:type="dxa"/>
              <w:left w:w="18" w:type="dxa"/>
              <w:bottom w:w="18" w:type="dxa"/>
              <w:right w:w="18" w:type="dxa"/>
            </w:tcMar>
            <w:vAlign w:val="center"/>
          </w:tcPr>
          <w:p w14:paraId="3B3D778C" w14:textId="77777777" w:rsidR="000111DA" w:rsidRDefault="000111DA" w:rsidP="000111DA">
            <w:pPr>
              <w:widowControl w:val="0"/>
              <w:jc w:val="center"/>
              <w:rPr>
                <w:sz w:val="20"/>
                <w:szCs w:val="20"/>
              </w:rPr>
            </w:pPr>
            <w:r>
              <w:rPr>
                <w:sz w:val="20"/>
                <w:szCs w:val="20"/>
              </w:rPr>
              <w:t>EUA, México</w:t>
            </w:r>
          </w:p>
        </w:tc>
      </w:tr>
    </w:tbl>
    <w:p w14:paraId="3A04546C" w14:textId="77777777" w:rsidR="007C6228" w:rsidRDefault="007C6228" w:rsidP="001A6334">
      <w:pPr>
        <w:pStyle w:val="Prrafocomn"/>
        <w:rPr>
          <w:bCs/>
          <w:lang w:val="pt-BR"/>
        </w:rPr>
      </w:pPr>
    </w:p>
    <w:p w14:paraId="30DC666E" w14:textId="22733D53" w:rsidR="001A6334" w:rsidRPr="001A6334" w:rsidRDefault="001A6334" w:rsidP="001A6334">
      <w:pPr>
        <w:pStyle w:val="Prrafocomn"/>
        <w:rPr>
          <w:bCs/>
          <w:lang w:val="pt-BR"/>
        </w:rPr>
      </w:pPr>
      <w:r w:rsidRPr="001A6334">
        <w:rPr>
          <w:bCs/>
          <w:lang w:val="pt-BR"/>
        </w:rPr>
        <w:t xml:space="preserve">Maternidade e papel materno são conceitos marcados por mudanças sociais, políticas, culturais e econômicas agregadas ao protagonismo feminino na luta por direitos e alterações na estrutura familiar (Badinter, 1985; Correia, 1998; Moura &amp; Araújo, 2004; Resende, 2017). A maternidade para a sociedade ocidental do final do século XVIII era considerada desejo natural da mulher, a quem cabia o papel materno e as práticas de maternagem correspondentes a investimentos psíquicos e cuidados no desenvolvimento dos filhos (Moura &amp; Araújo, 2004; Stellin, Monteiro, Albuquerque &amp; Marques, 2011). Essa imagem da mãe ideal, docilizada, foi ratificada por profissionais da saúde, pelo Estado e pela sociedade (Badinter, 1985). </w:t>
      </w:r>
    </w:p>
    <w:p w14:paraId="12524A7A" w14:textId="77777777" w:rsidR="001A6334" w:rsidRPr="001A6334" w:rsidRDefault="001A6334" w:rsidP="001A6334">
      <w:pPr>
        <w:pStyle w:val="Prrafocomn"/>
        <w:rPr>
          <w:bCs/>
          <w:lang w:val="pt-BR"/>
        </w:rPr>
      </w:pPr>
      <w:r w:rsidRPr="001A6334">
        <w:rPr>
          <w:bCs/>
          <w:lang w:val="pt-BR"/>
        </w:rPr>
        <w:t xml:space="preserve">Notamos nesse subtema, como no anterior, que se fala de famílias majoritariamente cis-heteronormativas, sobretudo, da relação entre maternidade e desenvolvimento dos filhos. Por exemplo, um estudo nos anos 1990 na Argentina analisou as dimensões social, didática e disciplinar da percepção de mães nos cuidados com os filhos, com os quais seriam afetuosas, e quanto aos maridos, vistos como mais afetuosos na região urbana que na rural (IJP, 1995). </w:t>
      </w:r>
    </w:p>
    <w:p w14:paraId="79FFECDA" w14:textId="77777777" w:rsidR="001A6334" w:rsidRPr="001A6334" w:rsidRDefault="001A6334" w:rsidP="001A6334">
      <w:pPr>
        <w:pStyle w:val="Prrafocomn"/>
        <w:rPr>
          <w:bCs/>
          <w:lang w:val="pt-BR"/>
        </w:rPr>
      </w:pPr>
      <w:r w:rsidRPr="001A6334">
        <w:rPr>
          <w:bCs/>
          <w:lang w:val="pt-BR"/>
        </w:rPr>
        <w:t xml:space="preserve">Em 2010, pesquisadores chilenos concluíram que mães deprimidas criticariam mais os filhos, impactando seu desenvolvimento, sobretudo na primeira infância. No mesmo ano, de três artigos sobre relações maternas no Brasil, aquele sobre a relação destas com o trabalho na subjetivação de mulheres buscou transpor o debate da responsabilidade do cuidado do filho como exclusivo e natural das mulheres para o de paternidade e trabalho, pois caberia mais aos pais compartilhar essa responsabilidade que a outras mulheres da rede familiar (IJP, 2010). </w:t>
      </w:r>
    </w:p>
    <w:p w14:paraId="6A2E72C9" w14:textId="77777777" w:rsidR="001A6334" w:rsidRPr="001A6334" w:rsidRDefault="001A6334" w:rsidP="001A6334">
      <w:pPr>
        <w:pStyle w:val="Prrafocomn"/>
        <w:rPr>
          <w:bCs/>
          <w:lang w:val="pt-BR"/>
        </w:rPr>
      </w:pPr>
      <w:bookmarkStart w:id="1" w:name="_heading=h.30j0zll" w:colFirst="0" w:colLast="0"/>
      <w:bookmarkEnd w:id="1"/>
      <w:r w:rsidRPr="001A6334">
        <w:rPr>
          <w:bCs/>
          <w:lang w:val="pt-BR"/>
        </w:rPr>
        <w:lastRenderedPageBreak/>
        <w:t>Pela linha dos artigos deste subtema, foram avaliadas estratégias de regulação do comportamento/desenvolvimento infantil a partir da interação mãe-filho, por vezes avaliando ainda a percepção das mães acerca dos pais, visibilizando sua presença no cuidado com os filhos. A importância dos fatores culturais nessas relações foi marcada desde os anos 1970 (IJP, 1976), sendo que nos anos 1980 o impacto de diferenças geracionais no cuidado com os filhos é ressaltado por um artigo com mães de Porto Rico (IJP, 1989), indicando mudanças na percepção desse cuidado, mesmo ainda sob uma influência de fatores culturais tradicionais.</w:t>
      </w:r>
    </w:p>
    <w:p w14:paraId="12F67226" w14:textId="77777777" w:rsidR="001A6334" w:rsidRPr="001A6334" w:rsidRDefault="001A6334" w:rsidP="001A6334">
      <w:pPr>
        <w:pStyle w:val="Prrafocomn"/>
        <w:rPr>
          <w:bCs/>
          <w:lang w:val="pt-BR"/>
        </w:rPr>
      </w:pPr>
      <w:r w:rsidRPr="001A6334">
        <w:rPr>
          <w:bCs/>
          <w:lang w:val="pt-BR"/>
        </w:rPr>
        <w:t>Recentemente, na questão da (não-)reprodução das mulheres mexicanas com histórico de infertilidade nos EUA, emergem discursos com uma cobrança social por engravidar e um receio da não-plenitude do ser mulher, mesmo com apoio dos companheiros/maridos caso não engravidassem (IJP, 2018). Questionamos, então, que certos estudos marquem o familismo e o marianismo como centrais às culturas latino-americanas (nesta revisão, para a mexicana e a brasileira), o que pode, por vezes, apagar as diversidades culturais dessas mesmas sociedades.</w:t>
      </w:r>
    </w:p>
    <w:p w14:paraId="11942876" w14:textId="30F3DC76" w:rsidR="000111DA" w:rsidRDefault="001A6334" w:rsidP="001A6334">
      <w:pPr>
        <w:pStyle w:val="Prrafocomn"/>
        <w:rPr>
          <w:bCs/>
          <w:lang w:val="pt-BR"/>
        </w:rPr>
      </w:pPr>
      <w:r w:rsidRPr="001A6334">
        <w:rPr>
          <w:bCs/>
          <w:lang w:val="pt-BR"/>
        </w:rPr>
        <w:t xml:space="preserve">Por fim, os quatro artigos do subtema </w:t>
      </w:r>
      <w:r w:rsidRPr="007C6228">
        <w:rPr>
          <w:bCs/>
          <w:i/>
          <w:lang w:val="pt-BR"/>
        </w:rPr>
        <w:t>Violências e famílias</w:t>
      </w:r>
      <w:r w:rsidRPr="001A6334">
        <w:rPr>
          <w:bCs/>
          <w:lang w:val="pt-BR"/>
        </w:rPr>
        <w:t xml:space="preserve"> estudaram efeitos das lutas das mulheres no padrão de família patriarcal e nos usos dos corpos que, apesar das conquistas, continuam assujeitados a diferentes violências, como a física, psicológica e sexual, abordadas sob várias perspectivas no espaço institucional da família. Embora a violência doméstica e familiar compreenda a violência de gênero, por ação ou conduta, em espaço doméstico ou não, advindo de relação interpessoal, podendo ou não vir de parceiros íntimos (CIDH, 1994), aqui, por vezes, violência doméstica e entre parceiros íntimos serão equivalentes (</w:t>
      </w:r>
      <w:r>
        <w:rPr>
          <w:bCs/>
          <w:lang w:val="pt-BR"/>
        </w:rPr>
        <w:t>Tabela</w:t>
      </w:r>
      <w:r w:rsidRPr="001A6334">
        <w:rPr>
          <w:bCs/>
          <w:lang w:val="pt-BR"/>
        </w:rPr>
        <w:t xml:space="preserve"> 9)</w:t>
      </w:r>
      <w:r>
        <w:rPr>
          <w:bCs/>
          <w:lang w:val="pt-BR"/>
        </w:rPr>
        <w:t>.</w:t>
      </w:r>
    </w:p>
    <w:p w14:paraId="7AD02152" w14:textId="44FA69EB" w:rsidR="001A6334" w:rsidRPr="001A6334" w:rsidRDefault="001A6334" w:rsidP="001A6334">
      <w:pPr>
        <w:spacing w:before="200"/>
        <w:jc w:val="both"/>
        <w:rPr>
          <w:sz w:val="22"/>
          <w:szCs w:val="20"/>
          <w:lang w:val="pt-BR"/>
        </w:rPr>
      </w:pPr>
      <w:r w:rsidRPr="001A6334">
        <w:rPr>
          <w:sz w:val="22"/>
          <w:szCs w:val="20"/>
          <w:lang w:val="pt-BR"/>
        </w:rPr>
        <w:t xml:space="preserve">Tabela 9. </w:t>
      </w:r>
    </w:p>
    <w:p w14:paraId="165D77A2" w14:textId="65F31E96" w:rsidR="001A6334" w:rsidRPr="001A6334" w:rsidRDefault="001A6334" w:rsidP="001A6334">
      <w:pPr>
        <w:jc w:val="both"/>
        <w:rPr>
          <w:i/>
          <w:color w:val="FF0000"/>
          <w:sz w:val="22"/>
          <w:szCs w:val="20"/>
          <w:highlight w:val="yellow"/>
          <w:lang w:val="pt-BR"/>
        </w:rPr>
      </w:pPr>
      <w:r w:rsidRPr="001A6334">
        <w:rPr>
          <w:i/>
          <w:sz w:val="22"/>
          <w:szCs w:val="20"/>
          <w:lang w:val="pt-BR"/>
        </w:rPr>
        <w:t>Subtema Violências e famílias (Tema 3)</w:t>
      </w:r>
    </w:p>
    <w:tbl>
      <w:tblPr>
        <w:tblW w:w="9047" w:type="dxa"/>
        <w:tblInd w:w="-31" w:type="dxa"/>
        <w:tblBorders>
          <w:top w:val="nil"/>
          <w:left w:val="nil"/>
          <w:bottom w:val="nil"/>
          <w:right w:val="nil"/>
          <w:insideH w:val="nil"/>
          <w:insideV w:val="nil"/>
        </w:tblBorders>
        <w:tblLayout w:type="fixed"/>
        <w:tblLook w:val="0600" w:firstRow="0" w:lastRow="0" w:firstColumn="0" w:lastColumn="0" w:noHBand="1" w:noVBand="1"/>
      </w:tblPr>
      <w:tblGrid>
        <w:gridCol w:w="454"/>
        <w:gridCol w:w="708"/>
        <w:gridCol w:w="3690"/>
        <w:gridCol w:w="2835"/>
        <w:gridCol w:w="1360"/>
      </w:tblGrid>
      <w:tr w:rsidR="001A6334" w14:paraId="092B92B7" w14:textId="77777777" w:rsidTr="001A6334">
        <w:trPr>
          <w:trHeight w:val="181"/>
        </w:trPr>
        <w:tc>
          <w:tcPr>
            <w:tcW w:w="1161" w:type="dxa"/>
            <w:gridSpan w:val="2"/>
            <w:tcBorders>
              <w:top w:val="single" w:sz="4" w:space="0" w:color="auto"/>
              <w:bottom w:val="single" w:sz="6" w:space="0" w:color="000000"/>
            </w:tcBorders>
            <w:shd w:val="clear" w:color="auto" w:fill="auto"/>
            <w:tcMar>
              <w:top w:w="18" w:type="dxa"/>
              <w:left w:w="18" w:type="dxa"/>
              <w:bottom w:w="18" w:type="dxa"/>
              <w:right w:w="18" w:type="dxa"/>
            </w:tcMar>
          </w:tcPr>
          <w:p w14:paraId="16FEC681" w14:textId="77777777" w:rsidR="001A6334" w:rsidRDefault="001A6334" w:rsidP="00B00633">
            <w:pPr>
              <w:jc w:val="center"/>
              <w:rPr>
                <w:sz w:val="20"/>
                <w:szCs w:val="20"/>
              </w:rPr>
            </w:pPr>
            <w:r>
              <w:rPr>
                <w:sz w:val="20"/>
                <w:szCs w:val="20"/>
              </w:rPr>
              <w:t xml:space="preserve">Revista </w:t>
            </w:r>
            <w:r w:rsidRPr="001A6334">
              <w:rPr>
                <w:sz w:val="20"/>
                <w:szCs w:val="20"/>
              </w:rPr>
              <w:t>(IJP</w:t>
            </w:r>
            <w:r w:rsidRPr="007C6228">
              <w:rPr>
                <w:sz w:val="20"/>
                <w:szCs w:val="20"/>
              </w:rPr>
              <w:t>)</w:t>
            </w:r>
          </w:p>
        </w:tc>
        <w:tc>
          <w:tcPr>
            <w:tcW w:w="3690" w:type="dxa"/>
            <w:vMerge w:val="restart"/>
            <w:tcBorders>
              <w:top w:val="single" w:sz="4" w:space="0" w:color="auto"/>
              <w:bottom w:val="single" w:sz="8" w:space="0" w:color="000000"/>
            </w:tcBorders>
            <w:shd w:val="clear" w:color="auto" w:fill="auto"/>
            <w:tcMar>
              <w:top w:w="18" w:type="dxa"/>
              <w:left w:w="18" w:type="dxa"/>
              <w:bottom w:w="18" w:type="dxa"/>
              <w:right w:w="18" w:type="dxa"/>
            </w:tcMar>
            <w:vAlign w:val="center"/>
          </w:tcPr>
          <w:p w14:paraId="4711FC1C" w14:textId="77777777" w:rsidR="001A6334" w:rsidRDefault="001A6334" w:rsidP="00B00633">
            <w:pPr>
              <w:jc w:val="center"/>
              <w:rPr>
                <w:sz w:val="20"/>
                <w:szCs w:val="20"/>
              </w:rPr>
            </w:pPr>
            <w:r>
              <w:rPr>
                <w:sz w:val="20"/>
                <w:szCs w:val="20"/>
              </w:rPr>
              <w:t>Pessoa(s)</w:t>
            </w:r>
          </w:p>
          <w:p w14:paraId="18018F52" w14:textId="77777777" w:rsidR="001A6334" w:rsidRDefault="001A6334" w:rsidP="00B00633">
            <w:pPr>
              <w:jc w:val="center"/>
              <w:rPr>
                <w:sz w:val="20"/>
                <w:szCs w:val="20"/>
              </w:rPr>
            </w:pPr>
            <w:r>
              <w:rPr>
                <w:sz w:val="20"/>
                <w:szCs w:val="20"/>
              </w:rPr>
              <w:t>autora(s)</w:t>
            </w:r>
          </w:p>
        </w:tc>
        <w:tc>
          <w:tcPr>
            <w:tcW w:w="2835" w:type="dxa"/>
            <w:vMerge w:val="restart"/>
            <w:tcBorders>
              <w:top w:val="single" w:sz="4" w:space="0" w:color="auto"/>
              <w:left w:val="nil"/>
              <w:bottom w:val="single" w:sz="8" w:space="0" w:color="000000"/>
            </w:tcBorders>
            <w:shd w:val="clear" w:color="auto" w:fill="auto"/>
            <w:tcMar>
              <w:top w:w="18" w:type="dxa"/>
              <w:left w:w="18" w:type="dxa"/>
              <w:bottom w:w="18" w:type="dxa"/>
              <w:right w:w="18" w:type="dxa"/>
            </w:tcMar>
            <w:vAlign w:val="center"/>
          </w:tcPr>
          <w:p w14:paraId="0EE40BC4" w14:textId="77777777" w:rsidR="001A6334" w:rsidRDefault="001A6334" w:rsidP="00B00633">
            <w:pPr>
              <w:jc w:val="center"/>
              <w:rPr>
                <w:sz w:val="20"/>
                <w:szCs w:val="20"/>
              </w:rPr>
            </w:pPr>
            <w:r>
              <w:rPr>
                <w:sz w:val="20"/>
                <w:szCs w:val="20"/>
              </w:rPr>
              <w:t>Conceito(s)</w:t>
            </w:r>
          </w:p>
          <w:p w14:paraId="5DA422E9" w14:textId="6F65CBA1" w:rsidR="001A6334" w:rsidRDefault="007C6228" w:rsidP="00B00633">
            <w:pPr>
              <w:jc w:val="center"/>
              <w:rPr>
                <w:sz w:val="20"/>
                <w:szCs w:val="20"/>
              </w:rPr>
            </w:pPr>
            <w:r>
              <w:rPr>
                <w:sz w:val="20"/>
                <w:szCs w:val="20"/>
              </w:rPr>
              <w:t>C</w:t>
            </w:r>
            <w:r w:rsidR="001A6334">
              <w:rPr>
                <w:sz w:val="20"/>
                <w:szCs w:val="20"/>
              </w:rPr>
              <w:t>have</w:t>
            </w:r>
          </w:p>
        </w:tc>
        <w:tc>
          <w:tcPr>
            <w:tcW w:w="1360" w:type="dxa"/>
            <w:vMerge w:val="restart"/>
            <w:tcBorders>
              <w:top w:val="single" w:sz="4" w:space="0" w:color="auto"/>
              <w:left w:val="nil"/>
              <w:bottom w:val="single" w:sz="8" w:space="0" w:color="000000"/>
            </w:tcBorders>
            <w:shd w:val="clear" w:color="auto" w:fill="auto"/>
            <w:tcMar>
              <w:top w:w="18" w:type="dxa"/>
              <w:left w:w="18" w:type="dxa"/>
              <w:bottom w:w="18" w:type="dxa"/>
              <w:right w:w="18" w:type="dxa"/>
            </w:tcMar>
            <w:vAlign w:val="center"/>
          </w:tcPr>
          <w:p w14:paraId="7CDC3422" w14:textId="77777777" w:rsidR="001A6334" w:rsidRDefault="001A6334" w:rsidP="00B00633">
            <w:pPr>
              <w:jc w:val="center"/>
              <w:rPr>
                <w:sz w:val="20"/>
                <w:szCs w:val="20"/>
                <w:shd w:val="clear" w:color="auto" w:fill="A4C2F4"/>
              </w:rPr>
            </w:pPr>
            <w:r>
              <w:rPr>
                <w:sz w:val="20"/>
                <w:szCs w:val="20"/>
              </w:rPr>
              <w:t>País(es)</w:t>
            </w:r>
          </w:p>
          <w:p w14:paraId="26C90758" w14:textId="77777777" w:rsidR="001A6334" w:rsidRDefault="001A6334" w:rsidP="00B00633">
            <w:pPr>
              <w:jc w:val="center"/>
              <w:rPr>
                <w:sz w:val="20"/>
                <w:szCs w:val="20"/>
              </w:rPr>
            </w:pPr>
            <w:r>
              <w:rPr>
                <w:sz w:val="20"/>
                <w:szCs w:val="20"/>
              </w:rPr>
              <w:t>participante(s)</w:t>
            </w:r>
          </w:p>
        </w:tc>
      </w:tr>
      <w:tr w:rsidR="001A6334" w14:paraId="4742BC23" w14:textId="77777777" w:rsidTr="001A6334">
        <w:trPr>
          <w:trHeight w:val="181"/>
        </w:trPr>
        <w:tc>
          <w:tcPr>
            <w:tcW w:w="453" w:type="dxa"/>
            <w:tcBorders>
              <w:top w:val="single" w:sz="6" w:space="0" w:color="000000"/>
              <w:bottom w:val="single" w:sz="4" w:space="0" w:color="auto"/>
              <w:right w:val="nil"/>
            </w:tcBorders>
            <w:shd w:val="clear" w:color="auto" w:fill="auto"/>
            <w:tcMar>
              <w:top w:w="18" w:type="dxa"/>
              <w:left w:w="18" w:type="dxa"/>
              <w:bottom w:w="18" w:type="dxa"/>
              <w:right w:w="18" w:type="dxa"/>
            </w:tcMar>
          </w:tcPr>
          <w:p w14:paraId="67A81E7D" w14:textId="77777777" w:rsidR="001A6334" w:rsidRDefault="001A6334" w:rsidP="00B00633">
            <w:pPr>
              <w:widowControl w:val="0"/>
              <w:jc w:val="center"/>
              <w:rPr>
                <w:sz w:val="20"/>
                <w:szCs w:val="20"/>
              </w:rPr>
            </w:pPr>
            <w:r>
              <w:rPr>
                <w:sz w:val="20"/>
                <w:szCs w:val="20"/>
              </w:rPr>
              <w:t>Ano</w:t>
            </w:r>
          </w:p>
        </w:tc>
        <w:tc>
          <w:tcPr>
            <w:tcW w:w="708" w:type="dxa"/>
            <w:tcBorders>
              <w:top w:val="nil"/>
              <w:left w:val="nil"/>
              <w:bottom w:val="single" w:sz="4" w:space="0" w:color="auto"/>
              <w:right w:val="nil"/>
            </w:tcBorders>
            <w:shd w:val="clear" w:color="auto" w:fill="auto"/>
            <w:tcMar>
              <w:top w:w="18" w:type="dxa"/>
              <w:left w:w="18" w:type="dxa"/>
              <w:bottom w:w="18" w:type="dxa"/>
              <w:right w:w="18" w:type="dxa"/>
            </w:tcMar>
          </w:tcPr>
          <w:p w14:paraId="37A6A177" w14:textId="77777777" w:rsidR="001A6334" w:rsidRDefault="001A6334" w:rsidP="00B00633">
            <w:pPr>
              <w:jc w:val="center"/>
              <w:rPr>
                <w:sz w:val="20"/>
                <w:szCs w:val="20"/>
              </w:rPr>
            </w:pPr>
            <w:r>
              <w:rPr>
                <w:sz w:val="20"/>
                <w:szCs w:val="20"/>
              </w:rPr>
              <w:t>v. (n)</w:t>
            </w:r>
          </w:p>
        </w:tc>
        <w:tc>
          <w:tcPr>
            <w:tcW w:w="3690" w:type="dxa"/>
            <w:vMerge/>
            <w:tcBorders>
              <w:top w:val="single" w:sz="12" w:space="0" w:color="000000"/>
              <w:bottom w:val="single" w:sz="4" w:space="0" w:color="auto"/>
            </w:tcBorders>
            <w:shd w:val="clear" w:color="auto" w:fill="auto"/>
            <w:tcMar>
              <w:top w:w="18" w:type="dxa"/>
              <w:left w:w="18" w:type="dxa"/>
              <w:bottom w:w="18" w:type="dxa"/>
              <w:right w:w="18" w:type="dxa"/>
            </w:tcMar>
            <w:vAlign w:val="center"/>
          </w:tcPr>
          <w:p w14:paraId="0E8D15F8" w14:textId="77777777" w:rsidR="001A6334" w:rsidRDefault="001A6334" w:rsidP="00B00633">
            <w:pPr>
              <w:widowControl w:val="0"/>
              <w:pBdr>
                <w:top w:val="nil"/>
                <w:left w:val="nil"/>
                <w:bottom w:val="nil"/>
                <w:right w:val="nil"/>
                <w:between w:val="nil"/>
              </w:pBdr>
              <w:rPr>
                <w:sz w:val="20"/>
                <w:szCs w:val="20"/>
              </w:rPr>
            </w:pPr>
          </w:p>
        </w:tc>
        <w:tc>
          <w:tcPr>
            <w:tcW w:w="2835" w:type="dxa"/>
            <w:vMerge/>
            <w:tcBorders>
              <w:top w:val="single" w:sz="12" w:space="0" w:color="000000"/>
              <w:left w:val="nil"/>
              <w:bottom w:val="single" w:sz="4" w:space="0" w:color="auto"/>
            </w:tcBorders>
            <w:shd w:val="clear" w:color="auto" w:fill="auto"/>
            <w:tcMar>
              <w:top w:w="18" w:type="dxa"/>
              <w:left w:w="18" w:type="dxa"/>
              <w:bottom w:w="18" w:type="dxa"/>
              <w:right w:w="18" w:type="dxa"/>
            </w:tcMar>
            <w:vAlign w:val="center"/>
          </w:tcPr>
          <w:p w14:paraId="5590865C" w14:textId="77777777" w:rsidR="001A6334" w:rsidRDefault="001A6334" w:rsidP="00B00633">
            <w:pPr>
              <w:widowControl w:val="0"/>
              <w:pBdr>
                <w:top w:val="nil"/>
                <w:left w:val="nil"/>
                <w:bottom w:val="nil"/>
                <w:right w:val="nil"/>
                <w:between w:val="nil"/>
              </w:pBdr>
              <w:rPr>
                <w:sz w:val="20"/>
                <w:szCs w:val="20"/>
              </w:rPr>
            </w:pPr>
          </w:p>
        </w:tc>
        <w:tc>
          <w:tcPr>
            <w:tcW w:w="1360" w:type="dxa"/>
            <w:vMerge/>
            <w:tcBorders>
              <w:top w:val="single" w:sz="12" w:space="0" w:color="000000"/>
              <w:left w:val="nil"/>
              <w:bottom w:val="single" w:sz="4" w:space="0" w:color="auto"/>
            </w:tcBorders>
            <w:shd w:val="clear" w:color="auto" w:fill="auto"/>
            <w:tcMar>
              <w:top w:w="18" w:type="dxa"/>
              <w:left w:w="18" w:type="dxa"/>
              <w:bottom w:w="18" w:type="dxa"/>
              <w:right w:w="18" w:type="dxa"/>
            </w:tcMar>
            <w:vAlign w:val="center"/>
          </w:tcPr>
          <w:p w14:paraId="247F6B43" w14:textId="77777777" w:rsidR="001A6334" w:rsidRDefault="001A6334" w:rsidP="00B00633">
            <w:pPr>
              <w:widowControl w:val="0"/>
              <w:pBdr>
                <w:top w:val="nil"/>
                <w:left w:val="nil"/>
                <w:bottom w:val="nil"/>
                <w:right w:val="nil"/>
                <w:between w:val="nil"/>
              </w:pBdr>
              <w:rPr>
                <w:sz w:val="20"/>
                <w:szCs w:val="20"/>
              </w:rPr>
            </w:pPr>
          </w:p>
        </w:tc>
      </w:tr>
      <w:tr w:rsidR="001A6334" w14:paraId="3D34E938" w14:textId="77777777" w:rsidTr="001A6334">
        <w:trPr>
          <w:trHeight w:val="170"/>
        </w:trPr>
        <w:tc>
          <w:tcPr>
            <w:tcW w:w="453" w:type="dxa"/>
            <w:tcBorders>
              <w:top w:val="single" w:sz="4" w:space="0" w:color="auto"/>
              <w:left w:val="nil"/>
              <w:bottom w:val="nil"/>
              <w:right w:val="nil"/>
            </w:tcBorders>
            <w:shd w:val="clear" w:color="auto" w:fill="auto"/>
            <w:tcMar>
              <w:top w:w="17" w:type="dxa"/>
              <w:left w:w="17" w:type="dxa"/>
              <w:bottom w:w="17" w:type="dxa"/>
              <w:right w:w="17" w:type="dxa"/>
            </w:tcMar>
            <w:vAlign w:val="center"/>
          </w:tcPr>
          <w:p w14:paraId="6638598A" w14:textId="77777777" w:rsidR="001A6334" w:rsidRDefault="001A6334" w:rsidP="00B00633">
            <w:pPr>
              <w:widowControl w:val="0"/>
              <w:jc w:val="center"/>
              <w:rPr>
                <w:sz w:val="20"/>
                <w:szCs w:val="20"/>
              </w:rPr>
            </w:pPr>
            <w:r>
              <w:rPr>
                <w:sz w:val="20"/>
                <w:szCs w:val="20"/>
              </w:rPr>
              <w:t>1994</w:t>
            </w:r>
          </w:p>
        </w:tc>
        <w:tc>
          <w:tcPr>
            <w:tcW w:w="708" w:type="dxa"/>
            <w:tcBorders>
              <w:top w:val="single" w:sz="4" w:space="0" w:color="auto"/>
              <w:left w:val="nil"/>
              <w:bottom w:val="nil"/>
              <w:right w:val="nil"/>
            </w:tcBorders>
            <w:shd w:val="clear" w:color="auto" w:fill="auto"/>
            <w:tcMar>
              <w:top w:w="17" w:type="dxa"/>
              <w:left w:w="17" w:type="dxa"/>
              <w:bottom w:w="17" w:type="dxa"/>
              <w:right w:w="17" w:type="dxa"/>
            </w:tcMar>
            <w:vAlign w:val="center"/>
          </w:tcPr>
          <w:p w14:paraId="1ACFE045" w14:textId="77777777" w:rsidR="001A6334" w:rsidRDefault="001A6334" w:rsidP="00B00633">
            <w:pPr>
              <w:widowControl w:val="0"/>
              <w:jc w:val="center"/>
              <w:rPr>
                <w:sz w:val="20"/>
                <w:szCs w:val="20"/>
              </w:rPr>
            </w:pPr>
            <w:r>
              <w:rPr>
                <w:sz w:val="20"/>
                <w:szCs w:val="20"/>
              </w:rPr>
              <w:t>28(2)</w:t>
            </w:r>
          </w:p>
        </w:tc>
        <w:tc>
          <w:tcPr>
            <w:tcW w:w="3690" w:type="dxa"/>
            <w:tcBorders>
              <w:top w:val="single" w:sz="4" w:space="0" w:color="auto"/>
              <w:left w:val="nil"/>
              <w:bottom w:val="nil"/>
              <w:right w:val="nil"/>
            </w:tcBorders>
            <w:shd w:val="clear" w:color="auto" w:fill="auto"/>
            <w:tcMar>
              <w:top w:w="17" w:type="dxa"/>
              <w:left w:w="17" w:type="dxa"/>
              <w:bottom w:w="17" w:type="dxa"/>
              <w:right w:w="17" w:type="dxa"/>
            </w:tcMar>
            <w:vAlign w:val="center"/>
          </w:tcPr>
          <w:p w14:paraId="33DB8871" w14:textId="77777777" w:rsidR="001A6334" w:rsidRDefault="001A6334" w:rsidP="00B00633">
            <w:pPr>
              <w:widowControl w:val="0"/>
              <w:jc w:val="center"/>
              <w:rPr>
                <w:sz w:val="20"/>
                <w:szCs w:val="20"/>
              </w:rPr>
            </w:pPr>
            <w:r>
              <w:rPr>
                <w:sz w:val="20"/>
                <w:szCs w:val="20"/>
              </w:rPr>
              <w:t>Flores-Ortiz, Esteban e Carrillo</w:t>
            </w:r>
          </w:p>
        </w:tc>
        <w:tc>
          <w:tcPr>
            <w:tcW w:w="2835" w:type="dxa"/>
            <w:tcBorders>
              <w:top w:val="single" w:sz="4" w:space="0" w:color="auto"/>
              <w:left w:val="nil"/>
              <w:bottom w:val="nil"/>
              <w:right w:val="nil"/>
            </w:tcBorders>
            <w:shd w:val="clear" w:color="auto" w:fill="auto"/>
            <w:tcMar>
              <w:top w:w="17" w:type="dxa"/>
              <w:left w:w="17" w:type="dxa"/>
              <w:bottom w:w="17" w:type="dxa"/>
              <w:right w:w="17" w:type="dxa"/>
            </w:tcMar>
            <w:vAlign w:val="center"/>
          </w:tcPr>
          <w:p w14:paraId="080E1492" w14:textId="77777777" w:rsidR="001A6334" w:rsidRPr="00906480" w:rsidRDefault="001A6334" w:rsidP="00B00633">
            <w:pPr>
              <w:widowControl w:val="0"/>
              <w:jc w:val="center"/>
              <w:rPr>
                <w:sz w:val="20"/>
                <w:szCs w:val="20"/>
                <w:lang w:val="pt-BR"/>
              </w:rPr>
            </w:pPr>
            <w:r w:rsidRPr="00906480">
              <w:rPr>
                <w:sz w:val="20"/>
                <w:szCs w:val="20"/>
                <w:lang w:val="pt-BR"/>
              </w:rPr>
              <w:t>Violência familiar (contexto cultural, terapia familiar)</w:t>
            </w:r>
          </w:p>
        </w:tc>
        <w:tc>
          <w:tcPr>
            <w:tcW w:w="1360" w:type="dxa"/>
            <w:tcBorders>
              <w:top w:val="single" w:sz="4" w:space="0" w:color="auto"/>
              <w:left w:val="nil"/>
              <w:bottom w:val="nil"/>
              <w:right w:val="nil"/>
            </w:tcBorders>
            <w:shd w:val="clear" w:color="auto" w:fill="auto"/>
            <w:tcMar>
              <w:top w:w="17" w:type="dxa"/>
              <w:left w:w="17" w:type="dxa"/>
              <w:bottom w:w="17" w:type="dxa"/>
              <w:right w:w="17" w:type="dxa"/>
            </w:tcMar>
            <w:vAlign w:val="center"/>
          </w:tcPr>
          <w:p w14:paraId="1F37DD63" w14:textId="77777777" w:rsidR="001A6334" w:rsidRDefault="001A6334" w:rsidP="00B00633">
            <w:pPr>
              <w:widowControl w:val="0"/>
              <w:jc w:val="center"/>
              <w:rPr>
                <w:sz w:val="20"/>
                <w:szCs w:val="20"/>
              </w:rPr>
            </w:pPr>
            <w:r>
              <w:rPr>
                <w:sz w:val="20"/>
                <w:szCs w:val="20"/>
              </w:rPr>
              <w:t>A. Latina (vários)</w:t>
            </w:r>
          </w:p>
        </w:tc>
      </w:tr>
      <w:tr w:rsidR="001A6334" w14:paraId="1A53741C" w14:textId="77777777" w:rsidTr="001A6334">
        <w:trPr>
          <w:trHeight w:val="170"/>
        </w:trPr>
        <w:tc>
          <w:tcPr>
            <w:tcW w:w="453" w:type="dxa"/>
            <w:tcBorders>
              <w:top w:val="nil"/>
              <w:left w:val="nil"/>
              <w:bottom w:val="nil"/>
              <w:right w:val="nil"/>
            </w:tcBorders>
            <w:shd w:val="clear" w:color="auto" w:fill="auto"/>
            <w:tcMar>
              <w:top w:w="17" w:type="dxa"/>
              <w:left w:w="17" w:type="dxa"/>
              <w:bottom w:w="17" w:type="dxa"/>
              <w:right w:w="17" w:type="dxa"/>
            </w:tcMar>
            <w:vAlign w:val="center"/>
          </w:tcPr>
          <w:p w14:paraId="31E3E369" w14:textId="77777777" w:rsidR="001A6334" w:rsidRDefault="001A6334" w:rsidP="00B00633">
            <w:pPr>
              <w:widowControl w:val="0"/>
              <w:jc w:val="center"/>
              <w:rPr>
                <w:sz w:val="20"/>
                <w:szCs w:val="20"/>
              </w:rPr>
            </w:pPr>
            <w:r>
              <w:rPr>
                <w:sz w:val="20"/>
                <w:szCs w:val="20"/>
              </w:rPr>
              <w:t>2005</w:t>
            </w:r>
          </w:p>
        </w:tc>
        <w:tc>
          <w:tcPr>
            <w:tcW w:w="708" w:type="dxa"/>
            <w:tcBorders>
              <w:top w:val="nil"/>
              <w:left w:val="nil"/>
              <w:bottom w:val="nil"/>
              <w:right w:val="nil"/>
            </w:tcBorders>
            <w:shd w:val="clear" w:color="auto" w:fill="auto"/>
            <w:tcMar>
              <w:top w:w="17" w:type="dxa"/>
              <w:left w:w="17" w:type="dxa"/>
              <w:bottom w:w="17" w:type="dxa"/>
              <w:right w:w="17" w:type="dxa"/>
            </w:tcMar>
            <w:vAlign w:val="center"/>
          </w:tcPr>
          <w:p w14:paraId="0E97F35D" w14:textId="77777777" w:rsidR="001A6334" w:rsidRDefault="001A6334" w:rsidP="00B00633">
            <w:pPr>
              <w:widowControl w:val="0"/>
              <w:jc w:val="center"/>
              <w:rPr>
                <w:sz w:val="20"/>
                <w:szCs w:val="20"/>
              </w:rPr>
            </w:pPr>
            <w:r>
              <w:rPr>
                <w:sz w:val="20"/>
                <w:szCs w:val="20"/>
              </w:rPr>
              <w:t>39(3)</w:t>
            </w:r>
          </w:p>
        </w:tc>
        <w:tc>
          <w:tcPr>
            <w:tcW w:w="3690" w:type="dxa"/>
            <w:tcBorders>
              <w:top w:val="nil"/>
              <w:left w:val="nil"/>
              <w:bottom w:val="nil"/>
              <w:right w:val="nil"/>
            </w:tcBorders>
            <w:shd w:val="clear" w:color="auto" w:fill="auto"/>
            <w:tcMar>
              <w:top w:w="17" w:type="dxa"/>
              <w:left w:w="17" w:type="dxa"/>
              <w:bottom w:w="17" w:type="dxa"/>
              <w:right w:w="17" w:type="dxa"/>
            </w:tcMar>
            <w:vAlign w:val="center"/>
          </w:tcPr>
          <w:p w14:paraId="765FDD72" w14:textId="77777777" w:rsidR="001A6334" w:rsidRDefault="001A6334" w:rsidP="00B00633">
            <w:pPr>
              <w:widowControl w:val="0"/>
              <w:jc w:val="center"/>
              <w:rPr>
                <w:sz w:val="20"/>
                <w:szCs w:val="20"/>
              </w:rPr>
            </w:pPr>
            <w:r>
              <w:rPr>
                <w:sz w:val="20"/>
                <w:szCs w:val="20"/>
              </w:rPr>
              <w:t>Mena, Rodríguez e Malavé</w:t>
            </w:r>
          </w:p>
        </w:tc>
        <w:tc>
          <w:tcPr>
            <w:tcW w:w="2835" w:type="dxa"/>
            <w:tcBorders>
              <w:top w:val="nil"/>
              <w:left w:val="nil"/>
              <w:bottom w:val="nil"/>
              <w:right w:val="nil"/>
            </w:tcBorders>
            <w:shd w:val="clear" w:color="auto" w:fill="auto"/>
            <w:tcMar>
              <w:top w:w="17" w:type="dxa"/>
              <w:left w:w="17" w:type="dxa"/>
              <w:bottom w:w="17" w:type="dxa"/>
              <w:right w:w="17" w:type="dxa"/>
            </w:tcMar>
            <w:vAlign w:val="center"/>
          </w:tcPr>
          <w:p w14:paraId="56BF5420" w14:textId="77777777" w:rsidR="001A6334" w:rsidRPr="00906480" w:rsidRDefault="001A6334" w:rsidP="00B00633">
            <w:pPr>
              <w:widowControl w:val="0"/>
              <w:jc w:val="center"/>
              <w:rPr>
                <w:sz w:val="20"/>
                <w:szCs w:val="20"/>
                <w:lang w:val="pt-BR"/>
              </w:rPr>
            </w:pPr>
            <w:r w:rsidRPr="00906480">
              <w:rPr>
                <w:sz w:val="20"/>
                <w:szCs w:val="20"/>
                <w:lang w:val="pt-BR"/>
              </w:rPr>
              <w:t>Violência doméstica (relações afetivas e exercício de poder)</w:t>
            </w:r>
          </w:p>
        </w:tc>
        <w:tc>
          <w:tcPr>
            <w:tcW w:w="1360" w:type="dxa"/>
            <w:tcBorders>
              <w:top w:val="nil"/>
              <w:left w:val="nil"/>
              <w:bottom w:val="nil"/>
              <w:right w:val="nil"/>
            </w:tcBorders>
            <w:shd w:val="clear" w:color="auto" w:fill="auto"/>
            <w:tcMar>
              <w:top w:w="17" w:type="dxa"/>
              <w:left w:w="17" w:type="dxa"/>
              <w:bottom w:w="17" w:type="dxa"/>
              <w:right w:w="17" w:type="dxa"/>
            </w:tcMar>
            <w:vAlign w:val="center"/>
          </w:tcPr>
          <w:p w14:paraId="050B3741" w14:textId="77777777" w:rsidR="001A6334" w:rsidRDefault="001A6334" w:rsidP="00B00633">
            <w:pPr>
              <w:widowControl w:val="0"/>
              <w:jc w:val="center"/>
              <w:rPr>
                <w:sz w:val="20"/>
                <w:szCs w:val="20"/>
              </w:rPr>
            </w:pPr>
            <w:r>
              <w:rPr>
                <w:sz w:val="20"/>
                <w:szCs w:val="20"/>
              </w:rPr>
              <w:t>Porto Rico</w:t>
            </w:r>
          </w:p>
        </w:tc>
      </w:tr>
      <w:tr w:rsidR="001A6334" w14:paraId="736A9704" w14:textId="77777777" w:rsidTr="001A6334">
        <w:trPr>
          <w:trHeight w:val="170"/>
        </w:trPr>
        <w:tc>
          <w:tcPr>
            <w:tcW w:w="453" w:type="dxa"/>
            <w:tcBorders>
              <w:top w:val="nil"/>
              <w:left w:val="nil"/>
              <w:bottom w:val="nil"/>
              <w:right w:val="nil"/>
            </w:tcBorders>
            <w:shd w:val="clear" w:color="auto" w:fill="auto"/>
            <w:tcMar>
              <w:top w:w="17" w:type="dxa"/>
              <w:left w:w="17" w:type="dxa"/>
              <w:bottom w:w="17" w:type="dxa"/>
              <w:right w:w="17" w:type="dxa"/>
            </w:tcMar>
            <w:vAlign w:val="center"/>
          </w:tcPr>
          <w:p w14:paraId="0E9A1231" w14:textId="77777777" w:rsidR="001A6334" w:rsidRDefault="001A6334" w:rsidP="00B00633">
            <w:pPr>
              <w:widowControl w:val="0"/>
              <w:jc w:val="center"/>
              <w:rPr>
                <w:sz w:val="20"/>
                <w:szCs w:val="20"/>
              </w:rPr>
            </w:pPr>
            <w:r>
              <w:rPr>
                <w:sz w:val="20"/>
                <w:szCs w:val="20"/>
              </w:rPr>
              <w:t>2006</w:t>
            </w:r>
          </w:p>
        </w:tc>
        <w:tc>
          <w:tcPr>
            <w:tcW w:w="708" w:type="dxa"/>
            <w:tcBorders>
              <w:top w:val="nil"/>
              <w:left w:val="nil"/>
              <w:bottom w:val="nil"/>
              <w:right w:val="nil"/>
            </w:tcBorders>
            <w:shd w:val="clear" w:color="auto" w:fill="auto"/>
            <w:tcMar>
              <w:top w:w="17" w:type="dxa"/>
              <w:left w:w="17" w:type="dxa"/>
              <w:bottom w:w="17" w:type="dxa"/>
              <w:right w:w="17" w:type="dxa"/>
            </w:tcMar>
            <w:vAlign w:val="center"/>
          </w:tcPr>
          <w:p w14:paraId="47B8A83C" w14:textId="77777777" w:rsidR="001A6334" w:rsidRDefault="001A6334" w:rsidP="00B00633">
            <w:pPr>
              <w:widowControl w:val="0"/>
              <w:jc w:val="center"/>
              <w:rPr>
                <w:sz w:val="20"/>
                <w:szCs w:val="20"/>
              </w:rPr>
            </w:pPr>
            <w:r>
              <w:rPr>
                <w:sz w:val="20"/>
                <w:szCs w:val="20"/>
              </w:rPr>
              <w:t>40(3)</w:t>
            </w:r>
          </w:p>
        </w:tc>
        <w:tc>
          <w:tcPr>
            <w:tcW w:w="3690" w:type="dxa"/>
            <w:tcBorders>
              <w:top w:val="nil"/>
              <w:left w:val="nil"/>
              <w:bottom w:val="nil"/>
              <w:right w:val="nil"/>
            </w:tcBorders>
            <w:shd w:val="clear" w:color="auto" w:fill="auto"/>
            <w:tcMar>
              <w:top w:w="17" w:type="dxa"/>
              <w:left w:w="17" w:type="dxa"/>
              <w:bottom w:w="17" w:type="dxa"/>
              <w:right w:w="17" w:type="dxa"/>
            </w:tcMar>
            <w:vAlign w:val="center"/>
          </w:tcPr>
          <w:p w14:paraId="121AD5C0" w14:textId="77777777" w:rsidR="001A6334" w:rsidRDefault="001A6334" w:rsidP="00B00633">
            <w:pPr>
              <w:widowControl w:val="0"/>
              <w:jc w:val="center"/>
              <w:rPr>
                <w:sz w:val="20"/>
                <w:szCs w:val="20"/>
              </w:rPr>
            </w:pPr>
            <w:r>
              <w:rPr>
                <w:sz w:val="20"/>
                <w:szCs w:val="20"/>
              </w:rPr>
              <w:t>Albarraci</w:t>
            </w:r>
          </w:p>
        </w:tc>
        <w:tc>
          <w:tcPr>
            <w:tcW w:w="2835" w:type="dxa"/>
            <w:tcBorders>
              <w:top w:val="nil"/>
              <w:left w:val="nil"/>
              <w:bottom w:val="nil"/>
              <w:right w:val="nil"/>
            </w:tcBorders>
            <w:shd w:val="clear" w:color="auto" w:fill="auto"/>
            <w:tcMar>
              <w:top w:w="17" w:type="dxa"/>
              <w:left w:w="17" w:type="dxa"/>
              <w:bottom w:w="17" w:type="dxa"/>
              <w:right w:w="17" w:type="dxa"/>
            </w:tcMar>
            <w:vAlign w:val="center"/>
          </w:tcPr>
          <w:p w14:paraId="2A86D2F6" w14:textId="77777777" w:rsidR="001A6334" w:rsidRPr="00906480" w:rsidRDefault="001A6334" w:rsidP="00B00633">
            <w:pPr>
              <w:widowControl w:val="0"/>
              <w:jc w:val="center"/>
              <w:rPr>
                <w:sz w:val="20"/>
                <w:szCs w:val="20"/>
                <w:lang w:val="pt-BR"/>
              </w:rPr>
            </w:pPr>
            <w:r w:rsidRPr="00906480">
              <w:rPr>
                <w:sz w:val="20"/>
                <w:szCs w:val="20"/>
                <w:lang w:val="pt-BR"/>
              </w:rPr>
              <w:t xml:space="preserve">Abuso sexual infantil (protocolo de intervenção) </w:t>
            </w:r>
          </w:p>
        </w:tc>
        <w:tc>
          <w:tcPr>
            <w:tcW w:w="1360" w:type="dxa"/>
            <w:tcBorders>
              <w:top w:val="nil"/>
              <w:left w:val="nil"/>
              <w:bottom w:val="nil"/>
              <w:right w:val="nil"/>
            </w:tcBorders>
            <w:shd w:val="clear" w:color="auto" w:fill="auto"/>
            <w:tcMar>
              <w:top w:w="17" w:type="dxa"/>
              <w:left w:w="17" w:type="dxa"/>
              <w:bottom w:w="17" w:type="dxa"/>
              <w:right w:w="17" w:type="dxa"/>
            </w:tcMar>
            <w:vAlign w:val="center"/>
          </w:tcPr>
          <w:p w14:paraId="1157E14A" w14:textId="77777777" w:rsidR="001A6334" w:rsidRDefault="001A6334" w:rsidP="00B00633">
            <w:pPr>
              <w:widowControl w:val="0"/>
              <w:jc w:val="center"/>
              <w:rPr>
                <w:sz w:val="20"/>
                <w:szCs w:val="20"/>
              </w:rPr>
            </w:pPr>
            <w:r>
              <w:rPr>
                <w:sz w:val="20"/>
                <w:szCs w:val="20"/>
              </w:rPr>
              <w:t>Argentina</w:t>
            </w:r>
          </w:p>
        </w:tc>
      </w:tr>
      <w:tr w:rsidR="001A6334" w14:paraId="011F8BAA" w14:textId="77777777" w:rsidTr="001A6334">
        <w:trPr>
          <w:trHeight w:val="170"/>
        </w:trPr>
        <w:tc>
          <w:tcPr>
            <w:tcW w:w="453" w:type="dxa"/>
            <w:tcBorders>
              <w:top w:val="nil"/>
              <w:bottom w:val="single" w:sz="4" w:space="0" w:color="auto"/>
            </w:tcBorders>
            <w:shd w:val="clear" w:color="auto" w:fill="auto"/>
            <w:tcMar>
              <w:top w:w="17" w:type="dxa"/>
              <w:left w:w="17" w:type="dxa"/>
              <w:bottom w:w="17" w:type="dxa"/>
              <w:right w:w="17" w:type="dxa"/>
            </w:tcMar>
            <w:vAlign w:val="center"/>
          </w:tcPr>
          <w:p w14:paraId="5B306B10" w14:textId="77777777" w:rsidR="001A6334" w:rsidRDefault="001A6334" w:rsidP="00B00633">
            <w:pPr>
              <w:jc w:val="center"/>
              <w:rPr>
                <w:sz w:val="20"/>
                <w:szCs w:val="20"/>
              </w:rPr>
            </w:pPr>
            <w:r>
              <w:rPr>
                <w:sz w:val="20"/>
                <w:szCs w:val="20"/>
              </w:rPr>
              <w:t>2013</w:t>
            </w:r>
          </w:p>
        </w:tc>
        <w:tc>
          <w:tcPr>
            <w:tcW w:w="708" w:type="dxa"/>
            <w:tcBorders>
              <w:top w:val="nil"/>
              <w:bottom w:val="single" w:sz="4" w:space="0" w:color="auto"/>
            </w:tcBorders>
            <w:shd w:val="clear" w:color="auto" w:fill="auto"/>
            <w:tcMar>
              <w:top w:w="17" w:type="dxa"/>
              <w:left w:w="17" w:type="dxa"/>
              <w:bottom w:w="17" w:type="dxa"/>
              <w:right w:w="17" w:type="dxa"/>
            </w:tcMar>
            <w:vAlign w:val="center"/>
          </w:tcPr>
          <w:p w14:paraId="6B883354" w14:textId="77777777" w:rsidR="001A6334" w:rsidRDefault="001A6334" w:rsidP="00B00633">
            <w:pPr>
              <w:jc w:val="center"/>
              <w:rPr>
                <w:sz w:val="20"/>
                <w:szCs w:val="20"/>
              </w:rPr>
            </w:pPr>
            <w:r>
              <w:rPr>
                <w:sz w:val="20"/>
                <w:szCs w:val="20"/>
              </w:rPr>
              <w:t>47(1)</w:t>
            </w:r>
          </w:p>
        </w:tc>
        <w:tc>
          <w:tcPr>
            <w:tcW w:w="3690" w:type="dxa"/>
            <w:tcBorders>
              <w:top w:val="nil"/>
              <w:bottom w:val="single" w:sz="4" w:space="0" w:color="auto"/>
            </w:tcBorders>
            <w:shd w:val="clear" w:color="auto" w:fill="auto"/>
            <w:tcMar>
              <w:top w:w="17" w:type="dxa"/>
              <w:left w:w="17" w:type="dxa"/>
              <w:bottom w:w="17" w:type="dxa"/>
              <w:right w:w="17" w:type="dxa"/>
            </w:tcMar>
            <w:vAlign w:val="center"/>
          </w:tcPr>
          <w:p w14:paraId="63261AA5" w14:textId="77777777" w:rsidR="001A6334" w:rsidRPr="00906480" w:rsidRDefault="001A6334" w:rsidP="00B00633">
            <w:pPr>
              <w:jc w:val="center"/>
              <w:rPr>
                <w:sz w:val="20"/>
                <w:szCs w:val="20"/>
                <w:lang w:val="pt-BR"/>
              </w:rPr>
            </w:pPr>
            <w:r w:rsidRPr="00906480">
              <w:rPr>
                <w:sz w:val="20"/>
                <w:szCs w:val="20"/>
                <w:lang w:val="pt-BR"/>
              </w:rPr>
              <w:t>Lourenço, Baptista, Almeida, Basílio, Koga, Hashimoto, Stroppa, Bhona &amp; Andrade</w:t>
            </w:r>
          </w:p>
        </w:tc>
        <w:tc>
          <w:tcPr>
            <w:tcW w:w="2835" w:type="dxa"/>
            <w:tcBorders>
              <w:top w:val="nil"/>
              <w:bottom w:val="single" w:sz="4" w:space="0" w:color="auto"/>
            </w:tcBorders>
            <w:shd w:val="clear" w:color="auto" w:fill="auto"/>
            <w:tcMar>
              <w:top w:w="17" w:type="dxa"/>
              <w:left w:w="17" w:type="dxa"/>
              <w:bottom w:w="17" w:type="dxa"/>
              <w:right w:w="17" w:type="dxa"/>
            </w:tcMar>
            <w:vAlign w:val="center"/>
          </w:tcPr>
          <w:p w14:paraId="47D912F8" w14:textId="77777777" w:rsidR="001A6334" w:rsidRDefault="001A6334" w:rsidP="00B00633">
            <w:pPr>
              <w:jc w:val="center"/>
              <w:rPr>
                <w:sz w:val="20"/>
                <w:szCs w:val="20"/>
              </w:rPr>
            </w:pPr>
            <w:r>
              <w:rPr>
                <w:sz w:val="20"/>
                <w:szCs w:val="20"/>
              </w:rPr>
              <w:t>Violências (Parceiro íntimo)</w:t>
            </w:r>
          </w:p>
        </w:tc>
        <w:tc>
          <w:tcPr>
            <w:tcW w:w="1360" w:type="dxa"/>
            <w:tcBorders>
              <w:top w:val="nil"/>
              <w:bottom w:val="single" w:sz="4" w:space="0" w:color="auto"/>
            </w:tcBorders>
            <w:shd w:val="clear" w:color="auto" w:fill="auto"/>
            <w:tcMar>
              <w:top w:w="17" w:type="dxa"/>
              <w:left w:w="17" w:type="dxa"/>
              <w:bottom w:w="17" w:type="dxa"/>
              <w:right w:w="17" w:type="dxa"/>
            </w:tcMar>
            <w:vAlign w:val="center"/>
          </w:tcPr>
          <w:p w14:paraId="6DB98490" w14:textId="77777777" w:rsidR="001A6334" w:rsidRDefault="001A6334" w:rsidP="00B00633">
            <w:pPr>
              <w:jc w:val="center"/>
              <w:rPr>
                <w:sz w:val="20"/>
                <w:szCs w:val="20"/>
              </w:rPr>
            </w:pPr>
            <w:r>
              <w:rPr>
                <w:sz w:val="20"/>
                <w:szCs w:val="20"/>
              </w:rPr>
              <w:t>Brasil (BRA)</w:t>
            </w:r>
          </w:p>
        </w:tc>
      </w:tr>
    </w:tbl>
    <w:p w14:paraId="5C5A940B" w14:textId="77777777" w:rsidR="001A6334" w:rsidRPr="001A6334" w:rsidRDefault="001A6334" w:rsidP="001A6334">
      <w:pPr>
        <w:pStyle w:val="Prrafocomn"/>
        <w:rPr>
          <w:bCs/>
          <w:lang w:val="pt-BR"/>
        </w:rPr>
      </w:pPr>
    </w:p>
    <w:p w14:paraId="33A0648A" w14:textId="77777777" w:rsidR="001A6334" w:rsidRPr="001A6334" w:rsidRDefault="001A6334" w:rsidP="001A6334">
      <w:pPr>
        <w:pStyle w:val="Prrafocomn"/>
        <w:rPr>
          <w:bCs/>
          <w:lang w:val="pt-BR"/>
        </w:rPr>
      </w:pPr>
      <w:r w:rsidRPr="001A6334">
        <w:rPr>
          <w:bCs/>
          <w:lang w:val="pt-BR"/>
        </w:rPr>
        <w:t xml:space="preserve">Os dois primeiros artigos identificaram o caráter estrutural da violência doméstica, pautada em relações de força e poder. Pontuaram que as intervenções para proteção, </w:t>
      </w:r>
      <w:r w:rsidRPr="001A6334">
        <w:rPr>
          <w:bCs/>
          <w:lang w:val="pt-BR"/>
        </w:rPr>
        <w:lastRenderedPageBreak/>
        <w:t xml:space="preserve">cuidado e fortalecimento das vítimas devem considerar fatores étnicos-culturais, sem revitimá-las, dado o desafio de romper o ciclo da violência que, em regra, afasta o agressor e assim rompe com laços familiares que seriam, então, caros às culturas latino-americanas (IJP, 1994; IJP, 2005). </w:t>
      </w:r>
    </w:p>
    <w:p w14:paraId="2B3DBF80" w14:textId="77777777" w:rsidR="001A6334" w:rsidRPr="001A6334" w:rsidRDefault="001A6334" w:rsidP="001A6334">
      <w:pPr>
        <w:pStyle w:val="Prrafocomn"/>
        <w:rPr>
          <w:bCs/>
          <w:lang w:val="pt-BR"/>
        </w:rPr>
      </w:pPr>
      <w:r w:rsidRPr="001A6334">
        <w:rPr>
          <w:bCs/>
          <w:lang w:val="pt-BR"/>
        </w:rPr>
        <w:t>Por último, um artigo propõe um protocolo de atendimento que auxilie a identificar abuso sexual em crianças, pensando em proteção e intervenção (IJP, 2006). Outro, a partir de revisão no Brasil, identificou pouca produção com vistas à prevenção da violência de parceiro íntimo, importante para pensar as políticas públicas de saúde (IJP, 2013).</w:t>
      </w:r>
    </w:p>
    <w:p w14:paraId="7AE86245" w14:textId="77777777" w:rsidR="001A6334" w:rsidRPr="001A6334" w:rsidRDefault="001A6334" w:rsidP="001A6334">
      <w:pPr>
        <w:pStyle w:val="Prrafocomn"/>
        <w:rPr>
          <w:bCs/>
          <w:lang w:val="pt-BR"/>
        </w:rPr>
      </w:pPr>
      <w:r w:rsidRPr="001A6334">
        <w:rPr>
          <w:bCs/>
          <w:lang w:val="pt-BR"/>
        </w:rPr>
        <w:t xml:space="preserve">Neste tema, portanto, dos vinte artigos reunidos, o foco na família tradicional ainda predomina, o que indica formas de controle por usos apenas dos conceitos já legitimados por discursos científicos. Notamos que o estudo dessa instituição pela Psicologia trouxe para si um espaço de saber que, por vezes, colaborou com o status quo de cada época (Silva, 2016). </w:t>
      </w:r>
    </w:p>
    <w:p w14:paraId="400EE9ED" w14:textId="77777777" w:rsidR="001A6334" w:rsidRPr="001A6334" w:rsidRDefault="001A6334" w:rsidP="001A6334">
      <w:pPr>
        <w:pStyle w:val="Prrafocomn"/>
        <w:rPr>
          <w:bCs/>
          <w:lang w:val="pt-BR"/>
        </w:rPr>
      </w:pPr>
      <w:r w:rsidRPr="001A6334">
        <w:rPr>
          <w:bCs/>
          <w:lang w:val="pt-BR"/>
        </w:rPr>
        <w:t>Dessa forma, com as lutas no século XIX pela laicização de Estados e pelo casamento civil, a família paulatinamente se adequou às novas realidades das múltiplas possibilidades de arranjos que não se afirmam na concepção cis-heteronormativa desta instituição (Oliven, 2019). Por vezes, em nome das subjetividades dominantes, temas relativos à sexualidade, ao casamento e à assimetria de poderes e direitos, no âmbito "intelectual, profissional e sexual da mulher", são discutidos entre profissionais da área "psi" em função da neutralidade científica e perpetuados em suas práticas como normas (Coimbra, 1995, p. 36-37).</w:t>
      </w:r>
    </w:p>
    <w:p w14:paraId="5EAAB085" w14:textId="09BB0741" w:rsidR="001A6334" w:rsidRDefault="001A6334" w:rsidP="007C6228">
      <w:pPr>
        <w:pStyle w:val="Prrafocomn"/>
        <w:rPr>
          <w:bCs/>
          <w:lang w:val="pt-BR"/>
        </w:rPr>
      </w:pPr>
      <w:r w:rsidRPr="001A6334">
        <w:rPr>
          <w:bCs/>
          <w:lang w:val="pt-BR"/>
        </w:rPr>
        <w:t>Já no século XX, Silva (2016, p. 78) aponta que expressões de gênero e sexualidades consideradas “subversivas” foram objeto de vigilância, denúncia e punição moral na ditadura civil-militar brasileira. Assim como o estudo das famílias demonstrava um viés para fins de manutenção da estrutura político-social-ideológica, a repressão ditatorial na região impactou na produção da época, seja pela censura dos debates, seja pela perseguição aos saberes relativos a temas que escapavam a modos hegemônicos da repressão, como os deste trabalho</w:t>
      </w:r>
      <w:r w:rsidR="007C6228">
        <w:rPr>
          <w:bCs/>
          <w:lang w:val="pt-BR"/>
        </w:rPr>
        <w:t>.</w:t>
      </w:r>
    </w:p>
    <w:p w14:paraId="606B8F1F" w14:textId="2C853454" w:rsidR="007F419A" w:rsidRDefault="001A6334" w:rsidP="007F419A">
      <w:pPr>
        <w:pStyle w:val="Ttulosinternos"/>
        <w:rPr>
          <w:bCs/>
          <w:lang w:val="pt-BR"/>
        </w:rPr>
      </w:pPr>
      <w:r w:rsidRPr="001A6334">
        <w:rPr>
          <w:bCs/>
          <w:lang w:val="pt-BR"/>
        </w:rPr>
        <w:t>Considerações Finais</w:t>
      </w:r>
    </w:p>
    <w:p w14:paraId="441266A7" w14:textId="62E01F1C" w:rsidR="001A6334" w:rsidRPr="001A6334" w:rsidRDefault="001A6334" w:rsidP="001A6334">
      <w:pPr>
        <w:pStyle w:val="Prrafocomn"/>
        <w:rPr>
          <w:bCs/>
          <w:lang w:val="pt-BR"/>
        </w:rPr>
      </w:pPr>
      <w:r w:rsidRPr="001A6334">
        <w:rPr>
          <w:bCs/>
          <w:lang w:val="pt-BR"/>
        </w:rPr>
        <w:t>Embora não tenha sido objetivo deste trabalho generalizar resultados para a totalidade da produção latino-americana sobre os temas abordados, esperamos que</w:t>
      </w:r>
      <w:r w:rsidR="007C6228">
        <w:rPr>
          <w:bCs/>
          <w:lang w:val="pt-BR"/>
        </w:rPr>
        <w:t xml:space="preserve"> a presente revisão </w:t>
      </w:r>
      <w:r w:rsidRPr="001A6334">
        <w:rPr>
          <w:bCs/>
          <w:lang w:val="pt-BR"/>
        </w:rPr>
        <w:t xml:space="preserve">auxilie na compreensão da constituição </w:t>
      </w:r>
      <w:r w:rsidR="00BB5B42" w:rsidRPr="00BB5B42">
        <w:rPr>
          <w:bCs/>
          <w:lang w:val="pt-BR"/>
        </w:rPr>
        <w:t>desses</w:t>
      </w:r>
      <w:r w:rsidR="00BB5B42">
        <w:rPr>
          <w:bCs/>
          <w:lang w:val="pt-BR"/>
        </w:rPr>
        <w:t xml:space="preserve"> conceitos </w:t>
      </w:r>
      <w:r w:rsidRPr="001A6334">
        <w:rPr>
          <w:bCs/>
          <w:lang w:val="pt-BR"/>
        </w:rPr>
        <w:t xml:space="preserve">em Psicologia </w:t>
      </w:r>
      <w:r w:rsidRPr="001A6334">
        <w:rPr>
          <w:bCs/>
          <w:lang w:val="pt-BR"/>
        </w:rPr>
        <w:lastRenderedPageBreak/>
        <w:t>na região, bem como do esforço na construção de estratégias teóricas e metodológicas para seu estudo, mais próximas à sua realidade psicossocial, ética e cultural.</w:t>
      </w:r>
    </w:p>
    <w:p w14:paraId="10F8F4BB" w14:textId="040AE60E" w:rsidR="001A6334" w:rsidRPr="001A6334" w:rsidRDefault="001A6334" w:rsidP="001A6334">
      <w:pPr>
        <w:pStyle w:val="Prrafocomn"/>
        <w:rPr>
          <w:bCs/>
          <w:lang w:val="pt-BR"/>
        </w:rPr>
      </w:pPr>
      <w:r w:rsidRPr="001A6334">
        <w:rPr>
          <w:bCs/>
          <w:lang w:val="pt-BR"/>
        </w:rPr>
        <w:t>Nesse processo, tiveram um papel central, como indicado no primeiro tema, as discussões sobre “diferenças sexuais” e “papéis sexuais” que declinam a partir de 1990, em especial, após 2000. O declínio desse debate, portanto, coincide com a crescente produção em torno de "gênero" e das "sexualidades" não-heteronormativas.</w:t>
      </w:r>
    </w:p>
    <w:p w14:paraId="39D1582A" w14:textId="77777777" w:rsidR="001A6334" w:rsidRPr="001A6334" w:rsidRDefault="001A6334" w:rsidP="001A6334">
      <w:pPr>
        <w:pStyle w:val="Prrafocomn"/>
        <w:rPr>
          <w:bCs/>
          <w:lang w:val="pt-BR"/>
        </w:rPr>
      </w:pPr>
      <w:r w:rsidRPr="001A6334">
        <w:rPr>
          <w:bCs/>
          <w:lang w:val="pt-BR"/>
        </w:rPr>
        <w:t>Esse aumento contou com significativa produção nas áreas relacionadas à saúde, como visto no segundo tema, em que foi possível identificar que expressão subjetiva da existência e a somatização dos sofrimentos possuem correlação. Por conseguinte, a forma de manifestar o adoecimento traria a necessidade de atendimentos diferenciados a grupos em seus contextos socioeconômico-político e culturais específicos, sendo evidente a importância de estratégias de intervenção em saúde, saúde sexual e (não-)reprodutiva, genuínas às realidades locais.</w:t>
      </w:r>
    </w:p>
    <w:p w14:paraId="2F301FDF" w14:textId="77777777" w:rsidR="001A6334" w:rsidRPr="001A6334" w:rsidRDefault="001A6334" w:rsidP="001A6334">
      <w:pPr>
        <w:pStyle w:val="Prrafocomn"/>
        <w:rPr>
          <w:bCs/>
          <w:lang w:val="pt-BR"/>
        </w:rPr>
      </w:pPr>
      <w:r w:rsidRPr="001A6334">
        <w:rPr>
          <w:bCs/>
          <w:lang w:val="pt-BR"/>
        </w:rPr>
        <w:t>Na constituição desse debate, destacamos, no terceiro tema, a predominância da reprodução de conceitos hegemônicos das relações familiares e dos papéis sociais de gênero (feminino e masculino) no exercício da maternidade e no desenvolvimento dos filhos. Nesse sentido, apesar de produções recentes indicarem mudanças na família pela inserção da mulher no mercado de trabalho, pelo aumento de sua escolaridade e dos relacionamentos informais, faltaram estudos sobre modos familiares que não se afirmam na cis-heteronormatividade.</w:t>
      </w:r>
    </w:p>
    <w:p w14:paraId="0D353A6F" w14:textId="4A7D8D65" w:rsidR="001A6334" w:rsidRDefault="001A6334" w:rsidP="001A6334">
      <w:pPr>
        <w:pStyle w:val="Prrafocomn"/>
        <w:rPr>
          <w:bCs/>
          <w:lang w:val="pt-BR"/>
        </w:rPr>
      </w:pPr>
      <w:r w:rsidRPr="001A6334">
        <w:rPr>
          <w:bCs/>
          <w:lang w:val="pt-BR"/>
        </w:rPr>
        <w:t>No geral, portanto, as limitações apontadas por esta revisão, principalmente no que se refere ao escopo altamente cis-heteronormativo dos artigos listados, mesmo que não reflitam a posição oficial da SIP, podem indicar linhas gerais das múltiplas produções latino-americanas sobre esses temas. Isto sugere a importância de produções acadêmicas, na área da Psicologia, atentas às realidades e intersecções que marcam as vivências dos povos da América Latina</w:t>
      </w:r>
      <w:r>
        <w:rPr>
          <w:bCs/>
          <w:lang w:val="pt-BR"/>
        </w:rPr>
        <w:t>.</w:t>
      </w:r>
    </w:p>
    <w:p w14:paraId="205B6539" w14:textId="1F4C6DEE" w:rsidR="001A6334" w:rsidRDefault="001A6334" w:rsidP="007F419A">
      <w:pPr>
        <w:pStyle w:val="Ttulosinternos"/>
        <w:rPr>
          <w:bCs/>
          <w:lang w:val="pt-BR"/>
        </w:rPr>
      </w:pPr>
    </w:p>
    <w:p w14:paraId="52220FAA" w14:textId="5BDC367D" w:rsidR="007A31D6" w:rsidRDefault="007A31D6" w:rsidP="007F419A">
      <w:pPr>
        <w:pStyle w:val="Ttulosinternos"/>
        <w:rPr>
          <w:bCs/>
          <w:lang w:val="pt-BR"/>
        </w:rPr>
      </w:pPr>
    </w:p>
    <w:p w14:paraId="2A234FE0" w14:textId="39095078" w:rsidR="007A31D6" w:rsidRDefault="007A31D6" w:rsidP="007F419A">
      <w:pPr>
        <w:pStyle w:val="Ttulosinternos"/>
        <w:rPr>
          <w:bCs/>
          <w:lang w:val="pt-BR"/>
        </w:rPr>
      </w:pPr>
    </w:p>
    <w:p w14:paraId="3560E117" w14:textId="67A9D5BF" w:rsidR="007A31D6" w:rsidRDefault="007A31D6" w:rsidP="007F419A">
      <w:pPr>
        <w:pStyle w:val="Ttulosinternos"/>
        <w:rPr>
          <w:bCs/>
          <w:lang w:val="pt-BR"/>
        </w:rPr>
      </w:pPr>
    </w:p>
    <w:p w14:paraId="7979DFC4" w14:textId="77777777" w:rsidR="007A31D6" w:rsidRDefault="007A31D6" w:rsidP="007F419A">
      <w:pPr>
        <w:pStyle w:val="Ttulosinternos"/>
        <w:rPr>
          <w:bCs/>
          <w:lang w:val="pt-BR"/>
        </w:rPr>
      </w:pPr>
      <w:bookmarkStart w:id="2" w:name="_GoBack"/>
      <w:bookmarkEnd w:id="2"/>
    </w:p>
    <w:p w14:paraId="4A964303" w14:textId="6661E6EA" w:rsidR="001A6334" w:rsidRDefault="001A6334" w:rsidP="007F419A">
      <w:pPr>
        <w:pStyle w:val="Ttulosinternos"/>
        <w:rPr>
          <w:bCs/>
          <w:lang w:val="pt-BR"/>
        </w:rPr>
      </w:pPr>
      <w:r w:rsidRPr="001A6334">
        <w:rPr>
          <w:bCs/>
          <w:lang w:val="pt-BR"/>
        </w:rPr>
        <w:lastRenderedPageBreak/>
        <w:t>Referências</w:t>
      </w:r>
    </w:p>
    <w:p w14:paraId="370BF726" w14:textId="77777777" w:rsidR="001A6334" w:rsidRPr="001A6334" w:rsidRDefault="001A6334" w:rsidP="001A6334">
      <w:pPr>
        <w:ind w:left="850" w:right="144" w:hanging="706"/>
        <w:rPr>
          <w:bCs/>
          <w:lang w:val="pt-BR"/>
        </w:rPr>
      </w:pPr>
      <w:r w:rsidRPr="001A6334">
        <w:rPr>
          <w:bCs/>
          <w:lang w:val="pt-BR"/>
        </w:rPr>
        <w:t xml:space="preserve">Alquati Bisol, C., &amp; Tapia, A. M. (2012). A Psicologia e o conceito de risco: estudos publicados entre 1999 e 2010. </w:t>
      </w:r>
      <w:r w:rsidRPr="001A6334">
        <w:rPr>
          <w:bCs/>
          <w:i/>
          <w:lang w:val="pt-BR"/>
        </w:rPr>
        <w:t>Psico</w:t>
      </w:r>
      <w:r w:rsidRPr="001A6334">
        <w:rPr>
          <w:bCs/>
          <w:lang w:val="pt-BR"/>
        </w:rPr>
        <w:t xml:space="preserve">, </w:t>
      </w:r>
      <w:r w:rsidRPr="001A6334">
        <w:rPr>
          <w:bCs/>
          <w:i/>
          <w:lang w:val="pt-BR"/>
        </w:rPr>
        <w:t>43</w:t>
      </w:r>
      <w:r w:rsidRPr="001A6334">
        <w:rPr>
          <w:bCs/>
          <w:lang w:val="pt-BR"/>
        </w:rPr>
        <w:t xml:space="preserve">(3). </w:t>
      </w:r>
      <w:hyperlink r:id="rId25">
        <w:r w:rsidRPr="001A6334">
          <w:rPr>
            <w:rStyle w:val="Hipervnculo"/>
            <w:bCs/>
            <w:lang w:val="pt-BR"/>
          </w:rPr>
          <w:t>https://revistaseletronicas.pucrs.br/ ojs/index.php/revistapsico/article/view/7824</w:t>
        </w:r>
      </w:hyperlink>
    </w:p>
    <w:p w14:paraId="611549DD" w14:textId="77777777" w:rsidR="001A6334" w:rsidRPr="00B00633" w:rsidRDefault="001A6334" w:rsidP="001A6334">
      <w:pPr>
        <w:ind w:left="850" w:right="144" w:hanging="706"/>
        <w:rPr>
          <w:bCs/>
          <w:lang w:val="en-US"/>
        </w:rPr>
      </w:pPr>
      <w:r w:rsidRPr="001A6334">
        <w:rPr>
          <w:bCs/>
          <w:lang w:val="pt-BR"/>
        </w:rPr>
        <w:t xml:space="preserve">Angelini, A. L. (2012). O papel da Sociedade Interamericana de Psicologia no desenvolvimento da Psicologia na América Latina. </w:t>
      </w:r>
      <w:r w:rsidRPr="00B00633">
        <w:rPr>
          <w:bCs/>
          <w:i/>
          <w:lang w:val="en-US"/>
        </w:rPr>
        <w:t>Interamerican Journal of Psychology</w:t>
      </w:r>
      <w:r w:rsidRPr="00B00633">
        <w:rPr>
          <w:bCs/>
          <w:lang w:val="en-US"/>
        </w:rPr>
        <w:t xml:space="preserve">, 46(1), 9-20. </w:t>
      </w:r>
      <w:hyperlink r:id="rId26">
        <w:r w:rsidRPr="00B00633">
          <w:rPr>
            <w:rStyle w:val="Hipervnculo"/>
            <w:bCs/>
            <w:lang w:val="en-US"/>
          </w:rPr>
          <w:t>https://www.redalyc.org/articulo.oa?id=284/28424858002</w:t>
        </w:r>
      </w:hyperlink>
    </w:p>
    <w:p w14:paraId="08BF940E" w14:textId="77777777" w:rsidR="001A6334" w:rsidRPr="001A6334" w:rsidRDefault="001A6334" w:rsidP="001A6334">
      <w:pPr>
        <w:ind w:left="850" w:right="144" w:hanging="706"/>
        <w:rPr>
          <w:bCs/>
          <w:lang w:val="pt-BR"/>
        </w:rPr>
      </w:pPr>
      <w:r w:rsidRPr="001A6334">
        <w:rPr>
          <w:bCs/>
          <w:lang w:val="pt-BR"/>
        </w:rPr>
        <w:t xml:space="preserve">Andrade, D. S. V. &amp; Santos, H. M. (Orgs.) (2013). </w:t>
      </w:r>
      <w:r w:rsidRPr="001A6334">
        <w:rPr>
          <w:bCs/>
          <w:i/>
          <w:lang w:val="pt-BR"/>
        </w:rPr>
        <w:t>Gênero na Psicologia: Articulações e Discussões</w:t>
      </w:r>
      <w:r w:rsidRPr="001A6334">
        <w:rPr>
          <w:bCs/>
          <w:lang w:val="pt-BR"/>
        </w:rPr>
        <w:t xml:space="preserve">. Salvador: CRP-03. </w:t>
      </w:r>
      <w:hyperlink r:id="rId27">
        <w:r w:rsidRPr="001A6334">
          <w:rPr>
            <w:rStyle w:val="Hipervnculo"/>
            <w:bCs/>
            <w:lang w:val="pt-BR"/>
          </w:rPr>
          <w:t>www.crp03.org.br/wp-content/uploads/2015/08/ Genero-na-Psicologia-articulacoes-e-discussoes.pdf</w:t>
        </w:r>
      </w:hyperlink>
    </w:p>
    <w:p w14:paraId="389F9EB9" w14:textId="77777777" w:rsidR="001A6334" w:rsidRPr="001A6334" w:rsidRDefault="001A6334" w:rsidP="001A6334">
      <w:pPr>
        <w:ind w:left="850" w:right="144" w:hanging="706"/>
        <w:rPr>
          <w:bCs/>
          <w:lang w:val="pt-BR"/>
        </w:rPr>
      </w:pPr>
      <w:r w:rsidRPr="001A6334">
        <w:rPr>
          <w:bCs/>
          <w:lang w:val="pt-BR"/>
        </w:rPr>
        <w:t xml:space="preserve">Antunes, M. A. M. (2012). A Psicologia no Brasil: um ensaio sobre suas contradições. </w:t>
      </w:r>
      <w:r w:rsidRPr="001A6334">
        <w:rPr>
          <w:bCs/>
          <w:i/>
          <w:lang w:val="pt-BR"/>
        </w:rPr>
        <w:t>Psicologia: Ciência e Profissão</w:t>
      </w:r>
      <w:r w:rsidRPr="001A6334">
        <w:rPr>
          <w:bCs/>
          <w:lang w:val="pt-BR"/>
        </w:rPr>
        <w:t xml:space="preserve">, 32(spe), 44-65. </w:t>
      </w:r>
      <w:hyperlink r:id="rId28">
        <w:r w:rsidRPr="001A6334">
          <w:rPr>
            <w:rStyle w:val="Hipervnculo"/>
            <w:bCs/>
            <w:lang w:val="pt-BR"/>
          </w:rPr>
          <w:t>https://dx.doi.org/10.1590/S1414-98932012000500005</w:t>
        </w:r>
      </w:hyperlink>
    </w:p>
    <w:p w14:paraId="5E98FD8A" w14:textId="77777777" w:rsidR="001A6334" w:rsidRPr="001A6334" w:rsidRDefault="001A6334" w:rsidP="001A6334">
      <w:pPr>
        <w:ind w:left="850" w:right="144" w:hanging="706"/>
        <w:rPr>
          <w:bCs/>
          <w:lang w:val="pt-BR"/>
        </w:rPr>
      </w:pPr>
      <w:r w:rsidRPr="001A6334">
        <w:rPr>
          <w:bCs/>
          <w:lang w:val="pt-BR"/>
        </w:rPr>
        <w:t xml:space="preserve">Badinter, E. (1985). </w:t>
      </w:r>
      <w:r w:rsidRPr="001A6334">
        <w:rPr>
          <w:bCs/>
          <w:i/>
          <w:lang w:val="pt-BR"/>
        </w:rPr>
        <w:t xml:space="preserve">Um Amor conquistado: o mito do amor materno </w:t>
      </w:r>
      <w:r w:rsidRPr="001A6334">
        <w:rPr>
          <w:bCs/>
          <w:lang w:val="pt-BR"/>
        </w:rPr>
        <w:t xml:space="preserve">(4ª ed.).Tradução de Waltensir Dutra. Rio de Janeiro: Nova Fronteira. </w:t>
      </w:r>
    </w:p>
    <w:p w14:paraId="2E438B46" w14:textId="77777777" w:rsidR="001A6334" w:rsidRPr="001A6334" w:rsidRDefault="001A6334" w:rsidP="001A6334">
      <w:pPr>
        <w:ind w:left="850" w:right="144" w:hanging="706"/>
        <w:rPr>
          <w:bCs/>
          <w:lang w:val="pt-BR"/>
        </w:rPr>
      </w:pPr>
      <w:r w:rsidRPr="001A6334">
        <w:rPr>
          <w:bCs/>
          <w:lang w:val="pt-BR"/>
        </w:rPr>
        <w:t xml:space="preserve">Borges, L. S.; Canuto, A. de A. A.; Oliveira, D. P. de, &amp; Vaz, R. P. (2013). Abordagens de gênero e sexualidade na Psicologia: revendo conceitos, repensando práticas. </w:t>
      </w:r>
      <w:r w:rsidRPr="001A6334">
        <w:rPr>
          <w:bCs/>
          <w:i/>
          <w:lang w:val="pt-BR"/>
        </w:rPr>
        <w:t>Psicologia: Ciência e Profissão</w:t>
      </w:r>
      <w:r w:rsidRPr="001A6334">
        <w:rPr>
          <w:bCs/>
          <w:lang w:val="pt-BR"/>
        </w:rPr>
        <w:t xml:space="preserve">, </w:t>
      </w:r>
      <w:r w:rsidRPr="001A6334">
        <w:rPr>
          <w:bCs/>
          <w:i/>
          <w:lang w:val="pt-BR"/>
        </w:rPr>
        <w:t>33</w:t>
      </w:r>
      <w:r w:rsidRPr="001A6334">
        <w:rPr>
          <w:bCs/>
          <w:lang w:val="pt-BR"/>
        </w:rPr>
        <w:t xml:space="preserve">(3), 730-745. </w:t>
      </w:r>
      <w:hyperlink r:id="rId29">
        <w:r w:rsidRPr="001A6334">
          <w:rPr>
            <w:rStyle w:val="Hipervnculo"/>
            <w:bCs/>
            <w:lang w:val="pt-BR"/>
          </w:rPr>
          <w:t>https://dx.doi.org/10.1590/S1414-98932013000300016</w:t>
        </w:r>
      </w:hyperlink>
      <w:r w:rsidRPr="001A6334">
        <w:rPr>
          <w:bCs/>
          <w:lang w:val="pt-BR"/>
        </w:rPr>
        <w:t xml:space="preserve"> </w:t>
      </w:r>
    </w:p>
    <w:p w14:paraId="7042C4BC" w14:textId="77777777" w:rsidR="001A6334" w:rsidRPr="001A6334" w:rsidRDefault="001A6334" w:rsidP="001A6334">
      <w:pPr>
        <w:ind w:left="850" w:right="144" w:hanging="706"/>
        <w:rPr>
          <w:bCs/>
          <w:lang w:val="pt-BR"/>
        </w:rPr>
      </w:pPr>
      <w:r w:rsidRPr="001A6334">
        <w:rPr>
          <w:bCs/>
          <w:lang w:val="pt-BR"/>
        </w:rPr>
        <w:t xml:space="preserve">Braun, V., &amp; Clarke, V. (2006). </w:t>
      </w:r>
      <w:r w:rsidRPr="00B00633">
        <w:rPr>
          <w:bCs/>
          <w:lang w:val="en-US"/>
        </w:rPr>
        <w:t>Using thematic analysis in psychology</w:t>
      </w:r>
      <w:r w:rsidRPr="00B00633">
        <w:rPr>
          <w:bCs/>
          <w:i/>
          <w:lang w:val="en-US"/>
        </w:rPr>
        <w:t xml:space="preserve">. </w:t>
      </w:r>
      <w:r w:rsidRPr="001A6334">
        <w:rPr>
          <w:bCs/>
          <w:i/>
          <w:lang w:val="pt-BR"/>
        </w:rPr>
        <w:t>Qualitative Research in Psychology,</w:t>
      </w:r>
      <w:r w:rsidRPr="001A6334">
        <w:rPr>
          <w:bCs/>
          <w:lang w:val="pt-BR"/>
        </w:rPr>
        <w:t xml:space="preserve"> 3 (2).77-101. </w:t>
      </w:r>
      <w:hyperlink r:id="rId30">
        <w:r w:rsidRPr="001A6334">
          <w:rPr>
            <w:rStyle w:val="Hipervnculo"/>
            <w:bCs/>
            <w:lang w:val="pt-BR"/>
          </w:rPr>
          <w:t>http://dx.doi.org/10.1191/1478088706qp063oa</w:t>
        </w:r>
      </w:hyperlink>
    </w:p>
    <w:p w14:paraId="4C824500" w14:textId="77777777" w:rsidR="001A6334" w:rsidRPr="001A6334" w:rsidRDefault="001A6334" w:rsidP="001A6334">
      <w:pPr>
        <w:ind w:left="850" w:right="144" w:hanging="706"/>
        <w:rPr>
          <w:bCs/>
          <w:lang w:val="pt-BR"/>
        </w:rPr>
      </w:pPr>
      <w:r w:rsidRPr="001A6334">
        <w:rPr>
          <w:bCs/>
          <w:lang w:val="pt-BR"/>
        </w:rPr>
        <w:t xml:space="preserve">Butler, J. (2013). </w:t>
      </w:r>
      <w:r w:rsidRPr="001A6334">
        <w:rPr>
          <w:bCs/>
          <w:i/>
          <w:lang w:val="pt-BR"/>
        </w:rPr>
        <w:t>Problemas de gênero: feminismo e subversão de identidade.</w:t>
      </w:r>
      <w:r w:rsidRPr="001A6334">
        <w:rPr>
          <w:bCs/>
          <w:lang w:val="pt-BR"/>
        </w:rPr>
        <w:t xml:space="preserve"> 6 ed. Rio de Janeiro: Civilização Brasileira, 2013.</w:t>
      </w:r>
    </w:p>
    <w:p w14:paraId="3C9DEFA3" w14:textId="77777777" w:rsidR="001A6334" w:rsidRPr="001A6334" w:rsidRDefault="001A6334" w:rsidP="001A6334">
      <w:pPr>
        <w:ind w:left="850" w:right="144" w:hanging="706"/>
        <w:rPr>
          <w:bCs/>
          <w:lang w:val="pt-BR"/>
        </w:rPr>
      </w:pPr>
      <w:r w:rsidRPr="001A6334">
        <w:rPr>
          <w:bCs/>
          <w:lang w:val="pt-BR"/>
        </w:rPr>
        <w:t xml:space="preserve">Campos, I. de O., &amp; Zanello, V. (2016).Saúde mental e gênero: o sofrimento psíquico e a invisibilidade das violências. </w:t>
      </w:r>
      <w:r w:rsidRPr="001A6334">
        <w:rPr>
          <w:bCs/>
          <w:i/>
          <w:lang w:val="pt-BR"/>
        </w:rPr>
        <w:t>Vivência: Revista De Antropologia</w:t>
      </w:r>
      <w:r w:rsidRPr="001A6334">
        <w:rPr>
          <w:bCs/>
          <w:lang w:val="pt-BR"/>
        </w:rPr>
        <w:t xml:space="preserve">, </w:t>
      </w:r>
      <w:r w:rsidRPr="001A6334">
        <w:rPr>
          <w:bCs/>
          <w:i/>
          <w:lang w:val="pt-BR"/>
        </w:rPr>
        <w:t>1</w:t>
      </w:r>
      <w:r w:rsidRPr="001A6334">
        <w:rPr>
          <w:bCs/>
          <w:lang w:val="pt-BR"/>
        </w:rPr>
        <w:t xml:space="preserve">(48), 105-117. </w:t>
      </w:r>
      <w:hyperlink r:id="rId31">
        <w:r w:rsidRPr="001A6334">
          <w:rPr>
            <w:rStyle w:val="Hipervnculo"/>
            <w:bCs/>
            <w:lang w:val="pt-BR"/>
          </w:rPr>
          <w:t>https://periodicos.ufrn.br/vivencia/article/view/11505</w:t>
        </w:r>
      </w:hyperlink>
      <w:r w:rsidRPr="001A6334">
        <w:rPr>
          <w:bCs/>
          <w:lang w:val="pt-BR"/>
        </w:rPr>
        <w:t xml:space="preserve"> </w:t>
      </w:r>
    </w:p>
    <w:p w14:paraId="11FF0381" w14:textId="77777777" w:rsidR="001A6334" w:rsidRPr="001A6334" w:rsidRDefault="001A6334" w:rsidP="001A6334">
      <w:pPr>
        <w:ind w:left="850" w:right="144" w:hanging="706"/>
        <w:rPr>
          <w:bCs/>
          <w:lang w:val="pt-BR"/>
        </w:rPr>
      </w:pPr>
      <w:r w:rsidRPr="001A6334">
        <w:rPr>
          <w:bCs/>
          <w:lang w:val="pt-BR"/>
        </w:rPr>
        <w:t xml:space="preserve">Coimbra, C. (1995). </w:t>
      </w:r>
      <w:r w:rsidRPr="001A6334">
        <w:rPr>
          <w:bCs/>
          <w:i/>
          <w:lang w:val="pt-BR"/>
        </w:rPr>
        <w:t>Guardiães da ordem</w:t>
      </w:r>
      <w:r w:rsidRPr="001A6334">
        <w:rPr>
          <w:bCs/>
          <w:lang w:val="pt-BR"/>
        </w:rPr>
        <w:t>: Uma viagem pelas práticas psi no Brasil do “Milagre”. Rio de Janeiro, RJ: Oficina do Autor</w:t>
      </w:r>
    </w:p>
    <w:p w14:paraId="7F3623AE" w14:textId="77777777" w:rsidR="001A6334" w:rsidRPr="00B00633" w:rsidRDefault="001A6334" w:rsidP="001A6334">
      <w:pPr>
        <w:ind w:left="850" w:right="144" w:hanging="706"/>
        <w:rPr>
          <w:bCs/>
          <w:lang w:val="en-US"/>
        </w:rPr>
      </w:pPr>
      <w:r w:rsidRPr="001A6334">
        <w:rPr>
          <w:bCs/>
          <w:lang w:val="pt-BR"/>
        </w:rPr>
        <w:t xml:space="preserve">Connell, R. W. (1995). </w:t>
      </w:r>
      <w:r w:rsidRPr="00B00633">
        <w:rPr>
          <w:bCs/>
          <w:i/>
          <w:lang w:val="en-US"/>
        </w:rPr>
        <w:t>Masculinities</w:t>
      </w:r>
      <w:r w:rsidRPr="00B00633">
        <w:rPr>
          <w:bCs/>
          <w:lang w:val="en-US"/>
        </w:rPr>
        <w:t>. Berkeley: University of California Press.</w:t>
      </w:r>
    </w:p>
    <w:p w14:paraId="5B03D6C6" w14:textId="77777777" w:rsidR="001A6334" w:rsidRPr="001A6334" w:rsidRDefault="001A6334" w:rsidP="001A6334">
      <w:pPr>
        <w:ind w:left="850" w:right="144" w:hanging="706"/>
        <w:rPr>
          <w:bCs/>
          <w:lang w:val="pt-BR"/>
        </w:rPr>
      </w:pPr>
      <w:r w:rsidRPr="001A6334">
        <w:rPr>
          <w:bCs/>
          <w:lang w:val="pt-BR"/>
        </w:rPr>
        <w:t xml:space="preserve">Correia, M. de J. (1998). Sobre a maternidade. </w:t>
      </w:r>
      <w:r w:rsidRPr="001A6334">
        <w:rPr>
          <w:bCs/>
          <w:i/>
          <w:lang w:val="pt-BR"/>
        </w:rPr>
        <w:t>Análise Psicológica</w:t>
      </w:r>
      <w:r w:rsidRPr="001A6334">
        <w:rPr>
          <w:bCs/>
          <w:lang w:val="pt-BR"/>
        </w:rPr>
        <w:t xml:space="preserve">, </w:t>
      </w:r>
      <w:r w:rsidRPr="001A6334">
        <w:rPr>
          <w:bCs/>
          <w:i/>
          <w:lang w:val="pt-BR"/>
        </w:rPr>
        <w:t>16</w:t>
      </w:r>
      <w:r w:rsidRPr="001A6334">
        <w:rPr>
          <w:bCs/>
          <w:lang w:val="pt-BR"/>
        </w:rPr>
        <w:t>(3), 365-371. http://www.scielo.mec.pt/pdf/aps/v16n3/v16n3a02.pdf</w:t>
      </w:r>
    </w:p>
    <w:p w14:paraId="3D5360D7" w14:textId="77777777" w:rsidR="001A6334" w:rsidRPr="001A6334" w:rsidRDefault="001A6334" w:rsidP="001A6334">
      <w:pPr>
        <w:ind w:left="850" w:right="144" w:hanging="706"/>
        <w:rPr>
          <w:bCs/>
          <w:lang w:val="pt-BR"/>
        </w:rPr>
      </w:pPr>
      <w:r w:rsidRPr="001A6334">
        <w:rPr>
          <w:bCs/>
          <w:lang w:val="pt-BR"/>
        </w:rPr>
        <w:t xml:space="preserve">Corte Interamericana de Direitos Humanos - CIDH (1994). </w:t>
      </w:r>
      <w:r w:rsidRPr="001A6334">
        <w:rPr>
          <w:bCs/>
          <w:i/>
          <w:lang w:val="pt-BR"/>
        </w:rPr>
        <w:t>Convenção Interamericana para prevenir, punir e erradicar a violência contra a mulher</w:t>
      </w:r>
      <w:r w:rsidRPr="001A6334">
        <w:rPr>
          <w:bCs/>
          <w:lang w:val="pt-BR"/>
        </w:rPr>
        <w:t>. Belém do Pará, Brasil. http://www.cidh.org/Basicos/Portugues/m.Belem.do.Para.htm</w:t>
      </w:r>
    </w:p>
    <w:p w14:paraId="42B6FC0F" w14:textId="77777777" w:rsidR="001A6334" w:rsidRPr="001A6334" w:rsidRDefault="001A6334" w:rsidP="001A6334">
      <w:pPr>
        <w:ind w:left="850" w:right="144" w:hanging="706"/>
        <w:rPr>
          <w:bCs/>
          <w:lang w:val="pt-BR"/>
        </w:rPr>
      </w:pPr>
      <w:r w:rsidRPr="001A6334">
        <w:rPr>
          <w:bCs/>
          <w:lang w:val="pt-BR"/>
        </w:rPr>
        <w:t xml:space="preserve">Coutinho, S.M.S., &amp; Menandro, P.R.M. (2009). </w:t>
      </w:r>
      <w:r w:rsidRPr="001A6334">
        <w:rPr>
          <w:bCs/>
          <w:i/>
          <w:lang w:val="pt-BR"/>
        </w:rPr>
        <w:t>A Dona de Tudo: um estudo intergeracional sobre representações sociais de mãe e esposa.</w:t>
      </w:r>
      <w:r w:rsidRPr="001A6334">
        <w:rPr>
          <w:bCs/>
          <w:lang w:val="pt-BR"/>
        </w:rPr>
        <w:t xml:space="preserve"> Vitória: PPGP/UFES/Facastelo/GM Ed.</w:t>
      </w:r>
    </w:p>
    <w:p w14:paraId="00F0B122" w14:textId="77777777" w:rsidR="001A6334" w:rsidRPr="001A6334" w:rsidRDefault="001A6334" w:rsidP="001A6334">
      <w:pPr>
        <w:ind w:left="850" w:right="144" w:hanging="706"/>
        <w:rPr>
          <w:bCs/>
          <w:lang w:val="pt-BR"/>
        </w:rPr>
      </w:pPr>
      <w:r w:rsidRPr="001A6334">
        <w:rPr>
          <w:bCs/>
          <w:lang w:val="pt-BR"/>
        </w:rPr>
        <w:t xml:space="preserve">Costa, A.B.; Zoltowski, A.P.C. (2014). Como escrever um artigo de revisão sistemática. </w:t>
      </w:r>
      <w:r w:rsidRPr="00B00633">
        <w:rPr>
          <w:bCs/>
          <w:lang w:val="en-US"/>
        </w:rPr>
        <w:t xml:space="preserve">S. H. Koller; M. C. P. P. Couto &amp; J. V. Hohendorff. </w:t>
      </w:r>
      <w:r w:rsidRPr="001A6334">
        <w:rPr>
          <w:bCs/>
          <w:i/>
          <w:lang w:val="pt-BR"/>
        </w:rPr>
        <w:t>Manual de Produção Científica</w:t>
      </w:r>
      <w:r w:rsidRPr="001A6334">
        <w:rPr>
          <w:bCs/>
          <w:lang w:val="pt-BR"/>
        </w:rPr>
        <w:t>. Porto Alegre: Penso.</w:t>
      </w:r>
    </w:p>
    <w:p w14:paraId="2CC8051F" w14:textId="77777777" w:rsidR="001A6334" w:rsidRPr="001A6334" w:rsidRDefault="001A6334" w:rsidP="001A6334">
      <w:pPr>
        <w:ind w:left="850" w:right="144" w:hanging="706"/>
        <w:rPr>
          <w:bCs/>
          <w:lang w:val="pt-BR"/>
        </w:rPr>
      </w:pPr>
      <w:r w:rsidRPr="001A6334">
        <w:rPr>
          <w:bCs/>
          <w:lang w:val="pt-BR"/>
        </w:rPr>
        <w:t xml:space="preserve">Foucault, M. (1982). </w:t>
      </w:r>
      <w:r w:rsidRPr="001A6334">
        <w:rPr>
          <w:bCs/>
          <w:i/>
          <w:lang w:val="pt-BR"/>
        </w:rPr>
        <w:t>História da loucura</w:t>
      </w:r>
      <w:r w:rsidRPr="001A6334">
        <w:rPr>
          <w:bCs/>
          <w:lang w:val="pt-BR"/>
        </w:rPr>
        <w:t>. São Paulo: Perspectiva.</w:t>
      </w:r>
    </w:p>
    <w:p w14:paraId="107950B4" w14:textId="77777777" w:rsidR="001A6334" w:rsidRPr="001A6334" w:rsidRDefault="001A6334" w:rsidP="001A6334">
      <w:pPr>
        <w:ind w:left="850" w:right="144" w:hanging="706"/>
        <w:rPr>
          <w:bCs/>
          <w:lang w:val="pt-BR"/>
        </w:rPr>
      </w:pPr>
      <w:r w:rsidRPr="001A6334">
        <w:rPr>
          <w:bCs/>
          <w:lang w:val="pt-BR"/>
        </w:rPr>
        <w:t xml:space="preserve">Foucault, M. (1985). </w:t>
      </w:r>
      <w:r w:rsidRPr="001A6334">
        <w:rPr>
          <w:bCs/>
          <w:i/>
          <w:lang w:val="pt-BR"/>
        </w:rPr>
        <w:t>História da sexualidade I: a vontade de saber</w:t>
      </w:r>
      <w:r w:rsidRPr="001A6334">
        <w:rPr>
          <w:bCs/>
          <w:lang w:val="pt-BR"/>
        </w:rPr>
        <w:t>. 6.ed. Rio de Janeiro: Graal.</w:t>
      </w:r>
    </w:p>
    <w:p w14:paraId="1919D196" w14:textId="77777777" w:rsidR="001A6334" w:rsidRPr="001A6334" w:rsidRDefault="001A6334" w:rsidP="001A6334">
      <w:pPr>
        <w:ind w:left="850" w:right="144" w:hanging="706"/>
        <w:rPr>
          <w:bCs/>
          <w:lang w:val="pt-BR"/>
        </w:rPr>
      </w:pPr>
      <w:r w:rsidRPr="001A6334">
        <w:rPr>
          <w:bCs/>
          <w:lang w:val="pt-BR"/>
        </w:rPr>
        <w:t xml:space="preserve">Foucault, M. (2001). </w:t>
      </w:r>
      <w:r w:rsidRPr="001A6334">
        <w:rPr>
          <w:bCs/>
          <w:i/>
          <w:lang w:val="pt-BR"/>
        </w:rPr>
        <w:t xml:space="preserve">Microfísica do poder </w:t>
      </w:r>
      <w:r w:rsidRPr="001A6334">
        <w:rPr>
          <w:bCs/>
          <w:lang w:val="pt-BR"/>
        </w:rPr>
        <w:t>(16ª ed.). Rio de Janeiro: Graal.</w:t>
      </w:r>
    </w:p>
    <w:p w14:paraId="0E8A2E91" w14:textId="77777777" w:rsidR="001A6334" w:rsidRPr="001A6334" w:rsidRDefault="001A6334" w:rsidP="001A6334">
      <w:pPr>
        <w:ind w:left="850" w:right="144" w:hanging="706"/>
        <w:rPr>
          <w:bCs/>
          <w:lang w:val="pt-BR"/>
        </w:rPr>
      </w:pPr>
      <w:r w:rsidRPr="001A6334">
        <w:rPr>
          <w:bCs/>
          <w:lang w:val="pt-BR"/>
        </w:rPr>
        <w:lastRenderedPageBreak/>
        <w:t xml:space="preserve">Foucault, M. (2009). O corpo utópico, as heterotopias. </w:t>
      </w:r>
      <w:r w:rsidRPr="00B00633">
        <w:rPr>
          <w:bCs/>
          <w:lang w:val="pt-BR"/>
        </w:rPr>
        <w:t xml:space="preserve">Salma Tannus Muchail (Trad.). 1o ed. </w:t>
      </w:r>
      <w:r w:rsidRPr="001A6334">
        <w:rPr>
          <w:bCs/>
          <w:lang w:val="pt-BR"/>
        </w:rPr>
        <w:t>N-1 edições: Brasil, 2009.</w:t>
      </w:r>
    </w:p>
    <w:p w14:paraId="66291BF2" w14:textId="77777777" w:rsidR="001A6334" w:rsidRPr="001A6334" w:rsidRDefault="001A6334" w:rsidP="001A6334">
      <w:pPr>
        <w:ind w:left="850" w:right="144" w:hanging="706"/>
        <w:rPr>
          <w:bCs/>
          <w:lang w:val="pt-BR"/>
        </w:rPr>
      </w:pPr>
      <w:r w:rsidRPr="001A6334">
        <w:rPr>
          <w:bCs/>
          <w:lang w:val="pt-BR"/>
        </w:rPr>
        <w:t xml:space="preserve">Guattari, F. &amp; Rolnik, S. (1996). </w:t>
      </w:r>
      <w:r w:rsidRPr="001A6334">
        <w:rPr>
          <w:bCs/>
          <w:i/>
          <w:lang w:val="pt-BR"/>
        </w:rPr>
        <w:t>Micropolítica: cartografias do desejo</w:t>
      </w:r>
      <w:r w:rsidRPr="001A6334">
        <w:rPr>
          <w:bCs/>
          <w:lang w:val="pt-BR"/>
        </w:rPr>
        <w:t>. Petrópolis: Vozes.</w:t>
      </w:r>
    </w:p>
    <w:p w14:paraId="5221FC00" w14:textId="77777777" w:rsidR="001A6334" w:rsidRPr="001A6334" w:rsidRDefault="001A6334" w:rsidP="001A6334">
      <w:pPr>
        <w:ind w:left="850" w:right="144" w:hanging="706"/>
        <w:rPr>
          <w:bCs/>
          <w:lang w:val="pt-BR"/>
        </w:rPr>
      </w:pPr>
      <w:r w:rsidRPr="001A6334">
        <w:rPr>
          <w:bCs/>
          <w:lang w:val="pt-BR"/>
        </w:rPr>
        <w:t xml:space="preserve">Gomes, R.; Murta, D; Facchini, R; &amp; Meneghel, S. N. (2018). Gênero, direitos sexuais e suas implicações na saúde. </w:t>
      </w:r>
      <w:r w:rsidRPr="001A6334">
        <w:rPr>
          <w:bCs/>
          <w:i/>
          <w:lang w:val="pt-BR"/>
        </w:rPr>
        <w:t>Ciência e Saúde Coletiva</w:t>
      </w:r>
      <w:r w:rsidRPr="001A6334">
        <w:rPr>
          <w:bCs/>
          <w:lang w:val="pt-BR"/>
        </w:rPr>
        <w:t xml:space="preserve">, 23(6), 1997-2005. </w:t>
      </w:r>
      <w:hyperlink r:id="rId32">
        <w:r w:rsidRPr="001A6334">
          <w:rPr>
            <w:rStyle w:val="Hipervnculo"/>
            <w:bCs/>
            <w:lang w:val="pt-BR"/>
          </w:rPr>
          <w:t>https://doi.org/</w:t>
        </w:r>
      </w:hyperlink>
      <w:hyperlink r:id="rId33">
        <w:r w:rsidRPr="001A6334">
          <w:rPr>
            <w:rStyle w:val="Hipervnculo"/>
            <w:bCs/>
            <w:lang w:val="pt-BR"/>
          </w:rPr>
          <w:t>10.1590/1413-81232018236.04872018</w:t>
        </w:r>
      </w:hyperlink>
      <w:r w:rsidRPr="001A6334">
        <w:rPr>
          <w:bCs/>
          <w:lang w:val="pt-BR"/>
        </w:rPr>
        <w:t xml:space="preserve">  </w:t>
      </w:r>
    </w:p>
    <w:p w14:paraId="7CCD6F80" w14:textId="77777777" w:rsidR="001A6334" w:rsidRPr="001A6334" w:rsidRDefault="001A6334" w:rsidP="001A6334">
      <w:pPr>
        <w:ind w:left="850" w:right="144" w:hanging="706"/>
        <w:rPr>
          <w:bCs/>
          <w:lang w:val="pt-BR"/>
        </w:rPr>
      </w:pPr>
      <w:r w:rsidRPr="001A6334">
        <w:rPr>
          <w:bCs/>
          <w:lang w:val="pt-BR"/>
        </w:rPr>
        <w:t xml:space="preserve">Hur, D.U., &amp; Lacerda Júnior, F. (2017). Ditadura e insurgência na América Latina: psicologia da libertação e resistência armada. </w:t>
      </w:r>
      <w:r w:rsidRPr="001A6334">
        <w:rPr>
          <w:bCs/>
          <w:i/>
          <w:lang w:val="pt-BR"/>
        </w:rPr>
        <w:t>Psicologia: Ciência e Profissão</w:t>
      </w:r>
      <w:r w:rsidRPr="001A6334">
        <w:rPr>
          <w:bCs/>
          <w:lang w:val="pt-BR"/>
        </w:rPr>
        <w:t xml:space="preserve">, 37(spe), 28-43. </w:t>
      </w:r>
      <w:hyperlink r:id="rId34">
        <w:r w:rsidRPr="001A6334">
          <w:rPr>
            <w:rStyle w:val="Hipervnculo"/>
            <w:bCs/>
            <w:lang w:val="pt-BR"/>
          </w:rPr>
          <w:t>https://doi.org/10.1590/1982-10.1590/1982-3703020002017</w:t>
        </w:r>
      </w:hyperlink>
      <w:r w:rsidRPr="001A6334">
        <w:rPr>
          <w:bCs/>
          <w:lang w:val="pt-BR"/>
        </w:rPr>
        <w:t xml:space="preserve"> </w:t>
      </w:r>
    </w:p>
    <w:p w14:paraId="703B8A17" w14:textId="77777777" w:rsidR="001A6334" w:rsidRPr="001A6334" w:rsidRDefault="001A6334" w:rsidP="001A6334">
      <w:pPr>
        <w:ind w:left="850" w:right="144" w:hanging="706"/>
        <w:rPr>
          <w:bCs/>
          <w:lang w:val="pt-BR"/>
        </w:rPr>
      </w:pPr>
      <w:r w:rsidRPr="001A6334">
        <w:rPr>
          <w:bCs/>
          <w:lang w:val="pt-BR"/>
        </w:rPr>
        <w:t xml:space="preserve">Lindinger, L. (2014). </w:t>
      </w:r>
      <w:r w:rsidRPr="001A6334">
        <w:rPr>
          <w:bCs/>
          <w:i/>
          <w:lang w:val="pt-BR"/>
        </w:rPr>
        <w:t>Violação de direitos e medidas protetivas na concepção de juízes que atuam em Juizados de Infância e Juventude</w:t>
      </w:r>
      <w:r w:rsidRPr="001A6334">
        <w:rPr>
          <w:bCs/>
          <w:lang w:val="pt-BR"/>
        </w:rPr>
        <w:t xml:space="preserve"> (Dissertação). UFES, Vitória, ES.</w:t>
      </w:r>
    </w:p>
    <w:p w14:paraId="372D99A7" w14:textId="77777777" w:rsidR="001A6334" w:rsidRPr="00B00633" w:rsidRDefault="001A6334" w:rsidP="001A6334">
      <w:pPr>
        <w:ind w:left="850" w:right="144" w:hanging="706"/>
        <w:rPr>
          <w:bCs/>
          <w:lang w:val="en-US"/>
        </w:rPr>
      </w:pPr>
      <w:r w:rsidRPr="001A6334">
        <w:rPr>
          <w:bCs/>
          <w:lang w:val="pt-BR"/>
        </w:rPr>
        <w:t xml:space="preserve">Maluf, M. (2004). A Participação de Psicólogos Brasileiros na Sociedade Interamericana de Psicologia: Contribuições e Perspectivas. </w:t>
      </w:r>
      <w:r w:rsidRPr="00B00633">
        <w:rPr>
          <w:bCs/>
          <w:i/>
          <w:lang w:val="en-US"/>
        </w:rPr>
        <w:t>Interamerican Journal of Psychology</w:t>
      </w:r>
      <w:r w:rsidRPr="00B00633">
        <w:rPr>
          <w:bCs/>
          <w:lang w:val="en-US"/>
        </w:rPr>
        <w:t xml:space="preserve">, 38 (2), 323-332. </w:t>
      </w:r>
      <w:hyperlink r:id="rId35">
        <w:r w:rsidRPr="00B00633">
          <w:rPr>
            <w:rStyle w:val="Hipervnculo"/>
            <w:bCs/>
            <w:lang w:val="en-US"/>
          </w:rPr>
          <w:t>https://www.redalyc.org/articulo.oa?id=284/28438219</w:t>
        </w:r>
      </w:hyperlink>
      <w:r w:rsidRPr="00B00633">
        <w:rPr>
          <w:bCs/>
          <w:lang w:val="en-US"/>
        </w:rPr>
        <w:t xml:space="preserve"> </w:t>
      </w:r>
    </w:p>
    <w:p w14:paraId="6B6C7AE6" w14:textId="77777777" w:rsidR="001A6334" w:rsidRPr="001A6334" w:rsidRDefault="001A6334" w:rsidP="001A6334">
      <w:pPr>
        <w:ind w:left="850" w:right="144" w:hanging="706"/>
        <w:rPr>
          <w:bCs/>
          <w:lang w:val="pt-BR"/>
        </w:rPr>
      </w:pPr>
      <w:r w:rsidRPr="001A6334">
        <w:rPr>
          <w:bCs/>
          <w:lang w:val="pt-BR"/>
        </w:rPr>
        <w:t xml:space="preserve">Medeiros, P. F. de, Bernardes, A. G., &amp; Guareschi, N. M. F. (2005). O conceito de saúde e suas implicações nas práticas psicológicas. </w:t>
      </w:r>
      <w:r w:rsidRPr="001A6334">
        <w:rPr>
          <w:bCs/>
          <w:i/>
          <w:lang w:val="pt-BR"/>
        </w:rPr>
        <w:t>Psicologia</w:t>
      </w:r>
      <w:r w:rsidRPr="001A6334">
        <w:rPr>
          <w:bCs/>
          <w:lang w:val="pt-BR"/>
        </w:rPr>
        <w:t>:</w:t>
      </w:r>
      <w:r w:rsidRPr="001A6334">
        <w:rPr>
          <w:bCs/>
          <w:i/>
          <w:lang w:val="pt-BR"/>
        </w:rPr>
        <w:t xml:space="preserve"> Teoria e Pesquisa</w:t>
      </w:r>
      <w:r w:rsidRPr="001A6334">
        <w:rPr>
          <w:bCs/>
          <w:lang w:val="pt-BR"/>
        </w:rPr>
        <w:t xml:space="preserve">, 21(3), 263-269. </w:t>
      </w:r>
      <w:hyperlink r:id="rId36">
        <w:r w:rsidRPr="001A6334">
          <w:rPr>
            <w:rStyle w:val="Hipervnculo"/>
            <w:bCs/>
            <w:lang w:val="pt-BR"/>
          </w:rPr>
          <w:t>https://doi.org/10.1590/S0102-37722005000300002</w:t>
        </w:r>
      </w:hyperlink>
      <w:r w:rsidRPr="001A6334">
        <w:rPr>
          <w:bCs/>
          <w:lang w:val="pt-BR"/>
        </w:rPr>
        <w:t xml:space="preserve"> </w:t>
      </w:r>
    </w:p>
    <w:p w14:paraId="3BB3C496" w14:textId="77777777" w:rsidR="001A6334" w:rsidRPr="001A6334" w:rsidRDefault="001A6334" w:rsidP="001A6334">
      <w:pPr>
        <w:ind w:left="850" w:right="144" w:hanging="706"/>
        <w:rPr>
          <w:bCs/>
          <w:lang w:val="pt-BR"/>
        </w:rPr>
      </w:pPr>
      <w:r w:rsidRPr="001A6334">
        <w:rPr>
          <w:bCs/>
          <w:lang w:val="pt-BR"/>
        </w:rPr>
        <w:t xml:space="preserve">Medrado, B., &amp; Lyra, J. (2008). Por uma matriz feminista de gênero para os estudos sobre homens e masculinidades. </w:t>
      </w:r>
      <w:r w:rsidRPr="001A6334">
        <w:rPr>
          <w:bCs/>
          <w:i/>
          <w:lang w:val="pt-BR"/>
        </w:rPr>
        <w:t>Revista Estudos feministas</w:t>
      </w:r>
      <w:r w:rsidRPr="001A6334">
        <w:rPr>
          <w:bCs/>
          <w:lang w:val="pt-BR"/>
        </w:rPr>
        <w:t xml:space="preserve">, 16, 20-35. </w:t>
      </w:r>
      <w:hyperlink r:id="rId37">
        <w:r w:rsidRPr="001A6334">
          <w:rPr>
            <w:rStyle w:val="Hipervnculo"/>
            <w:bCs/>
            <w:lang w:val="pt-BR"/>
          </w:rPr>
          <w:t>https://periodicos.ufsc.br/index.php/ref/article/view/S0104-026X2008000300005/9130</w:t>
        </w:r>
      </w:hyperlink>
      <w:r w:rsidRPr="001A6334">
        <w:rPr>
          <w:bCs/>
          <w:lang w:val="pt-BR"/>
        </w:rPr>
        <w:t xml:space="preserve"> </w:t>
      </w:r>
    </w:p>
    <w:p w14:paraId="7A899238" w14:textId="77777777" w:rsidR="001A6334" w:rsidRPr="001A6334" w:rsidRDefault="001A6334" w:rsidP="001A6334">
      <w:pPr>
        <w:ind w:left="850" w:right="144" w:hanging="706"/>
        <w:rPr>
          <w:bCs/>
          <w:lang w:val="pt-BR"/>
        </w:rPr>
      </w:pPr>
      <w:r w:rsidRPr="001A6334">
        <w:rPr>
          <w:bCs/>
          <w:lang w:val="pt-BR"/>
        </w:rPr>
        <w:t xml:space="preserve">Medrado, B., &amp; Lyra, J. (2012). O gênero dos/nos homens: linhas de uma proto-genealogia. </w:t>
      </w:r>
      <w:r w:rsidRPr="001A6334">
        <w:rPr>
          <w:bCs/>
          <w:i/>
          <w:lang w:val="pt-BR"/>
        </w:rPr>
        <w:t>Ciência &amp; Saúde Coletiva</w:t>
      </w:r>
      <w:r w:rsidRPr="001A6334">
        <w:rPr>
          <w:bCs/>
          <w:lang w:val="pt-BR"/>
        </w:rPr>
        <w:t xml:space="preserve">, </w:t>
      </w:r>
      <w:r w:rsidRPr="001A6334">
        <w:rPr>
          <w:bCs/>
          <w:i/>
          <w:lang w:val="pt-BR"/>
        </w:rPr>
        <w:t>17</w:t>
      </w:r>
      <w:r w:rsidRPr="001A6334">
        <w:rPr>
          <w:bCs/>
          <w:lang w:val="pt-BR"/>
        </w:rPr>
        <w:t xml:space="preserve">(10), 2579-2581. </w:t>
      </w:r>
      <w:hyperlink r:id="rId38">
        <w:r w:rsidRPr="001A6334">
          <w:rPr>
            <w:rStyle w:val="Hipervnculo"/>
            <w:bCs/>
            <w:lang w:val="pt-BR"/>
          </w:rPr>
          <w:t>https://dx.doi.org/10.1590/S1413-81232012001000003</w:t>
        </w:r>
      </w:hyperlink>
      <w:r w:rsidRPr="001A6334">
        <w:rPr>
          <w:bCs/>
          <w:lang w:val="pt-BR"/>
        </w:rPr>
        <w:t xml:space="preserve"> </w:t>
      </w:r>
    </w:p>
    <w:p w14:paraId="0ABB657C" w14:textId="77777777" w:rsidR="001A6334" w:rsidRPr="001A6334" w:rsidRDefault="001A6334" w:rsidP="001A6334">
      <w:pPr>
        <w:ind w:left="850" w:right="144" w:hanging="706"/>
        <w:rPr>
          <w:bCs/>
          <w:lang w:val="pt-BR"/>
        </w:rPr>
      </w:pPr>
      <w:r w:rsidRPr="001A6334">
        <w:rPr>
          <w:bCs/>
          <w:lang w:val="pt-BR"/>
        </w:rPr>
        <w:t xml:space="preserve">Moura, S. M. S. R. de, &amp; Araújo, M. de F. (2004). A maternidade na história e a história dos cuidados maternos. </w:t>
      </w:r>
      <w:r w:rsidRPr="001A6334">
        <w:rPr>
          <w:bCs/>
          <w:i/>
          <w:lang w:val="pt-BR"/>
        </w:rPr>
        <w:t>Psicologia: Ciência e Profissão</w:t>
      </w:r>
      <w:r w:rsidRPr="001A6334">
        <w:rPr>
          <w:bCs/>
          <w:lang w:val="pt-BR"/>
        </w:rPr>
        <w:t xml:space="preserve">, </w:t>
      </w:r>
      <w:r w:rsidRPr="001A6334">
        <w:rPr>
          <w:bCs/>
          <w:i/>
          <w:lang w:val="pt-BR"/>
        </w:rPr>
        <w:t>24</w:t>
      </w:r>
      <w:r w:rsidRPr="001A6334">
        <w:rPr>
          <w:bCs/>
          <w:lang w:val="pt-BR"/>
        </w:rPr>
        <w:t xml:space="preserve">(1), 44-55. </w:t>
      </w:r>
      <w:hyperlink r:id="rId39">
        <w:r w:rsidRPr="001A6334">
          <w:rPr>
            <w:rStyle w:val="Hipervnculo"/>
            <w:bCs/>
            <w:lang w:val="pt-BR"/>
          </w:rPr>
          <w:t>https://dx.doi.org/10.1590/S1414-98932004000100006</w:t>
        </w:r>
      </w:hyperlink>
      <w:r w:rsidRPr="001A6334">
        <w:rPr>
          <w:bCs/>
          <w:lang w:val="pt-BR"/>
        </w:rPr>
        <w:t xml:space="preserve"> </w:t>
      </w:r>
    </w:p>
    <w:p w14:paraId="5230F254" w14:textId="77777777" w:rsidR="001A6334" w:rsidRPr="001A6334" w:rsidRDefault="001A6334" w:rsidP="001A6334">
      <w:pPr>
        <w:ind w:left="850" w:right="144" w:hanging="706"/>
        <w:rPr>
          <w:bCs/>
          <w:lang w:val="pt-BR"/>
        </w:rPr>
      </w:pPr>
      <w:r w:rsidRPr="001A6334">
        <w:rPr>
          <w:bCs/>
          <w:lang w:val="pt-BR"/>
        </w:rPr>
        <w:t xml:space="preserve">Negreiros, D. J., Gomes, I. D., Colaço, V. de F. R., &amp; Ximenes, V. M.. (2018). Risco e vulnerabilidade: pontos de convergência na produção brasileira sobre juventudes. </w:t>
      </w:r>
      <w:r w:rsidRPr="001A6334">
        <w:rPr>
          <w:bCs/>
          <w:i/>
          <w:lang w:val="pt-BR"/>
        </w:rPr>
        <w:t>Desidades</w:t>
      </w:r>
      <w:r w:rsidRPr="001A6334">
        <w:rPr>
          <w:bCs/>
          <w:lang w:val="pt-BR"/>
        </w:rPr>
        <w:t>, (18), 20-33. http://pepsic.bvsalud.org/pdf/desi/n18/n18a03.pdf</w:t>
      </w:r>
    </w:p>
    <w:p w14:paraId="3ACD67C4" w14:textId="77777777" w:rsidR="001A6334" w:rsidRPr="001A6334" w:rsidRDefault="001A6334" w:rsidP="001A6334">
      <w:pPr>
        <w:ind w:left="850" w:right="144" w:hanging="706"/>
        <w:rPr>
          <w:bCs/>
          <w:lang w:val="pt-BR"/>
        </w:rPr>
      </w:pPr>
      <w:r w:rsidRPr="001A6334">
        <w:rPr>
          <w:bCs/>
          <w:lang w:val="pt-BR"/>
        </w:rPr>
        <w:t xml:space="preserve">Nogueira, C. (2001). Feminismo e discurso do gênero na Psicologia social. </w:t>
      </w:r>
      <w:r w:rsidRPr="001A6334">
        <w:rPr>
          <w:bCs/>
          <w:i/>
          <w:lang w:val="pt-BR"/>
        </w:rPr>
        <w:t>Psicologia &amp; Sociedade</w:t>
      </w:r>
      <w:r w:rsidRPr="001A6334">
        <w:rPr>
          <w:bCs/>
          <w:lang w:val="pt-BR"/>
        </w:rPr>
        <w:t xml:space="preserve">, 3 (1), 1-28 [online]. </w:t>
      </w:r>
      <w:hyperlink r:id="rId40">
        <w:r w:rsidRPr="001A6334">
          <w:rPr>
            <w:rStyle w:val="Hipervnculo"/>
            <w:bCs/>
            <w:lang w:val="pt-BR"/>
          </w:rPr>
          <w:t>http://hdl.handle.net/1822/4117</w:t>
        </w:r>
      </w:hyperlink>
      <w:r w:rsidRPr="001A6334">
        <w:rPr>
          <w:bCs/>
          <w:lang w:val="pt-BR"/>
        </w:rPr>
        <w:t xml:space="preserve">  </w:t>
      </w:r>
    </w:p>
    <w:p w14:paraId="7512AF94" w14:textId="77777777" w:rsidR="001A6334" w:rsidRPr="001A6334" w:rsidRDefault="001A6334" w:rsidP="001A6334">
      <w:pPr>
        <w:ind w:left="850" w:right="144" w:hanging="706"/>
        <w:rPr>
          <w:bCs/>
          <w:lang w:val="pt-BR"/>
        </w:rPr>
      </w:pPr>
      <w:r w:rsidRPr="001A6334">
        <w:rPr>
          <w:bCs/>
          <w:lang w:val="pt-BR"/>
        </w:rPr>
        <w:t xml:space="preserve">Oliven, L. R. A. (2019). A autonomia de separação de direito. </w:t>
      </w:r>
      <w:r w:rsidRPr="001A6334">
        <w:rPr>
          <w:bCs/>
          <w:i/>
          <w:lang w:val="pt-BR"/>
        </w:rPr>
        <w:t>Revista Interdisciplinar de Direito</w:t>
      </w:r>
      <w:r w:rsidRPr="001A6334">
        <w:rPr>
          <w:bCs/>
          <w:lang w:val="pt-BR"/>
        </w:rPr>
        <w:t xml:space="preserve">, 17 (2), 169-184. </w:t>
      </w:r>
    </w:p>
    <w:p w14:paraId="68E6B7C0" w14:textId="77777777" w:rsidR="001A6334" w:rsidRPr="00B00633" w:rsidRDefault="001A6334" w:rsidP="001A6334">
      <w:pPr>
        <w:ind w:left="850" w:right="144" w:hanging="706"/>
        <w:rPr>
          <w:bCs/>
          <w:lang w:val="en-US"/>
        </w:rPr>
      </w:pPr>
      <w:r w:rsidRPr="001A6334">
        <w:rPr>
          <w:bCs/>
          <w:lang w:val="pt-BR"/>
        </w:rPr>
        <w:t xml:space="preserve">Organização Mundial da Saúde - OMS (2006). </w:t>
      </w:r>
      <w:r w:rsidRPr="00B00633">
        <w:rPr>
          <w:bCs/>
          <w:i/>
          <w:lang w:val="en-US"/>
        </w:rPr>
        <w:t>Defining sexual health</w:t>
      </w:r>
      <w:r w:rsidRPr="00B00633">
        <w:rPr>
          <w:bCs/>
          <w:lang w:val="en-US"/>
        </w:rPr>
        <w:t xml:space="preserve">: </w:t>
      </w:r>
      <w:r w:rsidRPr="00B00633">
        <w:rPr>
          <w:bCs/>
          <w:i/>
          <w:lang w:val="en-US"/>
        </w:rPr>
        <w:t>Report of a technical consultation on sexual health</w:t>
      </w:r>
      <w:r w:rsidRPr="00B00633">
        <w:rPr>
          <w:bCs/>
          <w:lang w:val="en-US"/>
        </w:rPr>
        <w:t>. Geneva. www.who.int/ reproductivehealth/publications/sexual_health/defining_sexual_health.pdf</w:t>
      </w:r>
    </w:p>
    <w:p w14:paraId="76242BAB" w14:textId="77777777" w:rsidR="001A6334" w:rsidRPr="001A6334" w:rsidRDefault="001A6334" w:rsidP="001A6334">
      <w:pPr>
        <w:ind w:left="850" w:right="144" w:hanging="706"/>
        <w:rPr>
          <w:bCs/>
          <w:lang w:val="pt-BR"/>
        </w:rPr>
      </w:pPr>
      <w:r w:rsidRPr="001A6334">
        <w:rPr>
          <w:bCs/>
          <w:lang w:val="pt-BR"/>
        </w:rPr>
        <w:t xml:space="preserve">Paula, T. R., Porto, E. J., &amp; Carvalho, C. S. (2019). Um sobrevoo pelo estado da arte sobre gênero e sexualidade na pesquisa. </w:t>
      </w:r>
      <w:r w:rsidRPr="001A6334">
        <w:rPr>
          <w:bCs/>
          <w:i/>
          <w:lang w:val="pt-BR"/>
        </w:rPr>
        <w:t>Psicologia: Ciência e Profissão</w:t>
      </w:r>
      <w:r w:rsidRPr="001A6334">
        <w:rPr>
          <w:bCs/>
          <w:lang w:val="pt-BR"/>
        </w:rPr>
        <w:t xml:space="preserve">, 39 (n.spe 3), 194-205. </w:t>
      </w:r>
      <w:hyperlink r:id="rId41">
        <w:r w:rsidRPr="001A6334">
          <w:rPr>
            <w:rStyle w:val="Hipervnculo"/>
            <w:bCs/>
            <w:lang w:val="pt-BR"/>
          </w:rPr>
          <w:t>https://doi.org/10.1590/1982-3703003228573</w:t>
        </w:r>
      </w:hyperlink>
      <w:r w:rsidRPr="001A6334">
        <w:rPr>
          <w:bCs/>
          <w:lang w:val="pt-BR"/>
        </w:rPr>
        <w:t xml:space="preserve"> </w:t>
      </w:r>
    </w:p>
    <w:p w14:paraId="64AC470A" w14:textId="77777777" w:rsidR="001A6334" w:rsidRPr="001A6334" w:rsidRDefault="001A6334" w:rsidP="001A6334">
      <w:pPr>
        <w:ind w:left="850" w:right="144" w:hanging="706"/>
        <w:rPr>
          <w:bCs/>
          <w:lang w:val="pt-BR"/>
        </w:rPr>
      </w:pPr>
      <w:r w:rsidRPr="001A6334">
        <w:rPr>
          <w:bCs/>
          <w:lang w:val="pt-BR"/>
        </w:rPr>
        <w:t xml:space="preserve">Paiva, V. (2008). A psicologia redescobrirá a sexualidade?. </w:t>
      </w:r>
      <w:r w:rsidRPr="001A6334">
        <w:rPr>
          <w:bCs/>
          <w:i/>
          <w:lang w:val="pt-BR"/>
        </w:rPr>
        <w:t>Psicologia em Estudo</w:t>
      </w:r>
      <w:r w:rsidRPr="001A6334">
        <w:rPr>
          <w:bCs/>
          <w:lang w:val="pt-BR"/>
        </w:rPr>
        <w:t xml:space="preserve">, </w:t>
      </w:r>
      <w:r w:rsidRPr="001A6334">
        <w:rPr>
          <w:bCs/>
          <w:i/>
          <w:lang w:val="pt-BR"/>
        </w:rPr>
        <w:t>13</w:t>
      </w:r>
      <w:r w:rsidRPr="001A6334">
        <w:rPr>
          <w:bCs/>
          <w:lang w:val="pt-BR"/>
        </w:rPr>
        <w:t xml:space="preserve">(4), 641-651. </w:t>
      </w:r>
      <w:hyperlink r:id="rId42">
        <w:r w:rsidRPr="001A6334">
          <w:rPr>
            <w:rStyle w:val="Hipervnculo"/>
            <w:bCs/>
            <w:lang w:val="pt-BR"/>
          </w:rPr>
          <w:t>https://dx.doi.org/10.1590/S1413-73722008000400002</w:t>
        </w:r>
      </w:hyperlink>
      <w:r w:rsidRPr="001A6334">
        <w:rPr>
          <w:bCs/>
          <w:lang w:val="pt-BR"/>
        </w:rPr>
        <w:t xml:space="preserve"> </w:t>
      </w:r>
    </w:p>
    <w:p w14:paraId="402E37A7" w14:textId="77777777" w:rsidR="001A6334" w:rsidRPr="001A6334" w:rsidRDefault="001A6334" w:rsidP="001A6334">
      <w:pPr>
        <w:ind w:left="850" w:right="144" w:hanging="706"/>
        <w:rPr>
          <w:bCs/>
          <w:lang w:val="es-AR"/>
        </w:rPr>
      </w:pPr>
      <w:r w:rsidRPr="001A6334">
        <w:rPr>
          <w:bCs/>
          <w:lang w:val="es-AR"/>
        </w:rPr>
        <w:t xml:space="preserve">Polanco, F. (2016). </w:t>
      </w:r>
      <w:r w:rsidRPr="001A6334">
        <w:rPr>
          <w:bCs/>
          <w:i/>
          <w:lang w:val="es-AR"/>
        </w:rPr>
        <w:t>Impacto y evolución del conductismo en la Revista Interamericana de Psicología y la Revista Latinoamericana de Psicología:</w:t>
      </w:r>
      <w:r w:rsidRPr="001A6334">
        <w:rPr>
          <w:bCs/>
          <w:lang w:val="es-AR"/>
        </w:rPr>
        <w:t xml:space="preserve"> </w:t>
      </w:r>
      <w:r w:rsidRPr="001A6334">
        <w:rPr>
          <w:bCs/>
          <w:lang w:val="es-AR"/>
        </w:rPr>
        <w:lastRenderedPageBreak/>
        <w:t>Un análisis socio- bibliométrico (1969-2008). Tese de Doutorado (</w:t>
      </w:r>
      <w:r w:rsidRPr="001A6334">
        <w:rPr>
          <w:bCs/>
          <w:i/>
          <w:lang w:val="es-AR"/>
        </w:rPr>
        <w:t>unpublished</w:t>
      </w:r>
      <w:r w:rsidRPr="001A6334">
        <w:rPr>
          <w:bCs/>
          <w:lang w:val="es-AR"/>
        </w:rPr>
        <w:t>). Universidad Nacional de San Luis, San Luis, Argentina.</w:t>
      </w:r>
    </w:p>
    <w:p w14:paraId="4819E685" w14:textId="77777777" w:rsidR="001A6334" w:rsidRPr="001A6334" w:rsidRDefault="001A6334" w:rsidP="001A6334">
      <w:pPr>
        <w:ind w:left="850" w:right="144" w:hanging="706"/>
        <w:rPr>
          <w:bCs/>
          <w:lang w:val="pt-BR"/>
        </w:rPr>
      </w:pPr>
      <w:r w:rsidRPr="001A6334">
        <w:rPr>
          <w:bCs/>
          <w:lang w:val="pt-BR"/>
        </w:rPr>
        <w:t xml:space="preserve">Rago, M. (1998). Descobrindo historicamente o gênero. </w:t>
      </w:r>
      <w:r w:rsidRPr="001A6334">
        <w:rPr>
          <w:bCs/>
          <w:i/>
          <w:lang w:val="pt-BR"/>
        </w:rPr>
        <w:t>Cadernos Pagu</w:t>
      </w:r>
      <w:r w:rsidRPr="001A6334">
        <w:rPr>
          <w:bCs/>
          <w:lang w:val="pt-BR"/>
        </w:rPr>
        <w:t xml:space="preserve">, (11), 89-98. </w:t>
      </w:r>
      <w:hyperlink r:id="rId43">
        <w:r w:rsidRPr="001A6334">
          <w:rPr>
            <w:rStyle w:val="Hipervnculo"/>
            <w:bCs/>
            <w:lang w:val="pt-BR"/>
          </w:rPr>
          <w:t>https://periodicos.sbu.unicamp.br/ojs/index.php/cadpagu/article/view/8634465</w:t>
        </w:r>
      </w:hyperlink>
    </w:p>
    <w:p w14:paraId="24AD68E4" w14:textId="77777777" w:rsidR="001A6334" w:rsidRPr="001A6334" w:rsidRDefault="001A6334" w:rsidP="001A6334">
      <w:pPr>
        <w:ind w:left="850" w:right="144" w:hanging="706"/>
        <w:rPr>
          <w:bCs/>
          <w:lang w:val="pt-BR"/>
        </w:rPr>
      </w:pPr>
      <w:r w:rsidRPr="001A6334">
        <w:rPr>
          <w:bCs/>
          <w:lang w:val="pt-BR"/>
        </w:rPr>
        <w:t xml:space="preserve">Resende, D. K. (2017). Maternidade: Uma Construção Histórica e Social. </w:t>
      </w:r>
      <w:r w:rsidRPr="001A6334">
        <w:rPr>
          <w:bCs/>
          <w:i/>
          <w:lang w:val="pt-BR"/>
        </w:rPr>
        <w:t xml:space="preserve">Pretexto Revista da Graduação em Psicologia da PUC-MG, </w:t>
      </w:r>
      <w:r w:rsidRPr="001A6334">
        <w:rPr>
          <w:bCs/>
          <w:lang w:val="pt-BR"/>
        </w:rPr>
        <w:t xml:space="preserve">2(4), 175-191. </w:t>
      </w:r>
      <w:hyperlink r:id="rId44">
        <w:r w:rsidRPr="001A6334">
          <w:rPr>
            <w:rStyle w:val="Hipervnculo"/>
            <w:bCs/>
            <w:lang w:val="pt-BR"/>
          </w:rPr>
          <w:t>http://periodicos.pucminas.br/index.php/pretextos/article/view/15251</w:t>
        </w:r>
      </w:hyperlink>
      <w:r w:rsidRPr="001A6334">
        <w:rPr>
          <w:bCs/>
          <w:lang w:val="pt-BR"/>
        </w:rPr>
        <w:t xml:space="preserve"> </w:t>
      </w:r>
    </w:p>
    <w:p w14:paraId="2B9DADE0" w14:textId="77777777" w:rsidR="001A6334" w:rsidRPr="001A6334" w:rsidRDefault="001A6334" w:rsidP="001A6334">
      <w:pPr>
        <w:ind w:left="850" w:right="144" w:hanging="706"/>
        <w:rPr>
          <w:bCs/>
          <w:lang w:val="pt-BR"/>
        </w:rPr>
      </w:pPr>
      <w:r w:rsidRPr="001A6334">
        <w:rPr>
          <w:bCs/>
          <w:lang w:val="pt-BR"/>
        </w:rPr>
        <w:t xml:space="preserve">Roudinesco, E. (2003). </w:t>
      </w:r>
      <w:r w:rsidRPr="001A6334">
        <w:rPr>
          <w:bCs/>
          <w:i/>
          <w:lang w:val="pt-BR"/>
        </w:rPr>
        <w:t>A família em desordem</w:t>
      </w:r>
      <w:r w:rsidRPr="001A6334">
        <w:rPr>
          <w:bCs/>
          <w:lang w:val="pt-BR"/>
        </w:rPr>
        <w:t>. Rio de Janeiro, RJ: Zahar.</w:t>
      </w:r>
    </w:p>
    <w:p w14:paraId="5B2422F2" w14:textId="77777777" w:rsidR="001A6334" w:rsidRPr="001A6334" w:rsidRDefault="001A6334" w:rsidP="001A6334">
      <w:pPr>
        <w:ind w:left="850" w:right="144" w:hanging="706"/>
        <w:rPr>
          <w:bCs/>
          <w:lang w:val="pt-BR"/>
        </w:rPr>
      </w:pPr>
      <w:r w:rsidRPr="001A6334">
        <w:rPr>
          <w:bCs/>
          <w:lang w:val="pt-BR"/>
        </w:rPr>
        <w:t xml:space="preserve">Saffioti, H. I. B. (2001). Contribuições feministas para o estudo da violência de gênero. </w:t>
      </w:r>
      <w:r w:rsidRPr="001A6334">
        <w:rPr>
          <w:bCs/>
          <w:i/>
          <w:lang w:val="pt-BR"/>
        </w:rPr>
        <w:t>Cadernos Pagu</w:t>
      </w:r>
      <w:r w:rsidRPr="001A6334">
        <w:rPr>
          <w:bCs/>
          <w:lang w:val="pt-BR"/>
        </w:rPr>
        <w:t xml:space="preserve">, (16), 115-136. </w:t>
      </w:r>
      <w:hyperlink r:id="rId45">
        <w:r w:rsidRPr="001A6334">
          <w:rPr>
            <w:rStyle w:val="Hipervnculo"/>
            <w:bCs/>
            <w:lang w:val="pt-BR"/>
          </w:rPr>
          <w:t>https://doi.org/10.1590/S0104-83332001000100007</w:t>
        </w:r>
      </w:hyperlink>
      <w:r w:rsidRPr="001A6334">
        <w:rPr>
          <w:bCs/>
          <w:lang w:val="pt-BR"/>
        </w:rPr>
        <w:t xml:space="preserve"> </w:t>
      </w:r>
    </w:p>
    <w:p w14:paraId="145D7D13" w14:textId="77777777" w:rsidR="001A6334" w:rsidRPr="00B00633" w:rsidRDefault="001A6334" w:rsidP="001A6334">
      <w:pPr>
        <w:ind w:left="850" w:right="144" w:hanging="706"/>
        <w:rPr>
          <w:bCs/>
          <w:lang w:val="en-US"/>
        </w:rPr>
      </w:pPr>
      <w:r w:rsidRPr="001A6334">
        <w:rPr>
          <w:bCs/>
          <w:lang w:val="pt-BR"/>
        </w:rPr>
        <w:t xml:space="preserve">Scarparo, H. B. K., Torres, S., &amp; Ecker, D. D.. (2014). Psicologia e ditadura civil-militar: reflexões sobre práticas psicológicas frente às violências de estado. </w:t>
      </w:r>
      <w:r w:rsidRPr="00B00633">
        <w:rPr>
          <w:bCs/>
          <w:i/>
          <w:lang w:val="en-US"/>
        </w:rPr>
        <w:t>EPOS</w:t>
      </w:r>
      <w:r w:rsidRPr="00B00633">
        <w:rPr>
          <w:bCs/>
          <w:lang w:val="en-US"/>
        </w:rPr>
        <w:t xml:space="preserve">, 5(1), 57-78. </w:t>
      </w:r>
      <w:hyperlink r:id="rId46">
        <w:r w:rsidRPr="00B00633">
          <w:rPr>
            <w:rStyle w:val="Hipervnculo"/>
            <w:bCs/>
            <w:lang w:val="en-US"/>
          </w:rPr>
          <w:t>http://pepsic.bvsalud.org/pdf/epos/v5n1/04.pdf</w:t>
        </w:r>
      </w:hyperlink>
      <w:r w:rsidRPr="00B00633">
        <w:rPr>
          <w:bCs/>
          <w:lang w:val="en-US"/>
        </w:rPr>
        <w:t xml:space="preserve"> </w:t>
      </w:r>
    </w:p>
    <w:p w14:paraId="61940F9A" w14:textId="77777777" w:rsidR="001A6334" w:rsidRPr="001A6334" w:rsidRDefault="001A6334" w:rsidP="001A6334">
      <w:pPr>
        <w:ind w:left="850" w:right="144" w:hanging="706"/>
        <w:rPr>
          <w:bCs/>
          <w:lang w:val="pt-BR"/>
        </w:rPr>
      </w:pPr>
      <w:r w:rsidRPr="00B00633">
        <w:rPr>
          <w:bCs/>
          <w:lang w:val="en-US"/>
        </w:rPr>
        <w:t xml:space="preserve">Scott, J. W. (1995). </w:t>
      </w:r>
      <w:r w:rsidRPr="001A6334">
        <w:rPr>
          <w:bCs/>
          <w:lang w:val="pt-BR"/>
        </w:rPr>
        <w:t xml:space="preserve">Gênero: uma categoria útil para análise histórica. </w:t>
      </w:r>
      <w:r w:rsidRPr="001A6334">
        <w:rPr>
          <w:bCs/>
          <w:i/>
          <w:lang w:val="pt-BR"/>
        </w:rPr>
        <w:t>Educação &amp; Realidade,</w:t>
      </w:r>
      <w:r w:rsidRPr="001A6334">
        <w:rPr>
          <w:bCs/>
          <w:lang w:val="pt-BR"/>
        </w:rPr>
        <w:t xml:space="preserve"> 20(2), 71-99. </w:t>
      </w:r>
      <w:hyperlink r:id="rId47">
        <w:r w:rsidRPr="001A6334">
          <w:rPr>
            <w:rStyle w:val="Hipervnculo"/>
            <w:bCs/>
            <w:lang w:val="pt-BR"/>
          </w:rPr>
          <w:t>https://seer.ufrgs.br/index.php/educacaoerealidade/article/view/71721</w:t>
        </w:r>
      </w:hyperlink>
      <w:r w:rsidRPr="001A6334">
        <w:rPr>
          <w:bCs/>
          <w:lang w:val="pt-BR"/>
        </w:rPr>
        <w:t xml:space="preserve"> </w:t>
      </w:r>
    </w:p>
    <w:p w14:paraId="08276EA6" w14:textId="77777777" w:rsidR="001A6334" w:rsidRPr="001A6334" w:rsidRDefault="001A6334" w:rsidP="001A6334">
      <w:pPr>
        <w:ind w:left="850" w:right="144" w:hanging="706"/>
        <w:rPr>
          <w:bCs/>
          <w:lang w:val="pt-BR"/>
        </w:rPr>
      </w:pPr>
      <w:r w:rsidRPr="001A6334">
        <w:rPr>
          <w:bCs/>
          <w:lang w:val="pt-BR"/>
        </w:rPr>
        <w:t xml:space="preserve">Silva, N. de F. (2016). Ditadura civil-militar no Brasil e a ordem de gênero: masculinidades e feminilidades vigiadas. </w:t>
      </w:r>
      <w:r w:rsidRPr="001A6334">
        <w:rPr>
          <w:bCs/>
          <w:i/>
          <w:lang w:val="pt-BR"/>
        </w:rPr>
        <w:t>Mosaico, 7</w:t>
      </w:r>
      <w:r w:rsidRPr="001A6334">
        <w:rPr>
          <w:bCs/>
          <w:lang w:val="pt-BR"/>
        </w:rPr>
        <w:t>(11), 64-83. doi:</w:t>
      </w:r>
      <w:hyperlink r:id="rId48">
        <w:r w:rsidRPr="001A6334">
          <w:rPr>
            <w:rStyle w:val="Hipervnculo"/>
            <w:bCs/>
            <w:lang w:val="pt-BR"/>
          </w:rPr>
          <w:t>http://dx.doi.org/10.12660/rm.v7n11.2016.64778</w:t>
        </w:r>
      </w:hyperlink>
      <w:r w:rsidRPr="001A6334">
        <w:rPr>
          <w:bCs/>
          <w:lang w:val="pt-BR"/>
        </w:rPr>
        <w:t xml:space="preserve"> </w:t>
      </w:r>
    </w:p>
    <w:p w14:paraId="6BCC98C4" w14:textId="77777777" w:rsidR="001A6334" w:rsidRPr="001A6334" w:rsidRDefault="001A6334" w:rsidP="001A6334">
      <w:pPr>
        <w:ind w:left="850" w:right="144" w:hanging="706"/>
        <w:rPr>
          <w:bCs/>
          <w:lang w:val="pt-BR"/>
        </w:rPr>
      </w:pPr>
      <w:r w:rsidRPr="001A6334">
        <w:rPr>
          <w:bCs/>
          <w:lang w:val="pt-BR"/>
        </w:rPr>
        <w:t xml:space="preserve">Strey, M. N. (2004). Violência de gênero: uma questão complexa e interminável. M. Strey; M. Azambuja &amp; F. Jaeger. (Orgs.). </w:t>
      </w:r>
      <w:r w:rsidRPr="001A6334">
        <w:rPr>
          <w:bCs/>
          <w:i/>
          <w:lang w:val="pt-BR"/>
        </w:rPr>
        <w:t>Violência, gênero e políticas públicas</w:t>
      </w:r>
      <w:r w:rsidRPr="001A6334">
        <w:rPr>
          <w:bCs/>
          <w:lang w:val="pt-BR"/>
        </w:rPr>
        <w:t>, 13-43. Porto Alegre: EDIPUCRS.</w:t>
      </w:r>
    </w:p>
    <w:p w14:paraId="230D7577" w14:textId="77777777" w:rsidR="001A6334" w:rsidRPr="001A6334" w:rsidRDefault="001A6334" w:rsidP="001A6334">
      <w:pPr>
        <w:ind w:left="850" w:right="144" w:hanging="706"/>
        <w:rPr>
          <w:bCs/>
          <w:lang w:val="pt-BR"/>
        </w:rPr>
      </w:pPr>
      <w:r w:rsidRPr="001A6334">
        <w:rPr>
          <w:bCs/>
          <w:lang w:val="pt-BR"/>
        </w:rPr>
        <w:t xml:space="preserve">Souza, M. F. de. (2009). As análises de gênero e a formação do campo de estudos sobre a(s) masculinidade(s). </w:t>
      </w:r>
      <w:r w:rsidRPr="001A6334">
        <w:rPr>
          <w:bCs/>
          <w:i/>
          <w:lang w:val="pt-BR"/>
        </w:rPr>
        <w:t>Mediações</w:t>
      </w:r>
      <w:r w:rsidRPr="001A6334">
        <w:rPr>
          <w:bCs/>
          <w:lang w:val="pt-BR"/>
        </w:rPr>
        <w:t xml:space="preserve">, 14(2), 123-144. </w:t>
      </w:r>
      <w:hyperlink r:id="rId49">
        <w:r w:rsidRPr="001A6334">
          <w:rPr>
            <w:rStyle w:val="Hipervnculo"/>
            <w:bCs/>
            <w:lang w:val="pt-BR"/>
          </w:rPr>
          <w:t>http://dx.doi.org/10.5433/2176-6665.2009v14n2p123</w:t>
        </w:r>
      </w:hyperlink>
      <w:r w:rsidRPr="001A6334">
        <w:rPr>
          <w:bCs/>
          <w:lang w:val="pt-BR"/>
        </w:rPr>
        <w:t xml:space="preserve"> </w:t>
      </w:r>
    </w:p>
    <w:p w14:paraId="56601D30" w14:textId="77777777" w:rsidR="001A6334" w:rsidRPr="001A6334" w:rsidRDefault="001A6334" w:rsidP="001A6334">
      <w:pPr>
        <w:ind w:left="850" w:right="144" w:hanging="706"/>
        <w:rPr>
          <w:bCs/>
          <w:lang w:val="pt-BR"/>
        </w:rPr>
      </w:pPr>
      <w:r w:rsidRPr="001A6334">
        <w:rPr>
          <w:bCs/>
          <w:lang w:val="pt-BR"/>
        </w:rPr>
        <w:t xml:space="preserve">Souza, L. G. S. (2012). </w:t>
      </w:r>
      <w:r w:rsidRPr="001A6334">
        <w:rPr>
          <w:bCs/>
          <w:i/>
          <w:lang w:val="pt-BR"/>
        </w:rPr>
        <w:t>Profissionais de saúde da família e representações sociais de alcoolismo</w:t>
      </w:r>
      <w:r w:rsidRPr="001A6334">
        <w:rPr>
          <w:bCs/>
          <w:lang w:val="pt-BR"/>
        </w:rPr>
        <w:t>. (Tese de Doutorado). Pós-Graduação em Psicologia: UFES. Vitória, Brasil</w:t>
      </w:r>
    </w:p>
    <w:p w14:paraId="404C94CD" w14:textId="77777777" w:rsidR="001A6334" w:rsidRPr="001A6334" w:rsidRDefault="001A6334" w:rsidP="001A6334">
      <w:pPr>
        <w:ind w:left="850" w:right="144" w:hanging="706"/>
        <w:rPr>
          <w:bCs/>
          <w:lang w:val="pt-BR"/>
        </w:rPr>
      </w:pPr>
      <w:r w:rsidRPr="001A6334">
        <w:rPr>
          <w:bCs/>
          <w:lang w:val="pt-BR"/>
        </w:rPr>
        <w:t xml:space="preserve">Stellin, R. M. R., Monteiro, C. F. d'A., Albuquerque, R. A., &amp; Marques, C. M. X. C. (2011). Processos de construção de maternagem. Feminilidade e maternagem: recursos psíquicos para o exercício da maternagem em suas singularidades. </w:t>
      </w:r>
      <w:r w:rsidRPr="001A6334">
        <w:rPr>
          <w:bCs/>
          <w:i/>
          <w:lang w:val="pt-BR"/>
        </w:rPr>
        <w:t>Estilos da Clínica</w:t>
      </w:r>
      <w:r w:rsidRPr="001A6334">
        <w:rPr>
          <w:bCs/>
          <w:lang w:val="pt-BR"/>
        </w:rPr>
        <w:t xml:space="preserve">, </w:t>
      </w:r>
      <w:r w:rsidRPr="001A6334">
        <w:rPr>
          <w:bCs/>
          <w:i/>
          <w:lang w:val="pt-BR"/>
        </w:rPr>
        <w:t>16</w:t>
      </w:r>
      <w:r w:rsidRPr="001A6334">
        <w:rPr>
          <w:bCs/>
          <w:lang w:val="pt-BR"/>
        </w:rPr>
        <w:t xml:space="preserve">(1), 170-185. </w:t>
      </w:r>
      <w:hyperlink r:id="rId50">
        <w:r w:rsidRPr="001A6334">
          <w:rPr>
            <w:rStyle w:val="Hipervnculo"/>
            <w:bCs/>
            <w:lang w:val="pt-BR"/>
          </w:rPr>
          <w:t>http://pepsic.bvsalud.org/pdf/estic/v16n1/a10v16n1.pdf</w:t>
        </w:r>
      </w:hyperlink>
      <w:r w:rsidRPr="001A6334">
        <w:rPr>
          <w:bCs/>
          <w:lang w:val="pt-BR"/>
        </w:rPr>
        <w:t xml:space="preserve"> </w:t>
      </w:r>
    </w:p>
    <w:p w14:paraId="54F5588F" w14:textId="77777777" w:rsidR="001A6334" w:rsidRPr="00B00633" w:rsidRDefault="001A6334" w:rsidP="001A6334">
      <w:pPr>
        <w:ind w:left="850" w:right="144" w:hanging="706"/>
        <w:rPr>
          <w:bCs/>
          <w:lang w:val="en-US"/>
        </w:rPr>
      </w:pPr>
      <w:r w:rsidRPr="001A6334">
        <w:rPr>
          <w:bCs/>
          <w:lang w:val="pt-BR"/>
        </w:rPr>
        <w:t xml:space="preserve">Torres Fernandez, I., Polanco, F., Pereira, S., Sueli Beria, J. &amp; Zapico, M. (2017). </w:t>
      </w:r>
      <w:r w:rsidRPr="00B00633">
        <w:rPr>
          <w:bCs/>
          <w:lang w:val="en-US"/>
        </w:rPr>
        <w:t xml:space="preserve">Celebrating 50 years of the Interamerican Journal of Psychology: a content analysis. </w:t>
      </w:r>
      <w:r w:rsidRPr="00B00633">
        <w:rPr>
          <w:bCs/>
          <w:i/>
          <w:lang w:val="en-US"/>
        </w:rPr>
        <w:t>Interamerican Journal of Psychology</w:t>
      </w:r>
      <w:r w:rsidRPr="00B00633">
        <w:rPr>
          <w:bCs/>
          <w:lang w:val="en-US"/>
        </w:rPr>
        <w:t>, 51 (3), 320-334. https://doi.org/10.30849/rip/ijp.v51i3.954</w:t>
      </w:r>
    </w:p>
    <w:p w14:paraId="635348DA" w14:textId="77777777" w:rsidR="001A6334" w:rsidRPr="001A6334" w:rsidRDefault="001A6334" w:rsidP="001A6334">
      <w:pPr>
        <w:ind w:left="850" w:right="144" w:hanging="706"/>
        <w:rPr>
          <w:bCs/>
          <w:lang w:val="pt-BR"/>
        </w:rPr>
      </w:pPr>
      <w:r w:rsidRPr="001A6334">
        <w:rPr>
          <w:bCs/>
          <w:lang w:val="pt-BR"/>
        </w:rPr>
        <w:t xml:space="preserve">Zanello, V.; &amp; Bukowitz, B. (2011). Loucura e cultura: uma escuta das relações de gênero nas falas de pacientes psiquiatrizados. </w:t>
      </w:r>
      <w:r w:rsidRPr="001A6334">
        <w:rPr>
          <w:bCs/>
          <w:i/>
          <w:lang w:val="pt-BR"/>
        </w:rPr>
        <w:t>Revista Labrys Estudos Feministas</w:t>
      </w:r>
      <w:r w:rsidRPr="001A6334">
        <w:rPr>
          <w:bCs/>
          <w:lang w:val="pt-BR"/>
        </w:rPr>
        <w:t xml:space="preserve">. 20-21. </w:t>
      </w:r>
      <w:hyperlink r:id="rId51">
        <w:r w:rsidRPr="001A6334">
          <w:rPr>
            <w:rStyle w:val="Hipervnculo"/>
            <w:bCs/>
            <w:lang w:val="pt-BR"/>
          </w:rPr>
          <w:t>http://www.labrys.net.br/labrys20/brasil/valeska.htm</w:t>
        </w:r>
      </w:hyperlink>
      <w:r w:rsidRPr="001A6334">
        <w:rPr>
          <w:bCs/>
          <w:lang w:val="pt-BR"/>
        </w:rPr>
        <w:t xml:space="preserve"> </w:t>
      </w:r>
    </w:p>
    <w:p w14:paraId="3DABCFEA" w14:textId="60F36B96" w:rsidR="00FD2956" w:rsidRDefault="001A6334" w:rsidP="001A6334">
      <w:pPr>
        <w:ind w:left="850" w:right="144" w:hanging="706"/>
        <w:rPr>
          <w:bCs/>
          <w:lang w:val="en-US"/>
        </w:rPr>
      </w:pPr>
      <w:r w:rsidRPr="00B00633">
        <w:rPr>
          <w:bCs/>
          <w:lang w:val="en-US"/>
        </w:rPr>
        <w:t xml:space="preserve">Zilles, U. (2002). Apresentação. In: A. Wagner. </w:t>
      </w:r>
      <w:r w:rsidRPr="001A6334">
        <w:rPr>
          <w:bCs/>
          <w:lang w:val="pt-BR"/>
        </w:rPr>
        <w:t xml:space="preserve">(Org.). </w:t>
      </w:r>
      <w:r w:rsidRPr="001A6334">
        <w:rPr>
          <w:bCs/>
          <w:i/>
          <w:lang w:val="pt-BR"/>
        </w:rPr>
        <w:t>Família em cena: tramas, dramas e transformações</w:t>
      </w:r>
      <w:r w:rsidRPr="001A6334">
        <w:rPr>
          <w:bCs/>
          <w:lang w:val="pt-BR"/>
        </w:rPr>
        <w:t xml:space="preserve"> (9-11). </w:t>
      </w:r>
      <w:r w:rsidRPr="001A6334">
        <w:rPr>
          <w:bCs/>
          <w:lang w:val="es-AR"/>
        </w:rPr>
        <w:t>Petrópolis, RJ: Vozes</w:t>
      </w:r>
    </w:p>
    <w:p w14:paraId="2A51A0DF" w14:textId="77777777" w:rsidR="008E2DA6" w:rsidRPr="000D6953" w:rsidRDefault="008E2DA6" w:rsidP="008E2DA6">
      <w:pPr>
        <w:ind w:left="850" w:right="144" w:hanging="706"/>
        <w:rPr>
          <w:bCs/>
          <w:lang w:val="en-US"/>
        </w:rPr>
      </w:pPr>
    </w:p>
    <w:p w14:paraId="03542319" w14:textId="49E12CFB"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p>
    <w:p w14:paraId="4DD31673" w14:textId="34AF5BB8"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52"/>
      <w:headerReference w:type="default" r:id="rId53"/>
      <w:footerReference w:type="even" r:id="rId54"/>
      <w:footerReference w:type="default" r:id="rId5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4E9E1" w14:textId="77777777" w:rsidR="007933B5" w:rsidRDefault="007933B5" w:rsidP="00C413D4">
      <w:r>
        <w:separator/>
      </w:r>
    </w:p>
  </w:endnote>
  <w:endnote w:type="continuationSeparator" w:id="0">
    <w:p w14:paraId="2073F476" w14:textId="77777777" w:rsidR="007933B5" w:rsidRDefault="007933B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4E45A4C" w:rsidR="00B00633" w:rsidRDefault="00B00633"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A31D6">
          <w:rPr>
            <w:rStyle w:val="Nmerodepgina"/>
            <w:rFonts w:ascii="Times" w:hAnsi="Times"/>
            <w:noProof/>
            <w:sz w:val="16"/>
            <w:szCs w:val="16"/>
          </w:rPr>
          <w:t>24</w:t>
        </w:r>
        <w:r w:rsidRPr="007F5913">
          <w:rPr>
            <w:rStyle w:val="Nmerodepgina"/>
            <w:rFonts w:ascii="Times" w:hAnsi="Times"/>
            <w:sz w:val="16"/>
            <w:szCs w:val="16"/>
          </w:rPr>
          <w:fldChar w:fldCharType="end"/>
        </w:r>
      </w:p>
    </w:sdtContent>
  </w:sdt>
  <w:p w14:paraId="4737EBA2" w14:textId="77777777" w:rsidR="00B00633" w:rsidRDefault="00B0063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0A85595" w:rsidR="00B00633" w:rsidRDefault="00B00633"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A31D6">
          <w:rPr>
            <w:rStyle w:val="Nmerodepgina"/>
            <w:rFonts w:ascii="Times" w:hAnsi="Times"/>
            <w:noProof/>
            <w:sz w:val="16"/>
            <w:szCs w:val="16"/>
          </w:rPr>
          <w:t>23</w:t>
        </w:r>
        <w:r w:rsidRPr="007F5913">
          <w:rPr>
            <w:rStyle w:val="Nmerodepgina"/>
            <w:rFonts w:ascii="Times" w:hAnsi="Times"/>
            <w:sz w:val="16"/>
            <w:szCs w:val="16"/>
          </w:rPr>
          <w:fldChar w:fldCharType="end"/>
        </w:r>
      </w:p>
    </w:sdtContent>
  </w:sdt>
  <w:p w14:paraId="420682C3" w14:textId="77777777" w:rsidR="00B00633" w:rsidRDefault="00B006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CD69" w14:textId="77777777" w:rsidR="007933B5" w:rsidRDefault="007933B5" w:rsidP="00C413D4">
      <w:r>
        <w:separator/>
      </w:r>
    </w:p>
  </w:footnote>
  <w:footnote w:type="continuationSeparator" w:id="0">
    <w:p w14:paraId="61C12BD9" w14:textId="77777777" w:rsidR="007933B5" w:rsidRDefault="007933B5" w:rsidP="00C413D4">
      <w:r>
        <w:continuationSeparator/>
      </w:r>
    </w:p>
  </w:footnote>
  <w:footnote w:id="1">
    <w:p w14:paraId="3E6CD4E2" w14:textId="003B7E2E" w:rsidR="00B00633" w:rsidRPr="00B00633" w:rsidRDefault="00B00633" w:rsidP="008652D6">
      <w:pPr>
        <w:pStyle w:val="Textonotapie"/>
        <w:rPr>
          <w:lang w:val="en-US"/>
        </w:rPr>
      </w:pPr>
      <w:r>
        <w:rPr>
          <w:rStyle w:val="Refdenotaalpie"/>
        </w:rPr>
        <w:footnoteRef/>
      </w:r>
      <w:r w:rsidRPr="00B00633">
        <w:rPr>
          <w:lang w:val="en-US"/>
        </w:rPr>
        <w:t xml:space="preserve"> </w:t>
      </w:r>
      <w:r>
        <w:rPr>
          <w:rFonts w:ascii="Times" w:hAnsi="Times"/>
          <w:sz w:val="16"/>
          <w:szCs w:val="16"/>
          <w:lang w:val="en-US"/>
        </w:rPr>
        <w:t xml:space="preserve">Correspondence about this article should be addressed to </w:t>
      </w:r>
      <w:r w:rsidRPr="00B00633">
        <w:rPr>
          <w:rFonts w:ascii="Times" w:hAnsi="Times"/>
          <w:b/>
          <w:bCs/>
          <w:sz w:val="16"/>
          <w:szCs w:val="16"/>
          <w:lang w:val="en-US"/>
        </w:rPr>
        <w:t xml:space="preserve">Beatriz de Barros Souza </w:t>
      </w:r>
      <w:r w:rsidRPr="00B00633">
        <w:rPr>
          <w:sz w:val="16"/>
          <w:lang w:val="en-US"/>
        </w:rPr>
        <w:t>biadegiz@gmail.com</w:t>
      </w:r>
    </w:p>
  </w:footnote>
  <w:footnote w:id="2">
    <w:p w14:paraId="4F420E24" w14:textId="00E91B4A" w:rsidR="00B00633" w:rsidRPr="000626DC" w:rsidRDefault="00B00633" w:rsidP="006C1905">
      <w:pPr>
        <w:pStyle w:val="Body"/>
        <w:rPr>
          <w:rStyle w:val="Hipervnculo"/>
          <w:rFonts w:ascii="Times" w:hAnsi="Time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4CC368B9" w14:textId="77777777" w:rsidR="00B00633" w:rsidRPr="00206FC2" w:rsidRDefault="00B00633" w:rsidP="00206FC2">
      <w:pPr>
        <w:rPr>
          <w:sz w:val="20"/>
          <w:szCs w:val="20"/>
          <w:lang w:val="pt-BR"/>
        </w:rPr>
      </w:pPr>
      <w:r>
        <w:rPr>
          <w:vertAlign w:val="superscript"/>
        </w:rPr>
        <w:footnoteRef/>
      </w:r>
      <w:r w:rsidRPr="00206FC2">
        <w:rPr>
          <w:sz w:val="20"/>
          <w:szCs w:val="20"/>
          <w:lang w:val="pt-BR"/>
        </w:rPr>
        <w:t xml:space="preserve"> </w:t>
      </w:r>
      <w:r w:rsidRPr="00206FC2">
        <w:rPr>
          <w:i/>
          <w:sz w:val="20"/>
          <w:szCs w:val="20"/>
          <w:lang w:val="pt-BR"/>
        </w:rPr>
        <w:t>Link</w:t>
      </w:r>
      <w:r w:rsidRPr="00206FC2">
        <w:rPr>
          <w:sz w:val="20"/>
          <w:szCs w:val="20"/>
          <w:lang w:val="pt-BR"/>
        </w:rPr>
        <w:t xml:space="preserve"> quebrado: &lt;</w:t>
      </w:r>
      <w:hyperlink r:id="rId1">
        <w:r w:rsidRPr="00206FC2">
          <w:rPr>
            <w:sz w:val="20"/>
            <w:szCs w:val="20"/>
            <w:lang w:val="pt-BR"/>
          </w:rPr>
          <w:t>https://journal.sipsych.org/index.php/IJP/issue/view/55</w:t>
        </w:r>
      </w:hyperlink>
      <w:r w:rsidRPr="00206FC2">
        <w:rPr>
          <w:sz w:val="20"/>
          <w:szCs w:val="20"/>
          <w:lang w:val="pt-BR"/>
        </w:rPr>
        <w:t>&gt; [05/03/2020]</w:t>
      </w:r>
    </w:p>
  </w:footnote>
  <w:footnote w:id="4">
    <w:p w14:paraId="7F956D66" w14:textId="77777777" w:rsidR="00B00633" w:rsidRPr="00206FC2" w:rsidRDefault="00B00633" w:rsidP="00206FC2">
      <w:pPr>
        <w:rPr>
          <w:sz w:val="20"/>
          <w:szCs w:val="20"/>
          <w:lang w:val="pt-BR"/>
        </w:rPr>
      </w:pPr>
      <w:r>
        <w:rPr>
          <w:vertAlign w:val="superscript"/>
        </w:rPr>
        <w:footnoteRef/>
      </w:r>
      <w:r w:rsidRPr="00206FC2">
        <w:rPr>
          <w:sz w:val="20"/>
          <w:szCs w:val="20"/>
          <w:lang w:val="pt-BR"/>
        </w:rPr>
        <w:t xml:space="preserve"> </w:t>
      </w:r>
      <w:r w:rsidRPr="00206FC2">
        <w:rPr>
          <w:i/>
          <w:sz w:val="20"/>
          <w:szCs w:val="20"/>
          <w:lang w:val="pt-BR"/>
        </w:rPr>
        <w:t xml:space="preserve">Link </w:t>
      </w:r>
      <w:r w:rsidRPr="00206FC2">
        <w:rPr>
          <w:sz w:val="20"/>
          <w:szCs w:val="20"/>
          <w:lang w:val="pt-BR"/>
        </w:rPr>
        <w:t>redireciona para outra edição: &lt;</w:t>
      </w:r>
      <w:hyperlink r:id="rId2">
        <w:r w:rsidRPr="00206FC2">
          <w:rPr>
            <w:sz w:val="20"/>
            <w:szCs w:val="20"/>
            <w:lang w:val="pt-BR"/>
          </w:rPr>
          <w:t>https://journal.sipsych.org/index.php/IJP/issue/view/65</w:t>
        </w:r>
      </w:hyperlink>
      <w:r w:rsidRPr="00206FC2">
        <w:rPr>
          <w:sz w:val="20"/>
          <w:szCs w:val="20"/>
          <w:lang w:val="pt-BR"/>
        </w:rPr>
        <w:t>&gt; [05/03/2020]</w:t>
      </w:r>
    </w:p>
  </w:footnote>
  <w:footnote w:id="5">
    <w:p w14:paraId="2292ED59" w14:textId="77777777" w:rsidR="00B00633" w:rsidRPr="00206FC2" w:rsidRDefault="00B00633" w:rsidP="00206FC2">
      <w:pPr>
        <w:rPr>
          <w:sz w:val="20"/>
          <w:szCs w:val="20"/>
          <w:lang w:val="pt-BR"/>
        </w:rPr>
      </w:pPr>
      <w:r>
        <w:rPr>
          <w:vertAlign w:val="superscript"/>
        </w:rPr>
        <w:footnoteRef/>
      </w:r>
      <w:r w:rsidRPr="00206FC2">
        <w:rPr>
          <w:sz w:val="20"/>
          <w:szCs w:val="20"/>
          <w:lang w:val="pt-BR"/>
        </w:rPr>
        <w:t xml:space="preserve"> Disponível: &lt;</w:t>
      </w:r>
      <w:hyperlink r:id="rId3">
        <w:r w:rsidRPr="00206FC2">
          <w:rPr>
            <w:sz w:val="20"/>
            <w:szCs w:val="20"/>
            <w:lang w:val="pt-BR"/>
          </w:rPr>
          <w:t>https://dialnet.unirioja.es/revista/12854/V/32</w:t>
        </w:r>
      </w:hyperlink>
      <w:r w:rsidRPr="00206FC2">
        <w:rPr>
          <w:sz w:val="20"/>
          <w:szCs w:val="20"/>
          <w:lang w:val="pt-BR"/>
        </w:rPr>
        <w:t>&gt; [1º/01/2020]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BC56" w14:textId="4761C807" w:rsidR="00B00633" w:rsidRPr="00B00633" w:rsidRDefault="00B00633" w:rsidP="008652D6">
    <w:pPr>
      <w:pStyle w:val="Encabezado"/>
      <w:jc w:val="center"/>
      <w:rPr>
        <w:rFonts w:ascii="Times" w:hAnsi="Times" w:cs="Times New Roman (Body CS)"/>
        <w:b/>
        <w:bCs/>
        <w:smallCaps/>
        <w:sz w:val="20"/>
        <w:szCs w:val="20"/>
        <w:lang w:val="pt-BR"/>
      </w:rPr>
    </w:pPr>
    <w:r w:rsidRPr="00206FC2">
      <w:rPr>
        <w:rFonts w:ascii="Times" w:hAnsi="Times" w:cs="Times New Roman (Body CS)"/>
        <w:b/>
        <w:bCs/>
        <w:smallCaps/>
        <w:sz w:val="20"/>
        <w:szCs w:val="20"/>
        <w:lang w:val="pt-BR"/>
      </w:rPr>
      <w:t>Barros Souza</w:t>
    </w:r>
    <w:r w:rsidRPr="00B00633">
      <w:rPr>
        <w:rFonts w:ascii="Times" w:hAnsi="Times" w:cs="Times New Roman (Body CS)"/>
        <w:b/>
        <w:bCs/>
        <w:smallCaps/>
        <w:sz w:val="20"/>
        <w:szCs w:val="20"/>
        <w:lang w:val="pt-BR"/>
      </w:rPr>
      <w:t xml:space="preserve">, </w:t>
    </w:r>
    <w:r w:rsidRPr="00206FC2">
      <w:rPr>
        <w:rFonts w:ascii="Times" w:hAnsi="Times" w:cs="Times New Roman (Body CS)"/>
        <w:b/>
        <w:bCs/>
        <w:smallCaps/>
        <w:sz w:val="20"/>
        <w:szCs w:val="20"/>
        <w:lang w:val="pt-BR"/>
      </w:rPr>
      <w:t>Rodrigues Tiago, Marquesini Mongim, Lindinger, &amp; Barone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B00633" w:rsidRDefault="00B00633"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43BF25C9" w:rsidR="00B00633" w:rsidRDefault="00B00633" w:rsidP="00C413D4">
    <w:pPr>
      <w:pStyle w:val="Encabezado"/>
      <w:jc w:val="right"/>
      <w:rPr>
        <w:rFonts w:ascii="Times" w:hAnsi="Times"/>
        <w:i/>
        <w:sz w:val="18"/>
        <w:szCs w:val="18"/>
        <w:lang w:val="es-ES"/>
      </w:rPr>
    </w:pPr>
    <w:r>
      <w:rPr>
        <w:rFonts w:ascii="Times" w:hAnsi="Times"/>
        <w:i/>
        <w:sz w:val="18"/>
        <w:szCs w:val="18"/>
        <w:lang w:val="es-ES"/>
      </w:rPr>
      <w:t xml:space="preserve">2021, Vol., 55, No. 1, e1395 </w:t>
    </w:r>
  </w:p>
  <w:p w14:paraId="1AAB67EA" w14:textId="77777777" w:rsidR="00B00633" w:rsidRDefault="00B006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273"/>
    <w:rsid w:val="00001EB7"/>
    <w:rsid w:val="0000650C"/>
    <w:rsid w:val="000104E5"/>
    <w:rsid w:val="000111DA"/>
    <w:rsid w:val="000134B3"/>
    <w:rsid w:val="00020341"/>
    <w:rsid w:val="000378AF"/>
    <w:rsid w:val="00040B5C"/>
    <w:rsid w:val="00052804"/>
    <w:rsid w:val="0005428C"/>
    <w:rsid w:val="000547D8"/>
    <w:rsid w:val="000626D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37FA"/>
    <w:rsid w:val="00166DA0"/>
    <w:rsid w:val="00167A76"/>
    <w:rsid w:val="00171E35"/>
    <w:rsid w:val="001721EB"/>
    <w:rsid w:val="00173AA9"/>
    <w:rsid w:val="001761E7"/>
    <w:rsid w:val="00180590"/>
    <w:rsid w:val="0018535A"/>
    <w:rsid w:val="00191CBC"/>
    <w:rsid w:val="00194839"/>
    <w:rsid w:val="00197853"/>
    <w:rsid w:val="001A3023"/>
    <w:rsid w:val="001A4444"/>
    <w:rsid w:val="001A6334"/>
    <w:rsid w:val="001A695F"/>
    <w:rsid w:val="001C41E9"/>
    <w:rsid w:val="001C4490"/>
    <w:rsid w:val="001C4E1C"/>
    <w:rsid w:val="001D354F"/>
    <w:rsid w:val="001E0B60"/>
    <w:rsid w:val="001E1F61"/>
    <w:rsid w:val="001E4CD1"/>
    <w:rsid w:val="001F7920"/>
    <w:rsid w:val="002012E8"/>
    <w:rsid w:val="00201E32"/>
    <w:rsid w:val="00203EC7"/>
    <w:rsid w:val="00206FC2"/>
    <w:rsid w:val="00213397"/>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3855"/>
    <w:rsid w:val="0039161E"/>
    <w:rsid w:val="00393ECF"/>
    <w:rsid w:val="003B2D88"/>
    <w:rsid w:val="003B3A06"/>
    <w:rsid w:val="003B4EFF"/>
    <w:rsid w:val="003C2CEE"/>
    <w:rsid w:val="003C4AA4"/>
    <w:rsid w:val="003C53B0"/>
    <w:rsid w:val="003C628B"/>
    <w:rsid w:val="003D1DE2"/>
    <w:rsid w:val="003D6BA4"/>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6651F"/>
    <w:rsid w:val="0047234C"/>
    <w:rsid w:val="00476CF4"/>
    <w:rsid w:val="00482F3F"/>
    <w:rsid w:val="00483E48"/>
    <w:rsid w:val="00491D3A"/>
    <w:rsid w:val="00496C60"/>
    <w:rsid w:val="004A1D0F"/>
    <w:rsid w:val="004A26F0"/>
    <w:rsid w:val="004A631D"/>
    <w:rsid w:val="004A659B"/>
    <w:rsid w:val="004A74FA"/>
    <w:rsid w:val="004B1F3A"/>
    <w:rsid w:val="004B2E6E"/>
    <w:rsid w:val="004B44B5"/>
    <w:rsid w:val="004C0823"/>
    <w:rsid w:val="004C17FA"/>
    <w:rsid w:val="004C45CF"/>
    <w:rsid w:val="004D01A1"/>
    <w:rsid w:val="004D5719"/>
    <w:rsid w:val="004D6AF7"/>
    <w:rsid w:val="004E0570"/>
    <w:rsid w:val="004E2615"/>
    <w:rsid w:val="004E5581"/>
    <w:rsid w:val="004E5D4A"/>
    <w:rsid w:val="004F076F"/>
    <w:rsid w:val="004F27B1"/>
    <w:rsid w:val="004F75E9"/>
    <w:rsid w:val="00507543"/>
    <w:rsid w:val="00513E4D"/>
    <w:rsid w:val="005209EF"/>
    <w:rsid w:val="00527A99"/>
    <w:rsid w:val="0053418A"/>
    <w:rsid w:val="00541F7B"/>
    <w:rsid w:val="0054384D"/>
    <w:rsid w:val="00552412"/>
    <w:rsid w:val="005544E5"/>
    <w:rsid w:val="00565DA0"/>
    <w:rsid w:val="00570A4B"/>
    <w:rsid w:val="00582881"/>
    <w:rsid w:val="00585FC4"/>
    <w:rsid w:val="0059034C"/>
    <w:rsid w:val="00590387"/>
    <w:rsid w:val="00591A0D"/>
    <w:rsid w:val="00591AF9"/>
    <w:rsid w:val="00595C9D"/>
    <w:rsid w:val="005A0ADC"/>
    <w:rsid w:val="005C5113"/>
    <w:rsid w:val="005C627F"/>
    <w:rsid w:val="005C68DE"/>
    <w:rsid w:val="005D0E10"/>
    <w:rsid w:val="005D3031"/>
    <w:rsid w:val="005F2766"/>
    <w:rsid w:val="005F5A5D"/>
    <w:rsid w:val="0061019C"/>
    <w:rsid w:val="006111A2"/>
    <w:rsid w:val="00623C7A"/>
    <w:rsid w:val="006250A6"/>
    <w:rsid w:val="00625A9A"/>
    <w:rsid w:val="0063089C"/>
    <w:rsid w:val="00633E2D"/>
    <w:rsid w:val="006348EE"/>
    <w:rsid w:val="006515FB"/>
    <w:rsid w:val="0065289F"/>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5C86"/>
    <w:rsid w:val="006969C1"/>
    <w:rsid w:val="00697A99"/>
    <w:rsid w:val="006A07C0"/>
    <w:rsid w:val="006A0FB1"/>
    <w:rsid w:val="006A1BA2"/>
    <w:rsid w:val="006A23D2"/>
    <w:rsid w:val="006B0812"/>
    <w:rsid w:val="006B2988"/>
    <w:rsid w:val="006B3B6A"/>
    <w:rsid w:val="006B4DA3"/>
    <w:rsid w:val="006B67C9"/>
    <w:rsid w:val="006B740C"/>
    <w:rsid w:val="006C1905"/>
    <w:rsid w:val="006C2146"/>
    <w:rsid w:val="006C21BC"/>
    <w:rsid w:val="006D1E0F"/>
    <w:rsid w:val="006D330D"/>
    <w:rsid w:val="006E0541"/>
    <w:rsid w:val="006E4870"/>
    <w:rsid w:val="006F3DCE"/>
    <w:rsid w:val="006F51A0"/>
    <w:rsid w:val="006F5633"/>
    <w:rsid w:val="006F7E7E"/>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29E0"/>
    <w:rsid w:val="007933B5"/>
    <w:rsid w:val="00795D57"/>
    <w:rsid w:val="007A31D6"/>
    <w:rsid w:val="007A7C7C"/>
    <w:rsid w:val="007B5DA8"/>
    <w:rsid w:val="007B686A"/>
    <w:rsid w:val="007B6A7D"/>
    <w:rsid w:val="007C4A34"/>
    <w:rsid w:val="007C6228"/>
    <w:rsid w:val="007D0BA9"/>
    <w:rsid w:val="007E1038"/>
    <w:rsid w:val="007E4C07"/>
    <w:rsid w:val="007F38FD"/>
    <w:rsid w:val="007F419A"/>
    <w:rsid w:val="00800313"/>
    <w:rsid w:val="00804C60"/>
    <w:rsid w:val="0081083B"/>
    <w:rsid w:val="008114AC"/>
    <w:rsid w:val="008148CC"/>
    <w:rsid w:val="00814EE3"/>
    <w:rsid w:val="00840AC4"/>
    <w:rsid w:val="00845659"/>
    <w:rsid w:val="00861A27"/>
    <w:rsid w:val="008652D6"/>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1161F"/>
    <w:rsid w:val="00923438"/>
    <w:rsid w:val="00923446"/>
    <w:rsid w:val="009246B9"/>
    <w:rsid w:val="009401BC"/>
    <w:rsid w:val="009446F0"/>
    <w:rsid w:val="00950BD4"/>
    <w:rsid w:val="0095579B"/>
    <w:rsid w:val="00964A60"/>
    <w:rsid w:val="00964CC6"/>
    <w:rsid w:val="00986BF6"/>
    <w:rsid w:val="00990AFE"/>
    <w:rsid w:val="00993315"/>
    <w:rsid w:val="009B4D60"/>
    <w:rsid w:val="009C3D96"/>
    <w:rsid w:val="009C4CF0"/>
    <w:rsid w:val="009D2551"/>
    <w:rsid w:val="009F368B"/>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85B"/>
    <w:rsid w:val="00AB1AC5"/>
    <w:rsid w:val="00AB277A"/>
    <w:rsid w:val="00AB3BF6"/>
    <w:rsid w:val="00AB5679"/>
    <w:rsid w:val="00AC590B"/>
    <w:rsid w:val="00AC7994"/>
    <w:rsid w:val="00AD3238"/>
    <w:rsid w:val="00AD374A"/>
    <w:rsid w:val="00AE48D4"/>
    <w:rsid w:val="00AF2B1C"/>
    <w:rsid w:val="00B00633"/>
    <w:rsid w:val="00B06283"/>
    <w:rsid w:val="00B105AD"/>
    <w:rsid w:val="00B114CD"/>
    <w:rsid w:val="00B21794"/>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0F0B"/>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B5B42"/>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0CE6"/>
    <w:rsid w:val="00C413D4"/>
    <w:rsid w:val="00C51C25"/>
    <w:rsid w:val="00C55B07"/>
    <w:rsid w:val="00C71541"/>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6557D"/>
    <w:rsid w:val="00D70EF7"/>
    <w:rsid w:val="00D763CF"/>
    <w:rsid w:val="00D935A4"/>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1375"/>
    <w:rsid w:val="00DF37F2"/>
    <w:rsid w:val="00E05BF2"/>
    <w:rsid w:val="00E07DEA"/>
    <w:rsid w:val="00E12D88"/>
    <w:rsid w:val="00E15B5C"/>
    <w:rsid w:val="00E16C65"/>
    <w:rsid w:val="00E24012"/>
    <w:rsid w:val="00E24283"/>
    <w:rsid w:val="00E2493C"/>
    <w:rsid w:val="00E31885"/>
    <w:rsid w:val="00E32976"/>
    <w:rsid w:val="00E3741F"/>
    <w:rsid w:val="00E51EA2"/>
    <w:rsid w:val="00E5202D"/>
    <w:rsid w:val="00E52901"/>
    <w:rsid w:val="00E53313"/>
    <w:rsid w:val="00E70B5F"/>
    <w:rsid w:val="00E74675"/>
    <w:rsid w:val="00E7723C"/>
    <w:rsid w:val="00E97D42"/>
    <w:rsid w:val="00EB10D8"/>
    <w:rsid w:val="00EB1572"/>
    <w:rsid w:val="00EC5657"/>
    <w:rsid w:val="00EC5999"/>
    <w:rsid w:val="00EC6B8F"/>
    <w:rsid w:val="00ED0CF5"/>
    <w:rsid w:val="00ED194B"/>
    <w:rsid w:val="00ED599D"/>
    <w:rsid w:val="00ED7BBA"/>
    <w:rsid w:val="00EE0656"/>
    <w:rsid w:val="00EF4AB3"/>
    <w:rsid w:val="00EF7170"/>
    <w:rsid w:val="00F07162"/>
    <w:rsid w:val="00F12770"/>
    <w:rsid w:val="00F157E5"/>
    <w:rsid w:val="00F17BC5"/>
    <w:rsid w:val="00F2312F"/>
    <w:rsid w:val="00F25DD5"/>
    <w:rsid w:val="00F27CB5"/>
    <w:rsid w:val="00F31F4A"/>
    <w:rsid w:val="00F4526C"/>
    <w:rsid w:val="00F51115"/>
    <w:rsid w:val="00F63AEF"/>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1EFAF793-AD6D-45A0-9B90-BA2F549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2426-4217" TargetMode="External"/><Relationship Id="rId18" Type="http://schemas.openxmlformats.org/officeDocument/2006/relationships/hyperlink" Target="https://sipsych.org/" TargetMode="External"/><Relationship Id="rId26" Type="http://schemas.openxmlformats.org/officeDocument/2006/relationships/hyperlink" Target="https://www.redalyc.org/articulo.oa?id=284/28424858002" TargetMode="External"/><Relationship Id="rId39" Type="http://schemas.openxmlformats.org/officeDocument/2006/relationships/hyperlink" Target="https://dx.doi.org/10.1590/S1414-98932004000100006" TargetMode="External"/><Relationship Id="rId34" Type="http://schemas.openxmlformats.org/officeDocument/2006/relationships/hyperlink" Target="https://doi.org/10.1590/1982-10.1590/1982-3703020002017" TargetMode="External"/><Relationship Id="rId42" Type="http://schemas.openxmlformats.org/officeDocument/2006/relationships/hyperlink" Target="https://dx.doi.org/10.1590/S1413-73722008000400002" TargetMode="External"/><Relationship Id="rId47" Type="http://schemas.openxmlformats.org/officeDocument/2006/relationships/hyperlink" Target="https://seer.ufrgs.br/index.php/educacaoerealidade/article/view/71721" TargetMode="External"/><Relationship Id="rId50" Type="http://schemas.openxmlformats.org/officeDocument/2006/relationships/hyperlink" Target="http://pepsic.bvsalud.org/pdf/estic/v16n1/a10v16n1.pdf"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2404-6818" TargetMode="External"/><Relationship Id="rId29" Type="http://schemas.openxmlformats.org/officeDocument/2006/relationships/hyperlink" Target="https://dx.doi.org/10.1590/S1414-98932013000300016" TargetMode="External"/><Relationship Id="rId11" Type="http://schemas.openxmlformats.org/officeDocument/2006/relationships/hyperlink" Target="https://orcid.org/0000-0001-7803-8461" TargetMode="External"/><Relationship Id="rId24" Type="http://schemas.openxmlformats.org/officeDocument/2006/relationships/image" Target="media/image5.png"/><Relationship Id="rId32" Type="http://schemas.openxmlformats.org/officeDocument/2006/relationships/hyperlink" Target="https://doi.org/10.1590/1413-81232018236.04872018" TargetMode="External"/><Relationship Id="rId37" Type="http://schemas.openxmlformats.org/officeDocument/2006/relationships/hyperlink" Target="https://periodicos.ufsc.br/index.php/ref/article/view/S0104-026X2008000300005/9130" TargetMode="External"/><Relationship Id="rId40" Type="http://schemas.openxmlformats.org/officeDocument/2006/relationships/hyperlink" Target="http://hdl.handle.net/1822/4117" TargetMode="External"/><Relationship Id="rId45" Type="http://schemas.openxmlformats.org/officeDocument/2006/relationships/hyperlink" Target="https://doi.org/10.1590/S0104-83332001000100007"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orcid.org/0000-0002-7657-5017" TargetMode="External"/><Relationship Id="rId19" Type="http://schemas.openxmlformats.org/officeDocument/2006/relationships/image" Target="media/image3.png"/><Relationship Id="rId31" Type="http://schemas.openxmlformats.org/officeDocument/2006/relationships/hyperlink" Target="https://periodicos.ufrn.br/vivencia/article/view/11505" TargetMode="External"/><Relationship Id="rId44" Type="http://schemas.openxmlformats.org/officeDocument/2006/relationships/hyperlink" Target="http://periodicos.pucminas.br/index.php/pretextos/article/view/15251"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5240-7465" TargetMode="External"/><Relationship Id="rId22" Type="http://schemas.openxmlformats.org/officeDocument/2006/relationships/image" Target="media/image4.svg"/><Relationship Id="rId27" Type="http://schemas.openxmlformats.org/officeDocument/2006/relationships/hyperlink" Target="https://www.crp03.org.br/wp-content/uploads/2015/08/Genero-na-Psicologia-articulacoes-e-discussoes.pdf" TargetMode="External"/><Relationship Id="rId30" Type="http://schemas.openxmlformats.org/officeDocument/2006/relationships/hyperlink" Target="http://dx.doi.org/10.1191/1478088706qp063oa" TargetMode="External"/><Relationship Id="rId35" Type="http://schemas.openxmlformats.org/officeDocument/2006/relationships/hyperlink" Target="https://www.redalyc.org/articulo.oa?id=284/28438219" TargetMode="External"/><Relationship Id="rId43" Type="http://schemas.openxmlformats.org/officeDocument/2006/relationships/hyperlink" Target="https://periodicos.sbu.unicamp.br/ojs/index.php/cadpagu/article/view/8634465" TargetMode="External"/><Relationship Id="rId48" Type="http://schemas.openxmlformats.org/officeDocument/2006/relationships/hyperlink" Target="http://dx.doi.org/10.12660/rm.v7n11.2016.64778" TargetMode="External"/><Relationship Id="rId56" Type="http://schemas.openxmlformats.org/officeDocument/2006/relationships/fontTable" Target="fontTable.xml"/><Relationship Id="rId8" Type="http://schemas.openxmlformats.org/officeDocument/2006/relationships/hyperlink" Target="https://doi.org/10.30849/ripijp.v55i1.964" TargetMode="External"/><Relationship Id="rId51" Type="http://schemas.openxmlformats.org/officeDocument/2006/relationships/hyperlink" Target="http://www.labrys.net.br/labrys20/brasil/valeska.htm"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rcid.org/0000-0001-5614-1994" TargetMode="External"/><Relationship Id="rId25" Type="http://schemas.openxmlformats.org/officeDocument/2006/relationships/hyperlink" Target="https://revistaseletronicas.pucrs.br/ojs/index.php/revistapsico/article/view/7824" TargetMode="External"/><Relationship Id="rId33" Type="http://schemas.openxmlformats.org/officeDocument/2006/relationships/hyperlink" Target="https://doi.org/10.1590/1413-81232018236.04872018" TargetMode="External"/><Relationship Id="rId38" Type="http://schemas.openxmlformats.org/officeDocument/2006/relationships/hyperlink" Target="https://dx.doi.org/10.1590/S1413-81232012001000003" TargetMode="External"/><Relationship Id="rId46" Type="http://schemas.openxmlformats.org/officeDocument/2006/relationships/hyperlink" Target="http://pepsic.bvsalud.org/pdf/epos/v5n1/04.pdf" TargetMode="External"/><Relationship Id="rId41" Type="http://schemas.openxmlformats.org/officeDocument/2006/relationships/hyperlink" Target="https://doi.org/10.1590/1982-3703003228573"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5902-2082" TargetMode="External"/><Relationship Id="rId23" Type="http://schemas.openxmlformats.org/officeDocument/2006/relationships/image" Target="media/image4.png"/><Relationship Id="rId28" Type="http://schemas.openxmlformats.org/officeDocument/2006/relationships/hyperlink" Target="https://dx.doi.org/10.1590/S1414-98932012000500005" TargetMode="External"/><Relationship Id="rId36" Type="http://schemas.openxmlformats.org/officeDocument/2006/relationships/hyperlink" Target="https://doi.org/10.1590/S0102-37722005000300002" TargetMode="External"/><Relationship Id="rId49" Type="http://schemas.openxmlformats.org/officeDocument/2006/relationships/hyperlink" Target="http://dx.doi.org/10.5433/2176-6665.2009v14n2p123" TargetMode="External"/><Relationship Id="rId5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ialnet.unirioja.es/revista/12854/V/32" TargetMode="External"/><Relationship Id="rId2" Type="http://schemas.openxmlformats.org/officeDocument/2006/relationships/hyperlink" Target="https://journal.sipsych.org/index.php/IJP/issue/view/65" TargetMode="External"/><Relationship Id="rId1" Type="http://schemas.openxmlformats.org/officeDocument/2006/relationships/hyperlink" Target="https://journal.sipsych.org/index.php/IJP/issue/view/5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640C-863E-453E-9BEA-5DB0927F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26</Pages>
  <Words>9578</Words>
  <Characters>52685</Characters>
  <Application>Microsoft Office Word</Application>
  <DocSecurity>0</DocSecurity>
  <Lines>439</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5</cp:revision>
  <cp:lastPrinted>2021-04-28T13:02:00Z</cp:lastPrinted>
  <dcterms:created xsi:type="dcterms:W3CDTF">2021-04-28T18:46:00Z</dcterms:created>
  <dcterms:modified xsi:type="dcterms:W3CDTF">2021-05-06T23:36:00Z</dcterms:modified>
</cp:coreProperties>
</file>