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905B1" w14:textId="437CD1C3" w:rsidR="004035D1" w:rsidRPr="0030065B" w:rsidRDefault="004035D1">
      <w:pPr>
        <w:rPr>
          <w:b/>
          <w:bCs/>
          <w:sz w:val="32"/>
          <w:szCs w:val="32"/>
        </w:rPr>
      </w:pPr>
      <w:r w:rsidRPr="0030065B">
        <w:rPr>
          <w:b/>
          <w:bCs/>
          <w:sz w:val="32"/>
          <w:szCs w:val="32"/>
        </w:rPr>
        <w:t>Title page</w:t>
      </w:r>
    </w:p>
    <w:p w14:paraId="21DD1832" w14:textId="764296F5" w:rsidR="00A377C3" w:rsidRDefault="00A377C3" w:rsidP="00A377C3">
      <w:pPr>
        <w:spacing w:after="0" w:line="240" w:lineRule="auto"/>
        <w:rPr>
          <w:rFonts w:cstheme="minorHAnsi"/>
          <w:bCs/>
          <w:szCs w:val="24"/>
        </w:rPr>
      </w:pPr>
      <w:r w:rsidRPr="004B3CA0">
        <w:rPr>
          <w:bCs/>
          <w:szCs w:val="24"/>
        </w:rPr>
        <w:t>Comparación Transcultural entre dos Escalas de Optimismo</w:t>
      </w:r>
      <w:r w:rsidR="00EA3647">
        <w:rPr>
          <w:rFonts w:cstheme="minorHAnsi"/>
          <w:bCs/>
          <w:szCs w:val="24"/>
        </w:rPr>
        <w:t>¹</w:t>
      </w:r>
    </w:p>
    <w:p w14:paraId="28A6600F" w14:textId="47C22B6E" w:rsidR="00AD3194" w:rsidRPr="00D05A98" w:rsidRDefault="00D05A98" w:rsidP="00A377C3">
      <w:pPr>
        <w:spacing w:after="0" w:line="240" w:lineRule="auto"/>
        <w:rPr>
          <w:rFonts w:cstheme="minorHAnsi"/>
          <w:bCs/>
          <w:szCs w:val="24"/>
          <w:lang w:val="en-US"/>
        </w:rPr>
      </w:pPr>
      <w:r w:rsidRPr="00D05A98">
        <w:rPr>
          <w:rFonts w:cstheme="minorHAnsi"/>
          <w:bCs/>
          <w:szCs w:val="24"/>
          <w:lang w:val="en-US"/>
        </w:rPr>
        <w:t>Cross Cultural Comparison Between Two Optimism Scales</w:t>
      </w:r>
    </w:p>
    <w:p w14:paraId="0BF0E763" w14:textId="77777777" w:rsidR="00AD3194" w:rsidRPr="00D05A98" w:rsidRDefault="00AD3194" w:rsidP="00A377C3">
      <w:pPr>
        <w:spacing w:after="0" w:line="240" w:lineRule="auto"/>
        <w:rPr>
          <w:bCs/>
          <w:szCs w:val="24"/>
          <w:lang w:val="en-US"/>
        </w:rPr>
      </w:pPr>
    </w:p>
    <w:p w14:paraId="19D6E945" w14:textId="7C62C145" w:rsidR="00EA3647" w:rsidRDefault="00AD3194" w:rsidP="00A377C3">
      <w:pPr>
        <w:spacing w:after="0" w:line="240" w:lineRule="auto"/>
        <w:rPr>
          <w:bCs/>
          <w:szCs w:val="24"/>
        </w:rPr>
      </w:pPr>
      <w:r w:rsidRPr="00AD3194">
        <w:rPr>
          <w:bCs/>
          <w:szCs w:val="24"/>
        </w:rPr>
        <w:t>Palabras clave: optimismo, validez de constructo, confiabilidad, comparación transcultural, países de habla hispana</w:t>
      </w:r>
    </w:p>
    <w:p w14:paraId="739D7910" w14:textId="77777777" w:rsidR="00C36C50" w:rsidRDefault="00C36C50" w:rsidP="00A377C3">
      <w:pPr>
        <w:spacing w:after="0" w:line="240" w:lineRule="auto"/>
        <w:rPr>
          <w:bCs/>
          <w:szCs w:val="24"/>
        </w:rPr>
      </w:pPr>
    </w:p>
    <w:p w14:paraId="3F29B873" w14:textId="7184DF44" w:rsidR="00EA3647" w:rsidRPr="00C36C50" w:rsidRDefault="00C36C50" w:rsidP="00A377C3">
      <w:pPr>
        <w:spacing w:after="0" w:line="240" w:lineRule="auto"/>
        <w:rPr>
          <w:bCs/>
          <w:szCs w:val="24"/>
          <w:lang w:val="en-US"/>
        </w:rPr>
      </w:pPr>
      <w:r w:rsidRPr="00C36C50">
        <w:rPr>
          <w:bCs/>
          <w:szCs w:val="24"/>
          <w:lang w:val="en-US"/>
        </w:rPr>
        <w:t>Keywords: optimism, construct validity, reliability, cross-cultural comparison, Spanish speaking countries</w:t>
      </w:r>
    </w:p>
    <w:p w14:paraId="184DFDA2" w14:textId="0307FAA2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6426D6F7" w14:textId="4111B1D3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5EDFD24D" w14:textId="4B93CE55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005F5E1C" w14:textId="65AA19BB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49AA18AA" w14:textId="1D81120B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7B9DF321" w14:textId="75852F99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117FEF1B" w14:textId="74048F49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6DF9D15D" w14:textId="23E1C1B7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26D156BC" w14:textId="47F92830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3C8794A0" w14:textId="385D9A23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79EF0CA6" w14:textId="62C537A3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42F44174" w14:textId="2F7FE5CB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589F70BD" w14:textId="77B4F440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740B232C" w14:textId="6A514CC9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4BFBBA53" w14:textId="1327CCEF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78EDAAF0" w14:textId="50C3A948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7D41FECD" w14:textId="67D901E5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0B2A9F1D" w14:textId="7D26C4BE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5356A97A" w14:textId="3EB0A249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194E92C1" w14:textId="7660AD7B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75EC50CD" w14:textId="05E4B1E7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31898DE9" w14:textId="0515F6D2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36AA7B3B" w14:textId="45464EF7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35502CFA" w14:textId="5FDA4517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53996E21" w14:textId="4022BB9C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0F841E6D" w14:textId="5A8FEB67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5E46A3E9" w14:textId="570B0526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5CD16509" w14:textId="681DE920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5E856F2D" w14:textId="40070988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69058DBB" w14:textId="151B2B48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4E5835A8" w14:textId="290F5955" w:rsidR="00EA3647" w:rsidRPr="00C36C50" w:rsidRDefault="00EA3647" w:rsidP="00A377C3">
      <w:pPr>
        <w:spacing w:after="0" w:line="240" w:lineRule="auto"/>
        <w:rPr>
          <w:bCs/>
          <w:szCs w:val="24"/>
          <w:lang w:val="en-US"/>
        </w:rPr>
      </w:pPr>
    </w:p>
    <w:p w14:paraId="475057F9" w14:textId="1DC5A5C9" w:rsidR="00EA3647" w:rsidRPr="008F406F" w:rsidRDefault="00EA3647" w:rsidP="00A377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theme="minorHAnsi"/>
          <w:bCs/>
          <w:szCs w:val="24"/>
        </w:rPr>
        <w:t xml:space="preserve">¹ </w:t>
      </w:r>
      <w:r w:rsidRPr="008F406F">
        <w:rPr>
          <w:rFonts w:ascii="Times New Roman" w:hAnsi="Times New Roman" w:cs="Times New Roman"/>
          <w:bCs/>
          <w:sz w:val="24"/>
          <w:szCs w:val="24"/>
        </w:rPr>
        <w:t xml:space="preserve">Cirilo H. Garcia Cadena. </w:t>
      </w:r>
      <w:bookmarkStart w:id="0" w:name="_Hlk47547566"/>
      <w:r w:rsidR="008E3DDD" w:rsidRPr="008F406F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bookmarkEnd w:id="0"/>
      <w:r w:rsidR="008E3DDD" w:rsidRPr="008F406F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8E3DDD" w:rsidRPr="008F406F">
        <w:rPr>
          <w:rFonts w:ascii="Times New Roman" w:hAnsi="Times New Roman" w:cs="Times New Roman"/>
          <w:bCs/>
          <w:sz w:val="24"/>
          <w:szCs w:val="24"/>
        </w:rPr>
        <w:instrText xml:space="preserve"> HYPERLINK "mailto:ciriloenator@gmail.com" </w:instrText>
      </w:r>
      <w:r w:rsidR="008E3DDD" w:rsidRPr="008F406F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8E3DDD" w:rsidRPr="008F406F">
        <w:rPr>
          <w:rStyle w:val="Hipervnculo"/>
          <w:rFonts w:ascii="Times New Roman" w:hAnsi="Times New Roman" w:cs="Times New Roman"/>
          <w:bCs/>
          <w:sz w:val="24"/>
          <w:szCs w:val="24"/>
        </w:rPr>
        <w:t>ciriloenator@gmail.com</w:t>
      </w:r>
      <w:r w:rsidR="008E3DDD" w:rsidRPr="008F406F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12753F61" w14:textId="7EBA2DFE" w:rsidR="008E3DDD" w:rsidRDefault="00562266" w:rsidP="00A377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Leopoldo Daniel </w:t>
      </w:r>
      <w:r w:rsidR="003A044B">
        <w:rPr>
          <w:rFonts w:ascii="Times New Roman" w:hAnsi="Times New Roman" w:cs="Times New Roman"/>
          <w:bCs/>
          <w:sz w:val="24"/>
          <w:szCs w:val="24"/>
        </w:rPr>
        <w:t>González</w:t>
      </w:r>
      <w:r>
        <w:rPr>
          <w:rFonts w:ascii="Times New Roman" w:hAnsi="Times New Roman" w:cs="Times New Roman"/>
          <w:bCs/>
          <w:sz w:val="24"/>
          <w:szCs w:val="24"/>
        </w:rPr>
        <w:t xml:space="preserve">. E-mail: </w:t>
      </w:r>
      <w:r w:rsidR="00C130CB" w:rsidRPr="00C130CB">
        <w:rPr>
          <w:rFonts w:ascii="Times New Roman" w:hAnsi="Times New Roman" w:cs="Times New Roman"/>
          <w:bCs/>
          <w:sz w:val="24"/>
          <w:szCs w:val="24"/>
        </w:rPr>
        <w:t>leoiec85@gmail.com</w:t>
      </w:r>
    </w:p>
    <w:p w14:paraId="4AF9CC9A" w14:textId="21E31A4F" w:rsidR="003A044B" w:rsidRDefault="003A044B" w:rsidP="00A37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Adrián Valle de la O. E-mail: </w:t>
      </w:r>
      <w:r w:rsidR="00C130CB" w:rsidRPr="00C130CB">
        <w:rPr>
          <w:rFonts w:ascii="Times New Roman" w:hAnsi="Times New Roman" w:cs="Times New Roman"/>
          <w:sz w:val="24"/>
          <w:szCs w:val="24"/>
        </w:rPr>
        <w:t>adrianvalle@usa.net</w:t>
      </w:r>
    </w:p>
    <w:p w14:paraId="63AD73B7" w14:textId="77777777" w:rsidR="003A044B" w:rsidRPr="003A044B" w:rsidRDefault="003A044B" w:rsidP="003A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44B">
        <w:rPr>
          <w:rFonts w:ascii="Times New Roman" w:hAnsi="Times New Roman" w:cs="Times New Roman"/>
          <w:sz w:val="24"/>
          <w:szCs w:val="24"/>
        </w:rPr>
        <w:t>Tomas Caycho-Rodríguez. E-mail: tomas.caycho@upn.pe</w:t>
      </w:r>
    </w:p>
    <w:p w14:paraId="5D12870C" w14:textId="103D2E37" w:rsidR="003A044B" w:rsidRPr="008F406F" w:rsidRDefault="003A044B" w:rsidP="003A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44B">
        <w:rPr>
          <w:rFonts w:ascii="Times New Roman" w:hAnsi="Times New Roman" w:cs="Times New Roman"/>
          <w:sz w:val="24"/>
          <w:szCs w:val="24"/>
        </w:rPr>
        <w:t>Felipe E. Garcia Martínez. E-mail: felipegarciam@yahoo.es</w:t>
      </w:r>
    </w:p>
    <w:p w14:paraId="220D8483" w14:textId="69281241" w:rsidR="00C631F9" w:rsidRPr="008F406F" w:rsidRDefault="00C631F9" w:rsidP="00A377C3">
      <w:pPr>
        <w:spacing w:after="0" w:line="240" w:lineRule="auto"/>
        <w:rPr>
          <w:rFonts w:ascii="Times New Roman" w:hAnsi="Times New Roman" w:cs="Times New Roman"/>
          <w:color w:val="1A73E8"/>
          <w:sz w:val="24"/>
          <w:szCs w:val="24"/>
          <w:u w:val="single"/>
          <w:shd w:val="clear" w:color="auto" w:fill="FFFFFF"/>
        </w:rPr>
      </w:pPr>
      <w:r w:rsidRPr="008F406F">
        <w:rPr>
          <w:rFonts w:ascii="Times New Roman" w:hAnsi="Times New Roman" w:cs="Times New Roman"/>
          <w:sz w:val="24"/>
          <w:szCs w:val="24"/>
        </w:rPr>
        <w:t xml:space="preserve">Japcy M. Quiceno Sierra. </w:t>
      </w:r>
      <w:bookmarkStart w:id="1" w:name="_Hlk47547842"/>
      <w:r w:rsidRPr="008F406F">
        <w:rPr>
          <w:rFonts w:ascii="Times New Roman" w:hAnsi="Times New Roman" w:cs="Times New Roman"/>
          <w:sz w:val="24"/>
          <w:szCs w:val="24"/>
        </w:rPr>
        <w:t xml:space="preserve">E-mail: </w:t>
      </w:r>
      <w:bookmarkEnd w:id="1"/>
      <w:r w:rsidR="009531F5" w:rsidRPr="008F406F">
        <w:rPr>
          <w:rFonts w:ascii="Times New Roman" w:hAnsi="Times New Roman" w:cs="Times New Roman"/>
          <w:color w:val="1A73E8"/>
          <w:sz w:val="24"/>
          <w:szCs w:val="24"/>
          <w:u w:val="single"/>
          <w:shd w:val="clear" w:color="auto" w:fill="FFFFFF"/>
        </w:rPr>
        <w:fldChar w:fldCharType="begin"/>
      </w:r>
      <w:r w:rsidR="009531F5" w:rsidRPr="008F406F">
        <w:rPr>
          <w:rFonts w:ascii="Times New Roman" w:hAnsi="Times New Roman" w:cs="Times New Roman"/>
          <w:color w:val="1A73E8"/>
          <w:sz w:val="24"/>
          <w:szCs w:val="24"/>
          <w:u w:val="single"/>
          <w:shd w:val="clear" w:color="auto" w:fill="FFFFFF"/>
        </w:rPr>
        <w:instrText xml:space="preserve"> HYPERLINK "mailto:japcyps@hotmail.com" </w:instrText>
      </w:r>
      <w:r w:rsidR="009531F5" w:rsidRPr="008F406F">
        <w:rPr>
          <w:rFonts w:ascii="Times New Roman" w:hAnsi="Times New Roman" w:cs="Times New Roman"/>
          <w:color w:val="1A73E8"/>
          <w:sz w:val="24"/>
          <w:szCs w:val="24"/>
          <w:u w:val="single"/>
          <w:shd w:val="clear" w:color="auto" w:fill="FFFFFF"/>
        </w:rPr>
        <w:fldChar w:fldCharType="separate"/>
      </w:r>
      <w:r w:rsidR="009531F5" w:rsidRPr="008F406F">
        <w:rPr>
          <w:rStyle w:val="Hipervnculo"/>
          <w:rFonts w:ascii="Times New Roman" w:hAnsi="Times New Roman" w:cs="Times New Roman"/>
          <w:sz w:val="24"/>
          <w:szCs w:val="24"/>
          <w:shd w:val="clear" w:color="auto" w:fill="FFFFFF"/>
        </w:rPr>
        <w:t>japcyps@hotmail.com</w:t>
      </w:r>
      <w:r w:rsidR="009531F5" w:rsidRPr="008F406F">
        <w:rPr>
          <w:rFonts w:ascii="Times New Roman" w:hAnsi="Times New Roman" w:cs="Times New Roman"/>
          <w:color w:val="1A73E8"/>
          <w:sz w:val="24"/>
          <w:szCs w:val="24"/>
          <w:u w:val="single"/>
          <w:shd w:val="clear" w:color="auto" w:fill="FFFFFF"/>
        </w:rPr>
        <w:fldChar w:fldCharType="end"/>
      </w:r>
    </w:p>
    <w:p w14:paraId="4A822061" w14:textId="77777777" w:rsidR="008F406F" w:rsidRPr="008F406F" w:rsidRDefault="008F406F" w:rsidP="00B5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06F" w:rsidRPr="008F40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D1"/>
    <w:rsid w:val="002B4D19"/>
    <w:rsid w:val="0030065B"/>
    <w:rsid w:val="003A044B"/>
    <w:rsid w:val="004035D1"/>
    <w:rsid w:val="00562266"/>
    <w:rsid w:val="008E3DDD"/>
    <w:rsid w:val="008F406F"/>
    <w:rsid w:val="009531F5"/>
    <w:rsid w:val="00A377C3"/>
    <w:rsid w:val="00AD3194"/>
    <w:rsid w:val="00B5758A"/>
    <w:rsid w:val="00C130CB"/>
    <w:rsid w:val="00C36C50"/>
    <w:rsid w:val="00C631F9"/>
    <w:rsid w:val="00D05A98"/>
    <w:rsid w:val="00EA3647"/>
    <w:rsid w:val="00F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A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3D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3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2020-08-06T20:35:00Z</dcterms:created>
  <dcterms:modified xsi:type="dcterms:W3CDTF">2020-08-06T20:36:00Z</dcterms:modified>
</cp:coreProperties>
</file>