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8B" w:rsidRPr="004F7E53" w:rsidRDefault="00A22A3E" w:rsidP="00256BA4">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Validation of the</w:t>
      </w:r>
      <w:r w:rsidR="00F901AF" w:rsidRPr="004F7E53">
        <w:rPr>
          <w:rFonts w:ascii="Times New Roman" w:hAnsi="Times New Roman" w:cs="Times New Roman"/>
          <w:b/>
          <w:sz w:val="24"/>
          <w:szCs w:val="24"/>
          <w:lang w:val="en-US"/>
        </w:rPr>
        <w:t xml:space="preserve"> job satisfaction and leadership behavior </w:t>
      </w:r>
      <w:r w:rsidR="00A8329B" w:rsidRPr="004F7E53">
        <w:rPr>
          <w:rFonts w:ascii="Times New Roman" w:hAnsi="Times New Roman" w:cs="Times New Roman"/>
          <w:b/>
          <w:sz w:val="24"/>
          <w:szCs w:val="24"/>
          <w:lang w:val="en-US"/>
        </w:rPr>
        <w:t>measures</w:t>
      </w:r>
    </w:p>
    <w:p w:rsidR="00F12776" w:rsidRPr="004F7E53" w:rsidRDefault="00F12776" w:rsidP="00F12776">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Validación de las medidas de satisfacción laboral y comportamiento de liderazgo</w:t>
      </w:r>
    </w:p>
    <w:p w:rsidR="00563A8B" w:rsidRPr="004F7E53" w:rsidRDefault="00563A8B" w:rsidP="00256BA4">
      <w:pPr>
        <w:spacing w:after="0" w:line="240" w:lineRule="auto"/>
        <w:jc w:val="center"/>
        <w:rPr>
          <w:rFonts w:ascii="Times New Roman" w:hAnsi="Times New Roman" w:cs="Times New Roman"/>
          <w:sz w:val="24"/>
          <w:szCs w:val="24"/>
          <w:lang w:val="en-US"/>
        </w:rPr>
      </w:pPr>
    </w:p>
    <w:p w:rsidR="00434144" w:rsidRPr="004F7E53" w:rsidRDefault="00434144" w:rsidP="00256BA4">
      <w:pPr>
        <w:spacing w:after="0" w:line="240" w:lineRule="auto"/>
        <w:jc w:val="center"/>
        <w:rPr>
          <w:rFonts w:ascii="Times New Roman" w:hAnsi="Times New Roman" w:cs="Times New Roman"/>
          <w:b/>
          <w:sz w:val="24"/>
          <w:szCs w:val="24"/>
          <w:lang w:val="en-US"/>
        </w:rPr>
      </w:pPr>
    </w:p>
    <w:p w:rsidR="00563A8B" w:rsidRPr="004F7E53" w:rsidRDefault="00563A8B" w:rsidP="00256BA4">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Abstract</w:t>
      </w:r>
    </w:p>
    <w:p w:rsidR="00A85751" w:rsidRPr="004F7E53" w:rsidRDefault="00A85751" w:rsidP="00256BA4">
      <w:pPr>
        <w:spacing w:after="0" w:line="240" w:lineRule="auto"/>
        <w:jc w:val="center"/>
        <w:rPr>
          <w:rFonts w:ascii="Times New Roman" w:hAnsi="Times New Roman" w:cs="Times New Roman"/>
          <w:b/>
          <w:sz w:val="24"/>
          <w:szCs w:val="24"/>
          <w:lang w:val="en-US"/>
        </w:rPr>
      </w:pPr>
    </w:p>
    <w:p w:rsidR="00994CB7" w:rsidRPr="004F7E53" w:rsidRDefault="00D81F93"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The objective of the</w:t>
      </w:r>
      <w:r w:rsidR="00994CB7" w:rsidRPr="004F7E53">
        <w:rPr>
          <w:rFonts w:ascii="Times New Roman" w:hAnsi="Times New Roman" w:cs="Times New Roman"/>
          <w:sz w:val="24"/>
          <w:szCs w:val="24"/>
          <w:lang w:val="en-US"/>
        </w:rPr>
        <w:t xml:space="preserve"> study was to analyze the psychometric properties of two questionnaires that measure job satisfaction and leadership behavior. The sample</w:t>
      </w:r>
      <w:r w:rsidR="007C6753" w:rsidRPr="004F7E53">
        <w:rPr>
          <w:rFonts w:ascii="Times New Roman" w:hAnsi="Times New Roman" w:cs="Times New Roman"/>
          <w:sz w:val="24"/>
          <w:szCs w:val="24"/>
          <w:lang w:val="en-US"/>
        </w:rPr>
        <w:t xml:space="preserve"> was made up of 246 workers</w:t>
      </w:r>
      <w:r w:rsidR="00994CB7" w:rsidRPr="004F7E53">
        <w:rPr>
          <w:rFonts w:ascii="Times New Roman" w:hAnsi="Times New Roman" w:cs="Times New Roman"/>
          <w:sz w:val="24"/>
          <w:szCs w:val="24"/>
          <w:lang w:val="en-US"/>
        </w:rPr>
        <w:t xml:space="preserve">, </w:t>
      </w:r>
      <w:r w:rsidR="000B1261" w:rsidRPr="004F7E53">
        <w:rPr>
          <w:rFonts w:ascii="Times New Roman" w:hAnsi="Times New Roman" w:cs="Times New Roman"/>
          <w:sz w:val="24"/>
          <w:szCs w:val="24"/>
          <w:lang w:val="en-US"/>
        </w:rPr>
        <w:t>located</w:t>
      </w:r>
      <w:r w:rsidR="00FB6060" w:rsidRPr="004F7E53">
        <w:rPr>
          <w:rFonts w:ascii="Times New Roman" w:hAnsi="Times New Roman" w:cs="Times New Roman"/>
          <w:sz w:val="24"/>
          <w:szCs w:val="24"/>
          <w:lang w:val="en-US"/>
        </w:rPr>
        <w:t xml:space="preserve"> in Bogota, Colombia</w:t>
      </w:r>
      <w:r w:rsidR="00994CB7" w:rsidRPr="004F7E53">
        <w:rPr>
          <w:rFonts w:ascii="Times New Roman" w:hAnsi="Times New Roman" w:cs="Times New Roman"/>
          <w:sz w:val="24"/>
          <w:szCs w:val="24"/>
          <w:lang w:val="en-US"/>
        </w:rPr>
        <w:t>. The study was an instrumental class. The results indicated that the scores in both questionnaires presented a unifactorial structure, where job satisfaction was measured by five items and leade</w:t>
      </w:r>
      <w:r w:rsidR="007F52B0" w:rsidRPr="004F7E53">
        <w:rPr>
          <w:rFonts w:ascii="Times New Roman" w:hAnsi="Times New Roman" w:cs="Times New Roman"/>
          <w:sz w:val="24"/>
          <w:szCs w:val="24"/>
          <w:lang w:val="en-US"/>
        </w:rPr>
        <w:t>rship behavior by four items</w:t>
      </w:r>
      <w:r w:rsidR="00994CB7" w:rsidRPr="004F7E53">
        <w:rPr>
          <w:rFonts w:ascii="Times New Roman" w:hAnsi="Times New Roman" w:cs="Times New Roman"/>
          <w:sz w:val="24"/>
          <w:szCs w:val="24"/>
          <w:lang w:val="en-US"/>
        </w:rPr>
        <w:t xml:space="preserve">. On the other hand, only one item of leadership behavior showed differential </w:t>
      </w:r>
      <w:r w:rsidR="008772AC" w:rsidRPr="004F7E53">
        <w:rPr>
          <w:rFonts w:ascii="Times New Roman" w:hAnsi="Times New Roman" w:cs="Times New Roman"/>
          <w:sz w:val="24"/>
          <w:szCs w:val="24"/>
          <w:lang w:val="en-US"/>
        </w:rPr>
        <w:t xml:space="preserve">item </w:t>
      </w:r>
      <w:r w:rsidR="00994CB7" w:rsidRPr="004F7E53">
        <w:rPr>
          <w:rFonts w:ascii="Times New Roman" w:hAnsi="Times New Roman" w:cs="Times New Roman"/>
          <w:sz w:val="24"/>
          <w:szCs w:val="24"/>
          <w:lang w:val="en-US"/>
        </w:rPr>
        <w:t>functioning; however, its magnitude was trivial. Also, convergent evidence was provided for both questionnaires and the re</w:t>
      </w:r>
      <w:r w:rsidR="0062470D" w:rsidRPr="004F7E53">
        <w:rPr>
          <w:rFonts w:ascii="Times New Roman" w:hAnsi="Times New Roman" w:cs="Times New Roman"/>
          <w:sz w:val="24"/>
          <w:szCs w:val="24"/>
          <w:lang w:val="en-US"/>
        </w:rPr>
        <w:t>liability levels were adequate</w:t>
      </w:r>
      <w:r w:rsidR="00994CB7" w:rsidRPr="004F7E53">
        <w:rPr>
          <w:rFonts w:ascii="Times New Roman" w:hAnsi="Times New Roman" w:cs="Times New Roman"/>
          <w:sz w:val="24"/>
          <w:szCs w:val="24"/>
          <w:lang w:val="en-US"/>
        </w:rPr>
        <w:t>. Based on the findings, it was concluded that the scores in questionnaires have evidence of reliability, validity, and fairness for use in Colombian workers.</w:t>
      </w:r>
    </w:p>
    <w:p w:rsidR="00A85751" w:rsidRPr="004F7E53" w:rsidRDefault="00A85751" w:rsidP="00256BA4">
      <w:pPr>
        <w:spacing w:after="0" w:line="240" w:lineRule="auto"/>
        <w:rPr>
          <w:rFonts w:ascii="Times New Roman" w:hAnsi="Times New Roman" w:cs="Times New Roman"/>
          <w:sz w:val="24"/>
          <w:szCs w:val="24"/>
          <w:lang w:val="en-US"/>
        </w:rPr>
      </w:pPr>
    </w:p>
    <w:p w:rsidR="009327FD" w:rsidRPr="004F7E53" w:rsidRDefault="00624617"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i/>
          <w:sz w:val="24"/>
          <w:szCs w:val="24"/>
          <w:lang w:val="en-US"/>
        </w:rPr>
        <w:t>Keywords:</w:t>
      </w:r>
      <w:r w:rsidRPr="004F7E53">
        <w:rPr>
          <w:rFonts w:ascii="Times New Roman" w:hAnsi="Times New Roman" w:cs="Times New Roman"/>
          <w:sz w:val="24"/>
          <w:szCs w:val="24"/>
          <w:lang w:val="en-US"/>
        </w:rPr>
        <w:t xml:space="preserve"> job sat</w:t>
      </w:r>
      <w:r w:rsidR="00DC7B7E" w:rsidRPr="004F7E53">
        <w:rPr>
          <w:rFonts w:ascii="Times New Roman" w:hAnsi="Times New Roman" w:cs="Times New Roman"/>
          <w:sz w:val="24"/>
          <w:szCs w:val="24"/>
          <w:lang w:val="en-US"/>
        </w:rPr>
        <w:t>isfaction, leadership behavior,</w:t>
      </w:r>
      <w:r w:rsidR="004E7DAB" w:rsidRPr="004F7E53">
        <w:rPr>
          <w:rFonts w:ascii="Times New Roman" w:hAnsi="Times New Roman" w:cs="Times New Roman"/>
          <w:sz w:val="24"/>
          <w:szCs w:val="24"/>
          <w:lang w:val="en-US"/>
        </w:rPr>
        <w:t xml:space="preserve"> </w:t>
      </w:r>
      <w:r w:rsidR="001806A1" w:rsidRPr="004F7E53">
        <w:rPr>
          <w:rFonts w:ascii="Times New Roman" w:hAnsi="Times New Roman" w:cs="Times New Roman"/>
          <w:sz w:val="24"/>
          <w:szCs w:val="24"/>
          <w:lang w:val="en-US"/>
        </w:rPr>
        <w:t>validation, psychometric properties</w:t>
      </w:r>
    </w:p>
    <w:p w:rsidR="00A85751" w:rsidRPr="004F7E53" w:rsidRDefault="00A85751" w:rsidP="00256BA4">
      <w:pPr>
        <w:spacing w:after="0" w:line="240" w:lineRule="auto"/>
        <w:ind w:firstLine="426"/>
        <w:rPr>
          <w:rFonts w:ascii="Times New Roman" w:hAnsi="Times New Roman" w:cs="Times New Roman"/>
          <w:sz w:val="24"/>
          <w:szCs w:val="24"/>
          <w:lang w:val="en-US"/>
        </w:rPr>
      </w:pPr>
    </w:p>
    <w:p w:rsidR="00A85751" w:rsidRPr="004F7E53" w:rsidRDefault="00A85751" w:rsidP="00256BA4">
      <w:pPr>
        <w:spacing w:after="0" w:line="240" w:lineRule="auto"/>
        <w:ind w:firstLine="426"/>
        <w:rPr>
          <w:rFonts w:ascii="Times New Roman" w:hAnsi="Times New Roman" w:cs="Times New Roman"/>
          <w:sz w:val="24"/>
          <w:szCs w:val="24"/>
          <w:lang w:val="en-US"/>
        </w:rPr>
      </w:pPr>
    </w:p>
    <w:p w:rsidR="00A85751" w:rsidRPr="004F7E53" w:rsidRDefault="00A85751" w:rsidP="00A85751">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Resumen</w:t>
      </w:r>
    </w:p>
    <w:p w:rsidR="00A85751" w:rsidRPr="004F7E53" w:rsidRDefault="00A85751" w:rsidP="00A85751">
      <w:pPr>
        <w:spacing w:after="0" w:line="240" w:lineRule="auto"/>
        <w:jc w:val="center"/>
        <w:rPr>
          <w:rFonts w:ascii="Times New Roman" w:hAnsi="Times New Roman" w:cs="Times New Roman"/>
          <w:b/>
          <w:sz w:val="24"/>
          <w:szCs w:val="24"/>
          <w:lang w:val="en-US"/>
        </w:rPr>
      </w:pPr>
    </w:p>
    <w:p w:rsidR="00A85751" w:rsidRPr="004F7E53" w:rsidRDefault="00A85751" w:rsidP="00A85751">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El objetivo del estudio fue analizar las propiedades psicométricas de dos cuestionarios que miden la satisfacción laboral y el comportamiento de liderazgo. La muestra estuvo conformada por 246 </w:t>
      </w:r>
      <w:r w:rsidR="007C6753" w:rsidRPr="004F7E53">
        <w:rPr>
          <w:rFonts w:ascii="Times New Roman" w:hAnsi="Times New Roman" w:cs="Times New Roman"/>
          <w:sz w:val="24"/>
          <w:szCs w:val="24"/>
          <w:lang w:val="en-US"/>
        </w:rPr>
        <w:t>trabajadores</w:t>
      </w:r>
      <w:r w:rsidRPr="004F7E53">
        <w:rPr>
          <w:rFonts w:ascii="Times New Roman" w:hAnsi="Times New Roman" w:cs="Times New Roman"/>
          <w:sz w:val="24"/>
          <w:szCs w:val="24"/>
          <w:lang w:val="en-US"/>
        </w:rPr>
        <w:t>, localizados en Bogotá, Colombia</w:t>
      </w:r>
      <w:r w:rsidR="00B72DAA" w:rsidRPr="004F7E53">
        <w:rPr>
          <w:rFonts w:ascii="Times New Roman" w:hAnsi="Times New Roman" w:cs="Times New Roman"/>
          <w:sz w:val="24"/>
          <w:szCs w:val="24"/>
          <w:lang w:val="en-US"/>
        </w:rPr>
        <w:t>.</w:t>
      </w:r>
      <w:r w:rsidRPr="004F7E53">
        <w:rPr>
          <w:rFonts w:ascii="Times New Roman" w:hAnsi="Times New Roman" w:cs="Times New Roman"/>
          <w:sz w:val="24"/>
          <w:szCs w:val="24"/>
          <w:lang w:val="en-US"/>
        </w:rPr>
        <w:t xml:space="preserve"> El estudio fue de clase instrumental. Los resultados indicaron que, las puntuaciones en ambos cuestionarios presentaron una estructura unifactorial, donde, la satisfacción laboral fue medida por cinco ítems y el comportamiento de liderazgo por cuatro ítems. Por otro lado, solo un ítem de comportamiento de liderazgo presentó un funcionamiento diferencial; no obstante, su magnitud fue trivial. Además, se aportó evidencia convergente para ambos cuestionarios y, los niveles </w:t>
      </w:r>
      <w:r w:rsidR="0062470D" w:rsidRPr="004F7E53">
        <w:rPr>
          <w:rFonts w:ascii="Times New Roman" w:hAnsi="Times New Roman" w:cs="Times New Roman"/>
          <w:sz w:val="24"/>
          <w:szCs w:val="24"/>
          <w:lang w:val="en-US"/>
        </w:rPr>
        <w:t>de fiabilidad fueron adecuados</w:t>
      </w:r>
      <w:r w:rsidRPr="004F7E53">
        <w:rPr>
          <w:rFonts w:ascii="Times New Roman" w:hAnsi="Times New Roman" w:cs="Times New Roman"/>
          <w:sz w:val="24"/>
          <w:szCs w:val="24"/>
          <w:lang w:val="en-US"/>
        </w:rPr>
        <w:t>. A partir de los hallazgos obtenidos, se concluyó que, las puntuaciones en los cuestionarios cuentan con evidencias de fiabilidad, validez y equidad para su uso en trabajadores colombianos.</w:t>
      </w:r>
    </w:p>
    <w:p w:rsidR="00D96700" w:rsidRPr="004F7E53" w:rsidRDefault="00D96700" w:rsidP="00A85751">
      <w:pPr>
        <w:spacing w:after="0" w:line="240" w:lineRule="auto"/>
        <w:ind w:firstLine="426"/>
        <w:rPr>
          <w:rFonts w:ascii="Times New Roman" w:hAnsi="Times New Roman" w:cs="Times New Roman"/>
          <w:i/>
          <w:sz w:val="24"/>
          <w:szCs w:val="24"/>
          <w:lang w:val="en-US"/>
        </w:rPr>
      </w:pPr>
    </w:p>
    <w:p w:rsidR="00A85751" w:rsidRPr="004F7E53" w:rsidRDefault="00A85751" w:rsidP="00A85751">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i/>
          <w:sz w:val="24"/>
          <w:szCs w:val="24"/>
          <w:lang w:val="en-US"/>
        </w:rPr>
        <w:t>Palabras clave:</w:t>
      </w:r>
      <w:r w:rsidRPr="004F7E53">
        <w:rPr>
          <w:rFonts w:ascii="Times New Roman" w:hAnsi="Times New Roman" w:cs="Times New Roman"/>
          <w:sz w:val="24"/>
          <w:szCs w:val="24"/>
          <w:lang w:val="en-US"/>
        </w:rPr>
        <w:t xml:space="preserve"> satisfacción laboral, comportamiento de liderazgo, validación, propiedades psicométricas</w:t>
      </w:r>
    </w:p>
    <w:p w:rsidR="007F52B0" w:rsidRPr="004F7E53" w:rsidRDefault="007F52B0" w:rsidP="00A85751">
      <w:pPr>
        <w:spacing w:after="0" w:line="240" w:lineRule="auto"/>
        <w:ind w:firstLine="426"/>
        <w:rPr>
          <w:rFonts w:ascii="Times New Roman" w:hAnsi="Times New Roman" w:cs="Times New Roman"/>
          <w:sz w:val="24"/>
          <w:szCs w:val="24"/>
          <w:lang w:val="en-US"/>
        </w:rPr>
      </w:pPr>
    </w:p>
    <w:p w:rsidR="007F52B0" w:rsidRPr="004F7E53" w:rsidRDefault="007F52B0" w:rsidP="00A85751">
      <w:pPr>
        <w:spacing w:after="0" w:line="240" w:lineRule="auto"/>
        <w:ind w:firstLine="426"/>
        <w:rPr>
          <w:rFonts w:ascii="Times New Roman" w:hAnsi="Times New Roman" w:cs="Times New Roman"/>
          <w:sz w:val="24"/>
          <w:szCs w:val="24"/>
          <w:lang w:val="en-US"/>
        </w:rPr>
      </w:pPr>
    </w:p>
    <w:p w:rsidR="00713528" w:rsidRPr="004F7E53" w:rsidRDefault="00713528"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The dynamic environment in which companies operate today and the high demand for work that implies for their workers has led studies in the organizational field to know the factors that facilitate optimal work performance, without this having negative consequences for employees; for example, burnout, work overload, or high demand for availability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10.1080/09585192.2017.1423101","ISSN":"0958-5192","author":[{"dropping-particle":"","family":"Bernhard-Oettel","given":"Claudia","non-dropping-particle":"","parse-names":false,"suffix":""},{"dropping-particle":"","family":"Stengård","given":"Johanna","non-dropping-particle":"","parse-names":false,"suffix":""},{"dropping-particle":"","family":"Leineweber","given":"Constanze","non-dropping-particle":"","parse-names":false,"suffix":""},{"dropping-particle":"","family":"Westerlund","given":"Hugo","non-dropping-particle":"","parse-names":false,"suffix":""},{"dropping-particle":"","family":"Peristera","given":"Paraskevi","non-dropping-particle":"","parse-names":false,"suffix":""},{"dropping-particle":"","family":"Östergren","given":"P.-O","non-dropping-particle":"","parse-names":false,"suffix":""}],"container-title":"The International Journal of Human Resource Management","id":"ITEM-1","issue":"14","issued":{"date-parts":[["2020","8","5"]]},"note":"doi: 10.1080/09585192.2017.1423101","page":"1771-1792","publisher":"Routledge","title":"Stuck at a workplace: What’s work control, demands and learning got to do with it? A longitudinal multilevel study on Swedish permanent employees in situations of ‘workplace locked-in’","type":"article-journal","volume":"31"},"uris":["http://www.mendeley.com/documents/?uuid=d11cae52-7092-428e-b561-74f6864cafa6"]}],"mendeley":{"formattedCitation":"(Bernhard-Oettel et al., 2020)","plainTextFormattedCitation":"(Bernhard-Oettel et al., 2020)","previouslyFormattedCitation":"(Bernhard-Oettel et al.,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(Bernhard-Oettel et al., 2020)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In this sense, constructs such as organizational commitment, teamwork, job satisfaction, or leadership behavior have become more relevant to be trained and promoted within companies, managed mainly by the human resources area that deals with the occupational health of workers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{"citationItems":[{"id":"ITEM-1","itemData":{"abstract":"El presente artículo describe los resultados de una investigación cuyo objetivo fue evaluar e identificar la relación entre los Factores Psicosociales Intralaborales y la experiencia de Engagement en el trabajo, en una organización privada del sector salud de la ciudad de Cali, Colombia. Participaron 111 trabajadores. Se utilizó el Cuestionario de Factores de Riesgo Psicosocial Intralaboral (Ministerio de la Protección Social, 2010) y la versión en español de la Encuesta de Bienestar y Trabajo (Utrech Work Engagement Scale [UWES]), elaborada por Shaufeli y Bakker (2003). El puntaje total en la evaluación de Factores de Riesgo Psicosocial permite inferir que la organización se encuentra en un nivel de riesgo medio. Las dimensiones que indican un nivel de riesgo alto son: Demandas emocionales en el trabajo y Retroalimentación del desempeño. En la evaluación del Engagement se encontraron puntajes altos y medios en sus tres dimensiones (vigor, dedicación y absorción), mostrando relaciones estadísticamente significativas con los factores psicosociales: Control sobre el trabajo, Recompensas, y Liderazgo y relaciones sociales en el trabajo. Como conclusión, la investigación logró evidenciar relaciones significativas entre los Factores Psicosociales Intralaborales y la experiencia de Engagement en el trabajo, por lo cual se destaca la pertinencia de incluir la mirada de la Psicología Positiva en el estudio de las condiciones de trabajo y su impacto en la salud de los trabajadores.","author":[{"dropping-particle":"","family":"Arenas","given":"F","non-dropping-particle":"","parse-names":false,"suffix":""},{"dropping-particle":"","family":"Andrade","given":"V","non-dropping-particle":"","parse-names":false,"suffix":""}],"container-title":"Acta Colombiana de Psicología","id":"ITEM-1","issue":"1","issued":{"date-parts":[["2015","11","2"]]},"page":"43-56","title":"Factores de riesgo psicosocial y compromiso engagement con el trabajo en una organización del sector salud de la ciudad de Cali Colombia","type":"article-journal","volume":"16"},"uris":["http://www.mendeley.com/documents/?uuid=a6a1849d-face-4697-b691-64602da0bcc0"]}],"mendeley":{"formattedCitation":"(Arenas &amp; Andrade, 2015)","plainTextFormattedCitation":"(Arenas &amp; Andrade, 2015)","previouslyFormattedCitation":"(Arenas &amp; Andrade, 2015)"},"properties":{"noteIndex":0},"schema":"https://github.com/citation-style-language/schema/raw/master/csl-citation.json"}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(Arenas &amp; Andrade, 2015)</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713528" w:rsidRPr="004F7E53" w:rsidRDefault="00D62A40"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Job satisfaction is understood as the set of emotional conditions of workers regarding the way they perceive their workplace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{"citationItems":[{"id":"ITEM-1","itemData":{"DOI":"10.3390/su12062336","author":[{"dropping-particle":"","family":"Bayona","given":"J. A.","non-dropping-particle":"","parse-names":false,"suffix":""},{"dropping-particle":"","family":"Caballer","given":"A.","non-dropping-particle":"","parse-names":false,"suffix":""},{"dropping-particle":"","family":"Peiró","given":"J. M.","non-dropping-particle":"","parse-names":false,"suffix":""}],"container-title":"Sustainability","id":"ITEM-1","issued":{"date-parts":[["2020"]]},"page":"2336","title":"The relationship between knowledge characteristics' fit and job satisfaction and job performance: The mediating role of work engagement","type":"article-journal","volume":"12"},"uris":["http://www.mendeley.com/documents/?uuid=a565737f-2c23-462f-864e-2a316b9ce0a3"]}],"mendeley":{"formattedCitation":"(Bayona et al., 2020)","plainTextFormattedCitation":"(Bayona et al., 2020)","previouslyFormattedCitation":"(Bayona et al.,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(Bayona et al., 2020)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Employees dissatisfied with the activities they carry out, with their colleagues, superiors, or, in general, with the environment in which they work, will not only cause harm at work (for example, low productivity) but al</w:t>
      </w:r>
      <w:r w:rsidR="005B756A" w:rsidRPr="004F7E53">
        <w:rPr>
          <w:rFonts w:ascii="Times New Roman" w:hAnsi="Times New Roman" w:cs="Times New Roman"/>
          <w:sz w:val="24"/>
          <w:szCs w:val="24"/>
          <w:lang w:val="en-US"/>
        </w:rPr>
        <w:t>so in other areas of their</w:t>
      </w:r>
      <w:r w:rsidRPr="004F7E53">
        <w:rPr>
          <w:rFonts w:ascii="Times New Roman" w:hAnsi="Times New Roman" w:cs="Times New Roman"/>
          <w:sz w:val="24"/>
          <w:szCs w:val="24"/>
          <w:lang w:val="en-US"/>
        </w:rPr>
        <w:t xml:space="preserve"> life, like the family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{"citationItems":[{"id":"ITEM-1","itemData":{"author":[{"dropping-particle":"","family":"Duran-Seguel","given":"I. M.","non-dropping-particle":"","parse-names":false,"suffix":""},{"dropping-particle":"","family":"Gallegos","given":"M. E.","non-dropping-particle":"","parse-names":false,"suffix":""},{"dropping-particle":"","family":"Cabezas","given":"D. E.","non-dropping-particle":"","parse-names":false,"suffix":""}],"container-title":"Espacios","id":"ITEM-1","issue":"40","issued":{"date-parts":[["2019"]]},"page":"3","title":"Estilos de liderazgo y su influencia en el clima laboral: caso de estudio de una empresa exportadora de alimentos","type":"article-journal","volume":"40"},"uris":["http://www.mendeley.com/documents/?uuid=24316d0d-fa16-4553-a556-714718ffbea1"]}],"mendeley":{"formattedCitation":"(Duran-Seguel et al., 2019)","plainTextFormattedCitation":"(Duran-Seguel et al., 2019)","previouslyFormattedCitation":"(Duran-Seguel et al.,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(Duran-Seguel et al., 2019)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Therefore, the approach that organizations follow in these times, leads to developing healthy practices that provide well-being to all their staff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{"citationItems":[{"id":"ITEM-1","itemData":{"DOI":"10.14349/sumapsi.2019.v26.n1.8","author":[{"dropping-particle":"","family":"Spontón","given":"Carlos L","non-dropping-particle":"","parse-names":false,"suffix":""},{"dropping-particle":"","family":"Trógolo","given":"Mario A","non-dropping-particle":"","parse-names":false,"suffix":""},{"dropping-particle":"","family":"Castellano","given":"Estanislao","non-dropping-particle":"","parse-names":false,"suffix":""},{"dropping-particle":"","family":"Morera","given":"Luis P","non-dropping-particle":"","parse-names":false,"suffix":""},{"dropping-particle":"","family":"Medrano","given":"Leonardo","non-dropping-particle":"","parse-names":false,"suffix":""}],"container-title":"Suma Psicológica","id":"ITEM-1","issue":"1","issued":{"date-parts":[["2019"]]},"page":"64-74","title":"Desarrollo y validación de una escala para medir satisfacción con los recursos laborales","type":"article-journal","volume":"26"},"uris":["http://www.mendeley.com/documents/?uuid=b330ad8f-0bcb-4807-a8a4-5d4e3ae50109"]}],"mendeley":{"formattedCitation":"(Spontón et al., 2019)","plainTextFormattedCitation":"(Spontón et al., 2019)","previouslyFormattedCitation":"(Spontón et al.,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(Spontón et al., 2019)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79633C" w:rsidRPr="004F7E53" w:rsidRDefault="00C84133"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In this sense, job satisfaction is based on the need to humanize the work environment, seeking special attention to the development of human capital and the improvement of their quality of life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{"citationItems":[{"id":"ITEM-1","itemData":{"author":[{"dropping-particle":"","family":"Molano","given":"Jorge H","non-dropping-particle":"","parse-names":false,"suffix":""},{"dropping-particle":"","family":"Arévalo","given":"N.","non-dropping-particle":"","parse-names":false,"suffix":""}],"container-title":"Innovar","id":"ITEM-1","issue":"48","issued":{"date-parts":[["2013"]]},"page":"21-32","title":"De la salud ocupacional a la gestión de la seguridad y salud en el trabajo: más que semántica, una transformación del sistema general de riesgos laborales","type":"article-journal","volume":"23"},"uris":["http://www.mendeley.com/documents/?uuid=4b6fdcea-0f69-4dd1-87ae-ada45b43f00b"]}],"mendeley":{"formattedCitation":"(Molano &amp; Arévalo, 2013)","plainTextFormattedCitation":"(Molano &amp; Arévalo, 2013)","previouslyFormattedCitation":"(Molano &amp; Arévalo, 2013)"},"properties":{"noteIndex":0},"schema":"https://github.com/citation-style-language/schema/raw/master/csl-citation.json"}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(Molano &amp; Arévalo, 2013)</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Likewise, job satisfaction is considered an important construct in organizations, due to the mediating role it has between the conditions of the work environment and the consequences for the development of an institution both at the organizational and individual levels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{"citationItems":[{"id":"ITEM-1","itemData":{"DOI":"10.1080/11745398.2020.1769488","ISSN":"1174-5398","author":[{"dropping-particle":"","family":"Megheirkouni","given":"Majd","non-dropping-particle":"","parse-names":false,"suffix":""}],"container-title":"Annals of Leisure Research","id":"ITEM-1","issued":{"date-parts":[["2020","6","8"]]},"note":"doi: 10.1080/11745398.2020.1769488","page":"1-24","publisher":"Routledge","title":"Psychological contract, leadership, and job satisfaction: An empirical investigation into the non-profit sports sector","type":"article-journal"},"uris":["http://www.mendeley.com/documents/?uuid=941e7fb7-11a1-4def-9f48-359b9ac86d26"]}],"mendeley":{"formattedCitation":"(Megheirkouni, 2020)","plainTextFormattedCitation":"(Megheirkouni, 2020)","previouslyFormattedCitation":"(Megheirkouni,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(Megheirkouni, 2020)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In this way, one of the aspects that the worker takes into consideration to assess their degree of job satisfaction is the leadership behavior of their superiors.</w:t>
      </w:r>
    </w:p>
    <w:p w:rsidR="0079633C" w:rsidRPr="004F7E53" w:rsidRDefault="00F520EC"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The behavior displayed by leaders towards their subordinates plays an important role in the way they perceive a supportive work environment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10.4018/978-1-5225-2480-9.ch017","author":[{"dropping-particle":"","family":"Lorber","given":"Mateja","non-dropping-particle":"","parse-names":false,"suffix":""},{"dropping-particle":"","family":"Treven","given":"Sonja","non-dropping-particle":"","parse-names":false,"suffix":""},{"dropping-particle":"","family":"Mumel","given":"Damijan","non-dropping-particle":"","parse-names":false,"suffix":""}],"container-title":"Exploring the influence of personal values and cultures in the workplace","editor":[{"dropping-particle":"","family":"Nedelko","given":"Zlatko","non-dropping-particle":"","parse-names":false,"suffix":""},{"dropping-particle":"","family":"Brzozowski","given":"Maciej","non-dropping-particle":"","parse-names":false,"suffix":""}],"id":"ITEM-1","issued":{"date-parts":[["2017"]]},"page":"323-347","publisher":"IGI Global","title":"Leadership behavior predictor of employees' job satisfaction and psychological health","type":"chapter"},"uris":["http://www.mendeley.com/documents/?uuid=3a66940b-4e5e-3b4d-bbba-13b87b845094"]}],"mendeley":{"formattedCitation":"(Lorber et al., 2017)","plainTextFormattedCitation":"(Lorber et al., 2017)","previouslyFormattedCitation":"(Lorber et al., 2017)"},"properties":{"noteIndex":0},"schema":"https://github.com/citation-style-language/schema/raw/master/csl-citation.json"}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(Lorber et al., 2017)</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Leadership behavior characterized by trust, recognition, and feedback can improve the well-being of subordinates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{"citationItems":[{"id":"ITEM-1","itemData":{"DOI":"10.1016/j.leaqua.2017.12.006","ISSN":"1048-9843","abstract":"Leadership behavior has a significant impact on employee behavior, performance and well-being. Extant theory and research on leadership behavior, however, has predominantly focused on employee performance, treating employee well-being (typically measured as job satisfaction) as a secondary outcome variable related to performance, rather than as an important outcome in and of itself. This qualitative state of the science review examines the process by which leadership behavior (i.e., change, relational, task, passive) affects employee well-being. We identify five mediator groupings (social-cognitive, motivational, affective, relational, identification), extend the criterion space for conceptualizing employee well-being (i.e., psychological: hedonic, eudaimonic, negative; and physical), examine the limited evidence for differential processes that underlie the leader behavior-employee well-being relationship and discuss theoretical and methodological problems inherent to the literature. We conclude by proposing a theoretical framework to guide a future research agenda on how, why and when leadership behavior impacts employee well-being.","author":[{"dropping-particle":"","family":"Inceoglu","given":"Ilke","non-dropping-particle":"","parse-names":false,"suffix":""},{"dropping-particle":"","family":"Thomas","given":"Geoff","non-dropping-particle":"","parse-names":false,"suffix":""},{"dropping-particle":"","family":"Chu","given":"Chris","non-dropping-particle":"","parse-names":false,"suffix":""},{"dropping-particle":"","family":"Plans","given":"David","non-dropping-particle":"","parse-names":false,"suffix":""},{"dropping-particle":"","family":"Gerbasi","given":"Alexandra","non-dropping-particle":"","parse-names":false,"suffix":""}],"container-title":"The Leadership Quarterly","id":"ITEM-1","issue":"1","issued":{"date-parts":[["2018"]]},"page":"179-202","title":"Leadership behavior and employee well-being: An integrated review and a future research agenda","type":"article-journal","volume":"29"},"uris":["http://www.mendeley.com/documents/?uuid=53b3d0ea-0a8a-4e3e-bb46-8e0e3f84e18b"]}],"mendeley":{"formattedCitation":"(Inceoglu et al., 2018)","plainTextFormattedCitation":"(Inceoglu et al., 2018)","previouslyFormattedCitation":"(Inceoglu et al., 2018)"},"properties":{"noteIndex":0},"schema":"https://github.com/citation-style-language/schema/raw/master/csl-citation.json"}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(Inceoglu et al., 2018)</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w:t>
      </w:r>
      <w:r w:rsidR="003909EE" w:rsidRPr="004F7E53">
        <w:rPr>
          <w:rFonts w:ascii="Times New Roman" w:hAnsi="Times New Roman" w:cs="Times New Roman"/>
          <w:sz w:val="24"/>
          <w:szCs w:val="24"/>
          <w:lang w:val="en-US"/>
        </w:rPr>
        <w:t>E</w:t>
      </w:r>
      <w:r w:rsidRPr="004F7E53">
        <w:rPr>
          <w:rFonts w:ascii="Times New Roman" w:hAnsi="Times New Roman" w:cs="Times New Roman"/>
          <w:sz w:val="24"/>
          <w:szCs w:val="24"/>
          <w:lang w:val="en-US"/>
        </w:rPr>
        <w:t xml:space="preserve">mpirical studies show that workers who perceive social support from the leader have less perceived stress and exhaustion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{"citationItems":[{"id":"ITEM-1","itemData":{"DOI":"10.1016/j.leaqua.2019.101364","ISSN":"1048-9843","abstract":"It is widely recognized that leadership behaviors drive leaders' success. But despite the importance of assessing leadership behavior for selection and development, current measurement practices are limited. This study contributes to the literature by examining the structured interview method as a potential approach to assess leadership behavior. To this end, we developed a structured interview measuring constructs from Yukl's (2012) leadership taxonomy. Supervisors in diverse positions participated in the interview as part of a leadership assessment program. Confirmatory factor analyses supported the assumption that leadership constructs could be assessed as distinct interview dimensions. Results further showed that interview ratings predicted a variety of leadership outcomes (supervisors' annual income, ratings of situational leader effectiveness, subordinates' well-being and affective organizational commitment) beyond other relevant predictors. Findings offer implications on how to identify leaders who have a positive impact on their subordinates, and they inform us about conceptual differences between leadership measures.","author":[{"dropping-particle":"","family":"Heimann","given":"Anna Luca","non-dropping-particle":"","parse-names":false,"suffix":""},{"dropping-particle":"V","family":"Ingold","given":"Pia","non-dropping-particle":"","parse-names":false,"suffix":""},{"dropping-particle":"","family":"Kleinmann","given":"Martin","non-dropping-particle":"","parse-names":false,"suffix":""}],"container-title":"The Leadership Quarterly","id":"ITEM-1","issued":{"date-parts":[["2019"]]},"page":"101364","title":"Tell us about your leadership style: A structured interview approach for assessing leadership behavior constructs","type":"article-journal"},"uris":["http://www.mendeley.com/documents/?uuid=0f5e0db1-01fe-4ab5-a6c2-a711d5ce9b89"]},{"id":"ITEM-2","itemData":{"DOI":"10.1016/j.hrmr.2017.02.003","ISSN":"1053-4822","abstract":"Scholarly inquiries into the prominent role that leaders play in influencing their followers' work-family experiences have flourished in recent decades. Despite this encouraging progress, researchers have criticized the current state of the literature, lamenting that the study of leader behaviors in the work-family literature is either incomplete or oversimplified. To move the field forward, we conducted a systematic review of the literature to take stock of what we know, identify what is still unknown, and chart a path forward for future research. We organize the literature linking leadership to employees' work-family experience based on a four-category framework of leader behavior (task, relationship, change, and ethical/unethical). We summarize what effects leader behaviors may have on their followers, how such effects occur, and the boundary conditions of these effects. We conclude our review by identifying both theoretical and methodological gaps that can inform future leadership research in the work-family domain.","author":[{"dropping-particle":"","family":"Li","given":"Andrew","non-dropping-particle":"","parse-names":false,"suffix":""},{"dropping-particle":"","family":"McCauley","given":"Kelly Davis","non-dropping-particle":"","parse-names":false,"suffix":""},{"dropping-particle":"","family":"Shaffer","given":"Jonathan A","non-dropping-particle":"","parse-names":false,"suffix":""}],"container-title":"Human Resource Management Review","id":"ITEM-2","issue":"3","issued":{"date-parts":[["2017"]]},"page":"458-472","title":"The influence of leadership behavior on employee work-family outcomes: A review and research agenda","type":"article-journal","volume":"27"},"uris":["http://www.mendeley.com/documents/?uuid=d0db83dc-eee9-4dd3-9071-2fff5142ac26"]}],"mendeley":{"formattedCitation":"(Heimann et al., 2019; A. Li et al., 2017)","manualFormatting":"(Heimann, Ingold, &amp; Kleinmann, 2019; Li, McCauley, &amp; Shaffer, 2017)","plainTextFormattedCitation":"(Heimann et al., 2019; A. Li et al., 2017)","previouslyFormattedCitation":"(Heimann et al., 2019; A. Li et al., 2017)"},"properties":{"noteIndex":0},"schema":"https://github.com/citation-style-language/schema/raw/master/csl-citation.json"}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(Heimann, Ingold, &amp; Kleinmann, 2019; Li, McCauley, &amp; Shaffer, 2017)</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Therefore, leaders who have a control style and less support, who do not clarify responsibilities and provide supportive feedback, and who exert undue pressure, can be expected to have subordinates who report lower levels of well-being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{"citationItems":[{"id":"ITEM-1","itemData":{"DOI":"10.1016/j.apmrv.2019.06.004","ISSN":"1029-3132","abstract":"Purpose Aim of this research is to investigate people issues in project management that fail projects in obtaining desired results, in doing so the author investigated the impact of different leadership behaviors of project managers on driving job attitudes and job outcomes of project employees. Design/methodology approach Data was obtained from 757 project workers working in 67 groups in 15 different projects in Asia mostly from China and Middle East. Data on the respondents' leadership behaviors, and how these affect the subordinate's job attitudes, was collected using Northouse's Leadership Style Assessment, Williams and Anderson's employee's job performance along with Michael Jalbert's Job Retention scale. Subordinate's job satisfaction, measured with the scale developed by Agho, Price and Mueller, Job involvement measured using Richardson, H. A., &amp; Vandenberg's job involvement scale and Porter's job commitment scale was used for measuring subordinate's job commitment. Findings The findings lend support to the view that leadership behavior is an antecedent of a project employee's job attitudes like job satisfaction, job involvement and job commitment and job outcomes like job retention and job performance. Originality/value The study although conducted in Asian perspective, however the findings have relevance with broader scope of the project management. The outcomes of this research will be helpful for project managers in maximizing workforce potential by adopting right behavior.","author":[{"dropping-particle":"","family":"Rehman","given":"Saif U R","non-dropping-particle":"","parse-names":false,"suffix":""},{"dropping-particle":"","family":"Shahzad","given":"Mohsin","non-dropping-particle":"","parse-names":false,"suffix":""},{"dropping-particle":"","family":"Farooq","given":"Muhammad Shoaib","non-dropping-particle":"","parse-names":false,"suffix":""},{"dropping-particle":"","family":"Javaid","given":"Muhammad Umair","non-dropping-particle":"","parse-names":false,"suffix":""}],"container-title":"Asia Pacific Management Review","id":"ITEM-1","issue":"1","issued":{"date-parts":[["2020"]]},"page":"38-47","title":"Impact of leadership behavior of a project manager on his/her subordinate's job-attitudes and job-outcomes","type":"article-journal","volume":"25"},"uris":["http://www.mendeley.com/documents/?uuid=560b8d95-0ea0-4a09-ad87-ef4b67bfef90"]}],"mendeley":{"formattedCitation":"(Rehman et al., 2020)","plainTextFormattedCitation":"(Rehman et al., 2020)","previouslyFormattedCitation":"(Rehman et al.,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(Rehman et al., 2020)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D62A40" w:rsidRPr="004F7E53" w:rsidRDefault="00BE4602"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In this way, leadership behavior and job satisfaction are recognized by the organizational world as fundamental elements that influence the overall effectiveness of a company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{"citationItems":[{"id":"ITEM-1","itemData":{"author":[{"dropping-particle":"","family":"Chiang","given":"M. M.","non-dropping-particle":"","parse-names":false,"suffix":""},{"dropping-particle":"","family":"Gómez","given":"N. M.","non-dropping-particle":"","parse-names":false,"suffix":""},{"dropping-particle":"","family":"Salazar","given":"C. M.","non-dropping-particle":"","parse-names":false,"suffix":""}],"container-title":"Cuadernos de Administración","id":"ITEM-1","issue":"52","issued":{"date-parts":[["2014"]]},"page":"65-74","title":"Satisfacción laboral y estilos de liderazgo en instituciones públicas y privadas de educación en Chile","type":"article-journal","volume":"30"},"uris":["http://www.mendeley.com/documents/?uuid=f81dfa01-9f4e-4dce-b393-23cc82275123"]}],"mendeley":{"formattedCitation":"(Chiang et al., 2014)","plainTextFormattedCitation":"(Chiang et al., 2014)","previouslyFormattedCitation":"(Chiang et al., 2014)"},"properties":{"noteIndex":0},"schema":"https://github.com/citation-style-language/schema/raw/master/csl-citation.json"}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(Chiang et al., 2014)</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However, as the first step for an adequate intervention on any of these variables, it is the evaluation. In the work environment, this process must be precise and not take excessive time, as it could harm the performance of the workers.</w:t>
      </w:r>
    </w:p>
    <w:p w:rsidR="00F520EC" w:rsidRPr="004F7E53" w:rsidRDefault="00E6466C"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There are various instruments developed for the measurement of both constructs, most of them constructed in the English language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10.1186/s12913-020-05451-8","author":[{"dropping-particle":"","family":"Lakatamitou","given":"Ioanna","non-dropping-particle":"","parse-names":false,"suffix":""},{"dropping-particle":"","family":"Lambrinou","given":"Ekaterini","non-dropping-particle":"","parse-names":false,"suffix":""},{"dropping-particle":"","family":"Kyriakou","given":"Martha","non-dropping-particle":"","parse-names":false,"suffix":""},{"dropping-particle":"","family":"Paikousis","given":"Lefkios","non-dropping-particle":"","parse-names":false,"suffix":""},{"dropping-particle":"","family":"Middleton","given":"Nicos","non-dropping-particle":"","parse-names":false,"suffix":""}],"container-title":"BMC Health Services Research","id":"ITEM-1","issued":{"date-parts":[["2020"]]},"page":"587","publisher":"BMC Health Services Research","title":"The Greek versions of the TeamSTEPPS teamwork perceptions questionnaire and Minnesota satisfaction questionnaire “short form”","type":"article-journal","volume":"20"},"uris":["http://www.mendeley.com/documents/?uuid=d1fdc41b-3503-4929-a717-9ed220e80599"]},{"id":"ITEM-2","itemData":{"DOI":"10.1108/ARLA-12-2017-0355","ISSN":"1012-8255","abstract":"Purpose The purpose of this paper is to examine the psychometric properties of the Spanish version of the Core Self-Evaluations Scale (CSES) and the Brief Index of Affective Job Satisfaction (BIAJS) in terms of internal consistency and factor structure and to, subsequently, analyze the influence of a set of dispositional factors (namely, core self-evaluations, CSEs) and situational factors (namely, psychosocial factors) on job satisfaction.Design/methodology/approach In total, 209 academics from an Argentinian university completed online surveys at two stages, separated in time, to reduce the common method bias.Findings The Spanish version of the CSES and the BIAJS showed acceptable psychometric properties, which were similar to those previously reported in North-American, European and Asian settings. Hierarchical regression analyses revealed that both situational and dispositional factors are significant predictors of job satisfaction.Research limitations/implications The CSES and the BIAJS seem to be valid and reliable instruments for assessing CSEs and job satisfaction, respectively, in Latin America. The adoption of an interactionist approach that includes both situational and dispositional factors is crucial in future research examining job satisfaction.Practical implications Managers should carefully evaluate the personality traits of candidates during personnel selection, as well as the working conditions they offer to their employees, since both factors seem to affect job satisfaction.Originality/value This paper contributes to the validation of two scales that may promote future organizational behavior/psychology research in Latin America. In addition, it provides empirical evidence on the relative influence of a set of situational and dispositional factors on job satisfaction, thus contributing to the resolution of the person-situation debate.Objetivos El objetivo de este estudio es examinar las propiedades psicométricas de las versiones en español de la Escala de Autoevaluaciones Esenciales (CSES) y el Índice Breve de Satisfacción Laboral Afectiva (BIAJS) en cuanto a su consistencia interna y estructura factorial y, posteriormente, analizar la influencia relativa de ciertos factores disposicionales (autoevaluaciones esenciales) y situacionales (factores psicosociales) sobre la satisfacción laboral.Metodología 209 académicos de una universidad argentina completaron cuestionarios en dos etapas, separadas en el tiempo, para reducir la varianza p…","author":[{"dropping-particle":"","family":"Pujol-Cols","given":"L","non-dropping-particle":"","parse-names":false,"suffix":""},{"dropping-particle":"","family":"Dabos","given":"Guillermo E.","non-dropping-particle":"","parse-names":false,"suffix":""}],"container-title":"Academia Revista Latinoamericana de Administración","id":"ITEM-2","issue":"1","issued":{"date-parts":[["2019","1","1"]]},"page":"49-70","publisher":"Emerald Publishing Limited","title":"Dispositional and situational factors at work: A validation of scales and examination of effects on job satisfaction","type":"article-journal","volume":"33"},"uris":["http://www.mendeley.com/documents/?uuid=b3135101-29be-456b-94e5-944066f37e28"]}],"mendeley":{"formattedCitation":"(Lakatamitou et al., 2020; Pujol-Cols &amp; Dabos, 2019)","plainTextFormattedCitation":"(Lakatamitou et al., 2020; Pujol-Cols &amp; Dabos, 2019)","previouslyFormattedCitation":"(Lakatamitou et al., 2020; Pujol-Cols &amp; Dabos,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(Lakatamitou et al., 2020; Pujol-Cols &amp; Dabos, 2019)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or adapted to other contexts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10.1016/j.heliyon.2020.e03881","author":[{"dropping-particle":"","family":"Caycho-Rodríguez","given":"T.","non-dropping-particle":"","parse-names":false,"suffix":""},{"dropping-particle":"","family":"Neto","given":"J.","non-dropping-particle":"","parse-names":false,"suffix":""},{"dropping-particle":"","family":"Tomás","given":"J. M.","non-dropping-particle":"","parse-names":false,"suffix":""},{"dropping-particle":"","family":"Valencia","given":"P. D.","non-dropping-particle":"","parse-names":false,"suffix":""},{"dropping-particle":"","family":"Ventura-León","given":"J.","non-dropping-particle":"","parse-names":false,"suffix":""},{"dropping-particle":"","family":"Reyes-Bossio","given":"Mario","non-dropping-particle":"","parse-names":false,"suffix":""},{"dropping-particle":"","family":"Vilca","given":"L. W.","non-dropping-particle":"","parse-names":false,"suffix":""}],"container-title":"Heliyon","id":"ITEM-1","issued":{"date-parts":[["2020"]]},"page":"e03881","title":"Psychometric properties of the Satisfaction with Job Life Scale in Portuguese workers: A systematic study based on the IRT and CFA modeling","type":"article-journal","volume":"6"},"uris":["http://www.mendeley.com/documents/?uuid=dbd111bb-a8dd-4c9d-9915-5f32df30ef75"]},{"id":"ITEM-2","itemData":{"DOI":"10.1371/journal.pone.0231474","ISBN":"1111111111","author":[{"dropping-particle":"","family":"Sinval","given":"Jorge","non-dropping-particle":"","parse-names":false,"suffix":""},{"dropping-particle":"","family":"Marôco","given":"J","non-dropping-particle":"","parse-names":false,"suffix":""}],"container-title":"PLos ONE","id":"ITEM-2","issue":"4","issued":{"date-parts":[["2020"]]},"page":"e0231474","title":"Short Index of Job Satisfaction: Validity evidence from Portugal and Brazil","type":"article-journal","volume":"15"},"uris":["http://www.mendeley.com/documents/?uuid=73c1a785-00d6-4318-b4a3-5253b481db5e"]}],"mendeley":{"formattedCitation":"(Caycho-Rodríguez et al., 2020; Sinval &amp; Marôco, 2020)","plainTextFormattedCitation":"(Caycho-Rodríguez et al., 2020; Sinval &amp; Marôco, 2020)","previouslyFormattedCitation":"(Caycho-Rodríguez et al., 2020; Sinval &amp; Marôco,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(Caycho-Rodríguez et al., 2020; Sinval &amp; Marôco, 2020)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In Colombia, the tests that measure job satisfaction do so in a multidimensional way, requiring a greater number of items to cover all the traits evaluated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{"citationItems":[{"id":"ITEM-1","itemData":{"author":[{"dropping-particle":"","family":"Toro","given":"J.","non-dropping-particle":"Del","parse-names":false,"suffix":""},{"dropping-particle":"","family":"Salazar","given":"M. C.","non-dropping-particle":"","parse-names":false,"suffix":""},{"dropping-particle":"","family":"Gómez","given":"J.","non-dropping-particle":"","parse-names":false,"suffix":""}],"container-title":"Clío América","id":"ITEM-1","issue":"10","issued":{"date-parts":[["2011"]]},"page":"204-227","title":"Clima organizacional, satisfacción laboral y su relación con el desempeño laboral en trabajadores de una PYME de servicios de ingeniería","type":"article-journal","volume":"5"},"uris":["http://www.mendeley.com/documents/?uuid=7308710e-5f0b-44a8-80f6-70fa87a17cb4"]}],"mendeley":{"formattedCitation":"(Del Toro et al., 2011)","plainTextFormattedCitation":"(Del Toro et al., 2011)","previouslyFormattedCitation":"(Del Toro et al., 2011)"},"properties":{"noteIndex":0},"schema":"https://github.com/citation-style-language/schema/raw/master/csl-citation.json"}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(Del Toro et al., 2011)</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Regarding leadership behavior, it is usually measured through styles or types (transformational, task-oriented, among others), where, like job satisfaction, the number of items can be an obstacle to its application in companies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Juárez","given":"F.","non-dropping-particle":"","parse-names":false,"suffix":""},{"dropping-particle":"","family":"Contreras","given":"F.","non-dropping-particle":"","parse-names":false,"suffix":""},{"dropping-particle":"","family":"Barbosa","given":"D.","non-dropping-particle":"","parse-names":false,"suffix":""}],"container-title":"International Journal of Psychological Research","id":"ITEM-1","issue":"2","issued":{"date-parts":[["2013"]]},"page":"24-36","title":"Propiedades psicométricas del test de adjetivos de Pitcher para la evaluación del liderazgo","type":"article-journal","volume":"6"},"uris":["http://www.mendeley.com/documents/?uuid=50d5c2de-2297-4d6b-9c2a-bc73aa5bdc94"]}],"mendeley":{"formattedCitation":"(Juárez et al., 2013)","plainTextFormattedCitation":"(Juárez et al., 2013)","previouslyFormattedCitation":"(Juárez et al., 2013)"},"properties":{"noteIndex":0},"schema":"https://github.com/citation-style-language/schema/raw/master/csl-citation.json"}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(Juárez et al., 2013)</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BE4602" w:rsidRPr="004F7E53" w:rsidRDefault="00330D0B"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Based on the foregoing, the present study aims to analyze the psychometric properties of two questionnaires that measure job satisfaction and leadership behavior in a group of Colombian workers in Bogotá. In this way, this study seeks to provide evidence of reliability, validity, and equity to the two measurement instruments indicated.</w:t>
      </w:r>
    </w:p>
    <w:p w:rsidR="00E6466C" w:rsidRPr="004F7E53" w:rsidRDefault="00E6466C" w:rsidP="00E6466C">
      <w:pPr>
        <w:spacing w:after="0" w:line="240" w:lineRule="auto"/>
        <w:rPr>
          <w:rFonts w:ascii="Times New Roman" w:hAnsi="Times New Roman" w:cs="Times New Roman"/>
          <w:sz w:val="24"/>
          <w:szCs w:val="24"/>
          <w:lang w:val="en-US"/>
        </w:rPr>
      </w:pPr>
    </w:p>
    <w:p w:rsidR="00330D0B" w:rsidRPr="004F7E53" w:rsidRDefault="00330D0B" w:rsidP="00256BA4">
      <w:pPr>
        <w:spacing w:after="0" w:line="240" w:lineRule="auto"/>
        <w:ind w:firstLine="426"/>
        <w:rPr>
          <w:rFonts w:ascii="Times New Roman" w:hAnsi="Times New Roman" w:cs="Times New Roman"/>
          <w:sz w:val="24"/>
          <w:szCs w:val="24"/>
          <w:lang w:val="en-US"/>
        </w:rPr>
      </w:pPr>
    </w:p>
    <w:p w:rsidR="009327FD" w:rsidRPr="004F7E53" w:rsidRDefault="004B78CF" w:rsidP="00256BA4">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Method</w:t>
      </w:r>
    </w:p>
    <w:p w:rsidR="00415BC4" w:rsidRPr="004F7E53" w:rsidRDefault="00415BC4" w:rsidP="00256BA4">
      <w:pPr>
        <w:spacing w:after="0" w:line="240" w:lineRule="auto"/>
        <w:rPr>
          <w:rFonts w:ascii="Times New Roman" w:hAnsi="Times New Roman" w:cs="Times New Roman"/>
          <w:b/>
          <w:sz w:val="24"/>
          <w:szCs w:val="24"/>
          <w:lang w:val="en-US"/>
        </w:rPr>
      </w:pPr>
    </w:p>
    <w:p w:rsidR="009327FD" w:rsidRPr="004F7E53" w:rsidRDefault="004B78CF"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Design</w:t>
      </w:r>
    </w:p>
    <w:p w:rsidR="003F70FC" w:rsidRPr="004F7E53" w:rsidRDefault="003F70FC"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The present study corresponds to an instrumental class since the psychometric properties of two questionnaires were examined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{"citationItems":[{"id":"ITEM-1","itemData":{"DOI":"10.6018/analesps.29.3.178511","ISSN":"1695-2294","abstract":"Resumen: En este trabajo se elabora un marco conceptual y se desarrollan unos principios básicos para fundamentar un sistema de clasificación de los diseños de investigación más usuales en psicología basado en tres estrate-gias (manipulativa, asociativa y descriptiva) de donde emanan varios tipos de estudios, tres para la estrategia manipulativa (experimentales, cuasiexpe-rimentales y de caso único), tres para la asociativa (comparativos, predicti-vos y explicativos) y dos para la descriptiva (observacionales y selectivos). Palabras clave: Metodología de la investigación; diseño de la investiga-ción; diseño experimental; diseño no experimental. Title: A classification system for research designs in psychology. Abstract: In this work we devise a conceptual framework and develop some basic principles to promove a classification system for the most usual research designs in psychology based on three strategies (manipulative, as-sociative and descriptive) from which emerge different types of studies, three for manipulative strategy (experimental, quasi-experimental and sin-gle-case), three for associative strategy (comparative, predictive and expla-natory) and two for descriptive strategy (observational and selective).","author":[{"dropping-particle":"","family":"Ato","given":"Manuel","non-dropping-particle":"","parse-names":false,"suffix":""},{"dropping-particle":"","family":"López","given":"Juan J.","non-dropping-particle":"","parse-names":false,"suffix":""},{"dropping-particle":"","family":"Benavente","given":"Ana","non-dropping-particle":"","parse-names":false,"suffix":""}],"container-title":"Anales de Psicología","id":"ITEM-1","issue":"3","issued":{"date-parts":[["2013"]]},"page":"1038-1059","title":"A classification system for research designs in psychology","type":"article-journal","volume":"29"},"uris":["http://www.mendeley.com/documents/?uuid=222cfe08-1492-4797-a764-4340efbef767"]}],"mendeley":{"formattedCitation":"(Ato et al., 2013)","plainTextFormattedCitation":"(Ato et al., 2013)","previouslyFormattedCitation":"(Ato et al., 2013)"},"properties":{"noteIndex":0},"schema":"https://github.com/citation-style-language/schema/raw/master/csl-citation.json"}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(Ato et al., 2013)</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The analyzed properties were the validity, equity, and reliability of the scores obtained in the measurement instruments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{"citationItems":[{"id":"ITEM-1","itemData":{"ISBN":"978-612-4340-27-7","author":[{"dropping-particle":"","family":"Aliaga","given":"Jaime","non-dropping-particle":"","parse-names":false,"suffix":""}],"id":"ITEM-1","issued":{"date-parts":[["2018"]]},"publisher":"Fondo Editorial de la Universidad Inca Garcilaso de la Vega","publisher-place":"Lima","title":"Psicometría: disciplina de la medición en psicología y educación","type":"book"},"uris":["http://www.mendeley.com/documents/?uuid=8dc77f5d-bd64-4bb0-a424-34c75fefb721"]}],"mendeley":{"formattedCitation":"(Aliaga, 2018)","plainTextFormattedCitation":"(Aliaga, 2018)","previouslyFormattedCitation":"(Aliaga, 2018)"},"properties":{"noteIndex":0},"schema":"https://github.com/citation-style-language/schema/raw/master/csl-citation.json"}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(Aliaga, 2018)</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The methodological development of the study was guided by the standards for educational and psychological testing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{"citationItems":[{"id":"ITEM-1","itemData":{"ISBN":"978-0935-302-356","author":[{"dropping-particle":"","family":"American Educational Research Association","given":"","non-dropping-particle":"","parse-names":false,"suffix":""},{"dropping-particle":"","family":"American Psychological Association","given":"","non-dropping-particle":"","parse-names":false,"suffix":""},{"dropping-particle":"","family":"National Council on Measurement in Education","given":"","non-dropping-particle":"","parse-names":false,"suffix":""}],"id":"ITEM-1","issued":{"date-parts":[["2014"]]},"publisher":"American Educational Research Association","publisher-place":"Washington, DC","title":"Standards for educational and psychological testing","type":"book"},"uris":["http://www.mendeley.com/documents/?uuid=b3a8e9b0-bbc9-4c15-bb08-9b1651b66446"]}],"mendeley":{"formattedCitation":"(American Educational Research Association et al., 2014)","plainTextFormattedCitation":"(American Educational Research Association et al., 2014)","previouslyFormattedCitation":"(American Educational Research Association et al., 2014)"},"properties":{"noteIndex":0},"schema":"https://github.com/citation-style-language/schema/raw/master/csl-citation.json"}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(American Educational Research Association et al., 2014)</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F37202" w:rsidRPr="004F7E53" w:rsidRDefault="00F37202" w:rsidP="00256BA4">
      <w:pPr>
        <w:spacing w:after="0" w:line="240" w:lineRule="auto"/>
        <w:ind w:firstLine="426"/>
        <w:rPr>
          <w:rFonts w:ascii="Times New Roman" w:hAnsi="Times New Roman" w:cs="Times New Roman"/>
          <w:sz w:val="24"/>
          <w:szCs w:val="24"/>
          <w:lang w:val="en-US"/>
        </w:rPr>
      </w:pPr>
    </w:p>
    <w:p w:rsidR="009327FD" w:rsidRPr="004F7E53" w:rsidRDefault="009327FD"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Participant</w:t>
      </w:r>
      <w:r w:rsidR="004B78CF" w:rsidRPr="004F7E53">
        <w:rPr>
          <w:rFonts w:ascii="Times New Roman" w:hAnsi="Times New Roman" w:cs="Times New Roman"/>
          <w:b/>
          <w:sz w:val="24"/>
          <w:szCs w:val="24"/>
          <w:lang w:val="en-US"/>
        </w:rPr>
        <w:t>s</w:t>
      </w:r>
    </w:p>
    <w:p w:rsidR="00326F3F" w:rsidRPr="004F7E53" w:rsidRDefault="00326F3F" w:rsidP="00256BA4">
      <w:pPr>
        <w:spacing w:after="0" w:line="240" w:lineRule="auto"/>
        <w:ind w:firstLine="426"/>
        <w:rPr>
          <w:rFonts w:ascii="Times New Roman" w:hAnsi="Times New Roman" w:cs="Times New Roman"/>
          <w:sz w:val="24"/>
          <w:szCs w:val="24"/>
          <w:lang w:val="en-US"/>
        </w:rPr>
      </w:pPr>
      <w:r w:rsidRPr="004F7E53">
        <w:rPr>
          <w:rFonts w:ascii="Times New Roman" w:hAnsi="Times New Roman" w:cs="Times New Roman"/>
          <w:sz w:val="24"/>
          <w:szCs w:val="24"/>
          <w:lang w:val="en-US"/>
        </w:rPr>
        <w:t xml:space="preserve">Sampling was non-probabilistic of intentional type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{"citationItems":[{"id":"ITEM-1","itemData":{"ISBN":"9780155078970","author":[{"dropping-particle":"","family":"Kerlinger","given":"F. N.","non-dropping-particle":"","parse-names":false,"suffix":""},{"dropping-particle":"","family":"Lee","given":"H. B.","non-dropping-particle":"","parse-names":false,"suffix":""}],"edition":"4","id":"ITEM-1","issued":{"date-parts":[["2000"]]},"publisher":"Harcourt College Publishers","publisher-place":"Fort Worth, TX","title":"Foundations of behavioral research","type":"book"},"uris":["http://www.mendeley.com/documents/?uuid=f4508c08-92a0-4c9f-8bd6-524bdd686231"]}],"mendeley":{"formattedCitation":"(Kerlinger &amp; Lee, 2000)","plainTextFormattedCitation":"(Kerlinger &amp; Lee, 2000)","previouslyFormattedCitation":"(Kerlinger &amp; Lee, 2000)"},"properties":{"noteIndex":0},"schema":"https://github.com/citation-style-language/schema/raw/master/csl-citation.json"}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(Kerlinger &amp; Lee, 2000)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The sample was made up of 246 Colombian workers from companies located in Bogotá. According to the International Standard Industrial Classification</w:t>
      </w:r>
      <w:r w:rsidR="008E3621" w:rsidRPr="004F7E53">
        <w:rPr>
          <w:rFonts w:ascii="Times New Roman" w:hAnsi="Times New Roman" w:cs="Times New Roman"/>
          <w:sz w:val="24"/>
          <w:szCs w:val="24"/>
          <w:lang w:val="en-US"/>
        </w:rPr>
        <w:t xml:space="preserve"> of All Economic Activities</w:t>
      </w:r>
      <w:r w:rsidRPr="004F7E53">
        <w:rPr>
          <w:rFonts w:ascii="Times New Roman" w:hAnsi="Times New Roman" w:cs="Times New Roman"/>
          <w:sz w:val="24"/>
          <w:szCs w:val="24"/>
          <w:lang w:val="en-US"/>
        </w:rPr>
        <w:t xml:space="preserve"> (ISIC), the majority of workers belonged to the economic sector of manufacturing industries (26.60%) and small companies (36.50%). Regarding the number of years in the company, the workers were less than one year up to 32 years (</w:t>
      </w:r>
      <w:r w:rsidRPr="004F7E53">
        <w:rPr>
          <w:rFonts w:ascii="Times New Roman" w:hAnsi="Times New Roman" w:cs="Times New Roman"/>
          <w:i/>
          <w:sz w:val="24"/>
          <w:szCs w:val="24"/>
          <w:lang w:val="en-US"/>
        </w:rPr>
        <w:t xml:space="preserve">M </w:t>
      </w:r>
      <w:r w:rsidRPr="004F7E53">
        <w:rPr>
          <w:rFonts w:ascii="Times New Roman" w:hAnsi="Times New Roman" w:cs="Times New Roman"/>
          <w:sz w:val="24"/>
          <w:szCs w:val="24"/>
          <w:lang w:val="en-US"/>
        </w:rPr>
        <w:t xml:space="preserve">= 6.39, </w:t>
      </w:r>
      <w:r w:rsidRPr="004F7E53">
        <w:rPr>
          <w:rFonts w:ascii="Times New Roman" w:hAnsi="Times New Roman" w:cs="Times New Roman"/>
          <w:i/>
          <w:sz w:val="24"/>
          <w:szCs w:val="24"/>
          <w:lang w:val="en-US"/>
        </w:rPr>
        <w:t>SD</w:t>
      </w:r>
      <w:r w:rsidRPr="004F7E53">
        <w:rPr>
          <w:rFonts w:ascii="Times New Roman" w:hAnsi="Times New Roman" w:cs="Times New Roman"/>
          <w:sz w:val="24"/>
          <w:szCs w:val="24"/>
          <w:lang w:val="en-US"/>
        </w:rPr>
        <w:t xml:space="preserve"> = 7.03). The ages of the workers were between 18 and 69 years (</w:t>
      </w:r>
      <w:r w:rsidRPr="004F7E53">
        <w:rPr>
          <w:rFonts w:ascii="Times New Roman" w:hAnsi="Times New Roman" w:cs="Times New Roman"/>
          <w:i/>
          <w:sz w:val="24"/>
          <w:szCs w:val="24"/>
          <w:lang w:val="en-US"/>
        </w:rPr>
        <w:t>M</w:t>
      </w:r>
      <w:r w:rsidRPr="004F7E53">
        <w:rPr>
          <w:rFonts w:ascii="Times New Roman" w:hAnsi="Times New Roman" w:cs="Times New Roman"/>
          <w:sz w:val="24"/>
          <w:szCs w:val="24"/>
          <w:lang w:val="en-US"/>
        </w:rPr>
        <w:t xml:space="preserve"> = 36.01, </w:t>
      </w:r>
      <w:r w:rsidRPr="004F7E53">
        <w:rPr>
          <w:rFonts w:ascii="Times New Roman" w:hAnsi="Times New Roman" w:cs="Times New Roman"/>
          <w:i/>
          <w:sz w:val="24"/>
          <w:szCs w:val="24"/>
          <w:lang w:val="en-US"/>
        </w:rPr>
        <w:t>SD</w:t>
      </w:r>
      <w:r w:rsidRPr="004F7E53">
        <w:rPr>
          <w:rFonts w:ascii="Times New Roman" w:hAnsi="Times New Roman" w:cs="Times New Roman"/>
          <w:sz w:val="24"/>
          <w:szCs w:val="24"/>
          <w:lang w:val="en-US"/>
        </w:rPr>
        <w:t xml:space="preserve"> = 10.87). Likewise, most of the workers were male (57.20%) and had undergraduate university studies (59.60%). Table 1 presents a detailed description of the main sociodemographic characteristics of the participants.</w:t>
      </w:r>
    </w:p>
    <w:p w:rsidR="00B04E2E" w:rsidRPr="004F7E53" w:rsidRDefault="00B04E2E" w:rsidP="00256BA4">
      <w:pPr>
        <w:spacing w:after="0" w:line="240" w:lineRule="auto"/>
        <w:rPr>
          <w:rFonts w:ascii="Times New Roman" w:hAnsi="Times New Roman" w:cs="Times New Roman"/>
          <w:sz w:val="24"/>
          <w:szCs w:val="24"/>
          <w:lang w:val="en-US"/>
        </w:rPr>
      </w:pPr>
    </w:p>
    <w:p w:rsidR="009327FD" w:rsidRPr="004F7E53" w:rsidRDefault="009327FD"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In</w:t>
      </w:r>
      <w:r w:rsidR="004B78CF" w:rsidRPr="004F7E53">
        <w:rPr>
          <w:rFonts w:ascii="Times New Roman" w:hAnsi="Times New Roman" w:cs="Times New Roman"/>
          <w:b/>
          <w:sz w:val="24"/>
          <w:szCs w:val="24"/>
          <w:lang w:val="en-US"/>
        </w:rPr>
        <w:t>strument</w:t>
      </w:r>
      <w:r w:rsidR="009F0F83" w:rsidRPr="004F7E53">
        <w:rPr>
          <w:rFonts w:ascii="Times New Roman" w:hAnsi="Times New Roman" w:cs="Times New Roman"/>
          <w:b/>
          <w:sz w:val="24"/>
          <w:szCs w:val="24"/>
          <w:lang w:val="en-US"/>
        </w:rPr>
        <w:t>s</w:t>
      </w:r>
    </w:p>
    <w:p w:rsidR="0056186C" w:rsidRDefault="006E5900" w:rsidP="00256BA4">
      <w:pPr>
        <w:spacing w:after="0" w:line="240" w:lineRule="auto"/>
        <w:ind w:firstLine="426"/>
        <w:rPr>
          <w:rFonts w:ascii="Times New Roman" w:hAnsi="Times New Roman" w:cs="Times New Roman"/>
          <w:sz w:val="24"/>
          <w:szCs w:val="24"/>
          <w:lang w:val="en-US"/>
        </w:rPr>
      </w:pPr>
      <w:r>
        <w:rPr>
          <w:rFonts w:ascii="Times New Roman" w:hAnsi="Times New Roman" w:cs="Times New Roman"/>
          <w:b/>
          <w:sz w:val="24"/>
          <w:szCs w:val="24"/>
          <w:lang w:val="en-US"/>
        </w:rPr>
        <w:t>Job Satisfaction Questionnaire</w:t>
      </w:r>
      <w:r w:rsidR="00D05F50" w:rsidRPr="004F7E53">
        <w:rPr>
          <w:rFonts w:ascii="Times New Roman" w:hAnsi="Times New Roman" w:cs="Times New Roman"/>
          <w:b/>
          <w:sz w:val="24"/>
          <w:szCs w:val="24"/>
          <w:lang w:val="en-US"/>
        </w:rPr>
        <w:t>.</w:t>
      </w:r>
      <w:r w:rsidR="00D05F50" w:rsidRPr="004F7E53">
        <w:rPr>
          <w:rFonts w:ascii="Times New Roman" w:hAnsi="Times New Roman" w:cs="Times New Roman"/>
          <w:sz w:val="24"/>
          <w:szCs w:val="24"/>
          <w:lang w:val="en-US"/>
        </w:rPr>
        <w:t xml:space="preserve"> </w:t>
      </w:r>
      <w:r w:rsidR="0056186C" w:rsidRPr="0056186C">
        <w:rPr>
          <w:rFonts w:ascii="Times New Roman" w:hAnsi="Times New Roman" w:cs="Times New Roman"/>
          <w:sz w:val="24"/>
          <w:szCs w:val="24"/>
          <w:lang w:val="en-US"/>
        </w:rPr>
        <w:t xml:space="preserve">This test was constructed by </w:t>
      </w:r>
      <w:r w:rsidR="001C37F2" w:rsidRPr="004F7E53">
        <w:rPr>
          <w:rFonts w:ascii="Times New Roman" w:hAnsi="Times New Roman" w:cs="Times New Roman"/>
          <w:sz w:val="24"/>
          <w:szCs w:val="24"/>
          <w:lang w:val="en-US"/>
        </w:rPr>
        <w:fldChar w:fldCharType="begin" w:fldLock="1"/>
      </w:r>
      <w:r w:rsidR="001C37F2" w:rsidRPr="001C37F2">
        <w:rPr>
          <w:rFonts w:ascii="Times New Roman" w:hAnsi="Times New Roman" w:cs="Times New Roman"/>
          <w:sz w:val="24"/>
          <w:szCs w:val="24"/>
          <w:lang w:val="en-US"/>
        </w:rPr>
        <w:instrText>ADDIN CSL_CITATION {"citationItems":[{"id":"ITEM-1","itemData":{"DOI":"10.2307/254889","author":[{"dropping-particle":"","family":"Roberts","given":"Karlene","non-dropping-particle":"","parse-names":false,"suffix":""},{"dropping-particle":"","family":"Miles","given":"Raymond E","non-dropping-particle":"","parse-names":false,"suffix":""},{"dropping-particle":"","family":"Blankenship","given":"L Vaughn","non-dropping-particle":"","parse-names":false,"suffix":""}],"container-title":"The Academy of Management Journal","id":"ITEM-1","issue":"4","issued":{"date-parts":[["1968"]]},"page":"401-414","title":"Organizational leadership satisfaction and productivity: A comparative analysis","type":"article-journal","volume":"11"},"uris":["http://www.mendeley.com/documents/?uuid=0be5f344-31a0-45fb-bbea-ed069a08dd6c"]}],"mendeley":{"formattedCitation":"(Roberts et al., 1968)","manualFormatting":"Roberts, Miles, y Blankenship (1968)","plainTextFormattedCitation":"(Roberts et al., 1968)","previouslyFormattedCitation":"(Roberts et al., 1968)"},"properties":{"noteIndex":0},"schema":"https://github.com/citation-style-language/schema/raw/master/csl-citation.json"}</w:instrText>
      </w:r>
      <w:r w:rsidR="001C37F2" w:rsidRPr="004F7E53">
        <w:rPr>
          <w:rFonts w:ascii="Times New Roman" w:hAnsi="Times New Roman" w:cs="Times New Roman"/>
          <w:sz w:val="24"/>
          <w:szCs w:val="24"/>
          <w:lang w:val="en-US"/>
        </w:rPr>
        <w:fldChar w:fldCharType="separate"/>
      </w:r>
      <w:r w:rsidR="001C37F2" w:rsidRPr="001C37F2">
        <w:rPr>
          <w:rFonts w:ascii="Times New Roman" w:hAnsi="Times New Roman" w:cs="Times New Roman"/>
          <w:noProof/>
          <w:sz w:val="24"/>
          <w:szCs w:val="24"/>
          <w:lang w:val="en-US"/>
        </w:rPr>
        <w:t>Roberts, Miles, y Blankenship (1968)</w:t>
      </w:r>
      <w:r w:rsidR="001C37F2" w:rsidRPr="004F7E53">
        <w:rPr>
          <w:rFonts w:ascii="Times New Roman" w:hAnsi="Times New Roman" w:cs="Times New Roman"/>
          <w:sz w:val="24"/>
          <w:szCs w:val="24"/>
          <w:lang w:val="en-US"/>
        </w:rPr>
        <w:fldChar w:fldCharType="end"/>
      </w:r>
      <w:r w:rsidR="0056186C" w:rsidRPr="0056186C">
        <w:rPr>
          <w:rFonts w:ascii="Times New Roman" w:hAnsi="Times New Roman" w:cs="Times New Roman"/>
          <w:sz w:val="24"/>
          <w:szCs w:val="24"/>
          <w:lang w:val="en-US"/>
        </w:rPr>
        <w:t>, to measure worker satisfaction regarding (1) their future in the organization, (2) the use of their skills at work, (3) their immediate superiors, (4) senior management, and (5) their work in general. The questionnaire is made up of five items (Appendix A) that were originally answered on a five-point Likert scale (from very dissatisfied to very satisfied). However, in this adaptation to Spanish, the items followed a dichotomous response format (0 = Disagree, and 1 = Agree). In this way, the scores on the instrument vary between 0 and 5, indicating the higher the score, the greater job satisfaction. The psychometric properties of this questionnaire have not been analyzed in previous studies.</w:t>
      </w:r>
    </w:p>
    <w:p w:rsidR="00BA00F1" w:rsidRDefault="006E5900" w:rsidP="00BA00F1">
      <w:pPr>
        <w:spacing w:after="0" w:line="240" w:lineRule="auto"/>
        <w:ind w:firstLine="426"/>
        <w:rPr>
          <w:rFonts w:ascii="Times New Roman" w:hAnsi="Times New Roman" w:cs="Times New Roman"/>
          <w:sz w:val="24"/>
          <w:szCs w:val="24"/>
          <w:lang w:val="en-US"/>
        </w:rPr>
      </w:pPr>
      <w:r>
        <w:rPr>
          <w:rFonts w:ascii="Times New Roman" w:hAnsi="Times New Roman" w:cs="Times New Roman"/>
          <w:b/>
          <w:sz w:val="24"/>
          <w:szCs w:val="24"/>
          <w:lang w:val="en-US"/>
        </w:rPr>
        <w:t>Leadership Behavior Questionnaire</w:t>
      </w:r>
      <w:r w:rsidR="00415BC4" w:rsidRPr="004F7E53">
        <w:rPr>
          <w:rFonts w:ascii="Times New Roman" w:hAnsi="Times New Roman" w:cs="Times New Roman"/>
          <w:b/>
          <w:sz w:val="24"/>
          <w:szCs w:val="24"/>
          <w:lang w:val="en-US"/>
        </w:rPr>
        <w:t>.</w:t>
      </w:r>
      <w:r w:rsidR="00415BC4" w:rsidRPr="004F7E53">
        <w:rPr>
          <w:rFonts w:ascii="Times New Roman" w:hAnsi="Times New Roman" w:cs="Times New Roman"/>
          <w:sz w:val="24"/>
          <w:szCs w:val="24"/>
          <w:lang w:val="en-US"/>
        </w:rPr>
        <w:t xml:space="preserve"> </w:t>
      </w:r>
      <w:r w:rsidR="00BA00F1" w:rsidRPr="00BA00F1">
        <w:rPr>
          <w:rFonts w:ascii="Times New Roman" w:hAnsi="Times New Roman" w:cs="Times New Roman"/>
          <w:sz w:val="24"/>
          <w:szCs w:val="24"/>
          <w:lang w:val="en-US"/>
        </w:rPr>
        <w:t xml:space="preserve">This instrument was proposed by </w:t>
      </w:r>
      <w:r w:rsidR="00BA00F1" w:rsidRPr="004F7E53">
        <w:rPr>
          <w:rFonts w:ascii="Times New Roman" w:hAnsi="Times New Roman" w:cs="Times New Roman"/>
          <w:sz w:val="24"/>
          <w:szCs w:val="24"/>
          <w:lang w:val="en-US"/>
        </w:rPr>
        <w:fldChar w:fldCharType="begin" w:fldLock="1"/>
      </w:r>
      <w:r w:rsidR="00BA00F1" w:rsidRPr="00BA00F1">
        <w:rPr>
          <w:rFonts w:ascii="Times New Roman" w:hAnsi="Times New Roman" w:cs="Times New Roman"/>
          <w:sz w:val="24"/>
          <w:szCs w:val="24"/>
          <w:lang w:val="en-US"/>
        </w:rPr>
        <w:instrText>ADDIN CSL_CITATION {"citationItems":[{"id":"ITEM-1","itemData":{"DOI":"10.2307/254889","author":[{"dropping-particle":"","family":"Roberts","given":"Karlene","non-dropping-particle":"","parse-names":false,"suffix":""},{"dropping-particle":"","family":"Miles","given":"Raymond E","non-dropping-particle":"","parse-names":false,"suffix":""},{"dropping-particle":"","family":"Blankenship","given":"L Vaughn","non-dropping-particle":"","parse-names":false,"suffix":""}],"container-title":"The Academy of Management Journal","id":"ITEM-1","issue":"4","issued":{"date-parts":[["1968"]]},"page":"401-414","title":"Organizational leadership satisfaction and productivity: A comparative analysis","type":"article-journal","volume":"11"},"uris":["http://www.mendeley.com/documents/?uuid=0be5f344-31a0-45fb-bbea-ed069a08dd6c"]}],"mendeley":{"formattedCitation":"(Roberts et al., 1968)","manualFormatting":"Roberts et al. (1968)","plainTextFormattedCitation":"(Roberts et al., 1968)","previouslyFormattedCitation":"(Roberts et al., 1968)"},"properties":{"noteIndex":0},"schema":"https://github.com/citation-style-language/schema/raw/master/csl-citation.json"}</w:instrText>
      </w:r>
      <w:r w:rsidR="00BA00F1" w:rsidRPr="004F7E53">
        <w:rPr>
          <w:rFonts w:ascii="Times New Roman" w:hAnsi="Times New Roman" w:cs="Times New Roman"/>
          <w:sz w:val="24"/>
          <w:szCs w:val="24"/>
          <w:lang w:val="en-US"/>
        </w:rPr>
        <w:fldChar w:fldCharType="separate"/>
      </w:r>
      <w:r w:rsidR="00BA00F1" w:rsidRPr="00BA00F1">
        <w:rPr>
          <w:rFonts w:ascii="Times New Roman" w:hAnsi="Times New Roman" w:cs="Times New Roman"/>
          <w:noProof/>
          <w:sz w:val="24"/>
          <w:szCs w:val="24"/>
          <w:lang w:val="en-US"/>
        </w:rPr>
        <w:t xml:space="preserve">Roberts et al. </w:t>
      </w:r>
      <w:r w:rsidR="00BA00F1" w:rsidRPr="004F7E53">
        <w:rPr>
          <w:rFonts w:ascii="Times New Roman" w:hAnsi="Times New Roman" w:cs="Times New Roman"/>
          <w:noProof/>
          <w:sz w:val="24"/>
          <w:szCs w:val="24"/>
          <w:lang w:val="en-US"/>
        </w:rPr>
        <w:t>(1968)</w:t>
      </w:r>
      <w:r w:rsidR="00BA00F1" w:rsidRPr="004F7E53">
        <w:rPr>
          <w:rFonts w:ascii="Times New Roman" w:hAnsi="Times New Roman" w:cs="Times New Roman"/>
          <w:sz w:val="24"/>
          <w:szCs w:val="24"/>
          <w:lang w:val="en-US"/>
        </w:rPr>
        <w:fldChar w:fldCharType="end"/>
      </w:r>
      <w:r w:rsidR="00BA00F1" w:rsidRPr="00BA00F1">
        <w:rPr>
          <w:rFonts w:ascii="Times New Roman" w:hAnsi="Times New Roman" w:cs="Times New Roman"/>
          <w:sz w:val="24"/>
          <w:szCs w:val="24"/>
          <w:lang w:val="en-US"/>
        </w:rPr>
        <w:t xml:space="preserve">, based on a set of items developed by </w:t>
      </w:r>
      <w:r w:rsidR="00BA00F1" w:rsidRPr="004F7E53">
        <w:rPr>
          <w:rFonts w:ascii="Times New Roman" w:hAnsi="Times New Roman" w:cs="Times New Roman"/>
          <w:sz w:val="24"/>
          <w:szCs w:val="24"/>
          <w:lang w:val="en-US"/>
        </w:rPr>
        <w:fldChar w:fldCharType="begin" w:fldLock="1"/>
      </w:r>
      <w:r w:rsidR="00BA00F1" w:rsidRPr="004F7E53">
        <w:rPr>
          <w:rFonts w:ascii="Times New Roman" w:hAnsi="Times New Roman" w:cs="Times New Roman"/>
          <w:sz w:val="24"/>
          <w:szCs w:val="24"/>
          <w:lang w:val="en-US"/>
        </w:rPr>
        <w:instrText>ADDIN CSL_CITATION {"citationItems":[{"id":"ITEM-1","itemData":{"author":[{"dropping-particle":"","family":"Likert","given":"Rensis","non-dropping-particle":"","parse-names":false,"suffix":""}],"id":"ITEM-1","issued":{"date-parts":[["1967"]]},"publisher":"McGraw-Hill","publisher-place":"New York, NY","title":"The human organization: Its management and value","type":"book"},"uris":["http://www.mendeley.com/documents/?uuid=17ddbfb3-d1b0-4edc-a924-4bc1ab39b430"]}],"mendeley":{"formattedCitation":"(Likert, 1967)","manualFormatting":"Likert (1967)","plainTextFormattedCitation":"(Likert, 1967)","previouslyFormattedCitation":"(Likert, 1967)"},"properties":{"noteIndex":0},"schema":"https://github.com/citation-style-language/schema/raw/master/csl-citation.json"}</w:instrText>
      </w:r>
      <w:r w:rsidR="00BA00F1" w:rsidRPr="004F7E53">
        <w:rPr>
          <w:rFonts w:ascii="Times New Roman" w:hAnsi="Times New Roman" w:cs="Times New Roman"/>
          <w:sz w:val="24"/>
          <w:szCs w:val="24"/>
          <w:lang w:val="en-US"/>
        </w:rPr>
        <w:fldChar w:fldCharType="separate"/>
      </w:r>
      <w:r w:rsidR="00BA00F1" w:rsidRPr="004F7E53">
        <w:rPr>
          <w:rFonts w:ascii="Times New Roman" w:hAnsi="Times New Roman" w:cs="Times New Roman"/>
          <w:noProof/>
          <w:sz w:val="24"/>
          <w:szCs w:val="24"/>
          <w:lang w:val="en-US"/>
        </w:rPr>
        <w:t>Likert (1967)</w:t>
      </w:r>
      <w:r w:rsidR="00BA00F1" w:rsidRPr="004F7E53">
        <w:rPr>
          <w:rFonts w:ascii="Times New Roman" w:hAnsi="Times New Roman" w:cs="Times New Roman"/>
          <w:sz w:val="24"/>
          <w:szCs w:val="24"/>
          <w:lang w:val="en-US"/>
        </w:rPr>
        <w:fldChar w:fldCharType="end"/>
      </w:r>
      <w:r w:rsidR="00BA00F1" w:rsidRPr="00BA00F1">
        <w:rPr>
          <w:rFonts w:ascii="Times New Roman" w:hAnsi="Times New Roman" w:cs="Times New Roman"/>
          <w:sz w:val="24"/>
          <w:szCs w:val="24"/>
          <w:lang w:val="en-US"/>
        </w:rPr>
        <w:t>, to measure the degree to which workers perceive the leadership of their superiors. In the original version, the five items that make up this questionnaire (Appendix B) were answered on a 20-point scale, where low scores indicated autocratic leadership, medium scores reflected pseudo-participatory leadership, and high scores indicated democratic-participatory leadership. However, in this study, the items were adapted to a dichotomous response format (0 = Disagree, and 1 = Agree). Therefore, the total scores on the instrument range from 0 to 5, maintaining the original interpretation of the scores. This questionnaire lacks previous studies that have investigated its psychometric properties.</w:t>
      </w:r>
    </w:p>
    <w:p w:rsidR="00BA00F1" w:rsidRDefault="00BA00F1" w:rsidP="00415BC4">
      <w:pPr>
        <w:spacing w:after="0" w:line="240" w:lineRule="auto"/>
        <w:ind w:firstLine="426"/>
        <w:rPr>
          <w:rFonts w:ascii="Times New Roman" w:hAnsi="Times New Roman" w:cs="Times New Roman"/>
          <w:sz w:val="24"/>
          <w:szCs w:val="24"/>
          <w:lang w:val="en-US"/>
        </w:rPr>
      </w:pPr>
    </w:p>
    <w:p w:rsidR="00415BC4" w:rsidRPr="004F7E53" w:rsidRDefault="00415BC4" w:rsidP="00256BA4">
      <w:pPr>
        <w:spacing w:after="0" w:line="240" w:lineRule="auto"/>
        <w:rPr>
          <w:rFonts w:ascii="Times New Roman" w:hAnsi="Times New Roman" w:cs="Times New Roman"/>
          <w:sz w:val="24"/>
          <w:szCs w:val="24"/>
          <w:lang w:val="en-US"/>
        </w:rPr>
      </w:pPr>
    </w:p>
    <w:p w:rsidR="00171FBD" w:rsidRPr="004F7E53" w:rsidRDefault="00992243"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Table</w:t>
      </w:r>
      <w:r w:rsidR="00171FBD" w:rsidRPr="004F7E53">
        <w:rPr>
          <w:rFonts w:ascii="Times New Roman" w:hAnsi="Times New Roman" w:cs="Times New Roman"/>
          <w:sz w:val="24"/>
          <w:szCs w:val="24"/>
          <w:lang w:val="en-US"/>
        </w:rPr>
        <w:t xml:space="preserve"> 1</w:t>
      </w:r>
    </w:p>
    <w:p w:rsidR="00171FBD" w:rsidRPr="00356844" w:rsidRDefault="00356844" w:rsidP="00256BA4">
      <w:pPr>
        <w:spacing w:after="0" w:line="240" w:lineRule="auto"/>
        <w:rPr>
          <w:rFonts w:ascii="Times New Roman" w:hAnsi="Times New Roman" w:cs="Times New Roman"/>
          <w:i/>
          <w:sz w:val="24"/>
          <w:szCs w:val="24"/>
          <w:lang w:val="en-US"/>
        </w:rPr>
      </w:pPr>
      <w:r w:rsidRPr="00356844">
        <w:rPr>
          <w:rFonts w:ascii="Times New Roman" w:hAnsi="Times New Roman" w:cs="Times New Roman"/>
          <w:i/>
          <w:sz w:val="24"/>
          <w:szCs w:val="24"/>
          <w:lang w:val="en-US"/>
        </w:rPr>
        <w:t>Sociodemographic characteristics of the participants (n = 246)</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1228"/>
        <w:gridCol w:w="1230"/>
      </w:tblGrid>
      <w:tr w:rsidR="00171FBD" w:rsidRPr="004F7E53" w:rsidTr="0056186C">
        <w:tc>
          <w:tcPr>
            <w:tcW w:w="3609" w:type="pct"/>
            <w:tcBorders>
              <w:top w:val="single" w:sz="4" w:space="0" w:color="auto"/>
              <w:bottom w:val="single" w:sz="4" w:space="0" w:color="auto"/>
            </w:tcBorders>
          </w:tcPr>
          <w:p w:rsidR="00171FBD" w:rsidRPr="004F7E53" w:rsidRDefault="00171FBD" w:rsidP="00256BA4">
            <w:pPr>
              <w:jc w:val="center"/>
              <w:rPr>
                <w:rFonts w:ascii="Times New Roman" w:hAnsi="Times New Roman" w:cs="Times New Roman"/>
                <w:b/>
                <w:szCs w:val="24"/>
                <w:lang w:val="en-US"/>
              </w:rPr>
            </w:pPr>
            <w:r w:rsidRPr="004F7E53">
              <w:rPr>
                <w:rFonts w:ascii="Times New Roman" w:hAnsi="Times New Roman" w:cs="Times New Roman"/>
                <w:b/>
                <w:szCs w:val="24"/>
                <w:lang w:val="en-US"/>
              </w:rPr>
              <w:t>Variable</w:t>
            </w:r>
          </w:p>
        </w:tc>
        <w:tc>
          <w:tcPr>
            <w:tcW w:w="695" w:type="pct"/>
            <w:tcBorders>
              <w:top w:val="single" w:sz="4" w:space="0" w:color="auto"/>
              <w:bottom w:val="single" w:sz="4" w:space="0" w:color="auto"/>
            </w:tcBorders>
          </w:tcPr>
          <w:p w:rsidR="00171FBD" w:rsidRPr="004F7E53" w:rsidRDefault="00171FBD" w:rsidP="00256BA4">
            <w:pPr>
              <w:jc w:val="center"/>
              <w:rPr>
                <w:rFonts w:ascii="Times New Roman" w:hAnsi="Times New Roman" w:cs="Times New Roman"/>
                <w:b/>
                <w:i/>
                <w:szCs w:val="24"/>
                <w:lang w:val="en-US"/>
              </w:rPr>
            </w:pPr>
            <w:r w:rsidRPr="004F7E53">
              <w:rPr>
                <w:rFonts w:ascii="Times New Roman" w:hAnsi="Times New Roman" w:cs="Times New Roman"/>
                <w:b/>
                <w:i/>
                <w:szCs w:val="24"/>
                <w:lang w:val="en-US"/>
              </w:rPr>
              <w:t>n</w:t>
            </w:r>
          </w:p>
        </w:tc>
        <w:tc>
          <w:tcPr>
            <w:tcW w:w="696" w:type="pct"/>
            <w:tcBorders>
              <w:top w:val="single" w:sz="4" w:space="0" w:color="auto"/>
              <w:bottom w:val="single" w:sz="4" w:space="0" w:color="auto"/>
            </w:tcBorders>
          </w:tcPr>
          <w:p w:rsidR="00171FBD" w:rsidRPr="004F7E53" w:rsidRDefault="00171FBD" w:rsidP="00256BA4">
            <w:pPr>
              <w:jc w:val="center"/>
              <w:rPr>
                <w:rFonts w:ascii="Times New Roman" w:hAnsi="Times New Roman" w:cs="Times New Roman"/>
                <w:b/>
                <w:i/>
                <w:szCs w:val="24"/>
                <w:lang w:val="en-US"/>
              </w:rPr>
            </w:pPr>
            <w:r w:rsidRPr="004F7E53">
              <w:rPr>
                <w:rFonts w:ascii="Times New Roman" w:hAnsi="Times New Roman" w:cs="Times New Roman"/>
                <w:b/>
                <w:i/>
                <w:szCs w:val="24"/>
                <w:lang w:val="en-US"/>
              </w:rPr>
              <w:t>%</w:t>
            </w:r>
          </w:p>
        </w:tc>
      </w:tr>
      <w:tr w:rsidR="00171FBD" w:rsidRPr="004F7E53" w:rsidTr="0056186C">
        <w:tc>
          <w:tcPr>
            <w:tcW w:w="3609" w:type="pct"/>
            <w:tcBorders>
              <w:top w:val="single" w:sz="4" w:space="0" w:color="auto"/>
            </w:tcBorders>
          </w:tcPr>
          <w:p w:rsidR="00171FBD" w:rsidRPr="004F7E53" w:rsidRDefault="008E3621" w:rsidP="008E3621">
            <w:pPr>
              <w:rPr>
                <w:rFonts w:ascii="Times New Roman" w:hAnsi="Times New Roman" w:cs="Times New Roman"/>
                <w:szCs w:val="24"/>
                <w:lang w:val="en-US"/>
              </w:rPr>
            </w:pPr>
            <w:r w:rsidRPr="004F7E53">
              <w:rPr>
                <w:rFonts w:ascii="Times New Roman" w:hAnsi="Times New Roman" w:cs="Times New Roman"/>
                <w:szCs w:val="24"/>
                <w:lang w:val="en-US"/>
              </w:rPr>
              <w:t>Economic sector</w:t>
            </w:r>
          </w:p>
        </w:tc>
        <w:tc>
          <w:tcPr>
            <w:tcW w:w="695" w:type="pct"/>
            <w:tcBorders>
              <w:top w:val="single" w:sz="4" w:space="0" w:color="auto"/>
            </w:tcBorders>
          </w:tcPr>
          <w:p w:rsidR="00171FBD" w:rsidRPr="004F7E53" w:rsidRDefault="00171FBD" w:rsidP="00256BA4">
            <w:pPr>
              <w:jc w:val="center"/>
              <w:rPr>
                <w:rFonts w:ascii="Times New Roman" w:hAnsi="Times New Roman" w:cs="Times New Roman"/>
                <w:szCs w:val="24"/>
                <w:lang w:val="en-US"/>
              </w:rPr>
            </w:pPr>
          </w:p>
        </w:tc>
        <w:tc>
          <w:tcPr>
            <w:tcW w:w="696" w:type="pct"/>
            <w:tcBorders>
              <w:top w:val="single" w:sz="4" w:space="0" w:color="auto"/>
            </w:tcBorders>
          </w:tcPr>
          <w:p w:rsidR="00171FBD" w:rsidRPr="004F7E53" w:rsidRDefault="00171FBD" w:rsidP="00256BA4">
            <w:pPr>
              <w:jc w:val="center"/>
              <w:rPr>
                <w:rFonts w:ascii="Times New Roman" w:hAnsi="Times New Roman" w:cs="Times New Roman"/>
                <w:szCs w:val="24"/>
                <w:lang w:val="en-US"/>
              </w:rPr>
            </w:pP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Agriculture, Forestry and Fishing</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1.23</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Mining and Quarrying</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8</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3.28</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Manufacturing</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65</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26.60</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Electricity, Gas, Steam and Air Conditioning Supply</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2</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0.82</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Construction</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9</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3.69</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Wholesale and Retail Trade; Repair of Motor Vehicles and Motorcycles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44</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18.00</w:t>
            </w:r>
          </w:p>
        </w:tc>
      </w:tr>
      <w:tr w:rsidR="00171FBD" w:rsidRPr="004F7E53" w:rsidTr="0056186C">
        <w:tc>
          <w:tcPr>
            <w:tcW w:w="3609" w:type="pct"/>
          </w:tcPr>
          <w:p w:rsidR="00171FBD" w:rsidRPr="004F7E53" w:rsidRDefault="00F152D1" w:rsidP="00256BA4">
            <w:pPr>
              <w:ind w:left="454"/>
              <w:rPr>
                <w:rFonts w:ascii="Times New Roman" w:hAnsi="Times New Roman" w:cs="Times New Roman"/>
                <w:szCs w:val="24"/>
                <w:lang w:val="en-US"/>
              </w:rPr>
            </w:pPr>
            <w:r w:rsidRPr="00F152D1">
              <w:rPr>
                <w:rFonts w:ascii="Times New Roman" w:hAnsi="Times New Roman" w:cs="Times New Roman"/>
                <w:szCs w:val="24"/>
                <w:lang w:val="en-US"/>
              </w:rPr>
              <w:t>Transportation and Storage</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8</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3.28</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Accommodation and Food Service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0.41</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Information and Communication</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11</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4.51</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Financial and Insurance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17</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6.97</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Real Estate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0.41</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Professional, Scientific and Technical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9</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3.69</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Administrative and Support Service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14</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5.74</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 xml:space="preserve">Public Administration and </w:t>
            </w:r>
            <w:r w:rsidR="00F152D1" w:rsidRPr="004F7E53">
              <w:rPr>
                <w:rFonts w:ascii="Times New Roman" w:hAnsi="Times New Roman" w:cs="Times New Roman"/>
                <w:szCs w:val="24"/>
                <w:lang w:val="en-US"/>
              </w:rPr>
              <w:t>Defense</w:t>
            </w:r>
            <w:r w:rsidRPr="004F7E53">
              <w:rPr>
                <w:rFonts w:ascii="Times New Roman" w:hAnsi="Times New Roman" w:cs="Times New Roman"/>
                <w:szCs w:val="24"/>
                <w:lang w:val="en-US"/>
              </w:rPr>
              <w:t>; Compulsory Social Security</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1.23</w:t>
            </w:r>
          </w:p>
        </w:tc>
      </w:tr>
      <w:tr w:rsidR="00171FBD" w:rsidRPr="004F7E53" w:rsidTr="0056186C">
        <w:tc>
          <w:tcPr>
            <w:tcW w:w="3609" w:type="pct"/>
          </w:tcPr>
          <w:p w:rsidR="00171FBD" w:rsidRPr="004F7E53" w:rsidRDefault="00AE515D" w:rsidP="00256BA4">
            <w:pPr>
              <w:tabs>
                <w:tab w:val="left" w:pos="1209"/>
              </w:tabs>
              <w:ind w:left="454"/>
              <w:rPr>
                <w:rFonts w:ascii="Times New Roman" w:hAnsi="Times New Roman" w:cs="Times New Roman"/>
                <w:szCs w:val="24"/>
                <w:lang w:val="en-US"/>
              </w:rPr>
            </w:pPr>
            <w:r w:rsidRPr="004F7E53">
              <w:rPr>
                <w:rFonts w:ascii="Times New Roman" w:hAnsi="Times New Roman" w:cs="Times New Roman"/>
                <w:szCs w:val="24"/>
                <w:lang w:val="en-US"/>
              </w:rPr>
              <w:t>Education</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13</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5.33</w:t>
            </w:r>
          </w:p>
        </w:tc>
      </w:tr>
      <w:tr w:rsidR="00171FBD" w:rsidRPr="004F7E53" w:rsidTr="0056186C">
        <w:tc>
          <w:tcPr>
            <w:tcW w:w="3609" w:type="pct"/>
          </w:tcPr>
          <w:p w:rsidR="00171FBD" w:rsidRPr="004F7E53" w:rsidRDefault="00AE515D" w:rsidP="00256BA4">
            <w:pPr>
              <w:tabs>
                <w:tab w:val="left" w:pos="1209"/>
              </w:tabs>
              <w:ind w:left="454"/>
              <w:rPr>
                <w:rFonts w:ascii="Times New Roman" w:hAnsi="Times New Roman" w:cs="Times New Roman"/>
                <w:szCs w:val="24"/>
                <w:lang w:val="en-US"/>
              </w:rPr>
            </w:pPr>
            <w:r w:rsidRPr="004F7E53">
              <w:rPr>
                <w:rFonts w:ascii="Times New Roman" w:hAnsi="Times New Roman" w:cs="Times New Roman"/>
                <w:szCs w:val="24"/>
                <w:lang w:val="en-US"/>
              </w:rPr>
              <w:t>Human Health and Social Work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9</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3.69</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Arts, Entertainment and Recreation</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1.23</w:t>
            </w:r>
          </w:p>
        </w:tc>
      </w:tr>
      <w:tr w:rsidR="00171FBD" w:rsidRPr="004F7E53" w:rsidTr="0056186C">
        <w:tc>
          <w:tcPr>
            <w:tcW w:w="3609" w:type="pct"/>
          </w:tcPr>
          <w:p w:rsidR="00171FBD" w:rsidRPr="004F7E53" w:rsidRDefault="00AE515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Other Service Activities</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24</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9.84</w:t>
            </w:r>
          </w:p>
        </w:tc>
      </w:tr>
      <w:tr w:rsidR="00171FBD" w:rsidRPr="004F7E53" w:rsidTr="001A26FD">
        <w:trPr>
          <w:trHeight w:val="74"/>
        </w:trPr>
        <w:tc>
          <w:tcPr>
            <w:tcW w:w="3609" w:type="pct"/>
          </w:tcPr>
          <w:p w:rsidR="00171FBD" w:rsidRPr="004F7E53" w:rsidRDefault="001A26FD" w:rsidP="00256BA4">
            <w:pPr>
              <w:rPr>
                <w:rFonts w:ascii="Times New Roman" w:hAnsi="Times New Roman" w:cs="Times New Roman"/>
                <w:szCs w:val="24"/>
                <w:lang w:val="en-US"/>
              </w:rPr>
            </w:pPr>
            <w:r w:rsidRPr="004F7E53">
              <w:rPr>
                <w:rFonts w:ascii="Times New Roman" w:hAnsi="Times New Roman" w:cs="Times New Roman"/>
                <w:szCs w:val="24"/>
                <w:lang w:val="en-US"/>
              </w:rPr>
              <w:t>Size company</w:t>
            </w:r>
          </w:p>
        </w:tc>
        <w:tc>
          <w:tcPr>
            <w:tcW w:w="695" w:type="pct"/>
          </w:tcPr>
          <w:p w:rsidR="00171FBD" w:rsidRPr="004F7E53" w:rsidRDefault="00171FBD" w:rsidP="00256BA4">
            <w:pPr>
              <w:jc w:val="center"/>
              <w:rPr>
                <w:rFonts w:ascii="Times New Roman" w:hAnsi="Times New Roman" w:cs="Times New Roman"/>
                <w:szCs w:val="24"/>
                <w:lang w:val="en-US"/>
              </w:rPr>
            </w:pPr>
          </w:p>
        </w:tc>
        <w:tc>
          <w:tcPr>
            <w:tcW w:w="696" w:type="pct"/>
          </w:tcPr>
          <w:p w:rsidR="00171FBD" w:rsidRPr="004F7E53" w:rsidRDefault="00171FBD" w:rsidP="00256BA4">
            <w:pPr>
              <w:jc w:val="center"/>
              <w:rPr>
                <w:rFonts w:ascii="Times New Roman" w:hAnsi="Times New Roman" w:cs="Times New Roman"/>
                <w:szCs w:val="24"/>
                <w:lang w:val="en-US"/>
              </w:rPr>
            </w:pPr>
          </w:p>
        </w:tc>
      </w:tr>
      <w:tr w:rsidR="00171FBD" w:rsidRPr="004F7E53" w:rsidTr="0056186C">
        <w:tc>
          <w:tcPr>
            <w:tcW w:w="3609" w:type="pct"/>
          </w:tcPr>
          <w:p w:rsidR="00171FBD" w:rsidRPr="004F7E53" w:rsidRDefault="00171FB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Micro</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36</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14.90</w:t>
            </w:r>
          </w:p>
        </w:tc>
      </w:tr>
      <w:tr w:rsidR="00171FBD" w:rsidRPr="004F7E53" w:rsidTr="0056186C">
        <w:tc>
          <w:tcPr>
            <w:tcW w:w="3609" w:type="pct"/>
          </w:tcPr>
          <w:p w:rsidR="00171FBD" w:rsidRPr="004F7E53" w:rsidRDefault="001A26F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Small</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88</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36.50</w:t>
            </w:r>
          </w:p>
        </w:tc>
      </w:tr>
      <w:tr w:rsidR="00171FBD" w:rsidRPr="004F7E53" w:rsidTr="0056186C">
        <w:tc>
          <w:tcPr>
            <w:tcW w:w="3609" w:type="pct"/>
          </w:tcPr>
          <w:p w:rsidR="00171FBD" w:rsidRPr="004F7E53" w:rsidRDefault="001A26F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Medium</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49</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20.30</w:t>
            </w:r>
          </w:p>
        </w:tc>
      </w:tr>
      <w:tr w:rsidR="00171FBD" w:rsidRPr="004F7E53" w:rsidTr="0056186C">
        <w:tc>
          <w:tcPr>
            <w:tcW w:w="3609" w:type="pct"/>
          </w:tcPr>
          <w:p w:rsidR="00171FBD" w:rsidRPr="004F7E53" w:rsidRDefault="001A26F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Large</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68</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28.20</w:t>
            </w:r>
          </w:p>
        </w:tc>
      </w:tr>
      <w:tr w:rsidR="00171FBD" w:rsidRPr="004F7E53" w:rsidTr="0056186C">
        <w:tc>
          <w:tcPr>
            <w:tcW w:w="3609" w:type="pct"/>
          </w:tcPr>
          <w:p w:rsidR="00171FBD" w:rsidRPr="004F7E53" w:rsidRDefault="00D500A4" w:rsidP="00256BA4">
            <w:pPr>
              <w:rPr>
                <w:rFonts w:ascii="Times New Roman" w:hAnsi="Times New Roman" w:cs="Times New Roman"/>
                <w:szCs w:val="24"/>
                <w:lang w:val="en-US"/>
              </w:rPr>
            </w:pPr>
            <w:r w:rsidRPr="004F7E53">
              <w:rPr>
                <w:rFonts w:ascii="Times New Roman" w:hAnsi="Times New Roman" w:cs="Times New Roman"/>
                <w:szCs w:val="24"/>
                <w:lang w:val="en-US"/>
              </w:rPr>
              <w:t>Gender</w:t>
            </w:r>
          </w:p>
        </w:tc>
        <w:tc>
          <w:tcPr>
            <w:tcW w:w="695" w:type="pct"/>
          </w:tcPr>
          <w:p w:rsidR="00171FBD" w:rsidRPr="004F7E53" w:rsidRDefault="00171FBD" w:rsidP="00256BA4">
            <w:pPr>
              <w:jc w:val="center"/>
              <w:rPr>
                <w:rFonts w:ascii="Times New Roman" w:hAnsi="Times New Roman" w:cs="Times New Roman"/>
                <w:szCs w:val="24"/>
                <w:lang w:val="en-US"/>
              </w:rPr>
            </w:pPr>
          </w:p>
        </w:tc>
        <w:tc>
          <w:tcPr>
            <w:tcW w:w="696" w:type="pct"/>
          </w:tcPr>
          <w:p w:rsidR="00171FBD" w:rsidRPr="004F7E53" w:rsidRDefault="00171FBD" w:rsidP="00256BA4">
            <w:pPr>
              <w:jc w:val="center"/>
              <w:rPr>
                <w:rFonts w:ascii="Times New Roman" w:hAnsi="Times New Roman" w:cs="Times New Roman"/>
                <w:szCs w:val="24"/>
                <w:lang w:val="en-US"/>
              </w:rPr>
            </w:pPr>
          </w:p>
        </w:tc>
      </w:tr>
      <w:tr w:rsidR="00171FBD" w:rsidRPr="004F7E53" w:rsidTr="0056186C">
        <w:tc>
          <w:tcPr>
            <w:tcW w:w="3609" w:type="pct"/>
          </w:tcPr>
          <w:p w:rsidR="00171FBD" w:rsidRPr="004F7E53" w:rsidRDefault="00D500A4"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Female</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104</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42.80</w:t>
            </w:r>
          </w:p>
        </w:tc>
      </w:tr>
      <w:tr w:rsidR="00171FBD" w:rsidRPr="004F7E53" w:rsidTr="0056186C">
        <w:tc>
          <w:tcPr>
            <w:tcW w:w="3609" w:type="pct"/>
          </w:tcPr>
          <w:p w:rsidR="00171FBD" w:rsidRPr="004F7E53" w:rsidRDefault="00D500A4"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Male</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139</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57.20</w:t>
            </w:r>
          </w:p>
        </w:tc>
      </w:tr>
      <w:tr w:rsidR="00171FBD" w:rsidRPr="004F7E53" w:rsidTr="0056186C">
        <w:tc>
          <w:tcPr>
            <w:tcW w:w="3609" w:type="pct"/>
          </w:tcPr>
          <w:p w:rsidR="00171FBD" w:rsidRPr="004F7E53" w:rsidRDefault="001A26FD" w:rsidP="00256BA4">
            <w:pPr>
              <w:rPr>
                <w:rFonts w:ascii="Times New Roman" w:hAnsi="Times New Roman" w:cs="Times New Roman"/>
                <w:szCs w:val="24"/>
                <w:lang w:val="en-US"/>
              </w:rPr>
            </w:pPr>
            <w:r w:rsidRPr="004F7E53">
              <w:rPr>
                <w:rFonts w:ascii="Times New Roman" w:hAnsi="Times New Roman" w:cs="Times New Roman"/>
                <w:szCs w:val="24"/>
                <w:lang w:val="en-US"/>
              </w:rPr>
              <w:t>Education level</w:t>
            </w:r>
          </w:p>
        </w:tc>
        <w:tc>
          <w:tcPr>
            <w:tcW w:w="695" w:type="pct"/>
          </w:tcPr>
          <w:p w:rsidR="00171FBD" w:rsidRPr="004F7E53" w:rsidRDefault="00171FBD" w:rsidP="00256BA4">
            <w:pPr>
              <w:jc w:val="center"/>
              <w:rPr>
                <w:rFonts w:ascii="Times New Roman" w:hAnsi="Times New Roman" w:cs="Times New Roman"/>
                <w:szCs w:val="24"/>
                <w:lang w:val="en-US"/>
              </w:rPr>
            </w:pPr>
          </w:p>
        </w:tc>
        <w:tc>
          <w:tcPr>
            <w:tcW w:w="696" w:type="pct"/>
          </w:tcPr>
          <w:p w:rsidR="00171FBD" w:rsidRPr="004F7E53" w:rsidRDefault="00171FBD" w:rsidP="00256BA4">
            <w:pPr>
              <w:jc w:val="center"/>
              <w:rPr>
                <w:rFonts w:ascii="Times New Roman" w:hAnsi="Times New Roman" w:cs="Times New Roman"/>
                <w:szCs w:val="24"/>
                <w:lang w:val="en-US"/>
              </w:rPr>
            </w:pPr>
          </w:p>
        </w:tc>
      </w:tr>
      <w:tr w:rsidR="00171FBD" w:rsidRPr="004F7E53" w:rsidTr="0056186C">
        <w:tc>
          <w:tcPr>
            <w:tcW w:w="3609" w:type="pct"/>
          </w:tcPr>
          <w:p w:rsidR="00171FBD" w:rsidRPr="004F7E53" w:rsidRDefault="001A26F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Technical</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41</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16.70</w:t>
            </w:r>
          </w:p>
        </w:tc>
      </w:tr>
      <w:tr w:rsidR="00171FBD" w:rsidRPr="004F7E53" w:rsidTr="0056186C">
        <w:tc>
          <w:tcPr>
            <w:tcW w:w="3609" w:type="pct"/>
          </w:tcPr>
          <w:p w:rsidR="00171FBD" w:rsidRPr="004F7E53" w:rsidRDefault="001A26F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Undergraduate</w:t>
            </w:r>
          </w:p>
        </w:tc>
        <w:tc>
          <w:tcPr>
            <w:tcW w:w="695"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146</w:t>
            </w:r>
          </w:p>
        </w:tc>
        <w:tc>
          <w:tcPr>
            <w:tcW w:w="696" w:type="pct"/>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59.60</w:t>
            </w:r>
          </w:p>
        </w:tc>
      </w:tr>
      <w:tr w:rsidR="00171FBD" w:rsidRPr="004F7E53" w:rsidTr="0056186C">
        <w:tc>
          <w:tcPr>
            <w:tcW w:w="3609" w:type="pct"/>
            <w:tcBorders>
              <w:bottom w:val="single" w:sz="4" w:space="0" w:color="auto"/>
            </w:tcBorders>
          </w:tcPr>
          <w:p w:rsidR="00171FBD" w:rsidRPr="004F7E53" w:rsidRDefault="001A26FD" w:rsidP="00256BA4">
            <w:pPr>
              <w:ind w:left="454"/>
              <w:rPr>
                <w:rFonts w:ascii="Times New Roman" w:hAnsi="Times New Roman" w:cs="Times New Roman"/>
                <w:szCs w:val="24"/>
                <w:lang w:val="en-US"/>
              </w:rPr>
            </w:pPr>
            <w:r w:rsidRPr="004F7E53">
              <w:rPr>
                <w:rFonts w:ascii="Times New Roman" w:hAnsi="Times New Roman" w:cs="Times New Roman"/>
                <w:szCs w:val="24"/>
                <w:lang w:val="en-US"/>
              </w:rPr>
              <w:t>Postgraduate</w:t>
            </w:r>
          </w:p>
        </w:tc>
        <w:tc>
          <w:tcPr>
            <w:tcW w:w="695" w:type="pct"/>
            <w:tcBorders>
              <w:bottom w:val="single" w:sz="4" w:space="0" w:color="auto"/>
            </w:tcBorders>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58</w:t>
            </w:r>
          </w:p>
        </w:tc>
        <w:tc>
          <w:tcPr>
            <w:tcW w:w="696" w:type="pct"/>
            <w:tcBorders>
              <w:bottom w:val="single" w:sz="4" w:space="0" w:color="auto"/>
            </w:tcBorders>
          </w:tcPr>
          <w:p w:rsidR="00171FBD" w:rsidRPr="004F7E53" w:rsidRDefault="00171FBD" w:rsidP="00256BA4">
            <w:pPr>
              <w:jc w:val="center"/>
              <w:rPr>
                <w:rFonts w:ascii="Times New Roman" w:hAnsi="Times New Roman" w:cs="Times New Roman"/>
                <w:szCs w:val="24"/>
                <w:lang w:val="en-US"/>
              </w:rPr>
            </w:pPr>
            <w:r w:rsidRPr="004F7E53">
              <w:rPr>
                <w:rFonts w:ascii="Times New Roman" w:hAnsi="Times New Roman" w:cs="Times New Roman"/>
                <w:szCs w:val="24"/>
                <w:lang w:val="en-US"/>
              </w:rPr>
              <w:t>23.70</w:t>
            </w:r>
          </w:p>
        </w:tc>
      </w:tr>
    </w:tbl>
    <w:p w:rsidR="00171FBD" w:rsidRPr="004F7E53" w:rsidRDefault="00171FBD" w:rsidP="00256BA4">
      <w:pPr>
        <w:spacing w:after="0" w:line="240" w:lineRule="auto"/>
        <w:ind w:firstLine="426"/>
        <w:rPr>
          <w:rFonts w:ascii="Times New Roman" w:hAnsi="Times New Roman" w:cs="Times New Roman"/>
          <w:sz w:val="24"/>
          <w:szCs w:val="24"/>
          <w:lang w:val="en-US"/>
        </w:rPr>
      </w:pPr>
    </w:p>
    <w:p w:rsidR="00F37202" w:rsidRPr="004F7E53" w:rsidRDefault="00F37202" w:rsidP="00256BA4">
      <w:pPr>
        <w:spacing w:after="0" w:line="240" w:lineRule="auto"/>
        <w:ind w:firstLine="426"/>
        <w:rPr>
          <w:rFonts w:ascii="Times New Roman" w:hAnsi="Times New Roman" w:cs="Times New Roman"/>
          <w:sz w:val="24"/>
          <w:szCs w:val="24"/>
          <w:lang w:val="en-US"/>
        </w:rPr>
      </w:pPr>
    </w:p>
    <w:p w:rsidR="009327FD" w:rsidRPr="004F7E53" w:rsidRDefault="004B78CF"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Procedure</w:t>
      </w:r>
    </w:p>
    <w:p w:rsidR="00332CFB" w:rsidRDefault="00332CFB" w:rsidP="00256BA4">
      <w:pPr>
        <w:spacing w:after="0" w:line="240" w:lineRule="auto"/>
        <w:ind w:firstLine="426"/>
        <w:rPr>
          <w:rFonts w:ascii="Times New Roman" w:hAnsi="Times New Roman" w:cs="Times New Roman"/>
          <w:sz w:val="24"/>
          <w:szCs w:val="24"/>
          <w:lang w:val="en-US"/>
        </w:rPr>
      </w:pPr>
      <w:r w:rsidRPr="00332CFB">
        <w:rPr>
          <w:rFonts w:ascii="Times New Roman" w:hAnsi="Times New Roman" w:cs="Times New Roman"/>
          <w:sz w:val="24"/>
          <w:szCs w:val="24"/>
          <w:lang w:val="en-US"/>
        </w:rPr>
        <w:t xml:space="preserve">First, both questionnaires were translated from English to Spanish using the direct translation method. Two bilingual translators produced two independent versions of the tests. The translators had Spanish as their </w:t>
      </w:r>
      <w:r>
        <w:rPr>
          <w:rFonts w:ascii="Times New Roman" w:hAnsi="Times New Roman" w:cs="Times New Roman"/>
          <w:sz w:val="24"/>
          <w:szCs w:val="24"/>
          <w:lang w:val="en-US"/>
        </w:rPr>
        <w:t>native language</w:t>
      </w:r>
      <w:r w:rsidRPr="00332CFB">
        <w:rPr>
          <w:rFonts w:ascii="Times New Roman" w:hAnsi="Times New Roman" w:cs="Times New Roman"/>
          <w:sz w:val="24"/>
          <w:szCs w:val="24"/>
          <w:lang w:val="en-US"/>
        </w:rPr>
        <w:t xml:space="preserve"> and knew the contents and objectives of the instruments, both being professionals in the social and behavioral sciences. This procedure was followed so that the translations were equivalent at the conceptual level and not literal translations. Likewise, the translators took into consideration that, for both instruments, the response options would be "disagree" and "agree". The change in the response format was made due to the short time that workers have to answer measurement questionnaires.</w:t>
      </w:r>
    </w:p>
    <w:p w:rsidR="00332CFB" w:rsidRDefault="00792C73" w:rsidP="00256BA4">
      <w:pPr>
        <w:spacing w:after="0" w:line="240" w:lineRule="auto"/>
        <w:ind w:firstLine="426"/>
        <w:rPr>
          <w:rFonts w:ascii="Times New Roman" w:hAnsi="Times New Roman" w:cs="Times New Roman"/>
          <w:sz w:val="24"/>
          <w:szCs w:val="24"/>
          <w:lang w:val="en-US"/>
        </w:rPr>
      </w:pPr>
      <w:r w:rsidRPr="00792C73">
        <w:rPr>
          <w:rFonts w:ascii="Times New Roman" w:hAnsi="Times New Roman" w:cs="Times New Roman"/>
          <w:sz w:val="24"/>
          <w:szCs w:val="24"/>
          <w:lang w:val="en-US"/>
        </w:rPr>
        <w:t>Later, another group of two translators, with similar characteristics to the previous translators, judged the equivalence between the versions obtained from the direct translation. At this stage, the necessary corrections were made to obtain the definitive questionnaires, taking into account semantic, conceptual, and content aspects of the items, thus forming a single unified version for each instrument. Likewise, both questionnaires were applied to 10 workers to corroborate the understanding and clarity of the items.</w:t>
      </w:r>
    </w:p>
    <w:p w:rsidR="00792C73" w:rsidRDefault="00792C73" w:rsidP="00256BA4">
      <w:pPr>
        <w:spacing w:after="0" w:line="240" w:lineRule="auto"/>
        <w:ind w:firstLine="426"/>
        <w:rPr>
          <w:rFonts w:ascii="Times New Roman" w:hAnsi="Times New Roman" w:cs="Times New Roman"/>
          <w:sz w:val="24"/>
          <w:szCs w:val="24"/>
          <w:lang w:val="en-US"/>
        </w:rPr>
      </w:pPr>
      <w:r w:rsidRPr="00792C73">
        <w:rPr>
          <w:rFonts w:ascii="Times New Roman" w:hAnsi="Times New Roman" w:cs="Times New Roman"/>
          <w:sz w:val="24"/>
          <w:szCs w:val="24"/>
          <w:lang w:val="en-US"/>
        </w:rPr>
        <w:t xml:space="preserve">Data collection began with requests </w:t>
      </w:r>
      <w:r>
        <w:rPr>
          <w:rFonts w:ascii="Times New Roman" w:hAnsi="Times New Roman" w:cs="Times New Roman"/>
          <w:sz w:val="24"/>
          <w:szCs w:val="24"/>
          <w:lang w:val="en-US"/>
        </w:rPr>
        <w:t>to different companies in Bogota</w:t>
      </w:r>
      <w:r w:rsidRPr="00792C73">
        <w:rPr>
          <w:rFonts w:ascii="Times New Roman" w:hAnsi="Times New Roman" w:cs="Times New Roman"/>
          <w:sz w:val="24"/>
          <w:szCs w:val="24"/>
          <w:lang w:val="en-US"/>
        </w:rPr>
        <w:t xml:space="preserve"> for access to their workers. Once the necessary permits were obtained, the instruments were applied in person. Workers completed both questionnaires voluntarily at the end of their working hours, the evaluation process lasting between 5 and 10 minutes. At the end of each evaluation, it was checked that there were no blank answers or double answers to the items. Also, the workers signed informed consent explaining the objective of the study and ensuring the confidentiality and anonymity of their responses.</w:t>
      </w:r>
    </w:p>
    <w:p w:rsidR="00792C73" w:rsidRPr="00792C73" w:rsidRDefault="00290007" w:rsidP="00256BA4">
      <w:pPr>
        <w:spacing w:after="0" w:line="240" w:lineRule="auto"/>
        <w:ind w:firstLine="426"/>
        <w:rPr>
          <w:rFonts w:ascii="Times New Roman" w:hAnsi="Times New Roman" w:cs="Times New Roman"/>
          <w:sz w:val="24"/>
          <w:szCs w:val="24"/>
          <w:lang w:val="en-US"/>
        </w:rPr>
      </w:pPr>
      <w:r w:rsidRPr="00290007">
        <w:rPr>
          <w:rFonts w:ascii="Times New Roman" w:hAnsi="Times New Roman" w:cs="Times New Roman"/>
          <w:sz w:val="24"/>
          <w:szCs w:val="24"/>
          <w:lang w:val="en-US"/>
        </w:rPr>
        <w:t>From the information collected, a database was created in Microsoft Excel 2016 for further statistical processing. On the other hand, it is important to note that, in the development of this study, the ethical guidelines indicated by the American Psychological Association (APA) for research with human beings were followed. Furthermore, the ethical principles outlined in the Declaration of Helsinki, including its recent updates and regulations, were respected.</w:t>
      </w:r>
    </w:p>
    <w:p w:rsidR="00792C73" w:rsidRPr="00792C73" w:rsidRDefault="00792C73" w:rsidP="00256BA4">
      <w:pPr>
        <w:spacing w:after="0" w:line="240" w:lineRule="auto"/>
        <w:ind w:firstLine="426"/>
        <w:rPr>
          <w:rFonts w:ascii="Times New Roman" w:hAnsi="Times New Roman" w:cs="Times New Roman"/>
          <w:sz w:val="24"/>
          <w:szCs w:val="24"/>
          <w:lang w:val="en-US"/>
        </w:rPr>
      </w:pPr>
    </w:p>
    <w:p w:rsidR="009327FD" w:rsidRPr="004F7E53" w:rsidRDefault="004B78CF"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Data analysis</w:t>
      </w:r>
    </w:p>
    <w:p w:rsidR="00E75054" w:rsidRDefault="00E75054" w:rsidP="00256BA4">
      <w:pPr>
        <w:spacing w:after="0" w:line="240" w:lineRule="auto"/>
        <w:ind w:firstLine="426"/>
        <w:rPr>
          <w:rFonts w:ascii="Times New Roman" w:hAnsi="Times New Roman" w:cs="Times New Roman"/>
          <w:sz w:val="24"/>
          <w:szCs w:val="24"/>
          <w:lang w:val="en-US"/>
        </w:rPr>
      </w:pPr>
      <w:r w:rsidRPr="00E75054">
        <w:rPr>
          <w:rFonts w:ascii="Times New Roman" w:hAnsi="Times New Roman" w:cs="Times New Roman"/>
          <w:sz w:val="24"/>
          <w:szCs w:val="24"/>
          <w:lang w:val="en-US"/>
        </w:rPr>
        <w:t>The descriptive analysis of the items included th</w:t>
      </w:r>
      <w:r w:rsidR="00F72435">
        <w:rPr>
          <w:rFonts w:ascii="Times New Roman" w:hAnsi="Times New Roman" w:cs="Times New Roman"/>
          <w:sz w:val="24"/>
          <w:szCs w:val="24"/>
          <w:lang w:val="en-US"/>
        </w:rPr>
        <w:t xml:space="preserve">e mean and standard deviation. Skewness </w:t>
      </w:r>
      <w:r w:rsidRPr="00E75054">
        <w:rPr>
          <w:rFonts w:ascii="Times New Roman" w:hAnsi="Times New Roman" w:cs="Times New Roman"/>
          <w:sz w:val="24"/>
          <w:szCs w:val="24"/>
          <w:lang w:val="en-US"/>
        </w:rPr>
        <w:t xml:space="preserve">and kurtosis indicated the distance of the items from a normal distribution, considering values between -2 and 2 as appropriate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{"citationItems":[{"id":"ITEM-1","itemData":{"ISBN":"9780134792866","author":[{"dropping-particle":"","family":"Tabachnick","given":"B. G.","non-dropping-particle":"","parse-names":false,"suffix":""},{"dropping-particle":"","family":"Fidell","given":"L. S.","non-dropping-particle":"","parse-names":false,"suffix":""}],"edition":"7","id":"ITEM-1","issued":{"date-parts":[["2019"]]},"publisher":"Pearson","publisher-place":"New York, NY","title":"Using multivariate statistics","type":"book"},"uris":["http://www.mendeley.com/documents/?uuid=0dbb74fc-693c-43ca-a165-59f3df972886"]}],"mendeley":{"formattedCitation":"(Tabachnick &amp; Fidell, 2019)","plainTextFormattedCitation":"(Tabachnick &amp; Fidell, 2019)","previouslyFormattedCitation":"(Tabachnick &amp; Fidell,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(Tabachnick &amp; Fidell, 2019)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w:t>
      </w:r>
      <w:r w:rsidRPr="00E75054">
        <w:rPr>
          <w:rFonts w:ascii="Times New Roman" w:hAnsi="Times New Roman" w:cs="Times New Roman"/>
          <w:sz w:val="24"/>
          <w:szCs w:val="24"/>
          <w:lang w:val="en-US"/>
        </w:rPr>
        <w:t xml:space="preserve">Item discrimination was evaluated using the item-rest correlation (Pearson's correlation), taking coefficients above .30 as adequate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{"citationItems":[{"id":"ITEM-1","itemData":{"ISBN":"978-0-203-11519-0","author":[{"dropping-particle":"","family":"Meyer","given":"J. Patrick","non-dropping-particle":"","parse-names":false,"suffix":""}],"id":"ITEM-1","issued":{"date-parts":[["2014"]]},"publisher":"Routledge","publisher-place":"New York, NY, USA","title":"Applied measurement with jmetrik","type":"book"},"uris":["http://www.mendeley.com/documents/?uuid=30f36440-84e9-48be-828f-ea7786a17209"]}],"mendeley":{"formattedCitation":"(Meyer, 2014)","plainTextFormattedCitation":"(Meyer, 2014)","previouslyFormattedCitation":"(Meyer, 2014)"},"properties":{"noteIndex":0},"schema":"https://github.com/citation-style-language/schema/raw/master/csl-citation.json"}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(Meyer, 2014)</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6A75D3" w:rsidRPr="006A75D3" w:rsidRDefault="004F48B8" w:rsidP="006A75D3">
      <w:pPr>
        <w:spacing w:after="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V</w:t>
      </w:r>
      <w:r w:rsidR="00F72435" w:rsidRPr="00F72435">
        <w:rPr>
          <w:rFonts w:ascii="Times New Roman" w:hAnsi="Times New Roman" w:cs="Times New Roman"/>
          <w:sz w:val="24"/>
          <w:szCs w:val="24"/>
          <w:lang w:val="en-US"/>
        </w:rPr>
        <w:t xml:space="preserve">alidity </w:t>
      </w:r>
      <w:r>
        <w:rPr>
          <w:rFonts w:ascii="Times New Roman" w:hAnsi="Times New Roman" w:cs="Times New Roman"/>
          <w:sz w:val="24"/>
          <w:szCs w:val="24"/>
          <w:lang w:val="en-US"/>
        </w:rPr>
        <w:t>evidence based on</w:t>
      </w:r>
      <w:r w:rsidR="00F72435" w:rsidRPr="00F72435">
        <w:rPr>
          <w:rFonts w:ascii="Times New Roman" w:hAnsi="Times New Roman" w:cs="Times New Roman"/>
          <w:sz w:val="24"/>
          <w:szCs w:val="24"/>
          <w:lang w:val="en-US"/>
        </w:rPr>
        <w:t xml:space="preserve"> internal s</w:t>
      </w:r>
      <w:r w:rsidR="00050824">
        <w:rPr>
          <w:rFonts w:ascii="Times New Roman" w:hAnsi="Times New Roman" w:cs="Times New Roman"/>
          <w:sz w:val="24"/>
          <w:szCs w:val="24"/>
          <w:lang w:val="en-US"/>
        </w:rPr>
        <w:t>tructure was collected through Confirmatory Factor A</w:t>
      </w:r>
      <w:r w:rsidR="00F72435">
        <w:rPr>
          <w:rFonts w:ascii="Times New Roman" w:hAnsi="Times New Roman" w:cs="Times New Roman"/>
          <w:sz w:val="24"/>
          <w:szCs w:val="24"/>
          <w:lang w:val="en-US"/>
        </w:rPr>
        <w:t>nalysis (CFA</w:t>
      </w:r>
      <w:r>
        <w:rPr>
          <w:rFonts w:ascii="Times New Roman" w:hAnsi="Times New Roman" w:cs="Times New Roman"/>
          <w:sz w:val="24"/>
          <w:szCs w:val="24"/>
          <w:lang w:val="en-US"/>
        </w:rPr>
        <w:t>). The estimation method was Weighted Least S</w:t>
      </w:r>
      <w:r w:rsidR="00F72435" w:rsidRPr="00F72435">
        <w:rPr>
          <w:rFonts w:ascii="Times New Roman" w:hAnsi="Times New Roman" w:cs="Times New Roman"/>
          <w:sz w:val="24"/>
          <w:szCs w:val="24"/>
          <w:lang w:val="en-US"/>
        </w:rPr>
        <w:t xml:space="preserve">quares </w:t>
      </w:r>
      <w:r>
        <w:rPr>
          <w:rFonts w:ascii="Times New Roman" w:hAnsi="Times New Roman" w:cs="Times New Roman"/>
          <w:sz w:val="24"/>
          <w:szCs w:val="24"/>
          <w:lang w:val="en-US"/>
        </w:rPr>
        <w:t>Mean and V</w:t>
      </w:r>
      <w:r w:rsidR="00F72435" w:rsidRPr="00F72435">
        <w:rPr>
          <w:rFonts w:ascii="Times New Roman" w:hAnsi="Times New Roman" w:cs="Times New Roman"/>
          <w:sz w:val="24"/>
          <w:szCs w:val="24"/>
          <w:lang w:val="en-US"/>
        </w:rPr>
        <w:t xml:space="preserve">ariance </w:t>
      </w:r>
      <w:r>
        <w:rPr>
          <w:rFonts w:ascii="Times New Roman" w:hAnsi="Times New Roman" w:cs="Times New Roman"/>
          <w:sz w:val="24"/>
          <w:szCs w:val="24"/>
          <w:lang w:val="en-US"/>
        </w:rPr>
        <w:t xml:space="preserve">Adjusted </w:t>
      </w:r>
      <w:r w:rsidR="00F72435" w:rsidRPr="00F72435">
        <w:rPr>
          <w:rFonts w:ascii="Times New Roman" w:hAnsi="Times New Roman" w:cs="Times New Roman"/>
          <w:sz w:val="24"/>
          <w:szCs w:val="24"/>
          <w:lang w:val="en-US"/>
        </w:rPr>
        <w:t xml:space="preserve">(WLSMV), based on a matrix of tetrachoric correlations, appropriate for observable categorical variables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{"citationItems":[{"id":"ITEM-1","itemData":{"DOI":"10.3758/s13428-015-0619-7","ISSN":"1554-3528","abstract":"In confirmatory factor analysis (CFA), the use of maximum likelihood (ML) assumes that the observed indicators follow a continuous and multivariate normal distribution, which is not appropriate for ordinal observed variables. Robust ML (MLR) has been introduced into CFA models when this normality assumption is slightly or moderately violated. Diagonally weighted least squares (WLSMV), on the other hand, is specifically designed for ordinal data. Although WLSMV makes no distributional assumptions about the observed variables, a normal latent distribution underlying each observed categorical variable is instead assumed. A Monte Carlo simulation was carried out to compare the effects of different configurations of latent response distributions, numbers of categories, and sample sizes on model parameter estimates, standard errors, and chi-square test statistics in a correlated two-factor model. The results showed that WLSMV was less biased and more accurate than MLR in estimating the factor loadings across nearly every condition. However, WLSMV yielded moderate overestimation of the interfactor correlations when the sample size was small or/and when the latent distributions were moderately nonnormal. With respect to standard error estimates of the factor loadings and the interfactor correlations, MLR outperformed WLSMV when the latent distributions were nonnormal with a small sample size of N = 200. Finally, the proposed model tended to be over-rejected by chi-square test statistics under both MLR and WLSMV in the condition of small sample size N = 200.","author":[{"dropping-particle":"","family":"Li","given":"Cheng-Hsien","non-dropping-particle":"","parse-names":false,"suffix":""}],"container-title":"Behavior Research Methods","id":"ITEM-1","issue":"3","issued":{"date-parts":[["2016"]]},"page":"936-949","title":"Confirmatory factor analysis with ordinal data: Comparing robust maximum likelihood and diagonally weighted least squares","type":"article-journal","volume":"48"},"uris":["http://www.mendeley.com/documents/?uuid=31aad7db-3b00-405d-85e5-acb43a215a52"]}],"mendeley":{"formattedCitation":"(C.-H. Li, 2016)","manualFormatting":"(Li, 2016)","plainTextFormattedCitation":"(C.-H. Li, 2016)","previouslyFormattedCitation":"(C.-H. Li, 2016)"},"properties":{"noteIndex":0},"schema":"https://github.com/citation-style-language/schema/raw/master/csl-citation.json"}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(Li, 2016)</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w:t>
      </w:r>
      <w:r w:rsidR="00F72435" w:rsidRPr="00F72435">
        <w:rPr>
          <w:rFonts w:ascii="Times New Roman" w:hAnsi="Times New Roman" w:cs="Times New Roman"/>
          <w:sz w:val="24"/>
          <w:szCs w:val="24"/>
          <w:lang w:val="en-US"/>
        </w:rPr>
        <w:t xml:space="preserve">The following </w:t>
      </w:r>
      <w:r w:rsidR="00F07E3E">
        <w:rPr>
          <w:rFonts w:ascii="Times New Roman" w:hAnsi="Times New Roman" w:cs="Times New Roman"/>
          <w:sz w:val="24"/>
          <w:szCs w:val="24"/>
          <w:lang w:val="en-US"/>
        </w:rPr>
        <w:t>go</w:t>
      </w:r>
      <w:r w:rsidR="006F7AC6">
        <w:rPr>
          <w:rFonts w:ascii="Times New Roman" w:hAnsi="Times New Roman" w:cs="Times New Roman"/>
          <w:sz w:val="24"/>
          <w:szCs w:val="24"/>
          <w:lang w:val="en-US"/>
        </w:rPr>
        <w:t>odness-</w:t>
      </w:r>
      <w:r w:rsidR="00F07E3E">
        <w:rPr>
          <w:rFonts w:ascii="Times New Roman" w:hAnsi="Times New Roman" w:cs="Times New Roman"/>
          <w:sz w:val="24"/>
          <w:szCs w:val="24"/>
          <w:lang w:val="en-US"/>
        </w:rPr>
        <w:t>of</w:t>
      </w:r>
      <w:r w:rsidR="006F7AC6">
        <w:rPr>
          <w:rFonts w:ascii="Times New Roman" w:hAnsi="Times New Roman" w:cs="Times New Roman"/>
          <w:sz w:val="24"/>
          <w:szCs w:val="24"/>
          <w:lang w:val="en-US"/>
        </w:rPr>
        <w:t>-</w:t>
      </w:r>
      <w:r w:rsidR="00F72435" w:rsidRPr="00F72435">
        <w:rPr>
          <w:rFonts w:ascii="Times New Roman" w:hAnsi="Times New Roman" w:cs="Times New Roman"/>
          <w:sz w:val="24"/>
          <w:szCs w:val="24"/>
          <w:lang w:val="en-US"/>
        </w:rPr>
        <w:t xml:space="preserve">fit indices were used to assess the adequacy of the models: </w:t>
      </w:r>
      <w:r w:rsidRPr="004F48B8">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48B8">
        <w:rPr>
          <w:rFonts w:ascii="Times New Roman" w:hAnsi="Times New Roman" w:cs="Times New Roman"/>
          <w:i/>
          <w:sz w:val="24"/>
          <w:szCs w:val="24"/>
          <w:vertAlign w:val="superscript"/>
          <w:lang w:val="en-US"/>
        </w:rPr>
        <w:t>2</w:t>
      </w:r>
      <w:r w:rsidRPr="004F48B8">
        <w:rPr>
          <w:rFonts w:ascii="Times New Roman" w:hAnsi="Times New Roman" w:cs="Times New Roman"/>
          <w:i/>
          <w:sz w:val="24"/>
          <w:szCs w:val="24"/>
          <w:lang w:val="en-US"/>
        </w:rPr>
        <w:t>/df</w:t>
      </w:r>
      <w:r w:rsidRPr="004F48B8">
        <w:rPr>
          <w:rFonts w:ascii="Times New Roman" w:hAnsi="Times New Roman" w:cs="Times New Roman"/>
          <w:sz w:val="24"/>
          <w:szCs w:val="24"/>
          <w:lang w:val="en-US"/>
        </w:rPr>
        <w:t xml:space="preserve"> &lt; 2</w:t>
      </w:r>
      <w:r w:rsidR="00743970">
        <w:rPr>
          <w:rFonts w:ascii="Times New Roman" w:hAnsi="Times New Roman" w:cs="Times New Roman"/>
          <w:sz w:val="24"/>
          <w:szCs w:val="24"/>
          <w:lang w:val="en-US"/>
        </w:rPr>
        <w:t>, the Root Mean Square Error of A</w:t>
      </w:r>
      <w:r w:rsidR="00F72435" w:rsidRPr="00F72435">
        <w:rPr>
          <w:rFonts w:ascii="Times New Roman" w:hAnsi="Times New Roman" w:cs="Times New Roman"/>
          <w:sz w:val="24"/>
          <w:szCs w:val="24"/>
          <w:lang w:val="en-US"/>
        </w:rPr>
        <w:t>pproximation (RMSEA) &lt;</w:t>
      </w:r>
      <w:r>
        <w:rPr>
          <w:rFonts w:ascii="Times New Roman" w:hAnsi="Times New Roman" w:cs="Times New Roman"/>
          <w:sz w:val="24"/>
          <w:szCs w:val="24"/>
          <w:lang w:val="en-US"/>
        </w:rPr>
        <w:t xml:space="preserve"> </w:t>
      </w:r>
      <w:r w:rsidR="00743970">
        <w:rPr>
          <w:rFonts w:ascii="Times New Roman" w:hAnsi="Times New Roman" w:cs="Times New Roman"/>
          <w:sz w:val="24"/>
          <w:szCs w:val="24"/>
          <w:lang w:val="en-US"/>
        </w:rPr>
        <w:t>.06, Comparative Fit I</w:t>
      </w:r>
      <w:r w:rsidR="00F72435" w:rsidRPr="00F72435">
        <w:rPr>
          <w:rFonts w:ascii="Times New Roman" w:hAnsi="Times New Roman" w:cs="Times New Roman"/>
          <w:sz w:val="24"/>
          <w:szCs w:val="24"/>
          <w:lang w:val="en-US"/>
        </w:rPr>
        <w:t>ndex (CFI)</w:t>
      </w:r>
      <w:r>
        <w:rPr>
          <w:rFonts w:ascii="Times New Roman" w:hAnsi="Times New Roman" w:cs="Times New Roman"/>
          <w:sz w:val="24"/>
          <w:szCs w:val="24"/>
          <w:lang w:val="en-US"/>
        </w:rPr>
        <w:t xml:space="preserve"> </w:t>
      </w:r>
      <w:proofErr w:type="gramStart"/>
      <w:r w:rsidR="00743970">
        <w:rPr>
          <w:rFonts w:ascii="Times New Roman" w:hAnsi="Times New Roman" w:cs="Times New Roman"/>
          <w:sz w:val="24"/>
          <w:szCs w:val="24"/>
          <w:lang w:val="en-US"/>
        </w:rPr>
        <w:t>&gt; .</w:t>
      </w:r>
      <w:proofErr w:type="gramEnd"/>
      <w:r w:rsidR="00743970">
        <w:rPr>
          <w:rFonts w:ascii="Times New Roman" w:hAnsi="Times New Roman" w:cs="Times New Roman"/>
          <w:sz w:val="24"/>
          <w:szCs w:val="24"/>
          <w:lang w:val="en-US"/>
        </w:rPr>
        <w:t>95, Tucker–Lewis I</w:t>
      </w:r>
      <w:r w:rsidR="00F72435" w:rsidRPr="00F72435">
        <w:rPr>
          <w:rFonts w:ascii="Times New Roman" w:hAnsi="Times New Roman" w:cs="Times New Roman"/>
          <w:sz w:val="24"/>
          <w:szCs w:val="24"/>
          <w:lang w:val="en-US"/>
        </w:rPr>
        <w:t>ndex (TLI)</w:t>
      </w:r>
      <w:r>
        <w:rPr>
          <w:rFonts w:ascii="Times New Roman" w:hAnsi="Times New Roman" w:cs="Times New Roman"/>
          <w:sz w:val="24"/>
          <w:szCs w:val="24"/>
          <w:lang w:val="en-US"/>
        </w:rPr>
        <w:t xml:space="preserve"> </w:t>
      </w:r>
      <w:proofErr w:type="gramStart"/>
      <w:r w:rsidR="00B070CF">
        <w:rPr>
          <w:rFonts w:ascii="Times New Roman" w:hAnsi="Times New Roman" w:cs="Times New Roman"/>
          <w:sz w:val="24"/>
          <w:szCs w:val="24"/>
          <w:lang w:val="en-US"/>
        </w:rPr>
        <w:t>&gt; .</w:t>
      </w:r>
      <w:proofErr w:type="gramEnd"/>
      <w:r w:rsidR="00B070CF">
        <w:rPr>
          <w:rFonts w:ascii="Times New Roman" w:hAnsi="Times New Roman" w:cs="Times New Roman"/>
          <w:sz w:val="24"/>
          <w:szCs w:val="24"/>
          <w:lang w:val="en-US"/>
        </w:rPr>
        <w:t xml:space="preserve">95, </w:t>
      </w:r>
      <w:r w:rsidR="00743970">
        <w:rPr>
          <w:rFonts w:ascii="Times New Roman" w:hAnsi="Times New Roman" w:cs="Times New Roman"/>
          <w:sz w:val="24"/>
          <w:szCs w:val="24"/>
          <w:lang w:val="en-US"/>
        </w:rPr>
        <w:t>S</w:t>
      </w:r>
      <w:r w:rsidR="00743970" w:rsidRPr="00F72435">
        <w:rPr>
          <w:rFonts w:ascii="Times New Roman" w:hAnsi="Times New Roman" w:cs="Times New Roman"/>
          <w:sz w:val="24"/>
          <w:szCs w:val="24"/>
          <w:lang w:val="en-US"/>
        </w:rPr>
        <w:t>tandardized</w:t>
      </w:r>
      <w:r w:rsidR="00743970" w:rsidRPr="00F72435">
        <w:rPr>
          <w:rFonts w:ascii="Times New Roman" w:hAnsi="Times New Roman" w:cs="Times New Roman"/>
          <w:sz w:val="24"/>
          <w:szCs w:val="24"/>
          <w:lang w:val="en-US"/>
        </w:rPr>
        <w:t xml:space="preserve"> </w:t>
      </w:r>
      <w:r w:rsidR="00743970">
        <w:rPr>
          <w:rFonts w:ascii="Times New Roman" w:hAnsi="Times New Roman" w:cs="Times New Roman"/>
          <w:sz w:val="24"/>
          <w:szCs w:val="24"/>
          <w:lang w:val="en-US"/>
        </w:rPr>
        <w:t>R</w:t>
      </w:r>
      <w:r w:rsidR="00F72435" w:rsidRPr="00F72435">
        <w:rPr>
          <w:rFonts w:ascii="Times New Roman" w:hAnsi="Times New Roman" w:cs="Times New Roman"/>
          <w:sz w:val="24"/>
          <w:szCs w:val="24"/>
          <w:lang w:val="en-US"/>
        </w:rPr>
        <w:t xml:space="preserve">oot </w:t>
      </w:r>
      <w:r w:rsidR="00743970">
        <w:rPr>
          <w:rFonts w:ascii="Times New Roman" w:hAnsi="Times New Roman" w:cs="Times New Roman"/>
          <w:sz w:val="24"/>
          <w:szCs w:val="24"/>
          <w:lang w:val="en-US"/>
        </w:rPr>
        <w:t>Mean Squared R</w:t>
      </w:r>
      <w:r w:rsidR="00F72435" w:rsidRPr="00F72435">
        <w:rPr>
          <w:rFonts w:ascii="Times New Roman" w:hAnsi="Times New Roman" w:cs="Times New Roman"/>
          <w:sz w:val="24"/>
          <w:szCs w:val="24"/>
          <w:lang w:val="en-US"/>
        </w:rPr>
        <w:t xml:space="preserve">esiduals (SRMR) </w:t>
      </w:r>
      <w:proofErr w:type="gramStart"/>
      <w:r w:rsidR="00F72435" w:rsidRPr="00F72435">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00F72435" w:rsidRPr="00F72435">
        <w:rPr>
          <w:rFonts w:ascii="Times New Roman" w:hAnsi="Times New Roman" w:cs="Times New Roman"/>
          <w:sz w:val="24"/>
          <w:szCs w:val="24"/>
          <w:lang w:val="en-US"/>
        </w:rPr>
        <w:t>.</w:t>
      </w:r>
      <w:proofErr w:type="gramEnd"/>
      <w:r w:rsidR="00F72435" w:rsidRPr="00F72435">
        <w:rPr>
          <w:rFonts w:ascii="Times New Roman" w:hAnsi="Times New Roman" w:cs="Times New Roman"/>
          <w:sz w:val="24"/>
          <w:szCs w:val="24"/>
          <w:lang w:val="en-US"/>
        </w:rPr>
        <w:t xml:space="preserve">80, and </w:t>
      </w:r>
      <w:r w:rsidR="00B070CF">
        <w:rPr>
          <w:rFonts w:ascii="Times New Roman" w:hAnsi="Times New Roman" w:cs="Times New Roman"/>
          <w:sz w:val="24"/>
          <w:szCs w:val="24"/>
          <w:lang w:val="en-US"/>
        </w:rPr>
        <w:t>W</w:t>
      </w:r>
      <w:r w:rsidR="00B070CF" w:rsidRPr="00F72435">
        <w:rPr>
          <w:rFonts w:ascii="Times New Roman" w:hAnsi="Times New Roman" w:cs="Times New Roman"/>
          <w:sz w:val="24"/>
          <w:szCs w:val="24"/>
          <w:lang w:val="en-US"/>
        </w:rPr>
        <w:t>eighted</w:t>
      </w:r>
      <w:r w:rsidR="00B070CF" w:rsidRPr="00F72435">
        <w:rPr>
          <w:rFonts w:ascii="Times New Roman" w:hAnsi="Times New Roman" w:cs="Times New Roman"/>
          <w:sz w:val="24"/>
          <w:szCs w:val="24"/>
          <w:lang w:val="en-US"/>
        </w:rPr>
        <w:t xml:space="preserve"> </w:t>
      </w:r>
      <w:r w:rsidR="00B070CF">
        <w:rPr>
          <w:rFonts w:ascii="Times New Roman" w:hAnsi="Times New Roman" w:cs="Times New Roman"/>
          <w:sz w:val="24"/>
          <w:szCs w:val="24"/>
          <w:lang w:val="en-US"/>
        </w:rPr>
        <w:t>Root Mean</w:t>
      </w:r>
      <w:r w:rsidR="00F72435" w:rsidRPr="00F72435">
        <w:rPr>
          <w:rFonts w:ascii="Times New Roman" w:hAnsi="Times New Roman" w:cs="Times New Roman"/>
          <w:sz w:val="24"/>
          <w:szCs w:val="24"/>
          <w:lang w:val="en-US"/>
        </w:rPr>
        <w:t xml:space="preserve"> </w:t>
      </w:r>
      <w:r w:rsidR="00B070CF">
        <w:rPr>
          <w:rFonts w:ascii="Times New Roman" w:hAnsi="Times New Roman" w:cs="Times New Roman"/>
          <w:sz w:val="24"/>
          <w:szCs w:val="24"/>
          <w:lang w:val="en-US"/>
        </w:rPr>
        <w:t>Squared R</w:t>
      </w:r>
      <w:r w:rsidR="00F72435" w:rsidRPr="00F72435">
        <w:rPr>
          <w:rFonts w:ascii="Times New Roman" w:hAnsi="Times New Roman" w:cs="Times New Roman"/>
          <w:sz w:val="24"/>
          <w:szCs w:val="24"/>
          <w:lang w:val="en-US"/>
        </w:rPr>
        <w:t>esiduals (WRMR) &lt;</w:t>
      </w:r>
      <w:r>
        <w:rPr>
          <w:rFonts w:ascii="Times New Roman" w:hAnsi="Times New Roman" w:cs="Times New Roman"/>
          <w:sz w:val="24"/>
          <w:szCs w:val="24"/>
          <w:lang w:val="en-US"/>
        </w:rPr>
        <w:t xml:space="preserve"> </w:t>
      </w:r>
      <w:r w:rsidR="00F72435" w:rsidRPr="00F72435">
        <w:rPr>
          <w:rFonts w:ascii="Times New Roman" w:hAnsi="Times New Roman" w:cs="Times New Roman"/>
          <w:sz w:val="24"/>
          <w:szCs w:val="24"/>
          <w:lang w:val="en-US"/>
        </w:rPr>
        <w:t xml:space="preserve">1 </w:t>
      </w:r>
      <w:r w:rsidRPr="004F7E53">
        <w:rPr>
          <w:rFonts w:ascii="Times New Roman" w:hAnsi="Times New Roman" w:cs="Times New Roman"/>
          <w:sz w:val="24"/>
          <w:szCs w:val="24"/>
          <w:lang w:val="en-US"/>
        </w:rPr>
        <w:fldChar w:fldCharType="begin" w:fldLock="1"/>
      </w:r>
      <w:r w:rsidRPr="004F48B8">
        <w:rPr>
          <w:rFonts w:ascii="Times New Roman" w:hAnsi="Times New Roman" w:cs="Times New Roman"/>
          <w:sz w:val="24"/>
          <w:szCs w:val="24"/>
          <w:lang w:val="en-US"/>
        </w:rPr>
        <w:instrText>ADDIN CSL_CITATION {"citationItems":[{"id":"ITEM-1","itemData":{"DOI":"10.1080/10705511.2017.1390394","ISSN":"15328007","abstract":"This study examined the performance of the weighted root mean square residual (WRMR) through a simulation study using confirmatory factor analysis with ordinal data. Values and cut scores for the WRMR were examined, along with a comparison of its performance relative to commonly cited fit indexes. The findings showed that WRMR illustrated worse fit when sample size increased or model misspecification increased. Lower (i.e., better) values of WRMR were observed when nonnormal data were present, there were lower loadings, and when few categories were analyzed. WRMR generally illustrated expected patterns of relations to other well-known fit indexes. In general, a cutoff value of 1.0 appeared to work adequately under the tested conditions and the WRMR values of “good fit” were generally in agreement with other indexes. Users are cautioned that when the fitted model is misspeficifed, the index might provide misleading results under situations where extremely large sample sizes are u</w:instrText>
      </w:r>
      <w:r w:rsidRPr="00743970">
        <w:rPr>
          <w:rFonts w:ascii="Times New Roman" w:hAnsi="Times New Roman" w:cs="Times New Roman"/>
          <w:sz w:val="24"/>
          <w:szCs w:val="24"/>
          <w:lang w:val="en-US"/>
        </w:rPr>
        <w:instrText>sed.","author":[{"dropping-partic</w:instrText>
      </w:r>
      <w:r w:rsidRPr="00B070CF">
        <w:rPr>
          <w:rFonts w:ascii="Times New Roman" w:hAnsi="Times New Roman" w:cs="Times New Roman"/>
          <w:sz w:val="24"/>
          <w:szCs w:val="24"/>
          <w:lang w:val="en-US"/>
        </w:rPr>
        <w:instrText>le":"","family":"DiSt</w:instrText>
      </w:r>
      <w:r w:rsidRPr="004F48B8">
        <w:rPr>
          <w:rFonts w:ascii="Times New Roman" w:hAnsi="Times New Roman" w:cs="Times New Roman"/>
          <w:sz w:val="24"/>
          <w:szCs w:val="24"/>
        </w:rPr>
        <w:instrText>efano","given":"Christine","non-dropping-particle":"","parse-names":false,"suffix":""},{"dropping-particle":"","family":"Liu","given":"Jin","non-dropping-particle":"","parse-names":false,"suffix":""},{"dropping-particle":"","family":"Jiang","given":"Ning","non-dropping-particle":"","parse-names":false,"suffix":""},{"dropping-particle":"","family":"Shi","given":"Dexin","non-dropping-particle":"","parse-names":false,"suffix":""}],"container-title":"Structural Equation Modeling: A Multidisciplinary Journal","id":"ITEM-1","issue":"3","issued":{"date-parts":[["2018"]]},"page":"453-466","title":"Examination of the Weighted Root Mean Square Residual: Evidence for trustworthiness?","type":"article-journal","volume":"25"},"uris":["http://www.mendeley.com/documents/?uuid=7c0de473-af46-482f-bb9c-e307ef7a5d7a"]},{"id":"ITEM-2","itemData":{"DOI":"10.1080/10705519909540118","ISSN":"1532-8007(Electronic),1070-5511(Print)","abstract":"Examines the adequacy of the \"rules of thumb\" conventional cutoff criteria and several new alternatives for various fit indexes used to evaluate model fit in practice. Using a 2-index presentation strategy, which includes using the maximum likelihood (ML)-based standardized root mean squared residual (SRMR) and supplementing it with either Tucker-Lewis Index (TLI), Bollen's (1989) Fit Index (BL89), Relative Noncentrality Index (RNI), Comparative Fit Index (CFI), Gamma Hat, McDonald</w:instrText>
      </w:r>
      <w:r w:rsidRPr="004F7E53">
        <w:rPr>
          <w:rFonts w:ascii="Times New Roman" w:hAnsi="Times New Roman" w:cs="Times New Roman"/>
          <w:sz w:val="24"/>
          <w:szCs w:val="24"/>
          <w:lang w:val="en-US"/>
        </w:rPr>
        <w:instrText>'s Centrality Index (Mc), or root mean squared error of approximation (RMSEA), various combinations of cutoff values from selected ranges of cutoff criteria for the ML-based SRMR and a given supplemental fit index were used to calculate rejection rates for various types of true-population and misspecified models, models with misspecified factor covariance and models with misspecified factor loading. The results suggest that, for the ML method, a cutoff value close to .95 for TLI, BL89, CFI, RNI, and Gamma Hat; a value close to .90 for Mc; a cutoff value close to .08 for SRMR; and one close to .06 for RMSEA are needed before it can be concluded that there is a good fit between the hypothesized model and the observed data. (PsycINFO Database Record (c) 2016 APA, all rights reserved)","author":[{"dropping-particle":"","family":"Hu","given":"Li-tze","non-dropping-particle":"","parse-names":false,"suffix":""},{"dropping-particle":"","family":"Bentler","given":"Peter M","non-dropping-particle":"","parse-names":false,"suffix":""}],"container-title":"Structural Equation Modeling","id":"ITEM-2","issue":"1","issued":{"date-parts":[["1999"]]},"page":"1-55","title":"Cutoff criteria for fit indexes in covariance structure analysis: Conventional criteria versus new alternatives.","type":"article-journal","volume":"6"},"uris":["http://www.mendeley.com/documents/?uuid=fe70cb99-0edf-4a22-b758-279b470979b4"]}],"mendeley":{"formattedCitation":"(DiStefano et al., 2018; Hu &amp; Bentler, 1999)","plainTextFormattedCitation":"(DiStefano et al., 2018; Hu &amp; Bentler, 1999)","previouslyFormattedCitation":"(DiStefano et al., 2018; Hu &amp; Bentler, 1999)"},"properties":{"noteIndex":0},"schema":"https://github.com/citation-style-language/schema/raw/master/csl-citation.json"}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(DiStefano et al., 2018; Hu &amp; Bentler, 1999)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72435" w:rsidRPr="00F72435">
        <w:rPr>
          <w:rFonts w:ascii="Times New Roman" w:hAnsi="Times New Roman" w:cs="Times New Roman"/>
          <w:sz w:val="24"/>
          <w:szCs w:val="24"/>
          <w:lang w:val="en-US"/>
        </w:rPr>
        <w:t>Likewise, factor load</w:t>
      </w:r>
      <w:r>
        <w:rPr>
          <w:rFonts w:ascii="Times New Roman" w:hAnsi="Times New Roman" w:cs="Times New Roman"/>
          <w:sz w:val="24"/>
          <w:szCs w:val="24"/>
          <w:lang w:val="en-US"/>
        </w:rPr>
        <w:t>ing</w:t>
      </w:r>
      <w:r w:rsidR="00F72435" w:rsidRPr="00F72435">
        <w:rPr>
          <w:rFonts w:ascii="Times New Roman" w:hAnsi="Times New Roman" w:cs="Times New Roman"/>
          <w:sz w:val="24"/>
          <w:szCs w:val="24"/>
          <w:lang w:val="en-US"/>
        </w:rPr>
        <w:t xml:space="preserve">s greater than .40 were considered acceptable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{"citationItems":[{"id":"ITEM-1","itemData":{"ISBN":"9781351667937","abstract":"Multiple Regression and Beyond offers a conceptually oriented introduction to multiple regression (MR) analysis and structural equation modeling (SEM), along with analyses that fl ow naturally from those methods. By focusing on the concepts and purposes of MR and related methods, rather than the derivation and calculation of formulae, this book introduces material to students more clearly, and in a less threatening way. In addition to illuminating content necessary for coursework, the accessibility of this approach means students are more likely to be able to conduct research using MR or SEM—and more likely to use the methods wisely. • Covers both MR and SEM, while explaining their relevance to one another • Also includes path analysis, confirmatory factor analysis, and latent growth modeling • Figures and tables throughout provide examples and illustrate key concepts and techniques","author":[{"dropping-particle":"","family":"Keith","given":"Timothy Z.","non-dropping-particle":"","parse-names":false,"suffix":""}],"edition":"3","id":"ITEM-1","issued":{"date-parts":[["2019"]]},"publisher":"Routledge","publisher-place":"New York, NY, USA","title":"Multiple regression and beyond: An introduction to multiple regression and structural equation modeling","type":"book"},"uris":["http://www.mendeley.com/documents/?uuid=bffed4e9-61a7-4d14-8358-be9068333498"]}],"mendeley":{"formattedCitation":"(Keith, 2019)","plainTextFormattedCitation":"(Keith, 2019)","previouslyFormattedCitation":"(Keith,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(Keith, 2019)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6A75D3" w:rsidRPr="006A75D3" w:rsidRDefault="006A75D3" w:rsidP="00256BA4">
      <w:pPr>
        <w:spacing w:after="0" w:line="240" w:lineRule="auto"/>
        <w:ind w:firstLine="426"/>
        <w:rPr>
          <w:rFonts w:ascii="Times New Roman" w:hAnsi="Times New Roman" w:cs="Times New Roman"/>
          <w:sz w:val="24"/>
          <w:szCs w:val="24"/>
          <w:lang w:val="en-US"/>
        </w:rPr>
      </w:pPr>
      <w:r w:rsidRPr="006A75D3">
        <w:rPr>
          <w:rFonts w:ascii="Times New Roman" w:hAnsi="Times New Roman" w:cs="Times New Roman"/>
          <w:sz w:val="24"/>
          <w:szCs w:val="24"/>
          <w:lang w:val="en-US"/>
        </w:rPr>
        <w:t xml:space="preserve">For the evaluation of equity, the differential item functioning (DIF) was analyzed according to the sex of the participants, through binary logistic regression </w:t>
      </w:r>
      <w:r w:rsidRPr="004F7E53">
        <w:rPr>
          <w:rFonts w:ascii="Times New Roman" w:hAnsi="Times New Roman" w:cs="Times New Roman"/>
          <w:sz w:val="24"/>
          <w:szCs w:val="24"/>
          <w:lang w:val="en-US"/>
        </w:rPr>
        <w:fldChar w:fldCharType="begin" w:fldLock="1"/>
      </w:r>
      <w:r w:rsidRPr="006A75D3">
        <w:rPr>
          <w:rFonts w:ascii="Times New Roman" w:hAnsi="Times New Roman" w:cs="Times New Roman"/>
          <w:sz w:val="24"/>
          <w:szCs w:val="24"/>
          <w:lang w:val="en-US"/>
        </w:rPr>
        <w:instrText>ADDIN CSL_CITATION {"citationItems":[{"id":"ITEM-1","itemData":{"DOI":"10.1177/0013164403261769","ISSN":"0013-1644","abstract":"This article compares several procedures in their efficacy for detecting differential item functioning (DIF): logistic regression analysis, the Mantel-Haenszel (MH) procedure, and the modified Mantel-Haenszel procedure by Mazor, Clauser, and Hambleton. It also compares the effect size measures that these procedures provide. In this study, different conditions of item parameters (difficulty and discrimination) and DIF magnitude were manipulated. Furthermore, both uniform and nonuniform DIF conditions were simulated. Results suggest that logistic regression analysis generally detected more items with DIF than the standard MH procedure and the modified MH procedure for symmetrical nonuniform DIF. The DIF effect size measures based on logistic regression, however, appeared to be insensitive to the specified DIF conditions.","author":[{"dropping-particle":"","family":"Hidalgo","given":"M Dolores","non-dropping-particle":"","parse-names":false,"suffix":""},{"dropping-particle":"","family":"López-Pina","given":"José Antonio","non-dropping-particle":"","parse-names":false,"suffix":""}],"container-title":"Educational and Psychological Measurement","id":"ITEM-1","issue":"6","issued":{"date-parts":[["2004","12","1"]]},"note":"doi: 10.1177/0013164403261769","page":"903-915","publisher":"SAGE Publications Inc","title":"Differential item functioning detection and effect size: A comparison between Logistic Regression and Mantel-Haenszel procedures","type":"article-journal","volume":"64"},"uris":["http://www.mendeley.com/documents/?uuid=f794510f-f459-4a23-a784-5467358350d0"]}],"mendeley":{"formattedCitation":"(Hidalgo &amp; López-Pina, 2004)","plainTextFormattedCitation":"(Hidalgo &amp; López-Pina, 2004)","previouslyFormattedCitation":"(Hidalgo &amp; López-Pina, 2004)"},"properties":{"noteIndex":0},"schema":"https://github.com/citation-style-language/schema/raw/master/csl-citation.json"}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6A75D3">
        <w:rPr>
          <w:rFonts w:ascii="Times New Roman" w:hAnsi="Times New Roman" w:cs="Times New Roman"/>
          <w:noProof/>
          <w:sz w:val="24"/>
          <w:szCs w:val="24"/>
          <w:lang w:val="en-US"/>
        </w:rPr>
        <w:t>(Hidalgo &amp; López-Pina, 2004)</w:t>
      </w:r>
      <w:r w:rsidRPr="004F7E53">
        <w:rPr>
          <w:rFonts w:ascii="Times New Roman" w:hAnsi="Times New Roman" w:cs="Times New Roman"/>
          <w:sz w:val="24"/>
          <w:szCs w:val="24"/>
          <w:lang w:val="en-US"/>
        </w:rPr>
        <w:fldChar w:fldCharType="end"/>
      </w:r>
      <w:r w:rsidRPr="006A75D3">
        <w:rPr>
          <w:rFonts w:ascii="Times New Roman" w:hAnsi="Times New Roman" w:cs="Times New Roman"/>
          <w:sz w:val="24"/>
          <w:szCs w:val="24"/>
          <w:lang w:val="en-US"/>
        </w:rPr>
        <w:t xml:space="preserve">. </w:t>
      </w:r>
      <w:r w:rsidRPr="006A75D3">
        <w:rPr>
          <w:rFonts w:ascii="Times New Roman" w:hAnsi="Times New Roman" w:cs="Times New Roman"/>
          <w:sz w:val="24"/>
          <w:szCs w:val="24"/>
          <w:lang w:val="en-US"/>
        </w:rPr>
        <w:t xml:space="preserve">For the detection of DIF, statistical significance was assessed using Wald's </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w:t>
      </w:r>
      <w:r w:rsidRPr="006A75D3">
        <w:rPr>
          <w:rFonts w:ascii="Times New Roman" w:hAnsi="Times New Roman" w:cs="Times New Roman"/>
          <w:sz w:val="24"/>
          <w:szCs w:val="24"/>
          <w:lang w:val="en-US"/>
        </w:rPr>
        <w:t xml:space="preserve">and effect size, based on the difference in Nagelkerke's </w:t>
      </w:r>
      <w:r w:rsidRPr="004F7E53">
        <w:rPr>
          <w:rFonts w:ascii="Times New Roman" w:hAnsi="Times New Roman" w:cs="Times New Roman"/>
          <w:i/>
          <w:sz w:val="24"/>
          <w:szCs w:val="24"/>
          <w:lang w:val="en-US"/>
        </w:rPr>
        <w:t>R</w:t>
      </w:r>
      <w:r w:rsidRPr="004F7E53">
        <w:rPr>
          <w:rFonts w:ascii="Times New Roman" w:hAnsi="Times New Roman" w:cs="Times New Roman"/>
          <w:i/>
          <w:sz w:val="24"/>
          <w:szCs w:val="24"/>
          <w:vertAlign w:val="superscript"/>
          <w:lang w:val="en-US"/>
        </w:rPr>
        <w:t>2</w:t>
      </w:r>
      <w:r w:rsidRPr="006A75D3">
        <w:rPr>
          <w:rFonts w:ascii="Times New Roman" w:hAnsi="Times New Roman" w:cs="Times New Roman"/>
          <w:sz w:val="24"/>
          <w:szCs w:val="24"/>
          <w:lang w:val="en-US"/>
        </w:rPr>
        <w:t xml:space="preserve"> </w:t>
      </w:r>
      <w:r w:rsidRPr="006A75D3">
        <w:rPr>
          <w:rFonts w:ascii="Times New Roman" w:hAnsi="Times New Roman" w:cs="Times New Roman"/>
          <w:sz w:val="24"/>
          <w:szCs w:val="24"/>
          <w:lang w:val="en-US"/>
        </w:rPr>
        <w:t>(</w:t>
      </w:r>
      <w:r w:rsidRPr="004F7E53">
        <w:rPr>
          <w:rFonts w:ascii="Times New Roman" w:hAnsi="Times New Roman" w:cs="Times New Roman"/>
          <w:sz w:val="24"/>
          <w:szCs w:val="24"/>
          <w:lang w:val="en-US"/>
        </w:rPr>
        <w:t>∆</w:t>
      </w:r>
      <w:r w:rsidRPr="004F7E53">
        <w:rPr>
          <w:rFonts w:ascii="Times New Roman" w:hAnsi="Times New Roman" w:cs="Times New Roman"/>
          <w:i/>
          <w:sz w:val="24"/>
          <w:szCs w:val="24"/>
          <w:lang w:val="en-US"/>
        </w:rPr>
        <w:t>R</w:t>
      </w:r>
      <w:r w:rsidRPr="004F7E53">
        <w:rPr>
          <w:rFonts w:ascii="Times New Roman" w:hAnsi="Times New Roman" w:cs="Times New Roman"/>
          <w:i/>
          <w:sz w:val="24"/>
          <w:szCs w:val="24"/>
          <w:vertAlign w:val="superscript"/>
          <w:lang w:val="en-US"/>
        </w:rPr>
        <w:t>2</w:t>
      </w:r>
      <w:r w:rsidRPr="006A75D3">
        <w:rPr>
          <w:rFonts w:ascii="Times New Roman" w:hAnsi="Times New Roman" w:cs="Times New Roman"/>
          <w:sz w:val="24"/>
          <w:szCs w:val="24"/>
          <w:lang w:val="en-US"/>
        </w:rPr>
        <w:t xml:space="preserve">) between the baseline model and the complete model. The effect size assessment followed the evaluation scale proposed by </w:t>
      </w:r>
      <w:r w:rsidRPr="004F7E5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{"citationItems":[{"id":"ITEM-1","itemData":{"author":[{"dropping-particle":"","family":"Zumbo","given":"B. D.","non-dropping-particle":"","parse-names":false,"suffix":""},{"dropping-particle":"","family":"Thomas","given":"D. R.","non-dropping-particle":"","parse-names":false,"suffix":""}],"collection-title":"Working paper of the Edgeworth Laboratory for Quantitative Behavioral Science","id":"ITEM-1","issued":{"date-parts":[["1997"]]},"number":"Working paper of the Edgeworth Laboratory for Quantitative Behavioral Science","publisher-place":"Prince George, Canada","title":"A measure of effect size for a model-based approach for studying DIF","type":"report"},"uris":["http://www.mendeley.com/documents/?uuid=da691232-b8b2-4b20-b6b8-68a97f3ead6c"]}],"mendeley":{"formattedCitation":"(Zumbo &amp; Thomas, 1997)","manualFormatting":"Zumbo and Thomas (1997)","plainTextFormattedCitation":"(Zumbo &amp; Thomas, 1997)","previouslyFormattedCitation":"(Zumbo &amp; Thomas, 1997)"},"properties":{"noteIndex":0},"schema":"https://github.com/citation-style-language/schema/raw/master/csl-citation.json"}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Zumbo and</w:t>
      </w:r>
      <w:r w:rsidRPr="004F7E53">
        <w:rPr>
          <w:rFonts w:ascii="Times New Roman" w:hAnsi="Times New Roman" w:cs="Times New Roman"/>
          <w:noProof/>
          <w:sz w:val="24"/>
          <w:szCs w:val="24"/>
          <w:lang w:val="en-US"/>
        </w:rPr>
        <w:t xml:space="preserve"> Thomas (1997)</w:t>
      </w:r>
      <w:r w:rsidRPr="004F7E53">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category A or trivial DIF </w:t>
      </w:r>
      <w:r w:rsidRPr="004F7E53">
        <w:rPr>
          <w:rFonts w:ascii="Times New Roman" w:hAnsi="Times New Roman" w:cs="Times New Roman"/>
          <w:sz w:val="24"/>
          <w:szCs w:val="24"/>
          <w:lang w:val="en-US"/>
        </w:rPr>
        <w:t>(∆</w:t>
      </w:r>
      <w:r w:rsidRPr="004F7E53">
        <w:rPr>
          <w:rFonts w:ascii="Times New Roman" w:hAnsi="Times New Roman" w:cs="Times New Roman"/>
          <w:i/>
          <w:sz w:val="24"/>
          <w:szCs w:val="24"/>
          <w:lang w:val="en-US"/>
        </w:rPr>
        <w:t>R</w:t>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&lt; .13</w:t>
      </w:r>
      <w:r w:rsidRPr="006A75D3">
        <w:rPr>
          <w:rFonts w:ascii="Times New Roman" w:hAnsi="Times New Roman" w:cs="Times New Roman"/>
          <w:sz w:val="24"/>
          <w:szCs w:val="24"/>
          <w:lang w:val="en-US"/>
        </w:rPr>
        <w:t>), category B or moderate DIF (</w:t>
      </w:r>
      <w:r w:rsidRPr="004F7E53">
        <w:rPr>
          <w:rFonts w:ascii="Times New Roman" w:hAnsi="Times New Roman" w:cs="Times New Roman"/>
          <w:sz w:val="24"/>
          <w:szCs w:val="24"/>
          <w:lang w:val="en-US"/>
        </w:rPr>
        <w:t>∆</w:t>
      </w:r>
      <w:r w:rsidRPr="004F7E53">
        <w:rPr>
          <w:rFonts w:ascii="Times New Roman" w:hAnsi="Times New Roman" w:cs="Times New Roman"/>
          <w:i/>
          <w:sz w:val="24"/>
          <w:szCs w:val="24"/>
          <w:lang w:val="en-US"/>
        </w:rPr>
        <w:t>R</w:t>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&lt; .26</w:t>
      </w:r>
      <w:r>
        <w:rPr>
          <w:rFonts w:ascii="Times New Roman" w:hAnsi="Times New Roman" w:cs="Times New Roman"/>
          <w:sz w:val="24"/>
          <w:szCs w:val="24"/>
          <w:lang w:val="en-US"/>
        </w:rPr>
        <w:t>), and category C or large</w:t>
      </w:r>
      <w:r w:rsidRPr="006A75D3">
        <w:rPr>
          <w:rFonts w:ascii="Times New Roman" w:hAnsi="Times New Roman" w:cs="Times New Roman"/>
          <w:sz w:val="24"/>
          <w:szCs w:val="24"/>
          <w:lang w:val="en-US"/>
        </w:rPr>
        <w:t xml:space="preserve"> DIF (</w:t>
      </w:r>
      <w:r w:rsidRPr="004F7E53">
        <w:rPr>
          <w:rFonts w:ascii="Times New Roman" w:hAnsi="Times New Roman" w:cs="Times New Roman"/>
          <w:sz w:val="24"/>
          <w:szCs w:val="24"/>
          <w:lang w:val="en-US"/>
        </w:rPr>
        <w:t>∆</w:t>
      </w:r>
      <w:r w:rsidRPr="004F7E53">
        <w:rPr>
          <w:rFonts w:ascii="Times New Roman" w:hAnsi="Times New Roman" w:cs="Times New Roman"/>
          <w:i/>
          <w:sz w:val="24"/>
          <w:szCs w:val="24"/>
          <w:lang w:val="en-US"/>
        </w:rPr>
        <w:t>R</w:t>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&gt; .26</w:t>
      </w:r>
      <w:r w:rsidRPr="006A75D3">
        <w:rPr>
          <w:rFonts w:ascii="Times New Roman" w:hAnsi="Times New Roman" w:cs="Times New Roman"/>
          <w:sz w:val="24"/>
          <w:szCs w:val="24"/>
          <w:lang w:val="en-US"/>
        </w:rPr>
        <w:t>).</w:t>
      </w:r>
    </w:p>
    <w:p w:rsidR="006A75D3" w:rsidRPr="006A75D3" w:rsidRDefault="006A75D3" w:rsidP="00256BA4">
      <w:pPr>
        <w:spacing w:after="0" w:line="240" w:lineRule="auto"/>
        <w:ind w:firstLine="426"/>
        <w:rPr>
          <w:rFonts w:ascii="Times New Roman" w:hAnsi="Times New Roman" w:cs="Times New Roman"/>
          <w:sz w:val="24"/>
          <w:szCs w:val="24"/>
          <w:lang w:val="en-US"/>
        </w:rPr>
      </w:pPr>
    </w:p>
    <w:p w:rsidR="006A75D3" w:rsidRDefault="006A75D3" w:rsidP="00256BA4">
      <w:pPr>
        <w:spacing w:after="0" w:line="240" w:lineRule="auto"/>
        <w:ind w:firstLine="426"/>
        <w:rPr>
          <w:rFonts w:ascii="Times New Roman" w:hAnsi="Times New Roman" w:cs="Times New Roman"/>
          <w:sz w:val="24"/>
          <w:szCs w:val="24"/>
        </w:rPr>
      </w:pPr>
    </w:p>
    <w:p w:rsidR="006A75D3" w:rsidRPr="00290CF6" w:rsidRDefault="00A95BFA" w:rsidP="00256BA4">
      <w:pPr>
        <w:spacing w:after="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Validity evidence based on the relationship with other</w:t>
      </w:r>
      <w:r w:rsidR="00290CF6" w:rsidRPr="00290CF6">
        <w:rPr>
          <w:rFonts w:ascii="Times New Roman" w:hAnsi="Times New Roman" w:cs="Times New Roman"/>
          <w:sz w:val="24"/>
          <w:szCs w:val="24"/>
          <w:lang w:val="en-US"/>
        </w:rPr>
        <w:t xml:space="preserve"> variables was collected fro</w:t>
      </w:r>
      <w:r>
        <w:rPr>
          <w:rFonts w:ascii="Times New Roman" w:hAnsi="Times New Roman" w:cs="Times New Roman"/>
          <w:sz w:val="24"/>
          <w:szCs w:val="24"/>
          <w:lang w:val="en-US"/>
        </w:rPr>
        <w:t>m the convergent evidence. The Average Variance E</w:t>
      </w:r>
      <w:r w:rsidR="00290CF6" w:rsidRPr="00290CF6">
        <w:rPr>
          <w:rFonts w:ascii="Times New Roman" w:hAnsi="Times New Roman" w:cs="Times New Roman"/>
          <w:sz w:val="24"/>
          <w:szCs w:val="24"/>
          <w:lang w:val="en-US"/>
        </w:rPr>
        <w:t xml:space="preserve">xtracted (AVE) was used, taking as appropriate values greater than .50 </w:t>
      </w:r>
      <w:r w:rsidR="00290CF6" w:rsidRPr="004F7E53">
        <w:rPr>
          <w:rFonts w:ascii="Times New Roman" w:hAnsi="Times New Roman" w:cs="Times New Roman"/>
          <w:sz w:val="24"/>
          <w:szCs w:val="24"/>
          <w:lang w:val="en-US"/>
        </w:rPr>
        <w:fldChar w:fldCharType="begin" w:fldLock="1"/>
      </w:r>
      <w:r w:rsidR="00290CF6" w:rsidRPr="004F7E53">
        <w:rPr>
          <w:rFonts w:ascii="Times New Roman" w:hAnsi="Times New Roman" w:cs="Times New Roman"/>
          <w:sz w:val="24"/>
          <w:szCs w:val="24"/>
          <w:lang w:val="en-US"/>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E.","non-dropping-particle":"","parse-names":false,"suffix":""}],"edition":"8","id":"ITEM-1","issued":{"date-parts":[["2019"]]},"publisher":"Cengace Learning","publisher-place":"Hampshire","title":"Multivariate data analysis","type":"book"},"uris":["http://www.mendeley.com/documents/?uuid=47993fa4-57ef-4747-9e64-00f7733a75e1"]}],"mendeley":{"formattedCitation":"(Hair et al., 2019)","plainTextFormattedCitation":"(Hair et al., 2019)","previouslyFormattedCitation":"(Hair et al., 2019)"},"properties":{"noteIndex":0},"schema":"https://github.com/citation-style-language/schema/raw/master/csl-citation.json"}</w:instrText>
      </w:r>
      <w:r w:rsidR="00290CF6" w:rsidRPr="004F7E53">
        <w:rPr>
          <w:rFonts w:ascii="Times New Roman" w:hAnsi="Times New Roman" w:cs="Times New Roman"/>
          <w:sz w:val="24"/>
          <w:szCs w:val="24"/>
          <w:lang w:val="en-US"/>
        </w:rPr>
        <w:fldChar w:fldCharType="separate"/>
      </w:r>
      <w:r w:rsidR="00290CF6" w:rsidRPr="004F7E53">
        <w:rPr>
          <w:rFonts w:ascii="Times New Roman" w:hAnsi="Times New Roman" w:cs="Times New Roman"/>
          <w:noProof/>
          <w:sz w:val="24"/>
          <w:szCs w:val="24"/>
          <w:lang w:val="en-US"/>
        </w:rPr>
        <w:t>(Hair et al., 2019)</w:t>
      </w:r>
      <w:r w:rsidR="00290CF6" w:rsidRPr="004F7E53">
        <w:rPr>
          <w:rFonts w:ascii="Times New Roman" w:hAnsi="Times New Roman" w:cs="Times New Roman"/>
          <w:sz w:val="24"/>
          <w:szCs w:val="24"/>
          <w:lang w:val="en-US"/>
        </w:rPr>
        <w:fldChar w:fldCharType="end"/>
      </w:r>
      <w:r w:rsidR="00290CF6" w:rsidRPr="004F7E53">
        <w:rPr>
          <w:rFonts w:ascii="Times New Roman" w:hAnsi="Times New Roman" w:cs="Times New Roman"/>
          <w:sz w:val="24"/>
          <w:szCs w:val="24"/>
          <w:lang w:val="en-US"/>
        </w:rPr>
        <w:t xml:space="preserve">. </w:t>
      </w:r>
      <w:r w:rsidR="00290CF6" w:rsidRPr="00290CF6">
        <w:rPr>
          <w:rFonts w:ascii="Times New Roman" w:hAnsi="Times New Roman" w:cs="Times New Roman"/>
          <w:sz w:val="24"/>
          <w:szCs w:val="24"/>
          <w:lang w:val="en-US"/>
        </w:rPr>
        <w:t xml:space="preserve">Furthermore, the correlation between the total scores for job satisfaction and leadership behavior allowed providing convergent evidence to their respective questionnaires. The skipped correlation coefficient was used, as it is a robust statistic that allows controlling for asymmetric distributions and possible outliers </w:t>
      </w:r>
      <w:r w:rsidR="00290CF6" w:rsidRPr="004F7E53">
        <w:rPr>
          <w:rFonts w:ascii="Times New Roman" w:hAnsi="Times New Roman" w:cs="Times New Roman"/>
          <w:sz w:val="24"/>
          <w:szCs w:val="24"/>
          <w:lang w:val="en-US"/>
        </w:rPr>
        <w:fldChar w:fldCharType="begin" w:fldLock="1"/>
      </w:r>
      <w:r w:rsidR="00290CF6" w:rsidRPr="004F7E53">
        <w:rPr>
          <w:rFonts w:ascii="Times New Roman" w:hAnsi="Times New Roman" w:cs="Times New Roman"/>
          <w:sz w:val="24"/>
          <w:szCs w:val="24"/>
          <w:lang w:val="en-US"/>
        </w:rPr>
        <w:instrText>ADDIN CSL_CITATION {"citationItems":[{"id":"ITEM-1","itemData":{"DOI":"10.1080/00949655.2018.1501051","ISSN":"15635163","abstract":"A skipped correlation has the advantage of dealing with outliers in a manner that takes into account the overall structure of the data cloud. For p-variate data, p ≥ 2, there is an extant method for testing the hypothesis of a zero correlation for each pair of variables that is designed to control the probability of one or more Type I errors. And there are methods for the related situation where the focus is on the association between a dependent variable and p explanatory variables. However, there are limitations and several concerns with extant techniques. The paper describes alternative approaches that deal with these issues.","author":[{"dropping-particle":"","family":"Wilcox","given":"R. R.","non-dropping-particle":"","parse-names":false,"suffix":""},{"dropping-particle":"","family":"Rousselet","given":"Guillaume A.","non-dropping-particle":"","parse-names":false,"suffix":""},{"dropping-particle":"","family":"Pernet","given":"Cyril R.","non-dropping-particle":"","parse-names":false,"suffix":""}],"container-title":"Journal of Statistical Computation and Simulation","id":"ITEM-1","issue":"16","issued":{"date-parts":[["2018"]]},"page":"3116-3131","publisher":"Taylor &amp; Francis","title":"Improved methods for making inferences about multiple skipped correlations","type":"article-journal","volume":"88"},"uris":["http://www.mendeley.com/documents/?uuid=4b82be6f-1ad8-455a-b035-fbb64d02367c"]}],"mendeley":{"formattedCitation":"(Wilcox et al., 2018)","plainTextFormattedCitation":"(Wilcox et al., 2018)","previouslyFormattedCitation":"(Wilcox et al., 2018)"},"properties":{"noteIndex":0},"schema":"https://github.com/citation-style-language/schema/raw/master/csl-citation.json"}</w:instrText>
      </w:r>
      <w:r w:rsidR="00290CF6" w:rsidRPr="004F7E53">
        <w:rPr>
          <w:rFonts w:ascii="Times New Roman" w:hAnsi="Times New Roman" w:cs="Times New Roman"/>
          <w:sz w:val="24"/>
          <w:szCs w:val="24"/>
          <w:lang w:val="en-US"/>
        </w:rPr>
        <w:fldChar w:fldCharType="separate"/>
      </w:r>
      <w:r w:rsidR="00290CF6" w:rsidRPr="004F7E53">
        <w:rPr>
          <w:rFonts w:ascii="Times New Roman" w:hAnsi="Times New Roman" w:cs="Times New Roman"/>
          <w:noProof/>
          <w:sz w:val="24"/>
          <w:szCs w:val="24"/>
          <w:lang w:val="en-US"/>
        </w:rPr>
        <w:t>(Wilcox et al., 2018)</w:t>
      </w:r>
      <w:r w:rsidR="00290CF6" w:rsidRPr="004F7E53">
        <w:rPr>
          <w:rFonts w:ascii="Times New Roman" w:hAnsi="Times New Roman" w:cs="Times New Roman"/>
          <w:sz w:val="24"/>
          <w:szCs w:val="24"/>
          <w:lang w:val="en-US"/>
        </w:rPr>
        <w:fldChar w:fldCharType="end"/>
      </w:r>
      <w:r w:rsidR="00290CF6" w:rsidRPr="004F7E53">
        <w:rPr>
          <w:rFonts w:ascii="Times New Roman" w:hAnsi="Times New Roman" w:cs="Times New Roman"/>
          <w:sz w:val="24"/>
          <w:szCs w:val="24"/>
          <w:lang w:val="en-US"/>
        </w:rPr>
        <w:t xml:space="preserve">. </w:t>
      </w:r>
      <w:r w:rsidR="00290CF6" w:rsidRPr="00290CF6">
        <w:rPr>
          <w:rFonts w:ascii="Times New Roman" w:hAnsi="Times New Roman" w:cs="Times New Roman"/>
          <w:sz w:val="24"/>
          <w:szCs w:val="24"/>
          <w:lang w:val="en-US"/>
        </w:rPr>
        <w:t xml:space="preserve">For the interpretation of the effect size, the proposal of </w:t>
      </w:r>
      <w:r w:rsidR="00290CF6" w:rsidRPr="004F7E53">
        <w:rPr>
          <w:rFonts w:ascii="Times New Roman" w:hAnsi="Times New Roman" w:cs="Times New Roman"/>
          <w:sz w:val="24"/>
          <w:szCs w:val="24"/>
          <w:lang w:val="en-US"/>
        </w:rPr>
        <w:fldChar w:fldCharType="begin" w:fldLock="1"/>
      </w:r>
      <w:r w:rsidR="00290CF6" w:rsidRPr="004F7E53">
        <w:rPr>
          <w:rFonts w:ascii="Times New Roman" w:hAnsi="Times New Roman" w:cs="Times New Roman"/>
          <w:sz w:val="24"/>
          <w:szCs w:val="24"/>
          <w:lang w:val="en-US"/>
        </w:rPr>
        <w:instrText>ADDIN CSL_CITATION {"citationItems":[{"id":"ITEM-1","itemData":{"DOI":"10.1037/a0015808","ISSN":"07357028","abstract":"Increasing emphasis has been placed on the use of effect size reporting in the analysis of social science data. Nonetheless, the use of effect size reporting remains inconsistent, and interpretation of effect size estimates continues to be confused. Researchers are presented with numerous effect sizes estimate options, not all of which are appropriate for every research question. Clinicians also may have little guidance in the interpretation of effect sizes relevant for clinical practice. The current article provides a primer of effect size estimates for the social sciences. Common effect sizes estimates, their use, and interpretations are presented as a guide for researchers. © 2009 American Psychological Association.","author":[{"dropping-particle":"","family":"Ferguson","given":"Christopher J.","non-dropping-particle":"","parse-names":false,"suffix":""}],"container-title":"Professional Psychology: Research and Practice","id":"ITEM-1","issue":"5","issued":{"date-parts":[["2009"]]},"page":"532-538","title":"An effect size primer: A guide for clinicians and researchers","type":"article-journal","volume":"40"},"uris":["http://www.mendeley.com/documents/?uuid=c8fe1c1e-f638-4f55-8e19-0daf742ece1c"]}],"mendeley":{"formattedCitation":"(Ferguson, 2009)","manualFormatting":"Ferguson (2009)","plainTextFormattedCitation":"(Ferguson, 2009)","previouslyFormattedCitation":"(Ferguson, 2009)"},"properties":{"noteIndex":0},"schema":"https://github.com/citation-style-language/schema/raw/master/csl-citation.json"}</w:instrText>
      </w:r>
      <w:r w:rsidR="00290CF6" w:rsidRPr="004F7E53">
        <w:rPr>
          <w:rFonts w:ascii="Times New Roman" w:hAnsi="Times New Roman" w:cs="Times New Roman"/>
          <w:sz w:val="24"/>
          <w:szCs w:val="24"/>
          <w:lang w:val="en-US"/>
        </w:rPr>
        <w:fldChar w:fldCharType="separate"/>
      </w:r>
      <w:r w:rsidR="00290CF6" w:rsidRPr="004F7E53">
        <w:rPr>
          <w:rFonts w:ascii="Times New Roman" w:hAnsi="Times New Roman" w:cs="Times New Roman"/>
          <w:noProof/>
          <w:sz w:val="24"/>
          <w:szCs w:val="24"/>
          <w:lang w:val="en-US"/>
        </w:rPr>
        <w:t>Ferguson (2009)</w:t>
      </w:r>
      <w:r w:rsidR="00290CF6" w:rsidRPr="004F7E53">
        <w:rPr>
          <w:rFonts w:ascii="Times New Roman" w:hAnsi="Times New Roman" w:cs="Times New Roman"/>
          <w:sz w:val="24"/>
          <w:szCs w:val="24"/>
          <w:lang w:val="en-US"/>
        </w:rPr>
        <w:fldChar w:fldCharType="end"/>
      </w:r>
      <w:r w:rsidR="00290CF6" w:rsidRPr="004F7E53">
        <w:rPr>
          <w:rFonts w:ascii="Times New Roman" w:hAnsi="Times New Roman" w:cs="Times New Roman"/>
          <w:sz w:val="24"/>
          <w:szCs w:val="24"/>
          <w:lang w:val="en-US"/>
        </w:rPr>
        <w:t xml:space="preserve"> </w:t>
      </w:r>
      <w:r w:rsidR="00290CF6" w:rsidRPr="00290CF6">
        <w:rPr>
          <w:rFonts w:ascii="Times New Roman" w:hAnsi="Times New Roman" w:cs="Times New Roman"/>
          <w:sz w:val="24"/>
          <w:szCs w:val="24"/>
          <w:lang w:val="en-US"/>
        </w:rPr>
        <w:t xml:space="preserve">was used, considering a </w:t>
      </w:r>
      <w:r>
        <w:rPr>
          <w:rFonts w:ascii="Times New Roman" w:hAnsi="Times New Roman" w:cs="Times New Roman"/>
          <w:sz w:val="24"/>
          <w:szCs w:val="24"/>
          <w:lang w:val="en-US"/>
        </w:rPr>
        <w:t>recommended minimum effect size representing a “practically” significant</w:t>
      </w:r>
      <w:r w:rsidR="00290CF6" w:rsidRPr="00290CF6">
        <w:rPr>
          <w:rFonts w:ascii="Times New Roman" w:hAnsi="Times New Roman" w:cs="Times New Roman"/>
          <w:sz w:val="24"/>
          <w:szCs w:val="24"/>
          <w:lang w:val="en-US"/>
        </w:rPr>
        <w:t xml:space="preserve"> </w:t>
      </w:r>
      <w:r>
        <w:rPr>
          <w:rFonts w:ascii="Times New Roman" w:hAnsi="Times New Roman" w:cs="Times New Roman"/>
          <w:sz w:val="24"/>
          <w:szCs w:val="24"/>
          <w:lang w:val="en-US"/>
        </w:rPr>
        <w:t>effect for</w:t>
      </w:r>
      <w:r w:rsidR="00290CF6" w:rsidRPr="00290CF6">
        <w:rPr>
          <w:rFonts w:ascii="Times New Roman" w:hAnsi="Times New Roman" w:cs="Times New Roman"/>
          <w:sz w:val="24"/>
          <w:szCs w:val="24"/>
          <w:lang w:val="en-US"/>
        </w:rPr>
        <w:t xml:space="preserve"> social science data (RMPE), between .20 and .50; a moderate effect, b</w:t>
      </w:r>
      <w:r>
        <w:rPr>
          <w:rFonts w:ascii="Times New Roman" w:hAnsi="Times New Roman" w:cs="Times New Roman"/>
          <w:sz w:val="24"/>
          <w:szCs w:val="24"/>
          <w:lang w:val="en-US"/>
        </w:rPr>
        <w:t>etween .50 and .80; and a strong</w:t>
      </w:r>
      <w:r w:rsidR="00290CF6" w:rsidRPr="00290CF6">
        <w:rPr>
          <w:rFonts w:ascii="Times New Roman" w:hAnsi="Times New Roman" w:cs="Times New Roman"/>
          <w:sz w:val="24"/>
          <w:szCs w:val="24"/>
          <w:lang w:val="en-US"/>
        </w:rPr>
        <w:t xml:space="preserve"> effect, greater than .80.</w:t>
      </w:r>
    </w:p>
    <w:p w:rsidR="00290CF6" w:rsidRPr="00290CF6" w:rsidRDefault="009879F3" w:rsidP="00256BA4">
      <w:pPr>
        <w:spacing w:after="0" w:line="240" w:lineRule="auto"/>
        <w:ind w:firstLine="426"/>
        <w:rPr>
          <w:rFonts w:ascii="Times New Roman" w:hAnsi="Times New Roman" w:cs="Times New Roman"/>
          <w:sz w:val="24"/>
          <w:szCs w:val="24"/>
          <w:lang w:val="en-US"/>
        </w:rPr>
      </w:pPr>
      <w:r w:rsidRPr="009879F3">
        <w:rPr>
          <w:rFonts w:ascii="Times New Roman" w:hAnsi="Times New Roman" w:cs="Times New Roman"/>
          <w:sz w:val="24"/>
          <w:szCs w:val="24"/>
          <w:lang w:val="en-US"/>
        </w:rPr>
        <w:t>The reliability of the scores was estimated using the internal consistency method. To choose the most appropriate estimator, the assumption of tau-equivalence of the measurement model was previously verified, matching the factorial load</w:t>
      </w:r>
      <w:r w:rsidR="00BF506B">
        <w:rPr>
          <w:rFonts w:ascii="Times New Roman" w:hAnsi="Times New Roman" w:cs="Times New Roman"/>
          <w:sz w:val="24"/>
          <w:szCs w:val="24"/>
          <w:lang w:val="en-US"/>
        </w:rPr>
        <w:t>ing</w:t>
      </w:r>
      <w:r w:rsidRPr="009879F3">
        <w:rPr>
          <w:rFonts w:ascii="Times New Roman" w:hAnsi="Times New Roman" w:cs="Times New Roman"/>
          <w:sz w:val="24"/>
          <w:szCs w:val="24"/>
          <w:lang w:val="en-US"/>
        </w:rPr>
        <w:t>s of the items for each questionnaire an</w:t>
      </w:r>
      <w:r w:rsidR="00BF506B">
        <w:rPr>
          <w:rFonts w:ascii="Times New Roman" w:hAnsi="Times New Roman" w:cs="Times New Roman"/>
          <w:sz w:val="24"/>
          <w:szCs w:val="24"/>
          <w:lang w:val="en-US"/>
        </w:rPr>
        <w:t xml:space="preserve">d testing the models using </w:t>
      </w:r>
      <w:r w:rsidR="00C60F6A">
        <w:rPr>
          <w:rFonts w:ascii="Times New Roman" w:hAnsi="Times New Roman" w:cs="Times New Roman"/>
          <w:sz w:val="24"/>
          <w:szCs w:val="24"/>
          <w:lang w:val="en-US"/>
        </w:rPr>
        <w:t xml:space="preserve">a </w:t>
      </w:r>
      <w:r w:rsidRPr="009879F3">
        <w:rPr>
          <w:rFonts w:ascii="Times New Roman" w:hAnsi="Times New Roman" w:cs="Times New Roman"/>
          <w:sz w:val="24"/>
          <w:szCs w:val="24"/>
          <w:lang w:val="en-US"/>
        </w:rPr>
        <w:t>C</w:t>
      </w:r>
      <w:r w:rsidR="00BF506B">
        <w:rPr>
          <w:rFonts w:ascii="Times New Roman" w:hAnsi="Times New Roman" w:cs="Times New Roman"/>
          <w:sz w:val="24"/>
          <w:szCs w:val="24"/>
          <w:lang w:val="en-US"/>
        </w:rPr>
        <w:t>FA</w:t>
      </w:r>
      <w:r w:rsidRPr="009879F3">
        <w:rPr>
          <w:rFonts w:ascii="Times New Roman" w:hAnsi="Times New Roman" w:cs="Times New Roman"/>
          <w:sz w:val="24"/>
          <w:szCs w:val="24"/>
          <w:lang w:val="en-US"/>
        </w:rPr>
        <w:t xml:space="preserve">. The estimation method and the </w:t>
      </w:r>
      <w:r w:rsidR="00F07E3E">
        <w:rPr>
          <w:rFonts w:ascii="Times New Roman" w:hAnsi="Times New Roman" w:cs="Times New Roman"/>
          <w:sz w:val="24"/>
          <w:szCs w:val="24"/>
          <w:lang w:val="en-US"/>
        </w:rPr>
        <w:t>g</w:t>
      </w:r>
      <w:r w:rsidR="007749D5">
        <w:rPr>
          <w:rFonts w:ascii="Times New Roman" w:hAnsi="Times New Roman" w:cs="Times New Roman"/>
          <w:sz w:val="24"/>
          <w:szCs w:val="24"/>
          <w:lang w:val="en-US"/>
        </w:rPr>
        <w:t>oodness-of-</w:t>
      </w:r>
      <w:r w:rsidR="00F07E3E">
        <w:rPr>
          <w:rFonts w:ascii="Times New Roman" w:hAnsi="Times New Roman" w:cs="Times New Roman"/>
          <w:sz w:val="24"/>
          <w:szCs w:val="24"/>
          <w:lang w:val="en-US"/>
        </w:rPr>
        <w:t>fit</w:t>
      </w:r>
      <w:r w:rsidRPr="009879F3">
        <w:rPr>
          <w:rFonts w:ascii="Times New Roman" w:hAnsi="Times New Roman" w:cs="Times New Roman"/>
          <w:sz w:val="24"/>
          <w:szCs w:val="24"/>
          <w:lang w:val="en-US"/>
        </w:rPr>
        <w:t xml:space="preserve"> indices used </w:t>
      </w:r>
      <w:r w:rsidR="00BF506B">
        <w:rPr>
          <w:rFonts w:ascii="Times New Roman" w:hAnsi="Times New Roman" w:cs="Times New Roman"/>
          <w:sz w:val="24"/>
          <w:szCs w:val="24"/>
          <w:lang w:val="en-US"/>
        </w:rPr>
        <w:t xml:space="preserve">were the same as in the first </w:t>
      </w:r>
      <w:r w:rsidRPr="009879F3">
        <w:rPr>
          <w:rFonts w:ascii="Times New Roman" w:hAnsi="Times New Roman" w:cs="Times New Roman"/>
          <w:sz w:val="24"/>
          <w:szCs w:val="24"/>
          <w:lang w:val="en-US"/>
        </w:rPr>
        <w:t>C</w:t>
      </w:r>
      <w:r w:rsidR="00BF506B">
        <w:rPr>
          <w:rFonts w:ascii="Times New Roman" w:hAnsi="Times New Roman" w:cs="Times New Roman"/>
          <w:sz w:val="24"/>
          <w:szCs w:val="24"/>
          <w:lang w:val="en-US"/>
        </w:rPr>
        <w:t>FA</w:t>
      </w:r>
      <w:r w:rsidRPr="009879F3">
        <w:rPr>
          <w:rFonts w:ascii="Times New Roman" w:hAnsi="Times New Roman" w:cs="Times New Roman"/>
          <w:sz w:val="24"/>
          <w:szCs w:val="24"/>
          <w:lang w:val="en-US"/>
        </w:rPr>
        <w:t xml:space="preserve"> performed (congeneric measurements). Subsequently, the tau-equivalent and congeneric measurement models were compared for each questionnaire, considering the following values as significant differences: ∆CFI &lt;</w:t>
      </w:r>
      <w:r w:rsidR="00BF506B">
        <w:rPr>
          <w:rFonts w:ascii="Times New Roman" w:hAnsi="Times New Roman" w:cs="Times New Roman"/>
          <w:sz w:val="24"/>
          <w:szCs w:val="24"/>
          <w:lang w:val="en-US"/>
        </w:rPr>
        <w:t xml:space="preserve"> </w:t>
      </w:r>
      <w:r w:rsidRPr="009879F3">
        <w:rPr>
          <w:rFonts w:ascii="Times New Roman" w:hAnsi="Times New Roman" w:cs="Times New Roman"/>
          <w:sz w:val="24"/>
          <w:szCs w:val="24"/>
          <w:lang w:val="en-US"/>
        </w:rPr>
        <w:t>.010, ∆TLI &lt;</w:t>
      </w:r>
      <w:r w:rsidR="00BF506B">
        <w:rPr>
          <w:rFonts w:ascii="Times New Roman" w:hAnsi="Times New Roman" w:cs="Times New Roman"/>
          <w:sz w:val="24"/>
          <w:szCs w:val="24"/>
          <w:lang w:val="en-US"/>
        </w:rPr>
        <w:t xml:space="preserve"> </w:t>
      </w:r>
      <w:r w:rsidRPr="009879F3">
        <w:rPr>
          <w:rFonts w:ascii="Times New Roman" w:hAnsi="Times New Roman" w:cs="Times New Roman"/>
          <w:sz w:val="24"/>
          <w:szCs w:val="24"/>
          <w:lang w:val="en-US"/>
        </w:rPr>
        <w:t>.010, and ∆RMSEA &lt;</w:t>
      </w:r>
      <w:r w:rsidR="00BF506B">
        <w:rPr>
          <w:rFonts w:ascii="Times New Roman" w:hAnsi="Times New Roman" w:cs="Times New Roman"/>
          <w:sz w:val="24"/>
          <w:szCs w:val="24"/>
          <w:lang w:val="en-US"/>
        </w:rPr>
        <w:t xml:space="preserve"> </w:t>
      </w:r>
      <w:r w:rsidRPr="009879F3">
        <w:rPr>
          <w:rFonts w:ascii="Times New Roman" w:hAnsi="Times New Roman" w:cs="Times New Roman"/>
          <w:sz w:val="24"/>
          <w:szCs w:val="24"/>
          <w:lang w:val="en-US"/>
        </w:rPr>
        <w:t xml:space="preserve">.010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10.1080/08957347.2016.1243540","ISSN":"0895-7347","author":[{"dropping-particle":"","family":"Rutkowski","given":"Leslie","non-dropping-particle":"","parse-names":false,"suffix":""},{"dropping-particle":"","family":"Svetina","given":"Dubravka","non-dropping-particle":"","parse-names":false,"suffix":""}],"container-title":"Applied Measurement in Education","id":"ITEM-1","issue":"1","issued":{"date-parts":[["2017","1","2"]]},"note":"doi: 10.1080/08957347.2016.1243540","page":"39-51","title":"Measurement invariance in international surveys: Categorical indicators and fit measure performance","type":"article-journal","volume":"30"},"uris":["http://www.mendeley.com/documents/?uuid=f680a048-2c9f-4f86-83a3-1965f1ae2e82"]}],"mendeley":{"formattedCitation":"(Rutkowski &amp; Svetina, 2017)","plainTextFormattedCitation":"(Rutkowski &amp; Svetina, 2017)","previouslyFormattedCitation":"(Rutkowski &amp; Svetina, 2017)"},"properties":{"noteIndex":0},"schema":"https://github.com/citation-style-language/schema/raw/master/csl-citation.json"}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(Rutkowski &amp; Svetina, 2017)</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w:t>
      </w:r>
      <w:r w:rsidRPr="009879F3">
        <w:rPr>
          <w:rFonts w:ascii="Times New Roman" w:hAnsi="Times New Roman" w:cs="Times New Roman"/>
          <w:sz w:val="24"/>
          <w:szCs w:val="24"/>
          <w:lang w:val="en-US"/>
        </w:rPr>
        <w:t>Additionally, the 95% confidence intervals were estimated for the reliability coefficients.</w:t>
      </w:r>
    </w:p>
    <w:p w:rsidR="00290CF6" w:rsidRPr="009879F3" w:rsidRDefault="007C74F0" w:rsidP="00256BA4">
      <w:pPr>
        <w:spacing w:after="0" w:line="240" w:lineRule="auto"/>
        <w:ind w:firstLine="426"/>
        <w:rPr>
          <w:rFonts w:ascii="Times New Roman" w:hAnsi="Times New Roman" w:cs="Times New Roman"/>
          <w:sz w:val="24"/>
          <w:szCs w:val="24"/>
          <w:lang w:val="en-US"/>
        </w:rPr>
      </w:pPr>
      <w:r w:rsidRPr="007C74F0">
        <w:rPr>
          <w:rFonts w:ascii="Times New Roman" w:hAnsi="Times New Roman" w:cs="Times New Roman"/>
          <w:sz w:val="24"/>
          <w:szCs w:val="24"/>
          <w:lang w:val="en-US"/>
        </w:rPr>
        <w:t xml:space="preserve">All statistical analyzes were performed in R version 4.0.2 </w:t>
      </w:r>
      <w:r w:rsidRPr="004F7E53">
        <w:rPr>
          <w:rFonts w:ascii="Times New Roman" w:hAnsi="Times New Roman" w:cs="Times New Roman"/>
          <w:sz w:val="24"/>
          <w:szCs w:val="24"/>
          <w:lang w:val="en-US"/>
        </w:rPr>
        <w:fldChar w:fldCharType="begin" w:fldLock="1"/>
      </w:r>
      <w:r w:rsidRPr="007C74F0">
        <w:rPr>
          <w:rFonts w:ascii="Times New Roman" w:hAnsi="Times New Roman" w:cs="Times New Roman"/>
          <w:sz w:val="24"/>
          <w:szCs w:val="24"/>
          <w:lang w:val="en-US"/>
        </w:rPr>
        <w:instrText>ADDIN CSL_CITATION {"citationItems":[{"id":"ITEM-1","itemData":{"author":[{"dropping-particle":"","family":"R Core Team","given":"","non-dropping-particle":"","parse-names":false,"suffix":""}],"id":"ITEM-1","issued":{"date-parts":[["2020"]]},"publisher":"R Foundation for Statistical Computing","publisher-place":"Vienna, Austria","title":"R: A language and environment for statistical computing","type":"book"},"uris":["http://www.mendeley.com/documents/?uuid=303c96d8-bc0f-4511-aef2-ed8c1c31faa0"]}],"mendeley":{"formattedCitation":"(R Core Team, 2020)","plainTextFormattedCitation":"(R Core Team, 2020)","previouslyFormattedCitation":"(R Core Team,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7C74F0">
        <w:rPr>
          <w:rFonts w:ascii="Times New Roman" w:hAnsi="Times New Roman" w:cs="Times New Roman"/>
          <w:noProof/>
          <w:sz w:val="24"/>
          <w:szCs w:val="24"/>
          <w:lang w:val="en-US"/>
        </w:rPr>
        <w:t>(R Core Team, 2020)</w:t>
      </w:r>
      <w:r w:rsidRPr="004F7E53">
        <w:rPr>
          <w:rFonts w:ascii="Times New Roman" w:hAnsi="Times New Roman" w:cs="Times New Roman"/>
          <w:sz w:val="24"/>
          <w:szCs w:val="24"/>
          <w:lang w:val="en-US"/>
        </w:rPr>
        <w:fldChar w:fldCharType="end"/>
      </w:r>
      <w:r w:rsidRPr="007C74F0">
        <w:rPr>
          <w:rFonts w:ascii="Times New Roman" w:hAnsi="Times New Roman" w:cs="Times New Roman"/>
          <w:sz w:val="24"/>
          <w:szCs w:val="24"/>
          <w:lang w:val="en-US"/>
        </w:rPr>
        <w:t xml:space="preserve">, using </w:t>
      </w:r>
      <w:r>
        <w:rPr>
          <w:rFonts w:ascii="Times New Roman" w:hAnsi="Times New Roman" w:cs="Times New Roman"/>
          <w:sz w:val="24"/>
          <w:szCs w:val="24"/>
          <w:lang w:val="en-US"/>
        </w:rPr>
        <w:t xml:space="preserve">the </w:t>
      </w:r>
      <w:r w:rsidRPr="007C74F0">
        <w:rPr>
          <w:rFonts w:ascii="Times New Roman" w:hAnsi="Times New Roman" w:cs="Times New Roman"/>
          <w:sz w:val="24"/>
          <w:szCs w:val="24"/>
          <w:lang w:val="en-US"/>
        </w:rPr>
        <w:t>packages</w:t>
      </w:r>
      <w:r>
        <w:rPr>
          <w:rFonts w:ascii="Times New Roman" w:hAnsi="Times New Roman" w:cs="Times New Roman"/>
          <w:sz w:val="24"/>
          <w:szCs w:val="24"/>
          <w:lang w:val="en-US"/>
        </w:rPr>
        <w:t>:</w:t>
      </w:r>
      <w:r w:rsidRPr="007C74F0">
        <w:rPr>
          <w:rFonts w:ascii="Times New Roman" w:hAnsi="Times New Roman" w:cs="Times New Roman"/>
          <w:sz w:val="24"/>
          <w:szCs w:val="24"/>
          <w:lang w:val="en-US"/>
        </w:rPr>
        <w:t xml:space="preserve"> psych version 1.9.12.31 </w:t>
      </w:r>
      <w:r w:rsidRPr="004F7E53">
        <w:rPr>
          <w:rFonts w:ascii="Times New Roman" w:hAnsi="Times New Roman" w:cs="Times New Roman"/>
          <w:sz w:val="24"/>
          <w:szCs w:val="24"/>
          <w:lang w:val="en-US"/>
        </w:rPr>
        <w:fldChar w:fldCharType="begin" w:fldLock="1"/>
      </w:r>
      <w:r w:rsidRPr="007C74F0">
        <w:rPr>
          <w:rFonts w:ascii="Times New Roman" w:hAnsi="Times New Roman" w:cs="Times New Roman"/>
          <w:sz w:val="24"/>
          <w:szCs w:val="24"/>
          <w:lang w:val="en-US"/>
        </w:rPr>
        <w:instrText>ADDIN CSL_CITATION {"citationItems":[{"id":"ITEM-1","itemData":{"author":[{"dropping-particle":"","family":"Revelle","given":"William","non-dropping-particle":"","parse-names":false,"suffix":""}],"id":"ITEM-1","issued":{"date-parts":[["2019"]]},"note":"From Duplicate 1 (Psych: Procedures for Psychological, Psychometric, and Personality Research - Revelle, William)\n\nR package version 1.8.12","number":"R package version 1.9.12","publisher":"Northwestern University","publisher-place":"Evanston, IL, USA","title":"Psych: Procedures for psychological, psychometric, and personality research","type":"article"},"uris":["http://www.mendeley.com/documents/?uuid=f93423d8-37a1-4ecb-a781-f08476e82a3f"]}],"mendeley":{"formattedCitation":"(Revelle, 2019)","plainTextFormattedCitation":"(Revelle, 2019)","previouslyFormattedCitation":"(Revelle,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7C74F0">
        <w:rPr>
          <w:rFonts w:ascii="Times New Roman" w:hAnsi="Times New Roman" w:cs="Times New Roman"/>
          <w:noProof/>
          <w:sz w:val="24"/>
          <w:szCs w:val="24"/>
          <w:lang w:val="en-US"/>
        </w:rPr>
        <w:t>(Revelle, 2019)</w:t>
      </w:r>
      <w:r w:rsidRPr="004F7E53">
        <w:rPr>
          <w:rFonts w:ascii="Times New Roman" w:hAnsi="Times New Roman" w:cs="Times New Roman"/>
          <w:sz w:val="24"/>
          <w:szCs w:val="24"/>
          <w:lang w:val="en-US"/>
        </w:rPr>
        <w:fldChar w:fldCharType="end"/>
      </w:r>
      <w:r w:rsidRPr="007C74F0">
        <w:rPr>
          <w:rFonts w:ascii="Times New Roman" w:hAnsi="Times New Roman" w:cs="Times New Roman"/>
          <w:sz w:val="24"/>
          <w:szCs w:val="24"/>
          <w:lang w:val="en-US"/>
        </w:rPr>
        <w:t xml:space="preserve">, lavaan version 0.6-6 </w:t>
      </w:r>
      <w:r w:rsidRPr="004F7E53">
        <w:rPr>
          <w:rFonts w:ascii="Times New Roman" w:hAnsi="Times New Roman" w:cs="Times New Roman"/>
          <w:sz w:val="24"/>
          <w:szCs w:val="24"/>
          <w:lang w:val="en-US"/>
        </w:rPr>
        <w:fldChar w:fldCharType="begin" w:fldLock="1"/>
      </w:r>
      <w:r w:rsidRPr="007C74F0">
        <w:rPr>
          <w:rFonts w:ascii="Times New Roman" w:hAnsi="Times New Roman" w:cs="Times New Roman"/>
          <w:sz w:val="24"/>
          <w:szCs w:val="24"/>
          <w:lang w:val="en-US"/>
        </w:rPr>
        <w:instrText>ADDIN CSL_CITATION {"citationItems":[{"id":"ITEM-1","itemData":{"abstract":"Structural equation modeling (SEM) is a vast field and widely used by many applied researchers in the social and behavioral sciences. Over the years, many software pack- ages for structural equation modeling have been developed, both free and commercial. However, perhaps the best state-of-the-art software packages in this field are still closed- source and/or commercial. The R package lavaan has been developed to provide applied researchers, teachers, and statisticians, a free, fully open-source, but commercial-quality package for latent variable modeling. This paper explains the aims behind the develop- ment of the package, gives an overview of its most important features, and provides some examples to illustrate how lavaan works in practice.","author":[{"dropping-particle":"","family":"Rosseel","given":"Yves","non-dropping-particle":"","parse-names":false,"suffix":""}],"container-title":"Journal of Statistical Software","id":"ITEM-1","issue":"2","issued":{"date-parts":[["2012"]]},</w:instrText>
      </w:r>
      <w:r w:rsidRPr="004F7E53">
        <w:rPr>
          <w:rFonts w:ascii="Times New Roman" w:hAnsi="Times New Roman" w:cs="Times New Roman"/>
          <w:sz w:val="24"/>
          <w:szCs w:val="24"/>
          <w:lang w:val="en-US"/>
        </w:rPr>
        <w:instrText>"page":"1-36","title":"Lavaan: An R package for structural equation modeling","type":"article-journal","volume":"48"},"uris":["http://www.mendeley.com/documents/?uuid=767e0fee-6812-43e9-98c6-b71342f00bda"]}],"mendeley":{"formattedCitation":"(Rosseel, 2012)","plainTextFormattedCitation":"(Rosseel, 2012)","previouslyFormattedCitation":"(Rosseel, 2012)"},"properties":{"noteIndex":0},"schema":"https://github.com/citation-style-language/schema/raw/master/csl-citation.json"}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(Rosseel, 2012)</w:t>
      </w:r>
      <w:r w:rsidRPr="004F7E53">
        <w:rPr>
          <w:rFonts w:ascii="Times New Roman" w:hAnsi="Times New Roman" w:cs="Times New Roman"/>
          <w:sz w:val="24"/>
          <w:szCs w:val="24"/>
          <w:lang w:val="en-US"/>
        </w:rPr>
        <w:fldChar w:fldCharType="end"/>
      </w:r>
      <w:r w:rsidRPr="007C74F0">
        <w:rPr>
          <w:rFonts w:ascii="Times New Roman" w:hAnsi="Times New Roman" w:cs="Times New Roman"/>
          <w:sz w:val="24"/>
          <w:szCs w:val="24"/>
          <w:lang w:val="en-US"/>
        </w:rPr>
        <w:t xml:space="preserve">, jmv version 1.2.23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Selker","given":"R.","non-dropping-particle":"","parse-names":false,"suffix":""},{"dropping-particle":"","family":"Love","given":"J.","non-dropping-particle":"","parse-names":false,"suffix":""},{"dropping-particle":"","family":"Dropmann","given":"D.","non-dropping-particle":"","parse-names":false,"suffix":""}],"id":"ITEM-1","issued":{"date-parts":[["2020"]]},"number":"R package version 1.2.23","title":"Jmv: The \"jamovi\" analyses","type":"article"},"uris":["http://www.mendeley.com/documents/?uuid=078b53b5-9970-4ae4-afd0-011e155b7706"]}],"mendeley":{"formattedCitation":"(Selker et al., 2020)","plainTextFormattedCitation":"(Selker et al., 2020)","previouslyFormattedCitation":"(Selker et al.,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(Selker et al., 2020)</w:t>
      </w:r>
      <w:r w:rsidRPr="004F7E53">
        <w:rPr>
          <w:rFonts w:ascii="Times New Roman" w:hAnsi="Times New Roman" w:cs="Times New Roman"/>
          <w:sz w:val="24"/>
          <w:szCs w:val="24"/>
          <w:lang w:val="en-US"/>
        </w:rPr>
        <w:fldChar w:fldCharType="end"/>
      </w:r>
      <w:r w:rsidRPr="007C74F0">
        <w:rPr>
          <w:rFonts w:ascii="Times New Roman" w:hAnsi="Times New Roman" w:cs="Times New Roman"/>
          <w:sz w:val="24"/>
          <w:szCs w:val="24"/>
          <w:lang w:val="en-US"/>
        </w:rPr>
        <w:t xml:space="preserve">, WRS version 0.36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{"citationItems":[{"id":"ITEM-1","itemData":{"author":[{"dropping-particle":"","family":"Wilcox","given":"R. R.","non-dropping-particle":"","parse-names":false,"suffix":""},{"dropping-particle":"","family":"Schönbrodt","given":"F. D.","non-dropping-particle":"","parse-names":false,"suffix":""}],"id":"ITEM-1","issued":{"date-parts":[["2019"]]},"number":"R package version 0.36","title":"The WRS package for robust statistics in R","type":"article"},"uris":["http://www.mendeley.com/documents/?uuid=880c3ec3-db98-4f22-99b5-a659064604da"]}],"mendeley":{"formattedCitation":"(Wilcox &amp; Schönbrodt, 2019)","plainTextFormattedCitation":"(Wilcox &amp; Schönbrodt, 2019)","previouslyFormattedCitation":"(Wilcox &amp; Schönbrodt, 2019)"},"properties":{"noteIndex":0},"schema":"https://github.com/citation-style-language/schema/raw/master/csl-citation.json"}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(Wilcox &amp; Schönbrodt, 2019)</w:t>
      </w:r>
      <w:r w:rsidRPr="004F7E53">
        <w:rPr>
          <w:rFonts w:ascii="Times New Roman" w:hAnsi="Times New Roman" w:cs="Times New Roman"/>
          <w:sz w:val="24"/>
          <w:szCs w:val="24"/>
          <w:lang w:val="en-US"/>
        </w:rPr>
        <w:fldChar w:fldCharType="end"/>
      </w:r>
      <w:r w:rsidRPr="007C74F0">
        <w:rPr>
          <w:rFonts w:ascii="Times New Roman" w:hAnsi="Times New Roman" w:cs="Times New Roman"/>
          <w:sz w:val="24"/>
          <w:szCs w:val="24"/>
          <w:lang w:val="en-US"/>
        </w:rPr>
        <w:t xml:space="preserve">, semTools version 0.5-3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{"citationItems":[{"id":"ITEM-1","itemData":{"author":[{"dropping-particle":"","family":"Jorgensen","given":"Terrence D","non-dropping-particle":"","parse-names":false,"suffix":""},{"dropping-particle":"","family":"Pornprasertmanit","given":"Sunthud","non-dropping-particle":"","parse-names":false,"suffix":""},{"dropping-particle":"","family":"Schoemann","given":"Alexander M","non-dropping-particle":"","parse-names":false,"suffix":""},{"dropping-particle":"","family":"Rosseel","given":"Yves","non-dropping-particle":"","parse-names":false,"suffix":""}],"id":"ITEM-1","issued":{"date-parts":[["2020"]]},"note":"R package version 0.5-2","number":"R package version 0.5-3","title":"SemTools: Useful tools for structural equation modeling","type":"article"},"uris":["http://www.mendeley.com/documents/?uuid=7ab5f401-d9c0-4117-a570-c7a7cfa566b5"]}],"mendeley":{"formattedCitation":"(Jorgensen et al., 2020)","plainTextFormattedCitation":"(Jorgensen et al., 2020)","previouslyFormattedCitation":"(Jorgensen et al.,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(Jorgensen et al., 2020)</w:t>
      </w:r>
      <w:r w:rsidRPr="004F7E53">
        <w:rPr>
          <w:rFonts w:ascii="Times New Roman" w:hAnsi="Times New Roman" w:cs="Times New Roman"/>
          <w:sz w:val="24"/>
          <w:szCs w:val="24"/>
          <w:lang w:val="en-US"/>
        </w:rPr>
        <w:fldChar w:fldCharType="end"/>
      </w:r>
      <w:r w:rsidRPr="007C74F0">
        <w:rPr>
          <w:rFonts w:ascii="Times New Roman" w:hAnsi="Times New Roman" w:cs="Times New Roman"/>
          <w:sz w:val="24"/>
          <w:szCs w:val="24"/>
          <w:lang w:val="en-US"/>
        </w:rPr>
        <w:t xml:space="preserve"> and MBESS version 4.7.0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{"citationItems":[{"id":"ITEM-1","itemData":{"author":[{"dropping-particle":"","family":"Kelley","given":"Ken","non-dropping-particle":"","parse-names":false,"suffix":""}],"id":"ITEM-1","issued":{"date-parts":[["2020"]]},"number":"R package version 4.7.0","title":"MBESS: The MBESS R package","type":"article"},"uris":["http://www.mendeley.com/documents/?uuid=8127af16-39de-4c70-85b3-6360e5b7d06e"]}],"mendeley":{"formattedCitation":"(Kelley, 2020)","plainTextFormattedCitation":"(Kelley, 2020)","previouslyFormattedCitation":"(Kelley, 2020)"},"properties":{"noteIndex":0},"schema":"https://github.com/citation-style-language/schema/raw/master/csl-citation.json"}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(Kelley, 2020)</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B0461A" w:rsidRPr="004F7E53" w:rsidRDefault="00B0461A" w:rsidP="00256BA4">
      <w:pPr>
        <w:spacing w:after="0" w:line="240" w:lineRule="auto"/>
        <w:jc w:val="center"/>
        <w:rPr>
          <w:rFonts w:ascii="Times New Roman" w:hAnsi="Times New Roman" w:cs="Times New Roman"/>
          <w:b/>
          <w:sz w:val="24"/>
          <w:szCs w:val="24"/>
          <w:lang w:val="en-US"/>
        </w:rPr>
      </w:pPr>
    </w:p>
    <w:p w:rsidR="004B78CF" w:rsidRPr="004F7E53" w:rsidRDefault="004B78CF" w:rsidP="00256BA4">
      <w:pPr>
        <w:spacing w:after="0" w:line="240" w:lineRule="auto"/>
        <w:jc w:val="center"/>
        <w:rPr>
          <w:rFonts w:ascii="Times New Roman" w:hAnsi="Times New Roman" w:cs="Times New Roman"/>
          <w:b/>
          <w:sz w:val="24"/>
          <w:szCs w:val="24"/>
          <w:lang w:val="en-US"/>
        </w:rPr>
      </w:pPr>
    </w:p>
    <w:p w:rsidR="009327FD" w:rsidRPr="004F7E53" w:rsidRDefault="009327FD" w:rsidP="00256BA4">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Results</w:t>
      </w:r>
    </w:p>
    <w:p w:rsidR="00992243" w:rsidRPr="004F7E53" w:rsidRDefault="00992243" w:rsidP="00256BA4">
      <w:pPr>
        <w:spacing w:after="0" w:line="240" w:lineRule="auto"/>
        <w:rPr>
          <w:rFonts w:ascii="Times New Roman" w:hAnsi="Times New Roman" w:cs="Times New Roman"/>
          <w:b/>
          <w:sz w:val="24"/>
          <w:szCs w:val="24"/>
          <w:lang w:val="en-US"/>
        </w:rPr>
      </w:pPr>
    </w:p>
    <w:p w:rsidR="00563A8B" w:rsidRPr="004F7E53" w:rsidRDefault="0044470D"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Item analysis</w:t>
      </w:r>
    </w:p>
    <w:p w:rsidR="00013E7E" w:rsidRDefault="00013E7E" w:rsidP="00256BA4">
      <w:pPr>
        <w:spacing w:after="0" w:line="240" w:lineRule="auto"/>
        <w:ind w:firstLine="426"/>
        <w:rPr>
          <w:rFonts w:ascii="Times New Roman" w:hAnsi="Times New Roman" w:cs="Times New Roman"/>
          <w:sz w:val="24"/>
          <w:szCs w:val="24"/>
          <w:lang w:val="en-US"/>
        </w:rPr>
      </w:pPr>
      <w:r w:rsidRPr="00013E7E">
        <w:rPr>
          <w:rFonts w:ascii="Times New Roman" w:hAnsi="Times New Roman" w:cs="Times New Roman"/>
          <w:sz w:val="24"/>
          <w:szCs w:val="24"/>
          <w:lang w:val="en-US"/>
        </w:rPr>
        <w:t xml:space="preserve">The mean represents the proportion of participants who chose the “agree” category as the alternative response. Thus, it is observed that a high number of people favorably perceive the items presented in both questionnaires (Table 2). On the other hand, all the items showed inadequate levels of </w:t>
      </w:r>
      <w:r>
        <w:rPr>
          <w:rFonts w:ascii="Times New Roman" w:hAnsi="Times New Roman" w:cs="Times New Roman"/>
          <w:sz w:val="24"/>
          <w:szCs w:val="24"/>
          <w:lang w:val="en-US"/>
        </w:rPr>
        <w:t>skewness</w:t>
      </w:r>
      <w:r w:rsidRPr="00013E7E">
        <w:rPr>
          <w:rFonts w:ascii="Times New Roman" w:hAnsi="Times New Roman" w:cs="Times New Roman"/>
          <w:sz w:val="24"/>
          <w:szCs w:val="24"/>
          <w:lang w:val="en-US"/>
        </w:rPr>
        <w:t xml:space="preserve"> (between -7.60 and -2.08) and kurtosis (between 2.35 and 56.03), with the exception of item LB-5 (Table 2), indicating that the items </w:t>
      </w:r>
      <w:r>
        <w:rPr>
          <w:rFonts w:ascii="Times New Roman" w:hAnsi="Times New Roman" w:cs="Times New Roman"/>
          <w:sz w:val="24"/>
          <w:szCs w:val="24"/>
          <w:lang w:val="en-US"/>
        </w:rPr>
        <w:t>differ</w:t>
      </w:r>
      <w:r w:rsidRPr="00013E7E">
        <w:rPr>
          <w:rFonts w:ascii="Times New Roman" w:hAnsi="Times New Roman" w:cs="Times New Roman"/>
          <w:sz w:val="24"/>
          <w:szCs w:val="24"/>
          <w:lang w:val="en-US"/>
        </w:rPr>
        <w:t xml:space="preserve"> from a normal distribution. Finally, the discrimination indices (item-test correlation) were acceptable in most cases, except for items JS-1 and LB-4 (Table 2). However, the value of JS-1 (.27) was very close to the comparison criterion of .30, unlike item LB-4 (.08), whose value was small.</w:t>
      </w:r>
    </w:p>
    <w:p w:rsidR="009327FD" w:rsidRPr="004F7E53" w:rsidRDefault="009327FD" w:rsidP="00256BA4">
      <w:pPr>
        <w:spacing w:after="0" w:line="240" w:lineRule="auto"/>
        <w:rPr>
          <w:rFonts w:ascii="Times New Roman" w:hAnsi="Times New Roman" w:cs="Times New Roman"/>
          <w:sz w:val="24"/>
          <w:szCs w:val="24"/>
          <w:lang w:val="en-US"/>
        </w:rPr>
      </w:pPr>
    </w:p>
    <w:p w:rsidR="002C2A5A" w:rsidRPr="004F7E53" w:rsidRDefault="00D96700"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Validity evidence based on internal structure</w:t>
      </w:r>
    </w:p>
    <w:p w:rsidR="00264517" w:rsidRDefault="00264517" w:rsidP="00256BA4">
      <w:pPr>
        <w:spacing w:after="0" w:line="240" w:lineRule="auto"/>
        <w:ind w:firstLine="482"/>
        <w:rPr>
          <w:rFonts w:ascii="Times New Roman" w:hAnsi="Times New Roman" w:cs="Times New Roman"/>
          <w:sz w:val="24"/>
          <w:szCs w:val="24"/>
          <w:lang w:val="en-US"/>
        </w:rPr>
      </w:pPr>
      <w:r w:rsidRPr="00264517">
        <w:rPr>
          <w:rFonts w:ascii="Times New Roman" w:hAnsi="Times New Roman" w:cs="Times New Roman"/>
          <w:sz w:val="24"/>
          <w:szCs w:val="24"/>
          <w:lang w:val="en-US"/>
        </w:rPr>
        <w:t>The CFA results for the job sa</w:t>
      </w:r>
      <w:r>
        <w:rPr>
          <w:rFonts w:ascii="Times New Roman" w:hAnsi="Times New Roman" w:cs="Times New Roman"/>
          <w:sz w:val="24"/>
          <w:szCs w:val="24"/>
          <w:lang w:val="en-US"/>
        </w:rPr>
        <w:t>tisfaction questionnaire</w:t>
      </w:r>
      <w:r w:rsidRPr="00264517">
        <w:rPr>
          <w:rFonts w:ascii="Times New Roman" w:hAnsi="Times New Roman" w:cs="Times New Roman"/>
          <w:sz w:val="24"/>
          <w:szCs w:val="24"/>
          <w:lang w:val="en-US"/>
        </w:rPr>
        <w:t xml:space="preserve"> indicated that the adjustment was adequate for the five items, </w:t>
      </w:r>
      <w:r w:rsidRPr="00264517">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264517">
        <w:rPr>
          <w:rFonts w:ascii="Times New Roman" w:hAnsi="Times New Roman" w:cs="Times New Roman"/>
          <w:i/>
          <w:sz w:val="24"/>
          <w:szCs w:val="24"/>
          <w:vertAlign w:val="superscript"/>
          <w:lang w:val="en-US"/>
        </w:rPr>
        <w:t>2</w:t>
      </w:r>
      <w:r w:rsidRPr="00264517">
        <w:rPr>
          <w:rFonts w:ascii="Times New Roman" w:hAnsi="Times New Roman" w:cs="Times New Roman"/>
          <w:i/>
          <w:sz w:val="24"/>
          <w:szCs w:val="24"/>
          <w:lang w:val="en-US"/>
        </w:rPr>
        <w:t xml:space="preserve"> </w:t>
      </w:r>
      <w:r w:rsidRPr="00264517">
        <w:rPr>
          <w:rFonts w:ascii="Times New Roman" w:hAnsi="Times New Roman" w:cs="Times New Roman"/>
          <w:sz w:val="24"/>
          <w:szCs w:val="24"/>
          <w:lang w:val="en-US"/>
        </w:rPr>
        <w:t xml:space="preserve">= 2.60, </w:t>
      </w:r>
      <w:r w:rsidRPr="00264517">
        <w:rPr>
          <w:rFonts w:ascii="Times New Roman" w:hAnsi="Times New Roman" w:cs="Times New Roman"/>
          <w:i/>
          <w:sz w:val="24"/>
          <w:szCs w:val="24"/>
          <w:lang w:val="en-US"/>
        </w:rPr>
        <w:t>df</w:t>
      </w:r>
      <w:r w:rsidRPr="00264517">
        <w:rPr>
          <w:rFonts w:ascii="Times New Roman" w:hAnsi="Times New Roman" w:cs="Times New Roman"/>
          <w:sz w:val="24"/>
          <w:szCs w:val="24"/>
          <w:lang w:val="en-US"/>
        </w:rPr>
        <w:t xml:space="preserve"> = 5, </w:t>
      </w:r>
      <w:r w:rsidRPr="00264517">
        <w:rPr>
          <w:rFonts w:ascii="Times New Roman" w:hAnsi="Times New Roman" w:cs="Times New Roman"/>
          <w:i/>
          <w:sz w:val="24"/>
          <w:szCs w:val="24"/>
          <w:lang w:val="en-US"/>
        </w:rPr>
        <w:t>p</w:t>
      </w:r>
      <w:r w:rsidRPr="00264517">
        <w:rPr>
          <w:rFonts w:ascii="Times New Roman" w:hAnsi="Times New Roman" w:cs="Times New Roman"/>
          <w:sz w:val="24"/>
          <w:szCs w:val="24"/>
          <w:lang w:val="en-US"/>
        </w:rPr>
        <w:t xml:space="preserve"> = .761, </w:t>
      </w:r>
      <w:r w:rsidRPr="00264517">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264517">
        <w:rPr>
          <w:rFonts w:ascii="Times New Roman" w:hAnsi="Times New Roman" w:cs="Times New Roman"/>
          <w:i/>
          <w:sz w:val="24"/>
          <w:szCs w:val="24"/>
          <w:vertAlign w:val="superscript"/>
          <w:lang w:val="en-US"/>
        </w:rPr>
        <w:t>2</w:t>
      </w:r>
      <w:r w:rsidRPr="00264517">
        <w:rPr>
          <w:rFonts w:ascii="Times New Roman" w:hAnsi="Times New Roman" w:cs="Times New Roman"/>
          <w:i/>
          <w:sz w:val="24"/>
          <w:szCs w:val="24"/>
          <w:lang w:val="en-US"/>
        </w:rPr>
        <w:t>/df</w:t>
      </w:r>
      <w:r w:rsidRPr="00264517">
        <w:rPr>
          <w:rFonts w:ascii="Times New Roman" w:hAnsi="Times New Roman" w:cs="Times New Roman"/>
          <w:sz w:val="24"/>
          <w:szCs w:val="24"/>
          <w:lang w:val="en-US"/>
        </w:rPr>
        <w:t xml:space="preserve"> = </w:t>
      </w:r>
      <w:r w:rsidRPr="00264517">
        <w:rPr>
          <w:rFonts w:ascii="Times New Roman" w:hAnsi="Times New Roman" w:cs="Times New Roman"/>
          <w:sz w:val="24"/>
          <w:szCs w:val="24"/>
          <w:lang w:val="en-US"/>
        </w:rPr>
        <w:t>0.52, CFI = 1.00, TLI = 1,028; RMSEA = .000, CI 90% [.000, .061]; SRMR = .043, WRMR = 0.331. Likewise, the factor load</w:t>
      </w:r>
      <w:r>
        <w:rPr>
          <w:rFonts w:ascii="Times New Roman" w:hAnsi="Times New Roman" w:cs="Times New Roman"/>
          <w:sz w:val="24"/>
          <w:szCs w:val="24"/>
          <w:lang w:val="en-US"/>
        </w:rPr>
        <w:t>ing</w:t>
      </w:r>
      <w:r w:rsidRPr="00264517">
        <w:rPr>
          <w:rFonts w:ascii="Times New Roman" w:hAnsi="Times New Roman" w:cs="Times New Roman"/>
          <w:sz w:val="24"/>
          <w:szCs w:val="24"/>
          <w:lang w:val="en-US"/>
        </w:rPr>
        <w:t>s were between .52 and .99 (Table 2).</w:t>
      </w:r>
    </w:p>
    <w:p w:rsidR="002C2A5A" w:rsidRPr="004F7E53" w:rsidRDefault="002C2A5A" w:rsidP="00256BA4">
      <w:pPr>
        <w:spacing w:after="0" w:line="240" w:lineRule="auto"/>
        <w:rPr>
          <w:rFonts w:ascii="Times New Roman" w:hAnsi="Times New Roman" w:cs="Times New Roman"/>
          <w:sz w:val="24"/>
          <w:szCs w:val="24"/>
          <w:lang w:val="en-US"/>
        </w:rPr>
      </w:pPr>
    </w:p>
    <w:p w:rsidR="009327FD" w:rsidRPr="004F7E53" w:rsidRDefault="0044470D"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Table</w:t>
      </w:r>
      <w:r w:rsidR="00512316" w:rsidRPr="004F7E53">
        <w:rPr>
          <w:rFonts w:ascii="Times New Roman" w:hAnsi="Times New Roman" w:cs="Times New Roman"/>
          <w:sz w:val="24"/>
          <w:szCs w:val="24"/>
          <w:lang w:val="en-US"/>
        </w:rPr>
        <w:t xml:space="preserve"> 2</w:t>
      </w:r>
    </w:p>
    <w:p w:rsidR="00512316" w:rsidRPr="007516BF" w:rsidRDefault="007516BF" w:rsidP="00256BA4">
      <w:pPr>
        <w:spacing w:after="0" w:line="240" w:lineRule="auto"/>
        <w:rPr>
          <w:rFonts w:ascii="Times New Roman" w:hAnsi="Times New Roman" w:cs="Times New Roman"/>
          <w:i/>
          <w:sz w:val="24"/>
          <w:szCs w:val="24"/>
          <w:lang w:val="en-US"/>
        </w:rPr>
      </w:pPr>
      <w:r w:rsidRPr="007516BF">
        <w:rPr>
          <w:rFonts w:ascii="Times New Roman" w:hAnsi="Times New Roman" w:cs="Times New Roman"/>
          <w:i/>
          <w:sz w:val="24"/>
          <w:szCs w:val="24"/>
          <w:lang w:val="en-US"/>
        </w:rPr>
        <w:t>Descriptive statistics of the measuring instruments</w:t>
      </w:r>
      <w:r>
        <w:rPr>
          <w:rFonts w:ascii="Times New Roman" w:hAnsi="Times New Roman" w:cs="Times New Roman"/>
          <w:i/>
          <w:sz w:val="24"/>
          <w:szCs w:val="24"/>
          <w:lang w:val="en-US"/>
        </w:rPr>
        <w:t xml:space="preserve"> items</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1015"/>
        <w:gridCol w:w="1015"/>
        <w:gridCol w:w="1144"/>
        <w:gridCol w:w="1023"/>
        <w:gridCol w:w="1341"/>
        <w:gridCol w:w="1113"/>
      </w:tblGrid>
      <w:tr w:rsidR="00693114" w:rsidRPr="004F7E53" w:rsidTr="00B27455">
        <w:tc>
          <w:tcPr>
            <w:tcW w:w="1238" w:type="pct"/>
            <w:tcBorders>
              <w:top w:val="single" w:sz="4" w:space="0" w:color="auto"/>
              <w:bottom w:val="single" w:sz="4" w:space="0" w:color="auto"/>
            </w:tcBorders>
            <w:vAlign w:val="center"/>
          </w:tcPr>
          <w:p w:rsidR="00693114" w:rsidRPr="004F7E53" w:rsidRDefault="00693114" w:rsidP="00256BA4">
            <w:pPr>
              <w:jc w:val="center"/>
              <w:rPr>
                <w:rFonts w:ascii="Times New Roman" w:hAnsi="Times New Roman" w:cs="Times New Roman"/>
                <w:b/>
                <w:lang w:val="en-US"/>
              </w:rPr>
            </w:pPr>
            <w:r w:rsidRPr="004F7E53">
              <w:rPr>
                <w:rFonts w:ascii="Times New Roman" w:hAnsi="Times New Roman" w:cs="Times New Roman"/>
                <w:b/>
                <w:lang w:val="en-US"/>
              </w:rPr>
              <w:t>Variable</w:t>
            </w:r>
          </w:p>
        </w:tc>
        <w:tc>
          <w:tcPr>
            <w:tcW w:w="575" w:type="pct"/>
            <w:tcBorders>
              <w:top w:val="single" w:sz="4" w:space="0" w:color="auto"/>
              <w:bottom w:val="single" w:sz="4" w:space="0" w:color="auto"/>
            </w:tcBorders>
            <w:vAlign w:val="center"/>
          </w:tcPr>
          <w:p w:rsidR="00693114" w:rsidRPr="004F7E53" w:rsidRDefault="00693114" w:rsidP="00256BA4">
            <w:pPr>
              <w:jc w:val="center"/>
              <w:rPr>
                <w:rFonts w:ascii="Times New Roman" w:hAnsi="Times New Roman" w:cs="Times New Roman"/>
                <w:b/>
                <w:i/>
                <w:lang w:val="en-US"/>
              </w:rPr>
            </w:pPr>
            <w:r w:rsidRPr="004F7E53">
              <w:rPr>
                <w:rFonts w:ascii="Times New Roman" w:hAnsi="Times New Roman" w:cs="Times New Roman"/>
                <w:b/>
                <w:i/>
                <w:lang w:val="en-US"/>
              </w:rPr>
              <w:t>M</w:t>
            </w:r>
          </w:p>
        </w:tc>
        <w:tc>
          <w:tcPr>
            <w:tcW w:w="575" w:type="pct"/>
            <w:tcBorders>
              <w:top w:val="single" w:sz="4" w:space="0" w:color="auto"/>
              <w:bottom w:val="single" w:sz="4" w:space="0" w:color="auto"/>
            </w:tcBorders>
            <w:vAlign w:val="center"/>
          </w:tcPr>
          <w:p w:rsidR="00693114" w:rsidRPr="004F7E53" w:rsidRDefault="0044470D" w:rsidP="00256BA4">
            <w:pPr>
              <w:jc w:val="center"/>
              <w:rPr>
                <w:rFonts w:ascii="Times New Roman" w:hAnsi="Times New Roman" w:cs="Times New Roman"/>
                <w:b/>
                <w:i/>
                <w:lang w:val="en-US"/>
              </w:rPr>
            </w:pPr>
            <w:r w:rsidRPr="004F7E53">
              <w:rPr>
                <w:rFonts w:ascii="Times New Roman" w:hAnsi="Times New Roman" w:cs="Times New Roman"/>
                <w:b/>
                <w:i/>
                <w:lang w:val="en-US"/>
              </w:rPr>
              <w:t>SD</w:t>
            </w:r>
          </w:p>
        </w:tc>
        <w:tc>
          <w:tcPr>
            <w:tcW w:w="648" w:type="pct"/>
            <w:tcBorders>
              <w:top w:val="single" w:sz="4" w:space="0" w:color="auto"/>
              <w:bottom w:val="single" w:sz="4" w:space="0" w:color="auto"/>
            </w:tcBorders>
            <w:vAlign w:val="center"/>
          </w:tcPr>
          <w:p w:rsidR="00693114" w:rsidRPr="004F7E53" w:rsidRDefault="0044470D" w:rsidP="00256BA4">
            <w:pPr>
              <w:jc w:val="center"/>
              <w:rPr>
                <w:rFonts w:ascii="Times New Roman" w:hAnsi="Times New Roman" w:cs="Times New Roman"/>
                <w:b/>
                <w:lang w:val="en-US"/>
              </w:rPr>
            </w:pPr>
            <w:r w:rsidRPr="004F7E53">
              <w:rPr>
                <w:rFonts w:ascii="Times New Roman" w:hAnsi="Times New Roman" w:cs="Times New Roman"/>
                <w:b/>
                <w:lang w:val="en-US"/>
              </w:rPr>
              <w:t>Skewness</w:t>
            </w:r>
          </w:p>
        </w:tc>
        <w:tc>
          <w:tcPr>
            <w:tcW w:w="575" w:type="pct"/>
            <w:tcBorders>
              <w:top w:val="single" w:sz="4" w:space="0" w:color="auto"/>
              <w:bottom w:val="single" w:sz="4" w:space="0" w:color="auto"/>
            </w:tcBorders>
            <w:vAlign w:val="center"/>
          </w:tcPr>
          <w:p w:rsidR="00693114" w:rsidRPr="004F7E53" w:rsidRDefault="0044470D" w:rsidP="00256BA4">
            <w:pPr>
              <w:jc w:val="center"/>
              <w:rPr>
                <w:rFonts w:ascii="Times New Roman" w:hAnsi="Times New Roman" w:cs="Times New Roman"/>
                <w:b/>
                <w:lang w:val="en-US"/>
              </w:rPr>
            </w:pPr>
            <w:r w:rsidRPr="004F7E53">
              <w:rPr>
                <w:rFonts w:ascii="Times New Roman" w:hAnsi="Times New Roman" w:cs="Times New Roman"/>
                <w:b/>
                <w:lang w:val="en-US"/>
              </w:rPr>
              <w:t>K</w:t>
            </w:r>
            <w:r w:rsidR="004918D4" w:rsidRPr="004F7E53">
              <w:rPr>
                <w:rFonts w:ascii="Times New Roman" w:hAnsi="Times New Roman" w:cs="Times New Roman"/>
                <w:b/>
                <w:lang w:val="en-US"/>
              </w:rPr>
              <w:t>urtosis</w:t>
            </w:r>
          </w:p>
        </w:tc>
        <w:tc>
          <w:tcPr>
            <w:tcW w:w="759" w:type="pct"/>
            <w:tcBorders>
              <w:top w:val="single" w:sz="4" w:space="0" w:color="auto"/>
              <w:bottom w:val="single" w:sz="4" w:space="0" w:color="auto"/>
            </w:tcBorders>
            <w:vAlign w:val="center"/>
          </w:tcPr>
          <w:p w:rsidR="0044470D" w:rsidRPr="004F7E53" w:rsidRDefault="0044470D" w:rsidP="00256BA4">
            <w:pPr>
              <w:jc w:val="center"/>
              <w:rPr>
                <w:rFonts w:ascii="Times New Roman" w:hAnsi="Times New Roman" w:cs="Times New Roman"/>
                <w:b/>
                <w:lang w:val="en-US"/>
              </w:rPr>
            </w:pPr>
            <w:r w:rsidRPr="004F7E53">
              <w:rPr>
                <w:rFonts w:ascii="Times New Roman" w:hAnsi="Times New Roman" w:cs="Times New Roman"/>
                <w:b/>
                <w:lang w:val="en-US"/>
              </w:rPr>
              <w:t>I</w:t>
            </w:r>
            <w:r w:rsidR="00693114" w:rsidRPr="004F7E53">
              <w:rPr>
                <w:rFonts w:ascii="Times New Roman" w:hAnsi="Times New Roman" w:cs="Times New Roman"/>
                <w:b/>
                <w:lang w:val="en-US"/>
              </w:rPr>
              <w:t>tem-rest</w:t>
            </w:r>
          </w:p>
          <w:p w:rsidR="00693114" w:rsidRPr="004F7E53" w:rsidRDefault="0044470D" w:rsidP="00256BA4">
            <w:pPr>
              <w:jc w:val="center"/>
              <w:rPr>
                <w:rFonts w:ascii="Times New Roman" w:hAnsi="Times New Roman" w:cs="Times New Roman"/>
                <w:b/>
                <w:lang w:val="en-US"/>
              </w:rPr>
            </w:pPr>
            <w:r w:rsidRPr="004F7E53">
              <w:rPr>
                <w:rFonts w:ascii="Times New Roman" w:hAnsi="Times New Roman" w:cs="Times New Roman"/>
                <w:b/>
                <w:lang w:val="en-US"/>
              </w:rPr>
              <w:t>correlation</w:t>
            </w:r>
            <w:r w:rsidR="00693114" w:rsidRPr="004F7E53">
              <w:rPr>
                <w:rFonts w:ascii="Times New Roman" w:hAnsi="Times New Roman" w:cs="Times New Roman"/>
                <w:b/>
                <w:lang w:val="en-US"/>
              </w:rPr>
              <w:t xml:space="preserve"> </w:t>
            </w:r>
          </w:p>
        </w:tc>
        <w:tc>
          <w:tcPr>
            <w:tcW w:w="631" w:type="pct"/>
            <w:tcBorders>
              <w:top w:val="single" w:sz="4" w:space="0" w:color="auto"/>
              <w:bottom w:val="single" w:sz="4" w:space="0" w:color="auto"/>
            </w:tcBorders>
            <w:vAlign w:val="center"/>
          </w:tcPr>
          <w:p w:rsidR="00693114" w:rsidRPr="004F7E53" w:rsidRDefault="0044470D" w:rsidP="00256BA4">
            <w:pPr>
              <w:jc w:val="center"/>
              <w:rPr>
                <w:rFonts w:ascii="Times New Roman" w:hAnsi="Times New Roman" w:cs="Times New Roman"/>
                <w:b/>
                <w:lang w:val="en-US"/>
              </w:rPr>
            </w:pPr>
            <w:r w:rsidRPr="004F7E53">
              <w:rPr>
                <w:rFonts w:ascii="Times New Roman" w:hAnsi="Times New Roman" w:cs="Times New Roman"/>
                <w:b/>
                <w:lang w:val="en-US"/>
              </w:rPr>
              <w:t>Factor loading</w:t>
            </w:r>
          </w:p>
        </w:tc>
      </w:tr>
      <w:tr w:rsidR="00B27455" w:rsidRPr="004F7E53" w:rsidTr="00B27455">
        <w:tc>
          <w:tcPr>
            <w:tcW w:w="1238" w:type="pct"/>
            <w:tcBorders>
              <w:top w:val="single" w:sz="4" w:space="0" w:color="auto"/>
            </w:tcBorders>
            <w:vAlign w:val="center"/>
          </w:tcPr>
          <w:p w:rsidR="00B27455" w:rsidRPr="004F7E53" w:rsidRDefault="0044470D" w:rsidP="00256BA4">
            <w:pPr>
              <w:rPr>
                <w:rFonts w:ascii="Times New Roman" w:hAnsi="Times New Roman" w:cs="Times New Roman"/>
                <w:lang w:val="en-US"/>
              </w:rPr>
            </w:pPr>
            <w:r w:rsidRPr="004F7E53">
              <w:rPr>
                <w:rFonts w:ascii="Times New Roman" w:hAnsi="Times New Roman" w:cs="Times New Roman"/>
                <w:lang w:val="en-US"/>
              </w:rPr>
              <w:t>Job satisfaction</w:t>
            </w:r>
          </w:p>
        </w:tc>
        <w:tc>
          <w:tcPr>
            <w:tcW w:w="575" w:type="pct"/>
            <w:tcBorders>
              <w:top w:val="single" w:sz="4" w:space="0" w:color="auto"/>
            </w:tcBorders>
            <w:vAlign w:val="center"/>
          </w:tcPr>
          <w:p w:rsidR="00B27455" w:rsidRPr="004F7E53" w:rsidRDefault="00B27455" w:rsidP="00256BA4">
            <w:pPr>
              <w:jc w:val="center"/>
              <w:rPr>
                <w:rFonts w:ascii="Times New Roman" w:hAnsi="Times New Roman" w:cs="Times New Roman"/>
                <w:lang w:val="en-US"/>
              </w:rPr>
            </w:pPr>
          </w:p>
        </w:tc>
        <w:tc>
          <w:tcPr>
            <w:tcW w:w="575" w:type="pct"/>
            <w:tcBorders>
              <w:top w:val="single" w:sz="4" w:space="0" w:color="auto"/>
            </w:tcBorders>
            <w:vAlign w:val="center"/>
          </w:tcPr>
          <w:p w:rsidR="00B27455" w:rsidRPr="004F7E53" w:rsidRDefault="00B27455" w:rsidP="00256BA4">
            <w:pPr>
              <w:rPr>
                <w:rFonts w:ascii="Times New Roman" w:hAnsi="Times New Roman" w:cs="Times New Roman"/>
                <w:lang w:val="en-US"/>
              </w:rPr>
            </w:pPr>
          </w:p>
        </w:tc>
        <w:tc>
          <w:tcPr>
            <w:tcW w:w="648" w:type="pct"/>
            <w:tcBorders>
              <w:top w:val="single" w:sz="4" w:space="0" w:color="auto"/>
            </w:tcBorders>
            <w:vAlign w:val="center"/>
          </w:tcPr>
          <w:p w:rsidR="00B27455" w:rsidRPr="004F7E53" w:rsidRDefault="00B27455" w:rsidP="00256BA4">
            <w:pPr>
              <w:jc w:val="center"/>
              <w:rPr>
                <w:rFonts w:ascii="Times New Roman" w:hAnsi="Times New Roman" w:cs="Times New Roman"/>
                <w:lang w:val="en-US"/>
              </w:rPr>
            </w:pPr>
          </w:p>
        </w:tc>
        <w:tc>
          <w:tcPr>
            <w:tcW w:w="575" w:type="pct"/>
            <w:tcBorders>
              <w:top w:val="single" w:sz="4" w:space="0" w:color="auto"/>
            </w:tcBorders>
            <w:vAlign w:val="center"/>
          </w:tcPr>
          <w:p w:rsidR="00B27455" w:rsidRPr="004F7E53" w:rsidRDefault="00B27455" w:rsidP="00256BA4">
            <w:pPr>
              <w:jc w:val="center"/>
              <w:rPr>
                <w:rFonts w:ascii="Times New Roman" w:hAnsi="Times New Roman" w:cs="Times New Roman"/>
                <w:lang w:val="en-US"/>
              </w:rPr>
            </w:pPr>
          </w:p>
        </w:tc>
        <w:tc>
          <w:tcPr>
            <w:tcW w:w="759" w:type="pct"/>
            <w:tcBorders>
              <w:top w:val="single" w:sz="4" w:space="0" w:color="auto"/>
            </w:tcBorders>
            <w:vAlign w:val="center"/>
          </w:tcPr>
          <w:p w:rsidR="00B27455" w:rsidRPr="004F7E53" w:rsidRDefault="00B27455" w:rsidP="00256BA4">
            <w:pPr>
              <w:jc w:val="center"/>
              <w:rPr>
                <w:rFonts w:ascii="Times New Roman" w:hAnsi="Times New Roman" w:cs="Times New Roman"/>
                <w:lang w:val="en-US"/>
              </w:rPr>
            </w:pPr>
          </w:p>
        </w:tc>
        <w:tc>
          <w:tcPr>
            <w:tcW w:w="631" w:type="pct"/>
            <w:tcBorders>
              <w:top w:val="single" w:sz="4" w:space="0" w:color="auto"/>
            </w:tcBorders>
            <w:vAlign w:val="center"/>
          </w:tcPr>
          <w:p w:rsidR="00B27455" w:rsidRPr="004F7E53" w:rsidRDefault="00B27455" w:rsidP="00256BA4">
            <w:pPr>
              <w:jc w:val="center"/>
              <w:rPr>
                <w:rFonts w:ascii="Times New Roman" w:hAnsi="Times New Roman" w:cs="Times New Roman"/>
                <w:lang w:val="en-US"/>
              </w:rPr>
            </w:pPr>
          </w:p>
        </w:tc>
      </w:tr>
      <w:tr w:rsidR="00B27455" w:rsidRPr="004F7E53" w:rsidTr="00B27455">
        <w:tc>
          <w:tcPr>
            <w:tcW w:w="1238" w:type="pct"/>
            <w:vAlign w:val="center"/>
          </w:tcPr>
          <w:p w:rsidR="00B27455" w:rsidRPr="004F7E53" w:rsidRDefault="00992243" w:rsidP="00256BA4">
            <w:pPr>
              <w:rPr>
                <w:rFonts w:ascii="Times New Roman" w:hAnsi="Times New Roman" w:cs="Times New Roman"/>
                <w:lang w:val="en-US"/>
              </w:rPr>
            </w:pPr>
            <w:r w:rsidRPr="004F7E53">
              <w:rPr>
                <w:rFonts w:ascii="Times New Roman" w:hAnsi="Times New Roman" w:cs="Times New Roman"/>
                <w:lang w:val="en-US"/>
              </w:rPr>
              <w:t>JS</w:t>
            </w:r>
            <w:r w:rsidR="00B27455" w:rsidRPr="004F7E53">
              <w:rPr>
                <w:rFonts w:ascii="Times New Roman" w:hAnsi="Times New Roman" w:cs="Times New Roman"/>
                <w:lang w:val="en-US"/>
              </w:rPr>
              <w:t>-1</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.89</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.31</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-2.48</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4.18</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.27</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.52</w:t>
            </w:r>
          </w:p>
        </w:tc>
      </w:tr>
      <w:tr w:rsidR="00B27455" w:rsidRPr="004F7E53" w:rsidTr="00B27455">
        <w:tc>
          <w:tcPr>
            <w:tcW w:w="1238" w:type="pct"/>
            <w:vAlign w:val="center"/>
          </w:tcPr>
          <w:p w:rsidR="00B27455" w:rsidRPr="004F7E53" w:rsidRDefault="00992243" w:rsidP="00256BA4">
            <w:pPr>
              <w:rPr>
                <w:rFonts w:ascii="Times New Roman" w:hAnsi="Times New Roman" w:cs="Times New Roman"/>
                <w:lang w:val="en-US"/>
              </w:rPr>
            </w:pPr>
            <w:r w:rsidRPr="004F7E53">
              <w:rPr>
                <w:rFonts w:ascii="Times New Roman" w:hAnsi="Times New Roman" w:cs="Times New Roman"/>
                <w:lang w:val="en-US"/>
              </w:rPr>
              <w:t>JS</w:t>
            </w:r>
            <w:r w:rsidR="00B27455" w:rsidRPr="004F7E53">
              <w:rPr>
                <w:rFonts w:ascii="Times New Roman" w:hAnsi="Times New Roman" w:cs="Times New Roman"/>
                <w:lang w:val="en-US"/>
              </w:rPr>
              <w:t>-2</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.91</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.29</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-2.86</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6.20</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.38</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.75</w:t>
            </w:r>
          </w:p>
        </w:tc>
      </w:tr>
      <w:tr w:rsidR="00B27455" w:rsidRPr="004F7E53" w:rsidTr="00B27455">
        <w:tc>
          <w:tcPr>
            <w:tcW w:w="1238" w:type="pct"/>
            <w:vAlign w:val="center"/>
          </w:tcPr>
          <w:p w:rsidR="00B27455" w:rsidRPr="004F7E53" w:rsidRDefault="00992243" w:rsidP="00256BA4">
            <w:pPr>
              <w:rPr>
                <w:rFonts w:ascii="Times New Roman" w:hAnsi="Times New Roman" w:cs="Times New Roman"/>
                <w:lang w:val="en-US"/>
              </w:rPr>
            </w:pPr>
            <w:r w:rsidRPr="004F7E53">
              <w:rPr>
                <w:rFonts w:ascii="Times New Roman" w:hAnsi="Times New Roman" w:cs="Times New Roman"/>
                <w:lang w:val="en-US"/>
              </w:rPr>
              <w:t>JS</w:t>
            </w:r>
            <w:r w:rsidR="00B27455" w:rsidRPr="004F7E53">
              <w:rPr>
                <w:rFonts w:ascii="Times New Roman" w:hAnsi="Times New Roman" w:cs="Times New Roman"/>
                <w:lang w:val="en-US"/>
              </w:rPr>
              <w:t>-3</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.91</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.29</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-2.86</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6.20</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.38</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.72</w:t>
            </w:r>
          </w:p>
        </w:tc>
      </w:tr>
      <w:tr w:rsidR="00B27455" w:rsidRPr="004F7E53" w:rsidTr="00B27455">
        <w:tc>
          <w:tcPr>
            <w:tcW w:w="1238" w:type="pct"/>
            <w:vAlign w:val="center"/>
          </w:tcPr>
          <w:p w:rsidR="00B27455" w:rsidRPr="004F7E53" w:rsidRDefault="00992243" w:rsidP="00256BA4">
            <w:pPr>
              <w:rPr>
                <w:rFonts w:ascii="Times New Roman" w:hAnsi="Times New Roman" w:cs="Times New Roman"/>
                <w:lang w:val="en-US"/>
              </w:rPr>
            </w:pPr>
            <w:r w:rsidRPr="004F7E53">
              <w:rPr>
                <w:rFonts w:ascii="Times New Roman" w:hAnsi="Times New Roman" w:cs="Times New Roman"/>
                <w:lang w:val="en-US"/>
              </w:rPr>
              <w:t>JS</w:t>
            </w:r>
            <w:r w:rsidR="00B27455" w:rsidRPr="004F7E53">
              <w:rPr>
                <w:rFonts w:ascii="Times New Roman" w:hAnsi="Times New Roman" w:cs="Times New Roman"/>
                <w:lang w:val="en-US"/>
              </w:rPr>
              <w:t>-4</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.86</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.35</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-2.08</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2.35</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.44</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.76</w:t>
            </w:r>
          </w:p>
        </w:tc>
      </w:tr>
      <w:tr w:rsidR="00B27455" w:rsidRPr="004F7E53" w:rsidTr="00B27455">
        <w:tc>
          <w:tcPr>
            <w:tcW w:w="1238" w:type="pct"/>
            <w:vAlign w:val="center"/>
          </w:tcPr>
          <w:p w:rsidR="00B27455" w:rsidRPr="004F7E53" w:rsidRDefault="00992243" w:rsidP="00256BA4">
            <w:pPr>
              <w:rPr>
                <w:rFonts w:ascii="Times New Roman" w:hAnsi="Times New Roman" w:cs="Times New Roman"/>
                <w:lang w:val="en-US"/>
              </w:rPr>
            </w:pPr>
            <w:r w:rsidRPr="004F7E53">
              <w:rPr>
                <w:rFonts w:ascii="Times New Roman" w:hAnsi="Times New Roman" w:cs="Times New Roman"/>
                <w:lang w:val="en-US"/>
              </w:rPr>
              <w:t>JS</w:t>
            </w:r>
            <w:r w:rsidR="00B27455" w:rsidRPr="004F7E53">
              <w:rPr>
                <w:rFonts w:ascii="Times New Roman" w:hAnsi="Times New Roman" w:cs="Times New Roman"/>
                <w:lang w:val="en-US"/>
              </w:rPr>
              <w:t>-5</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.96</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.20</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-4.62</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19.46</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.51</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.99</w:t>
            </w:r>
          </w:p>
        </w:tc>
      </w:tr>
      <w:tr w:rsidR="00B27455" w:rsidRPr="004F7E53" w:rsidTr="00B27455">
        <w:tc>
          <w:tcPr>
            <w:tcW w:w="1238" w:type="pct"/>
            <w:vAlign w:val="center"/>
          </w:tcPr>
          <w:p w:rsidR="00B27455" w:rsidRPr="004F7E53" w:rsidRDefault="0044470D" w:rsidP="00256BA4">
            <w:pPr>
              <w:rPr>
                <w:rFonts w:ascii="Times New Roman" w:hAnsi="Times New Roman" w:cs="Times New Roman"/>
                <w:lang w:val="en-US"/>
              </w:rPr>
            </w:pPr>
            <w:r w:rsidRPr="004F7E53">
              <w:rPr>
                <w:rFonts w:ascii="Times New Roman" w:hAnsi="Times New Roman" w:cs="Times New Roman"/>
                <w:lang w:val="en-US"/>
              </w:rPr>
              <w:t>Leadership behavior</w:t>
            </w:r>
          </w:p>
        </w:tc>
        <w:tc>
          <w:tcPr>
            <w:tcW w:w="575" w:type="pct"/>
            <w:vAlign w:val="center"/>
          </w:tcPr>
          <w:p w:rsidR="00B27455" w:rsidRPr="004F7E53" w:rsidRDefault="00B27455" w:rsidP="00256BA4">
            <w:pPr>
              <w:jc w:val="center"/>
              <w:rPr>
                <w:rFonts w:ascii="Times New Roman" w:hAnsi="Times New Roman" w:cs="Times New Roman"/>
                <w:lang w:val="en-US"/>
              </w:rPr>
            </w:pPr>
          </w:p>
        </w:tc>
        <w:tc>
          <w:tcPr>
            <w:tcW w:w="575" w:type="pct"/>
            <w:vAlign w:val="center"/>
          </w:tcPr>
          <w:p w:rsidR="00B27455" w:rsidRPr="004F7E53" w:rsidRDefault="00B27455" w:rsidP="00256BA4">
            <w:pPr>
              <w:jc w:val="center"/>
              <w:rPr>
                <w:rFonts w:ascii="Times New Roman" w:hAnsi="Times New Roman" w:cs="Times New Roman"/>
                <w:lang w:val="en-US"/>
              </w:rPr>
            </w:pPr>
          </w:p>
        </w:tc>
        <w:tc>
          <w:tcPr>
            <w:tcW w:w="648" w:type="pct"/>
            <w:vAlign w:val="center"/>
          </w:tcPr>
          <w:p w:rsidR="00B27455" w:rsidRPr="004F7E53" w:rsidRDefault="00B27455" w:rsidP="00256BA4">
            <w:pPr>
              <w:jc w:val="center"/>
              <w:rPr>
                <w:rFonts w:ascii="Times New Roman" w:hAnsi="Times New Roman" w:cs="Times New Roman"/>
                <w:lang w:val="en-US"/>
              </w:rPr>
            </w:pPr>
          </w:p>
        </w:tc>
        <w:tc>
          <w:tcPr>
            <w:tcW w:w="575" w:type="pct"/>
            <w:vAlign w:val="center"/>
          </w:tcPr>
          <w:p w:rsidR="00B27455" w:rsidRPr="004F7E53" w:rsidRDefault="00B27455" w:rsidP="00256BA4">
            <w:pPr>
              <w:jc w:val="center"/>
              <w:rPr>
                <w:rFonts w:ascii="Times New Roman" w:hAnsi="Times New Roman" w:cs="Times New Roman"/>
                <w:lang w:val="en-US"/>
              </w:rPr>
            </w:pPr>
          </w:p>
        </w:tc>
        <w:tc>
          <w:tcPr>
            <w:tcW w:w="759" w:type="pct"/>
            <w:vAlign w:val="center"/>
          </w:tcPr>
          <w:p w:rsidR="00B27455" w:rsidRPr="004F7E53" w:rsidRDefault="00B27455" w:rsidP="00256BA4">
            <w:pPr>
              <w:jc w:val="center"/>
              <w:rPr>
                <w:rFonts w:ascii="Times New Roman" w:hAnsi="Times New Roman" w:cs="Times New Roman"/>
                <w:lang w:val="en-US"/>
              </w:rPr>
            </w:pPr>
          </w:p>
        </w:tc>
        <w:tc>
          <w:tcPr>
            <w:tcW w:w="631" w:type="pct"/>
            <w:vAlign w:val="center"/>
          </w:tcPr>
          <w:p w:rsidR="00B27455" w:rsidRPr="004F7E53" w:rsidRDefault="00B27455" w:rsidP="00256BA4">
            <w:pPr>
              <w:jc w:val="center"/>
              <w:rPr>
                <w:rFonts w:ascii="Times New Roman" w:hAnsi="Times New Roman" w:cs="Times New Roman"/>
                <w:lang w:val="en-US"/>
              </w:rPr>
            </w:pPr>
          </w:p>
        </w:tc>
      </w:tr>
      <w:tr w:rsidR="00B27455" w:rsidRPr="004F7E53" w:rsidTr="00B27455">
        <w:tc>
          <w:tcPr>
            <w:tcW w:w="1238" w:type="pct"/>
            <w:vAlign w:val="center"/>
          </w:tcPr>
          <w:p w:rsidR="00B27455" w:rsidRPr="004F7E53" w:rsidRDefault="00B27455" w:rsidP="00256BA4">
            <w:pPr>
              <w:rPr>
                <w:rFonts w:ascii="Times New Roman" w:hAnsi="Times New Roman" w:cs="Times New Roman"/>
                <w:lang w:val="en-US"/>
              </w:rPr>
            </w:pPr>
            <w:r w:rsidRPr="004F7E53">
              <w:rPr>
                <w:rFonts w:ascii="Times New Roman" w:hAnsi="Times New Roman" w:cs="Times New Roman"/>
                <w:lang w:val="en-US"/>
              </w:rPr>
              <w:t>L</w:t>
            </w:r>
            <w:r w:rsidR="00F9008C" w:rsidRPr="004F7E53">
              <w:rPr>
                <w:rFonts w:ascii="Times New Roman" w:hAnsi="Times New Roman" w:cs="Times New Roman"/>
                <w:lang w:val="en-US"/>
              </w:rPr>
              <w:t>B</w:t>
            </w:r>
            <w:r w:rsidRPr="004F7E53">
              <w:rPr>
                <w:rFonts w:ascii="Times New Roman" w:hAnsi="Times New Roman" w:cs="Times New Roman"/>
                <w:lang w:val="en-US"/>
              </w:rPr>
              <w:t>-1</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.93</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.26</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-3.26</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8.65</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.31</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.62 (.61)</w:t>
            </w:r>
          </w:p>
        </w:tc>
      </w:tr>
      <w:tr w:rsidR="00B27455" w:rsidRPr="004F7E53" w:rsidTr="00B27455">
        <w:tc>
          <w:tcPr>
            <w:tcW w:w="1238" w:type="pct"/>
            <w:vAlign w:val="center"/>
          </w:tcPr>
          <w:p w:rsidR="00B27455" w:rsidRPr="004F7E53" w:rsidRDefault="00F9008C" w:rsidP="00256BA4">
            <w:pPr>
              <w:rPr>
                <w:rFonts w:ascii="Times New Roman" w:hAnsi="Times New Roman" w:cs="Times New Roman"/>
                <w:lang w:val="en-US"/>
              </w:rPr>
            </w:pPr>
            <w:r w:rsidRPr="004F7E53">
              <w:rPr>
                <w:rFonts w:ascii="Times New Roman" w:hAnsi="Times New Roman" w:cs="Times New Roman"/>
                <w:lang w:val="en-US"/>
              </w:rPr>
              <w:t>LB</w:t>
            </w:r>
            <w:r w:rsidR="00B27455" w:rsidRPr="004F7E53">
              <w:rPr>
                <w:rFonts w:ascii="Times New Roman" w:hAnsi="Times New Roman" w:cs="Times New Roman"/>
                <w:lang w:val="en-US"/>
              </w:rPr>
              <w:t>-2</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.98</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.13</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-7.60</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56.03</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.32</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.92 (.92)</w:t>
            </w:r>
          </w:p>
        </w:tc>
      </w:tr>
      <w:tr w:rsidR="00B27455" w:rsidRPr="004F7E53" w:rsidTr="00B27455">
        <w:tc>
          <w:tcPr>
            <w:tcW w:w="1238" w:type="pct"/>
            <w:vAlign w:val="center"/>
          </w:tcPr>
          <w:p w:rsidR="00B27455" w:rsidRPr="004F7E53" w:rsidRDefault="00B27455" w:rsidP="00256BA4">
            <w:pPr>
              <w:rPr>
                <w:rFonts w:ascii="Times New Roman" w:hAnsi="Times New Roman" w:cs="Times New Roman"/>
                <w:lang w:val="en-US"/>
              </w:rPr>
            </w:pPr>
            <w:r w:rsidRPr="004F7E53">
              <w:rPr>
                <w:rFonts w:ascii="Times New Roman" w:hAnsi="Times New Roman" w:cs="Times New Roman"/>
                <w:lang w:val="en-US"/>
              </w:rPr>
              <w:t>L</w:t>
            </w:r>
            <w:r w:rsidR="00F9008C" w:rsidRPr="004F7E53">
              <w:rPr>
                <w:rFonts w:ascii="Times New Roman" w:hAnsi="Times New Roman" w:cs="Times New Roman"/>
                <w:lang w:val="en-US"/>
              </w:rPr>
              <w:t>B</w:t>
            </w:r>
            <w:r w:rsidRPr="004F7E53">
              <w:rPr>
                <w:rFonts w:ascii="Times New Roman" w:hAnsi="Times New Roman" w:cs="Times New Roman"/>
                <w:lang w:val="en-US"/>
              </w:rPr>
              <w:t>-3</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.92</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.27</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-3.05</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7.30</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.32</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.90 (.90)</w:t>
            </w:r>
          </w:p>
        </w:tc>
      </w:tr>
      <w:tr w:rsidR="00B27455" w:rsidRPr="004F7E53" w:rsidTr="00B27455">
        <w:tc>
          <w:tcPr>
            <w:tcW w:w="1238" w:type="pct"/>
            <w:vAlign w:val="center"/>
          </w:tcPr>
          <w:p w:rsidR="00B27455" w:rsidRPr="004F7E53" w:rsidRDefault="00B27455" w:rsidP="00256BA4">
            <w:pPr>
              <w:rPr>
                <w:rFonts w:ascii="Times New Roman" w:hAnsi="Times New Roman" w:cs="Times New Roman"/>
                <w:lang w:val="en-US"/>
              </w:rPr>
            </w:pPr>
            <w:r w:rsidRPr="004F7E53">
              <w:rPr>
                <w:rFonts w:ascii="Times New Roman" w:hAnsi="Times New Roman" w:cs="Times New Roman"/>
                <w:lang w:val="en-US"/>
              </w:rPr>
              <w:t>L</w:t>
            </w:r>
            <w:r w:rsidR="00F9008C" w:rsidRPr="004F7E53">
              <w:rPr>
                <w:rFonts w:ascii="Times New Roman" w:hAnsi="Times New Roman" w:cs="Times New Roman"/>
                <w:lang w:val="en-US"/>
              </w:rPr>
              <w:t>B</w:t>
            </w:r>
            <w:r w:rsidRPr="004F7E53">
              <w:rPr>
                <w:rFonts w:ascii="Times New Roman" w:hAnsi="Times New Roman" w:cs="Times New Roman"/>
                <w:lang w:val="en-US"/>
              </w:rPr>
              <w:t>-4</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.88</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.32</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-2.36</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3.56</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.08</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.10</w:t>
            </w:r>
          </w:p>
        </w:tc>
      </w:tr>
      <w:tr w:rsidR="00B27455" w:rsidRPr="004F7E53" w:rsidTr="00B27455">
        <w:tc>
          <w:tcPr>
            <w:tcW w:w="1238" w:type="pct"/>
            <w:vAlign w:val="center"/>
          </w:tcPr>
          <w:p w:rsidR="00B27455" w:rsidRPr="004F7E53" w:rsidRDefault="00B27455" w:rsidP="00256BA4">
            <w:pPr>
              <w:rPr>
                <w:rFonts w:ascii="Times New Roman" w:hAnsi="Times New Roman" w:cs="Times New Roman"/>
                <w:lang w:val="en-US"/>
              </w:rPr>
            </w:pPr>
            <w:r w:rsidRPr="004F7E53">
              <w:rPr>
                <w:rFonts w:ascii="Times New Roman" w:hAnsi="Times New Roman" w:cs="Times New Roman"/>
                <w:lang w:val="en-US"/>
              </w:rPr>
              <w:t>L</w:t>
            </w:r>
            <w:r w:rsidR="00F9008C" w:rsidRPr="004F7E53">
              <w:rPr>
                <w:rFonts w:ascii="Times New Roman" w:hAnsi="Times New Roman" w:cs="Times New Roman"/>
                <w:lang w:val="en-US"/>
              </w:rPr>
              <w:t>B</w:t>
            </w:r>
            <w:r w:rsidRPr="004F7E53">
              <w:rPr>
                <w:rFonts w:ascii="Times New Roman" w:hAnsi="Times New Roman" w:cs="Times New Roman"/>
                <w:lang w:val="en-US"/>
              </w:rPr>
              <w:t>-5</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.74</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.44</w:t>
            </w:r>
          </w:p>
        </w:tc>
        <w:tc>
          <w:tcPr>
            <w:tcW w:w="648"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-1.09</w:t>
            </w:r>
          </w:p>
        </w:tc>
        <w:tc>
          <w:tcPr>
            <w:tcW w:w="575"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-0.82</w:t>
            </w:r>
          </w:p>
        </w:tc>
        <w:tc>
          <w:tcPr>
            <w:tcW w:w="759"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.36</w:t>
            </w:r>
          </w:p>
        </w:tc>
        <w:tc>
          <w:tcPr>
            <w:tcW w:w="631" w:type="pct"/>
            <w:vAlign w:val="center"/>
          </w:tcPr>
          <w:p w:rsidR="00B27455" w:rsidRPr="004F7E53" w:rsidRDefault="00B27455" w:rsidP="00256BA4">
            <w:pPr>
              <w:jc w:val="center"/>
              <w:rPr>
                <w:rFonts w:ascii="Times New Roman" w:hAnsi="Times New Roman" w:cs="Times New Roman"/>
                <w:lang w:val="en-US"/>
              </w:rPr>
            </w:pPr>
            <w:r w:rsidRPr="004F7E53">
              <w:rPr>
                <w:rFonts w:ascii="Times New Roman" w:hAnsi="Times New Roman" w:cs="Times New Roman"/>
                <w:lang w:val="en-US"/>
              </w:rPr>
              <w:t>.71 (.71)</w:t>
            </w:r>
          </w:p>
        </w:tc>
      </w:tr>
    </w:tbl>
    <w:p w:rsidR="009327FD" w:rsidRPr="004F7E53" w:rsidRDefault="007516BF" w:rsidP="00256BA4">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Note</w:t>
      </w:r>
      <w:r w:rsidR="000B1095" w:rsidRPr="004F7E53">
        <w:rPr>
          <w:rFonts w:ascii="Times New Roman" w:hAnsi="Times New Roman" w:cs="Times New Roman"/>
          <w:i/>
          <w:sz w:val="24"/>
          <w:szCs w:val="24"/>
          <w:lang w:val="en-US"/>
        </w:rPr>
        <w:t>:</w:t>
      </w:r>
      <w:r w:rsidR="00B06573" w:rsidRPr="004F7E53">
        <w:rPr>
          <w:rFonts w:ascii="Times New Roman" w:hAnsi="Times New Roman" w:cs="Times New Roman"/>
          <w:sz w:val="24"/>
          <w:szCs w:val="24"/>
          <w:lang w:val="en-US"/>
        </w:rPr>
        <w:t xml:space="preserve"> </w:t>
      </w:r>
      <w:r w:rsidRPr="007516BF">
        <w:rPr>
          <w:rFonts w:ascii="Times New Roman" w:hAnsi="Times New Roman" w:cs="Times New Roman"/>
          <w:sz w:val="24"/>
          <w:szCs w:val="24"/>
          <w:lang w:val="en-US"/>
        </w:rPr>
        <w:t>in parentheses, the factor load</w:t>
      </w:r>
      <w:r>
        <w:rPr>
          <w:rFonts w:ascii="Times New Roman" w:hAnsi="Times New Roman" w:cs="Times New Roman"/>
          <w:sz w:val="24"/>
          <w:szCs w:val="24"/>
          <w:lang w:val="en-US"/>
        </w:rPr>
        <w:t>ing</w:t>
      </w:r>
      <w:r w:rsidRPr="007516BF">
        <w:rPr>
          <w:rFonts w:ascii="Times New Roman" w:hAnsi="Times New Roman" w:cs="Times New Roman"/>
          <w:sz w:val="24"/>
          <w:szCs w:val="24"/>
          <w:lang w:val="en-US"/>
        </w:rPr>
        <w:t>s of the second CFA.</w:t>
      </w:r>
    </w:p>
    <w:p w:rsidR="00AF0213" w:rsidRDefault="00AF0213" w:rsidP="00256BA4">
      <w:pPr>
        <w:spacing w:after="0" w:line="240" w:lineRule="auto"/>
        <w:ind w:firstLine="482"/>
        <w:rPr>
          <w:rFonts w:ascii="Times New Roman" w:hAnsi="Times New Roman" w:cs="Times New Roman"/>
          <w:sz w:val="24"/>
          <w:szCs w:val="24"/>
          <w:lang w:val="en-US"/>
        </w:rPr>
      </w:pPr>
    </w:p>
    <w:p w:rsidR="00AF0213" w:rsidRDefault="00AF0213" w:rsidP="00256BA4">
      <w:pPr>
        <w:spacing w:after="0" w:line="240" w:lineRule="auto"/>
        <w:ind w:firstLine="482"/>
        <w:rPr>
          <w:rFonts w:ascii="Times New Roman" w:hAnsi="Times New Roman" w:cs="Times New Roman"/>
          <w:sz w:val="24"/>
          <w:szCs w:val="24"/>
          <w:lang w:val="en-US"/>
        </w:rPr>
      </w:pPr>
      <w:r w:rsidRPr="00AF0213">
        <w:rPr>
          <w:rFonts w:ascii="Times New Roman" w:hAnsi="Times New Roman" w:cs="Times New Roman"/>
          <w:sz w:val="24"/>
          <w:szCs w:val="24"/>
          <w:lang w:val="en-US"/>
        </w:rPr>
        <w:t>Regardin</w:t>
      </w:r>
      <w:r w:rsidR="0072141E">
        <w:rPr>
          <w:rFonts w:ascii="Times New Roman" w:hAnsi="Times New Roman" w:cs="Times New Roman"/>
          <w:sz w:val="24"/>
          <w:szCs w:val="24"/>
          <w:lang w:val="en-US"/>
        </w:rPr>
        <w:t>g leadership behavior, the CFA goodness-of-fit</w:t>
      </w:r>
      <w:r w:rsidRPr="00AF0213">
        <w:rPr>
          <w:rFonts w:ascii="Times New Roman" w:hAnsi="Times New Roman" w:cs="Times New Roman"/>
          <w:sz w:val="24"/>
          <w:szCs w:val="24"/>
          <w:lang w:val="en-US"/>
        </w:rPr>
        <w:t xml:space="preserve"> indices for the five items were adequate, except for the SRMR, </w:t>
      </w:r>
      <w:r w:rsidRPr="00AF021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AF0213">
        <w:rPr>
          <w:rFonts w:ascii="Times New Roman" w:hAnsi="Times New Roman" w:cs="Times New Roman"/>
          <w:i/>
          <w:sz w:val="24"/>
          <w:szCs w:val="24"/>
          <w:vertAlign w:val="superscript"/>
          <w:lang w:val="en-US"/>
        </w:rPr>
        <w:t>2</w:t>
      </w:r>
      <w:r w:rsidRPr="00AF0213">
        <w:rPr>
          <w:rFonts w:ascii="Times New Roman" w:hAnsi="Times New Roman" w:cs="Times New Roman"/>
          <w:sz w:val="24"/>
          <w:szCs w:val="24"/>
          <w:lang w:val="en-US"/>
        </w:rPr>
        <w:t xml:space="preserve"> = 7.42, </w:t>
      </w:r>
      <w:r w:rsidRPr="00AF0213">
        <w:rPr>
          <w:rFonts w:ascii="Times New Roman" w:hAnsi="Times New Roman" w:cs="Times New Roman"/>
          <w:i/>
          <w:sz w:val="24"/>
          <w:szCs w:val="24"/>
          <w:lang w:val="en-US"/>
        </w:rPr>
        <w:t>df</w:t>
      </w:r>
      <w:r w:rsidRPr="00AF0213">
        <w:rPr>
          <w:rFonts w:ascii="Times New Roman" w:hAnsi="Times New Roman" w:cs="Times New Roman"/>
          <w:sz w:val="24"/>
          <w:szCs w:val="24"/>
          <w:lang w:val="en-US"/>
        </w:rPr>
        <w:t xml:space="preserve"> = 5, </w:t>
      </w:r>
      <w:r w:rsidRPr="00AF0213">
        <w:rPr>
          <w:rFonts w:ascii="Times New Roman" w:hAnsi="Times New Roman" w:cs="Times New Roman"/>
          <w:i/>
          <w:sz w:val="24"/>
          <w:szCs w:val="24"/>
          <w:lang w:val="en-US"/>
        </w:rPr>
        <w:t xml:space="preserve">p </w:t>
      </w:r>
      <w:r w:rsidRPr="00AF0213">
        <w:rPr>
          <w:rFonts w:ascii="Times New Roman" w:hAnsi="Times New Roman" w:cs="Times New Roman"/>
          <w:sz w:val="24"/>
          <w:szCs w:val="24"/>
          <w:lang w:val="en-US"/>
        </w:rPr>
        <w:t xml:space="preserve">= .191, </w:t>
      </w:r>
      <w:r w:rsidRPr="00AF021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AF0213">
        <w:rPr>
          <w:rFonts w:ascii="Times New Roman" w:hAnsi="Times New Roman" w:cs="Times New Roman"/>
          <w:i/>
          <w:sz w:val="24"/>
          <w:szCs w:val="24"/>
          <w:vertAlign w:val="superscript"/>
          <w:lang w:val="en-US"/>
        </w:rPr>
        <w:t>2</w:t>
      </w:r>
      <w:r w:rsidRPr="00AF0213">
        <w:rPr>
          <w:rFonts w:ascii="Times New Roman" w:hAnsi="Times New Roman" w:cs="Times New Roman"/>
          <w:i/>
          <w:sz w:val="24"/>
          <w:szCs w:val="24"/>
          <w:lang w:val="en-US"/>
        </w:rPr>
        <w:t>/df</w:t>
      </w:r>
      <w:r w:rsidRPr="00AF0213">
        <w:rPr>
          <w:rFonts w:ascii="Times New Roman" w:hAnsi="Times New Roman" w:cs="Times New Roman"/>
          <w:sz w:val="24"/>
          <w:szCs w:val="24"/>
          <w:lang w:val="en-US"/>
        </w:rPr>
        <w:t xml:space="preserve"> = 1.48</w:t>
      </w:r>
      <w:r w:rsidRPr="00AF0213">
        <w:rPr>
          <w:rFonts w:ascii="Times New Roman" w:hAnsi="Times New Roman" w:cs="Times New Roman"/>
          <w:sz w:val="24"/>
          <w:szCs w:val="24"/>
          <w:lang w:val="en-US"/>
        </w:rPr>
        <w:t>, CFI =. 992, TLI = .983, RMSEA = .044; CI 90% [.000, .107]; SRMR = .101; WRMR = 0.64</w:t>
      </w:r>
      <w:r w:rsidR="0072141E">
        <w:rPr>
          <w:rFonts w:ascii="Times New Roman" w:hAnsi="Times New Roman" w:cs="Times New Roman"/>
          <w:sz w:val="24"/>
          <w:szCs w:val="24"/>
          <w:lang w:val="en-US"/>
        </w:rPr>
        <w:t xml:space="preserve">6. In addition, the factor loading </w:t>
      </w:r>
      <w:r w:rsidRPr="00AF0213">
        <w:rPr>
          <w:rFonts w:ascii="Times New Roman" w:hAnsi="Times New Roman" w:cs="Times New Roman"/>
          <w:sz w:val="24"/>
          <w:szCs w:val="24"/>
          <w:lang w:val="en-US"/>
        </w:rPr>
        <w:t xml:space="preserve">of item LB-4 was less </w:t>
      </w:r>
      <w:r w:rsidR="0072141E">
        <w:rPr>
          <w:rFonts w:ascii="Times New Roman" w:hAnsi="Times New Roman" w:cs="Times New Roman"/>
          <w:sz w:val="24"/>
          <w:szCs w:val="24"/>
          <w:lang w:val="en-US"/>
        </w:rPr>
        <w:t xml:space="preserve">than .40. Therefore, a second </w:t>
      </w:r>
      <w:r w:rsidRPr="00AF0213">
        <w:rPr>
          <w:rFonts w:ascii="Times New Roman" w:hAnsi="Times New Roman" w:cs="Times New Roman"/>
          <w:sz w:val="24"/>
          <w:szCs w:val="24"/>
          <w:lang w:val="en-US"/>
        </w:rPr>
        <w:t>C</w:t>
      </w:r>
      <w:r w:rsidR="0072141E">
        <w:rPr>
          <w:rFonts w:ascii="Times New Roman" w:hAnsi="Times New Roman" w:cs="Times New Roman"/>
          <w:sz w:val="24"/>
          <w:szCs w:val="24"/>
          <w:lang w:val="en-US"/>
        </w:rPr>
        <w:t>FA</w:t>
      </w:r>
      <w:r w:rsidRPr="00AF0213">
        <w:rPr>
          <w:rFonts w:ascii="Times New Roman" w:hAnsi="Times New Roman" w:cs="Times New Roman"/>
          <w:sz w:val="24"/>
          <w:szCs w:val="24"/>
          <w:lang w:val="en-US"/>
        </w:rPr>
        <w:t xml:space="preserve"> was performed, removing item LB-4 from the questionnaire. The </w:t>
      </w:r>
      <w:r w:rsidR="0072141E">
        <w:rPr>
          <w:rFonts w:ascii="Times New Roman" w:hAnsi="Times New Roman" w:cs="Times New Roman"/>
          <w:sz w:val="24"/>
          <w:szCs w:val="24"/>
          <w:lang w:val="en-US"/>
        </w:rPr>
        <w:t>goodness-of-fit</w:t>
      </w:r>
      <w:r w:rsidRPr="00AF0213">
        <w:rPr>
          <w:rFonts w:ascii="Times New Roman" w:hAnsi="Times New Roman" w:cs="Times New Roman"/>
          <w:sz w:val="24"/>
          <w:szCs w:val="24"/>
          <w:lang w:val="en-US"/>
        </w:rPr>
        <w:t xml:space="preserve"> indices were adequate, </w:t>
      </w:r>
      <w:r w:rsidRPr="004F7E5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 3.42, </w:t>
      </w:r>
      <w:r w:rsidRPr="004F7E53">
        <w:rPr>
          <w:rFonts w:ascii="Times New Roman" w:hAnsi="Times New Roman" w:cs="Times New Roman"/>
          <w:i/>
          <w:sz w:val="24"/>
          <w:szCs w:val="24"/>
          <w:lang w:val="en-US"/>
        </w:rPr>
        <w:t>df</w:t>
      </w:r>
      <w:r w:rsidRPr="004F7E53">
        <w:rPr>
          <w:rFonts w:ascii="Times New Roman" w:hAnsi="Times New Roman" w:cs="Times New Roman"/>
          <w:sz w:val="24"/>
          <w:szCs w:val="24"/>
          <w:lang w:val="en-US"/>
        </w:rPr>
        <w:t xml:space="preserve"> = 2, </w:t>
      </w:r>
      <w:r w:rsidRPr="004F7E53">
        <w:rPr>
          <w:rFonts w:ascii="Times New Roman" w:hAnsi="Times New Roman" w:cs="Times New Roman"/>
          <w:i/>
          <w:sz w:val="24"/>
          <w:szCs w:val="24"/>
          <w:lang w:val="en-US"/>
        </w:rPr>
        <w:t xml:space="preserve">p </w:t>
      </w:r>
      <w:r w:rsidRPr="004F7E53">
        <w:rPr>
          <w:rFonts w:ascii="Times New Roman" w:hAnsi="Times New Roman" w:cs="Times New Roman"/>
          <w:sz w:val="24"/>
          <w:szCs w:val="24"/>
          <w:lang w:val="en-US"/>
        </w:rPr>
        <w:t xml:space="preserve">= .181, </w:t>
      </w:r>
      <w:r w:rsidRPr="004F7E5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i/>
          <w:sz w:val="24"/>
          <w:szCs w:val="24"/>
          <w:lang w:val="en-US"/>
        </w:rPr>
        <w:t>/df</w:t>
      </w:r>
      <w:r w:rsidRPr="004F7E53">
        <w:rPr>
          <w:rFonts w:ascii="Times New Roman" w:hAnsi="Times New Roman" w:cs="Times New Roman"/>
          <w:sz w:val="24"/>
          <w:szCs w:val="24"/>
          <w:lang w:val="en-US"/>
        </w:rPr>
        <w:t xml:space="preserve"> = 1.71</w:t>
      </w:r>
      <w:r w:rsidRPr="00AF0213">
        <w:rPr>
          <w:rFonts w:ascii="Times New Roman" w:hAnsi="Times New Roman" w:cs="Times New Roman"/>
          <w:sz w:val="24"/>
          <w:szCs w:val="24"/>
          <w:lang w:val="en-US"/>
        </w:rPr>
        <w:t>, CFI = .995, TLI = .985; RMSEA = .054, CI 90% [.000, .148]; SRMR = .069, WRMR = 0.464. In this second analysis, the factor load</w:t>
      </w:r>
      <w:r w:rsidR="0072141E">
        <w:rPr>
          <w:rFonts w:ascii="Times New Roman" w:hAnsi="Times New Roman" w:cs="Times New Roman"/>
          <w:sz w:val="24"/>
          <w:szCs w:val="24"/>
          <w:lang w:val="en-US"/>
        </w:rPr>
        <w:t>ing</w:t>
      </w:r>
      <w:r w:rsidRPr="00AF0213">
        <w:rPr>
          <w:rFonts w:ascii="Times New Roman" w:hAnsi="Times New Roman" w:cs="Times New Roman"/>
          <w:sz w:val="24"/>
          <w:szCs w:val="24"/>
          <w:lang w:val="en-US"/>
        </w:rPr>
        <w:t>s were from .61 to .92 (Table 2).</w:t>
      </w:r>
    </w:p>
    <w:p w:rsidR="00E303C8" w:rsidRPr="004F7E53" w:rsidRDefault="00E303C8" w:rsidP="00256BA4">
      <w:pPr>
        <w:spacing w:after="0" w:line="240" w:lineRule="auto"/>
        <w:rPr>
          <w:rFonts w:ascii="Times New Roman" w:hAnsi="Times New Roman" w:cs="Times New Roman"/>
          <w:b/>
          <w:sz w:val="24"/>
          <w:szCs w:val="24"/>
          <w:lang w:val="en-US"/>
        </w:rPr>
      </w:pPr>
    </w:p>
    <w:p w:rsidR="002C1CF3" w:rsidRPr="004F7E53" w:rsidRDefault="005A4558"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Equity</w:t>
      </w:r>
    </w:p>
    <w:p w:rsidR="002B3D8B" w:rsidRDefault="00AD6AF6" w:rsidP="00256BA4">
      <w:pPr>
        <w:spacing w:after="0" w:line="24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The results of the differential item</w:t>
      </w:r>
      <w:r w:rsidRPr="002B3D8B">
        <w:rPr>
          <w:rFonts w:ascii="Times New Roman" w:hAnsi="Times New Roman" w:cs="Times New Roman"/>
          <w:sz w:val="24"/>
          <w:szCs w:val="24"/>
          <w:lang w:val="en-US"/>
        </w:rPr>
        <w:t xml:space="preserve"> </w:t>
      </w:r>
      <w:r w:rsidR="002B3D8B" w:rsidRPr="002B3D8B">
        <w:rPr>
          <w:rFonts w:ascii="Times New Roman" w:hAnsi="Times New Roman" w:cs="Times New Roman"/>
          <w:sz w:val="24"/>
          <w:szCs w:val="24"/>
          <w:lang w:val="en-US"/>
        </w:rPr>
        <w:t xml:space="preserve">functioning (DIF) indicated that only item JS-3 presented DIF (Wald's </w:t>
      </w:r>
      <w:r w:rsidR="002B3D8B" w:rsidRPr="004F7E53">
        <w:rPr>
          <w:rFonts w:ascii="Times New Roman" w:hAnsi="Times New Roman" w:cs="Times New Roman"/>
          <w:i/>
          <w:sz w:val="24"/>
          <w:szCs w:val="24"/>
          <w:lang w:val="en-US"/>
        </w:rPr>
        <w:sym w:font="Symbol" w:char="F063"/>
      </w:r>
      <w:r w:rsidR="002B3D8B">
        <w:rPr>
          <w:rFonts w:ascii="Times New Roman" w:hAnsi="Times New Roman" w:cs="Times New Roman"/>
          <w:i/>
          <w:sz w:val="24"/>
          <w:szCs w:val="24"/>
          <w:vertAlign w:val="superscript"/>
          <w:lang w:val="en-US"/>
        </w:rPr>
        <w:t xml:space="preserve">2 </w:t>
      </w:r>
      <w:r w:rsidR="002B3D8B" w:rsidRPr="002B3D8B">
        <w:rPr>
          <w:rFonts w:ascii="Times New Roman" w:hAnsi="Times New Roman" w:cs="Times New Roman"/>
          <w:sz w:val="24"/>
          <w:szCs w:val="24"/>
          <w:lang w:val="en-US"/>
        </w:rPr>
        <w:t xml:space="preserve">&gt; 5.99, </w:t>
      </w:r>
      <w:r w:rsidR="002B3D8B" w:rsidRPr="00A843F3">
        <w:rPr>
          <w:rFonts w:ascii="Times New Roman" w:hAnsi="Times New Roman" w:cs="Times New Roman"/>
          <w:i/>
          <w:sz w:val="24"/>
          <w:szCs w:val="24"/>
          <w:lang w:val="en-US"/>
        </w:rPr>
        <w:t>p</w:t>
      </w:r>
      <w:r w:rsidR="002B3D8B" w:rsidRPr="002B3D8B">
        <w:rPr>
          <w:rFonts w:ascii="Times New Roman" w:hAnsi="Times New Roman" w:cs="Times New Roman"/>
          <w:sz w:val="24"/>
          <w:szCs w:val="24"/>
          <w:lang w:val="en-US"/>
        </w:rPr>
        <w:t xml:space="preserve"> &lt;</w:t>
      </w:r>
      <w:r w:rsidR="00A843F3">
        <w:rPr>
          <w:rFonts w:ascii="Times New Roman" w:hAnsi="Times New Roman" w:cs="Times New Roman"/>
          <w:sz w:val="24"/>
          <w:szCs w:val="24"/>
          <w:lang w:val="en-US"/>
        </w:rPr>
        <w:t xml:space="preserve"> </w:t>
      </w:r>
      <w:r w:rsidR="002B3D8B" w:rsidRPr="002B3D8B">
        <w:rPr>
          <w:rFonts w:ascii="Times New Roman" w:hAnsi="Times New Roman" w:cs="Times New Roman"/>
          <w:sz w:val="24"/>
          <w:szCs w:val="24"/>
          <w:lang w:val="en-US"/>
        </w:rPr>
        <w:t xml:space="preserve">.05), favorable to males (Table 3). However, according to the evaluation of the effect size </w:t>
      </w:r>
      <w:r w:rsidR="00A843F3" w:rsidRPr="004F7E53">
        <w:rPr>
          <w:rFonts w:ascii="Times New Roman" w:hAnsi="Times New Roman" w:cs="Times New Roman"/>
          <w:sz w:val="24"/>
          <w:szCs w:val="24"/>
          <w:lang w:val="en-US"/>
        </w:rPr>
        <w:fldChar w:fldCharType="begin" w:fldLock="1"/>
      </w:r>
      <w:r w:rsidR="00A843F3" w:rsidRPr="004F7E53">
        <w:rPr>
          <w:rFonts w:ascii="Times New Roman" w:hAnsi="Times New Roman" w:cs="Times New Roman"/>
          <w:sz w:val="24"/>
          <w:szCs w:val="24"/>
          <w:lang w:val="en-US"/>
        </w:rPr>
        <w:instrText>ADDIN CSL_CITATION {"citationItems":[{"id":"ITEM-1","itemData":{"author":[{"dropping-particle":"","family":"Zumbo","given":"B. D.","non-dropping-particle":"","parse-names":false,"suffix":""},{"dropping-particle":"","family":"Thomas","given":"D. R.","non-dropping-particle":"","parse-names":false,"suffix":""}],"collection-title":"Working paper of the Edgeworth Laboratory for Quantitative Behavioral Science","id":"ITEM-1","issued":{"date-parts":[["1997"]]},"number":"Working paper of the Edgeworth Laboratory for Quantitative Behavioral Science","publisher-place":"Prince George, Canada","title":"A measure of effect size for a model-based approach for studying DIF","type":"report"},"uris":["http://www.mendeley.com/documents/?uuid=da691232-b8b2-4b20-b6b8-68a97f3ead6c"]}],"mendeley":{"formattedCitation":"(Zumbo &amp; Thomas, 1997)","plainTextFormattedCitation":"(Zumbo &amp; Thomas, 1997)","previouslyFormattedCitation":"(Zumbo &amp; Thomas, 1997)"},"properties":{"noteIndex":0},"schema":"https://github.com/citation-style-language/schema/raw/master/csl-citation.json"}</w:instrText>
      </w:r>
      <w:r w:rsidR="00A843F3" w:rsidRPr="004F7E53">
        <w:rPr>
          <w:rFonts w:ascii="Times New Roman" w:hAnsi="Times New Roman" w:cs="Times New Roman"/>
          <w:sz w:val="24"/>
          <w:szCs w:val="24"/>
          <w:lang w:val="en-US"/>
        </w:rPr>
        <w:fldChar w:fldCharType="separate"/>
      </w:r>
      <w:r w:rsidR="00A843F3" w:rsidRPr="004F7E53">
        <w:rPr>
          <w:rFonts w:ascii="Times New Roman" w:hAnsi="Times New Roman" w:cs="Times New Roman"/>
          <w:noProof/>
          <w:sz w:val="24"/>
          <w:szCs w:val="24"/>
          <w:lang w:val="en-US"/>
        </w:rPr>
        <w:t>(Zumbo &amp; Thomas, 1997)</w:t>
      </w:r>
      <w:r w:rsidR="00A843F3" w:rsidRPr="004F7E53">
        <w:rPr>
          <w:rFonts w:ascii="Times New Roman" w:hAnsi="Times New Roman" w:cs="Times New Roman"/>
          <w:sz w:val="24"/>
          <w:szCs w:val="24"/>
          <w:lang w:val="en-US"/>
        </w:rPr>
        <w:fldChar w:fldCharType="end"/>
      </w:r>
      <w:r w:rsidR="00A843F3" w:rsidRPr="004F7E53">
        <w:rPr>
          <w:rFonts w:ascii="Times New Roman" w:hAnsi="Times New Roman" w:cs="Times New Roman"/>
          <w:sz w:val="24"/>
          <w:szCs w:val="24"/>
          <w:lang w:val="en-US"/>
        </w:rPr>
        <w:t xml:space="preserve">, </w:t>
      </w:r>
      <w:r w:rsidR="002B3D8B" w:rsidRPr="002B3D8B">
        <w:rPr>
          <w:rFonts w:ascii="Times New Roman" w:hAnsi="Times New Roman" w:cs="Times New Roman"/>
          <w:sz w:val="24"/>
          <w:szCs w:val="24"/>
          <w:lang w:val="en-US"/>
        </w:rPr>
        <w:t xml:space="preserve">this was trivial </w:t>
      </w:r>
      <w:r w:rsidR="00A843F3" w:rsidRPr="004F7E53">
        <w:rPr>
          <w:rFonts w:ascii="Times New Roman" w:hAnsi="Times New Roman" w:cs="Times New Roman"/>
          <w:sz w:val="24"/>
          <w:szCs w:val="24"/>
          <w:lang w:val="en-US"/>
        </w:rPr>
        <w:t>(∆</w:t>
      </w:r>
      <w:r w:rsidR="00A843F3" w:rsidRPr="004F7E53">
        <w:rPr>
          <w:rFonts w:ascii="Times New Roman" w:hAnsi="Times New Roman" w:cs="Times New Roman"/>
          <w:i/>
          <w:sz w:val="24"/>
          <w:szCs w:val="24"/>
          <w:lang w:val="en-US"/>
        </w:rPr>
        <w:t>R</w:t>
      </w:r>
      <w:r w:rsidR="00A843F3" w:rsidRPr="004F7E53">
        <w:rPr>
          <w:rFonts w:ascii="Times New Roman" w:hAnsi="Times New Roman" w:cs="Times New Roman"/>
          <w:i/>
          <w:sz w:val="24"/>
          <w:szCs w:val="24"/>
          <w:vertAlign w:val="superscript"/>
          <w:lang w:val="en-US"/>
        </w:rPr>
        <w:t>2</w:t>
      </w:r>
      <w:r w:rsidR="00A843F3" w:rsidRPr="004F7E53">
        <w:rPr>
          <w:rFonts w:ascii="Times New Roman" w:hAnsi="Times New Roman" w:cs="Times New Roman"/>
          <w:sz w:val="24"/>
          <w:szCs w:val="24"/>
          <w:lang w:val="en-US"/>
        </w:rPr>
        <w:t xml:space="preserve"> &lt; .13), </w:t>
      </w:r>
      <w:r w:rsidR="002B3D8B" w:rsidRPr="002B3D8B">
        <w:rPr>
          <w:rFonts w:ascii="Times New Roman" w:hAnsi="Times New Roman" w:cs="Times New Roman"/>
          <w:sz w:val="24"/>
          <w:szCs w:val="24"/>
          <w:lang w:val="en-US"/>
        </w:rPr>
        <w:t>so it was decided to keep the item within the job satisfaction questionnaire.</w:t>
      </w:r>
    </w:p>
    <w:p w:rsidR="002C01A8" w:rsidRPr="004F7E53" w:rsidRDefault="002C01A8" w:rsidP="00256BA4">
      <w:pPr>
        <w:spacing w:after="0" w:line="240" w:lineRule="auto"/>
        <w:rPr>
          <w:rFonts w:ascii="Times New Roman" w:hAnsi="Times New Roman" w:cs="Times New Roman"/>
          <w:sz w:val="24"/>
          <w:szCs w:val="24"/>
          <w:lang w:val="en-US"/>
        </w:rPr>
      </w:pPr>
    </w:p>
    <w:p w:rsidR="002C01A8" w:rsidRPr="004F7E53" w:rsidRDefault="00614ADE"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Table</w:t>
      </w:r>
      <w:r w:rsidR="00C423FA" w:rsidRPr="004F7E53">
        <w:rPr>
          <w:rFonts w:ascii="Times New Roman" w:hAnsi="Times New Roman" w:cs="Times New Roman"/>
          <w:sz w:val="24"/>
          <w:szCs w:val="24"/>
          <w:lang w:val="en-US"/>
        </w:rPr>
        <w:t xml:space="preserve"> 3</w:t>
      </w:r>
    </w:p>
    <w:p w:rsidR="00B641D8" w:rsidRPr="004F7E53" w:rsidRDefault="00B10097" w:rsidP="00256BA4">
      <w:pPr>
        <w:spacing w:after="0" w:line="240" w:lineRule="auto"/>
        <w:rPr>
          <w:rFonts w:ascii="Times New Roman" w:hAnsi="Times New Roman" w:cs="Times New Roman"/>
          <w:i/>
          <w:sz w:val="24"/>
          <w:szCs w:val="24"/>
          <w:lang w:val="en-US"/>
        </w:rPr>
      </w:pPr>
      <w:r w:rsidRPr="00B10097">
        <w:rPr>
          <w:rFonts w:ascii="Times New Roman" w:hAnsi="Times New Roman" w:cs="Times New Roman"/>
          <w:i/>
          <w:sz w:val="24"/>
          <w:szCs w:val="24"/>
          <w:lang w:val="en-US"/>
        </w:rPr>
        <w:t>Differential item functioning through binary logistic regression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335"/>
        <w:gridCol w:w="631"/>
        <w:gridCol w:w="592"/>
        <w:gridCol w:w="645"/>
        <w:gridCol w:w="905"/>
        <w:gridCol w:w="868"/>
        <w:gridCol w:w="868"/>
        <w:gridCol w:w="1449"/>
      </w:tblGrid>
      <w:tr w:rsidR="00902CF9" w:rsidRPr="004F7E53" w:rsidTr="00B10097">
        <w:tc>
          <w:tcPr>
            <w:tcW w:w="874" w:type="pct"/>
            <w:vMerge w:val="restart"/>
            <w:tcBorders>
              <w:top w:val="single" w:sz="4" w:space="0" w:color="auto"/>
            </w:tcBorders>
            <w:vAlign w:val="center"/>
          </w:tcPr>
          <w:p w:rsidR="00B641D8" w:rsidRPr="004F7E53" w:rsidRDefault="0044470D" w:rsidP="0044470D">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Item</w:t>
            </w:r>
          </w:p>
        </w:tc>
        <w:tc>
          <w:tcPr>
            <w:tcW w:w="755" w:type="pct"/>
            <w:vMerge w:val="restart"/>
            <w:tcBorders>
              <w:top w:val="single" w:sz="4" w:space="0" w:color="auto"/>
            </w:tcBorders>
            <w:vAlign w:val="center"/>
          </w:tcPr>
          <w:p w:rsidR="00B641D8" w:rsidRPr="004F7E53" w:rsidRDefault="00B641D8"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Zumbo-Thomas</w:t>
            </w:r>
          </w:p>
        </w:tc>
        <w:tc>
          <w:tcPr>
            <w:tcW w:w="357" w:type="pct"/>
            <w:vMerge w:val="restart"/>
            <w:tcBorders>
              <w:top w:val="single" w:sz="4" w:space="0" w:color="auto"/>
            </w:tcBorders>
            <w:vAlign w:val="center"/>
          </w:tcPr>
          <w:p w:rsidR="00B641D8" w:rsidRPr="004F7E53" w:rsidRDefault="00B641D8" w:rsidP="00256BA4">
            <w:pPr>
              <w:jc w:val="center"/>
              <w:rPr>
                <w:rFonts w:ascii="Times New Roman" w:hAnsi="Times New Roman" w:cs="Times New Roman"/>
                <w:b/>
                <w:i/>
                <w:sz w:val="16"/>
                <w:szCs w:val="16"/>
                <w:lang w:val="en-US"/>
              </w:rPr>
            </w:pPr>
            <w:r w:rsidRPr="004F7E53">
              <w:rPr>
                <w:rFonts w:ascii="Times New Roman" w:hAnsi="Times New Roman" w:cs="Times New Roman"/>
                <w:b/>
                <w:i/>
                <w:sz w:val="16"/>
                <w:szCs w:val="16"/>
                <w:lang w:val="en-US"/>
              </w:rPr>
              <w:t>p</w:t>
            </w:r>
          </w:p>
        </w:tc>
        <w:tc>
          <w:tcPr>
            <w:tcW w:w="335" w:type="pct"/>
            <w:vMerge w:val="restart"/>
            <w:tcBorders>
              <w:top w:val="single" w:sz="4" w:space="0" w:color="auto"/>
            </w:tcBorders>
            <w:vAlign w:val="center"/>
          </w:tcPr>
          <w:p w:rsidR="00B641D8" w:rsidRPr="004F7E53" w:rsidRDefault="00B641D8" w:rsidP="00256BA4">
            <w:pPr>
              <w:jc w:val="center"/>
              <w:rPr>
                <w:rFonts w:ascii="Times New Roman" w:hAnsi="Times New Roman" w:cs="Times New Roman"/>
                <w:b/>
                <w:i/>
                <w:sz w:val="16"/>
                <w:szCs w:val="16"/>
                <w:lang w:val="en-US"/>
              </w:rPr>
            </w:pPr>
            <w:r w:rsidRPr="004F7E53">
              <w:rPr>
                <w:rFonts w:ascii="Times New Roman" w:hAnsi="Times New Roman" w:cs="Times New Roman"/>
                <w:b/>
                <w:i/>
                <w:sz w:val="16"/>
                <w:szCs w:val="16"/>
                <w:lang w:val="en-US"/>
              </w:rPr>
              <w:sym w:font="Symbol" w:char="F063"/>
            </w:r>
            <w:r w:rsidRPr="004F7E53">
              <w:rPr>
                <w:rFonts w:ascii="Times New Roman" w:hAnsi="Times New Roman" w:cs="Times New Roman"/>
                <w:b/>
                <w:i/>
                <w:sz w:val="16"/>
                <w:szCs w:val="16"/>
                <w:vertAlign w:val="superscript"/>
                <w:lang w:val="en-US"/>
              </w:rPr>
              <w:t>2</w:t>
            </w:r>
          </w:p>
        </w:tc>
        <w:tc>
          <w:tcPr>
            <w:tcW w:w="365" w:type="pct"/>
            <w:vMerge w:val="restart"/>
            <w:tcBorders>
              <w:top w:val="single" w:sz="4" w:space="0" w:color="auto"/>
            </w:tcBorders>
            <w:vAlign w:val="center"/>
          </w:tcPr>
          <w:p w:rsidR="00B641D8" w:rsidRPr="004F7E53" w:rsidRDefault="00B641D8"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 xml:space="preserve">∆ </w:t>
            </w:r>
            <w:r w:rsidRPr="004F7E53">
              <w:rPr>
                <w:rFonts w:ascii="Times New Roman" w:hAnsi="Times New Roman" w:cs="Times New Roman"/>
                <w:b/>
                <w:i/>
                <w:sz w:val="16"/>
                <w:szCs w:val="16"/>
                <w:lang w:val="en-US"/>
              </w:rPr>
              <w:t>R</w:t>
            </w:r>
            <w:r w:rsidRPr="004F7E53">
              <w:rPr>
                <w:rFonts w:ascii="Times New Roman" w:hAnsi="Times New Roman" w:cs="Times New Roman"/>
                <w:b/>
                <w:i/>
                <w:sz w:val="16"/>
                <w:szCs w:val="16"/>
                <w:vertAlign w:val="superscript"/>
                <w:lang w:val="en-US"/>
              </w:rPr>
              <w:t>2</w:t>
            </w:r>
          </w:p>
        </w:tc>
        <w:tc>
          <w:tcPr>
            <w:tcW w:w="2315" w:type="pct"/>
            <w:gridSpan w:val="4"/>
            <w:tcBorders>
              <w:top w:val="single" w:sz="4" w:space="0" w:color="auto"/>
              <w:bottom w:val="single" w:sz="4" w:space="0" w:color="auto"/>
            </w:tcBorders>
            <w:vAlign w:val="center"/>
          </w:tcPr>
          <w:p w:rsidR="00B641D8" w:rsidRPr="004F7E53" w:rsidRDefault="00614ADE"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Binary Logistic Regression Coefficients</w:t>
            </w:r>
          </w:p>
        </w:tc>
      </w:tr>
      <w:tr w:rsidR="00B10097" w:rsidRPr="004F7E53" w:rsidTr="00B10097">
        <w:tc>
          <w:tcPr>
            <w:tcW w:w="874" w:type="pct"/>
            <w:vMerge/>
            <w:tcBorders>
              <w:bottom w:val="single" w:sz="4" w:space="0" w:color="auto"/>
            </w:tcBorders>
            <w:vAlign w:val="center"/>
          </w:tcPr>
          <w:p w:rsidR="00B641D8" w:rsidRPr="004F7E53" w:rsidRDefault="00B641D8" w:rsidP="00256BA4">
            <w:pPr>
              <w:jc w:val="center"/>
              <w:rPr>
                <w:rFonts w:ascii="Times New Roman" w:hAnsi="Times New Roman" w:cs="Times New Roman"/>
                <w:b/>
                <w:sz w:val="16"/>
                <w:szCs w:val="16"/>
                <w:lang w:val="en-US"/>
              </w:rPr>
            </w:pPr>
          </w:p>
        </w:tc>
        <w:tc>
          <w:tcPr>
            <w:tcW w:w="755" w:type="pct"/>
            <w:vMerge/>
            <w:tcBorders>
              <w:bottom w:val="single" w:sz="4" w:space="0" w:color="auto"/>
            </w:tcBorders>
            <w:vAlign w:val="center"/>
          </w:tcPr>
          <w:p w:rsidR="00B641D8" w:rsidRPr="004F7E53" w:rsidRDefault="00B641D8" w:rsidP="00256BA4">
            <w:pPr>
              <w:jc w:val="center"/>
              <w:rPr>
                <w:rFonts w:ascii="Times New Roman" w:hAnsi="Times New Roman" w:cs="Times New Roman"/>
                <w:b/>
                <w:sz w:val="16"/>
                <w:szCs w:val="16"/>
                <w:lang w:val="en-US"/>
              </w:rPr>
            </w:pPr>
          </w:p>
        </w:tc>
        <w:tc>
          <w:tcPr>
            <w:tcW w:w="357" w:type="pct"/>
            <w:vMerge/>
            <w:tcBorders>
              <w:bottom w:val="single" w:sz="4" w:space="0" w:color="auto"/>
            </w:tcBorders>
            <w:vAlign w:val="center"/>
          </w:tcPr>
          <w:p w:rsidR="00B641D8" w:rsidRPr="004F7E53" w:rsidRDefault="00B641D8" w:rsidP="00256BA4">
            <w:pPr>
              <w:jc w:val="center"/>
              <w:rPr>
                <w:rFonts w:ascii="Times New Roman" w:hAnsi="Times New Roman" w:cs="Times New Roman"/>
                <w:b/>
                <w:i/>
                <w:sz w:val="16"/>
                <w:szCs w:val="16"/>
                <w:lang w:val="en-US"/>
              </w:rPr>
            </w:pPr>
          </w:p>
        </w:tc>
        <w:tc>
          <w:tcPr>
            <w:tcW w:w="335" w:type="pct"/>
            <w:vMerge/>
            <w:tcBorders>
              <w:bottom w:val="single" w:sz="4" w:space="0" w:color="auto"/>
            </w:tcBorders>
            <w:vAlign w:val="center"/>
          </w:tcPr>
          <w:p w:rsidR="00B641D8" w:rsidRPr="004F7E53" w:rsidRDefault="00B641D8" w:rsidP="00256BA4">
            <w:pPr>
              <w:jc w:val="center"/>
              <w:rPr>
                <w:rFonts w:ascii="Times New Roman" w:hAnsi="Times New Roman" w:cs="Times New Roman"/>
                <w:b/>
                <w:i/>
                <w:sz w:val="16"/>
                <w:szCs w:val="16"/>
                <w:lang w:val="en-US"/>
              </w:rPr>
            </w:pPr>
          </w:p>
        </w:tc>
        <w:tc>
          <w:tcPr>
            <w:tcW w:w="365" w:type="pct"/>
            <w:vMerge/>
            <w:tcBorders>
              <w:bottom w:val="single" w:sz="4" w:space="0" w:color="auto"/>
            </w:tcBorders>
            <w:vAlign w:val="center"/>
          </w:tcPr>
          <w:p w:rsidR="00B641D8" w:rsidRPr="004F7E53" w:rsidRDefault="00B641D8" w:rsidP="00256BA4">
            <w:pPr>
              <w:jc w:val="center"/>
              <w:rPr>
                <w:rFonts w:ascii="Times New Roman" w:hAnsi="Times New Roman" w:cs="Times New Roman"/>
                <w:b/>
                <w:sz w:val="16"/>
                <w:szCs w:val="16"/>
                <w:lang w:val="en-US"/>
              </w:rPr>
            </w:pPr>
          </w:p>
        </w:tc>
        <w:tc>
          <w:tcPr>
            <w:tcW w:w="512" w:type="pct"/>
            <w:tcBorders>
              <w:top w:val="single" w:sz="4" w:space="0" w:color="auto"/>
              <w:bottom w:val="single" w:sz="4" w:space="0" w:color="auto"/>
            </w:tcBorders>
            <w:vAlign w:val="center"/>
          </w:tcPr>
          <w:p w:rsidR="00B641D8" w:rsidRPr="004F7E53" w:rsidRDefault="00B641D8"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Intercept</w:t>
            </w:r>
          </w:p>
        </w:tc>
        <w:tc>
          <w:tcPr>
            <w:tcW w:w="491" w:type="pct"/>
            <w:tcBorders>
              <w:top w:val="single" w:sz="4" w:space="0" w:color="auto"/>
              <w:bottom w:val="single" w:sz="4" w:space="0" w:color="auto"/>
            </w:tcBorders>
            <w:vAlign w:val="center"/>
          </w:tcPr>
          <w:p w:rsidR="00B641D8" w:rsidRPr="004F7E53" w:rsidRDefault="0044470D"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Match variable</w:t>
            </w:r>
          </w:p>
        </w:tc>
        <w:tc>
          <w:tcPr>
            <w:tcW w:w="491" w:type="pct"/>
            <w:tcBorders>
              <w:top w:val="single" w:sz="4" w:space="0" w:color="auto"/>
              <w:bottom w:val="single" w:sz="4" w:space="0" w:color="auto"/>
            </w:tcBorders>
            <w:vAlign w:val="center"/>
          </w:tcPr>
          <w:p w:rsidR="00B641D8" w:rsidRPr="004F7E53" w:rsidRDefault="0044470D"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Contrast group</w:t>
            </w:r>
          </w:p>
        </w:tc>
        <w:tc>
          <w:tcPr>
            <w:tcW w:w="821" w:type="pct"/>
            <w:tcBorders>
              <w:top w:val="single" w:sz="4" w:space="0" w:color="auto"/>
              <w:bottom w:val="single" w:sz="4" w:space="0" w:color="auto"/>
            </w:tcBorders>
            <w:vAlign w:val="center"/>
          </w:tcPr>
          <w:p w:rsidR="0044470D" w:rsidRPr="004F7E53" w:rsidRDefault="0044470D" w:rsidP="00256BA4">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 xml:space="preserve">Match variable – </w:t>
            </w:r>
          </w:p>
          <w:p w:rsidR="00B641D8" w:rsidRPr="004F7E53" w:rsidRDefault="0044470D" w:rsidP="0044470D">
            <w:pPr>
              <w:jc w:val="center"/>
              <w:rPr>
                <w:rFonts w:ascii="Times New Roman" w:hAnsi="Times New Roman" w:cs="Times New Roman"/>
                <w:b/>
                <w:sz w:val="16"/>
                <w:szCs w:val="16"/>
                <w:lang w:val="en-US"/>
              </w:rPr>
            </w:pPr>
            <w:r w:rsidRPr="004F7E53">
              <w:rPr>
                <w:rFonts w:ascii="Times New Roman" w:hAnsi="Times New Roman" w:cs="Times New Roman"/>
                <w:b/>
                <w:sz w:val="16"/>
                <w:szCs w:val="16"/>
                <w:lang w:val="en-US"/>
              </w:rPr>
              <w:t>Contrast group</w:t>
            </w:r>
          </w:p>
        </w:tc>
      </w:tr>
      <w:tr w:rsidR="00B10097" w:rsidRPr="004F7E53" w:rsidTr="00B10097">
        <w:tc>
          <w:tcPr>
            <w:tcW w:w="874" w:type="pct"/>
            <w:tcBorders>
              <w:top w:val="single" w:sz="4" w:space="0" w:color="auto"/>
            </w:tcBorders>
            <w:vAlign w:val="center"/>
          </w:tcPr>
          <w:p w:rsidR="0052554A" w:rsidRPr="004F7E53" w:rsidRDefault="0044470D"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Job satisfaction</w:t>
            </w:r>
          </w:p>
        </w:tc>
        <w:tc>
          <w:tcPr>
            <w:tcW w:w="755" w:type="pct"/>
            <w:tcBorders>
              <w:top w:val="single" w:sz="4" w:space="0" w:color="auto"/>
            </w:tcBorders>
          </w:tcPr>
          <w:p w:rsidR="0052554A" w:rsidRPr="004F7E53" w:rsidRDefault="0052554A" w:rsidP="00256BA4">
            <w:pPr>
              <w:jc w:val="center"/>
              <w:rPr>
                <w:rFonts w:ascii="Times New Roman" w:hAnsi="Times New Roman" w:cs="Times New Roman"/>
                <w:sz w:val="16"/>
                <w:szCs w:val="16"/>
                <w:lang w:val="en-US"/>
              </w:rPr>
            </w:pPr>
          </w:p>
        </w:tc>
        <w:tc>
          <w:tcPr>
            <w:tcW w:w="357" w:type="pct"/>
            <w:tcBorders>
              <w:top w:val="single" w:sz="4" w:space="0" w:color="auto"/>
            </w:tcBorders>
          </w:tcPr>
          <w:p w:rsidR="0052554A" w:rsidRPr="004F7E53" w:rsidRDefault="0052554A" w:rsidP="00256BA4">
            <w:pPr>
              <w:jc w:val="center"/>
              <w:rPr>
                <w:rFonts w:ascii="Times New Roman" w:hAnsi="Times New Roman" w:cs="Times New Roman"/>
                <w:sz w:val="16"/>
                <w:szCs w:val="16"/>
                <w:lang w:val="en-US"/>
              </w:rPr>
            </w:pPr>
          </w:p>
        </w:tc>
        <w:tc>
          <w:tcPr>
            <w:tcW w:w="335" w:type="pct"/>
            <w:tcBorders>
              <w:top w:val="single" w:sz="4" w:space="0" w:color="auto"/>
            </w:tcBorders>
          </w:tcPr>
          <w:p w:rsidR="0052554A" w:rsidRPr="004F7E53" w:rsidRDefault="0052554A" w:rsidP="00256BA4">
            <w:pPr>
              <w:jc w:val="center"/>
              <w:rPr>
                <w:rFonts w:ascii="Times New Roman" w:hAnsi="Times New Roman" w:cs="Times New Roman"/>
                <w:sz w:val="16"/>
                <w:szCs w:val="16"/>
                <w:lang w:val="en-US"/>
              </w:rPr>
            </w:pPr>
          </w:p>
        </w:tc>
        <w:tc>
          <w:tcPr>
            <w:tcW w:w="365" w:type="pct"/>
            <w:tcBorders>
              <w:top w:val="single" w:sz="4" w:space="0" w:color="auto"/>
            </w:tcBorders>
          </w:tcPr>
          <w:p w:rsidR="0052554A" w:rsidRPr="004F7E53" w:rsidRDefault="0052554A" w:rsidP="00256BA4">
            <w:pPr>
              <w:jc w:val="center"/>
              <w:rPr>
                <w:rFonts w:ascii="Times New Roman" w:hAnsi="Times New Roman" w:cs="Times New Roman"/>
                <w:sz w:val="16"/>
                <w:szCs w:val="16"/>
                <w:lang w:val="en-US"/>
              </w:rPr>
            </w:pPr>
          </w:p>
        </w:tc>
        <w:tc>
          <w:tcPr>
            <w:tcW w:w="512" w:type="pct"/>
            <w:tcBorders>
              <w:top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p>
        </w:tc>
        <w:tc>
          <w:tcPr>
            <w:tcW w:w="491" w:type="pct"/>
            <w:tcBorders>
              <w:top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p>
        </w:tc>
        <w:tc>
          <w:tcPr>
            <w:tcW w:w="491" w:type="pct"/>
            <w:tcBorders>
              <w:top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p>
        </w:tc>
        <w:tc>
          <w:tcPr>
            <w:tcW w:w="821" w:type="pct"/>
            <w:tcBorders>
              <w:top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p>
        </w:tc>
      </w:tr>
      <w:tr w:rsidR="00B10097" w:rsidRPr="004F7E53" w:rsidTr="00B10097">
        <w:tc>
          <w:tcPr>
            <w:tcW w:w="874" w:type="pct"/>
            <w:vAlign w:val="center"/>
          </w:tcPr>
          <w:p w:rsidR="0052554A" w:rsidRPr="004F7E53" w:rsidRDefault="00992243"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JS</w:t>
            </w:r>
            <w:r w:rsidR="0052554A" w:rsidRPr="004F7E53">
              <w:rPr>
                <w:rFonts w:ascii="Times New Roman" w:hAnsi="Times New Roman" w:cs="Times New Roman"/>
                <w:sz w:val="16"/>
                <w:szCs w:val="16"/>
                <w:lang w:val="en-US"/>
              </w:rPr>
              <w:t>-1</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.333</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2.20</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.02</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-3.00</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1.35</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-1.73</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0.25</w:t>
            </w:r>
          </w:p>
        </w:tc>
      </w:tr>
      <w:tr w:rsidR="00B10097" w:rsidRPr="004F7E53" w:rsidTr="00B10097">
        <w:tc>
          <w:tcPr>
            <w:tcW w:w="874" w:type="pct"/>
            <w:vAlign w:val="center"/>
          </w:tcPr>
          <w:p w:rsidR="0052554A" w:rsidRPr="004F7E53" w:rsidRDefault="00992243"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JS</w:t>
            </w:r>
            <w:r w:rsidR="0052554A" w:rsidRPr="004F7E53">
              <w:rPr>
                <w:rFonts w:ascii="Times New Roman" w:hAnsi="Times New Roman" w:cs="Times New Roman"/>
                <w:sz w:val="16"/>
                <w:szCs w:val="16"/>
                <w:lang w:val="en-US"/>
              </w:rPr>
              <w:t>-2</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.305</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2.38</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.02</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-5.06</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1.77</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2.32</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-0.39</w:t>
            </w:r>
          </w:p>
        </w:tc>
      </w:tr>
      <w:tr w:rsidR="00B10097" w:rsidRPr="004F7E53" w:rsidTr="00B10097">
        <w:tc>
          <w:tcPr>
            <w:tcW w:w="874" w:type="pct"/>
            <w:vAlign w:val="center"/>
          </w:tcPr>
          <w:p w:rsidR="0052554A" w:rsidRPr="004F7E53" w:rsidRDefault="00992243"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JS</w:t>
            </w:r>
            <w:r w:rsidR="0052554A" w:rsidRPr="004F7E53">
              <w:rPr>
                <w:rFonts w:ascii="Times New Roman" w:hAnsi="Times New Roman" w:cs="Times New Roman"/>
                <w:sz w:val="16"/>
                <w:szCs w:val="16"/>
                <w:lang w:val="en-US"/>
              </w:rPr>
              <w:t>-3</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Category A</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.023</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7.55</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.06</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-2.77</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1.40</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-5.99</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1.29</w:t>
            </w:r>
          </w:p>
        </w:tc>
      </w:tr>
      <w:tr w:rsidR="00B10097" w:rsidRPr="004F7E53" w:rsidTr="00B10097">
        <w:tc>
          <w:tcPr>
            <w:tcW w:w="874" w:type="pct"/>
            <w:vAlign w:val="center"/>
          </w:tcPr>
          <w:p w:rsidR="0052554A" w:rsidRPr="004F7E53" w:rsidRDefault="00992243"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JS</w:t>
            </w:r>
            <w:r w:rsidR="0052554A" w:rsidRPr="004F7E53">
              <w:rPr>
                <w:rFonts w:ascii="Times New Roman" w:hAnsi="Times New Roman" w:cs="Times New Roman"/>
                <w:sz w:val="16"/>
                <w:szCs w:val="16"/>
                <w:lang w:val="en-US"/>
              </w:rPr>
              <w:t>-4</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.873</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0.27</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.00</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-7.79</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2.28</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-1.04</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0.30</w:t>
            </w:r>
          </w:p>
        </w:tc>
      </w:tr>
      <w:tr w:rsidR="00B10097" w:rsidRPr="004F7E53" w:rsidTr="00B10097">
        <w:tc>
          <w:tcPr>
            <w:tcW w:w="874" w:type="pct"/>
            <w:vAlign w:val="center"/>
          </w:tcPr>
          <w:p w:rsidR="0052554A" w:rsidRPr="004F7E53" w:rsidRDefault="00992243"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JS</w:t>
            </w:r>
            <w:r w:rsidR="0052554A" w:rsidRPr="004F7E53">
              <w:rPr>
                <w:rFonts w:ascii="Times New Roman" w:hAnsi="Times New Roman" w:cs="Times New Roman"/>
                <w:sz w:val="16"/>
                <w:szCs w:val="16"/>
                <w:lang w:val="en-US"/>
              </w:rPr>
              <w:t>-5</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.653</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0.85</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.01</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-4.50</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2.58</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-1.11</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-0.05</w:t>
            </w:r>
          </w:p>
        </w:tc>
      </w:tr>
      <w:tr w:rsidR="00B10097" w:rsidRPr="004F7E53" w:rsidTr="00B10097">
        <w:tc>
          <w:tcPr>
            <w:tcW w:w="874" w:type="pct"/>
            <w:vAlign w:val="center"/>
          </w:tcPr>
          <w:p w:rsidR="0052554A" w:rsidRPr="004F7E53" w:rsidRDefault="00B10097"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Leadership</w:t>
            </w:r>
            <w:r w:rsidR="0044470D" w:rsidRPr="004F7E53">
              <w:rPr>
                <w:rFonts w:ascii="Times New Roman" w:hAnsi="Times New Roman" w:cs="Times New Roman"/>
                <w:sz w:val="16"/>
                <w:szCs w:val="16"/>
                <w:lang w:val="en-US"/>
              </w:rPr>
              <w:t xml:space="preserve"> behavior</w:t>
            </w:r>
          </w:p>
        </w:tc>
        <w:tc>
          <w:tcPr>
            <w:tcW w:w="755" w:type="pct"/>
          </w:tcPr>
          <w:p w:rsidR="0052554A" w:rsidRPr="004F7E53" w:rsidRDefault="0052554A" w:rsidP="00256BA4">
            <w:pPr>
              <w:jc w:val="center"/>
              <w:rPr>
                <w:rFonts w:ascii="Times New Roman" w:hAnsi="Times New Roman" w:cs="Times New Roman"/>
                <w:sz w:val="16"/>
                <w:szCs w:val="16"/>
                <w:lang w:val="en-US"/>
              </w:rPr>
            </w:pPr>
          </w:p>
        </w:tc>
        <w:tc>
          <w:tcPr>
            <w:tcW w:w="357" w:type="pct"/>
          </w:tcPr>
          <w:p w:rsidR="0052554A" w:rsidRPr="004F7E53" w:rsidRDefault="0052554A" w:rsidP="00256BA4">
            <w:pPr>
              <w:jc w:val="center"/>
              <w:rPr>
                <w:rFonts w:ascii="Times New Roman" w:hAnsi="Times New Roman" w:cs="Times New Roman"/>
                <w:sz w:val="16"/>
                <w:szCs w:val="16"/>
                <w:lang w:val="en-US"/>
              </w:rPr>
            </w:pPr>
          </w:p>
        </w:tc>
        <w:tc>
          <w:tcPr>
            <w:tcW w:w="335" w:type="pct"/>
          </w:tcPr>
          <w:p w:rsidR="0052554A" w:rsidRPr="004F7E53" w:rsidRDefault="0052554A" w:rsidP="00256BA4">
            <w:pPr>
              <w:jc w:val="center"/>
              <w:rPr>
                <w:rFonts w:ascii="Times New Roman" w:hAnsi="Times New Roman" w:cs="Times New Roman"/>
                <w:sz w:val="16"/>
                <w:szCs w:val="16"/>
                <w:lang w:val="en-US"/>
              </w:rPr>
            </w:pPr>
          </w:p>
        </w:tc>
        <w:tc>
          <w:tcPr>
            <w:tcW w:w="365" w:type="pct"/>
          </w:tcPr>
          <w:p w:rsidR="0052554A" w:rsidRPr="004F7E53" w:rsidRDefault="0052554A" w:rsidP="00256BA4">
            <w:pPr>
              <w:jc w:val="center"/>
              <w:rPr>
                <w:rFonts w:ascii="Times New Roman" w:hAnsi="Times New Roman" w:cs="Times New Roman"/>
                <w:sz w:val="16"/>
                <w:szCs w:val="16"/>
                <w:lang w:val="en-US"/>
              </w:rPr>
            </w:pP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p>
        </w:tc>
      </w:tr>
      <w:tr w:rsidR="00B10097" w:rsidRPr="004F7E53" w:rsidTr="00B10097">
        <w:tc>
          <w:tcPr>
            <w:tcW w:w="874" w:type="pct"/>
            <w:vAlign w:val="center"/>
          </w:tcPr>
          <w:p w:rsidR="0052554A" w:rsidRPr="004F7E53" w:rsidRDefault="0052554A"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CL-1</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.667</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0.81</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.01</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-3.36</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1.86</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-1.22</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0.59</w:t>
            </w:r>
          </w:p>
        </w:tc>
      </w:tr>
      <w:tr w:rsidR="00B10097" w:rsidRPr="004F7E53" w:rsidTr="00B10097">
        <w:tc>
          <w:tcPr>
            <w:tcW w:w="874" w:type="pct"/>
            <w:vAlign w:val="center"/>
          </w:tcPr>
          <w:p w:rsidR="0052554A" w:rsidRPr="004F7E53" w:rsidRDefault="0052554A"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CL-2</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1.000</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0.00</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.04</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-23.81</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23.11</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3.30</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16.75</w:t>
            </w:r>
          </w:p>
        </w:tc>
      </w:tr>
      <w:tr w:rsidR="00B10097" w:rsidRPr="004F7E53" w:rsidTr="00B10097">
        <w:tc>
          <w:tcPr>
            <w:tcW w:w="874" w:type="pct"/>
            <w:vAlign w:val="center"/>
          </w:tcPr>
          <w:p w:rsidR="0052554A" w:rsidRPr="004F7E53" w:rsidRDefault="0052554A"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CL-3</w:t>
            </w:r>
          </w:p>
        </w:tc>
        <w:tc>
          <w:tcPr>
            <w:tcW w:w="755" w:type="pct"/>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.543</w:t>
            </w:r>
          </w:p>
        </w:tc>
        <w:tc>
          <w:tcPr>
            <w:tcW w:w="33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1.22</w:t>
            </w:r>
          </w:p>
        </w:tc>
        <w:tc>
          <w:tcPr>
            <w:tcW w:w="365" w:type="pct"/>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.01</w:t>
            </w:r>
          </w:p>
        </w:tc>
        <w:tc>
          <w:tcPr>
            <w:tcW w:w="512"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-4.90</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2.45</w:t>
            </w:r>
          </w:p>
        </w:tc>
        <w:tc>
          <w:tcPr>
            <w:tcW w:w="49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-3.14</w:t>
            </w:r>
          </w:p>
        </w:tc>
        <w:tc>
          <w:tcPr>
            <w:tcW w:w="821" w:type="pct"/>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1.18</w:t>
            </w:r>
          </w:p>
        </w:tc>
      </w:tr>
      <w:tr w:rsidR="00B10097" w:rsidRPr="004F7E53" w:rsidTr="00B10097">
        <w:tc>
          <w:tcPr>
            <w:tcW w:w="874" w:type="pct"/>
            <w:tcBorders>
              <w:bottom w:val="single" w:sz="4" w:space="0" w:color="auto"/>
            </w:tcBorders>
            <w:vAlign w:val="center"/>
          </w:tcPr>
          <w:p w:rsidR="0052554A" w:rsidRPr="004F7E53" w:rsidRDefault="0052554A" w:rsidP="00256BA4">
            <w:pPr>
              <w:rPr>
                <w:rFonts w:ascii="Times New Roman" w:hAnsi="Times New Roman" w:cs="Times New Roman"/>
                <w:sz w:val="16"/>
                <w:szCs w:val="16"/>
                <w:lang w:val="en-US"/>
              </w:rPr>
            </w:pPr>
            <w:r w:rsidRPr="004F7E53">
              <w:rPr>
                <w:rFonts w:ascii="Times New Roman" w:hAnsi="Times New Roman" w:cs="Times New Roman"/>
                <w:sz w:val="16"/>
                <w:szCs w:val="16"/>
                <w:lang w:val="en-US"/>
              </w:rPr>
              <w:t>CL-5</w:t>
            </w:r>
          </w:p>
        </w:tc>
        <w:tc>
          <w:tcPr>
            <w:tcW w:w="755" w:type="pct"/>
            <w:tcBorders>
              <w:bottom w:val="single" w:sz="4" w:space="0" w:color="auto"/>
            </w:tcBorders>
          </w:tcPr>
          <w:p w:rsidR="0052554A" w:rsidRPr="004F7E53" w:rsidRDefault="0044470D"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Not significant</w:t>
            </w:r>
          </w:p>
        </w:tc>
        <w:tc>
          <w:tcPr>
            <w:tcW w:w="357" w:type="pct"/>
            <w:tcBorders>
              <w:bottom w:val="single" w:sz="4" w:space="0" w:color="auto"/>
            </w:tcBorders>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.566</w:t>
            </w:r>
          </w:p>
        </w:tc>
        <w:tc>
          <w:tcPr>
            <w:tcW w:w="335" w:type="pct"/>
            <w:tcBorders>
              <w:bottom w:val="single" w:sz="4" w:space="0" w:color="auto"/>
            </w:tcBorders>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1.14</w:t>
            </w:r>
          </w:p>
        </w:tc>
        <w:tc>
          <w:tcPr>
            <w:tcW w:w="365" w:type="pct"/>
            <w:tcBorders>
              <w:bottom w:val="single" w:sz="4" w:space="0" w:color="auto"/>
            </w:tcBorders>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.00</w:t>
            </w:r>
          </w:p>
        </w:tc>
        <w:tc>
          <w:tcPr>
            <w:tcW w:w="512" w:type="pct"/>
            <w:tcBorders>
              <w:bottom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-67.49</w:t>
            </w:r>
          </w:p>
        </w:tc>
        <w:tc>
          <w:tcPr>
            <w:tcW w:w="491" w:type="pct"/>
            <w:tcBorders>
              <w:bottom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22.19</w:t>
            </w:r>
          </w:p>
        </w:tc>
        <w:tc>
          <w:tcPr>
            <w:tcW w:w="491" w:type="pct"/>
            <w:tcBorders>
              <w:bottom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-2.55</w:t>
            </w:r>
          </w:p>
        </w:tc>
        <w:tc>
          <w:tcPr>
            <w:tcW w:w="821" w:type="pct"/>
            <w:tcBorders>
              <w:bottom w:val="single" w:sz="4" w:space="0" w:color="auto"/>
            </w:tcBorders>
            <w:vAlign w:val="center"/>
          </w:tcPr>
          <w:p w:rsidR="0052554A" w:rsidRPr="004F7E53" w:rsidRDefault="0052554A" w:rsidP="00256BA4">
            <w:pPr>
              <w:jc w:val="center"/>
              <w:rPr>
                <w:rFonts w:ascii="Times New Roman" w:hAnsi="Times New Roman" w:cs="Times New Roman"/>
                <w:sz w:val="16"/>
                <w:szCs w:val="16"/>
                <w:lang w:val="en-US"/>
              </w:rPr>
            </w:pPr>
            <w:r w:rsidRPr="004F7E53">
              <w:rPr>
                <w:rFonts w:ascii="Times New Roman" w:hAnsi="Times New Roman" w:cs="Times New Roman"/>
                <w:sz w:val="16"/>
                <w:szCs w:val="16"/>
                <w:lang w:val="en-US"/>
              </w:rPr>
              <w:t>0.61</w:t>
            </w:r>
          </w:p>
        </w:tc>
      </w:tr>
    </w:tbl>
    <w:p w:rsidR="00B641D8" w:rsidRPr="004F7E53" w:rsidRDefault="00B641D8" w:rsidP="00256BA4">
      <w:pPr>
        <w:spacing w:after="0" w:line="240" w:lineRule="auto"/>
        <w:rPr>
          <w:rFonts w:ascii="Times New Roman" w:hAnsi="Times New Roman" w:cs="Times New Roman"/>
          <w:sz w:val="24"/>
          <w:szCs w:val="24"/>
          <w:lang w:val="en-US"/>
        </w:rPr>
      </w:pPr>
    </w:p>
    <w:p w:rsidR="000C5C9F" w:rsidRPr="004F7E53" w:rsidRDefault="005A4558"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Validity evidence based on the relationship with other variables</w:t>
      </w:r>
    </w:p>
    <w:p w:rsidR="00CA2470" w:rsidRDefault="00CA2470" w:rsidP="00256BA4">
      <w:pPr>
        <w:spacing w:after="0" w:line="240" w:lineRule="auto"/>
        <w:ind w:firstLine="426"/>
        <w:rPr>
          <w:rFonts w:ascii="Times New Roman" w:hAnsi="Times New Roman" w:cs="Times New Roman"/>
          <w:sz w:val="24"/>
          <w:szCs w:val="24"/>
          <w:lang w:val="en-US"/>
        </w:rPr>
      </w:pPr>
      <w:r w:rsidRPr="00CA2470">
        <w:rPr>
          <w:rFonts w:ascii="Times New Roman" w:hAnsi="Times New Roman" w:cs="Times New Roman"/>
          <w:sz w:val="24"/>
          <w:szCs w:val="24"/>
          <w:lang w:val="en-US"/>
        </w:rPr>
        <w:t>The convergent evidence, evaluated through the AVE, presented values above .50, both for job satisfaction (AVE = .58) and for leadership behavior (AVE = .63). The correlation between both measures using the skipped correlation coefficient was statistically significant (</w:t>
      </w:r>
      <w:r w:rsidRPr="004F7E53">
        <w:rPr>
          <w:rFonts w:ascii="Times New Roman" w:hAnsi="Times New Roman" w:cs="Times New Roman"/>
          <w:i/>
          <w:sz w:val="24"/>
          <w:szCs w:val="24"/>
          <w:lang w:val="en-US"/>
        </w:rPr>
        <w:t xml:space="preserve">r </w:t>
      </w:r>
      <w:r w:rsidRPr="004F7E53">
        <w:rPr>
          <w:rFonts w:ascii="Times New Roman" w:hAnsi="Times New Roman" w:cs="Times New Roman"/>
          <w:sz w:val="24"/>
          <w:szCs w:val="24"/>
          <w:lang w:val="en-US"/>
        </w:rPr>
        <w:t xml:space="preserve">= .443, </w:t>
      </w:r>
      <w:r w:rsidRPr="004F7E53">
        <w:rPr>
          <w:rFonts w:ascii="Times New Roman" w:hAnsi="Times New Roman" w:cs="Times New Roman"/>
          <w:i/>
          <w:sz w:val="24"/>
          <w:szCs w:val="24"/>
          <w:lang w:val="en-US"/>
        </w:rPr>
        <w:t>p</w:t>
      </w:r>
      <w:r w:rsidRPr="004F7E53">
        <w:rPr>
          <w:rFonts w:ascii="Times New Roman" w:hAnsi="Times New Roman" w:cs="Times New Roman"/>
          <w:sz w:val="24"/>
          <w:szCs w:val="24"/>
          <w:lang w:val="en-US"/>
        </w:rPr>
        <w:t xml:space="preserve"> &lt; .001</w:t>
      </w:r>
      <w:r w:rsidRPr="00CA2470">
        <w:rPr>
          <w:rFonts w:ascii="Times New Roman" w:hAnsi="Times New Roman" w:cs="Times New Roman"/>
          <w:sz w:val="24"/>
          <w:szCs w:val="24"/>
          <w:lang w:val="en-US"/>
        </w:rPr>
        <w:t xml:space="preserve">). The effect size found was the recommended minimum </w:t>
      </w:r>
      <w:r w:rsidR="00576DFF">
        <w:rPr>
          <w:rFonts w:ascii="Times New Roman" w:hAnsi="Times New Roman" w:cs="Times New Roman"/>
          <w:sz w:val="24"/>
          <w:szCs w:val="24"/>
          <w:lang w:val="en-US"/>
        </w:rPr>
        <w:t xml:space="preserve">effect size </w:t>
      </w:r>
      <w:r w:rsidRPr="00CA2470">
        <w:rPr>
          <w:rFonts w:ascii="Times New Roman" w:hAnsi="Times New Roman" w:cs="Times New Roman"/>
          <w:sz w:val="24"/>
          <w:szCs w:val="24"/>
          <w:lang w:val="en-US"/>
        </w:rPr>
        <w:t xml:space="preserve">representing </w:t>
      </w:r>
      <w:r w:rsidR="00576DFF">
        <w:rPr>
          <w:rFonts w:ascii="Times New Roman" w:hAnsi="Times New Roman" w:cs="Times New Roman"/>
          <w:sz w:val="24"/>
          <w:szCs w:val="24"/>
          <w:lang w:val="en-US"/>
        </w:rPr>
        <w:t xml:space="preserve">a </w:t>
      </w:r>
      <w:r w:rsidRPr="00CA2470">
        <w:rPr>
          <w:rFonts w:ascii="Times New Roman" w:hAnsi="Times New Roman" w:cs="Times New Roman"/>
          <w:sz w:val="24"/>
          <w:szCs w:val="24"/>
          <w:lang w:val="en-US"/>
        </w:rPr>
        <w:t>practical</w:t>
      </w:r>
      <w:r w:rsidR="00576DFF">
        <w:rPr>
          <w:rFonts w:ascii="Times New Roman" w:hAnsi="Times New Roman" w:cs="Times New Roman"/>
          <w:sz w:val="24"/>
          <w:szCs w:val="24"/>
          <w:lang w:val="en-US"/>
        </w:rPr>
        <w:t>ly significant effect for</w:t>
      </w:r>
      <w:r w:rsidRPr="00CA2470">
        <w:rPr>
          <w:rFonts w:ascii="Times New Roman" w:hAnsi="Times New Roman" w:cs="Times New Roman"/>
          <w:sz w:val="24"/>
          <w:szCs w:val="24"/>
          <w:lang w:val="en-US"/>
        </w:rPr>
        <w:t xml:space="preserve"> social science data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{"citationItems":[{"id":"ITEM-1","itemData":{"DOI":"10.1037/a0015808","ISSN":"07357028","abstract":"Increasing emphasis has been placed on the use of effect size reporting in the analysis of social science data. Nonetheless, the use of effect size reporting remains inconsistent, and interpretation of effect size estimates continues to be confused. Researchers are presented with numerous effect sizes estimate options, not all of which are appropriate for every research question. Clinicians also may have little guidance in the interpretation of effect sizes relevant for clinical practice. The current article provides a primer of effect size estimates for the social sciences. Common effect sizes estimates, their use, and interpretations are presented as a guide for researchers. © 2009 American Psychological Association.","author":[{"dropping-particle":"","family":"Ferguson","given":"Christopher J.","non-dropping-particle":"","parse-names":false,"suffix":""}],"container-title":"Professional Psychology: Research and Practice","id":"ITEM-1","issue":"5","issued":{"date-parts":[["2009"]]},"page":"532-538","title":"An effect size primer: A guide for clinicians and researchers","type":"article-journal","volume":"40"},"uris":["http://www.mendeley.com/documents/?uuid=c8fe1c1e-f638-4f55-8e19-0daf742ece1c"]}],"mendeley":{"formattedCitation":"(Ferguson, 2009)","plainTextFormattedCitation":"(Ferguson, 2009)","previouslyFormattedCitation":"(Ferguson, 2009)"},"properties":{"noteIndex":0},"schema":"https://github.com/citation-style-language/schema/raw/master/csl-citation.json"}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(Ferguson, 2009)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w:t>
      </w:r>
      <w:r w:rsidRPr="00CA2470">
        <w:rPr>
          <w:rFonts w:ascii="Times New Roman" w:hAnsi="Times New Roman" w:cs="Times New Roman"/>
          <w:sz w:val="24"/>
          <w:szCs w:val="24"/>
          <w:lang w:val="en-US"/>
        </w:rPr>
        <w:t>These results indicate that the interpretations based on the scores in the two measurement questionnaires have convergent evidence.</w:t>
      </w:r>
    </w:p>
    <w:p w:rsidR="00D5487E" w:rsidRPr="004F7E53" w:rsidRDefault="00D5487E" w:rsidP="00256BA4">
      <w:pPr>
        <w:spacing w:after="0" w:line="240" w:lineRule="auto"/>
        <w:rPr>
          <w:rFonts w:ascii="Times New Roman" w:hAnsi="Times New Roman" w:cs="Times New Roman"/>
          <w:b/>
          <w:sz w:val="24"/>
          <w:szCs w:val="24"/>
          <w:lang w:val="en-US"/>
        </w:rPr>
      </w:pPr>
    </w:p>
    <w:p w:rsidR="009327FD" w:rsidRPr="004F7E53" w:rsidRDefault="0097267D"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Reliability</w:t>
      </w:r>
    </w:p>
    <w:p w:rsidR="00E85192" w:rsidRDefault="00E85192" w:rsidP="00256BA4">
      <w:pPr>
        <w:spacing w:after="0" w:line="240" w:lineRule="auto"/>
        <w:ind w:firstLine="482"/>
        <w:rPr>
          <w:rFonts w:ascii="Times New Roman" w:hAnsi="Times New Roman" w:cs="Times New Roman"/>
          <w:sz w:val="24"/>
          <w:szCs w:val="24"/>
          <w:lang w:val="en-US"/>
        </w:rPr>
      </w:pPr>
      <w:r w:rsidRPr="00E85192">
        <w:rPr>
          <w:rFonts w:ascii="Times New Roman" w:hAnsi="Times New Roman" w:cs="Times New Roman"/>
          <w:sz w:val="24"/>
          <w:szCs w:val="24"/>
          <w:lang w:val="en-US"/>
        </w:rPr>
        <w:t>In relation to job satisfaction, the factor load</w:t>
      </w:r>
      <w:r>
        <w:rPr>
          <w:rFonts w:ascii="Times New Roman" w:hAnsi="Times New Roman" w:cs="Times New Roman"/>
          <w:sz w:val="24"/>
          <w:szCs w:val="24"/>
          <w:lang w:val="en-US"/>
        </w:rPr>
        <w:t>ing</w:t>
      </w:r>
      <w:r w:rsidRPr="00E85192">
        <w:rPr>
          <w:rFonts w:ascii="Times New Roman" w:hAnsi="Times New Roman" w:cs="Times New Roman"/>
          <w:sz w:val="24"/>
          <w:szCs w:val="24"/>
          <w:lang w:val="en-US"/>
        </w:rPr>
        <w:t xml:space="preserve">s were equaled to .765 </w:t>
      </w:r>
      <w:r>
        <w:rPr>
          <w:rFonts w:ascii="Times New Roman" w:hAnsi="Times New Roman" w:cs="Times New Roman"/>
          <w:sz w:val="24"/>
          <w:szCs w:val="24"/>
          <w:lang w:val="en-US"/>
        </w:rPr>
        <w:t>(</w:t>
      </w:r>
      <w:r w:rsidRPr="004F7E53">
        <w:rPr>
          <w:rFonts w:ascii="Times New Roman" w:hAnsi="Times New Roman" w:cs="Times New Roman"/>
          <w:i/>
          <w:sz w:val="24"/>
          <w:szCs w:val="24"/>
          <w:lang w:val="en-US"/>
        </w:rPr>
        <w:sym w:font="Symbol" w:char="F06C"/>
      </w:r>
      <w:r w:rsidRPr="00E85192">
        <w:rPr>
          <w:rFonts w:ascii="Times New Roman" w:hAnsi="Times New Roman" w:cs="Times New Roman"/>
          <w:i/>
          <w:sz w:val="24"/>
          <w:szCs w:val="24"/>
          <w:vertAlign w:val="superscript"/>
          <w:lang w:val="en-US"/>
        </w:rPr>
        <w:t>2</w:t>
      </w:r>
      <w:r w:rsidRPr="00E85192">
        <w:rPr>
          <w:rFonts w:ascii="Times New Roman" w:hAnsi="Times New Roman" w:cs="Times New Roman"/>
          <w:sz w:val="24"/>
          <w:szCs w:val="24"/>
          <w:lang w:val="en-US"/>
        </w:rPr>
        <w:t xml:space="preserve"> = .585)</w:t>
      </w:r>
      <w:r w:rsidRPr="00E85192">
        <w:rPr>
          <w:rFonts w:ascii="Times New Roman" w:hAnsi="Times New Roman" w:cs="Times New Roman"/>
          <w:sz w:val="24"/>
          <w:szCs w:val="24"/>
          <w:lang w:val="en-US"/>
        </w:rPr>
        <w:t xml:space="preserve"> to test the fit to the tau-equivalent measurement model. The </w:t>
      </w:r>
      <w:r w:rsidR="00125510">
        <w:rPr>
          <w:rFonts w:ascii="Times New Roman" w:hAnsi="Times New Roman" w:cs="Times New Roman"/>
          <w:sz w:val="24"/>
          <w:szCs w:val="24"/>
          <w:lang w:val="en-US"/>
        </w:rPr>
        <w:t>goodness-of-fit</w:t>
      </w:r>
      <w:r w:rsidRPr="00E85192">
        <w:rPr>
          <w:rFonts w:ascii="Times New Roman" w:hAnsi="Times New Roman" w:cs="Times New Roman"/>
          <w:sz w:val="24"/>
          <w:szCs w:val="24"/>
          <w:lang w:val="en-US"/>
        </w:rPr>
        <w:t xml:space="preserve"> </w:t>
      </w:r>
      <w:r w:rsidR="00125510">
        <w:rPr>
          <w:rFonts w:ascii="Times New Roman" w:hAnsi="Times New Roman" w:cs="Times New Roman"/>
          <w:sz w:val="24"/>
          <w:szCs w:val="24"/>
          <w:lang w:val="en-US"/>
        </w:rPr>
        <w:t>indices were</w:t>
      </w:r>
      <w:r w:rsidRPr="00E85192">
        <w:rPr>
          <w:rFonts w:ascii="Times New Roman" w:hAnsi="Times New Roman" w:cs="Times New Roman"/>
          <w:sz w:val="24"/>
          <w:szCs w:val="24"/>
          <w:lang w:val="en-US"/>
        </w:rPr>
        <w:t xml:space="preserve"> inadequate, </w:t>
      </w:r>
      <w:r w:rsidRPr="004F7E5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 13.59, </w:t>
      </w:r>
      <w:r w:rsidRPr="004F7E53">
        <w:rPr>
          <w:rFonts w:ascii="Times New Roman" w:hAnsi="Times New Roman" w:cs="Times New Roman"/>
          <w:i/>
          <w:sz w:val="24"/>
          <w:szCs w:val="24"/>
          <w:lang w:val="en-US"/>
        </w:rPr>
        <w:t>df</w:t>
      </w:r>
      <w:r w:rsidRPr="004F7E53">
        <w:rPr>
          <w:rFonts w:ascii="Times New Roman" w:hAnsi="Times New Roman" w:cs="Times New Roman"/>
          <w:sz w:val="24"/>
          <w:szCs w:val="24"/>
          <w:lang w:val="en-US"/>
        </w:rPr>
        <w:t xml:space="preserve"> = 9, </w:t>
      </w:r>
      <w:r w:rsidRPr="004F7E53">
        <w:rPr>
          <w:rFonts w:ascii="Times New Roman" w:hAnsi="Times New Roman" w:cs="Times New Roman"/>
          <w:i/>
          <w:sz w:val="24"/>
          <w:szCs w:val="24"/>
          <w:lang w:val="en-US"/>
        </w:rPr>
        <w:t xml:space="preserve">p </w:t>
      </w:r>
      <w:r w:rsidRPr="004F7E53">
        <w:rPr>
          <w:rFonts w:ascii="Times New Roman" w:hAnsi="Times New Roman" w:cs="Times New Roman"/>
          <w:sz w:val="24"/>
          <w:szCs w:val="24"/>
          <w:lang w:val="en-US"/>
        </w:rPr>
        <w:t xml:space="preserve">= .138, </w:t>
      </w:r>
      <w:r w:rsidRPr="004F7E5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i/>
          <w:sz w:val="24"/>
          <w:szCs w:val="24"/>
          <w:lang w:val="en-US"/>
        </w:rPr>
        <w:t>/df</w:t>
      </w:r>
      <w:r w:rsidRPr="004F7E53">
        <w:rPr>
          <w:rFonts w:ascii="Times New Roman" w:hAnsi="Times New Roman" w:cs="Times New Roman"/>
          <w:sz w:val="24"/>
          <w:szCs w:val="24"/>
          <w:lang w:val="en-US"/>
        </w:rPr>
        <w:t xml:space="preserve"> = 1.51</w:t>
      </w:r>
      <w:r w:rsidRPr="00E85192">
        <w:rPr>
          <w:rFonts w:ascii="Times New Roman" w:hAnsi="Times New Roman" w:cs="Times New Roman"/>
          <w:sz w:val="24"/>
          <w:szCs w:val="24"/>
          <w:lang w:val="en-US"/>
        </w:rPr>
        <w:t>, CFI = .973, TLI = .970; RMSEA = .046, CI 90% [.000, .092]; SRMR = .122, WRMR = 0.938. Furthermore, the differences between the tau-equivalent model and the congeneric model, obtained from the CFA, were significant (∆CFI = .027, ∆TLI = .058, and ∆RMSEA = .046), favorable to the congeneric model.</w:t>
      </w:r>
    </w:p>
    <w:p w:rsidR="00E85192" w:rsidRDefault="00125510" w:rsidP="00256BA4">
      <w:pPr>
        <w:spacing w:after="0" w:line="240" w:lineRule="auto"/>
        <w:ind w:firstLine="482"/>
        <w:rPr>
          <w:rFonts w:ascii="Times New Roman" w:hAnsi="Times New Roman" w:cs="Times New Roman"/>
          <w:sz w:val="24"/>
          <w:szCs w:val="24"/>
          <w:lang w:val="en-US"/>
        </w:rPr>
      </w:pPr>
      <w:r w:rsidRPr="00125510">
        <w:rPr>
          <w:rFonts w:ascii="Times New Roman" w:hAnsi="Times New Roman" w:cs="Times New Roman"/>
          <w:sz w:val="24"/>
          <w:szCs w:val="24"/>
          <w:lang w:val="en-US"/>
        </w:rPr>
        <w:t>Regarding leadership behavior, in the adjustment of the tau-equivalent measurement model, the factor load</w:t>
      </w:r>
      <w:r w:rsidR="00400155">
        <w:rPr>
          <w:rFonts w:ascii="Times New Roman" w:hAnsi="Times New Roman" w:cs="Times New Roman"/>
          <w:sz w:val="24"/>
          <w:szCs w:val="24"/>
          <w:lang w:val="en-US"/>
        </w:rPr>
        <w:t>ing</w:t>
      </w:r>
      <w:r w:rsidRPr="00125510">
        <w:rPr>
          <w:rFonts w:ascii="Times New Roman" w:hAnsi="Times New Roman" w:cs="Times New Roman"/>
          <w:sz w:val="24"/>
          <w:szCs w:val="24"/>
          <w:lang w:val="en-US"/>
        </w:rPr>
        <w:t xml:space="preserve">s were equal to .836 </w:t>
      </w:r>
      <w:r w:rsidRPr="00125510">
        <w:rPr>
          <w:rFonts w:ascii="Times New Roman" w:hAnsi="Times New Roman" w:cs="Times New Roman"/>
          <w:sz w:val="24"/>
          <w:szCs w:val="24"/>
          <w:lang w:val="en-US"/>
        </w:rPr>
        <w:t>(</w:t>
      </w:r>
      <w:r w:rsidRPr="004F7E53">
        <w:rPr>
          <w:rFonts w:ascii="Times New Roman" w:hAnsi="Times New Roman" w:cs="Times New Roman"/>
          <w:i/>
          <w:sz w:val="24"/>
          <w:szCs w:val="24"/>
          <w:lang w:val="en-US"/>
        </w:rPr>
        <w:sym w:font="Symbol" w:char="F06C"/>
      </w:r>
      <w:r w:rsidRPr="00125510">
        <w:rPr>
          <w:rFonts w:ascii="Times New Roman" w:hAnsi="Times New Roman" w:cs="Times New Roman"/>
          <w:i/>
          <w:sz w:val="24"/>
          <w:szCs w:val="24"/>
          <w:vertAlign w:val="superscript"/>
          <w:lang w:val="en-US"/>
        </w:rPr>
        <w:t>2</w:t>
      </w:r>
      <w:r w:rsidRPr="00125510">
        <w:rPr>
          <w:rFonts w:ascii="Times New Roman" w:hAnsi="Times New Roman" w:cs="Times New Roman"/>
          <w:sz w:val="24"/>
          <w:szCs w:val="24"/>
          <w:lang w:val="en-US"/>
        </w:rPr>
        <w:t xml:space="preserve"> = .699</w:t>
      </w:r>
      <w:r w:rsidRPr="00125510">
        <w:rPr>
          <w:rFonts w:ascii="Times New Roman" w:hAnsi="Times New Roman" w:cs="Times New Roman"/>
          <w:sz w:val="24"/>
          <w:szCs w:val="24"/>
          <w:lang w:val="en-US"/>
        </w:rPr>
        <w:t xml:space="preserve">). The adjustment was not adequate, </w:t>
      </w:r>
      <w:r w:rsidRPr="004F7E5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sz w:val="24"/>
          <w:szCs w:val="24"/>
          <w:lang w:val="en-US"/>
        </w:rPr>
        <w:t xml:space="preserve"> = 15.27, </w:t>
      </w:r>
      <w:r w:rsidRPr="004F7E53">
        <w:rPr>
          <w:rFonts w:ascii="Times New Roman" w:hAnsi="Times New Roman" w:cs="Times New Roman"/>
          <w:i/>
          <w:sz w:val="24"/>
          <w:szCs w:val="24"/>
          <w:lang w:val="en-US"/>
        </w:rPr>
        <w:t>df</w:t>
      </w:r>
      <w:r w:rsidRPr="004F7E53">
        <w:rPr>
          <w:rFonts w:ascii="Times New Roman" w:hAnsi="Times New Roman" w:cs="Times New Roman"/>
          <w:sz w:val="24"/>
          <w:szCs w:val="24"/>
          <w:lang w:val="en-US"/>
        </w:rPr>
        <w:t xml:space="preserve"> = 5, </w:t>
      </w:r>
      <w:r w:rsidRPr="004F7E53">
        <w:rPr>
          <w:rFonts w:ascii="Times New Roman" w:hAnsi="Times New Roman" w:cs="Times New Roman"/>
          <w:i/>
          <w:sz w:val="24"/>
          <w:szCs w:val="24"/>
          <w:lang w:val="en-US"/>
        </w:rPr>
        <w:t xml:space="preserve">p </w:t>
      </w:r>
      <w:r w:rsidRPr="004F7E53">
        <w:rPr>
          <w:rFonts w:ascii="Times New Roman" w:hAnsi="Times New Roman" w:cs="Times New Roman"/>
          <w:sz w:val="24"/>
          <w:szCs w:val="24"/>
          <w:lang w:val="en-US"/>
        </w:rPr>
        <w:t xml:space="preserve">= .009, </w:t>
      </w:r>
      <w:r w:rsidRPr="004F7E53">
        <w:rPr>
          <w:rFonts w:ascii="Times New Roman" w:hAnsi="Times New Roman" w:cs="Times New Roman"/>
          <w:i/>
          <w:sz w:val="24"/>
          <w:szCs w:val="24"/>
          <w:lang w:val="en-US"/>
        </w:rPr>
        <w:t>SS</w:t>
      </w:r>
      <w:r w:rsidRPr="004F7E53">
        <w:rPr>
          <w:rFonts w:ascii="Times New Roman" w:hAnsi="Times New Roman" w:cs="Times New Roman"/>
          <w:i/>
          <w:sz w:val="24"/>
          <w:szCs w:val="24"/>
          <w:lang w:val="en-US"/>
        </w:rPr>
        <w:sym w:font="Symbol" w:char="F063"/>
      </w:r>
      <w:r w:rsidRPr="004F7E53">
        <w:rPr>
          <w:rFonts w:ascii="Times New Roman" w:hAnsi="Times New Roman" w:cs="Times New Roman"/>
          <w:i/>
          <w:sz w:val="24"/>
          <w:szCs w:val="24"/>
          <w:vertAlign w:val="superscript"/>
          <w:lang w:val="en-US"/>
        </w:rPr>
        <w:t>2</w:t>
      </w:r>
      <w:r w:rsidRPr="004F7E53">
        <w:rPr>
          <w:rFonts w:ascii="Times New Roman" w:hAnsi="Times New Roman" w:cs="Times New Roman"/>
          <w:i/>
          <w:sz w:val="24"/>
          <w:szCs w:val="24"/>
          <w:lang w:val="en-US"/>
        </w:rPr>
        <w:t xml:space="preserve">/df </w:t>
      </w:r>
      <w:r w:rsidRPr="004F7E53">
        <w:rPr>
          <w:rFonts w:ascii="Times New Roman" w:hAnsi="Times New Roman" w:cs="Times New Roman"/>
          <w:sz w:val="24"/>
          <w:szCs w:val="24"/>
          <w:lang w:val="en-US"/>
        </w:rPr>
        <w:t>= 3.05, CFI = .965, TLI = .958; RMSEA = .092</w:t>
      </w:r>
      <w:r w:rsidRPr="00125510">
        <w:rPr>
          <w:rFonts w:ascii="Times New Roman" w:hAnsi="Times New Roman" w:cs="Times New Roman"/>
          <w:sz w:val="24"/>
          <w:szCs w:val="24"/>
          <w:lang w:val="en-US"/>
        </w:rPr>
        <w:t>, CI 90% [.041, .146]; SRMR = .136, WRMR = 1,154. Likewise, the differences between this model and the congeneric model were significant (∆CFI = .030, ∆TLI = .027, and ∆RMSEA = .038), in favor of the congeneric model.</w:t>
      </w:r>
    </w:p>
    <w:p w:rsidR="00400155" w:rsidRPr="00400155" w:rsidRDefault="00400155" w:rsidP="00256BA4">
      <w:pPr>
        <w:spacing w:after="0" w:line="240" w:lineRule="auto"/>
        <w:ind w:firstLine="482"/>
        <w:rPr>
          <w:rFonts w:ascii="Times New Roman" w:hAnsi="Times New Roman" w:cs="Times New Roman"/>
          <w:sz w:val="24"/>
          <w:szCs w:val="24"/>
          <w:lang w:val="en-US"/>
        </w:rPr>
      </w:pPr>
      <w:r w:rsidRPr="00400155">
        <w:rPr>
          <w:rFonts w:ascii="Times New Roman" w:hAnsi="Times New Roman" w:cs="Times New Roman"/>
          <w:sz w:val="24"/>
          <w:szCs w:val="24"/>
          <w:lang w:val="en-US"/>
        </w:rPr>
        <w:t xml:space="preserve">Therefore, the reliability was estimated through the omega coefficient, assuming a congeneric measurement model </w:t>
      </w:r>
      <w:r w:rsidRPr="004F7E53">
        <w:rPr>
          <w:rFonts w:ascii="Times New Roman" w:hAnsi="Times New Roman" w:cs="Times New Roman"/>
          <w:sz w:val="24"/>
          <w:szCs w:val="24"/>
          <w:lang w:val="en-US"/>
        </w:rPr>
        <w:fldChar w:fldCharType="begin" w:fldLock="1"/>
      </w:r>
      <w:r w:rsidRPr="00400155">
        <w:rPr>
          <w:rFonts w:ascii="Times New Roman" w:hAnsi="Times New Roman" w:cs="Times New Roman"/>
          <w:sz w:val="24"/>
          <w:szCs w:val="24"/>
          <w:lang w:val="en-US"/>
        </w:rPr>
        <w:instrText>ADDIN CSL_CITATION {"citationItems":[{"id":"ITEM-1","itemData":{"DOI":"10.4324/9781410601087","ISBN":"9781410601087","author":[{"dropping-particle":"","family":"McDonald","given":"R. P.","non-dropping-particle":"","parse-names":false,"suffix":""}],"id":"ITEM-1","issued":{"date-parts":[["1999"]]},"number-of-pages":"504","publisher":"Lawrence Erlbaum Associates","publisher-place":"Mahwah, NJ","title":"Test theory: A unified treatment","type":"book"},"uris":["http://www.mendeley.com/documents/?uuid=df866c9f-a15f-4df0-9a3c-811d5abf9533"]}],"mendeley":{"formattedCitation":"(McDonald, 1999)","plainTextFormattedCitation":"(McDonald, 1999)","previouslyFormattedCitation":"(McDonald, 1999)"},"properties":{"noteIndex":0},"schema":"https://github.com/citation-style-language/schema/raw/master/csl-citation.json"}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00155">
        <w:rPr>
          <w:rFonts w:ascii="Times New Roman" w:hAnsi="Times New Roman" w:cs="Times New Roman"/>
          <w:noProof/>
          <w:sz w:val="24"/>
          <w:szCs w:val="24"/>
          <w:lang w:val="en-US"/>
        </w:rPr>
        <w:t>(McDonald, 1999)</w:t>
      </w:r>
      <w:r w:rsidRPr="004F7E53">
        <w:rPr>
          <w:rFonts w:ascii="Times New Roman" w:hAnsi="Times New Roman" w:cs="Times New Roman"/>
          <w:sz w:val="24"/>
          <w:szCs w:val="24"/>
          <w:lang w:val="en-US"/>
        </w:rPr>
        <w:fldChar w:fldCharType="end"/>
      </w:r>
      <w:r w:rsidRPr="00400155">
        <w:rPr>
          <w:rFonts w:ascii="Times New Roman" w:hAnsi="Times New Roman" w:cs="Times New Roman"/>
          <w:sz w:val="24"/>
          <w:szCs w:val="24"/>
          <w:lang w:val="en-US"/>
        </w:rPr>
        <w:t xml:space="preserve">. </w:t>
      </w:r>
      <w:r w:rsidRPr="00400155">
        <w:rPr>
          <w:rFonts w:ascii="Times New Roman" w:hAnsi="Times New Roman" w:cs="Times New Roman"/>
          <w:sz w:val="24"/>
          <w:szCs w:val="24"/>
          <w:lang w:val="en-US"/>
        </w:rPr>
        <w:t xml:space="preserve">The confidence interval was calculated with a 95% confidence level using the robust maximum likelihood (Wald confidence interval) method. The omega coefficient for job satisfaction was .860, 95% CI [.833, .888], se = .014, while leadership behavior obtained a coefficient of .864, 95% CI [.837; .892], se = .014. In both cases, the reliability levels were adequate, above .70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ISBN":"9780070478497","author":[{"dropping-particle":"","family":"Nunnally","given":"JC","non-dropping-particle":"","parse-names":false,"suffix":""},{"dropping-particle":"","family":"Bernstein","given":"IH","non-dropping-particle":"","parse-names":false,"suffix":""}],"edition":"3","id":"ITEM-1","issued":{"date-parts":[["1994"]]},"publisher":"McGraw-Hill","publisher-place":"New York, NY","title":"Psychometric Theory","type":"book"},"uris":["http://www.mendeley.com/documents/?uuid=e028348e-6c0f-4b91-844e-ea19abc63acb"]}],"mendeley":{"formattedCitation":"(Nunnally &amp; Bernstein, 1994)","plainTextFormattedCitation":"(Nunnally &amp; Bernstein, 1994)","previouslyFormattedCitation":"(Nunnally &amp; Bernstein, 1994)"},"properties":{"noteIndex":0},"schema":"https://github.com/citation-style-language/schema/raw/master/csl-citation.json"}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(Nunnally &amp; Bernstein, 1994)</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p>
    <w:p w:rsidR="007F6D8F" w:rsidRDefault="007F6D8F" w:rsidP="007F6D8F">
      <w:pPr>
        <w:spacing w:after="0" w:line="240" w:lineRule="auto"/>
        <w:jc w:val="center"/>
        <w:rPr>
          <w:rFonts w:ascii="Times New Roman" w:hAnsi="Times New Roman" w:cs="Times New Roman"/>
          <w:b/>
          <w:sz w:val="24"/>
          <w:szCs w:val="24"/>
          <w:lang w:val="en-US"/>
        </w:rPr>
      </w:pPr>
    </w:p>
    <w:p w:rsidR="007F6D8F" w:rsidRDefault="007F6D8F" w:rsidP="007F6D8F">
      <w:pPr>
        <w:spacing w:after="0" w:line="240" w:lineRule="auto"/>
        <w:jc w:val="center"/>
        <w:rPr>
          <w:rFonts w:ascii="Times New Roman" w:hAnsi="Times New Roman" w:cs="Times New Roman"/>
          <w:b/>
          <w:sz w:val="24"/>
          <w:szCs w:val="24"/>
          <w:lang w:val="en-US"/>
        </w:rPr>
      </w:pPr>
    </w:p>
    <w:p w:rsidR="007F6D8F" w:rsidRDefault="007F6D8F" w:rsidP="007F6D8F">
      <w:pPr>
        <w:spacing w:after="0" w:line="240" w:lineRule="auto"/>
        <w:jc w:val="center"/>
        <w:rPr>
          <w:rFonts w:ascii="Times New Roman" w:hAnsi="Times New Roman" w:cs="Times New Roman"/>
          <w:b/>
          <w:sz w:val="24"/>
          <w:szCs w:val="24"/>
          <w:lang w:val="en-US"/>
        </w:rPr>
      </w:pPr>
      <w:r w:rsidRPr="007F6D8F">
        <w:rPr>
          <w:rFonts w:ascii="Times New Roman" w:hAnsi="Times New Roman" w:cs="Times New Roman"/>
          <w:b/>
          <w:sz w:val="24"/>
          <w:szCs w:val="24"/>
          <w:lang w:val="en-US"/>
        </w:rPr>
        <w:t>Discussion</w:t>
      </w:r>
    </w:p>
    <w:p w:rsidR="0042290B" w:rsidRDefault="0042290B" w:rsidP="00256BA4">
      <w:pPr>
        <w:spacing w:after="0" w:line="240" w:lineRule="auto"/>
        <w:ind w:firstLine="426"/>
        <w:rPr>
          <w:rFonts w:ascii="Times New Roman" w:hAnsi="Times New Roman" w:cs="Times New Roman"/>
          <w:sz w:val="24"/>
          <w:szCs w:val="24"/>
          <w:lang w:val="en-US"/>
        </w:rPr>
      </w:pPr>
    </w:p>
    <w:p w:rsidR="0042290B" w:rsidRPr="0042290B" w:rsidRDefault="0042290B" w:rsidP="00256BA4">
      <w:pPr>
        <w:spacing w:after="0" w:line="240" w:lineRule="auto"/>
        <w:ind w:firstLine="426"/>
        <w:rPr>
          <w:rFonts w:ascii="Times New Roman" w:hAnsi="Times New Roman" w:cs="Times New Roman"/>
          <w:sz w:val="24"/>
          <w:szCs w:val="24"/>
          <w:lang w:val="en-US"/>
        </w:rPr>
      </w:pPr>
      <w:r w:rsidRPr="0042290B">
        <w:rPr>
          <w:rFonts w:ascii="Times New Roman" w:hAnsi="Times New Roman" w:cs="Times New Roman"/>
          <w:sz w:val="24"/>
          <w:szCs w:val="24"/>
          <w:lang w:val="en-US"/>
        </w:rPr>
        <w:t xml:space="preserve">The present study analyzed the psychometric properties of two questionnaires that measure job satisfaction and leadership behavior perceived by a sample of Colombian workers. In both instruments, it was observed that a high proportion of the participants agreed with the items. Likewise, the skewness and kurtosis coefficients indicated a departure from the items from a normal distribution, so it was necessary to use robust estimators for subsequent analyzes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{"citationItems":[{"id":"ITEM-1","itemData":{"DOI":"10.3758/s13428-015-0619-7","ISSN":"1554-3528","abstract":"In confirmatory factor analysis (CFA), the use of maximum likelihood (ML) assumes that the observed indicators follow a continuous and multivariate normal distribution, which is not appropriate for ordinal observed variables. Robust ML (MLR) has been introduced into CFA models when this normality assumption is slightly or moderately violated. Diagonally weighted least squares (WLSMV), on the other hand, is specifically designed for ordinal data. Although WLSMV makes no distributional assumptions about the observed variables, a normal latent distribution underlying each observed categorical variable is instead assumed. A Monte Carlo simulation was carried out to compare the effects of different configurations of latent response distributions, numbers of categories, and sample sizes on model parameter estimates, standard errors, and chi-square test statistics in a correlated two-factor model. The results showed that WLSMV was less biased and more accurate than MLR in estimating the factor loadings across nearly every condition. However, WLSMV yielded moderate overestimation of the interfactor correlations when the sample size was small or/and when the latent distributions were moderately nonnormal. With respect to standard error estimates of the factor loadings and the interfactor correlations, MLR outperformed WLSMV when the latent distributions were nonnormal with a small sample size of N = 200. Finally, the proposed model tended to be over-rejected by chi-square test statistics under both MLR and WLSMV in the condition of small sample size N = 200.","author":[{"dropping-particle":"","family":"Li","given":"Cheng-Hsien","non-dropping-particle":"","parse-names":false,"suffix":""}],"container-title":"Behavior Research Methods","id":"ITEM-1","issue":"3","issued":{"date-parts":[["2016"]]},"page":"936-949","title":"Confirmatory factor analysis with ordinal data: Comparing robust maximum likelihood and diagonally weighted least squares","type":"article-journal","volume":"48"},"uris":["http://www.mendeley.com/documents/?uuid=31aad7db-3b00-405d-85e5-acb43a215a52"]}],"mendeley":{"formattedCitation":"(C.-H. Li, 2016)","manualFormatting":"(Li, 2016)","plainTextFormattedCitation":"(C.-H. Li, 2016)","previouslyFormattedCitation":"(C.-H. Li, 2016)"},"properties":{"noteIndex":0},"schema":"https://github.com/citation-style-language/schema/raw/master/csl-citation.json"}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(Li, 2016)</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 xml:space="preserve">. </w:t>
      </w:r>
      <w:r w:rsidRPr="0042290B">
        <w:rPr>
          <w:rFonts w:ascii="Times New Roman" w:hAnsi="Times New Roman" w:cs="Times New Roman"/>
          <w:sz w:val="24"/>
          <w:szCs w:val="24"/>
          <w:lang w:val="en-US"/>
        </w:rPr>
        <w:t>The discrimination of the items indicated adequate values, except for item LB-4, which presented a low discriminatory power. However, it was decided to keep it to know his performance in the CFA.</w:t>
      </w:r>
    </w:p>
    <w:p w:rsidR="0042290B" w:rsidRPr="006F7AC6" w:rsidRDefault="006F7AC6" w:rsidP="00256BA4">
      <w:pPr>
        <w:spacing w:after="0" w:line="240" w:lineRule="auto"/>
        <w:ind w:firstLine="426"/>
        <w:rPr>
          <w:rFonts w:ascii="Times New Roman" w:hAnsi="Times New Roman" w:cs="Times New Roman"/>
          <w:sz w:val="24"/>
          <w:szCs w:val="24"/>
          <w:lang w:val="en-US"/>
        </w:rPr>
      </w:pPr>
      <w:r w:rsidRPr="006F7AC6">
        <w:rPr>
          <w:rFonts w:ascii="Times New Roman" w:hAnsi="Times New Roman" w:cs="Times New Roman"/>
          <w:sz w:val="24"/>
          <w:szCs w:val="24"/>
          <w:lang w:val="en-US"/>
        </w:rPr>
        <w:t>Both questionnaires were tested using a CFA, considering a unifactorial structure. The job satisfaction questionnaire presented a good fit and its factor load</w:t>
      </w:r>
      <w:r>
        <w:rPr>
          <w:rFonts w:ascii="Times New Roman" w:hAnsi="Times New Roman" w:cs="Times New Roman"/>
          <w:sz w:val="24"/>
          <w:szCs w:val="24"/>
          <w:lang w:val="en-US"/>
        </w:rPr>
        <w:t>ing</w:t>
      </w:r>
      <w:r w:rsidRPr="006F7AC6">
        <w:rPr>
          <w:rFonts w:ascii="Times New Roman" w:hAnsi="Times New Roman" w:cs="Times New Roman"/>
          <w:sz w:val="24"/>
          <w:szCs w:val="24"/>
          <w:lang w:val="en-US"/>
        </w:rPr>
        <w:t xml:space="preserve">s were higher than .50. Regarding the leadership behavior questionnaire, it was necessary to carry out two CFAs, because, in the first analysis, the </w:t>
      </w:r>
      <w:r>
        <w:rPr>
          <w:rFonts w:ascii="Times New Roman" w:hAnsi="Times New Roman" w:cs="Times New Roman"/>
          <w:sz w:val="24"/>
          <w:szCs w:val="24"/>
          <w:lang w:val="en-US"/>
        </w:rPr>
        <w:t>goodness-of-fit</w:t>
      </w:r>
      <w:r w:rsidRPr="006F7AC6">
        <w:rPr>
          <w:rFonts w:ascii="Times New Roman" w:hAnsi="Times New Roman" w:cs="Times New Roman"/>
          <w:sz w:val="24"/>
          <w:szCs w:val="24"/>
          <w:lang w:val="en-US"/>
        </w:rPr>
        <w:t xml:space="preserve"> indices were not totally satisfactory. Likewise, item LB-4 showed a very low factor load</w:t>
      </w:r>
      <w:r w:rsidR="004F59F5">
        <w:rPr>
          <w:rFonts w:ascii="Times New Roman" w:hAnsi="Times New Roman" w:cs="Times New Roman"/>
          <w:sz w:val="24"/>
          <w:szCs w:val="24"/>
          <w:lang w:val="en-US"/>
        </w:rPr>
        <w:t>ing</w:t>
      </w:r>
      <w:r w:rsidRPr="006F7AC6">
        <w:rPr>
          <w:rFonts w:ascii="Times New Roman" w:hAnsi="Times New Roman" w:cs="Times New Roman"/>
          <w:sz w:val="24"/>
          <w:szCs w:val="24"/>
          <w:lang w:val="en-US"/>
        </w:rPr>
        <w:t>, being removed from the instrument for the second CFA, where the remaining four items presented an adequate fit and factor load</w:t>
      </w:r>
      <w:r w:rsidR="004F59F5">
        <w:rPr>
          <w:rFonts w:ascii="Times New Roman" w:hAnsi="Times New Roman" w:cs="Times New Roman"/>
          <w:sz w:val="24"/>
          <w:szCs w:val="24"/>
          <w:lang w:val="en-US"/>
        </w:rPr>
        <w:t>ing</w:t>
      </w:r>
      <w:r w:rsidRPr="006F7AC6">
        <w:rPr>
          <w:rFonts w:ascii="Times New Roman" w:hAnsi="Times New Roman" w:cs="Times New Roman"/>
          <w:sz w:val="24"/>
          <w:szCs w:val="24"/>
          <w:lang w:val="en-US"/>
        </w:rPr>
        <w:t>s above .60.</w:t>
      </w:r>
    </w:p>
    <w:p w:rsidR="006F7AC6" w:rsidRDefault="004F59F5" w:rsidP="00256BA4">
      <w:pPr>
        <w:spacing w:after="0" w:line="240" w:lineRule="auto"/>
        <w:ind w:firstLine="426"/>
        <w:rPr>
          <w:rFonts w:ascii="Times New Roman" w:hAnsi="Times New Roman" w:cs="Times New Roman"/>
          <w:sz w:val="24"/>
          <w:szCs w:val="24"/>
          <w:lang w:val="en-US"/>
        </w:rPr>
      </w:pPr>
      <w:r w:rsidRPr="004F59F5">
        <w:rPr>
          <w:rFonts w:ascii="Times New Roman" w:hAnsi="Times New Roman" w:cs="Times New Roman"/>
          <w:sz w:val="24"/>
          <w:szCs w:val="24"/>
          <w:lang w:val="en-US"/>
        </w:rPr>
        <w:t xml:space="preserve">The equity of the tests is one of the little-studied psychometric properties that, in recent years, has generated more interest from researchers and specialists who work in the development of measurement instruments, to obtain fairer evaluations </w:t>
      </w:r>
      <w:r w:rsidR="0097064F" w:rsidRPr="004F7E53">
        <w:rPr>
          <w:rFonts w:ascii="Times New Roman" w:hAnsi="Times New Roman" w:cs="Times New Roman"/>
          <w:sz w:val="24"/>
          <w:szCs w:val="24"/>
          <w:lang w:val="en-US"/>
        </w:rPr>
        <w:fldChar w:fldCharType="begin" w:fldLock="1"/>
      </w:r>
      <w:r w:rsidR="0097064F" w:rsidRPr="0097064F">
        <w:rPr>
          <w:rFonts w:ascii="Times New Roman" w:hAnsi="Times New Roman" w:cs="Times New Roman"/>
          <w:sz w:val="24"/>
          <w:szCs w:val="24"/>
          <w:lang w:val="en-US"/>
        </w:rPr>
        <w:instrText>ADDIN CSL_CITATION {"citationItems":[{"id":"ITEM-1","itemData":{"ISBN":"978-612-4340-27-7","author":[{"dropping-particle":"","family":"Aliaga","given":"Jaime","non-dropping-particle":"","parse-names":false,"suffix":""}],"id":"ITEM-1","issued":{"date-parts":[["2018"]]},"publisher":"Fondo Editorial de la Universidad Inca Garcilaso de la Vega","publisher-place":"Lima","title":"Psicometría: disciplina de la medición en psicología y educación","type":"book"},"uris":["http://www.mendeley.com/documents/?uuid=8dc77f5d-bd64-4bb0-a424-34c75fefb721"]}],"mendeley":{"formattedCitation":"(Aliaga, 2018)","plainTextFormattedCitation":"(Aliaga, 2018)","previouslyFormattedCitation":"(Aliaga, 2018)"},"properties":{"noteIndex":0},"schema":"https://github.com/citation-style-language/schema/raw/master/csl-citation.json"}</w:instrText>
      </w:r>
      <w:r w:rsidR="0097064F" w:rsidRPr="004F7E53">
        <w:rPr>
          <w:rFonts w:ascii="Times New Roman" w:hAnsi="Times New Roman" w:cs="Times New Roman"/>
          <w:sz w:val="24"/>
          <w:szCs w:val="24"/>
          <w:lang w:val="en-US"/>
        </w:rPr>
        <w:fldChar w:fldCharType="separate"/>
      </w:r>
      <w:r w:rsidR="0097064F" w:rsidRPr="0097064F">
        <w:rPr>
          <w:rFonts w:ascii="Times New Roman" w:hAnsi="Times New Roman" w:cs="Times New Roman"/>
          <w:noProof/>
          <w:sz w:val="24"/>
          <w:szCs w:val="24"/>
          <w:lang w:val="en-US"/>
        </w:rPr>
        <w:t>(Aliaga, 2018)</w:t>
      </w:r>
      <w:r w:rsidR="0097064F" w:rsidRPr="004F7E53">
        <w:rPr>
          <w:rFonts w:ascii="Times New Roman" w:hAnsi="Times New Roman" w:cs="Times New Roman"/>
          <w:sz w:val="24"/>
          <w:szCs w:val="24"/>
          <w:lang w:val="en-US"/>
        </w:rPr>
        <w:fldChar w:fldCharType="end"/>
      </w:r>
      <w:r w:rsidR="0097064F" w:rsidRPr="0097064F">
        <w:rPr>
          <w:rFonts w:ascii="Times New Roman" w:hAnsi="Times New Roman" w:cs="Times New Roman"/>
          <w:sz w:val="24"/>
          <w:szCs w:val="24"/>
          <w:lang w:val="en-US"/>
        </w:rPr>
        <w:t xml:space="preserve">. </w:t>
      </w:r>
      <w:r w:rsidRPr="004F59F5">
        <w:rPr>
          <w:rFonts w:ascii="Times New Roman" w:hAnsi="Times New Roman" w:cs="Times New Roman"/>
          <w:sz w:val="24"/>
          <w:szCs w:val="24"/>
          <w:lang w:val="en-US"/>
        </w:rPr>
        <w:t>In this study, the differential items</w:t>
      </w:r>
      <w:r w:rsidR="009F2BFE">
        <w:rPr>
          <w:rFonts w:ascii="Times New Roman" w:hAnsi="Times New Roman" w:cs="Times New Roman"/>
          <w:sz w:val="24"/>
          <w:szCs w:val="24"/>
          <w:lang w:val="en-US"/>
        </w:rPr>
        <w:t xml:space="preserve"> functioning </w:t>
      </w:r>
      <w:r w:rsidRPr="004F59F5">
        <w:rPr>
          <w:rFonts w:ascii="Times New Roman" w:hAnsi="Times New Roman" w:cs="Times New Roman"/>
          <w:sz w:val="24"/>
          <w:szCs w:val="24"/>
          <w:lang w:val="en-US"/>
        </w:rPr>
        <w:t xml:space="preserve">(DIF) was examined using binary logistic regression, since it shows greater flexibility to other methods and allows differentiating between a uniform and non-uniform DIF </w:t>
      </w:r>
      <w:r w:rsidR="0097064F" w:rsidRPr="004F7E53">
        <w:rPr>
          <w:rFonts w:ascii="Times New Roman" w:hAnsi="Times New Roman" w:cs="Times New Roman"/>
          <w:sz w:val="24"/>
          <w:szCs w:val="24"/>
          <w:lang w:val="en-US"/>
        </w:rPr>
        <w:fldChar w:fldCharType="begin" w:fldLock="1"/>
      </w:r>
      <w:r w:rsidR="0097064F" w:rsidRPr="004F7E53">
        <w:rPr>
          <w:rFonts w:ascii="Times New Roman" w:hAnsi="Times New Roman" w:cs="Times New Roman"/>
          <w:sz w:val="24"/>
          <w:szCs w:val="24"/>
          <w:lang w:val="en-US"/>
        </w:rPr>
        <w:instrText>ADDIN CSL_CITATION {"citationItems":[{"id":"ITEM-1","itemData":{"DOI":"10.1177/0013164403261769","ISSN":"0013-1644","abstract":"This article compares several procedures in their efficacy for detecting differential item functioning (DIF): logistic regression analysis, the Mantel-Haenszel (MH) procedure, and the modified Mantel-Haenszel procedure by Mazor, Clauser, and Hambleton. It also compares the effect size measures that these procedures provide. In this study, different conditions of item parameters (difficulty and discrimination) and DIF magnitude were manipulated. Furthermore, both uniform and nonuniform DIF conditions were simulated. Results suggest that logistic regression analysis generally detected more items with DIF than the standard MH procedure and the modified MH procedure for symmetrical nonuniform DIF. The DIF effect size measures based on logistic regression, however, appeared to be insensitive to the specified DIF conditions.","author":[{"dropping-particle":"","family":"Hidalgo","given":"M Dolores","non-dropping-particle":"","parse-names":false,"suffix":""},{"dropping-particle":"","family":"López-Pina","given":"José Antonio","non-dropping-particle":"","parse-names":false,"suffix":""}],"container-title":"Educational and Psychological Measurement","id":"ITEM-1","issue":"6","issued":{"date-parts":[["2004","12","1"]]},"note":"doi: 10.1177/0013164403261769","page":"903-915","publisher":"SAGE Publications Inc","title":"Differential item functioning detection and effect size: A comparison between Logistic Regression and Mantel-Haenszel procedures","type":"article-journal","volume":"64"},"uris":["http://www.mendeley.com/documents/?uuid=f794510f-f459-4a23-a784-5467358350d0"]}],"mendeley":{"formattedCitation":"(Hidalgo &amp; López-Pina, 2004)","plainTextFormattedCitation":"(Hidalgo &amp; López-Pina, 2004)","previouslyFormattedCitation":"(Hidalgo &amp; López-Pina, 2004)"},"properties":{"noteIndex":0},"schema":"https://github.com/citation-style-language/schema/raw/master/csl-citation.json"}</w:instrText>
      </w:r>
      <w:r w:rsidR="0097064F" w:rsidRPr="004F7E53">
        <w:rPr>
          <w:rFonts w:ascii="Times New Roman" w:hAnsi="Times New Roman" w:cs="Times New Roman"/>
          <w:sz w:val="24"/>
          <w:szCs w:val="24"/>
          <w:lang w:val="en-US"/>
        </w:rPr>
        <w:fldChar w:fldCharType="separate"/>
      </w:r>
      <w:r w:rsidR="0097064F" w:rsidRPr="004F7E53">
        <w:rPr>
          <w:rFonts w:ascii="Times New Roman" w:hAnsi="Times New Roman" w:cs="Times New Roman"/>
          <w:noProof/>
          <w:sz w:val="24"/>
          <w:szCs w:val="24"/>
          <w:lang w:val="en-US"/>
        </w:rPr>
        <w:t>(Hidalgo &amp; López-Pina, 2004)</w:t>
      </w:r>
      <w:r w:rsidR="0097064F" w:rsidRPr="004F7E53">
        <w:rPr>
          <w:rFonts w:ascii="Times New Roman" w:hAnsi="Times New Roman" w:cs="Times New Roman"/>
          <w:sz w:val="24"/>
          <w:szCs w:val="24"/>
          <w:lang w:val="en-US"/>
        </w:rPr>
        <w:fldChar w:fldCharType="end"/>
      </w:r>
      <w:r w:rsidR="0097064F" w:rsidRPr="004F7E53">
        <w:rPr>
          <w:rFonts w:ascii="Times New Roman" w:hAnsi="Times New Roman" w:cs="Times New Roman"/>
          <w:sz w:val="24"/>
          <w:szCs w:val="24"/>
          <w:lang w:val="en-US"/>
        </w:rPr>
        <w:t xml:space="preserve">. </w:t>
      </w:r>
      <w:r w:rsidRPr="004F59F5">
        <w:rPr>
          <w:rFonts w:ascii="Times New Roman" w:hAnsi="Times New Roman" w:cs="Times New Roman"/>
          <w:sz w:val="24"/>
          <w:szCs w:val="24"/>
          <w:lang w:val="en-US"/>
        </w:rPr>
        <w:t xml:space="preserve">The analysis allowed detecting DIF in item JS-3 of the job satisfaction questionnaire. However, the degree of DIF was trivial </w:t>
      </w:r>
      <w:r w:rsidR="0097064F" w:rsidRPr="004F7E53">
        <w:rPr>
          <w:rFonts w:ascii="Times New Roman" w:hAnsi="Times New Roman" w:cs="Times New Roman"/>
          <w:sz w:val="24"/>
          <w:szCs w:val="24"/>
          <w:lang w:val="en-US"/>
        </w:rPr>
        <w:fldChar w:fldCharType="begin" w:fldLock="1"/>
      </w:r>
      <w:r w:rsidR="0097064F" w:rsidRPr="004F7E53">
        <w:rPr>
          <w:rFonts w:ascii="Times New Roman" w:hAnsi="Times New Roman" w:cs="Times New Roman"/>
          <w:sz w:val="24"/>
          <w:szCs w:val="24"/>
          <w:lang w:val="en-US"/>
        </w:rPr>
        <w:instrText>ADDIN CSL_CITATION {"citationItems":[{"id":"ITEM-1","itemData":{"author":[{"dropping-particle":"","family":"Zumbo","given":"B. D.","non-dropping-particle":"","parse-names":false,"suffix":""},{"dropping-particle":"","family":"Thomas","given":"D. R.","non-dropping-particle":"","parse-names":false,"suffix":""}],"collection-title":"Working paper of the Edgeworth Laboratory for Quantitative Behavioral Science","id":"ITEM-1","issued":{"date-parts":[["1997"]]},"number":"Working paper of the Edgeworth Laboratory for Quantitative Behavioral Science","publisher-place":"Prince George, Canada","title":"A measure of effect size for a model-based approach for studying DIF","type":"report"},"uris":["http://www.mendeley.com/documents/?uuid=da691232-b8b2-4b20-b6b8-68a97f3ead6c"]}],"mendeley":{"formattedCitation":"(Zumbo &amp; Thomas, 1997)","plainTextFormattedCitation":"(Zumbo &amp; Thomas, 1997)","previouslyFormattedCitation":"(Zumbo &amp; Thomas, 1997)"},"properties":{"noteIndex":0},"schema":"https://github.com/citation-style-language/schema/raw/master/csl-citation.json"}</w:instrText>
      </w:r>
      <w:r w:rsidR="0097064F" w:rsidRPr="004F7E53">
        <w:rPr>
          <w:rFonts w:ascii="Times New Roman" w:hAnsi="Times New Roman" w:cs="Times New Roman"/>
          <w:sz w:val="24"/>
          <w:szCs w:val="24"/>
          <w:lang w:val="en-US"/>
        </w:rPr>
        <w:fldChar w:fldCharType="separate"/>
      </w:r>
      <w:r w:rsidR="0097064F" w:rsidRPr="004F7E53">
        <w:rPr>
          <w:rFonts w:ascii="Times New Roman" w:hAnsi="Times New Roman" w:cs="Times New Roman"/>
          <w:noProof/>
          <w:sz w:val="24"/>
          <w:szCs w:val="24"/>
          <w:lang w:val="en-US"/>
        </w:rPr>
        <w:t>(Zumbo &amp; Thomas, 1997)</w:t>
      </w:r>
      <w:r w:rsidR="0097064F" w:rsidRPr="004F7E53">
        <w:rPr>
          <w:rFonts w:ascii="Times New Roman" w:hAnsi="Times New Roman" w:cs="Times New Roman"/>
          <w:sz w:val="24"/>
          <w:szCs w:val="24"/>
          <w:lang w:val="en-US"/>
        </w:rPr>
        <w:fldChar w:fldCharType="end"/>
      </w:r>
      <w:r w:rsidR="0097064F" w:rsidRPr="004F7E53">
        <w:rPr>
          <w:rFonts w:ascii="Times New Roman" w:hAnsi="Times New Roman" w:cs="Times New Roman"/>
          <w:sz w:val="24"/>
          <w:szCs w:val="24"/>
          <w:lang w:val="en-US"/>
        </w:rPr>
        <w:t xml:space="preserve">, </w:t>
      </w:r>
      <w:r w:rsidRPr="004F59F5">
        <w:rPr>
          <w:rFonts w:ascii="Times New Roman" w:hAnsi="Times New Roman" w:cs="Times New Roman"/>
          <w:sz w:val="24"/>
          <w:szCs w:val="24"/>
          <w:lang w:val="en-US"/>
        </w:rPr>
        <w:t>remaining within the instrument.</w:t>
      </w:r>
    </w:p>
    <w:p w:rsidR="004F59F5" w:rsidRPr="009C3DDE" w:rsidRDefault="009C3DDE" w:rsidP="00256BA4">
      <w:pPr>
        <w:spacing w:after="0" w:line="240" w:lineRule="auto"/>
        <w:ind w:firstLine="426"/>
        <w:rPr>
          <w:rFonts w:ascii="Times New Roman" w:hAnsi="Times New Roman" w:cs="Times New Roman"/>
          <w:sz w:val="24"/>
          <w:szCs w:val="24"/>
          <w:lang w:val="en-US"/>
        </w:rPr>
      </w:pPr>
      <w:r w:rsidRPr="009C3DDE">
        <w:rPr>
          <w:rFonts w:ascii="Times New Roman" w:hAnsi="Times New Roman" w:cs="Times New Roman"/>
          <w:sz w:val="24"/>
          <w:szCs w:val="24"/>
          <w:lang w:val="en-US"/>
        </w:rPr>
        <w:t>Regarding the convergent evidence, the study supports the two questionnaires, since the average variance extracted was greater than 50% (AVE</w:t>
      </w:r>
      <w:r>
        <w:rPr>
          <w:rFonts w:ascii="Times New Roman" w:hAnsi="Times New Roman" w:cs="Times New Roman"/>
          <w:sz w:val="24"/>
          <w:szCs w:val="24"/>
          <w:lang w:val="en-US"/>
        </w:rPr>
        <w:t xml:space="preserve"> </w:t>
      </w:r>
      <w:r w:rsidRPr="009C3DDE">
        <w:rPr>
          <w:rFonts w:ascii="Times New Roman" w:hAnsi="Times New Roman" w:cs="Times New Roman"/>
          <w:sz w:val="24"/>
          <w:szCs w:val="24"/>
          <w:lang w:val="en-US"/>
        </w:rPr>
        <w:t xml:space="preserve">&gt; .50). Furthermore, the correlation between the total scores of both instruments was significant, showing a </w:t>
      </w:r>
      <w:r w:rsidR="006E64F7" w:rsidRPr="009C3DDE">
        <w:rPr>
          <w:rFonts w:ascii="Times New Roman" w:hAnsi="Times New Roman" w:cs="Times New Roman"/>
          <w:sz w:val="24"/>
          <w:szCs w:val="24"/>
          <w:lang w:val="en-US"/>
        </w:rPr>
        <w:t>recommended</w:t>
      </w:r>
      <w:r w:rsidR="006E64F7" w:rsidRPr="009C3DDE">
        <w:rPr>
          <w:rFonts w:ascii="Times New Roman" w:hAnsi="Times New Roman" w:cs="Times New Roman"/>
          <w:sz w:val="24"/>
          <w:szCs w:val="24"/>
          <w:lang w:val="en-US"/>
        </w:rPr>
        <w:t xml:space="preserve"> </w:t>
      </w:r>
      <w:r w:rsidRPr="009C3DDE">
        <w:rPr>
          <w:rFonts w:ascii="Times New Roman" w:hAnsi="Times New Roman" w:cs="Times New Roman"/>
          <w:sz w:val="24"/>
          <w:szCs w:val="24"/>
          <w:lang w:val="en-US"/>
        </w:rPr>
        <w:t xml:space="preserve">minimum effect size in the social sciences </w:t>
      </w: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ADDIN CSL_CITATION {"citationItems":[{"id":"ITEM-1","itemData":{"DOI":"10.1037/a0015808","ISSN":"07357028","abstract":"Increasing emphasis has been placed on the use of effect size reporting in the analysis of social science data. Nonetheless, the use of effect size reporting remains inconsistent, and interpretation of effect size estimates continues to be confused. Researchers are presented with numerous effect sizes estimate options, not all of which are appropriate for every research question. Clinicians also may have little guidance in the interpretation of effect sizes relevant for clinical practice. The current article provides a primer of effect size estimates for the social sciences. Common effect sizes estimates, their use, and interpretations are presented as a guide for researchers. © 2009 American Psychological Association.","author":[{"dropping-particle":"","family":"Ferguson","given":"Christopher J.","non-dropping-particle":"","parse-names":false,"suffix":""}],"container-title":"Professional Psychology: Research and Practice","id":"ITEM-1","issue":"5","issued":{"date-parts":[["2009"]]},"page":"532-538","title":"An effect size primer: A guide for clinicians and researchers","type":"article-journal","volume":"40"},"uris":["http://www.mendeley.com/documents/?uuid=c8fe1c1e-f638-4f55-8e19-0daf742ece1c"]}],"mendeley":{"formattedCitation":"(Ferguson, 2009)","plainTextFormattedCitation":"(Ferguson, 2009)","previouslyFormattedCitation":"(Ferguson, 2009)"},"properties":{"noteIndex":0},"schema":"https://github.com/citation-style-language/schema/raw/master/csl-citation.json"}</w:instrText>
      </w:r>
      <w:r w:rsidRPr="004F7E53">
        <w:rPr>
          <w:rFonts w:ascii="Times New Roman" w:hAnsi="Times New Roman" w:cs="Times New Roman"/>
          <w:sz w:val="24"/>
          <w:szCs w:val="24"/>
          <w:lang w:val="en-US"/>
        </w:rPr>
        <w:fldChar w:fldCharType="separate"/>
      </w:r>
      <w:r w:rsidRPr="004F7E53">
        <w:rPr>
          <w:rFonts w:ascii="Times New Roman" w:hAnsi="Times New Roman" w:cs="Times New Roman"/>
          <w:noProof/>
          <w:sz w:val="24"/>
          <w:szCs w:val="24"/>
          <w:lang w:val="en-US"/>
        </w:rPr>
        <w:t>(Ferguson, 2009)</w:t>
      </w:r>
      <w:r w:rsidRPr="004F7E53">
        <w:rPr>
          <w:rFonts w:ascii="Times New Roman" w:hAnsi="Times New Roman" w:cs="Times New Roman"/>
          <w:sz w:val="24"/>
          <w:szCs w:val="24"/>
          <w:lang w:val="en-US"/>
        </w:rPr>
        <w:fldChar w:fldCharType="end"/>
      </w:r>
      <w:r w:rsidRPr="004F7E5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C3DDE">
        <w:rPr>
          <w:rFonts w:ascii="Times New Roman" w:hAnsi="Times New Roman" w:cs="Times New Roman"/>
          <w:sz w:val="24"/>
          <w:szCs w:val="24"/>
          <w:lang w:val="en-US"/>
        </w:rPr>
        <w:t>On the other hand, the internal consistency reliability also obtained satisfactory levels (</w:t>
      </w:r>
      <w:r w:rsidRPr="009C3DDE">
        <w:rPr>
          <w:rFonts w:ascii="Times New Roman" w:hAnsi="Times New Roman" w:cs="Times New Roman"/>
          <w:i/>
          <w:sz w:val="24"/>
          <w:szCs w:val="24"/>
          <w:lang w:val="en-US"/>
        </w:rPr>
        <w:t>ω</w:t>
      </w:r>
      <w:r>
        <w:rPr>
          <w:rFonts w:ascii="Times New Roman" w:hAnsi="Times New Roman" w:cs="Times New Roman"/>
          <w:sz w:val="24"/>
          <w:szCs w:val="24"/>
          <w:lang w:val="en-US"/>
        </w:rPr>
        <w:t xml:space="preserve"> </w:t>
      </w:r>
      <w:r w:rsidRPr="009C3DDE">
        <w:rPr>
          <w:rFonts w:ascii="Times New Roman" w:hAnsi="Times New Roman" w:cs="Times New Roman"/>
          <w:sz w:val="24"/>
          <w:szCs w:val="24"/>
          <w:lang w:val="en-US"/>
        </w:rPr>
        <w:t>&gt; .80), where the lower limits of the confidence intervals were also higher than the comparison criterion (.70).</w:t>
      </w:r>
    </w:p>
    <w:p w:rsidR="004F59F5" w:rsidRPr="009C3DDE" w:rsidRDefault="006E64F7" w:rsidP="00256BA4">
      <w:pPr>
        <w:spacing w:after="0" w:line="240" w:lineRule="auto"/>
        <w:ind w:firstLine="426"/>
        <w:rPr>
          <w:rFonts w:ascii="Times New Roman" w:hAnsi="Times New Roman" w:cs="Times New Roman"/>
          <w:sz w:val="24"/>
          <w:szCs w:val="24"/>
          <w:lang w:val="en-US"/>
        </w:rPr>
      </w:pPr>
      <w:r w:rsidRPr="006E64F7">
        <w:rPr>
          <w:rFonts w:ascii="Times New Roman" w:hAnsi="Times New Roman" w:cs="Times New Roman"/>
          <w:sz w:val="24"/>
          <w:szCs w:val="24"/>
          <w:lang w:val="en-US"/>
        </w:rPr>
        <w:t xml:space="preserve">One of the limitations of the study was the evaluation of the reliability only by the internal consistency method since only one application was necessary for its use. However, it is necessary to evaluate the temporal stability of the scores, in order to estimate </w:t>
      </w:r>
      <w:r>
        <w:rPr>
          <w:rFonts w:ascii="Times New Roman" w:hAnsi="Times New Roman" w:cs="Times New Roman"/>
          <w:sz w:val="24"/>
          <w:szCs w:val="24"/>
          <w:lang w:val="en-US"/>
        </w:rPr>
        <w:t>other</w:t>
      </w:r>
      <w:r w:rsidRPr="006E64F7">
        <w:rPr>
          <w:rFonts w:ascii="Times New Roman" w:hAnsi="Times New Roman" w:cs="Times New Roman"/>
          <w:sz w:val="24"/>
          <w:szCs w:val="24"/>
          <w:lang w:val="en-US"/>
        </w:rPr>
        <w:t xml:space="preserve"> sources of error. Another limitation was not having a broader measure of job satisfaction and leadership behavior, which allows it to be correlated with these brief measures proposed in this study and to assess the degree to which their scores are similar. </w:t>
      </w:r>
      <w:r w:rsidR="00FD35CD">
        <w:rPr>
          <w:rFonts w:ascii="Times New Roman" w:hAnsi="Times New Roman" w:cs="Times New Roman"/>
          <w:sz w:val="24"/>
          <w:szCs w:val="24"/>
          <w:lang w:val="en-US"/>
        </w:rPr>
        <w:t>Specifically</w:t>
      </w:r>
      <w:r w:rsidRPr="006E64F7">
        <w:rPr>
          <w:rFonts w:ascii="Times New Roman" w:hAnsi="Times New Roman" w:cs="Times New Roman"/>
          <w:sz w:val="24"/>
          <w:szCs w:val="24"/>
          <w:lang w:val="en-US"/>
        </w:rPr>
        <w:t>, knowing if the questionnaires measure with the same precision as an instrument with a greater number of items.</w:t>
      </w:r>
    </w:p>
    <w:p w:rsidR="009F2BFE" w:rsidRDefault="009E4FCC" w:rsidP="00256BA4">
      <w:pPr>
        <w:spacing w:after="0" w:line="240" w:lineRule="auto"/>
        <w:ind w:firstLine="426"/>
        <w:rPr>
          <w:rFonts w:ascii="Times New Roman" w:hAnsi="Times New Roman" w:cs="Times New Roman"/>
          <w:sz w:val="24"/>
          <w:szCs w:val="24"/>
          <w:lang w:val="en-US"/>
        </w:rPr>
      </w:pPr>
      <w:r w:rsidRPr="009E4FCC">
        <w:rPr>
          <w:rFonts w:ascii="Times New Roman" w:hAnsi="Times New Roman" w:cs="Times New Roman"/>
          <w:sz w:val="24"/>
          <w:szCs w:val="24"/>
          <w:lang w:val="en-US"/>
        </w:rPr>
        <w:t>Future studies are necessary to continue providing evidence to support the use of the measurement questionnaires presented in this study. In this way, it would be important to expand the sample size and study the factor</w:t>
      </w:r>
      <w:r w:rsidR="00DC2C43">
        <w:rPr>
          <w:rFonts w:ascii="Times New Roman" w:hAnsi="Times New Roman" w:cs="Times New Roman"/>
          <w:sz w:val="24"/>
          <w:szCs w:val="24"/>
          <w:lang w:val="en-US"/>
        </w:rPr>
        <w:t>ial</w:t>
      </w:r>
      <w:r w:rsidRPr="009E4FCC">
        <w:rPr>
          <w:rFonts w:ascii="Times New Roman" w:hAnsi="Times New Roman" w:cs="Times New Roman"/>
          <w:sz w:val="24"/>
          <w:szCs w:val="24"/>
          <w:lang w:val="en-US"/>
        </w:rPr>
        <w:t xml:space="preserve"> invariance of both instruments based on sociodemographic variables of interest, such as sex, the economic sector where they work, or the educational level being achieved. Likewise, replicate the analyzes developed in this study, in other contexts at the Latin American level.</w:t>
      </w:r>
    </w:p>
    <w:p w:rsidR="009C3DDE" w:rsidRPr="009E4FCC" w:rsidRDefault="00DC2C43" w:rsidP="00256BA4">
      <w:pPr>
        <w:spacing w:after="0" w:line="240" w:lineRule="auto"/>
        <w:ind w:firstLine="426"/>
        <w:rPr>
          <w:rFonts w:ascii="Times New Roman" w:hAnsi="Times New Roman" w:cs="Times New Roman"/>
          <w:sz w:val="24"/>
          <w:szCs w:val="24"/>
          <w:lang w:val="en-US"/>
        </w:rPr>
      </w:pPr>
      <w:r w:rsidRPr="00DC2C43">
        <w:rPr>
          <w:rFonts w:ascii="Times New Roman" w:hAnsi="Times New Roman" w:cs="Times New Roman"/>
          <w:sz w:val="24"/>
          <w:szCs w:val="24"/>
          <w:lang w:val="en-US"/>
        </w:rPr>
        <w:t>Based on the above, th</w:t>
      </w:r>
      <w:r>
        <w:rPr>
          <w:rFonts w:ascii="Times New Roman" w:hAnsi="Times New Roman" w:cs="Times New Roman"/>
          <w:sz w:val="24"/>
          <w:szCs w:val="24"/>
          <w:lang w:val="en-US"/>
        </w:rPr>
        <w:t>e results of this study allow</w:t>
      </w:r>
      <w:r w:rsidRPr="00DC2C43">
        <w:rPr>
          <w:rFonts w:ascii="Times New Roman" w:hAnsi="Times New Roman" w:cs="Times New Roman"/>
          <w:sz w:val="24"/>
          <w:szCs w:val="24"/>
          <w:lang w:val="en-US"/>
        </w:rPr>
        <w:t xml:space="preserve"> to conclude that the scores of the job satisfaction and leadership behavior questionnaires have adequate psychometric properties in a group of Colombian workers; therefore, its use is pertinent, representing a good alternative for the measurement of the referred constructs in an organizational context.</w:t>
      </w:r>
    </w:p>
    <w:p w:rsidR="009C3DDE" w:rsidRPr="00DC2C43" w:rsidRDefault="009C3DDE" w:rsidP="00256BA4">
      <w:pPr>
        <w:spacing w:after="0" w:line="240" w:lineRule="auto"/>
        <w:ind w:firstLine="426"/>
        <w:rPr>
          <w:rFonts w:ascii="Times New Roman" w:hAnsi="Times New Roman" w:cs="Times New Roman"/>
          <w:sz w:val="24"/>
          <w:szCs w:val="24"/>
          <w:lang w:val="en-US"/>
        </w:rPr>
      </w:pPr>
    </w:p>
    <w:p w:rsidR="00012813" w:rsidRDefault="00012813" w:rsidP="00256BA4">
      <w:pPr>
        <w:spacing w:after="0" w:line="240" w:lineRule="auto"/>
        <w:rPr>
          <w:rFonts w:ascii="Times New Roman" w:hAnsi="Times New Roman" w:cs="Times New Roman"/>
          <w:sz w:val="24"/>
          <w:szCs w:val="24"/>
        </w:rPr>
      </w:pPr>
    </w:p>
    <w:p w:rsidR="00DC2C43" w:rsidRDefault="00DC2C43" w:rsidP="00256BA4">
      <w:pPr>
        <w:spacing w:after="0" w:line="240" w:lineRule="auto"/>
        <w:rPr>
          <w:rFonts w:ascii="Times New Roman" w:hAnsi="Times New Roman" w:cs="Times New Roman"/>
          <w:sz w:val="24"/>
          <w:szCs w:val="24"/>
        </w:rPr>
      </w:pPr>
    </w:p>
    <w:p w:rsidR="00DC2C43" w:rsidRPr="009C3DDE" w:rsidRDefault="00DC2C43" w:rsidP="00256BA4">
      <w:pPr>
        <w:spacing w:after="0" w:line="240" w:lineRule="auto"/>
        <w:rPr>
          <w:rFonts w:ascii="Times New Roman" w:hAnsi="Times New Roman" w:cs="Times New Roman"/>
          <w:sz w:val="24"/>
          <w:szCs w:val="24"/>
        </w:rPr>
      </w:pPr>
    </w:p>
    <w:p w:rsidR="00012813" w:rsidRDefault="00012813" w:rsidP="00256BA4">
      <w:pPr>
        <w:spacing w:after="0" w:line="240" w:lineRule="auto"/>
        <w:rPr>
          <w:rFonts w:ascii="Times New Roman" w:hAnsi="Times New Roman" w:cs="Times New Roman"/>
          <w:sz w:val="24"/>
          <w:szCs w:val="24"/>
        </w:rPr>
      </w:pPr>
    </w:p>
    <w:p w:rsidR="00C60B92" w:rsidRDefault="00C60B92" w:rsidP="00256BA4">
      <w:pPr>
        <w:spacing w:after="0" w:line="240" w:lineRule="auto"/>
        <w:rPr>
          <w:rFonts w:ascii="Times New Roman" w:hAnsi="Times New Roman" w:cs="Times New Roman"/>
          <w:sz w:val="24"/>
          <w:szCs w:val="24"/>
        </w:rPr>
      </w:pPr>
    </w:p>
    <w:p w:rsidR="00C60B92" w:rsidRPr="009C3DDE" w:rsidRDefault="00C60B92" w:rsidP="00256BA4">
      <w:pPr>
        <w:spacing w:after="0" w:line="240" w:lineRule="auto"/>
        <w:rPr>
          <w:rFonts w:ascii="Times New Roman" w:hAnsi="Times New Roman" w:cs="Times New Roman"/>
          <w:sz w:val="24"/>
          <w:szCs w:val="24"/>
        </w:rPr>
      </w:pPr>
    </w:p>
    <w:p w:rsidR="008E387B" w:rsidRPr="004F7E53" w:rsidRDefault="00D1509B" w:rsidP="00256BA4">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References</w:t>
      </w:r>
      <w:bookmarkStart w:id="0" w:name="_GoBack"/>
      <w:bookmarkEnd w:id="0"/>
    </w:p>
    <w:p w:rsidR="002843B9" w:rsidRPr="004F7E53" w:rsidRDefault="002843B9" w:rsidP="00256BA4">
      <w:pPr>
        <w:spacing w:after="0" w:line="240" w:lineRule="auto"/>
        <w:jc w:val="center"/>
        <w:rPr>
          <w:rFonts w:ascii="Times New Roman" w:hAnsi="Times New Roman" w:cs="Times New Roman"/>
          <w:b/>
          <w:sz w:val="24"/>
          <w:szCs w:val="24"/>
          <w:lang w:val="en-US"/>
        </w:rPr>
      </w:pPr>
    </w:p>
    <w:p w:rsidR="00524526" w:rsidRPr="004F7E53" w:rsidRDefault="00E40A64"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sz w:val="24"/>
          <w:szCs w:val="24"/>
          <w:lang w:val="en-US"/>
        </w:rPr>
        <w:fldChar w:fldCharType="begin" w:fldLock="1"/>
      </w:r>
      <w:r w:rsidRPr="004F7E53">
        <w:rPr>
          <w:rFonts w:ascii="Times New Roman" w:hAnsi="Times New Roman" w:cs="Times New Roman"/>
          <w:sz w:val="24"/>
          <w:szCs w:val="24"/>
          <w:lang w:val="en-US"/>
        </w:rPr>
        <w:instrText xml:space="preserve">ADDIN Mendeley Bibliography CSL_BIBLIOGRAPHY </w:instrText>
      </w:r>
      <w:r w:rsidRPr="004F7E53">
        <w:rPr>
          <w:rFonts w:ascii="Times New Roman" w:hAnsi="Times New Roman" w:cs="Times New Roman"/>
          <w:sz w:val="24"/>
          <w:szCs w:val="24"/>
          <w:lang w:val="en-US"/>
        </w:rPr>
        <w:fldChar w:fldCharType="separate"/>
      </w:r>
      <w:r w:rsidR="00524526" w:rsidRPr="004F7E53">
        <w:rPr>
          <w:rFonts w:ascii="Times New Roman" w:hAnsi="Times New Roman" w:cs="Times New Roman"/>
          <w:noProof/>
          <w:sz w:val="24"/>
          <w:szCs w:val="24"/>
          <w:lang w:val="en-US"/>
        </w:rPr>
        <w:t xml:space="preserve">Aliaga, J. (2018). </w:t>
      </w:r>
      <w:r w:rsidR="00524526" w:rsidRPr="004F7E53">
        <w:rPr>
          <w:rFonts w:ascii="Times New Roman" w:hAnsi="Times New Roman" w:cs="Times New Roman"/>
          <w:i/>
          <w:iCs/>
          <w:noProof/>
          <w:sz w:val="24"/>
          <w:szCs w:val="24"/>
          <w:lang w:val="en-US"/>
        </w:rPr>
        <w:t>Psicometría: disciplina de la medición en psicología y educación</w:t>
      </w:r>
      <w:r w:rsidR="00524526" w:rsidRPr="004F7E53">
        <w:rPr>
          <w:rFonts w:ascii="Times New Roman" w:hAnsi="Times New Roman" w:cs="Times New Roman"/>
          <w:noProof/>
          <w:sz w:val="24"/>
          <w:szCs w:val="24"/>
          <w:lang w:val="en-US"/>
        </w:rPr>
        <w:t>. Fondo Editorial de la Universidad Inca Garcilaso de la Vega.</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American Educational Research Association, American Psychological Association, &amp; National Council on Measurement in Education. (2014). </w:t>
      </w:r>
      <w:r w:rsidRPr="004F7E53">
        <w:rPr>
          <w:rFonts w:ascii="Times New Roman" w:hAnsi="Times New Roman" w:cs="Times New Roman"/>
          <w:i/>
          <w:iCs/>
          <w:noProof/>
          <w:sz w:val="24"/>
          <w:szCs w:val="24"/>
          <w:lang w:val="en-US"/>
        </w:rPr>
        <w:t>Standards for educational and psychological testing</w:t>
      </w:r>
      <w:r w:rsidRPr="004F7E53">
        <w:rPr>
          <w:rFonts w:ascii="Times New Roman" w:hAnsi="Times New Roman" w:cs="Times New Roman"/>
          <w:noProof/>
          <w:sz w:val="24"/>
          <w:szCs w:val="24"/>
          <w:lang w:val="en-US"/>
        </w:rPr>
        <w:t>. American Educational Research Association.</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lastRenderedPageBreak/>
        <w:t xml:space="preserve">Arenas, F., &amp; Andrade, V. (2015). Factores de riesgo psicosocial y compromiso engagement con el trabajo en una organización del sector salud de la ciudad de Cali Colombia. </w:t>
      </w:r>
      <w:r w:rsidRPr="004F7E53">
        <w:rPr>
          <w:rFonts w:ascii="Times New Roman" w:hAnsi="Times New Roman" w:cs="Times New Roman"/>
          <w:i/>
          <w:iCs/>
          <w:noProof/>
          <w:sz w:val="24"/>
          <w:szCs w:val="24"/>
          <w:lang w:val="en-US"/>
        </w:rPr>
        <w:t>Acta Colombiana de Psicología</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16</w:t>
      </w:r>
      <w:r w:rsidRPr="004F7E53">
        <w:rPr>
          <w:rFonts w:ascii="Times New Roman" w:hAnsi="Times New Roman" w:cs="Times New Roman"/>
          <w:noProof/>
          <w:sz w:val="24"/>
          <w:szCs w:val="24"/>
          <w:lang w:val="en-US"/>
        </w:rPr>
        <w:t>(1), 43–56.</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Ato, M., López, J. J., &amp; Benavente, A. (2013). A classification system for research designs in psychology. </w:t>
      </w:r>
      <w:r w:rsidRPr="004F7E53">
        <w:rPr>
          <w:rFonts w:ascii="Times New Roman" w:hAnsi="Times New Roman" w:cs="Times New Roman"/>
          <w:i/>
          <w:iCs/>
          <w:noProof/>
          <w:sz w:val="24"/>
          <w:szCs w:val="24"/>
          <w:lang w:val="en-US"/>
        </w:rPr>
        <w:t>Anales de Psicología</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29</w:t>
      </w:r>
      <w:r w:rsidRPr="004F7E53">
        <w:rPr>
          <w:rFonts w:ascii="Times New Roman" w:hAnsi="Times New Roman" w:cs="Times New Roman"/>
          <w:noProof/>
          <w:sz w:val="24"/>
          <w:szCs w:val="24"/>
          <w:lang w:val="en-US"/>
        </w:rPr>
        <w:t xml:space="preserve">(3), 1038–1059. </w:t>
      </w:r>
      <w:r w:rsidRPr="004F7E53">
        <w:rPr>
          <w:rFonts w:ascii="Times New Roman" w:hAnsi="Times New Roman" w:cs="Times New Roman"/>
          <w:noProof/>
          <w:sz w:val="24"/>
          <w:szCs w:val="24"/>
          <w:u w:val="single"/>
          <w:lang w:val="en-US"/>
        </w:rPr>
        <w:t>https://doi.org/10.6018/analesps.29.3.178511</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Bayona, J. A., Caballer, A., &amp; Peiró, J. M. (2020). The relationship between knowledge characteristics’ fit and job satisfaction and job performance: The mediating role of work engagement. </w:t>
      </w:r>
      <w:r w:rsidRPr="004F7E53">
        <w:rPr>
          <w:rFonts w:ascii="Times New Roman" w:hAnsi="Times New Roman" w:cs="Times New Roman"/>
          <w:i/>
          <w:iCs/>
          <w:noProof/>
          <w:sz w:val="24"/>
          <w:szCs w:val="24"/>
          <w:lang w:val="en-US"/>
        </w:rPr>
        <w:t>Sustainability</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12</w:t>
      </w:r>
      <w:r w:rsidRPr="004F7E53">
        <w:rPr>
          <w:rFonts w:ascii="Times New Roman" w:hAnsi="Times New Roman" w:cs="Times New Roman"/>
          <w:noProof/>
          <w:sz w:val="24"/>
          <w:szCs w:val="24"/>
          <w:lang w:val="en-US"/>
        </w:rPr>
        <w:t xml:space="preserve">, 2336. </w:t>
      </w:r>
      <w:r w:rsidRPr="004F7E53">
        <w:rPr>
          <w:rFonts w:ascii="Times New Roman" w:hAnsi="Times New Roman" w:cs="Times New Roman"/>
          <w:noProof/>
          <w:sz w:val="24"/>
          <w:szCs w:val="24"/>
          <w:u w:val="single"/>
          <w:lang w:val="en-US"/>
        </w:rPr>
        <w:t>https://doi.org/10.3390/su12062336</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Bernhard-Oettel, C., Stengård, J., Leineweber, C., Westerlund, H., Peristera, P., &amp; Östergren, P.-O. (2020). Stuck at a workplace: What’s work control, demands and learning got to do with it? A longitudinal multilevel study on Swedish permanent employees in situations of ‘workplace locked-in.’ </w:t>
      </w:r>
      <w:r w:rsidRPr="004F7E53">
        <w:rPr>
          <w:rFonts w:ascii="Times New Roman" w:hAnsi="Times New Roman" w:cs="Times New Roman"/>
          <w:i/>
          <w:iCs/>
          <w:noProof/>
          <w:sz w:val="24"/>
          <w:szCs w:val="24"/>
          <w:lang w:val="en-US"/>
        </w:rPr>
        <w:t>The International Journal of Human Resource Management</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31</w:t>
      </w:r>
      <w:r w:rsidRPr="004F7E53">
        <w:rPr>
          <w:rFonts w:ascii="Times New Roman" w:hAnsi="Times New Roman" w:cs="Times New Roman"/>
          <w:noProof/>
          <w:sz w:val="24"/>
          <w:szCs w:val="24"/>
          <w:lang w:val="en-US"/>
        </w:rPr>
        <w:t xml:space="preserve">(14), 1771–1792. </w:t>
      </w:r>
      <w:r w:rsidRPr="004F7E53">
        <w:rPr>
          <w:rFonts w:ascii="Times New Roman" w:hAnsi="Times New Roman" w:cs="Times New Roman"/>
          <w:noProof/>
          <w:sz w:val="24"/>
          <w:szCs w:val="24"/>
          <w:u w:val="single"/>
          <w:lang w:val="en-US"/>
        </w:rPr>
        <w:t>https://doi.org/10.1080/09585192.2017.1423101</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Caycho-Rodríguez, T., Neto, J., Tomás, J. M., Valencia, P. D., Ventura-León, J., Reyes-Bossio, M., &amp; Vilca, L. W. (2020). Psychometric properties of the Satisfaction with Job Life Scale in Portuguese workers: A systematic study based on the IRT and CFA modeling. </w:t>
      </w:r>
      <w:r w:rsidRPr="004F7E53">
        <w:rPr>
          <w:rFonts w:ascii="Times New Roman" w:hAnsi="Times New Roman" w:cs="Times New Roman"/>
          <w:i/>
          <w:iCs/>
          <w:noProof/>
          <w:sz w:val="24"/>
          <w:szCs w:val="24"/>
          <w:lang w:val="en-US"/>
        </w:rPr>
        <w:t>Heliyon</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6</w:t>
      </w:r>
      <w:r w:rsidRPr="004F7E53">
        <w:rPr>
          <w:rFonts w:ascii="Times New Roman" w:hAnsi="Times New Roman" w:cs="Times New Roman"/>
          <w:noProof/>
          <w:sz w:val="24"/>
          <w:szCs w:val="24"/>
          <w:lang w:val="en-US"/>
        </w:rPr>
        <w:t xml:space="preserve">, e03881. </w:t>
      </w:r>
      <w:r w:rsidRPr="004F7E53">
        <w:rPr>
          <w:rFonts w:ascii="Times New Roman" w:hAnsi="Times New Roman" w:cs="Times New Roman"/>
          <w:noProof/>
          <w:sz w:val="24"/>
          <w:szCs w:val="24"/>
          <w:u w:val="single"/>
          <w:lang w:val="en-US"/>
        </w:rPr>
        <w:t>https://doi.org/10.1016/j.heliyon.2020.e03881</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Chiang, M. M., Gómez, N. M., &amp; Salazar, C. M. (2014). Satisfacción laboral y estilos de liderazgo en instituciones públicas y privadas de educación en Chile. </w:t>
      </w:r>
      <w:r w:rsidRPr="004F7E53">
        <w:rPr>
          <w:rFonts w:ascii="Times New Roman" w:hAnsi="Times New Roman" w:cs="Times New Roman"/>
          <w:i/>
          <w:iCs/>
          <w:noProof/>
          <w:sz w:val="24"/>
          <w:szCs w:val="24"/>
          <w:lang w:val="en-US"/>
        </w:rPr>
        <w:t>Cuadernos de Administración</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30</w:t>
      </w:r>
      <w:r w:rsidRPr="004F7E53">
        <w:rPr>
          <w:rFonts w:ascii="Times New Roman" w:hAnsi="Times New Roman" w:cs="Times New Roman"/>
          <w:noProof/>
          <w:sz w:val="24"/>
          <w:szCs w:val="24"/>
          <w:lang w:val="en-US"/>
        </w:rPr>
        <w:t>(52), 65–74.</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Del Toro, J., Salazar, M. C., &amp; Gómez, J. (2011). Clima organizacional, satisfacción laboral y su relación con el desempeño laboral en trabajadores de una PYME de servicios de ingeniería. </w:t>
      </w:r>
      <w:r w:rsidRPr="004F7E53">
        <w:rPr>
          <w:rFonts w:ascii="Times New Roman" w:hAnsi="Times New Roman" w:cs="Times New Roman"/>
          <w:i/>
          <w:iCs/>
          <w:noProof/>
          <w:sz w:val="24"/>
          <w:szCs w:val="24"/>
          <w:lang w:val="en-US"/>
        </w:rPr>
        <w:t>Clío América</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5</w:t>
      </w:r>
      <w:r w:rsidRPr="004F7E53">
        <w:rPr>
          <w:rFonts w:ascii="Times New Roman" w:hAnsi="Times New Roman" w:cs="Times New Roman"/>
          <w:noProof/>
          <w:sz w:val="24"/>
          <w:szCs w:val="24"/>
          <w:lang w:val="en-US"/>
        </w:rPr>
        <w:t>(10), 204–227.</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DiStefano, C., Liu, J., Jiang, N., &amp; Shi, D. (2018). Examination of the Weighted Root Mean Square Residual: Evidence for trustworthiness? </w:t>
      </w:r>
      <w:r w:rsidRPr="004F7E53">
        <w:rPr>
          <w:rFonts w:ascii="Times New Roman" w:hAnsi="Times New Roman" w:cs="Times New Roman"/>
          <w:i/>
          <w:iCs/>
          <w:noProof/>
          <w:sz w:val="24"/>
          <w:szCs w:val="24"/>
          <w:lang w:val="en-US"/>
        </w:rPr>
        <w:t>Structural Equation Modeling: A Multidisciplinary Journal</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25</w:t>
      </w:r>
      <w:r w:rsidRPr="004F7E53">
        <w:rPr>
          <w:rFonts w:ascii="Times New Roman" w:hAnsi="Times New Roman" w:cs="Times New Roman"/>
          <w:noProof/>
          <w:sz w:val="24"/>
          <w:szCs w:val="24"/>
          <w:lang w:val="en-US"/>
        </w:rPr>
        <w:t xml:space="preserve">(3), 453–466. </w:t>
      </w:r>
      <w:r w:rsidRPr="004F7E53">
        <w:rPr>
          <w:rFonts w:ascii="Times New Roman" w:hAnsi="Times New Roman" w:cs="Times New Roman"/>
          <w:noProof/>
          <w:sz w:val="24"/>
          <w:szCs w:val="24"/>
          <w:u w:val="single"/>
          <w:lang w:val="en-US"/>
        </w:rPr>
        <w:t>https://doi.org/10.1080/10705511.2017.1390394</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Duran-Seguel, I. M., Gallegos, M. E., &amp; Cabezas, D. E. (2019). Estilos de liderazgo y su influencia en el clima laboral: caso de estudio de una empresa exportadora de alimentos. </w:t>
      </w:r>
      <w:r w:rsidRPr="004F7E53">
        <w:rPr>
          <w:rFonts w:ascii="Times New Roman" w:hAnsi="Times New Roman" w:cs="Times New Roman"/>
          <w:i/>
          <w:iCs/>
          <w:noProof/>
          <w:sz w:val="24"/>
          <w:szCs w:val="24"/>
          <w:lang w:val="en-US"/>
        </w:rPr>
        <w:t>Espacios</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40</w:t>
      </w:r>
      <w:r w:rsidRPr="004F7E53">
        <w:rPr>
          <w:rFonts w:ascii="Times New Roman" w:hAnsi="Times New Roman" w:cs="Times New Roman"/>
          <w:noProof/>
          <w:sz w:val="24"/>
          <w:szCs w:val="24"/>
          <w:lang w:val="en-US"/>
        </w:rPr>
        <w:t>(40), 3.</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Ferguson, C. J. (2009). An effect size primer: A guide for clinicians and researchers. </w:t>
      </w:r>
      <w:r w:rsidRPr="004F7E53">
        <w:rPr>
          <w:rFonts w:ascii="Times New Roman" w:hAnsi="Times New Roman" w:cs="Times New Roman"/>
          <w:i/>
          <w:iCs/>
          <w:noProof/>
          <w:sz w:val="24"/>
          <w:szCs w:val="24"/>
          <w:lang w:val="en-US"/>
        </w:rPr>
        <w:t>Professional Psychology: Research and Practice</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40</w:t>
      </w:r>
      <w:r w:rsidRPr="004F7E53">
        <w:rPr>
          <w:rFonts w:ascii="Times New Roman" w:hAnsi="Times New Roman" w:cs="Times New Roman"/>
          <w:noProof/>
          <w:sz w:val="24"/>
          <w:szCs w:val="24"/>
          <w:lang w:val="en-US"/>
        </w:rPr>
        <w:t xml:space="preserve">(5), 532–538. </w:t>
      </w:r>
      <w:r w:rsidRPr="004F7E53">
        <w:rPr>
          <w:rFonts w:ascii="Times New Roman" w:hAnsi="Times New Roman" w:cs="Times New Roman"/>
          <w:noProof/>
          <w:sz w:val="24"/>
          <w:szCs w:val="24"/>
          <w:u w:val="single"/>
          <w:lang w:val="en-US"/>
        </w:rPr>
        <w:t>https://doi.org/10.1037/a0015808</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Hair, J. F., Black, W. C., Babin, B. J., &amp; Anderson, R. E. (2019). </w:t>
      </w:r>
      <w:r w:rsidRPr="004F7E53">
        <w:rPr>
          <w:rFonts w:ascii="Times New Roman" w:hAnsi="Times New Roman" w:cs="Times New Roman"/>
          <w:i/>
          <w:iCs/>
          <w:noProof/>
          <w:sz w:val="24"/>
          <w:szCs w:val="24"/>
          <w:lang w:val="en-US"/>
        </w:rPr>
        <w:t>Multivariate data analysis</w:t>
      </w:r>
      <w:r w:rsidRPr="004F7E53">
        <w:rPr>
          <w:rFonts w:ascii="Times New Roman" w:hAnsi="Times New Roman" w:cs="Times New Roman"/>
          <w:noProof/>
          <w:sz w:val="24"/>
          <w:szCs w:val="24"/>
          <w:lang w:val="en-US"/>
        </w:rPr>
        <w:t xml:space="preserve"> (8th ed.). Cengace Learning.</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Heimann, A. L., Ingold, P. V, &amp; Kleinmann, M. (2019). Tell us about your leadership style: A structured interview approach for assessing leadership behavior constructs. </w:t>
      </w:r>
      <w:r w:rsidRPr="004F7E53">
        <w:rPr>
          <w:rFonts w:ascii="Times New Roman" w:hAnsi="Times New Roman" w:cs="Times New Roman"/>
          <w:i/>
          <w:iCs/>
          <w:noProof/>
          <w:sz w:val="24"/>
          <w:szCs w:val="24"/>
          <w:lang w:val="en-US"/>
        </w:rPr>
        <w:t>The Leadership Quarterly</w:t>
      </w:r>
      <w:r w:rsidRPr="004F7E53">
        <w:rPr>
          <w:rFonts w:ascii="Times New Roman" w:hAnsi="Times New Roman" w:cs="Times New Roman"/>
          <w:noProof/>
          <w:sz w:val="24"/>
          <w:szCs w:val="24"/>
          <w:lang w:val="en-US"/>
        </w:rPr>
        <w:t xml:space="preserve">, 101364. </w:t>
      </w:r>
      <w:r w:rsidRPr="004F7E53">
        <w:rPr>
          <w:rFonts w:ascii="Times New Roman" w:hAnsi="Times New Roman" w:cs="Times New Roman"/>
          <w:noProof/>
          <w:sz w:val="24"/>
          <w:szCs w:val="24"/>
          <w:u w:val="single"/>
          <w:lang w:val="en-US"/>
        </w:rPr>
        <w:t>https://doi.org/10.1016/j.leaqua.2019.101364</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Hidalgo, M. D., &amp; López-Pina, J. A. (2004). Differential item functioning detection and effect size: A comparison between Logistic Regression and Mantel-Haenszel procedures. </w:t>
      </w:r>
      <w:r w:rsidRPr="004F7E53">
        <w:rPr>
          <w:rFonts w:ascii="Times New Roman" w:hAnsi="Times New Roman" w:cs="Times New Roman"/>
          <w:i/>
          <w:iCs/>
          <w:noProof/>
          <w:sz w:val="24"/>
          <w:szCs w:val="24"/>
          <w:lang w:val="en-US"/>
        </w:rPr>
        <w:t>Educational and Psychological Measurement</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64</w:t>
      </w:r>
      <w:r w:rsidRPr="004F7E53">
        <w:rPr>
          <w:rFonts w:ascii="Times New Roman" w:hAnsi="Times New Roman" w:cs="Times New Roman"/>
          <w:noProof/>
          <w:sz w:val="24"/>
          <w:szCs w:val="24"/>
          <w:lang w:val="en-US"/>
        </w:rPr>
        <w:t xml:space="preserve">(6), 903–915. </w:t>
      </w:r>
      <w:r w:rsidRPr="004F7E53">
        <w:rPr>
          <w:rFonts w:ascii="Times New Roman" w:hAnsi="Times New Roman" w:cs="Times New Roman"/>
          <w:noProof/>
          <w:sz w:val="24"/>
          <w:szCs w:val="24"/>
          <w:u w:val="single"/>
          <w:lang w:val="en-US"/>
        </w:rPr>
        <w:t>https://doi.org/10.1177/0013164403261769</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Hu, L., &amp; Bentler, P. M. (1999). Cutoff criteria for fit indexes in covariance structure </w:t>
      </w:r>
      <w:r w:rsidRPr="004F7E53">
        <w:rPr>
          <w:rFonts w:ascii="Times New Roman" w:hAnsi="Times New Roman" w:cs="Times New Roman"/>
          <w:noProof/>
          <w:sz w:val="24"/>
          <w:szCs w:val="24"/>
          <w:lang w:val="en-US"/>
        </w:rPr>
        <w:lastRenderedPageBreak/>
        <w:t xml:space="preserve">analysis: Conventional criteria versus new alternatives. </w:t>
      </w:r>
      <w:r w:rsidRPr="004F7E53">
        <w:rPr>
          <w:rFonts w:ascii="Times New Roman" w:hAnsi="Times New Roman" w:cs="Times New Roman"/>
          <w:i/>
          <w:iCs/>
          <w:noProof/>
          <w:sz w:val="24"/>
          <w:szCs w:val="24"/>
          <w:lang w:val="en-US"/>
        </w:rPr>
        <w:t>Structural Equation Modeling</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6</w:t>
      </w:r>
      <w:r w:rsidRPr="004F7E53">
        <w:rPr>
          <w:rFonts w:ascii="Times New Roman" w:hAnsi="Times New Roman" w:cs="Times New Roman"/>
          <w:noProof/>
          <w:sz w:val="24"/>
          <w:szCs w:val="24"/>
          <w:lang w:val="en-US"/>
        </w:rPr>
        <w:t xml:space="preserve">(1), 1–55. </w:t>
      </w:r>
      <w:r w:rsidRPr="004F7E53">
        <w:rPr>
          <w:rFonts w:ascii="Times New Roman" w:hAnsi="Times New Roman" w:cs="Times New Roman"/>
          <w:noProof/>
          <w:sz w:val="24"/>
          <w:szCs w:val="24"/>
          <w:u w:val="single"/>
          <w:lang w:val="en-US"/>
        </w:rPr>
        <w:t>https://doi.org/10.1080/10705519909540118</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Inceoglu, I., Thomas, G., Chu, C., Plans, D., &amp; Gerbasi, A. (2018). Leadership behavior and employee well-being: An integrated review and a future research agenda. </w:t>
      </w:r>
      <w:r w:rsidRPr="004F7E53">
        <w:rPr>
          <w:rFonts w:ascii="Times New Roman" w:hAnsi="Times New Roman" w:cs="Times New Roman"/>
          <w:i/>
          <w:iCs/>
          <w:noProof/>
          <w:sz w:val="24"/>
          <w:szCs w:val="24"/>
          <w:lang w:val="en-US"/>
        </w:rPr>
        <w:t>The Leadership Quarterly</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29</w:t>
      </w:r>
      <w:r w:rsidRPr="004F7E53">
        <w:rPr>
          <w:rFonts w:ascii="Times New Roman" w:hAnsi="Times New Roman" w:cs="Times New Roman"/>
          <w:noProof/>
          <w:sz w:val="24"/>
          <w:szCs w:val="24"/>
          <w:lang w:val="en-US"/>
        </w:rPr>
        <w:t xml:space="preserve">(1), 179–202. </w:t>
      </w:r>
      <w:r w:rsidRPr="004F7E53">
        <w:rPr>
          <w:rFonts w:ascii="Times New Roman" w:hAnsi="Times New Roman" w:cs="Times New Roman"/>
          <w:noProof/>
          <w:sz w:val="24"/>
          <w:szCs w:val="24"/>
          <w:u w:val="single"/>
          <w:lang w:val="en-US"/>
        </w:rPr>
        <w:t>https://doi.org/10.1016/j.leaqua.2017.12.006</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Jorgensen, T. D., Pornprasertmanit, S., Schoemann, A. M., &amp; Rosseel, Y. (2020). </w:t>
      </w:r>
      <w:r w:rsidRPr="004F7E53">
        <w:rPr>
          <w:rFonts w:ascii="Times New Roman" w:hAnsi="Times New Roman" w:cs="Times New Roman"/>
          <w:i/>
          <w:iCs/>
          <w:noProof/>
          <w:sz w:val="24"/>
          <w:szCs w:val="24"/>
          <w:lang w:val="en-US"/>
        </w:rPr>
        <w:t>SemTools: Useful tools for structural equation modeling</w:t>
      </w:r>
      <w:r w:rsidRPr="004F7E53">
        <w:rPr>
          <w:rFonts w:ascii="Times New Roman" w:hAnsi="Times New Roman" w:cs="Times New Roman"/>
          <w:noProof/>
          <w:sz w:val="24"/>
          <w:szCs w:val="24"/>
          <w:lang w:val="en-US"/>
        </w:rPr>
        <w:t xml:space="preserve"> (R package version 0.5-3). </w:t>
      </w:r>
      <w:r w:rsidRPr="004F7E53">
        <w:rPr>
          <w:rFonts w:ascii="Times New Roman" w:hAnsi="Times New Roman" w:cs="Times New Roman"/>
          <w:noProof/>
          <w:sz w:val="24"/>
          <w:szCs w:val="24"/>
          <w:u w:val="single"/>
          <w:lang w:val="en-US"/>
        </w:rPr>
        <w:t>https://cran.r-project.org/package=semTools</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Juárez, F., Contreras, F., &amp; Barbosa, D. (2013). Propiedades psicométricas del test de adjetivos de Pitcher para la evaluación del liderazgo. </w:t>
      </w:r>
      <w:r w:rsidRPr="004F7E53">
        <w:rPr>
          <w:rFonts w:ascii="Times New Roman" w:hAnsi="Times New Roman" w:cs="Times New Roman"/>
          <w:i/>
          <w:iCs/>
          <w:noProof/>
          <w:sz w:val="24"/>
          <w:szCs w:val="24"/>
          <w:lang w:val="en-US"/>
        </w:rPr>
        <w:t>International Journal of Psychological Research</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6</w:t>
      </w:r>
      <w:r w:rsidRPr="004F7E53">
        <w:rPr>
          <w:rFonts w:ascii="Times New Roman" w:hAnsi="Times New Roman" w:cs="Times New Roman"/>
          <w:noProof/>
          <w:sz w:val="24"/>
          <w:szCs w:val="24"/>
          <w:lang w:val="en-US"/>
        </w:rPr>
        <w:t>(2), 24–36.</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Keith, T. Z. (2019). </w:t>
      </w:r>
      <w:r w:rsidRPr="004F7E53">
        <w:rPr>
          <w:rFonts w:ascii="Times New Roman" w:hAnsi="Times New Roman" w:cs="Times New Roman"/>
          <w:i/>
          <w:iCs/>
          <w:noProof/>
          <w:sz w:val="24"/>
          <w:szCs w:val="24"/>
          <w:lang w:val="en-US"/>
        </w:rPr>
        <w:t>Multiple regression and beyond: An introduction to multiple regression and structural equation modeling</w:t>
      </w:r>
      <w:r w:rsidRPr="004F7E53">
        <w:rPr>
          <w:rFonts w:ascii="Times New Roman" w:hAnsi="Times New Roman" w:cs="Times New Roman"/>
          <w:noProof/>
          <w:sz w:val="24"/>
          <w:szCs w:val="24"/>
          <w:lang w:val="en-US"/>
        </w:rPr>
        <w:t xml:space="preserve"> (3rd ed.). Routledge.</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Kelley, K. (2020). </w:t>
      </w:r>
      <w:r w:rsidRPr="004F7E53">
        <w:rPr>
          <w:rFonts w:ascii="Times New Roman" w:hAnsi="Times New Roman" w:cs="Times New Roman"/>
          <w:i/>
          <w:iCs/>
          <w:noProof/>
          <w:sz w:val="24"/>
          <w:szCs w:val="24"/>
          <w:lang w:val="en-US"/>
        </w:rPr>
        <w:t>MBESS: The MBESS R package</w:t>
      </w:r>
      <w:r w:rsidRPr="004F7E53">
        <w:rPr>
          <w:rFonts w:ascii="Times New Roman" w:hAnsi="Times New Roman" w:cs="Times New Roman"/>
          <w:noProof/>
          <w:sz w:val="24"/>
          <w:szCs w:val="24"/>
          <w:lang w:val="en-US"/>
        </w:rPr>
        <w:t xml:space="preserve"> (R package version 4.7.0). </w:t>
      </w:r>
      <w:r w:rsidRPr="004F7E53">
        <w:rPr>
          <w:rFonts w:ascii="Times New Roman" w:hAnsi="Times New Roman" w:cs="Times New Roman"/>
          <w:noProof/>
          <w:sz w:val="24"/>
          <w:szCs w:val="24"/>
          <w:u w:val="single"/>
          <w:lang w:val="en-US"/>
        </w:rPr>
        <w:t>https://cran.r-project.org/package=MBESS</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Kerlinger, F. N., &amp; Lee, H. B. (2000). </w:t>
      </w:r>
      <w:r w:rsidRPr="004F7E53">
        <w:rPr>
          <w:rFonts w:ascii="Times New Roman" w:hAnsi="Times New Roman" w:cs="Times New Roman"/>
          <w:i/>
          <w:iCs/>
          <w:noProof/>
          <w:sz w:val="24"/>
          <w:szCs w:val="24"/>
          <w:lang w:val="en-US"/>
        </w:rPr>
        <w:t>Foundations of behavioral research</w:t>
      </w:r>
      <w:r w:rsidRPr="004F7E53">
        <w:rPr>
          <w:rFonts w:ascii="Times New Roman" w:hAnsi="Times New Roman" w:cs="Times New Roman"/>
          <w:noProof/>
          <w:sz w:val="24"/>
          <w:szCs w:val="24"/>
          <w:lang w:val="en-US"/>
        </w:rPr>
        <w:t xml:space="preserve"> (4th ed.). Harcourt College Publishers.</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Lakatamitou, I., Lambrinou, E., Kyriakou, M., Paikousis, L., &amp; Middleton, N. (2020). The Greek versions of the TeamSTEPPS teamwork perceptions questionnaire and Minnesota satisfaction questionnaire “short form.” </w:t>
      </w:r>
      <w:r w:rsidRPr="004F7E53">
        <w:rPr>
          <w:rFonts w:ascii="Times New Roman" w:hAnsi="Times New Roman" w:cs="Times New Roman"/>
          <w:i/>
          <w:iCs/>
          <w:noProof/>
          <w:sz w:val="24"/>
          <w:szCs w:val="24"/>
          <w:lang w:val="en-US"/>
        </w:rPr>
        <w:t>BMC Health Services Research</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20</w:t>
      </w:r>
      <w:r w:rsidRPr="004F7E53">
        <w:rPr>
          <w:rFonts w:ascii="Times New Roman" w:hAnsi="Times New Roman" w:cs="Times New Roman"/>
          <w:noProof/>
          <w:sz w:val="24"/>
          <w:szCs w:val="24"/>
          <w:lang w:val="en-US"/>
        </w:rPr>
        <w:t xml:space="preserve">, 587. </w:t>
      </w:r>
      <w:r w:rsidRPr="004F7E53">
        <w:rPr>
          <w:rFonts w:ascii="Times New Roman" w:hAnsi="Times New Roman" w:cs="Times New Roman"/>
          <w:noProof/>
          <w:sz w:val="24"/>
          <w:szCs w:val="24"/>
          <w:u w:val="single"/>
          <w:lang w:val="en-US"/>
        </w:rPr>
        <w:t>https://doi.org/10.1186/s12913-020-05451-8</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Li, A., McCauley, K. D., &amp; Shaffer, J. A. (2017). The influence of leadership behavior on employee work-family outcomes: A review and research agenda. </w:t>
      </w:r>
      <w:r w:rsidRPr="004F7E53">
        <w:rPr>
          <w:rFonts w:ascii="Times New Roman" w:hAnsi="Times New Roman" w:cs="Times New Roman"/>
          <w:i/>
          <w:iCs/>
          <w:noProof/>
          <w:sz w:val="24"/>
          <w:szCs w:val="24"/>
          <w:lang w:val="en-US"/>
        </w:rPr>
        <w:t>Human Resource Management Review</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27</w:t>
      </w:r>
      <w:r w:rsidRPr="004F7E53">
        <w:rPr>
          <w:rFonts w:ascii="Times New Roman" w:hAnsi="Times New Roman" w:cs="Times New Roman"/>
          <w:noProof/>
          <w:sz w:val="24"/>
          <w:szCs w:val="24"/>
          <w:lang w:val="en-US"/>
        </w:rPr>
        <w:t xml:space="preserve">(3), 458–472. </w:t>
      </w:r>
      <w:r w:rsidRPr="004F7E53">
        <w:rPr>
          <w:rFonts w:ascii="Times New Roman" w:hAnsi="Times New Roman" w:cs="Times New Roman"/>
          <w:noProof/>
          <w:sz w:val="24"/>
          <w:szCs w:val="24"/>
          <w:u w:val="single"/>
          <w:lang w:val="en-US"/>
        </w:rPr>
        <w:t>https://doi.org/10.1016/j.hrmr.2017.02.003</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Li, C.-H. (2016). Confirmatory factor analysis with ordinal data: Comparing robust maximum likelihood and diagonally weighted least squares. </w:t>
      </w:r>
      <w:r w:rsidRPr="004F7E53">
        <w:rPr>
          <w:rFonts w:ascii="Times New Roman" w:hAnsi="Times New Roman" w:cs="Times New Roman"/>
          <w:i/>
          <w:iCs/>
          <w:noProof/>
          <w:sz w:val="24"/>
          <w:szCs w:val="24"/>
          <w:lang w:val="en-US"/>
        </w:rPr>
        <w:t>Behavior Research Methods</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48</w:t>
      </w:r>
      <w:r w:rsidRPr="004F7E53">
        <w:rPr>
          <w:rFonts w:ascii="Times New Roman" w:hAnsi="Times New Roman" w:cs="Times New Roman"/>
          <w:noProof/>
          <w:sz w:val="24"/>
          <w:szCs w:val="24"/>
          <w:lang w:val="en-US"/>
        </w:rPr>
        <w:t xml:space="preserve">(3), 936–949. </w:t>
      </w:r>
      <w:r w:rsidRPr="004F7E53">
        <w:rPr>
          <w:rFonts w:ascii="Times New Roman" w:hAnsi="Times New Roman" w:cs="Times New Roman"/>
          <w:noProof/>
          <w:sz w:val="24"/>
          <w:szCs w:val="24"/>
          <w:u w:val="single"/>
          <w:lang w:val="en-US"/>
        </w:rPr>
        <w:t>https://doi.org/10.3758/s13428-015-0619-7</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Likert, R. (1967). </w:t>
      </w:r>
      <w:r w:rsidRPr="004F7E53">
        <w:rPr>
          <w:rFonts w:ascii="Times New Roman" w:hAnsi="Times New Roman" w:cs="Times New Roman"/>
          <w:i/>
          <w:iCs/>
          <w:noProof/>
          <w:sz w:val="24"/>
          <w:szCs w:val="24"/>
          <w:lang w:val="en-US"/>
        </w:rPr>
        <w:t>The human organization: Its management and value</w:t>
      </w:r>
      <w:r w:rsidRPr="004F7E53">
        <w:rPr>
          <w:rFonts w:ascii="Times New Roman" w:hAnsi="Times New Roman" w:cs="Times New Roman"/>
          <w:noProof/>
          <w:sz w:val="24"/>
          <w:szCs w:val="24"/>
          <w:lang w:val="en-US"/>
        </w:rPr>
        <w:t>. McGraw-Hill.</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Lorber, M., Treven, S., &amp; Mumel, D. (2017). Leadership behavior predictor of employees’ job satisfaction and psychological health. In Z. Nedelko &amp; M. Brzozowski (Eds.), </w:t>
      </w:r>
      <w:r w:rsidRPr="004F7E53">
        <w:rPr>
          <w:rFonts w:ascii="Times New Roman" w:hAnsi="Times New Roman" w:cs="Times New Roman"/>
          <w:i/>
          <w:iCs/>
          <w:noProof/>
          <w:sz w:val="24"/>
          <w:szCs w:val="24"/>
          <w:lang w:val="en-US"/>
        </w:rPr>
        <w:t>Exploring the influence of personal values and cultures in the workplace</w:t>
      </w:r>
      <w:r w:rsidRPr="004F7E53">
        <w:rPr>
          <w:rFonts w:ascii="Times New Roman" w:hAnsi="Times New Roman" w:cs="Times New Roman"/>
          <w:noProof/>
          <w:sz w:val="24"/>
          <w:szCs w:val="24"/>
          <w:lang w:val="en-US"/>
        </w:rPr>
        <w:t xml:space="preserve"> (pp. 323–347). IGI Global. </w:t>
      </w:r>
      <w:r w:rsidRPr="004F7E53">
        <w:rPr>
          <w:rFonts w:ascii="Times New Roman" w:hAnsi="Times New Roman" w:cs="Times New Roman"/>
          <w:noProof/>
          <w:sz w:val="24"/>
          <w:szCs w:val="24"/>
          <w:u w:val="single"/>
          <w:lang w:val="en-US"/>
        </w:rPr>
        <w:t>https://doi.org/10.4018/978-1-5225-2480-9.ch017</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u w:val="single"/>
          <w:lang w:val="en-US"/>
        </w:rPr>
      </w:pPr>
      <w:r w:rsidRPr="004F7E53">
        <w:rPr>
          <w:rFonts w:ascii="Times New Roman" w:hAnsi="Times New Roman" w:cs="Times New Roman"/>
          <w:noProof/>
          <w:sz w:val="24"/>
          <w:szCs w:val="24"/>
          <w:lang w:val="en-US"/>
        </w:rPr>
        <w:t xml:space="preserve">McDonald, R. P. (1999). </w:t>
      </w:r>
      <w:r w:rsidRPr="004F7E53">
        <w:rPr>
          <w:rFonts w:ascii="Times New Roman" w:hAnsi="Times New Roman" w:cs="Times New Roman"/>
          <w:i/>
          <w:iCs/>
          <w:noProof/>
          <w:sz w:val="24"/>
          <w:szCs w:val="24"/>
          <w:lang w:val="en-US"/>
        </w:rPr>
        <w:t>Test theory: A unified treatment</w:t>
      </w:r>
      <w:r w:rsidRPr="004F7E53">
        <w:rPr>
          <w:rFonts w:ascii="Times New Roman" w:hAnsi="Times New Roman" w:cs="Times New Roman"/>
          <w:noProof/>
          <w:sz w:val="24"/>
          <w:szCs w:val="24"/>
          <w:lang w:val="en-US"/>
        </w:rPr>
        <w:t xml:space="preserve">. Lawrence Erlbaum Associates. </w:t>
      </w:r>
      <w:r w:rsidRPr="004F7E53">
        <w:rPr>
          <w:rFonts w:ascii="Times New Roman" w:hAnsi="Times New Roman" w:cs="Times New Roman"/>
          <w:noProof/>
          <w:sz w:val="24"/>
          <w:szCs w:val="24"/>
          <w:u w:val="single"/>
          <w:lang w:val="en-US"/>
        </w:rPr>
        <w:t>https://doi.org/10.4324/9781410601087</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Megheirkouni, M. (2020). Psychological contract, leadership, and job satisfaction: An empirical investigation into the non-profit sports sector. </w:t>
      </w:r>
      <w:r w:rsidRPr="004F7E53">
        <w:rPr>
          <w:rFonts w:ascii="Times New Roman" w:hAnsi="Times New Roman" w:cs="Times New Roman"/>
          <w:i/>
          <w:iCs/>
          <w:noProof/>
          <w:sz w:val="24"/>
          <w:szCs w:val="24"/>
          <w:lang w:val="en-US"/>
        </w:rPr>
        <w:t>Annals of Leisure Research</w:t>
      </w:r>
      <w:r w:rsidRPr="004F7E53">
        <w:rPr>
          <w:rFonts w:ascii="Times New Roman" w:hAnsi="Times New Roman" w:cs="Times New Roman"/>
          <w:noProof/>
          <w:sz w:val="24"/>
          <w:szCs w:val="24"/>
          <w:lang w:val="en-US"/>
        </w:rPr>
        <w:t xml:space="preserve">, 1–24. </w:t>
      </w:r>
      <w:r w:rsidRPr="004F7E53">
        <w:rPr>
          <w:rFonts w:ascii="Times New Roman" w:hAnsi="Times New Roman" w:cs="Times New Roman"/>
          <w:noProof/>
          <w:sz w:val="24"/>
          <w:szCs w:val="24"/>
          <w:u w:val="single"/>
          <w:lang w:val="en-US"/>
        </w:rPr>
        <w:t>https://doi.org/10.1080/11745398.2020.1769488</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Meyer, J. P. (2014). </w:t>
      </w:r>
      <w:r w:rsidRPr="004F7E53">
        <w:rPr>
          <w:rFonts w:ascii="Times New Roman" w:hAnsi="Times New Roman" w:cs="Times New Roman"/>
          <w:i/>
          <w:iCs/>
          <w:noProof/>
          <w:sz w:val="24"/>
          <w:szCs w:val="24"/>
          <w:lang w:val="en-US"/>
        </w:rPr>
        <w:t>Applied measurement with jmetrik</w:t>
      </w:r>
      <w:r w:rsidRPr="004F7E53">
        <w:rPr>
          <w:rFonts w:ascii="Times New Roman" w:hAnsi="Times New Roman" w:cs="Times New Roman"/>
          <w:noProof/>
          <w:sz w:val="24"/>
          <w:szCs w:val="24"/>
          <w:lang w:val="en-US"/>
        </w:rPr>
        <w:t>. Routledge.</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Molano, J. H., &amp; Arévalo, N. (2013). De la salud ocupacional a la gestión de la seguridad y salud en el trabajo: más que semántica, una transformación del sistema general de riesgos laborales. </w:t>
      </w:r>
      <w:r w:rsidRPr="004F7E53">
        <w:rPr>
          <w:rFonts w:ascii="Times New Roman" w:hAnsi="Times New Roman" w:cs="Times New Roman"/>
          <w:i/>
          <w:iCs/>
          <w:noProof/>
          <w:sz w:val="24"/>
          <w:szCs w:val="24"/>
          <w:lang w:val="en-US"/>
        </w:rPr>
        <w:t>Innovar</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23</w:t>
      </w:r>
      <w:r w:rsidRPr="004F7E53">
        <w:rPr>
          <w:rFonts w:ascii="Times New Roman" w:hAnsi="Times New Roman" w:cs="Times New Roman"/>
          <w:noProof/>
          <w:sz w:val="24"/>
          <w:szCs w:val="24"/>
          <w:lang w:val="en-US"/>
        </w:rPr>
        <w:t>(48), 21–32.</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Nunnally, J., &amp; Bernstein, I. (1994). </w:t>
      </w:r>
      <w:r w:rsidRPr="004F7E53">
        <w:rPr>
          <w:rFonts w:ascii="Times New Roman" w:hAnsi="Times New Roman" w:cs="Times New Roman"/>
          <w:i/>
          <w:iCs/>
          <w:noProof/>
          <w:sz w:val="24"/>
          <w:szCs w:val="24"/>
          <w:lang w:val="en-US"/>
        </w:rPr>
        <w:t>Psychometric Theory</w:t>
      </w:r>
      <w:r w:rsidRPr="004F7E53">
        <w:rPr>
          <w:rFonts w:ascii="Times New Roman" w:hAnsi="Times New Roman" w:cs="Times New Roman"/>
          <w:noProof/>
          <w:sz w:val="24"/>
          <w:szCs w:val="24"/>
          <w:lang w:val="en-US"/>
        </w:rPr>
        <w:t xml:space="preserve"> (3rd ed.). McGraw-Hill.</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Pujol-Cols, L., &amp; Dabos, G. E. (2019). Dispositional and situational factors at work: A validation of scales and examination of effects on job satisfaction. </w:t>
      </w:r>
      <w:r w:rsidRPr="004F7E53">
        <w:rPr>
          <w:rFonts w:ascii="Times New Roman" w:hAnsi="Times New Roman" w:cs="Times New Roman"/>
          <w:i/>
          <w:iCs/>
          <w:noProof/>
          <w:sz w:val="24"/>
          <w:szCs w:val="24"/>
          <w:lang w:val="en-US"/>
        </w:rPr>
        <w:t>Academia Revista Latinoamericana de Administración</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33</w:t>
      </w:r>
      <w:r w:rsidRPr="004F7E53">
        <w:rPr>
          <w:rFonts w:ascii="Times New Roman" w:hAnsi="Times New Roman" w:cs="Times New Roman"/>
          <w:noProof/>
          <w:sz w:val="24"/>
          <w:szCs w:val="24"/>
          <w:lang w:val="en-US"/>
        </w:rPr>
        <w:t xml:space="preserve">(1), 49–70. </w:t>
      </w:r>
      <w:r w:rsidRPr="004F7E53">
        <w:rPr>
          <w:rFonts w:ascii="Times New Roman" w:hAnsi="Times New Roman" w:cs="Times New Roman"/>
          <w:noProof/>
          <w:sz w:val="24"/>
          <w:szCs w:val="24"/>
          <w:u w:val="single"/>
          <w:lang w:val="en-US"/>
        </w:rPr>
        <w:t>https://doi.org/10.1108/ARLA-12-2017-0355</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R Core Team. (2020). </w:t>
      </w:r>
      <w:r w:rsidRPr="004F7E53">
        <w:rPr>
          <w:rFonts w:ascii="Times New Roman" w:hAnsi="Times New Roman" w:cs="Times New Roman"/>
          <w:i/>
          <w:iCs/>
          <w:noProof/>
          <w:sz w:val="24"/>
          <w:szCs w:val="24"/>
          <w:lang w:val="en-US"/>
        </w:rPr>
        <w:t>R: A language and environment for statistical computing</w:t>
      </w:r>
      <w:r w:rsidRPr="004F7E53">
        <w:rPr>
          <w:rFonts w:ascii="Times New Roman" w:hAnsi="Times New Roman" w:cs="Times New Roman"/>
          <w:noProof/>
          <w:sz w:val="24"/>
          <w:szCs w:val="24"/>
          <w:lang w:val="en-US"/>
        </w:rPr>
        <w:t xml:space="preserve">. R Foundation for Statistical Computing. </w:t>
      </w:r>
      <w:r w:rsidRPr="004F7E53">
        <w:rPr>
          <w:rFonts w:ascii="Times New Roman" w:hAnsi="Times New Roman" w:cs="Times New Roman"/>
          <w:noProof/>
          <w:sz w:val="24"/>
          <w:szCs w:val="24"/>
          <w:u w:val="single"/>
          <w:lang w:val="en-US"/>
        </w:rPr>
        <w:t>https://www.r-project.org</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Rehman, S. U. R., Shahzad, M., Farooq, M. S., &amp; Javaid, M. U. (2020). Impact of leadership behavior of a project manager on his/her subordinate’s job-attitudes and job-outcomes. </w:t>
      </w:r>
      <w:r w:rsidRPr="004F7E53">
        <w:rPr>
          <w:rFonts w:ascii="Times New Roman" w:hAnsi="Times New Roman" w:cs="Times New Roman"/>
          <w:i/>
          <w:iCs/>
          <w:noProof/>
          <w:sz w:val="24"/>
          <w:szCs w:val="24"/>
          <w:lang w:val="en-US"/>
        </w:rPr>
        <w:t>Asia Pacific Management Review</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25</w:t>
      </w:r>
      <w:r w:rsidRPr="004F7E53">
        <w:rPr>
          <w:rFonts w:ascii="Times New Roman" w:hAnsi="Times New Roman" w:cs="Times New Roman"/>
          <w:noProof/>
          <w:sz w:val="24"/>
          <w:szCs w:val="24"/>
          <w:lang w:val="en-US"/>
        </w:rPr>
        <w:t xml:space="preserve">(1), 38–47. </w:t>
      </w:r>
      <w:r w:rsidRPr="004F7E53">
        <w:rPr>
          <w:rFonts w:ascii="Times New Roman" w:hAnsi="Times New Roman" w:cs="Times New Roman"/>
          <w:noProof/>
          <w:sz w:val="24"/>
          <w:szCs w:val="24"/>
          <w:u w:val="single"/>
          <w:lang w:val="en-US"/>
        </w:rPr>
        <w:t>https://doi.org/10.1016/j.apmrv.2019.06.004</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Revelle, W. (2019). </w:t>
      </w:r>
      <w:r w:rsidRPr="004F7E53">
        <w:rPr>
          <w:rFonts w:ascii="Times New Roman" w:hAnsi="Times New Roman" w:cs="Times New Roman"/>
          <w:i/>
          <w:iCs/>
          <w:noProof/>
          <w:sz w:val="24"/>
          <w:szCs w:val="24"/>
          <w:lang w:val="en-US"/>
        </w:rPr>
        <w:t>Psych: Procedures for psychological, psychometric, and personality research</w:t>
      </w:r>
      <w:r w:rsidRPr="004F7E53">
        <w:rPr>
          <w:rFonts w:ascii="Times New Roman" w:hAnsi="Times New Roman" w:cs="Times New Roman"/>
          <w:noProof/>
          <w:sz w:val="24"/>
          <w:szCs w:val="24"/>
          <w:lang w:val="en-US"/>
        </w:rPr>
        <w:t xml:space="preserve"> (R package version 1.9.12). Northwestern University. </w:t>
      </w:r>
      <w:r w:rsidRPr="004F7E53">
        <w:rPr>
          <w:rFonts w:ascii="Times New Roman" w:hAnsi="Times New Roman" w:cs="Times New Roman"/>
          <w:noProof/>
          <w:sz w:val="24"/>
          <w:szCs w:val="24"/>
          <w:u w:val="single"/>
          <w:lang w:val="en-US"/>
        </w:rPr>
        <w:t>https://cran.r-project.org/package=psych</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Roberts, K., Miles, R. E., &amp; Blankenship, L. V. (1968). Organizational leadership satisfaction and productivity: A comparative analysis. </w:t>
      </w:r>
      <w:r w:rsidRPr="004F7E53">
        <w:rPr>
          <w:rFonts w:ascii="Times New Roman" w:hAnsi="Times New Roman" w:cs="Times New Roman"/>
          <w:i/>
          <w:iCs/>
          <w:noProof/>
          <w:sz w:val="24"/>
          <w:szCs w:val="24"/>
          <w:lang w:val="en-US"/>
        </w:rPr>
        <w:t>The Academy of Management Journal</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11</w:t>
      </w:r>
      <w:r w:rsidRPr="004F7E53">
        <w:rPr>
          <w:rFonts w:ascii="Times New Roman" w:hAnsi="Times New Roman" w:cs="Times New Roman"/>
          <w:noProof/>
          <w:sz w:val="24"/>
          <w:szCs w:val="24"/>
          <w:lang w:val="en-US"/>
        </w:rPr>
        <w:t xml:space="preserve">(4), 401–414. </w:t>
      </w:r>
      <w:r w:rsidRPr="004F7E53">
        <w:rPr>
          <w:rFonts w:ascii="Times New Roman" w:hAnsi="Times New Roman" w:cs="Times New Roman"/>
          <w:noProof/>
          <w:sz w:val="24"/>
          <w:szCs w:val="24"/>
          <w:u w:val="single"/>
          <w:lang w:val="en-US"/>
        </w:rPr>
        <w:t>https://doi.org/10.2307/254889</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Rosseel, Y. (2012). Lavaan: An R package for structural equation modeling. </w:t>
      </w:r>
      <w:r w:rsidRPr="004F7E53">
        <w:rPr>
          <w:rFonts w:ascii="Times New Roman" w:hAnsi="Times New Roman" w:cs="Times New Roman"/>
          <w:i/>
          <w:iCs/>
          <w:noProof/>
          <w:sz w:val="24"/>
          <w:szCs w:val="24"/>
          <w:lang w:val="en-US"/>
        </w:rPr>
        <w:t>Journal of Statistical Software</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48</w:t>
      </w:r>
      <w:r w:rsidRPr="004F7E53">
        <w:rPr>
          <w:rFonts w:ascii="Times New Roman" w:hAnsi="Times New Roman" w:cs="Times New Roman"/>
          <w:noProof/>
          <w:sz w:val="24"/>
          <w:szCs w:val="24"/>
          <w:lang w:val="en-US"/>
        </w:rPr>
        <w:t xml:space="preserve">(2), 1–36. </w:t>
      </w:r>
      <w:r w:rsidRPr="004F7E53">
        <w:rPr>
          <w:rFonts w:ascii="Times New Roman" w:hAnsi="Times New Roman" w:cs="Times New Roman"/>
          <w:noProof/>
          <w:sz w:val="24"/>
          <w:szCs w:val="24"/>
          <w:u w:val="single"/>
          <w:lang w:val="en-US"/>
        </w:rPr>
        <w:t>http://www.jstatsoft.org/v48/i02/</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Rutkowski, L., &amp; Svetina, D. (2017). Measurement invariance in international surveys: Categorical indicators and fit measure performance. </w:t>
      </w:r>
      <w:r w:rsidRPr="004F7E53">
        <w:rPr>
          <w:rFonts w:ascii="Times New Roman" w:hAnsi="Times New Roman" w:cs="Times New Roman"/>
          <w:i/>
          <w:iCs/>
          <w:noProof/>
          <w:sz w:val="24"/>
          <w:szCs w:val="24"/>
          <w:lang w:val="en-US"/>
        </w:rPr>
        <w:t>Applied Measurement in Education</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30</w:t>
      </w:r>
      <w:r w:rsidRPr="004F7E53">
        <w:rPr>
          <w:rFonts w:ascii="Times New Roman" w:hAnsi="Times New Roman" w:cs="Times New Roman"/>
          <w:noProof/>
          <w:sz w:val="24"/>
          <w:szCs w:val="24"/>
          <w:lang w:val="en-US"/>
        </w:rPr>
        <w:t xml:space="preserve">(1), 39–51. </w:t>
      </w:r>
      <w:r w:rsidRPr="004F7E53">
        <w:rPr>
          <w:rFonts w:ascii="Times New Roman" w:hAnsi="Times New Roman" w:cs="Times New Roman"/>
          <w:noProof/>
          <w:sz w:val="24"/>
          <w:szCs w:val="24"/>
          <w:u w:val="single"/>
          <w:lang w:val="en-US"/>
        </w:rPr>
        <w:t>https://doi.org/10.1080/08957347.2016.1243540</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Selker, R., Love, J., &amp; Dropmann, D. (2020). </w:t>
      </w:r>
      <w:r w:rsidRPr="004F7E53">
        <w:rPr>
          <w:rFonts w:ascii="Times New Roman" w:hAnsi="Times New Roman" w:cs="Times New Roman"/>
          <w:i/>
          <w:iCs/>
          <w:noProof/>
          <w:sz w:val="24"/>
          <w:szCs w:val="24"/>
          <w:lang w:val="en-US"/>
        </w:rPr>
        <w:t>Jmv: The “jamovi” analyses</w:t>
      </w:r>
      <w:r w:rsidRPr="004F7E53">
        <w:rPr>
          <w:rFonts w:ascii="Times New Roman" w:hAnsi="Times New Roman" w:cs="Times New Roman"/>
          <w:noProof/>
          <w:sz w:val="24"/>
          <w:szCs w:val="24"/>
          <w:lang w:val="en-US"/>
        </w:rPr>
        <w:t xml:space="preserve"> (R package version 1.2.23). </w:t>
      </w:r>
      <w:r w:rsidRPr="004F7E53">
        <w:rPr>
          <w:rFonts w:ascii="Times New Roman" w:hAnsi="Times New Roman" w:cs="Times New Roman"/>
          <w:noProof/>
          <w:sz w:val="24"/>
          <w:szCs w:val="24"/>
          <w:u w:val="single"/>
          <w:lang w:val="en-US"/>
        </w:rPr>
        <w:t>https://cran.r-project.org/package=jmv</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Sinval, J., &amp; Marôco, J. (2020). Short Index of Job Satisfaction: Validity evidence from Portugal and Brazil. </w:t>
      </w:r>
      <w:r w:rsidRPr="004F7E53">
        <w:rPr>
          <w:rFonts w:ascii="Times New Roman" w:hAnsi="Times New Roman" w:cs="Times New Roman"/>
          <w:i/>
          <w:iCs/>
          <w:noProof/>
          <w:sz w:val="24"/>
          <w:szCs w:val="24"/>
          <w:lang w:val="en-US"/>
        </w:rPr>
        <w:t>PLos ONE</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15</w:t>
      </w:r>
      <w:r w:rsidRPr="004F7E53">
        <w:rPr>
          <w:rFonts w:ascii="Times New Roman" w:hAnsi="Times New Roman" w:cs="Times New Roman"/>
          <w:noProof/>
          <w:sz w:val="24"/>
          <w:szCs w:val="24"/>
          <w:lang w:val="en-US"/>
        </w:rPr>
        <w:t xml:space="preserve">(4), e0231474. </w:t>
      </w:r>
      <w:r w:rsidRPr="004F7E53">
        <w:rPr>
          <w:rFonts w:ascii="Times New Roman" w:hAnsi="Times New Roman" w:cs="Times New Roman"/>
          <w:noProof/>
          <w:sz w:val="24"/>
          <w:szCs w:val="24"/>
          <w:u w:val="single"/>
          <w:lang w:val="en-US"/>
        </w:rPr>
        <w:t>https://doi.org/10.1371/journal.pone.0231474</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Spontón, C. L., Trógolo, M. A., Castellano, E., Morera, L. P., &amp; Medrano, L. (2019). Desarrollo y validación de una escala para medir satisfacción con los recursos laborales. </w:t>
      </w:r>
      <w:r w:rsidRPr="004F7E53">
        <w:rPr>
          <w:rFonts w:ascii="Times New Roman" w:hAnsi="Times New Roman" w:cs="Times New Roman"/>
          <w:i/>
          <w:iCs/>
          <w:noProof/>
          <w:sz w:val="24"/>
          <w:szCs w:val="24"/>
          <w:lang w:val="en-US"/>
        </w:rPr>
        <w:t>Suma Psicológica</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26</w:t>
      </w:r>
      <w:r w:rsidRPr="004F7E53">
        <w:rPr>
          <w:rFonts w:ascii="Times New Roman" w:hAnsi="Times New Roman" w:cs="Times New Roman"/>
          <w:noProof/>
          <w:sz w:val="24"/>
          <w:szCs w:val="24"/>
          <w:lang w:val="en-US"/>
        </w:rPr>
        <w:t xml:space="preserve">(1), 64–74. </w:t>
      </w:r>
      <w:r w:rsidRPr="004F7E53">
        <w:rPr>
          <w:rFonts w:ascii="Times New Roman" w:hAnsi="Times New Roman" w:cs="Times New Roman"/>
          <w:noProof/>
          <w:sz w:val="24"/>
          <w:szCs w:val="24"/>
          <w:u w:val="single"/>
          <w:lang w:val="en-US"/>
        </w:rPr>
        <w:t>https://doi.org/10.14349/sumapsi.2019.v26.n1.8</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Tabachnick, B. G., &amp; Fidell, L. S. (2019). </w:t>
      </w:r>
      <w:r w:rsidRPr="004F7E53">
        <w:rPr>
          <w:rFonts w:ascii="Times New Roman" w:hAnsi="Times New Roman" w:cs="Times New Roman"/>
          <w:i/>
          <w:iCs/>
          <w:noProof/>
          <w:sz w:val="24"/>
          <w:szCs w:val="24"/>
          <w:lang w:val="en-US"/>
        </w:rPr>
        <w:t>Using multivariate statistics</w:t>
      </w:r>
      <w:r w:rsidRPr="004F7E53">
        <w:rPr>
          <w:rFonts w:ascii="Times New Roman" w:hAnsi="Times New Roman" w:cs="Times New Roman"/>
          <w:noProof/>
          <w:sz w:val="24"/>
          <w:szCs w:val="24"/>
          <w:lang w:val="en-US"/>
        </w:rPr>
        <w:t xml:space="preserve"> (7th ed.). Pearson.</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Wilcox, R. R., Rousselet, G. A., &amp; Pernet, C. R. (2018). Improved methods for making inferences about multiple skipped correlations. </w:t>
      </w:r>
      <w:r w:rsidRPr="004F7E53">
        <w:rPr>
          <w:rFonts w:ascii="Times New Roman" w:hAnsi="Times New Roman" w:cs="Times New Roman"/>
          <w:i/>
          <w:iCs/>
          <w:noProof/>
          <w:sz w:val="24"/>
          <w:szCs w:val="24"/>
          <w:lang w:val="en-US"/>
        </w:rPr>
        <w:t>Journal of Statistical Computation and Simulation</w:t>
      </w:r>
      <w:r w:rsidRPr="004F7E53">
        <w:rPr>
          <w:rFonts w:ascii="Times New Roman" w:hAnsi="Times New Roman" w:cs="Times New Roman"/>
          <w:noProof/>
          <w:sz w:val="24"/>
          <w:szCs w:val="24"/>
          <w:lang w:val="en-US"/>
        </w:rPr>
        <w:t xml:space="preserve">, </w:t>
      </w:r>
      <w:r w:rsidRPr="004F7E53">
        <w:rPr>
          <w:rFonts w:ascii="Times New Roman" w:hAnsi="Times New Roman" w:cs="Times New Roman"/>
          <w:i/>
          <w:iCs/>
          <w:noProof/>
          <w:sz w:val="24"/>
          <w:szCs w:val="24"/>
          <w:lang w:val="en-US"/>
        </w:rPr>
        <w:t>88</w:t>
      </w:r>
      <w:r w:rsidRPr="004F7E53">
        <w:rPr>
          <w:rFonts w:ascii="Times New Roman" w:hAnsi="Times New Roman" w:cs="Times New Roman"/>
          <w:noProof/>
          <w:sz w:val="24"/>
          <w:szCs w:val="24"/>
          <w:lang w:val="en-US"/>
        </w:rPr>
        <w:t xml:space="preserve">(16), 3116–3131. </w:t>
      </w:r>
      <w:r w:rsidRPr="004F7E53">
        <w:rPr>
          <w:rFonts w:ascii="Times New Roman" w:hAnsi="Times New Roman" w:cs="Times New Roman"/>
          <w:noProof/>
          <w:sz w:val="24"/>
          <w:szCs w:val="24"/>
          <w:u w:val="single"/>
          <w:lang w:val="en-US"/>
        </w:rPr>
        <w:t>https://doi.org/10.1080/00949655.2018.1501051</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4F7E53">
        <w:rPr>
          <w:rFonts w:ascii="Times New Roman" w:hAnsi="Times New Roman" w:cs="Times New Roman"/>
          <w:noProof/>
          <w:sz w:val="24"/>
          <w:szCs w:val="24"/>
          <w:lang w:val="en-US"/>
        </w:rPr>
        <w:t xml:space="preserve">Wilcox, R. R., &amp; Schönbrodt, F. D. (2019). </w:t>
      </w:r>
      <w:r w:rsidRPr="004F7E53">
        <w:rPr>
          <w:rFonts w:ascii="Times New Roman" w:hAnsi="Times New Roman" w:cs="Times New Roman"/>
          <w:i/>
          <w:iCs/>
          <w:noProof/>
          <w:sz w:val="24"/>
          <w:szCs w:val="24"/>
          <w:lang w:val="en-US"/>
        </w:rPr>
        <w:t>The WRS package for robust statistics in R</w:t>
      </w:r>
      <w:r w:rsidRPr="004F7E53">
        <w:rPr>
          <w:rFonts w:ascii="Times New Roman" w:hAnsi="Times New Roman" w:cs="Times New Roman"/>
          <w:noProof/>
          <w:sz w:val="24"/>
          <w:szCs w:val="24"/>
          <w:lang w:val="en-US"/>
        </w:rPr>
        <w:t xml:space="preserve"> (R package version 0.36). </w:t>
      </w:r>
      <w:r w:rsidRPr="004F7E53">
        <w:rPr>
          <w:rFonts w:ascii="Times New Roman" w:hAnsi="Times New Roman" w:cs="Times New Roman"/>
          <w:noProof/>
          <w:sz w:val="24"/>
          <w:szCs w:val="24"/>
          <w:u w:val="single"/>
          <w:lang w:val="en-US"/>
        </w:rPr>
        <w:t>https://github.com/nicebread/WRS</w:t>
      </w:r>
    </w:p>
    <w:p w:rsidR="00524526" w:rsidRPr="004F7E53" w:rsidRDefault="00524526" w:rsidP="00524526">
      <w:pPr>
        <w:widowControl w:val="0"/>
        <w:autoSpaceDE w:val="0"/>
        <w:autoSpaceDN w:val="0"/>
        <w:adjustRightInd w:val="0"/>
        <w:spacing w:after="0" w:line="240" w:lineRule="auto"/>
        <w:ind w:left="480" w:hanging="480"/>
        <w:rPr>
          <w:rFonts w:ascii="Times New Roman" w:hAnsi="Times New Roman" w:cs="Times New Roman"/>
          <w:noProof/>
          <w:sz w:val="24"/>
          <w:lang w:val="en-US"/>
        </w:rPr>
      </w:pPr>
      <w:r w:rsidRPr="004F7E53">
        <w:rPr>
          <w:rFonts w:ascii="Times New Roman" w:hAnsi="Times New Roman" w:cs="Times New Roman"/>
          <w:noProof/>
          <w:sz w:val="24"/>
          <w:szCs w:val="24"/>
          <w:lang w:val="en-US"/>
        </w:rPr>
        <w:t xml:space="preserve">Zumbo, B. D., &amp; Thomas, D. R. (1997). </w:t>
      </w:r>
      <w:r w:rsidRPr="004F7E53">
        <w:rPr>
          <w:rFonts w:ascii="Times New Roman" w:hAnsi="Times New Roman" w:cs="Times New Roman"/>
          <w:i/>
          <w:iCs/>
          <w:noProof/>
          <w:sz w:val="24"/>
          <w:szCs w:val="24"/>
          <w:lang w:val="en-US"/>
        </w:rPr>
        <w:t>A measure of effect size for a model-based approach for studying DIF</w:t>
      </w:r>
      <w:r w:rsidRPr="004F7E53">
        <w:rPr>
          <w:rFonts w:ascii="Times New Roman" w:hAnsi="Times New Roman" w:cs="Times New Roman"/>
          <w:noProof/>
          <w:sz w:val="24"/>
          <w:szCs w:val="24"/>
          <w:lang w:val="en-US"/>
        </w:rPr>
        <w:t xml:space="preserve"> (Working paper of the Edgeworth Laboratory for Quantitative Behav</w:t>
      </w:r>
      <w:r w:rsidR="00AE726D" w:rsidRPr="004F7E53">
        <w:rPr>
          <w:rFonts w:ascii="Times New Roman" w:hAnsi="Times New Roman" w:cs="Times New Roman"/>
          <w:noProof/>
          <w:sz w:val="24"/>
          <w:szCs w:val="24"/>
          <w:lang w:val="en-US"/>
        </w:rPr>
        <w:t>ioral Science). University of Northern British Columbia</w:t>
      </w:r>
      <w:r w:rsidRPr="004F7E53">
        <w:rPr>
          <w:rFonts w:ascii="Times New Roman" w:hAnsi="Times New Roman" w:cs="Times New Roman"/>
          <w:noProof/>
          <w:sz w:val="24"/>
          <w:szCs w:val="24"/>
          <w:lang w:val="en-US"/>
        </w:rPr>
        <w:t>.</w:t>
      </w:r>
    </w:p>
    <w:p w:rsidR="00F87C6E" w:rsidRPr="004F7E53" w:rsidRDefault="00E40A64"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fldChar w:fldCharType="end"/>
      </w:r>
    </w:p>
    <w:p w:rsidR="00012813" w:rsidRPr="004F7E53" w:rsidRDefault="00012813" w:rsidP="00256BA4">
      <w:pPr>
        <w:spacing w:after="0" w:line="240" w:lineRule="auto"/>
        <w:rPr>
          <w:rFonts w:ascii="Times New Roman" w:hAnsi="Times New Roman" w:cs="Times New Roman"/>
          <w:sz w:val="24"/>
          <w:szCs w:val="24"/>
          <w:lang w:val="en-US"/>
        </w:rPr>
      </w:pPr>
    </w:p>
    <w:p w:rsidR="00012813" w:rsidRPr="004F7E53" w:rsidRDefault="00AE515D" w:rsidP="00256BA4">
      <w:pPr>
        <w:spacing w:after="0" w:line="240" w:lineRule="auto"/>
        <w:jc w:val="center"/>
        <w:rPr>
          <w:rFonts w:ascii="Times New Roman" w:hAnsi="Times New Roman" w:cs="Times New Roman"/>
          <w:b/>
          <w:sz w:val="24"/>
          <w:szCs w:val="24"/>
          <w:lang w:val="en-US"/>
        </w:rPr>
      </w:pPr>
      <w:r w:rsidRPr="004F7E53">
        <w:rPr>
          <w:rFonts w:ascii="Times New Roman" w:hAnsi="Times New Roman" w:cs="Times New Roman"/>
          <w:b/>
          <w:sz w:val="24"/>
          <w:szCs w:val="24"/>
          <w:lang w:val="en-US"/>
        </w:rPr>
        <w:t>Appendix</w:t>
      </w:r>
    </w:p>
    <w:p w:rsidR="00CF273C" w:rsidRPr="004F7E53" w:rsidRDefault="00CF273C" w:rsidP="00256BA4">
      <w:pPr>
        <w:spacing w:after="0" w:line="240" w:lineRule="auto"/>
        <w:jc w:val="center"/>
        <w:rPr>
          <w:rFonts w:ascii="Times New Roman" w:hAnsi="Times New Roman" w:cs="Times New Roman"/>
          <w:b/>
          <w:sz w:val="24"/>
          <w:szCs w:val="24"/>
          <w:lang w:val="en-US"/>
        </w:rPr>
      </w:pPr>
    </w:p>
    <w:p w:rsidR="00012813" w:rsidRPr="004F7E53" w:rsidRDefault="00012813"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A</w:t>
      </w:r>
      <w:r w:rsidR="00AE515D" w:rsidRPr="004F7E53">
        <w:rPr>
          <w:rFonts w:ascii="Times New Roman" w:hAnsi="Times New Roman" w:cs="Times New Roman"/>
          <w:b/>
          <w:sz w:val="24"/>
          <w:szCs w:val="24"/>
          <w:lang w:val="en-US"/>
        </w:rPr>
        <w:t xml:space="preserve">ppendix </w:t>
      </w:r>
      <w:r w:rsidRPr="004F7E53">
        <w:rPr>
          <w:rFonts w:ascii="Times New Roman" w:hAnsi="Times New Roman" w:cs="Times New Roman"/>
          <w:b/>
          <w:sz w:val="24"/>
          <w:szCs w:val="24"/>
          <w:lang w:val="en-US"/>
        </w:rPr>
        <w:t xml:space="preserve">A. </w:t>
      </w:r>
      <w:r w:rsidR="00AE515D" w:rsidRPr="004F7E53">
        <w:rPr>
          <w:rFonts w:ascii="Times New Roman" w:hAnsi="Times New Roman" w:cs="Times New Roman"/>
          <w:b/>
          <w:sz w:val="24"/>
          <w:szCs w:val="24"/>
          <w:lang w:val="en-US"/>
        </w:rPr>
        <w:t>Job Satisfaction Questionnaire (Spanish)</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JS-</w:t>
      </w:r>
      <w:r w:rsidR="00012813" w:rsidRPr="004F7E53">
        <w:rPr>
          <w:rFonts w:ascii="Times New Roman" w:hAnsi="Times New Roman" w:cs="Times New Roman"/>
          <w:sz w:val="24"/>
          <w:szCs w:val="24"/>
          <w:lang w:val="en-US"/>
        </w:rPr>
        <w:t>1. ¿Se siente bien con respecto a su futuro en el departamento donde trabaja?</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JS-</w:t>
      </w:r>
      <w:r w:rsidR="00012813" w:rsidRPr="004F7E53">
        <w:rPr>
          <w:rFonts w:ascii="Times New Roman" w:hAnsi="Times New Roman" w:cs="Times New Roman"/>
          <w:sz w:val="24"/>
          <w:szCs w:val="24"/>
          <w:lang w:val="en-US"/>
        </w:rPr>
        <w:t>2. ¿Su posición actual coincide con sus habilidades personales?</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JS-</w:t>
      </w:r>
      <w:r w:rsidR="00012813" w:rsidRPr="004F7E53">
        <w:rPr>
          <w:rFonts w:ascii="Times New Roman" w:hAnsi="Times New Roman" w:cs="Times New Roman"/>
          <w:sz w:val="24"/>
          <w:szCs w:val="24"/>
          <w:lang w:val="en-US"/>
        </w:rPr>
        <w:t>3. ¿Se siente satisfecho con su jefe inmediato?</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JS-</w:t>
      </w:r>
      <w:r w:rsidR="00012813" w:rsidRPr="004F7E53">
        <w:rPr>
          <w:rFonts w:ascii="Times New Roman" w:hAnsi="Times New Roman" w:cs="Times New Roman"/>
          <w:sz w:val="24"/>
          <w:szCs w:val="24"/>
          <w:lang w:val="en-US"/>
        </w:rPr>
        <w:t>4. ¿Se siente satisfecho con la gestión que realiza la alta gerencia?</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lastRenderedPageBreak/>
        <w:t>JS-</w:t>
      </w:r>
      <w:r w:rsidR="00012813" w:rsidRPr="004F7E53">
        <w:rPr>
          <w:rFonts w:ascii="Times New Roman" w:hAnsi="Times New Roman" w:cs="Times New Roman"/>
          <w:sz w:val="24"/>
          <w:szCs w:val="24"/>
          <w:lang w:val="en-US"/>
        </w:rPr>
        <w:t>5. ¿Se siente satisfecho, en términos generales, con su trabajo?</w:t>
      </w:r>
    </w:p>
    <w:p w:rsidR="00CF273C" w:rsidRPr="004F7E53" w:rsidRDefault="00CF273C" w:rsidP="00256BA4">
      <w:pPr>
        <w:spacing w:after="0" w:line="240" w:lineRule="auto"/>
        <w:rPr>
          <w:rFonts w:ascii="Times New Roman" w:hAnsi="Times New Roman" w:cs="Times New Roman"/>
          <w:sz w:val="24"/>
          <w:szCs w:val="24"/>
          <w:lang w:val="en-US"/>
        </w:rPr>
      </w:pPr>
    </w:p>
    <w:p w:rsidR="00012813" w:rsidRPr="004F7E53" w:rsidRDefault="00AE515D" w:rsidP="00256BA4">
      <w:pPr>
        <w:spacing w:after="0" w:line="240" w:lineRule="auto"/>
        <w:rPr>
          <w:rFonts w:ascii="Times New Roman" w:hAnsi="Times New Roman" w:cs="Times New Roman"/>
          <w:b/>
          <w:sz w:val="24"/>
          <w:szCs w:val="24"/>
          <w:lang w:val="en-US"/>
        </w:rPr>
      </w:pPr>
      <w:r w:rsidRPr="004F7E53">
        <w:rPr>
          <w:rFonts w:ascii="Times New Roman" w:hAnsi="Times New Roman" w:cs="Times New Roman"/>
          <w:b/>
          <w:sz w:val="24"/>
          <w:szCs w:val="24"/>
          <w:lang w:val="en-US"/>
        </w:rPr>
        <w:t>Appendix</w:t>
      </w:r>
      <w:r w:rsidR="00012813" w:rsidRPr="004F7E53">
        <w:rPr>
          <w:rFonts w:ascii="Times New Roman" w:hAnsi="Times New Roman" w:cs="Times New Roman"/>
          <w:b/>
          <w:sz w:val="24"/>
          <w:szCs w:val="24"/>
          <w:lang w:val="en-US"/>
        </w:rPr>
        <w:t xml:space="preserve"> B. </w:t>
      </w:r>
      <w:r w:rsidRPr="004F7E53">
        <w:rPr>
          <w:rFonts w:ascii="Times New Roman" w:hAnsi="Times New Roman" w:cs="Times New Roman"/>
          <w:b/>
          <w:sz w:val="24"/>
          <w:szCs w:val="24"/>
          <w:lang w:val="en-US"/>
        </w:rPr>
        <w:t>Leadership Behavior Questionnaire (Spanish)</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LB-</w:t>
      </w:r>
      <w:r w:rsidR="00012813" w:rsidRPr="004F7E53">
        <w:rPr>
          <w:rFonts w:ascii="Times New Roman" w:hAnsi="Times New Roman" w:cs="Times New Roman"/>
          <w:sz w:val="24"/>
          <w:szCs w:val="24"/>
          <w:lang w:val="en-US"/>
        </w:rPr>
        <w:t>1. ¿Sus superiores son conscientes de los problemas que hay en su equipo de trabajo?</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LB-</w:t>
      </w:r>
      <w:r w:rsidR="00012813" w:rsidRPr="004F7E53">
        <w:rPr>
          <w:rFonts w:ascii="Times New Roman" w:hAnsi="Times New Roman" w:cs="Times New Roman"/>
          <w:sz w:val="24"/>
          <w:szCs w:val="24"/>
          <w:lang w:val="en-US"/>
        </w:rPr>
        <w:t>2. ¿Sus superiores confían en usted?</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LB-</w:t>
      </w:r>
      <w:r w:rsidR="00012813" w:rsidRPr="004F7E53">
        <w:rPr>
          <w:rFonts w:ascii="Times New Roman" w:hAnsi="Times New Roman" w:cs="Times New Roman"/>
          <w:sz w:val="24"/>
          <w:szCs w:val="24"/>
          <w:lang w:val="en-US"/>
        </w:rPr>
        <w:t>3. ¿Sus superiores tratan de conseguir ideas y opiniones de usted para resolver problemas?</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LB-</w:t>
      </w:r>
      <w:r w:rsidR="00012813" w:rsidRPr="004F7E53">
        <w:rPr>
          <w:rFonts w:ascii="Times New Roman" w:hAnsi="Times New Roman" w:cs="Times New Roman"/>
          <w:sz w:val="24"/>
          <w:szCs w:val="24"/>
          <w:lang w:val="en-US"/>
        </w:rPr>
        <w:t>4. ¿El establecimiento de metas dentro de la empresa es ordenado y llevado a cabo por sus superiores?</w:t>
      </w:r>
    </w:p>
    <w:p w:rsidR="00012813" w:rsidRPr="004F7E53" w:rsidRDefault="00F9008C" w:rsidP="00256BA4">
      <w:pPr>
        <w:spacing w:after="0" w:line="240" w:lineRule="auto"/>
        <w:rPr>
          <w:rFonts w:ascii="Times New Roman" w:hAnsi="Times New Roman" w:cs="Times New Roman"/>
          <w:sz w:val="24"/>
          <w:szCs w:val="24"/>
          <w:lang w:val="en-US"/>
        </w:rPr>
      </w:pPr>
      <w:r w:rsidRPr="004F7E53">
        <w:rPr>
          <w:rFonts w:ascii="Times New Roman" w:hAnsi="Times New Roman" w:cs="Times New Roman"/>
          <w:sz w:val="24"/>
          <w:szCs w:val="24"/>
          <w:lang w:val="en-US"/>
        </w:rPr>
        <w:t>LB-</w:t>
      </w:r>
      <w:r w:rsidR="00012813" w:rsidRPr="004F7E53">
        <w:rPr>
          <w:rFonts w:ascii="Times New Roman" w:hAnsi="Times New Roman" w:cs="Times New Roman"/>
          <w:sz w:val="24"/>
          <w:szCs w:val="24"/>
          <w:lang w:val="en-US"/>
        </w:rPr>
        <w:t>5. ¿Sus superiores permiten que usted conozca información de contabilidad, productividad y cifras de costos para resolver problemas con sus compañeros?</w:t>
      </w:r>
    </w:p>
    <w:p w:rsidR="00012813" w:rsidRPr="004F7E53" w:rsidRDefault="00012813" w:rsidP="00256BA4">
      <w:pPr>
        <w:spacing w:after="0" w:line="240" w:lineRule="auto"/>
        <w:rPr>
          <w:rFonts w:ascii="Times New Roman" w:hAnsi="Times New Roman" w:cs="Times New Roman"/>
          <w:sz w:val="24"/>
          <w:szCs w:val="24"/>
          <w:lang w:val="en-US"/>
        </w:rPr>
      </w:pPr>
    </w:p>
    <w:sectPr w:rsidR="00012813" w:rsidRPr="004F7E53" w:rsidSect="00767012">
      <w:headerReference w:type="even" r:id="rId7"/>
      <w:headerReference w:type="default" r:id="rId8"/>
      <w:footerReference w:type="even" r:id="rId9"/>
      <w:footerReference w:type="default" r:id="rId10"/>
      <w:headerReference w:type="first" r:id="rId11"/>
      <w:footerReference w:type="first" r:id="rId12"/>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86C" w:rsidRDefault="0056186C" w:rsidP="00401F30">
      <w:pPr>
        <w:spacing w:after="0" w:line="240" w:lineRule="auto"/>
      </w:pPr>
      <w:r>
        <w:separator/>
      </w:r>
    </w:p>
  </w:endnote>
  <w:endnote w:type="continuationSeparator" w:id="0">
    <w:p w:rsidR="0056186C" w:rsidRDefault="0056186C" w:rsidP="0040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6C" w:rsidRDefault="0056186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6C" w:rsidRDefault="0056186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6C" w:rsidRDefault="005618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86C" w:rsidRDefault="0056186C" w:rsidP="00401F30">
      <w:pPr>
        <w:spacing w:after="0" w:line="240" w:lineRule="auto"/>
      </w:pPr>
      <w:r>
        <w:separator/>
      </w:r>
    </w:p>
  </w:footnote>
  <w:footnote w:type="continuationSeparator" w:id="0">
    <w:p w:rsidR="0056186C" w:rsidRDefault="0056186C" w:rsidP="0040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6C" w:rsidRDefault="0056186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6C" w:rsidRPr="00401F30" w:rsidRDefault="0056186C" w:rsidP="00401F30">
    <w:pPr>
      <w:pStyle w:val="Encabezado"/>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Arabic  \* MERGEFORMAT </w:instrText>
    </w:r>
    <w:r>
      <w:rPr>
        <w:rFonts w:ascii="Times New Roman" w:hAnsi="Times New Roman" w:cs="Times New Roman"/>
        <w:sz w:val="24"/>
      </w:rPr>
      <w:fldChar w:fldCharType="separate"/>
    </w:r>
    <w:r w:rsidR="000620D9">
      <w:rPr>
        <w:rFonts w:ascii="Times New Roman" w:hAnsi="Times New Roman" w:cs="Times New Roman"/>
        <w:noProof/>
        <w:sz w:val="24"/>
      </w:rPr>
      <w:t>1</w:t>
    </w:r>
    <w:r>
      <w:rPr>
        <w:rFonts w:ascii="Times New Roman" w:hAnsi="Times New Roman" w:cs="Times New Roman"/>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6C" w:rsidRDefault="005618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82"/>
    <w:rsid w:val="00001959"/>
    <w:rsid w:val="00007622"/>
    <w:rsid w:val="000112E9"/>
    <w:rsid w:val="000116AC"/>
    <w:rsid w:val="00012813"/>
    <w:rsid w:val="00013E7E"/>
    <w:rsid w:val="0002120F"/>
    <w:rsid w:val="0002498A"/>
    <w:rsid w:val="00033822"/>
    <w:rsid w:val="00036F3D"/>
    <w:rsid w:val="000371E1"/>
    <w:rsid w:val="0005030F"/>
    <w:rsid w:val="00050824"/>
    <w:rsid w:val="0005204F"/>
    <w:rsid w:val="000614AE"/>
    <w:rsid w:val="000619A2"/>
    <w:rsid w:val="000620D9"/>
    <w:rsid w:val="000628F9"/>
    <w:rsid w:val="00066C8E"/>
    <w:rsid w:val="000703A4"/>
    <w:rsid w:val="000714EF"/>
    <w:rsid w:val="00075540"/>
    <w:rsid w:val="00086700"/>
    <w:rsid w:val="00087483"/>
    <w:rsid w:val="0009047E"/>
    <w:rsid w:val="0009075B"/>
    <w:rsid w:val="0009088C"/>
    <w:rsid w:val="00090EB3"/>
    <w:rsid w:val="00092C0F"/>
    <w:rsid w:val="00092D29"/>
    <w:rsid w:val="000978B3"/>
    <w:rsid w:val="000A07B2"/>
    <w:rsid w:val="000A09F4"/>
    <w:rsid w:val="000A28C9"/>
    <w:rsid w:val="000A2A73"/>
    <w:rsid w:val="000A2CAC"/>
    <w:rsid w:val="000A4887"/>
    <w:rsid w:val="000A7066"/>
    <w:rsid w:val="000A73DF"/>
    <w:rsid w:val="000B0350"/>
    <w:rsid w:val="000B1095"/>
    <w:rsid w:val="000B1261"/>
    <w:rsid w:val="000C126C"/>
    <w:rsid w:val="000C1D7C"/>
    <w:rsid w:val="000C5C9F"/>
    <w:rsid w:val="000C5CDA"/>
    <w:rsid w:val="000D15A4"/>
    <w:rsid w:val="000D287F"/>
    <w:rsid w:val="000D5176"/>
    <w:rsid w:val="000D5261"/>
    <w:rsid w:val="000D648D"/>
    <w:rsid w:val="000D711D"/>
    <w:rsid w:val="000E01FA"/>
    <w:rsid w:val="000E391C"/>
    <w:rsid w:val="000E58CA"/>
    <w:rsid w:val="000F0D44"/>
    <w:rsid w:val="000F1329"/>
    <w:rsid w:val="000F24C0"/>
    <w:rsid w:val="000F45E1"/>
    <w:rsid w:val="000F47E8"/>
    <w:rsid w:val="00105A5F"/>
    <w:rsid w:val="00111343"/>
    <w:rsid w:val="00111C14"/>
    <w:rsid w:val="00114698"/>
    <w:rsid w:val="00120649"/>
    <w:rsid w:val="001236AD"/>
    <w:rsid w:val="00125510"/>
    <w:rsid w:val="00132E41"/>
    <w:rsid w:val="00134424"/>
    <w:rsid w:val="0014550C"/>
    <w:rsid w:val="00145EAC"/>
    <w:rsid w:val="001465AB"/>
    <w:rsid w:val="001478A6"/>
    <w:rsid w:val="00147A28"/>
    <w:rsid w:val="00150E03"/>
    <w:rsid w:val="0015123D"/>
    <w:rsid w:val="0015259C"/>
    <w:rsid w:val="00155F4D"/>
    <w:rsid w:val="00161867"/>
    <w:rsid w:val="00162078"/>
    <w:rsid w:val="00163C55"/>
    <w:rsid w:val="001640C7"/>
    <w:rsid w:val="00167224"/>
    <w:rsid w:val="00167F46"/>
    <w:rsid w:val="00167FA7"/>
    <w:rsid w:val="00171FBD"/>
    <w:rsid w:val="001731E1"/>
    <w:rsid w:val="0017668F"/>
    <w:rsid w:val="001806A1"/>
    <w:rsid w:val="00183A6F"/>
    <w:rsid w:val="00184D7D"/>
    <w:rsid w:val="001A26FD"/>
    <w:rsid w:val="001A3AFF"/>
    <w:rsid w:val="001A3D9C"/>
    <w:rsid w:val="001A651C"/>
    <w:rsid w:val="001B128C"/>
    <w:rsid w:val="001B13DE"/>
    <w:rsid w:val="001B169B"/>
    <w:rsid w:val="001B1924"/>
    <w:rsid w:val="001B42B2"/>
    <w:rsid w:val="001B76F1"/>
    <w:rsid w:val="001B7B40"/>
    <w:rsid w:val="001C013C"/>
    <w:rsid w:val="001C312F"/>
    <w:rsid w:val="001C37F2"/>
    <w:rsid w:val="001D046D"/>
    <w:rsid w:val="001D4B23"/>
    <w:rsid w:val="001D54A7"/>
    <w:rsid w:val="001D6B1F"/>
    <w:rsid w:val="001E0C16"/>
    <w:rsid w:val="001E0DC1"/>
    <w:rsid w:val="001E3B08"/>
    <w:rsid w:val="001F14BF"/>
    <w:rsid w:val="00202225"/>
    <w:rsid w:val="002057E6"/>
    <w:rsid w:val="00205D9B"/>
    <w:rsid w:val="00206353"/>
    <w:rsid w:val="00214F6C"/>
    <w:rsid w:val="00216CA7"/>
    <w:rsid w:val="00227110"/>
    <w:rsid w:val="00227F02"/>
    <w:rsid w:val="002305F3"/>
    <w:rsid w:val="00234423"/>
    <w:rsid w:val="0023443D"/>
    <w:rsid w:val="002437E6"/>
    <w:rsid w:val="00245089"/>
    <w:rsid w:val="00247BA5"/>
    <w:rsid w:val="00255297"/>
    <w:rsid w:val="00255B62"/>
    <w:rsid w:val="00256504"/>
    <w:rsid w:val="00256BA4"/>
    <w:rsid w:val="00264296"/>
    <w:rsid w:val="00264517"/>
    <w:rsid w:val="00266D18"/>
    <w:rsid w:val="00270DC5"/>
    <w:rsid w:val="00271A40"/>
    <w:rsid w:val="002723F4"/>
    <w:rsid w:val="002741AB"/>
    <w:rsid w:val="00281B5F"/>
    <w:rsid w:val="00282CC7"/>
    <w:rsid w:val="002833AA"/>
    <w:rsid w:val="002843B9"/>
    <w:rsid w:val="0028632D"/>
    <w:rsid w:val="0028706F"/>
    <w:rsid w:val="00287F1C"/>
    <w:rsid w:val="00290007"/>
    <w:rsid w:val="00290CF6"/>
    <w:rsid w:val="00292AB6"/>
    <w:rsid w:val="00293F7A"/>
    <w:rsid w:val="00295225"/>
    <w:rsid w:val="002A17C6"/>
    <w:rsid w:val="002A2ABB"/>
    <w:rsid w:val="002A347C"/>
    <w:rsid w:val="002A4E94"/>
    <w:rsid w:val="002A7AA4"/>
    <w:rsid w:val="002B0F0C"/>
    <w:rsid w:val="002B3B74"/>
    <w:rsid w:val="002B3D8B"/>
    <w:rsid w:val="002B5097"/>
    <w:rsid w:val="002B56EC"/>
    <w:rsid w:val="002C01A8"/>
    <w:rsid w:val="002C0E1C"/>
    <w:rsid w:val="002C1CF3"/>
    <w:rsid w:val="002C2046"/>
    <w:rsid w:val="002C2A5A"/>
    <w:rsid w:val="002D008B"/>
    <w:rsid w:val="002E7C99"/>
    <w:rsid w:val="002F2DDF"/>
    <w:rsid w:val="002F6407"/>
    <w:rsid w:val="002F7642"/>
    <w:rsid w:val="00313AED"/>
    <w:rsid w:val="003152AD"/>
    <w:rsid w:val="003177D5"/>
    <w:rsid w:val="00317991"/>
    <w:rsid w:val="00323397"/>
    <w:rsid w:val="00326C41"/>
    <w:rsid w:val="00326F3F"/>
    <w:rsid w:val="00330D0B"/>
    <w:rsid w:val="00330EE9"/>
    <w:rsid w:val="00332CFB"/>
    <w:rsid w:val="00332FD1"/>
    <w:rsid w:val="003344DA"/>
    <w:rsid w:val="003408D2"/>
    <w:rsid w:val="00350234"/>
    <w:rsid w:val="00356844"/>
    <w:rsid w:val="00357633"/>
    <w:rsid w:val="00357BC9"/>
    <w:rsid w:val="00361211"/>
    <w:rsid w:val="00362091"/>
    <w:rsid w:val="00363D9B"/>
    <w:rsid w:val="003676D4"/>
    <w:rsid w:val="00370096"/>
    <w:rsid w:val="00374235"/>
    <w:rsid w:val="003744DC"/>
    <w:rsid w:val="00374D97"/>
    <w:rsid w:val="00375C7B"/>
    <w:rsid w:val="003778C1"/>
    <w:rsid w:val="00380157"/>
    <w:rsid w:val="00381201"/>
    <w:rsid w:val="00381CE4"/>
    <w:rsid w:val="00390604"/>
    <w:rsid w:val="003909EE"/>
    <w:rsid w:val="00395CC0"/>
    <w:rsid w:val="003A05E6"/>
    <w:rsid w:val="003A1914"/>
    <w:rsid w:val="003A6198"/>
    <w:rsid w:val="003A76D7"/>
    <w:rsid w:val="003B1163"/>
    <w:rsid w:val="003B3BE0"/>
    <w:rsid w:val="003C5681"/>
    <w:rsid w:val="003C5CEC"/>
    <w:rsid w:val="003C5D8C"/>
    <w:rsid w:val="003C6530"/>
    <w:rsid w:val="003C79B8"/>
    <w:rsid w:val="003D375C"/>
    <w:rsid w:val="003D48A2"/>
    <w:rsid w:val="003D4E05"/>
    <w:rsid w:val="003E1EAE"/>
    <w:rsid w:val="003E620F"/>
    <w:rsid w:val="003F271E"/>
    <w:rsid w:val="003F6044"/>
    <w:rsid w:val="003F70FC"/>
    <w:rsid w:val="00400155"/>
    <w:rsid w:val="00401F30"/>
    <w:rsid w:val="00406AE1"/>
    <w:rsid w:val="00412D5B"/>
    <w:rsid w:val="00414612"/>
    <w:rsid w:val="004151F6"/>
    <w:rsid w:val="00415BC4"/>
    <w:rsid w:val="0042290B"/>
    <w:rsid w:val="00425DBF"/>
    <w:rsid w:val="004262D0"/>
    <w:rsid w:val="00426489"/>
    <w:rsid w:val="004264FC"/>
    <w:rsid w:val="00433B32"/>
    <w:rsid w:val="00434144"/>
    <w:rsid w:val="00437E92"/>
    <w:rsid w:val="00437FF6"/>
    <w:rsid w:val="0044184B"/>
    <w:rsid w:val="00442B8D"/>
    <w:rsid w:val="00443672"/>
    <w:rsid w:val="0044470D"/>
    <w:rsid w:val="00451417"/>
    <w:rsid w:val="0045686B"/>
    <w:rsid w:val="00457927"/>
    <w:rsid w:val="00457BE6"/>
    <w:rsid w:val="004606FF"/>
    <w:rsid w:val="00465CA6"/>
    <w:rsid w:val="00467C48"/>
    <w:rsid w:val="00470CBB"/>
    <w:rsid w:val="004812A4"/>
    <w:rsid w:val="00484B07"/>
    <w:rsid w:val="00487B3A"/>
    <w:rsid w:val="00487B4D"/>
    <w:rsid w:val="00490909"/>
    <w:rsid w:val="004917EB"/>
    <w:rsid w:val="004918D4"/>
    <w:rsid w:val="0049215A"/>
    <w:rsid w:val="004921ED"/>
    <w:rsid w:val="0049427F"/>
    <w:rsid w:val="00495467"/>
    <w:rsid w:val="004A21E2"/>
    <w:rsid w:val="004A4850"/>
    <w:rsid w:val="004A52F2"/>
    <w:rsid w:val="004B2D88"/>
    <w:rsid w:val="004B3641"/>
    <w:rsid w:val="004B78CF"/>
    <w:rsid w:val="004C3354"/>
    <w:rsid w:val="004C42D0"/>
    <w:rsid w:val="004C7CB1"/>
    <w:rsid w:val="004D24E2"/>
    <w:rsid w:val="004D2CC1"/>
    <w:rsid w:val="004D37ED"/>
    <w:rsid w:val="004D43FA"/>
    <w:rsid w:val="004D4FC4"/>
    <w:rsid w:val="004D5BB3"/>
    <w:rsid w:val="004D73DD"/>
    <w:rsid w:val="004E111E"/>
    <w:rsid w:val="004E33CB"/>
    <w:rsid w:val="004E5505"/>
    <w:rsid w:val="004E7DAB"/>
    <w:rsid w:val="004F0B0E"/>
    <w:rsid w:val="004F14E1"/>
    <w:rsid w:val="004F48B8"/>
    <w:rsid w:val="004F59F5"/>
    <w:rsid w:val="004F5F0B"/>
    <w:rsid w:val="004F6487"/>
    <w:rsid w:val="004F7415"/>
    <w:rsid w:val="004F7E53"/>
    <w:rsid w:val="005025CF"/>
    <w:rsid w:val="00503284"/>
    <w:rsid w:val="0050348F"/>
    <w:rsid w:val="00504F2E"/>
    <w:rsid w:val="00505121"/>
    <w:rsid w:val="005057C1"/>
    <w:rsid w:val="0051177F"/>
    <w:rsid w:val="00512316"/>
    <w:rsid w:val="00514239"/>
    <w:rsid w:val="0051618D"/>
    <w:rsid w:val="0051662B"/>
    <w:rsid w:val="00516674"/>
    <w:rsid w:val="00516E89"/>
    <w:rsid w:val="00517109"/>
    <w:rsid w:val="00521D04"/>
    <w:rsid w:val="005226C3"/>
    <w:rsid w:val="00524526"/>
    <w:rsid w:val="005253F8"/>
    <w:rsid w:val="0052554A"/>
    <w:rsid w:val="005262FF"/>
    <w:rsid w:val="00531DFA"/>
    <w:rsid w:val="005415E7"/>
    <w:rsid w:val="00541B76"/>
    <w:rsid w:val="00542863"/>
    <w:rsid w:val="005437EA"/>
    <w:rsid w:val="0054565C"/>
    <w:rsid w:val="00550EA8"/>
    <w:rsid w:val="00561182"/>
    <w:rsid w:val="0056186C"/>
    <w:rsid w:val="00563A8B"/>
    <w:rsid w:val="00564374"/>
    <w:rsid w:val="00567C1C"/>
    <w:rsid w:val="00567D60"/>
    <w:rsid w:val="00567EE1"/>
    <w:rsid w:val="0057058A"/>
    <w:rsid w:val="005735BE"/>
    <w:rsid w:val="00575A09"/>
    <w:rsid w:val="00576DFF"/>
    <w:rsid w:val="00580A48"/>
    <w:rsid w:val="00582D2F"/>
    <w:rsid w:val="00584834"/>
    <w:rsid w:val="00585415"/>
    <w:rsid w:val="00596373"/>
    <w:rsid w:val="005A331A"/>
    <w:rsid w:val="005A4558"/>
    <w:rsid w:val="005A6CD7"/>
    <w:rsid w:val="005A756C"/>
    <w:rsid w:val="005A7730"/>
    <w:rsid w:val="005B087B"/>
    <w:rsid w:val="005B2518"/>
    <w:rsid w:val="005B2FF1"/>
    <w:rsid w:val="005B4D06"/>
    <w:rsid w:val="005B5244"/>
    <w:rsid w:val="005B6B00"/>
    <w:rsid w:val="005B6E94"/>
    <w:rsid w:val="005B6FF3"/>
    <w:rsid w:val="005B741F"/>
    <w:rsid w:val="005B74BA"/>
    <w:rsid w:val="005B756A"/>
    <w:rsid w:val="005B791F"/>
    <w:rsid w:val="005C1637"/>
    <w:rsid w:val="005C2862"/>
    <w:rsid w:val="005C3D96"/>
    <w:rsid w:val="005C68DA"/>
    <w:rsid w:val="005C7527"/>
    <w:rsid w:val="005D0EEF"/>
    <w:rsid w:val="005D2A24"/>
    <w:rsid w:val="005D2C69"/>
    <w:rsid w:val="005D348D"/>
    <w:rsid w:val="005D376A"/>
    <w:rsid w:val="005D4D4B"/>
    <w:rsid w:val="005D53CF"/>
    <w:rsid w:val="005E1C83"/>
    <w:rsid w:val="005E2354"/>
    <w:rsid w:val="005F002E"/>
    <w:rsid w:val="005F00DA"/>
    <w:rsid w:val="005F03A8"/>
    <w:rsid w:val="005F14E7"/>
    <w:rsid w:val="00600C44"/>
    <w:rsid w:val="006128B9"/>
    <w:rsid w:val="00614ADE"/>
    <w:rsid w:val="00615DCF"/>
    <w:rsid w:val="00617A10"/>
    <w:rsid w:val="00617C01"/>
    <w:rsid w:val="0062075A"/>
    <w:rsid w:val="00621C1A"/>
    <w:rsid w:val="00624617"/>
    <w:rsid w:val="0062470D"/>
    <w:rsid w:val="00624774"/>
    <w:rsid w:val="00626119"/>
    <w:rsid w:val="006335D6"/>
    <w:rsid w:val="0064113F"/>
    <w:rsid w:val="00643C17"/>
    <w:rsid w:val="00645C80"/>
    <w:rsid w:val="00650ACA"/>
    <w:rsid w:val="006543F7"/>
    <w:rsid w:val="00655371"/>
    <w:rsid w:val="00655AEE"/>
    <w:rsid w:val="00660114"/>
    <w:rsid w:val="00660580"/>
    <w:rsid w:val="006648DD"/>
    <w:rsid w:val="006666D5"/>
    <w:rsid w:val="00666BA2"/>
    <w:rsid w:val="006708B3"/>
    <w:rsid w:val="00672B01"/>
    <w:rsid w:val="00677C82"/>
    <w:rsid w:val="006833CF"/>
    <w:rsid w:val="00683D9E"/>
    <w:rsid w:val="006852DC"/>
    <w:rsid w:val="006903B2"/>
    <w:rsid w:val="00690593"/>
    <w:rsid w:val="00693114"/>
    <w:rsid w:val="00693916"/>
    <w:rsid w:val="006966AF"/>
    <w:rsid w:val="0069696E"/>
    <w:rsid w:val="006A6275"/>
    <w:rsid w:val="006A75D3"/>
    <w:rsid w:val="006B09B3"/>
    <w:rsid w:val="006B349E"/>
    <w:rsid w:val="006B5282"/>
    <w:rsid w:val="006B7D86"/>
    <w:rsid w:val="006C5DA8"/>
    <w:rsid w:val="006C63B0"/>
    <w:rsid w:val="006C7BA0"/>
    <w:rsid w:val="006D1085"/>
    <w:rsid w:val="006D624B"/>
    <w:rsid w:val="006E3303"/>
    <w:rsid w:val="006E4458"/>
    <w:rsid w:val="006E5900"/>
    <w:rsid w:val="006E5BF7"/>
    <w:rsid w:val="006E632C"/>
    <w:rsid w:val="006E64F7"/>
    <w:rsid w:val="006E78EA"/>
    <w:rsid w:val="006F2222"/>
    <w:rsid w:val="006F3780"/>
    <w:rsid w:val="006F3B6C"/>
    <w:rsid w:val="006F6696"/>
    <w:rsid w:val="006F7AC6"/>
    <w:rsid w:val="007007B1"/>
    <w:rsid w:val="00701934"/>
    <w:rsid w:val="007023AC"/>
    <w:rsid w:val="00702AEB"/>
    <w:rsid w:val="00713528"/>
    <w:rsid w:val="007163F0"/>
    <w:rsid w:val="00717D1F"/>
    <w:rsid w:val="007204AD"/>
    <w:rsid w:val="0072141E"/>
    <w:rsid w:val="007216DF"/>
    <w:rsid w:val="00721EAF"/>
    <w:rsid w:val="00723E07"/>
    <w:rsid w:val="0072523A"/>
    <w:rsid w:val="00727115"/>
    <w:rsid w:val="007277E6"/>
    <w:rsid w:val="00731B96"/>
    <w:rsid w:val="00732A8B"/>
    <w:rsid w:val="007338AA"/>
    <w:rsid w:val="007343DB"/>
    <w:rsid w:val="00734D68"/>
    <w:rsid w:val="007414B2"/>
    <w:rsid w:val="00743970"/>
    <w:rsid w:val="007503AF"/>
    <w:rsid w:val="007503B1"/>
    <w:rsid w:val="007516BF"/>
    <w:rsid w:val="00751741"/>
    <w:rsid w:val="00751744"/>
    <w:rsid w:val="00751B70"/>
    <w:rsid w:val="007575AF"/>
    <w:rsid w:val="00762818"/>
    <w:rsid w:val="0076421C"/>
    <w:rsid w:val="0076565D"/>
    <w:rsid w:val="00767012"/>
    <w:rsid w:val="0077018D"/>
    <w:rsid w:val="0077185B"/>
    <w:rsid w:val="0077194E"/>
    <w:rsid w:val="00771DCE"/>
    <w:rsid w:val="00772F80"/>
    <w:rsid w:val="007749D5"/>
    <w:rsid w:val="0077511B"/>
    <w:rsid w:val="00777249"/>
    <w:rsid w:val="00777C4B"/>
    <w:rsid w:val="00781654"/>
    <w:rsid w:val="00782341"/>
    <w:rsid w:val="00782715"/>
    <w:rsid w:val="00782888"/>
    <w:rsid w:val="0078791E"/>
    <w:rsid w:val="0079003C"/>
    <w:rsid w:val="00790427"/>
    <w:rsid w:val="00790983"/>
    <w:rsid w:val="00790D0C"/>
    <w:rsid w:val="00791C19"/>
    <w:rsid w:val="00792C73"/>
    <w:rsid w:val="00793CC5"/>
    <w:rsid w:val="007943D3"/>
    <w:rsid w:val="0079460E"/>
    <w:rsid w:val="0079633C"/>
    <w:rsid w:val="007A1FAA"/>
    <w:rsid w:val="007A429F"/>
    <w:rsid w:val="007A4995"/>
    <w:rsid w:val="007A7E8D"/>
    <w:rsid w:val="007B175A"/>
    <w:rsid w:val="007B2BAE"/>
    <w:rsid w:val="007C31B6"/>
    <w:rsid w:val="007C3FB3"/>
    <w:rsid w:val="007C62F8"/>
    <w:rsid w:val="007C6753"/>
    <w:rsid w:val="007C74F0"/>
    <w:rsid w:val="007D6EE1"/>
    <w:rsid w:val="007E08A3"/>
    <w:rsid w:val="007E2C8D"/>
    <w:rsid w:val="007E4E9A"/>
    <w:rsid w:val="007F52B0"/>
    <w:rsid w:val="007F5AE7"/>
    <w:rsid w:val="007F6D8F"/>
    <w:rsid w:val="00800CA7"/>
    <w:rsid w:val="00802273"/>
    <w:rsid w:val="008022DA"/>
    <w:rsid w:val="0080402B"/>
    <w:rsid w:val="0080522F"/>
    <w:rsid w:val="008200E5"/>
    <w:rsid w:val="0082318C"/>
    <w:rsid w:val="00823523"/>
    <w:rsid w:val="00827A1E"/>
    <w:rsid w:val="00836BA4"/>
    <w:rsid w:val="0083783F"/>
    <w:rsid w:val="00847A18"/>
    <w:rsid w:val="00852118"/>
    <w:rsid w:val="008526D5"/>
    <w:rsid w:val="00854903"/>
    <w:rsid w:val="0085578C"/>
    <w:rsid w:val="00855AA0"/>
    <w:rsid w:val="008566E3"/>
    <w:rsid w:val="00861D2F"/>
    <w:rsid w:val="00861F09"/>
    <w:rsid w:val="00862D94"/>
    <w:rsid w:val="00862F99"/>
    <w:rsid w:val="0086458D"/>
    <w:rsid w:val="0086762B"/>
    <w:rsid w:val="008708F7"/>
    <w:rsid w:val="00875650"/>
    <w:rsid w:val="0087675E"/>
    <w:rsid w:val="008772AC"/>
    <w:rsid w:val="0088098A"/>
    <w:rsid w:val="00886AC7"/>
    <w:rsid w:val="00887C8F"/>
    <w:rsid w:val="00891EE3"/>
    <w:rsid w:val="00892333"/>
    <w:rsid w:val="00892986"/>
    <w:rsid w:val="008A113E"/>
    <w:rsid w:val="008B0029"/>
    <w:rsid w:val="008C0A64"/>
    <w:rsid w:val="008C0DC1"/>
    <w:rsid w:val="008C5F2D"/>
    <w:rsid w:val="008D4A50"/>
    <w:rsid w:val="008D7DB4"/>
    <w:rsid w:val="008E3621"/>
    <w:rsid w:val="008E387B"/>
    <w:rsid w:val="008E4A8F"/>
    <w:rsid w:val="00901FDC"/>
    <w:rsid w:val="00902CF9"/>
    <w:rsid w:val="00905ED1"/>
    <w:rsid w:val="00917899"/>
    <w:rsid w:val="00917E8E"/>
    <w:rsid w:val="009327FD"/>
    <w:rsid w:val="00935F35"/>
    <w:rsid w:val="00937B49"/>
    <w:rsid w:val="009402E0"/>
    <w:rsid w:val="00940393"/>
    <w:rsid w:val="00942F2C"/>
    <w:rsid w:val="00946AA7"/>
    <w:rsid w:val="0094791E"/>
    <w:rsid w:val="00951287"/>
    <w:rsid w:val="00954C4C"/>
    <w:rsid w:val="0097064F"/>
    <w:rsid w:val="0097121F"/>
    <w:rsid w:val="0097267D"/>
    <w:rsid w:val="009738C5"/>
    <w:rsid w:val="00976583"/>
    <w:rsid w:val="00982717"/>
    <w:rsid w:val="009879F3"/>
    <w:rsid w:val="00992243"/>
    <w:rsid w:val="00993A3C"/>
    <w:rsid w:val="0099472B"/>
    <w:rsid w:val="00994CB7"/>
    <w:rsid w:val="00997BCE"/>
    <w:rsid w:val="009A08B0"/>
    <w:rsid w:val="009A1105"/>
    <w:rsid w:val="009A76F1"/>
    <w:rsid w:val="009B0F02"/>
    <w:rsid w:val="009B2527"/>
    <w:rsid w:val="009B43F1"/>
    <w:rsid w:val="009B6899"/>
    <w:rsid w:val="009C2E9C"/>
    <w:rsid w:val="009C3DDE"/>
    <w:rsid w:val="009C568B"/>
    <w:rsid w:val="009D206D"/>
    <w:rsid w:val="009D26F2"/>
    <w:rsid w:val="009D5BA1"/>
    <w:rsid w:val="009D641F"/>
    <w:rsid w:val="009E4FCC"/>
    <w:rsid w:val="009E5AFE"/>
    <w:rsid w:val="009E6BB8"/>
    <w:rsid w:val="009F012E"/>
    <w:rsid w:val="009F0E62"/>
    <w:rsid w:val="009F0F83"/>
    <w:rsid w:val="009F1444"/>
    <w:rsid w:val="009F2BFE"/>
    <w:rsid w:val="009F404D"/>
    <w:rsid w:val="009F6B07"/>
    <w:rsid w:val="00A00D48"/>
    <w:rsid w:val="00A02A99"/>
    <w:rsid w:val="00A02AF3"/>
    <w:rsid w:val="00A04D62"/>
    <w:rsid w:val="00A05469"/>
    <w:rsid w:val="00A06758"/>
    <w:rsid w:val="00A124AE"/>
    <w:rsid w:val="00A15649"/>
    <w:rsid w:val="00A15B36"/>
    <w:rsid w:val="00A211B6"/>
    <w:rsid w:val="00A22A3E"/>
    <w:rsid w:val="00A26912"/>
    <w:rsid w:val="00A31F68"/>
    <w:rsid w:val="00A34768"/>
    <w:rsid w:val="00A350D6"/>
    <w:rsid w:val="00A35CB7"/>
    <w:rsid w:val="00A5038A"/>
    <w:rsid w:val="00A5428E"/>
    <w:rsid w:val="00A5798C"/>
    <w:rsid w:val="00A64F7C"/>
    <w:rsid w:val="00A700B1"/>
    <w:rsid w:val="00A77A06"/>
    <w:rsid w:val="00A82238"/>
    <w:rsid w:val="00A8315B"/>
    <w:rsid w:val="00A8329B"/>
    <w:rsid w:val="00A83683"/>
    <w:rsid w:val="00A843F3"/>
    <w:rsid w:val="00A848A8"/>
    <w:rsid w:val="00A85751"/>
    <w:rsid w:val="00A86FB0"/>
    <w:rsid w:val="00A90E9D"/>
    <w:rsid w:val="00A91C14"/>
    <w:rsid w:val="00A923F1"/>
    <w:rsid w:val="00A949DF"/>
    <w:rsid w:val="00A95BFA"/>
    <w:rsid w:val="00A960D8"/>
    <w:rsid w:val="00AA12FA"/>
    <w:rsid w:val="00AA3466"/>
    <w:rsid w:val="00AA5040"/>
    <w:rsid w:val="00AA6184"/>
    <w:rsid w:val="00AB0934"/>
    <w:rsid w:val="00AB1E7F"/>
    <w:rsid w:val="00AB233E"/>
    <w:rsid w:val="00AB4B9D"/>
    <w:rsid w:val="00AC0B13"/>
    <w:rsid w:val="00AC6DB4"/>
    <w:rsid w:val="00AC73B6"/>
    <w:rsid w:val="00AD19AA"/>
    <w:rsid w:val="00AD6AF6"/>
    <w:rsid w:val="00AE3769"/>
    <w:rsid w:val="00AE3B44"/>
    <w:rsid w:val="00AE515D"/>
    <w:rsid w:val="00AE71B5"/>
    <w:rsid w:val="00AE726D"/>
    <w:rsid w:val="00AF0213"/>
    <w:rsid w:val="00AF1B1B"/>
    <w:rsid w:val="00AF26EB"/>
    <w:rsid w:val="00AF3CF3"/>
    <w:rsid w:val="00B01204"/>
    <w:rsid w:val="00B012A4"/>
    <w:rsid w:val="00B03EF0"/>
    <w:rsid w:val="00B0461A"/>
    <w:rsid w:val="00B04E2E"/>
    <w:rsid w:val="00B06573"/>
    <w:rsid w:val="00B070CF"/>
    <w:rsid w:val="00B10097"/>
    <w:rsid w:val="00B12F4F"/>
    <w:rsid w:val="00B14377"/>
    <w:rsid w:val="00B23E30"/>
    <w:rsid w:val="00B26675"/>
    <w:rsid w:val="00B27455"/>
    <w:rsid w:val="00B27FBF"/>
    <w:rsid w:val="00B3451B"/>
    <w:rsid w:val="00B363D1"/>
    <w:rsid w:val="00B37050"/>
    <w:rsid w:val="00B42CEA"/>
    <w:rsid w:val="00B43A9E"/>
    <w:rsid w:val="00B47D9E"/>
    <w:rsid w:val="00B50877"/>
    <w:rsid w:val="00B5205C"/>
    <w:rsid w:val="00B52F67"/>
    <w:rsid w:val="00B54219"/>
    <w:rsid w:val="00B6072E"/>
    <w:rsid w:val="00B63376"/>
    <w:rsid w:val="00B641D8"/>
    <w:rsid w:val="00B656B8"/>
    <w:rsid w:val="00B72DAA"/>
    <w:rsid w:val="00B765FF"/>
    <w:rsid w:val="00B76E4D"/>
    <w:rsid w:val="00B775D4"/>
    <w:rsid w:val="00B800EE"/>
    <w:rsid w:val="00B84558"/>
    <w:rsid w:val="00B85141"/>
    <w:rsid w:val="00B94623"/>
    <w:rsid w:val="00BA00F1"/>
    <w:rsid w:val="00BA4EE0"/>
    <w:rsid w:val="00BA500E"/>
    <w:rsid w:val="00BA5D10"/>
    <w:rsid w:val="00BA7066"/>
    <w:rsid w:val="00BA7E45"/>
    <w:rsid w:val="00BC02CB"/>
    <w:rsid w:val="00BC0B35"/>
    <w:rsid w:val="00BC0BBF"/>
    <w:rsid w:val="00BC5BC1"/>
    <w:rsid w:val="00BC62EB"/>
    <w:rsid w:val="00BC643B"/>
    <w:rsid w:val="00BD0F59"/>
    <w:rsid w:val="00BD5A3A"/>
    <w:rsid w:val="00BD60DB"/>
    <w:rsid w:val="00BE0DCF"/>
    <w:rsid w:val="00BE1AF7"/>
    <w:rsid w:val="00BE4602"/>
    <w:rsid w:val="00BE570A"/>
    <w:rsid w:val="00BE74D6"/>
    <w:rsid w:val="00BF0606"/>
    <w:rsid w:val="00BF0A00"/>
    <w:rsid w:val="00BF3EBC"/>
    <w:rsid w:val="00BF506B"/>
    <w:rsid w:val="00BF5268"/>
    <w:rsid w:val="00BF79AF"/>
    <w:rsid w:val="00C06730"/>
    <w:rsid w:val="00C1490B"/>
    <w:rsid w:val="00C14E84"/>
    <w:rsid w:val="00C17551"/>
    <w:rsid w:val="00C20A27"/>
    <w:rsid w:val="00C20CE7"/>
    <w:rsid w:val="00C21D10"/>
    <w:rsid w:val="00C30079"/>
    <w:rsid w:val="00C347E8"/>
    <w:rsid w:val="00C36D7D"/>
    <w:rsid w:val="00C419FF"/>
    <w:rsid w:val="00C423FA"/>
    <w:rsid w:val="00C42BEE"/>
    <w:rsid w:val="00C443AE"/>
    <w:rsid w:val="00C447A1"/>
    <w:rsid w:val="00C521DD"/>
    <w:rsid w:val="00C601B9"/>
    <w:rsid w:val="00C60B92"/>
    <w:rsid w:val="00C60F6A"/>
    <w:rsid w:val="00C625A7"/>
    <w:rsid w:val="00C669E3"/>
    <w:rsid w:val="00C66F06"/>
    <w:rsid w:val="00C67759"/>
    <w:rsid w:val="00C72265"/>
    <w:rsid w:val="00C8239C"/>
    <w:rsid w:val="00C84133"/>
    <w:rsid w:val="00C94B43"/>
    <w:rsid w:val="00C95C03"/>
    <w:rsid w:val="00CA04C9"/>
    <w:rsid w:val="00CA2470"/>
    <w:rsid w:val="00CA3A41"/>
    <w:rsid w:val="00CA3DA5"/>
    <w:rsid w:val="00CB72EF"/>
    <w:rsid w:val="00CC407C"/>
    <w:rsid w:val="00CC469D"/>
    <w:rsid w:val="00CD554F"/>
    <w:rsid w:val="00CD5F6F"/>
    <w:rsid w:val="00CD670E"/>
    <w:rsid w:val="00CE11E0"/>
    <w:rsid w:val="00CE361F"/>
    <w:rsid w:val="00CE583C"/>
    <w:rsid w:val="00CF273C"/>
    <w:rsid w:val="00CF40EF"/>
    <w:rsid w:val="00CF4456"/>
    <w:rsid w:val="00CF636B"/>
    <w:rsid w:val="00D01E1B"/>
    <w:rsid w:val="00D02DBC"/>
    <w:rsid w:val="00D05550"/>
    <w:rsid w:val="00D05F50"/>
    <w:rsid w:val="00D077C8"/>
    <w:rsid w:val="00D11357"/>
    <w:rsid w:val="00D14676"/>
    <w:rsid w:val="00D14BBE"/>
    <w:rsid w:val="00D1509B"/>
    <w:rsid w:val="00D15999"/>
    <w:rsid w:val="00D17D90"/>
    <w:rsid w:val="00D23DAD"/>
    <w:rsid w:val="00D24B22"/>
    <w:rsid w:val="00D2532C"/>
    <w:rsid w:val="00D27908"/>
    <w:rsid w:val="00D31BF9"/>
    <w:rsid w:val="00D35831"/>
    <w:rsid w:val="00D36B1A"/>
    <w:rsid w:val="00D500A4"/>
    <w:rsid w:val="00D502C2"/>
    <w:rsid w:val="00D513FA"/>
    <w:rsid w:val="00D53703"/>
    <w:rsid w:val="00D5487E"/>
    <w:rsid w:val="00D5646E"/>
    <w:rsid w:val="00D610EE"/>
    <w:rsid w:val="00D61724"/>
    <w:rsid w:val="00D628D1"/>
    <w:rsid w:val="00D62A40"/>
    <w:rsid w:val="00D630E4"/>
    <w:rsid w:val="00D64743"/>
    <w:rsid w:val="00D64B08"/>
    <w:rsid w:val="00D7180A"/>
    <w:rsid w:val="00D75631"/>
    <w:rsid w:val="00D76B66"/>
    <w:rsid w:val="00D81F93"/>
    <w:rsid w:val="00D828B9"/>
    <w:rsid w:val="00D82A15"/>
    <w:rsid w:val="00D8420D"/>
    <w:rsid w:val="00D869D9"/>
    <w:rsid w:val="00D87877"/>
    <w:rsid w:val="00D96700"/>
    <w:rsid w:val="00DA0ABD"/>
    <w:rsid w:val="00DA5A61"/>
    <w:rsid w:val="00DB14E4"/>
    <w:rsid w:val="00DB305C"/>
    <w:rsid w:val="00DC0DDB"/>
    <w:rsid w:val="00DC2C43"/>
    <w:rsid w:val="00DC680A"/>
    <w:rsid w:val="00DC770B"/>
    <w:rsid w:val="00DC7B7E"/>
    <w:rsid w:val="00DD603D"/>
    <w:rsid w:val="00DE02AF"/>
    <w:rsid w:val="00DE2953"/>
    <w:rsid w:val="00DE2D25"/>
    <w:rsid w:val="00DE35FB"/>
    <w:rsid w:val="00DE3820"/>
    <w:rsid w:val="00DE510E"/>
    <w:rsid w:val="00DE6F0C"/>
    <w:rsid w:val="00DF4FEE"/>
    <w:rsid w:val="00E000A4"/>
    <w:rsid w:val="00E02E0D"/>
    <w:rsid w:val="00E0307F"/>
    <w:rsid w:val="00E055B7"/>
    <w:rsid w:val="00E06C6E"/>
    <w:rsid w:val="00E10081"/>
    <w:rsid w:val="00E111A0"/>
    <w:rsid w:val="00E1493B"/>
    <w:rsid w:val="00E1626B"/>
    <w:rsid w:val="00E22019"/>
    <w:rsid w:val="00E2683D"/>
    <w:rsid w:val="00E269E9"/>
    <w:rsid w:val="00E276F4"/>
    <w:rsid w:val="00E27896"/>
    <w:rsid w:val="00E3022C"/>
    <w:rsid w:val="00E303C8"/>
    <w:rsid w:val="00E31B65"/>
    <w:rsid w:val="00E32840"/>
    <w:rsid w:val="00E36813"/>
    <w:rsid w:val="00E4040A"/>
    <w:rsid w:val="00E40A64"/>
    <w:rsid w:val="00E41C26"/>
    <w:rsid w:val="00E472AD"/>
    <w:rsid w:val="00E621C9"/>
    <w:rsid w:val="00E6466C"/>
    <w:rsid w:val="00E64B2F"/>
    <w:rsid w:val="00E66B2C"/>
    <w:rsid w:val="00E75054"/>
    <w:rsid w:val="00E77F1C"/>
    <w:rsid w:val="00E822FF"/>
    <w:rsid w:val="00E832AD"/>
    <w:rsid w:val="00E85192"/>
    <w:rsid w:val="00E86EA2"/>
    <w:rsid w:val="00E870A4"/>
    <w:rsid w:val="00E87CCE"/>
    <w:rsid w:val="00E92E16"/>
    <w:rsid w:val="00EA1C4B"/>
    <w:rsid w:val="00EA239E"/>
    <w:rsid w:val="00EA6373"/>
    <w:rsid w:val="00EB24F8"/>
    <w:rsid w:val="00EB5B66"/>
    <w:rsid w:val="00EB666E"/>
    <w:rsid w:val="00EC23E5"/>
    <w:rsid w:val="00EC25FD"/>
    <w:rsid w:val="00EC68F5"/>
    <w:rsid w:val="00ED3341"/>
    <w:rsid w:val="00ED49BA"/>
    <w:rsid w:val="00ED544E"/>
    <w:rsid w:val="00ED737B"/>
    <w:rsid w:val="00EE3973"/>
    <w:rsid w:val="00EF0FDF"/>
    <w:rsid w:val="00EF5161"/>
    <w:rsid w:val="00F00165"/>
    <w:rsid w:val="00F02618"/>
    <w:rsid w:val="00F03CE9"/>
    <w:rsid w:val="00F07E3E"/>
    <w:rsid w:val="00F10561"/>
    <w:rsid w:val="00F121D6"/>
    <w:rsid w:val="00F12776"/>
    <w:rsid w:val="00F13181"/>
    <w:rsid w:val="00F152D1"/>
    <w:rsid w:val="00F24A45"/>
    <w:rsid w:val="00F307ED"/>
    <w:rsid w:val="00F333D9"/>
    <w:rsid w:val="00F3504E"/>
    <w:rsid w:val="00F362E8"/>
    <w:rsid w:val="00F37202"/>
    <w:rsid w:val="00F43DEA"/>
    <w:rsid w:val="00F45E35"/>
    <w:rsid w:val="00F520EC"/>
    <w:rsid w:val="00F53090"/>
    <w:rsid w:val="00F53C6A"/>
    <w:rsid w:val="00F544BB"/>
    <w:rsid w:val="00F56040"/>
    <w:rsid w:val="00F608A3"/>
    <w:rsid w:val="00F60BF5"/>
    <w:rsid w:val="00F71873"/>
    <w:rsid w:val="00F72435"/>
    <w:rsid w:val="00F74127"/>
    <w:rsid w:val="00F74353"/>
    <w:rsid w:val="00F74C48"/>
    <w:rsid w:val="00F75E9E"/>
    <w:rsid w:val="00F80823"/>
    <w:rsid w:val="00F81E9D"/>
    <w:rsid w:val="00F8223D"/>
    <w:rsid w:val="00F82F82"/>
    <w:rsid w:val="00F87C6E"/>
    <w:rsid w:val="00F9008C"/>
    <w:rsid w:val="00F901AF"/>
    <w:rsid w:val="00F9021F"/>
    <w:rsid w:val="00F9353A"/>
    <w:rsid w:val="00F950BD"/>
    <w:rsid w:val="00F97AFC"/>
    <w:rsid w:val="00FA00D4"/>
    <w:rsid w:val="00FA0FAA"/>
    <w:rsid w:val="00FA3705"/>
    <w:rsid w:val="00FA6DAF"/>
    <w:rsid w:val="00FA6E84"/>
    <w:rsid w:val="00FA74E5"/>
    <w:rsid w:val="00FA78E2"/>
    <w:rsid w:val="00FB2273"/>
    <w:rsid w:val="00FB2A00"/>
    <w:rsid w:val="00FB5F18"/>
    <w:rsid w:val="00FB6060"/>
    <w:rsid w:val="00FB7CE4"/>
    <w:rsid w:val="00FC0C7B"/>
    <w:rsid w:val="00FC255A"/>
    <w:rsid w:val="00FC509B"/>
    <w:rsid w:val="00FD35CD"/>
    <w:rsid w:val="00FD6BFA"/>
    <w:rsid w:val="00FE287F"/>
    <w:rsid w:val="00FE2DD8"/>
    <w:rsid w:val="00FE2FF0"/>
    <w:rsid w:val="00FE3A91"/>
    <w:rsid w:val="00FE4D4D"/>
    <w:rsid w:val="00FE5152"/>
    <w:rsid w:val="00FE69CB"/>
    <w:rsid w:val="00FE7341"/>
    <w:rsid w:val="00FF2233"/>
    <w:rsid w:val="00FF2D38"/>
    <w:rsid w:val="00FF65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C523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F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1F30"/>
  </w:style>
  <w:style w:type="paragraph" w:styleId="Piedepgina">
    <w:name w:val="footer"/>
    <w:basedOn w:val="Normal"/>
    <w:link w:val="PiedepginaCar"/>
    <w:uiPriority w:val="99"/>
    <w:unhideWhenUsed/>
    <w:rsid w:val="00401F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1F30"/>
  </w:style>
  <w:style w:type="table" w:styleId="Tablaconcuadrcula">
    <w:name w:val="Table Grid"/>
    <w:basedOn w:val="Tablanormal"/>
    <w:uiPriority w:val="39"/>
    <w:rsid w:val="00B0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D0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78D0C4F-F4A8-486A-8202-30154803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17646</Words>
  <Characters>97058</Characters>
  <Application>Microsoft Office Word</Application>
  <DocSecurity>0</DocSecurity>
  <Lines>808</Lines>
  <Paragraphs>228</Paragraphs>
  <ScaleCrop>false</ScaleCrop>
  <Company/>
  <LinksUpToDate>false</LinksUpToDate>
  <CharactersWithSpaces>114476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2020-08-06T23:37:00Z</dcterms:created>
  <dcterms:modified xsi:type="dcterms:W3CDTF">2020-08-06T23:39:00Z</dcterms:modified>
</cp:coreProperties>
</file>