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57C" w:rsidRPr="006567F5" w:rsidRDefault="009D3ECC" w:rsidP="003C6749">
      <w:pPr>
        <w:spacing w:line="240" w:lineRule="auto"/>
        <w:jc w:val="center"/>
        <w:rPr>
          <w:rFonts w:ascii="Times New Roman" w:hAnsi="Times New Roman" w:cs="Times New Roman"/>
          <w:b/>
          <w:sz w:val="24"/>
          <w:szCs w:val="24"/>
        </w:rPr>
      </w:pPr>
      <w:r w:rsidRPr="006567F5">
        <w:rPr>
          <w:rFonts w:ascii="Times New Roman" w:hAnsi="Times New Roman" w:cs="Times New Roman"/>
          <w:b/>
          <w:sz w:val="24"/>
          <w:szCs w:val="24"/>
        </w:rPr>
        <w:t xml:space="preserve">Diferencias en </w:t>
      </w:r>
      <w:r w:rsidR="002D7E55">
        <w:rPr>
          <w:rFonts w:ascii="Times New Roman" w:hAnsi="Times New Roman" w:cs="Times New Roman"/>
          <w:b/>
          <w:sz w:val="24"/>
          <w:szCs w:val="24"/>
        </w:rPr>
        <w:t>c</w:t>
      </w:r>
      <w:r w:rsidRPr="006567F5">
        <w:rPr>
          <w:rFonts w:ascii="Times New Roman" w:hAnsi="Times New Roman" w:cs="Times New Roman"/>
          <w:b/>
          <w:sz w:val="24"/>
          <w:szCs w:val="24"/>
        </w:rPr>
        <w:t xml:space="preserve">ognición social en personas privadas de libertad, con </w:t>
      </w:r>
      <w:r w:rsidR="00F70CA7" w:rsidRPr="006567F5">
        <w:rPr>
          <w:rFonts w:ascii="Times New Roman" w:hAnsi="Times New Roman" w:cs="Times New Roman"/>
          <w:b/>
          <w:sz w:val="24"/>
          <w:szCs w:val="24"/>
        </w:rPr>
        <w:t>diagnóstico clínico</w:t>
      </w:r>
      <w:r w:rsidRPr="006567F5">
        <w:rPr>
          <w:rFonts w:ascii="Times New Roman" w:hAnsi="Times New Roman" w:cs="Times New Roman"/>
          <w:b/>
          <w:sz w:val="24"/>
          <w:szCs w:val="24"/>
        </w:rPr>
        <w:t xml:space="preserve"> y asintomáticas</w:t>
      </w:r>
    </w:p>
    <w:p w:rsidR="00707337" w:rsidRPr="006567F5" w:rsidRDefault="009A342E" w:rsidP="003C6749">
      <w:pPr>
        <w:spacing w:line="240" w:lineRule="auto"/>
        <w:jc w:val="center"/>
        <w:rPr>
          <w:rFonts w:ascii="Times New Roman" w:hAnsi="Times New Roman" w:cs="Times New Roman"/>
          <w:b/>
          <w:sz w:val="24"/>
          <w:szCs w:val="24"/>
          <w:lang w:val="en-US"/>
        </w:rPr>
      </w:pPr>
      <w:r w:rsidRPr="006567F5">
        <w:rPr>
          <w:rFonts w:ascii="Times New Roman" w:hAnsi="Times New Roman" w:cs="Times New Roman"/>
          <w:b/>
          <w:sz w:val="24"/>
          <w:szCs w:val="24"/>
          <w:lang w:val="en-US"/>
        </w:rPr>
        <w:t>Social Cognition differences in p</w:t>
      </w:r>
      <w:r w:rsidR="00C44D8F" w:rsidRPr="006567F5">
        <w:rPr>
          <w:rFonts w:ascii="Times New Roman" w:hAnsi="Times New Roman" w:cs="Times New Roman"/>
          <w:b/>
          <w:sz w:val="24"/>
          <w:szCs w:val="24"/>
          <w:lang w:val="en-US"/>
        </w:rPr>
        <w:t>risoners</w:t>
      </w:r>
      <w:r w:rsidR="004E3336" w:rsidRPr="006567F5">
        <w:rPr>
          <w:rFonts w:ascii="Times New Roman" w:hAnsi="Times New Roman" w:cs="Times New Roman"/>
          <w:b/>
          <w:sz w:val="24"/>
          <w:szCs w:val="24"/>
          <w:lang w:val="en-US"/>
        </w:rPr>
        <w:t>,</w:t>
      </w:r>
      <w:r w:rsidR="00A255A6" w:rsidRPr="006567F5">
        <w:rPr>
          <w:rFonts w:ascii="Times New Roman" w:hAnsi="Times New Roman" w:cs="Times New Roman"/>
          <w:b/>
          <w:sz w:val="24"/>
          <w:szCs w:val="24"/>
          <w:lang w:val="en-US"/>
        </w:rPr>
        <w:t xml:space="preserve"> </w:t>
      </w:r>
      <w:r w:rsidR="00C44D8F" w:rsidRPr="006567F5">
        <w:rPr>
          <w:rFonts w:ascii="Times New Roman" w:hAnsi="Times New Roman" w:cs="Times New Roman"/>
          <w:b/>
          <w:sz w:val="24"/>
          <w:szCs w:val="24"/>
          <w:lang w:val="en-US"/>
        </w:rPr>
        <w:t xml:space="preserve">persons </w:t>
      </w:r>
      <w:r w:rsidR="00A255A6" w:rsidRPr="006567F5">
        <w:rPr>
          <w:rFonts w:ascii="Times New Roman" w:hAnsi="Times New Roman" w:cs="Times New Roman"/>
          <w:b/>
          <w:sz w:val="24"/>
          <w:szCs w:val="24"/>
          <w:lang w:val="en-US"/>
        </w:rPr>
        <w:t>with mental illness and asymptomatic</w:t>
      </w:r>
    </w:p>
    <w:p w:rsidR="00707337" w:rsidRPr="006567F5" w:rsidRDefault="003C2279" w:rsidP="003C6749">
      <w:pPr>
        <w:spacing w:line="240" w:lineRule="auto"/>
        <w:rPr>
          <w:rFonts w:ascii="Times New Roman" w:hAnsi="Times New Roman" w:cs="Times New Roman"/>
          <w:sz w:val="24"/>
          <w:szCs w:val="24"/>
        </w:rPr>
      </w:pPr>
      <w:r w:rsidRPr="006567F5">
        <w:rPr>
          <w:rFonts w:ascii="Times New Roman" w:hAnsi="Times New Roman" w:cs="Times New Roman"/>
          <w:sz w:val="24"/>
          <w:szCs w:val="24"/>
        </w:rPr>
        <w:t>RUNNING HEAD</w:t>
      </w:r>
      <w:r w:rsidR="00707337" w:rsidRPr="006567F5">
        <w:rPr>
          <w:rFonts w:ascii="Times New Roman" w:hAnsi="Times New Roman" w:cs="Times New Roman"/>
          <w:sz w:val="24"/>
          <w:szCs w:val="24"/>
        </w:rPr>
        <w:t>: DIFERENCIAS EN COGNICIÓN SOCIAL</w:t>
      </w:r>
      <w:r w:rsidR="003C6749">
        <w:rPr>
          <w:rFonts w:ascii="Times New Roman" w:hAnsi="Times New Roman" w:cs="Times New Roman"/>
          <w:sz w:val="24"/>
          <w:szCs w:val="24"/>
        </w:rPr>
        <w:t xml:space="preserve"> </w:t>
      </w:r>
    </w:p>
    <w:p w:rsidR="0074457C" w:rsidRPr="003C6749" w:rsidRDefault="0074457C" w:rsidP="003C6749">
      <w:pPr>
        <w:spacing w:line="240" w:lineRule="auto"/>
        <w:rPr>
          <w:rFonts w:ascii="Times New Roman" w:hAnsi="Times New Roman" w:cs="Times New Roman"/>
          <w:sz w:val="24"/>
          <w:szCs w:val="24"/>
          <w:lang w:val="es-ES"/>
        </w:rPr>
      </w:pPr>
    </w:p>
    <w:p w:rsidR="0074457C" w:rsidRPr="006567F5" w:rsidRDefault="00546E4D" w:rsidP="003C6749">
      <w:pPr>
        <w:spacing w:line="240" w:lineRule="auto"/>
        <w:jc w:val="center"/>
        <w:rPr>
          <w:rFonts w:ascii="Times New Roman" w:hAnsi="Times New Roman" w:cs="Times New Roman"/>
          <w:b/>
          <w:sz w:val="24"/>
          <w:szCs w:val="24"/>
        </w:rPr>
      </w:pPr>
      <w:r w:rsidRPr="006567F5">
        <w:rPr>
          <w:rFonts w:ascii="Times New Roman" w:hAnsi="Times New Roman" w:cs="Times New Roman"/>
          <w:b/>
          <w:sz w:val="24"/>
          <w:szCs w:val="24"/>
        </w:rPr>
        <w:t>Resumen</w:t>
      </w:r>
    </w:p>
    <w:p w:rsidR="00F26C9F" w:rsidRDefault="00F11A20" w:rsidP="003C6749">
      <w:pPr>
        <w:spacing w:line="240" w:lineRule="auto"/>
        <w:ind w:firstLine="709"/>
        <w:rPr>
          <w:rFonts w:ascii="Times New Roman" w:hAnsi="Times New Roman" w:cs="Times New Roman"/>
          <w:sz w:val="24"/>
          <w:szCs w:val="24"/>
          <w:lang w:val="es-ES"/>
        </w:rPr>
      </w:pPr>
      <w:r w:rsidRPr="000B124F">
        <w:rPr>
          <w:rFonts w:ascii="Times New Roman" w:hAnsi="Times New Roman" w:cs="Times New Roman"/>
          <w:sz w:val="24"/>
          <w:szCs w:val="24"/>
        </w:rPr>
        <w:t xml:space="preserve">El objetivo del estudio fue identificar las diferencias en cognición social </w:t>
      </w:r>
      <w:r w:rsidR="00194E9D" w:rsidRPr="000B124F">
        <w:rPr>
          <w:rFonts w:ascii="Times New Roman" w:hAnsi="Times New Roman" w:cs="Times New Roman"/>
          <w:sz w:val="24"/>
          <w:szCs w:val="24"/>
        </w:rPr>
        <w:t>mediante</w:t>
      </w:r>
      <w:r w:rsidRPr="000B124F">
        <w:rPr>
          <w:rFonts w:ascii="Times New Roman" w:hAnsi="Times New Roman" w:cs="Times New Roman"/>
          <w:sz w:val="24"/>
          <w:szCs w:val="24"/>
        </w:rPr>
        <w:t xml:space="preserve"> un método </w:t>
      </w:r>
      <w:r w:rsidR="00AB7EE8">
        <w:rPr>
          <w:rFonts w:ascii="Times New Roman" w:hAnsi="Times New Roman" w:cs="Times New Roman"/>
          <w:sz w:val="24"/>
          <w:szCs w:val="24"/>
        </w:rPr>
        <w:t xml:space="preserve">transversal </w:t>
      </w:r>
      <w:r w:rsidRPr="000B124F">
        <w:rPr>
          <w:rFonts w:ascii="Times New Roman" w:hAnsi="Times New Roman" w:cs="Times New Roman"/>
          <w:sz w:val="24"/>
          <w:szCs w:val="24"/>
        </w:rPr>
        <w:t xml:space="preserve">comparativo, </w:t>
      </w:r>
      <w:r w:rsidR="003444EE">
        <w:rPr>
          <w:rFonts w:ascii="Times New Roman" w:hAnsi="Times New Roman" w:cs="Times New Roman"/>
          <w:sz w:val="24"/>
          <w:szCs w:val="24"/>
        </w:rPr>
        <w:t>mediante</w:t>
      </w:r>
      <w:r w:rsidR="00194E9D" w:rsidRPr="000B124F">
        <w:rPr>
          <w:rFonts w:ascii="Times New Roman" w:hAnsi="Times New Roman" w:cs="Times New Roman"/>
          <w:sz w:val="24"/>
          <w:szCs w:val="24"/>
        </w:rPr>
        <w:t xml:space="preserve"> el uso de</w:t>
      </w:r>
      <w:r w:rsidRPr="000B124F">
        <w:rPr>
          <w:rFonts w:ascii="Times New Roman" w:hAnsi="Times New Roman" w:cs="Times New Roman"/>
          <w:sz w:val="24"/>
          <w:szCs w:val="24"/>
        </w:rPr>
        <w:t xml:space="preserve"> una batería</w:t>
      </w:r>
      <w:r w:rsidR="00194E9D" w:rsidRPr="000B124F">
        <w:rPr>
          <w:rFonts w:ascii="Times New Roman" w:hAnsi="Times New Roman" w:cs="Times New Roman"/>
          <w:sz w:val="24"/>
          <w:szCs w:val="24"/>
        </w:rPr>
        <w:t xml:space="preserve"> para evaluar</w:t>
      </w:r>
      <w:r w:rsidRPr="000B124F">
        <w:rPr>
          <w:rFonts w:ascii="Times New Roman" w:hAnsi="Times New Roman" w:cs="Times New Roman"/>
          <w:sz w:val="24"/>
          <w:szCs w:val="24"/>
        </w:rPr>
        <w:t xml:space="preserve"> </w:t>
      </w:r>
      <w:r w:rsidR="00194E9D" w:rsidRPr="000B124F">
        <w:rPr>
          <w:rFonts w:ascii="Times New Roman" w:hAnsi="Times New Roman" w:cs="Times New Roman"/>
          <w:sz w:val="24"/>
          <w:szCs w:val="24"/>
        </w:rPr>
        <w:t xml:space="preserve">cognición social </w:t>
      </w:r>
      <w:r w:rsidRPr="000B124F">
        <w:rPr>
          <w:rFonts w:ascii="Times New Roman" w:hAnsi="Times New Roman" w:cs="Times New Roman"/>
          <w:sz w:val="24"/>
          <w:szCs w:val="24"/>
        </w:rPr>
        <w:t>adaptada</w:t>
      </w:r>
      <w:r w:rsidR="00BF6F8B" w:rsidRPr="000B124F">
        <w:rPr>
          <w:rFonts w:ascii="Times New Roman" w:hAnsi="Times New Roman" w:cs="Times New Roman"/>
          <w:sz w:val="24"/>
          <w:szCs w:val="24"/>
        </w:rPr>
        <w:t xml:space="preserve"> </w:t>
      </w:r>
      <w:r w:rsidR="0017546D" w:rsidRPr="000B124F">
        <w:rPr>
          <w:rFonts w:ascii="Times New Roman" w:hAnsi="Times New Roman" w:cs="Times New Roman"/>
          <w:sz w:val="24"/>
          <w:szCs w:val="24"/>
        </w:rPr>
        <w:t xml:space="preserve">para </w:t>
      </w:r>
      <w:r w:rsidR="00BF6F8B" w:rsidRPr="000B124F">
        <w:rPr>
          <w:rFonts w:ascii="Times New Roman" w:hAnsi="Times New Roman" w:cs="Times New Roman"/>
          <w:sz w:val="24"/>
          <w:szCs w:val="24"/>
        </w:rPr>
        <w:t>Colombia y México</w:t>
      </w:r>
      <w:r w:rsidR="00DC5D68" w:rsidRPr="000B124F">
        <w:rPr>
          <w:rFonts w:ascii="Times New Roman" w:hAnsi="Times New Roman" w:cs="Times New Roman"/>
          <w:sz w:val="24"/>
          <w:szCs w:val="24"/>
        </w:rPr>
        <w:t>.</w:t>
      </w:r>
      <w:r w:rsidR="00AB7EE8">
        <w:rPr>
          <w:rFonts w:ascii="Times New Roman" w:hAnsi="Times New Roman" w:cs="Times New Roman"/>
          <w:sz w:val="24"/>
          <w:szCs w:val="24"/>
        </w:rPr>
        <w:t xml:space="preserve"> Se contó con una muestra </w:t>
      </w:r>
      <w:r w:rsidR="00194E9D" w:rsidRPr="000B124F">
        <w:rPr>
          <w:rFonts w:ascii="Times New Roman" w:hAnsi="Times New Roman" w:cs="Times New Roman"/>
          <w:sz w:val="24"/>
          <w:szCs w:val="24"/>
        </w:rPr>
        <w:t xml:space="preserve">de 92 personas </w:t>
      </w:r>
      <w:r w:rsidR="003C6749">
        <w:rPr>
          <w:rFonts w:ascii="Times New Roman" w:hAnsi="Times New Roman" w:cs="Times New Roman"/>
          <w:sz w:val="24"/>
          <w:szCs w:val="24"/>
        </w:rPr>
        <w:t xml:space="preserve">voluntarios </w:t>
      </w:r>
      <w:r w:rsidR="00194E9D" w:rsidRPr="000B124F">
        <w:rPr>
          <w:rFonts w:ascii="Times New Roman" w:hAnsi="Times New Roman" w:cs="Times New Roman"/>
          <w:sz w:val="24"/>
          <w:szCs w:val="24"/>
        </w:rPr>
        <w:t>(asintomáticos, privados de la libertad y con diagnóstico clínico).</w:t>
      </w:r>
      <w:r w:rsidR="000307A0" w:rsidRPr="000B124F">
        <w:rPr>
          <w:rFonts w:ascii="Times New Roman" w:hAnsi="Times New Roman" w:cs="Times New Roman"/>
          <w:sz w:val="24"/>
          <w:szCs w:val="24"/>
        </w:rPr>
        <w:t xml:space="preserve"> </w:t>
      </w:r>
      <w:r w:rsidR="003C6749">
        <w:rPr>
          <w:rFonts w:ascii="Times New Roman" w:hAnsi="Times New Roman" w:cs="Times New Roman"/>
          <w:sz w:val="24"/>
          <w:szCs w:val="24"/>
        </w:rPr>
        <w:t>En las</w:t>
      </w:r>
      <w:r w:rsidR="000307A0" w:rsidRPr="000B124F">
        <w:rPr>
          <w:rFonts w:ascii="Times New Roman" w:hAnsi="Times New Roman" w:cs="Times New Roman"/>
          <w:sz w:val="24"/>
          <w:szCs w:val="24"/>
        </w:rPr>
        <w:t xml:space="preserve"> comparaciones realizadas </w:t>
      </w:r>
      <w:r w:rsidR="003C6749">
        <w:rPr>
          <w:rFonts w:ascii="Times New Roman" w:hAnsi="Times New Roman" w:cs="Times New Roman"/>
          <w:sz w:val="24"/>
          <w:szCs w:val="24"/>
        </w:rPr>
        <w:t>s</w:t>
      </w:r>
      <w:r w:rsidR="003C6749">
        <w:rPr>
          <w:rFonts w:ascii="Times New Roman" w:hAnsi="Times New Roman" w:cs="Times New Roman"/>
          <w:sz w:val="24"/>
          <w:szCs w:val="24"/>
        </w:rPr>
        <w:t xml:space="preserve">e encontraron </w:t>
      </w:r>
      <w:r w:rsidR="003C6749">
        <w:rPr>
          <w:rFonts w:ascii="Times New Roman" w:hAnsi="Times New Roman" w:cs="Times New Roman"/>
          <w:sz w:val="24"/>
          <w:szCs w:val="24"/>
        </w:rPr>
        <w:t xml:space="preserve">diferencias significativas </w:t>
      </w:r>
      <w:r w:rsidR="000307A0" w:rsidRPr="000B124F">
        <w:rPr>
          <w:rFonts w:ascii="Times New Roman" w:hAnsi="Times New Roman" w:cs="Times New Roman"/>
          <w:sz w:val="24"/>
          <w:szCs w:val="24"/>
        </w:rPr>
        <w:t>entre los grupos</w:t>
      </w:r>
      <w:r w:rsidR="003C6749">
        <w:rPr>
          <w:rFonts w:ascii="Times New Roman" w:hAnsi="Times New Roman" w:cs="Times New Roman"/>
          <w:sz w:val="24"/>
          <w:szCs w:val="24"/>
        </w:rPr>
        <w:t xml:space="preserve">, </w:t>
      </w:r>
      <w:r w:rsidR="009E51EA">
        <w:rPr>
          <w:rFonts w:ascii="Times New Roman" w:hAnsi="Times New Roman" w:cs="Times New Roman"/>
          <w:sz w:val="24"/>
          <w:szCs w:val="24"/>
        </w:rPr>
        <w:t>con tamaños del efecto moderados</w:t>
      </w:r>
      <w:r w:rsidR="003C6749" w:rsidRPr="003C6749">
        <w:rPr>
          <w:rFonts w:ascii="Times New Roman" w:hAnsi="Times New Roman" w:cs="Times New Roman"/>
          <w:sz w:val="24"/>
          <w:szCs w:val="24"/>
        </w:rPr>
        <w:t xml:space="preserve"> </w:t>
      </w:r>
      <w:r w:rsidR="003C6749">
        <w:rPr>
          <w:rFonts w:ascii="Times New Roman" w:hAnsi="Times New Roman" w:cs="Times New Roman"/>
          <w:sz w:val="24"/>
          <w:szCs w:val="24"/>
        </w:rPr>
        <w:t xml:space="preserve">y </w:t>
      </w:r>
      <w:r w:rsidR="003C6749">
        <w:rPr>
          <w:rFonts w:ascii="Times New Roman" w:hAnsi="Times New Roman" w:cs="Times New Roman"/>
          <w:sz w:val="24"/>
          <w:szCs w:val="24"/>
        </w:rPr>
        <w:t>pequeños</w:t>
      </w:r>
      <w:r w:rsidR="00CB4A22">
        <w:rPr>
          <w:rFonts w:ascii="Times New Roman" w:hAnsi="Times New Roman" w:cs="Times New Roman"/>
          <w:sz w:val="24"/>
          <w:szCs w:val="24"/>
        </w:rPr>
        <w:t xml:space="preserve">. </w:t>
      </w:r>
      <w:r w:rsidR="009E51EA">
        <w:rPr>
          <w:rFonts w:ascii="Times New Roman" w:hAnsi="Times New Roman" w:cs="Times New Roman"/>
          <w:sz w:val="24"/>
          <w:szCs w:val="24"/>
        </w:rPr>
        <w:t xml:space="preserve">Se concluyó </w:t>
      </w:r>
      <w:proofErr w:type="gramStart"/>
      <w:r w:rsidR="009E51EA">
        <w:rPr>
          <w:rFonts w:ascii="Times New Roman" w:hAnsi="Times New Roman" w:cs="Times New Roman"/>
          <w:sz w:val="24"/>
          <w:szCs w:val="24"/>
        </w:rPr>
        <w:t>qu</w:t>
      </w:r>
      <w:bookmarkStart w:id="0" w:name="_GoBack"/>
      <w:bookmarkEnd w:id="0"/>
      <w:r w:rsidR="009E51EA">
        <w:rPr>
          <w:rFonts w:ascii="Times New Roman" w:hAnsi="Times New Roman" w:cs="Times New Roman"/>
          <w:sz w:val="24"/>
          <w:szCs w:val="24"/>
        </w:rPr>
        <w:t>e</w:t>
      </w:r>
      <w:proofErr w:type="gramEnd"/>
      <w:r w:rsidR="009E51EA">
        <w:rPr>
          <w:rFonts w:ascii="Times New Roman" w:hAnsi="Times New Roman" w:cs="Times New Roman"/>
          <w:sz w:val="24"/>
          <w:szCs w:val="24"/>
        </w:rPr>
        <w:t xml:space="preserve"> dadas </w:t>
      </w:r>
      <w:r w:rsidR="000307A0" w:rsidRPr="000B124F">
        <w:rPr>
          <w:rFonts w:ascii="Times New Roman" w:hAnsi="Times New Roman" w:cs="Times New Roman"/>
          <w:sz w:val="24"/>
          <w:szCs w:val="24"/>
        </w:rPr>
        <w:t>las</w:t>
      </w:r>
      <w:r w:rsidR="009E51EA">
        <w:rPr>
          <w:rFonts w:ascii="Times New Roman" w:hAnsi="Times New Roman" w:cs="Times New Roman"/>
          <w:sz w:val="24"/>
          <w:szCs w:val="24"/>
        </w:rPr>
        <w:t xml:space="preserve"> diferencias en cognición social del grupo </w:t>
      </w:r>
      <w:r w:rsidR="000307A0" w:rsidRPr="000B124F">
        <w:rPr>
          <w:rFonts w:ascii="Times New Roman" w:hAnsi="Times New Roman" w:cs="Times New Roman"/>
          <w:sz w:val="24"/>
          <w:szCs w:val="24"/>
        </w:rPr>
        <w:t xml:space="preserve">asintomático </w:t>
      </w:r>
      <w:r w:rsidR="009E51EA">
        <w:rPr>
          <w:rFonts w:ascii="Times New Roman" w:hAnsi="Times New Roman" w:cs="Times New Roman"/>
          <w:sz w:val="24"/>
          <w:szCs w:val="24"/>
        </w:rPr>
        <w:t>más elevado con respecto a los privados de la libertad y clínico</w:t>
      </w:r>
      <w:r w:rsidR="00EB6386">
        <w:rPr>
          <w:rFonts w:ascii="Times New Roman" w:hAnsi="Times New Roman" w:cs="Times New Roman"/>
          <w:sz w:val="24"/>
          <w:szCs w:val="24"/>
        </w:rPr>
        <w:t>s</w:t>
      </w:r>
      <w:r w:rsidR="009E51EA">
        <w:rPr>
          <w:rFonts w:ascii="Times New Roman" w:hAnsi="Times New Roman" w:cs="Times New Roman"/>
          <w:sz w:val="24"/>
          <w:szCs w:val="24"/>
        </w:rPr>
        <w:t>, se corrobora la hipótesis acerca de</w:t>
      </w:r>
      <w:r w:rsidR="00AD444F">
        <w:rPr>
          <w:rFonts w:ascii="Times New Roman" w:hAnsi="Times New Roman" w:cs="Times New Roman"/>
          <w:sz w:val="24"/>
          <w:szCs w:val="24"/>
        </w:rPr>
        <w:t xml:space="preserve"> </w:t>
      </w:r>
      <w:r w:rsidR="009E51EA">
        <w:rPr>
          <w:rFonts w:ascii="Times New Roman" w:hAnsi="Times New Roman" w:cs="Times New Roman"/>
          <w:sz w:val="24"/>
          <w:szCs w:val="24"/>
        </w:rPr>
        <w:t>l</w:t>
      </w:r>
      <w:r w:rsidR="00AD444F">
        <w:rPr>
          <w:rFonts w:ascii="Times New Roman" w:hAnsi="Times New Roman" w:cs="Times New Roman"/>
          <w:sz w:val="24"/>
          <w:szCs w:val="24"/>
        </w:rPr>
        <w:t xml:space="preserve">os </w:t>
      </w:r>
      <w:r w:rsidR="009E51EA">
        <w:rPr>
          <w:rFonts w:ascii="Times New Roman" w:hAnsi="Times New Roman" w:cs="Times New Roman"/>
          <w:sz w:val="24"/>
          <w:szCs w:val="24"/>
        </w:rPr>
        <w:t>déficit</w:t>
      </w:r>
      <w:r w:rsidR="00AD444F">
        <w:rPr>
          <w:rFonts w:ascii="Times New Roman" w:hAnsi="Times New Roman" w:cs="Times New Roman"/>
          <w:sz w:val="24"/>
          <w:szCs w:val="24"/>
        </w:rPr>
        <w:t xml:space="preserve">s </w:t>
      </w:r>
      <w:r w:rsidR="00F26C9F">
        <w:rPr>
          <w:rFonts w:ascii="Times New Roman" w:hAnsi="Times New Roman" w:cs="Times New Roman"/>
          <w:sz w:val="24"/>
          <w:szCs w:val="24"/>
        </w:rPr>
        <w:t xml:space="preserve">en reconocimiento de emociones, empatía, juicio, </w:t>
      </w:r>
      <w:r w:rsidR="00F26C9F" w:rsidRPr="006567F5">
        <w:rPr>
          <w:rFonts w:ascii="Times New Roman" w:hAnsi="Times New Roman" w:cs="Times New Roman"/>
          <w:sz w:val="24"/>
          <w:szCs w:val="24"/>
          <w:lang w:val="es-ES"/>
        </w:rPr>
        <w:t>conocimiento social, estilos atribucionales</w:t>
      </w:r>
      <w:r w:rsidR="00F26C9F">
        <w:rPr>
          <w:rFonts w:ascii="Times New Roman" w:hAnsi="Times New Roman" w:cs="Times New Roman"/>
          <w:sz w:val="24"/>
          <w:szCs w:val="24"/>
          <w:lang w:val="es-ES"/>
        </w:rPr>
        <w:t xml:space="preserve"> y autoconocimiento en estas poblaciones vulnerables.</w:t>
      </w:r>
    </w:p>
    <w:p w:rsidR="0074457C" w:rsidRDefault="00546E4D" w:rsidP="003C6749">
      <w:pPr>
        <w:spacing w:line="240" w:lineRule="auto"/>
        <w:ind w:firstLine="709"/>
        <w:rPr>
          <w:rFonts w:ascii="Times New Roman" w:eastAsia="Times New Roman" w:hAnsi="Times New Roman" w:cs="Times New Roman"/>
          <w:sz w:val="24"/>
          <w:szCs w:val="24"/>
        </w:rPr>
      </w:pPr>
      <w:r w:rsidRPr="006567F5">
        <w:rPr>
          <w:rFonts w:ascii="Times New Roman" w:hAnsi="Times New Roman" w:cs="Times New Roman"/>
          <w:i/>
          <w:sz w:val="24"/>
          <w:szCs w:val="24"/>
        </w:rPr>
        <w:t>Palabras Clave</w:t>
      </w:r>
      <w:r w:rsidR="0098047B" w:rsidRPr="006567F5">
        <w:rPr>
          <w:rFonts w:ascii="Times New Roman" w:hAnsi="Times New Roman" w:cs="Times New Roman"/>
          <w:sz w:val="24"/>
          <w:szCs w:val="24"/>
        </w:rPr>
        <w:t xml:space="preserve">: </w:t>
      </w:r>
      <w:r w:rsidR="0098047B" w:rsidRPr="006567F5">
        <w:rPr>
          <w:rFonts w:ascii="Times New Roman" w:eastAsia="Times New Roman" w:hAnsi="Times New Roman" w:cs="Times New Roman"/>
          <w:sz w:val="24"/>
          <w:szCs w:val="24"/>
        </w:rPr>
        <w:t xml:space="preserve">Cognición </w:t>
      </w:r>
      <w:r w:rsidR="002F58E4" w:rsidRPr="006567F5">
        <w:rPr>
          <w:rFonts w:ascii="Times New Roman" w:eastAsia="Times New Roman" w:hAnsi="Times New Roman" w:cs="Times New Roman"/>
          <w:sz w:val="24"/>
          <w:szCs w:val="24"/>
        </w:rPr>
        <w:t>s</w:t>
      </w:r>
      <w:r w:rsidR="0098047B" w:rsidRPr="006567F5">
        <w:rPr>
          <w:rFonts w:ascii="Times New Roman" w:eastAsia="Times New Roman" w:hAnsi="Times New Roman" w:cs="Times New Roman"/>
          <w:sz w:val="24"/>
          <w:szCs w:val="24"/>
        </w:rPr>
        <w:t xml:space="preserve">ocial, </w:t>
      </w:r>
      <w:r w:rsidR="002F58E4" w:rsidRPr="006567F5">
        <w:rPr>
          <w:rFonts w:ascii="Times New Roman" w:eastAsia="Times New Roman" w:hAnsi="Times New Roman" w:cs="Times New Roman"/>
          <w:sz w:val="24"/>
          <w:szCs w:val="24"/>
        </w:rPr>
        <w:t>teoría de la mente, metacognición, p</w:t>
      </w:r>
      <w:r w:rsidR="0098047B" w:rsidRPr="006567F5">
        <w:rPr>
          <w:rFonts w:ascii="Times New Roman" w:eastAsia="Times New Roman" w:hAnsi="Times New Roman" w:cs="Times New Roman"/>
          <w:sz w:val="24"/>
          <w:szCs w:val="24"/>
        </w:rPr>
        <w:t xml:space="preserve">sicología </w:t>
      </w:r>
      <w:r w:rsidR="002F58E4" w:rsidRPr="006567F5">
        <w:rPr>
          <w:rFonts w:ascii="Times New Roman" w:eastAsia="Times New Roman" w:hAnsi="Times New Roman" w:cs="Times New Roman"/>
          <w:sz w:val="24"/>
          <w:szCs w:val="24"/>
        </w:rPr>
        <w:t>f</w:t>
      </w:r>
      <w:r w:rsidR="0098047B" w:rsidRPr="006567F5">
        <w:rPr>
          <w:rFonts w:ascii="Times New Roman" w:eastAsia="Times New Roman" w:hAnsi="Times New Roman" w:cs="Times New Roman"/>
          <w:sz w:val="24"/>
          <w:szCs w:val="24"/>
        </w:rPr>
        <w:t xml:space="preserve">orense, </w:t>
      </w:r>
      <w:r w:rsidR="002F58E4" w:rsidRPr="006567F5">
        <w:rPr>
          <w:rFonts w:ascii="Times New Roman" w:eastAsia="Times New Roman" w:hAnsi="Times New Roman" w:cs="Times New Roman"/>
          <w:sz w:val="24"/>
          <w:szCs w:val="24"/>
        </w:rPr>
        <w:t>psicopatología.</w:t>
      </w:r>
    </w:p>
    <w:p w:rsidR="003C6749" w:rsidRPr="003C6749" w:rsidRDefault="003C6749" w:rsidP="003C6749">
      <w:pPr>
        <w:spacing w:line="240" w:lineRule="auto"/>
        <w:jc w:val="center"/>
        <w:rPr>
          <w:rFonts w:ascii="Times New Roman" w:hAnsi="Times New Roman" w:cs="Times New Roman"/>
          <w:b/>
          <w:sz w:val="24"/>
          <w:szCs w:val="24"/>
          <w:lang w:val="en-US"/>
        </w:rPr>
      </w:pPr>
      <w:r w:rsidRPr="003C6749">
        <w:rPr>
          <w:rFonts w:ascii="Times New Roman" w:hAnsi="Times New Roman" w:cs="Times New Roman"/>
          <w:b/>
          <w:sz w:val="24"/>
          <w:szCs w:val="24"/>
          <w:lang w:val="en-US"/>
        </w:rPr>
        <w:t>Abstract</w:t>
      </w:r>
    </w:p>
    <w:p w:rsidR="003C6749" w:rsidRDefault="006E6237" w:rsidP="003C6749">
      <w:pPr>
        <w:spacing w:line="240" w:lineRule="auto"/>
        <w:ind w:firstLine="709"/>
        <w:rPr>
          <w:rFonts w:ascii="Times New Roman" w:hAnsi="Times New Roman" w:cs="Times New Roman"/>
          <w:sz w:val="24"/>
          <w:szCs w:val="24"/>
          <w:lang w:val="en-US"/>
        </w:rPr>
      </w:pPr>
      <w:r w:rsidRPr="006E6237">
        <w:rPr>
          <w:rFonts w:ascii="Times New Roman" w:hAnsi="Times New Roman" w:cs="Times New Roman"/>
          <w:sz w:val="24"/>
          <w:szCs w:val="24"/>
          <w:lang w:val="en-US"/>
        </w:rPr>
        <w:t>The study aimed to identify the differences in social cognition through a comparative cross-sectional method, using a battery to evaluate social cognition adapted for Colombia and Mexico. There was a sample of 92 volunteers (asymptomatic, deprived of liberty, and with a clinical diagnosis). In the comparisons made, significant differences were found between the groups, with moderate and small effect sizes. It was concluded that given the differences in social cognition of the highest asymptomatic group concerning those deprived of liberty and clinicians. The hypothesis about deficits in emotion recognition, empathy, judgment, social knowledge, attributional styles, and self-knowledge in these vulnerable populations was corroborated.</w:t>
      </w:r>
      <w:r>
        <w:rPr>
          <w:rFonts w:ascii="Times New Roman" w:hAnsi="Times New Roman" w:cs="Times New Roman"/>
          <w:sz w:val="24"/>
          <w:szCs w:val="24"/>
          <w:lang w:val="en-US"/>
        </w:rPr>
        <w:t xml:space="preserve"> </w:t>
      </w:r>
    </w:p>
    <w:p w:rsidR="003C6749" w:rsidRPr="003C6749" w:rsidRDefault="003C6749" w:rsidP="003C6749">
      <w:pPr>
        <w:spacing w:line="240" w:lineRule="auto"/>
        <w:ind w:firstLine="709"/>
        <w:rPr>
          <w:rFonts w:ascii="Times New Roman" w:hAnsi="Times New Roman" w:cs="Times New Roman"/>
          <w:sz w:val="24"/>
          <w:szCs w:val="24"/>
          <w:lang w:val="en-US"/>
        </w:rPr>
      </w:pPr>
      <w:r w:rsidRPr="003C6749">
        <w:rPr>
          <w:rFonts w:ascii="Times New Roman" w:hAnsi="Times New Roman" w:cs="Times New Roman"/>
          <w:i/>
          <w:sz w:val="24"/>
          <w:szCs w:val="24"/>
          <w:lang w:val="en-US"/>
        </w:rPr>
        <w:t>Keywords</w:t>
      </w:r>
      <w:r>
        <w:rPr>
          <w:rFonts w:ascii="Times New Roman" w:hAnsi="Times New Roman" w:cs="Times New Roman"/>
          <w:sz w:val="24"/>
          <w:szCs w:val="24"/>
          <w:lang w:val="en-US"/>
        </w:rPr>
        <w:t xml:space="preserve">: Social cognition, </w:t>
      </w:r>
      <w:r w:rsidRPr="003C6749">
        <w:rPr>
          <w:rFonts w:ascii="Times New Roman" w:hAnsi="Times New Roman" w:cs="Times New Roman"/>
          <w:sz w:val="24"/>
          <w:szCs w:val="24"/>
          <w:lang w:val="en-US"/>
        </w:rPr>
        <w:t>theory of mind, metacognition, forensic psychology, psychopathology.</w:t>
      </w:r>
    </w:p>
    <w:p w:rsidR="0074457C" w:rsidRPr="003C6749" w:rsidRDefault="0074457C" w:rsidP="003C6749">
      <w:pPr>
        <w:spacing w:line="240" w:lineRule="auto"/>
        <w:rPr>
          <w:rFonts w:ascii="Times New Roman" w:hAnsi="Times New Roman" w:cs="Times New Roman"/>
          <w:sz w:val="24"/>
          <w:szCs w:val="24"/>
          <w:lang w:val="en-US"/>
        </w:rPr>
      </w:pPr>
    </w:p>
    <w:p w:rsidR="009D3ECC" w:rsidRPr="006567F5" w:rsidRDefault="00546E4D" w:rsidP="003C6749">
      <w:pPr>
        <w:spacing w:line="240" w:lineRule="auto"/>
        <w:rPr>
          <w:rFonts w:ascii="Times New Roman" w:hAnsi="Times New Roman" w:cs="Times New Roman"/>
          <w:sz w:val="24"/>
          <w:szCs w:val="24"/>
        </w:rPr>
      </w:pPr>
      <w:r w:rsidRPr="006567F5">
        <w:rPr>
          <w:rFonts w:ascii="Times New Roman" w:hAnsi="Times New Roman" w:cs="Times New Roman"/>
          <w:b/>
          <w:sz w:val="24"/>
          <w:szCs w:val="24"/>
        </w:rPr>
        <w:t>Introducción</w:t>
      </w:r>
      <w:r w:rsidRPr="006567F5">
        <w:rPr>
          <w:rFonts w:ascii="Times New Roman" w:hAnsi="Times New Roman" w:cs="Times New Roman"/>
          <w:sz w:val="24"/>
          <w:szCs w:val="24"/>
        </w:rPr>
        <w:t xml:space="preserve"> </w:t>
      </w:r>
    </w:p>
    <w:p w:rsidR="002D7D77" w:rsidRPr="006567F5" w:rsidRDefault="00DD05AD"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La Cognición Social</w:t>
      </w:r>
      <w:r w:rsidR="00A033E9" w:rsidRPr="006567F5">
        <w:rPr>
          <w:rFonts w:ascii="Times New Roman" w:hAnsi="Times New Roman" w:cs="Times New Roman"/>
          <w:sz w:val="24"/>
          <w:szCs w:val="24"/>
          <w:lang w:val="es-ES"/>
        </w:rPr>
        <w:t xml:space="preserve"> (CS)</w:t>
      </w:r>
      <w:r w:rsidRPr="006567F5">
        <w:rPr>
          <w:rFonts w:ascii="Times New Roman" w:hAnsi="Times New Roman" w:cs="Times New Roman"/>
          <w:sz w:val="24"/>
          <w:szCs w:val="24"/>
          <w:lang w:val="es-ES"/>
        </w:rPr>
        <w:t xml:space="preserve"> </w:t>
      </w:r>
      <w:r w:rsidR="00DB469A" w:rsidRPr="006567F5">
        <w:rPr>
          <w:rFonts w:ascii="Times New Roman" w:hAnsi="Times New Roman" w:cs="Times New Roman"/>
          <w:sz w:val="24"/>
          <w:szCs w:val="24"/>
          <w:lang w:val="es-ES"/>
        </w:rPr>
        <w:t>es un complejo sistema de procesos psicológicos y neurobiológicos (</w:t>
      </w:r>
      <w:proofErr w:type="spellStart"/>
      <w:r w:rsidR="00DB469A" w:rsidRPr="006567F5">
        <w:rPr>
          <w:rFonts w:ascii="Times New Roman" w:hAnsi="Times New Roman" w:cs="Times New Roman"/>
          <w:sz w:val="24"/>
          <w:szCs w:val="24"/>
          <w:lang w:val="es-ES"/>
        </w:rPr>
        <w:t>Baron</w:t>
      </w:r>
      <w:proofErr w:type="spellEnd"/>
      <w:r w:rsidR="00DB469A" w:rsidRPr="006567F5">
        <w:rPr>
          <w:rFonts w:ascii="Times New Roman" w:hAnsi="Times New Roman" w:cs="Times New Roman"/>
          <w:sz w:val="24"/>
          <w:szCs w:val="24"/>
          <w:lang w:val="es-ES"/>
        </w:rPr>
        <w:t xml:space="preserve">-Cohen, </w:t>
      </w:r>
      <w:proofErr w:type="spellStart"/>
      <w:r w:rsidR="00DB469A" w:rsidRPr="006567F5">
        <w:rPr>
          <w:rFonts w:ascii="Times New Roman" w:hAnsi="Times New Roman" w:cs="Times New Roman"/>
          <w:sz w:val="24"/>
          <w:szCs w:val="24"/>
          <w:lang w:val="es-ES"/>
        </w:rPr>
        <w:t>Tager-Flusberg</w:t>
      </w:r>
      <w:proofErr w:type="spellEnd"/>
      <w:r w:rsidR="00DB469A" w:rsidRPr="006567F5">
        <w:rPr>
          <w:rFonts w:ascii="Times New Roman" w:hAnsi="Times New Roman" w:cs="Times New Roman"/>
          <w:sz w:val="24"/>
          <w:szCs w:val="24"/>
          <w:lang w:val="es-ES"/>
        </w:rPr>
        <w:t xml:space="preserve">, &amp; Cohen, 2000), a través del cual las personas son capaces de percibir claves sociales, procesar estas claves de acuerdo </w:t>
      </w:r>
      <w:r w:rsidR="00704805">
        <w:rPr>
          <w:rFonts w:ascii="Times New Roman" w:hAnsi="Times New Roman" w:cs="Times New Roman"/>
          <w:sz w:val="24"/>
          <w:szCs w:val="24"/>
          <w:lang w:val="es-ES"/>
        </w:rPr>
        <w:t>con</w:t>
      </w:r>
      <w:r w:rsidR="00DB469A" w:rsidRPr="006567F5">
        <w:rPr>
          <w:rFonts w:ascii="Times New Roman" w:hAnsi="Times New Roman" w:cs="Times New Roman"/>
          <w:sz w:val="24"/>
          <w:szCs w:val="24"/>
          <w:lang w:val="es-ES"/>
        </w:rPr>
        <w:t xml:space="preserve"> un contexto y ajustar su comportamiento para dar la respuesta</w:t>
      </w:r>
      <w:r w:rsidR="00CB4A22">
        <w:rPr>
          <w:rFonts w:ascii="Times New Roman" w:hAnsi="Times New Roman" w:cs="Times New Roman"/>
          <w:sz w:val="24"/>
          <w:szCs w:val="24"/>
          <w:lang w:val="es-ES"/>
        </w:rPr>
        <w:t xml:space="preserve"> más apropiada (</w:t>
      </w:r>
      <w:proofErr w:type="spellStart"/>
      <w:r w:rsidR="00CB4A22">
        <w:rPr>
          <w:rFonts w:ascii="Times New Roman" w:hAnsi="Times New Roman" w:cs="Times New Roman"/>
          <w:sz w:val="24"/>
          <w:szCs w:val="24"/>
          <w:lang w:val="es-ES"/>
        </w:rPr>
        <w:t>Natelson</w:t>
      </w:r>
      <w:proofErr w:type="spellEnd"/>
      <w:r w:rsidR="00CB4A22">
        <w:rPr>
          <w:rFonts w:ascii="Times New Roman" w:hAnsi="Times New Roman" w:cs="Times New Roman"/>
          <w:sz w:val="24"/>
          <w:szCs w:val="24"/>
          <w:lang w:val="es-ES"/>
        </w:rPr>
        <w:t xml:space="preserve">, </w:t>
      </w:r>
      <w:proofErr w:type="spellStart"/>
      <w:r w:rsidR="00CB4A22">
        <w:rPr>
          <w:rFonts w:ascii="Times New Roman" w:hAnsi="Times New Roman" w:cs="Times New Roman"/>
          <w:sz w:val="24"/>
          <w:szCs w:val="24"/>
          <w:lang w:val="es-ES"/>
        </w:rPr>
        <w:t>Ruff</w:t>
      </w:r>
      <w:proofErr w:type="spellEnd"/>
      <w:r w:rsidR="00CB4A22">
        <w:rPr>
          <w:rFonts w:ascii="Times New Roman" w:hAnsi="Times New Roman" w:cs="Times New Roman"/>
          <w:sz w:val="24"/>
          <w:szCs w:val="24"/>
          <w:lang w:val="es-ES"/>
        </w:rPr>
        <w:t>, &amp;</w:t>
      </w:r>
      <w:r w:rsidR="00DB469A" w:rsidRPr="006567F5">
        <w:rPr>
          <w:rFonts w:ascii="Times New Roman" w:hAnsi="Times New Roman" w:cs="Times New Roman"/>
          <w:sz w:val="24"/>
          <w:szCs w:val="24"/>
          <w:lang w:val="es-ES"/>
        </w:rPr>
        <w:t xml:space="preserve"> </w:t>
      </w:r>
      <w:proofErr w:type="spellStart"/>
      <w:r w:rsidR="00DB469A" w:rsidRPr="006567F5">
        <w:rPr>
          <w:rFonts w:ascii="Times New Roman" w:hAnsi="Times New Roman" w:cs="Times New Roman"/>
          <w:sz w:val="24"/>
          <w:szCs w:val="24"/>
          <w:lang w:val="es-ES"/>
        </w:rPr>
        <w:t>Geldmacher</w:t>
      </w:r>
      <w:proofErr w:type="spellEnd"/>
      <w:r w:rsidR="00DB469A" w:rsidRPr="006567F5">
        <w:rPr>
          <w:rFonts w:ascii="Times New Roman" w:hAnsi="Times New Roman" w:cs="Times New Roman"/>
          <w:sz w:val="24"/>
          <w:szCs w:val="24"/>
          <w:lang w:val="es-ES"/>
        </w:rPr>
        <w:t xml:space="preserve">, 2015). Involucra </w:t>
      </w:r>
      <w:r w:rsidR="00B44417" w:rsidRPr="006567F5">
        <w:rPr>
          <w:rFonts w:ascii="Times New Roman" w:hAnsi="Times New Roman" w:cs="Times New Roman"/>
          <w:sz w:val="24"/>
          <w:szCs w:val="24"/>
          <w:lang w:val="es-ES"/>
        </w:rPr>
        <w:t>dominios cognitivos</w:t>
      </w:r>
      <w:r w:rsidR="00DB469A" w:rsidRPr="006567F5">
        <w:rPr>
          <w:rFonts w:ascii="Times New Roman" w:hAnsi="Times New Roman" w:cs="Times New Roman"/>
          <w:sz w:val="24"/>
          <w:szCs w:val="24"/>
          <w:lang w:val="es-ES"/>
        </w:rPr>
        <w:t xml:space="preserve">,  comportamentales, </w:t>
      </w:r>
      <w:r w:rsidR="00B44417" w:rsidRPr="006567F5">
        <w:rPr>
          <w:rFonts w:ascii="Times New Roman" w:hAnsi="Times New Roman" w:cs="Times New Roman"/>
          <w:sz w:val="24"/>
          <w:szCs w:val="24"/>
          <w:lang w:val="es-ES"/>
        </w:rPr>
        <w:t>perceptuales</w:t>
      </w:r>
      <w:r w:rsidR="00DB469A" w:rsidRPr="006567F5">
        <w:rPr>
          <w:rFonts w:ascii="Times New Roman" w:hAnsi="Times New Roman" w:cs="Times New Roman"/>
          <w:sz w:val="24"/>
          <w:szCs w:val="24"/>
          <w:lang w:val="es-ES"/>
        </w:rPr>
        <w:t xml:space="preserve"> y emocionales, </w:t>
      </w:r>
      <w:r w:rsidR="00B44417" w:rsidRPr="006567F5">
        <w:rPr>
          <w:rFonts w:ascii="Times New Roman" w:hAnsi="Times New Roman" w:cs="Times New Roman"/>
          <w:sz w:val="24"/>
          <w:szCs w:val="24"/>
          <w:lang w:val="es-ES"/>
        </w:rPr>
        <w:t>como las actitudes</w:t>
      </w:r>
      <w:r w:rsidR="00704805">
        <w:rPr>
          <w:rFonts w:ascii="Times New Roman" w:hAnsi="Times New Roman" w:cs="Times New Roman"/>
          <w:sz w:val="24"/>
          <w:szCs w:val="24"/>
          <w:lang w:val="es-ES"/>
        </w:rPr>
        <w:t>,</w:t>
      </w:r>
      <w:r w:rsidR="00B44417" w:rsidRPr="006567F5">
        <w:rPr>
          <w:rFonts w:ascii="Times New Roman" w:hAnsi="Times New Roman" w:cs="Times New Roman"/>
          <w:sz w:val="24"/>
          <w:szCs w:val="24"/>
          <w:lang w:val="es-ES"/>
        </w:rPr>
        <w:t xml:space="preserve"> atribuciones e identidad</w:t>
      </w:r>
      <w:r w:rsidR="00DB469A" w:rsidRPr="006567F5">
        <w:rPr>
          <w:rFonts w:ascii="Times New Roman" w:hAnsi="Times New Roman" w:cs="Times New Roman"/>
          <w:sz w:val="24"/>
          <w:szCs w:val="24"/>
          <w:lang w:val="es-ES"/>
        </w:rPr>
        <w:t>, en la comprensión de fenómenos sociales</w:t>
      </w:r>
      <w:r w:rsidR="008E58BF" w:rsidRPr="006567F5">
        <w:rPr>
          <w:rFonts w:ascii="Times New Roman" w:hAnsi="Times New Roman" w:cs="Times New Roman"/>
          <w:sz w:val="24"/>
          <w:szCs w:val="24"/>
          <w:lang w:val="es-ES"/>
        </w:rPr>
        <w:t xml:space="preserve"> (</w:t>
      </w:r>
      <w:proofErr w:type="spellStart"/>
      <w:r w:rsidR="008E58BF" w:rsidRPr="006567F5">
        <w:rPr>
          <w:rFonts w:ascii="Times New Roman" w:hAnsi="Times New Roman" w:cs="Times New Roman"/>
          <w:sz w:val="24"/>
          <w:szCs w:val="24"/>
          <w:lang w:val="es-ES"/>
        </w:rPr>
        <w:t>Augoustinos</w:t>
      </w:r>
      <w:proofErr w:type="spellEnd"/>
      <w:r w:rsidR="008E58BF" w:rsidRPr="006567F5">
        <w:rPr>
          <w:rFonts w:ascii="Times New Roman" w:hAnsi="Times New Roman" w:cs="Times New Roman"/>
          <w:sz w:val="24"/>
          <w:szCs w:val="24"/>
          <w:lang w:val="es-ES"/>
        </w:rPr>
        <w:t xml:space="preserve">, Walker, &amp; </w:t>
      </w:r>
      <w:proofErr w:type="spellStart"/>
      <w:r w:rsidR="008E58BF" w:rsidRPr="006567F5">
        <w:rPr>
          <w:rFonts w:ascii="Times New Roman" w:hAnsi="Times New Roman" w:cs="Times New Roman"/>
          <w:sz w:val="24"/>
          <w:szCs w:val="24"/>
          <w:lang w:val="es-ES"/>
        </w:rPr>
        <w:t>Donague</w:t>
      </w:r>
      <w:proofErr w:type="spellEnd"/>
      <w:r w:rsidR="008E58BF" w:rsidRPr="006567F5">
        <w:rPr>
          <w:rFonts w:ascii="Times New Roman" w:hAnsi="Times New Roman" w:cs="Times New Roman"/>
          <w:sz w:val="24"/>
          <w:szCs w:val="24"/>
          <w:lang w:val="es-ES"/>
        </w:rPr>
        <w:t>, 2014),</w:t>
      </w:r>
      <w:r w:rsidRPr="006567F5">
        <w:rPr>
          <w:rFonts w:ascii="Times New Roman" w:hAnsi="Times New Roman" w:cs="Times New Roman"/>
          <w:sz w:val="24"/>
          <w:szCs w:val="24"/>
          <w:lang w:val="es-ES"/>
        </w:rPr>
        <w:t xml:space="preserve"> que permite</w:t>
      </w:r>
      <w:r w:rsidR="007A02C4" w:rsidRPr="006567F5">
        <w:rPr>
          <w:rFonts w:ascii="Times New Roman" w:hAnsi="Times New Roman" w:cs="Times New Roman"/>
          <w:sz w:val="24"/>
          <w:szCs w:val="24"/>
          <w:lang w:val="es-ES"/>
        </w:rPr>
        <w:t>n</w:t>
      </w:r>
      <w:r w:rsidR="00A033E9" w:rsidRPr="006567F5">
        <w:rPr>
          <w:rFonts w:ascii="Times New Roman" w:hAnsi="Times New Roman" w:cs="Times New Roman"/>
          <w:sz w:val="24"/>
          <w:szCs w:val="24"/>
          <w:lang w:val="es-ES"/>
        </w:rPr>
        <w:t xml:space="preserve"> a</w:t>
      </w:r>
      <w:r w:rsidRPr="006567F5">
        <w:rPr>
          <w:rFonts w:ascii="Times New Roman" w:hAnsi="Times New Roman" w:cs="Times New Roman"/>
          <w:sz w:val="24"/>
          <w:szCs w:val="24"/>
          <w:lang w:val="es-ES"/>
        </w:rPr>
        <w:t xml:space="preserve"> las personas comprender, inferir, atribuir, recordar, predecir y emitir juicios sobre el comportamiento de </w:t>
      </w:r>
      <w:r w:rsidR="00A033E9" w:rsidRPr="006567F5">
        <w:rPr>
          <w:rFonts w:ascii="Times New Roman" w:hAnsi="Times New Roman" w:cs="Times New Roman"/>
          <w:sz w:val="24"/>
          <w:szCs w:val="24"/>
          <w:lang w:val="es-ES"/>
        </w:rPr>
        <w:t>personas</w:t>
      </w:r>
      <w:r w:rsidRPr="006567F5">
        <w:rPr>
          <w:rFonts w:ascii="Times New Roman" w:hAnsi="Times New Roman" w:cs="Times New Roman"/>
          <w:sz w:val="24"/>
          <w:szCs w:val="24"/>
          <w:lang w:val="es-ES"/>
        </w:rPr>
        <w:t>, animales</w:t>
      </w:r>
      <w:r w:rsidR="00704805">
        <w:rPr>
          <w:rFonts w:ascii="Times New Roman" w:hAnsi="Times New Roman" w:cs="Times New Roman"/>
          <w:sz w:val="24"/>
          <w:szCs w:val="24"/>
          <w:lang w:val="es-ES"/>
        </w:rPr>
        <w:t xml:space="preserve"> y</w:t>
      </w:r>
      <w:r w:rsidRPr="006567F5">
        <w:rPr>
          <w:rFonts w:ascii="Times New Roman" w:hAnsi="Times New Roman" w:cs="Times New Roman"/>
          <w:sz w:val="24"/>
          <w:szCs w:val="24"/>
          <w:lang w:val="es-ES"/>
        </w:rPr>
        <w:t xml:space="preserve"> situaciones o contextos sociales</w:t>
      </w:r>
      <w:r w:rsidR="007A02C4" w:rsidRPr="006567F5">
        <w:rPr>
          <w:rFonts w:ascii="Times New Roman" w:hAnsi="Times New Roman" w:cs="Times New Roman"/>
          <w:sz w:val="24"/>
          <w:szCs w:val="24"/>
          <w:lang w:val="es-ES"/>
        </w:rPr>
        <w:t xml:space="preserve">, a través de </w:t>
      </w:r>
      <w:r w:rsidRPr="006567F5">
        <w:rPr>
          <w:rFonts w:ascii="Times New Roman" w:hAnsi="Times New Roman" w:cs="Times New Roman"/>
          <w:sz w:val="24"/>
          <w:szCs w:val="24"/>
          <w:lang w:val="es-ES"/>
        </w:rPr>
        <w:t xml:space="preserve">mecanismos neurocognitivos, </w:t>
      </w:r>
      <w:proofErr w:type="spellStart"/>
      <w:r w:rsidRPr="006567F5">
        <w:rPr>
          <w:rFonts w:ascii="Times New Roman" w:hAnsi="Times New Roman" w:cs="Times New Roman"/>
          <w:sz w:val="24"/>
          <w:szCs w:val="24"/>
          <w:lang w:val="es-ES"/>
        </w:rPr>
        <w:t>neurocomportamentales</w:t>
      </w:r>
      <w:proofErr w:type="spellEnd"/>
      <w:r w:rsidRPr="006567F5">
        <w:rPr>
          <w:rFonts w:ascii="Times New Roman" w:hAnsi="Times New Roman" w:cs="Times New Roman"/>
          <w:sz w:val="24"/>
          <w:szCs w:val="24"/>
          <w:lang w:val="es-ES"/>
        </w:rPr>
        <w:t xml:space="preserve"> y </w:t>
      </w:r>
      <w:proofErr w:type="spellStart"/>
      <w:r w:rsidRPr="006567F5">
        <w:rPr>
          <w:rFonts w:ascii="Times New Roman" w:hAnsi="Times New Roman" w:cs="Times New Roman"/>
          <w:sz w:val="24"/>
          <w:szCs w:val="24"/>
          <w:lang w:val="es-ES"/>
        </w:rPr>
        <w:t>neuroemocionales</w:t>
      </w:r>
      <w:proofErr w:type="spellEnd"/>
      <w:r w:rsidRPr="006567F5">
        <w:rPr>
          <w:rFonts w:ascii="Times New Roman" w:hAnsi="Times New Roman" w:cs="Times New Roman"/>
          <w:sz w:val="24"/>
          <w:szCs w:val="24"/>
          <w:lang w:val="es-ES"/>
        </w:rPr>
        <w:t xml:space="preserve"> (</w:t>
      </w:r>
      <w:proofErr w:type="spellStart"/>
      <w:r w:rsidR="00272291" w:rsidRPr="006567F5">
        <w:rPr>
          <w:rFonts w:ascii="Times New Roman" w:hAnsi="Times New Roman" w:cs="Times New Roman"/>
          <w:sz w:val="24"/>
          <w:szCs w:val="24"/>
          <w:lang w:val="es-ES"/>
        </w:rPr>
        <w:t>Baron</w:t>
      </w:r>
      <w:proofErr w:type="spellEnd"/>
      <w:r w:rsidR="00272291" w:rsidRPr="006567F5">
        <w:rPr>
          <w:rFonts w:ascii="Times New Roman" w:hAnsi="Times New Roman" w:cs="Times New Roman"/>
          <w:sz w:val="24"/>
          <w:szCs w:val="24"/>
          <w:lang w:val="es-ES"/>
        </w:rPr>
        <w:t>-Cohen</w:t>
      </w:r>
      <w:r w:rsidR="00BC01BE">
        <w:rPr>
          <w:rFonts w:ascii="Times New Roman" w:hAnsi="Times New Roman" w:cs="Times New Roman"/>
          <w:sz w:val="24"/>
          <w:szCs w:val="24"/>
          <w:lang w:val="es-ES"/>
        </w:rPr>
        <w:t xml:space="preserve"> et al., </w:t>
      </w:r>
      <w:r w:rsidR="00272291" w:rsidRPr="006567F5">
        <w:rPr>
          <w:rFonts w:ascii="Times New Roman" w:hAnsi="Times New Roman" w:cs="Times New Roman"/>
          <w:sz w:val="24"/>
          <w:szCs w:val="24"/>
          <w:lang w:val="es-ES"/>
        </w:rPr>
        <w:t>2000</w:t>
      </w:r>
      <w:r w:rsidRPr="006567F5">
        <w:rPr>
          <w:rFonts w:ascii="Times New Roman" w:hAnsi="Times New Roman" w:cs="Times New Roman"/>
          <w:sz w:val="24"/>
          <w:szCs w:val="24"/>
          <w:lang w:val="es-ES"/>
        </w:rPr>
        <w:t>)</w:t>
      </w:r>
      <w:r w:rsidR="00A033E9" w:rsidRPr="006567F5">
        <w:rPr>
          <w:rFonts w:ascii="Times New Roman" w:hAnsi="Times New Roman" w:cs="Times New Roman"/>
          <w:sz w:val="24"/>
          <w:szCs w:val="24"/>
          <w:lang w:val="es-ES"/>
        </w:rPr>
        <w:t>.</w:t>
      </w:r>
    </w:p>
    <w:p w:rsidR="006C4911" w:rsidRPr="006567F5" w:rsidRDefault="00B93B7B"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L</w:t>
      </w:r>
      <w:r w:rsidR="00951E28" w:rsidRPr="006567F5">
        <w:rPr>
          <w:rFonts w:ascii="Times New Roman" w:hAnsi="Times New Roman" w:cs="Times New Roman"/>
          <w:sz w:val="24"/>
          <w:szCs w:val="24"/>
          <w:lang w:val="es-ES"/>
        </w:rPr>
        <w:t xml:space="preserve">os modelos </w:t>
      </w:r>
      <w:r w:rsidR="003C2279" w:rsidRPr="006567F5">
        <w:rPr>
          <w:rFonts w:ascii="Times New Roman" w:hAnsi="Times New Roman" w:cs="Times New Roman"/>
          <w:sz w:val="24"/>
          <w:szCs w:val="24"/>
          <w:lang w:val="es-ES"/>
        </w:rPr>
        <w:t xml:space="preserve">teóricos </w:t>
      </w:r>
      <w:r w:rsidR="00951E28" w:rsidRPr="006567F5">
        <w:rPr>
          <w:rFonts w:ascii="Times New Roman" w:hAnsi="Times New Roman" w:cs="Times New Roman"/>
          <w:sz w:val="24"/>
          <w:szCs w:val="24"/>
          <w:lang w:val="es-ES"/>
        </w:rPr>
        <w:t xml:space="preserve">de la CS </w:t>
      </w:r>
      <w:r w:rsidRPr="006567F5">
        <w:rPr>
          <w:rFonts w:ascii="Times New Roman" w:hAnsi="Times New Roman" w:cs="Times New Roman"/>
          <w:sz w:val="24"/>
          <w:szCs w:val="24"/>
          <w:lang w:val="es-ES"/>
        </w:rPr>
        <w:t xml:space="preserve">han </w:t>
      </w:r>
      <w:r w:rsidR="00165BD7" w:rsidRPr="006567F5">
        <w:rPr>
          <w:rFonts w:ascii="Times New Roman" w:hAnsi="Times New Roman" w:cs="Times New Roman"/>
          <w:sz w:val="24"/>
          <w:szCs w:val="24"/>
          <w:lang w:val="es-ES"/>
        </w:rPr>
        <w:t xml:space="preserve">incluido diferentes subdominios, </w:t>
      </w:r>
      <w:r w:rsidR="00CA2BC2" w:rsidRPr="006567F5">
        <w:rPr>
          <w:rFonts w:ascii="Times New Roman" w:hAnsi="Times New Roman" w:cs="Times New Roman"/>
          <w:sz w:val="24"/>
          <w:szCs w:val="24"/>
          <w:lang w:val="es-ES"/>
        </w:rPr>
        <w:t xml:space="preserve">entre ellos los más representativos han sido </w:t>
      </w:r>
      <w:r w:rsidR="00951E28" w:rsidRPr="006567F5">
        <w:rPr>
          <w:rFonts w:ascii="Times New Roman" w:hAnsi="Times New Roman" w:cs="Times New Roman"/>
          <w:sz w:val="24"/>
          <w:szCs w:val="24"/>
          <w:lang w:val="es-ES"/>
        </w:rPr>
        <w:t xml:space="preserve">la </w:t>
      </w:r>
      <w:r w:rsidR="00DD05AD" w:rsidRPr="006567F5">
        <w:rPr>
          <w:rFonts w:ascii="Times New Roman" w:hAnsi="Times New Roman" w:cs="Times New Roman"/>
          <w:sz w:val="24"/>
          <w:szCs w:val="24"/>
          <w:lang w:val="es-ES"/>
        </w:rPr>
        <w:t>Teoría de la Mente</w:t>
      </w:r>
      <w:r w:rsidR="00F8140E" w:rsidRPr="006567F5">
        <w:rPr>
          <w:rFonts w:ascii="Times New Roman" w:hAnsi="Times New Roman" w:cs="Times New Roman"/>
          <w:sz w:val="24"/>
          <w:szCs w:val="24"/>
          <w:lang w:val="es-ES"/>
        </w:rPr>
        <w:t xml:space="preserve"> (</w:t>
      </w:r>
      <w:proofErr w:type="spellStart"/>
      <w:r w:rsidR="00F8140E"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F8140E" w:rsidRPr="006567F5">
        <w:rPr>
          <w:rFonts w:ascii="Times New Roman" w:hAnsi="Times New Roman" w:cs="Times New Roman"/>
          <w:sz w:val="24"/>
          <w:szCs w:val="24"/>
          <w:lang w:val="es-ES"/>
        </w:rPr>
        <w:t>M</w:t>
      </w:r>
      <w:proofErr w:type="spellEnd"/>
      <w:r w:rsidR="00F8140E" w:rsidRPr="006567F5">
        <w:rPr>
          <w:rFonts w:ascii="Times New Roman" w:hAnsi="Times New Roman" w:cs="Times New Roman"/>
          <w:sz w:val="24"/>
          <w:szCs w:val="24"/>
          <w:lang w:val="es-ES"/>
        </w:rPr>
        <w:t>)</w:t>
      </w:r>
      <w:r w:rsidR="00DD05AD" w:rsidRPr="006567F5">
        <w:rPr>
          <w:rFonts w:ascii="Times New Roman" w:hAnsi="Times New Roman" w:cs="Times New Roman"/>
          <w:sz w:val="24"/>
          <w:szCs w:val="24"/>
          <w:lang w:val="es-ES"/>
        </w:rPr>
        <w:t>, el procesamiento emocional, la empatía, la percepción social, el conocimiento social, los estilos atribucionales</w:t>
      </w:r>
      <w:r w:rsidR="003C2279" w:rsidRPr="006567F5">
        <w:rPr>
          <w:rFonts w:ascii="Times New Roman" w:hAnsi="Times New Roman" w:cs="Times New Roman"/>
          <w:sz w:val="24"/>
          <w:szCs w:val="24"/>
          <w:lang w:val="es-ES"/>
        </w:rPr>
        <w:t>, la capacidad de</w:t>
      </w:r>
      <w:r w:rsidR="00DD05AD" w:rsidRPr="006567F5">
        <w:rPr>
          <w:rFonts w:ascii="Times New Roman" w:hAnsi="Times New Roman" w:cs="Times New Roman"/>
          <w:sz w:val="24"/>
          <w:szCs w:val="24"/>
          <w:lang w:val="es-ES"/>
        </w:rPr>
        <w:t xml:space="preserve"> juicio</w:t>
      </w:r>
      <w:r w:rsidR="003C2279" w:rsidRPr="006567F5">
        <w:rPr>
          <w:rFonts w:ascii="Times New Roman" w:hAnsi="Times New Roman" w:cs="Times New Roman"/>
          <w:sz w:val="24"/>
          <w:szCs w:val="24"/>
          <w:lang w:val="es-ES"/>
        </w:rPr>
        <w:t xml:space="preserve"> y el conocimiento del </w:t>
      </w:r>
      <w:proofErr w:type="spellStart"/>
      <w:r w:rsidR="003C2279" w:rsidRPr="006567F5">
        <w:rPr>
          <w:rFonts w:ascii="Times New Roman" w:hAnsi="Times New Roman" w:cs="Times New Roman"/>
          <w:sz w:val="24"/>
          <w:szCs w:val="24"/>
          <w:lang w:val="es-ES"/>
        </w:rPr>
        <w:t>self</w:t>
      </w:r>
      <w:proofErr w:type="spellEnd"/>
      <w:r w:rsidR="00BC01BE">
        <w:rPr>
          <w:rFonts w:ascii="Times New Roman" w:hAnsi="Times New Roman" w:cs="Times New Roman"/>
          <w:sz w:val="24"/>
          <w:szCs w:val="24"/>
          <w:lang w:val="es-ES"/>
        </w:rPr>
        <w:t xml:space="preserve"> (</w:t>
      </w:r>
      <w:proofErr w:type="spellStart"/>
      <w:r w:rsidR="00BC01BE">
        <w:rPr>
          <w:rFonts w:ascii="Times New Roman" w:hAnsi="Times New Roman" w:cs="Times New Roman"/>
          <w:sz w:val="24"/>
          <w:szCs w:val="24"/>
          <w:lang w:val="es-ES"/>
        </w:rPr>
        <w:t>Baron</w:t>
      </w:r>
      <w:proofErr w:type="spellEnd"/>
      <w:r w:rsidR="00BC01BE">
        <w:rPr>
          <w:rFonts w:ascii="Times New Roman" w:hAnsi="Times New Roman" w:cs="Times New Roman"/>
          <w:sz w:val="24"/>
          <w:szCs w:val="24"/>
          <w:lang w:val="es-ES"/>
        </w:rPr>
        <w:t>-Cohen et al., 2003</w:t>
      </w:r>
      <w:r w:rsidR="006D5FB9" w:rsidRPr="006567F5">
        <w:rPr>
          <w:rFonts w:ascii="Times New Roman" w:hAnsi="Times New Roman" w:cs="Times New Roman"/>
          <w:sz w:val="24"/>
          <w:szCs w:val="24"/>
          <w:lang w:val="es-ES"/>
        </w:rPr>
        <w:t xml:space="preserve">; Premack &amp; </w:t>
      </w:r>
      <w:proofErr w:type="spellStart"/>
      <w:r w:rsidR="006D5FB9" w:rsidRPr="006567F5">
        <w:rPr>
          <w:rFonts w:ascii="Times New Roman" w:hAnsi="Times New Roman" w:cs="Times New Roman"/>
          <w:sz w:val="24"/>
          <w:szCs w:val="24"/>
          <w:lang w:val="es-ES"/>
        </w:rPr>
        <w:t>Woodruff</w:t>
      </w:r>
      <w:proofErr w:type="spellEnd"/>
      <w:r w:rsidR="006D5FB9" w:rsidRPr="006567F5">
        <w:rPr>
          <w:rFonts w:ascii="Times New Roman" w:hAnsi="Times New Roman" w:cs="Times New Roman"/>
          <w:sz w:val="24"/>
          <w:szCs w:val="24"/>
          <w:lang w:val="es-ES"/>
        </w:rPr>
        <w:t>, 1978</w:t>
      </w:r>
      <w:r w:rsidR="002D7D77" w:rsidRPr="006567F5">
        <w:rPr>
          <w:rFonts w:ascii="Times New Roman" w:hAnsi="Times New Roman" w:cs="Times New Roman"/>
          <w:sz w:val="24"/>
          <w:szCs w:val="24"/>
          <w:lang w:val="es-ES"/>
        </w:rPr>
        <w:t>)</w:t>
      </w:r>
      <w:r w:rsidR="00CA2BC2" w:rsidRPr="006567F5">
        <w:rPr>
          <w:rFonts w:ascii="Times New Roman" w:hAnsi="Times New Roman" w:cs="Times New Roman"/>
          <w:sz w:val="24"/>
          <w:szCs w:val="24"/>
          <w:lang w:val="es-ES"/>
        </w:rPr>
        <w:t>.</w:t>
      </w:r>
      <w:r w:rsidRPr="006567F5">
        <w:rPr>
          <w:rFonts w:ascii="Times New Roman" w:hAnsi="Times New Roman" w:cs="Times New Roman"/>
          <w:sz w:val="24"/>
          <w:szCs w:val="24"/>
          <w:lang w:val="es-ES"/>
        </w:rPr>
        <w:t xml:space="preserve"> </w:t>
      </w:r>
    </w:p>
    <w:p w:rsidR="00520741" w:rsidRPr="006567F5" w:rsidRDefault="00194E9D"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lastRenderedPageBreak/>
        <w:t xml:space="preserve">La cognición social </w:t>
      </w:r>
      <w:r w:rsidR="00520741" w:rsidRPr="006567F5">
        <w:rPr>
          <w:rFonts w:ascii="Times New Roman" w:hAnsi="Times New Roman" w:cs="Times New Roman"/>
          <w:sz w:val="24"/>
          <w:szCs w:val="24"/>
          <w:lang w:val="es-ES"/>
        </w:rPr>
        <w:t xml:space="preserve">es vista como un predictor de la competencia social (Henry, </w:t>
      </w:r>
      <w:proofErr w:type="spellStart"/>
      <w:r w:rsidR="00520741" w:rsidRPr="006567F5">
        <w:rPr>
          <w:rFonts w:ascii="Times New Roman" w:hAnsi="Times New Roman" w:cs="Times New Roman"/>
          <w:sz w:val="24"/>
          <w:szCs w:val="24"/>
          <w:lang w:val="es-ES"/>
        </w:rPr>
        <w:t>Cowan</w:t>
      </w:r>
      <w:proofErr w:type="spellEnd"/>
      <w:r w:rsidR="00520741" w:rsidRPr="006567F5">
        <w:rPr>
          <w:rFonts w:ascii="Times New Roman" w:hAnsi="Times New Roman" w:cs="Times New Roman"/>
          <w:sz w:val="24"/>
          <w:szCs w:val="24"/>
          <w:lang w:val="es-ES"/>
        </w:rPr>
        <w:t xml:space="preserve">, Lee &amp; </w:t>
      </w:r>
      <w:proofErr w:type="spellStart"/>
      <w:r w:rsidR="00520741" w:rsidRPr="006567F5">
        <w:rPr>
          <w:rFonts w:ascii="Times New Roman" w:hAnsi="Times New Roman" w:cs="Times New Roman"/>
          <w:sz w:val="24"/>
          <w:szCs w:val="24"/>
          <w:lang w:val="es-ES"/>
        </w:rPr>
        <w:t>Sachdev</w:t>
      </w:r>
      <w:proofErr w:type="spellEnd"/>
      <w:r w:rsidR="00520741" w:rsidRPr="006567F5">
        <w:rPr>
          <w:rFonts w:ascii="Times New Roman" w:hAnsi="Times New Roman" w:cs="Times New Roman"/>
          <w:sz w:val="24"/>
          <w:szCs w:val="24"/>
          <w:lang w:val="es-ES"/>
        </w:rPr>
        <w:t xml:space="preserve">, 2015), razón por la cual se ha comenzado a incluir como una variable más </w:t>
      </w:r>
      <w:r w:rsidRPr="006567F5">
        <w:rPr>
          <w:rFonts w:ascii="Times New Roman" w:hAnsi="Times New Roman" w:cs="Times New Roman"/>
          <w:sz w:val="24"/>
          <w:szCs w:val="24"/>
          <w:lang w:val="es-ES"/>
        </w:rPr>
        <w:t xml:space="preserve">en el estudio del diagnóstico clínico, </w:t>
      </w:r>
      <w:r w:rsidR="00520741" w:rsidRPr="006567F5">
        <w:rPr>
          <w:rFonts w:ascii="Times New Roman" w:hAnsi="Times New Roman" w:cs="Times New Roman"/>
          <w:sz w:val="24"/>
          <w:szCs w:val="24"/>
          <w:lang w:val="es-ES"/>
        </w:rPr>
        <w:t xml:space="preserve">particularmente </w:t>
      </w:r>
      <w:r w:rsidRPr="006567F5">
        <w:rPr>
          <w:rFonts w:ascii="Times New Roman" w:hAnsi="Times New Roman" w:cs="Times New Roman"/>
          <w:sz w:val="24"/>
          <w:szCs w:val="24"/>
          <w:lang w:val="es-ES"/>
        </w:rPr>
        <w:t>en la esquizofrenia, el trastorno afectivo bipolar,</w:t>
      </w:r>
      <w:r w:rsidR="00520741" w:rsidRPr="006567F5">
        <w:rPr>
          <w:rFonts w:ascii="Times New Roman" w:hAnsi="Times New Roman" w:cs="Times New Roman"/>
          <w:sz w:val="24"/>
          <w:szCs w:val="24"/>
          <w:lang w:val="es-ES"/>
        </w:rPr>
        <w:t xml:space="preserve"> el trastorno límite de la personalidad, </w:t>
      </w:r>
      <w:r w:rsidRPr="006567F5">
        <w:rPr>
          <w:rFonts w:ascii="Times New Roman" w:hAnsi="Times New Roman" w:cs="Times New Roman"/>
          <w:sz w:val="24"/>
          <w:szCs w:val="24"/>
          <w:lang w:val="es-ES"/>
        </w:rPr>
        <w:t>la psicopatía, la agresión y la ira</w:t>
      </w:r>
      <w:r w:rsidR="00520741" w:rsidRPr="006567F5">
        <w:rPr>
          <w:rFonts w:ascii="Times New Roman" w:hAnsi="Times New Roman" w:cs="Times New Roman"/>
          <w:sz w:val="24"/>
          <w:szCs w:val="24"/>
          <w:lang w:val="es-ES"/>
        </w:rPr>
        <w:t>; como para el diagnóstico en condiciones como el trastorno del espectro autista; y para la caracterización de personas que han cometido conductas delictivas.</w:t>
      </w:r>
    </w:p>
    <w:p w:rsidR="002708D3" w:rsidRDefault="00520741"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Los hallazgos apuntan hacia la aparición de fallas en los subdominios de la CS que pueden conllevar a consecuencias negativas en las interacciones sociales. Por ejemplo, en estudios con personas diagnosticadas con trastorno límite</w:t>
      </w:r>
      <w:r w:rsidR="003E6C39" w:rsidRPr="006567F5">
        <w:rPr>
          <w:rFonts w:ascii="Times New Roman" w:hAnsi="Times New Roman" w:cs="Times New Roman"/>
          <w:sz w:val="24"/>
          <w:szCs w:val="24"/>
          <w:lang w:val="es-ES"/>
        </w:rPr>
        <w:t xml:space="preserve"> (</w:t>
      </w:r>
      <w:proofErr w:type="spellStart"/>
      <w:r w:rsidR="003E6C39" w:rsidRPr="006567F5">
        <w:rPr>
          <w:rFonts w:ascii="Times New Roman" w:hAnsi="Times New Roman" w:cs="Times New Roman"/>
          <w:sz w:val="24"/>
          <w:szCs w:val="24"/>
          <w:lang w:val="es-ES"/>
        </w:rPr>
        <w:t>Fertuck</w:t>
      </w:r>
      <w:proofErr w:type="spellEnd"/>
      <w:r w:rsidR="003E6C39" w:rsidRPr="006567F5">
        <w:rPr>
          <w:rFonts w:ascii="Times New Roman" w:hAnsi="Times New Roman" w:cs="Times New Roman"/>
          <w:sz w:val="24"/>
          <w:szCs w:val="24"/>
          <w:lang w:val="es-ES"/>
        </w:rPr>
        <w:t>, 2009)</w:t>
      </w:r>
      <w:r w:rsidRPr="006567F5">
        <w:rPr>
          <w:rFonts w:ascii="Times New Roman" w:hAnsi="Times New Roman" w:cs="Times New Roman"/>
          <w:sz w:val="24"/>
          <w:szCs w:val="24"/>
          <w:lang w:val="es-ES"/>
        </w:rPr>
        <w:t xml:space="preserve"> </w:t>
      </w:r>
      <w:r w:rsidR="003E6C39" w:rsidRPr="006567F5">
        <w:rPr>
          <w:rFonts w:ascii="Times New Roman" w:hAnsi="Times New Roman" w:cs="Times New Roman"/>
          <w:sz w:val="24"/>
          <w:szCs w:val="24"/>
          <w:lang w:val="es-ES"/>
        </w:rPr>
        <w:t xml:space="preserve">y trastorno narcisista de la personalidad (Ritter et al., 2011), </w:t>
      </w:r>
      <w:r w:rsidRPr="006567F5">
        <w:rPr>
          <w:rFonts w:ascii="Times New Roman" w:hAnsi="Times New Roman" w:cs="Times New Roman"/>
          <w:sz w:val="24"/>
          <w:szCs w:val="24"/>
          <w:lang w:val="es-ES"/>
        </w:rPr>
        <w:t>se han encontrado alteraciones en la empatía emocional (</w:t>
      </w:r>
      <w:proofErr w:type="spellStart"/>
      <w:r w:rsidRPr="006567F5">
        <w:rPr>
          <w:rFonts w:ascii="Times New Roman" w:hAnsi="Times New Roman" w:cs="Times New Roman"/>
          <w:sz w:val="24"/>
          <w:szCs w:val="24"/>
          <w:lang w:val="es-ES"/>
        </w:rPr>
        <w:t>Fertuck</w:t>
      </w:r>
      <w:proofErr w:type="spellEnd"/>
      <w:r w:rsidRPr="006567F5">
        <w:rPr>
          <w:rFonts w:ascii="Times New Roman" w:hAnsi="Times New Roman" w:cs="Times New Roman"/>
          <w:sz w:val="24"/>
          <w:szCs w:val="24"/>
          <w:lang w:val="es-ES"/>
        </w:rPr>
        <w:t xml:space="preserve">, 2009), en la </w:t>
      </w:r>
      <w:proofErr w:type="spellStart"/>
      <w:r w:rsidRPr="006567F5">
        <w:rPr>
          <w:rFonts w:ascii="Times New Roman" w:hAnsi="Times New Roman" w:cs="Times New Roman"/>
          <w:sz w:val="24"/>
          <w:szCs w:val="24"/>
          <w:lang w:val="es-ES"/>
        </w:rPr>
        <w:t>TdM</w:t>
      </w:r>
      <w:proofErr w:type="spellEnd"/>
      <w:r w:rsidRPr="006567F5">
        <w:rPr>
          <w:rFonts w:ascii="Times New Roman" w:hAnsi="Times New Roman" w:cs="Times New Roman"/>
          <w:sz w:val="24"/>
          <w:szCs w:val="24"/>
          <w:lang w:val="es-ES"/>
        </w:rPr>
        <w:t xml:space="preserve"> y en el reconocimiento de expresiones faciales (</w:t>
      </w:r>
      <w:proofErr w:type="spellStart"/>
      <w:r w:rsidRPr="006567F5">
        <w:rPr>
          <w:rFonts w:ascii="Times New Roman" w:hAnsi="Times New Roman" w:cs="Times New Roman"/>
          <w:sz w:val="24"/>
          <w:szCs w:val="24"/>
          <w:lang w:val="es-ES"/>
        </w:rPr>
        <w:t>Preißler</w:t>
      </w:r>
      <w:proofErr w:type="spellEnd"/>
      <w:r w:rsidRPr="006567F5">
        <w:rPr>
          <w:rFonts w:ascii="Times New Roman" w:hAnsi="Times New Roman" w:cs="Times New Roman"/>
          <w:sz w:val="24"/>
          <w:szCs w:val="24"/>
          <w:lang w:val="es-ES"/>
        </w:rPr>
        <w:t xml:space="preserve"> et al., 2010; </w:t>
      </w:r>
      <w:proofErr w:type="spellStart"/>
      <w:r w:rsidRPr="006567F5">
        <w:rPr>
          <w:rFonts w:ascii="Times New Roman" w:hAnsi="Times New Roman" w:cs="Times New Roman"/>
          <w:sz w:val="24"/>
          <w:szCs w:val="24"/>
          <w:lang w:val="es-ES"/>
        </w:rPr>
        <w:t>Roepke</w:t>
      </w:r>
      <w:proofErr w:type="spellEnd"/>
      <w:r w:rsidRPr="006567F5">
        <w:rPr>
          <w:rFonts w:ascii="Times New Roman" w:hAnsi="Times New Roman" w:cs="Times New Roman"/>
          <w:sz w:val="24"/>
          <w:szCs w:val="24"/>
          <w:lang w:val="es-ES"/>
        </w:rPr>
        <w:t xml:space="preserve">, </w:t>
      </w:r>
      <w:proofErr w:type="spellStart"/>
      <w:r w:rsidRPr="006567F5">
        <w:rPr>
          <w:rFonts w:ascii="Times New Roman" w:hAnsi="Times New Roman" w:cs="Times New Roman"/>
          <w:sz w:val="24"/>
          <w:szCs w:val="24"/>
          <w:lang w:val="es-ES"/>
        </w:rPr>
        <w:t>Vater</w:t>
      </w:r>
      <w:proofErr w:type="spellEnd"/>
      <w:r w:rsidRPr="006567F5">
        <w:rPr>
          <w:rFonts w:ascii="Times New Roman" w:hAnsi="Times New Roman" w:cs="Times New Roman"/>
          <w:sz w:val="24"/>
          <w:szCs w:val="24"/>
          <w:lang w:val="es-ES"/>
        </w:rPr>
        <w:t xml:space="preserve">, </w:t>
      </w:r>
      <w:proofErr w:type="spellStart"/>
      <w:r w:rsidRPr="006567F5">
        <w:rPr>
          <w:rFonts w:ascii="Times New Roman" w:hAnsi="Times New Roman" w:cs="Times New Roman"/>
          <w:sz w:val="24"/>
          <w:szCs w:val="24"/>
          <w:lang w:val="es-ES"/>
        </w:rPr>
        <w:t>Preißler</w:t>
      </w:r>
      <w:proofErr w:type="spellEnd"/>
      <w:r w:rsidRPr="006567F5">
        <w:rPr>
          <w:rFonts w:ascii="Times New Roman" w:hAnsi="Times New Roman" w:cs="Times New Roman"/>
          <w:sz w:val="24"/>
          <w:szCs w:val="24"/>
          <w:lang w:val="es-ES"/>
        </w:rPr>
        <w:t xml:space="preserve">, </w:t>
      </w:r>
      <w:proofErr w:type="spellStart"/>
      <w:r w:rsidRPr="006567F5">
        <w:rPr>
          <w:rFonts w:ascii="Times New Roman" w:hAnsi="Times New Roman" w:cs="Times New Roman"/>
          <w:sz w:val="24"/>
          <w:szCs w:val="24"/>
          <w:lang w:val="es-ES"/>
        </w:rPr>
        <w:t>Heekeren</w:t>
      </w:r>
      <w:proofErr w:type="spellEnd"/>
      <w:r w:rsidRPr="006567F5">
        <w:rPr>
          <w:rFonts w:ascii="Times New Roman" w:hAnsi="Times New Roman" w:cs="Times New Roman"/>
          <w:sz w:val="24"/>
          <w:szCs w:val="24"/>
          <w:lang w:val="es-ES"/>
        </w:rPr>
        <w:t xml:space="preserve">, &amp; </w:t>
      </w:r>
      <w:proofErr w:type="spellStart"/>
      <w:r w:rsidRPr="006567F5">
        <w:rPr>
          <w:rFonts w:ascii="Times New Roman" w:hAnsi="Times New Roman" w:cs="Times New Roman"/>
          <w:sz w:val="24"/>
          <w:szCs w:val="24"/>
          <w:lang w:val="es-ES"/>
        </w:rPr>
        <w:t>Dziobek</w:t>
      </w:r>
      <w:proofErr w:type="spellEnd"/>
      <w:r w:rsidRPr="006567F5">
        <w:rPr>
          <w:rFonts w:ascii="Times New Roman" w:hAnsi="Times New Roman" w:cs="Times New Roman"/>
          <w:sz w:val="24"/>
          <w:szCs w:val="24"/>
          <w:lang w:val="es-ES"/>
        </w:rPr>
        <w:t xml:space="preserve">, 2012). </w:t>
      </w:r>
    </w:p>
    <w:p w:rsidR="0016531E" w:rsidRPr="006567F5" w:rsidRDefault="002708D3" w:rsidP="003C6749">
      <w:pPr>
        <w:spacing w:line="240" w:lineRule="auto"/>
        <w:ind w:firstLine="709"/>
        <w:rPr>
          <w:rFonts w:ascii="Times New Roman" w:hAnsi="Times New Roman" w:cs="Times New Roman"/>
          <w:sz w:val="24"/>
          <w:szCs w:val="24"/>
          <w:lang w:val="es-ES"/>
        </w:rPr>
      </w:pPr>
      <w:r w:rsidRPr="002708D3">
        <w:rPr>
          <w:rFonts w:ascii="Times New Roman" w:hAnsi="Times New Roman" w:cs="Times New Roman"/>
          <w:sz w:val="24"/>
          <w:szCs w:val="24"/>
          <w:lang w:val="es-ES"/>
        </w:rPr>
        <w:t xml:space="preserve">Respecto de la edad, aún en ausencia de enfermedad neurológica o psiquiátrica, algunos estudios muestran que la edad tiene un impacto negativo sobre la CS. </w:t>
      </w:r>
      <w:proofErr w:type="spellStart"/>
      <w:r w:rsidRPr="002708D3">
        <w:rPr>
          <w:rFonts w:ascii="Times New Roman" w:hAnsi="Times New Roman" w:cs="Times New Roman"/>
          <w:sz w:val="24"/>
          <w:szCs w:val="24"/>
          <w:lang w:val="es-ES"/>
        </w:rPr>
        <w:t>Denburg</w:t>
      </w:r>
      <w:proofErr w:type="spellEnd"/>
      <w:r w:rsidRPr="002708D3">
        <w:rPr>
          <w:rFonts w:ascii="Times New Roman" w:hAnsi="Times New Roman" w:cs="Times New Roman"/>
          <w:sz w:val="24"/>
          <w:szCs w:val="24"/>
          <w:lang w:val="es-ES"/>
        </w:rPr>
        <w:t xml:space="preserve">, </w:t>
      </w:r>
      <w:proofErr w:type="spellStart"/>
      <w:r w:rsidRPr="002708D3">
        <w:rPr>
          <w:rFonts w:ascii="Times New Roman" w:hAnsi="Times New Roman" w:cs="Times New Roman"/>
          <w:sz w:val="24"/>
          <w:szCs w:val="24"/>
          <w:lang w:val="es-ES"/>
        </w:rPr>
        <w:t>Tranel</w:t>
      </w:r>
      <w:proofErr w:type="spellEnd"/>
      <w:r w:rsidRPr="002708D3">
        <w:rPr>
          <w:rFonts w:ascii="Times New Roman" w:hAnsi="Times New Roman" w:cs="Times New Roman"/>
          <w:sz w:val="24"/>
          <w:szCs w:val="24"/>
          <w:lang w:val="es-ES"/>
        </w:rPr>
        <w:t xml:space="preserve"> y Bechara (2005) confirmaron que cerca del 40% de los adultos mayores sanos se desempeñan de manera deficiente en tareas que evalúan la toma de decisiones.</w:t>
      </w:r>
      <w:r>
        <w:rPr>
          <w:rFonts w:ascii="Times New Roman" w:hAnsi="Times New Roman" w:cs="Times New Roman"/>
          <w:sz w:val="24"/>
          <w:szCs w:val="24"/>
          <w:lang w:val="es-ES"/>
        </w:rPr>
        <w:t xml:space="preserve"> Sin embargo, a</w:t>
      </w:r>
      <w:r w:rsidR="00626B02" w:rsidRPr="006567F5">
        <w:rPr>
          <w:rFonts w:ascii="Times New Roman" w:hAnsi="Times New Roman" w:cs="Times New Roman"/>
          <w:sz w:val="24"/>
          <w:szCs w:val="24"/>
          <w:lang w:val="es-ES"/>
        </w:rPr>
        <w:t>l</w:t>
      </w:r>
      <w:r w:rsidR="0016531E" w:rsidRPr="006567F5">
        <w:rPr>
          <w:rFonts w:ascii="Times New Roman" w:hAnsi="Times New Roman" w:cs="Times New Roman"/>
          <w:sz w:val="24"/>
          <w:szCs w:val="24"/>
          <w:lang w:val="es-ES"/>
        </w:rPr>
        <w:t xml:space="preserve"> comparar el desempeño de </w:t>
      </w:r>
      <w:r w:rsidR="003E6C39" w:rsidRPr="006567F5">
        <w:rPr>
          <w:rFonts w:ascii="Times New Roman" w:hAnsi="Times New Roman" w:cs="Times New Roman"/>
          <w:sz w:val="24"/>
          <w:szCs w:val="24"/>
          <w:lang w:val="es-ES"/>
        </w:rPr>
        <w:t xml:space="preserve">adultos mayores </w:t>
      </w:r>
      <w:r w:rsidR="0016531E" w:rsidRPr="006567F5">
        <w:rPr>
          <w:rFonts w:ascii="Times New Roman" w:hAnsi="Times New Roman" w:cs="Times New Roman"/>
          <w:sz w:val="24"/>
          <w:szCs w:val="24"/>
          <w:lang w:val="es-ES"/>
        </w:rPr>
        <w:t xml:space="preserve">sanos </w:t>
      </w:r>
      <w:r w:rsidR="00704805">
        <w:rPr>
          <w:rFonts w:ascii="Times New Roman" w:hAnsi="Times New Roman" w:cs="Times New Roman"/>
          <w:sz w:val="24"/>
          <w:szCs w:val="24"/>
          <w:lang w:val="es-ES"/>
        </w:rPr>
        <w:t>con adultos mayores</w:t>
      </w:r>
      <w:r w:rsidR="00626B02" w:rsidRPr="006567F5">
        <w:rPr>
          <w:rFonts w:ascii="Times New Roman" w:hAnsi="Times New Roman" w:cs="Times New Roman"/>
          <w:sz w:val="24"/>
          <w:szCs w:val="24"/>
          <w:lang w:val="es-ES"/>
        </w:rPr>
        <w:t xml:space="preserve"> </w:t>
      </w:r>
      <w:r w:rsidR="0016531E" w:rsidRPr="006567F5">
        <w:rPr>
          <w:rFonts w:ascii="Times New Roman" w:hAnsi="Times New Roman" w:cs="Times New Roman"/>
          <w:sz w:val="24"/>
          <w:szCs w:val="24"/>
          <w:lang w:val="es-ES"/>
        </w:rPr>
        <w:t>con deterioro cognitivo leve</w:t>
      </w:r>
      <w:r w:rsidR="003E6C39" w:rsidRPr="006567F5">
        <w:rPr>
          <w:rFonts w:ascii="Times New Roman" w:hAnsi="Times New Roman" w:cs="Times New Roman"/>
          <w:sz w:val="24"/>
          <w:szCs w:val="24"/>
          <w:lang w:val="es-ES"/>
        </w:rPr>
        <w:t>,</w:t>
      </w:r>
      <w:r w:rsidR="0016531E" w:rsidRPr="006567F5">
        <w:rPr>
          <w:rFonts w:ascii="Times New Roman" w:hAnsi="Times New Roman" w:cs="Times New Roman"/>
          <w:sz w:val="24"/>
          <w:szCs w:val="24"/>
          <w:lang w:val="es-ES"/>
        </w:rPr>
        <w:t xml:space="preserve"> </w:t>
      </w:r>
      <w:r w:rsidR="00704805">
        <w:rPr>
          <w:rFonts w:ascii="Times New Roman" w:hAnsi="Times New Roman" w:cs="Times New Roman"/>
          <w:sz w:val="24"/>
          <w:szCs w:val="24"/>
          <w:lang w:val="es-ES"/>
        </w:rPr>
        <w:t>se encontró en este último grupo</w:t>
      </w:r>
      <w:r w:rsidR="00626B02" w:rsidRPr="006567F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mayores </w:t>
      </w:r>
      <w:r w:rsidR="0016531E" w:rsidRPr="006567F5">
        <w:rPr>
          <w:rFonts w:ascii="Times New Roman" w:hAnsi="Times New Roman" w:cs="Times New Roman"/>
          <w:sz w:val="24"/>
          <w:szCs w:val="24"/>
          <w:lang w:val="es-ES"/>
        </w:rPr>
        <w:t xml:space="preserve">dificultades </w:t>
      </w:r>
      <w:r w:rsidR="00626B02" w:rsidRPr="006567F5">
        <w:rPr>
          <w:rFonts w:ascii="Times New Roman" w:hAnsi="Times New Roman" w:cs="Times New Roman"/>
          <w:sz w:val="24"/>
          <w:szCs w:val="24"/>
          <w:lang w:val="es-ES"/>
        </w:rPr>
        <w:t>en las</w:t>
      </w:r>
      <w:r w:rsidR="0016531E" w:rsidRPr="006567F5">
        <w:rPr>
          <w:rFonts w:ascii="Times New Roman" w:hAnsi="Times New Roman" w:cs="Times New Roman"/>
          <w:sz w:val="24"/>
          <w:szCs w:val="24"/>
          <w:lang w:val="es-ES"/>
        </w:rPr>
        <w:t xml:space="preserve"> tareas de juicio práctico</w:t>
      </w:r>
      <w:r w:rsidR="00626B02" w:rsidRPr="006567F5">
        <w:rPr>
          <w:rFonts w:ascii="Times New Roman" w:hAnsi="Times New Roman" w:cs="Times New Roman"/>
          <w:sz w:val="24"/>
          <w:szCs w:val="24"/>
          <w:lang w:val="es-ES"/>
        </w:rPr>
        <w:t xml:space="preserve"> y </w:t>
      </w:r>
      <w:r w:rsidR="0016531E" w:rsidRPr="006567F5">
        <w:rPr>
          <w:rFonts w:ascii="Times New Roman" w:hAnsi="Times New Roman" w:cs="Times New Roman"/>
          <w:sz w:val="24"/>
          <w:szCs w:val="24"/>
          <w:lang w:val="es-ES"/>
        </w:rPr>
        <w:t>toma de decisiones (</w:t>
      </w:r>
      <w:proofErr w:type="spellStart"/>
      <w:r w:rsidR="0016531E" w:rsidRPr="006567F5">
        <w:rPr>
          <w:rFonts w:ascii="Times New Roman" w:hAnsi="Times New Roman" w:cs="Times New Roman"/>
          <w:sz w:val="24"/>
          <w:szCs w:val="24"/>
          <w:lang w:val="es-ES"/>
        </w:rPr>
        <w:t>Lai</w:t>
      </w:r>
      <w:proofErr w:type="spellEnd"/>
      <w:r w:rsidR="00626B02" w:rsidRPr="006567F5">
        <w:rPr>
          <w:rFonts w:ascii="Times New Roman" w:hAnsi="Times New Roman" w:cs="Times New Roman"/>
          <w:sz w:val="24"/>
          <w:szCs w:val="24"/>
          <w:lang w:val="es-ES"/>
        </w:rPr>
        <w:t xml:space="preserve"> et</w:t>
      </w:r>
      <w:r w:rsidR="0036303B" w:rsidRPr="006567F5">
        <w:rPr>
          <w:rFonts w:ascii="Times New Roman" w:hAnsi="Times New Roman" w:cs="Times New Roman"/>
          <w:sz w:val="24"/>
          <w:szCs w:val="24"/>
          <w:lang w:val="es-ES"/>
        </w:rPr>
        <w:t xml:space="preserve"> al., </w:t>
      </w:r>
      <w:r w:rsidR="0016531E" w:rsidRPr="006567F5">
        <w:rPr>
          <w:rFonts w:ascii="Times New Roman" w:hAnsi="Times New Roman" w:cs="Times New Roman"/>
          <w:sz w:val="24"/>
          <w:szCs w:val="24"/>
          <w:lang w:val="es-ES"/>
        </w:rPr>
        <w:t>2008) y en el reconocimiento de expresiones emocionales en rostros (Teng, Po</w:t>
      </w:r>
      <w:r w:rsidR="00475CE1" w:rsidRPr="006567F5">
        <w:rPr>
          <w:rFonts w:ascii="Times New Roman" w:hAnsi="Times New Roman" w:cs="Times New Roman"/>
          <w:sz w:val="24"/>
          <w:szCs w:val="24"/>
          <w:lang w:val="es-ES"/>
        </w:rPr>
        <w:t>, &amp;</w:t>
      </w:r>
      <w:r w:rsidR="0016531E" w:rsidRPr="006567F5">
        <w:rPr>
          <w:rFonts w:ascii="Times New Roman" w:hAnsi="Times New Roman" w:cs="Times New Roman"/>
          <w:sz w:val="24"/>
          <w:szCs w:val="24"/>
          <w:lang w:val="es-ES"/>
        </w:rPr>
        <w:t xml:space="preserve"> Cummings, 2007).</w:t>
      </w:r>
    </w:p>
    <w:p w:rsidR="00300416" w:rsidRPr="006567F5" w:rsidRDefault="003E6C39"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E</w:t>
      </w:r>
      <w:r w:rsidR="009C2F2D">
        <w:rPr>
          <w:rFonts w:ascii="Times New Roman" w:hAnsi="Times New Roman" w:cs="Times New Roman"/>
          <w:sz w:val="24"/>
          <w:szCs w:val="24"/>
          <w:lang w:val="es-ES"/>
        </w:rPr>
        <w:t>n e</w:t>
      </w:r>
      <w:r w:rsidR="00B019DA" w:rsidRPr="006567F5">
        <w:rPr>
          <w:rFonts w:ascii="Times New Roman" w:hAnsi="Times New Roman" w:cs="Times New Roman"/>
          <w:sz w:val="24"/>
          <w:szCs w:val="24"/>
          <w:lang w:val="es-ES"/>
        </w:rPr>
        <w:t xml:space="preserve">studios de </w:t>
      </w:r>
      <w:r w:rsidR="00D57EC9" w:rsidRPr="006567F5">
        <w:rPr>
          <w:rFonts w:ascii="Times New Roman" w:hAnsi="Times New Roman" w:cs="Times New Roman"/>
          <w:sz w:val="24"/>
          <w:szCs w:val="24"/>
          <w:lang w:val="es-ES"/>
        </w:rPr>
        <w:t>meta-análisis</w:t>
      </w:r>
      <w:r w:rsidRPr="006567F5">
        <w:rPr>
          <w:rFonts w:ascii="Times New Roman" w:hAnsi="Times New Roman" w:cs="Times New Roman"/>
          <w:sz w:val="24"/>
          <w:szCs w:val="24"/>
          <w:lang w:val="es-ES"/>
        </w:rPr>
        <w:t xml:space="preserve"> </w:t>
      </w:r>
      <w:r w:rsidR="009C2F2D">
        <w:rPr>
          <w:rFonts w:ascii="Times New Roman" w:hAnsi="Times New Roman" w:cs="Times New Roman"/>
          <w:sz w:val="24"/>
          <w:szCs w:val="24"/>
          <w:lang w:val="es-ES"/>
        </w:rPr>
        <w:t>realizados por</w:t>
      </w:r>
      <w:r w:rsidRPr="006567F5">
        <w:rPr>
          <w:rFonts w:ascii="Times New Roman" w:hAnsi="Times New Roman" w:cs="Times New Roman"/>
          <w:sz w:val="24"/>
          <w:szCs w:val="24"/>
          <w:lang w:val="es-ES"/>
        </w:rPr>
        <w:t xml:space="preserve"> van </w:t>
      </w:r>
      <w:proofErr w:type="spellStart"/>
      <w:r w:rsidRPr="006567F5">
        <w:rPr>
          <w:rFonts w:ascii="Times New Roman" w:hAnsi="Times New Roman" w:cs="Times New Roman"/>
          <w:sz w:val="24"/>
          <w:szCs w:val="24"/>
          <w:lang w:val="es-ES"/>
        </w:rPr>
        <w:t>Donkersgoed</w:t>
      </w:r>
      <w:proofErr w:type="spellEnd"/>
      <w:r w:rsidRPr="006567F5">
        <w:rPr>
          <w:rFonts w:ascii="Times New Roman" w:hAnsi="Times New Roman" w:cs="Times New Roman"/>
          <w:sz w:val="24"/>
          <w:szCs w:val="24"/>
          <w:lang w:val="es-ES"/>
        </w:rPr>
        <w:t xml:space="preserve">, </w:t>
      </w:r>
      <w:proofErr w:type="spellStart"/>
      <w:r w:rsidRPr="006567F5">
        <w:rPr>
          <w:rFonts w:ascii="Times New Roman" w:hAnsi="Times New Roman" w:cs="Times New Roman"/>
          <w:sz w:val="24"/>
          <w:szCs w:val="24"/>
          <w:lang w:val="es-ES"/>
        </w:rPr>
        <w:t>Wunderink</w:t>
      </w:r>
      <w:proofErr w:type="spellEnd"/>
      <w:r w:rsidRPr="006567F5">
        <w:rPr>
          <w:rFonts w:ascii="Times New Roman" w:hAnsi="Times New Roman" w:cs="Times New Roman"/>
          <w:sz w:val="24"/>
          <w:szCs w:val="24"/>
          <w:lang w:val="es-ES"/>
        </w:rPr>
        <w:t xml:space="preserve">, </w:t>
      </w:r>
      <w:proofErr w:type="spellStart"/>
      <w:r w:rsidRPr="006567F5">
        <w:rPr>
          <w:rFonts w:ascii="Times New Roman" w:hAnsi="Times New Roman" w:cs="Times New Roman"/>
          <w:sz w:val="24"/>
          <w:szCs w:val="24"/>
          <w:lang w:val="es-ES"/>
        </w:rPr>
        <w:t>Nieboer</w:t>
      </w:r>
      <w:proofErr w:type="spellEnd"/>
      <w:r w:rsidRPr="006567F5">
        <w:rPr>
          <w:rFonts w:ascii="Times New Roman" w:hAnsi="Times New Roman" w:cs="Times New Roman"/>
          <w:sz w:val="24"/>
          <w:szCs w:val="24"/>
          <w:lang w:val="es-ES"/>
        </w:rPr>
        <w:t xml:space="preserve">, </w:t>
      </w:r>
      <w:proofErr w:type="spellStart"/>
      <w:r w:rsidRPr="006567F5">
        <w:rPr>
          <w:rFonts w:ascii="Times New Roman" w:hAnsi="Times New Roman" w:cs="Times New Roman"/>
          <w:sz w:val="24"/>
          <w:szCs w:val="24"/>
          <w:lang w:val="es-ES"/>
        </w:rPr>
        <w:t>Aleman</w:t>
      </w:r>
      <w:proofErr w:type="spellEnd"/>
      <w:r w:rsidRPr="006567F5">
        <w:rPr>
          <w:rFonts w:ascii="Times New Roman" w:hAnsi="Times New Roman" w:cs="Times New Roman"/>
          <w:sz w:val="24"/>
          <w:szCs w:val="24"/>
          <w:lang w:val="es-ES"/>
        </w:rPr>
        <w:t xml:space="preserve">, </w:t>
      </w:r>
      <w:r w:rsidR="00F26C9F">
        <w:rPr>
          <w:rFonts w:ascii="Times New Roman" w:hAnsi="Times New Roman" w:cs="Times New Roman"/>
          <w:sz w:val="24"/>
          <w:szCs w:val="24"/>
          <w:lang w:val="es-ES"/>
        </w:rPr>
        <w:t>y</w:t>
      </w:r>
      <w:r w:rsidRPr="006567F5">
        <w:rPr>
          <w:rFonts w:ascii="Times New Roman" w:hAnsi="Times New Roman" w:cs="Times New Roman"/>
          <w:sz w:val="24"/>
          <w:szCs w:val="24"/>
          <w:lang w:val="es-ES"/>
        </w:rPr>
        <w:t xml:space="preserve"> </w:t>
      </w:r>
      <w:proofErr w:type="spellStart"/>
      <w:r w:rsidR="00D72950">
        <w:rPr>
          <w:rFonts w:ascii="Times New Roman" w:hAnsi="Times New Roman" w:cs="Times New Roman"/>
          <w:sz w:val="24"/>
          <w:szCs w:val="24"/>
          <w:lang w:val="es-ES"/>
        </w:rPr>
        <w:t>Pijnenborg</w:t>
      </w:r>
      <w:proofErr w:type="spellEnd"/>
      <w:r w:rsidRPr="006567F5">
        <w:rPr>
          <w:rFonts w:ascii="Times New Roman" w:hAnsi="Times New Roman" w:cs="Times New Roman"/>
          <w:sz w:val="24"/>
          <w:szCs w:val="24"/>
          <w:lang w:val="es-ES"/>
        </w:rPr>
        <w:t xml:space="preserve"> (2015) y Lee, Hong, </w:t>
      </w:r>
      <w:proofErr w:type="spellStart"/>
      <w:r w:rsidRPr="006567F5">
        <w:rPr>
          <w:rFonts w:ascii="Times New Roman" w:hAnsi="Times New Roman" w:cs="Times New Roman"/>
          <w:sz w:val="24"/>
          <w:szCs w:val="24"/>
          <w:lang w:val="es-ES"/>
        </w:rPr>
        <w:t>Shin</w:t>
      </w:r>
      <w:proofErr w:type="spellEnd"/>
      <w:r w:rsidRPr="006567F5">
        <w:rPr>
          <w:rFonts w:ascii="Times New Roman" w:hAnsi="Times New Roman" w:cs="Times New Roman"/>
          <w:sz w:val="24"/>
          <w:szCs w:val="24"/>
          <w:lang w:val="es-ES"/>
        </w:rPr>
        <w:t xml:space="preserve"> y Kwon (2015), </w:t>
      </w:r>
      <w:r w:rsidR="009C2F2D">
        <w:rPr>
          <w:rFonts w:ascii="Times New Roman" w:hAnsi="Times New Roman" w:cs="Times New Roman"/>
          <w:sz w:val="24"/>
          <w:szCs w:val="24"/>
          <w:lang w:val="es-ES"/>
        </w:rPr>
        <w:t>se e</w:t>
      </w:r>
      <w:r w:rsidRPr="006567F5">
        <w:rPr>
          <w:rFonts w:ascii="Times New Roman" w:hAnsi="Times New Roman" w:cs="Times New Roman"/>
          <w:sz w:val="24"/>
          <w:szCs w:val="24"/>
          <w:lang w:val="es-ES"/>
        </w:rPr>
        <w:t>nc</w:t>
      </w:r>
      <w:r w:rsidR="009C2F2D">
        <w:rPr>
          <w:rFonts w:ascii="Times New Roman" w:hAnsi="Times New Roman" w:cs="Times New Roman"/>
          <w:sz w:val="24"/>
          <w:szCs w:val="24"/>
          <w:lang w:val="es-ES"/>
        </w:rPr>
        <w:t xml:space="preserve">ontró </w:t>
      </w:r>
      <w:r w:rsidRPr="006567F5">
        <w:rPr>
          <w:rFonts w:ascii="Times New Roman" w:hAnsi="Times New Roman" w:cs="Times New Roman"/>
          <w:sz w:val="24"/>
          <w:szCs w:val="24"/>
          <w:lang w:val="es-ES"/>
        </w:rPr>
        <w:t>e</w:t>
      </w:r>
      <w:r w:rsidR="00B019DA" w:rsidRPr="006567F5">
        <w:rPr>
          <w:rFonts w:ascii="Times New Roman" w:hAnsi="Times New Roman" w:cs="Times New Roman"/>
          <w:sz w:val="24"/>
          <w:szCs w:val="24"/>
          <w:lang w:val="es-ES"/>
        </w:rPr>
        <w:t xml:space="preserve">videncia sobre las falencias </w:t>
      </w:r>
      <w:r w:rsidRPr="006567F5">
        <w:rPr>
          <w:rFonts w:ascii="Times New Roman" w:hAnsi="Times New Roman" w:cs="Times New Roman"/>
          <w:sz w:val="24"/>
          <w:szCs w:val="24"/>
          <w:lang w:val="es-ES"/>
        </w:rPr>
        <w:t xml:space="preserve">en </w:t>
      </w:r>
      <w:proofErr w:type="spellStart"/>
      <w:r w:rsidRPr="006567F5">
        <w:rPr>
          <w:rFonts w:ascii="Times New Roman" w:hAnsi="Times New Roman" w:cs="Times New Roman"/>
          <w:sz w:val="24"/>
          <w:szCs w:val="24"/>
          <w:lang w:val="es-ES"/>
        </w:rPr>
        <w:t>TdM</w:t>
      </w:r>
      <w:proofErr w:type="spellEnd"/>
      <w:r w:rsidRPr="006567F5">
        <w:rPr>
          <w:rFonts w:ascii="Times New Roman" w:hAnsi="Times New Roman" w:cs="Times New Roman"/>
          <w:sz w:val="24"/>
          <w:szCs w:val="24"/>
          <w:lang w:val="es-ES"/>
        </w:rPr>
        <w:t xml:space="preserve"> en </w:t>
      </w:r>
      <w:r w:rsidR="00B019DA" w:rsidRPr="006567F5">
        <w:rPr>
          <w:rFonts w:ascii="Times New Roman" w:hAnsi="Times New Roman" w:cs="Times New Roman"/>
          <w:sz w:val="24"/>
          <w:szCs w:val="24"/>
          <w:lang w:val="es-ES"/>
        </w:rPr>
        <w:t>casos de esquizofrenia</w:t>
      </w:r>
      <w:r w:rsidRPr="006567F5">
        <w:rPr>
          <w:rFonts w:ascii="Times New Roman" w:hAnsi="Times New Roman" w:cs="Times New Roman"/>
          <w:sz w:val="24"/>
          <w:szCs w:val="24"/>
          <w:lang w:val="es-ES"/>
        </w:rPr>
        <w:t xml:space="preserve">. En sus investigaciones en pacientes del espectro esquizofrénico, van </w:t>
      </w:r>
      <w:proofErr w:type="spellStart"/>
      <w:r w:rsidRPr="006567F5">
        <w:rPr>
          <w:rFonts w:ascii="Times New Roman" w:hAnsi="Times New Roman" w:cs="Times New Roman"/>
          <w:sz w:val="24"/>
          <w:szCs w:val="24"/>
          <w:lang w:val="es-ES"/>
        </w:rPr>
        <w:t>Donkersgoed</w:t>
      </w:r>
      <w:proofErr w:type="spellEnd"/>
      <w:r w:rsidRPr="006567F5">
        <w:rPr>
          <w:rFonts w:ascii="Times New Roman" w:hAnsi="Times New Roman" w:cs="Times New Roman"/>
          <w:sz w:val="24"/>
          <w:szCs w:val="24"/>
          <w:lang w:val="es-ES"/>
        </w:rPr>
        <w:t xml:space="preserve"> et al., (2015) y Bora (2017)</w:t>
      </w:r>
      <w:r w:rsidR="00B019DA" w:rsidRPr="006567F5">
        <w:rPr>
          <w:rFonts w:ascii="Times New Roman" w:hAnsi="Times New Roman" w:cs="Times New Roman"/>
          <w:sz w:val="24"/>
          <w:szCs w:val="24"/>
          <w:lang w:val="es-ES"/>
        </w:rPr>
        <w:t>, report</w:t>
      </w:r>
      <w:r w:rsidRPr="006567F5">
        <w:rPr>
          <w:rFonts w:ascii="Times New Roman" w:hAnsi="Times New Roman" w:cs="Times New Roman"/>
          <w:sz w:val="24"/>
          <w:szCs w:val="24"/>
          <w:lang w:val="es-ES"/>
        </w:rPr>
        <w:t xml:space="preserve">aron </w:t>
      </w:r>
      <w:r w:rsidR="00C77A72">
        <w:rPr>
          <w:rFonts w:ascii="Times New Roman" w:hAnsi="Times New Roman" w:cs="Times New Roman"/>
          <w:sz w:val="24"/>
          <w:szCs w:val="24"/>
          <w:lang w:val="es-ES"/>
        </w:rPr>
        <w:t xml:space="preserve">una asociación significativa, </w:t>
      </w:r>
      <w:r w:rsidR="00B019DA" w:rsidRPr="006567F5">
        <w:rPr>
          <w:rFonts w:ascii="Times New Roman" w:hAnsi="Times New Roman" w:cs="Times New Roman"/>
          <w:sz w:val="24"/>
          <w:szCs w:val="24"/>
          <w:lang w:val="es-ES"/>
        </w:rPr>
        <w:t>aunque pequeña</w:t>
      </w:r>
      <w:r w:rsidR="00C77A72">
        <w:rPr>
          <w:rFonts w:ascii="Times New Roman" w:hAnsi="Times New Roman" w:cs="Times New Roman"/>
          <w:sz w:val="24"/>
          <w:szCs w:val="24"/>
          <w:lang w:val="es-ES"/>
        </w:rPr>
        <w:t>,</w:t>
      </w:r>
      <w:r w:rsidR="00B019DA" w:rsidRPr="006567F5">
        <w:rPr>
          <w:rFonts w:ascii="Times New Roman" w:hAnsi="Times New Roman" w:cs="Times New Roman"/>
          <w:sz w:val="24"/>
          <w:szCs w:val="24"/>
          <w:lang w:val="es-ES"/>
        </w:rPr>
        <w:t xml:space="preserve"> entre </w:t>
      </w:r>
      <w:proofErr w:type="spellStart"/>
      <w:r w:rsidR="00B019DA"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B019DA" w:rsidRPr="006567F5">
        <w:rPr>
          <w:rFonts w:ascii="Times New Roman" w:hAnsi="Times New Roman" w:cs="Times New Roman"/>
          <w:sz w:val="24"/>
          <w:szCs w:val="24"/>
          <w:lang w:val="es-ES"/>
        </w:rPr>
        <w:t>M</w:t>
      </w:r>
      <w:proofErr w:type="spellEnd"/>
      <w:r w:rsidR="00B019DA" w:rsidRPr="006567F5">
        <w:rPr>
          <w:rFonts w:ascii="Times New Roman" w:hAnsi="Times New Roman" w:cs="Times New Roman"/>
          <w:sz w:val="24"/>
          <w:szCs w:val="24"/>
          <w:lang w:val="es-ES"/>
        </w:rPr>
        <w:t xml:space="preserve"> y un </w:t>
      </w:r>
      <w:proofErr w:type="spellStart"/>
      <w:r w:rsidR="00B019DA" w:rsidRPr="006567F5">
        <w:rPr>
          <w:rFonts w:ascii="Times New Roman" w:hAnsi="Times New Roman" w:cs="Times New Roman"/>
          <w:sz w:val="24"/>
          <w:szCs w:val="24"/>
          <w:lang w:val="es-ES"/>
        </w:rPr>
        <w:t>insight</w:t>
      </w:r>
      <w:proofErr w:type="spellEnd"/>
      <w:r w:rsidR="00B019DA" w:rsidRPr="006567F5">
        <w:rPr>
          <w:rFonts w:ascii="Times New Roman" w:hAnsi="Times New Roman" w:cs="Times New Roman"/>
          <w:sz w:val="24"/>
          <w:szCs w:val="24"/>
          <w:lang w:val="es-ES"/>
        </w:rPr>
        <w:t xml:space="preserve"> clínico (</w:t>
      </w:r>
      <w:r w:rsidR="00B019DA" w:rsidRPr="006567F5">
        <w:rPr>
          <w:rFonts w:ascii="Times New Roman" w:hAnsi="Times New Roman" w:cs="Times New Roman"/>
          <w:i/>
          <w:sz w:val="24"/>
          <w:szCs w:val="24"/>
          <w:lang w:val="es-ES"/>
        </w:rPr>
        <w:t>r</w:t>
      </w:r>
      <w:r w:rsidR="00B019DA" w:rsidRPr="006567F5">
        <w:rPr>
          <w:rFonts w:ascii="Times New Roman" w:hAnsi="Times New Roman" w:cs="Times New Roman"/>
          <w:sz w:val="24"/>
          <w:szCs w:val="24"/>
          <w:lang w:val="es-ES"/>
        </w:rPr>
        <w:t xml:space="preserve"> = .28, </w:t>
      </w:r>
      <w:r w:rsidR="00D72950">
        <w:rPr>
          <w:rFonts w:ascii="Times New Roman" w:hAnsi="Times New Roman" w:cs="Times New Roman"/>
          <w:i/>
          <w:sz w:val="24"/>
          <w:szCs w:val="24"/>
          <w:lang w:val="es-ES"/>
        </w:rPr>
        <w:t>IC</w:t>
      </w:r>
      <w:r w:rsidR="00B019DA" w:rsidRPr="006567F5">
        <w:rPr>
          <w:rFonts w:ascii="Times New Roman" w:hAnsi="Times New Roman" w:cs="Times New Roman"/>
          <w:i/>
          <w:sz w:val="24"/>
          <w:szCs w:val="24"/>
          <w:lang w:val="es-ES"/>
        </w:rPr>
        <w:t>95%</w:t>
      </w:r>
      <w:r w:rsidR="00B019DA" w:rsidRPr="006567F5">
        <w:rPr>
          <w:rFonts w:ascii="Times New Roman" w:hAnsi="Times New Roman" w:cs="Times New Roman"/>
          <w:sz w:val="24"/>
          <w:szCs w:val="24"/>
          <w:lang w:val="es-ES"/>
        </w:rPr>
        <w:t xml:space="preserve"> = 0.20 - 0.36)</w:t>
      </w:r>
      <w:r w:rsidR="00D57EC9" w:rsidRPr="006567F5">
        <w:rPr>
          <w:rFonts w:ascii="Times New Roman" w:hAnsi="Times New Roman" w:cs="Times New Roman"/>
          <w:sz w:val="24"/>
          <w:szCs w:val="24"/>
          <w:lang w:val="es-ES"/>
        </w:rPr>
        <w:t xml:space="preserve">. En otro estudio </w:t>
      </w:r>
      <w:r w:rsidR="00342B1B" w:rsidRPr="006567F5">
        <w:rPr>
          <w:rFonts w:ascii="Times New Roman" w:hAnsi="Times New Roman" w:cs="Times New Roman"/>
          <w:sz w:val="24"/>
          <w:szCs w:val="24"/>
          <w:lang w:val="es-ES"/>
        </w:rPr>
        <w:t xml:space="preserve">meta-analítico de </w:t>
      </w:r>
      <w:proofErr w:type="spellStart"/>
      <w:r w:rsidR="00342B1B"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342B1B" w:rsidRPr="006567F5">
        <w:rPr>
          <w:rFonts w:ascii="Times New Roman" w:hAnsi="Times New Roman" w:cs="Times New Roman"/>
          <w:sz w:val="24"/>
          <w:szCs w:val="24"/>
          <w:lang w:val="es-ES"/>
        </w:rPr>
        <w:t>M</w:t>
      </w:r>
      <w:proofErr w:type="spellEnd"/>
      <w:r w:rsidR="00342B1B" w:rsidRPr="006567F5">
        <w:rPr>
          <w:rFonts w:ascii="Times New Roman" w:hAnsi="Times New Roman" w:cs="Times New Roman"/>
          <w:sz w:val="24"/>
          <w:szCs w:val="24"/>
          <w:lang w:val="es-ES"/>
        </w:rPr>
        <w:t xml:space="preserve"> </w:t>
      </w:r>
      <w:r w:rsidR="00D57EC9" w:rsidRPr="006567F5">
        <w:rPr>
          <w:rFonts w:ascii="Times New Roman" w:hAnsi="Times New Roman" w:cs="Times New Roman"/>
          <w:sz w:val="24"/>
          <w:szCs w:val="24"/>
          <w:lang w:val="es-ES"/>
        </w:rPr>
        <w:t xml:space="preserve">con pacientes prodrómicos, </w:t>
      </w:r>
      <w:r w:rsidR="00342B1B" w:rsidRPr="006567F5">
        <w:rPr>
          <w:rFonts w:ascii="Times New Roman" w:hAnsi="Times New Roman" w:cs="Times New Roman"/>
          <w:sz w:val="24"/>
          <w:szCs w:val="24"/>
          <w:lang w:val="es-ES"/>
        </w:rPr>
        <w:t xml:space="preserve">se encontraron déficits moderados en reconocimiento afectivo en rostros, voces y verbalizaciones </w:t>
      </w:r>
      <w:r w:rsidR="00D57EC9" w:rsidRPr="006567F5">
        <w:rPr>
          <w:rFonts w:ascii="Times New Roman" w:hAnsi="Times New Roman" w:cs="Times New Roman"/>
          <w:sz w:val="24"/>
          <w:szCs w:val="24"/>
          <w:lang w:val="es-ES"/>
        </w:rPr>
        <w:t>(</w:t>
      </w:r>
      <w:r w:rsidR="00D57EC9" w:rsidRPr="006567F5">
        <w:rPr>
          <w:rFonts w:ascii="Times New Roman" w:hAnsi="Times New Roman" w:cs="Times New Roman"/>
          <w:i/>
          <w:sz w:val="24"/>
          <w:szCs w:val="24"/>
          <w:lang w:val="es-ES"/>
        </w:rPr>
        <w:t>d</w:t>
      </w:r>
      <w:r w:rsidR="00D57EC9" w:rsidRPr="006567F5">
        <w:rPr>
          <w:rFonts w:ascii="Times New Roman" w:hAnsi="Times New Roman" w:cs="Times New Roman"/>
          <w:sz w:val="24"/>
          <w:szCs w:val="24"/>
          <w:lang w:val="es-ES"/>
        </w:rPr>
        <w:t xml:space="preserve"> = 0.52, </w:t>
      </w:r>
      <w:r w:rsidR="00D57EC9" w:rsidRPr="006567F5">
        <w:rPr>
          <w:rFonts w:ascii="Times New Roman" w:hAnsi="Times New Roman" w:cs="Times New Roman"/>
          <w:i/>
          <w:sz w:val="24"/>
          <w:szCs w:val="24"/>
          <w:lang w:val="es-ES"/>
        </w:rPr>
        <w:t>I</w:t>
      </w:r>
      <w:r w:rsidR="00D72950">
        <w:rPr>
          <w:rFonts w:ascii="Times New Roman" w:hAnsi="Times New Roman" w:cs="Times New Roman"/>
          <w:i/>
          <w:sz w:val="24"/>
          <w:szCs w:val="24"/>
          <w:lang w:val="es-ES"/>
        </w:rPr>
        <w:t>C</w:t>
      </w:r>
      <w:r w:rsidR="00D57EC9" w:rsidRPr="006567F5">
        <w:rPr>
          <w:rFonts w:ascii="Times New Roman" w:hAnsi="Times New Roman" w:cs="Times New Roman"/>
          <w:i/>
          <w:sz w:val="24"/>
          <w:szCs w:val="24"/>
          <w:lang w:val="es-ES"/>
        </w:rPr>
        <w:t>95%</w:t>
      </w:r>
      <w:r w:rsidR="00D57EC9" w:rsidRPr="006567F5">
        <w:rPr>
          <w:rFonts w:ascii="Times New Roman" w:hAnsi="Times New Roman" w:cs="Times New Roman"/>
          <w:sz w:val="24"/>
          <w:szCs w:val="24"/>
          <w:lang w:val="es-ES"/>
        </w:rPr>
        <w:t xml:space="preserve"> = 0.38 - 0.65)</w:t>
      </w:r>
      <w:r w:rsidR="00342B1B" w:rsidRPr="006567F5">
        <w:rPr>
          <w:rFonts w:ascii="Times New Roman" w:hAnsi="Times New Roman" w:cs="Times New Roman"/>
          <w:sz w:val="24"/>
          <w:szCs w:val="24"/>
          <w:lang w:val="es-ES"/>
        </w:rPr>
        <w:t>, se resaltó que la mayoría de estudios no evidenciaron transición del déficit cognitivo a la psicosis, lo que sugiere que la CS no es causal en esta patología</w:t>
      </w:r>
      <w:r w:rsidR="00300416" w:rsidRPr="006567F5">
        <w:rPr>
          <w:rFonts w:ascii="Times New Roman" w:hAnsi="Times New Roman" w:cs="Times New Roman"/>
          <w:sz w:val="24"/>
          <w:szCs w:val="24"/>
          <w:lang w:val="es-ES"/>
        </w:rPr>
        <w:t xml:space="preserve">. </w:t>
      </w:r>
    </w:p>
    <w:p w:rsidR="00D57EC9" w:rsidRPr="006567F5" w:rsidRDefault="00FA134B"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En pacientes con trastorno afectivo bipolar</w:t>
      </w:r>
      <w:r w:rsidR="00C93637" w:rsidRPr="006567F5">
        <w:rPr>
          <w:rFonts w:ascii="Times New Roman" w:hAnsi="Times New Roman" w:cs="Times New Roman"/>
          <w:sz w:val="24"/>
          <w:szCs w:val="24"/>
          <w:lang w:val="es-ES"/>
        </w:rPr>
        <w:t xml:space="preserve"> (TAB)</w:t>
      </w:r>
      <w:r w:rsidRPr="006567F5">
        <w:rPr>
          <w:rFonts w:ascii="Times New Roman" w:hAnsi="Times New Roman" w:cs="Times New Roman"/>
          <w:sz w:val="24"/>
          <w:szCs w:val="24"/>
          <w:lang w:val="es-ES"/>
        </w:rPr>
        <w:t xml:space="preserve">, </w:t>
      </w:r>
      <w:r w:rsidR="005635C2" w:rsidRPr="006567F5">
        <w:rPr>
          <w:rFonts w:ascii="Times New Roman" w:hAnsi="Times New Roman" w:cs="Times New Roman"/>
          <w:sz w:val="24"/>
          <w:szCs w:val="24"/>
          <w:lang w:val="es-ES"/>
        </w:rPr>
        <w:t xml:space="preserve">se encontraron diferencias </w:t>
      </w:r>
      <w:r w:rsidR="00300416" w:rsidRPr="006567F5">
        <w:rPr>
          <w:rFonts w:ascii="Times New Roman" w:hAnsi="Times New Roman" w:cs="Times New Roman"/>
          <w:sz w:val="24"/>
          <w:szCs w:val="24"/>
          <w:lang w:val="es-ES"/>
        </w:rPr>
        <w:t xml:space="preserve">en </w:t>
      </w:r>
      <w:r w:rsidRPr="006567F5">
        <w:rPr>
          <w:rFonts w:ascii="Times New Roman" w:hAnsi="Times New Roman" w:cs="Times New Roman"/>
          <w:sz w:val="24"/>
          <w:szCs w:val="24"/>
          <w:lang w:val="es-ES"/>
        </w:rPr>
        <w:t>el reconocimiento de emociones (</w:t>
      </w:r>
      <w:r w:rsidR="005635C2" w:rsidRPr="006567F5">
        <w:rPr>
          <w:rFonts w:ascii="Times New Roman" w:hAnsi="Times New Roman" w:cs="Times New Roman"/>
          <w:i/>
          <w:sz w:val="24"/>
          <w:szCs w:val="24"/>
          <w:lang w:val="es-ES"/>
        </w:rPr>
        <w:t>d</w:t>
      </w:r>
      <w:r w:rsidR="005635C2" w:rsidRPr="006567F5">
        <w:rPr>
          <w:rFonts w:ascii="Times New Roman" w:hAnsi="Times New Roman" w:cs="Times New Roman"/>
          <w:sz w:val="24"/>
          <w:szCs w:val="24"/>
          <w:lang w:val="es-ES"/>
        </w:rPr>
        <w:t xml:space="preserve"> = 0.39</w:t>
      </w:r>
      <w:r w:rsidRPr="006567F5">
        <w:rPr>
          <w:rFonts w:ascii="Times New Roman" w:hAnsi="Times New Roman" w:cs="Times New Roman"/>
          <w:sz w:val="24"/>
          <w:szCs w:val="24"/>
          <w:lang w:val="es-ES"/>
        </w:rPr>
        <w:t>)</w:t>
      </w:r>
      <w:r w:rsidR="005635C2" w:rsidRPr="006567F5">
        <w:rPr>
          <w:rFonts w:ascii="Times New Roman" w:hAnsi="Times New Roman" w:cs="Times New Roman"/>
          <w:sz w:val="24"/>
          <w:szCs w:val="24"/>
          <w:lang w:val="es-ES"/>
        </w:rPr>
        <w:t xml:space="preserve"> y </w:t>
      </w:r>
      <w:proofErr w:type="spellStart"/>
      <w:r w:rsidR="005635C2"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5635C2" w:rsidRPr="006567F5">
        <w:rPr>
          <w:rFonts w:ascii="Times New Roman" w:hAnsi="Times New Roman" w:cs="Times New Roman"/>
          <w:sz w:val="24"/>
          <w:szCs w:val="24"/>
          <w:lang w:val="es-ES"/>
        </w:rPr>
        <w:t>M</w:t>
      </w:r>
      <w:proofErr w:type="spellEnd"/>
      <w:r w:rsidR="005635C2" w:rsidRPr="006567F5">
        <w:rPr>
          <w:rFonts w:ascii="Times New Roman" w:hAnsi="Times New Roman" w:cs="Times New Roman"/>
          <w:sz w:val="24"/>
          <w:szCs w:val="24"/>
          <w:lang w:val="es-ES"/>
        </w:rPr>
        <w:t xml:space="preserve"> (</w:t>
      </w:r>
      <w:r w:rsidR="005635C2" w:rsidRPr="006567F5">
        <w:rPr>
          <w:rFonts w:ascii="Times New Roman" w:hAnsi="Times New Roman" w:cs="Times New Roman"/>
          <w:i/>
          <w:sz w:val="24"/>
          <w:szCs w:val="24"/>
          <w:lang w:val="es-ES"/>
        </w:rPr>
        <w:t>d</w:t>
      </w:r>
      <w:r w:rsidR="005635C2" w:rsidRPr="006567F5">
        <w:rPr>
          <w:rFonts w:ascii="Times New Roman" w:hAnsi="Times New Roman" w:cs="Times New Roman"/>
          <w:sz w:val="24"/>
          <w:szCs w:val="24"/>
          <w:lang w:val="es-ES"/>
        </w:rPr>
        <w:t xml:space="preserve"> = 0.57)</w:t>
      </w:r>
      <w:r w:rsidR="00D10312" w:rsidRPr="006567F5">
        <w:rPr>
          <w:rFonts w:ascii="Times New Roman" w:hAnsi="Times New Roman" w:cs="Times New Roman"/>
          <w:sz w:val="24"/>
          <w:szCs w:val="24"/>
          <w:lang w:val="es-ES"/>
        </w:rPr>
        <w:t xml:space="preserve">, aspecto que resalta los déficits en estas dos patologías, en especial la esquizofrenia (Bora &amp; </w:t>
      </w:r>
      <w:proofErr w:type="spellStart"/>
      <w:r w:rsidR="00D10312" w:rsidRPr="006567F5">
        <w:rPr>
          <w:rFonts w:ascii="Times New Roman" w:hAnsi="Times New Roman" w:cs="Times New Roman"/>
          <w:sz w:val="24"/>
          <w:szCs w:val="24"/>
          <w:lang w:val="es-ES"/>
        </w:rPr>
        <w:t>Pantelis</w:t>
      </w:r>
      <w:proofErr w:type="spellEnd"/>
      <w:r w:rsidR="00D10312" w:rsidRPr="006567F5">
        <w:rPr>
          <w:rFonts w:ascii="Times New Roman" w:hAnsi="Times New Roman" w:cs="Times New Roman"/>
          <w:sz w:val="24"/>
          <w:szCs w:val="24"/>
          <w:lang w:val="es-ES"/>
        </w:rPr>
        <w:t>, 2016</w:t>
      </w:r>
      <w:r w:rsidR="00B630C8" w:rsidRPr="006567F5">
        <w:rPr>
          <w:rFonts w:ascii="Times New Roman" w:hAnsi="Times New Roman" w:cs="Times New Roman"/>
          <w:sz w:val="24"/>
          <w:szCs w:val="24"/>
          <w:lang w:val="es-ES"/>
        </w:rPr>
        <w:t>b</w:t>
      </w:r>
      <w:r w:rsidR="009E6AB3" w:rsidRPr="006567F5">
        <w:rPr>
          <w:rFonts w:ascii="Times New Roman" w:hAnsi="Times New Roman" w:cs="Times New Roman"/>
          <w:sz w:val="24"/>
          <w:szCs w:val="24"/>
          <w:lang w:val="es-ES"/>
        </w:rPr>
        <w:t>;</w:t>
      </w:r>
      <w:r w:rsidR="0043018F" w:rsidRPr="006567F5">
        <w:rPr>
          <w:rFonts w:ascii="Times New Roman" w:hAnsi="Times New Roman" w:cs="Times New Roman"/>
          <w:sz w:val="24"/>
          <w:szCs w:val="24"/>
          <w:lang w:val="es-ES"/>
        </w:rPr>
        <w:t xml:space="preserve"> Lee, Hong, </w:t>
      </w:r>
      <w:proofErr w:type="spellStart"/>
      <w:r w:rsidR="0043018F" w:rsidRPr="006567F5">
        <w:rPr>
          <w:rFonts w:ascii="Times New Roman" w:hAnsi="Times New Roman" w:cs="Times New Roman"/>
          <w:sz w:val="24"/>
          <w:szCs w:val="24"/>
          <w:lang w:val="es-ES"/>
        </w:rPr>
        <w:t>Shin</w:t>
      </w:r>
      <w:proofErr w:type="spellEnd"/>
      <w:r w:rsidR="0043018F" w:rsidRPr="006567F5">
        <w:rPr>
          <w:rFonts w:ascii="Times New Roman" w:hAnsi="Times New Roman" w:cs="Times New Roman"/>
          <w:sz w:val="24"/>
          <w:szCs w:val="24"/>
          <w:lang w:val="es-ES"/>
        </w:rPr>
        <w:t>, &amp; Kwon, 2015</w:t>
      </w:r>
      <w:r w:rsidR="00D10312" w:rsidRPr="006567F5">
        <w:rPr>
          <w:rFonts w:ascii="Times New Roman" w:hAnsi="Times New Roman" w:cs="Times New Roman"/>
          <w:sz w:val="24"/>
          <w:szCs w:val="24"/>
          <w:lang w:val="es-ES"/>
        </w:rPr>
        <w:t>).</w:t>
      </w:r>
      <w:r w:rsidRPr="006567F5">
        <w:rPr>
          <w:rFonts w:ascii="Times New Roman" w:hAnsi="Times New Roman" w:cs="Times New Roman"/>
          <w:sz w:val="24"/>
          <w:szCs w:val="24"/>
          <w:lang w:val="es-ES"/>
        </w:rPr>
        <w:t xml:space="preserve"> </w:t>
      </w:r>
      <w:r w:rsidR="00E8713F" w:rsidRPr="006567F5">
        <w:rPr>
          <w:rFonts w:ascii="Times New Roman" w:hAnsi="Times New Roman" w:cs="Times New Roman"/>
          <w:sz w:val="24"/>
          <w:szCs w:val="24"/>
          <w:lang w:val="es-ES"/>
        </w:rPr>
        <w:t xml:space="preserve">En otro estudio </w:t>
      </w:r>
      <w:r w:rsidR="00C93637" w:rsidRPr="006567F5">
        <w:rPr>
          <w:rFonts w:ascii="Times New Roman" w:hAnsi="Times New Roman" w:cs="Times New Roman"/>
          <w:sz w:val="24"/>
          <w:szCs w:val="24"/>
          <w:lang w:val="es-ES"/>
        </w:rPr>
        <w:t>en TAB</w:t>
      </w:r>
      <w:r w:rsidR="00E8713F" w:rsidRPr="006567F5">
        <w:rPr>
          <w:rFonts w:ascii="Times New Roman" w:hAnsi="Times New Roman" w:cs="Times New Roman"/>
          <w:sz w:val="24"/>
          <w:szCs w:val="24"/>
          <w:lang w:val="es-ES"/>
        </w:rPr>
        <w:t>, se</w:t>
      </w:r>
      <w:r w:rsidR="00C93637" w:rsidRPr="006567F5">
        <w:rPr>
          <w:rFonts w:ascii="Times New Roman" w:hAnsi="Times New Roman" w:cs="Times New Roman"/>
          <w:sz w:val="24"/>
          <w:szCs w:val="24"/>
          <w:lang w:val="es-ES"/>
        </w:rPr>
        <w:t xml:space="preserve"> encontraron diferencias significativas con una muestra control sin patología en cuanto a CS (</w:t>
      </w:r>
      <w:r w:rsidR="00C93637" w:rsidRPr="006567F5">
        <w:rPr>
          <w:rFonts w:ascii="Times New Roman" w:hAnsi="Times New Roman" w:cs="Times New Roman"/>
          <w:i/>
          <w:sz w:val="24"/>
          <w:szCs w:val="24"/>
          <w:lang w:val="es-ES"/>
        </w:rPr>
        <w:t>d</w:t>
      </w:r>
      <w:r w:rsidR="00C93637" w:rsidRPr="006567F5">
        <w:rPr>
          <w:rFonts w:ascii="Times New Roman" w:hAnsi="Times New Roman" w:cs="Times New Roman"/>
          <w:sz w:val="24"/>
          <w:szCs w:val="24"/>
          <w:lang w:val="es-ES"/>
        </w:rPr>
        <w:t xml:space="preserve"> = 0.34, </w:t>
      </w:r>
      <w:r w:rsidR="00C93637" w:rsidRPr="006567F5">
        <w:rPr>
          <w:rFonts w:ascii="Times New Roman" w:hAnsi="Times New Roman" w:cs="Times New Roman"/>
          <w:i/>
          <w:sz w:val="24"/>
          <w:szCs w:val="24"/>
          <w:lang w:val="es-ES"/>
        </w:rPr>
        <w:t>I</w:t>
      </w:r>
      <w:r w:rsidR="00D72950">
        <w:rPr>
          <w:rFonts w:ascii="Times New Roman" w:hAnsi="Times New Roman" w:cs="Times New Roman"/>
          <w:i/>
          <w:sz w:val="24"/>
          <w:szCs w:val="24"/>
          <w:lang w:val="es-ES"/>
        </w:rPr>
        <w:t>C</w:t>
      </w:r>
      <w:r w:rsidR="00C93637" w:rsidRPr="006567F5">
        <w:rPr>
          <w:rFonts w:ascii="Times New Roman" w:hAnsi="Times New Roman" w:cs="Times New Roman"/>
          <w:i/>
          <w:sz w:val="24"/>
          <w:szCs w:val="24"/>
          <w:lang w:val="es-ES"/>
        </w:rPr>
        <w:t>95%</w:t>
      </w:r>
      <w:r w:rsidR="00C93637" w:rsidRPr="006567F5">
        <w:rPr>
          <w:rFonts w:ascii="Times New Roman" w:hAnsi="Times New Roman" w:cs="Times New Roman"/>
          <w:sz w:val="24"/>
          <w:szCs w:val="24"/>
          <w:lang w:val="es-ES"/>
        </w:rPr>
        <w:t xml:space="preserve"> = 0.16-0.52)</w:t>
      </w:r>
      <w:r w:rsidR="00E8713F" w:rsidRPr="006567F5">
        <w:rPr>
          <w:rFonts w:ascii="Times New Roman" w:hAnsi="Times New Roman" w:cs="Times New Roman"/>
          <w:sz w:val="24"/>
          <w:szCs w:val="24"/>
          <w:lang w:val="es-ES"/>
        </w:rPr>
        <w:t xml:space="preserve"> (Bora &amp; </w:t>
      </w:r>
      <w:proofErr w:type="spellStart"/>
      <w:r w:rsidR="00E8713F" w:rsidRPr="006567F5">
        <w:rPr>
          <w:rFonts w:ascii="Times New Roman" w:hAnsi="Times New Roman" w:cs="Times New Roman"/>
          <w:sz w:val="24"/>
          <w:szCs w:val="24"/>
          <w:lang w:val="es-ES"/>
        </w:rPr>
        <w:t>Özerdem</w:t>
      </w:r>
      <w:proofErr w:type="spellEnd"/>
      <w:r w:rsidR="00E8713F" w:rsidRPr="006567F5">
        <w:rPr>
          <w:rFonts w:ascii="Times New Roman" w:hAnsi="Times New Roman" w:cs="Times New Roman"/>
          <w:sz w:val="24"/>
          <w:szCs w:val="24"/>
          <w:lang w:val="es-ES"/>
        </w:rPr>
        <w:t>, 2017)</w:t>
      </w:r>
      <w:r w:rsidR="00C27F3F" w:rsidRPr="006567F5">
        <w:rPr>
          <w:rFonts w:ascii="Times New Roman" w:hAnsi="Times New Roman" w:cs="Times New Roman"/>
          <w:sz w:val="24"/>
          <w:szCs w:val="24"/>
          <w:lang w:val="es-ES"/>
        </w:rPr>
        <w:t>, aunque no es claro en comparaciones con pacientes subclínicos o en fases depresivas (</w:t>
      </w:r>
      <w:r w:rsidR="008B70FF" w:rsidRPr="006567F5">
        <w:rPr>
          <w:rFonts w:ascii="Times New Roman" w:hAnsi="Times New Roman" w:cs="Times New Roman"/>
          <w:sz w:val="24"/>
          <w:szCs w:val="24"/>
          <w:lang w:val="es-ES"/>
        </w:rPr>
        <w:t xml:space="preserve">Bora, </w:t>
      </w:r>
      <w:proofErr w:type="spellStart"/>
      <w:r w:rsidR="008B70FF" w:rsidRPr="006567F5">
        <w:rPr>
          <w:rFonts w:ascii="Times New Roman" w:hAnsi="Times New Roman" w:cs="Times New Roman"/>
          <w:sz w:val="24"/>
          <w:szCs w:val="24"/>
          <w:lang w:val="es-ES"/>
        </w:rPr>
        <w:t>Bartholomeusz</w:t>
      </w:r>
      <w:proofErr w:type="spellEnd"/>
      <w:r w:rsidR="008B70FF" w:rsidRPr="006567F5">
        <w:rPr>
          <w:rFonts w:ascii="Times New Roman" w:hAnsi="Times New Roman" w:cs="Times New Roman"/>
          <w:sz w:val="24"/>
          <w:szCs w:val="24"/>
          <w:lang w:val="es-ES"/>
        </w:rPr>
        <w:t xml:space="preserve">, &amp; </w:t>
      </w:r>
      <w:proofErr w:type="spellStart"/>
      <w:r w:rsidR="008B70FF" w:rsidRPr="006567F5">
        <w:rPr>
          <w:rFonts w:ascii="Times New Roman" w:hAnsi="Times New Roman" w:cs="Times New Roman"/>
          <w:sz w:val="24"/>
          <w:szCs w:val="24"/>
          <w:lang w:val="es-ES"/>
        </w:rPr>
        <w:t>Pantelis</w:t>
      </w:r>
      <w:proofErr w:type="spellEnd"/>
      <w:r w:rsidR="008B70FF" w:rsidRPr="006567F5">
        <w:rPr>
          <w:rFonts w:ascii="Times New Roman" w:hAnsi="Times New Roman" w:cs="Times New Roman"/>
          <w:sz w:val="24"/>
          <w:szCs w:val="24"/>
          <w:lang w:val="es-ES"/>
        </w:rPr>
        <w:t>, 2016</w:t>
      </w:r>
      <w:r w:rsidR="00C27F3F" w:rsidRPr="006567F5">
        <w:rPr>
          <w:rFonts w:ascii="Times New Roman" w:hAnsi="Times New Roman" w:cs="Times New Roman"/>
          <w:sz w:val="24"/>
          <w:szCs w:val="24"/>
          <w:lang w:val="es-ES"/>
        </w:rPr>
        <w:t>)</w:t>
      </w:r>
      <w:r w:rsidR="00C93637" w:rsidRPr="006567F5">
        <w:rPr>
          <w:rFonts w:ascii="Times New Roman" w:hAnsi="Times New Roman" w:cs="Times New Roman"/>
          <w:sz w:val="24"/>
          <w:szCs w:val="24"/>
          <w:lang w:val="es-ES"/>
        </w:rPr>
        <w:t>.</w:t>
      </w:r>
      <w:r w:rsidR="00546E4D" w:rsidRPr="006567F5">
        <w:rPr>
          <w:rFonts w:ascii="Times New Roman" w:hAnsi="Times New Roman" w:cs="Times New Roman"/>
          <w:sz w:val="24"/>
          <w:szCs w:val="24"/>
          <w:lang w:val="es-ES"/>
        </w:rPr>
        <w:t xml:space="preserve"> En </w:t>
      </w:r>
      <w:r w:rsidR="00C77A72">
        <w:rPr>
          <w:rFonts w:ascii="Times New Roman" w:hAnsi="Times New Roman" w:cs="Times New Roman"/>
          <w:sz w:val="24"/>
          <w:szCs w:val="24"/>
          <w:lang w:val="es-ES"/>
        </w:rPr>
        <w:t xml:space="preserve">pacientes con depresión, comparados </w:t>
      </w:r>
      <w:r w:rsidR="00546E4D" w:rsidRPr="006567F5">
        <w:rPr>
          <w:rFonts w:ascii="Times New Roman" w:hAnsi="Times New Roman" w:cs="Times New Roman"/>
          <w:sz w:val="24"/>
          <w:szCs w:val="24"/>
          <w:lang w:val="es-ES"/>
        </w:rPr>
        <w:t xml:space="preserve">con grupos control, se reportaron déficits en </w:t>
      </w:r>
      <w:proofErr w:type="spellStart"/>
      <w:r w:rsidR="00546E4D"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546E4D" w:rsidRPr="006567F5">
        <w:rPr>
          <w:rFonts w:ascii="Times New Roman" w:hAnsi="Times New Roman" w:cs="Times New Roman"/>
          <w:sz w:val="24"/>
          <w:szCs w:val="24"/>
          <w:lang w:val="es-ES"/>
        </w:rPr>
        <w:t>M</w:t>
      </w:r>
      <w:proofErr w:type="spellEnd"/>
      <w:r w:rsidR="00546E4D" w:rsidRPr="006567F5">
        <w:rPr>
          <w:rFonts w:ascii="Times New Roman" w:hAnsi="Times New Roman" w:cs="Times New Roman"/>
          <w:sz w:val="24"/>
          <w:szCs w:val="24"/>
          <w:lang w:val="es-ES"/>
        </w:rPr>
        <w:t xml:space="preserve"> (</w:t>
      </w:r>
      <w:r w:rsidR="00546E4D" w:rsidRPr="006567F5">
        <w:rPr>
          <w:rFonts w:ascii="Times New Roman" w:hAnsi="Times New Roman" w:cs="Times New Roman"/>
          <w:i/>
          <w:sz w:val="24"/>
          <w:szCs w:val="24"/>
          <w:lang w:val="es-ES"/>
        </w:rPr>
        <w:t xml:space="preserve">d </w:t>
      </w:r>
      <w:r w:rsidR="00546E4D" w:rsidRPr="006567F5">
        <w:rPr>
          <w:rFonts w:ascii="Times New Roman" w:hAnsi="Times New Roman" w:cs="Times New Roman"/>
          <w:sz w:val="24"/>
          <w:szCs w:val="24"/>
          <w:lang w:val="es-ES"/>
        </w:rPr>
        <w:t>= 0.51 - 0.58)</w:t>
      </w:r>
      <w:r w:rsidR="00436E76" w:rsidRPr="006567F5">
        <w:rPr>
          <w:rFonts w:ascii="Times New Roman" w:hAnsi="Times New Roman" w:cs="Times New Roman"/>
          <w:sz w:val="24"/>
          <w:szCs w:val="24"/>
          <w:lang w:val="es-ES"/>
        </w:rPr>
        <w:t>, especial</w:t>
      </w:r>
      <w:r w:rsidR="00C77A72">
        <w:rPr>
          <w:rFonts w:ascii="Times New Roman" w:hAnsi="Times New Roman" w:cs="Times New Roman"/>
          <w:sz w:val="24"/>
          <w:szCs w:val="24"/>
          <w:lang w:val="es-ES"/>
        </w:rPr>
        <w:t xml:space="preserve">mente en tareas </w:t>
      </w:r>
      <w:r w:rsidR="00436E76" w:rsidRPr="006567F5">
        <w:rPr>
          <w:rFonts w:ascii="Times New Roman" w:hAnsi="Times New Roman" w:cs="Times New Roman"/>
          <w:sz w:val="24"/>
          <w:szCs w:val="24"/>
          <w:lang w:val="es-ES"/>
        </w:rPr>
        <w:t>verbal</w:t>
      </w:r>
      <w:r w:rsidR="00C77A72">
        <w:rPr>
          <w:rFonts w:ascii="Times New Roman" w:hAnsi="Times New Roman" w:cs="Times New Roman"/>
          <w:sz w:val="24"/>
          <w:szCs w:val="24"/>
          <w:lang w:val="es-ES"/>
        </w:rPr>
        <w:t xml:space="preserve">es, </w:t>
      </w:r>
      <w:r w:rsidR="00436E76" w:rsidRPr="006567F5">
        <w:rPr>
          <w:rFonts w:ascii="Times New Roman" w:hAnsi="Times New Roman" w:cs="Times New Roman"/>
          <w:sz w:val="24"/>
          <w:szCs w:val="24"/>
          <w:lang w:val="es-ES"/>
        </w:rPr>
        <w:t>visual</w:t>
      </w:r>
      <w:r w:rsidR="00C77A72">
        <w:rPr>
          <w:rFonts w:ascii="Times New Roman" w:hAnsi="Times New Roman" w:cs="Times New Roman"/>
          <w:sz w:val="24"/>
          <w:szCs w:val="24"/>
          <w:lang w:val="es-ES"/>
        </w:rPr>
        <w:t>es</w:t>
      </w:r>
      <w:r w:rsidR="00436E76" w:rsidRPr="006567F5">
        <w:rPr>
          <w:rFonts w:ascii="Times New Roman" w:hAnsi="Times New Roman" w:cs="Times New Roman"/>
          <w:sz w:val="24"/>
          <w:szCs w:val="24"/>
          <w:lang w:val="es-ES"/>
        </w:rPr>
        <w:t xml:space="preserve">, cognitivo afectivas, razonamiento </w:t>
      </w:r>
      <w:r w:rsidR="00C77A72">
        <w:rPr>
          <w:rFonts w:ascii="Times New Roman" w:hAnsi="Times New Roman" w:cs="Times New Roman"/>
          <w:sz w:val="24"/>
          <w:szCs w:val="24"/>
          <w:lang w:val="es-ES"/>
        </w:rPr>
        <w:t xml:space="preserve">y </w:t>
      </w:r>
      <w:r w:rsidR="00436E76" w:rsidRPr="006567F5">
        <w:rPr>
          <w:rFonts w:ascii="Times New Roman" w:hAnsi="Times New Roman" w:cs="Times New Roman"/>
          <w:sz w:val="24"/>
          <w:szCs w:val="24"/>
          <w:lang w:val="es-ES"/>
        </w:rPr>
        <w:t xml:space="preserve">codificación (Bora &amp; </w:t>
      </w:r>
      <w:proofErr w:type="spellStart"/>
      <w:r w:rsidR="00436E76" w:rsidRPr="006567F5">
        <w:rPr>
          <w:rFonts w:ascii="Times New Roman" w:hAnsi="Times New Roman" w:cs="Times New Roman"/>
          <w:sz w:val="24"/>
          <w:szCs w:val="24"/>
          <w:lang w:val="es-ES"/>
        </w:rPr>
        <w:t>Berk</w:t>
      </w:r>
      <w:proofErr w:type="spellEnd"/>
      <w:r w:rsidR="00436E76" w:rsidRPr="006567F5">
        <w:rPr>
          <w:rFonts w:ascii="Times New Roman" w:hAnsi="Times New Roman" w:cs="Times New Roman"/>
          <w:sz w:val="24"/>
          <w:szCs w:val="24"/>
          <w:lang w:val="es-ES"/>
        </w:rPr>
        <w:t>, 2016).</w:t>
      </w:r>
      <w:r w:rsidR="00673FA7" w:rsidRPr="006567F5">
        <w:rPr>
          <w:rFonts w:ascii="Times New Roman" w:hAnsi="Times New Roman" w:cs="Times New Roman"/>
          <w:sz w:val="24"/>
          <w:szCs w:val="24"/>
          <w:lang w:val="es-ES"/>
        </w:rPr>
        <w:t xml:space="preserve"> Estos reportes indican que las diferencias </w:t>
      </w:r>
      <w:r w:rsidR="00C77A72" w:rsidRPr="006567F5">
        <w:rPr>
          <w:rFonts w:ascii="Times New Roman" w:hAnsi="Times New Roman" w:cs="Times New Roman"/>
          <w:sz w:val="24"/>
          <w:szCs w:val="24"/>
          <w:lang w:val="es-ES"/>
        </w:rPr>
        <w:t xml:space="preserve">en CS </w:t>
      </w:r>
      <w:r w:rsidR="00673FA7" w:rsidRPr="006567F5">
        <w:rPr>
          <w:rFonts w:ascii="Times New Roman" w:hAnsi="Times New Roman" w:cs="Times New Roman"/>
          <w:sz w:val="24"/>
          <w:szCs w:val="24"/>
          <w:lang w:val="es-ES"/>
        </w:rPr>
        <w:t xml:space="preserve">entre grupos </w:t>
      </w:r>
      <w:r w:rsidR="00C77A72">
        <w:rPr>
          <w:rFonts w:ascii="Times New Roman" w:hAnsi="Times New Roman" w:cs="Times New Roman"/>
          <w:sz w:val="24"/>
          <w:szCs w:val="24"/>
          <w:lang w:val="es-ES"/>
        </w:rPr>
        <w:t xml:space="preserve">asintomáticos, </w:t>
      </w:r>
      <w:r w:rsidR="00673FA7" w:rsidRPr="006567F5">
        <w:rPr>
          <w:rFonts w:ascii="Times New Roman" w:hAnsi="Times New Roman" w:cs="Times New Roman"/>
          <w:sz w:val="24"/>
          <w:szCs w:val="24"/>
          <w:lang w:val="es-ES"/>
        </w:rPr>
        <w:t>sintomáticos y subclínicos aún no son claras.</w:t>
      </w:r>
    </w:p>
    <w:p w:rsidR="00C27F3F" w:rsidRPr="006567F5" w:rsidRDefault="001C640D" w:rsidP="003C6749">
      <w:pPr>
        <w:spacing w:line="24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Algunas</w:t>
      </w:r>
      <w:r w:rsidR="00673FA7" w:rsidRPr="006567F5">
        <w:rPr>
          <w:rFonts w:ascii="Times New Roman" w:hAnsi="Times New Roman" w:cs="Times New Roman"/>
          <w:sz w:val="24"/>
          <w:szCs w:val="24"/>
          <w:lang w:val="es-ES"/>
        </w:rPr>
        <w:t xml:space="preserve"> </w:t>
      </w:r>
      <w:r w:rsidR="00702F0A" w:rsidRPr="006567F5">
        <w:rPr>
          <w:rFonts w:ascii="Times New Roman" w:hAnsi="Times New Roman" w:cs="Times New Roman"/>
          <w:sz w:val="24"/>
          <w:szCs w:val="24"/>
          <w:lang w:val="es-ES"/>
        </w:rPr>
        <w:t>aplicaciones de la CS se han extendido a otras patologías mentales, por ejemplo, en la anorexia y bulimia nerviosa</w:t>
      </w:r>
      <w:r>
        <w:rPr>
          <w:rFonts w:ascii="Times New Roman" w:hAnsi="Times New Roman" w:cs="Times New Roman"/>
          <w:sz w:val="24"/>
          <w:szCs w:val="24"/>
          <w:lang w:val="es-ES"/>
        </w:rPr>
        <w:t>,</w:t>
      </w:r>
      <w:r w:rsidR="00702F0A" w:rsidRPr="006567F5">
        <w:rPr>
          <w:rFonts w:ascii="Times New Roman" w:hAnsi="Times New Roman" w:cs="Times New Roman"/>
          <w:sz w:val="24"/>
          <w:szCs w:val="24"/>
          <w:lang w:val="es-ES"/>
        </w:rPr>
        <w:t xml:space="preserve"> estudios meta-analíticos indican déficits significativos en anorexia (</w:t>
      </w:r>
      <w:r w:rsidR="00702F0A" w:rsidRPr="006567F5">
        <w:rPr>
          <w:rFonts w:ascii="Times New Roman" w:hAnsi="Times New Roman" w:cs="Times New Roman"/>
          <w:i/>
          <w:sz w:val="24"/>
          <w:szCs w:val="24"/>
          <w:lang w:val="es-ES"/>
        </w:rPr>
        <w:t>d</w:t>
      </w:r>
      <w:r w:rsidR="00702F0A" w:rsidRPr="006567F5">
        <w:rPr>
          <w:rFonts w:ascii="Times New Roman" w:hAnsi="Times New Roman" w:cs="Times New Roman"/>
          <w:sz w:val="24"/>
          <w:szCs w:val="24"/>
          <w:lang w:val="es-ES"/>
        </w:rPr>
        <w:t xml:space="preserve"> = 0.59), mayor en estados agudos (</w:t>
      </w:r>
      <w:r w:rsidR="00702F0A" w:rsidRPr="006567F5">
        <w:rPr>
          <w:rFonts w:ascii="Times New Roman" w:hAnsi="Times New Roman" w:cs="Times New Roman"/>
          <w:i/>
          <w:sz w:val="24"/>
          <w:szCs w:val="24"/>
          <w:lang w:val="es-ES"/>
        </w:rPr>
        <w:t>d</w:t>
      </w:r>
      <w:r w:rsidR="00702F0A" w:rsidRPr="006567F5">
        <w:rPr>
          <w:rFonts w:ascii="Times New Roman" w:hAnsi="Times New Roman" w:cs="Times New Roman"/>
          <w:sz w:val="24"/>
          <w:szCs w:val="24"/>
          <w:lang w:val="es-ES"/>
        </w:rPr>
        <w:t xml:space="preserve"> = 0.67)</w:t>
      </w:r>
      <w:r w:rsidR="00C970E0" w:rsidRPr="006567F5">
        <w:rPr>
          <w:rFonts w:ascii="Times New Roman" w:hAnsi="Times New Roman" w:cs="Times New Roman"/>
          <w:sz w:val="24"/>
          <w:szCs w:val="24"/>
          <w:lang w:val="es-ES"/>
        </w:rPr>
        <w:t>, en particular en tomas de perspectiva (</w:t>
      </w:r>
      <w:r w:rsidR="00B35B84" w:rsidRPr="006567F5">
        <w:rPr>
          <w:rFonts w:ascii="Times New Roman" w:hAnsi="Times New Roman" w:cs="Times New Roman"/>
          <w:i/>
          <w:sz w:val="24"/>
          <w:szCs w:val="24"/>
          <w:lang w:val="es-ES"/>
        </w:rPr>
        <w:t>d</w:t>
      </w:r>
      <w:r w:rsidR="00B35B84" w:rsidRPr="006567F5">
        <w:rPr>
          <w:rFonts w:ascii="Times New Roman" w:hAnsi="Times New Roman" w:cs="Times New Roman"/>
          <w:sz w:val="24"/>
          <w:szCs w:val="24"/>
          <w:lang w:val="es-ES"/>
        </w:rPr>
        <w:t xml:space="preserve"> = 0.99</w:t>
      </w:r>
      <w:r w:rsidR="00C970E0" w:rsidRPr="006567F5">
        <w:rPr>
          <w:rFonts w:ascii="Times New Roman" w:hAnsi="Times New Roman" w:cs="Times New Roman"/>
          <w:sz w:val="24"/>
          <w:szCs w:val="24"/>
          <w:lang w:val="es-ES"/>
        </w:rPr>
        <w:t>)</w:t>
      </w:r>
      <w:r>
        <w:rPr>
          <w:rFonts w:ascii="Times New Roman" w:hAnsi="Times New Roman" w:cs="Times New Roman"/>
          <w:sz w:val="24"/>
          <w:szCs w:val="24"/>
          <w:lang w:val="es-ES"/>
        </w:rPr>
        <w:t xml:space="preserve"> y</w:t>
      </w:r>
      <w:r w:rsidR="00B35B84" w:rsidRPr="006567F5">
        <w:rPr>
          <w:rFonts w:ascii="Times New Roman" w:hAnsi="Times New Roman" w:cs="Times New Roman"/>
          <w:sz w:val="24"/>
          <w:szCs w:val="24"/>
          <w:lang w:val="es-ES"/>
        </w:rPr>
        <w:t xml:space="preserve"> descodificación (</w:t>
      </w:r>
      <w:r w:rsidR="00B35B84" w:rsidRPr="006567F5">
        <w:rPr>
          <w:rFonts w:ascii="Times New Roman" w:hAnsi="Times New Roman" w:cs="Times New Roman"/>
          <w:i/>
          <w:sz w:val="24"/>
          <w:szCs w:val="24"/>
          <w:lang w:val="es-ES"/>
        </w:rPr>
        <w:t>d</w:t>
      </w:r>
      <w:r w:rsidR="00B35B84" w:rsidRPr="006567F5">
        <w:rPr>
          <w:rFonts w:ascii="Times New Roman" w:hAnsi="Times New Roman" w:cs="Times New Roman"/>
          <w:sz w:val="24"/>
          <w:szCs w:val="24"/>
          <w:lang w:val="es-ES"/>
        </w:rPr>
        <w:t xml:space="preserve"> = 0.61), no se reportaron diferencias en bulimia (Bora &amp; </w:t>
      </w:r>
      <w:proofErr w:type="spellStart"/>
      <w:r w:rsidR="00B35B84" w:rsidRPr="006567F5">
        <w:rPr>
          <w:rFonts w:ascii="Times New Roman" w:hAnsi="Times New Roman" w:cs="Times New Roman"/>
          <w:sz w:val="24"/>
          <w:szCs w:val="24"/>
          <w:lang w:val="es-ES"/>
        </w:rPr>
        <w:t>Köse</w:t>
      </w:r>
      <w:proofErr w:type="spellEnd"/>
      <w:r w:rsidR="00B35B84" w:rsidRPr="006567F5">
        <w:rPr>
          <w:rFonts w:ascii="Times New Roman" w:hAnsi="Times New Roman" w:cs="Times New Roman"/>
          <w:sz w:val="24"/>
          <w:szCs w:val="24"/>
          <w:lang w:val="es-ES"/>
        </w:rPr>
        <w:t>, 2016)</w:t>
      </w:r>
      <w:r w:rsidR="00702F0A" w:rsidRPr="006567F5">
        <w:rPr>
          <w:rFonts w:ascii="Times New Roman" w:hAnsi="Times New Roman" w:cs="Times New Roman"/>
          <w:sz w:val="24"/>
          <w:szCs w:val="24"/>
          <w:lang w:val="es-ES"/>
        </w:rPr>
        <w:t xml:space="preserve">. </w:t>
      </w:r>
      <w:r w:rsidR="00A650B1" w:rsidRPr="006567F5">
        <w:rPr>
          <w:rFonts w:ascii="Times New Roman" w:hAnsi="Times New Roman" w:cs="Times New Roman"/>
          <w:sz w:val="24"/>
          <w:szCs w:val="24"/>
          <w:lang w:val="es-ES"/>
        </w:rPr>
        <w:t xml:space="preserve">Así mismo en pacientes con abuso de alcohol fueron reportadas dificultades en </w:t>
      </w:r>
      <w:proofErr w:type="spellStart"/>
      <w:r w:rsidR="00A650B1"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A650B1" w:rsidRPr="006567F5">
        <w:rPr>
          <w:rFonts w:ascii="Times New Roman" w:hAnsi="Times New Roman" w:cs="Times New Roman"/>
          <w:sz w:val="24"/>
          <w:szCs w:val="24"/>
          <w:lang w:val="es-ES"/>
        </w:rPr>
        <w:t>M</w:t>
      </w:r>
      <w:proofErr w:type="spellEnd"/>
      <w:r w:rsidR="00A650B1" w:rsidRPr="006567F5">
        <w:rPr>
          <w:rFonts w:ascii="Times New Roman" w:hAnsi="Times New Roman" w:cs="Times New Roman"/>
          <w:sz w:val="24"/>
          <w:szCs w:val="24"/>
          <w:lang w:val="es-ES"/>
        </w:rPr>
        <w:t xml:space="preserve"> (</w:t>
      </w:r>
      <w:proofErr w:type="spellStart"/>
      <w:r w:rsidR="00A650B1" w:rsidRPr="006567F5">
        <w:rPr>
          <w:rFonts w:ascii="Times New Roman" w:hAnsi="Times New Roman" w:cs="Times New Roman"/>
          <w:i/>
          <w:sz w:val="24"/>
          <w:szCs w:val="24"/>
          <w:lang w:val="es-ES"/>
        </w:rPr>
        <w:t>Hedges</w:t>
      </w:r>
      <w:proofErr w:type="spellEnd"/>
      <w:r w:rsidR="00A650B1" w:rsidRPr="006567F5">
        <w:rPr>
          <w:rFonts w:ascii="Times New Roman" w:hAnsi="Times New Roman" w:cs="Times New Roman"/>
          <w:i/>
          <w:sz w:val="24"/>
          <w:szCs w:val="24"/>
          <w:lang w:val="es-ES"/>
        </w:rPr>
        <w:t>' g</w:t>
      </w:r>
      <w:r w:rsidR="00A650B1" w:rsidRPr="006567F5">
        <w:rPr>
          <w:rFonts w:ascii="Times New Roman" w:hAnsi="Times New Roman" w:cs="Times New Roman"/>
          <w:sz w:val="24"/>
          <w:szCs w:val="24"/>
          <w:lang w:val="es-ES"/>
        </w:rPr>
        <w:t xml:space="preserve"> -1.62</w:t>
      </w:r>
      <w:r w:rsidR="00742732" w:rsidRPr="006567F5">
        <w:rPr>
          <w:rFonts w:ascii="Times New Roman" w:hAnsi="Times New Roman" w:cs="Times New Roman"/>
          <w:sz w:val="24"/>
          <w:szCs w:val="24"/>
          <w:lang w:val="es-ES"/>
        </w:rPr>
        <w:t xml:space="preserve">, </w:t>
      </w:r>
      <w:r w:rsidR="00742732" w:rsidRPr="006567F5">
        <w:rPr>
          <w:rFonts w:ascii="Times New Roman" w:hAnsi="Times New Roman" w:cs="Times New Roman"/>
          <w:i/>
          <w:sz w:val="24"/>
          <w:szCs w:val="24"/>
          <w:lang w:val="es-ES"/>
        </w:rPr>
        <w:t>IC95%</w:t>
      </w:r>
      <w:r w:rsidR="00742732" w:rsidRPr="006567F5">
        <w:rPr>
          <w:rFonts w:ascii="Times New Roman" w:hAnsi="Times New Roman" w:cs="Times New Roman"/>
          <w:sz w:val="24"/>
          <w:szCs w:val="24"/>
          <w:lang w:val="es-ES"/>
        </w:rPr>
        <w:t xml:space="preserve"> </w:t>
      </w:r>
      <w:r w:rsidR="00A650B1" w:rsidRPr="006567F5">
        <w:rPr>
          <w:rFonts w:ascii="Times New Roman" w:hAnsi="Times New Roman" w:cs="Times New Roman"/>
          <w:sz w:val="24"/>
          <w:szCs w:val="24"/>
          <w:lang w:val="es-ES"/>
        </w:rPr>
        <w:t>-2.28</w:t>
      </w:r>
      <w:r w:rsidR="00742732" w:rsidRPr="006567F5">
        <w:rPr>
          <w:rFonts w:ascii="Times New Roman" w:hAnsi="Times New Roman" w:cs="Times New Roman"/>
          <w:sz w:val="24"/>
          <w:szCs w:val="24"/>
          <w:lang w:val="es-ES"/>
        </w:rPr>
        <w:t xml:space="preserve"> -</w:t>
      </w:r>
      <w:r w:rsidR="00A650B1" w:rsidRPr="006567F5">
        <w:rPr>
          <w:rFonts w:ascii="Times New Roman" w:hAnsi="Times New Roman" w:cs="Times New Roman"/>
          <w:sz w:val="24"/>
          <w:szCs w:val="24"/>
          <w:lang w:val="es-ES"/>
        </w:rPr>
        <w:t xml:space="preserve"> -0.96)</w:t>
      </w:r>
      <w:r w:rsidR="00742732" w:rsidRPr="006567F5">
        <w:rPr>
          <w:rFonts w:ascii="Times New Roman" w:hAnsi="Times New Roman" w:cs="Times New Roman"/>
          <w:sz w:val="24"/>
          <w:szCs w:val="24"/>
          <w:lang w:val="es-ES"/>
        </w:rPr>
        <w:t xml:space="preserve">, </w:t>
      </w:r>
      <w:r>
        <w:rPr>
          <w:rFonts w:ascii="Times New Roman" w:hAnsi="Times New Roman" w:cs="Times New Roman"/>
          <w:sz w:val="24"/>
          <w:szCs w:val="24"/>
          <w:lang w:val="es-ES"/>
        </w:rPr>
        <w:t>y</w:t>
      </w:r>
      <w:r w:rsidR="00742732" w:rsidRPr="006567F5">
        <w:rPr>
          <w:rFonts w:ascii="Times New Roman" w:hAnsi="Times New Roman" w:cs="Times New Roman"/>
          <w:sz w:val="24"/>
          <w:szCs w:val="24"/>
          <w:lang w:val="es-ES"/>
        </w:rPr>
        <w:t xml:space="preserve"> el sexo resultó </w:t>
      </w:r>
      <w:r w:rsidR="00673FA7" w:rsidRPr="006567F5">
        <w:rPr>
          <w:rFonts w:ascii="Times New Roman" w:hAnsi="Times New Roman" w:cs="Times New Roman"/>
          <w:sz w:val="24"/>
          <w:szCs w:val="24"/>
          <w:lang w:val="es-ES"/>
        </w:rPr>
        <w:t xml:space="preserve">un </w:t>
      </w:r>
      <w:r w:rsidR="00742732" w:rsidRPr="006567F5">
        <w:rPr>
          <w:rFonts w:ascii="Times New Roman" w:hAnsi="Times New Roman" w:cs="Times New Roman"/>
          <w:sz w:val="24"/>
          <w:szCs w:val="24"/>
          <w:lang w:val="es-ES"/>
        </w:rPr>
        <w:t>moderador</w:t>
      </w:r>
      <w:r w:rsidR="00673FA7" w:rsidRPr="006567F5">
        <w:rPr>
          <w:rFonts w:ascii="Times New Roman" w:hAnsi="Times New Roman" w:cs="Times New Roman"/>
          <w:sz w:val="24"/>
          <w:szCs w:val="24"/>
          <w:lang w:val="es-ES"/>
        </w:rPr>
        <w:t xml:space="preserve"> significativo</w:t>
      </w:r>
      <w:r w:rsidR="00742732" w:rsidRPr="006567F5">
        <w:rPr>
          <w:rFonts w:ascii="Times New Roman" w:hAnsi="Times New Roman" w:cs="Times New Roman"/>
          <w:sz w:val="24"/>
          <w:szCs w:val="24"/>
          <w:lang w:val="es-ES"/>
        </w:rPr>
        <w:t xml:space="preserve"> (</w:t>
      </w:r>
      <w:proofErr w:type="spellStart"/>
      <w:r w:rsidR="00742732" w:rsidRPr="006567F5">
        <w:rPr>
          <w:rFonts w:ascii="Times New Roman" w:hAnsi="Times New Roman" w:cs="Times New Roman"/>
          <w:sz w:val="24"/>
          <w:szCs w:val="24"/>
          <w:lang w:val="es-ES"/>
        </w:rPr>
        <w:t>Onuoha</w:t>
      </w:r>
      <w:proofErr w:type="spellEnd"/>
      <w:r w:rsidR="00742732" w:rsidRPr="006567F5">
        <w:rPr>
          <w:rFonts w:ascii="Times New Roman" w:hAnsi="Times New Roman" w:cs="Times New Roman"/>
          <w:sz w:val="24"/>
          <w:szCs w:val="24"/>
          <w:lang w:val="es-ES"/>
        </w:rPr>
        <w:t xml:space="preserve">, </w:t>
      </w:r>
      <w:r w:rsidR="00742732" w:rsidRPr="006567F5">
        <w:rPr>
          <w:rFonts w:ascii="Times New Roman" w:hAnsi="Times New Roman" w:cs="Times New Roman"/>
          <w:sz w:val="24"/>
          <w:szCs w:val="24"/>
          <w:lang w:val="es-ES"/>
        </w:rPr>
        <w:lastRenderedPageBreak/>
        <w:t xml:space="preserve">Quintana, </w:t>
      </w:r>
      <w:proofErr w:type="spellStart"/>
      <w:r w:rsidR="00742732" w:rsidRPr="006567F5">
        <w:rPr>
          <w:rFonts w:ascii="Times New Roman" w:hAnsi="Times New Roman" w:cs="Times New Roman"/>
          <w:sz w:val="24"/>
          <w:szCs w:val="24"/>
          <w:lang w:val="es-ES"/>
        </w:rPr>
        <w:t>Lyvers</w:t>
      </w:r>
      <w:proofErr w:type="spellEnd"/>
      <w:r w:rsidR="00742732" w:rsidRPr="006567F5">
        <w:rPr>
          <w:rFonts w:ascii="Times New Roman" w:hAnsi="Times New Roman" w:cs="Times New Roman"/>
          <w:sz w:val="24"/>
          <w:szCs w:val="24"/>
          <w:lang w:val="es-ES"/>
        </w:rPr>
        <w:t xml:space="preserve">, &amp; </w:t>
      </w:r>
      <w:proofErr w:type="spellStart"/>
      <w:r w:rsidR="00742732" w:rsidRPr="006567F5">
        <w:rPr>
          <w:rFonts w:ascii="Times New Roman" w:hAnsi="Times New Roman" w:cs="Times New Roman"/>
          <w:sz w:val="24"/>
          <w:szCs w:val="24"/>
          <w:lang w:val="es-ES"/>
        </w:rPr>
        <w:t>Guastella</w:t>
      </w:r>
      <w:proofErr w:type="spellEnd"/>
      <w:r w:rsidR="00742732" w:rsidRPr="006567F5">
        <w:rPr>
          <w:rFonts w:ascii="Times New Roman" w:hAnsi="Times New Roman" w:cs="Times New Roman"/>
          <w:sz w:val="24"/>
          <w:szCs w:val="24"/>
          <w:lang w:val="es-ES"/>
        </w:rPr>
        <w:t xml:space="preserve">, 2016). </w:t>
      </w:r>
      <w:r w:rsidR="007C4F51" w:rsidRPr="006567F5">
        <w:rPr>
          <w:rFonts w:ascii="Times New Roman" w:hAnsi="Times New Roman" w:cs="Times New Roman"/>
          <w:sz w:val="24"/>
          <w:szCs w:val="24"/>
          <w:lang w:val="es-ES"/>
        </w:rPr>
        <w:t>También en pacientes con TDAH, se ha</w:t>
      </w:r>
      <w:r w:rsidR="00673FA7" w:rsidRPr="006567F5">
        <w:rPr>
          <w:rFonts w:ascii="Times New Roman" w:hAnsi="Times New Roman" w:cs="Times New Roman"/>
          <w:sz w:val="24"/>
          <w:szCs w:val="24"/>
          <w:lang w:val="es-ES"/>
        </w:rPr>
        <w:t>n</w:t>
      </w:r>
      <w:r w:rsidR="007C4F51" w:rsidRPr="006567F5">
        <w:rPr>
          <w:rFonts w:ascii="Times New Roman" w:hAnsi="Times New Roman" w:cs="Times New Roman"/>
          <w:sz w:val="24"/>
          <w:szCs w:val="24"/>
          <w:lang w:val="es-ES"/>
        </w:rPr>
        <w:t xml:space="preserve"> documentado variaciones en cuanto al reconocimi</w:t>
      </w:r>
      <w:r w:rsidR="00E24CD9" w:rsidRPr="006567F5">
        <w:rPr>
          <w:rFonts w:ascii="Times New Roman" w:hAnsi="Times New Roman" w:cs="Times New Roman"/>
          <w:sz w:val="24"/>
          <w:szCs w:val="24"/>
          <w:lang w:val="es-ES"/>
        </w:rPr>
        <w:t>e</w:t>
      </w:r>
      <w:r w:rsidR="007C4F51" w:rsidRPr="006567F5">
        <w:rPr>
          <w:rFonts w:ascii="Times New Roman" w:hAnsi="Times New Roman" w:cs="Times New Roman"/>
          <w:sz w:val="24"/>
          <w:szCs w:val="24"/>
          <w:lang w:val="es-ES"/>
        </w:rPr>
        <w:t xml:space="preserve">nto de </w:t>
      </w:r>
      <w:r w:rsidR="005C5D53" w:rsidRPr="006567F5">
        <w:rPr>
          <w:rFonts w:ascii="Times New Roman" w:hAnsi="Times New Roman" w:cs="Times New Roman"/>
          <w:sz w:val="24"/>
          <w:szCs w:val="24"/>
          <w:lang w:val="es-ES"/>
        </w:rPr>
        <w:t xml:space="preserve">la </w:t>
      </w:r>
      <w:r w:rsidR="007C4F51" w:rsidRPr="006567F5">
        <w:rPr>
          <w:rFonts w:ascii="Times New Roman" w:hAnsi="Times New Roman" w:cs="Times New Roman"/>
          <w:sz w:val="24"/>
          <w:szCs w:val="24"/>
          <w:lang w:val="es-ES"/>
        </w:rPr>
        <w:t>expresión facial y vocal (</w:t>
      </w:r>
      <w:r w:rsidR="007C4F51" w:rsidRPr="006567F5">
        <w:rPr>
          <w:rFonts w:ascii="Times New Roman" w:hAnsi="Times New Roman" w:cs="Times New Roman"/>
          <w:i/>
          <w:sz w:val="24"/>
          <w:szCs w:val="24"/>
          <w:lang w:val="es-ES"/>
        </w:rPr>
        <w:t>d</w:t>
      </w:r>
      <w:r w:rsidR="007C4F51" w:rsidRPr="006567F5">
        <w:rPr>
          <w:rFonts w:ascii="Times New Roman" w:hAnsi="Times New Roman" w:cs="Times New Roman"/>
          <w:sz w:val="24"/>
          <w:szCs w:val="24"/>
          <w:lang w:val="es-ES"/>
        </w:rPr>
        <w:t xml:space="preserve"> = 0.44) y habilidades en </w:t>
      </w:r>
      <w:proofErr w:type="spellStart"/>
      <w:r w:rsidR="007C4F51"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7C4F51" w:rsidRPr="006567F5">
        <w:rPr>
          <w:rFonts w:ascii="Times New Roman" w:hAnsi="Times New Roman" w:cs="Times New Roman"/>
          <w:sz w:val="24"/>
          <w:szCs w:val="24"/>
          <w:lang w:val="es-ES"/>
        </w:rPr>
        <w:t>M</w:t>
      </w:r>
      <w:proofErr w:type="spellEnd"/>
      <w:r w:rsidR="007C4F51" w:rsidRPr="006567F5">
        <w:rPr>
          <w:rFonts w:ascii="Times New Roman" w:hAnsi="Times New Roman" w:cs="Times New Roman"/>
          <w:sz w:val="24"/>
          <w:szCs w:val="24"/>
          <w:lang w:val="es-ES"/>
        </w:rPr>
        <w:t xml:space="preserve"> (</w:t>
      </w:r>
      <w:r w:rsidR="003B635D" w:rsidRPr="006567F5">
        <w:rPr>
          <w:rFonts w:ascii="Times New Roman" w:hAnsi="Times New Roman" w:cs="Times New Roman"/>
          <w:i/>
          <w:sz w:val="24"/>
          <w:szCs w:val="24"/>
          <w:lang w:val="es-ES"/>
        </w:rPr>
        <w:t>d</w:t>
      </w:r>
      <w:r w:rsidR="003B635D" w:rsidRPr="006567F5">
        <w:rPr>
          <w:rFonts w:ascii="Times New Roman" w:hAnsi="Times New Roman" w:cs="Times New Roman"/>
          <w:sz w:val="24"/>
          <w:szCs w:val="24"/>
          <w:lang w:val="es-ES"/>
        </w:rPr>
        <w:t xml:space="preserve"> = </w:t>
      </w:r>
      <w:r w:rsidR="007C4F51" w:rsidRPr="006567F5">
        <w:rPr>
          <w:rFonts w:ascii="Times New Roman" w:hAnsi="Times New Roman" w:cs="Times New Roman"/>
          <w:sz w:val="24"/>
          <w:szCs w:val="24"/>
          <w:lang w:val="es-ES"/>
        </w:rPr>
        <w:t xml:space="preserve">0.43) en comparación con autistas y controles sin patología mental (Bora &amp; </w:t>
      </w:r>
      <w:proofErr w:type="spellStart"/>
      <w:r w:rsidR="007C4F51" w:rsidRPr="006567F5">
        <w:rPr>
          <w:rFonts w:ascii="Times New Roman" w:hAnsi="Times New Roman" w:cs="Times New Roman"/>
          <w:sz w:val="24"/>
          <w:szCs w:val="24"/>
          <w:lang w:val="es-ES"/>
        </w:rPr>
        <w:t>Pantelis</w:t>
      </w:r>
      <w:proofErr w:type="spellEnd"/>
      <w:r w:rsidR="007C4F51" w:rsidRPr="006567F5">
        <w:rPr>
          <w:rFonts w:ascii="Times New Roman" w:hAnsi="Times New Roman" w:cs="Times New Roman"/>
          <w:sz w:val="24"/>
          <w:szCs w:val="24"/>
          <w:lang w:val="es-ES"/>
        </w:rPr>
        <w:t>, 2016</w:t>
      </w:r>
      <w:r w:rsidR="00B630C8" w:rsidRPr="006567F5">
        <w:rPr>
          <w:rFonts w:ascii="Times New Roman" w:hAnsi="Times New Roman" w:cs="Times New Roman"/>
          <w:sz w:val="24"/>
          <w:szCs w:val="24"/>
          <w:lang w:val="es-ES"/>
        </w:rPr>
        <w:t>a</w:t>
      </w:r>
      <w:r w:rsidR="007C4F51" w:rsidRPr="006567F5">
        <w:rPr>
          <w:rFonts w:ascii="Times New Roman" w:hAnsi="Times New Roman" w:cs="Times New Roman"/>
          <w:sz w:val="24"/>
          <w:szCs w:val="24"/>
          <w:lang w:val="es-ES"/>
        </w:rPr>
        <w:t xml:space="preserve">). </w:t>
      </w:r>
    </w:p>
    <w:p w:rsidR="003B635D" w:rsidRPr="006567F5" w:rsidRDefault="00F3400C"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 xml:space="preserve">Por otra parte, </w:t>
      </w:r>
      <w:r w:rsidR="00300416" w:rsidRPr="006567F5">
        <w:rPr>
          <w:rFonts w:ascii="Times New Roman" w:hAnsi="Times New Roman" w:cs="Times New Roman"/>
          <w:sz w:val="24"/>
          <w:szCs w:val="24"/>
          <w:lang w:val="es-ES"/>
        </w:rPr>
        <w:t xml:space="preserve">se ha examinado </w:t>
      </w:r>
      <w:r w:rsidR="008D5DA3" w:rsidRPr="006567F5">
        <w:rPr>
          <w:rFonts w:ascii="Times New Roman" w:hAnsi="Times New Roman" w:cs="Times New Roman"/>
          <w:sz w:val="24"/>
          <w:szCs w:val="24"/>
          <w:lang w:val="es-ES"/>
        </w:rPr>
        <w:t xml:space="preserve">de manera </w:t>
      </w:r>
      <w:r w:rsidR="00B4438C" w:rsidRPr="006567F5">
        <w:rPr>
          <w:rFonts w:ascii="Times New Roman" w:hAnsi="Times New Roman" w:cs="Times New Roman"/>
          <w:sz w:val="24"/>
          <w:szCs w:val="24"/>
          <w:lang w:val="es-ES"/>
        </w:rPr>
        <w:t>prospectiva la relación entre C</w:t>
      </w:r>
      <w:r w:rsidR="008D5DA3" w:rsidRPr="006567F5">
        <w:rPr>
          <w:rFonts w:ascii="Times New Roman" w:hAnsi="Times New Roman" w:cs="Times New Roman"/>
          <w:sz w:val="24"/>
          <w:szCs w:val="24"/>
          <w:lang w:val="es-ES"/>
        </w:rPr>
        <w:t>S</w:t>
      </w:r>
      <w:r w:rsidR="00B4438C" w:rsidRPr="006567F5">
        <w:rPr>
          <w:rFonts w:ascii="Times New Roman" w:hAnsi="Times New Roman" w:cs="Times New Roman"/>
          <w:sz w:val="24"/>
          <w:szCs w:val="24"/>
          <w:lang w:val="es-ES"/>
        </w:rPr>
        <w:t xml:space="preserve">, </w:t>
      </w:r>
      <w:proofErr w:type="spellStart"/>
      <w:r w:rsidR="00B4438C" w:rsidRPr="006567F5">
        <w:rPr>
          <w:rFonts w:ascii="Times New Roman" w:hAnsi="Times New Roman" w:cs="Times New Roman"/>
          <w:sz w:val="24"/>
          <w:szCs w:val="24"/>
          <w:lang w:val="es-ES"/>
        </w:rPr>
        <w:t>neurocognición</w:t>
      </w:r>
      <w:proofErr w:type="spellEnd"/>
      <w:r w:rsidR="00B4438C" w:rsidRPr="006567F5">
        <w:rPr>
          <w:rFonts w:ascii="Times New Roman" w:hAnsi="Times New Roman" w:cs="Times New Roman"/>
          <w:sz w:val="24"/>
          <w:szCs w:val="24"/>
          <w:lang w:val="es-ES"/>
        </w:rPr>
        <w:t xml:space="preserve"> y violencia</w:t>
      </w:r>
      <w:r w:rsidR="005C5D53" w:rsidRPr="006567F5">
        <w:rPr>
          <w:rFonts w:ascii="Times New Roman" w:hAnsi="Times New Roman" w:cs="Times New Roman"/>
          <w:sz w:val="24"/>
          <w:szCs w:val="24"/>
          <w:lang w:val="es-ES"/>
        </w:rPr>
        <w:t>. E</w:t>
      </w:r>
      <w:r w:rsidR="00B4438C" w:rsidRPr="006567F5">
        <w:rPr>
          <w:rFonts w:ascii="Times New Roman" w:hAnsi="Times New Roman" w:cs="Times New Roman"/>
          <w:sz w:val="24"/>
          <w:szCs w:val="24"/>
          <w:lang w:val="es-ES"/>
        </w:rPr>
        <w:t xml:space="preserve">n pacientes con esquizofrenia y trastorno esquizoafectivo </w:t>
      </w:r>
      <w:r w:rsidR="008D5DA3" w:rsidRPr="006567F5">
        <w:rPr>
          <w:rFonts w:ascii="Times New Roman" w:hAnsi="Times New Roman" w:cs="Times New Roman"/>
          <w:sz w:val="24"/>
          <w:szCs w:val="24"/>
          <w:lang w:val="es-ES"/>
        </w:rPr>
        <w:t xml:space="preserve">se reportó </w:t>
      </w:r>
      <w:r w:rsidR="00B4438C" w:rsidRPr="006567F5">
        <w:rPr>
          <w:rFonts w:ascii="Times New Roman" w:hAnsi="Times New Roman" w:cs="Times New Roman"/>
          <w:sz w:val="24"/>
          <w:szCs w:val="24"/>
          <w:lang w:val="es-ES"/>
        </w:rPr>
        <w:t xml:space="preserve">que la alteración en la </w:t>
      </w:r>
      <w:r w:rsidR="00333B36" w:rsidRPr="006567F5">
        <w:rPr>
          <w:rFonts w:ascii="Times New Roman" w:hAnsi="Times New Roman" w:cs="Times New Roman"/>
          <w:sz w:val="24"/>
          <w:szCs w:val="24"/>
          <w:lang w:val="es-ES"/>
        </w:rPr>
        <w:t>CS</w:t>
      </w:r>
      <w:r w:rsidR="00B4438C" w:rsidRPr="006567F5">
        <w:rPr>
          <w:rFonts w:ascii="Times New Roman" w:hAnsi="Times New Roman" w:cs="Times New Roman"/>
          <w:sz w:val="24"/>
          <w:szCs w:val="24"/>
          <w:lang w:val="es-ES"/>
        </w:rPr>
        <w:t xml:space="preserve"> y en el funcionamiento social eran variables mediadoras significativas de la violencia</w:t>
      </w:r>
      <w:r w:rsidR="008D5DA3" w:rsidRPr="006567F5">
        <w:rPr>
          <w:rFonts w:ascii="Times New Roman" w:hAnsi="Times New Roman" w:cs="Times New Roman"/>
          <w:sz w:val="24"/>
          <w:szCs w:val="24"/>
          <w:lang w:val="es-ES"/>
        </w:rPr>
        <w:t xml:space="preserve"> (O`Reilly et al., 2015)</w:t>
      </w:r>
      <w:r w:rsidR="00B4438C" w:rsidRPr="006567F5">
        <w:rPr>
          <w:rFonts w:ascii="Times New Roman" w:hAnsi="Times New Roman" w:cs="Times New Roman"/>
          <w:sz w:val="24"/>
          <w:szCs w:val="24"/>
          <w:lang w:val="es-ES"/>
        </w:rPr>
        <w:t>.</w:t>
      </w:r>
      <w:r w:rsidR="00333B36" w:rsidRPr="006567F5">
        <w:rPr>
          <w:rFonts w:ascii="Times New Roman" w:hAnsi="Times New Roman" w:cs="Times New Roman"/>
          <w:sz w:val="24"/>
          <w:szCs w:val="24"/>
          <w:lang w:val="es-ES"/>
        </w:rPr>
        <w:t xml:space="preserve"> </w:t>
      </w:r>
      <w:r w:rsidR="003B635D" w:rsidRPr="006567F5">
        <w:rPr>
          <w:rFonts w:ascii="Times New Roman" w:hAnsi="Times New Roman" w:cs="Times New Roman"/>
          <w:sz w:val="24"/>
          <w:szCs w:val="24"/>
          <w:lang w:val="es-ES"/>
        </w:rPr>
        <w:t>En otro estudio se exploró la relación entre</w:t>
      </w:r>
      <w:r w:rsidR="003314CD" w:rsidRPr="006567F5">
        <w:rPr>
          <w:rFonts w:ascii="Times New Roman" w:hAnsi="Times New Roman" w:cs="Times New Roman"/>
          <w:sz w:val="24"/>
          <w:szCs w:val="24"/>
          <w:lang w:val="es-ES"/>
        </w:rPr>
        <w:t xml:space="preserve"> atención y experiencia</w:t>
      </w:r>
      <w:r w:rsidR="001C640D">
        <w:rPr>
          <w:rFonts w:ascii="Times New Roman" w:hAnsi="Times New Roman" w:cs="Times New Roman"/>
          <w:sz w:val="24"/>
          <w:szCs w:val="24"/>
          <w:lang w:val="es-ES"/>
        </w:rPr>
        <w:t>, y</w:t>
      </w:r>
      <w:r w:rsidR="003314CD" w:rsidRPr="006567F5">
        <w:rPr>
          <w:rFonts w:ascii="Times New Roman" w:hAnsi="Times New Roman" w:cs="Times New Roman"/>
          <w:sz w:val="24"/>
          <w:szCs w:val="24"/>
          <w:lang w:val="es-ES"/>
        </w:rPr>
        <w:t xml:space="preserve"> expresión y control de la ira, los autores reportaron sesgos hacia los rostros que expresaban ira </w:t>
      </w:r>
      <w:r w:rsidR="00982379" w:rsidRPr="006567F5">
        <w:rPr>
          <w:rFonts w:ascii="Times New Roman" w:hAnsi="Times New Roman" w:cs="Times New Roman"/>
          <w:sz w:val="24"/>
          <w:szCs w:val="24"/>
          <w:lang w:val="es-ES"/>
        </w:rPr>
        <w:t>en las personas altas en ira</w:t>
      </w:r>
      <w:r w:rsidR="00F154CB" w:rsidRPr="006567F5">
        <w:rPr>
          <w:rFonts w:ascii="Times New Roman" w:hAnsi="Times New Roman" w:cs="Times New Roman"/>
          <w:sz w:val="24"/>
          <w:szCs w:val="24"/>
          <w:lang w:val="es-ES"/>
        </w:rPr>
        <w:t>-</w:t>
      </w:r>
      <w:r w:rsidR="00982379" w:rsidRPr="006567F5">
        <w:rPr>
          <w:rFonts w:ascii="Times New Roman" w:hAnsi="Times New Roman" w:cs="Times New Roman"/>
          <w:sz w:val="24"/>
          <w:szCs w:val="24"/>
          <w:lang w:val="es-ES"/>
        </w:rPr>
        <w:t>rasgo, además de una tendencia a interpretar como ira</w:t>
      </w:r>
      <w:r w:rsidR="00F154CB" w:rsidRPr="006567F5">
        <w:rPr>
          <w:rFonts w:ascii="Times New Roman" w:hAnsi="Times New Roman" w:cs="Times New Roman"/>
          <w:sz w:val="24"/>
          <w:szCs w:val="24"/>
          <w:lang w:val="es-ES"/>
        </w:rPr>
        <w:t>cundos</w:t>
      </w:r>
      <w:r w:rsidR="00982379" w:rsidRPr="006567F5">
        <w:rPr>
          <w:rFonts w:ascii="Times New Roman" w:hAnsi="Times New Roman" w:cs="Times New Roman"/>
          <w:sz w:val="24"/>
          <w:szCs w:val="24"/>
          <w:lang w:val="es-ES"/>
        </w:rPr>
        <w:t xml:space="preserve"> los rostros ambiguos, sin embargo los autores no encontraron capacidad predictiva significativa entre estas variables, aspecto que podría indicar que los sesgos interpretativos y la atención son mecanismos diferentes en la </w:t>
      </w:r>
      <w:r w:rsidR="00F154CB" w:rsidRPr="006567F5">
        <w:rPr>
          <w:rFonts w:ascii="Times New Roman" w:hAnsi="Times New Roman" w:cs="Times New Roman"/>
          <w:sz w:val="24"/>
          <w:szCs w:val="24"/>
          <w:lang w:val="es-ES"/>
        </w:rPr>
        <w:t>CS</w:t>
      </w:r>
      <w:r w:rsidR="00982379" w:rsidRPr="006567F5">
        <w:rPr>
          <w:rFonts w:ascii="Times New Roman" w:hAnsi="Times New Roman" w:cs="Times New Roman"/>
          <w:sz w:val="24"/>
          <w:szCs w:val="24"/>
          <w:lang w:val="es-ES"/>
        </w:rPr>
        <w:t xml:space="preserve"> en la ira (</w:t>
      </w:r>
      <w:proofErr w:type="spellStart"/>
      <w:r w:rsidR="00982379" w:rsidRPr="006567F5">
        <w:rPr>
          <w:rFonts w:ascii="Times New Roman" w:hAnsi="Times New Roman" w:cs="Times New Roman"/>
          <w:sz w:val="24"/>
          <w:szCs w:val="24"/>
          <w:lang w:val="es-ES"/>
        </w:rPr>
        <w:t>Maoz</w:t>
      </w:r>
      <w:proofErr w:type="spellEnd"/>
      <w:r w:rsidR="00982379" w:rsidRPr="006567F5">
        <w:rPr>
          <w:rFonts w:ascii="Times New Roman" w:hAnsi="Times New Roman" w:cs="Times New Roman"/>
          <w:sz w:val="24"/>
          <w:szCs w:val="24"/>
          <w:lang w:val="es-ES"/>
        </w:rPr>
        <w:t xml:space="preserve"> et al., 2016</w:t>
      </w:r>
      <w:r w:rsidR="003B635D" w:rsidRPr="006567F5">
        <w:rPr>
          <w:rFonts w:ascii="Times New Roman" w:hAnsi="Times New Roman" w:cs="Times New Roman"/>
          <w:sz w:val="24"/>
          <w:szCs w:val="24"/>
          <w:lang w:val="es-ES"/>
        </w:rPr>
        <w:t>).</w:t>
      </w:r>
    </w:p>
    <w:p w:rsidR="00F433F2" w:rsidRPr="006567F5" w:rsidRDefault="00783D84" w:rsidP="003C6749">
      <w:pPr>
        <w:spacing w:line="24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S</w:t>
      </w:r>
      <w:r w:rsidR="00300416" w:rsidRPr="006567F5">
        <w:rPr>
          <w:rFonts w:ascii="Times New Roman" w:hAnsi="Times New Roman" w:cs="Times New Roman"/>
          <w:sz w:val="24"/>
          <w:szCs w:val="24"/>
          <w:lang w:val="es-ES"/>
        </w:rPr>
        <w:t xml:space="preserve">e han desarrollado modelos explicativos a partir de la </w:t>
      </w:r>
      <w:proofErr w:type="spellStart"/>
      <w:r w:rsidR="00300416" w:rsidRPr="006567F5">
        <w:rPr>
          <w:rFonts w:ascii="Times New Roman" w:hAnsi="Times New Roman" w:cs="Times New Roman"/>
          <w:sz w:val="24"/>
          <w:szCs w:val="24"/>
          <w:lang w:val="es-ES"/>
        </w:rPr>
        <w:t>TdM</w:t>
      </w:r>
      <w:proofErr w:type="spellEnd"/>
      <w:r w:rsidR="00300416" w:rsidRPr="006567F5">
        <w:rPr>
          <w:rFonts w:ascii="Times New Roman" w:hAnsi="Times New Roman" w:cs="Times New Roman"/>
          <w:sz w:val="24"/>
          <w:szCs w:val="24"/>
          <w:lang w:val="es-ES"/>
        </w:rPr>
        <w:t xml:space="preserve"> y la empatía, para comprender la conducta agresiva. De acuerdo con estos modelos, </w:t>
      </w:r>
      <w:r w:rsidR="00C962E5" w:rsidRPr="006567F5">
        <w:rPr>
          <w:rFonts w:ascii="Times New Roman" w:hAnsi="Times New Roman" w:cs="Times New Roman"/>
          <w:sz w:val="24"/>
          <w:szCs w:val="24"/>
          <w:lang w:val="es-ES"/>
        </w:rPr>
        <w:t>la alexitimia</w:t>
      </w:r>
      <w:r w:rsidR="00300416" w:rsidRPr="006567F5">
        <w:rPr>
          <w:rFonts w:ascii="Times New Roman" w:hAnsi="Times New Roman" w:cs="Times New Roman"/>
          <w:sz w:val="24"/>
          <w:szCs w:val="24"/>
          <w:lang w:val="es-ES"/>
        </w:rPr>
        <w:t xml:space="preserve"> parece tener un </w:t>
      </w:r>
      <w:r w:rsidR="00C962E5" w:rsidRPr="006567F5">
        <w:rPr>
          <w:rFonts w:ascii="Times New Roman" w:hAnsi="Times New Roman" w:cs="Times New Roman"/>
          <w:sz w:val="24"/>
          <w:szCs w:val="24"/>
          <w:lang w:val="es-ES"/>
        </w:rPr>
        <w:t xml:space="preserve">papel mediador en la relación </w:t>
      </w:r>
      <w:proofErr w:type="spellStart"/>
      <w:r w:rsidR="00C962E5"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C962E5" w:rsidRPr="006567F5">
        <w:rPr>
          <w:rFonts w:ascii="Times New Roman" w:hAnsi="Times New Roman" w:cs="Times New Roman"/>
          <w:sz w:val="24"/>
          <w:szCs w:val="24"/>
          <w:lang w:val="es-ES"/>
        </w:rPr>
        <w:t>M</w:t>
      </w:r>
      <w:proofErr w:type="spellEnd"/>
      <w:r w:rsidR="00C962E5" w:rsidRPr="006567F5">
        <w:rPr>
          <w:rFonts w:ascii="Times New Roman" w:hAnsi="Times New Roman" w:cs="Times New Roman"/>
          <w:sz w:val="24"/>
          <w:szCs w:val="24"/>
          <w:lang w:val="es-ES"/>
        </w:rPr>
        <w:t xml:space="preserve">, empatía y respuestas agresivas, se resalta por lo tanto la importancia de identificar los déficits socio cognitivos y socio emocionales en población con altos índices de ira y agresión (Winter, Spengler, </w:t>
      </w:r>
      <w:proofErr w:type="spellStart"/>
      <w:r w:rsidR="00C962E5" w:rsidRPr="006567F5">
        <w:rPr>
          <w:rFonts w:ascii="Times New Roman" w:hAnsi="Times New Roman" w:cs="Times New Roman"/>
          <w:sz w:val="24"/>
          <w:szCs w:val="24"/>
          <w:lang w:val="es-ES"/>
        </w:rPr>
        <w:t>Bermpohl</w:t>
      </w:r>
      <w:proofErr w:type="spellEnd"/>
      <w:r w:rsidR="00C962E5" w:rsidRPr="006567F5">
        <w:rPr>
          <w:rFonts w:ascii="Times New Roman" w:hAnsi="Times New Roman" w:cs="Times New Roman"/>
          <w:sz w:val="24"/>
          <w:szCs w:val="24"/>
          <w:lang w:val="es-ES"/>
        </w:rPr>
        <w:t xml:space="preserve">, Singer, &amp; </w:t>
      </w:r>
      <w:proofErr w:type="spellStart"/>
      <w:r w:rsidR="00C962E5" w:rsidRPr="006567F5">
        <w:rPr>
          <w:rFonts w:ascii="Times New Roman" w:hAnsi="Times New Roman" w:cs="Times New Roman"/>
          <w:sz w:val="24"/>
          <w:szCs w:val="24"/>
          <w:lang w:val="es-ES"/>
        </w:rPr>
        <w:t>Kanske</w:t>
      </w:r>
      <w:proofErr w:type="spellEnd"/>
      <w:r w:rsidR="00C962E5" w:rsidRPr="006567F5">
        <w:rPr>
          <w:rFonts w:ascii="Times New Roman" w:hAnsi="Times New Roman" w:cs="Times New Roman"/>
          <w:sz w:val="24"/>
          <w:szCs w:val="24"/>
          <w:lang w:val="es-ES"/>
        </w:rPr>
        <w:t xml:space="preserve">, 2017).  </w:t>
      </w:r>
      <w:r w:rsidR="00F433F2" w:rsidRPr="006567F5">
        <w:rPr>
          <w:rFonts w:ascii="Times New Roman" w:hAnsi="Times New Roman" w:cs="Times New Roman"/>
          <w:sz w:val="24"/>
          <w:szCs w:val="24"/>
          <w:lang w:val="es-ES"/>
        </w:rPr>
        <w:t xml:space="preserve"> </w:t>
      </w:r>
    </w:p>
    <w:p w:rsidR="00E5685A" w:rsidRPr="006567F5" w:rsidRDefault="003B635D"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 xml:space="preserve">En población carcelaria, </w:t>
      </w:r>
      <w:r w:rsidR="001848BC" w:rsidRPr="006567F5">
        <w:rPr>
          <w:rFonts w:ascii="Times New Roman" w:hAnsi="Times New Roman" w:cs="Times New Roman"/>
          <w:sz w:val="24"/>
          <w:szCs w:val="24"/>
          <w:lang w:val="es-ES"/>
        </w:rPr>
        <w:t>se han reportado diferencias entre los tipos de prisioneros en cuanto a funcionamiento cognitivo social, salud mental e incluso entre sexos, al parecer las diferencias radican en los componentes perceptuales asociados (</w:t>
      </w:r>
      <w:proofErr w:type="spellStart"/>
      <w:r w:rsidR="00CC2ACC" w:rsidRPr="006567F5">
        <w:rPr>
          <w:rFonts w:ascii="Times New Roman" w:hAnsi="Times New Roman" w:cs="Times New Roman"/>
          <w:sz w:val="24"/>
          <w:szCs w:val="24"/>
          <w:lang w:val="es-ES"/>
        </w:rPr>
        <w:t>Ogloff</w:t>
      </w:r>
      <w:proofErr w:type="spellEnd"/>
      <w:r w:rsidR="00CC2ACC" w:rsidRPr="006567F5">
        <w:rPr>
          <w:rFonts w:ascii="Times New Roman" w:hAnsi="Times New Roman" w:cs="Times New Roman"/>
          <w:sz w:val="24"/>
          <w:szCs w:val="24"/>
          <w:lang w:val="es-ES"/>
        </w:rPr>
        <w:t xml:space="preserve">, </w:t>
      </w:r>
      <w:proofErr w:type="spellStart"/>
      <w:r w:rsidR="00CC2ACC" w:rsidRPr="006567F5">
        <w:rPr>
          <w:rFonts w:ascii="Times New Roman" w:hAnsi="Times New Roman" w:cs="Times New Roman"/>
          <w:sz w:val="24"/>
          <w:szCs w:val="24"/>
          <w:lang w:val="es-ES"/>
        </w:rPr>
        <w:t>Pfeifer</w:t>
      </w:r>
      <w:proofErr w:type="spellEnd"/>
      <w:r w:rsidR="00CC2ACC" w:rsidRPr="006567F5">
        <w:rPr>
          <w:rFonts w:ascii="Times New Roman" w:hAnsi="Times New Roman" w:cs="Times New Roman"/>
          <w:sz w:val="24"/>
          <w:szCs w:val="24"/>
          <w:lang w:val="es-ES"/>
        </w:rPr>
        <w:t xml:space="preserve">, </w:t>
      </w:r>
      <w:proofErr w:type="spellStart"/>
      <w:r w:rsidR="00CC2ACC" w:rsidRPr="006567F5">
        <w:rPr>
          <w:rFonts w:ascii="Times New Roman" w:hAnsi="Times New Roman" w:cs="Times New Roman"/>
          <w:sz w:val="24"/>
          <w:szCs w:val="24"/>
          <w:lang w:val="es-ES"/>
        </w:rPr>
        <w:t>Shepherd</w:t>
      </w:r>
      <w:proofErr w:type="spellEnd"/>
      <w:r w:rsidR="00CC2ACC" w:rsidRPr="006567F5">
        <w:rPr>
          <w:rFonts w:ascii="Times New Roman" w:hAnsi="Times New Roman" w:cs="Times New Roman"/>
          <w:sz w:val="24"/>
          <w:szCs w:val="24"/>
          <w:lang w:val="es-ES"/>
        </w:rPr>
        <w:t xml:space="preserve">, &amp; </w:t>
      </w:r>
      <w:proofErr w:type="spellStart"/>
      <w:r w:rsidR="00CC2ACC" w:rsidRPr="006567F5">
        <w:rPr>
          <w:rFonts w:ascii="Times New Roman" w:hAnsi="Times New Roman" w:cs="Times New Roman"/>
          <w:sz w:val="24"/>
          <w:szCs w:val="24"/>
          <w:lang w:val="es-ES"/>
        </w:rPr>
        <w:t>Ciorciari</w:t>
      </w:r>
      <w:proofErr w:type="spellEnd"/>
      <w:r w:rsidR="001848BC" w:rsidRPr="006567F5">
        <w:rPr>
          <w:rFonts w:ascii="Times New Roman" w:hAnsi="Times New Roman" w:cs="Times New Roman"/>
          <w:sz w:val="24"/>
          <w:szCs w:val="24"/>
          <w:lang w:val="es-ES"/>
        </w:rPr>
        <w:t>, 2017</w:t>
      </w:r>
      <w:r w:rsidR="00D01AEB" w:rsidRPr="006567F5">
        <w:rPr>
          <w:rFonts w:ascii="Times New Roman" w:hAnsi="Times New Roman" w:cs="Times New Roman"/>
          <w:sz w:val="24"/>
          <w:szCs w:val="24"/>
          <w:lang w:val="es-ES"/>
        </w:rPr>
        <w:t>; Bertone, Díaz-Granados, Vallejos</w:t>
      </w:r>
      <w:r w:rsidR="00D72950">
        <w:rPr>
          <w:rFonts w:ascii="Times New Roman" w:hAnsi="Times New Roman" w:cs="Times New Roman"/>
          <w:sz w:val="24"/>
          <w:szCs w:val="24"/>
          <w:lang w:val="es-ES"/>
        </w:rPr>
        <w:t>,</w:t>
      </w:r>
      <w:r w:rsidR="00D01AEB" w:rsidRPr="006567F5">
        <w:rPr>
          <w:rFonts w:ascii="Times New Roman" w:hAnsi="Times New Roman" w:cs="Times New Roman"/>
          <w:sz w:val="24"/>
          <w:szCs w:val="24"/>
          <w:lang w:val="es-ES"/>
        </w:rPr>
        <w:t xml:space="preserve"> &amp; </w:t>
      </w:r>
      <w:proofErr w:type="spellStart"/>
      <w:r w:rsidR="00D01AEB" w:rsidRPr="006567F5">
        <w:rPr>
          <w:rFonts w:ascii="Times New Roman" w:hAnsi="Times New Roman" w:cs="Times New Roman"/>
          <w:sz w:val="24"/>
          <w:szCs w:val="24"/>
          <w:lang w:val="es-ES"/>
        </w:rPr>
        <w:t>Muniello</w:t>
      </w:r>
      <w:proofErr w:type="spellEnd"/>
      <w:r w:rsidR="00D01AEB" w:rsidRPr="006567F5">
        <w:rPr>
          <w:rFonts w:ascii="Times New Roman" w:hAnsi="Times New Roman" w:cs="Times New Roman"/>
          <w:sz w:val="24"/>
          <w:szCs w:val="24"/>
          <w:lang w:val="es-ES"/>
        </w:rPr>
        <w:t>, 2017</w:t>
      </w:r>
      <w:r w:rsidR="001848BC" w:rsidRPr="006567F5">
        <w:rPr>
          <w:rFonts w:ascii="Times New Roman" w:hAnsi="Times New Roman" w:cs="Times New Roman"/>
          <w:sz w:val="24"/>
          <w:szCs w:val="24"/>
          <w:lang w:val="es-ES"/>
        </w:rPr>
        <w:t>)</w:t>
      </w:r>
      <w:r w:rsidR="001A4799" w:rsidRPr="006567F5">
        <w:rPr>
          <w:rFonts w:ascii="Times New Roman" w:hAnsi="Times New Roman" w:cs="Times New Roman"/>
          <w:sz w:val="24"/>
          <w:szCs w:val="24"/>
          <w:lang w:val="es-ES"/>
        </w:rPr>
        <w:t xml:space="preserve">. Se ha asumido que existen diferencias en los sesgos de hostilidad de esta población como producto del procesamiento lento y rápido según la lectura de la mente, al parecer los criminales presentan una interacción de tres vías: hostilidad, velocidad de procesamiento y psicopatía </w:t>
      </w:r>
      <w:r w:rsidR="00E81D14" w:rsidRPr="006567F5">
        <w:rPr>
          <w:rFonts w:ascii="Times New Roman" w:hAnsi="Times New Roman" w:cs="Times New Roman"/>
          <w:sz w:val="24"/>
          <w:szCs w:val="24"/>
          <w:lang w:val="es-ES"/>
        </w:rPr>
        <w:t>(</w:t>
      </w:r>
      <w:proofErr w:type="spellStart"/>
      <w:r w:rsidR="00E81D14" w:rsidRPr="006567F5">
        <w:rPr>
          <w:rFonts w:ascii="Times New Roman" w:hAnsi="Times New Roman" w:cs="Times New Roman"/>
          <w:sz w:val="24"/>
          <w:szCs w:val="24"/>
          <w:lang w:val="es-ES"/>
        </w:rPr>
        <w:t>Nentjes</w:t>
      </w:r>
      <w:proofErr w:type="spellEnd"/>
      <w:r w:rsidR="00E81D14" w:rsidRPr="006567F5">
        <w:rPr>
          <w:rFonts w:ascii="Times New Roman" w:hAnsi="Times New Roman" w:cs="Times New Roman"/>
          <w:sz w:val="24"/>
          <w:szCs w:val="24"/>
          <w:lang w:val="es-ES"/>
        </w:rPr>
        <w:t xml:space="preserve">, Bernstein, </w:t>
      </w:r>
      <w:proofErr w:type="spellStart"/>
      <w:r w:rsidR="00E81D14" w:rsidRPr="006567F5">
        <w:rPr>
          <w:rFonts w:ascii="Times New Roman" w:hAnsi="Times New Roman" w:cs="Times New Roman"/>
          <w:sz w:val="24"/>
          <w:szCs w:val="24"/>
          <w:lang w:val="es-ES"/>
        </w:rPr>
        <w:t>Arntz</w:t>
      </w:r>
      <w:proofErr w:type="spellEnd"/>
      <w:r w:rsidR="00E81D14" w:rsidRPr="006567F5">
        <w:rPr>
          <w:rFonts w:ascii="Times New Roman" w:hAnsi="Times New Roman" w:cs="Times New Roman"/>
          <w:sz w:val="24"/>
          <w:szCs w:val="24"/>
          <w:lang w:val="es-ES"/>
        </w:rPr>
        <w:t xml:space="preserve">, van </w:t>
      </w:r>
      <w:proofErr w:type="spellStart"/>
      <w:r w:rsidR="00E81D14" w:rsidRPr="006567F5">
        <w:rPr>
          <w:rFonts w:ascii="Times New Roman" w:hAnsi="Times New Roman" w:cs="Times New Roman"/>
          <w:sz w:val="24"/>
          <w:szCs w:val="24"/>
          <w:lang w:val="es-ES"/>
        </w:rPr>
        <w:t>Breukelen</w:t>
      </w:r>
      <w:proofErr w:type="spellEnd"/>
      <w:r w:rsidR="00E81D14" w:rsidRPr="006567F5">
        <w:rPr>
          <w:rFonts w:ascii="Times New Roman" w:hAnsi="Times New Roman" w:cs="Times New Roman"/>
          <w:sz w:val="24"/>
          <w:szCs w:val="24"/>
          <w:lang w:val="es-ES"/>
        </w:rPr>
        <w:t xml:space="preserve">, &amp; </w:t>
      </w:r>
      <w:proofErr w:type="spellStart"/>
      <w:r w:rsidR="00E81D14" w:rsidRPr="006567F5">
        <w:rPr>
          <w:rFonts w:ascii="Times New Roman" w:hAnsi="Times New Roman" w:cs="Times New Roman"/>
          <w:sz w:val="24"/>
          <w:szCs w:val="24"/>
          <w:lang w:val="es-ES"/>
        </w:rPr>
        <w:t>Slaats</w:t>
      </w:r>
      <w:proofErr w:type="spellEnd"/>
      <w:r w:rsidR="00E81D14" w:rsidRPr="006567F5">
        <w:rPr>
          <w:rFonts w:ascii="Times New Roman" w:hAnsi="Times New Roman" w:cs="Times New Roman"/>
          <w:sz w:val="24"/>
          <w:szCs w:val="24"/>
          <w:lang w:val="es-ES"/>
        </w:rPr>
        <w:t>, 2015)</w:t>
      </w:r>
      <w:r w:rsidR="003A1045" w:rsidRPr="006567F5">
        <w:rPr>
          <w:rFonts w:ascii="Times New Roman" w:hAnsi="Times New Roman" w:cs="Times New Roman"/>
          <w:sz w:val="24"/>
          <w:szCs w:val="24"/>
          <w:lang w:val="es-ES"/>
        </w:rPr>
        <w:t>, en otro reporte se incluyó la deseabilidad social que resultó menor en personas con alta psicopatía (</w:t>
      </w:r>
      <w:proofErr w:type="spellStart"/>
      <w:r w:rsidR="003A1045" w:rsidRPr="006567F5">
        <w:rPr>
          <w:rFonts w:ascii="Times New Roman" w:hAnsi="Times New Roman" w:cs="Times New Roman"/>
          <w:sz w:val="24"/>
          <w:szCs w:val="24"/>
          <w:lang w:val="es-ES"/>
        </w:rPr>
        <w:t>Nentjes</w:t>
      </w:r>
      <w:proofErr w:type="spellEnd"/>
      <w:r w:rsidR="003A1045" w:rsidRPr="006567F5">
        <w:rPr>
          <w:rFonts w:ascii="Times New Roman" w:hAnsi="Times New Roman" w:cs="Times New Roman"/>
          <w:sz w:val="24"/>
          <w:szCs w:val="24"/>
          <w:lang w:val="es-ES"/>
        </w:rPr>
        <w:t xml:space="preserve">, Bernstein, </w:t>
      </w:r>
      <w:proofErr w:type="spellStart"/>
      <w:r w:rsidR="003A1045" w:rsidRPr="006567F5">
        <w:rPr>
          <w:rFonts w:ascii="Times New Roman" w:hAnsi="Times New Roman" w:cs="Times New Roman"/>
          <w:sz w:val="24"/>
          <w:szCs w:val="24"/>
          <w:lang w:val="es-ES"/>
        </w:rPr>
        <w:t>Arntz</w:t>
      </w:r>
      <w:proofErr w:type="spellEnd"/>
      <w:r w:rsidR="003A1045" w:rsidRPr="006567F5">
        <w:rPr>
          <w:rFonts w:ascii="Times New Roman" w:hAnsi="Times New Roman" w:cs="Times New Roman"/>
          <w:sz w:val="24"/>
          <w:szCs w:val="24"/>
          <w:lang w:val="es-ES"/>
        </w:rPr>
        <w:t xml:space="preserve">, </w:t>
      </w:r>
      <w:proofErr w:type="spellStart"/>
      <w:r w:rsidR="003A1045" w:rsidRPr="006567F5">
        <w:rPr>
          <w:rFonts w:ascii="Times New Roman" w:hAnsi="Times New Roman" w:cs="Times New Roman"/>
          <w:sz w:val="24"/>
          <w:szCs w:val="24"/>
          <w:lang w:val="es-ES"/>
        </w:rPr>
        <w:t>Slaats</w:t>
      </w:r>
      <w:proofErr w:type="spellEnd"/>
      <w:r w:rsidR="003A1045" w:rsidRPr="006567F5">
        <w:rPr>
          <w:rFonts w:ascii="Times New Roman" w:hAnsi="Times New Roman" w:cs="Times New Roman"/>
          <w:sz w:val="24"/>
          <w:szCs w:val="24"/>
          <w:lang w:val="es-ES"/>
        </w:rPr>
        <w:t xml:space="preserve">, &amp; </w:t>
      </w:r>
      <w:proofErr w:type="spellStart"/>
      <w:r w:rsidR="003A1045" w:rsidRPr="006567F5">
        <w:rPr>
          <w:rFonts w:ascii="Times New Roman" w:hAnsi="Times New Roman" w:cs="Times New Roman"/>
          <w:sz w:val="24"/>
          <w:szCs w:val="24"/>
          <w:lang w:val="es-ES"/>
        </w:rPr>
        <w:t>Hannemann</w:t>
      </w:r>
      <w:proofErr w:type="spellEnd"/>
      <w:r w:rsidR="003A1045" w:rsidRPr="006567F5">
        <w:rPr>
          <w:rFonts w:ascii="Times New Roman" w:hAnsi="Times New Roman" w:cs="Times New Roman"/>
          <w:sz w:val="24"/>
          <w:szCs w:val="24"/>
          <w:lang w:val="es-ES"/>
        </w:rPr>
        <w:t>, 2015)</w:t>
      </w:r>
      <w:r w:rsidR="008A42E7" w:rsidRPr="006567F5">
        <w:rPr>
          <w:rFonts w:ascii="Times New Roman" w:hAnsi="Times New Roman" w:cs="Times New Roman"/>
          <w:sz w:val="24"/>
          <w:szCs w:val="24"/>
          <w:lang w:val="es-ES"/>
        </w:rPr>
        <w:t xml:space="preserve">. </w:t>
      </w:r>
    </w:p>
    <w:p w:rsidR="000D780B" w:rsidRPr="006567F5" w:rsidRDefault="005B2C42"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A su vez, e</w:t>
      </w:r>
      <w:r w:rsidR="006C25F2" w:rsidRPr="006567F5">
        <w:rPr>
          <w:rFonts w:ascii="Times New Roman" w:hAnsi="Times New Roman" w:cs="Times New Roman"/>
          <w:sz w:val="24"/>
          <w:szCs w:val="24"/>
          <w:lang w:val="es-ES"/>
        </w:rPr>
        <w:t xml:space="preserve">n agresores sexuales con tareas basadas en historias </w:t>
      </w:r>
      <w:r w:rsidR="000874EC" w:rsidRPr="006567F5">
        <w:rPr>
          <w:rFonts w:ascii="Times New Roman" w:hAnsi="Times New Roman" w:cs="Times New Roman"/>
          <w:sz w:val="24"/>
          <w:szCs w:val="24"/>
          <w:lang w:val="es-ES"/>
        </w:rPr>
        <w:t xml:space="preserve">siguiendo la </w:t>
      </w:r>
      <w:proofErr w:type="spellStart"/>
      <w:r w:rsidR="000874EC"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0874EC" w:rsidRPr="006567F5">
        <w:rPr>
          <w:rFonts w:ascii="Times New Roman" w:hAnsi="Times New Roman" w:cs="Times New Roman"/>
          <w:sz w:val="24"/>
          <w:szCs w:val="24"/>
          <w:lang w:val="es-ES"/>
        </w:rPr>
        <w:t>M</w:t>
      </w:r>
      <w:proofErr w:type="spellEnd"/>
      <w:r w:rsidRPr="006567F5">
        <w:rPr>
          <w:rFonts w:ascii="Times New Roman" w:hAnsi="Times New Roman" w:cs="Times New Roman"/>
          <w:sz w:val="24"/>
          <w:szCs w:val="24"/>
          <w:lang w:val="es-ES"/>
        </w:rPr>
        <w:t>,</w:t>
      </w:r>
      <w:r w:rsidR="000874EC" w:rsidRPr="006567F5">
        <w:rPr>
          <w:rFonts w:ascii="Times New Roman" w:hAnsi="Times New Roman" w:cs="Times New Roman"/>
          <w:sz w:val="24"/>
          <w:szCs w:val="24"/>
          <w:lang w:val="es-ES"/>
        </w:rPr>
        <w:t xml:space="preserve"> su desempeño resultó peor cuando se toma una perspectiva egocéntrica en comparación con una alocéntrica (</w:t>
      </w:r>
      <w:r w:rsidR="000874EC" w:rsidRPr="006567F5">
        <w:rPr>
          <w:rFonts w:ascii="Times New Roman" w:hAnsi="Times New Roman" w:cs="Times New Roman"/>
          <w:i/>
          <w:sz w:val="24"/>
          <w:szCs w:val="24"/>
          <w:lang w:val="es-ES"/>
        </w:rPr>
        <w:t>r</w:t>
      </w:r>
      <w:r w:rsidR="000874EC" w:rsidRPr="006567F5">
        <w:rPr>
          <w:rFonts w:ascii="Times New Roman" w:hAnsi="Times New Roman" w:cs="Times New Roman"/>
          <w:sz w:val="24"/>
          <w:szCs w:val="24"/>
          <w:lang w:val="es-ES"/>
        </w:rPr>
        <w:t xml:space="preserve"> = .60, </w:t>
      </w:r>
      <w:r w:rsidR="000874EC" w:rsidRPr="006567F5">
        <w:rPr>
          <w:rFonts w:ascii="Times New Roman" w:hAnsi="Times New Roman" w:cs="Times New Roman"/>
          <w:i/>
          <w:sz w:val="24"/>
          <w:szCs w:val="24"/>
          <w:lang w:val="es-ES"/>
        </w:rPr>
        <w:t>p</w:t>
      </w:r>
      <w:r w:rsidR="000874EC" w:rsidRPr="006567F5">
        <w:rPr>
          <w:rFonts w:ascii="Times New Roman" w:hAnsi="Times New Roman" w:cs="Times New Roman"/>
          <w:sz w:val="24"/>
          <w:szCs w:val="24"/>
          <w:lang w:val="es-ES"/>
        </w:rPr>
        <w:t xml:space="preserve"> &lt; .01) (</w:t>
      </w:r>
      <w:proofErr w:type="spellStart"/>
      <w:r w:rsidR="000874EC" w:rsidRPr="006567F5">
        <w:rPr>
          <w:rFonts w:ascii="Times New Roman" w:hAnsi="Times New Roman" w:cs="Times New Roman"/>
          <w:sz w:val="24"/>
          <w:szCs w:val="24"/>
          <w:lang w:val="es-ES"/>
        </w:rPr>
        <w:t>Castellino</w:t>
      </w:r>
      <w:proofErr w:type="spellEnd"/>
      <w:r w:rsidR="000874EC" w:rsidRPr="006567F5">
        <w:rPr>
          <w:rFonts w:ascii="Times New Roman" w:hAnsi="Times New Roman" w:cs="Times New Roman"/>
          <w:sz w:val="24"/>
          <w:szCs w:val="24"/>
          <w:lang w:val="es-ES"/>
        </w:rPr>
        <w:t xml:space="preserve">, Bosco, Marshall, Marshall, &amp; </w:t>
      </w:r>
      <w:proofErr w:type="spellStart"/>
      <w:r w:rsidR="000874EC" w:rsidRPr="006567F5">
        <w:rPr>
          <w:rFonts w:ascii="Times New Roman" w:hAnsi="Times New Roman" w:cs="Times New Roman"/>
          <w:sz w:val="24"/>
          <w:szCs w:val="24"/>
          <w:lang w:val="es-ES"/>
        </w:rPr>
        <w:t>Veglia</w:t>
      </w:r>
      <w:proofErr w:type="spellEnd"/>
      <w:r w:rsidR="000874EC" w:rsidRPr="006567F5">
        <w:rPr>
          <w:rFonts w:ascii="Times New Roman" w:hAnsi="Times New Roman" w:cs="Times New Roman"/>
          <w:sz w:val="24"/>
          <w:szCs w:val="24"/>
          <w:lang w:val="es-ES"/>
        </w:rPr>
        <w:t>, 2011)</w:t>
      </w:r>
      <w:r w:rsidR="00E5685A" w:rsidRPr="006567F5">
        <w:rPr>
          <w:rFonts w:ascii="Times New Roman" w:hAnsi="Times New Roman" w:cs="Times New Roman"/>
          <w:sz w:val="24"/>
          <w:szCs w:val="24"/>
          <w:lang w:val="es-ES"/>
        </w:rPr>
        <w:t>,</w:t>
      </w:r>
      <w:r w:rsidR="00E14EB8" w:rsidRPr="006567F5">
        <w:rPr>
          <w:rFonts w:ascii="Times New Roman" w:hAnsi="Times New Roman" w:cs="Times New Roman"/>
          <w:sz w:val="24"/>
          <w:szCs w:val="24"/>
          <w:lang w:val="es-ES"/>
        </w:rPr>
        <w:t xml:space="preserve"> se trata de una dificultad para entender los estados mentales de los demás </w:t>
      </w:r>
      <w:r w:rsidR="00A74191" w:rsidRPr="006567F5">
        <w:rPr>
          <w:rFonts w:ascii="Times New Roman" w:hAnsi="Times New Roman" w:cs="Times New Roman"/>
          <w:sz w:val="24"/>
          <w:szCs w:val="24"/>
          <w:lang w:val="es-ES"/>
        </w:rPr>
        <w:t>como los deseos, perspectivas y necesidades teniendo como base distorsiones cognitivas (</w:t>
      </w:r>
      <w:proofErr w:type="spellStart"/>
      <w:r w:rsidR="00A74191" w:rsidRPr="006567F5">
        <w:rPr>
          <w:rFonts w:ascii="Times New Roman" w:hAnsi="Times New Roman" w:cs="Times New Roman"/>
          <w:sz w:val="24"/>
          <w:szCs w:val="24"/>
          <w:lang w:val="es-ES"/>
        </w:rPr>
        <w:t>O´Ciardha</w:t>
      </w:r>
      <w:proofErr w:type="spellEnd"/>
      <w:r w:rsidR="00A74191" w:rsidRPr="006567F5">
        <w:rPr>
          <w:rFonts w:ascii="Times New Roman" w:hAnsi="Times New Roman" w:cs="Times New Roman"/>
          <w:sz w:val="24"/>
          <w:szCs w:val="24"/>
          <w:lang w:val="es-ES"/>
        </w:rPr>
        <w:t xml:space="preserve"> &amp; Ward, 2013),</w:t>
      </w:r>
      <w:r w:rsidR="00E5685A" w:rsidRPr="006567F5">
        <w:rPr>
          <w:rFonts w:ascii="Times New Roman" w:hAnsi="Times New Roman" w:cs="Times New Roman"/>
          <w:sz w:val="24"/>
          <w:szCs w:val="24"/>
          <w:lang w:val="es-ES"/>
        </w:rPr>
        <w:t xml:space="preserve"> al parecer las disfunciones en las habilidades en CS se asocian a lesiones localizadas en la corteza orbitofrontal, en especial el desempeño en tareas siguiendo la </w:t>
      </w:r>
      <w:proofErr w:type="spellStart"/>
      <w:r w:rsidR="00E5685A" w:rsidRPr="006567F5">
        <w:rPr>
          <w:rFonts w:ascii="Times New Roman" w:hAnsi="Times New Roman" w:cs="Times New Roman"/>
          <w:sz w:val="24"/>
          <w:szCs w:val="24"/>
          <w:lang w:val="es-ES"/>
        </w:rPr>
        <w:t>T</w:t>
      </w:r>
      <w:r w:rsidR="00165BD7" w:rsidRPr="006567F5">
        <w:rPr>
          <w:rFonts w:ascii="Times New Roman" w:hAnsi="Times New Roman" w:cs="Times New Roman"/>
          <w:sz w:val="24"/>
          <w:szCs w:val="24"/>
          <w:lang w:val="es-ES"/>
        </w:rPr>
        <w:t>d</w:t>
      </w:r>
      <w:r w:rsidR="00E5685A" w:rsidRPr="006567F5">
        <w:rPr>
          <w:rFonts w:ascii="Times New Roman" w:hAnsi="Times New Roman" w:cs="Times New Roman"/>
          <w:sz w:val="24"/>
          <w:szCs w:val="24"/>
          <w:lang w:val="es-ES"/>
        </w:rPr>
        <w:t>M</w:t>
      </w:r>
      <w:proofErr w:type="spellEnd"/>
      <w:r w:rsidR="00E5685A" w:rsidRPr="006567F5">
        <w:rPr>
          <w:rFonts w:ascii="Times New Roman" w:hAnsi="Times New Roman" w:cs="Times New Roman"/>
          <w:sz w:val="24"/>
          <w:szCs w:val="24"/>
          <w:lang w:val="es-ES"/>
        </w:rPr>
        <w:t xml:space="preserve"> afectiva y menor en la cognitiva (</w:t>
      </w:r>
      <w:proofErr w:type="spellStart"/>
      <w:r w:rsidR="00E5685A" w:rsidRPr="006567F5">
        <w:rPr>
          <w:rFonts w:ascii="Times New Roman" w:hAnsi="Times New Roman" w:cs="Times New Roman"/>
          <w:sz w:val="24"/>
          <w:szCs w:val="24"/>
          <w:lang w:val="es-ES"/>
        </w:rPr>
        <w:t>Shamay-Tsoory</w:t>
      </w:r>
      <w:proofErr w:type="spellEnd"/>
      <w:r w:rsidR="00E5685A" w:rsidRPr="006567F5">
        <w:rPr>
          <w:rFonts w:ascii="Times New Roman" w:hAnsi="Times New Roman" w:cs="Times New Roman"/>
          <w:sz w:val="24"/>
          <w:szCs w:val="24"/>
          <w:lang w:val="es-ES"/>
        </w:rPr>
        <w:t xml:space="preserve">, Harari, Aharon-Peretz, &amp; </w:t>
      </w:r>
      <w:proofErr w:type="spellStart"/>
      <w:r w:rsidR="00E5685A" w:rsidRPr="006567F5">
        <w:rPr>
          <w:rFonts w:ascii="Times New Roman" w:hAnsi="Times New Roman" w:cs="Times New Roman"/>
          <w:sz w:val="24"/>
          <w:szCs w:val="24"/>
          <w:lang w:val="es-ES"/>
        </w:rPr>
        <w:t>Levkovitz</w:t>
      </w:r>
      <w:proofErr w:type="spellEnd"/>
      <w:r w:rsidR="00E5685A" w:rsidRPr="006567F5">
        <w:rPr>
          <w:rFonts w:ascii="Times New Roman" w:hAnsi="Times New Roman" w:cs="Times New Roman"/>
          <w:sz w:val="24"/>
          <w:szCs w:val="24"/>
          <w:lang w:val="es-ES"/>
        </w:rPr>
        <w:t>, 2010)</w:t>
      </w:r>
      <w:r w:rsidR="000874EC" w:rsidRPr="006567F5">
        <w:rPr>
          <w:rFonts w:ascii="Times New Roman" w:hAnsi="Times New Roman" w:cs="Times New Roman"/>
          <w:sz w:val="24"/>
          <w:szCs w:val="24"/>
          <w:lang w:val="es-ES"/>
        </w:rPr>
        <w:t>.</w:t>
      </w:r>
      <w:r w:rsidR="00E5685A" w:rsidRPr="006567F5">
        <w:rPr>
          <w:rFonts w:ascii="Times New Roman" w:hAnsi="Times New Roman" w:cs="Times New Roman"/>
          <w:sz w:val="24"/>
          <w:szCs w:val="24"/>
          <w:lang w:val="es-ES"/>
        </w:rPr>
        <w:t xml:space="preserve"> </w:t>
      </w:r>
    </w:p>
    <w:p w:rsidR="005B78EB" w:rsidRPr="006567F5" w:rsidRDefault="00E5685A"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A</w:t>
      </w:r>
      <w:r w:rsidR="0020224E">
        <w:rPr>
          <w:rFonts w:ascii="Times New Roman" w:hAnsi="Times New Roman" w:cs="Times New Roman"/>
          <w:sz w:val="24"/>
          <w:szCs w:val="24"/>
          <w:lang w:val="es-ES"/>
        </w:rPr>
        <w:t>sí mismo,</w:t>
      </w:r>
      <w:r w:rsidRPr="006567F5">
        <w:rPr>
          <w:rFonts w:ascii="Times New Roman" w:hAnsi="Times New Roman" w:cs="Times New Roman"/>
          <w:sz w:val="24"/>
          <w:szCs w:val="24"/>
          <w:lang w:val="es-ES"/>
        </w:rPr>
        <w:t xml:space="preserve"> </w:t>
      </w:r>
      <w:r w:rsidR="00D01AEB" w:rsidRPr="006567F5">
        <w:rPr>
          <w:rFonts w:ascii="Times New Roman" w:hAnsi="Times New Roman" w:cs="Times New Roman"/>
          <w:sz w:val="24"/>
          <w:szCs w:val="24"/>
          <w:lang w:val="es-ES"/>
        </w:rPr>
        <w:t xml:space="preserve">se ha reportado </w:t>
      </w:r>
      <w:r w:rsidR="00617228" w:rsidRPr="006567F5">
        <w:rPr>
          <w:rFonts w:ascii="Times New Roman" w:hAnsi="Times New Roman" w:cs="Times New Roman"/>
          <w:sz w:val="24"/>
          <w:szCs w:val="24"/>
          <w:lang w:val="es-ES"/>
        </w:rPr>
        <w:t xml:space="preserve">deterioro empático </w:t>
      </w:r>
      <w:r w:rsidR="000D780B" w:rsidRPr="006567F5">
        <w:rPr>
          <w:rFonts w:ascii="Times New Roman" w:hAnsi="Times New Roman" w:cs="Times New Roman"/>
          <w:sz w:val="24"/>
          <w:szCs w:val="24"/>
          <w:lang w:val="es-ES"/>
        </w:rPr>
        <w:t xml:space="preserve">en personas </w:t>
      </w:r>
      <w:r w:rsidR="00D01AEB" w:rsidRPr="006567F5">
        <w:rPr>
          <w:rFonts w:ascii="Times New Roman" w:hAnsi="Times New Roman" w:cs="Times New Roman"/>
          <w:sz w:val="24"/>
          <w:szCs w:val="24"/>
          <w:lang w:val="es-ES"/>
        </w:rPr>
        <w:t>condenadas por delitos</w:t>
      </w:r>
      <w:r w:rsidR="0020224E">
        <w:rPr>
          <w:rFonts w:ascii="Times New Roman" w:hAnsi="Times New Roman" w:cs="Times New Roman"/>
          <w:sz w:val="24"/>
          <w:szCs w:val="24"/>
          <w:lang w:val="es-ES"/>
        </w:rPr>
        <w:t xml:space="preserve">, quienes </w:t>
      </w:r>
      <w:r w:rsidR="0020224E" w:rsidRPr="006567F5">
        <w:rPr>
          <w:rFonts w:ascii="Times New Roman" w:hAnsi="Times New Roman" w:cs="Times New Roman"/>
          <w:sz w:val="24"/>
          <w:szCs w:val="24"/>
          <w:lang w:val="es-ES"/>
        </w:rPr>
        <w:t>observando los ojos de otras personas</w:t>
      </w:r>
      <w:r w:rsidR="0020224E">
        <w:rPr>
          <w:rFonts w:ascii="Times New Roman" w:hAnsi="Times New Roman" w:cs="Times New Roman"/>
          <w:sz w:val="24"/>
          <w:szCs w:val="24"/>
          <w:lang w:val="es-ES"/>
        </w:rPr>
        <w:t>,</w:t>
      </w:r>
      <w:r w:rsidR="0020224E" w:rsidRPr="006567F5">
        <w:rPr>
          <w:rFonts w:ascii="Times New Roman" w:hAnsi="Times New Roman" w:cs="Times New Roman"/>
          <w:sz w:val="24"/>
          <w:szCs w:val="24"/>
          <w:lang w:val="es-ES"/>
        </w:rPr>
        <w:t xml:space="preserve"> </w:t>
      </w:r>
      <w:r w:rsidR="000D780B" w:rsidRPr="006567F5">
        <w:rPr>
          <w:rFonts w:ascii="Times New Roman" w:hAnsi="Times New Roman" w:cs="Times New Roman"/>
          <w:sz w:val="24"/>
          <w:szCs w:val="24"/>
          <w:lang w:val="es-ES"/>
        </w:rPr>
        <w:t xml:space="preserve">presentan un menor desempeño en las capacidades </w:t>
      </w:r>
      <w:r w:rsidR="0020224E">
        <w:rPr>
          <w:rFonts w:ascii="Times New Roman" w:hAnsi="Times New Roman" w:cs="Times New Roman"/>
          <w:sz w:val="24"/>
          <w:szCs w:val="24"/>
          <w:lang w:val="es-ES"/>
        </w:rPr>
        <w:t>para</w:t>
      </w:r>
      <w:r w:rsidR="000D780B" w:rsidRPr="006567F5">
        <w:rPr>
          <w:rFonts w:ascii="Times New Roman" w:hAnsi="Times New Roman" w:cs="Times New Roman"/>
          <w:sz w:val="24"/>
          <w:szCs w:val="24"/>
          <w:lang w:val="es-ES"/>
        </w:rPr>
        <w:t xml:space="preserve"> reconocer estados emocionales y compartirlos</w:t>
      </w:r>
      <w:r w:rsidR="0020224E">
        <w:rPr>
          <w:rFonts w:ascii="Times New Roman" w:hAnsi="Times New Roman" w:cs="Times New Roman"/>
          <w:sz w:val="24"/>
          <w:szCs w:val="24"/>
          <w:lang w:val="es-ES"/>
        </w:rPr>
        <w:t>,</w:t>
      </w:r>
      <w:r w:rsidR="000D780B" w:rsidRPr="006567F5">
        <w:rPr>
          <w:rFonts w:ascii="Times New Roman" w:hAnsi="Times New Roman" w:cs="Times New Roman"/>
          <w:sz w:val="24"/>
          <w:szCs w:val="24"/>
          <w:lang w:val="es-ES"/>
        </w:rPr>
        <w:t xml:space="preserve"> además en </w:t>
      </w:r>
      <w:r w:rsidR="0020224E">
        <w:rPr>
          <w:rFonts w:ascii="Times New Roman" w:hAnsi="Times New Roman" w:cs="Times New Roman"/>
          <w:sz w:val="24"/>
          <w:szCs w:val="24"/>
          <w:lang w:val="es-ES"/>
        </w:rPr>
        <w:t xml:space="preserve">los resultados estadísticos reportados con el uso de </w:t>
      </w:r>
      <w:r w:rsidR="00431E02" w:rsidRPr="006567F5">
        <w:rPr>
          <w:rFonts w:ascii="Times New Roman" w:hAnsi="Times New Roman" w:cs="Times New Roman"/>
          <w:sz w:val="24"/>
          <w:szCs w:val="24"/>
          <w:lang w:val="es-ES"/>
        </w:rPr>
        <w:t xml:space="preserve">la </w:t>
      </w:r>
      <w:r w:rsidR="000D780B" w:rsidRPr="006567F5">
        <w:rPr>
          <w:rFonts w:ascii="Times New Roman" w:hAnsi="Times New Roman" w:cs="Times New Roman"/>
          <w:sz w:val="24"/>
          <w:szCs w:val="24"/>
          <w:lang w:val="es-ES"/>
        </w:rPr>
        <w:t>regresi</w:t>
      </w:r>
      <w:r w:rsidR="0020224E">
        <w:rPr>
          <w:rFonts w:ascii="Times New Roman" w:hAnsi="Times New Roman" w:cs="Times New Roman"/>
          <w:sz w:val="24"/>
          <w:szCs w:val="24"/>
          <w:lang w:val="es-ES"/>
        </w:rPr>
        <w:t>ón</w:t>
      </w:r>
      <w:r w:rsidR="000D780B" w:rsidRPr="006567F5">
        <w:rPr>
          <w:rFonts w:ascii="Times New Roman" w:hAnsi="Times New Roman" w:cs="Times New Roman"/>
          <w:sz w:val="24"/>
          <w:szCs w:val="24"/>
          <w:lang w:val="es-ES"/>
        </w:rPr>
        <w:t xml:space="preserve"> logística</w:t>
      </w:r>
      <w:r w:rsidR="0020224E">
        <w:rPr>
          <w:rFonts w:ascii="Times New Roman" w:hAnsi="Times New Roman" w:cs="Times New Roman"/>
          <w:sz w:val="24"/>
          <w:szCs w:val="24"/>
          <w:lang w:val="es-ES"/>
        </w:rPr>
        <w:t>,</w:t>
      </w:r>
      <w:r w:rsidR="000D780B" w:rsidRPr="006567F5">
        <w:rPr>
          <w:rFonts w:ascii="Times New Roman" w:hAnsi="Times New Roman" w:cs="Times New Roman"/>
          <w:sz w:val="24"/>
          <w:szCs w:val="24"/>
          <w:lang w:val="es-ES"/>
        </w:rPr>
        <w:t xml:space="preserve"> se incrementan las probabilidades de cometer nuevos crímenes, en especial por la dificultad para leer el sufrimiento de otros (Mariano, Pino, </w:t>
      </w:r>
      <w:proofErr w:type="spellStart"/>
      <w:r w:rsidR="000D780B" w:rsidRPr="006567F5">
        <w:rPr>
          <w:rFonts w:ascii="Times New Roman" w:hAnsi="Times New Roman" w:cs="Times New Roman"/>
          <w:sz w:val="24"/>
          <w:szCs w:val="24"/>
          <w:lang w:val="es-ES"/>
        </w:rPr>
        <w:t>Peretti</w:t>
      </w:r>
      <w:proofErr w:type="spellEnd"/>
      <w:r w:rsidR="000D780B" w:rsidRPr="006567F5">
        <w:rPr>
          <w:rFonts w:ascii="Times New Roman" w:hAnsi="Times New Roman" w:cs="Times New Roman"/>
          <w:sz w:val="24"/>
          <w:szCs w:val="24"/>
          <w:lang w:val="es-ES"/>
        </w:rPr>
        <w:t xml:space="preserve">, </w:t>
      </w:r>
      <w:proofErr w:type="spellStart"/>
      <w:r w:rsidR="000D780B" w:rsidRPr="006567F5">
        <w:rPr>
          <w:rFonts w:ascii="Times New Roman" w:hAnsi="Times New Roman" w:cs="Times New Roman"/>
          <w:sz w:val="24"/>
          <w:szCs w:val="24"/>
          <w:lang w:val="es-ES"/>
        </w:rPr>
        <w:t>Valenti</w:t>
      </w:r>
      <w:proofErr w:type="spellEnd"/>
      <w:r w:rsidR="000D780B" w:rsidRPr="006567F5">
        <w:rPr>
          <w:rFonts w:ascii="Times New Roman" w:hAnsi="Times New Roman" w:cs="Times New Roman"/>
          <w:sz w:val="24"/>
          <w:szCs w:val="24"/>
          <w:lang w:val="es-ES"/>
        </w:rPr>
        <w:t>, &amp; Mazza, 2017)</w:t>
      </w:r>
      <w:r w:rsidR="0020224E">
        <w:rPr>
          <w:rFonts w:ascii="Times New Roman" w:hAnsi="Times New Roman" w:cs="Times New Roman"/>
          <w:sz w:val="24"/>
          <w:szCs w:val="24"/>
          <w:lang w:val="es-ES"/>
        </w:rPr>
        <w:t>, r</w:t>
      </w:r>
      <w:r w:rsidR="00D01AEB" w:rsidRPr="006567F5">
        <w:rPr>
          <w:rFonts w:ascii="Times New Roman" w:hAnsi="Times New Roman" w:cs="Times New Roman"/>
          <w:sz w:val="24"/>
          <w:szCs w:val="24"/>
          <w:lang w:val="es-ES"/>
        </w:rPr>
        <w:t>esultados similares fueron encontrados por Bertone et al</w:t>
      </w:r>
      <w:r w:rsidR="0020224E">
        <w:rPr>
          <w:rFonts w:ascii="Times New Roman" w:hAnsi="Times New Roman" w:cs="Times New Roman"/>
          <w:sz w:val="24"/>
          <w:szCs w:val="24"/>
          <w:lang w:val="es-ES"/>
        </w:rPr>
        <w:t>.</w:t>
      </w:r>
      <w:r w:rsidR="00D01AEB" w:rsidRPr="006567F5">
        <w:rPr>
          <w:rFonts w:ascii="Times New Roman" w:hAnsi="Times New Roman" w:cs="Times New Roman"/>
          <w:sz w:val="24"/>
          <w:szCs w:val="24"/>
          <w:lang w:val="es-ES"/>
        </w:rPr>
        <w:t xml:space="preserve"> (2017). Estos hallazgos sugieren </w:t>
      </w:r>
      <w:r w:rsidR="0002181F" w:rsidRPr="006567F5">
        <w:rPr>
          <w:rFonts w:ascii="Times New Roman" w:hAnsi="Times New Roman" w:cs="Times New Roman"/>
          <w:sz w:val="24"/>
          <w:szCs w:val="24"/>
          <w:lang w:val="es-ES"/>
        </w:rPr>
        <w:t xml:space="preserve">que </w:t>
      </w:r>
      <w:r w:rsidR="00076CB5" w:rsidRPr="006567F5">
        <w:rPr>
          <w:rFonts w:ascii="Times New Roman" w:hAnsi="Times New Roman" w:cs="Times New Roman"/>
          <w:sz w:val="24"/>
          <w:szCs w:val="24"/>
          <w:lang w:val="es-ES"/>
        </w:rPr>
        <w:t xml:space="preserve">la empatía y en general la capacidad de lectura social no solamente en las </w:t>
      </w:r>
      <w:r w:rsidR="00D01AEB" w:rsidRPr="006567F5">
        <w:rPr>
          <w:rFonts w:ascii="Times New Roman" w:hAnsi="Times New Roman" w:cs="Times New Roman"/>
          <w:sz w:val="24"/>
          <w:szCs w:val="24"/>
          <w:lang w:val="es-ES"/>
        </w:rPr>
        <w:t xml:space="preserve">personas con </w:t>
      </w:r>
      <w:r w:rsidR="00076CB5" w:rsidRPr="006567F5">
        <w:rPr>
          <w:rFonts w:ascii="Times New Roman" w:hAnsi="Times New Roman" w:cs="Times New Roman"/>
          <w:sz w:val="24"/>
          <w:szCs w:val="24"/>
          <w:lang w:val="es-ES"/>
        </w:rPr>
        <w:t>conductas criminales, sino en patologías mentales como la esquizofrenia</w:t>
      </w:r>
      <w:r w:rsidR="00D01AEB" w:rsidRPr="006567F5">
        <w:rPr>
          <w:rFonts w:ascii="Times New Roman" w:hAnsi="Times New Roman" w:cs="Times New Roman"/>
          <w:sz w:val="24"/>
          <w:szCs w:val="24"/>
          <w:lang w:val="es-ES"/>
        </w:rPr>
        <w:t>,</w:t>
      </w:r>
      <w:r w:rsidR="00076CB5" w:rsidRPr="006567F5">
        <w:rPr>
          <w:rFonts w:ascii="Times New Roman" w:hAnsi="Times New Roman" w:cs="Times New Roman"/>
          <w:sz w:val="24"/>
          <w:szCs w:val="24"/>
          <w:lang w:val="es-ES"/>
        </w:rPr>
        <w:t xml:space="preserve"> que indican una baja capacidad de funcionamiento social (Bo, </w:t>
      </w:r>
      <w:proofErr w:type="spellStart"/>
      <w:r w:rsidR="00076CB5" w:rsidRPr="006567F5">
        <w:rPr>
          <w:rFonts w:ascii="Times New Roman" w:hAnsi="Times New Roman" w:cs="Times New Roman"/>
          <w:sz w:val="24"/>
          <w:szCs w:val="24"/>
          <w:lang w:val="es-ES"/>
        </w:rPr>
        <w:t>Kongerslev</w:t>
      </w:r>
      <w:proofErr w:type="spellEnd"/>
      <w:r w:rsidR="00076CB5" w:rsidRPr="006567F5">
        <w:rPr>
          <w:rFonts w:ascii="Times New Roman" w:hAnsi="Times New Roman" w:cs="Times New Roman"/>
          <w:sz w:val="24"/>
          <w:szCs w:val="24"/>
          <w:lang w:val="es-ES"/>
        </w:rPr>
        <w:t xml:space="preserve">, </w:t>
      </w:r>
      <w:proofErr w:type="spellStart"/>
      <w:r w:rsidR="00076CB5" w:rsidRPr="006567F5">
        <w:rPr>
          <w:rFonts w:ascii="Times New Roman" w:hAnsi="Times New Roman" w:cs="Times New Roman"/>
          <w:sz w:val="24"/>
          <w:szCs w:val="24"/>
          <w:lang w:val="es-ES"/>
        </w:rPr>
        <w:lastRenderedPageBreak/>
        <w:t>Dimaggio</w:t>
      </w:r>
      <w:proofErr w:type="spellEnd"/>
      <w:r w:rsidR="00076CB5" w:rsidRPr="006567F5">
        <w:rPr>
          <w:rFonts w:ascii="Times New Roman" w:hAnsi="Times New Roman" w:cs="Times New Roman"/>
          <w:sz w:val="24"/>
          <w:szCs w:val="24"/>
          <w:lang w:val="es-ES"/>
        </w:rPr>
        <w:t xml:space="preserve">, </w:t>
      </w:r>
      <w:proofErr w:type="spellStart"/>
      <w:r w:rsidR="00076CB5" w:rsidRPr="006567F5">
        <w:rPr>
          <w:rFonts w:ascii="Times New Roman" w:hAnsi="Times New Roman" w:cs="Times New Roman"/>
          <w:sz w:val="24"/>
          <w:szCs w:val="24"/>
          <w:lang w:val="es-ES"/>
        </w:rPr>
        <w:t>Lysaker</w:t>
      </w:r>
      <w:proofErr w:type="spellEnd"/>
      <w:r w:rsidR="00076CB5" w:rsidRPr="006567F5">
        <w:rPr>
          <w:rFonts w:ascii="Times New Roman" w:hAnsi="Times New Roman" w:cs="Times New Roman"/>
          <w:sz w:val="24"/>
          <w:szCs w:val="24"/>
          <w:lang w:val="es-ES"/>
        </w:rPr>
        <w:t>, &amp; Abu-</w:t>
      </w:r>
      <w:proofErr w:type="spellStart"/>
      <w:r w:rsidR="00076CB5" w:rsidRPr="006567F5">
        <w:rPr>
          <w:rFonts w:ascii="Times New Roman" w:hAnsi="Times New Roman" w:cs="Times New Roman"/>
          <w:sz w:val="24"/>
          <w:szCs w:val="24"/>
          <w:lang w:val="es-ES"/>
        </w:rPr>
        <w:t>Akel</w:t>
      </w:r>
      <w:proofErr w:type="spellEnd"/>
      <w:r w:rsidR="00076CB5" w:rsidRPr="006567F5">
        <w:rPr>
          <w:rFonts w:ascii="Times New Roman" w:hAnsi="Times New Roman" w:cs="Times New Roman"/>
          <w:sz w:val="24"/>
          <w:szCs w:val="24"/>
          <w:lang w:val="es-ES"/>
        </w:rPr>
        <w:t xml:space="preserve">, 2015), se constituye </w:t>
      </w:r>
      <w:r w:rsidR="0020224E">
        <w:rPr>
          <w:rFonts w:ascii="Times New Roman" w:hAnsi="Times New Roman" w:cs="Times New Roman"/>
          <w:sz w:val="24"/>
          <w:szCs w:val="24"/>
          <w:lang w:val="es-ES"/>
        </w:rPr>
        <w:t>en</w:t>
      </w:r>
      <w:r w:rsidR="00076CB5" w:rsidRPr="006567F5">
        <w:rPr>
          <w:rFonts w:ascii="Times New Roman" w:hAnsi="Times New Roman" w:cs="Times New Roman"/>
          <w:sz w:val="24"/>
          <w:szCs w:val="24"/>
          <w:lang w:val="es-ES"/>
        </w:rPr>
        <w:t xml:space="preserve"> un indicador de las capacidades metacognitivas como elemento clave en los estudios de la CS.</w:t>
      </w:r>
      <w:r w:rsidR="000D780B" w:rsidRPr="006567F5">
        <w:rPr>
          <w:rFonts w:ascii="Times New Roman" w:hAnsi="Times New Roman" w:cs="Times New Roman"/>
          <w:sz w:val="24"/>
          <w:szCs w:val="24"/>
          <w:lang w:val="es-ES"/>
        </w:rPr>
        <w:t xml:space="preserve"> </w:t>
      </w:r>
    </w:p>
    <w:p w:rsidR="00B4438C" w:rsidRPr="006567F5" w:rsidRDefault="00806265" w:rsidP="003C674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De los anteriores </w:t>
      </w:r>
      <w:r w:rsidR="00B4438C" w:rsidRPr="006567F5">
        <w:rPr>
          <w:rFonts w:ascii="Times New Roman" w:hAnsi="Times New Roman" w:cs="Times New Roman"/>
          <w:sz w:val="24"/>
          <w:szCs w:val="24"/>
        </w:rPr>
        <w:t xml:space="preserve">estudios se evidencia alteraciones en la </w:t>
      </w:r>
      <w:r w:rsidR="00431E02" w:rsidRPr="006567F5">
        <w:rPr>
          <w:rFonts w:ascii="Times New Roman" w:hAnsi="Times New Roman" w:cs="Times New Roman"/>
          <w:sz w:val="24"/>
          <w:szCs w:val="24"/>
        </w:rPr>
        <w:t>CS</w:t>
      </w:r>
      <w:r w:rsidR="00B4438C" w:rsidRPr="006567F5">
        <w:rPr>
          <w:rFonts w:ascii="Times New Roman" w:hAnsi="Times New Roman" w:cs="Times New Roman"/>
          <w:sz w:val="24"/>
          <w:szCs w:val="24"/>
        </w:rPr>
        <w:t xml:space="preserve"> </w:t>
      </w:r>
      <w:r>
        <w:rPr>
          <w:rFonts w:ascii="Times New Roman" w:hAnsi="Times New Roman" w:cs="Times New Roman"/>
          <w:sz w:val="24"/>
          <w:szCs w:val="24"/>
        </w:rPr>
        <w:t xml:space="preserve">en pacientes </w:t>
      </w:r>
      <w:r w:rsidR="00B4438C" w:rsidRPr="006567F5">
        <w:rPr>
          <w:rFonts w:ascii="Times New Roman" w:hAnsi="Times New Roman" w:cs="Times New Roman"/>
          <w:sz w:val="24"/>
          <w:szCs w:val="24"/>
        </w:rPr>
        <w:t xml:space="preserve">con enfermedades neurológicas o psiquiátricas, en personas violentas o con problemas en el control de la ira, y en personas con comportamiento antisocial, lo que causa dificultades en el funcionamiento social, en la regulación del comportamiento social y emocional, y en el establecimiento de relaciones interpersonales. Esta situación conduce en algunos casos a la criminalidad y al incremento de comportamientos violentos.  </w:t>
      </w:r>
    </w:p>
    <w:p w:rsidR="0074457C" w:rsidRPr="006567F5" w:rsidRDefault="00B4438C" w:rsidP="003C6749">
      <w:pPr>
        <w:spacing w:line="240" w:lineRule="auto"/>
        <w:ind w:firstLine="709"/>
        <w:rPr>
          <w:rFonts w:ascii="Times New Roman" w:hAnsi="Times New Roman" w:cs="Times New Roman"/>
          <w:sz w:val="24"/>
          <w:szCs w:val="24"/>
        </w:rPr>
      </w:pPr>
      <w:r w:rsidRPr="006567F5">
        <w:rPr>
          <w:rFonts w:ascii="Times New Roman" w:hAnsi="Times New Roman" w:cs="Times New Roman"/>
          <w:sz w:val="24"/>
          <w:szCs w:val="24"/>
        </w:rPr>
        <w:t>En los centros penitenciarios estas alteraciones tienen un efecto principalmente sobre dos aspectos: en el manejo de las personas privadas de la libertad y en el diseño e implementación de programas de intervención con fines de resocialización. Sobre el primero, se ha encontrado una relación directa entre la violencia y</w:t>
      </w:r>
      <w:r w:rsidR="00806265">
        <w:rPr>
          <w:rFonts w:ascii="Times New Roman" w:hAnsi="Times New Roman" w:cs="Times New Roman"/>
          <w:sz w:val="24"/>
          <w:szCs w:val="24"/>
        </w:rPr>
        <w:t xml:space="preserve"> las </w:t>
      </w:r>
      <w:r w:rsidRPr="006567F5">
        <w:rPr>
          <w:rFonts w:ascii="Times New Roman" w:hAnsi="Times New Roman" w:cs="Times New Roman"/>
          <w:sz w:val="24"/>
          <w:szCs w:val="24"/>
        </w:rPr>
        <w:t xml:space="preserve">alteraciones en cognición social en población psiquiátrica y privada de la libertad; respecto del segundo aspecto, la CS no suele incluirse </w:t>
      </w:r>
      <w:r w:rsidR="00806265">
        <w:rPr>
          <w:rFonts w:ascii="Times New Roman" w:hAnsi="Times New Roman" w:cs="Times New Roman"/>
          <w:sz w:val="24"/>
          <w:szCs w:val="24"/>
        </w:rPr>
        <w:t>entre</w:t>
      </w:r>
      <w:r w:rsidRPr="006567F5">
        <w:rPr>
          <w:rFonts w:ascii="Times New Roman" w:hAnsi="Times New Roman" w:cs="Times New Roman"/>
          <w:sz w:val="24"/>
          <w:szCs w:val="24"/>
        </w:rPr>
        <w:t xml:space="preserve"> las variables </w:t>
      </w:r>
      <w:r w:rsidR="00806265">
        <w:rPr>
          <w:rFonts w:ascii="Times New Roman" w:hAnsi="Times New Roman" w:cs="Times New Roman"/>
          <w:sz w:val="24"/>
          <w:szCs w:val="24"/>
        </w:rPr>
        <w:t>para</w:t>
      </w:r>
      <w:r w:rsidRPr="006567F5">
        <w:rPr>
          <w:rFonts w:ascii="Times New Roman" w:hAnsi="Times New Roman" w:cs="Times New Roman"/>
          <w:sz w:val="24"/>
          <w:szCs w:val="24"/>
        </w:rPr>
        <w:t xml:space="preserve"> generar programas de intervención en medios penitenciarios, sin embargo, sí se incluye en intervenciones clínicas, donde se ha mostrado una gran efectividad (Fett, </w:t>
      </w:r>
      <w:proofErr w:type="spellStart"/>
      <w:r w:rsidRPr="006567F5">
        <w:rPr>
          <w:rFonts w:ascii="Times New Roman" w:hAnsi="Times New Roman" w:cs="Times New Roman"/>
          <w:sz w:val="24"/>
          <w:szCs w:val="24"/>
        </w:rPr>
        <w:t>Shergill</w:t>
      </w:r>
      <w:proofErr w:type="spellEnd"/>
      <w:r w:rsidR="001F2AE0" w:rsidRPr="006567F5">
        <w:rPr>
          <w:rFonts w:ascii="Times New Roman" w:hAnsi="Times New Roman" w:cs="Times New Roman"/>
          <w:sz w:val="24"/>
          <w:szCs w:val="24"/>
        </w:rPr>
        <w:t>, &amp;</w:t>
      </w:r>
      <w:r w:rsidRPr="006567F5">
        <w:rPr>
          <w:rFonts w:ascii="Times New Roman" w:hAnsi="Times New Roman" w:cs="Times New Roman"/>
          <w:sz w:val="24"/>
          <w:szCs w:val="24"/>
        </w:rPr>
        <w:t xml:space="preserve"> </w:t>
      </w:r>
      <w:proofErr w:type="spellStart"/>
      <w:r w:rsidRPr="006567F5">
        <w:rPr>
          <w:rFonts w:ascii="Times New Roman" w:hAnsi="Times New Roman" w:cs="Times New Roman"/>
          <w:sz w:val="24"/>
          <w:szCs w:val="24"/>
        </w:rPr>
        <w:t>Krabbendam</w:t>
      </w:r>
      <w:proofErr w:type="spellEnd"/>
      <w:r w:rsidRPr="006567F5">
        <w:rPr>
          <w:rFonts w:ascii="Times New Roman" w:hAnsi="Times New Roman" w:cs="Times New Roman"/>
          <w:sz w:val="24"/>
          <w:szCs w:val="24"/>
        </w:rPr>
        <w:t>, 2015).</w:t>
      </w:r>
      <w:r w:rsidR="001F2AE0" w:rsidRPr="006567F5">
        <w:rPr>
          <w:rFonts w:ascii="Times New Roman" w:hAnsi="Times New Roman" w:cs="Times New Roman"/>
          <w:sz w:val="24"/>
          <w:szCs w:val="24"/>
        </w:rPr>
        <w:t xml:space="preserve"> </w:t>
      </w:r>
      <w:r w:rsidR="00431E02" w:rsidRPr="006567F5">
        <w:rPr>
          <w:rFonts w:ascii="Times New Roman" w:hAnsi="Times New Roman" w:cs="Times New Roman"/>
          <w:sz w:val="24"/>
          <w:szCs w:val="24"/>
        </w:rPr>
        <w:t>Ante este panorama</w:t>
      </w:r>
      <w:r w:rsidR="00806265">
        <w:rPr>
          <w:rFonts w:ascii="Times New Roman" w:hAnsi="Times New Roman" w:cs="Times New Roman"/>
          <w:sz w:val="24"/>
          <w:szCs w:val="24"/>
        </w:rPr>
        <w:t xml:space="preserve"> y</w:t>
      </w:r>
      <w:r w:rsidR="00431E02" w:rsidRPr="006567F5">
        <w:rPr>
          <w:rFonts w:ascii="Times New Roman" w:hAnsi="Times New Roman" w:cs="Times New Roman"/>
          <w:sz w:val="24"/>
          <w:szCs w:val="24"/>
        </w:rPr>
        <w:t xml:space="preserve"> </w:t>
      </w:r>
      <w:r w:rsidR="00806265" w:rsidRPr="006567F5">
        <w:rPr>
          <w:rFonts w:ascii="Times New Roman" w:hAnsi="Times New Roman" w:cs="Times New Roman"/>
          <w:sz w:val="24"/>
          <w:szCs w:val="24"/>
        </w:rPr>
        <w:t xml:space="preserve">dadas las limitaciones </w:t>
      </w:r>
      <w:r w:rsidR="00806265">
        <w:rPr>
          <w:rFonts w:ascii="Times New Roman" w:hAnsi="Times New Roman" w:cs="Times New Roman"/>
          <w:sz w:val="24"/>
          <w:szCs w:val="24"/>
        </w:rPr>
        <w:t>de</w:t>
      </w:r>
      <w:r w:rsidR="00806265" w:rsidRPr="006567F5">
        <w:rPr>
          <w:rFonts w:ascii="Times New Roman" w:hAnsi="Times New Roman" w:cs="Times New Roman"/>
          <w:sz w:val="24"/>
          <w:szCs w:val="24"/>
        </w:rPr>
        <w:t xml:space="preserve"> los estudios revisados, </w:t>
      </w:r>
      <w:r w:rsidR="00FE7924">
        <w:rPr>
          <w:rFonts w:ascii="Times New Roman" w:hAnsi="Times New Roman" w:cs="Times New Roman"/>
          <w:sz w:val="24"/>
          <w:szCs w:val="24"/>
        </w:rPr>
        <w:t xml:space="preserve">los cuales se refieren específicamente a </w:t>
      </w:r>
      <w:r w:rsidR="00FE7924" w:rsidRPr="006567F5">
        <w:rPr>
          <w:rFonts w:ascii="Times New Roman" w:hAnsi="Times New Roman" w:cs="Times New Roman"/>
          <w:sz w:val="24"/>
          <w:szCs w:val="24"/>
        </w:rPr>
        <w:t xml:space="preserve">la </w:t>
      </w:r>
      <w:proofErr w:type="spellStart"/>
      <w:r w:rsidR="00FE7924" w:rsidRPr="006567F5">
        <w:rPr>
          <w:rFonts w:ascii="Times New Roman" w:hAnsi="Times New Roman" w:cs="Times New Roman"/>
          <w:sz w:val="24"/>
          <w:szCs w:val="24"/>
        </w:rPr>
        <w:t>TdM</w:t>
      </w:r>
      <w:proofErr w:type="spellEnd"/>
      <w:r w:rsidR="00FE7924" w:rsidRPr="006567F5">
        <w:rPr>
          <w:rFonts w:ascii="Times New Roman" w:hAnsi="Times New Roman" w:cs="Times New Roman"/>
          <w:sz w:val="24"/>
          <w:szCs w:val="24"/>
        </w:rPr>
        <w:t>, empatía y procesamiento emocional</w:t>
      </w:r>
      <w:r w:rsidR="00FE7924">
        <w:rPr>
          <w:rFonts w:ascii="Times New Roman" w:hAnsi="Times New Roman" w:cs="Times New Roman"/>
          <w:sz w:val="24"/>
          <w:szCs w:val="24"/>
        </w:rPr>
        <w:t xml:space="preserve"> y</w:t>
      </w:r>
      <w:r w:rsidR="00FE7924" w:rsidRPr="006567F5">
        <w:rPr>
          <w:rFonts w:ascii="Times New Roman" w:hAnsi="Times New Roman" w:cs="Times New Roman"/>
          <w:sz w:val="24"/>
          <w:szCs w:val="24"/>
        </w:rPr>
        <w:t xml:space="preserve"> </w:t>
      </w:r>
      <w:r w:rsidR="00806265" w:rsidRPr="006567F5">
        <w:rPr>
          <w:rFonts w:ascii="Times New Roman" w:hAnsi="Times New Roman" w:cs="Times New Roman"/>
          <w:sz w:val="24"/>
          <w:szCs w:val="24"/>
        </w:rPr>
        <w:t xml:space="preserve">muchos de </w:t>
      </w:r>
      <w:r w:rsidR="00FE7924">
        <w:rPr>
          <w:rFonts w:ascii="Times New Roman" w:hAnsi="Times New Roman" w:cs="Times New Roman"/>
          <w:sz w:val="24"/>
          <w:szCs w:val="24"/>
        </w:rPr>
        <w:t xml:space="preserve">los cuales no comparan </w:t>
      </w:r>
      <w:r w:rsidR="00806265" w:rsidRPr="006567F5">
        <w:rPr>
          <w:rFonts w:ascii="Times New Roman" w:hAnsi="Times New Roman" w:cs="Times New Roman"/>
          <w:sz w:val="24"/>
          <w:szCs w:val="24"/>
        </w:rPr>
        <w:t>distintas muestras</w:t>
      </w:r>
      <w:r w:rsidR="00FE7924">
        <w:rPr>
          <w:rFonts w:ascii="Times New Roman" w:hAnsi="Times New Roman" w:cs="Times New Roman"/>
          <w:sz w:val="24"/>
          <w:szCs w:val="24"/>
        </w:rPr>
        <w:t xml:space="preserve">, </w:t>
      </w:r>
      <w:r w:rsidR="001F2AE0" w:rsidRPr="006567F5">
        <w:rPr>
          <w:rFonts w:ascii="Times New Roman" w:hAnsi="Times New Roman" w:cs="Times New Roman"/>
          <w:sz w:val="24"/>
          <w:szCs w:val="24"/>
        </w:rPr>
        <w:t xml:space="preserve">el objetivo del </w:t>
      </w:r>
      <w:r w:rsidR="00C420F0" w:rsidRPr="006567F5">
        <w:rPr>
          <w:rFonts w:ascii="Times New Roman" w:hAnsi="Times New Roman" w:cs="Times New Roman"/>
          <w:sz w:val="24"/>
          <w:szCs w:val="24"/>
        </w:rPr>
        <w:t>presente estudio fue determinar</w:t>
      </w:r>
      <w:r w:rsidR="001F2AE0" w:rsidRPr="006567F5">
        <w:rPr>
          <w:rFonts w:ascii="Times New Roman" w:hAnsi="Times New Roman" w:cs="Times New Roman"/>
          <w:sz w:val="24"/>
          <w:szCs w:val="24"/>
        </w:rPr>
        <w:t xml:space="preserve"> las diferencias en la cognición social en personas privadas de libertad, con </w:t>
      </w:r>
      <w:r w:rsidR="00F70CA7" w:rsidRPr="006567F5">
        <w:rPr>
          <w:rFonts w:ascii="Times New Roman" w:hAnsi="Times New Roman" w:cs="Times New Roman"/>
          <w:sz w:val="24"/>
          <w:szCs w:val="24"/>
        </w:rPr>
        <w:t>diagnóstico clínico</w:t>
      </w:r>
      <w:r w:rsidR="001F2AE0" w:rsidRPr="006567F5">
        <w:rPr>
          <w:rFonts w:ascii="Times New Roman" w:hAnsi="Times New Roman" w:cs="Times New Roman"/>
          <w:sz w:val="24"/>
          <w:szCs w:val="24"/>
        </w:rPr>
        <w:t xml:space="preserve"> y asintomáticas</w:t>
      </w:r>
      <w:r w:rsidR="00FE7924">
        <w:rPr>
          <w:rFonts w:ascii="Times New Roman" w:hAnsi="Times New Roman" w:cs="Times New Roman"/>
          <w:sz w:val="24"/>
          <w:szCs w:val="24"/>
        </w:rPr>
        <w:t>.</w:t>
      </w:r>
      <w:r w:rsidR="001F2AE0" w:rsidRPr="006567F5">
        <w:rPr>
          <w:rFonts w:ascii="Times New Roman" w:hAnsi="Times New Roman" w:cs="Times New Roman"/>
          <w:sz w:val="24"/>
          <w:szCs w:val="24"/>
        </w:rPr>
        <w:t xml:space="preserve"> </w:t>
      </w:r>
    </w:p>
    <w:p w:rsidR="003E6C39" w:rsidRPr="006567F5" w:rsidRDefault="003E6C39" w:rsidP="003C6749">
      <w:pPr>
        <w:spacing w:line="240" w:lineRule="auto"/>
        <w:ind w:firstLine="709"/>
        <w:rPr>
          <w:rFonts w:ascii="Times New Roman" w:hAnsi="Times New Roman" w:cs="Times New Roman"/>
          <w:sz w:val="24"/>
          <w:szCs w:val="24"/>
        </w:rPr>
      </w:pPr>
    </w:p>
    <w:p w:rsidR="009D3ECC" w:rsidRPr="006567F5" w:rsidRDefault="00546E4D" w:rsidP="003C6749">
      <w:pPr>
        <w:spacing w:line="240" w:lineRule="auto"/>
        <w:jc w:val="center"/>
        <w:rPr>
          <w:rFonts w:ascii="Times New Roman" w:hAnsi="Times New Roman" w:cs="Times New Roman"/>
          <w:b/>
          <w:sz w:val="24"/>
          <w:szCs w:val="24"/>
        </w:rPr>
      </w:pPr>
      <w:r w:rsidRPr="006567F5">
        <w:rPr>
          <w:rFonts w:ascii="Times New Roman" w:hAnsi="Times New Roman" w:cs="Times New Roman"/>
          <w:b/>
          <w:sz w:val="24"/>
          <w:szCs w:val="24"/>
        </w:rPr>
        <w:t>Método</w:t>
      </w:r>
    </w:p>
    <w:p w:rsidR="0074457C" w:rsidRPr="006567F5" w:rsidRDefault="00546E4D" w:rsidP="003C6749">
      <w:pPr>
        <w:spacing w:line="240" w:lineRule="auto"/>
        <w:rPr>
          <w:rFonts w:ascii="Times New Roman" w:hAnsi="Times New Roman" w:cs="Times New Roman"/>
          <w:b/>
          <w:sz w:val="24"/>
          <w:szCs w:val="24"/>
        </w:rPr>
      </w:pPr>
      <w:r w:rsidRPr="006567F5">
        <w:rPr>
          <w:rFonts w:ascii="Times New Roman" w:hAnsi="Times New Roman" w:cs="Times New Roman"/>
          <w:b/>
          <w:sz w:val="24"/>
          <w:szCs w:val="24"/>
        </w:rPr>
        <w:t>Tipo de estudio</w:t>
      </w:r>
    </w:p>
    <w:p w:rsidR="00B4438C" w:rsidRPr="006567F5" w:rsidRDefault="00B4438C" w:rsidP="003C6749">
      <w:pPr>
        <w:spacing w:line="240" w:lineRule="auto"/>
        <w:ind w:firstLine="709"/>
        <w:rPr>
          <w:rFonts w:ascii="Times New Roman" w:hAnsi="Times New Roman" w:cs="Times New Roman"/>
          <w:sz w:val="24"/>
          <w:szCs w:val="24"/>
        </w:rPr>
      </w:pPr>
      <w:r w:rsidRPr="006567F5">
        <w:rPr>
          <w:rFonts w:ascii="Times New Roman" w:hAnsi="Times New Roman" w:cs="Times New Roman"/>
          <w:sz w:val="24"/>
          <w:szCs w:val="24"/>
        </w:rPr>
        <w:t xml:space="preserve">El estudio </w:t>
      </w:r>
      <w:r w:rsidR="00631D8D" w:rsidRPr="00A37114">
        <w:rPr>
          <w:rFonts w:ascii="Times New Roman" w:hAnsi="Times New Roman" w:cs="Times New Roman"/>
          <w:sz w:val="24"/>
          <w:szCs w:val="24"/>
        </w:rPr>
        <w:t>fue</w:t>
      </w:r>
      <w:r w:rsidR="00A37114">
        <w:rPr>
          <w:rFonts w:ascii="Times New Roman" w:hAnsi="Times New Roman" w:cs="Times New Roman"/>
          <w:sz w:val="24"/>
          <w:szCs w:val="24"/>
        </w:rPr>
        <w:t xml:space="preserve"> </w:t>
      </w:r>
      <w:r w:rsidRPr="00A37114">
        <w:rPr>
          <w:rFonts w:ascii="Times New Roman" w:hAnsi="Times New Roman" w:cs="Times New Roman"/>
          <w:sz w:val="24"/>
          <w:szCs w:val="24"/>
        </w:rPr>
        <w:t xml:space="preserve">comparativo </w:t>
      </w:r>
      <w:r w:rsidR="004E719F" w:rsidRPr="00A37114">
        <w:rPr>
          <w:rFonts w:ascii="Times New Roman" w:hAnsi="Times New Roman" w:cs="Times New Roman"/>
          <w:sz w:val="24"/>
          <w:szCs w:val="24"/>
        </w:rPr>
        <w:t xml:space="preserve">transversal, </w:t>
      </w:r>
      <w:r w:rsidR="00A37114">
        <w:rPr>
          <w:rFonts w:ascii="Times New Roman" w:hAnsi="Times New Roman" w:cs="Times New Roman"/>
          <w:sz w:val="24"/>
          <w:szCs w:val="24"/>
        </w:rPr>
        <w:t xml:space="preserve">se analizó </w:t>
      </w:r>
      <w:r w:rsidR="00A37114" w:rsidRPr="00A37114">
        <w:rPr>
          <w:rFonts w:ascii="Times New Roman" w:hAnsi="Times New Roman" w:cs="Times New Roman"/>
          <w:sz w:val="24"/>
          <w:szCs w:val="24"/>
        </w:rPr>
        <w:t>la</w:t>
      </w:r>
      <w:r w:rsidR="00A37114">
        <w:rPr>
          <w:rFonts w:ascii="Times New Roman" w:hAnsi="Times New Roman" w:cs="Times New Roman"/>
          <w:sz w:val="24"/>
          <w:szCs w:val="24"/>
        </w:rPr>
        <w:t xml:space="preserve"> relación y diferencias entre variables de tres grupos </w:t>
      </w:r>
      <w:r w:rsidR="00A37114" w:rsidRPr="00A37114">
        <w:rPr>
          <w:rFonts w:ascii="Times New Roman" w:hAnsi="Times New Roman" w:cs="Times New Roman"/>
          <w:sz w:val="24"/>
          <w:szCs w:val="24"/>
        </w:rPr>
        <w:t>de individuos, aprovechando las</w:t>
      </w:r>
      <w:r w:rsidR="00A37114">
        <w:rPr>
          <w:rFonts w:ascii="Times New Roman" w:hAnsi="Times New Roman" w:cs="Times New Roman"/>
          <w:sz w:val="24"/>
          <w:szCs w:val="24"/>
        </w:rPr>
        <w:t xml:space="preserve"> </w:t>
      </w:r>
      <w:r w:rsidR="00A37114" w:rsidRPr="00A37114">
        <w:rPr>
          <w:rFonts w:ascii="Times New Roman" w:hAnsi="Times New Roman" w:cs="Times New Roman"/>
          <w:sz w:val="24"/>
          <w:szCs w:val="24"/>
        </w:rPr>
        <w:t xml:space="preserve">situaciones </w:t>
      </w:r>
      <w:r w:rsidR="00A37114">
        <w:rPr>
          <w:rFonts w:ascii="Times New Roman" w:hAnsi="Times New Roman" w:cs="Times New Roman"/>
          <w:sz w:val="24"/>
          <w:szCs w:val="24"/>
        </w:rPr>
        <w:t xml:space="preserve">diferenciales </w:t>
      </w:r>
      <w:r w:rsidR="00A37114" w:rsidRPr="00A37114">
        <w:rPr>
          <w:rFonts w:ascii="Times New Roman" w:hAnsi="Times New Roman" w:cs="Times New Roman"/>
          <w:sz w:val="24"/>
          <w:szCs w:val="24"/>
        </w:rPr>
        <w:t>creadas por la naturaleza o la sociedad.</w:t>
      </w:r>
      <w:r w:rsidR="001128E9" w:rsidRPr="006567F5">
        <w:rPr>
          <w:rFonts w:ascii="Times New Roman" w:hAnsi="Times New Roman" w:cs="Times New Roman"/>
          <w:sz w:val="24"/>
          <w:szCs w:val="24"/>
        </w:rPr>
        <w:t xml:space="preserve"> En estos estudios no se usan asignaciones aleatorias de participantes, </w:t>
      </w:r>
      <w:r w:rsidR="00A37114" w:rsidRPr="00A37114">
        <w:rPr>
          <w:rFonts w:ascii="Times New Roman" w:hAnsi="Times New Roman" w:cs="Times New Roman"/>
          <w:sz w:val="24"/>
          <w:szCs w:val="24"/>
        </w:rPr>
        <w:t>son en esencia estudios no experimentales,</w:t>
      </w:r>
      <w:r w:rsidR="00A37114">
        <w:rPr>
          <w:rFonts w:ascii="Times New Roman" w:hAnsi="Times New Roman" w:cs="Times New Roman"/>
          <w:sz w:val="24"/>
          <w:szCs w:val="24"/>
        </w:rPr>
        <w:t xml:space="preserve"> </w:t>
      </w:r>
      <w:r w:rsidR="00A37114" w:rsidRPr="00A37114">
        <w:rPr>
          <w:rFonts w:ascii="Times New Roman" w:hAnsi="Times New Roman" w:cs="Times New Roman"/>
          <w:sz w:val="24"/>
          <w:szCs w:val="24"/>
        </w:rPr>
        <w:t xml:space="preserve">no se utilizan variables manipuladas </w:t>
      </w:r>
      <w:r w:rsidR="00F11A20" w:rsidRPr="006567F5">
        <w:rPr>
          <w:rFonts w:ascii="Times New Roman" w:hAnsi="Times New Roman" w:cs="Times New Roman"/>
          <w:sz w:val="24"/>
          <w:szCs w:val="24"/>
        </w:rPr>
        <w:t>y s</w:t>
      </w:r>
      <w:r w:rsidR="00A37114">
        <w:rPr>
          <w:rFonts w:ascii="Times New Roman" w:hAnsi="Times New Roman" w:cs="Times New Roman"/>
          <w:sz w:val="24"/>
          <w:szCs w:val="24"/>
        </w:rPr>
        <w:t xml:space="preserve">e recomiendan </w:t>
      </w:r>
      <w:r w:rsidR="001128E9" w:rsidRPr="006567F5">
        <w:rPr>
          <w:rFonts w:ascii="Times New Roman" w:hAnsi="Times New Roman" w:cs="Times New Roman"/>
          <w:sz w:val="24"/>
          <w:szCs w:val="24"/>
        </w:rPr>
        <w:t xml:space="preserve"> cuando se desconoce la relación causal temporal entre la causa y el efecto </w:t>
      </w:r>
      <w:r w:rsidRPr="006567F5">
        <w:rPr>
          <w:rFonts w:ascii="Times New Roman" w:hAnsi="Times New Roman" w:cs="Times New Roman"/>
          <w:sz w:val="24"/>
          <w:szCs w:val="24"/>
        </w:rPr>
        <w:t>(Ato</w:t>
      </w:r>
      <w:r w:rsidR="00685D1F" w:rsidRPr="006567F5">
        <w:rPr>
          <w:rFonts w:ascii="Times New Roman" w:hAnsi="Times New Roman" w:cs="Times New Roman"/>
          <w:sz w:val="24"/>
          <w:szCs w:val="24"/>
        </w:rPr>
        <w:t xml:space="preserve">, </w:t>
      </w:r>
      <w:r w:rsidRPr="006567F5">
        <w:rPr>
          <w:rFonts w:ascii="Times New Roman" w:hAnsi="Times New Roman" w:cs="Times New Roman"/>
          <w:sz w:val="24"/>
          <w:szCs w:val="24"/>
        </w:rPr>
        <w:t>López</w:t>
      </w:r>
      <w:r w:rsidR="00631D8D" w:rsidRPr="006567F5">
        <w:rPr>
          <w:rFonts w:ascii="Times New Roman" w:hAnsi="Times New Roman" w:cs="Times New Roman"/>
          <w:sz w:val="24"/>
          <w:szCs w:val="24"/>
        </w:rPr>
        <w:t>, &amp;</w:t>
      </w:r>
      <w:r w:rsidRPr="006567F5">
        <w:rPr>
          <w:rFonts w:ascii="Times New Roman" w:hAnsi="Times New Roman" w:cs="Times New Roman"/>
          <w:sz w:val="24"/>
          <w:szCs w:val="24"/>
        </w:rPr>
        <w:t xml:space="preserve"> Benavente, 2013).</w:t>
      </w:r>
    </w:p>
    <w:p w:rsidR="0074457C" w:rsidRPr="006567F5" w:rsidRDefault="00546E4D" w:rsidP="003C6749">
      <w:pPr>
        <w:spacing w:line="240" w:lineRule="auto"/>
        <w:rPr>
          <w:rFonts w:ascii="Times New Roman" w:hAnsi="Times New Roman" w:cs="Times New Roman"/>
          <w:b/>
          <w:sz w:val="24"/>
          <w:szCs w:val="24"/>
        </w:rPr>
      </w:pPr>
      <w:r w:rsidRPr="006567F5">
        <w:rPr>
          <w:rFonts w:ascii="Times New Roman" w:hAnsi="Times New Roman" w:cs="Times New Roman"/>
          <w:b/>
          <w:sz w:val="24"/>
          <w:szCs w:val="24"/>
        </w:rPr>
        <w:t>Participantes</w:t>
      </w:r>
    </w:p>
    <w:p w:rsidR="00B4438C" w:rsidRPr="006567F5" w:rsidRDefault="00B4438C" w:rsidP="003C6749">
      <w:pPr>
        <w:spacing w:line="240" w:lineRule="auto"/>
        <w:ind w:firstLine="709"/>
        <w:rPr>
          <w:rFonts w:ascii="Times New Roman" w:hAnsi="Times New Roman" w:cs="Times New Roman"/>
          <w:sz w:val="24"/>
          <w:szCs w:val="24"/>
        </w:rPr>
      </w:pPr>
      <w:r w:rsidRPr="006567F5">
        <w:rPr>
          <w:rFonts w:ascii="Times New Roman" w:hAnsi="Times New Roman" w:cs="Times New Roman"/>
          <w:sz w:val="24"/>
          <w:szCs w:val="24"/>
        </w:rPr>
        <w:t>L</w:t>
      </w:r>
      <w:r w:rsidR="00525915" w:rsidRPr="006567F5">
        <w:rPr>
          <w:rFonts w:ascii="Times New Roman" w:hAnsi="Times New Roman" w:cs="Times New Roman"/>
          <w:sz w:val="24"/>
          <w:szCs w:val="24"/>
        </w:rPr>
        <w:t xml:space="preserve">a muestra final de 92 </w:t>
      </w:r>
      <w:r w:rsidRPr="006567F5">
        <w:rPr>
          <w:rFonts w:ascii="Times New Roman" w:hAnsi="Times New Roman" w:cs="Times New Roman"/>
          <w:sz w:val="24"/>
          <w:szCs w:val="24"/>
        </w:rPr>
        <w:t xml:space="preserve">participantes </w:t>
      </w:r>
      <w:r w:rsidR="00525915" w:rsidRPr="006567F5">
        <w:rPr>
          <w:rFonts w:ascii="Times New Roman" w:hAnsi="Times New Roman" w:cs="Times New Roman"/>
          <w:sz w:val="24"/>
          <w:szCs w:val="24"/>
        </w:rPr>
        <w:t xml:space="preserve">estuvo conformada por 71 </w:t>
      </w:r>
      <w:r w:rsidRPr="006567F5">
        <w:rPr>
          <w:rFonts w:ascii="Times New Roman" w:hAnsi="Times New Roman" w:cs="Times New Roman"/>
          <w:sz w:val="24"/>
          <w:szCs w:val="24"/>
        </w:rPr>
        <w:t>hombres</w:t>
      </w:r>
      <w:r w:rsidR="00F70CA7" w:rsidRPr="006567F5">
        <w:rPr>
          <w:rFonts w:ascii="Times New Roman" w:hAnsi="Times New Roman" w:cs="Times New Roman"/>
          <w:sz w:val="24"/>
          <w:szCs w:val="24"/>
        </w:rPr>
        <w:t xml:space="preserve"> (77.2%)</w:t>
      </w:r>
      <w:r w:rsidRPr="006567F5">
        <w:rPr>
          <w:rFonts w:ascii="Times New Roman" w:hAnsi="Times New Roman" w:cs="Times New Roman"/>
          <w:sz w:val="24"/>
          <w:szCs w:val="24"/>
        </w:rPr>
        <w:t xml:space="preserve"> y </w:t>
      </w:r>
      <w:r w:rsidR="00525915" w:rsidRPr="006567F5">
        <w:rPr>
          <w:rFonts w:ascii="Times New Roman" w:hAnsi="Times New Roman" w:cs="Times New Roman"/>
          <w:sz w:val="24"/>
          <w:szCs w:val="24"/>
        </w:rPr>
        <w:t xml:space="preserve">21 </w:t>
      </w:r>
      <w:r w:rsidRPr="006567F5">
        <w:rPr>
          <w:rFonts w:ascii="Times New Roman" w:hAnsi="Times New Roman" w:cs="Times New Roman"/>
          <w:sz w:val="24"/>
          <w:szCs w:val="24"/>
        </w:rPr>
        <w:t>mujeres</w:t>
      </w:r>
      <w:r w:rsidR="00F70CA7" w:rsidRPr="006567F5">
        <w:rPr>
          <w:rFonts w:ascii="Times New Roman" w:hAnsi="Times New Roman" w:cs="Times New Roman"/>
          <w:sz w:val="24"/>
          <w:szCs w:val="24"/>
        </w:rPr>
        <w:t xml:space="preserve"> (22.8%)</w:t>
      </w:r>
      <w:r w:rsidRPr="006567F5">
        <w:rPr>
          <w:rFonts w:ascii="Times New Roman" w:hAnsi="Times New Roman" w:cs="Times New Roman"/>
          <w:sz w:val="24"/>
          <w:szCs w:val="24"/>
        </w:rPr>
        <w:t>, mayores de 18 años</w:t>
      </w:r>
      <w:r w:rsidR="00736BCC" w:rsidRPr="006567F5">
        <w:rPr>
          <w:rFonts w:ascii="Times New Roman" w:hAnsi="Times New Roman" w:cs="Times New Roman"/>
          <w:sz w:val="24"/>
          <w:szCs w:val="24"/>
        </w:rPr>
        <w:t xml:space="preserve"> (</w:t>
      </w:r>
      <w:r w:rsidR="00736BCC" w:rsidRPr="006567F5">
        <w:rPr>
          <w:rFonts w:ascii="Times New Roman" w:hAnsi="Times New Roman" w:cs="Times New Roman"/>
          <w:i/>
          <w:sz w:val="24"/>
          <w:szCs w:val="24"/>
        </w:rPr>
        <w:t>M</w:t>
      </w:r>
      <w:r w:rsidR="00C06792" w:rsidRPr="006567F5">
        <w:rPr>
          <w:rFonts w:ascii="Times New Roman" w:hAnsi="Times New Roman" w:cs="Times New Roman"/>
          <w:sz w:val="24"/>
          <w:szCs w:val="24"/>
        </w:rPr>
        <w:t xml:space="preserve"> </w:t>
      </w:r>
      <w:r w:rsidR="00736BCC" w:rsidRPr="006567F5">
        <w:rPr>
          <w:rFonts w:ascii="Times New Roman" w:hAnsi="Times New Roman" w:cs="Times New Roman"/>
          <w:sz w:val="24"/>
          <w:szCs w:val="24"/>
        </w:rPr>
        <w:t>=</w:t>
      </w:r>
      <w:r w:rsidR="00C06792" w:rsidRPr="006567F5">
        <w:rPr>
          <w:rFonts w:ascii="Times New Roman" w:hAnsi="Times New Roman" w:cs="Times New Roman"/>
          <w:sz w:val="24"/>
          <w:szCs w:val="24"/>
        </w:rPr>
        <w:t xml:space="preserve"> </w:t>
      </w:r>
      <w:r w:rsidR="00995638" w:rsidRPr="006567F5">
        <w:rPr>
          <w:rFonts w:ascii="Times New Roman" w:hAnsi="Times New Roman" w:cs="Times New Roman"/>
          <w:sz w:val="24"/>
          <w:szCs w:val="24"/>
        </w:rPr>
        <w:t>33.86</w:t>
      </w:r>
      <w:r w:rsidR="00525915" w:rsidRPr="006567F5">
        <w:rPr>
          <w:rFonts w:ascii="Times New Roman" w:hAnsi="Times New Roman" w:cs="Times New Roman"/>
          <w:sz w:val="24"/>
          <w:szCs w:val="24"/>
        </w:rPr>
        <w:t xml:space="preserve">, </w:t>
      </w:r>
      <w:r w:rsidR="00525915" w:rsidRPr="006567F5">
        <w:rPr>
          <w:rFonts w:ascii="Times New Roman" w:hAnsi="Times New Roman" w:cs="Times New Roman"/>
          <w:i/>
          <w:sz w:val="24"/>
          <w:szCs w:val="24"/>
        </w:rPr>
        <w:t>DE</w:t>
      </w:r>
      <w:r w:rsidR="00525915" w:rsidRPr="006567F5">
        <w:rPr>
          <w:rFonts w:ascii="Times New Roman" w:hAnsi="Times New Roman" w:cs="Times New Roman"/>
          <w:sz w:val="24"/>
          <w:szCs w:val="24"/>
        </w:rPr>
        <w:t xml:space="preserve"> = </w:t>
      </w:r>
      <w:r w:rsidR="00995638" w:rsidRPr="006567F5">
        <w:rPr>
          <w:rFonts w:ascii="Times New Roman" w:hAnsi="Times New Roman" w:cs="Times New Roman"/>
          <w:sz w:val="24"/>
          <w:szCs w:val="24"/>
        </w:rPr>
        <w:t>13</w:t>
      </w:r>
      <w:r w:rsidR="00525915" w:rsidRPr="006567F5">
        <w:rPr>
          <w:rFonts w:ascii="Times New Roman" w:hAnsi="Times New Roman" w:cs="Times New Roman"/>
          <w:sz w:val="24"/>
          <w:szCs w:val="24"/>
        </w:rPr>
        <w:t>.</w:t>
      </w:r>
      <w:r w:rsidR="00995638" w:rsidRPr="006567F5">
        <w:rPr>
          <w:rFonts w:ascii="Times New Roman" w:hAnsi="Times New Roman" w:cs="Times New Roman"/>
          <w:sz w:val="24"/>
          <w:szCs w:val="24"/>
        </w:rPr>
        <w:t>92)</w:t>
      </w:r>
      <w:r w:rsidR="00C06792" w:rsidRPr="006567F5">
        <w:rPr>
          <w:rFonts w:ascii="Times New Roman" w:hAnsi="Times New Roman" w:cs="Times New Roman"/>
          <w:sz w:val="24"/>
          <w:szCs w:val="24"/>
        </w:rPr>
        <w:t xml:space="preserve"> con una edad media de 33.86 años (</w:t>
      </w:r>
      <w:r w:rsidR="00C06792" w:rsidRPr="006567F5">
        <w:rPr>
          <w:rFonts w:ascii="Times New Roman" w:hAnsi="Times New Roman" w:cs="Times New Roman"/>
          <w:i/>
          <w:sz w:val="24"/>
          <w:szCs w:val="24"/>
        </w:rPr>
        <w:t>DE</w:t>
      </w:r>
      <w:r w:rsidR="00C06792" w:rsidRPr="006567F5">
        <w:rPr>
          <w:rFonts w:ascii="Times New Roman" w:hAnsi="Times New Roman" w:cs="Times New Roman"/>
          <w:sz w:val="24"/>
          <w:szCs w:val="24"/>
        </w:rPr>
        <w:t xml:space="preserve"> = 13.92, mínimo 18 y máximo 75), distribuidos en </w:t>
      </w:r>
      <w:r w:rsidR="00133731" w:rsidRPr="006567F5">
        <w:rPr>
          <w:rFonts w:ascii="Times New Roman" w:hAnsi="Times New Roman" w:cs="Times New Roman"/>
          <w:sz w:val="24"/>
          <w:szCs w:val="24"/>
        </w:rPr>
        <w:t>cada uno de los t</w:t>
      </w:r>
      <w:r w:rsidRPr="006567F5">
        <w:rPr>
          <w:rFonts w:ascii="Times New Roman" w:hAnsi="Times New Roman" w:cs="Times New Roman"/>
          <w:sz w:val="24"/>
          <w:szCs w:val="24"/>
        </w:rPr>
        <w:t>res grupos</w:t>
      </w:r>
      <w:r w:rsidR="00133731" w:rsidRPr="006567F5">
        <w:rPr>
          <w:rFonts w:ascii="Times New Roman" w:hAnsi="Times New Roman" w:cs="Times New Roman"/>
          <w:sz w:val="24"/>
          <w:szCs w:val="24"/>
        </w:rPr>
        <w:t>: personas privadas de libertad</w:t>
      </w:r>
      <w:r w:rsidR="00F70CA7" w:rsidRPr="006567F5">
        <w:rPr>
          <w:rFonts w:ascii="Times New Roman" w:hAnsi="Times New Roman" w:cs="Times New Roman"/>
          <w:sz w:val="24"/>
          <w:szCs w:val="24"/>
        </w:rPr>
        <w:t xml:space="preserve"> (</w:t>
      </w:r>
      <w:r w:rsidR="00C06792" w:rsidRPr="006567F5">
        <w:rPr>
          <w:rFonts w:ascii="Times New Roman" w:hAnsi="Times New Roman" w:cs="Times New Roman"/>
          <w:i/>
          <w:sz w:val="24"/>
          <w:szCs w:val="24"/>
        </w:rPr>
        <w:t>n</w:t>
      </w:r>
      <w:r w:rsidR="00C06792" w:rsidRPr="006567F5">
        <w:rPr>
          <w:rFonts w:ascii="Times New Roman" w:hAnsi="Times New Roman" w:cs="Times New Roman"/>
          <w:sz w:val="24"/>
          <w:szCs w:val="24"/>
        </w:rPr>
        <w:t xml:space="preserve"> = 41, </w:t>
      </w:r>
      <w:r w:rsidR="00F70CA7" w:rsidRPr="006567F5">
        <w:rPr>
          <w:rFonts w:ascii="Times New Roman" w:hAnsi="Times New Roman" w:cs="Times New Roman"/>
          <w:sz w:val="24"/>
          <w:szCs w:val="24"/>
        </w:rPr>
        <w:t>44.6%)</w:t>
      </w:r>
      <w:r w:rsidR="00133731" w:rsidRPr="006567F5">
        <w:rPr>
          <w:rFonts w:ascii="Times New Roman" w:hAnsi="Times New Roman" w:cs="Times New Roman"/>
          <w:sz w:val="24"/>
          <w:szCs w:val="24"/>
        </w:rPr>
        <w:t xml:space="preserve">, con </w:t>
      </w:r>
      <w:r w:rsidR="00F70CA7" w:rsidRPr="006567F5">
        <w:rPr>
          <w:rFonts w:ascii="Times New Roman" w:hAnsi="Times New Roman" w:cs="Times New Roman"/>
          <w:sz w:val="24"/>
          <w:szCs w:val="24"/>
        </w:rPr>
        <w:t>diagnóstico clínico (</w:t>
      </w:r>
      <w:r w:rsidR="00C06792" w:rsidRPr="006567F5">
        <w:rPr>
          <w:rFonts w:ascii="Times New Roman" w:hAnsi="Times New Roman" w:cs="Times New Roman"/>
          <w:i/>
          <w:sz w:val="24"/>
          <w:szCs w:val="24"/>
        </w:rPr>
        <w:t>n</w:t>
      </w:r>
      <w:r w:rsidR="00C06792" w:rsidRPr="006567F5">
        <w:rPr>
          <w:rFonts w:ascii="Times New Roman" w:hAnsi="Times New Roman" w:cs="Times New Roman"/>
          <w:sz w:val="24"/>
          <w:szCs w:val="24"/>
        </w:rPr>
        <w:t xml:space="preserve"> = 21, </w:t>
      </w:r>
      <w:r w:rsidR="00F70CA7" w:rsidRPr="006567F5">
        <w:rPr>
          <w:rFonts w:ascii="Times New Roman" w:hAnsi="Times New Roman" w:cs="Times New Roman"/>
          <w:sz w:val="24"/>
          <w:szCs w:val="24"/>
        </w:rPr>
        <w:t>22.8%) y</w:t>
      </w:r>
      <w:r w:rsidR="00133731" w:rsidRPr="006567F5">
        <w:rPr>
          <w:rFonts w:ascii="Times New Roman" w:hAnsi="Times New Roman" w:cs="Times New Roman"/>
          <w:sz w:val="24"/>
          <w:szCs w:val="24"/>
        </w:rPr>
        <w:t xml:space="preserve"> asintomáticas</w:t>
      </w:r>
      <w:r w:rsidR="00F70CA7" w:rsidRPr="006567F5">
        <w:rPr>
          <w:rFonts w:ascii="Times New Roman" w:hAnsi="Times New Roman" w:cs="Times New Roman"/>
          <w:sz w:val="24"/>
          <w:szCs w:val="24"/>
        </w:rPr>
        <w:t xml:space="preserve"> (</w:t>
      </w:r>
      <w:r w:rsidR="00C06792" w:rsidRPr="006567F5">
        <w:rPr>
          <w:rFonts w:ascii="Times New Roman" w:hAnsi="Times New Roman" w:cs="Times New Roman"/>
          <w:i/>
          <w:sz w:val="24"/>
          <w:szCs w:val="24"/>
        </w:rPr>
        <w:t>n</w:t>
      </w:r>
      <w:r w:rsidR="00C06792" w:rsidRPr="006567F5">
        <w:rPr>
          <w:rFonts w:ascii="Times New Roman" w:hAnsi="Times New Roman" w:cs="Times New Roman"/>
          <w:sz w:val="24"/>
          <w:szCs w:val="24"/>
        </w:rPr>
        <w:t xml:space="preserve"> = 30, </w:t>
      </w:r>
      <w:r w:rsidR="00F70CA7" w:rsidRPr="006567F5">
        <w:rPr>
          <w:rFonts w:ascii="Times New Roman" w:hAnsi="Times New Roman" w:cs="Times New Roman"/>
          <w:sz w:val="24"/>
          <w:szCs w:val="24"/>
        </w:rPr>
        <w:t>32.6%)</w:t>
      </w:r>
      <w:r w:rsidR="00C8664D" w:rsidRPr="006567F5">
        <w:rPr>
          <w:rFonts w:ascii="Times New Roman" w:hAnsi="Times New Roman" w:cs="Times New Roman"/>
          <w:sz w:val="24"/>
          <w:szCs w:val="24"/>
        </w:rPr>
        <w:t>, con escolaridades variadas entre primaria (</w:t>
      </w:r>
      <w:r w:rsidR="0014158B" w:rsidRPr="006567F5">
        <w:rPr>
          <w:rFonts w:ascii="Times New Roman" w:hAnsi="Times New Roman" w:cs="Times New Roman"/>
          <w:i/>
          <w:sz w:val="24"/>
          <w:szCs w:val="24"/>
        </w:rPr>
        <w:t>n</w:t>
      </w:r>
      <w:r w:rsidR="0014158B" w:rsidRPr="006567F5">
        <w:rPr>
          <w:rFonts w:ascii="Times New Roman" w:hAnsi="Times New Roman" w:cs="Times New Roman"/>
          <w:sz w:val="24"/>
          <w:szCs w:val="24"/>
        </w:rPr>
        <w:t xml:space="preserve"> = 24, 26.1%</w:t>
      </w:r>
      <w:r w:rsidR="00C8664D" w:rsidRPr="006567F5">
        <w:rPr>
          <w:rFonts w:ascii="Times New Roman" w:hAnsi="Times New Roman" w:cs="Times New Roman"/>
          <w:sz w:val="24"/>
          <w:szCs w:val="24"/>
        </w:rPr>
        <w:t>), secundaria (</w:t>
      </w:r>
      <w:r w:rsidR="0014158B" w:rsidRPr="006567F5">
        <w:rPr>
          <w:rFonts w:ascii="Times New Roman" w:hAnsi="Times New Roman" w:cs="Times New Roman"/>
          <w:i/>
          <w:sz w:val="24"/>
          <w:szCs w:val="24"/>
        </w:rPr>
        <w:t>n</w:t>
      </w:r>
      <w:r w:rsidR="0014158B" w:rsidRPr="006567F5">
        <w:rPr>
          <w:rFonts w:ascii="Times New Roman" w:hAnsi="Times New Roman" w:cs="Times New Roman"/>
          <w:sz w:val="24"/>
          <w:szCs w:val="24"/>
        </w:rPr>
        <w:t xml:space="preserve"> = 22, 23.9%</w:t>
      </w:r>
      <w:r w:rsidR="00C8664D" w:rsidRPr="006567F5">
        <w:rPr>
          <w:rFonts w:ascii="Times New Roman" w:hAnsi="Times New Roman" w:cs="Times New Roman"/>
          <w:sz w:val="24"/>
          <w:szCs w:val="24"/>
        </w:rPr>
        <w:t>), técnica (</w:t>
      </w:r>
      <w:r w:rsidR="0014158B" w:rsidRPr="006567F5">
        <w:rPr>
          <w:rFonts w:ascii="Times New Roman" w:hAnsi="Times New Roman" w:cs="Times New Roman"/>
          <w:i/>
          <w:sz w:val="24"/>
          <w:szCs w:val="24"/>
        </w:rPr>
        <w:t>n</w:t>
      </w:r>
      <w:r w:rsidR="0014158B" w:rsidRPr="006567F5">
        <w:rPr>
          <w:rFonts w:ascii="Times New Roman" w:hAnsi="Times New Roman" w:cs="Times New Roman"/>
          <w:sz w:val="24"/>
          <w:szCs w:val="24"/>
        </w:rPr>
        <w:t xml:space="preserve"> = 4, 4.3%</w:t>
      </w:r>
      <w:r w:rsidR="00C8664D" w:rsidRPr="006567F5">
        <w:rPr>
          <w:rFonts w:ascii="Times New Roman" w:hAnsi="Times New Roman" w:cs="Times New Roman"/>
          <w:sz w:val="24"/>
          <w:szCs w:val="24"/>
        </w:rPr>
        <w:t>), universitaria sin grado (</w:t>
      </w:r>
      <w:r w:rsidR="0014158B" w:rsidRPr="006567F5">
        <w:rPr>
          <w:rFonts w:ascii="Times New Roman" w:hAnsi="Times New Roman" w:cs="Times New Roman"/>
          <w:i/>
          <w:sz w:val="24"/>
          <w:szCs w:val="24"/>
        </w:rPr>
        <w:t>n</w:t>
      </w:r>
      <w:r w:rsidR="0014158B" w:rsidRPr="006567F5">
        <w:rPr>
          <w:rFonts w:ascii="Times New Roman" w:hAnsi="Times New Roman" w:cs="Times New Roman"/>
          <w:sz w:val="24"/>
          <w:szCs w:val="24"/>
        </w:rPr>
        <w:t xml:space="preserve"> = 15, 16.3%</w:t>
      </w:r>
      <w:r w:rsidR="00C8664D" w:rsidRPr="006567F5">
        <w:rPr>
          <w:rFonts w:ascii="Times New Roman" w:hAnsi="Times New Roman" w:cs="Times New Roman"/>
          <w:sz w:val="24"/>
          <w:szCs w:val="24"/>
        </w:rPr>
        <w:t>), profesional (</w:t>
      </w:r>
      <w:r w:rsidR="0014158B" w:rsidRPr="006567F5">
        <w:rPr>
          <w:rFonts w:ascii="Times New Roman" w:hAnsi="Times New Roman" w:cs="Times New Roman"/>
          <w:i/>
          <w:sz w:val="24"/>
          <w:szCs w:val="24"/>
        </w:rPr>
        <w:t>n</w:t>
      </w:r>
      <w:r w:rsidR="0014158B" w:rsidRPr="006567F5">
        <w:rPr>
          <w:rFonts w:ascii="Times New Roman" w:hAnsi="Times New Roman" w:cs="Times New Roman"/>
          <w:sz w:val="24"/>
          <w:szCs w:val="24"/>
        </w:rPr>
        <w:t xml:space="preserve"> = 8, 8.7%</w:t>
      </w:r>
      <w:r w:rsidR="00C8664D" w:rsidRPr="006567F5">
        <w:rPr>
          <w:rFonts w:ascii="Times New Roman" w:hAnsi="Times New Roman" w:cs="Times New Roman"/>
          <w:sz w:val="24"/>
          <w:szCs w:val="24"/>
        </w:rPr>
        <w:t>) y postgrado (</w:t>
      </w:r>
      <w:r w:rsidR="0014158B" w:rsidRPr="006567F5">
        <w:rPr>
          <w:rFonts w:ascii="Times New Roman" w:hAnsi="Times New Roman" w:cs="Times New Roman"/>
          <w:i/>
          <w:sz w:val="24"/>
          <w:szCs w:val="24"/>
        </w:rPr>
        <w:t>n</w:t>
      </w:r>
      <w:r w:rsidR="0014158B" w:rsidRPr="006567F5">
        <w:rPr>
          <w:rFonts w:ascii="Times New Roman" w:hAnsi="Times New Roman" w:cs="Times New Roman"/>
          <w:sz w:val="24"/>
          <w:szCs w:val="24"/>
        </w:rPr>
        <w:t xml:space="preserve"> = 8, 8.7%</w:t>
      </w:r>
      <w:r w:rsidR="00C8664D" w:rsidRPr="006567F5">
        <w:rPr>
          <w:rFonts w:ascii="Times New Roman" w:hAnsi="Times New Roman" w:cs="Times New Roman"/>
          <w:sz w:val="24"/>
          <w:szCs w:val="24"/>
        </w:rPr>
        <w:t>)</w:t>
      </w:r>
      <w:r w:rsidR="007B103F" w:rsidRPr="006567F5">
        <w:rPr>
          <w:rFonts w:ascii="Times New Roman" w:hAnsi="Times New Roman" w:cs="Times New Roman"/>
          <w:sz w:val="24"/>
          <w:szCs w:val="24"/>
        </w:rPr>
        <w:t>, más 11 casos sin dato reportado (12%)</w:t>
      </w:r>
      <w:r w:rsidRPr="006567F5">
        <w:rPr>
          <w:rFonts w:ascii="Times New Roman" w:hAnsi="Times New Roman" w:cs="Times New Roman"/>
          <w:sz w:val="24"/>
          <w:szCs w:val="24"/>
        </w:rPr>
        <w:t>.</w:t>
      </w:r>
      <w:r w:rsidR="00F70CA7" w:rsidRPr="006567F5">
        <w:rPr>
          <w:rFonts w:ascii="Times New Roman" w:hAnsi="Times New Roman" w:cs="Times New Roman"/>
          <w:sz w:val="24"/>
          <w:szCs w:val="24"/>
        </w:rPr>
        <w:t xml:space="preserve"> </w:t>
      </w:r>
      <w:r w:rsidR="00F11BEA" w:rsidRPr="006567F5">
        <w:rPr>
          <w:rFonts w:ascii="Times New Roman" w:hAnsi="Times New Roman" w:cs="Times New Roman"/>
          <w:sz w:val="24"/>
          <w:szCs w:val="24"/>
        </w:rPr>
        <w:t>L</w:t>
      </w:r>
      <w:r w:rsidR="00F70CA7" w:rsidRPr="006567F5">
        <w:rPr>
          <w:rFonts w:ascii="Times New Roman" w:hAnsi="Times New Roman" w:cs="Times New Roman"/>
          <w:sz w:val="24"/>
          <w:szCs w:val="24"/>
        </w:rPr>
        <w:t xml:space="preserve">a selección de la muestra </w:t>
      </w:r>
      <w:r w:rsidR="00F11BEA" w:rsidRPr="006567F5">
        <w:rPr>
          <w:rFonts w:ascii="Times New Roman" w:hAnsi="Times New Roman" w:cs="Times New Roman"/>
          <w:sz w:val="24"/>
          <w:szCs w:val="24"/>
        </w:rPr>
        <w:t>de</w:t>
      </w:r>
      <w:r w:rsidR="00F70CA7" w:rsidRPr="006567F5">
        <w:rPr>
          <w:rFonts w:ascii="Times New Roman" w:hAnsi="Times New Roman" w:cs="Times New Roman"/>
          <w:sz w:val="24"/>
          <w:szCs w:val="24"/>
        </w:rPr>
        <w:t xml:space="preserve"> cada uno de los grupos se </w:t>
      </w:r>
      <w:r w:rsidR="00F11BEA" w:rsidRPr="006567F5">
        <w:rPr>
          <w:rFonts w:ascii="Times New Roman" w:hAnsi="Times New Roman" w:cs="Times New Roman"/>
          <w:sz w:val="24"/>
          <w:szCs w:val="24"/>
        </w:rPr>
        <w:t>realizó mediante</w:t>
      </w:r>
      <w:r w:rsidR="00F70CA7" w:rsidRPr="006567F5">
        <w:rPr>
          <w:rFonts w:ascii="Times New Roman" w:hAnsi="Times New Roman" w:cs="Times New Roman"/>
          <w:sz w:val="24"/>
          <w:szCs w:val="24"/>
        </w:rPr>
        <w:t xml:space="preserve"> un muestreo no probabilístico</w:t>
      </w:r>
      <w:r w:rsidR="00995638" w:rsidRPr="006567F5">
        <w:rPr>
          <w:rFonts w:ascii="Times New Roman" w:hAnsi="Times New Roman" w:cs="Times New Roman"/>
          <w:sz w:val="24"/>
          <w:szCs w:val="24"/>
        </w:rPr>
        <w:t xml:space="preserve"> por conveniencia</w:t>
      </w:r>
      <w:r w:rsidR="00C06792" w:rsidRPr="006567F5">
        <w:rPr>
          <w:rFonts w:ascii="Times New Roman" w:hAnsi="Times New Roman" w:cs="Times New Roman"/>
          <w:sz w:val="24"/>
          <w:szCs w:val="24"/>
        </w:rPr>
        <w:t>, teniendo como criterio de inclusión que los participantes aceptaran de forma voluntaria responder la batería, no estar bajo efectos de sustancias psicoactivas, ni ser analfabetas</w:t>
      </w:r>
      <w:r w:rsidR="00995638" w:rsidRPr="006567F5">
        <w:rPr>
          <w:rFonts w:ascii="Times New Roman" w:hAnsi="Times New Roman" w:cs="Times New Roman"/>
          <w:sz w:val="24"/>
          <w:szCs w:val="24"/>
        </w:rPr>
        <w:t>.</w:t>
      </w:r>
    </w:p>
    <w:p w:rsidR="0074457C" w:rsidRPr="006567F5" w:rsidRDefault="00546E4D" w:rsidP="003C6749">
      <w:pPr>
        <w:spacing w:line="240" w:lineRule="auto"/>
        <w:rPr>
          <w:rFonts w:ascii="Times New Roman" w:hAnsi="Times New Roman" w:cs="Times New Roman"/>
          <w:b/>
          <w:sz w:val="24"/>
          <w:szCs w:val="24"/>
        </w:rPr>
      </w:pPr>
      <w:r w:rsidRPr="006567F5">
        <w:rPr>
          <w:rFonts w:ascii="Times New Roman" w:hAnsi="Times New Roman" w:cs="Times New Roman"/>
          <w:b/>
          <w:sz w:val="24"/>
          <w:szCs w:val="24"/>
        </w:rPr>
        <w:t>Instrumentos</w:t>
      </w:r>
    </w:p>
    <w:p w:rsidR="00800E5E" w:rsidRDefault="00B4438C"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Se utiliz</w:t>
      </w:r>
      <w:r w:rsidR="00B8260B" w:rsidRPr="006567F5">
        <w:rPr>
          <w:rFonts w:ascii="Times New Roman" w:hAnsi="Times New Roman" w:cs="Times New Roman"/>
          <w:sz w:val="24"/>
          <w:szCs w:val="24"/>
          <w:lang w:val="es-ES"/>
        </w:rPr>
        <w:t>ó</w:t>
      </w:r>
      <w:r w:rsidRPr="006567F5">
        <w:rPr>
          <w:rFonts w:ascii="Times New Roman" w:hAnsi="Times New Roman" w:cs="Times New Roman"/>
          <w:sz w:val="24"/>
          <w:szCs w:val="24"/>
          <w:lang w:val="es-ES"/>
        </w:rPr>
        <w:t xml:space="preserve"> la batería de evaluación de la cognición social en psicología forense en población colombiana adaptada por </w:t>
      </w:r>
      <w:r w:rsidR="004864E9" w:rsidRPr="006567F5">
        <w:rPr>
          <w:rFonts w:ascii="Times New Roman" w:hAnsi="Times New Roman" w:cs="Times New Roman"/>
          <w:sz w:val="24"/>
          <w:szCs w:val="24"/>
          <w:lang w:val="es-ES"/>
        </w:rPr>
        <w:t>Gutiérrez de Piñeres</w:t>
      </w:r>
      <w:r w:rsidR="004C09F4" w:rsidRPr="006567F5">
        <w:rPr>
          <w:rFonts w:ascii="Times New Roman" w:hAnsi="Times New Roman" w:cs="Times New Roman"/>
          <w:sz w:val="24"/>
          <w:szCs w:val="24"/>
          <w:lang w:val="es-ES"/>
        </w:rPr>
        <w:t xml:space="preserve"> et al. (2018)</w:t>
      </w:r>
      <w:r w:rsidRPr="006567F5">
        <w:rPr>
          <w:rFonts w:ascii="Times New Roman" w:hAnsi="Times New Roman" w:cs="Times New Roman"/>
          <w:sz w:val="24"/>
          <w:szCs w:val="24"/>
          <w:lang w:val="es-ES"/>
        </w:rPr>
        <w:t>.</w:t>
      </w:r>
      <w:r w:rsidR="003228D6" w:rsidRPr="006567F5">
        <w:rPr>
          <w:rFonts w:ascii="Times New Roman" w:hAnsi="Times New Roman" w:cs="Times New Roman"/>
          <w:sz w:val="24"/>
          <w:szCs w:val="24"/>
          <w:lang w:val="es-ES"/>
        </w:rPr>
        <w:t xml:space="preserve"> Este instrumento fue desarrollado con el </w:t>
      </w:r>
      <w:r w:rsidR="009703DA" w:rsidRPr="006567F5">
        <w:rPr>
          <w:rFonts w:ascii="Times New Roman" w:hAnsi="Times New Roman" w:cs="Times New Roman"/>
          <w:sz w:val="24"/>
          <w:szCs w:val="24"/>
        </w:rPr>
        <w:t>objetivo de</w:t>
      </w:r>
      <w:r w:rsidR="003228D6" w:rsidRPr="006567F5">
        <w:rPr>
          <w:rFonts w:ascii="Times New Roman" w:hAnsi="Times New Roman" w:cs="Times New Roman"/>
          <w:sz w:val="24"/>
          <w:szCs w:val="24"/>
        </w:rPr>
        <w:t xml:space="preserve"> evaluar la CS desde los modelos expuestos</w:t>
      </w:r>
      <w:r w:rsidR="00F11A20" w:rsidRPr="006567F5">
        <w:rPr>
          <w:rFonts w:ascii="Times New Roman" w:hAnsi="Times New Roman" w:cs="Times New Roman"/>
          <w:sz w:val="24"/>
          <w:szCs w:val="24"/>
        </w:rPr>
        <w:t>: Percepción social, conocimiento social</w:t>
      </w:r>
      <w:r w:rsidR="00165BD7" w:rsidRPr="006567F5">
        <w:rPr>
          <w:rFonts w:ascii="Times New Roman" w:hAnsi="Times New Roman" w:cs="Times New Roman"/>
          <w:sz w:val="24"/>
          <w:szCs w:val="24"/>
        </w:rPr>
        <w:t xml:space="preserve">, </w:t>
      </w:r>
      <w:r w:rsidR="00F11A20" w:rsidRPr="006567F5">
        <w:rPr>
          <w:rFonts w:ascii="Times New Roman" w:hAnsi="Times New Roman" w:cs="Times New Roman"/>
          <w:sz w:val="24"/>
          <w:szCs w:val="24"/>
        </w:rPr>
        <w:t xml:space="preserve">estilo atribucional, </w:t>
      </w:r>
      <w:proofErr w:type="spellStart"/>
      <w:r w:rsidR="00F11A20" w:rsidRPr="006567F5">
        <w:rPr>
          <w:rFonts w:ascii="Times New Roman" w:hAnsi="Times New Roman" w:cs="Times New Roman"/>
          <w:sz w:val="24"/>
          <w:szCs w:val="24"/>
        </w:rPr>
        <w:t>T</w:t>
      </w:r>
      <w:r w:rsidR="00165BD7" w:rsidRPr="006567F5">
        <w:rPr>
          <w:rFonts w:ascii="Times New Roman" w:hAnsi="Times New Roman" w:cs="Times New Roman"/>
          <w:sz w:val="24"/>
          <w:szCs w:val="24"/>
        </w:rPr>
        <w:t>d</w:t>
      </w:r>
      <w:r w:rsidR="00F11A20" w:rsidRPr="006567F5">
        <w:rPr>
          <w:rFonts w:ascii="Times New Roman" w:hAnsi="Times New Roman" w:cs="Times New Roman"/>
          <w:sz w:val="24"/>
          <w:szCs w:val="24"/>
        </w:rPr>
        <w:t>M</w:t>
      </w:r>
      <w:proofErr w:type="spellEnd"/>
      <w:r w:rsidR="00F11A20" w:rsidRPr="006567F5">
        <w:rPr>
          <w:rFonts w:ascii="Times New Roman" w:hAnsi="Times New Roman" w:cs="Times New Roman"/>
          <w:sz w:val="24"/>
          <w:szCs w:val="24"/>
        </w:rPr>
        <w:t>, reconocimiento emocional, y empatía</w:t>
      </w:r>
      <w:r w:rsidR="003228D6" w:rsidRPr="006567F5">
        <w:rPr>
          <w:rFonts w:ascii="Times New Roman" w:hAnsi="Times New Roman" w:cs="Times New Roman"/>
          <w:sz w:val="24"/>
          <w:szCs w:val="24"/>
        </w:rPr>
        <w:t>.</w:t>
      </w:r>
      <w:r w:rsidR="00E8414B" w:rsidRPr="00E8414B">
        <w:rPr>
          <w:rFonts w:ascii="Times New Roman" w:hAnsi="Times New Roman" w:cs="Times New Roman"/>
          <w:sz w:val="24"/>
          <w:szCs w:val="24"/>
        </w:rPr>
        <w:t xml:space="preserve"> </w:t>
      </w:r>
      <w:r w:rsidR="00E8414B">
        <w:rPr>
          <w:rFonts w:ascii="Times New Roman" w:hAnsi="Times New Roman" w:cs="Times New Roman"/>
          <w:sz w:val="24"/>
          <w:szCs w:val="24"/>
        </w:rPr>
        <w:t xml:space="preserve">De la </w:t>
      </w:r>
      <w:r w:rsidR="00E8414B" w:rsidRPr="00E8414B">
        <w:rPr>
          <w:rFonts w:ascii="Times New Roman" w:hAnsi="Times New Roman" w:cs="Times New Roman"/>
          <w:sz w:val="24"/>
          <w:szCs w:val="24"/>
        </w:rPr>
        <w:lastRenderedPageBreak/>
        <w:t>batería para la evaluación de la</w:t>
      </w:r>
      <w:r w:rsidR="00E8414B">
        <w:rPr>
          <w:rFonts w:ascii="Times New Roman" w:hAnsi="Times New Roman" w:cs="Times New Roman"/>
          <w:sz w:val="24"/>
          <w:szCs w:val="24"/>
        </w:rPr>
        <w:t xml:space="preserve"> </w:t>
      </w:r>
      <w:r w:rsidR="00E8414B" w:rsidRPr="00E8414B">
        <w:rPr>
          <w:rFonts w:ascii="Times New Roman" w:hAnsi="Times New Roman" w:cs="Times New Roman"/>
          <w:sz w:val="24"/>
          <w:szCs w:val="24"/>
        </w:rPr>
        <w:t>CS en adultos mayores (COGSOC-AM)</w:t>
      </w:r>
      <w:r w:rsidR="00E8414B">
        <w:rPr>
          <w:rFonts w:ascii="Times New Roman" w:hAnsi="Times New Roman" w:cs="Times New Roman"/>
          <w:sz w:val="24"/>
          <w:szCs w:val="24"/>
        </w:rPr>
        <w:t>, elaborada por Hernández</w:t>
      </w:r>
      <w:r w:rsidR="00E8414B" w:rsidRPr="00E8414B">
        <w:rPr>
          <w:rFonts w:ascii="Times New Roman" w:hAnsi="Times New Roman" w:cs="Times New Roman"/>
          <w:sz w:val="24"/>
          <w:szCs w:val="24"/>
        </w:rPr>
        <w:t xml:space="preserve"> </w:t>
      </w:r>
      <w:r w:rsidR="00D72950">
        <w:rPr>
          <w:rFonts w:ascii="Times New Roman" w:hAnsi="Times New Roman" w:cs="Times New Roman"/>
          <w:sz w:val="24"/>
          <w:szCs w:val="24"/>
        </w:rPr>
        <w:t>y</w:t>
      </w:r>
      <w:r w:rsidR="00E8414B">
        <w:rPr>
          <w:rFonts w:ascii="Times New Roman" w:hAnsi="Times New Roman" w:cs="Times New Roman"/>
          <w:sz w:val="24"/>
          <w:szCs w:val="24"/>
        </w:rPr>
        <w:t xml:space="preserve"> </w:t>
      </w:r>
      <w:r w:rsidR="00E8414B" w:rsidRPr="00E8414B">
        <w:rPr>
          <w:rFonts w:ascii="Times New Roman" w:hAnsi="Times New Roman" w:cs="Times New Roman"/>
          <w:sz w:val="24"/>
          <w:szCs w:val="24"/>
        </w:rPr>
        <w:t>Yáñez</w:t>
      </w:r>
      <w:r w:rsidR="00E8414B">
        <w:rPr>
          <w:rFonts w:ascii="Times New Roman" w:hAnsi="Times New Roman" w:cs="Times New Roman"/>
          <w:sz w:val="24"/>
          <w:szCs w:val="24"/>
        </w:rPr>
        <w:t xml:space="preserve"> (2013), con permiso de las autoras,</w:t>
      </w:r>
      <w:r w:rsidR="00E8414B" w:rsidRPr="00E8414B">
        <w:rPr>
          <w:rFonts w:ascii="Times New Roman" w:hAnsi="Times New Roman" w:cs="Times New Roman"/>
          <w:sz w:val="24"/>
          <w:szCs w:val="24"/>
        </w:rPr>
        <w:t xml:space="preserve"> </w:t>
      </w:r>
      <w:r w:rsidR="00E8414B">
        <w:rPr>
          <w:rFonts w:ascii="Times New Roman" w:hAnsi="Times New Roman" w:cs="Times New Roman"/>
          <w:sz w:val="24"/>
          <w:szCs w:val="24"/>
        </w:rPr>
        <w:t>se tomaron las sub</w:t>
      </w:r>
      <w:r w:rsidR="00F537BB">
        <w:rPr>
          <w:rFonts w:ascii="Times New Roman" w:hAnsi="Times New Roman" w:cs="Times New Roman"/>
          <w:sz w:val="24"/>
          <w:szCs w:val="24"/>
        </w:rPr>
        <w:t xml:space="preserve"> </w:t>
      </w:r>
      <w:r w:rsidR="00E8414B">
        <w:rPr>
          <w:rFonts w:ascii="Times New Roman" w:hAnsi="Times New Roman" w:cs="Times New Roman"/>
          <w:sz w:val="24"/>
          <w:szCs w:val="24"/>
        </w:rPr>
        <w:t>pr</w:t>
      </w:r>
      <w:r w:rsidR="00E8414B" w:rsidRPr="00E8414B">
        <w:rPr>
          <w:rFonts w:ascii="Times New Roman" w:hAnsi="Times New Roman" w:cs="Times New Roman"/>
          <w:sz w:val="24"/>
          <w:szCs w:val="24"/>
        </w:rPr>
        <w:t>uebas</w:t>
      </w:r>
      <w:r w:rsidR="00F537BB">
        <w:rPr>
          <w:rFonts w:ascii="Times New Roman" w:hAnsi="Times New Roman" w:cs="Times New Roman"/>
          <w:sz w:val="24"/>
          <w:szCs w:val="24"/>
        </w:rPr>
        <w:t xml:space="preserve"> de</w:t>
      </w:r>
      <w:r w:rsidR="00E8414B" w:rsidRPr="00E8414B">
        <w:rPr>
          <w:rFonts w:ascii="Times New Roman" w:hAnsi="Times New Roman" w:cs="Times New Roman"/>
          <w:sz w:val="24"/>
          <w:szCs w:val="24"/>
        </w:rPr>
        <w:t xml:space="preserve"> </w:t>
      </w:r>
      <w:r w:rsidR="00F537BB">
        <w:rPr>
          <w:rFonts w:ascii="Times New Roman" w:hAnsi="Times New Roman" w:cs="Times New Roman"/>
          <w:sz w:val="24"/>
          <w:szCs w:val="24"/>
        </w:rPr>
        <w:t>I</w:t>
      </w:r>
      <w:r w:rsidR="00E8414B" w:rsidRPr="00E8414B">
        <w:rPr>
          <w:rFonts w:ascii="Times New Roman" w:hAnsi="Times New Roman" w:cs="Times New Roman"/>
          <w:sz w:val="24"/>
          <w:szCs w:val="24"/>
        </w:rPr>
        <w:t>dentificación de Absurdos, Comprensión de Relaciones</w:t>
      </w:r>
      <w:r w:rsidR="00E8414B">
        <w:rPr>
          <w:rFonts w:ascii="Times New Roman" w:hAnsi="Times New Roman" w:cs="Times New Roman"/>
          <w:sz w:val="24"/>
          <w:szCs w:val="24"/>
        </w:rPr>
        <w:t xml:space="preserve"> </w:t>
      </w:r>
      <w:r w:rsidR="00E8414B" w:rsidRPr="00E8414B">
        <w:rPr>
          <w:rFonts w:ascii="Times New Roman" w:hAnsi="Times New Roman" w:cs="Times New Roman"/>
          <w:sz w:val="24"/>
          <w:szCs w:val="24"/>
        </w:rPr>
        <w:t>Causales, Capacidad de Juicio</w:t>
      </w:r>
      <w:r w:rsidR="00E8414B">
        <w:rPr>
          <w:rFonts w:ascii="Times New Roman" w:hAnsi="Times New Roman" w:cs="Times New Roman"/>
          <w:sz w:val="24"/>
          <w:szCs w:val="24"/>
        </w:rPr>
        <w:t xml:space="preserve"> y</w:t>
      </w:r>
      <w:r w:rsidR="00E8414B" w:rsidRPr="00E8414B">
        <w:rPr>
          <w:rFonts w:ascii="Times New Roman" w:hAnsi="Times New Roman" w:cs="Times New Roman"/>
          <w:sz w:val="24"/>
          <w:szCs w:val="24"/>
        </w:rPr>
        <w:t xml:space="preserve"> Reconocimiento de Expr</w:t>
      </w:r>
      <w:r w:rsidR="00E8414B">
        <w:rPr>
          <w:rFonts w:ascii="Times New Roman" w:hAnsi="Times New Roman" w:cs="Times New Roman"/>
          <w:sz w:val="24"/>
          <w:szCs w:val="24"/>
        </w:rPr>
        <w:t xml:space="preserve">esiones Emocionales en Rostros. </w:t>
      </w:r>
      <w:r w:rsidR="003228D6" w:rsidRPr="006567F5">
        <w:rPr>
          <w:rFonts w:ascii="Times New Roman" w:hAnsi="Times New Roman" w:cs="Times New Roman"/>
          <w:sz w:val="24"/>
          <w:szCs w:val="24"/>
        </w:rPr>
        <w:t>La adaptación a Colombia y México concluyó que la</w:t>
      </w:r>
      <w:r w:rsidR="009703DA" w:rsidRPr="006567F5">
        <w:rPr>
          <w:rFonts w:ascii="Times New Roman" w:hAnsi="Times New Roman" w:cs="Times New Roman"/>
          <w:sz w:val="24"/>
          <w:szCs w:val="24"/>
        </w:rPr>
        <w:t xml:space="preserve"> batería de evaluación </w:t>
      </w:r>
      <w:r w:rsidR="003228D6" w:rsidRPr="006567F5">
        <w:rPr>
          <w:rFonts w:ascii="Times New Roman" w:hAnsi="Times New Roman" w:cs="Times New Roman"/>
          <w:sz w:val="24"/>
          <w:szCs w:val="24"/>
        </w:rPr>
        <w:t xml:space="preserve">resultó </w:t>
      </w:r>
      <w:r w:rsidR="009703DA" w:rsidRPr="006567F5">
        <w:rPr>
          <w:rFonts w:ascii="Times New Roman" w:hAnsi="Times New Roman" w:cs="Times New Roman"/>
          <w:sz w:val="24"/>
          <w:szCs w:val="24"/>
        </w:rPr>
        <w:t>aplicable en el contexto de la psicología forense</w:t>
      </w:r>
      <w:r w:rsidR="003228D6" w:rsidRPr="006567F5">
        <w:rPr>
          <w:rFonts w:ascii="Times New Roman" w:hAnsi="Times New Roman" w:cs="Times New Roman"/>
          <w:sz w:val="24"/>
          <w:szCs w:val="24"/>
        </w:rPr>
        <w:t xml:space="preserve"> </w:t>
      </w:r>
      <w:r w:rsidR="009703DA" w:rsidRPr="006567F5">
        <w:rPr>
          <w:rFonts w:ascii="Times New Roman" w:hAnsi="Times New Roman" w:cs="Times New Roman"/>
          <w:sz w:val="24"/>
          <w:szCs w:val="24"/>
        </w:rPr>
        <w:t xml:space="preserve">con </w:t>
      </w:r>
      <w:r w:rsidR="003228D6" w:rsidRPr="006567F5">
        <w:rPr>
          <w:rFonts w:ascii="Times New Roman" w:hAnsi="Times New Roman" w:cs="Times New Roman"/>
          <w:sz w:val="24"/>
          <w:szCs w:val="24"/>
        </w:rPr>
        <w:t xml:space="preserve">ambas </w:t>
      </w:r>
      <w:r w:rsidR="009703DA" w:rsidRPr="006567F5">
        <w:rPr>
          <w:rFonts w:ascii="Times New Roman" w:hAnsi="Times New Roman" w:cs="Times New Roman"/>
          <w:sz w:val="24"/>
          <w:szCs w:val="24"/>
        </w:rPr>
        <w:t>poblaci</w:t>
      </w:r>
      <w:r w:rsidR="003228D6" w:rsidRPr="006567F5">
        <w:rPr>
          <w:rFonts w:ascii="Times New Roman" w:hAnsi="Times New Roman" w:cs="Times New Roman"/>
          <w:sz w:val="24"/>
          <w:szCs w:val="24"/>
        </w:rPr>
        <w:t>ones</w:t>
      </w:r>
      <w:r w:rsidR="00705D81" w:rsidRPr="006567F5">
        <w:rPr>
          <w:rFonts w:ascii="Times New Roman" w:hAnsi="Times New Roman" w:cs="Times New Roman"/>
          <w:sz w:val="24"/>
          <w:szCs w:val="24"/>
        </w:rPr>
        <w:t xml:space="preserve">, los indicadores de fiabilidad </w:t>
      </w:r>
      <w:r w:rsidR="002F47B5" w:rsidRPr="006567F5">
        <w:rPr>
          <w:rFonts w:ascii="Times New Roman" w:hAnsi="Times New Roman" w:cs="Times New Roman"/>
          <w:sz w:val="24"/>
          <w:szCs w:val="24"/>
        </w:rPr>
        <w:t xml:space="preserve">según el coeficiente alfa de Cronbach fueron </w:t>
      </w:r>
      <w:r w:rsidR="002F47B5" w:rsidRPr="00800E5E">
        <w:rPr>
          <w:rFonts w:ascii="Times New Roman" w:hAnsi="Times New Roman" w:cs="Times New Roman"/>
          <w:sz w:val="24"/>
          <w:szCs w:val="24"/>
        </w:rPr>
        <w:t>los siguientes: Identificación de causas (</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.538), Identificación de consecuencias (</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w:t>
      </w:r>
      <w:r w:rsidR="002F47B5" w:rsidRPr="00800E5E">
        <w:rPr>
          <w:rFonts w:ascii="Times New Roman" w:hAnsi="Times New Roman" w:cs="Times New Roman"/>
          <w:sz w:val="24"/>
          <w:szCs w:val="24"/>
          <w:lang w:val="es-ES"/>
        </w:rPr>
        <w:t>.551</w:t>
      </w:r>
      <w:r w:rsidR="002F47B5" w:rsidRPr="00800E5E">
        <w:rPr>
          <w:rFonts w:ascii="Times New Roman" w:hAnsi="Times New Roman" w:cs="Times New Roman"/>
          <w:sz w:val="24"/>
          <w:szCs w:val="24"/>
        </w:rPr>
        <w:t>), Identificación de absurdos (</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w:t>
      </w:r>
      <w:r w:rsidR="002F47B5" w:rsidRPr="00800E5E">
        <w:rPr>
          <w:rFonts w:ascii="Times New Roman" w:hAnsi="Times New Roman" w:cs="Times New Roman"/>
          <w:sz w:val="24"/>
          <w:szCs w:val="24"/>
          <w:lang w:val="es-ES"/>
        </w:rPr>
        <w:t>.584</w:t>
      </w:r>
      <w:r w:rsidR="002F47B5" w:rsidRPr="00800E5E">
        <w:rPr>
          <w:rFonts w:ascii="Times New Roman" w:hAnsi="Times New Roman" w:cs="Times New Roman"/>
          <w:sz w:val="24"/>
          <w:szCs w:val="24"/>
        </w:rPr>
        <w:t>), Juicio personal social (</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w:t>
      </w:r>
      <w:r w:rsidR="002F47B5" w:rsidRPr="00800E5E">
        <w:rPr>
          <w:rFonts w:ascii="Times New Roman" w:hAnsi="Times New Roman" w:cs="Times New Roman"/>
          <w:sz w:val="24"/>
          <w:szCs w:val="24"/>
          <w:lang w:val="es-ES"/>
        </w:rPr>
        <w:t>.457</w:t>
      </w:r>
      <w:r w:rsidR="002F47B5" w:rsidRPr="00800E5E">
        <w:rPr>
          <w:rFonts w:ascii="Times New Roman" w:hAnsi="Times New Roman" w:cs="Times New Roman"/>
          <w:sz w:val="24"/>
          <w:szCs w:val="24"/>
        </w:rPr>
        <w:t xml:space="preserve">), </w:t>
      </w:r>
      <w:r w:rsidR="002E2057">
        <w:rPr>
          <w:rFonts w:ascii="Times New Roman" w:hAnsi="Times New Roman" w:cs="Times New Roman"/>
          <w:sz w:val="24"/>
          <w:szCs w:val="24"/>
          <w:lang w:val="es-ES"/>
        </w:rPr>
        <w:t>Caras</w:t>
      </w:r>
      <w:r w:rsidR="002E2057" w:rsidRPr="00800E5E">
        <w:rPr>
          <w:rFonts w:ascii="Times New Roman" w:hAnsi="Times New Roman" w:cs="Times New Roman"/>
          <w:sz w:val="24"/>
          <w:szCs w:val="24"/>
          <w:lang w:val="es-ES"/>
        </w:rPr>
        <w:t xml:space="preserve"> </w:t>
      </w:r>
      <w:r w:rsidR="002F47B5" w:rsidRPr="00800E5E">
        <w:rPr>
          <w:rFonts w:ascii="Times New Roman" w:hAnsi="Times New Roman" w:cs="Times New Roman"/>
          <w:sz w:val="24"/>
          <w:szCs w:val="24"/>
          <w:lang w:val="es-ES"/>
        </w:rPr>
        <w:t>(</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w:t>
      </w:r>
      <w:r w:rsidR="002F47B5" w:rsidRPr="00800E5E">
        <w:rPr>
          <w:rFonts w:ascii="Times New Roman" w:hAnsi="Times New Roman" w:cs="Times New Roman"/>
          <w:sz w:val="24"/>
          <w:szCs w:val="24"/>
          <w:lang w:val="es-ES"/>
        </w:rPr>
        <w:t xml:space="preserve">.567), </w:t>
      </w:r>
      <w:proofErr w:type="spellStart"/>
      <w:r w:rsidR="002F47B5" w:rsidRPr="00800E5E">
        <w:rPr>
          <w:rFonts w:ascii="Times New Roman" w:hAnsi="Times New Roman" w:cs="Times New Roman"/>
          <w:sz w:val="24"/>
          <w:szCs w:val="24"/>
          <w:lang w:val="es-ES"/>
        </w:rPr>
        <w:t>Faux</w:t>
      </w:r>
      <w:proofErr w:type="spellEnd"/>
      <w:r w:rsidR="002F47B5" w:rsidRPr="00800E5E">
        <w:rPr>
          <w:rFonts w:ascii="Times New Roman" w:hAnsi="Times New Roman" w:cs="Times New Roman"/>
          <w:sz w:val="24"/>
          <w:szCs w:val="24"/>
          <w:lang w:val="es-ES"/>
        </w:rPr>
        <w:t xml:space="preserve"> Pas (</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w:t>
      </w:r>
      <w:r w:rsidR="002F47B5" w:rsidRPr="00800E5E">
        <w:rPr>
          <w:rFonts w:ascii="Times New Roman" w:hAnsi="Times New Roman" w:cs="Times New Roman"/>
          <w:sz w:val="24"/>
          <w:szCs w:val="24"/>
          <w:lang w:val="es-ES"/>
        </w:rPr>
        <w:t xml:space="preserve">.833), y el </w:t>
      </w:r>
      <w:proofErr w:type="spellStart"/>
      <w:r w:rsidR="002F47B5" w:rsidRPr="00800E5E">
        <w:rPr>
          <w:rFonts w:ascii="Times New Roman" w:hAnsi="Times New Roman" w:cs="Times New Roman"/>
          <w:sz w:val="24"/>
          <w:szCs w:val="24"/>
          <w:lang w:val="es-ES"/>
        </w:rPr>
        <w:t>Hinting</w:t>
      </w:r>
      <w:proofErr w:type="spellEnd"/>
      <w:r w:rsidR="002F47B5" w:rsidRPr="00800E5E">
        <w:rPr>
          <w:rFonts w:ascii="Times New Roman" w:hAnsi="Times New Roman" w:cs="Times New Roman"/>
          <w:sz w:val="24"/>
          <w:szCs w:val="24"/>
          <w:lang w:val="es-ES"/>
        </w:rPr>
        <w:t xml:space="preserve"> </w:t>
      </w:r>
      <w:proofErr w:type="spellStart"/>
      <w:r w:rsidR="002F47B5" w:rsidRPr="00800E5E">
        <w:rPr>
          <w:rFonts w:ascii="Times New Roman" w:hAnsi="Times New Roman" w:cs="Times New Roman"/>
          <w:sz w:val="24"/>
          <w:szCs w:val="24"/>
          <w:lang w:val="es-ES"/>
        </w:rPr>
        <w:t>Task</w:t>
      </w:r>
      <w:proofErr w:type="spellEnd"/>
      <w:r w:rsidR="002F47B5" w:rsidRPr="00800E5E">
        <w:rPr>
          <w:rFonts w:ascii="Times New Roman" w:hAnsi="Times New Roman" w:cs="Times New Roman"/>
          <w:sz w:val="24"/>
          <w:szCs w:val="24"/>
          <w:lang w:val="es-ES"/>
        </w:rPr>
        <w:t xml:space="preserve"> (</w:t>
      </w:r>
      <w:r w:rsidR="002F47B5" w:rsidRPr="00800E5E">
        <w:rPr>
          <w:rFonts w:ascii="Times New Roman" w:hAnsi="Times New Roman" w:cs="Times New Roman"/>
          <w:i/>
          <w:sz w:val="24"/>
          <w:szCs w:val="24"/>
        </w:rPr>
        <w:t>α</w:t>
      </w:r>
      <w:r w:rsidR="002F47B5" w:rsidRPr="00800E5E">
        <w:rPr>
          <w:rFonts w:ascii="Times New Roman" w:hAnsi="Times New Roman" w:cs="Times New Roman"/>
          <w:sz w:val="24"/>
          <w:szCs w:val="24"/>
        </w:rPr>
        <w:t xml:space="preserve"> = </w:t>
      </w:r>
      <w:r w:rsidR="002F47B5" w:rsidRPr="00800E5E">
        <w:rPr>
          <w:rFonts w:ascii="Times New Roman" w:hAnsi="Times New Roman" w:cs="Times New Roman"/>
          <w:sz w:val="24"/>
          <w:szCs w:val="24"/>
          <w:lang w:val="es-ES"/>
        </w:rPr>
        <w:t xml:space="preserve">.628). </w:t>
      </w:r>
      <w:r w:rsidR="00995638" w:rsidRPr="00800E5E">
        <w:rPr>
          <w:rFonts w:ascii="Times New Roman" w:hAnsi="Times New Roman" w:cs="Times New Roman"/>
          <w:sz w:val="24"/>
          <w:szCs w:val="24"/>
          <w:lang w:val="es-ES"/>
        </w:rPr>
        <w:t xml:space="preserve">Los coeficientes </w:t>
      </w:r>
      <w:r w:rsidR="00531BFB" w:rsidRPr="00800E5E">
        <w:rPr>
          <w:rFonts w:ascii="Times New Roman" w:hAnsi="Times New Roman" w:cs="Times New Roman"/>
          <w:sz w:val="24"/>
          <w:szCs w:val="24"/>
          <w:lang w:val="es-ES"/>
        </w:rPr>
        <w:t xml:space="preserve">alfas </w:t>
      </w:r>
      <w:r w:rsidR="00995638" w:rsidRPr="00800E5E">
        <w:rPr>
          <w:rFonts w:ascii="Times New Roman" w:hAnsi="Times New Roman" w:cs="Times New Roman"/>
          <w:sz w:val="24"/>
          <w:szCs w:val="24"/>
          <w:lang w:val="es-ES"/>
        </w:rPr>
        <w:t xml:space="preserve">de </w:t>
      </w:r>
      <w:r w:rsidR="00531BFB" w:rsidRPr="00800E5E">
        <w:rPr>
          <w:rFonts w:ascii="Times New Roman" w:hAnsi="Times New Roman" w:cs="Times New Roman"/>
          <w:sz w:val="24"/>
          <w:szCs w:val="24"/>
          <w:lang w:val="es-ES"/>
        </w:rPr>
        <w:t>C</w:t>
      </w:r>
      <w:r w:rsidR="00995638" w:rsidRPr="00800E5E">
        <w:rPr>
          <w:rFonts w:ascii="Times New Roman" w:hAnsi="Times New Roman" w:cs="Times New Roman"/>
          <w:sz w:val="24"/>
          <w:szCs w:val="24"/>
          <w:lang w:val="es-ES"/>
        </w:rPr>
        <w:t>ronbach obtenidos en la presente aplicación fueron: Identificación de causas (</w:t>
      </w:r>
      <w:r w:rsidR="00995638" w:rsidRPr="00800E5E">
        <w:rPr>
          <w:rFonts w:ascii="Times New Roman" w:hAnsi="Times New Roman" w:cs="Times New Roman"/>
          <w:i/>
          <w:sz w:val="24"/>
          <w:szCs w:val="24"/>
          <w:lang w:val="es-ES"/>
        </w:rPr>
        <w:t>α</w:t>
      </w:r>
      <w:r w:rsidR="00995638" w:rsidRPr="00800E5E">
        <w:rPr>
          <w:rFonts w:ascii="Times New Roman" w:hAnsi="Times New Roman" w:cs="Times New Roman"/>
          <w:sz w:val="24"/>
          <w:szCs w:val="24"/>
          <w:lang w:val="es-ES"/>
        </w:rPr>
        <w:t xml:space="preserve"> = .295), Identificación de consecuencias (</w:t>
      </w:r>
      <w:r w:rsidR="00995638" w:rsidRPr="00800E5E">
        <w:rPr>
          <w:rFonts w:ascii="Times New Roman" w:hAnsi="Times New Roman" w:cs="Times New Roman"/>
          <w:i/>
          <w:sz w:val="24"/>
          <w:szCs w:val="24"/>
          <w:lang w:val="es-ES"/>
        </w:rPr>
        <w:t>α</w:t>
      </w:r>
      <w:r w:rsidR="00995638" w:rsidRPr="00800E5E">
        <w:rPr>
          <w:rFonts w:ascii="Times New Roman" w:hAnsi="Times New Roman" w:cs="Times New Roman"/>
          <w:sz w:val="24"/>
          <w:szCs w:val="24"/>
          <w:lang w:val="es-ES"/>
        </w:rPr>
        <w:t xml:space="preserve"> = .481), Iden</w:t>
      </w:r>
      <w:r w:rsidR="00D3246D" w:rsidRPr="00800E5E">
        <w:rPr>
          <w:rFonts w:ascii="Times New Roman" w:hAnsi="Times New Roman" w:cs="Times New Roman"/>
          <w:sz w:val="24"/>
          <w:szCs w:val="24"/>
          <w:lang w:val="es-ES"/>
        </w:rPr>
        <w:t>tificación de absurdos (</w:t>
      </w:r>
      <w:r w:rsidR="00D3246D" w:rsidRPr="00800E5E">
        <w:rPr>
          <w:rFonts w:ascii="Times New Roman" w:hAnsi="Times New Roman" w:cs="Times New Roman"/>
          <w:i/>
          <w:sz w:val="24"/>
          <w:szCs w:val="24"/>
          <w:lang w:val="es-ES"/>
        </w:rPr>
        <w:t>α</w:t>
      </w:r>
      <w:r w:rsidR="00D3246D" w:rsidRPr="00800E5E">
        <w:rPr>
          <w:rFonts w:ascii="Times New Roman" w:hAnsi="Times New Roman" w:cs="Times New Roman"/>
          <w:sz w:val="24"/>
          <w:szCs w:val="24"/>
          <w:lang w:val="es-ES"/>
        </w:rPr>
        <w:t xml:space="preserve"> = .923</w:t>
      </w:r>
      <w:r w:rsidR="00995638" w:rsidRPr="00800E5E">
        <w:rPr>
          <w:rFonts w:ascii="Times New Roman" w:hAnsi="Times New Roman" w:cs="Times New Roman"/>
          <w:sz w:val="24"/>
          <w:szCs w:val="24"/>
          <w:lang w:val="es-ES"/>
        </w:rPr>
        <w:t xml:space="preserve">), </w:t>
      </w:r>
      <w:r w:rsidR="00D3246D" w:rsidRPr="00800E5E">
        <w:rPr>
          <w:rFonts w:ascii="Times New Roman" w:hAnsi="Times New Roman" w:cs="Times New Roman"/>
          <w:sz w:val="24"/>
          <w:szCs w:val="24"/>
          <w:lang w:val="es-ES"/>
        </w:rPr>
        <w:t>Juicio personal social (</w:t>
      </w:r>
      <w:r w:rsidR="00D3246D" w:rsidRPr="00800E5E">
        <w:rPr>
          <w:rFonts w:ascii="Times New Roman" w:hAnsi="Times New Roman" w:cs="Times New Roman"/>
          <w:i/>
          <w:sz w:val="24"/>
          <w:szCs w:val="24"/>
          <w:lang w:val="es-ES"/>
        </w:rPr>
        <w:t xml:space="preserve">α </w:t>
      </w:r>
      <w:r w:rsidR="00D3246D" w:rsidRPr="00800E5E">
        <w:rPr>
          <w:rFonts w:ascii="Times New Roman" w:hAnsi="Times New Roman" w:cs="Times New Roman"/>
          <w:sz w:val="24"/>
          <w:szCs w:val="24"/>
          <w:lang w:val="es-ES"/>
        </w:rPr>
        <w:t xml:space="preserve">= .586), </w:t>
      </w:r>
      <w:r w:rsidR="002E2057">
        <w:rPr>
          <w:rFonts w:ascii="Times New Roman" w:hAnsi="Times New Roman" w:cs="Times New Roman"/>
          <w:sz w:val="24"/>
          <w:szCs w:val="24"/>
          <w:lang w:val="es-ES"/>
        </w:rPr>
        <w:t>Caras</w:t>
      </w:r>
      <w:r w:rsidR="00D3246D" w:rsidRPr="00800E5E">
        <w:rPr>
          <w:rFonts w:ascii="Times New Roman" w:hAnsi="Times New Roman" w:cs="Times New Roman"/>
          <w:sz w:val="24"/>
          <w:szCs w:val="24"/>
          <w:lang w:val="es-ES"/>
        </w:rPr>
        <w:t xml:space="preserve"> (</w:t>
      </w:r>
      <w:r w:rsidR="00D3246D" w:rsidRPr="00800E5E">
        <w:rPr>
          <w:rFonts w:ascii="Times New Roman" w:hAnsi="Times New Roman" w:cs="Times New Roman"/>
          <w:i/>
          <w:sz w:val="24"/>
          <w:szCs w:val="24"/>
          <w:lang w:val="es-ES"/>
        </w:rPr>
        <w:t xml:space="preserve">α </w:t>
      </w:r>
      <w:r w:rsidR="00D3246D" w:rsidRPr="00800E5E">
        <w:rPr>
          <w:rFonts w:ascii="Times New Roman" w:hAnsi="Times New Roman" w:cs="Times New Roman"/>
          <w:sz w:val="24"/>
          <w:szCs w:val="24"/>
          <w:lang w:val="es-ES"/>
        </w:rPr>
        <w:t xml:space="preserve">= .682), </w:t>
      </w:r>
      <w:proofErr w:type="spellStart"/>
      <w:r w:rsidR="00D3246D" w:rsidRPr="00800E5E">
        <w:rPr>
          <w:rFonts w:ascii="Times New Roman" w:hAnsi="Times New Roman" w:cs="Times New Roman"/>
          <w:sz w:val="24"/>
          <w:szCs w:val="24"/>
          <w:lang w:val="es-ES"/>
        </w:rPr>
        <w:t>Faux</w:t>
      </w:r>
      <w:proofErr w:type="spellEnd"/>
      <w:r w:rsidR="00D3246D" w:rsidRPr="00800E5E">
        <w:rPr>
          <w:rFonts w:ascii="Times New Roman" w:hAnsi="Times New Roman" w:cs="Times New Roman"/>
          <w:sz w:val="24"/>
          <w:szCs w:val="24"/>
          <w:lang w:val="es-ES"/>
        </w:rPr>
        <w:t xml:space="preserve"> Pas (</w:t>
      </w:r>
      <w:r w:rsidR="00D3246D" w:rsidRPr="00800E5E">
        <w:rPr>
          <w:rFonts w:ascii="Times New Roman" w:hAnsi="Times New Roman" w:cs="Times New Roman"/>
          <w:i/>
          <w:sz w:val="24"/>
          <w:szCs w:val="24"/>
          <w:lang w:val="es-ES"/>
        </w:rPr>
        <w:t xml:space="preserve">α </w:t>
      </w:r>
      <w:r w:rsidR="00D3246D" w:rsidRPr="00800E5E">
        <w:rPr>
          <w:rFonts w:ascii="Times New Roman" w:hAnsi="Times New Roman" w:cs="Times New Roman"/>
          <w:sz w:val="24"/>
          <w:szCs w:val="24"/>
          <w:lang w:val="es-ES"/>
        </w:rPr>
        <w:t xml:space="preserve">= .920), y el </w:t>
      </w:r>
      <w:proofErr w:type="spellStart"/>
      <w:r w:rsidR="00D3246D" w:rsidRPr="00800E5E">
        <w:rPr>
          <w:rFonts w:ascii="Times New Roman" w:hAnsi="Times New Roman" w:cs="Times New Roman"/>
          <w:sz w:val="24"/>
          <w:szCs w:val="24"/>
          <w:lang w:val="es-ES"/>
        </w:rPr>
        <w:t>Hinting</w:t>
      </w:r>
      <w:proofErr w:type="spellEnd"/>
      <w:r w:rsidR="00D3246D" w:rsidRPr="00800E5E">
        <w:rPr>
          <w:rFonts w:ascii="Times New Roman" w:hAnsi="Times New Roman" w:cs="Times New Roman"/>
          <w:sz w:val="24"/>
          <w:szCs w:val="24"/>
          <w:lang w:val="es-ES"/>
        </w:rPr>
        <w:t xml:space="preserve"> </w:t>
      </w:r>
      <w:proofErr w:type="spellStart"/>
      <w:r w:rsidR="00D3246D" w:rsidRPr="00800E5E">
        <w:rPr>
          <w:rFonts w:ascii="Times New Roman" w:hAnsi="Times New Roman" w:cs="Times New Roman"/>
          <w:sz w:val="24"/>
          <w:szCs w:val="24"/>
          <w:lang w:val="es-ES"/>
        </w:rPr>
        <w:t>Task</w:t>
      </w:r>
      <w:proofErr w:type="spellEnd"/>
      <w:r w:rsidR="00D3246D" w:rsidRPr="00800E5E">
        <w:rPr>
          <w:rFonts w:ascii="Times New Roman" w:hAnsi="Times New Roman" w:cs="Times New Roman"/>
          <w:sz w:val="24"/>
          <w:szCs w:val="24"/>
          <w:lang w:val="es-ES"/>
        </w:rPr>
        <w:t xml:space="preserve"> (</w:t>
      </w:r>
      <w:r w:rsidR="00D3246D" w:rsidRPr="00800E5E">
        <w:rPr>
          <w:rFonts w:ascii="Times New Roman" w:hAnsi="Times New Roman" w:cs="Times New Roman"/>
          <w:i/>
          <w:sz w:val="24"/>
          <w:szCs w:val="24"/>
          <w:lang w:val="es-ES"/>
        </w:rPr>
        <w:t>α</w:t>
      </w:r>
      <w:r w:rsidR="00D3246D" w:rsidRPr="00800E5E">
        <w:rPr>
          <w:rFonts w:ascii="Times New Roman" w:hAnsi="Times New Roman" w:cs="Times New Roman"/>
          <w:sz w:val="24"/>
          <w:szCs w:val="24"/>
          <w:lang w:val="es-ES"/>
        </w:rPr>
        <w:t xml:space="preserve"> = .644</w:t>
      </w:r>
      <w:r w:rsidR="00995638" w:rsidRPr="00800E5E">
        <w:rPr>
          <w:rFonts w:ascii="Times New Roman" w:hAnsi="Times New Roman" w:cs="Times New Roman"/>
          <w:sz w:val="24"/>
          <w:szCs w:val="24"/>
          <w:lang w:val="es-ES"/>
        </w:rPr>
        <w:t>).</w:t>
      </w:r>
      <w:r w:rsidR="0016531E" w:rsidRPr="00800E5E">
        <w:rPr>
          <w:rFonts w:ascii="Times New Roman" w:hAnsi="Times New Roman" w:cs="Times New Roman"/>
          <w:sz w:val="24"/>
          <w:szCs w:val="24"/>
          <w:lang w:val="es-ES"/>
        </w:rPr>
        <w:t xml:space="preserve"> </w:t>
      </w:r>
    </w:p>
    <w:p w:rsidR="002F47B5" w:rsidRPr="004D3967" w:rsidRDefault="0016531E" w:rsidP="003C6749">
      <w:pPr>
        <w:spacing w:line="240" w:lineRule="auto"/>
        <w:ind w:firstLine="709"/>
        <w:rPr>
          <w:rFonts w:ascii="Times New Roman" w:hAnsi="Times New Roman" w:cs="Times New Roman"/>
          <w:sz w:val="24"/>
          <w:szCs w:val="24"/>
          <w:lang w:val="es-ES"/>
        </w:rPr>
      </w:pPr>
      <w:r w:rsidRPr="00800E5E">
        <w:rPr>
          <w:rFonts w:ascii="Times New Roman" w:hAnsi="Times New Roman" w:cs="Times New Roman"/>
          <w:sz w:val="24"/>
          <w:szCs w:val="24"/>
          <w:lang w:val="es-ES"/>
        </w:rPr>
        <w:t>Se incluyó la escala de conducta de Cambri</w:t>
      </w:r>
      <w:r w:rsidR="00800E5E" w:rsidRPr="00800E5E">
        <w:rPr>
          <w:rFonts w:ascii="Times New Roman" w:hAnsi="Times New Roman" w:cs="Times New Roman"/>
          <w:sz w:val="24"/>
          <w:szCs w:val="24"/>
          <w:lang w:val="es-ES"/>
        </w:rPr>
        <w:t>d</w:t>
      </w:r>
      <w:r w:rsidRPr="00800E5E">
        <w:rPr>
          <w:rFonts w:ascii="Times New Roman" w:hAnsi="Times New Roman" w:cs="Times New Roman"/>
          <w:sz w:val="24"/>
          <w:szCs w:val="24"/>
          <w:lang w:val="es-ES"/>
        </w:rPr>
        <w:t>ge, medida de autoinforme que recoge una amplia variedad de síntomas conductuales que pueden darse en el curso de las enfermedades neurológicas. Este instrumento incluye secciones de síntomas neuropsiquiátricos que presentan con frecuencia pacientes con afectación cognitiva (por ejemplo, creencias delirantes, conductas estereotipadas, desinhibición o pérdida de iniciativa y motivación) y abarca un conjunto amplio de síntomas cognitivos, capacidades funcionales y síntomas conductuales y psicológicos (</w:t>
      </w:r>
      <w:r w:rsidRPr="004D3967">
        <w:rPr>
          <w:rFonts w:ascii="Times New Roman" w:hAnsi="Times New Roman" w:cs="Times New Roman"/>
          <w:sz w:val="24"/>
          <w:szCs w:val="24"/>
          <w:lang w:val="es-ES"/>
        </w:rPr>
        <w:t>Fernández-Martínez et al., 2016)</w:t>
      </w:r>
      <w:r w:rsidR="00800E5E" w:rsidRPr="004D3967">
        <w:rPr>
          <w:rFonts w:ascii="Times New Roman" w:hAnsi="Times New Roman" w:cs="Times New Roman"/>
          <w:sz w:val="24"/>
          <w:szCs w:val="24"/>
          <w:lang w:val="es-ES"/>
        </w:rPr>
        <w:t>.</w:t>
      </w:r>
    </w:p>
    <w:p w:rsidR="0074457C" w:rsidRPr="004D3967" w:rsidRDefault="00546E4D" w:rsidP="003C6749">
      <w:pPr>
        <w:spacing w:line="240" w:lineRule="auto"/>
        <w:rPr>
          <w:rFonts w:ascii="Times New Roman" w:hAnsi="Times New Roman" w:cs="Times New Roman"/>
          <w:b/>
          <w:sz w:val="24"/>
          <w:szCs w:val="24"/>
        </w:rPr>
      </w:pPr>
      <w:r w:rsidRPr="004D3967">
        <w:rPr>
          <w:rFonts w:ascii="Times New Roman" w:hAnsi="Times New Roman" w:cs="Times New Roman"/>
          <w:b/>
          <w:sz w:val="24"/>
          <w:szCs w:val="24"/>
        </w:rPr>
        <w:t>Procedimiento</w:t>
      </w:r>
    </w:p>
    <w:p w:rsidR="0026629E" w:rsidRPr="004D3967" w:rsidRDefault="00800B57" w:rsidP="003C6749">
      <w:pPr>
        <w:spacing w:line="240" w:lineRule="auto"/>
        <w:ind w:firstLine="709"/>
        <w:rPr>
          <w:rFonts w:ascii="Times New Roman" w:hAnsi="Times New Roman" w:cs="Times New Roman"/>
          <w:sz w:val="24"/>
          <w:szCs w:val="24"/>
          <w:lang w:val="es-ES"/>
        </w:rPr>
      </w:pPr>
      <w:r w:rsidRPr="00800B57">
        <w:rPr>
          <w:rFonts w:ascii="Times New Roman" w:hAnsi="Times New Roman" w:cs="Times New Roman"/>
          <w:sz w:val="24"/>
          <w:szCs w:val="24"/>
          <w:lang w:val="es-ES"/>
        </w:rPr>
        <w:t xml:space="preserve">Se </w:t>
      </w:r>
      <w:r w:rsidR="0096084A">
        <w:rPr>
          <w:rFonts w:ascii="Times New Roman" w:hAnsi="Times New Roman" w:cs="Times New Roman"/>
          <w:sz w:val="24"/>
          <w:szCs w:val="24"/>
          <w:lang w:val="es-ES"/>
        </w:rPr>
        <w:t>establecieron</w:t>
      </w:r>
      <w:r w:rsidRPr="00800B57">
        <w:rPr>
          <w:rFonts w:ascii="Times New Roman" w:hAnsi="Times New Roman" w:cs="Times New Roman"/>
          <w:sz w:val="24"/>
          <w:szCs w:val="24"/>
          <w:lang w:val="es-ES"/>
        </w:rPr>
        <w:t xml:space="preserve"> en una</w:t>
      </w:r>
      <w:r w:rsidR="0026629E" w:rsidRPr="00800B57">
        <w:rPr>
          <w:rFonts w:ascii="Times New Roman" w:hAnsi="Times New Roman" w:cs="Times New Roman"/>
          <w:sz w:val="24"/>
          <w:szCs w:val="24"/>
          <w:lang w:val="es-ES"/>
        </w:rPr>
        <w:t xml:space="preserve"> primera </w:t>
      </w:r>
      <w:r w:rsidR="00D969CF" w:rsidRPr="00800B57">
        <w:rPr>
          <w:rFonts w:ascii="Times New Roman" w:hAnsi="Times New Roman" w:cs="Times New Roman"/>
          <w:sz w:val="24"/>
          <w:szCs w:val="24"/>
          <w:lang w:val="es-ES"/>
        </w:rPr>
        <w:t xml:space="preserve">fase </w:t>
      </w:r>
      <w:r w:rsidRPr="00800B57">
        <w:rPr>
          <w:rFonts w:ascii="Times New Roman" w:hAnsi="Times New Roman" w:cs="Times New Roman"/>
          <w:sz w:val="24"/>
          <w:szCs w:val="24"/>
          <w:lang w:val="es-ES"/>
        </w:rPr>
        <w:t>del estudio</w:t>
      </w:r>
      <w:r w:rsidR="0096084A">
        <w:rPr>
          <w:rFonts w:ascii="Times New Roman" w:hAnsi="Times New Roman" w:cs="Times New Roman"/>
          <w:sz w:val="24"/>
          <w:szCs w:val="24"/>
          <w:lang w:val="es-ES"/>
        </w:rPr>
        <w:t>,</w:t>
      </w:r>
      <w:r w:rsidRPr="00800B57">
        <w:rPr>
          <w:rFonts w:ascii="Times New Roman" w:hAnsi="Times New Roman" w:cs="Times New Roman"/>
          <w:sz w:val="24"/>
          <w:szCs w:val="24"/>
          <w:lang w:val="es-ES"/>
        </w:rPr>
        <w:t xml:space="preserve"> los contactos necesarios para acceder a las poblaciones carcelarias y </w:t>
      </w:r>
      <w:r w:rsidR="00AD163F">
        <w:rPr>
          <w:rFonts w:ascii="Times New Roman" w:hAnsi="Times New Roman" w:cs="Times New Roman"/>
          <w:sz w:val="24"/>
          <w:szCs w:val="24"/>
          <w:lang w:val="es-ES"/>
        </w:rPr>
        <w:t xml:space="preserve">a instituciones de </w:t>
      </w:r>
      <w:r w:rsidRPr="00800B57">
        <w:rPr>
          <w:rFonts w:ascii="Times New Roman" w:hAnsi="Times New Roman" w:cs="Times New Roman"/>
          <w:sz w:val="24"/>
          <w:szCs w:val="24"/>
          <w:lang w:val="es-ES"/>
        </w:rPr>
        <w:t xml:space="preserve">servicios de salud mental. Una vez citados, se procedió a firmar los consentimientos informados luego de haber recibido una explicación de la naturaleza del estudio, las implicaciones para el desarrollo del proyecto y los conocimientos derivados gracias a la </w:t>
      </w:r>
      <w:r w:rsidR="0026629E" w:rsidRPr="00800B57">
        <w:rPr>
          <w:rFonts w:ascii="Times New Roman" w:hAnsi="Times New Roman" w:cs="Times New Roman"/>
          <w:sz w:val="24"/>
          <w:szCs w:val="24"/>
          <w:lang w:val="es-ES"/>
        </w:rPr>
        <w:t>evalua</w:t>
      </w:r>
      <w:r w:rsidRPr="00800B57">
        <w:rPr>
          <w:rFonts w:ascii="Times New Roman" w:hAnsi="Times New Roman" w:cs="Times New Roman"/>
          <w:sz w:val="24"/>
          <w:szCs w:val="24"/>
          <w:lang w:val="es-ES"/>
        </w:rPr>
        <w:t>ción de l</w:t>
      </w:r>
      <w:r w:rsidR="0026629E" w:rsidRPr="00800B57">
        <w:rPr>
          <w:rFonts w:ascii="Times New Roman" w:hAnsi="Times New Roman" w:cs="Times New Roman"/>
          <w:sz w:val="24"/>
          <w:szCs w:val="24"/>
          <w:lang w:val="es-ES"/>
        </w:rPr>
        <w:t>os subdominios de la cognición social en los tres grupos</w:t>
      </w:r>
      <w:r w:rsidRPr="00800B57">
        <w:rPr>
          <w:rFonts w:ascii="Times New Roman" w:hAnsi="Times New Roman" w:cs="Times New Roman"/>
          <w:sz w:val="24"/>
          <w:szCs w:val="24"/>
          <w:lang w:val="es-ES"/>
        </w:rPr>
        <w:t xml:space="preserve"> estipulados. </w:t>
      </w:r>
      <w:r w:rsidR="0026629E" w:rsidRPr="00800B57">
        <w:rPr>
          <w:rFonts w:ascii="Times New Roman" w:hAnsi="Times New Roman" w:cs="Times New Roman"/>
          <w:sz w:val="24"/>
          <w:szCs w:val="24"/>
          <w:lang w:val="es-ES"/>
        </w:rPr>
        <w:t>En la segunda fase</w:t>
      </w:r>
      <w:r w:rsidR="0096084A">
        <w:rPr>
          <w:rFonts w:ascii="Times New Roman" w:hAnsi="Times New Roman" w:cs="Times New Roman"/>
          <w:sz w:val="24"/>
          <w:szCs w:val="24"/>
          <w:lang w:val="es-ES"/>
        </w:rPr>
        <w:t>,</w:t>
      </w:r>
      <w:r w:rsidR="0026629E" w:rsidRPr="00800B57">
        <w:rPr>
          <w:rFonts w:ascii="Times New Roman" w:hAnsi="Times New Roman" w:cs="Times New Roman"/>
          <w:sz w:val="24"/>
          <w:szCs w:val="24"/>
          <w:lang w:val="es-ES"/>
        </w:rPr>
        <w:t xml:space="preserve"> se realiz</w:t>
      </w:r>
      <w:r w:rsidR="00D969CF" w:rsidRPr="00800B57">
        <w:rPr>
          <w:rFonts w:ascii="Times New Roman" w:hAnsi="Times New Roman" w:cs="Times New Roman"/>
          <w:sz w:val="24"/>
          <w:szCs w:val="24"/>
          <w:lang w:val="es-ES"/>
        </w:rPr>
        <w:t>ó</w:t>
      </w:r>
      <w:r w:rsidR="0026629E" w:rsidRPr="00800B57">
        <w:rPr>
          <w:rFonts w:ascii="Times New Roman" w:hAnsi="Times New Roman" w:cs="Times New Roman"/>
          <w:sz w:val="24"/>
          <w:szCs w:val="24"/>
          <w:lang w:val="es-ES"/>
        </w:rPr>
        <w:t xml:space="preserve"> la </w:t>
      </w:r>
      <w:r w:rsidRPr="00800B57">
        <w:rPr>
          <w:rFonts w:ascii="Times New Roman" w:hAnsi="Times New Roman" w:cs="Times New Roman"/>
          <w:sz w:val="24"/>
          <w:szCs w:val="24"/>
          <w:lang w:val="es-ES"/>
        </w:rPr>
        <w:t xml:space="preserve">tabulación y análisis de los datos </w:t>
      </w:r>
      <w:r w:rsidR="0026629E" w:rsidRPr="00800B57">
        <w:rPr>
          <w:rFonts w:ascii="Times New Roman" w:hAnsi="Times New Roman" w:cs="Times New Roman"/>
          <w:sz w:val="24"/>
          <w:szCs w:val="24"/>
          <w:lang w:val="es-ES"/>
        </w:rPr>
        <w:t>encontrados en cada grupo</w:t>
      </w:r>
      <w:r w:rsidR="0096084A">
        <w:rPr>
          <w:rFonts w:ascii="Times New Roman" w:hAnsi="Times New Roman" w:cs="Times New Roman"/>
          <w:sz w:val="24"/>
          <w:szCs w:val="24"/>
          <w:lang w:val="es-ES"/>
        </w:rPr>
        <w:t>. F</w:t>
      </w:r>
      <w:r w:rsidRPr="00800B57">
        <w:rPr>
          <w:rFonts w:ascii="Times New Roman" w:hAnsi="Times New Roman" w:cs="Times New Roman"/>
          <w:sz w:val="24"/>
          <w:szCs w:val="24"/>
          <w:lang w:val="es-ES"/>
        </w:rPr>
        <w:t xml:space="preserve">inalmente, se comunicaron resultados a las instituciones que </w:t>
      </w:r>
      <w:r w:rsidR="003B4B07">
        <w:rPr>
          <w:rFonts w:ascii="Times New Roman" w:hAnsi="Times New Roman" w:cs="Times New Roman"/>
          <w:sz w:val="24"/>
          <w:szCs w:val="24"/>
          <w:lang w:val="es-ES"/>
        </w:rPr>
        <w:t>solicitaron formalmente</w:t>
      </w:r>
      <w:r w:rsidRPr="00800B57">
        <w:rPr>
          <w:rFonts w:ascii="Times New Roman" w:hAnsi="Times New Roman" w:cs="Times New Roman"/>
          <w:sz w:val="24"/>
          <w:szCs w:val="24"/>
          <w:lang w:val="es-ES"/>
        </w:rPr>
        <w:t xml:space="preserve"> los hallazgos del estudio</w:t>
      </w:r>
      <w:r w:rsidR="0026629E" w:rsidRPr="00800B57">
        <w:rPr>
          <w:rFonts w:ascii="Times New Roman" w:hAnsi="Times New Roman" w:cs="Times New Roman"/>
          <w:sz w:val="24"/>
          <w:szCs w:val="24"/>
          <w:lang w:val="es-ES"/>
        </w:rPr>
        <w:t>.</w:t>
      </w:r>
      <w:r w:rsidR="0026629E" w:rsidRPr="004D3967">
        <w:rPr>
          <w:rFonts w:ascii="Times New Roman" w:hAnsi="Times New Roman" w:cs="Times New Roman"/>
          <w:sz w:val="24"/>
          <w:szCs w:val="24"/>
          <w:lang w:val="es-ES"/>
        </w:rPr>
        <w:t xml:space="preserve"> </w:t>
      </w:r>
    </w:p>
    <w:p w:rsidR="0074457C" w:rsidRPr="004D3967" w:rsidRDefault="00546E4D" w:rsidP="003C6749">
      <w:pPr>
        <w:spacing w:line="240" w:lineRule="auto"/>
        <w:ind w:firstLine="709"/>
        <w:rPr>
          <w:rFonts w:ascii="Times New Roman" w:hAnsi="Times New Roman" w:cs="Times New Roman"/>
          <w:sz w:val="24"/>
          <w:szCs w:val="24"/>
        </w:rPr>
      </w:pPr>
      <w:r w:rsidRPr="004D3967">
        <w:rPr>
          <w:rFonts w:ascii="Times New Roman" w:hAnsi="Times New Roman" w:cs="Times New Roman"/>
          <w:b/>
          <w:sz w:val="24"/>
          <w:szCs w:val="24"/>
        </w:rPr>
        <w:t>Plan de análisis de datos</w:t>
      </w:r>
      <w:r w:rsidR="0026629E" w:rsidRPr="004D3967">
        <w:rPr>
          <w:rFonts w:ascii="Times New Roman" w:hAnsi="Times New Roman" w:cs="Times New Roman"/>
          <w:b/>
          <w:sz w:val="24"/>
          <w:szCs w:val="24"/>
        </w:rPr>
        <w:t>.</w:t>
      </w:r>
      <w:r w:rsidR="0023526D" w:rsidRPr="004D3967">
        <w:rPr>
          <w:rFonts w:ascii="Times New Roman" w:hAnsi="Times New Roman" w:cs="Times New Roman"/>
          <w:sz w:val="24"/>
          <w:szCs w:val="24"/>
        </w:rPr>
        <w:t xml:space="preserve"> </w:t>
      </w:r>
      <w:r w:rsidR="00DC5D68" w:rsidRPr="004D3967">
        <w:rPr>
          <w:rFonts w:ascii="Times New Roman" w:hAnsi="Times New Roman" w:cs="Times New Roman"/>
          <w:sz w:val="24"/>
          <w:szCs w:val="24"/>
        </w:rPr>
        <w:t xml:space="preserve">Se </w:t>
      </w:r>
      <w:r w:rsidR="00493943" w:rsidRPr="004D3967">
        <w:rPr>
          <w:rFonts w:ascii="Times New Roman" w:hAnsi="Times New Roman" w:cs="Times New Roman"/>
          <w:sz w:val="24"/>
          <w:szCs w:val="24"/>
        </w:rPr>
        <w:t>calcul</w:t>
      </w:r>
      <w:r w:rsidR="00BA1D8F" w:rsidRPr="004D3967">
        <w:rPr>
          <w:rFonts w:ascii="Times New Roman" w:hAnsi="Times New Roman" w:cs="Times New Roman"/>
          <w:sz w:val="24"/>
          <w:szCs w:val="24"/>
        </w:rPr>
        <w:t>aron</w:t>
      </w:r>
      <w:r w:rsidR="00DC5D68" w:rsidRPr="004D3967">
        <w:rPr>
          <w:rFonts w:ascii="Times New Roman" w:hAnsi="Times New Roman" w:cs="Times New Roman"/>
          <w:sz w:val="24"/>
          <w:szCs w:val="24"/>
        </w:rPr>
        <w:t xml:space="preserve"> los </w:t>
      </w:r>
      <w:r w:rsidR="00BA1D8F" w:rsidRPr="004D3967">
        <w:rPr>
          <w:rFonts w:ascii="Times New Roman" w:hAnsi="Times New Roman" w:cs="Times New Roman"/>
          <w:sz w:val="24"/>
          <w:szCs w:val="24"/>
        </w:rPr>
        <w:t xml:space="preserve">estadísticos </w:t>
      </w:r>
      <w:r w:rsidR="00DC5D68" w:rsidRPr="004D3967">
        <w:rPr>
          <w:rFonts w:ascii="Times New Roman" w:hAnsi="Times New Roman" w:cs="Times New Roman"/>
          <w:sz w:val="24"/>
          <w:szCs w:val="24"/>
        </w:rPr>
        <w:t xml:space="preserve">descriptivos </w:t>
      </w:r>
      <w:r w:rsidR="00BA1D8F" w:rsidRPr="004D3967">
        <w:rPr>
          <w:rFonts w:ascii="Times New Roman" w:hAnsi="Times New Roman" w:cs="Times New Roman"/>
          <w:sz w:val="24"/>
          <w:szCs w:val="24"/>
        </w:rPr>
        <w:t xml:space="preserve">para </w:t>
      </w:r>
      <w:r w:rsidR="00DC5D68" w:rsidRPr="004D3967">
        <w:rPr>
          <w:rFonts w:ascii="Times New Roman" w:hAnsi="Times New Roman" w:cs="Times New Roman"/>
          <w:sz w:val="24"/>
          <w:szCs w:val="24"/>
        </w:rPr>
        <w:t>cada varia</w:t>
      </w:r>
      <w:r w:rsidR="00E33444" w:rsidRPr="004D3967">
        <w:rPr>
          <w:rFonts w:ascii="Times New Roman" w:hAnsi="Times New Roman" w:cs="Times New Roman"/>
          <w:sz w:val="24"/>
          <w:szCs w:val="24"/>
        </w:rPr>
        <w:t>ble, posteriormente se realizó</w:t>
      </w:r>
      <w:r w:rsidR="00A316A3" w:rsidRPr="004D3967">
        <w:rPr>
          <w:rFonts w:ascii="Times New Roman" w:hAnsi="Times New Roman" w:cs="Times New Roman"/>
          <w:sz w:val="24"/>
          <w:szCs w:val="24"/>
        </w:rPr>
        <w:t xml:space="preserve"> un análisis comparativo clásico desde </w:t>
      </w:r>
      <w:r w:rsidR="00080C2B" w:rsidRPr="004D3967">
        <w:rPr>
          <w:rFonts w:ascii="Times New Roman" w:hAnsi="Times New Roman" w:cs="Times New Roman"/>
          <w:sz w:val="24"/>
          <w:szCs w:val="24"/>
        </w:rPr>
        <w:t xml:space="preserve">la estadística </w:t>
      </w:r>
      <w:r w:rsidR="00A316A3" w:rsidRPr="004D3967">
        <w:rPr>
          <w:rFonts w:ascii="Times New Roman" w:hAnsi="Times New Roman" w:cs="Times New Roman"/>
          <w:sz w:val="24"/>
          <w:szCs w:val="24"/>
        </w:rPr>
        <w:t>no paramétrica</w:t>
      </w:r>
      <w:r w:rsidR="006F0FDA" w:rsidRPr="004D3967">
        <w:rPr>
          <w:rFonts w:ascii="Times New Roman" w:hAnsi="Times New Roman" w:cs="Times New Roman"/>
          <w:sz w:val="24"/>
          <w:szCs w:val="24"/>
        </w:rPr>
        <w:t xml:space="preserve"> Kruskal Wallis,</w:t>
      </w:r>
      <w:r w:rsidR="00A316A3" w:rsidRPr="004D3967">
        <w:rPr>
          <w:rFonts w:ascii="Times New Roman" w:hAnsi="Times New Roman" w:cs="Times New Roman"/>
          <w:sz w:val="24"/>
          <w:szCs w:val="24"/>
        </w:rPr>
        <w:t xml:space="preserve"> </w:t>
      </w:r>
      <w:r w:rsidR="00080C2B" w:rsidRPr="004D3967">
        <w:rPr>
          <w:rFonts w:ascii="Times New Roman" w:hAnsi="Times New Roman" w:cs="Times New Roman"/>
          <w:sz w:val="24"/>
          <w:szCs w:val="24"/>
        </w:rPr>
        <w:t>puesto que no se presentó distribución normal en las diferentes pruebas que conforma</w:t>
      </w:r>
      <w:r w:rsidR="00576775">
        <w:rPr>
          <w:rFonts w:ascii="Times New Roman" w:hAnsi="Times New Roman" w:cs="Times New Roman"/>
          <w:sz w:val="24"/>
          <w:szCs w:val="24"/>
        </w:rPr>
        <w:t>ron</w:t>
      </w:r>
      <w:r w:rsidR="00080C2B" w:rsidRPr="004D3967">
        <w:rPr>
          <w:rFonts w:ascii="Times New Roman" w:hAnsi="Times New Roman" w:cs="Times New Roman"/>
          <w:sz w:val="24"/>
          <w:szCs w:val="24"/>
        </w:rPr>
        <w:t xml:space="preserve"> la batería</w:t>
      </w:r>
      <w:r w:rsidR="00A316A3" w:rsidRPr="004D3967">
        <w:rPr>
          <w:rFonts w:ascii="Times New Roman" w:hAnsi="Times New Roman" w:cs="Times New Roman"/>
          <w:sz w:val="24"/>
          <w:szCs w:val="24"/>
        </w:rPr>
        <w:t xml:space="preserve"> </w:t>
      </w:r>
      <w:r w:rsidR="006F0FDA" w:rsidRPr="004D3967">
        <w:rPr>
          <w:rFonts w:ascii="Times New Roman" w:hAnsi="Times New Roman" w:cs="Times New Roman"/>
          <w:sz w:val="24"/>
          <w:szCs w:val="24"/>
        </w:rPr>
        <w:t>(Mejía, 2016). S</w:t>
      </w:r>
      <w:r w:rsidR="00080C2B" w:rsidRPr="004D3967">
        <w:rPr>
          <w:rFonts w:ascii="Times New Roman" w:hAnsi="Times New Roman" w:cs="Times New Roman"/>
          <w:sz w:val="24"/>
          <w:szCs w:val="24"/>
        </w:rPr>
        <w:t>e determinó el tamaño del efecto a través del Coeficiente de Épsilon</w:t>
      </w:r>
      <w:r w:rsidR="00493943" w:rsidRPr="004D3967">
        <w:rPr>
          <w:rFonts w:ascii="Times New Roman" w:hAnsi="Times New Roman" w:cs="Times New Roman"/>
          <w:sz w:val="24"/>
          <w:szCs w:val="24"/>
        </w:rPr>
        <w:t>,</w:t>
      </w:r>
      <w:r w:rsidR="00080C2B" w:rsidRPr="004D3967">
        <w:rPr>
          <w:rFonts w:ascii="Times New Roman" w:hAnsi="Times New Roman" w:cs="Times New Roman"/>
          <w:sz w:val="24"/>
          <w:szCs w:val="24"/>
        </w:rPr>
        <w:t xml:space="preserve"> el cual </w:t>
      </w:r>
      <w:r w:rsidR="00493943" w:rsidRPr="004D3967">
        <w:rPr>
          <w:rFonts w:ascii="Times New Roman" w:hAnsi="Times New Roman" w:cs="Times New Roman"/>
          <w:sz w:val="24"/>
          <w:szCs w:val="24"/>
        </w:rPr>
        <w:t>indica</w:t>
      </w:r>
      <w:r w:rsidR="00080C2B" w:rsidRPr="004D3967">
        <w:rPr>
          <w:rFonts w:ascii="Times New Roman" w:hAnsi="Times New Roman" w:cs="Times New Roman"/>
          <w:sz w:val="24"/>
          <w:szCs w:val="24"/>
        </w:rPr>
        <w:t xml:space="preserve"> la proporción de variabilidad de cada una de las sub </w:t>
      </w:r>
      <w:r w:rsidR="00493943" w:rsidRPr="004D3967">
        <w:rPr>
          <w:rFonts w:ascii="Times New Roman" w:hAnsi="Times New Roman" w:cs="Times New Roman"/>
          <w:sz w:val="24"/>
          <w:szCs w:val="24"/>
        </w:rPr>
        <w:t>pruebas que se puede atribuir a</w:t>
      </w:r>
      <w:r w:rsidR="00080C2B" w:rsidRPr="004D3967">
        <w:rPr>
          <w:rFonts w:ascii="Times New Roman" w:hAnsi="Times New Roman" w:cs="Times New Roman"/>
          <w:sz w:val="24"/>
          <w:szCs w:val="24"/>
        </w:rPr>
        <w:t xml:space="preserve">l grupo. </w:t>
      </w:r>
      <w:r w:rsidR="00F827D8" w:rsidRPr="004D3967">
        <w:rPr>
          <w:rFonts w:ascii="Times New Roman" w:hAnsi="Times New Roman" w:cs="Times New Roman"/>
          <w:sz w:val="24"/>
          <w:szCs w:val="24"/>
        </w:rPr>
        <w:t>Para comparar los resultados de la escala de conducta de Cambridge se us</w:t>
      </w:r>
      <w:r w:rsidR="006F0FDA" w:rsidRPr="004D3967">
        <w:rPr>
          <w:rFonts w:ascii="Times New Roman" w:hAnsi="Times New Roman" w:cs="Times New Roman"/>
          <w:sz w:val="24"/>
          <w:szCs w:val="24"/>
        </w:rPr>
        <w:t xml:space="preserve">ó el </w:t>
      </w:r>
      <w:r w:rsidR="001C0876" w:rsidRPr="004D3967">
        <w:rPr>
          <w:rFonts w:ascii="Times New Roman" w:hAnsi="Times New Roman" w:cs="Times New Roman"/>
          <w:sz w:val="24"/>
          <w:szCs w:val="24"/>
        </w:rPr>
        <w:t xml:space="preserve">ANOVA </w:t>
      </w:r>
      <w:r w:rsidR="006F0FDA" w:rsidRPr="004D3967">
        <w:rPr>
          <w:rFonts w:ascii="Times New Roman" w:hAnsi="Times New Roman" w:cs="Times New Roman"/>
          <w:sz w:val="24"/>
          <w:szCs w:val="24"/>
        </w:rPr>
        <w:t xml:space="preserve">de un factor, </w:t>
      </w:r>
      <w:r w:rsidR="00493943" w:rsidRPr="004D3967">
        <w:rPr>
          <w:rFonts w:ascii="Times New Roman" w:hAnsi="Times New Roman" w:cs="Times New Roman"/>
          <w:sz w:val="24"/>
          <w:szCs w:val="24"/>
        </w:rPr>
        <w:t>puesto que en esta subprueba se presentó</w:t>
      </w:r>
      <w:r w:rsidR="006F0FDA" w:rsidRPr="004D3967">
        <w:rPr>
          <w:rFonts w:ascii="Times New Roman" w:hAnsi="Times New Roman" w:cs="Times New Roman"/>
          <w:sz w:val="24"/>
          <w:szCs w:val="24"/>
        </w:rPr>
        <w:t xml:space="preserve"> distribuci</w:t>
      </w:r>
      <w:r w:rsidR="00BA0734" w:rsidRPr="004D3967">
        <w:rPr>
          <w:rFonts w:ascii="Times New Roman" w:hAnsi="Times New Roman" w:cs="Times New Roman"/>
          <w:sz w:val="24"/>
          <w:szCs w:val="24"/>
        </w:rPr>
        <w:t>ón normal en todos los grupos</w:t>
      </w:r>
      <w:r w:rsidR="00493943" w:rsidRPr="004D3967">
        <w:rPr>
          <w:rFonts w:ascii="Times New Roman" w:hAnsi="Times New Roman" w:cs="Times New Roman"/>
          <w:sz w:val="24"/>
          <w:szCs w:val="24"/>
        </w:rPr>
        <w:t xml:space="preserve"> y se comprobó la homogeneidad de varianzas mediante la prueba de Levene;</w:t>
      </w:r>
      <w:r w:rsidR="006F0FDA" w:rsidRPr="004D3967">
        <w:rPr>
          <w:rFonts w:ascii="Times New Roman" w:hAnsi="Times New Roman" w:cs="Times New Roman"/>
          <w:sz w:val="24"/>
          <w:szCs w:val="24"/>
        </w:rPr>
        <w:t xml:space="preserve"> la comparación </w:t>
      </w:r>
      <w:proofErr w:type="spellStart"/>
      <w:r w:rsidR="006F0FDA" w:rsidRPr="004D3967">
        <w:rPr>
          <w:rFonts w:ascii="Times New Roman" w:hAnsi="Times New Roman" w:cs="Times New Roman"/>
          <w:sz w:val="24"/>
          <w:szCs w:val="24"/>
        </w:rPr>
        <w:t>pos</w:t>
      </w:r>
      <w:proofErr w:type="spellEnd"/>
      <w:r w:rsidR="006F0FDA" w:rsidRPr="004D3967">
        <w:rPr>
          <w:rFonts w:ascii="Times New Roman" w:hAnsi="Times New Roman" w:cs="Times New Roman"/>
          <w:sz w:val="24"/>
          <w:szCs w:val="24"/>
        </w:rPr>
        <w:t xml:space="preserve"> hoc se realizó a partir de la prueba de </w:t>
      </w:r>
      <w:proofErr w:type="spellStart"/>
      <w:r w:rsidR="006F0FDA" w:rsidRPr="004D3967">
        <w:rPr>
          <w:rFonts w:ascii="Times New Roman" w:hAnsi="Times New Roman" w:cs="Times New Roman"/>
          <w:sz w:val="24"/>
          <w:szCs w:val="24"/>
        </w:rPr>
        <w:t>S</w:t>
      </w:r>
      <w:r w:rsidR="00E25ED3" w:rsidRPr="004D3967">
        <w:rPr>
          <w:rFonts w:ascii="Times New Roman" w:hAnsi="Times New Roman" w:cs="Times New Roman"/>
          <w:sz w:val="24"/>
          <w:szCs w:val="24"/>
        </w:rPr>
        <w:t>c</w:t>
      </w:r>
      <w:r w:rsidR="006F0FDA" w:rsidRPr="004D3967">
        <w:rPr>
          <w:rFonts w:ascii="Times New Roman" w:hAnsi="Times New Roman" w:cs="Times New Roman"/>
          <w:sz w:val="24"/>
          <w:szCs w:val="24"/>
        </w:rPr>
        <w:t>heff</w:t>
      </w:r>
      <w:r w:rsidR="00E25ED3" w:rsidRPr="004D3967">
        <w:rPr>
          <w:rFonts w:ascii="Times New Roman" w:hAnsi="Times New Roman" w:cs="Times New Roman"/>
          <w:sz w:val="24"/>
          <w:szCs w:val="24"/>
        </w:rPr>
        <w:t>e</w:t>
      </w:r>
      <w:proofErr w:type="spellEnd"/>
      <w:r w:rsidR="006F0FDA" w:rsidRPr="004D3967">
        <w:rPr>
          <w:rFonts w:ascii="Times New Roman" w:hAnsi="Times New Roman" w:cs="Times New Roman"/>
          <w:sz w:val="24"/>
          <w:szCs w:val="24"/>
        </w:rPr>
        <w:t xml:space="preserve"> por tratarse de grupos no balanceados</w:t>
      </w:r>
      <w:r w:rsidR="00BA0734" w:rsidRPr="004D3967">
        <w:rPr>
          <w:rFonts w:ascii="Times New Roman" w:hAnsi="Times New Roman" w:cs="Times New Roman"/>
          <w:sz w:val="24"/>
          <w:szCs w:val="24"/>
        </w:rPr>
        <w:t xml:space="preserve"> y el tamaño del efecto se calculó con eta cuadrado (Cárdenas &amp; Arancibia, 2014).</w:t>
      </w:r>
    </w:p>
    <w:p w:rsidR="00B11C9C" w:rsidRPr="00D2126C" w:rsidRDefault="00B11C9C" w:rsidP="003C674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Adicionalmente, se llevó a cabo un </w:t>
      </w:r>
      <w:r w:rsidRPr="00B11C9C">
        <w:rPr>
          <w:rFonts w:ascii="Times New Roman" w:hAnsi="Times New Roman" w:cs="Times New Roman"/>
          <w:sz w:val="24"/>
          <w:szCs w:val="24"/>
        </w:rPr>
        <w:t xml:space="preserve">ANOVA </w:t>
      </w:r>
      <w:r>
        <w:rPr>
          <w:rFonts w:ascii="Times New Roman" w:hAnsi="Times New Roman" w:cs="Times New Roman"/>
          <w:sz w:val="24"/>
          <w:szCs w:val="24"/>
        </w:rPr>
        <w:t xml:space="preserve">siguiendo la técnica de </w:t>
      </w:r>
      <w:proofErr w:type="spellStart"/>
      <w:r>
        <w:rPr>
          <w:rFonts w:ascii="Times New Roman" w:hAnsi="Times New Roman" w:cs="Times New Roman"/>
          <w:sz w:val="24"/>
          <w:szCs w:val="24"/>
        </w:rPr>
        <w:t>remuestreo</w:t>
      </w:r>
      <w:proofErr w:type="spellEnd"/>
      <w:r>
        <w:rPr>
          <w:rFonts w:ascii="Times New Roman" w:hAnsi="Times New Roman" w:cs="Times New Roman"/>
          <w:sz w:val="24"/>
          <w:szCs w:val="24"/>
        </w:rPr>
        <w:t xml:space="preserve"> o </w:t>
      </w:r>
      <w:proofErr w:type="spellStart"/>
      <w:r w:rsidR="00D2126C" w:rsidRPr="00D2126C">
        <w:rPr>
          <w:rFonts w:ascii="Times New Roman" w:hAnsi="Times New Roman" w:cs="Times New Roman"/>
          <w:i/>
          <w:sz w:val="24"/>
          <w:szCs w:val="24"/>
        </w:rPr>
        <w:t>Bootstrapping</w:t>
      </w:r>
      <w:proofErr w:type="spellEnd"/>
      <w:r w:rsidR="00D2126C" w:rsidRPr="00D2126C">
        <w:rPr>
          <w:rFonts w:ascii="Times New Roman" w:hAnsi="Times New Roman" w:cs="Times New Roman"/>
          <w:sz w:val="24"/>
          <w:szCs w:val="24"/>
        </w:rPr>
        <w:t>,</w:t>
      </w:r>
      <w:r w:rsidR="00D2126C">
        <w:rPr>
          <w:rFonts w:ascii="Times New Roman" w:hAnsi="Times New Roman" w:cs="Times New Roman"/>
          <w:i/>
          <w:sz w:val="24"/>
          <w:szCs w:val="24"/>
        </w:rPr>
        <w:t xml:space="preserve"> </w:t>
      </w:r>
      <w:r w:rsidR="00D2126C">
        <w:rPr>
          <w:rFonts w:ascii="Times New Roman" w:hAnsi="Times New Roman" w:cs="Times New Roman"/>
          <w:sz w:val="24"/>
          <w:szCs w:val="24"/>
        </w:rPr>
        <w:t>dado el tamaño muestral reducido</w:t>
      </w:r>
      <w:r w:rsidR="005D56ED">
        <w:rPr>
          <w:rFonts w:ascii="Times New Roman" w:hAnsi="Times New Roman" w:cs="Times New Roman"/>
          <w:sz w:val="24"/>
          <w:szCs w:val="24"/>
        </w:rPr>
        <w:t xml:space="preserve"> y los sesgos por ausencia de normalidad</w:t>
      </w:r>
      <w:r w:rsidR="00497E05">
        <w:rPr>
          <w:rFonts w:ascii="Times New Roman" w:hAnsi="Times New Roman" w:cs="Times New Roman"/>
          <w:sz w:val="24"/>
          <w:szCs w:val="24"/>
        </w:rPr>
        <w:t xml:space="preserve">, </w:t>
      </w:r>
      <w:r w:rsidR="00CD4C51">
        <w:rPr>
          <w:rFonts w:ascii="Times New Roman" w:hAnsi="Times New Roman" w:cs="Times New Roman"/>
          <w:sz w:val="24"/>
          <w:szCs w:val="24"/>
        </w:rPr>
        <w:t xml:space="preserve">procedimiento que </w:t>
      </w:r>
      <w:r w:rsidR="00497E05">
        <w:rPr>
          <w:rFonts w:ascii="Times New Roman" w:hAnsi="Times New Roman" w:cs="Times New Roman"/>
          <w:sz w:val="24"/>
          <w:szCs w:val="24"/>
        </w:rPr>
        <w:t xml:space="preserve">se utiliza </w:t>
      </w:r>
      <w:r w:rsidR="00CD4C51">
        <w:rPr>
          <w:rFonts w:ascii="Times New Roman" w:hAnsi="Times New Roman" w:cs="Times New Roman"/>
          <w:sz w:val="24"/>
          <w:szCs w:val="24"/>
        </w:rPr>
        <w:t>a partir d</w:t>
      </w:r>
      <w:r w:rsidR="00497E05">
        <w:rPr>
          <w:rFonts w:ascii="Times New Roman" w:hAnsi="Times New Roman" w:cs="Times New Roman"/>
          <w:sz w:val="24"/>
          <w:szCs w:val="24"/>
        </w:rPr>
        <w:t>e</w:t>
      </w:r>
      <w:r w:rsidR="00211457">
        <w:rPr>
          <w:rFonts w:ascii="Times New Roman" w:hAnsi="Times New Roman" w:cs="Times New Roman"/>
          <w:sz w:val="24"/>
          <w:szCs w:val="24"/>
        </w:rPr>
        <w:t>l</w:t>
      </w:r>
      <w:r w:rsidR="00497E05">
        <w:rPr>
          <w:rFonts w:ascii="Times New Roman" w:hAnsi="Times New Roman" w:cs="Times New Roman"/>
          <w:sz w:val="24"/>
          <w:szCs w:val="24"/>
        </w:rPr>
        <w:t xml:space="preserve"> planteamiento de submuestras </w:t>
      </w:r>
      <w:r w:rsidR="00CD4C51">
        <w:rPr>
          <w:rFonts w:ascii="Times New Roman" w:hAnsi="Times New Roman" w:cs="Times New Roman"/>
          <w:sz w:val="24"/>
          <w:szCs w:val="24"/>
        </w:rPr>
        <w:t xml:space="preserve">de </w:t>
      </w:r>
      <w:r w:rsidR="00497E05">
        <w:rPr>
          <w:rFonts w:ascii="Times New Roman" w:hAnsi="Times New Roman" w:cs="Times New Roman"/>
          <w:sz w:val="24"/>
          <w:szCs w:val="24"/>
        </w:rPr>
        <w:t>los datos de la muestra original, en el que se puede</w:t>
      </w:r>
      <w:r w:rsidR="00C33F92">
        <w:rPr>
          <w:rFonts w:ascii="Times New Roman" w:hAnsi="Times New Roman" w:cs="Times New Roman"/>
          <w:sz w:val="24"/>
          <w:szCs w:val="24"/>
        </w:rPr>
        <w:t>n</w:t>
      </w:r>
      <w:r w:rsidR="00497E05">
        <w:rPr>
          <w:rFonts w:ascii="Times New Roman" w:hAnsi="Times New Roman" w:cs="Times New Roman"/>
          <w:sz w:val="24"/>
          <w:szCs w:val="24"/>
        </w:rPr>
        <w:t xml:space="preserve"> estimar distribuciones y márgenes de error </w:t>
      </w:r>
      <w:r w:rsidR="00CD4C51">
        <w:rPr>
          <w:rFonts w:ascii="Times New Roman" w:hAnsi="Times New Roman" w:cs="Times New Roman"/>
          <w:sz w:val="24"/>
          <w:szCs w:val="24"/>
        </w:rPr>
        <w:t>de</w:t>
      </w:r>
      <w:r w:rsidR="00497E05">
        <w:rPr>
          <w:rFonts w:ascii="Times New Roman" w:hAnsi="Times New Roman" w:cs="Times New Roman"/>
          <w:sz w:val="24"/>
          <w:szCs w:val="24"/>
        </w:rPr>
        <w:t xml:space="preserve"> las pruebas de hipótesis</w:t>
      </w:r>
      <w:r w:rsidR="00CD4C51">
        <w:rPr>
          <w:rFonts w:ascii="Times New Roman" w:hAnsi="Times New Roman" w:cs="Times New Roman"/>
          <w:sz w:val="24"/>
          <w:szCs w:val="24"/>
        </w:rPr>
        <w:t xml:space="preserve">, </w:t>
      </w:r>
      <w:r w:rsidR="00C33F92">
        <w:rPr>
          <w:rFonts w:ascii="Times New Roman" w:hAnsi="Times New Roman" w:cs="Times New Roman"/>
          <w:sz w:val="24"/>
          <w:szCs w:val="24"/>
        </w:rPr>
        <w:t xml:space="preserve">los </w:t>
      </w:r>
      <w:r w:rsidR="00CD4C51">
        <w:rPr>
          <w:rFonts w:ascii="Times New Roman" w:hAnsi="Times New Roman" w:cs="Times New Roman"/>
          <w:sz w:val="24"/>
          <w:szCs w:val="24"/>
        </w:rPr>
        <w:t xml:space="preserve">cálculos de los </w:t>
      </w:r>
      <w:r w:rsidR="00211457">
        <w:rPr>
          <w:rFonts w:ascii="Times New Roman" w:hAnsi="Times New Roman" w:cs="Times New Roman"/>
          <w:sz w:val="24"/>
          <w:szCs w:val="24"/>
        </w:rPr>
        <w:t xml:space="preserve">intervalos de confianza y </w:t>
      </w:r>
      <w:r w:rsidR="00CD4C51">
        <w:rPr>
          <w:rFonts w:ascii="Times New Roman" w:hAnsi="Times New Roman" w:cs="Times New Roman"/>
          <w:sz w:val="24"/>
          <w:szCs w:val="24"/>
        </w:rPr>
        <w:t xml:space="preserve">los </w:t>
      </w:r>
      <w:r w:rsidR="00211457">
        <w:rPr>
          <w:rFonts w:ascii="Times New Roman" w:hAnsi="Times New Roman" w:cs="Times New Roman"/>
          <w:sz w:val="24"/>
          <w:szCs w:val="24"/>
        </w:rPr>
        <w:t xml:space="preserve">percentiles </w:t>
      </w:r>
      <w:r w:rsidR="004E5F9C">
        <w:rPr>
          <w:rFonts w:ascii="Times New Roman" w:hAnsi="Times New Roman" w:cs="Times New Roman"/>
          <w:sz w:val="24"/>
          <w:szCs w:val="24"/>
        </w:rPr>
        <w:t>(Solanas &amp; Sierra, 1994)</w:t>
      </w:r>
      <w:r w:rsidR="00A537C8">
        <w:rPr>
          <w:rFonts w:ascii="Times New Roman" w:hAnsi="Times New Roman" w:cs="Times New Roman"/>
          <w:sz w:val="24"/>
          <w:szCs w:val="24"/>
        </w:rPr>
        <w:t>.</w:t>
      </w:r>
      <w:r w:rsidR="00211457">
        <w:rPr>
          <w:rFonts w:ascii="Times New Roman" w:hAnsi="Times New Roman" w:cs="Times New Roman"/>
          <w:sz w:val="24"/>
          <w:szCs w:val="24"/>
        </w:rPr>
        <w:t xml:space="preserve"> </w:t>
      </w:r>
      <w:r w:rsidR="00D2126C">
        <w:rPr>
          <w:rFonts w:ascii="Times New Roman" w:hAnsi="Times New Roman" w:cs="Times New Roman"/>
          <w:i/>
          <w:sz w:val="24"/>
          <w:szCs w:val="24"/>
        </w:rPr>
        <w:t xml:space="preserve"> </w:t>
      </w:r>
      <w:r w:rsidR="00D2126C">
        <w:rPr>
          <w:rFonts w:ascii="Times New Roman" w:hAnsi="Times New Roman" w:cs="Times New Roman"/>
          <w:sz w:val="24"/>
          <w:szCs w:val="24"/>
        </w:rPr>
        <w:tab/>
      </w:r>
    </w:p>
    <w:p w:rsidR="009D3ECC" w:rsidRPr="006567F5" w:rsidRDefault="009D3ECC" w:rsidP="003C6749">
      <w:pPr>
        <w:spacing w:line="240" w:lineRule="auto"/>
        <w:rPr>
          <w:rFonts w:ascii="Times New Roman" w:hAnsi="Times New Roman" w:cs="Times New Roman"/>
          <w:b/>
          <w:sz w:val="24"/>
          <w:szCs w:val="24"/>
        </w:rPr>
      </w:pPr>
      <w:r w:rsidRPr="006567F5">
        <w:rPr>
          <w:rFonts w:ascii="Times New Roman" w:hAnsi="Times New Roman" w:cs="Times New Roman"/>
          <w:b/>
          <w:sz w:val="24"/>
          <w:szCs w:val="24"/>
        </w:rPr>
        <w:t>Consideración Éticas</w:t>
      </w:r>
    </w:p>
    <w:p w:rsidR="00800B57" w:rsidRDefault="00B4438C" w:rsidP="003C6749">
      <w:pPr>
        <w:pStyle w:val="Textocomentario"/>
        <w:ind w:firstLine="709"/>
        <w:jc w:val="both"/>
        <w:rPr>
          <w:sz w:val="24"/>
          <w:szCs w:val="24"/>
        </w:rPr>
      </w:pPr>
      <w:r w:rsidRPr="006567F5">
        <w:rPr>
          <w:sz w:val="24"/>
          <w:szCs w:val="24"/>
        </w:rPr>
        <w:t>Se t</w:t>
      </w:r>
      <w:r w:rsidR="00B8260B" w:rsidRPr="006567F5">
        <w:rPr>
          <w:sz w:val="24"/>
          <w:szCs w:val="24"/>
        </w:rPr>
        <w:t xml:space="preserve">uvieron </w:t>
      </w:r>
      <w:r w:rsidRPr="006567F5">
        <w:rPr>
          <w:sz w:val="24"/>
          <w:szCs w:val="24"/>
        </w:rPr>
        <w:t xml:space="preserve">en cuenta las consideraciones respecto a la confidencialidad, el anonimato y la protección de los participantes de acuerdo con la Ley 1090 y el código ético de la APA. La </w:t>
      </w:r>
      <w:r w:rsidRPr="006567F5">
        <w:rPr>
          <w:sz w:val="24"/>
          <w:szCs w:val="24"/>
        </w:rPr>
        <w:lastRenderedPageBreak/>
        <w:t>investigación se consider</w:t>
      </w:r>
      <w:r w:rsidR="00B8260B" w:rsidRPr="006567F5">
        <w:rPr>
          <w:sz w:val="24"/>
          <w:szCs w:val="24"/>
        </w:rPr>
        <w:t>ó</w:t>
      </w:r>
      <w:r w:rsidRPr="006567F5">
        <w:rPr>
          <w:sz w:val="24"/>
          <w:szCs w:val="24"/>
        </w:rPr>
        <w:t xml:space="preserve"> de </w:t>
      </w:r>
      <w:r w:rsidRPr="00800B57">
        <w:rPr>
          <w:sz w:val="24"/>
          <w:szCs w:val="24"/>
        </w:rPr>
        <w:t>riesgo mínimo, según la clasificación expuesta en la resolución 8430 de 1993</w:t>
      </w:r>
      <w:r w:rsidR="00800B57">
        <w:rPr>
          <w:sz w:val="24"/>
          <w:szCs w:val="24"/>
        </w:rPr>
        <w:t xml:space="preserve"> del Ministerio de Salud, y la reglamentación del código deontológico colombiano según la </w:t>
      </w:r>
      <w:r w:rsidRPr="00800B57">
        <w:rPr>
          <w:sz w:val="24"/>
          <w:szCs w:val="24"/>
        </w:rPr>
        <w:t>Ley 1090 de 2006</w:t>
      </w:r>
      <w:r w:rsidR="00800B57">
        <w:rPr>
          <w:sz w:val="24"/>
          <w:szCs w:val="24"/>
        </w:rPr>
        <w:t xml:space="preserve"> del Ministerio de la Protección Social</w:t>
      </w:r>
      <w:r w:rsidRPr="00800B57">
        <w:rPr>
          <w:sz w:val="24"/>
          <w:szCs w:val="24"/>
        </w:rPr>
        <w:t>.</w:t>
      </w:r>
      <w:r w:rsidR="009A513E" w:rsidRPr="00800B57">
        <w:rPr>
          <w:sz w:val="24"/>
          <w:szCs w:val="24"/>
        </w:rPr>
        <w:t xml:space="preserve"> Esta investigación acogió la Declaración de Helsinki </w:t>
      </w:r>
      <w:r w:rsidR="00800B57">
        <w:rPr>
          <w:sz w:val="24"/>
          <w:szCs w:val="24"/>
        </w:rPr>
        <w:t xml:space="preserve">de la Asociación Médica Mundial, </w:t>
      </w:r>
      <w:r w:rsidR="009A513E" w:rsidRPr="00800B57">
        <w:rPr>
          <w:sz w:val="24"/>
          <w:szCs w:val="24"/>
        </w:rPr>
        <w:t>como una propuesta de principios éticos para la investigación con seres humanos, por tratarse además de una investigación en la que se incluyen grupos poblacionales considerados v</w:t>
      </w:r>
      <w:r w:rsidR="008960CC" w:rsidRPr="00800B57">
        <w:rPr>
          <w:sz w:val="24"/>
          <w:szCs w:val="24"/>
        </w:rPr>
        <w:t>ul</w:t>
      </w:r>
      <w:r w:rsidR="009A513E" w:rsidRPr="00800B57">
        <w:rPr>
          <w:sz w:val="24"/>
          <w:szCs w:val="24"/>
        </w:rPr>
        <w:t xml:space="preserve">nerables, como las personas privadas de la libertad y </w:t>
      </w:r>
      <w:r w:rsidR="008960CC" w:rsidRPr="00800B57">
        <w:rPr>
          <w:sz w:val="24"/>
          <w:szCs w:val="24"/>
        </w:rPr>
        <w:t xml:space="preserve">las </w:t>
      </w:r>
      <w:r w:rsidR="009A513E" w:rsidRPr="00800B57">
        <w:rPr>
          <w:sz w:val="24"/>
          <w:szCs w:val="24"/>
        </w:rPr>
        <w:t>personas diagnosticadas con trastornos psiquiátricos.</w:t>
      </w:r>
      <w:r w:rsidR="00B330F9" w:rsidRPr="00800B57">
        <w:rPr>
          <w:sz w:val="24"/>
          <w:szCs w:val="24"/>
        </w:rPr>
        <w:t xml:space="preserve"> </w:t>
      </w:r>
    </w:p>
    <w:p w:rsidR="0074457C" w:rsidRPr="00800B57" w:rsidRDefault="00546E4D" w:rsidP="003C6749">
      <w:pPr>
        <w:spacing w:line="240" w:lineRule="auto"/>
        <w:jc w:val="center"/>
        <w:rPr>
          <w:rFonts w:ascii="Times New Roman" w:hAnsi="Times New Roman" w:cs="Times New Roman"/>
          <w:b/>
          <w:sz w:val="24"/>
          <w:szCs w:val="24"/>
          <w:lang w:val="es-ES"/>
        </w:rPr>
      </w:pPr>
      <w:r w:rsidRPr="00800B57">
        <w:rPr>
          <w:rFonts w:ascii="Times New Roman" w:hAnsi="Times New Roman" w:cs="Times New Roman"/>
          <w:b/>
          <w:sz w:val="24"/>
          <w:szCs w:val="24"/>
          <w:lang w:val="es-ES"/>
        </w:rPr>
        <w:t>Resultados</w:t>
      </w:r>
    </w:p>
    <w:p w:rsidR="009B61AC" w:rsidRPr="00800B57" w:rsidRDefault="00B8093E" w:rsidP="003C6749">
      <w:pPr>
        <w:spacing w:line="24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 xml:space="preserve">Como </w:t>
      </w:r>
      <w:r w:rsidRPr="00B8093E">
        <w:rPr>
          <w:rFonts w:ascii="Times New Roman" w:hAnsi="Times New Roman" w:cs="Times New Roman"/>
          <w:sz w:val="24"/>
          <w:szCs w:val="24"/>
          <w:lang w:val="es-ES"/>
        </w:rPr>
        <w:t>algunos estudios m</w:t>
      </w:r>
      <w:r w:rsidR="00DD158B">
        <w:rPr>
          <w:rFonts w:ascii="Times New Roman" w:hAnsi="Times New Roman" w:cs="Times New Roman"/>
          <w:sz w:val="24"/>
          <w:szCs w:val="24"/>
          <w:lang w:val="es-ES"/>
        </w:rPr>
        <w:t xml:space="preserve">ostraron </w:t>
      </w:r>
      <w:r w:rsidRPr="00B8093E">
        <w:rPr>
          <w:rFonts w:ascii="Times New Roman" w:hAnsi="Times New Roman" w:cs="Times New Roman"/>
          <w:sz w:val="24"/>
          <w:szCs w:val="24"/>
          <w:lang w:val="es-ES"/>
        </w:rPr>
        <w:t>que la edad tiene un impacto negativo sobre la CS</w:t>
      </w:r>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Denburg</w:t>
      </w:r>
      <w:proofErr w:type="spellEnd"/>
      <w:r>
        <w:rPr>
          <w:rFonts w:ascii="Times New Roman" w:hAnsi="Times New Roman" w:cs="Times New Roman"/>
          <w:sz w:val="24"/>
          <w:szCs w:val="24"/>
          <w:lang w:val="es-ES"/>
        </w:rPr>
        <w:t xml:space="preserve"> et al.,</w:t>
      </w:r>
      <w:r w:rsidRPr="00B8093E">
        <w:rPr>
          <w:rFonts w:ascii="Times New Roman" w:hAnsi="Times New Roman" w:cs="Times New Roman"/>
          <w:sz w:val="24"/>
          <w:szCs w:val="24"/>
          <w:lang w:val="es-ES"/>
        </w:rPr>
        <w:t xml:space="preserve"> </w:t>
      </w:r>
      <w:r>
        <w:rPr>
          <w:rFonts w:ascii="Times New Roman" w:hAnsi="Times New Roman" w:cs="Times New Roman"/>
          <w:sz w:val="24"/>
          <w:szCs w:val="24"/>
          <w:lang w:val="es-ES"/>
        </w:rPr>
        <w:t>2005), inicialmente se</w:t>
      </w:r>
      <w:r w:rsidR="009B61AC" w:rsidRPr="00800B57">
        <w:rPr>
          <w:rFonts w:ascii="Times New Roman" w:hAnsi="Times New Roman" w:cs="Times New Roman"/>
          <w:sz w:val="24"/>
          <w:szCs w:val="24"/>
          <w:lang w:val="es-ES"/>
        </w:rPr>
        <w:t xml:space="preserve"> realizó la comparación de la edad de los participantes de las tres poblaciones, mediante la prueba Kruskal Wallis debido a que dos de las poblaciones no presentaron distribución normal. La prueba arrojó que no hay diferencia significativa entre las medianas de las edades (</w:t>
      </w:r>
      <w:r w:rsidR="009B61AC" w:rsidRPr="00800B57">
        <w:rPr>
          <w:rFonts w:ascii="Times New Roman" w:hAnsi="Times New Roman" w:cs="Times New Roman"/>
          <w:i/>
          <w:sz w:val="24"/>
          <w:szCs w:val="24"/>
          <w:lang w:val="es-ES"/>
        </w:rPr>
        <w:t>x</w:t>
      </w:r>
      <w:r w:rsidR="009B61AC" w:rsidRPr="00800B57">
        <w:rPr>
          <w:rFonts w:ascii="Times New Roman" w:hAnsi="Times New Roman" w:cs="Times New Roman"/>
          <w:i/>
          <w:sz w:val="24"/>
          <w:szCs w:val="24"/>
          <w:vertAlign w:val="superscript"/>
          <w:lang w:val="es-ES"/>
        </w:rPr>
        <w:t>2</w:t>
      </w:r>
      <w:r w:rsidR="00B330F9" w:rsidRPr="00800B57">
        <w:rPr>
          <w:rFonts w:ascii="Times New Roman" w:hAnsi="Times New Roman" w:cs="Times New Roman"/>
          <w:sz w:val="24"/>
          <w:szCs w:val="24"/>
          <w:lang w:val="es-ES"/>
        </w:rPr>
        <w:t xml:space="preserve"> = </w:t>
      </w:r>
      <w:r w:rsidR="009B61AC" w:rsidRPr="00800B57">
        <w:rPr>
          <w:rFonts w:ascii="Times New Roman" w:hAnsi="Times New Roman" w:cs="Times New Roman"/>
          <w:sz w:val="24"/>
          <w:szCs w:val="24"/>
          <w:lang w:val="es-ES"/>
        </w:rPr>
        <w:t xml:space="preserve">5.15, </w:t>
      </w:r>
      <w:r w:rsidR="009B61AC" w:rsidRPr="00800B57">
        <w:rPr>
          <w:rFonts w:ascii="Times New Roman" w:hAnsi="Times New Roman" w:cs="Times New Roman"/>
          <w:i/>
          <w:sz w:val="24"/>
          <w:szCs w:val="24"/>
          <w:lang w:val="es-ES"/>
        </w:rPr>
        <w:t>p</w:t>
      </w:r>
      <w:r w:rsidR="00B330F9" w:rsidRPr="00800B57">
        <w:rPr>
          <w:rFonts w:ascii="Times New Roman" w:hAnsi="Times New Roman" w:cs="Times New Roman"/>
          <w:sz w:val="24"/>
          <w:szCs w:val="24"/>
          <w:lang w:val="es-ES"/>
        </w:rPr>
        <w:t xml:space="preserve"> </w:t>
      </w:r>
      <w:r w:rsidR="009B61AC" w:rsidRPr="00800B57">
        <w:rPr>
          <w:rFonts w:ascii="Times New Roman" w:hAnsi="Times New Roman" w:cs="Times New Roman"/>
          <w:sz w:val="24"/>
          <w:szCs w:val="24"/>
          <w:lang w:val="es-ES"/>
        </w:rPr>
        <w:t>=</w:t>
      </w:r>
      <w:r w:rsidR="00B330F9" w:rsidRPr="00800B57">
        <w:rPr>
          <w:rFonts w:ascii="Times New Roman" w:hAnsi="Times New Roman" w:cs="Times New Roman"/>
          <w:sz w:val="24"/>
          <w:szCs w:val="24"/>
          <w:lang w:val="es-ES"/>
        </w:rPr>
        <w:t xml:space="preserve"> </w:t>
      </w:r>
      <w:r w:rsidR="009B61AC" w:rsidRPr="00800B57">
        <w:rPr>
          <w:rFonts w:ascii="Times New Roman" w:hAnsi="Times New Roman" w:cs="Times New Roman"/>
          <w:sz w:val="24"/>
          <w:szCs w:val="24"/>
          <w:lang w:val="es-ES"/>
        </w:rPr>
        <w:t>.076).</w:t>
      </w:r>
      <w:r w:rsidR="00B330F9" w:rsidRPr="00800B57">
        <w:rPr>
          <w:rFonts w:ascii="Times New Roman" w:hAnsi="Times New Roman" w:cs="Times New Roman"/>
          <w:sz w:val="24"/>
          <w:szCs w:val="24"/>
          <w:lang w:val="es-ES"/>
        </w:rPr>
        <w:t xml:space="preserve"> </w:t>
      </w:r>
      <w:r w:rsidR="009B61AC" w:rsidRPr="00800B57">
        <w:rPr>
          <w:rFonts w:ascii="Times New Roman" w:hAnsi="Times New Roman" w:cs="Times New Roman"/>
          <w:sz w:val="24"/>
          <w:szCs w:val="24"/>
          <w:lang w:val="es-ES"/>
        </w:rPr>
        <w:t>En la tabla 1 s</w:t>
      </w:r>
      <w:r w:rsidR="00F10E4D" w:rsidRPr="00800B57">
        <w:rPr>
          <w:rFonts w:ascii="Times New Roman" w:hAnsi="Times New Roman" w:cs="Times New Roman"/>
          <w:sz w:val="24"/>
          <w:szCs w:val="24"/>
          <w:lang w:val="es-ES"/>
        </w:rPr>
        <w:t>e presentan los análisis descriptivos</w:t>
      </w:r>
      <w:r w:rsidR="00301D81" w:rsidRPr="00800B57">
        <w:rPr>
          <w:rFonts w:ascii="Times New Roman" w:hAnsi="Times New Roman" w:cs="Times New Roman"/>
          <w:sz w:val="24"/>
          <w:szCs w:val="24"/>
          <w:lang w:val="es-ES"/>
        </w:rPr>
        <w:t xml:space="preserve"> y prueba de normalidad</w:t>
      </w:r>
      <w:r w:rsidR="00F10E4D" w:rsidRPr="00800B57">
        <w:rPr>
          <w:rFonts w:ascii="Times New Roman" w:hAnsi="Times New Roman" w:cs="Times New Roman"/>
          <w:sz w:val="24"/>
          <w:szCs w:val="24"/>
          <w:lang w:val="es-ES"/>
        </w:rPr>
        <w:t xml:space="preserve"> de las pruebas </w:t>
      </w:r>
      <w:r w:rsidR="009B61AC" w:rsidRPr="00800B57">
        <w:rPr>
          <w:rFonts w:ascii="Times New Roman" w:hAnsi="Times New Roman" w:cs="Times New Roman"/>
          <w:sz w:val="24"/>
          <w:szCs w:val="24"/>
          <w:lang w:val="es-ES"/>
        </w:rPr>
        <w:t xml:space="preserve">de la batería en </w:t>
      </w:r>
      <w:r w:rsidR="00301D81" w:rsidRPr="00800B57">
        <w:rPr>
          <w:rFonts w:ascii="Times New Roman" w:hAnsi="Times New Roman" w:cs="Times New Roman"/>
          <w:sz w:val="24"/>
          <w:szCs w:val="24"/>
          <w:lang w:val="es-ES"/>
        </w:rPr>
        <w:t xml:space="preserve">las </w:t>
      </w:r>
      <w:r w:rsidR="009B61AC" w:rsidRPr="00800B57">
        <w:rPr>
          <w:rFonts w:ascii="Times New Roman" w:hAnsi="Times New Roman" w:cs="Times New Roman"/>
          <w:sz w:val="24"/>
          <w:szCs w:val="24"/>
          <w:lang w:val="es-ES"/>
        </w:rPr>
        <w:t>tres</w:t>
      </w:r>
      <w:r w:rsidR="00F10E4D" w:rsidRPr="00800B57">
        <w:rPr>
          <w:rFonts w:ascii="Times New Roman" w:hAnsi="Times New Roman" w:cs="Times New Roman"/>
          <w:sz w:val="24"/>
          <w:szCs w:val="24"/>
          <w:lang w:val="es-ES"/>
        </w:rPr>
        <w:t xml:space="preserve"> poblaciones evaluadas.</w:t>
      </w:r>
      <w:r w:rsidR="00BD67EA" w:rsidRPr="00800B57">
        <w:rPr>
          <w:rFonts w:ascii="Times New Roman" w:hAnsi="Times New Roman" w:cs="Times New Roman"/>
          <w:sz w:val="24"/>
          <w:szCs w:val="24"/>
          <w:lang w:val="es-ES"/>
        </w:rPr>
        <w:t xml:space="preserve"> En el grupo de asintomáticos ninguna de las variables presentó una distribución normal. En el grupo de personas privadas de la libertad, la distribución fue normal en cuatro de las pruebas</w:t>
      </w:r>
      <w:r w:rsidR="006877BA">
        <w:rPr>
          <w:rFonts w:ascii="Times New Roman" w:hAnsi="Times New Roman" w:cs="Times New Roman"/>
          <w:sz w:val="24"/>
          <w:szCs w:val="24"/>
          <w:lang w:val="es-ES"/>
        </w:rPr>
        <w:t xml:space="preserve"> y en </w:t>
      </w:r>
      <w:r w:rsidR="00BD67EA" w:rsidRPr="00800B57">
        <w:rPr>
          <w:rFonts w:ascii="Times New Roman" w:hAnsi="Times New Roman" w:cs="Times New Roman"/>
          <w:sz w:val="24"/>
          <w:szCs w:val="24"/>
          <w:lang w:val="es-ES"/>
        </w:rPr>
        <w:t>el grupo de personas con diagnóstico psicológico en cinco sub escalas la distribución fue normal.</w:t>
      </w:r>
    </w:p>
    <w:p w:rsidR="00B330F9" w:rsidRPr="00800B57" w:rsidRDefault="003D6CF2" w:rsidP="003C6749">
      <w:pPr>
        <w:suppressAutoHyphens/>
        <w:spacing w:line="240" w:lineRule="auto"/>
        <w:jc w:val="both"/>
        <w:rPr>
          <w:rFonts w:ascii="Times New Roman" w:eastAsia="Times New Roman" w:hAnsi="Times New Roman" w:cs="Times New Roman"/>
          <w:kern w:val="1"/>
          <w:sz w:val="24"/>
          <w:szCs w:val="24"/>
          <w:lang w:val="es-ES_tradnl"/>
        </w:rPr>
      </w:pPr>
      <w:r w:rsidRPr="00800B57">
        <w:rPr>
          <w:rFonts w:ascii="Times New Roman" w:eastAsia="Times New Roman" w:hAnsi="Times New Roman" w:cs="Times New Roman"/>
          <w:kern w:val="1"/>
          <w:sz w:val="24"/>
          <w:szCs w:val="24"/>
          <w:lang w:val="es-ES_tradnl"/>
        </w:rPr>
        <w:t xml:space="preserve">Tabla </w:t>
      </w:r>
      <w:r w:rsidR="00D3246D" w:rsidRPr="00800B57">
        <w:rPr>
          <w:rFonts w:ascii="Times New Roman" w:eastAsia="Times New Roman" w:hAnsi="Times New Roman" w:cs="Times New Roman"/>
          <w:kern w:val="1"/>
          <w:sz w:val="24"/>
          <w:szCs w:val="24"/>
          <w:lang w:val="es-ES_tradnl"/>
        </w:rPr>
        <w:t>1</w:t>
      </w:r>
    </w:p>
    <w:p w:rsidR="003D6CF2" w:rsidRPr="00800B57" w:rsidRDefault="003D6CF2" w:rsidP="003C6749">
      <w:pPr>
        <w:suppressAutoHyphens/>
        <w:spacing w:line="240" w:lineRule="auto"/>
        <w:jc w:val="both"/>
        <w:rPr>
          <w:rFonts w:ascii="Times New Roman" w:eastAsia="Times New Roman" w:hAnsi="Times New Roman" w:cs="Times New Roman"/>
          <w:i/>
          <w:kern w:val="1"/>
          <w:sz w:val="24"/>
          <w:szCs w:val="24"/>
          <w:lang w:val="es-ES_tradnl"/>
        </w:rPr>
      </w:pPr>
      <w:r w:rsidRPr="00800B57">
        <w:rPr>
          <w:rFonts w:ascii="Times New Roman" w:eastAsia="Times New Roman" w:hAnsi="Times New Roman" w:cs="Times New Roman"/>
          <w:i/>
          <w:kern w:val="1"/>
          <w:sz w:val="24"/>
          <w:szCs w:val="24"/>
          <w:lang w:val="es-ES_tradnl"/>
        </w:rPr>
        <w:t xml:space="preserve">Descriptivos </w:t>
      </w:r>
      <w:r w:rsidR="000B5434" w:rsidRPr="00800B57">
        <w:rPr>
          <w:rFonts w:ascii="Times New Roman" w:eastAsia="Times New Roman" w:hAnsi="Times New Roman" w:cs="Times New Roman"/>
          <w:i/>
          <w:kern w:val="1"/>
          <w:sz w:val="24"/>
          <w:szCs w:val="24"/>
          <w:lang w:val="es-ES_tradnl"/>
        </w:rPr>
        <w:t xml:space="preserve">y comparativos </w:t>
      </w:r>
      <w:r w:rsidRPr="00800B57">
        <w:rPr>
          <w:rFonts w:ascii="Times New Roman" w:eastAsia="Times New Roman" w:hAnsi="Times New Roman" w:cs="Times New Roman"/>
          <w:i/>
          <w:kern w:val="1"/>
          <w:sz w:val="24"/>
          <w:szCs w:val="24"/>
          <w:lang w:val="es-ES_tradnl"/>
        </w:rPr>
        <w:t>de las variables de las sub pruebas de la batería en</w:t>
      </w:r>
      <w:r w:rsidR="00D3246D" w:rsidRPr="00800B57">
        <w:rPr>
          <w:rFonts w:ascii="Times New Roman" w:eastAsia="Times New Roman" w:hAnsi="Times New Roman" w:cs="Times New Roman"/>
          <w:i/>
          <w:kern w:val="1"/>
          <w:sz w:val="24"/>
          <w:szCs w:val="24"/>
          <w:lang w:val="es-ES_tradnl"/>
        </w:rPr>
        <w:t xml:space="preserve"> las tres</w:t>
      </w:r>
      <w:r w:rsidRPr="00800B57">
        <w:rPr>
          <w:rFonts w:ascii="Times New Roman" w:eastAsia="Times New Roman" w:hAnsi="Times New Roman" w:cs="Times New Roman"/>
          <w:i/>
          <w:kern w:val="1"/>
          <w:sz w:val="24"/>
          <w:szCs w:val="24"/>
          <w:lang w:val="es-ES_tradnl"/>
        </w:rPr>
        <w:t xml:space="preserve"> poblaciones</w:t>
      </w:r>
      <w:r w:rsidR="00B330F9" w:rsidRPr="00800B57">
        <w:rPr>
          <w:rFonts w:ascii="Times New Roman" w:eastAsia="Times New Roman" w:hAnsi="Times New Roman" w:cs="Times New Roman"/>
          <w:i/>
          <w:kern w:val="1"/>
          <w:sz w:val="24"/>
          <w:szCs w:val="24"/>
          <w:lang w:val="es-ES_tradnl"/>
        </w:rPr>
        <w:t xml:space="preserve"> evaluadas</w:t>
      </w:r>
    </w:p>
    <w:tbl>
      <w:tblPr>
        <w:tblW w:w="5000" w:type="pct"/>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76"/>
        <w:gridCol w:w="993"/>
        <w:gridCol w:w="1277"/>
        <w:gridCol w:w="992"/>
        <w:gridCol w:w="992"/>
        <w:gridCol w:w="850"/>
        <w:gridCol w:w="992"/>
        <w:gridCol w:w="882"/>
        <w:gridCol w:w="1108"/>
      </w:tblGrid>
      <w:tr w:rsidR="00E92B10" w:rsidRPr="00800B57" w:rsidTr="003B4B07">
        <w:trPr>
          <w:trHeight w:val="555"/>
        </w:trPr>
        <w:tc>
          <w:tcPr>
            <w:tcW w:w="681"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ES_tradnl"/>
              </w:rPr>
              <w:t>Estadístico / Prueba</w:t>
            </w:r>
          </w:p>
        </w:tc>
        <w:tc>
          <w:tcPr>
            <w:tcW w:w="530"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CO"/>
              </w:rPr>
              <w:t>Causas</w:t>
            </w:r>
          </w:p>
        </w:tc>
        <w:tc>
          <w:tcPr>
            <w:tcW w:w="682"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CO"/>
              </w:rPr>
              <w:t>Consecuencias</w:t>
            </w:r>
          </w:p>
        </w:tc>
        <w:tc>
          <w:tcPr>
            <w:tcW w:w="530"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proofErr w:type="spellStart"/>
            <w:r w:rsidRPr="00800B57">
              <w:rPr>
                <w:rFonts w:ascii="Times New Roman" w:eastAsia="Times New Roman" w:hAnsi="Times New Roman" w:cs="Times New Roman"/>
                <w:b/>
                <w:bCs/>
                <w:sz w:val="18"/>
                <w:szCs w:val="20"/>
                <w:lang w:val="es-CO"/>
              </w:rPr>
              <w:t>Faux</w:t>
            </w:r>
            <w:proofErr w:type="spellEnd"/>
            <w:r w:rsidRPr="00800B57">
              <w:rPr>
                <w:rFonts w:ascii="Times New Roman" w:eastAsia="Times New Roman" w:hAnsi="Times New Roman" w:cs="Times New Roman"/>
                <w:b/>
                <w:bCs/>
                <w:sz w:val="18"/>
                <w:szCs w:val="20"/>
                <w:lang w:val="es-CO"/>
              </w:rPr>
              <w:t xml:space="preserve"> Pas</w:t>
            </w:r>
          </w:p>
        </w:tc>
        <w:tc>
          <w:tcPr>
            <w:tcW w:w="530"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CO"/>
              </w:rPr>
              <w:t>Juicio</w:t>
            </w:r>
          </w:p>
        </w:tc>
        <w:tc>
          <w:tcPr>
            <w:tcW w:w="454"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CO"/>
              </w:rPr>
              <w:t>Caras</w:t>
            </w:r>
          </w:p>
        </w:tc>
        <w:tc>
          <w:tcPr>
            <w:tcW w:w="530"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proofErr w:type="spellStart"/>
            <w:r w:rsidRPr="00800B57">
              <w:rPr>
                <w:rFonts w:ascii="Times New Roman" w:eastAsia="Times New Roman" w:hAnsi="Times New Roman" w:cs="Times New Roman"/>
                <w:b/>
                <w:bCs/>
                <w:sz w:val="18"/>
                <w:szCs w:val="20"/>
                <w:lang w:val="es-CO"/>
              </w:rPr>
              <w:t>Hinting</w:t>
            </w:r>
            <w:proofErr w:type="spellEnd"/>
            <w:r w:rsidRPr="00800B57">
              <w:rPr>
                <w:rFonts w:ascii="Times New Roman" w:eastAsia="Times New Roman" w:hAnsi="Times New Roman" w:cs="Times New Roman"/>
                <w:b/>
                <w:bCs/>
                <w:sz w:val="18"/>
                <w:szCs w:val="20"/>
                <w:lang w:val="es-CO"/>
              </w:rPr>
              <w:t xml:space="preserve"> </w:t>
            </w:r>
            <w:proofErr w:type="spellStart"/>
            <w:r w:rsidRPr="00800B57">
              <w:rPr>
                <w:rFonts w:ascii="Times New Roman" w:eastAsia="Times New Roman" w:hAnsi="Times New Roman" w:cs="Times New Roman"/>
                <w:b/>
                <w:bCs/>
                <w:sz w:val="18"/>
                <w:szCs w:val="20"/>
                <w:lang w:val="es-CO"/>
              </w:rPr>
              <w:t>Task</w:t>
            </w:r>
            <w:proofErr w:type="spellEnd"/>
          </w:p>
        </w:tc>
        <w:tc>
          <w:tcPr>
            <w:tcW w:w="471"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CO"/>
              </w:rPr>
              <w:t>Absurdos</w:t>
            </w:r>
          </w:p>
        </w:tc>
        <w:tc>
          <w:tcPr>
            <w:tcW w:w="592" w:type="pct"/>
            <w:tcBorders>
              <w:top w:val="single" w:sz="4" w:space="0" w:color="auto"/>
              <w:bottom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sz w:val="18"/>
                <w:szCs w:val="20"/>
                <w:lang w:val="es-ES"/>
              </w:rPr>
            </w:pPr>
            <w:r w:rsidRPr="00800B57">
              <w:rPr>
                <w:rFonts w:ascii="Times New Roman" w:eastAsia="Times New Roman" w:hAnsi="Times New Roman" w:cs="Times New Roman"/>
                <w:b/>
                <w:bCs/>
                <w:sz w:val="18"/>
                <w:szCs w:val="20"/>
                <w:lang w:val="es-CO"/>
              </w:rPr>
              <w:t>Cambridge</w:t>
            </w:r>
          </w:p>
        </w:tc>
      </w:tr>
      <w:tr w:rsidR="00E92B10" w:rsidRPr="00800B57" w:rsidTr="003B4B07">
        <w:trPr>
          <w:trHeight w:val="1080"/>
        </w:trPr>
        <w:tc>
          <w:tcPr>
            <w:tcW w:w="681"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b/>
                <w:bCs/>
                <w:i/>
                <w:iCs/>
                <w:sz w:val="18"/>
                <w:szCs w:val="20"/>
                <w:lang w:val="pt-BR"/>
              </w:rPr>
            </w:pPr>
            <w:r w:rsidRPr="00800B57">
              <w:rPr>
                <w:rFonts w:ascii="Times New Roman" w:eastAsia="Times New Roman" w:hAnsi="Times New Roman" w:cs="Times New Roman"/>
                <w:b/>
                <w:bCs/>
                <w:i/>
                <w:iCs/>
                <w:sz w:val="18"/>
                <w:szCs w:val="20"/>
                <w:lang w:val="pt-BR"/>
              </w:rPr>
              <w:t>Mediana (DE)</w:t>
            </w:r>
            <w:r w:rsidRPr="00800B57">
              <w:rPr>
                <w:rFonts w:ascii="Times New Roman" w:eastAsia="Times New Roman" w:hAnsi="Times New Roman" w:cs="Times New Roman"/>
                <w:b/>
                <w:bCs/>
                <w:i/>
                <w:iCs/>
                <w:sz w:val="18"/>
                <w:szCs w:val="20"/>
                <w:lang w:val="pt-BR"/>
              </w:rPr>
              <w:br/>
              <w:t>AS</w:t>
            </w:r>
            <w:r w:rsidRPr="00800B57">
              <w:rPr>
                <w:rFonts w:ascii="Times New Roman" w:eastAsia="Times New Roman" w:hAnsi="Times New Roman" w:cs="Times New Roman"/>
                <w:b/>
                <w:bCs/>
                <w:i/>
                <w:iCs/>
                <w:sz w:val="18"/>
                <w:szCs w:val="20"/>
                <w:lang w:val="pt-BR"/>
              </w:rPr>
              <w:br/>
              <w:t>PL</w:t>
            </w:r>
            <w:r w:rsidRPr="00800B57">
              <w:rPr>
                <w:rFonts w:ascii="Times New Roman" w:eastAsia="Times New Roman" w:hAnsi="Times New Roman" w:cs="Times New Roman"/>
                <w:b/>
                <w:bCs/>
                <w:i/>
                <w:iCs/>
                <w:sz w:val="18"/>
                <w:szCs w:val="20"/>
                <w:lang w:val="pt-BR"/>
              </w:rPr>
              <w:br/>
              <w:t>DC</w:t>
            </w:r>
          </w:p>
        </w:tc>
        <w:tc>
          <w:tcPr>
            <w:tcW w:w="530"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pt-BR"/>
              </w:rPr>
              <w:br/>
            </w:r>
            <w:r w:rsidRPr="00800B57">
              <w:rPr>
                <w:rFonts w:ascii="Times New Roman" w:eastAsia="Times New Roman" w:hAnsi="Times New Roman" w:cs="Times New Roman"/>
                <w:sz w:val="18"/>
                <w:szCs w:val="20"/>
                <w:lang w:val="es-ES"/>
              </w:rPr>
              <w:t>1.63 (0.39)</w:t>
            </w:r>
            <w:r w:rsidRPr="00800B57">
              <w:rPr>
                <w:rFonts w:ascii="Times New Roman" w:eastAsia="Times New Roman" w:hAnsi="Times New Roman" w:cs="Times New Roman"/>
                <w:sz w:val="18"/>
                <w:szCs w:val="20"/>
                <w:lang w:val="es-ES"/>
              </w:rPr>
              <w:br/>
              <w:t>1 (0.45)</w:t>
            </w:r>
            <w:r w:rsidRPr="00800B57">
              <w:rPr>
                <w:rFonts w:ascii="Times New Roman" w:eastAsia="Times New Roman" w:hAnsi="Times New Roman" w:cs="Times New Roman"/>
                <w:sz w:val="18"/>
                <w:szCs w:val="20"/>
                <w:lang w:val="es-ES"/>
              </w:rPr>
              <w:br/>
              <w:t>1.25 (0.48)</w:t>
            </w:r>
          </w:p>
        </w:tc>
        <w:tc>
          <w:tcPr>
            <w:tcW w:w="682"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1.60 (0.36)</w:t>
            </w:r>
            <w:r w:rsidRPr="00800B57">
              <w:rPr>
                <w:rFonts w:ascii="Times New Roman" w:eastAsia="Times New Roman" w:hAnsi="Times New Roman" w:cs="Times New Roman"/>
                <w:sz w:val="18"/>
                <w:szCs w:val="20"/>
                <w:lang w:val="es-ES"/>
              </w:rPr>
              <w:br/>
              <w:t>1.20 (0.41)</w:t>
            </w:r>
            <w:r w:rsidRPr="00800B57">
              <w:rPr>
                <w:rFonts w:ascii="Times New Roman" w:eastAsia="Times New Roman" w:hAnsi="Times New Roman" w:cs="Times New Roman"/>
                <w:sz w:val="18"/>
                <w:szCs w:val="20"/>
                <w:lang w:val="es-ES"/>
              </w:rPr>
              <w:br/>
              <w:t>1.60 (0.35)</w:t>
            </w:r>
          </w:p>
        </w:tc>
        <w:tc>
          <w:tcPr>
            <w:tcW w:w="530"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30.5 (7.85)</w:t>
            </w:r>
            <w:r w:rsidRPr="00800B57">
              <w:rPr>
                <w:rFonts w:ascii="Times New Roman" w:eastAsia="Times New Roman" w:hAnsi="Times New Roman" w:cs="Times New Roman"/>
                <w:sz w:val="18"/>
                <w:szCs w:val="20"/>
                <w:lang w:val="es-ES"/>
              </w:rPr>
              <w:br/>
              <w:t>16 (6.89)</w:t>
            </w:r>
            <w:r w:rsidRPr="00800B57">
              <w:rPr>
                <w:rFonts w:ascii="Times New Roman" w:eastAsia="Times New Roman" w:hAnsi="Times New Roman" w:cs="Times New Roman"/>
                <w:sz w:val="18"/>
                <w:szCs w:val="20"/>
                <w:lang w:val="es-ES"/>
              </w:rPr>
              <w:br/>
              <w:t>16.5 (5.84)</w:t>
            </w:r>
          </w:p>
        </w:tc>
        <w:tc>
          <w:tcPr>
            <w:tcW w:w="530"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1.71 (0.31)</w:t>
            </w:r>
            <w:r w:rsidRPr="00800B57">
              <w:rPr>
                <w:rFonts w:ascii="Times New Roman" w:eastAsia="Times New Roman" w:hAnsi="Times New Roman" w:cs="Times New Roman"/>
                <w:sz w:val="18"/>
                <w:szCs w:val="20"/>
                <w:lang w:val="es-ES"/>
              </w:rPr>
              <w:br/>
              <w:t>1.14 (0.29)</w:t>
            </w:r>
            <w:r w:rsidRPr="00800B57">
              <w:rPr>
                <w:rFonts w:ascii="Times New Roman" w:eastAsia="Times New Roman" w:hAnsi="Times New Roman" w:cs="Times New Roman"/>
                <w:sz w:val="18"/>
                <w:szCs w:val="20"/>
                <w:lang w:val="es-ES"/>
              </w:rPr>
              <w:br/>
              <w:t>1.43 (0.24)</w:t>
            </w:r>
          </w:p>
        </w:tc>
        <w:tc>
          <w:tcPr>
            <w:tcW w:w="454"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16 (1.58)</w:t>
            </w:r>
            <w:r w:rsidRPr="00800B57">
              <w:rPr>
                <w:rFonts w:ascii="Times New Roman" w:eastAsia="Times New Roman" w:hAnsi="Times New Roman" w:cs="Times New Roman"/>
                <w:sz w:val="18"/>
                <w:szCs w:val="20"/>
                <w:lang w:val="es-ES"/>
              </w:rPr>
              <w:br/>
              <w:t>15 (2.74)</w:t>
            </w:r>
            <w:r w:rsidRPr="00800B57">
              <w:rPr>
                <w:rFonts w:ascii="Times New Roman" w:eastAsia="Times New Roman" w:hAnsi="Times New Roman" w:cs="Times New Roman"/>
                <w:sz w:val="18"/>
                <w:szCs w:val="20"/>
                <w:lang w:val="es-ES"/>
              </w:rPr>
              <w:br/>
              <w:t>16 (2.64)</w:t>
            </w:r>
          </w:p>
        </w:tc>
        <w:tc>
          <w:tcPr>
            <w:tcW w:w="530"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2 (0.35)</w:t>
            </w:r>
            <w:r w:rsidRPr="00800B57">
              <w:rPr>
                <w:rFonts w:ascii="Times New Roman" w:eastAsia="Times New Roman" w:hAnsi="Times New Roman" w:cs="Times New Roman"/>
                <w:sz w:val="18"/>
                <w:szCs w:val="20"/>
                <w:lang w:val="es-ES"/>
              </w:rPr>
              <w:br/>
              <w:t>1.5 (0.40)</w:t>
            </w:r>
            <w:r w:rsidRPr="00800B57">
              <w:rPr>
                <w:rFonts w:ascii="Times New Roman" w:eastAsia="Times New Roman" w:hAnsi="Times New Roman" w:cs="Times New Roman"/>
                <w:sz w:val="18"/>
                <w:szCs w:val="20"/>
                <w:lang w:val="es-ES"/>
              </w:rPr>
              <w:br/>
              <w:t>1.25 (0.63)</w:t>
            </w:r>
          </w:p>
        </w:tc>
        <w:tc>
          <w:tcPr>
            <w:tcW w:w="471"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22 (5.37)</w:t>
            </w:r>
            <w:r w:rsidRPr="00800B57">
              <w:rPr>
                <w:rFonts w:ascii="Times New Roman" w:eastAsia="Times New Roman" w:hAnsi="Times New Roman" w:cs="Times New Roman"/>
                <w:sz w:val="18"/>
                <w:szCs w:val="20"/>
                <w:lang w:val="es-ES"/>
              </w:rPr>
              <w:br/>
              <w:t>10 (7.75)</w:t>
            </w:r>
            <w:r w:rsidRPr="00800B57">
              <w:rPr>
                <w:rFonts w:ascii="Times New Roman" w:eastAsia="Times New Roman" w:hAnsi="Times New Roman" w:cs="Times New Roman"/>
                <w:sz w:val="18"/>
                <w:szCs w:val="20"/>
                <w:lang w:val="es-ES"/>
              </w:rPr>
              <w:br/>
              <w:t>15 (7.44)</w:t>
            </w:r>
          </w:p>
        </w:tc>
        <w:tc>
          <w:tcPr>
            <w:tcW w:w="592" w:type="pct"/>
            <w:tcBorders>
              <w:top w:val="single" w:sz="4" w:space="0" w:color="auto"/>
            </w:tcBorders>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t>44.97 (1.81)</w:t>
            </w:r>
            <w:r w:rsidRPr="00800B57">
              <w:rPr>
                <w:rFonts w:ascii="Times New Roman" w:eastAsia="Times New Roman" w:hAnsi="Times New Roman" w:cs="Times New Roman"/>
                <w:sz w:val="18"/>
                <w:szCs w:val="20"/>
                <w:lang w:val="es-ES"/>
              </w:rPr>
              <w:br/>
              <w:t>42.4 (1.56)</w:t>
            </w:r>
            <w:r w:rsidRPr="00800B57">
              <w:rPr>
                <w:rFonts w:ascii="Times New Roman" w:eastAsia="Times New Roman" w:hAnsi="Times New Roman" w:cs="Times New Roman"/>
                <w:sz w:val="18"/>
                <w:szCs w:val="20"/>
                <w:lang w:val="es-ES"/>
              </w:rPr>
              <w:br/>
              <w:t>36 (1.97)</w:t>
            </w:r>
          </w:p>
        </w:tc>
      </w:tr>
      <w:tr w:rsidR="00E92B10" w:rsidRPr="00800B57" w:rsidTr="003B4B07">
        <w:trPr>
          <w:trHeight w:val="1080"/>
        </w:trPr>
        <w:tc>
          <w:tcPr>
            <w:tcW w:w="681" w:type="pct"/>
            <w:shd w:val="clear" w:color="auto" w:fill="auto"/>
            <w:hideMark/>
          </w:tcPr>
          <w:p w:rsidR="00E92B10" w:rsidRPr="00800B57" w:rsidRDefault="00E92B10" w:rsidP="003C6749">
            <w:pPr>
              <w:spacing w:line="240" w:lineRule="auto"/>
              <w:rPr>
                <w:rFonts w:ascii="Times New Roman" w:eastAsia="Times New Roman" w:hAnsi="Times New Roman" w:cs="Times New Roman"/>
                <w:b/>
                <w:bCs/>
                <w:i/>
                <w:iCs/>
                <w:sz w:val="18"/>
                <w:szCs w:val="20"/>
                <w:lang w:val="en-US"/>
              </w:rPr>
            </w:pPr>
            <w:r w:rsidRPr="00800B57">
              <w:rPr>
                <w:rFonts w:ascii="Times New Roman" w:eastAsia="Times New Roman" w:hAnsi="Times New Roman" w:cs="Times New Roman"/>
                <w:b/>
                <w:bCs/>
                <w:i/>
                <w:iCs/>
                <w:sz w:val="18"/>
                <w:szCs w:val="20"/>
                <w:lang w:val="en-US"/>
              </w:rPr>
              <w:t>Shapiro Wilk (p value)</w:t>
            </w:r>
            <w:r w:rsidRPr="00800B57">
              <w:rPr>
                <w:rFonts w:ascii="Times New Roman" w:eastAsia="Times New Roman" w:hAnsi="Times New Roman" w:cs="Times New Roman"/>
                <w:b/>
                <w:bCs/>
                <w:i/>
                <w:iCs/>
                <w:sz w:val="18"/>
                <w:szCs w:val="20"/>
                <w:lang w:val="en-US"/>
              </w:rPr>
              <w:br/>
              <w:t>AS</w:t>
            </w:r>
            <w:r w:rsidRPr="00800B57">
              <w:rPr>
                <w:rFonts w:ascii="Times New Roman" w:eastAsia="Times New Roman" w:hAnsi="Times New Roman" w:cs="Times New Roman"/>
                <w:b/>
                <w:bCs/>
                <w:i/>
                <w:iCs/>
                <w:sz w:val="18"/>
                <w:szCs w:val="20"/>
                <w:lang w:val="en-US"/>
              </w:rPr>
              <w:br/>
              <w:t>PL</w:t>
            </w:r>
            <w:r w:rsidRPr="00800B57">
              <w:rPr>
                <w:rFonts w:ascii="Times New Roman" w:eastAsia="Times New Roman" w:hAnsi="Times New Roman" w:cs="Times New Roman"/>
                <w:b/>
                <w:bCs/>
                <w:i/>
                <w:iCs/>
                <w:sz w:val="18"/>
                <w:szCs w:val="20"/>
                <w:lang w:val="en-US"/>
              </w:rPr>
              <w:br/>
              <w:t>DC</w:t>
            </w:r>
          </w:p>
        </w:tc>
        <w:tc>
          <w:tcPr>
            <w:tcW w:w="530" w:type="pct"/>
            <w:shd w:val="clear" w:color="auto" w:fill="auto"/>
            <w:hideMark/>
          </w:tcPr>
          <w:p w:rsidR="0022362F" w:rsidRPr="002E2057" w:rsidRDefault="00E92B10" w:rsidP="003C6749">
            <w:pPr>
              <w:spacing w:line="240" w:lineRule="auto"/>
              <w:rPr>
                <w:rFonts w:ascii="Times New Roman" w:eastAsia="Times New Roman" w:hAnsi="Times New Roman" w:cs="Times New Roman"/>
                <w:sz w:val="18"/>
                <w:szCs w:val="20"/>
                <w:lang w:val="en-US"/>
              </w:rPr>
            </w:pPr>
            <w:r w:rsidRPr="00800B57">
              <w:rPr>
                <w:rFonts w:ascii="Times New Roman" w:eastAsia="Times New Roman" w:hAnsi="Times New Roman" w:cs="Times New Roman"/>
                <w:sz w:val="18"/>
                <w:szCs w:val="20"/>
                <w:lang w:val="en-U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.88 (.003)</w:t>
            </w:r>
            <w:r w:rsidRPr="00800B57">
              <w:rPr>
                <w:rFonts w:ascii="Times New Roman" w:eastAsia="Times New Roman" w:hAnsi="Times New Roman" w:cs="Times New Roman"/>
                <w:sz w:val="18"/>
                <w:szCs w:val="20"/>
                <w:lang w:val="es-ES"/>
              </w:rPr>
              <w:br/>
              <w:t>.95 (.062)</w:t>
            </w:r>
            <w:r w:rsidRPr="00800B57">
              <w:rPr>
                <w:rFonts w:ascii="Times New Roman" w:eastAsia="Times New Roman" w:hAnsi="Times New Roman" w:cs="Times New Roman"/>
                <w:sz w:val="18"/>
                <w:szCs w:val="20"/>
                <w:lang w:val="es-ES"/>
              </w:rPr>
              <w:br/>
              <w:t>.93 (.129)</w:t>
            </w:r>
          </w:p>
        </w:tc>
        <w:tc>
          <w:tcPr>
            <w:tcW w:w="682" w:type="pct"/>
            <w:shd w:val="clear" w:color="auto" w:fill="auto"/>
            <w:hideMark/>
          </w:tcPr>
          <w:p w:rsidR="0022362F"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.88 (.003)</w:t>
            </w:r>
            <w:r w:rsidRPr="00800B57">
              <w:rPr>
                <w:rFonts w:ascii="Times New Roman" w:eastAsia="Times New Roman" w:hAnsi="Times New Roman" w:cs="Times New Roman"/>
                <w:sz w:val="18"/>
                <w:szCs w:val="20"/>
                <w:lang w:val="es-ES"/>
              </w:rPr>
              <w:br/>
              <w:t>.96 (.219)</w:t>
            </w:r>
            <w:r w:rsidRPr="00800B57">
              <w:rPr>
                <w:rFonts w:ascii="Times New Roman" w:eastAsia="Times New Roman" w:hAnsi="Times New Roman" w:cs="Times New Roman"/>
                <w:sz w:val="18"/>
                <w:szCs w:val="20"/>
                <w:lang w:val="es-ES"/>
              </w:rPr>
              <w:br/>
              <w:t>.90 (.035)</w:t>
            </w:r>
          </w:p>
        </w:tc>
        <w:tc>
          <w:tcPr>
            <w:tcW w:w="530" w:type="pct"/>
            <w:shd w:val="clear" w:color="auto" w:fill="auto"/>
            <w:hideMark/>
          </w:tcPr>
          <w:p w:rsidR="00F85F27"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.89 (.004)</w:t>
            </w:r>
            <w:r w:rsidRPr="00800B57">
              <w:rPr>
                <w:rFonts w:ascii="Times New Roman" w:eastAsia="Times New Roman" w:hAnsi="Times New Roman" w:cs="Times New Roman"/>
                <w:sz w:val="18"/>
                <w:szCs w:val="20"/>
                <w:lang w:val="es-ES"/>
              </w:rPr>
              <w:br/>
              <w:t>.97 (.433)</w:t>
            </w:r>
            <w:r w:rsidRPr="00800B57">
              <w:rPr>
                <w:rFonts w:ascii="Times New Roman" w:eastAsia="Times New Roman" w:hAnsi="Times New Roman" w:cs="Times New Roman"/>
                <w:sz w:val="18"/>
                <w:szCs w:val="20"/>
                <w:lang w:val="es-ES"/>
              </w:rPr>
              <w:br/>
              <w:t>.90 (.050)</w:t>
            </w:r>
          </w:p>
        </w:tc>
        <w:tc>
          <w:tcPr>
            <w:tcW w:w="530" w:type="pct"/>
            <w:shd w:val="clear" w:color="auto" w:fill="auto"/>
            <w:hideMark/>
          </w:tcPr>
          <w:p w:rsidR="00F85F27"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.91 (.016)</w:t>
            </w:r>
            <w:r w:rsidRPr="00800B57">
              <w:rPr>
                <w:rFonts w:ascii="Times New Roman" w:eastAsia="Times New Roman" w:hAnsi="Times New Roman" w:cs="Times New Roman"/>
                <w:sz w:val="18"/>
                <w:szCs w:val="20"/>
                <w:lang w:val="es-ES"/>
              </w:rPr>
              <w:br/>
              <w:t>.92 (.008)</w:t>
            </w:r>
            <w:r w:rsidRPr="00800B57">
              <w:rPr>
                <w:rFonts w:ascii="Times New Roman" w:eastAsia="Times New Roman" w:hAnsi="Times New Roman" w:cs="Times New Roman"/>
                <w:sz w:val="18"/>
                <w:szCs w:val="20"/>
                <w:lang w:val="es-ES"/>
              </w:rPr>
              <w:br/>
              <w:t>.93 (.127)</w:t>
            </w:r>
          </w:p>
        </w:tc>
        <w:tc>
          <w:tcPr>
            <w:tcW w:w="454" w:type="pct"/>
            <w:shd w:val="clear" w:color="auto" w:fill="auto"/>
            <w:hideMark/>
          </w:tcPr>
          <w:p w:rsidR="00F85F27"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.90 (.007)</w:t>
            </w:r>
            <w:r w:rsidRPr="00800B57">
              <w:rPr>
                <w:rFonts w:ascii="Times New Roman" w:eastAsia="Times New Roman" w:hAnsi="Times New Roman" w:cs="Times New Roman"/>
                <w:sz w:val="18"/>
                <w:szCs w:val="20"/>
                <w:lang w:val="es-ES"/>
              </w:rPr>
              <w:br/>
              <w:t>.94 (.046)</w:t>
            </w:r>
            <w:r w:rsidRPr="00800B57">
              <w:rPr>
                <w:rFonts w:ascii="Times New Roman" w:eastAsia="Times New Roman" w:hAnsi="Times New Roman" w:cs="Times New Roman"/>
                <w:sz w:val="18"/>
                <w:szCs w:val="20"/>
                <w:lang w:val="es-ES"/>
              </w:rPr>
              <w:br/>
              <w:t>.84 (.003)</w:t>
            </w:r>
          </w:p>
        </w:tc>
        <w:tc>
          <w:tcPr>
            <w:tcW w:w="530" w:type="pct"/>
            <w:shd w:val="clear" w:color="auto" w:fill="auto"/>
            <w:hideMark/>
          </w:tcPr>
          <w:p w:rsidR="00F85F27"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.62 (.000)</w:t>
            </w:r>
            <w:r w:rsidRPr="00800B57">
              <w:rPr>
                <w:rFonts w:ascii="Times New Roman" w:eastAsia="Times New Roman" w:hAnsi="Times New Roman" w:cs="Times New Roman"/>
                <w:sz w:val="18"/>
                <w:szCs w:val="20"/>
                <w:lang w:val="es-ES"/>
              </w:rPr>
              <w:br/>
              <w:t>.92 (.008)</w:t>
            </w:r>
            <w:r w:rsidRPr="00800B57">
              <w:rPr>
                <w:rFonts w:ascii="Times New Roman" w:eastAsia="Times New Roman" w:hAnsi="Times New Roman" w:cs="Times New Roman"/>
                <w:sz w:val="18"/>
                <w:szCs w:val="20"/>
                <w:lang w:val="es-ES"/>
              </w:rPr>
              <w:br/>
              <w:t>.92 (.084)</w:t>
            </w:r>
          </w:p>
        </w:tc>
        <w:tc>
          <w:tcPr>
            <w:tcW w:w="471" w:type="pct"/>
            <w:shd w:val="clear" w:color="auto" w:fill="auto"/>
            <w:hideMark/>
          </w:tcPr>
          <w:p w:rsidR="00F85F27"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.93 (.062)</w:t>
            </w:r>
            <w:r w:rsidRPr="00800B57">
              <w:rPr>
                <w:rFonts w:ascii="Times New Roman" w:eastAsia="Times New Roman" w:hAnsi="Times New Roman" w:cs="Times New Roman"/>
                <w:sz w:val="18"/>
                <w:szCs w:val="20"/>
                <w:lang w:val="es-ES"/>
              </w:rPr>
              <w:br/>
              <w:t>.95 (.048)</w:t>
            </w:r>
            <w:r w:rsidRPr="00800B57">
              <w:rPr>
                <w:rFonts w:ascii="Times New Roman" w:eastAsia="Times New Roman" w:hAnsi="Times New Roman" w:cs="Times New Roman"/>
                <w:sz w:val="18"/>
                <w:szCs w:val="20"/>
                <w:lang w:val="es-ES"/>
              </w:rPr>
              <w:br/>
              <w:t>.94 (.255)</w:t>
            </w:r>
          </w:p>
        </w:tc>
        <w:tc>
          <w:tcPr>
            <w:tcW w:w="592" w:type="pct"/>
            <w:shd w:val="clear" w:color="auto" w:fill="auto"/>
            <w:hideMark/>
          </w:tcPr>
          <w:p w:rsidR="00F85F27"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br/>
            </w:r>
          </w:p>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.97 (.618)</w:t>
            </w:r>
            <w:r w:rsidRPr="00800B57">
              <w:rPr>
                <w:rFonts w:ascii="Times New Roman" w:eastAsia="Times New Roman" w:hAnsi="Times New Roman" w:cs="Times New Roman"/>
                <w:sz w:val="18"/>
                <w:szCs w:val="20"/>
                <w:lang w:val="es-ES"/>
              </w:rPr>
              <w:br/>
              <w:t>.99 (.996)</w:t>
            </w:r>
            <w:r w:rsidRPr="00800B57">
              <w:rPr>
                <w:rFonts w:ascii="Times New Roman" w:eastAsia="Times New Roman" w:hAnsi="Times New Roman" w:cs="Times New Roman"/>
                <w:sz w:val="18"/>
                <w:szCs w:val="20"/>
                <w:lang w:val="es-ES"/>
              </w:rPr>
              <w:br/>
              <w:t>.96 (.544)</w:t>
            </w:r>
          </w:p>
        </w:tc>
      </w:tr>
      <w:tr w:rsidR="009E1926" w:rsidRPr="00800B57" w:rsidTr="003B4B07">
        <w:trPr>
          <w:trHeight w:val="257"/>
        </w:trPr>
        <w:tc>
          <w:tcPr>
            <w:tcW w:w="681" w:type="pct"/>
            <w:shd w:val="clear" w:color="auto" w:fill="auto"/>
          </w:tcPr>
          <w:p w:rsidR="009E1926" w:rsidRPr="00800B57" w:rsidRDefault="009E1926" w:rsidP="003C6749">
            <w:pPr>
              <w:spacing w:line="240" w:lineRule="auto"/>
              <w:rPr>
                <w:rFonts w:ascii="Times New Roman" w:eastAsia="Times New Roman" w:hAnsi="Times New Roman" w:cs="Times New Roman"/>
                <w:b/>
                <w:bCs/>
                <w:i/>
                <w:iCs/>
                <w:sz w:val="18"/>
                <w:szCs w:val="20"/>
                <w:lang w:val="en-US"/>
              </w:rPr>
            </w:pPr>
          </w:p>
        </w:tc>
        <w:tc>
          <w:tcPr>
            <w:tcW w:w="530"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n-US"/>
              </w:rPr>
            </w:pPr>
          </w:p>
        </w:tc>
        <w:tc>
          <w:tcPr>
            <w:tcW w:w="682"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c>
          <w:tcPr>
            <w:tcW w:w="530"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c>
          <w:tcPr>
            <w:tcW w:w="530"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c>
          <w:tcPr>
            <w:tcW w:w="454"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c>
          <w:tcPr>
            <w:tcW w:w="530"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c>
          <w:tcPr>
            <w:tcW w:w="471"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c>
          <w:tcPr>
            <w:tcW w:w="592" w:type="pct"/>
            <w:shd w:val="clear" w:color="auto" w:fill="auto"/>
          </w:tcPr>
          <w:p w:rsidR="009E1926" w:rsidRPr="00800B57" w:rsidRDefault="009E1926" w:rsidP="003C6749">
            <w:pPr>
              <w:spacing w:line="240" w:lineRule="auto"/>
              <w:rPr>
                <w:rFonts w:ascii="Times New Roman" w:eastAsia="Times New Roman" w:hAnsi="Times New Roman" w:cs="Times New Roman"/>
                <w:sz w:val="18"/>
                <w:szCs w:val="20"/>
                <w:lang w:val="es-ES"/>
              </w:rPr>
            </w:pPr>
          </w:p>
        </w:tc>
      </w:tr>
      <w:tr w:rsidR="00F85F27" w:rsidRPr="00800B57" w:rsidTr="003B4B07">
        <w:trPr>
          <w:trHeight w:val="510"/>
        </w:trPr>
        <w:tc>
          <w:tcPr>
            <w:tcW w:w="681" w:type="pct"/>
            <w:shd w:val="clear" w:color="auto" w:fill="auto"/>
            <w:hideMark/>
          </w:tcPr>
          <w:p w:rsidR="00E92B10" w:rsidRPr="00800B57" w:rsidRDefault="00E92B10" w:rsidP="003C6749">
            <w:pPr>
              <w:spacing w:line="240" w:lineRule="auto"/>
              <w:rPr>
                <w:rFonts w:ascii="Times New Roman" w:eastAsia="Times New Roman" w:hAnsi="Times New Roman" w:cs="Times New Roman"/>
                <w:b/>
                <w:bCs/>
                <w:i/>
                <w:iCs/>
                <w:sz w:val="18"/>
                <w:szCs w:val="20"/>
                <w:lang w:val="es-ES"/>
              </w:rPr>
            </w:pPr>
            <w:r w:rsidRPr="00800B57">
              <w:rPr>
                <w:rFonts w:ascii="Times New Roman" w:eastAsia="Times New Roman" w:hAnsi="Times New Roman" w:cs="Times New Roman"/>
                <w:b/>
                <w:bCs/>
                <w:i/>
                <w:iCs/>
                <w:sz w:val="18"/>
                <w:szCs w:val="20"/>
                <w:lang w:val="es-CO"/>
              </w:rPr>
              <w:t>x</w:t>
            </w:r>
            <w:r w:rsidRPr="00800B57">
              <w:rPr>
                <w:rFonts w:ascii="Times New Roman" w:eastAsia="Times New Roman" w:hAnsi="Times New Roman" w:cs="Times New Roman"/>
                <w:b/>
                <w:bCs/>
                <w:i/>
                <w:iCs/>
                <w:sz w:val="18"/>
                <w:szCs w:val="20"/>
                <w:vertAlign w:val="superscript"/>
                <w:lang w:val="es-CO"/>
              </w:rPr>
              <w:t>2</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16.70*</w:t>
            </w:r>
          </w:p>
        </w:tc>
        <w:tc>
          <w:tcPr>
            <w:tcW w:w="682"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18.56*</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30.74*</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32.74*</w:t>
            </w:r>
          </w:p>
        </w:tc>
        <w:tc>
          <w:tcPr>
            <w:tcW w:w="454"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12.24*</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23.50*</w:t>
            </w:r>
          </w:p>
        </w:tc>
        <w:tc>
          <w:tcPr>
            <w:tcW w:w="471" w:type="pct"/>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23.41*</w:t>
            </w:r>
          </w:p>
        </w:tc>
        <w:tc>
          <w:tcPr>
            <w:tcW w:w="592" w:type="pct"/>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i/>
                <w:iCs/>
                <w:sz w:val="18"/>
                <w:szCs w:val="20"/>
                <w:lang w:val="es-ES"/>
              </w:rPr>
              <w:t>F</w:t>
            </w:r>
            <w:r w:rsidRPr="00800B57">
              <w:rPr>
                <w:rFonts w:ascii="Times New Roman" w:eastAsia="Times New Roman" w:hAnsi="Times New Roman" w:cs="Times New Roman"/>
                <w:sz w:val="18"/>
                <w:szCs w:val="20"/>
                <w:lang w:val="es-ES"/>
              </w:rPr>
              <w:t xml:space="preserve"> = 5.41, </w:t>
            </w:r>
            <w:r w:rsidRPr="00800B57">
              <w:rPr>
                <w:rFonts w:ascii="Times New Roman" w:eastAsia="Times New Roman" w:hAnsi="Times New Roman" w:cs="Times New Roman"/>
                <w:i/>
                <w:iCs/>
                <w:sz w:val="18"/>
                <w:szCs w:val="20"/>
                <w:lang w:val="es-ES"/>
              </w:rPr>
              <w:t>p</w:t>
            </w:r>
            <w:r w:rsidRPr="00800B57">
              <w:rPr>
                <w:rFonts w:ascii="Times New Roman" w:eastAsia="Times New Roman" w:hAnsi="Times New Roman" w:cs="Times New Roman"/>
                <w:sz w:val="18"/>
                <w:szCs w:val="20"/>
                <w:lang w:val="es-ES"/>
              </w:rPr>
              <w:t xml:space="preserve"> = .006</w:t>
            </w:r>
          </w:p>
        </w:tc>
      </w:tr>
      <w:tr w:rsidR="00F85F27" w:rsidRPr="00800B57" w:rsidTr="003B4B07">
        <w:trPr>
          <w:trHeight w:val="300"/>
        </w:trPr>
        <w:tc>
          <w:tcPr>
            <w:tcW w:w="681" w:type="pct"/>
            <w:shd w:val="clear" w:color="auto" w:fill="auto"/>
            <w:hideMark/>
          </w:tcPr>
          <w:p w:rsidR="00E92B10" w:rsidRPr="00800B57" w:rsidRDefault="00E92B10" w:rsidP="003C6749">
            <w:pPr>
              <w:spacing w:line="240" w:lineRule="auto"/>
              <w:rPr>
                <w:rFonts w:ascii="Times New Roman" w:eastAsia="Times New Roman" w:hAnsi="Times New Roman" w:cs="Times New Roman"/>
                <w:b/>
                <w:bCs/>
                <w:i/>
                <w:iCs/>
                <w:sz w:val="18"/>
                <w:szCs w:val="20"/>
                <w:lang w:val="es-ES"/>
              </w:rPr>
            </w:pPr>
            <w:r w:rsidRPr="00800B57">
              <w:rPr>
                <w:rFonts w:ascii="Times New Roman" w:eastAsia="Times New Roman" w:hAnsi="Times New Roman" w:cs="Times New Roman"/>
                <w:b/>
                <w:bCs/>
                <w:i/>
                <w:iCs/>
                <w:sz w:val="18"/>
                <w:szCs w:val="20"/>
                <w:lang w:val="es-CO"/>
              </w:rPr>
              <w:t>Tamaño del efecto</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.18</w:t>
            </w:r>
          </w:p>
        </w:tc>
        <w:tc>
          <w:tcPr>
            <w:tcW w:w="682"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.20</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.34</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.36</w:t>
            </w:r>
          </w:p>
        </w:tc>
        <w:tc>
          <w:tcPr>
            <w:tcW w:w="454"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.13</w:t>
            </w:r>
          </w:p>
        </w:tc>
        <w:tc>
          <w:tcPr>
            <w:tcW w:w="530" w:type="pct"/>
            <w:shd w:val="clear" w:color="000000" w:fill="FFFFFF"/>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.26</w:t>
            </w:r>
          </w:p>
        </w:tc>
        <w:tc>
          <w:tcPr>
            <w:tcW w:w="471" w:type="pct"/>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.26</w:t>
            </w:r>
          </w:p>
        </w:tc>
        <w:tc>
          <w:tcPr>
            <w:tcW w:w="592" w:type="pct"/>
            <w:shd w:val="clear" w:color="auto" w:fill="auto"/>
            <w:hideMark/>
          </w:tcPr>
          <w:p w:rsidR="00E92B10" w:rsidRPr="00800B57" w:rsidRDefault="00E92B10" w:rsidP="003C6749">
            <w:pPr>
              <w:spacing w:line="240" w:lineRule="auto"/>
              <w:rPr>
                <w:rFonts w:ascii="Times New Roman" w:eastAsia="Times New Roman" w:hAnsi="Times New Roman" w:cs="Times New Roman"/>
                <w:sz w:val="18"/>
                <w:szCs w:val="20"/>
                <w:lang w:val="es-ES"/>
              </w:rPr>
            </w:pPr>
            <w:r w:rsidRPr="00800B57">
              <w:rPr>
                <w:rFonts w:ascii="Times New Roman" w:eastAsia="Times New Roman" w:hAnsi="Times New Roman" w:cs="Times New Roman"/>
                <w:sz w:val="18"/>
                <w:szCs w:val="20"/>
                <w:lang w:val="es-ES"/>
              </w:rPr>
              <w:t>.11</w:t>
            </w:r>
          </w:p>
        </w:tc>
      </w:tr>
    </w:tbl>
    <w:p w:rsidR="003D6CF2" w:rsidRPr="00800B57" w:rsidRDefault="00800B57" w:rsidP="003C6749">
      <w:pPr>
        <w:suppressAutoHyphens/>
        <w:spacing w:line="240" w:lineRule="auto"/>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 xml:space="preserve">Nota: </w:t>
      </w:r>
      <w:proofErr w:type="gramStart"/>
      <w:r w:rsidR="00EB179F">
        <w:rPr>
          <w:rFonts w:ascii="Times New Roman" w:eastAsia="Times New Roman" w:hAnsi="Times New Roman" w:cs="Times New Roman"/>
          <w:sz w:val="24"/>
          <w:szCs w:val="24"/>
          <w:lang w:val="es-ES_tradnl"/>
        </w:rPr>
        <w:t>AS(</w:t>
      </w:r>
      <w:proofErr w:type="gramEnd"/>
      <w:r w:rsidR="00EB179F">
        <w:rPr>
          <w:rFonts w:ascii="Times New Roman" w:eastAsia="Times New Roman" w:hAnsi="Times New Roman" w:cs="Times New Roman"/>
          <w:sz w:val="24"/>
          <w:szCs w:val="24"/>
          <w:lang w:val="es-ES_tradnl"/>
        </w:rPr>
        <w:t xml:space="preserve">grupo Asintomático), PL(grupo Privados de la Libertad), DC(grupo con Diagnóstico Clínico). </w:t>
      </w:r>
      <w:r w:rsidR="00B330F9" w:rsidRPr="00800B57">
        <w:rPr>
          <w:rFonts w:ascii="Times New Roman" w:eastAsia="Times New Roman" w:hAnsi="Times New Roman" w:cs="Times New Roman"/>
          <w:sz w:val="24"/>
          <w:szCs w:val="24"/>
          <w:lang w:val="es-ES_tradnl"/>
        </w:rPr>
        <w:t>Fuente: Elaboración propia.</w:t>
      </w:r>
    </w:p>
    <w:p w:rsidR="006E3D5C" w:rsidRDefault="006E3D5C" w:rsidP="003C6749">
      <w:pPr>
        <w:suppressAutoHyphens/>
        <w:spacing w:line="240" w:lineRule="auto"/>
        <w:jc w:val="both"/>
        <w:rPr>
          <w:rFonts w:ascii="Times New Roman" w:eastAsia="Times New Roman" w:hAnsi="Times New Roman" w:cs="Times New Roman"/>
          <w:sz w:val="24"/>
          <w:szCs w:val="24"/>
          <w:lang w:val="es-ES_tradnl"/>
        </w:rPr>
      </w:pPr>
      <w:r w:rsidRPr="00800B57">
        <w:rPr>
          <w:rFonts w:ascii="Times New Roman" w:eastAsia="Times New Roman" w:hAnsi="Times New Roman" w:cs="Times New Roman"/>
          <w:sz w:val="24"/>
          <w:szCs w:val="24"/>
          <w:lang w:val="es-ES_tradnl"/>
        </w:rPr>
        <w:t xml:space="preserve">* </w:t>
      </w:r>
      <w:r w:rsidRPr="00800B57">
        <w:rPr>
          <w:rFonts w:ascii="Times New Roman" w:eastAsia="Times New Roman" w:hAnsi="Times New Roman" w:cs="Times New Roman"/>
          <w:i/>
          <w:sz w:val="24"/>
          <w:szCs w:val="24"/>
          <w:lang w:val="es-ES_tradnl"/>
        </w:rPr>
        <w:t>p</w:t>
      </w:r>
      <w:r w:rsidRPr="00800B57">
        <w:rPr>
          <w:rFonts w:ascii="Times New Roman" w:eastAsia="Times New Roman" w:hAnsi="Times New Roman" w:cs="Times New Roman"/>
          <w:sz w:val="24"/>
          <w:szCs w:val="24"/>
          <w:lang w:val="es-ES_tradnl"/>
        </w:rPr>
        <w:t xml:space="preserve"> &lt; .01</w:t>
      </w:r>
    </w:p>
    <w:p w:rsidR="006877BA" w:rsidRPr="00800B57" w:rsidRDefault="006877BA" w:rsidP="003C6749">
      <w:pPr>
        <w:suppressAutoHyphens/>
        <w:spacing w:line="240" w:lineRule="auto"/>
        <w:jc w:val="both"/>
        <w:rPr>
          <w:rFonts w:ascii="Times New Roman" w:eastAsia="Times New Roman" w:hAnsi="Times New Roman" w:cs="Times New Roman"/>
          <w:sz w:val="24"/>
          <w:szCs w:val="24"/>
          <w:lang w:val="es-ES_tradnl"/>
        </w:rPr>
      </w:pPr>
    </w:p>
    <w:p w:rsidR="00D952BA" w:rsidRPr="00800B57" w:rsidRDefault="00F07DF8" w:rsidP="003C6749">
      <w:pPr>
        <w:suppressAutoHyphens/>
        <w:spacing w:line="240" w:lineRule="auto"/>
        <w:ind w:firstLine="720"/>
        <w:jc w:val="both"/>
        <w:rPr>
          <w:rFonts w:ascii="Times New Roman" w:eastAsia="Times New Roman" w:hAnsi="Times New Roman" w:cs="Times New Roman"/>
          <w:kern w:val="1"/>
          <w:sz w:val="24"/>
          <w:szCs w:val="24"/>
          <w:lang w:val="es-ES_tradnl"/>
        </w:rPr>
      </w:pPr>
      <w:r w:rsidRPr="00800B57">
        <w:rPr>
          <w:rFonts w:ascii="Times New Roman" w:eastAsia="Times New Roman" w:hAnsi="Times New Roman" w:cs="Times New Roman"/>
          <w:kern w:val="1"/>
          <w:sz w:val="24"/>
          <w:szCs w:val="24"/>
          <w:lang w:val="es-ES_tradnl"/>
        </w:rPr>
        <w:t>La</w:t>
      </w:r>
      <w:r w:rsidR="00BD67EA" w:rsidRPr="00800B57">
        <w:rPr>
          <w:rFonts w:ascii="Times New Roman" w:eastAsia="Times New Roman" w:hAnsi="Times New Roman" w:cs="Times New Roman"/>
          <w:kern w:val="1"/>
          <w:sz w:val="24"/>
          <w:szCs w:val="24"/>
          <w:lang w:val="es-ES_tradnl"/>
        </w:rPr>
        <w:t>s comparaciones realizadas entre los grupos con la prueba Kruskal Wallis resultaron significativas. En las subpruebas: Causas, Consecuencias, Juicio personal-social, Test de caras, e identificación de absurdos, los menores puntajes los obtuvieron las personas del grupo privado de la libertad. En la prueba FAUX</w:t>
      </w:r>
      <w:r w:rsidR="00030C18" w:rsidRPr="00800B57">
        <w:rPr>
          <w:rFonts w:ascii="Times New Roman" w:eastAsia="Times New Roman" w:hAnsi="Times New Roman" w:cs="Times New Roman"/>
          <w:kern w:val="1"/>
          <w:sz w:val="24"/>
          <w:szCs w:val="24"/>
          <w:lang w:val="es-ES_tradnl"/>
        </w:rPr>
        <w:t xml:space="preserve"> Pas</w:t>
      </w:r>
      <w:r w:rsidR="00BD67EA" w:rsidRPr="00800B57">
        <w:rPr>
          <w:rFonts w:ascii="Times New Roman" w:eastAsia="Times New Roman" w:hAnsi="Times New Roman" w:cs="Times New Roman"/>
          <w:kern w:val="1"/>
          <w:sz w:val="24"/>
          <w:szCs w:val="24"/>
          <w:lang w:val="es-ES_tradnl"/>
        </w:rPr>
        <w:t>, los menores puntajes los obtuvieron los grupos privados de la libertad y con diagnóstico psicológico. En el test de insinuaciones (</w:t>
      </w:r>
      <w:proofErr w:type="spellStart"/>
      <w:r w:rsidR="00BD67EA" w:rsidRPr="00800B57">
        <w:rPr>
          <w:rFonts w:ascii="Times New Roman" w:eastAsia="Times New Roman" w:hAnsi="Times New Roman" w:cs="Times New Roman"/>
          <w:kern w:val="1"/>
          <w:sz w:val="24"/>
          <w:szCs w:val="24"/>
          <w:lang w:val="es-ES_tradnl"/>
        </w:rPr>
        <w:t>Hinting</w:t>
      </w:r>
      <w:proofErr w:type="spellEnd"/>
      <w:r w:rsidR="00BD67EA" w:rsidRPr="00800B57">
        <w:rPr>
          <w:rFonts w:ascii="Times New Roman" w:eastAsia="Times New Roman" w:hAnsi="Times New Roman" w:cs="Times New Roman"/>
          <w:kern w:val="1"/>
          <w:sz w:val="24"/>
          <w:szCs w:val="24"/>
          <w:lang w:val="es-ES_tradnl"/>
        </w:rPr>
        <w:t xml:space="preserve"> </w:t>
      </w:r>
      <w:proofErr w:type="spellStart"/>
      <w:r w:rsidR="00BD67EA" w:rsidRPr="00800B57">
        <w:rPr>
          <w:rFonts w:ascii="Times New Roman" w:eastAsia="Times New Roman" w:hAnsi="Times New Roman" w:cs="Times New Roman"/>
          <w:kern w:val="1"/>
          <w:sz w:val="24"/>
          <w:szCs w:val="24"/>
          <w:lang w:val="es-ES_tradnl"/>
        </w:rPr>
        <w:t>Task</w:t>
      </w:r>
      <w:proofErr w:type="spellEnd"/>
      <w:r w:rsidR="00BD67EA" w:rsidRPr="00800B57">
        <w:rPr>
          <w:rFonts w:ascii="Times New Roman" w:eastAsia="Times New Roman" w:hAnsi="Times New Roman" w:cs="Times New Roman"/>
          <w:kern w:val="1"/>
          <w:sz w:val="24"/>
          <w:szCs w:val="24"/>
          <w:lang w:val="es-ES_tradnl"/>
        </w:rPr>
        <w:t>), los menores puntajes los obtuvo el grupo de diagnóstico psicológico. Los tamaños del efecto calculados con el coeficiente de Épsilon oscilaron entre .13 y .36. Estos índices indican la proporción de variabilidad de CS que se puede atribuir al grupo.</w:t>
      </w:r>
    </w:p>
    <w:p w:rsidR="00715DC4" w:rsidRPr="00800B57" w:rsidRDefault="000F4888" w:rsidP="003C6749">
      <w:pPr>
        <w:spacing w:line="240" w:lineRule="auto"/>
        <w:ind w:firstLine="720"/>
        <w:rPr>
          <w:rFonts w:ascii="Times New Roman" w:hAnsi="Times New Roman" w:cs="Times New Roman"/>
          <w:sz w:val="24"/>
          <w:szCs w:val="24"/>
          <w:lang w:val="es-ES"/>
        </w:rPr>
      </w:pPr>
      <w:r w:rsidRPr="00800B57">
        <w:rPr>
          <w:rFonts w:ascii="Times New Roman" w:hAnsi="Times New Roman" w:cs="Times New Roman"/>
          <w:sz w:val="24"/>
          <w:szCs w:val="24"/>
          <w:lang w:val="es-ES"/>
        </w:rPr>
        <w:lastRenderedPageBreak/>
        <w:t>En la escala de conducta de Cambri</w:t>
      </w:r>
      <w:r w:rsidR="00D36423" w:rsidRPr="00800B57">
        <w:rPr>
          <w:rFonts w:ascii="Times New Roman" w:hAnsi="Times New Roman" w:cs="Times New Roman"/>
          <w:sz w:val="24"/>
          <w:szCs w:val="24"/>
          <w:lang w:val="es-ES"/>
        </w:rPr>
        <w:t>d</w:t>
      </w:r>
      <w:r w:rsidRPr="00800B57">
        <w:rPr>
          <w:rFonts w:ascii="Times New Roman" w:hAnsi="Times New Roman" w:cs="Times New Roman"/>
          <w:sz w:val="24"/>
          <w:szCs w:val="24"/>
          <w:lang w:val="es-ES"/>
        </w:rPr>
        <w:t>ge, las diferencias de las medias de los grupos también fueron estadísticamente significativas</w:t>
      </w:r>
      <w:r w:rsidR="00715DC4" w:rsidRPr="00800B57">
        <w:rPr>
          <w:rFonts w:ascii="Times New Roman" w:hAnsi="Times New Roman" w:cs="Times New Roman"/>
          <w:sz w:val="24"/>
          <w:szCs w:val="24"/>
          <w:lang w:val="es-ES"/>
        </w:rPr>
        <w:t xml:space="preserve"> según el ANOVA de una vía</w:t>
      </w:r>
      <w:r w:rsidRPr="00800B57">
        <w:rPr>
          <w:rFonts w:ascii="Times New Roman" w:hAnsi="Times New Roman" w:cs="Times New Roman"/>
          <w:sz w:val="24"/>
          <w:szCs w:val="24"/>
          <w:lang w:val="es-ES"/>
        </w:rPr>
        <w:t xml:space="preserve"> (</w:t>
      </w:r>
      <w:r w:rsidRPr="00800B57">
        <w:rPr>
          <w:rFonts w:ascii="Times New Roman" w:hAnsi="Times New Roman" w:cs="Times New Roman"/>
          <w:i/>
          <w:sz w:val="24"/>
          <w:szCs w:val="24"/>
          <w:lang w:val="es-ES"/>
        </w:rPr>
        <w:t>F</w:t>
      </w:r>
      <w:r w:rsidRPr="00800B57">
        <w:rPr>
          <w:rFonts w:ascii="Times New Roman" w:hAnsi="Times New Roman" w:cs="Times New Roman"/>
          <w:sz w:val="24"/>
          <w:szCs w:val="24"/>
          <w:lang w:val="es-ES"/>
        </w:rPr>
        <w:t xml:space="preserve"> = 5.41</w:t>
      </w:r>
      <w:r w:rsidR="00715DC4" w:rsidRPr="00800B57">
        <w:rPr>
          <w:rFonts w:ascii="Times New Roman" w:hAnsi="Times New Roman" w:cs="Times New Roman"/>
          <w:sz w:val="24"/>
          <w:szCs w:val="24"/>
          <w:lang w:val="es-ES"/>
        </w:rPr>
        <w:t>,</w:t>
      </w:r>
      <w:r w:rsidRPr="00800B57">
        <w:rPr>
          <w:rFonts w:ascii="Times New Roman" w:hAnsi="Times New Roman" w:cs="Times New Roman"/>
          <w:sz w:val="24"/>
          <w:szCs w:val="24"/>
          <w:lang w:val="es-ES"/>
        </w:rPr>
        <w:t xml:space="preserve"> </w:t>
      </w:r>
      <w:r w:rsidR="00715DC4" w:rsidRPr="00800B57">
        <w:rPr>
          <w:rFonts w:ascii="Times New Roman" w:hAnsi="Times New Roman" w:cs="Times New Roman"/>
          <w:i/>
          <w:sz w:val="24"/>
          <w:szCs w:val="24"/>
          <w:lang w:val="es-ES"/>
        </w:rPr>
        <w:t>p</w:t>
      </w:r>
      <w:r w:rsidRPr="00800B57">
        <w:rPr>
          <w:rFonts w:ascii="Times New Roman" w:hAnsi="Times New Roman" w:cs="Times New Roman"/>
          <w:sz w:val="24"/>
          <w:szCs w:val="24"/>
          <w:lang w:val="es-ES"/>
        </w:rPr>
        <w:t xml:space="preserve"> = .006</w:t>
      </w:r>
      <w:r w:rsidR="00715DC4" w:rsidRPr="00800B57">
        <w:rPr>
          <w:rFonts w:ascii="Times New Roman" w:hAnsi="Times New Roman" w:cs="Times New Roman"/>
          <w:sz w:val="24"/>
          <w:szCs w:val="24"/>
          <w:lang w:val="es-ES"/>
        </w:rPr>
        <w:t>, tamaño del efecto = .11</w:t>
      </w:r>
      <w:r w:rsidRPr="00800B57">
        <w:rPr>
          <w:rFonts w:ascii="Times New Roman" w:hAnsi="Times New Roman" w:cs="Times New Roman"/>
          <w:sz w:val="24"/>
          <w:szCs w:val="24"/>
          <w:lang w:val="es-ES"/>
        </w:rPr>
        <w:t xml:space="preserve">). El mayor promedio lo obtuvo el grupo </w:t>
      </w:r>
      <w:r w:rsidR="00D36423" w:rsidRPr="00800B57">
        <w:rPr>
          <w:rFonts w:ascii="Times New Roman" w:hAnsi="Times New Roman" w:cs="Times New Roman"/>
          <w:sz w:val="24"/>
          <w:szCs w:val="24"/>
          <w:lang w:val="es-ES"/>
        </w:rPr>
        <w:t>asintomático</w:t>
      </w:r>
      <w:r w:rsidRPr="00800B57">
        <w:rPr>
          <w:rFonts w:ascii="Times New Roman" w:hAnsi="Times New Roman" w:cs="Times New Roman"/>
          <w:sz w:val="24"/>
          <w:szCs w:val="24"/>
          <w:lang w:val="es-ES"/>
        </w:rPr>
        <w:t xml:space="preserve"> y el menor promedio, el grupo con diagnóstico clínico. Al realizar las comparaciones múltiples con la prueba de </w:t>
      </w:r>
      <w:proofErr w:type="spellStart"/>
      <w:r w:rsidRPr="00800B57">
        <w:rPr>
          <w:rFonts w:ascii="Times New Roman" w:hAnsi="Times New Roman" w:cs="Times New Roman"/>
          <w:sz w:val="24"/>
          <w:szCs w:val="24"/>
          <w:lang w:val="es-ES"/>
        </w:rPr>
        <w:t>Scheffe</w:t>
      </w:r>
      <w:proofErr w:type="spellEnd"/>
      <w:r w:rsidRPr="00800B57">
        <w:rPr>
          <w:rFonts w:ascii="Times New Roman" w:hAnsi="Times New Roman" w:cs="Times New Roman"/>
          <w:sz w:val="24"/>
          <w:szCs w:val="24"/>
          <w:lang w:val="es-ES"/>
        </w:rPr>
        <w:t>, las diferencias entre las medias de estos dos grupos fueron estadísticamente significativas (</w:t>
      </w:r>
      <w:r w:rsidRPr="00800B57">
        <w:rPr>
          <w:rFonts w:ascii="Times New Roman" w:hAnsi="Times New Roman" w:cs="Times New Roman"/>
          <w:i/>
          <w:sz w:val="24"/>
          <w:szCs w:val="24"/>
          <w:lang w:val="es-ES"/>
        </w:rPr>
        <w:t>p</w:t>
      </w:r>
      <w:r w:rsidRPr="00800B57">
        <w:rPr>
          <w:rFonts w:ascii="Times New Roman" w:hAnsi="Times New Roman" w:cs="Times New Roman"/>
          <w:sz w:val="24"/>
          <w:szCs w:val="24"/>
          <w:lang w:val="es-ES"/>
        </w:rPr>
        <w:t xml:space="preserve"> = </w:t>
      </w:r>
      <w:r w:rsidR="00715DC4" w:rsidRPr="00800B57">
        <w:rPr>
          <w:rFonts w:ascii="Times New Roman" w:hAnsi="Times New Roman" w:cs="Times New Roman"/>
          <w:sz w:val="24"/>
          <w:szCs w:val="24"/>
          <w:lang w:val="es-ES"/>
        </w:rPr>
        <w:t>.</w:t>
      </w:r>
      <w:r w:rsidRPr="00800B57">
        <w:rPr>
          <w:rFonts w:ascii="Times New Roman" w:hAnsi="Times New Roman" w:cs="Times New Roman"/>
          <w:sz w:val="24"/>
          <w:szCs w:val="24"/>
          <w:lang w:val="es-ES"/>
        </w:rPr>
        <w:t>007).</w:t>
      </w:r>
      <w:r w:rsidR="00A31B14" w:rsidRPr="00800B57">
        <w:rPr>
          <w:rFonts w:ascii="Times New Roman" w:hAnsi="Times New Roman" w:cs="Times New Roman"/>
          <w:sz w:val="24"/>
          <w:szCs w:val="24"/>
          <w:lang w:val="es-ES"/>
        </w:rPr>
        <w:t xml:space="preserve"> </w:t>
      </w:r>
    </w:p>
    <w:p w:rsidR="00A31B14" w:rsidRPr="00800B57" w:rsidRDefault="00B11C9C" w:rsidP="003C6749">
      <w:pPr>
        <w:spacing w:line="240" w:lineRule="auto"/>
        <w:ind w:firstLine="720"/>
        <w:rPr>
          <w:rFonts w:ascii="Times New Roman" w:hAnsi="Times New Roman" w:cs="Times New Roman"/>
          <w:sz w:val="24"/>
          <w:szCs w:val="24"/>
          <w:lang w:val="es-ES"/>
        </w:rPr>
      </w:pPr>
      <w:r w:rsidRPr="00800B57">
        <w:rPr>
          <w:rFonts w:ascii="Times New Roman" w:hAnsi="Times New Roman" w:cs="Times New Roman"/>
          <w:sz w:val="24"/>
          <w:szCs w:val="24"/>
          <w:lang w:val="es-ES"/>
        </w:rPr>
        <w:t xml:space="preserve">En el ANOVA según el </w:t>
      </w:r>
      <w:proofErr w:type="spellStart"/>
      <w:r w:rsidRPr="00800B57">
        <w:rPr>
          <w:rFonts w:ascii="Times New Roman" w:hAnsi="Times New Roman" w:cs="Times New Roman"/>
          <w:sz w:val="24"/>
          <w:szCs w:val="24"/>
          <w:lang w:val="es-ES"/>
        </w:rPr>
        <w:t>remuestreo</w:t>
      </w:r>
      <w:proofErr w:type="spellEnd"/>
      <w:r w:rsidRPr="00800B57">
        <w:rPr>
          <w:rFonts w:ascii="Times New Roman" w:hAnsi="Times New Roman" w:cs="Times New Roman"/>
          <w:sz w:val="24"/>
          <w:szCs w:val="24"/>
          <w:lang w:val="es-ES"/>
        </w:rPr>
        <w:t xml:space="preserve"> (estimación </w:t>
      </w:r>
      <w:proofErr w:type="spellStart"/>
      <w:r w:rsidRPr="00800B57">
        <w:rPr>
          <w:rFonts w:ascii="Times New Roman" w:hAnsi="Times New Roman" w:cs="Times New Roman"/>
          <w:sz w:val="24"/>
          <w:szCs w:val="24"/>
          <w:lang w:val="es-ES"/>
        </w:rPr>
        <w:t>autodocimante</w:t>
      </w:r>
      <w:proofErr w:type="spellEnd"/>
      <w:r w:rsidRPr="00800B57">
        <w:rPr>
          <w:rFonts w:ascii="Times New Roman" w:hAnsi="Times New Roman" w:cs="Times New Roman"/>
          <w:sz w:val="24"/>
          <w:szCs w:val="24"/>
          <w:lang w:val="es-ES"/>
        </w:rPr>
        <w:t xml:space="preserve"> o </w:t>
      </w:r>
      <w:proofErr w:type="spellStart"/>
      <w:r w:rsidRPr="00800B57">
        <w:rPr>
          <w:rFonts w:ascii="Times New Roman" w:hAnsi="Times New Roman" w:cs="Times New Roman"/>
          <w:sz w:val="24"/>
          <w:szCs w:val="24"/>
          <w:lang w:val="es-ES"/>
        </w:rPr>
        <w:t>bootstraping</w:t>
      </w:r>
      <w:proofErr w:type="spellEnd"/>
      <w:r w:rsidRPr="00800B57">
        <w:rPr>
          <w:rFonts w:ascii="Times New Roman" w:hAnsi="Times New Roman" w:cs="Times New Roman"/>
          <w:sz w:val="24"/>
          <w:szCs w:val="24"/>
          <w:lang w:val="es-ES"/>
        </w:rPr>
        <w:t xml:space="preserve">), </w:t>
      </w:r>
      <w:r w:rsidR="00C33F92" w:rsidRPr="00800B57">
        <w:rPr>
          <w:rFonts w:ascii="Times New Roman" w:hAnsi="Times New Roman" w:cs="Times New Roman"/>
          <w:sz w:val="24"/>
          <w:szCs w:val="24"/>
          <w:lang w:val="es-ES"/>
        </w:rPr>
        <w:t xml:space="preserve">con </w:t>
      </w:r>
      <w:r w:rsidR="001D78F2">
        <w:rPr>
          <w:rFonts w:ascii="Times New Roman" w:hAnsi="Times New Roman" w:cs="Times New Roman"/>
          <w:sz w:val="24"/>
          <w:szCs w:val="24"/>
          <w:lang w:val="es-ES"/>
        </w:rPr>
        <w:t>1000</w:t>
      </w:r>
      <w:r w:rsidR="00C33F92" w:rsidRPr="00800B57">
        <w:rPr>
          <w:rFonts w:ascii="Times New Roman" w:hAnsi="Times New Roman" w:cs="Times New Roman"/>
          <w:sz w:val="24"/>
          <w:szCs w:val="24"/>
          <w:lang w:val="es-ES"/>
        </w:rPr>
        <w:t xml:space="preserve"> muestras y un intervalo de confianza del 95%, </w:t>
      </w:r>
      <w:r w:rsidR="00DA5F1C" w:rsidRPr="00800B57">
        <w:rPr>
          <w:rFonts w:ascii="Times New Roman" w:hAnsi="Times New Roman" w:cs="Times New Roman"/>
          <w:sz w:val="24"/>
          <w:szCs w:val="24"/>
          <w:lang w:val="es-ES"/>
        </w:rPr>
        <w:t>se observa en la tabla 2 que las comparaciones entre grupos, result</w:t>
      </w:r>
      <w:r w:rsidR="00EB179F">
        <w:rPr>
          <w:rFonts w:ascii="Times New Roman" w:hAnsi="Times New Roman" w:cs="Times New Roman"/>
          <w:sz w:val="24"/>
          <w:szCs w:val="24"/>
          <w:lang w:val="es-ES"/>
        </w:rPr>
        <w:t>aron</w:t>
      </w:r>
      <w:r w:rsidR="00DA5F1C" w:rsidRPr="00800B57">
        <w:rPr>
          <w:rFonts w:ascii="Times New Roman" w:hAnsi="Times New Roman" w:cs="Times New Roman"/>
          <w:sz w:val="24"/>
          <w:szCs w:val="24"/>
          <w:lang w:val="es-ES"/>
        </w:rPr>
        <w:t xml:space="preserve"> significativa</w:t>
      </w:r>
      <w:r w:rsidR="00EB179F">
        <w:rPr>
          <w:rFonts w:ascii="Times New Roman" w:hAnsi="Times New Roman" w:cs="Times New Roman"/>
          <w:sz w:val="24"/>
          <w:szCs w:val="24"/>
          <w:lang w:val="es-ES"/>
        </w:rPr>
        <w:t>s</w:t>
      </w:r>
      <w:r w:rsidR="00DA5F1C" w:rsidRPr="00800B57">
        <w:rPr>
          <w:rFonts w:ascii="Times New Roman" w:hAnsi="Times New Roman" w:cs="Times New Roman"/>
          <w:sz w:val="24"/>
          <w:szCs w:val="24"/>
          <w:lang w:val="es-ES"/>
        </w:rPr>
        <w:t xml:space="preserve"> (</w:t>
      </w:r>
      <w:r w:rsidR="00DA5F1C" w:rsidRPr="00800B57">
        <w:rPr>
          <w:rFonts w:ascii="Times New Roman" w:hAnsi="Times New Roman" w:cs="Times New Roman"/>
          <w:i/>
          <w:sz w:val="24"/>
          <w:szCs w:val="24"/>
          <w:lang w:val="es-ES"/>
        </w:rPr>
        <w:t>p</w:t>
      </w:r>
      <w:r w:rsidR="00DA5F1C" w:rsidRPr="00800B57">
        <w:rPr>
          <w:rFonts w:ascii="Times New Roman" w:hAnsi="Times New Roman" w:cs="Times New Roman"/>
          <w:sz w:val="24"/>
          <w:szCs w:val="24"/>
          <w:lang w:val="es-ES"/>
        </w:rPr>
        <w:t xml:space="preserve"> &lt; .01), así como en los análisis post hoc</w:t>
      </w:r>
      <w:r w:rsidR="00E11431" w:rsidRPr="00800B57">
        <w:rPr>
          <w:rFonts w:ascii="Times New Roman" w:hAnsi="Times New Roman" w:cs="Times New Roman"/>
          <w:sz w:val="24"/>
          <w:szCs w:val="24"/>
          <w:lang w:val="es-ES"/>
        </w:rPr>
        <w:t>, en los que</w:t>
      </w:r>
      <w:r w:rsidR="00DA5F1C" w:rsidRPr="00800B57">
        <w:rPr>
          <w:rFonts w:ascii="Times New Roman" w:hAnsi="Times New Roman" w:cs="Times New Roman"/>
          <w:sz w:val="24"/>
          <w:szCs w:val="24"/>
          <w:lang w:val="es-ES"/>
        </w:rPr>
        <w:t xml:space="preserve"> la muestra de asintomáticos difi</w:t>
      </w:r>
      <w:r w:rsidR="00E11431" w:rsidRPr="00800B57">
        <w:rPr>
          <w:rFonts w:ascii="Times New Roman" w:hAnsi="Times New Roman" w:cs="Times New Roman"/>
          <w:sz w:val="24"/>
          <w:szCs w:val="24"/>
          <w:lang w:val="es-ES"/>
        </w:rPr>
        <w:t>rió</w:t>
      </w:r>
      <w:r w:rsidR="00DA5F1C" w:rsidRPr="00800B57">
        <w:rPr>
          <w:rFonts w:ascii="Times New Roman" w:hAnsi="Times New Roman" w:cs="Times New Roman"/>
          <w:sz w:val="24"/>
          <w:szCs w:val="24"/>
          <w:lang w:val="es-ES"/>
        </w:rPr>
        <w:t xml:space="preserve"> significativamente de los otros grupos, </w:t>
      </w:r>
      <w:r w:rsidR="00E11431" w:rsidRPr="00800B57">
        <w:rPr>
          <w:rFonts w:ascii="Times New Roman" w:hAnsi="Times New Roman" w:cs="Times New Roman"/>
          <w:sz w:val="24"/>
          <w:szCs w:val="24"/>
          <w:lang w:val="es-ES"/>
        </w:rPr>
        <w:t>también se observ</w:t>
      </w:r>
      <w:r w:rsidR="001C022E" w:rsidRPr="00800B57">
        <w:rPr>
          <w:rFonts w:ascii="Times New Roman" w:hAnsi="Times New Roman" w:cs="Times New Roman"/>
          <w:sz w:val="24"/>
          <w:szCs w:val="24"/>
          <w:lang w:val="es-ES"/>
        </w:rPr>
        <w:t>ó</w:t>
      </w:r>
      <w:r w:rsidR="00E11431" w:rsidRPr="00800B57">
        <w:rPr>
          <w:rFonts w:ascii="Times New Roman" w:hAnsi="Times New Roman" w:cs="Times New Roman"/>
          <w:sz w:val="24"/>
          <w:szCs w:val="24"/>
          <w:lang w:val="es-ES"/>
        </w:rPr>
        <w:t xml:space="preserve"> que </w:t>
      </w:r>
      <w:r w:rsidR="00DA5F1C" w:rsidRPr="00800B57">
        <w:rPr>
          <w:rFonts w:ascii="Times New Roman" w:hAnsi="Times New Roman" w:cs="Times New Roman"/>
          <w:sz w:val="24"/>
          <w:szCs w:val="24"/>
          <w:lang w:val="es-ES"/>
        </w:rPr>
        <w:t xml:space="preserve">en el grupo de privados de la libertad se encontraron diferencias post hoc con los participantes </w:t>
      </w:r>
      <w:r w:rsidR="00E11431" w:rsidRPr="00800B57">
        <w:rPr>
          <w:rFonts w:ascii="Times New Roman" w:hAnsi="Times New Roman" w:cs="Times New Roman"/>
          <w:sz w:val="24"/>
          <w:szCs w:val="24"/>
          <w:lang w:val="es-ES"/>
        </w:rPr>
        <w:t>del grupo con diagnóstico clínico</w:t>
      </w:r>
      <w:r w:rsidR="003B4B07">
        <w:rPr>
          <w:rFonts w:ascii="Times New Roman" w:hAnsi="Times New Roman" w:cs="Times New Roman"/>
          <w:sz w:val="24"/>
          <w:szCs w:val="24"/>
          <w:lang w:val="es-ES"/>
        </w:rPr>
        <w:t xml:space="preserve"> en el test de consecuencias</w:t>
      </w:r>
      <w:r w:rsidR="00E11431" w:rsidRPr="00800B57">
        <w:rPr>
          <w:rFonts w:ascii="Times New Roman" w:hAnsi="Times New Roman" w:cs="Times New Roman"/>
          <w:sz w:val="24"/>
          <w:szCs w:val="24"/>
          <w:lang w:val="es-ES"/>
        </w:rPr>
        <w:t>.</w:t>
      </w:r>
      <w:r w:rsidR="00280B5F" w:rsidRPr="00800B57">
        <w:rPr>
          <w:rFonts w:ascii="Times New Roman" w:hAnsi="Times New Roman" w:cs="Times New Roman"/>
          <w:sz w:val="24"/>
          <w:szCs w:val="24"/>
          <w:lang w:val="es-ES"/>
        </w:rPr>
        <w:t xml:space="preserve"> En la tabla </w:t>
      </w:r>
      <w:r w:rsidR="00EB179F">
        <w:rPr>
          <w:rFonts w:ascii="Times New Roman" w:hAnsi="Times New Roman" w:cs="Times New Roman"/>
          <w:sz w:val="24"/>
          <w:szCs w:val="24"/>
          <w:lang w:val="es-ES"/>
        </w:rPr>
        <w:t xml:space="preserve">2 </w:t>
      </w:r>
      <w:r w:rsidR="00280B5F" w:rsidRPr="00800B57">
        <w:rPr>
          <w:rFonts w:ascii="Times New Roman" w:hAnsi="Times New Roman" w:cs="Times New Roman"/>
          <w:sz w:val="24"/>
          <w:szCs w:val="24"/>
          <w:lang w:val="es-ES"/>
        </w:rPr>
        <w:t xml:space="preserve">se </w:t>
      </w:r>
      <w:r w:rsidR="00F82785">
        <w:rPr>
          <w:rFonts w:ascii="Times New Roman" w:hAnsi="Times New Roman" w:cs="Times New Roman"/>
          <w:sz w:val="24"/>
          <w:szCs w:val="24"/>
          <w:lang w:val="es-ES"/>
        </w:rPr>
        <w:t>pueden identificar</w:t>
      </w:r>
      <w:r w:rsidR="00280B5F" w:rsidRPr="00800B57">
        <w:rPr>
          <w:rFonts w:ascii="Times New Roman" w:hAnsi="Times New Roman" w:cs="Times New Roman"/>
          <w:sz w:val="24"/>
          <w:szCs w:val="24"/>
          <w:lang w:val="es-ES"/>
        </w:rPr>
        <w:t xml:space="preserve"> los incrementos en la precisión de las medidas de referencia de las diferencias de medias entre los grupos comparados</w:t>
      </w:r>
      <w:r w:rsidR="00800B57" w:rsidRPr="00800B57">
        <w:rPr>
          <w:rFonts w:ascii="Times New Roman" w:hAnsi="Times New Roman" w:cs="Times New Roman"/>
          <w:sz w:val="24"/>
          <w:szCs w:val="24"/>
          <w:lang w:val="es-ES"/>
        </w:rPr>
        <w:t xml:space="preserve"> mediante la técnica de </w:t>
      </w:r>
      <w:proofErr w:type="spellStart"/>
      <w:r w:rsidR="00800B57" w:rsidRPr="00800B57">
        <w:rPr>
          <w:rFonts w:ascii="Times New Roman" w:hAnsi="Times New Roman" w:cs="Times New Roman"/>
          <w:sz w:val="24"/>
          <w:szCs w:val="24"/>
          <w:lang w:val="es-ES"/>
        </w:rPr>
        <w:t>remuestreo</w:t>
      </w:r>
      <w:proofErr w:type="spellEnd"/>
      <w:r w:rsidR="00800B57" w:rsidRPr="00800B57">
        <w:rPr>
          <w:rFonts w:ascii="Times New Roman" w:hAnsi="Times New Roman" w:cs="Times New Roman"/>
          <w:sz w:val="24"/>
          <w:szCs w:val="24"/>
          <w:lang w:val="es-ES"/>
        </w:rPr>
        <w:t>, con respecto a los IC95% derivados directamente de las muestras iniciales.</w:t>
      </w:r>
      <w:r w:rsidR="00280B5F" w:rsidRPr="00800B57">
        <w:rPr>
          <w:rFonts w:ascii="Times New Roman" w:hAnsi="Times New Roman" w:cs="Times New Roman"/>
          <w:sz w:val="24"/>
          <w:szCs w:val="24"/>
          <w:lang w:val="es-ES"/>
        </w:rPr>
        <w:t xml:space="preserve"> </w:t>
      </w:r>
    </w:p>
    <w:p w:rsidR="00104D66" w:rsidRPr="00800B57" w:rsidRDefault="002C1D4A" w:rsidP="003C6749">
      <w:pPr>
        <w:spacing w:line="240" w:lineRule="auto"/>
        <w:rPr>
          <w:rFonts w:ascii="Times New Roman" w:hAnsi="Times New Roman" w:cs="Times New Roman"/>
          <w:sz w:val="24"/>
          <w:szCs w:val="24"/>
          <w:lang w:val="es-ES"/>
        </w:rPr>
      </w:pPr>
      <w:r w:rsidRPr="00800B57">
        <w:rPr>
          <w:rFonts w:ascii="Times New Roman" w:hAnsi="Times New Roman" w:cs="Times New Roman"/>
          <w:sz w:val="24"/>
          <w:szCs w:val="24"/>
          <w:lang w:val="es-ES"/>
        </w:rPr>
        <w:t>Tabla 2</w:t>
      </w:r>
    </w:p>
    <w:p w:rsidR="002C1D4A" w:rsidRPr="00800B57" w:rsidRDefault="002C1D4A" w:rsidP="003C6749">
      <w:pPr>
        <w:spacing w:line="240" w:lineRule="auto"/>
        <w:rPr>
          <w:rFonts w:ascii="Times New Roman" w:hAnsi="Times New Roman" w:cs="Times New Roman"/>
          <w:i/>
          <w:sz w:val="24"/>
          <w:szCs w:val="24"/>
          <w:lang w:val="es-ES"/>
        </w:rPr>
      </w:pPr>
      <w:r w:rsidRPr="00800B57">
        <w:rPr>
          <w:rFonts w:ascii="Times New Roman" w:hAnsi="Times New Roman" w:cs="Times New Roman"/>
          <w:i/>
          <w:sz w:val="24"/>
          <w:szCs w:val="24"/>
          <w:lang w:val="es-ES"/>
        </w:rPr>
        <w:t xml:space="preserve">Comparaciones general y post hoc </w:t>
      </w:r>
      <w:r w:rsidR="0099605D" w:rsidRPr="00800B57">
        <w:rPr>
          <w:rFonts w:ascii="Times New Roman" w:hAnsi="Times New Roman" w:cs="Times New Roman"/>
          <w:i/>
          <w:sz w:val="24"/>
          <w:szCs w:val="24"/>
          <w:lang w:val="es-ES"/>
        </w:rPr>
        <w:t xml:space="preserve">significativas </w:t>
      </w:r>
      <w:r w:rsidRPr="00800B57">
        <w:rPr>
          <w:rFonts w:ascii="Times New Roman" w:hAnsi="Times New Roman" w:cs="Times New Roman"/>
          <w:i/>
          <w:sz w:val="24"/>
          <w:szCs w:val="24"/>
          <w:lang w:val="es-ES"/>
        </w:rPr>
        <w:t xml:space="preserve">entre grupos por cada medida de cognición social y estimaciones de intervalos de confianza del 95% mediante </w:t>
      </w:r>
      <w:proofErr w:type="spellStart"/>
      <w:r w:rsidRPr="00800B57">
        <w:rPr>
          <w:rFonts w:ascii="Times New Roman" w:hAnsi="Times New Roman" w:cs="Times New Roman"/>
          <w:i/>
          <w:sz w:val="24"/>
          <w:szCs w:val="24"/>
          <w:lang w:val="es-ES"/>
        </w:rPr>
        <w:t>bootstrapping</w:t>
      </w:r>
      <w:proofErr w:type="spellEnd"/>
      <w:r w:rsidRPr="00800B57">
        <w:rPr>
          <w:rFonts w:ascii="Times New Roman" w:hAnsi="Times New Roman" w:cs="Times New Roman"/>
          <w:i/>
          <w:sz w:val="24"/>
          <w:szCs w:val="24"/>
          <w:lang w:val="es-ES"/>
        </w:rPr>
        <w:t xml:space="preserve">  </w:t>
      </w:r>
    </w:p>
    <w:tbl>
      <w:tblPr>
        <w:tblW w:w="4848"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47"/>
        <w:gridCol w:w="852"/>
        <w:gridCol w:w="1137"/>
        <w:gridCol w:w="997"/>
        <w:gridCol w:w="991"/>
        <w:gridCol w:w="566"/>
        <w:gridCol w:w="568"/>
        <w:gridCol w:w="710"/>
        <w:gridCol w:w="703"/>
        <w:gridCol w:w="855"/>
        <w:gridCol w:w="851"/>
      </w:tblGrid>
      <w:tr w:rsidR="0039648B" w:rsidRPr="0039648B" w:rsidTr="006C2085">
        <w:trPr>
          <w:trHeight w:val="182"/>
        </w:trPr>
        <w:tc>
          <w:tcPr>
            <w:tcW w:w="466" w:type="pct"/>
            <w:tcBorders>
              <w:top w:val="single" w:sz="4" w:space="0" w:color="auto"/>
              <w:bottom w:val="single" w:sz="4" w:space="0" w:color="auto"/>
            </w:tcBorders>
            <w:shd w:val="clear" w:color="auto" w:fill="auto"/>
            <w:hideMark/>
          </w:tcPr>
          <w:p w:rsidR="00A71593" w:rsidRPr="00104D66" w:rsidRDefault="006C2085" w:rsidP="003C6749">
            <w:pPr>
              <w:spacing w:line="240" w:lineRule="auto"/>
              <w:rPr>
                <w:rFonts w:ascii="Times New Roman" w:eastAsia="Times New Roman" w:hAnsi="Times New Roman" w:cs="Times New Roman"/>
                <w:b/>
                <w:bCs/>
                <w:color w:val="000000"/>
                <w:sz w:val="16"/>
                <w:szCs w:val="18"/>
                <w:lang w:val="es-ES"/>
              </w:rPr>
            </w:pPr>
            <w:r>
              <w:rPr>
                <w:rFonts w:ascii="Times New Roman" w:eastAsia="Times New Roman" w:hAnsi="Times New Roman" w:cs="Times New Roman"/>
                <w:b/>
                <w:bCs/>
                <w:color w:val="000000"/>
                <w:sz w:val="16"/>
                <w:szCs w:val="18"/>
                <w:lang w:val="es-ES"/>
              </w:rPr>
              <w:t>Variable</w:t>
            </w:r>
          </w:p>
        </w:tc>
        <w:tc>
          <w:tcPr>
            <w:tcW w:w="469" w:type="pct"/>
            <w:tcBorders>
              <w:top w:val="single" w:sz="4" w:space="0" w:color="auto"/>
              <w:bottom w:val="single" w:sz="4" w:space="0" w:color="auto"/>
            </w:tcBorders>
          </w:tcPr>
          <w:p w:rsidR="0039648B" w:rsidRPr="0039648B" w:rsidRDefault="0039648B" w:rsidP="003C6749">
            <w:pPr>
              <w:spacing w:line="240" w:lineRule="auto"/>
              <w:rPr>
                <w:rFonts w:ascii="Times New Roman" w:eastAsia="Times New Roman" w:hAnsi="Times New Roman" w:cs="Times New Roman"/>
                <w:b/>
                <w:bCs/>
                <w:color w:val="000000"/>
                <w:sz w:val="16"/>
                <w:szCs w:val="18"/>
                <w:lang w:val="es-ES"/>
              </w:rPr>
            </w:pPr>
            <w:r w:rsidRPr="0039648B">
              <w:rPr>
                <w:rFonts w:ascii="Times New Roman" w:eastAsia="Times New Roman" w:hAnsi="Times New Roman" w:cs="Times New Roman"/>
                <w:b/>
                <w:bCs/>
                <w:color w:val="000000"/>
                <w:sz w:val="16"/>
                <w:szCs w:val="18"/>
                <w:lang w:val="es-ES"/>
              </w:rPr>
              <w:t>ANOVA</w:t>
            </w:r>
          </w:p>
          <w:p w:rsidR="009B5DC6" w:rsidRPr="0039648B" w:rsidRDefault="00A71593" w:rsidP="003C6749">
            <w:pPr>
              <w:spacing w:line="240" w:lineRule="auto"/>
              <w:rPr>
                <w:rFonts w:ascii="Times New Roman" w:eastAsia="Times New Roman" w:hAnsi="Times New Roman" w:cs="Times New Roman"/>
                <w:b/>
                <w:bCs/>
                <w:color w:val="000000"/>
                <w:sz w:val="16"/>
                <w:szCs w:val="18"/>
                <w:lang w:val="es-ES"/>
              </w:rPr>
            </w:pPr>
            <w:r w:rsidRPr="0039648B">
              <w:rPr>
                <w:rFonts w:ascii="Times New Roman" w:eastAsia="Times New Roman" w:hAnsi="Times New Roman" w:cs="Times New Roman"/>
                <w:b/>
                <w:bCs/>
                <w:i/>
                <w:color w:val="000000"/>
                <w:sz w:val="16"/>
                <w:szCs w:val="18"/>
                <w:lang w:val="es-ES"/>
              </w:rPr>
              <w:t>F</w:t>
            </w:r>
            <w:r w:rsidRPr="0039648B">
              <w:rPr>
                <w:rFonts w:ascii="Times New Roman" w:eastAsia="Times New Roman" w:hAnsi="Times New Roman" w:cs="Times New Roman"/>
                <w:b/>
                <w:bCs/>
                <w:color w:val="000000"/>
                <w:sz w:val="16"/>
                <w:szCs w:val="18"/>
                <w:lang w:val="es-ES"/>
              </w:rPr>
              <w:t>(</w:t>
            </w:r>
            <w:proofErr w:type="spellStart"/>
            <w:r w:rsidRPr="0039648B">
              <w:rPr>
                <w:rFonts w:ascii="Times New Roman" w:eastAsia="Times New Roman" w:hAnsi="Times New Roman" w:cs="Times New Roman"/>
                <w:b/>
                <w:bCs/>
                <w:i/>
                <w:color w:val="000000"/>
                <w:sz w:val="16"/>
                <w:szCs w:val="18"/>
                <w:lang w:val="es-ES"/>
              </w:rPr>
              <w:t>gl</w:t>
            </w:r>
            <w:proofErr w:type="spellEnd"/>
            <w:r w:rsidR="005C0499" w:rsidRPr="0039648B">
              <w:rPr>
                <w:rFonts w:ascii="Times New Roman" w:eastAsia="Times New Roman" w:hAnsi="Times New Roman" w:cs="Times New Roman"/>
                <w:b/>
                <w:bCs/>
                <w:color w:val="000000"/>
                <w:sz w:val="16"/>
                <w:szCs w:val="18"/>
                <w:lang w:val="es-ES"/>
              </w:rPr>
              <w:t>=2</w:t>
            </w:r>
            <w:r w:rsidRPr="0039648B">
              <w:rPr>
                <w:rFonts w:ascii="Times New Roman" w:eastAsia="Times New Roman" w:hAnsi="Times New Roman" w:cs="Times New Roman"/>
                <w:b/>
                <w:bCs/>
                <w:color w:val="000000"/>
                <w:sz w:val="16"/>
                <w:szCs w:val="18"/>
                <w:lang w:val="es-ES"/>
              </w:rPr>
              <w:t>)</w:t>
            </w:r>
          </w:p>
        </w:tc>
        <w:tc>
          <w:tcPr>
            <w:tcW w:w="1175" w:type="pct"/>
            <w:gridSpan w:val="2"/>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es-ES"/>
              </w:rPr>
            </w:pPr>
            <w:r w:rsidRPr="00104D66">
              <w:rPr>
                <w:rFonts w:ascii="Times New Roman" w:eastAsia="Times New Roman" w:hAnsi="Times New Roman" w:cs="Times New Roman"/>
                <w:b/>
                <w:bCs/>
                <w:color w:val="000000"/>
                <w:sz w:val="16"/>
                <w:szCs w:val="18"/>
                <w:lang w:val="es-ES"/>
              </w:rPr>
              <w:t>Post Hoc (</w:t>
            </w:r>
            <w:proofErr w:type="spellStart"/>
            <w:r w:rsidRPr="00104D66">
              <w:rPr>
                <w:rFonts w:ascii="Times New Roman" w:eastAsia="Times New Roman" w:hAnsi="Times New Roman" w:cs="Times New Roman"/>
                <w:b/>
                <w:bCs/>
                <w:color w:val="000000"/>
                <w:sz w:val="16"/>
                <w:szCs w:val="18"/>
                <w:lang w:val="es-ES"/>
              </w:rPr>
              <w:t>Scheffe</w:t>
            </w:r>
            <w:proofErr w:type="spellEnd"/>
            <w:r w:rsidRPr="00104D66">
              <w:rPr>
                <w:rFonts w:ascii="Times New Roman" w:eastAsia="Times New Roman" w:hAnsi="Times New Roman" w:cs="Times New Roman"/>
                <w:b/>
                <w:bCs/>
                <w:color w:val="000000"/>
                <w:sz w:val="16"/>
                <w:szCs w:val="18"/>
                <w:lang w:val="es-ES"/>
              </w:rPr>
              <w:t>)</w:t>
            </w:r>
          </w:p>
        </w:tc>
        <w:tc>
          <w:tcPr>
            <w:tcW w:w="546" w:type="pct"/>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pt-BR"/>
              </w:rPr>
            </w:pPr>
            <w:r w:rsidRPr="00104D66">
              <w:rPr>
                <w:rFonts w:ascii="Times New Roman" w:eastAsia="Times New Roman" w:hAnsi="Times New Roman" w:cs="Times New Roman"/>
                <w:b/>
                <w:bCs/>
                <w:color w:val="000000"/>
                <w:sz w:val="16"/>
                <w:szCs w:val="18"/>
                <w:lang w:val="pt-BR"/>
              </w:rPr>
              <w:t>Diferencia de medias (I-J)</w:t>
            </w:r>
          </w:p>
        </w:tc>
        <w:tc>
          <w:tcPr>
            <w:tcW w:w="312" w:type="pct"/>
            <w:tcBorders>
              <w:top w:val="single" w:sz="4" w:space="0" w:color="auto"/>
              <w:bottom w:val="single" w:sz="4" w:space="0" w:color="auto"/>
            </w:tcBorders>
            <w:shd w:val="clear" w:color="auto" w:fill="auto"/>
            <w:hideMark/>
          </w:tcPr>
          <w:p w:rsidR="00A71593" w:rsidRPr="00104D66" w:rsidRDefault="001C022E" w:rsidP="003C6749">
            <w:pPr>
              <w:spacing w:line="240" w:lineRule="auto"/>
              <w:rPr>
                <w:rFonts w:ascii="Times New Roman" w:eastAsia="Times New Roman" w:hAnsi="Times New Roman" w:cs="Times New Roman"/>
                <w:b/>
                <w:bCs/>
                <w:color w:val="000000"/>
                <w:sz w:val="16"/>
                <w:szCs w:val="18"/>
                <w:lang w:val="es-ES"/>
              </w:rPr>
            </w:pPr>
            <w:r>
              <w:rPr>
                <w:rFonts w:ascii="Times New Roman" w:eastAsia="Times New Roman" w:hAnsi="Times New Roman" w:cs="Times New Roman"/>
                <w:b/>
                <w:bCs/>
                <w:color w:val="000000"/>
                <w:sz w:val="16"/>
                <w:szCs w:val="18"/>
                <w:lang w:val="es-ES"/>
              </w:rPr>
              <w:t>Error estándar</w:t>
            </w:r>
          </w:p>
        </w:tc>
        <w:tc>
          <w:tcPr>
            <w:tcW w:w="313" w:type="pct"/>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es-ES"/>
              </w:rPr>
            </w:pPr>
            <w:r w:rsidRPr="00104D66">
              <w:rPr>
                <w:rFonts w:ascii="Times New Roman" w:eastAsia="Times New Roman" w:hAnsi="Times New Roman" w:cs="Times New Roman"/>
                <w:b/>
                <w:bCs/>
                <w:color w:val="000000"/>
                <w:sz w:val="16"/>
                <w:szCs w:val="18"/>
                <w:lang w:val="es-ES"/>
              </w:rPr>
              <w:t>Sig.</w:t>
            </w:r>
          </w:p>
        </w:tc>
        <w:tc>
          <w:tcPr>
            <w:tcW w:w="391" w:type="pct"/>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es-ES"/>
              </w:rPr>
            </w:pPr>
            <w:r w:rsidRPr="00104D66">
              <w:rPr>
                <w:rFonts w:ascii="Times New Roman" w:eastAsia="Times New Roman" w:hAnsi="Times New Roman" w:cs="Times New Roman"/>
                <w:b/>
                <w:bCs/>
                <w:color w:val="000000"/>
                <w:sz w:val="16"/>
                <w:szCs w:val="18"/>
                <w:lang w:val="es-ES"/>
              </w:rPr>
              <w:t xml:space="preserve">IC95% </w:t>
            </w:r>
            <w:r w:rsidRPr="00104D66">
              <w:rPr>
                <w:rFonts w:ascii="Times New Roman" w:eastAsia="Times New Roman" w:hAnsi="Times New Roman" w:cs="Times New Roman"/>
                <w:b/>
                <w:bCs/>
                <w:color w:val="000000"/>
                <w:sz w:val="14"/>
                <w:szCs w:val="18"/>
                <w:lang w:val="es-ES"/>
              </w:rPr>
              <w:t>superior</w:t>
            </w:r>
          </w:p>
        </w:tc>
        <w:tc>
          <w:tcPr>
            <w:tcW w:w="387" w:type="pct"/>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es-ES"/>
              </w:rPr>
            </w:pPr>
            <w:r w:rsidRPr="00104D66">
              <w:rPr>
                <w:rFonts w:ascii="Times New Roman" w:eastAsia="Times New Roman" w:hAnsi="Times New Roman" w:cs="Times New Roman"/>
                <w:b/>
                <w:bCs/>
                <w:color w:val="000000"/>
                <w:sz w:val="16"/>
                <w:szCs w:val="18"/>
                <w:lang w:val="es-ES"/>
              </w:rPr>
              <w:t xml:space="preserve">IC95% </w:t>
            </w:r>
            <w:r w:rsidRPr="00104D66">
              <w:rPr>
                <w:rFonts w:ascii="Times New Roman" w:eastAsia="Times New Roman" w:hAnsi="Times New Roman" w:cs="Times New Roman"/>
                <w:b/>
                <w:bCs/>
                <w:color w:val="000000"/>
                <w:sz w:val="14"/>
                <w:szCs w:val="18"/>
                <w:lang w:val="es-ES"/>
              </w:rPr>
              <w:t>inferior</w:t>
            </w:r>
          </w:p>
        </w:tc>
        <w:tc>
          <w:tcPr>
            <w:tcW w:w="471" w:type="pct"/>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es-ES"/>
              </w:rPr>
            </w:pPr>
            <w:r w:rsidRPr="00104D66">
              <w:rPr>
                <w:rFonts w:ascii="Times New Roman" w:eastAsia="Times New Roman" w:hAnsi="Times New Roman" w:cs="Times New Roman"/>
                <w:b/>
                <w:bCs/>
                <w:color w:val="000000"/>
                <w:sz w:val="16"/>
                <w:szCs w:val="18"/>
                <w:lang w:val="es-ES"/>
              </w:rPr>
              <w:t xml:space="preserve">Bootstrap IC95% </w:t>
            </w:r>
            <w:r w:rsidRPr="00104D66">
              <w:rPr>
                <w:rFonts w:ascii="Times New Roman" w:eastAsia="Times New Roman" w:hAnsi="Times New Roman" w:cs="Times New Roman"/>
                <w:b/>
                <w:bCs/>
                <w:color w:val="000000"/>
                <w:sz w:val="14"/>
                <w:szCs w:val="18"/>
                <w:lang w:val="es-ES"/>
              </w:rPr>
              <w:t>superior</w:t>
            </w:r>
          </w:p>
        </w:tc>
        <w:tc>
          <w:tcPr>
            <w:tcW w:w="469" w:type="pct"/>
            <w:tcBorders>
              <w:top w:val="single" w:sz="4" w:space="0" w:color="auto"/>
              <w:bottom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b/>
                <w:bCs/>
                <w:color w:val="000000"/>
                <w:sz w:val="16"/>
                <w:szCs w:val="18"/>
                <w:lang w:val="es-ES"/>
              </w:rPr>
            </w:pPr>
            <w:r w:rsidRPr="00104D66">
              <w:rPr>
                <w:rFonts w:ascii="Times New Roman" w:eastAsia="Times New Roman" w:hAnsi="Times New Roman" w:cs="Times New Roman"/>
                <w:b/>
                <w:bCs/>
                <w:color w:val="000000"/>
                <w:sz w:val="16"/>
                <w:szCs w:val="18"/>
                <w:lang w:val="es-ES"/>
              </w:rPr>
              <w:t xml:space="preserve">Bootstrap IC95% </w:t>
            </w:r>
            <w:r w:rsidRPr="00104D66">
              <w:rPr>
                <w:rFonts w:ascii="Times New Roman" w:eastAsia="Times New Roman" w:hAnsi="Times New Roman" w:cs="Times New Roman"/>
                <w:b/>
                <w:bCs/>
                <w:color w:val="000000"/>
                <w:sz w:val="14"/>
                <w:szCs w:val="18"/>
                <w:lang w:val="es-ES"/>
              </w:rPr>
              <w:t>inferior</w:t>
            </w:r>
          </w:p>
        </w:tc>
      </w:tr>
      <w:tr w:rsidR="0039648B" w:rsidRPr="005C0499" w:rsidTr="006C2085">
        <w:trPr>
          <w:trHeight w:val="53"/>
        </w:trPr>
        <w:tc>
          <w:tcPr>
            <w:tcW w:w="466" w:type="pct"/>
            <w:tcBorders>
              <w:top w:val="single" w:sz="4" w:space="0" w:color="auto"/>
            </w:tcBorders>
            <w:shd w:val="clear" w:color="auto" w:fill="auto"/>
            <w:hideMark/>
          </w:tcPr>
          <w:p w:rsidR="00A71593" w:rsidRPr="00104D66" w:rsidRDefault="0039648B" w:rsidP="003C6749">
            <w:pPr>
              <w:spacing w:line="240" w:lineRule="auto"/>
              <w:rPr>
                <w:rFonts w:ascii="Times New Roman" w:eastAsia="Times New Roman" w:hAnsi="Times New Roman" w:cs="Times New Roman"/>
                <w:color w:val="000000"/>
                <w:sz w:val="16"/>
                <w:szCs w:val="18"/>
                <w:lang w:val="es-ES"/>
              </w:rPr>
            </w:pPr>
            <w:r w:rsidRPr="0039648B">
              <w:rPr>
                <w:rFonts w:ascii="Times New Roman" w:eastAsia="Times New Roman" w:hAnsi="Times New Roman" w:cs="Times New Roman"/>
                <w:color w:val="000000"/>
                <w:sz w:val="16"/>
                <w:szCs w:val="18"/>
                <w:lang w:val="es-ES"/>
              </w:rPr>
              <w:t>C</w:t>
            </w:r>
            <w:r w:rsidR="00A71593" w:rsidRPr="00104D66">
              <w:rPr>
                <w:rFonts w:ascii="Times New Roman" w:eastAsia="Times New Roman" w:hAnsi="Times New Roman" w:cs="Times New Roman"/>
                <w:color w:val="000000"/>
                <w:sz w:val="16"/>
                <w:szCs w:val="18"/>
                <w:lang w:val="es-ES"/>
              </w:rPr>
              <w:t>aras</w:t>
            </w:r>
          </w:p>
        </w:tc>
        <w:tc>
          <w:tcPr>
            <w:tcW w:w="469" w:type="pct"/>
            <w:tcBorders>
              <w:top w:val="single" w:sz="4" w:space="0" w:color="auto"/>
            </w:tcBorders>
          </w:tcPr>
          <w:p w:rsidR="00A71593" w:rsidRPr="005C0499" w:rsidRDefault="00A71593"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6</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798*</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tcBorders>
              <w:top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tcBorders>
              <w:top w:val="single" w:sz="4" w:space="0" w:color="auto"/>
            </w:tcBorders>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tcBorders>
              <w:top w:val="single" w:sz="4" w:space="0" w:color="auto"/>
            </w:tcBorders>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15000</w:t>
            </w:r>
            <w:r w:rsidRPr="00104D66">
              <w:rPr>
                <w:rFonts w:ascii="Times New Roman" w:eastAsia="Times New Roman" w:hAnsi="Times New Roman" w:cs="Times New Roman"/>
                <w:color w:val="000000"/>
                <w:sz w:val="18"/>
                <w:szCs w:val="18"/>
                <w:vertAlign w:val="superscript"/>
                <w:lang w:val="es-ES"/>
              </w:rPr>
              <w:t>*</w:t>
            </w:r>
          </w:p>
        </w:tc>
        <w:tc>
          <w:tcPr>
            <w:tcW w:w="312" w:type="pct"/>
            <w:tcBorders>
              <w:top w:val="single" w:sz="4" w:space="0" w:color="auto"/>
            </w:tcBorders>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583</w:t>
            </w:r>
          </w:p>
        </w:tc>
        <w:tc>
          <w:tcPr>
            <w:tcW w:w="313" w:type="pct"/>
            <w:tcBorders>
              <w:top w:val="single" w:sz="4" w:space="0" w:color="auto"/>
            </w:tcBorders>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002</w:t>
            </w:r>
          </w:p>
        </w:tc>
        <w:tc>
          <w:tcPr>
            <w:tcW w:w="391" w:type="pct"/>
            <w:tcBorders>
              <w:top w:val="single" w:sz="4" w:space="0" w:color="auto"/>
            </w:tcBorders>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697</w:t>
            </w:r>
          </w:p>
        </w:tc>
        <w:tc>
          <w:tcPr>
            <w:tcW w:w="387" w:type="pct"/>
            <w:tcBorders>
              <w:top w:val="single" w:sz="4" w:space="0" w:color="auto"/>
            </w:tcBorders>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3</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603</w:t>
            </w:r>
          </w:p>
        </w:tc>
        <w:tc>
          <w:tcPr>
            <w:tcW w:w="471" w:type="pct"/>
            <w:tcBorders>
              <w:top w:val="single" w:sz="4" w:space="0" w:color="auto"/>
            </w:tcBorders>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136</w:t>
            </w:r>
          </w:p>
        </w:tc>
        <w:tc>
          <w:tcPr>
            <w:tcW w:w="469" w:type="pct"/>
            <w:tcBorders>
              <w:top w:val="single" w:sz="4" w:space="0" w:color="auto"/>
            </w:tcBorders>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3</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107</w:t>
            </w:r>
          </w:p>
        </w:tc>
      </w:tr>
      <w:tr w:rsidR="0039648B" w:rsidRPr="005C0499" w:rsidTr="006C2085">
        <w:trPr>
          <w:trHeight w:val="53"/>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Cambridge</w:t>
            </w:r>
          </w:p>
        </w:tc>
        <w:tc>
          <w:tcPr>
            <w:tcW w:w="469" w:type="pct"/>
          </w:tcPr>
          <w:p w:rsidR="005C0499"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6</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049*</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Diagnóstico psicológico</w:t>
            </w:r>
          </w:p>
        </w:tc>
        <w:tc>
          <w:tcPr>
            <w:tcW w:w="546"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9</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56667</w:t>
            </w:r>
            <w:r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794</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004</w:t>
            </w:r>
          </w:p>
        </w:tc>
        <w:tc>
          <w:tcPr>
            <w:tcW w:w="39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608</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16</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526</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4</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286</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14</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912</w:t>
            </w:r>
          </w:p>
        </w:tc>
      </w:tr>
      <w:tr w:rsidR="0039648B" w:rsidRPr="005C0499" w:rsidTr="006C2085">
        <w:trPr>
          <w:trHeight w:val="53"/>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CAUSAS</w:t>
            </w:r>
          </w:p>
        </w:tc>
        <w:tc>
          <w:tcPr>
            <w:tcW w:w="469" w:type="pct"/>
          </w:tcPr>
          <w:p w:rsidR="005C0499"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8</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829*</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44375</w:t>
            </w:r>
            <w:r w:rsidR="00A71593"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106</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180</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707</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239</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653</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CONSECUENCIAS</w:t>
            </w:r>
          </w:p>
        </w:tc>
        <w:tc>
          <w:tcPr>
            <w:tcW w:w="469" w:type="pct"/>
          </w:tcPr>
          <w:p w:rsidR="005C0499"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11</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199*</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41167</w:t>
            </w:r>
            <w:r w:rsidR="00A71593"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093</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179</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644</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229</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585</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469" w:type="pct"/>
          </w:tcPr>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Diagnóstico psicológico</w:t>
            </w:r>
          </w:p>
        </w:tc>
        <w:tc>
          <w:tcPr>
            <w:tcW w:w="546"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w:t>
            </w:r>
            <w:r w:rsidR="0039648B">
              <w:rPr>
                <w:rFonts w:ascii="Times New Roman" w:eastAsia="Times New Roman" w:hAnsi="Times New Roman" w:cs="Times New Roman"/>
                <w:color w:val="000000"/>
                <w:sz w:val="18"/>
                <w:szCs w:val="18"/>
                <w:lang w:val="es-ES"/>
              </w:rPr>
              <w:t>0.</w:t>
            </w:r>
            <w:r w:rsidRPr="00104D66">
              <w:rPr>
                <w:rFonts w:ascii="Times New Roman" w:eastAsia="Times New Roman" w:hAnsi="Times New Roman" w:cs="Times New Roman"/>
                <w:color w:val="000000"/>
                <w:sz w:val="18"/>
                <w:szCs w:val="18"/>
                <w:lang w:val="es-ES"/>
              </w:rPr>
              <w:t>34500</w:t>
            </w:r>
            <w:r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106</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007</w:t>
            </w:r>
          </w:p>
        </w:tc>
        <w:tc>
          <w:tcPr>
            <w:tcW w:w="39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w:t>
            </w:r>
            <w:r w:rsidR="0039648B">
              <w:rPr>
                <w:rFonts w:ascii="Times New Roman" w:eastAsia="Times New Roman" w:hAnsi="Times New Roman" w:cs="Times New Roman"/>
                <w:color w:val="000000"/>
                <w:sz w:val="18"/>
                <w:szCs w:val="18"/>
                <w:lang w:val="es-ES"/>
              </w:rPr>
              <w:t>0.</w:t>
            </w:r>
            <w:r w:rsidRPr="00104D66">
              <w:rPr>
                <w:rFonts w:ascii="Times New Roman" w:eastAsia="Times New Roman" w:hAnsi="Times New Roman" w:cs="Times New Roman"/>
                <w:color w:val="000000"/>
                <w:sz w:val="18"/>
                <w:szCs w:val="18"/>
                <w:lang w:val="es-ES"/>
              </w:rPr>
              <w:t>609</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081</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548</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149</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FAUX</w:t>
            </w:r>
          </w:p>
        </w:tc>
        <w:tc>
          <w:tcPr>
            <w:tcW w:w="469" w:type="pct"/>
          </w:tcPr>
          <w:p w:rsidR="005C0499"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23</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027*</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59167</w:t>
            </w:r>
            <w:r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687</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6</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390</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14</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793</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7</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045</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13</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973</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469" w:type="pct"/>
          </w:tcPr>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Diagnóstico psicológico</w:t>
            </w:r>
          </w:p>
        </w:tc>
        <w:tc>
          <w:tcPr>
            <w:tcW w:w="546"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61667</w:t>
            </w:r>
            <w:r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017</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5</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595</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15</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639</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6</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760</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14</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344</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ABSURDOS</w:t>
            </w:r>
          </w:p>
        </w:tc>
        <w:tc>
          <w:tcPr>
            <w:tcW w:w="469" w:type="pct"/>
          </w:tcPr>
          <w:p w:rsidR="005C0499"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15</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365*</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9</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30000</w:t>
            </w:r>
            <w:r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702</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5</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060</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13</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540</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6</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234</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136</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469" w:type="pct"/>
          </w:tcPr>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Diagnóstico psicológico</w:t>
            </w:r>
          </w:p>
        </w:tc>
        <w:tc>
          <w:tcPr>
            <w:tcW w:w="546"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7</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00000</w:t>
            </w:r>
            <w:r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035</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004</w:t>
            </w:r>
          </w:p>
        </w:tc>
        <w:tc>
          <w:tcPr>
            <w:tcW w:w="39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932</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12</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068</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3</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318</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10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974</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HINTING TASK</w:t>
            </w:r>
          </w:p>
        </w:tc>
        <w:tc>
          <w:tcPr>
            <w:tcW w:w="469" w:type="pct"/>
          </w:tcPr>
          <w:p w:rsidR="005C0499"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11</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482*</w:t>
            </w:r>
          </w:p>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40208</w:t>
            </w:r>
            <w:r w:rsidR="00A71593"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0.1</w:t>
            </w:r>
            <w:r w:rsidR="00A71593" w:rsidRPr="00104D66">
              <w:rPr>
                <w:rFonts w:ascii="Times New Roman" w:eastAsia="Times New Roman" w:hAnsi="Times New Roman" w:cs="Times New Roman"/>
                <w:color w:val="000000"/>
                <w:sz w:val="18"/>
                <w:szCs w:val="18"/>
                <w:lang w:val="es-ES"/>
              </w:rPr>
              <w:t>08</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002</w:t>
            </w:r>
          </w:p>
        </w:tc>
        <w:tc>
          <w:tcPr>
            <w:tcW w:w="391"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133</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671</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232</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571</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469" w:type="pct"/>
          </w:tcPr>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Diagnóstico psicológico</w:t>
            </w:r>
          </w:p>
        </w:tc>
        <w:tc>
          <w:tcPr>
            <w:tcW w:w="546"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57083</w:t>
            </w:r>
            <w:r w:rsidR="00A71593"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129</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250</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892</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264</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892</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JUICIO</w:t>
            </w:r>
          </w:p>
        </w:tc>
        <w:tc>
          <w:tcPr>
            <w:tcW w:w="469" w:type="pct"/>
          </w:tcPr>
          <w:p w:rsidR="00A71593" w:rsidRPr="005C0499" w:rsidRDefault="005C0499" w:rsidP="003C6749">
            <w:pPr>
              <w:spacing w:line="240" w:lineRule="auto"/>
              <w:rPr>
                <w:rFonts w:ascii="Times New Roman" w:hAnsi="Times New Roman" w:cs="Times New Roman"/>
                <w:color w:val="000000"/>
                <w:sz w:val="18"/>
                <w:szCs w:val="18"/>
              </w:rPr>
            </w:pPr>
            <w:r w:rsidRPr="005C0499">
              <w:rPr>
                <w:rFonts w:ascii="Times New Roman" w:hAnsi="Times New Roman" w:cs="Times New Roman"/>
                <w:color w:val="000000"/>
                <w:sz w:val="18"/>
                <w:szCs w:val="18"/>
              </w:rPr>
              <w:t>23</w:t>
            </w:r>
            <w:r w:rsidR="0039648B">
              <w:rPr>
                <w:rFonts w:ascii="Times New Roman" w:hAnsi="Times New Roman" w:cs="Times New Roman"/>
                <w:color w:val="000000"/>
                <w:sz w:val="18"/>
                <w:szCs w:val="18"/>
              </w:rPr>
              <w:t>.</w:t>
            </w:r>
            <w:r w:rsidRPr="005C0499">
              <w:rPr>
                <w:rFonts w:ascii="Times New Roman" w:hAnsi="Times New Roman" w:cs="Times New Roman"/>
                <w:color w:val="000000"/>
                <w:sz w:val="18"/>
                <w:szCs w:val="18"/>
              </w:rPr>
              <w:t>448*</w:t>
            </w: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Asintomáticos</w:t>
            </w: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Privados de libertad</w:t>
            </w:r>
          </w:p>
        </w:tc>
        <w:tc>
          <w:tcPr>
            <w:tcW w:w="546"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48214</w:t>
            </w:r>
            <w:r w:rsidR="00A71593"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071</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000</w:t>
            </w:r>
          </w:p>
        </w:tc>
        <w:tc>
          <w:tcPr>
            <w:tcW w:w="391"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306</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658</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322</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617</w:t>
            </w:r>
          </w:p>
        </w:tc>
      </w:tr>
      <w:tr w:rsidR="0039648B" w:rsidRPr="005C0499" w:rsidTr="006C2085">
        <w:trPr>
          <w:trHeight w:val="300"/>
        </w:trPr>
        <w:tc>
          <w:tcPr>
            <w:tcW w:w="46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469" w:type="pct"/>
          </w:tcPr>
          <w:p w:rsidR="00A71593" w:rsidRPr="005C0499" w:rsidRDefault="00A71593" w:rsidP="003C6749">
            <w:pPr>
              <w:spacing w:line="240" w:lineRule="auto"/>
              <w:rPr>
                <w:rFonts w:ascii="Times New Roman" w:eastAsia="Times New Roman" w:hAnsi="Times New Roman" w:cs="Times New Roman"/>
                <w:color w:val="000000"/>
                <w:sz w:val="18"/>
                <w:szCs w:val="18"/>
                <w:lang w:val="es-ES"/>
              </w:rPr>
            </w:pPr>
          </w:p>
        </w:tc>
        <w:tc>
          <w:tcPr>
            <w:tcW w:w="626"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p>
        </w:tc>
        <w:tc>
          <w:tcPr>
            <w:tcW w:w="549" w:type="pct"/>
            <w:shd w:val="clear" w:color="auto" w:fill="auto"/>
            <w:hideMark/>
          </w:tcPr>
          <w:p w:rsidR="00A71593" w:rsidRPr="00104D66" w:rsidRDefault="00A71593" w:rsidP="003C6749">
            <w:pPr>
              <w:spacing w:line="240" w:lineRule="auto"/>
              <w:rPr>
                <w:rFonts w:ascii="Times New Roman" w:eastAsia="Times New Roman" w:hAnsi="Times New Roman" w:cs="Times New Roman"/>
                <w:color w:val="000000"/>
                <w:sz w:val="16"/>
                <w:szCs w:val="18"/>
                <w:lang w:val="es-ES"/>
              </w:rPr>
            </w:pPr>
            <w:r w:rsidRPr="00104D66">
              <w:rPr>
                <w:rFonts w:ascii="Times New Roman" w:eastAsia="Times New Roman" w:hAnsi="Times New Roman" w:cs="Times New Roman"/>
                <w:color w:val="000000"/>
                <w:sz w:val="16"/>
                <w:szCs w:val="18"/>
                <w:lang w:val="es-ES"/>
              </w:rPr>
              <w:t>Diagnóstico psicológico</w:t>
            </w:r>
          </w:p>
        </w:tc>
        <w:tc>
          <w:tcPr>
            <w:tcW w:w="546"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22857</w:t>
            </w:r>
            <w:r w:rsidR="00A71593" w:rsidRPr="00104D66">
              <w:rPr>
                <w:rFonts w:ascii="Times New Roman" w:eastAsia="Times New Roman" w:hAnsi="Times New Roman" w:cs="Times New Roman"/>
                <w:color w:val="000000"/>
                <w:sz w:val="18"/>
                <w:szCs w:val="18"/>
                <w:vertAlign w:val="superscript"/>
                <w:lang w:val="es-ES"/>
              </w:rPr>
              <w:t>*</w:t>
            </w:r>
          </w:p>
        </w:tc>
        <w:tc>
          <w:tcPr>
            <w:tcW w:w="312"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085</w:t>
            </w:r>
          </w:p>
        </w:tc>
        <w:tc>
          <w:tcPr>
            <w:tcW w:w="313"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w:t>
            </w:r>
            <w:r w:rsidR="00A71593" w:rsidRPr="00104D66">
              <w:rPr>
                <w:rFonts w:ascii="Times New Roman" w:eastAsia="Times New Roman" w:hAnsi="Times New Roman" w:cs="Times New Roman"/>
                <w:color w:val="000000"/>
                <w:sz w:val="18"/>
                <w:szCs w:val="18"/>
                <w:lang w:val="es-ES"/>
              </w:rPr>
              <w:t>030</w:t>
            </w:r>
          </w:p>
        </w:tc>
        <w:tc>
          <w:tcPr>
            <w:tcW w:w="391" w:type="pct"/>
            <w:shd w:val="clear" w:color="auto" w:fill="auto"/>
            <w:noWrap/>
            <w:hideMark/>
          </w:tcPr>
          <w:p w:rsidR="00A71593" w:rsidRPr="00104D66" w:rsidRDefault="0039648B" w:rsidP="003C6749">
            <w:pPr>
              <w:spacing w:line="240" w:lineRule="auto"/>
              <w:rPr>
                <w:rFonts w:ascii="Times New Roman" w:eastAsia="Times New Roman" w:hAnsi="Times New Roman" w:cs="Times New Roman"/>
                <w:color w:val="000000"/>
                <w:sz w:val="18"/>
                <w:szCs w:val="18"/>
                <w:lang w:val="es-ES"/>
              </w:rPr>
            </w:pPr>
            <w:r>
              <w:rPr>
                <w:rFonts w:ascii="Times New Roman" w:eastAsia="Times New Roman" w:hAnsi="Times New Roman" w:cs="Times New Roman"/>
                <w:color w:val="000000"/>
                <w:sz w:val="18"/>
                <w:szCs w:val="18"/>
                <w:lang w:val="es-ES"/>
              </w:rPr>
              <w:t>0.</w:t>
            </w:r>
            <w:r w:rsidR="00A71593" w:rsidRPr="00104D66">
              <w:rPr>
                <w:rFonts w:ascii="Times New Roman" w:eastAsia="Times New Roman" w:hAnsi="Times New Roman" w:cs="Times New Roman"/>
                <w:color w:val="000000"/>
                <w:sz w:val="18"/>
                <w:szCs w:val="18"/>
                <w:lang w:val="es-ES"/>
              </w:rPr>
              <w:t>018</w:t>
            </w:r>
          </w:p>
        </w:tc>
        <w:tc>
          <w:tcPr>
            <w:tcW w:w="387"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439</w:t>
            </w:r>
          </w:p>
        </w:tc>
        <w:tc>
          <w:tcPr>
            <w:tcW w:w="471"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054</w:t>
            </w:r>
          </w:p>
        </w:tc>
        <w:tc>
          <w:tcPr>
            <w:tcW w:w="469" w:type="pct"/>
            <w:shd w:val="clear" w:color="auto" w:fill="auto"/>
            <w:noWrap/>
            <w:hideMark/>
          </w:tcPr>
          <w:p w:rsidR="00A71593" w:rsidRPr="00104D66" w:rsidRDefault="00A71593" w:rsidP="003C6749">
            <w:pPr>
              <w:spacing w:line="240" w:lineRule="auto"/>
              <w:rPr>
                <w:rFonts w:ascii="Times New Roman" w:eastAsia="Times New Roman" w:hAnsi="Times New Roman" w:cs="Times New Roman"/>
                <w:color w:val="000000"/>
                <w:sz w:val="18"/>
                <w:szCs w:val="18"/>
                <w:lang w:val="es-ES"/>
              </w:rPr>
            </w:pPr>
            <w:r w:rsidRPr="00104D66">
              <w:rPr>
                <w:rFonts w:ascii="Times New Roman" w:eastAsia="Times New Roman" w:hAnsi="Times New Roman" w:cs="Times New Roman"/>
                <w:color w:val="000000"/>
                <w:sz w:val="18"/>
                <w:szCs w:val="18"/>
                <w:lang w:val="es-ES"/>
              </w:rPr>
              <w:t>0</w:t>
            </w:r>
            <w:r w:rsidR="0039648B">
              <w:rPr>
                <w:rFonts w:ascii="Times New Roman" w:eastAsia="Times New Roman" w:hAnsi="Times New Roman" w:cs="Times New Roman"/>
                <w:color w:val="000000"/>
                <w:sz w:val="18"/>
                <w:szCs w:val="18"/>
                <w:lang w:val="es-ES"/>
              </w:rPr>
              <w:t>.</w:t>
            </w:r>
            <w:r w:rsidRPr="00104D66">
              <w:rPr>
                <w:rFonts w:ascii="Times New Roman" w:eastAsia="Times New Roman" w:hAnsi="Times New Roman" w:cs="Times New Roman"/>
                <w:color w:val="000000"/>
                <w:sz w:val="18"/>
                <w:szCs w:val="18"/>
                <w:lang w:val="es-ES"/>
              </w:rPr>
              <w:t>387</w:t>
            </w:r>
          </w:p>
        </w:tc>
      </w:tr>
    </w:tbl>
    <w:p w:rsidR="001C022E" w:rsidRPr="0099605D" w:rsidRDefault="0099605D" w:rsidP="003C6749">
      <w:pPr>
        <w:spacing w:line="240" w:lineRule="auto"/>
        <w:rPr>
          <w:rFonts w:ascii="Times New Roman" w:hAnsi="Times New Roman" w:cs="Times New Roman"/>
          <w:sz w:val="24"/>
          <w:szCs w:val="24"/>
          <w:lang w:val="es-ES"/>
        </w:rPr>
      </w:pPr>
      <w:r w:rsidRPr="0099605D">
        <w:rPr>
          <w:rFonts w:ascii="Times New Roman" w:hAnsi="Times New Roman" w:cs="Times New Roman"/>
          <w:sz w:val="24"/>
          <w:szCs w:val="24"/>
          <w:lang w:val="es-ES"/>
        </w:rPr>
        <w:t>Nota: IC95 (Intervalo de confianza del 95%).</w:t>
      </w:r>
      <w:r w:rsidR="001C022E" w:rsidRPr="001C022E">
        <w:rPr>
          <w:rFonts w:ascii="Times New Roman" w:eastAsia="Times New Roman" w:hAnsi="Times New Roman" w:cs="Times New Roman"/>
          <w:sz w:val="24"/>
          <w:szCs w:val="24"/>
          <w:lang w:val="es-ES_tradnl"/>
        </w:rPr>
        <w:t xml:space="preserve"> </w:t>
      </w:r>
      <w:r w:rsidR="001C022E" w:rsidRPr="0099605D">
        <w:rPr>
          <w:rFonts w:ascii="Times New Roman" w:eastAsia="Times New Roman" w:hAnsi="Times New Roman" w:cs="Times New Roman"/>
          <w:sz w:val="24"/>
          <w:szCs w:val="24"/>
          <w:lang w:val="es-ES_tradnl"/>
        </w:rPr>
        <w:t>Fuente: Elaboración propia.</w:t>
      </w:r>
    </w:p>
    <w:p w:rsidR="0099605D" w:rsidRPr="0099605D" w:rsidRDefault="0099605D" w:rsidP="003C6749">
      <w:pPr>
        <w:suppressAutoHyphens/>
        <w:spacing w:line="240" w:lineRule="auto"/>
        <w:jc w:val="both"/>
        <w:rPr>
          <w:rFonts w:ascii="Times New Roman" w:eastAsia="Times New Roman" w:hAnsi="Times New Roman" w:cs="Times New Roman"/>
          <w:sz w:val="24"/>
          <w:szCs w:val="24"/>
          <w:lang w:val="es-ES_tradnl"/>
        </w:rPr>
      </w:pPr>
      <w:r w:rsidRPr="0099605D">
        <w:rPr>
          <w:rFonts w:ascii="Times New Roman" w:eastAsia="Times New Roman" w:hAnsi="Times New Roman" w:cs="Times New Roman"/>
          <w:sz w:val="24"/>
          <w:szCs w:val="24"/>
          <w:lang w:val="es-ES_tradnl"/>
        </w:rPr>
        <w:t xml:space="preserve">* </w:t>
      </w:r>
      <w:r w:rsidRPr="0099605D">
        <w:rPr>
          <w:rFonts w:ascii="Times New Roman" w:eastAsia="Times New Roman" w:hAnsi="Times New Roman" w:cs="Times New Roman"/>
          <w:i/>
          <w:sz w:val="24"/>
          <w:szCs w:val="24"/>
          <w:lang w:val="es-ES_tradnl"/>
        </w:rPr>
        <w:t>p</w:t>
      </w:r>
      <w:r w:rsidRPr="0099605D">
        <w:rPr>
          <w:rFonts w:ascii="Times New Roman" w:eastAsia="Times New Roman" w:hAnsi="Times New Roman" w:cs="Times New Roman"/>
          <w:sz w:val="24"/>
          <w:szCs w:val="24"/>
          <w:lang w:val="es-ES_tradnl"/>
        </w:rPr>
        <w:t xml:space="preserve"> &lt; .01</w:t>
      </w:r>
    </w:p>
    <w:p w:rsidR="00104D66" w:rsidRPr="006567F5" w:rsidRDefault="00104D66" w:rsidP="003C6749">
      <w:pPr>
        <w:spacing w:line="240" w:lineRule="auto"/>
        <w:rPr>
          <w:rFonts w:ascii="Times New Roman" w:hAnsi="Times New Roman" w:cs="Times New Roman"/>
          <w:color w:val="548DD4" w:themeColor="text2" w:themeTint="99"/>
          <w:sz w:val="24"/>
          <w:szCs w:val="24"/>
          <w:lang w:val="es-ES"/>
        </w:rPr>
      </w:pPr>
    </w:p>
    <w:p w:rsidR="000F4888" w:rsidRPr="006567F5" w:rsidRDefault="00057938" w:rsidP="003C6749">
      <w:pPr>
        <w:spacing w:line="240" w:lineRule="auto"/>
        <w:jc w:val="center"/>
        <w:rPr>
          <w:rFonts w:ascii="Times New Roman" w:hAnsi="Times New Roman" w:cs="Times New Roman"/>
          <w:b/>
          <w:sz w:val="24"/>
          <w:szCs w:val="24"/>
          <w:lang w:val="es-ES"/>
        </w:rPr>
      </w:pPr>
      <w:r w:rsidRPr="006567F5">
        <w:rPr>
          <w:rFonts w:ascii="Times New Roman" w:hAnsi="Times New Roman" w:cs="Times New Roman"/>
          <w:b/>
          <w:sz w:val="24"/>
          <w:szCs w:val="24"/>
          <w:lang w:val="es-ES"/>
        </w:rPr>
        <w:t>Discusión</w:t>
      </w:r>
    </w:p>
    <w:p w:rsidR="00C96454" w:rsidRPr="006567F5" w:rsidRDefault="00057938"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Este estudio es consistente con los resultados de estudios previos</w:t>
      </w:r>
      <w:r w:rsidR="006877BA">
        <w:rPr>
          <w:rFonts w:ascii="Times New Roman" w:hAnsi="Times New Roman" w:cs="Times New Roman"/>
          <w:sz w:val="24"/>
          <w:szCs w:val="24"/>
          <w:lang w:val="es-ES"/>
        </w:rPr>
        <w:t>,</w:t>
      </w:r>
      <w:r w:rsidRPr="006567F5">
        <w:rPr>
          <w:rFonts w:ascii="Times New Roman" w:hAnsi="Times New Roman" w:cs="Times New Roman"/>
          <w:sz w:val="24"/>
          <w:szCs w:val="24"/>
          <w:lang w:val="es-ES"/>
        </w:rPr>
        <w:t xml:space="preserve"> en </w:t>
      </w:r>
      <w:r w:rsidR="006877BA">
        <w:rPr>
          <w:rFonts w:ascii="Times New Roman" w:hAnsi="Times New Roman" w:cs="Times New Roman"/>
          <w:sz w:val="24"/>
          <w:szCs w:val="24"/>
          <w:lang w:val="es-ES"/>
        </w:rPr>
        <w:t xml:space="preserve">los cuales </w:t>
      </w:r>
      <w:r w:rsidRPr="006567F5">
        <w:rPr>
          <w:rFonts w:ascii="Times New Roman" w:hAnsi="Times New Roman" w:cs="Times New Roman"/>
          <w:sz w:val="24"/>
          <w:szCs w:val="24"/>
          <w:lang w:val="es-ES"/>
        </w:rPr>
        <w:t>se evidencian alteraciones en la CS en personas condenadas por delitos y en personas con diagn</w:t>
      </w:r>
      <w:r w:rsidR="000E1F73" w:rsidRPr="006567F5">
        <w:rPr>
          <w:rFonts w:ascii="Times New Roman" w:hAnsi="Times New Roman" w:cs="Times New Roman"/>
          <w:sz w:val="24"/>
          <w:szCs w:val="24"/>
          <w:lang w:val="es-ES"/>
        </w:rPr>
        <w:t xml:space="preserve">ósticos clínicos que afectan </w:t>
      </w:r>
      <w:r w:rsidR="006877BA">
        <w:rPr>
          <w:rFonts w:ascii="Times New Roman" w:hAnsi="Times New Roman" w:cs="Times New Roman"/>
          <w:sz w:val="24"/>
          <w:szCs w:val="24"/>
          <w:lang w:val="es-ES"/>
        </w:rPr>
        <w:t>su</w:t>
      </w:r>
      <w:r w:rsidR="000E1F73" w:rsidRPr="006567F5">
        <w:rPr>
          <w:rFonts w:ascii="Times New Roman" w:hAnsi="Times New Roman" w:cs="Times New Roman"/>
          <w:sz w:val="24"/>
          <w:szCs w:val="24"/>
          <w:lang w:val="es-ES"/>
        </w:rPr>
        <w:t xml:space="preserve"> funcionamiento social. Los datos obtenidos indican diferencias estadísticamente significativas entre los tres grupos, con un peor rendimiento en </w:t>
      </w:r>
      <w:r w:rsidR="000E1F73" w:rsidRPr="006567F5">
        <w:rPr>
          <w:rFonts w:ascii="Times New Roman" w:hAnsi="Times New Roman" w:cs="Times New Roman"/>
          <w:sz w:val="24"/>
          <w:szCs w:val="24"/>
          <w:lang w:val="es-ES"/>
        </w:rPr>
        <w:lastRenderedPageBreak/>
        <w:t>todas las pruebas en los grupos de participantes con diagnóstico clínico y en personas condenadas por conductas delictivas.</w:t>
      </w:r>
    </w:p>
    <w:p w:rsidR="006567F5" w:rsidRPr="006567F5" w:rsidRDefault="00FC6B0D"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 xml:space="preserve">Dos competencias son fundamentales en la Cognición Social, la capacidad para hacer inferencias y deducciones en contextos </w:t>
      </w:r>
      <w:r w:rsidRPr="00087982">
        <w:rPr>
          <w:rFonts w:ascii="Times New Roman" w:hAnsi="Times New Roman" w:cs="Times New Roman"/>
          <w:sz w:val="24"/>
          <w:szCs w:val="24"/>
          <w:lang w:val="es-ES"/>
        </w:rPr>
        <w:t>sociales (</w:t>
      </w:r>
      <w:proofErr w:type="spellStart"/>
      <w:r w:rsidRPr="00087982">
        <w:rPr>
          <w:rFonts w:ascii="Times New Roman" w:hAnsi="Times New Roman" w:cs="Times New Roman"/>
          <w:sz w:val="24"/>
          <w:szCs w:val="24"/>
          <w:lang w:val="es-ES"/>
        </w:rPr>
        <w:t>Adolphs</w:t>
      </w:r>
      <w:proofErr w:type="spellEnd"/>
      <w:r w:rsidRPr="00087982">
        <w:rPr>
          <w:rFonts w:ascii="Times New Roman" w:hAnsi="Times New Roman" w:cs="Times New Roman"/>
          <w:sz w:val="24"/>
          <w:szCs w:val="24"/>
          <w:lang w:val="es-ES"/>
        </w:rPr>
        <w:t>, 1999), y la capacidad</w:t>
      </w:r>
      <w:r w:rsidRPr="006567F5">
        <w:rPr>
          <w:rFonts w:ascii="Times New Roman" w:hAnsi="Times New Roman" w:cs="Times New Roman"/>
          <w:sz w:val="24"/>
          <w:szCs w:val="24"/>
          <w:lang w:val="es-ES"/>
        </w:rPr>
        <w:t xml:space="preserve"> para tener acceso y manipular parámetros </w:t>
      </w:r>
      <w:r w:rsidRPr="00087982">
        <w:rPr>
          <w:rFonts w:ascii="Times New Roman" w:hAnsi="Times New Roman" w:cs="Times New Roman"/>
          <w:sz w:val="24"/>
          <w:szCs w:val="24"/>
          <w:lang w:val="es-ES"/>
        </w:rPr>
        <w:t>sociales (</w:t>
      </w:r>
      <w:proofErr w:type="spellStart"/>
      <w:r w:rsidR="00087982" w:rsidRPr="00087982">
        <w:rPr>
          <w:rFonts w:ascii="Times New Roman" w:hAnsi="Times New Roman" w:cs="Times New Roman"/>
          <w:sz w:val="24"/>
          <w:szCs w:val="24"/>
          <w:lang w:val="es-ES"/>
        </w:rPr>
        <w:t>Sav</w:t>
      </w:r>
      <w:r w:rsidRPr="00087982">
        <w:rPr>
          <w:rFonts w:ascii="Times New Roman" w:hAnsi="Times New Roman" w:cs="Times New Roman"/>
          <w:sz w:val="24"/>
          <w:szCs w:val="24"/>
          <w:lang w:val="es-ES"/>
        </w:rPr>
        <w:t>er</w:t>
      </w:r>
      <w:proofErr w:type="spellEnd"/>
      <w:r w:rsidRPr="00087982">
        <w:rPr>
          <w:rFonts w:ascii="Times New Roman" w:hAnsi="Times New Roman" w:cs="Times New Roman"/>
          <w:sz w:val="24"/>
          <w:szCs w:val="24"/>
          <w:lang w:val="es-ES"/>
        </w:rPr>
        <w:t xml:space="preserve"> </w:t>
      </w:r>
      <w:r w:rsidR="008A3A47" w:rsidRPr="00087982">
        <w:rPr>
          <w:rFonts w:ascii="Times New Roman" w:hAnsi="Times New Roman" w:cs="Times New Roman"/>
          <w:sz w:val="24"/>
          <w:szCs w:val="24"/>
          <w:lang w:val="es-ES"/>
        </w:rPr>
        <w:t>&amp;</w:t>
      </w:r>
      <w:r w:rsidRPr="00087982">
        <w:rPr>
          <w:rFonts w:ascii="Times New Roman" w:hAnsi="Times New Roman" w:cs="Times New Roman"/>
          <w:sz w:val="24"/>
          <w:szCs w:val="24"/>
          <w:lang w:val="es-ES"/>
        </w:rPr>
        <w:t xml:space="preserve"> </w:t>
      </w:r>
      <w:proofErr w:type="spellStart"/>
      <w:r w:rsidRPr="00087982">
        <w:rPr>
          <w:rFonts w:ascii="Times New Roman" w:hAnsi="Times New Roman" w:cs="Times New Roman"/>
          <w:sz w:val="24"/>
          <w:szCs w:val="24"/>
          <w:lang w:val="es-ES"/>
        </w:rPr>
        <w:t>Damasio</w:t>
      </w:r>
      <w:proofErr w:type="spellEnd"/>
      <w:r w:rsidRPr="00087982">
        <w:rPr>
          <w:rFonts w:ascii="Times New Roman" w:hAnsi="Times New Roman" w:cs="Times New Roman"/>
          <w:sz w:val="24"/>
          <w:szCs w:val="24"/>
          <w:lang w:val="es-ES"/>
        </w:rPr>
        <w:t>, 199</w:t>
      </w:r>
      <w:r w:rsidR="00087982" w:rsidRPr="00087982">
        <w:rPr>
          <w:rFonts w:ascii="Times New Roman" w:hAnsi="Times New Roman" w:cs="Times New Roman"/>
          <w:sz w:val="24"/>
          <w:szCs w:val="24"/>
          <w:lang w:val="es-ES"/>
        </w:rPr>
        <w:t>1</w:t>
      </w:r>
      <w:r w:rsidRPr="00087982">
        <w:rPr>
          <w:rFonts w:ascii="Times New Roman" w:hAnsi="Times New Roman" w:cs="Times New Roman"/>
          <w:sz w:val="24"/>
          <w:szCs w:val="24"/>
          <w:lang w:val="es-ES"/>
        </w:rPr>
        <w:t xml:space="preserve">). </w:t>
      </w:r>
      <w:r w:rsidR="006877BA">
        <w:rPr>
          <w:rFonts w:ascii="Times New Roman" w:hAnsi="Times New Roman" w:cs="Times New Roman"/>
          <w:sz w:val="24"/>
          <w:szCs w:val="24"/>
          <w:lang w:val="es-ES"/>
        </w:rPr>
        <w:t xml:space="preserve">Estas evalúan la capacidad de las </w:t>
      </w:r>
      <w:r w:rsidRPr="006567F5">
        <w:rPr>
          <w:rFonts w:ascii="Times New Roman" w:hAnsi="Times New Roman" w:cs="Times New Roman"/>
          <w:sz w:val="24"/>
          <w:szCs w:val="24"/>
          <w:lang w:val="es-ES"/>
        </w:rPr>
        <w:t>personas</w:t>
      </w:r>
      <w:r w:rsidR="006877BA">
        <w:rPr>
          <w:rFonts w:ascii="Times New Roman" w:hAnsi="Times New Roman" w:cs="Times New Roman"/>
          <w:sz w:val="24"/>
          <w:szCs w:val="24"/>
          <w:lang w:val="es-ES"/>
        </w:rPr>
        <w:t xml:space="preserve"> para </w:t>
      </w:r>
      <w:r w:rsidRPr="006567F5">
        <w:rPr>
          <w:rFonts w:ascii="Times New Roman" w:hAnsi="Times New Roman" w:cs="Times New Roman"/>
          <w:sz w:val="24"/>
          <w:szCs w:val="24"/>
          <w:lang w:val="es-ES"/>
        </w:rPr>
        <w:t>anticipar consecuencias, analizar las c</w:t>
      </w:r>
      <w:r w:rsidR="006567F5" w:rsidRPr="006567F5">
        <w:rPr>
          <w:rFonts w:ascii="Times New Roman" w:hAnsi="Times New Roman" w:cs="Times New Roman"/>
          <w:sz w:val="24"/>
          <w:szCs w:val="24"/>
          <w:lang w:val="es-ES"/>
        </w:rPr>
        <w:t>a</w:t>
      </w:r>
      <w:r w:rsidRPr="006567F5">
        <w:rPr>
          <w:rFonts w:ascii="Times New Roman" w:hAnsi="Times New Roman" w:cs="Times New Roman"/>
          <w:sz w:val="24"/>
          <w:szCs w:val="24"/>
          <w:lang w:val="es-ES"/>
        </w:rPr>
        <w:t xml:space="preserve">usas de una situación, emitir juicios y generar soluciones a problemas en contextos sociales. En el presente estudio estas competencias fueron medidas a través de las subpruebas de identificación de absurdos, compresión de relaciones causales </w:t>
      </w:r>
      <w:r w:rsidR="00C26155" w:rsidRPr="006567F5">
        <w:rPr>
          <w:rFonts w:ascii="Times New Roman" w:hAnsi="Times New Roman" w:cs="Times New Roman"/>
          <w:sz w:val="24"/>
          <w:szCs w:val="24"/>
          <w:lang w:val="es-ES"/>
        </w:rPr>
        <w:t>y capacidad</w:t>
      </w:r>
      <w:r w:rsidRPr="006567F5">
        <w:rPr>
          <w:rFonts w:ascii="Times New Roman" w:hAnsi="Times New Roman" w:cs="Times New Roman"/>
          <w:sz w:val="24"/>
          <w:szCs w:val="24"/>
          <w:lang w:val="es-ES"/>
        </w:rPr>
        <w:t xml:space="preserve"> de juicio.</w:t>
      </w:r>
      <w:r w:rsidR="00D67518" w:rsidRPr="006567F5">
        <w:rPr>
          <w:rFonts w:ascii="Times New Roman" w:hAnsi="Times New Roman" w:cs="Times New Roman"/>
          <w:sz w:val="24"/>
          <w:szCs w:val="24"/>
          <w:lang w:val="es-ES"/>
        </w:rPr>
        <w:t xml:space="preserve"> Las mayores puntaciones en las cuatro pruebas las obtuvo la muestra de asintomáticos, por el </w:t>
      </w:r>
      <w:r w:rsidR="002005E7" w:rsidRPr="006567F5">
        <w:rPr>
          <w:rFonts w:ascii="Times New Roman" w:hAnsi="Times New Roman" w:cs="Times New Roman"/>
          <w:sz w:val="24"/>
          <w:szCs w:val="24"/>
          <w:lang w:val="es-ES"/>
        </w:rPr>
        <w:t>contrario,</w:t>
      </w:r>
      <w:r w:rsidR="00D67518" w:rsidRPr="006567F5">
        <w:rPr>
          <w:rFonts w:ascii="Times New Roman" w:hAnsi="Times New Roman" w:cs="Times New Roman"/>
          <w:sz w:val="24"/>
          <w:szCs w:val="24"/>
          <w:lang w:val="es-ES"/>
        </w:rPr>
        <w:t xml:space="preserve"> las puntuaciones en los otros dos grupos fueron muy similares. </w:t>
      </w:r>
    </w:p>
    <w:p w:rsidR="006567F5" w:rsidRPr="006567F5" w:rsidRDefault="00D67518"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Estos resultados sugieren que los grupos que obtuvieron una ejecución más deficiente pueden tener mayores dificultades para generar una amplia variedad de opciones de respuesta a problemas originados en situaciones sociales</w:t>
      </w:r>
      <w:r w:rsidR="005D347F">
        <w:rPr>
          <w:rFonts w:ascii="Times New Roman" w:hAnsi="Times New Roman" w:cs="Times New Roman"/>
          <w:sz w:val="24"/>
          <w:szCs w:val="24"/>
          <w:lang w:val="es-ES"/>
        </w:rPr>
        <w:t>,</w:t>
      </w:r>
      <w:r w:rsidRPr="006567F5">
        <w:rPr>
          <w:rFonts w:ascii="Times New Roman" w:hAnsi="Times New Roman" w:cs="Times New Roman"/>
          <w:sz w:val="24"/>
          <w:szCs w:val="24"/>
          <w:lang w:val="es-ES"/>
        </w:rPr>
        <w:t xml:space="preserve"> una menor capacidad para considerar las consecuencias al elegir una opción de respuesta particular</w:t>
      </w:r>
      <w:r w:rsidR="005D347F">
        <w:rPr>
          <w:rFonts w:ascii="Times New Roman" w:hAnsi="Times New Roman" w:cs="Times New Roman"/>
          <w:sz w:val="24"/>
          <w:szCs w:val="24"/>
          <w:lang w:val="es-ES"/>
        </w:rPr>
        <w:t>,</w:t>
      </w:r>
      <w:r w:rsidRPr="006567F5">
        <w:rPr>
          <w:rFonts w:ascii="Times New Roman" w:hAnsi="Times New Roman" w:cs="Times New Roman"/>
          <w:sz w:val="24"/>
          <w:szCs w:val="24"/>
          <w:lang w:val="es-ES"/>
        </w:rPr>
        <w:t xml:space="preserve"> una capacidad reducida para tener un adecuado conocimiento </w:t>
      </w:r>
      <w:r w:rsidR="002005E7" w:rsidRPr="006567F5">
        <w:rPr>
          <w:rFonts w:ascii="Times New Roman" w:hAnsi="Times New Roman" w:cs="Times New Roman"/>
          <w:sz w:val="24"/>
          <w:szCs w:val="24"/>
          <w:lang w:val="es-ES"/>
        </w:rPr>
        <w:t>y conciencia del contexto</w:t>
      </w:r>
      <w:r w:rsidR="005D347F">
        <w:rPr>
          <w:rFonts w:ascii="Times New Roman" w:hAnsi="Times New Roman" w:cs="Times New Roman"/>
          <w:sz w:val="24"/>
          <w:szCs w:val="24"/>
          <w:lang w:val="es-ES"/>
        </w:rPr>
        <w:t>,</w:t>
      </w:r>
      <w:r w:rsidR="002005E7" w:rsidRPr="006567F5">
        <w:rPr>
          <w:rFonts w:ascii="Times New Roman" w:hAnsi="Times New Roman" w:cs="Times New Roman"/>
          <w:sz w:val="24"/>
          <w:szCs w:val="24"/>
          <w:lang w:val="es-ES"/>
        </w:rPr>
        <w:t xml:space="preserve"> y por lo tanto</w:t>
      </w:r>
      <w:r w:rsidR="005D347F">
        <w:rPr>
          <w:rFonts w:ascii="Times New Roman" w:hAnsi="Times New Roman" w:cs="Times New Roman"/>
          <w:sz w:val="24"/>
          <w:szCs w:val="24"/>
          <w:lang w:val="es-ES"/>
        </w:rPr>
        <w:t>,</w:t>
      </w:r>
      <w:r w:rsidR="002005E7" w:rsidRPr="006567F5">
        <w:rPr>
          <w:rFonts w:ascii="Times New Roman" w:hAnsi="Times New Roman" w:cs="Times New Roman"/>
          <w:sz w:val="24"/>
          <w:szCs w:val="24"/>
          <w:lang w:val="es-ES"/>
        </w:rPr>
        <w:t xml:space="preserve"> tendrán mayores dificultades para identificar las claves contextuales que les permitan actuar de manera coherente en una situación particular (por ejemplo podrán realizar chistes fuera de </w:t>
      </w:r>
      <w:r w:rsidR="00DD7C01">
        <w:rPr>
          <w:rFonts w:ascii="Times New Roman" w:hAnsi="Times New Roman" w:cs="Times New Roman"/>
          <w:sz w:val="24"/>
          <w:szCs w:val="24"/>
          <w:lang w:val="es-ES"/>
        </w:rPr>
        <w:t>contexto como</w:t>
      </w:r>
      <w:r w:rsidR="002005E7" w:rsidRPr="006567F5">
        <w:rPr>
          <w:rFonts w:ascii="Times New Roman" w:hAnsi="Times New Roman" w:cs="Times New Roman"/>
          <w:sz w:val="24"/>
          <w:szCs w:val="24"/>
          <w:lang w:val="es-ES"/>
        </w:rPr>
        <w:t xml:space="preserve"> una funeraria).  Resultados similares se han encontrado en los estudios de </w:t>
      </w:r>
      <w:proofErr w:type="spellStart"/>
      <w:r w:rsidR="002005E7" w:rsidRPr="006567F5">
        <w:rPr>
          <w:rFonts w:ascii="Times New Roman" w:hAnsi="Times New Roman" w:cs="Times New Roman"/>
          <w:sz w:val="24"/>
          <w:szCs w:val="24"/>
          <w:lang w:val="es-ES"/>
        </w:rPr>
        <w:t>Potvin</w:t>
      </w:r>
      <w:proofErr w:type="spellEnd"/>
      <w:r w:rsidR="002005E7" w:rsidRPr="006567F5">
        <w:rPr>
          <w:rFonts w:ascii="Times New Roman" w:hAnsi="Times New Roman" w:cs="Times New Roman"/>
          <w:sz w:val="24"/>
          <w:szCs w:val="24"/>
          <w:lang w:val="es-ES"/>
        </w:rPr>
        <w:t xml:space="preserve">, Pelletier, </w:t>
      </w:r>
      <w:proofErr w:type="spellStart"/>
      <w:r w:rsidR="002005E7" w:rsidRPr="006567F5">
        <w:rPr>
          <w:rFonts w:ascii="Times New Roman" w:hAnsi="Times New Roman" w:cs="Times New Roman"/>
          <w:sz w:val="24"/>
          <w:szCs w:val="24"/>
          <w:lang w:val="es-ES"/>
        </w:rPr>
        <w:t>Grot</w:t>
      </w:r>
      <w:proofErr w:type="spellEnd"/>
      <w:r w:rsidR="002005E7" w:rsidRPr="006567F5">
        <w:rPr>
          <w:rFonts w:ascii="Times New Roman" w:hAnsi="Times New Roman" w:cs="Times New Roman"/>
          <w:sz w:val="24"/>
          <w:szCs w:val="24"/>
          <w:lang w:val="es-ES"/>
        </w:rPr>
        <w:t xml:space="preserve">, Hébert, Barr </w:t>
      </w:r>
      <w:r w:rsidR="00CB537F">
        <w:rPr>
          <w:rFonts w:ascii="Times New Roman" w:hAnsi="Times New Roman" w:cs="Times New Roman"/>
          <w:sz w:val="24"/>
          <w:szCs w:val="24"/>
          <w:lang w:val="es-ES"/>
        </w:rPr>
        <w:t>y</w:t>
      </w:r>
      <w:r w:rsidR="002005E7" w:rsidRPr="006567F5">
        <w:rPr>
          <w:rFonts w:ascii="Times New Roman" w:hAnsi="Times New Roman" w:cs="Times New Roman"/>
          <w:sz w:val="24"/>
          <w:szCs w:val="24"/>
          <w:lang w:val="es-ES"/>
        </w:rPr>
        <w:t xml:space="preserve"> </w:t>
      </w:r>
      <w:proofErr w:type="spellStart"/>
      <w:r w:rsidR="002005E7" w:rsidRPr="006567F5">
        <w:rPr>
          <w:rFonts w:ascii="Times New Roman" w:hAnsi="Times New Roman" w:cs="Times New Roman"/>
          <w:sz w:val="24"/>
          <w:szCs w:val="24"/>
          <w:lang w:val="es-ES"/>
        </w:rPr>
        <w:t>Lecomte</w:t>
      </w:r>
      <w:proofErr w:type="spellEnd"/>
      <w:r w:rsidR="002005E7" w:rsidRPr="006567F5">
        <w:rPr>
          <w:rFonts w:ascii="Times New Roman" w:hAnsi="Times New Roman" w:cs="Times New Roman"/>
          <w:sz w:val="24"/>
          <w:szCs w:val="24"/>
          <w:lang w:val="es-ES"/>
        </w:rPr>
        <w:t xml:space="preserve"> (2018), </w:t>
      </w:r>
      <w:r w:rsidR="00323921" w:rsidRPr="006567F5">
        <w:rPr>
          <w:rFonts w:ascii="Times New Roman" w:hAnsi="Times New Roman" w:cs="Times New Roman"/>
          <w:sz w:val="24"/>
          <w:szCs w:val="24"/>
          <w:lang w:val="es-ES"/>
        </w:rPr>
        <w:t>en un metaanálisis sobre los déficits cognitivos, entre los que se incluyen la cognición social, y el consumo de metanfetaminas</w:t>
      </w:r>
      <w:r w:rsidR="00A13B77" w:rsidRPr="006567F5">
        <w:rPr>
          <w:rFonts w:ascii="Times New Roman" w:hAnsi="Times New Roman" w:cs="Times New Roman"/>
          <w:sz w:val="24"/>
          <w:szCs w:val="24"/>
          <w:lang w:val="es-ES"/>
        </w:rPr>
        <w:t xml:space="preserve">; y Couture, Penn </w:t>
      </w:r>
      <w:r w:rsidR="00CB537F">
        <w:rPr>
          <w:rFonts w:ascii="Times New Roman" w:hAnsi="Times New Roman" w:cs="Times New Roman"/>
          <w:sz w:val="24"/>
          <w:szCs w:val="24"/>
          <w:lang w:val="es-ES"/>
        </w:rPr>
        <w:t>y</w:t>
      </w:r>
      <w:r w:rsidR="00A13B77" w:rsidRPr="006567F5">
        <w:rPr>
          <w:rFonts w:ascii="Times New Roman" w:hAnsi="Times New Roman" w:cs="Times New Roman"/>
          <w:sz w:val="24"/>
          <w:szCs w:val="24"/>
          <w:lang w:val="es-ES"/>
        </w:rPr>
        <w:t xml:space="preserve"> Roberts (2006) en un estudio en pacientes con esquizofrenia. </w:t>
      </w:r>
    </w:p>
    <w:p w:rsidR="006567F5" w:rsidRPr="00087982" w:rsidRDefault="00083057" w:rsidP="003C6749">
      <w:pPr>
        <w:spacing w:line="240" w:lineRule="auto"/>
        <w:ind w:firstLine="709"/>
        <w:rPr>
          <w:rFonts w:ascii="Times New Roman" w:hAnsi="Times New Roman" w:cs="Times New Roman"/>
          <w:sz w:val="24"/>
          <w:szCs w:val="24"/>
          <w:lang w:val="es-ES"/>
        </w:rPr>
      </w:pPr>
      <w:r w:rsidRPr="006567F5">
        <w:rPr>
          <w:rFonts w:ascii="Times New Roman" w:hAnsi="Times New Roman" w:cs="Times New Roman"/>
          <w:sz w:val="24"/>
          <w:szCs w:val="24"/>
          <w:lang w:val="es-ES"/>
        </w:rPr>
        <w:t xml:space="preserve">En el caso del reconocimiento emocional a través de las expresiones faciales </w:t>
      </w:r>
      <w:r w:rsidR="00667EBE" w:rsidRPr="006567F5">
        <w:rPr>
          <w:rFonts w:ascii="Times New Roman" w:hAnsi="Times New Roman" w:cs="Times New Roman"/>
          <w:sz w:val="24"/>
          <w:szCs w:val="24"/>
          <w:lang w:val="es-ES"/>
        </w:rPr>
        <w:t xml:space="preserve">se encontraron diferencias significativas entre los grupos, aunque no existe una gran variación entre los puntajes generales de cada grupo. El grupo con la peor ejecución fue el de personas privadas de la libertad. En un metaanálisis llevado a cabo por Marsh y Blair (2007), se encontró que las personas con diagnóstico de </w:t>
      </w:r>
      <w:r w:rsidR="005D347F">
        <w:rPr>
          <w:rFonts w:ascii="Times New Roman" w:hAnsi="Times New Roman" w:cs="Times New Roman"/>
          <w:sz w:val="24"/>
          <w:szCs w:val="24"/>
          <w:lang w:val="es-ES"/>
        </w:rPr>
        <w:t>t</w:t>
      </w:r>
      <w:r w:rsidR="00667EBE" w:rsidRPr="006567F5">
        <w:rPr>
          <w:rFonts w:ascii="Times New Roman" w:hAnsi="Times New Roman" w:cs="Times New Roman"/>
          <w:sz w:val="24"/>
          <w:szCs w:val="24"/>
          <w:lang w:val="es-ES"/>
        </w:rPr>
        <w:t xml:space="preserve">rastorno </w:t>
      </w:r>
      <w:r w:rsidR="005D347F">
        <w:rPr>
          <w:rFonts w:ascii="Times New Roman" w:hAnsi="Times New Roman" w:cs="Times New Roman"/>
          <w:sz w:val="24"/>
          <w:szCs w:val="24"/>
          <w:lang w:val="es-ES"/>
        </w:rPr>
        <w:t>a</w:t>
      </w:r>
      <w:r w:rsidR="00667EBE" w:rsidRPr="006567F5">
        <w:rPr>
          <w:rFonts w:ascii="Times New Roman" w:hAnsi="Times New Roman" w:cs="Times New Roman"/>
          <w:sz w:val="24"/>
          <w:szCs w:val="24"/>
          <w:lang w:val="es-ES"/>
        </w:rPr>
        <w:t xml:space="preserve">ntisocial de la </w:t>
      </w:r>
      <w:r w:rsidR="005D347F">
        <w:rPr>
          <w:rFonts w:ascii="Times New Roman" w:hAnsi="Times New Roman" w:cs="Times New Roman"/>
          <w:sz w:val="24"/>
          <w:szCs w:val="24"/>
          <w:lang w:val="es-ES"/>
        </w:rPr>
        <w:t>p</w:t>
      </w:r>
      <w:r w:rsidR="00667EBE" w:rsidRPr="006567F5">
        <w:rPr>
          <w:rFonts w:ascii="Times New Roman" w:hAnsi="Times New Roman" w:cs="Times New Roman"/>
          <w:sz w:val="24"/>
          <w:szCs w:val="24"/>
          <w:lang w:val="es-ES"/>
        </w:rPr>
        <w:t xml:space="preserve">ersonalidad, tenían una mayor dificultad para reconocer expresiones de miedo, probablemente debido a una alteración en los núcleos del complejo amigdalino. </w:t>
      </w:r>
      <w:r w:rsidR="00E71F4E" w:rsidRPr="006567F5">
        <w:rPr>
          <w:rFonts w:ascii="Times New Roman" w:hAnsi="Times New Roman" w:cs="Times New Roman"/>
          <w:sz w:val="24"/>
          <w:szCs w:val="24"/>
          <w:lang w:val="es-ES"/>
        </w:rPr>
        <w:t xml:space="preserve">En otro estudio realizado por </w:t>
      </w:r>
      <w:proofErr w:type="spellStart"/>
      <w:r w:rsidR="00E71F4E" w:rsidRPr="006567F5">
        <w:rPr>
          <w:rFonts w:ascii="Times New Roman" w:hAnsi="Times New Roman" w:cs="Times New Roman"/>
          <w:sz w:val="24"/>
          <w:szCs w:val="24"/>
          <w:lang w:val="es-ES"/>
        </w:rPr>
        <w:t>Igoumenou</w:t>
      </w:r>
      <w:proofErr w:type="spellEnd"/>
      <w:r w:rsidR="00E71F4E" w:rsidRPr="006567F5">
        <w:rPr>
          <w:rFonts w:ascii="Times New Roman" w:hAnsi="Times New Roman" w:cs="Times New Roman"/>
          <w:sz w:val="24"/>
          <w:szCs w:val="24"/>
          <w:lang w:val="es-ES"/>
        </w:rPr>
        <w:t xml:space="preserve">, </w:t>
      </w:r>
      <w:proofErr w:type="spellStart"/>
      <w:r w:rsidR="00E71F4E" w:rsidRPr="006567F5">
        <w:rPr>
          <w:rFonts w:ascii="Times New Roman" w:hAnsi="Times New Roman" w:cs="Times New Roman"/>
          <w:sz w:val="24"/>
          <w:szCs w:val="24"/>
          <w:lang w:val="es-ES"/>
        </w:rPr>
        <w:t>Harmer</w:t>
      </w:r>
      <w:proofErr w:type="spellEnd"/>
      <w:r w:rsidR="00E71F4E" w:rsidRPr="006567F5">
        <w:rPr>
          <w:rFonts w:ascii="Times New Roman" w:hAnsi="Times New Roman" w:cs="Times New Roman"/>
          <w:sz w:val="24"/>
          <w:szCs w:val="24"/>
          <w:lang w:val="es-ES"/>
        </w:rPr>
        <w:t xml:space="preserve">, Yang, </w:t>
      </w:r>
      <w:proofErr w:type="spellStart"/>
      <w:r w:rsidR="00E71F4E" w:rsidRPr="006567F5">
        <w:rPr>
          <w:rFonts w:ascii="Times New Roman" w:hAnsi="Times New Roman" w:cs="Times New Roman"/>
          <w:sz w:val="24"/>
          <w:szCs w:val="24"/>
          <w:lang w:val="es-ES"/>
        </w:rPr>
        <w:t>Coid</w:t>
      </w:r>
      <w:proofErr w:type="spellEnd"/>
      <w:r w:rsidR="00E71F4E" w:rsidRPr="006567F5">
        <w:rPr>
          <w:rFonts w:ascii="Times New Roman" w:hAnsi="Times New Roman" w:cs="Times New Roman"/>
          <w:sz w:val="24"/>
          <w:szCs w:val="24"/>
          <w:lang w:val="es-ES"/>
        </w:rPr>
        <w:t xml:space="preserve"> </w:t>
      </w:r>
      <w:r w:rsidR="00CB537F">
        <w:rPr>
          <w:rFonts w:ascii="Times New Roman" w:hAnsi="Times New Roman" w:cs="Times New Roman"/>
          <w:sz w:val="24"/>
          <w:szCs w:val="24"/>
          <w:lang w:val="es-ES"/>
        </w:rPr>
        <w:t>y</w:t>
      </w:r>
      <w:r w:rsidR="00E71F4E" w:rsidRPr="006567F5">
        <w:rPr>
          <w:rFonts w:ascii="Times New Roman" w:hAnsi="Times New Roman" w:cs="Times New Roman"/>
          <w:sz w:val="24"/>
          <w:szCs w:val="24"/>
          <w:lang w:val="es-ES"/>
        </w:rPr>
        <w:t xml:space="preserve"> Rogers (2017), se encontró que las personas privadas de la libertad con psicopatía y </w:t>
      </w:r>
      <w:r w:rsidR="005D347F">
        <w:rPr>
          <w:rFonts w:ascii="Times New Roman" w:hAnsi="Times New Roman" w:cs="Times New Roman"/>
          <w:sz w:val="24"/>
          <w:szCs w:val="24"/>
          <w:lang w:val="es-ES"/>
        </w:rPr>
        <w:t>t</w:t>
      </w:r>
      <w:r w:rsidR="00E71F4E" w:rsidRPr="006567F5">
        <w:rPr>
          <w:rFonts w:ascii="Times New Roman" w:hAnsi="Times New Roman" w:cs="Times New Roman"/>
          <w:sz w:val="24"/>
          <w:szCs w:val="24"/>
          <w:lang w:val="es-ES"/>
        </w:rPr>
        <w:t xml:space="preserve">rastorno </w:t>
      </w:r>
      <w:r w:rsidR="005D347F">
        <w:rPr>
          <w:rFonts w:ascii="Times New Roman" w:hAnsi="Times New Roman" w:cs="Times New Roman"/>
          <w:sz w:val="24"/>
          <w:szCs w:val="24"/>
          <w:lang w:val="es-ES"/>
        </w:rPr>
        <w:t>a</w:t>
      </w:r>
      <w:r w:rsidR="00E71F4E" w:rsidRPr="006567F5">
        <w:rPr>
          <w:rFonts w:ascii="Times New Roman" w:hAnsi="Times New Roman" w:cs="Times New Roman"/>
          <w:sz w:val="24"/>
          <w:szCs w:val="24"/>
          <w:lang w:val="es-ES"/>
        </w:rPr>
        <w:t xml:space="preserve">ntisocial de la </w:t>
      </w:r>
      <w:r w:rsidR="005D347F">
        <w:rPr>
          <w:rFonts w:ascii="Times New Roman" w:hAnsi="Times New Roman" w:cs="Times New Roman"/>
          <w:sz w:val="24"/>
          <w:szCs w:val="24"/>
          <w:lang w:val="es-ES"/>
        </w:rPr>
        <w:t>p</w:t>
      </w:r>
      <w:r w:rsidR="00E71F4E" w:rsidRPr="006567F5">
        <w:rPr>
          <w:rFonts w:ascii="Times New Roman" w:hAnsi="Times New Roman" w:cs="Times New Roman"/>
          <w:sz w:val="24"/>
          <w:szCs w:val="24"/>
          <w:lang w:val="es-ES"/>
        </w:rPr>
        <w:t xml:space="preserve">ersonalidad tenían mayores dificultades en el reconocimiento y el disgusto. </w:t>
      </w:r>
      <w:r w:rsidR="001717D0" w:rsidRPr="006567F5">
        <w:rPr>
          <w:rFonts w:ascii="Times New Roman" w:hAnsi="Times New Roman" w:cs="Times New Roman"/>
          <w:sz w:val="24"/>
          <w:szCs w:val="24"/>
          <w:lang w:val="es-ES"/>
        </w:rPr>
        <w:t xml:space="preserve">Resultados similares encontraron </w:t>
      </w:r>
      <w:proofErr w:type="spellStart"/>
      <w:r w:rsidR="001717D0" w:rsidRPr="006567F5">
        <w:rPr>
          <w:rFonts w:ascii="Times New Roman" w:hAnsi="Times New Roman" w:cs="Times New Roman"/>
          <w:sz w:val="24"/>
          <w:szCs w:val="24"/>
          <w:lang w:val="es-ES"/>
        </w:rPr>
        <w:t>Wegrzyn</w:t>
      </w:r>
      <w:proofErr w:type="spellEnd"/>
      <w:r w:rsidR="001717D0" w:rsidRPr="006567F5">
        <w:rPr>
          <w:rFonts w:ascii="Times New Roman" w:hAnsi="Times New Roman" w:cs="Times New Roman"/>
          <w:sz w:val="24"/>
          <w:szCs w:val="24"/>
          <w:lang w:val="es-ES"/>
        </w:rPr>
        <w:t xml:space="preserve">, Westphal </w:t>
      </w:r>
      <w:r w:rsidR="00CB537F">
        <w:rPr>
          <w:rFonts w:ascii="Times New Roman" w:hAnsi="Times New Roman" w:cs="Times New Roman"/>
          <w:sz w:val="24"/>
          <w:szCs w:val="24"/>
          <w:lang w:val="es-ES"/>
        </w:rPr>
        <w:t>y</w:t>
      </w:r>
      <w:r w:rsidR="001717D0" w:rsidRPr="006567F5">
        <w:rPr>
          <w:rFonts w:ascii="Times New Roman" w:hAnsi="Times New Roman" w:cs="Times New Roman"/>
          <w:sz w:val="24"/>
          <w:szCs w:val="24"/>
          <w:lang w:val="es-ES"/>
        </w:rPr>
        <w:t xml:space="preserve"> </w:t>
      </w:r>
      <w:proofErr w:type="spellStart"/>
      <w:r w:rsidR="001717D0" w:rsidRPr="006567F5">
        <w:rPr>
          <w:rFonts w:ascii="Times New Roman" w:hAnsi="Times New Roman" w:cs="Times New Roman"/>
          <w:sz w:val="24"/>
          <w:szCs w:val="24"/>
          <w:lang w:val="es-ES"/>
        </w:rPr>
        <w:t>Kissler</w:t>
      </w:r>
      <w:proofErr w:type="spellEnd"/>
      <w:r w:rsidR="001717D0" w:rsidRPr="006567F5">
        <w:rPr>
          <w:rFonts w:ascii="Times New Roman" w:hAnsi="Times New Roman" w:cs="Times New Roman"/>
          <w:sz w:val="24"/>
          <w:szCs w:val="24"/>
          <w:lang w:val="es-ES"/>
        </w:rPr>
        <w:t xml:space="preserve"> (2017). No obstante </w:t>
      </w:r>
      <w:r w:rsidR="005D347F">
        <w:rPr>
          <w:rFonts w:ascii="Times New Roman" w:hAnsi="Times New Roman" w:cs="Times New Roman"/>
          <w:sz w:val="24"/>
          <w:szCs w:val="24"/>
          <w:lang w:val="es-ES"/>
        </w:rPr>
        <w:t>en el presente</w:t>
      </w:r>
      <w:r w:rsidR="001717D0" w:rsidRPr="006567F5">
        <w:rPr>
          <w:rFonts w:ascii="Times New Roman" w:hAnsi="Times New Roman" w:cs="Times New Roman"/>
          <w:sz w:val="24"/>
          <w:szCs w:val="24"/>
          <w:lang w:val="es-ES"/>
        </w:rPr>
        <w:t xml:space="preserve"> estudio no </w:t>
      </w:r>
      <w:r w:rsidR="005D347F">
        <w:rPr>
          <w:rFonts w:ascii="Times New Roman" w:hAnsi="Times New Roman" w:cs="Times New Roman"/>
          <w:sz w:val="24"/>
          <w:szCs w:val="24"/>
          <w:lang w:val="es-ES"/>
        </w:rPr>
        <w:t>se</w:t>
      </w:r>
      <w:r w:rsidR="001717D0" w:rsidRPr="006567F5">
        <w:rPr>
          <w:rFonts w:ascii="Times New Roman" w:hAnsi="Times New Roman" w:cs="Times New Roman"/>
          <w:sz w:val="24"/>
          <w:szCs w:val="24"/>
          <w:lang w:val="es-ES"/>
        </w:rPr>
        <w:t xml:space="preserve"> consideró determinar las diferencias entre los grupos de acuerdo con los resultados de este test y no </w:t>
      </w:r>
      <w:r w:rsidR="005D347F">
        <w:rPr>
          <w:rFonts w:ascii="Times New Roman" w:hAnsi="Times New Roman" w:cs="Times New Roman"/>
          <w:sz w:val="24"/>
          <w:szCs w:val="24"/>
          <w:lang w:val="es-ES"/>
        </w:rPr>
        <w:t xml:space="preserve">se </w:t>
      </w:r>
      <w:r w:rsidR="001717D0" w:rsidRPr="006567F5">
        <w:rPr>
          <w:rFonts w:ascii="Times New Roman" w:hAnsi="Times New Roman" w:cs="Times New Roman"/>
          <w:sz w:val="24"/>
          <w:szCs w:val="24"/>
          <w:lang w:val="es-ES"/>
        </w:rPr>
        <w:t>discriminó entre emociones negativ</w:t>
      </w:r>
      <w:r w:rsidR="005D347F">
        <w:rPr>
          <w:rFonts w:ascii="Times New Roman" w:hAnsi="Times New Roman" w:cs="Times New Roman"/>
          <w:sz w:val="24"/>
          <w:szCs w:val="24"/>
          <w:lang w:val="es-ES"/>
        </w:rPr>
        <w:t>a</w:t>
      </w:r>
      <w:r w:rsidR="001717D0" w:rsidRPr="006567F5">
        <w:rPr>
          <w:rFonts w:ascii="Times New Roman" w:hAnsi="Times New Roman" w:cs="Times New Roman"/>
          <w:sz w:val="24"/>
          <w:szCs w:val="24"/>
          <w:lang w:val="es-ES"/>
        </w:rPr>
        <w:t xml:space="preserve">s y positivas, por lo tanto se recomienda revisar estas </w:t>
      </w:r>
      <w:r w:rsidR="001717D0" w:rsidRPr="00087982">
        <w:rPr>
          <w:rFonts w:ascii="Times New Roman" w:hAnsi="Times New Roman" w:cs="Times New Roman"/>
          <w:sz w:val="24"/>
          <w:szCs w:val="24"/>
          <w:lang w:val="es-ES"/>
        </w:rPr>
        <w:t xml:space="preserve">diferencias en futuros estudios. </w:t>
      </w:r>
    </w:p>
    <w:p w:rsidR="006567F5" w:rsidRPr="006567F5" w:rsidRDefault="00212ED5" w:rsidP="003C6749">
      <w:pPr>
        <w:spacing w:line="240" w:lineRule="auto"/>
        <w:ind w:firstLine="709"/>
        <w:rPr>
          <w:rFonts w:ascii="Times New Roman" w:hAnsi="Times New Roman" w:cs="Times New Roman"/>
          <w:color w:val="222222"/>
          <w:sz w:val="24"/>
          <w:szCs w:val="24"/>
          <w:shd w:val="clear" w:color="auto" w:fill="FFFFFF"/>
          <w:lang w:val="es-ES"/>
        </w:rPr>
      </w:pPr>
      <w:r w:rsidRPr="00087982">
        <w:rPr>
          <w:rFonts w:ascii="Times New Roman" w:hAnsi="Times New Roman" w:cs="Times New Roman"/>
          <w:sz w:val="24"/>
          <w:szCs w:val="24"/>
          <w:lang w:val="es-ES"/>
        </w:rPr>
        <w:t xml:space="preserve">La </w:t>
      </w:r>
      <w:proofErr w:type="spellStart"/>
      <w:r w:rsidRPr="00087982">
        <w:rPr>
          <w:rFonts w:ascii="Times New Roman" w:hAnsi="Times New Roman" w:cs="Times New Roman"/>
          <w:sz w:val="24"/>
          <w:szCs w:val="24"/>
          <w:lang w:val="es-ES"/>
        </w:rPr>
        <w:t>TdM</w:t>
      </w:r>
      <w:proofErr w:type="spellEnd"/>
      <w:r w:rsidRPr="00087982">
        <w:rPr>
          <w:rFonts w:ascii="Times New Roman" w:hAnsi="Times New Roman" w:cs="Times New Roman"/>
          <w:sz w:val="24"/>
          <w:szCs w:val="24"/>
          <w:lang w:val="es-ES"/>
        </w:rPr>
        <w:t xml:space="preserve"> se evaluó a través de dos tareas</w:t>
      </w:r>
      <w:r w:rsidR="00BD0873">
        <w:rPr>
          <w:rFonts w:ascii="Times New Roman" w:hAnsi="Times New Roman" w:cs="Times New Roman"/>
          <w:sz w:val="24"/>
          <w:szCs w:val="24"/>
          <w:lang w:val="es-ES"/>
        </w:rPr>
        <w:t>,</w:t>
      </w:r>
      <w:r w:rsidRPr="00087982">
        <w:rPr>
          <w:rFonts w:ascii="Times New Roman" w:hAnsi="Times New Roman" w:cs="Times New Roman"/>
          <w:sz w:val="24"/>
          <w:szCs w:val="24"/>
          <w:lang w:val="es-ES"/>
        </w:rPr>
        <w:t xml:space="preserve"> el </w:t>
      </w:r>
      <w:proofErr w:type="spellStart"/>
      <w:r w:rsidRPr="00087982">
        <w:rPr>
          <w:rFonts w:ascii="Times New Roman" w:hAnsi="Times New Roman" w:cs="Times New Roman"/>
          <w:sz w:val="24"/>
          <w:szCs w:val="24"/>
          <w:lang w:val="es-ES"/>
        </w:rPr>
        <w:t>Hinting</w:t>
      </w:r>
      <w:proofErr w:type="spellEnd"/>
      <w:r w:rsidRPr="00087982">
        <w:rPr>
          <w:rFonts w:ascii="Times New Roman" w:hAnsi="Times New Roman" w:cs="Times New Roman"/>
          <w:sz w:val="24"/>
          <w:szCs w:val="24"/>
          <w:lang w:val="es-ES"/>
        </w:rPr>
        <w:t xml:space="preserve"> </w:t>
      </w:r>
      <w:proofErr w:type="spellStart"/>
      <w:r w:rsidRPr="00087982">
        <w:rPr>
          <w:rFonts w:ascii="Times New Roman" w:hAnsi="Times New Roman" w:cs="Times New Roman"/>
          <w:sz w:val="24"/>
          <w:szCs w:val="24"/>
          <w:lang w:val="es-ES"/>
        </w:rPr>
        <w:t>Task</w:t>
      </w:r>
      <w:proofErr w:type="spellEnd"/>
      <w:r w:rsidRPr="00087982">
        <w:rPr>
          <w:rFonts w:ascii="Times New Roman" w:hAnsi="Times New Roman" w:cs="Times New Roman"/>
          <w:sz w:val="24"/>
          <w:szCs w:val="24"/>
          <w:lang w:val="es-ES"/>
        </w:rPr>
        <w:t xml:space="preserve"> y el </w:t>
      </w:r>
      <w:proofErr w:type="spellStart"/>
      <w:r w:rsidRPr="00087982">
        <w:rPr>
          <w:rFonts w:ascii="Times New Roman" w:hAnsi="Times New Roman" w:cs="Times New Roman"/>
          <w:sz w:val="24"/>
          <w:szCs w:val="24"/>
          <w:lang w:val="es-ES"/>
        </w:rPr>
        <w:t>Faux</w:t>
      </w:r>
      <w:proofErr w:type="spellEnd"/>
      <w:r w:rsidRPr="00087982">
        <w:rPr>
          <w:rFonts w:ascii="Times New Roman" w:hAnsi="Times New Roman" w:cs="Times New Roman"/>
          <w:sz w:val="24"/>
          <w:szCs w:val="24"/>
          <w:lang w:val="es-ES"/>
        </w:rPr>
        <w:t xml:space="preserve"> Pass. En el caso de la </w:t>
      </w:r>
      <w:r w:rsidR="00A93982" w:rsidRPr="00087982">
        <w:rPr>
          <w:rFonts w:ascii="Times New Roman" w:hAnsi="Times New Roman" w:cs="Times New Roman"/>
          <w:sz w:val="24"/>
          <w:szCs w:val="24"/>
          <w:lang w:val="es-ES"/>
        </w:rPr>
        <w:t xml:space="preserve">tarea del </w:t>
      </w:r>
      <w:proofErr w:type="spellStart"/>
      <w:r w:rsidR="00A93982" w:rsidRPr="00087982">
        <w:rPr>
          <w:rFonts w:ascii="Times New Roman" w:hAnsi="Times New Roman" w:cs="Times New Roman"/>
          <w:sz w:val="24"/>
          <w:szCs w:val="24"/>
          <w:lang w:val="es-ES"/>
        </w:rPr>
        <w:t>Hinting</w:t>
      </w:r>
      <w:proofErr w:type="spellEnd"/>
      <w:r w:rsidR="00A93982" w:rsidRPr="00087982">
        <w:rPr>
          <w:rFonts w:ascii="Times New Roman" w:hAnsi="Times New Roman" w:cs="Times New Roman"/>
          <w:sz w:val="24"/>
          <w:szCs w:val="24"/>
          <w:lang w:val="es-ES"/>
        </w:rPr>
        <w:t xml:space="preserve"> </w:t>
      </w:r>
      <w:proofErr w:type="spellStart"/>
      <w:r w:rsidR="00A93982" w:rsidRPr="00087982">
        <w:rPr>
          <w:rFonts w:ascii="Times New Roman" w:hAnsi="Times New Roman" w:cs="Times New Roman"/>
          <w:sz w:val="24"/>
          <w:szCs w:val="24"/>
          <w:lang w:val="es-ES"/>
        </w:rPr>
        <w:t>Task</w:t>
      </w:r>
      <w:proofErr w:type="spellEnd"/>
      <w:r w:rsidR="001717D0" w:rsidRPr="00087982">
        <w:rPr>
          <w:rFonts w:ascii="Times New Roman" w:hAnsi="Times New Roman" w:cs="Times New Roman"/>
          <w:sz w:val="24"/>
          <w:szCs w:val="24"/>
          <w:lang w:val="es-ES"/>
        </w:rPr>
        <w:t xml:space="preserve">, a través de la cual se mide la capacidad de las personas para reconocer una ironía o una insinuación a través del leguaje </w:t>
      </w:r>
      <w:r w:rsidR="004760E6" w:rsidRPr="00087982">
        <w:rPr>
          <w:rFonts w:ascii="Times New Roman" w:hAnsi="Times New Roman" w:cs="Times New Roman"/>
          <w:sz w:val="24"/>
          <w:szCs w:val="24"/>
          <w:lang w:val="es-ES"/>
        </w:rPr>
        <w:t>indirecto</w:t>
      </w:r>
      <w:r w:rsidR="001717D0" w:rsidRPr="00087982">
        <w:rPr>
          <w:rFonts w:ascii="Times New Roman" w:hAnsi="Times New Roman" w:cs="Times New Roman"/>
          <w:sz w:val="24"/>
          <w:szCs w:val="24"/>
          <w:lang w:val="es-ES"/>
        </w:rPr>
        <w:t xml:space="preserve">, </w:t>
      </w:r>
      <w:r w:rsidR="00A93982" w:rsidRPr="00087982">
        <w:rPr>
          <w:rFonts w:ascii="Times New Roman" w:hAnsi="Times New Roman" w:cs="Times New Roman"/>
          <w:sz w:val="24"/>
          <w:szCs w:val="24"/>
          <w:lang w:val="es-ES"/>
        </w:rPr>
        <w:t xml:space="preserve">el menor puntaje lo obtuvo la población con diagnóstico clínico, seguido por el grupo de personas privadas de la libertad. </w:t>
      </w:r>
      <w:r w:rsidR="00A275E7" w:rsidRPr="00087982">
        <w:rPr>
          <w:rFonts w:ascii="Times New Roman" w:hAnsi="Times New Roman" w:cs="Times New Roman"/>
          <w:sz w:val="24"/>
          <w:szCs w:val="24"/>
          <w:lang w:val="es-ES"/>
        </w:rPr>
        <w:t xml:space="preserve">Este resultado coincide con </w:t>
      </w:r>
      <w:r w:rsidR="00BD0873">
        <w:rPr>
          <w:rFonts w:ascii="Times New Roman" w:hAnsi="Times New Roman" w:cs="Times New Roman"/>
          <w:sz w:val="24"/>
          <w:szCs w:val="24"/>
          <w:lang w:val="es-ES"/>
        </w:rPr>
        <w:t xml:space="preserve">los hallazgos de </w:t>
      </w:r>
      <w:r w:rsidR="00A275E7" w:rsidRPr="00087982">
        <w:rPr>
          <w:rFonts w:ascii="Times New Roman" w:hAnsi="Times New Roman" w:cs="Times New Roman"/>
          <w:sz w:val="24"/>
          <w:szCs w:val="24"/>
          <w:lang w:val="es-ES"/>
        </w:rPr>
        <w:t>Bertone et al. (2017)</w:t>
      </w:r>
      <w:r w:rsidR="00A44B17" w:rsidRPr="00087982">
        <w:rPr>
          <w:rFonts w:ascii="Times New Roman" w:hAnsi="Times New Roman" w:cs="Times New Roman"/>
          <w:sz w:val="24"/>
          <w:szCs w:val="24"/>
          <w:lang w:val="es-ES"/>
        </w:rPr>
        <w:t xml:space="preserve"> y </w:t>
      </w:r>
      <w:r w:rsidR="00A44B17" w:rsidRPr="00087982">
        <w:rPr>
          <w:rFonts w:ascii="Times New Roman" w:hAnsi="Times New Roman" w:cs="Times New Roman"/>
          <w:color w:val="222222"/>
          <w:sz w:val="24"/>
          <w:szCs w:val="24"/>
          <w:shd w:val="clear" w:color="auto" w:fill="FFFFFF"/>
          <w:lang w:val="es-ES"/>
        </w:rPr>
        <w:t>Samamé, Martino</w:t>
      </w:r>
      <w:r w:rsidR="00CB537F" w:rsidRPr="00087982">
        <w:rPr>
          <w:rFonts w:ascii="Times New Roman" w:hAnsi="Times New Roman" w:cs="Times New Roman"/>
          <w:color w:val="222222"/>
          <w:sz w:val="24"/>
          <w:szCs w:val="24"/>
          <w:shd w:val="clear" w:color="auto" w:fill="FFFFFF"/>
          <w:lang w:val="es-ES"/>
        </w:rPr>
        <w:t xml:space="preserve"> y</w:t>
      </w:r>
      <w:r w:rsidR="00A44B17" w:rsidRPr="00087982">
        <w:rPr>
          <w:rFonts w:ascii="Times New Roman" w:hAnsi="Times New Roman" w:cs="Times New Roman"/>
          <w:color w:val="222222"/>
          <w:sz w:val="24"/>
          <w:szCs w:val="24"/>
          <w:shd w:val="clear" w:color="auto" w:fill="FFFFFF"/>
          <w:lang w:val="es-ES"/>
        </w:rPr>
        <w:t xml:space="preserve"> </w:t>
      </w:r>
      <w:proofErr w:type="spellStart"/>
      <w:r w:rsidR="00A44B17" w:rsidRPr="00087982">
        <w:rPr>
          <w:rFonts w:ascii="Times New Roman" w:hAnsi="Times New Roman" w:cs="Times New Roman"/>
          <w:color w:val="222222"/>
          <w:sz w:val="24"/>
          <w:szCs w:val="24"/>
          <w:shd w:val="clear" w:color="auto" w:fill="FFFFFF"/>
          <w:lang w:val="es-ES"/>
        </w:rPr>
        <w:t>Strejilevich</w:t>
      </w:r>
      <w:proofErr w:type="spellEnd"/>
      <w:r w:rsidR="00A44B17" w:rsidRPr="00087982">
        <w:rPr>
          <w:rFonts w:ascii="Times New Roman" w:hAnsi="Times New Roman" w:cs="Times New Roman"/>
          <w:color w:val="222222"/>
          <w:sz w:val="24"/>
          <w:szCs w:val="24"/>
          <w:shd w:val="clear" w:color="auto" w:fill="FFFFFF"/>
          <w:lang w:val="es-ES"/>
        </w:rPr>
        <w:t xml:space="preserve"> (2015). </w:t>
      </w:r>
      <w:r w:rsidRPr="00087982">
        <w:rPr>
          <w:rFonts w:ascii="Times New Roman" w:hAnsi="Times New Roman" w:cs="Times New Roman"/>
          <w:color w:val="222222"/>
          <w:sz w:val="24"/>
          <w:szCs w:val="24"/>
          <w:shd w:val="clear" w:color="auto" w:fill="FFFFFF"/>
          <w:lang w:val="es-ES"/>
        </w:rPr>
        <w:t xml:space="preserve">Por el </w:t>
      </w:r>
      <w:r w:rsidR="00D5281F" w:rsidRPr="00087982">
        <w:rPr>
          <w:rFonts w:ascii="Times New Roman" w:hAnsi="Times New Roman" w:cs="Times New Roman"/>
          <w:color w:val="222222"/>
          <w:sz w:val="24"/>
          <w:szCs w:val="24"/>
          <w:shd w:val="clear" w:color="auto" w:fill="FFFFFF"/>
          <w:lang w:val="es-ES"/>
        </w:rPr>
        <w:t>contrario,</w:t>
      </w:r>
      <w:r w:rsidRPr="00087982">
        <w:rPr>
          <w:rFonts w:ascii="Times New Roman" w:hAnsi="Times New Roman" w:cs="Times New Roman"/>
          <w:color w:val="222222"/>
          <w:sz w:val="24"/>
          <w:szCs w:val="24"/>
          <w:shd w:val="clear" w:color="auto" w:fill="FFFFFF"/>
          <w:lang w:val="es-ES"/>
        </w:rPr>
        <w:t xml:space="preserve"> en las historias del paso en falso las personas</w:t>
      </w:r>
      <w:r w:rsidRPr="006567F5">
        <w:rPr>
          <w:rFonts w:ascii="Times New Roman" w:hAnsi="Times New Roman" w:cs="Times New Roman"/>
          <w:color w:val="222222"/>
          <w:sz w:val="24"/>
          <w:szCs w:val="24"/>
          <w:shd w:val="clear" w:color="auto" w:fill="FFFFFF"/>
          <w:lang w:val="es-ES"/>
        </w:rPr>
        <w:t xml:space="preserve"> privadas de la libertad tuvieron un peor desempeño. </w:t>
      </w:r>
      <w:r w:rsidR="00A53D0C" w:rsidRPr="006567F5">
        <w:rPr>
          <w:rFonts w:ascii="Times New Roman" w:hAnsi="Times New Roman" w:cs="Times New Roman"/>
          <w:color w:val="222222"/>
          <w:sz w:val="24"/>
          <w:szCs w:val="24"/>
          <w:shd w:val="clear" w:color="auto" w:fill="FFFFFF"/>
          <w:lang w:val="es-ES"/>
        </w:rPr>
        <w:t>La habilidad para atribuir a uno mismo y a otros estados mentales, así como para atribuir una creencia errónea o una falsa creencia,</w:t>
      </w:r>
      <w:r w:rsidR="0015666D" w:rsidRPr="006567F5">
        <w:rPr>
          <w:rFonts w:ascii="Times New Roman" w:hAnsi="Times New Roman" w:cs="Times New Roman"/>
          <w:color w:val="222222"/>
          <w:sz w:val="24"/>
          <w:szCs w:val="24"/>
          <w:shd w:val="clear" w:color="auto" w:fill="FFFFFF"/>
          <w:lang w:val="es-ES"/>
        </w:rPr>
        <w:t xml:space="preserve"> para comprender una falsa creencia, para reconocer un prejuicio y su influencia en la forma en que las personas toman decisiones, para entender como las personas interpretan eventos ambiguos, y para reconocer formas sutiles de engaño social como las ironías, </w:t>
      </w:r>
      <w:r w:rsidR="00A53D0C" w:rsidRPr="006567F5">
        <w:rPr>
          <w:rFonts w:ascii="Times New Roman" w:hAnsi="Times New Roman" w:cs="Times New Roman"/>
          <w:color w:val="222222"/>
          <w:sz w:val="24"/>
          <w:szCs w:val="24"/>
          <w:shd w:val="clear" w:color="auto" w:fill="FFFFFF"/>
          <w:lang w:val="es-ES"/>
        </w:rPr>
        <w:t xml:space="preserve">está relacionada con la habilidad de las </w:t>
      </w:r>
      <w:r w:rsidR="00A53D0C" w:rsidRPr="006567F5">
        <w:rPr>
          <w:rFonts w:ascii="Times New Roman" w:hAnsi="Times New Roman" w:cs="Times New Roman"/>
          <w:color w:val="222222"/>
          <w:sz w:val="24"/>
          <w:szCs w:val="24"/>
          <w:shd w:val="clear" w:color="auto" w:fill="FFFFFF"/>
          <w:lang w:val="es-ES"/>
        </w:rPr>
        <w:lastRenderedPageBreak/>
        <w:t xml:space="preserve">personas para adaptarse a entornos sociales constantemente cambiantes y para interactuar con un gran número de personas. </w:t>
      </w:r>
      <w:r w:rsidR="0015666D" w:rsidRPr="006567F5">
        <w:rPr>
          <w:rFonts w:ascii="Times New Roman" w:hAnsi="Times New Roman" w:cs="Times New Roman"/>
          <w:color w:val="222222"/>
          <w:sz w:val="24"/>
          <w:szCs w:val="24"/>
          <w:shd w:val="clear" w:color="auto" w:fill="FFFFFF"/>
          <w:lang w:val="es-ES"/>
        </w:rPr>
        <w:t xml:space="preserve">Cuando las personas tienen fallas en la </w:t>
      </w:r>
      <w:proofErr w:type="spellStart"/>
      <w:r w:rsidR="0015666D" w:rsidRPr="006567F5">
        <w:rPr>
          <w:rFonts w:ascii="Times New Roman" w:hAnsi="Times New Roman" w:cs="Times New Roman"/>
          <w:color w:val="222222"/>
          <w:sz w:val="24"/>
          <w:szCs w:val="24"/>
          <w:shd w:val="clear" w:color="auto" w:fill="FFFFFF"/>
          <w:lang w:val="es-ES"/>
        </w:rPr>
        <w:t>TdM</w:t>
      </w:r>
      <w:proofErr w:type="spellEnd"/>
      <w:r w:rsidR="0015666D" w:rsidRPr="006567F5">
        <w:rPr>
          <w:rFonts w:ascii="Times New Roman" w:hAnsi="Times New Roman" w:cs="Times New Roman"/>
          <w:color w:val="222222"/>
          <w:sz w:val="24"/>
          <w:szCs w:val="24"/>
          <w:shd w:val="clear" w:color="auto" w:fill="FFFFFF"/>
          <w:lang w:val="es-ES"/>
        </w:rPr>
        <w:t xml:space="preserve"> el mundo se vuelve impredecible e incontrolable y es posible el incremento de comportamientos agresivos o violentos</w:t>
      </w:r>
      <w:r w:rsidR="00A54663" w:rsidRPr="006567F5">
        <w:rPr>
          <w:rFonts w:ascii="Times New Roman" w:hAnsi="Times New Roman" w:cs="Times New Roman"/>
          <w:color w:val="222222"/>
          <w:sz w:val="24"/>
          <w:szCs w:val="24"/>
          <w:shd w:val="clear" w:color="auto" w:fill="FFFFFF"/>
          <w:lang w:val="es-ES"/>
        </w:rPr>
        <w:t xml:space="preserve"> (Abu-</w:t>
      </w:r>
      <w:proofErr w:type="spellStart"/>
      <w:r w:rsidR="00A54663" w:rsidRPr="006567F5">
        <w:rPr>
          <w:rFonts w:ascii="Times New Roman" w:hAnsi="Times New Roman" w:cs="Times New Roman"/>
          <w:color w:val="222222"/>
          <w:sz w:val="24"/>
          <w:szCs w:val="24"/>
          <w:shd w:val="clear" w:color="auto" w:fill="FFFFFF"/>
          <w:lang w:val="es-ES"/>
        </w:rPr>
        <w:t>Akel</w:t>
      </w:r>
      <w:proofErr w:type="spellEnd"/>
      <w:r w:rsidR="00A54663" w:rsidRPr="006567F5">
        <w:rPr>
          <w:rFonts w:ascii="Times New Roman" w:hAnsi="Times New Roman" w:cs="Times New Roman"/>
          <w:color w:val="222222"/>
          <w:sz w:val="24"/>
          <w:szCs w:val="24"/>
          <w:shd w:val="clear" w:color="auto" w:fill="FFFFFF"/>
          <w:lang w:val="es-ES"/>
        </w:rPr>
        <w:t xml:space="preserve"> &amp; </w:t>
      </w:r>
      <w:proofErr w:type="spellStart"/>
      <w:r w:rsidR="00A54663" w:rsidRPr="006567F5">
        <w:rPr>
          <w:rFonts w:ascii="Times New Roman" w:hAnsi="Times New Roman" w:cs="Times New Roman"/>
          <w:color w:val="222222"/>
          <w:sz w:val="24"/>
          <w:szCs w:val="24"/>
          <w:shd w:val="clear" w:color="auto" w:fill="FFFFFF"/>
          <w:lang w:val="es-ES"/>
        </w:rPr>
        <w:t>Abushua´leh</w:t>
      </w:r>
      <w:proofErr w:type="spellEnd"/>
      <w:r w:rsidR="00A54663" w:rsidRPr="006567F5">
        <w:rPr>
          <w:rFonts w:ascii="Times New Roman" w:hAnsi="Times New Roman" w:cs="Times New Roman"/>
          <w:color w:val="222222"/>
          <w:sz w:val="24"/>
          <w:szCs w:val="24"/>
          <w:shd w:val="clear" w:color="auto" w:fill="FFFFFF"/>
          <w:lang w:val="es-ES"/>
        </w:rPr>
        <w:t>, 2004; Winter et al., 2017).</w:t>
      </w:r>
    </w:p>
    <w:p w:rsidR="006567F5" w:rsidRPr="006567F5" w:rsidRDefault="006E1B92" w:rsidP="003C6749">
      <w:pPr>
        <w:spacing w:line="240" w:lineRule="auto"/>
        <w:ind w:firstLine="709"/>
        <w:rPr>
          <w:rFonts w:ascii="Times New Roman" w:hAnsi="Times New Roman" w:cs="Times New Roman"/>
          <w:color w:val="222222"/>
          <w:sz w:val="24"/>
          <w:szCs w:val="24"/>
          <w:shd w:val="clear" w:color="auto" w:fill="FFFFFF"/>
          <w:lang w:val="es-ES"/>
        </w:rPr>
      </w:pPr>
      <w:r w:rsidRPr="006567F5">
        <w:rPr>
          <w:rFonts w:ascii="Times New Roman" w:hAnsi="Times New Roman" w:cs="Times New Roman"/>
          <w:color w:val="222222"/>
          <w:sz w:val="24"/>
          <w:szCs w:val="24"/>
          <w:shd w:val="clear" w:color="auto" w:fill="FFFFFF"/>
          <w:lang w:val="es-ES"/>
        </w:rPr>
        <w:t>Finalmente,</w:t>
      </w:r>
      <w:r w:rsidR="00A54663" w:rsidRPr="006567F5">
        <w:rPr>
          <w:rFonts w:ascii="Times New Roman" w:hAnsi="Times New Roman" w:cs="Times New Roman"/>
          <w:color w:val="222222"/>
          <w:sz w:val="24"/>
          <w:szCs w:val="24"/>
          <w:shd w:val="clear" w:color="auto" w:fill="FFFFFF"/>
          <w:lang w:val="es-ES"/>
        </w:rPr>
        <w:t xml:space="preserve"> la empatía evaluada a través de la escala de conducta de Cambridge (EQ)</w:t>
      </w:r>
      <w:r w:rsidRPr="006567F5">
        <w:rPr>
          <w:rFonts w:ascii="Times New Roman" w:hAnsi="Times New Roman" w:cs="Times New Roman"/>
          <w:color w:val="222222"/>
          <w:sz w:val="24"/>
          <w:szCs w:val="24"/>
          <w:shd w:val="clear" w:color="auto" w:fill="FFFFFF"/>
          <w:lang w:val="es-ES"/>
        </w:rPr>
        <w:t xml:space="preserve">, mostró diferencias significativas entre los tres grupos siendo la mejor ejecución la del grupo asintomático, y teniendo una </w:t>
      </w:r>
      <w:r w:rsidRPr="00087982">
        <w:rPr>
          <w:rFonts w:ascii="Times New Roman" w:hAnsi="Times New Roman" w:cs="Times New Roman"/>
          <w:color w:val="222222"/>
          <w:sz w:val="24"/>
          <w:szCs w:val="24"/>
          <w:shd w:val="clear" w:color="auto" w:fill="FFFFFF"/>
          <w:lang w:val="es-ES"/>
        </w:rPr>
        <w:t xml:space="preserve">mejor ejecución el grupo de personas privadas de la libertad que el de personas con diagnósticos clínicos. </w:t>
      </w:r>
      <w:proofErr w:type="spellStart"/>
      <w:r w:rsidR="00E95A09" w:rsidRPr="00087982">
        <w:rPr>
          <w:rFonts w:ascii="Times New Roman" w:hAnsi="Times New Roman" w:cs="Times New Roman"/>
          <w:color w:val="222222"/>
          <w:sz w:val="24"/>
          <w:szCs w:val="24"/>
          <w:shd w:val="clear" w:color="auto" w:fill="FFFFFF"/>
          <w:lang w:val="es-ES"/>
        </w:rPr>
        <w:t>Wakabayashi</w:t>
      </w:r>
      <w:proofErr w:type="spellEnd"/>
      <w:r w:rsidR="00E95A09" w:rsidRPr="00087982">
        <w:rPr>
          <w:rFonts w:ascii="Times New Roman" w:hAnsi="Times New Roman" w:cs="Times New Roman"/>
          <w:color w:val="222222"/>
          <w:sz w:val="24"/>
          <w:szCs w:val="24"/>
          <w:shd w:val="clear" w:color="auto" w:fill="FFFFFF"/>
          <w:lang w:val="es-ES"/>
        </w:rPr>
        <w:t xml:space="preserve"> et al. (2005), </w:t>
      </w:r>
      <w:r w:rsidRPr="00087982">
        <w:rPr>
          <w:rFonts w:ascii="Times New Roman" w:hAnsi="Times New Roman" w:cs="Times New Roman"/>
          <w:color w:val="222222"/>
          <w:sz w:val="24"/>
          <w:szCs w:val="24"/>
          <w:shd w:val="clear" w:color="auto" w:fill="FFFFFF"/>
          <w:lang w:val="es-ES"/>
        </w:rPr>
        <w:t xml:space="preserve">señalan que </w:t>
      </w:r>
      <w:r w:rsidR="00E95A09" w:rsidRPr="00087982">
        <w:rPr>
          <w:rFonts w:ascii="Times New Roman" w:hAnsi="Times New Roman" w:cs="Times New Roman"/>
          <w:color w:val="222222"/>
          <w:sz w:val="24"/>
          <w:szCs w:val="24"/>
          <w:shd w:val="clear" w:color="auto" w:fill="FFFFFF"/>
          <w:lang w:val="es-ES"/>
        </w:rPr>
        <w:t>la empatía</w:t>
      </w:r>
      <w:r w:rsidR="00E95A09" w:rsidRPr="006567F5">
        <w:rPr>
          <w:rFonts w:ascii="Times New Roman" w:hAnsi="Times New Roman" w:cs="Times New Roman"/>
          <w:color w:val="222222"/>
          <w:sz w:val="24"/>
          <w:szCs w:val="24"/>
          <w:shd w:val="clear" w:color="auto" w:fill="FFFFFF"/>
          <w:lang w:val="es-ES"/>
        </w:rPr>
        <w:t xml:space="preserve"> ayuda a dar sentido al comportamiento de una persona, y se define como el impulso para identificar emociones y pensamientos en otros y responder a estos con una emoción apropiada. </w:t>
      </w:r>
      <w:r w:rsidR="0042018C" w:rsidRPr="006567F5">
        <w:rPr>
          <w:rFonts w:ascii="Times New Roman" w:hAnsi="Times New Roman" w:cs="Times New Roman"/>
          <w:color w:val="222222"/>
          <w:sz w:val="24"/>
          <w:szCs w:val="24"/>
          <w:shd w:val="clear" w:color="auto" w:fill="FFFFFF"/>
          <w:lang w:val="es-ES"/>
        </w:rPr>
        <w:t xml:space="preserve">En la definición de </w:t>
      </w:r>
      <w:proofErr w:type="spellStart"/>
      <w:r w:rsidR="00BC01BE" w:rsidRPr="00BC01BE">
        <w:rPr>
          <w:rFonts w:ascii="Times New Roman" w:hAnsi="Times New Roman" w:cs="Times New Roman"/>
          <w:color w:val="222222"/>
          <w:sz w:val="24"/>
          <w:szCs w:val="24"/>
          <w:shd w:val="clear" w:color="auto" w:fill="FFFFFF"/>
          <w:lang w:val="es-ES"/>
        </w:rPr>
        <w:t>Baron</w:t>
      </w:r>
      <w:proofErr w:type="spellEnd"/>
      <w:r w:rsidR="00BC01BE" w:rsidRPr="00BC01BE">
        <w:rPr>
          <w:rFonts w:ascii="Times New Roman" w:hAnsi="Times New Roman" w:cs="Times New Roman"/>
          <w:color w:val="222222"/>
          <w:sz w:val="24"/>
          <w:szCs w:val="24"/>
          <w:shd w:val="clear" w:color="auto" w:fill="FFFFFF"/>
          <w:lang w:val="es-ES"/>
        </w:rPr>
        <w:t>-Cohen,</w:t>
      </w:r>
      <w:r w:rsidR="00BC01BE">
        <w:rPr>
          <w:rFonts w:ascii="Times New Roman" w:hAnsi="Times New Roman" w:cs="Times New Roman"/>
          <w:color w:val="222222"/>
          <w:sz w:val="24"/>
          <w:szCs w:val="24"/>
          <w:shd w:val="clear" w:color="auto" w:fill="FFFFFF"/>
          <w:lang w:val="es-ES"/>
        </w:rPr>
        <w:t xml:space="preserve"> </w:t>
      </w:r>
      <w:proofErr w:type="spellStart"/>
      <w:r w:rsidR="00BC01BE" w:rsidRPr="00BC01BE">
        <w:rPr>
          <w:rFonts w:ascii="Times New Roman" w:hAnsi="Times New Roman" w:cs="Times New Roman"/>
          <w:color w:val="222222"/>
          <w:sz w:val="24"/>
          <w:szCs w:val="24"/>
          <w:shd w:val="clear" w:color="auto" w:fill="FFFFFF"/>
          <w:lang w:val="es-ES"/>
        </w:rPr>
        <w:t>Richler</w:t>
      </w:r>
      <w:proofErr w:type="spellEnd"/>
      <w:r w:rsidR="00BC01BE" w:rsidRPr="00BC01BE">
        <w:rPr>
          <w:rFonts w:ascii="Times New Roman" w:hAnsi="Times New Roman" w:cs="Times New Roman"/>
          <w:color w:val="222222"/>
          <w:sz w:val="24"/>
          <w:szCs w:val="24"/>
          <w:shd w:val="clear" w:color="auto" w:fill="FFFFFF"/>
          <w:lang w:val="es-ES"/>
        </w:rPr>
        <w:t xml:space="preserve">, </w:t>
      </w:r>
      <w:proofErr w:type="spellStart"/>
      <w:r w:rsidR="00BC01BE" w:rsidRPr="00BC01BE">
        <w:rPr>
          <w:rFonts w:ascii="Times New Roman" w:hAnsi="Times New Roman" w:cs="Times New Roman"/>
          <w:color w:val="222222"/>
          <w:sz w:val="24"/>
          <w:szCs w:val="24"/>
          <w:shd w:val="clear" w:color="auto" w:fill="FFFFFF"/>
          <w:lang w:val="es-ES"/>
        </w:rPr>
        <w:t>Bisarya</w:t>
      </w:r>
      <w:proofErr w:type="spellEnd"/>
      <w:r w:rsidR="00BC01BE" w:rsidRPr="00BC01BE">
        <w:rPr>
          <w:rFonts w:ascii="Times New Roman" w:hAnsi="Times New Roman" w:cs="Times New Roman"/>
          <w:color w:val="222222"/>
          <w:sz w:val="24"/>
          <w:szCs w:val="24"/>
          <w:shd w:val="clear" w:color="auto" w:fill="FFFFFF"/>
          <w:lang w:val="es-ES"/>
        </w:rPr>
        <w:t xml:space="preserve">, </w:t>
      </w:r>
      <w:proofErr w:type="spellStart"/>
      <w:r w:rsidR="00BC01BE" w:rsidRPr="00BC01BE">
        <w:rPr>
          <w:rFonts w:ascii="Times New Roman" w:hAnsi="Times New Roman" w:cs="Times New Roman"/>
          <w:color w:val="222222"/>
          <w:sz w:val="24"/>
          <w:szCs w:val="24"/>
          <w:shd w:val="clear" w:color="auto" w:fill="FFFFFF"/>
          <w:lang w:val="es-ES"/>
        </w:rPr>
        <w:t>Gurunathan</w:t>
      </w:r>
      <w:proofErr w:type="spellEnd"/>
      <w:r w:rsidR="00BC01BE" w:rsidRPr="00BC01BE">
        <w:rPr>
          <w:rFonts w:ascii="Times New Roman" w:hAnsi="Times New Roman" w:cs="Times New Roman"/>
          <w:color w:val="222222"/>
          <w:sz w:val="24"/>
          <w:szCs w:val="24"/>
          <w:shd w:val="clear" w:color="auto" w:fill="FFFFFF"/>
          <w:lang w:val="es-ES"/>
        </w:rPr>
        <w:t xml:space="preserve">, &amp; </w:t>
      </w:r>
      <w:proofErr w:type="spellStart"/>
      <w:r w:rsidR="00BC01BE" w:rsidRPr="00BC01BE">
        <w:rPr>
          <w:rFonts w:ascii="Times New Roman" w:hAnsi="Times New Roman" w:cs="Times New Roman"/>
          <w:color w:val="222222"/>
          <w:sz w:val="24"/>
          <w:szCs w:val="24"/>
          <w:shd w:val="clear" w:color="auto" w:fill="FFFFFF"/>
          <w:lang w:val="es-ES"/>
        </w:rPr>
        <w:t>Wheelwright</w:t>
      </w:r>
      <w:proofErr w:type="spellEnd"/>
      <w:r w:rsidR="00BC01BE">
        <w:rPr>
          <w:rFonts w:ascii="Times New Roman" w:hAnsi="Times New Roman" w:cs="Times New Roman"/>
          <w:color w:val="222222"/>
          <w:sz w:val="24"/>
          <w:szCs w:val="24"/>
          <w:shd w:val="clear" w:color="auto" w:fill="FFFFFF"/>
          <w:lang w:val="es-ES"/>
        </w:rPr>
        <w:t xml:space="preserve"> (2003)</w:t>
      </w:r>
      <w:r w:rsidR="0042018C" w:rsidRPr="006567F5">
        <w:rPr>
          <w:rFonts w:ascii="Times New Roman" w:hAnsi="Times New Roman" w:cs="Times New Roman"/>
          <w:color w:val="222222"/>
          <w:sz w:val="24"/>
          <w:szCs w:val="24"/>
          <w:shd w:val="clear" w:color="auto" w:fill="FFFFFF"/>
          <w:lang w:val="es-ES"/>
        </w:rPr>
        <w:t>, la empatía se divide en dos componentes, el afectivo, referido a la forma en que una persona se siente a partir de las emociones de aquellos con quienes interactúa</w:t>
      </w:r>
      <w:r w:rsidR="00BD0873">
        <w:rPr>
          <w:rFonts w:ascii="Times New Roman" w:hAnsi="Times New Roman" w:cs="Times New Roman"/>
          <w:color w:val="222222"/>
          <w:sz w:val="24"/>
          <w:szCs w:val="24"/>
          <w:shd w:val="clear" w:color="auto" w:fill="FFFFFF"/>
          <w:lang w:val="es-ES"/>
        </w:rPr>
        <w:t xml:space="preserve">, y el </w:t>
      </w:r>
      <w:r w:rsidR="0042018C" w:rsidRPr="006567F5">
        <w:rPr>
          <w:rFonts w:ascii="Times New Roman" w:hAnsi="Times New Roman" w:cs="Times New Roman"/>
          <w:color w:val="222222"/>
          <w:sz w:val="24"/>
          <w:szCs w:val="24"/>
          <w:shd w:val="clear" w:color="auto" w:fill="FFFFFF"/>
          <w:lang w:val="es-ES"/>
        </w:rPr>
        <w:t>cognitivo, que se refiere a la forma en que piens</w:t>
      </w:r>
      <w:r w:rsidR="00BD0873">
        <w:rPr>
          <w:rFonts w:ascii="Times New Roman" w:hAnsi="Times New Roman" w:cs="Times New Roman"/>
          <w:color w:val="222222"/>
          <w:sz w:val="24"/>
          <w:szCs w:val="24"/>
          <w:shd w:val="clear" w:color="auto" w:fill="FFFFFF"/>
          <w:lang w:val="es-ES"/>
        </w:rPr>
        <w:t>a</w:t>
      </w:r>
      <w:r w:rsidR="0042018C" w:rsidRPr="006567F5">
        <w:rPr>
          <w:rFonts w:ascii="Times New Roman" w:hAnsi="Times New Roman" w:cs="Times New Roman"/>
          <w:color w:val="222222"/>
          <w:sz w:val="24"/>
          <w:szCs w:val="24"/>
          <w:shd w:val="clear" w:color="auto" w:fill="FFFFFF"/>
          <w:lang w:val="es-ES"/>
        </w:rPr>
        <w:t xml:space="preserve"> y puedo predecir lo que otra persona puede sentir, pensar y actuar. </w:t>
      </w:r>
      <w:r w:rsidR="00120D01" w:rsidRPr="006567F5">
        <w:rPr>
          <w:rFonts w:ascii="Times New Roman" w:hAnsi="Times New Roman" w:cs="Times New Roman"/>
          <w:color w:val="222222"/>
          <w:sz w:val="24"/>
          <w:szCs w:val="24"/>
          <w:shd w:val="clear" w:color="auto" w:fill="FFFFFF"/>
          <w:lang w:val="es-ES"/>
        </w:rPr>
        <w:t>En ambos casos es necesario que la persona reconozca e interprete claves verbales y no verbales en situaciones de interacción social (</w:t>
      </w:r>
      <w:proofErr w:type="spellStart"/>
      <w:r w:rsidR="00120D01" w:rsidRPr="006567F5">
        <w:rPr>
          <w:rFonts w:ascii="Times New Roman" w:hAnsi="Times New Roman" w:cs="Times New Roman"/>
          <w:color w:val="222222"/>
          <w:sz w:val="24"/>
          <w:szCs w:val="24"/>
          <w:shd w:val="clear" w:color="auto" w:fill="FFFFFF"/>
          <w:lang w:val="es-ES"/>
        </w:rPr>
        <w:t>H</w:t>
      </w:r>
      <w:r w:rsidR="003A0C63">
        <w:rPr>
          <w:rFonts w:ascii="Times New Roman" w:hAnsi="Times New Roman" w:cs="Times New Roman"/>
          <w:color w:val="222222"/>
          <w:sz w:val="24"/>
          <w:szCs w:val="24"/>
          <w:shd w:val="clear" w:color="auto" w:fill="FFFFFF"/>
          <w:lang w:val="es-ES"/>
        </w:rPr>
        <w:t>ooker</w:t>
      </w:r>
      <w:proofErr w:type="spellEnd"/>
      <w:r w:rsidR="003A0C63">
        <w:rPr>
          <w:rFonts w:ascii="Times New Roman" w:hAnsi="Times New Roman" w:cs="Times New Roman"/>
          <w:color w:val="222222"/>
          <w:sz w:val="24"/>
          <w:szCs w:val="24"/>
          <w:shd w:val="clear" w:color="auto" w:fill="FFFFFF"/>
          <w:lang w:val="es-ES"/>
        </w:rPr>
        <w:t xml:space="preserve">, </w:t>
      </w:r>
      <w:proofErr w:type="spellStart"/>
      <w:r w:rsidR="003A0C63">
        <w:rPr>
          <w:rFonts w:ascii="Times New Roman" w:hAnsi="Times New Roman" w:cs="Times New Roman"/>
          <w:color w:val="222222"/>
          <w:sz w:val="24"/>
          <w:szCs w:val="24"/>
          <w:shd w:val="clear" w:color="auto" w:fill="FFFFFF"/>
          <w:lang w:val="es-ES"/>
        </w:rPr>
        <w:t>Verosky</w:t>
      </w:r>
      <w:proofErr w:type="spellEnd"/>
      <w:r w:rsidR="003A0C63">
        <w:rPr>
          <w:rFonts w:ascii="Times New Roman" w:hAnsi="Times New Roman" w:cs="Times New Roman"/>
          <w:color w:val="222222"/>
          <w:sz w:val="24"/>
          <w:szCs w:val="24"/>
          <w:shd w:val="clear" w:color="auto" w:fill="FFFFFF"/>
          <w:lang w:val="es-ES"/>
        </w:rPr>
        <w:t xml:space="preserve">, Germine, </w:t>
      </w:r>
      <w:proofErr w:type="spellStart"/>
      <w:r w:rsidR="003A0C63">
        <w:rPr>
          <w:rFonts w:ascii="Times New Roman" w:hAnsi="Times New Roman" w:cs="Times New Roman"/>
          <w:color w:val="222222"/>
          <w:sz w:val="24"/>
          <w:szCs w:val="24"/>
          <w:shd w:val="clear" w:color="auto" w:fill="FFFFFF"/>
          <w:lang w:val="es-ES"/>
        </w:rPr>
        <w:t>Knight</w:t>
      </w:r>
      <w:proofErr w:type="spellEnd"/>
      <w:r w:rsidR="003A0C63">
        <w:rPr>
          <w:rFonts w:ascii="Times New Roman" w:hAnsi="Times New Roman" w:cs="Times New Roman"/>
          <w:color w:val="222222"/>
          <w:sz w:val="24"/>
          <w:szCs w:val="24"/>
          <w:shd w:val="clear" w:color="auto" w:fill="FFFFFF"/>
          <w:lang w:val="es-ES"/>
        </w:rPr>
        <w:t>,</w:t>
      </w:r>
      <w:r w:rsidR="00120D01" w:rsidRPr="006567F5">
        <w:rPr>
          <w:rFonts w:ascii="Times New Roman" w:hAnsi="Times New Roman" w:cs="Times New Roman"/>
          <w:color w:val="222222"/>
          <w:sz w:val="24"/>
          <w:szCs w:val="24"/>
          <w:shd w:val="clear" w:color="auto" w:fill="FFFFFF"/>
          <w:lang w:val="es-ES"/>
        </w:rPr>
        <w:t xml:space="preserve"> &amp; </w:t>
      </w:r>
      <w:proofErr w:type="spellStart"/>
      <w:r w:rsidR="00120D01" w:rsidRPr="006567F5">
        <w:rPr>
          <w:rFonts w:ascii="Times New Roman" w:hAnsi="Times New Roman" w:cs="Times New Roman"/>
          <w:color w:val="222222"/>
          <w:sz w:val="24"/>
          <w:szCs w:val="24"/>
          <w:shd w:val="clear" w:color="auto" w:fill="FFFFFF"/>
          <w:lang w:val="es-ES"/>
        </w:rPr>
        <w:t>D'Esposito</w:t>
      </w:r>
      <w:proofErr w:type="spellEnd"/>
      <w:r w:rsidR="00120D01" w:rsidRPr="006567F5">
        <w:rPr>
          <w:rFonts w:ascii="Times New Roman" w:hAnsi="Times New Roman" w:cs="Times New Roman"/>
          <w:color w:val="222222"/>
          <w:sz w:val="24"/>
          <w:szCs w:val="24"/>
          <w:shd w:val="clear" w:color="auto" w:fill="FFFFFF"/>
          <w:lang w:val="es-ES"/>
        </w:rPr>
        <w:t xml:space="preserve">, 2010).  </w:t>
      </w:r>
      <w:r w:rsidR="004F056C" w:rsidRPr="006567F5">
        <w:rPr>
          <w:rFonts w:ascii="Times New Roman" w:hAnsi="Times New Roman" w:cs="Times New Roman"/>
          <w:color w:val="222222"/>
          <w:sz w:val="24"/>
          <w:szCs w:val="24"/>
          <w:shd w:val="clear" w:color="auto" w:fill="FFFFFF"/>
          <w:lang w:val="es-ES"/>
        </w:rPr>
        <w:t>Fallas en los componentes de la empatía tiene</w:t>
      </w:r>
      <w:r w:rsidR="00BD0873">
        <w:rPr>
          <w:rFonts w:ascii="Times New Roman" w:hAnsi="Times New Roman" w:cs="Times New Roman"/>
          <w:color w:val="222222"/>
          <w:sz w:val="24"/>
          <w:szCs w:val="24"/>
          <w:shd w:val="clear" w:color="auto" w:fill="FFFFFF"/>
          <w:lang w:val="es-ES"/>
        </w:rPr>
        <w:t>n</w:t>
      </w:r>
      <w:r w:rsidR="004F056C" w:rsidRPr="006567F5">
        <w:rPr>
          <w:rFonts w:ascii="Times New Roman" w:hAnsi="Times New Roman" w:cs="Times New Roman"/>
          <w:color w:val="222222"/>
          <w:sz w:val="24"/>
          <w:szCs w:val="24"/>
          <w:shd w:val="clear" w:color="auto" w:fill="FFFFFF"/>
          <w:lang w:val="es-ES"/>
        </w:rPr>
        <w:t xml:space="preserve"> un impacto sobre el comportamiento prosocial y el éxito en las interacciones sociales, limitando la capacidad de las personas para cuidar de sí mismos y de otros, comprender y comparti</w:t>
      </w:r>
      <w:r w:rsidR="00917F7A" w:rsidRPr="006567F5">
        <w:rPr>
          <w:rFonts w:ascii="Times New Roman" w:hAnsi="Times New Roman" w:cs="Times New Roman"/>
          <w:color w:val="222222"/>
          <w:sz w:val="24"/>
          <w:szCs w:val="24"/>
          <w:shd w:val="clear" w:color="auto" w:fill="FFFFFF"/>
          <w:lang w:val="es-ES"/>
        </w:rPr>
        <w:t xml:space="preserve">r las experiencias emocionales de las personas con quienes se interactúa, </w:t>
      </w:r>
      <w:r w:rsidR="00260D23" w:rsidRPr="006567F5">
        <w:rPr>
          <w:rFonts w:ascii="Times New Roman" w:hAnsi="Times New Roman" w:cs="Times New Roman"/>
          <w:color w:val="222222"/>
          <w:sz w:val="24"/>
          <w:szCs w:val="24"/>
          <w:shd w:val="clear" w:color="auto" w:fill="FFFFFF"/>
          <w:lang w:val="es-ES"/>
        </w:rPr>
        <w:t>así como en el incremento del comportamiento violento y las conductas antisociales.</w:t>
      </w:r>
    </w:p>
    <w:p w:rsidR="006567F5" w:rsidRPr="006567F5" w:rsidRDefault="003A0946" w:rsidP="003C6749">
      <w:pPr>
        <w:spacing w:line="240" w:lineRule="auto"/>
        <w:ind w:firstLine="709"/>
        <w:rPr>
          <w:rFonts w:ascii="Times New Roman" w:hAnsi="Times New Roman" w:cs="Times New Roman"/>
          <w:sz w:val="24"/>
          <w:szCs w:val="24"/>
          <w:shd w:val="clear" w:color="auto" w:fill="FFFFFF"/>
          <w:lang w:val="es-ES"/>
        </w:rPr>
      </w:pPr>
      <w:proofErr w:type="spellStart"/>
      <w:r w:rsidRPr="006567F5">
        <w:rPr>
          <w:rFonts w:ascii="Times New Roman" w:hAnsi="Times New Roman" w:cs="Times New Roman"/>
          <w:sz w:val="24"/>
          <w:szCs w:val="24"/>
          <w:shd w:val="clear" w:color="auto" w:fill="FFFFFF"/>
          <w:lang w:val="es-ES"/>
        </w:rPr>
        <w:t>Kanske</w:t>
      </w:r>
      <w:proofErr w:type="spellEnd"/>
      <w:r w:rsidRPr="006567F5">
        <w:rPr>
          <w:rFonts w:ascii="Times New Roman" w:hAnsi="Times New Roman" w:cs="Times New Roman"/>
          <w:sz w:val="24"/>
          <w:szCs w:val="24"/>
          <w:shd w:val="clear" w:color="auto" w:fill="FFFFFF"/>
          <w:lang w:val="es-ES"/>
        </w:rPr>
        <w:t xml:space="preserve">, </w:t>
      </w:r>
      <w:proofErr w:type="spellStart"/>
      <w:r w:rsidRPr="006567F5">
        <w:rPr>
          <w:rFonts w:ascii="Times New Roman" w:hAnsi="Times New Roman" w:cs="Times New Roman"/>
          <w:sz w:val="24"/>
          <w:szCs w:val="24"/>
          <w:shd w:val="clear" w:color="auto" w:fill="FFFFFF"/>
          <w:lang w:val="es-ES"/>
        </w:rPr>
        <w:t>Böckler</w:t>
      </w:r>
      <w:proofErr w:type="spellEnd"/>
      <w:r w:rsidRPr="006567F5">
        <w:rPr>
          <w:rFonts w:ascii="Times New Roman" w:hAnsi="Times New Roman" w:cs="Times New Roman"/>
          <w:sz w:val="24"/>
          <w:szCs w:val="24"/>
          <w:shd w:val="clear" w:color="auto" w:fill="FFFFFF"/>
          <w:lang w:val="es-ES"/>
        </w:rPr>
        <w:t xml:space="preserve">, </w:t>
      </w:r>
      <w:proofErr w:type="spellStart"/>
      <w:r w:rsidRPr="006567F5">
        <w:rPr>
          <w:rFonts w:ascii="Times New Roman" w:hAnsi="Times New Roman" w:cs="Times New Roman"/>
          <w:sz w:val="24"/>
          <w:szCs w:val="24"/>
          <w:shd w:val="clear" w:color="auto" w:fill="FFFFFF"/>
          <w:lang w:val="es-ES"/>
        </w:rPr>
        <w:t>Trautwein</w:t>
      </w:r>
      <w:proofErr w:type="spellEnd"/>
      <w:r w:rsidRPr="006567F5">
        <w:rPr>
          <w:rFonts w:ascii="Times New Roman" w:hAnsi="Times New Roman" w:cs="Times New Roman"/>
          <w:sz w:val="24"/>
          <w:szCs w:val="24"/>
          <w:shd w:val="clear" w:color="auto" w:fill="FFFFFF"/>
          <w:lang w:val="es-ES"/>
        </w:rPr>
        <w:t xml:space="preserve"> </w:t>
      </w:r>
      <w:r w:rsidR="00CB537F">
        <w:rPr>
          <w:rFonts w:ascii="Times New Roman" w:hAnsi="Times New Roman" w:cs="Times New Roman"/>
          <w:sz w:val="24"/>
          <w:szCs w:val="24"/>
          <w:shd w:val="clear" w:color="auto" w:fill="FFFFFF"/>
          <w:lang w:val="es-ES"/>
        </w:rPr>
        <w:t>y</w:t>
      </w:r>
      <w:r w:rsidRPr="006567F5">
        <w:rPr>
          <w:rFonts w:ascii="Times New Roman" w:hAnsi="Times New Roman" w:cs="Times New Roman"/>
          <w:sz w:val="24"/>
          <w:szCs w:val="24"/>
          <w:shd w:val="clear" w:color="auto" w:fill="FFFFFF"/>
          <w:lang w:val="es-ES"/>
        </w:rPr>
        <w:t xml:space="preserve"> Singer (2015) sostienen que el éxito en las interacciones sociales, se debe en gran parte a la forma en que interactúan la </w:t>
      </w:r>
      <w:proofErr w:type="spellStart"/>
      <w:r w:rsidRPr="006567F5">
        <w:rPr>
          <w:rFonts w:ascii="Times New Roman" w:hAnsi="Times New Roman" w:cs="Times New Roman"/>
          <w:sz w:val="24"/>
          <w:szCs w:val="24"/>
          <w:shd w:val="clear" w:color="auto" w:fill="FFFFFF"/>
          <w:lang w:val="es-ES"/>
        </w:rPr>
        <w:t>TdM</w:t>
      </w:r>
      <w:proofErr w:type="spellEnd"/>
      <w:r w:rsidRPr="006567F5">
        <w:rPr>
          <w:rFonts w:ascii="Times New Roman" w:hAnsi="Times New Roman" w:cs="Times New Roman"/>
          <w:sz w:val="24"/>
          <w:szCs w:val="24"/>
          <w:shd w:val="clear" w:color="auto" w:fill="FFFFFF"/>
          <w:lang w:val="es-ES"/>
        </w:rPr>
        <w:t xml:space="preserve"> y la empatía. Estos mismos autores han encontrado que existen dos vías neuronales diferentes para ambos componentes</w:t>
      </w:r>
      <w:r w:rsidR="00BD0873">
        <w:rPr>
          <w:rFonts w:ascii="Times New Roman" w:hAnsi="Times New Roman" w:cs="Times New Roman"/>
          <w:sz w:val="24"/>
          <w:szCs w:val="24"/>
          <w:shd w:val="clear" w:color="auto" w:fill="FFFFFF"/>
          <w:lang w:val="es-ES"/>
        </w:rPr>
        <w:t>;</w:t>
      </w:r>
      <w:r w:rsidRPr="006567F5">
        <w:rPr>
          <w:rFonts w:ascii="Times New Roman" w:hAnsi="Times New Roman" w:cs="Times New Roman"/>
          <w:sz w:val="24"/>
          <w:szCs w:val="24"/>
          <w:shd w:val="clear" w:color="auto" w:fill="FFFFFF"/>
          <w:lang w:val="es-ES"/>
        </w:rPr>
        <w:t xml:space="preserve"> en tanto la empatía está más relacionada con el procesamiento emocional y la </w:t>
      </w:r>
      <w:proofErr w:type="spellStart"/>
      <w:r w:rsidRPr="006567F5">
        <w:rPr>
          <w:rFonts w:ascii="Times New Roman" w:hAnsi="Times New Roman" w:cs="Times New Roman"/>
          <w:sz w:val="24"/>
          <w:szCs w:val="24"/>
          <w:shd w:val="clear" w:color="auto" w:fill="FFFFFF"/>
          <w:lang w:val="es-ES"/>
        </w:rPr>
        <w:t>TdM</w:t>
      </w:r>
      <w:proofErr w:type="spellEnd"/>
      <w:r w:rsidRPr="006567F5">
        <w:rPr>
          <w:rFonts w:ascii="Times New Roman" w:hAnsi="Times New Roman" w:cs="Times New Roman"/>
          <w:sz w:val="24"/>
          <w:szCs w:val="24"/>
          <w:shd w:val="clear" w:color="auto" w:fill="FFFFFF"/>
          <w:lang w:val="es-ES"/>
        </w:rPr>
        <w:t xml:space="preserve"> con el procesamiento cognoscitivo. Esto significa que </w:t>
      </w:r>
      <w:r w:rsidR="00506C54" w:rsidRPr="006567F5">
        <w:rPr>
          <w:rFonts w:ascii="Times New Roman" w:hAnsi="Times New Roman" w:cs="Times New Roman"/>
          <w:sz w:val="24"/>
          <w:szCs w:val="24"/>
          <w:shd w:val="clear" w:color="auto" w:fill="FFFFFF"/>
          <w:lang w:val="es-ES"/>
        </w:rPr>
        <w:t xml:space="preserve">una mala ejecución en tareas que miden empatía, no predeciría necesariamente una mala ejecución en tareas que evalúan la </w:t>
      </w:r>
      <w:proofErr w:type="spellStart"/>
      <w:r w:rsidR="00506C54" w:rsidRPr="006567F5">
        <w:rPr>
          <w:rFonts w:ascii="Times New Roman" w:hAnsi="Times New Roman" w:cs="Times New Roman"/>
          <w:sz w:val="24"/>
          <w:szCs w:val="24"/>
          <w:shd w:val="clear" w:color="auto" w:fill="FFFFFF"/>
          <w:lang w:val="es-ES"/>
        </w:rPr>
        <w:t>TdM</w:t>
      </w:r>
      <w:proofErr w:type="spellEnd"/>
      <w:r w:rsidR="00506C54" w:rsidRPr="006567F5">
        <w:rPr>
          <w:rFonts w:ascii="Times New Roman" w:hAnsi="Times New Roman" w:cs="Times New Roman"/>
          <w:sz w:val="24"/>
          <w:szCs w:val="24"/>
          <w:shd w:val="clear" w:color="auto" w:fill="FFFFFF"/>
          <w:lang w:val="es-ES"/>
        </w:rPr>
        <w:t>, como lo demues</w:t>
      </w:r>
      <w:r w:rsidR="003A0C63">
        <w:rPr>
          <w:rFonts w:ascii="Times New Roman" w:hAnsi="Times New Roman" w:cs="Times New Roman"/>
          <w:sz w:val="24"/>
          <w:szCs w:val="24"/>
          <w:shd w:val="clear" w:color="auto" w:fill="FFFFFF"/>
          <w:lang w:val="es-ES"/>
        </w:rPr>
        <w:t>tra el estudio de Winter et al.</w:t>
      </w:r>
      <w:r w:rsidR="00506C54" w:rsidRPr="006567F5">
        <w:rPr>
          <w:rFonts w:ascii="Times New Roman" w:hAnsi="Times New Roman" w:cs="Times New Roman"/>
          <w:sz w:val="24"/>
          <w:szCs w:val="24"/>
          <w:shd w:val="clear" w:color="auto" w:fill="FFFFFF"/>
          <w:lang w:val="es-ES"/>
        </w:rPr>
        <w:t xml:space="preserve"> (2017). No obstante, en la presente investigación los dos grupos que tuvieron menores puntajes en tareas de </w:t>
      </w:r>
      <w:proofErr w:type="spellStart"/>
      <w:r w:rsidR="00506C54" w:rsidRPr="006567F5">
        <w:rPr>
          <w:rFonts w:ascii="Times New Roman" w:hAnsi="Times New Roman" w:cs="Times New Roman"/>
          <w:sz w:val="24"/>
          <w:szCs w:val="24"/>
          <w:shd w:val="clear" w:color="auto" w:fill="FFFFFF"/>
          <w:lang w:val="es-ES"/>
        </w:rPr>
        <w:t>TdM</w:t>
      </w:r>
      <w:proofErr w:type="spellEnd"/>
      <w:r w:rsidR="00506C54" w:rsidRPr="006567F5">
        <w:rPr>
          <w:rFonts w:ascii="Times New Roman" w:hAnsi="Times New Roman" w:cs="Times New Roman"/>
          <w:sz w:val="24"/>
          <w:szCs w:val="24"/>
          <w:shd w:val="clear" w:color="auto" w:fill="FFFFFF"/>
          <w:lang w:val="es-ES"/>
        </w:rPr>
        <w:t>, también obtuvieron puntajes bajos en empat</w:t>
      </w:r>
      <w:r w:rsidR="00357110" w:rsidRPr="006567F5">
        <w:rPr>
          <w:rFonts w:ascii="Times New Roman" w:hAnsi="Times New Roman" w:cs="Times New Roman"/>
          <w:sz w:val="24"/>
          <w:szCs w:val="24"/>
          <w:shd w:val="clear" w:color="auto" w:fill="FFFFFF"/>
          <w:lang w:val="es-ES"/>
        </w:rPr>
        <w:t>ía, lo cual podría explicar en parte la afectación que tienen ambas poblaciones en su competencia social.</w:t>
      </w:r>
    </w:p>
    <w:p w:rsidR="006567F5" w:rsidRPr="006567F5" w:rsidRDefault="006567F5" w:rsidP="003C6749">
      <w:pPr>
        <w:spacing w:line="240" w:lineRule="auto"/>
        <w:ind w:firstLine="709"/>
        <w:rPr>
          <w:rFonts w:ascii="Times New Roman" w:hAnsi="Times New Roman" w:cs="Times New Roman"/>
          <w:sz w:val="24"/>
          <w:szCs w:val="24"/>
          <w:shd w:val="clear" w:color="auto" w:fill="FFFFFF"/>
          <w:lang w:val="es-ES"/>
        </w:rPr>
      </w:pPr>
      <w:r w:rsidRPr="006567F5">
        <w:rPr>
          <w:rFonts w:ascii="Times New Roman" w:hAnsi="Times New Roman" w:cs="Times New Roman"/>
          <w:sz w:val="24"/>
          <w:szCs w:val="24"/>
          <w:shd w:val="clear" w:color="auto" w:fill="FFFFFF"/>
          <w:lang w:val="es-ES"/>
        </w:rPr>
        <w:t>T</w:t>
      </w:r>
      <w:r w:rsidR="00093C2D" w:rsidRPr="006567F5">
        <w:rPr>
          <w:rFonts w:ascii="Times New Roman" w:hAnsi="Times New Roman" w:cs="Times New Roman"/>
          <w:sz w:val="24"/>
          <w:szCs w:val="24"/>
          <w:shd w:val="clear" w:color="auto" w:fill="FFFFFF"/>
          <w:lang w:val="es-ES"/>
        </w:rPr>
        <w:t xml:space="preserve">eniendo en consideración </w:t>
      </w:r>
      <w:r w:rsidR="00A21073" w:rsidRPr="006567F5">
        <w:rPr>
          <w:rFonts w:ascii="Times New Roman" w:hAnsi="Times New Roman" w:cs="Times New Roman"/>
          <w:sz w:val="24"/>
          <w:szCs w:val="24"/>
          <w:shd w:val="clear" w:color="auto" w:fill="FFFFFF"/>
          <w:lang w:val="es-ES"/>
        </w:rPr>
        <w:t>estudios</w:t>
      </w:r>
      <w:r w:rsidR="00093C2D" w:rsidRPr="006567F5">
        <w:rPr>
          <w:rFonts w:ascii="Times New Roman" w:hAnsi="Times New Roman" w:cs="Times New Roman"/>
          <w:sz w:val="24"/>
          <w:szCs w:val="24"/>
          <w:shd w:val="clear" w:color="auto" w:fill="FFFFFF"/>
          <w:lang w:val="es-ES"/>
        </w:rPr>
        <w:t xml:space="preserve"> como el de</w:t>
      </w:r>
      <w:r w:rsidR="00A21073" w:rsidRPr="006567F5">
        <w:rPr>
          <w:rFonts w:ascii="Times New Roman" w:hAnsi="Times New Roman" w:cs="Times New Roman"/>
          <w:sz w:val="24"/>
          <w:szCs w:val="24"/>
          <w:shd w:val="clear" w:color="auto" w:fill="FFFFFF"/>
          <w:lang w:val="es-ES"/>
        </w:rPr>
        <w:t xml:space="preserve"> </w:t>
      </w:r>
      <w:r w:rsidR="00A21073" w:rsidRPr="006567F5">
        <w:rPr>
          <w:rFonts w:ascii="Times New Roman" w:hAnsi="Times New Roman" w:cs="Times New Roman"/>
          <w:color w:val="222222"/>
          <w:sz w:val="24"/>
          <w:szCs w:val="24"/>
          <w:shd w:val="clear" w:color="auto" w:fill="FFFFFF"/>
          <w:lang w:val="es-ES"/>
        </w:rPr>
        <w:t xml:space="preserve">Johansson, Murray, </w:t>
      </w:r>
      <w:proofErr w:type="spellStart"/>
      <w:r w:rsidR="00A21073" w:rsidRPr="006567F5">
        <w:rPr>
          <w:rFonts w:ascii="Times New Roman" w:hAnsi="Times New Roman" w:cs="Times New Roman"/>
          <w:color w:val="222222"/>
          <w:sz w:val="24"/>
          <w:szCs w:val="24"/>
          <w:shd w:val="clear" w:color="auto" w:fill="FFFFFF"/>
          <w:lang w:val="es-ES"/>
        </w:rPr>
        <w:t>Happé</w:t>
      </w:r>
      <w:proofErr w:type="spellEnd"/>
      <w:r w:rsidR="003A0C63">
        <w:rPr>
          <w:rFonts w:ascii="Times New Roman" w:hAnsi="Times New Roman" w:cs="Times New Roman"/>
          <w:color w:val="222222"/>
          <w:sz w:val="24"/>
          <w:szCs w:val="24"/>
          <w:shd w:val="clear" w:color="auto" w:fill="FFFFFF"/>
          <w:lang w:val="es-ES"/>
        </w:rPr>
        <w:t xml:space="preserve"> y</w:t>
      </w:r>
      <w:r w:rsidR="00A21073" w:rsidRPr="006567F5">
        <w:rPr>
          <w:rFonts w:ascii="Times New Roman" w:hAnsi="Times New Roman" w:cs="Times New Roman"/>
          <w:color w:val="222222"/>
          <w:sz w:val="24"/>
          <w:szCs w:val="24"/>
          <w:shd w:val="clear" w:color="auto" w:fill="FFFFFF"/>
          <w:lang w:val="es-ES"/>
        </w:rPr>
        <w:t xml:space="preserve"> Charlton (2018),</w:t>
      </w:r>
      <w:r w:rsidR="00CC7A7D" w:rsidRPr="006567F5">
        <w:rPr>
          <w:rFonts w:ascii="Times New Roman" w:hAnsi="Times New Roman" w:cs="Times New Roman"/>
          <w:color w:val="222222"/>
          <w:sz w:val="24"/>
          <w:szCs w:val="24"/>
          <w:shd w:val="clear" w:color="auto" w:fill="FFFFFF"/>
          <w:lang w:val="es-ES"/>
        </w:rPr>
        <w:t xml:space="preserve"> </w:t>
      </w:r>
      <w:proofErr w:type="spellStart"/>
      <w:r w:rsidR="003A0C63">
        <w:rPr>
          <w:rFonts w:ascii="Times New Roman" w:hAnsi="Times New Roman" w:cs="Times New Roman"/>
          <w:sz w:val="24"/>
          <w:szCs w:val="24"/>
          <w:shd w:val="clear" w:color="auto" w:fill="FFFFFF"/>
          <w:lang w:val="es-ES"/>
        </w:rPr>
        <w:t>Zupan</w:t>
      </w:r>
      <w:proofErr w:type="spellEnd"/>
      <w:r w:rsidR="003A0C63">
        <w:rPr>
          <w:rFonts w:ascii="Times New Roman" w:hAnsi="Times New Roman" w:cs="Times New Roman"/>
          <w:sz w:val="24"/>
          <w:szCs w:val="24"/>
          <w:shd w:val="clear" w:color="auto" w:fill="FFFFFF"/>
          <w:lang w:val="es-ES"/>
        </w:rPr>
        <w:t>, Neumann, Babbage y</w:t>
      </w:r>
      <w:r w:rsidR="00CC7A7D" w:rsidRPr="006567F5">
        <w:rPr>
          <w:rFonts w:ascii="Times New Roman" w:hAnsi="Times New Roman" w:cs="Times New Roman"/>
          <w:sz w:val="24"/>
          <w:szCs w:val="24"/>
          <w:shd w:val="clear" w:color="auto" w:fill="FFFFFF"/>
          <w:lang w:val="es-ES"/>
        </w:rPr>
        <w:t xml:space="preserve"> </w:t>
      </w:r>
      <w:proofErr w:type="spellStart"/>
      <w:r w:rsidR="00CC7A7D" w:rsidRPr="006567F5">
        <w:rPr>
          <w:rFonts w:ascii="Times New Roman" w:hAnsi="Times New Roman" w:cs="Times New Roman"/>
          <w:sz w:val="24"/>
          <w:szCs w:val="24"/>
          <w:shd w:val="clear" w:color="auto" w:fill="FFFFFF"/>
          <w:lang w:val="es-ES"/>
        </w:rPr>
        <w:t>Willer</w:t>
      </w:r>
      <w:proofErr w:type="spellEnd"/>
      <w:r w:rsidR="00CC7A7D" w:rsidRPr="006567F5">
        <w:rPr>
          <w:rFonts w:ascii="Times New Roman" w:hAnsi="Times New Roman" w:cs="Times New Roman"/>
          <w:sz w:val="24"/>
          <w:szCs w:val="24"/>
          <w:shd w:val="clear" w:color="auto" w:fill="FFFFFF"/>
          <w:lang w:val="es-ES"/>
        </w:rPr>
        <w:t xml:space="preserve"> (2018)</w:t>
      </w:r>
      <w:r w:rsidR="00F55799" w:rsidRPr="006567F5">
        <w:rPr>
          <w:rFonts w:ascii="Times New Roman" w:hAnsi="Times New Roman" w:cs="Times New Roman"/>
          <w:sz w:val="24"/>
          <w:szCs w:val="24"/>
          <w:shd w:val="clear" w:color="auto" w:fill="FFFFFF"/>
          <w:lang w:val="es-ES"/>
        </w:rPr>
        <w:t xml:space="preserve"> y </w:t>
      </w:r>
      <w:proofErr w:type="spellStart"/>
      <w:r w:rsidR="003A0C63">
        <w:rPr>
          <w:rFonts w:ascii="Times New Roman" w:hAnsi="Times New Roman" w:cs="Times New Roman"/>
          <w:sz w:val="24"/>
          <w:szCs w:val="24"/>
          <w:lang w:val="es-ES"/>
        </w:rPr>
        <w:t>Killgore</w:t>
      </w:r>
      <w:proofErr w:type="spellEnd"/>
      <w:r w:rsidR="003A0C63">
        <w:rPr>
          <w:rFonts w:ascii="Times New Roman" w:hAnsi="Times New Roman" w:cs="Times New Roman"/>
          <w:sz w:val="24"/>
          <w:szCs w:val="24"/>
          <w:lang w:val="es-ES"/>
        </w:rPr>
        <w:t>, Oki  y</w:t>
      </w:r>
      <w:r w:rsidR="00F55799" w:rsidRPr="006567F5">
        <w:rPr>
          <w:rFonts w:ascii="Times New Roman" w:hAnsi="Times New Roman" w:cs="Times New Roman"/>
          <w:sz w:val="24"/>
          <w:szCs w:val="24"/>
          <w:lang w:val="es-ES"/>
        </w:rPr>
        <w:t xml:space="preserve"> </w:t>
      </w:r>
      <w:proofErr w:type="spellStart"/>
      <w:r w:rsidR="00F55799" w:rsidRPr="006567F5">
        <w:rPr>
          <w:rFonts w:ascii="Times New Roman" w:hAnsi="Times New Roman" w:cs="Times New Roman"/>
          <w:sz w:val="24"/>
          <w:szCs w:val="24"/>
          <w:lang w:val="es-ES"/>
        </w:rPr>
        <w:t>Yurgelun</w:t>
      </w:r>
      <w:proofErr w:type="spellEnd"/>
      <w:r w:rsidR="00F55799" w:rsidRPr="006567F5">
        <w:rPr>
          <w:rFonts w:ascii="Times New Roman" w:hAnsi="Times New Roman" w:cs="Times New Roman"/>
          <w:sz w:val="24"/>
          <w:szCs w:val="24"/>
          <w:lang w:val="es-ES"/>
        </w:rPr>
        <w:t xml:space="preserve">-Todd (2001), </w:t>
      </w:r>
      <w:r w:rsidR="00A21073" w:rsidRPr="006567F5">
        <w:rPr>
          <w:rFonts w:ascii="Times New Roman" w:hAnsi="Times New Roman" w:cs="Times New Roman"/>
          <w:color w:val="222222"/>
          <w:sz w:val="24"/>
          <w:szCs w:val="24"/>
          <w:shd w:val="clear" w:color="auto" w:fill="FFFFFF"/>
          <w:lang w:val="es-ES"/>
        </w:rPr>
        <w:t>p</w:t>
      </w:r>
      <w:r w:rsidR="00877F0B" w:rsidRPr="006567F5">
        <w:rPr>
          <w:rFonts w:ascii="Times New Roman" w:hAnsi="Times New Roman" w:cs="Times New Roman"/>
          <w:sz w:val="24"/>
          <w:szCs w:val="24"/>
          <w:shd w:val="clear" w:color="auto" w:fill="FFFFFF"/>
          <w:lang w:val="es-ES"/>
        </w:rPr>
        <w:t>ara futur</w:t>
      </w:r>
      <w:r w:rsidR="00BD0873">
        <w:rPr>
          <w:rFonts w:ascii="Times New Roman" w:hAnsi="Times New Roman" w:cs="Times New Roman"/>
          <w:sz w:val="24"/>
          <w:szCs w:val="24"/>
          <w:shd w:val="clear" w:color="auto" w:fill="FFFFFF"/>
          <w:lang w:val="es-ES"/>
        </w:rPr>
        <w:t>a</w:t>
      </w:r>
      <w:r w:rsidR="00877F0B" w:rsidRPr="006567F5">
        <w:rPr>
          <w:rFonts w:ascii="Times New Roman" w:hAnsi="Times New Roman" w:cs="Times New Roman"/>
          <w:sz w:val="24"/>
          <w:szCs w:val="24"/>
          <w:shd w:val="clear" w:color="auto" w:fill="FFFFFF"/>
          <w:lang w:val="es-ES"/>
        </w:rPr>
        <w:t xml:space="preserve">s </w:t>
      </w:r>
      <w:r w:rsidR="00BD0873">
        <w:rPr>
          <w:rFonts w:ascii="Times New Roman" w:hAnsi="Times New Roman" w:cs="Times New Roman"/>
          <w:sz w:val="24"/>
          <w:szCs w:val="24"/>
          <w:shd w:val="clear" w:color="auto" w:fill="FFFFFF"/>
          <w:lang w:val="es-ES"/>
        </w:rPr>
        <w:t>investigaciones</w:t>
      </w:r>
      <w:r w:rsidR="00877F0B" w:rsidRPr="006567F5">
        <w:rPr>
          <w:rFonts w:ascii="Times New Roman" w:hAnsi="Times New Roman" w:cs="Times New Roman"/>
          <w:sz w:val="24"/>
          <w:szCs w:val="24"/>
          <w:shd w:val="clear" w:color="auto" w:fill="FFFFFF"/>
          <w:lang w:val="es-ES"/>
        </w:rPr>
        <w:t xml:space="preserve"> sería importante considerar las diferencias por género, ed</w:t>
      </w:r>
      <w:r w:rsidR="004F056C" w:rsidRPr="006567F5">
        <w:rPr>
          <w:rFonts w:ascii="Times New Roman" w:hAnsi="Times New Roman" w:cs="Times New Roman"/>
          <w:sz w:val="24"/>
          <w:szCs w:val="24"/>
          <w:shd w:val="clear" w:color="auto" w:fill="FFFFFF"/>
          <w:lang w:val="es-ES"/>
        </w:rPr>
        <w:t>ad, tipo de violencia ejercida</w:t>
      </w:r>
      <w:r w:rsidR="00BD0873">
        <w:rPr>
          <w:rFonts w:ascii="Times New Roman" w:hAnsi="Times New Roman" w:cs="Times New Roman"/>
          <w:sz w:val="24"/>
          <w:szCs w:val="24"/>
          <w:shd w:val="clear" w:color="auto" w:fill="FFFFFF"/>
          <w:lang w:val="es-ES"/>
        </w:rPr>
        <w:t xml:space="preserve"> y</w:t>
      </w:r>
      <w:r w:rsidR="00260D23" w:rsidRPr="006567F5">
        <w:rPr>
          <w:rFonts w:ascii="Times New Roman" w:hAnsi="Times New Roman" w:cs="Times New Roman"/>
          <w:sz w:val="24"/>
          <w:szCs w:val="24"/>
          <w:shd w:val="clear" w:color="auto" w:fill="FFFFFF"/>
          <w:lang w:val="es-ES"/>
        </w:rPr>
        <w:t xml:space="preserve"> tipo de diagnóstico psicopatológico, en aras de diseñar programas de prevención e intervención eficaces y efectivos que </w:t>
      </w:r>
      <w:r w:rsidR="00BD0873" w:rsidRPr="006567F5">
        <w:rPr>
          <w:rFonts w:ascii="Times New Roman" w:hAnsi="Times New Roman" w:cs="Times New Roman"/>
          <w:sz w:val="24"/>
          <w:szCs w:val="24"/>
          <w:shd w:val="clear" w:color="auto" w:fill="FFFFFF"/>
          <w:lang w:val="es-ES"/>
        </w:rPr>
        <w:t>examinen</w:t>
      </w:r>
      <w:r w:rsidR="00260D23" w:rsidRPr="006567F5">
        <w:rPr>
          <w:rFonts w:ascii="Times New Roman" w:hAnsi="Times New Roman" w:cs="Times New Roman"/>
          <w:sz w:val="24"/>
          <w:szCs w:val="24"/>
          <w:shd w:val="clear" w:color="auto" w:fill="FFFFFF"/>
          <w:lang w:val="es-ES"/>
        </w:rPr>
        <w:t xml:space="preserve"> la inclusión de los componentes de la CS, contemplando que este conjunto de competencias pueden disminuir los comportamiento violentos, las conductas antisociales</w:t>
      </w:r>
      <w:r w:rsidR="00BD0873">
        <w:rPr>
          <w:rFonts w:ascii="Times New Roman" w:hAnsi="Times New Roman" w:cs="Times New Roman"/>
          <w:sz w:val="24"/>
          <w:szCs w:val="24"/>
          <w:shd w:val="clear" w:color="auto" w:fill="FFFFFF"/>
          <w:lang w:val="es-ES"/>
        </w:rPr>
        <w:t>,</w:t>
      </w:r>
      <w:r w:rsidR="00260D23" w:rsidRPr="006567F5">
        <w:rPr>
          <w:rFonts w:ascii="Times New Roman" w:hAnsi="Times New Roman" w:cs="Times New Roman"/>
          <w:sz w:val="24"/>
          <w:szCs w:val="24"/>
          <w:shd w:val="clear" w:color="auto" w:fill="FFFFFF"/>
          <w:lang w:val="es-ES"/>
        </w:rPr>
        <w:t xml:space="preserve"> e incrementar los comportamientos prosociales como la compasión y el altruismo.</w:t>
      </w:r>
    </w:p>
    <w:p w:rsidR="006567F5" w:rsidRPr="006567F5" w:rsidRDefault="00472B23" w:rsidP="003C6749">
      <w:pPr>
        <w:spacing w:line="240" w:lineRule="auto"/>
        <w:ind w:firstLine="709"/>
        <w:rPr>
          <w:rFonts w:ascii="Times New Roman" w:hAnsi="Times New Roman" w:cs="Times New Roman"/>
          <w:sz w:val="24"/>
          <w:szCs w:val="24"/>
          <w:shd w:val="clear" w:color="auto" w:fill="FFFFFF"/>
          <w:lang w:val="es-ES"/>
        </w:rPr>
      </w:pPr>
      <w:r w:rsidRPr="006567F5">
        <w:rPr>
          <w:rFonts w:ascii="Times New Roman" w:hAnsi="Times New Roman" w:cs="Times New Roman"/>
          <w:sz w:val="24"/>
          <w:szCs w:val="24"/>
          <w:shd w:val="clear" w:color="auto" w:fill="FFFFFF"/>
          <w:lang w:val="es-ES"/>
        </w:rPr>
        <w:t xml:space="preserve">De otro lado, </w:t>
      </w:r>
      <w:r w:rsidR="00A322D3">
        <w:rPr>
          <w:rFonts w:ascii="Times New Roman" w:hAnsi="Times New Roman" w:cs="Times New Roman"/>
          <w:sz w:val="24"/>
          <w:szCs w:val="24"/>
          <w:shd w:val="clear" w:color="auto" w:fill="FFFFFF"/>
          <w:lang w:val="es-ES"/>
        </w:rPr>
        <w:t xml:space="preserve">teniendo en cuenta que la presente investigación </w:t>
      </w:r>
      <w:r w:rsidRPr="006567F5">
        <w:rPr>
          <w:rFonts w:ascii="Times New Roman" w:hAnsi="Times New Roman" w:cs="Times New Roman"/>
          <w:sz w:val="24"/>
          <w:szCs w:val="24"/>
          <w:shd w:val="clear" w:color="auto" w:fill="FFFFFF"/>
          <w:lang w:val="es-ES"/>
        </w:rPr>
        <w:t xml:space="preserve">compara la ejecución en diversos subdominios de la CS en tres poblaciones, dos de ellas con evidentes dificultades en el comportamiento y la interacción social, </w:t>
      </w:r>
      <w:r w:rsidR="00BD0873">
        <w:rPr>
          <w:rFonts w:ascii="Times New Roman" w:hAnsi="Times New Roman" w:cs="Times New Roman"/>
          <w:sz w:val="24"/>
          <w:szCs w:val="24"/>
          <w:shd w:val="clear" w:color="auto" w:fill="FFFFFF"/>
          <w:lang w:val="es-ES"/>
        </w:rPr>
        <w:t xml:space="preserve">se considera </w:t>
      </w:r>
      <w:r w:rsidRPr="006567F5">
        <w:rPr>
          <w:rFonts w:ascii="Times New Roman" w:hAnsi="Times New Roman" w:cs="Times New Roman"/>
          <w:sz w:val="24"/>
          <w:szCs w:val="24"/>
          <w:shd w:val="clear" w:color="auto" w:fill="FFFFFF"/>
          <w:lang w:val="es-ES"/>
        </w:rPr>
        <w:t xml:space="preserve">que este estudio aporta evidencia sobre la importancia de continuar </w:t>
      </w:r>
      <w:r w:rsidR="00F323F1" w:rsidRPr="006567F5">
        <w:rPr>
          <w:rFonts w:ascii="Times New Roman" w:hAnsi="Times New Roman" w:cs="Times New Roman"/>
          <w:sz w:val="24"/>
          <w:szCs w:val="24"/>
          <w:shd w:val="clear" w:color="auto" w:fill="FFFFFF"/>
          <w:lang w:val="es-ES"/>
        </w:rPr>
        <w:t>investigando en</w:t>
      </w:r>
      <w:r w:rsidRPr="006567F5">
        <w:rPr>
          <w:rFonts w:ascii="Times New Roman" w:hAnsi="Times New Roman" w:cs="Times New Roman"/>
          <w:sz w:val="24"/>
          <w:szCs w:val="24"/>
          <w:shd w:val="clear" w:color="auto" w:fill="FFFFFF"/>
          <w:lang w:val="es-ES"/>
        </w:rPr>
        <w:t xml:space="preserve"> </w:t>
      </w:r>
      <w:r w:rsidR="00F323F1" w:rsidRPr="006567F5">
        <w:rPr>
          <w:rFonts w:ascii="Times New Roman" w:hAnsi="Times New Roman" w:cs="Times New Roman"/>
          <w:sz w:val="24"/>
          <w:szCs w:val="24"/>
          <w:shd w:val="clear" w:color="auto" w:fill="FFFFFF"/>
          <w:lang w:val="es-ES"/>
        </w:rPr>
        <w:t>este campo</w:t>
      </w:r>
      <w:r w:rsidRPr="006567F5">
        <w:rPr>
          <w:rFonts w:ascii="Times New Roman" w:hAnsi="Times New Roman" w:cs="Times New Roman"/>
          <w:sz w:val="24"/>
          <w:szCs w:val="24"/>
          <w:shd w:val="clear" w:color="auto" w:fill="FFFFFF"/>
          <w:lang w:val="es-ES"/>
        </w:rPr>
        <w:t xml:space="preserve"> para </w:t>
      </w:r>
      <w:r w:rsidR="00BD0873" w:rsidRPr="006567F5">
        <w:rPr>
          <w:rFonts w:ascii="Times New Roman" w:hAnsi="Times New Roman" w:cs="Times New Roman"/>
          <w:sz w:val="24"/>
          <w:szCs w:val="24"/>
          <w:shd w:val="clear" w:color="auto" w:fill="FFFFFF"/>
          <w:lang w:val="es-ES"/>
        </w:rPr>
        <w:t>contribuir</w:t>
      </w:r>
      <w:r w:rsidRPr="006567F5">
        <w:rPr>
          <w:rFonts w:ascii="Times New Roman" w:hAnsi="Times New Roman" w:cs="Times New Roman"/>
          <w:sz w:val="24"/>
          <w:szCs w:val="24"/>
          <w:shd w:val="clear" w:color="auto" w:fill="FFFFFF"/>
          <w:lang w:val="es-ES"/>
        </w:rPr>
        <w:t xml:space="preserve"> </w:t>
      </w:r>
      <w:r w:rsidR="00BD0873">
        <w:rPr>
          <w:rFonts w:ascii="Times New Roman" w:hAnsi="Times New Roman" w:cs="Times New Roman"/>
          <w:sz w:val="24"/>
          <w:szCs w:val="24"/>
          <w:shd w:val="clear" w:color="auto" w:fill="FFFFFF"/>
          <w:lang w:val="es-ES"/>
        </w:rPr>
        <w:t xml:space="preserve">con </w:t>
      </w:r>
      <w:r w:rsidRPr="006567F5">
        <w:rPr>
          <w:rFonts w:ascii="Times New Roman" w:hAnsi="Times New Roman" w:cs="Times New Roman"/>
          <w:sz w:val="24"/>
          <w:szCs w:val="24"/>
          <w:shd w:val="clear" w:color="auto" w:fill="FFFFFF"/>
          <w:lang w:val="es-ES"/>
        </w:rPr>
        <w:t>soluciones en el trabajo forense, clínico, jurídico, educativo y social.</w:t>
      </w:r>
    </w:p>
    <w:p w:rsidR="006567F5" w:rsidRPr="006567F5" w:rsidRDefault="00B365E8" w:rsidP="003C6749">
      <w:pPr>
        <w:spacing w:line="240" w:lineRule="auto"/>
        <w:ind w:firstLine="709"/>
        <w:rPr>
          <w:rFonts w:ascii="Times New Roman" w:hAnsi="Times New Roman" w:cs="Times New Roman"/>
          <w:sz w:val="24"/>
          <w:szCs w:val="24"/>
          <w:shd w:val="clear" w:color="auto" w:fill="FFFFFF"/>
        </w:rPr>
      </w:pPr>
      <w:r w:rsidRPr="006567F5">
        <w:rPr>
          <w:rFonts w:ascii="Times New Roman" w:hAnsi="Times New Roman" w:cs="Times New Roman"/>
          <w:sz w:val="24"/>
          <w:szCs w:val="24"/>
          <w:shd w:val="clear" w:color="auto" w:fill="FFFFFF"/>
        </w:rPr>
        <w:t xml:space="preserve">El producto de esta investigación puede ser una herramienta para la evaluación que contribuirá con el desarrollo </w:t>
      </w:r>
      <w:r w:rsidR="00165C63" w:rsidRPr="006567F5">
        <w:rPr>
          <w:rFonts w:ascii="Times New Roman" w:hAnsi="Times New Roman" w:cs="Times New Roman"/>
          <w:sz w:val="24"/>
          <w:szCs w:val="24"/>
          <w:shd w:val="clear" w:color="auto" w:fill="FFFFFF"/>
        </w:rPr>
        <w:t xml:space="preserve">de la psicología clínica y la psicología forense, en cuanto a la comprensión de los mecanismos explicativos que subyacen a las patologías mentales, a partir del </w:t>
      </w:r>
      <w:r w:rsidR="00165C63" w:rsidRPr="006567F5">
        <w:rPr>
          <w:rFonts w:ascii="Times New Roman" w:hAnsi="Times New Roman" w:cs="Times New Roman"/>
          <w:sz w:val="24"/>
          <w:szCs w:val="24"/>
          <w:shd w:val="clear" w:color="auto" w:fill="FFFFFF"/>
        </w:rPr>
        <w:lastRenderedPageBreak/>
        <w:t xml:space="preserve">posible papel causal y mantenedor de la cognición social en el comportamiento disfuncional. Adicionalmente, permitirá desarrollar mejoras en las herramientas de evaluación y precisar los objetivos de intervención cognitivo conductuales actuales. </w:t>
      </w:r>
    </w:p>
    <w:p w:rsidR="006567F5" w:rsidRPr="00422774" w:rsidRDefault="006567F5" w:rsidP="003C6749">
      <w:pPr>
        <w:spacing w:line="240" w:lineRule="auto"/>
        <w:ind w:firstLine="709"/>
        <w:rPr>
          <w:rFonts w:ascii="Times New Roman" w:hAnsi="Times New Roman" w:cs="Times New Roman"/>
          <w:sz w:val="24"/>
          <w:szCs w:val="24"/>
          <w:lang w:val="es-ES"/>
        </w:rPr>
      </w:pPr>
      <w:r w:rsidRPr="00422774">
        <w:rPr>
          <w:rFonts w:ascii="Times New Roman" w:hAnsi="Times New Roman" w:cs="Times New Roman"/>
          <w:sz w:val="24"/>
          <w:szCs w:val="24"/>
          <w:lang w:val="es-ES"/>
        </w:rPr>
        <w:t xml:space="preserve">Estos hallazgos resultan de interés en el futuro inmediato, para el diseño de sistemas de evaluación y tratamiento penitenciarios, así como para el diagnóstico y tratamiento de psicopatologías como la esquizofrenia, trastorno límite de la personalidad, trastorno por consumo de sustancias psicoactivas, depresión, trastorno maniaco depresivo, entre otras, que incluyan los dominios de la cognición social como la empatía, la </w:t>
      </w:r>
      <w:proofErr w:type="spellStart"/>
      <w:r w:rsidRPr="00422774">
        <w:rPr>
          <w:rFonts w:ascii="Times New Roman" w:hAnsi="Times New Roman" w:cs="Times New Roman"/>
          <w:sz w:val="24"/>
          <w:szCs w:val="24"/>
          <w:lang w:val="es-ES"/>
        </w:rPr>
        <w:t>TdM</w:t>
      </w:r>
      <w:proofErr w:type="spellEnd"/>
      <w:r w:rsidRPr="00422774">
        <w:rPr>
          <w:rFonts w:ascii="Times New Roman" w:hAnsi="Times New Roman" w:cs="Times New Roman"/>
          <w:sz w:val="24"/>
          <w:szCs w:val="24"/>
          <w:lang w:val="es-ES"/>
        </w:rPr>
        <w:t xml:space="preserve">, el conocimiento social, la percepción social, la capacidad de juicio y el reconocimiento emocional. </w:t>
      </w:r>
    </w:p>
    <w:p w:rsidR="00B365E8" w:rsidRPr="006567F5" w:rsidRDefault="004E738B" w:rsidP="003C6749">
      <w:pPr>
        <w:spacing w:line="240" w:lineRule="auto"/>
        <w:ind w:firstLine="709"/>
        <w:rPr>
          <w:rFonts w:ascii="Times New Roman" w:hAnsi="Times New Roman" w:cs="Times New Roman"/>
          <w:sz w:val="24"/>
          <w:szCs w:val="24"/>
          <w:shd w:val="clear" w:color="auto" w:fill="FFFFFF"/>
          <w:lang w:val="es-ES"/>
        </w:rPr>
      </w:pPr>
      <w:r w:rsidRPr="00422774">
        <w:rPr>
          <w:rFonts w:ascii="Times New Roman" w:hAnsi="Times New Roman" w:cs="Times New Roman"/>
          <w:sz w:val="24"/>
          <w:szCs w:val="24"/>
          <w:shd w:val="clear" w:color="auto" w:fill="FFFFFF"/>
        </w:rPr>
        <w:t>De otro lado, s</w:t>
      </w:r>
      <w:r w:rsidR="00165C63" w:rsidRPr="00422774">
        <w:rPr>
          <w:rFonts w:ascii="Times New Roman" w:hAnsi="Times New Roman" w:cs="Times New Roman"/>
          <w:sz w:val="24"/>
          <w:szCs w:val="24"/>
          <w:shd w:val="clear" w:color="auto" w:fill="FFFFFF"/>
        </w:rPr>
        <w:t xml:space="preserve">e espera </w:t>
      </w:r>
      <w:r w:rsidR="00165C63" w:rsidRPr="006567F5">
        <w:rPr>
          <w:rFonts w:ascii="Times New Roman" w:hAnsi="Times New Roman" w:cs="Times New Roman"/>
          <w:sz w:val="24"/>
          <w:szCs w:val="24"/>
          <w:shd w:val="clear" w:color="auto" w:fill="FFFFFF"/>
        </w:rPr>
        <w:t xml:space="preserve">que </w:t>
      </w:r>
      <w:r w:rsidR="002A34C7">
        <w:rPr>
          <w:rFonts w:ascii="Times New Roman" w:hAnsi="Times New Roman" w:cs="Times New Roman"/>
          <w:sz w:val="24"/>
          <w:szCs w:val="24"/>
          <w:shd w:val="clear" w:color="auto" w:fill="FFFFFF"/>
        </w:rPr>
        <w:t xml:space="preserve">los hallazgos de la presente investigación, ofrezcan </w:t>
      </w:r>
      <w:r w:rsidR="00B365E8" w:rsidRPr="006567F5">
        <w:rPr>
          <w:rFonts w:ascii="Times New Roman" w:hAnsi="Times New Roman" w:cs="Times New Roman"/>
          <w:sz w:val="24"/>
          <w:szCs w:val="24"/>
          <w:shd w:val="clear" w:color="auto" w:fill="FFFFFF"/>
        </w:rPr>
        <w:t>beneficios para el derecho probatorio, la investigación criminal</w:t>
      </w:r>
      <w:r w:rsidR="002A34C7">
        <w:rPr>
          <w:rFonts w:ascii="Times New Roman" w:hAnsi="Times New Roman" w:cs="Times New Roman"/>
          <w:sz w:val="24"/>
          <w:szCs w:val="24"/>
          <w:shd w:val="clear" w:color="auto" w:fill="FFFFFF"/>
        </w:rPr>
        <w:t xml:space="preserve"> </w:t>
      </w:r>
      <w:r w:rsidR="00B365E8" w:rsidRPr="006567F5">
        <w:rPr>
          <w:rFonts w:ascii="Times New Roman" w:hAnsi="Times New Roman" w:cs="Times New Roman"/>
          <w:sz w:val="24"/>
          <w:szCs w:val="24"/>
          <w:shd w:val="clear" w:color="auto" w:fill="FFFFFF"/>
        </w:rPr>
        <w:t>y el derecho procesal</w:t>
      </w:r>
      <w:r w:rsidR="00422774">
        <w:rPr>
          <w:rFonts w:ascii="Times New Roman" w:hAnsi="Times New Roman" w:cs="Times New Roman"/>
          <w:sz w:val="24"/>
          <w:szCs w:val="24"/>
          <w:shd w:val="clear" w:color="auto" w:fill="FFFFFF"/>
        </w:rPr>
        <w:t>,</w:t>
      </w:r>
      <w:r w:rsidR="00B365E8" w:rsidRPr="006567F5">
        <w:rPr>
          <w:rFonts w:ascii="Times New Roman" w:hAnsi="Times New Roman" w:cs="Times New Roman"/>
          <w:sz w:val="24"/>
          <w:szCs w:val="24"/>
          <w:shd w:val="clear" w:color="auto" w:fill="FFFFFF"/>
        </w:rPr>
        <w:t xml:space="preserve"> en la medida que </w:t>
      </w:r>
      <w:r w:rsidR="003C67E0">
        <w:rPr>
          <w:rFonts w:ascii="Times New Roman" w:hAnsi="Times New Roman" w:cs="Times New Roman"/>
          <w:sz w:val="24"/>
          <w:szCs w:val="24"/>
          <w:shd w:val="clear" w:color="auto" w:fill="FFFFFF"/>
        </w:rPr>
        <w:t xml:space="preserve">ofrece una </w:t>
      </w:r>
      <w:r w:rsidR="00B365E8" w:rsidRPr="006567F5">
        <w:rPr>
          <w:rFonts w:ascii="Times New Roman" w:hAnsi="Times New Roman" w:cs="Times New Roman"/>
          <w:sz w:val="24"/>
          <w:szCs w:val="24"/>
          <w:shd w:val="clear" w:color="auto" w:fill="FFFFFF"/>
        </w:rPr>
        <w:t>herramienta</w:t>
      </w:r>
      <w:r w:rsidR="003C67E0">
        <w:rPr>
          <w:rFonts w:ascii="Times New Roman" w:hAnsi="Times New Roman" w:cs="Times New Roman"/>
          <w:sz w:val="24"/>
          <w:szCs w:val="24"/>
          <w:shd w:val="clear" w:color="auto" w:fill="FFFFFF"/>
        </w:rPr>
        <w:t xml:space="preserve"> objetiva </w:t>
      </w:r>
      <w:r w:rsidR="002A34C7">
        <w:rPr>
          <w:rFonts w:ascii="Times New Roman" w:hAnsi="Times New Roman" w:cs="Times New Roman"/>
          <w:sz w:val="24"/>
          <w:szCs w:val="24"/>
          <w:shd w:val="clear" w:color="auto" w:fill="FFFFFF"/>
        </w:rPr>
        <w:t xml:space="preserve">y confiable, </w:t>
      </w:r>
      <w:r w:rsidR="00B365E8" w:rsidRPr="006567F5">
        <w:rPr>
          <w:rFonts w:ascii="Times New Roman" w:hAnsi="Times New Roman" w:cs="Times New Roman"/>
          <w:sz w:val="24"/>
          <w:szCs w:val="24"/>
          <w:shd w:val="clear" w:color="auto" w:fill="FFFFFF"/>
        </w:rPr>
        <w:t>que orient</w:t>
      </w:r>
      <w:r w:rsidR="003C67E0">
        <w:rPr>
          <w:rFonts w:ascii="Times New Roman" w:hAnsi="Times New Roman" w:cs="Times New Roman"/>
          <w:sz w:val="24"/>
          <w:szCs w:val="24"/>
          <w:shd w:val="clear" w:color="auto" w:fill="FFFFFF"/>
        </w:rPr>
        <w:t>a</w:t>
      </w:r>
      <w:r w:rsidR="00B365E8" w:rsidRPr="006567F5">
        <w:rPr>
          <w:rFonts w:ascii="Times New Roman" w:hAnsi="Times New Roman" w:cs="Times New Roman"/>
          <w:sz w:val="24"/>
          <w:szCs w:val="24"/>
          <w:shd w:val="clear" w:color="auto" w:fill="FFFFFF"/>
        </w:rPr>
        <w:t xml:space="preserve"> las decisiones judiciales, </w:t>
      </w:r>
      <w:r w:rsidR="00D177FC">
        <w:rPr>
          <w:rFonts w:ascii="Times New Roman" w:hAnsi="Times New Roman" w:cs="Times New Roman"/>
          <w:sz w:val="24"/>
          <w:szCs w:val="24"/>
          <w:shd w:val="clear" w:color="auto" w:fill="FFFFFF"/>
        </w:rPr>
        <w:t>cuyos</w:t>
      </w:r>
      <w:r w:rsidR="00B365E8" w:rsidRPr="006567F5">
        <w:rPr>
          <w:rFonts w:ascii="Times New Roman" w:hAnsi="Times New Roman" w:cs="Times New Roman"/>
          <w:sz w:val="24"/>
          <w:szCs w:val="24"/>
          <w:shd w:val="clear" w:color="auto" w:fill="FFFFFF"/>
        </w:rPr>
        <w:t xml:space="preserve"> aportes redundarán en la justicia en general. Se espera también que aporte al favorecimiento del derecho fundamental al debido proceso, en la medida en que incluye el estudio del efecto de nuevas variables sobre el comportamiento humano que alcanza implicaciones legales; así como supone un aporte importante al marco del posconflicto, ya que el estudio de la cognición social puede brindar herramientas y marcos teóricos que favorezcan el trabajo con los miembros desvinculados, con las víctimas y con la población civil en general.  </w:t>
      </w:r>
    </w:p>
    <w:p w:rsidR="0074457C" w:rsidRPr="003C6749" w:rsidRDefault="00546E4D" w:rsidP="003C6749">
      <w:pPr>
        <w:spacing w:line="240" w:lineRule="auto"/>
        <w:jc w:val="center"/>
        <w:rPr>
          <w:rFonts w:ascii="Times New Roman" w:hAnsi="Times New Roman" w:cs="Times New Roman"/>
          <w:sz w:val="24"/>
          <w:szCs w:val="24"/>
          <w:shd w:val="clear" w:color="auto" w:fill="FFFFFF"/>
          <w:lang w:val="en-US"/>
        </w:rPr>
      </w:pPr>
      <w:proofErr w:type="spellStart"/>
      <w:r w:rsidRPr="003C6749">
        <w:rPr>
          <w:rFonts w:ascii="Times New Roman" w:hAnsi="Times New Roman" w:cs="Times New Roman"/>
          <w:b/>
          <w:sz w:val="24"/>
          <w:szCs w:val="24"/>
          <w:shd w:val="clear" w:color="auto" w:fill="FFFFFF"/>
          <w:lang w:val="en-US"/>
        </w:rPr>
        <w:t>Referencias</w:t>
      </w:r>
      <w:proofErr w:type="spellEnd"/>
    </w:p>
    <w:p w:rsidR="00087982" w:rsidRPr="00BC01BE" w:rsidRDefault="00087982" w:rsidP="003C6749">
      <w:pPr>
        <w:spacing w:line="240" w:lineRule="auto"/>
        <w:ind w:left="709" w:hanging="709"/>
        <w:rPr>
          <w:rFonts w:ascii="Times New Roman" w:hAnsi="Times New Roman" w:cs="Times New Roman"/>
          <w:sz w:val="24"/>
          <w:szCs w:val="24"/>
          <w:shd w:val="clear" w:color="auto" w:fill="FFFFFF"/>
          <w:lang w:val="en-US"/>
        </w:rPr>
      </w:pPr>
      <w:proofErr w:type="spellStart"/>
      <w:r w:rsidRPr="00BC01BE">
        <w:rPr>
          <w:rFonts w:ascii="Times New Roman" w:hAnsi="Times New Roman" w:cs="Times New Roman"/>
          <w:color w:val="222222"/>
          <w:sz w:val="24"/>
          <w:szCs w:val="24"/>
          <w:shd w:val="clear" w:color="auto" w:fill="FFFFFF"/>
          <w:lang w:val="en-US"/>
        </w:rPr>
        <w:t>Adolphs</w:t>
      </w:r>
      <w:proofErr w:type="spellEnd"/>
      <w:r w:rsidRPr="00BC01BE">
        <w:rPr>
          <w:rFonts w:ascii="Times New Roman" w:hAnsi="Times New Roman" w:cs="Times New Roman"/>
          <w:color w:val="222222"/>
          <w:sz w:val="24"/>
          <w:szCs w:val="24"/>
          <w:shd w:val="clear" w:color="auto" w:fill="FFFFFF"/>
          <w:lang w:val="en-US"/>
        </w:rPr>
        <w:t>, R. (1999). Social cognition and the human brain. </w:t>
      </w:r>
      <w:r w:rsidRPr="00BC01BE">
        <w:rPr>
          <w:rFonts w:ascii="Times New Roman" w:hAnsi="Times New Roman" w:cs="Times New Roman"/>
          <w:i/>
          <w:iCs/>
          <w:color w:val="222222"/>
          <w:sz w:val="24"/>
          <w:szCs w:val="24"/>
          <w:shd w:val="clear" w:color="auto" w:fill="FFFFFF"/>
          <w:lang w:val="en-US"/>
        </w:rPr>
        <w:t>Trends in cognitive sciences</w:t>
      </w:r>
      <w:r w:rsidRPr="00BC01BE">
        <w:rPr>
          <w:rFonts w:ascii="Times New Roman" w:hAnsi="Times New Roman" w:cs="Times New Roman"/>
          <w:color w:val="222222"/>
          <w:sz w:val="24"/>
          <w:szCs w:val="24"/>
          <w:shd w:val="clear" w:color="auto" w:fill="FFFFFF"/>
          <w:lang w:val="en-US"/>
        </w:rPr>
        <w:t>, </w:t>
      </w:r>
      <w:r w:rsidRPr="00BC01BE">
        <w:rPr>
          <w:rFonts w:ascii="Times New Roman" w:hAnsi="Times New Roman" w:cs="Times New Roman"/>
          <w:i/>
          <w:iCs/>
          <w:color w:val="222222"/>
          <w:sz w:val="24"/>
          <w:szCs w:val="24"/>
          <w:shd w:val="clear" w:color="auto" w:fill="FFFFFF"/>
          <w:lang w:val="en-US"/>
        </w:rPr>
        <w:t>3</w:t>
      </w:r>
      <w:r w:rsidRPr="00BC01BE">
        <w:rPr>
          <w:rFonts w:ascii="Times New Roman" w:hAnsi="Times New Roman" w:cs="Times New Roman"/>
          <w:color w:val="222222"/>
          <w:sz w:val="24"/>
          <w:szCs w:val="24"/>
          <w:shd w:val="clear" w:color="auto" w:fill="FFFFFF"/>
          <w:lang w:val="en-US"/>
        </w:rPr>
        <w:t>(12), 469-479.</w:t>
      </w:r>
      <w:r w:rsidR="0004045E">
        <w:rPr>
          <w:rFonts w:ascii="Times New Roman" w:hAnsi="Times New Roman" w:cs="Times New Roman"/>
          <w:color w:val="222222"/>
          <w:sz w:val="24"/>
          <w:szCs w:val="24"/>
          <w:shd w:val="clear" w:color="auto" w:fill="FFFFFF"/>
          <w:lang w:val="en-US"/>
        </w:rPr>
        <w:t xml:space="preserve"> doi:</w:t>
      </w:r>
      <w:r w:rsidR="0004045E" w:rsidRPr="0004045E">
        <w:rPr>
          <w:rFonts w:ascii="Times New Roman" w:hAnsi="Times New Roman" w:cs="Times New Roman"/>
          <w:color w:val="222222"/>
          <w:sz w:val="24"/>
          <w:szCs w:val="24"/>
          <w:shd w:val="clear" w:color="auto" w:fill="FFFFFF"/>
          <w:lang w:val="en-US"/>
        </w:rPr>
        <w:t>10.1016/S1364-6613(99)01399-6</w:t>
      </w:r>
    </w:p>
    <w:p w:rsidR="00866159" w:rsidRPr="00BC01BE" w:rsidRDefault="00866159" w:rsidP="003C6749">
      <w:pPr>
        <w:spacing w:line="240" w:lineRule="auto"/>
        <w:ind w:left="709" w:hanging="709"/>
        <w:rPr>
          <w:rFonts w:ascii="Times New Roman" w:hAnsi="Times New Roman" w:cs="Times New Roman"/>
          <w:sz w:val="24"/>
          <w:szCs w:val="24"/>
          <w:shd w:val="clear" w:color="auto" w:fill="FFFFFF"/>
          <w:lang w:val="es-ES"/>
        </w:rPr>
      </w:pPr>
      <w:r w:rsidRPr="003C6749">
        <w:rPr>
          <w:rFonts w:ascii="Times New Roman" w:hAnsi="Times New Roman" w:cs="Times New Roman"/>
          <w:sz w:val="24"/>
          <w:szCs w:val="24"/>
          <w:shd w:val="clear" w:color="auto" w:fill="FFFFFF"/>
          <w:lang w:val="pt-BR"/>
        </w:rPr>
        <w:t xml:space="preserve">Ato, M., López, J. J., &amp; Benavente, A. (2013). </w:t>
      </w:r>
      <w:r w:rsidRPr="00BC01BE">
        <w:rPr>
          <w:rFonts w:ascii="Times New Roman" w:hAnsi="Times New Roman" w:cs="Times New Roman"/>
          <w:sz w:val="24"/>
          <w:szCs w:val="24"/>
          <w:shd w:val="clear" w:color="auto" w:fill="FFFFFF"/>
          <w:lang w:val="es-ES"/>
        </w:rPr>
        <w:t xml:space="preserve">Un sistema de clasificación de los diseños de investigación en psicología. </w:t>
      </w:r>
      <w:r w:rsidRPr="00BC01BE">
        <w:rPr>
          <w:rFonts w:ascii="Times New Roman" w:hAnsi="Times New Roman" w:cs="Times New Roman"/>
          <w:i/>
          <w:sz w:val="24"/>
          <w:szCs w:val="24"/>
          <w:shd w:val="clear" w:color="auto" w:fill="FFFFFF"/>
          <w:lang w:val="es-ES"/>
        </w:rPr>
        <w:t>Anales de Psicología, 29</w:t>
      </w:r>
      <w:r w:rsidRPr="00BC01BE">
        <w:rPr>
          <w:rFonts w:ascii="Times New Roman" w:hAnsi="Times New Roman" w:cs="Times New Roman"/>
          <w:sz w:val="24"/>
          <w:szCs w:val="24"/>
          <w:shd w:val="clear" w:color="auto" w:fill="FFFFFF"/>
          <w:lang w:val="es-ES"/>
        </w:rPr>
        <w:t>(3), 1038-1059. doi:10.6018/analesps.29.3.178511</w:t>
      </w:r>
    </w:p>
    <w:p w:rsidR="008E58BF" w:rsidRPr="003C6749" w:rsidRDefault="008E58BF" w:rsidP="003C6749">
      <w:pPr>
        <w:spacing w:line="240" w:lineRule="auto"/>
        <w:ind w:left="709" w:hanging="709"/>
        <w:rPr>
          <w:rFonts w:ascii="Times New Roman" w:hAnsi="Times New Roman" w:cs="Times New Roman"/>
          <w:sz w:val="24"/>
          <w:szCs w:val="24"/>
          <w:shd w:val="clear" w:color="auto" w:fill="FFFFFF"/>
          <w:lang w:val="es-ES"/>
        </w:rPr>
      </w:pPr>
      <w:proofErr w:type="spellStart"/>
      <w:r w:rsidRPr="00BC01BE">
        <w:rPr>
          <w:rFonts w:ascii="Times New Roman" w:hAnsi="Times New Roman" w:cs="Times New Roman"/>
          <w:sz w:val="24"/>
          <w:szCs w:val="24"/>
          <w:shd w:val="clear" w:color="auto" w:fill="FFFFFF"/>
          <w:lang w:val="es-ES"/>
        </w:rPr>
        <w:t>Augoustinos</w:t>
      </w:r>
      <w:proofErr w:type="spellEnd"/>
      <w:r w:rsidRPr="00BC01BE">
        <w:rPr>
          <w:rFonts w:ascii="Times New Roman" w:hAnsi="Times New Roman" w:cs="Times New Roman"/>
          <w:sz w:val="24"/>
          <w:szCs w:val="24"/>
          <w:shd w:val="clear" w:color="auto" w:fill="FFFFFF"/>
          <w:lang w:val="es-ES"/>
        </w:rPr>
        <w:t xml:space="preserve">, M., Walker, I., &amp; </w:t>
      </w:r>
      <w:proofErr w:type="spellStart"/>
      <w:r w:rsidRPr="00BC01BE">
        <w:rPr>
          <w:rFonts w:ascii="Times New Roman" w:hAnsi="Times New Roman" w:cs="Times New Roman"/>
          <w:sz w:val="24"/>
          <w:szCs w:val="24"/>
          <w:shd w:val="clear" w:color="auto" w:fill="FFFFFF"/>
          <w:lang w:val="es-ES"/>
        </w:rPr>
        <w:t>Donague</w:t>
      </w:r>
      <w:proofErr w:type="spellEnd"/>
      <w:r w:rsidRPr="00BC01BE">
        <w:rPr>
          <w:rFonts w:ascii="Times New Roman" w:hAnsi="Times New Roman" w:cs="Times New Roman"/>
          <w:sz w:val="24"/>
          <w:szCs w:val="24"/>
          <w:shd w:val="clear" w:color="auto" w:fill="FFFFFF"/>
          <w:lang w:val="es-ES"/>
        </w:rPr>
        <w:t xml:space="preserve">, N. (2014). </w:t>
      </w:r>
      <w:r w:rsidR="00D127C3" w:rsidRPr="003C6749">
        <w:rPr>
          <w:rFonts w:ascii="Times New Roman" w:hAnsi="Times New Roman" w:cs="Times New Roman"/>
          <w:i/>
          <w:sz w:val="24"/>
          <w:szCs w:val="24"/>
          <w:shd w:val="clear" w:color="auto" w:fill="FFFFFF"/>
          <w:lang w:val="es-ES"/>
        </w:rPr>
        <w:t xml:space="preserve">Social </w:t>
      </w:r>
      <w:proofErr w:type="spellStart"/>
      <w:r w:rsidR="00D127C3" w:rsidRPr="003C6749">
        <w:rPr>
          <w:rFonts w:ascii="Times New Roman" w:hAnsi="Times New Roman" w:cs="Times New Roman"/>
          <w:i/>
          <w:sz w:val="24"/>
          <w:szCs w:val="24"/>
          <w:shd w:val="clear" w:color="auto" w:fill="FFFFFF"/>
          <w:lang w:val="es-ES"/>
        </w:rPr>
        <w:t>cognition</w:t>
      </w:r>
      <w:proofErr w:type="spellEnd"/>
      <w:r w:rsidR="00D127C3" w:rsidRPr="003C6749">
        <w:rPr>
          <w:rFonts w:ascii="Times New Roman" w:hAnsi="Times New Roman" w:cs="Times New Roman"/>
          <w:i/>
          <w:sz w:val="24"/>
          <w:szCs w:val="24"/>
          <w:shd w:val="clear" w:color="auto" w:fill="FFFFFF"/>
          <w:lang w:val="es-ES"/>
        </w:rPr>
        <w:t xml:space="preserve">. </w:t>
      </w:r>
      <w:proofErr w:type="spellStart"/>
      <w:r w:rsidR="00D127C3" w:rsidRPr="003C6749">
        <w:rPr>
          <w:rFonts w:ascii="Times New Roman" w:hAnsi="Times New Roman" w:cs="Times New Roman"/>
          <w:i/>
          <w:sz w:val="24"/>
          <w:szCs w:val="24"/>
          <w:shd w:val="clear" w:color="auto" w:fill="FFFFFF"/>
          <w:lang w:val="es-ES"/>
        </w:rPr>
        <w:t>An</w:t>
      </w:r>
      <w:proofErr w:type="spellEnd"/>
      <w:r w:rsidR="00D127C3" w:rsidRPr="003C6749">
        <w:rPr>
          <w:rFonts w:ascii="Times New Roman" w:hAnsi="Times New Roman" w:cs="Times New Roman"/>
          <w:i/>
          <w:sz w:val="24"/>
          <w:szCs w:val="24"/>
          <w:shd w:val="clear" w:color="auto" w:fill="FFFFFF"/>
          <w:lang w:val="es-ES"/>
        </w:rPr>
        <w:t xml:space="preserve"> </w:t>
      </w:r>
      <w:proofErr w:type="spellStart"/>
      <w:r w:rsidR="00D127C3" w:rsidRPr="003C6749">
        <w:rPr>
          <w:rFonts w:ascii="Times New Roman" w:hAnsi="Times New Roman" w:cs="Times New Roman"/>
          <w:i/>
          <w:sz w:val="24"/>
          <w:szCs w:val="24"/>
          <w:shd w:val="clear" w:color="auto" w:fill="FFFFFF"/>
          <w:lang w:val="es-ES"/>
        </w:rPr>
        <w:t>integrated</w:t>
      </w:r>
      <w:proofErr w:type="spellEnd"/>
      <w:r w:rsidR="00D127C3" w:rsidRPr="003C6749">
        <w:rPr>
          <w:rFonts w:ascii="Times New Roman" w:hAnsi="Times New Roman" w:cs="Times New Roman"/>
          <w:i/>
          <w:sz w:val="24"/>
          <w:szCs w:val="24"/>
          <w:shd w:val="clear" w:color="auto" w:fill="FFFFFF"/>
          <w:lang w:val="es-ES"/>
        </w:rPr>
        <w:t xml:space="preserve"> </w:t>
      </w:r>
      <w:proofErr w:type="spellStart"/>
      <w:r w:rsidR="00D127C3" w:rsidRPr="003C6749">
        <w:rPr>
          <w:rFonts w:ascii="Times New Roman" w:hAnsi="Times New Roman" w:cs="Times New Roman"/>
          <w:i/>
          <w:sz w:val="24"/>
          <w:szCs w:val="24"/>
          <w:shd w:val="clear" w:color="auto" w:fill="FFFFFF"/>
          <w:lang w:val="es-ES"/>
        </w:rPr>
        <w:t>introduction</w:t>
      </w:r>
      <w:proofErr w:type="spellEnd"/>
      <w:r w:rsidR="00D127C3" w:rsidRPr="003C6749">
        <w:rPr>
          <w:rFonts w:ascii="Times New Roman" w:hAnsi="Times New Roman" w:cs="Times New Roman"/>
          <w:i/>
          <w:sz w:val="24"/>
          <w:szCs w:val="24"/>
          <w:shd w:val="clear" w:color="auto" w:fill="FFFFFF"/>
          <w:lang w:val="es-ES"/>
        </w:rPr>
        <w:t xml:space="preserve"> 3rd </w:t>
      </w:r>
      <w:proofErr w:type="spellStart"/>
      <w:r w:rsidR="00D127C3" w:rsidRPr="003C6749">
        <w:rPr>
          <w:rFonts w:ascii="Times New Roman" w:hAnsi="Times New Roman" w:cs="Times New Roman"/>
          <w:i/>
          <w:sz w:val="24"/>
          <w:szCs w:val="24"/>
          <w:shd w:val="clear" w:color="auto" w:fill="FFFFFF"/>
          <w:lang w:val="es-ES"/>
        </w:rPr>
        <w:t>Edition</w:t>
      </w:r>
      <w:proofErr w:type="spellEnd"/>
      <w:r w:rsidR="00D127C3" w:rsidRPr="003C6749">
        <w:rPr>
          <w:rFonts w:ascii="Times New Roman" w:hAnsi="Times New Roman" w:cs="Times New Roman"/>
          <w:sz w:val="24"/>
          <w:szCs w:val="24"/>
          <w:shd w:val="clear" w:color="auto" w:fill="FFFFFF"/>
          <w:lang w:val="es-ES"/>
        </w:rPr>
        <w:t xml:space="preserve">. London, UK: Sage.  </w:t>
      </w:r>
    </w:p>
    <w:p w:rsidR="00A54663" w:rsidRPr="00BC01BE" w:rsidRDefault="00A54663" w:rsidP="003C6749">
      <w:pPr>
        <w:spacing w:line="240" w:lineRule="auto"/>
        <w:ind w:left="709" w:hanging="709"/>
        <w:rPr>
          <w:rFonts w:ascii="Times New Roman" w:hAnsi="Times New Roman" w:cs="Times New Roman"/>
          <w:sz w:val="24"/>
          <w:szCs w:val="24"/>
          <w:shd w:val="clear" w:color="auto" w:fill="FFFFFF"/>
          <w:lang w:val="en-US"/>
        </w:rPr>
      </w:pPr>
      <w:r w:rsidRPr="00BC01BE">
        <w:rPr>
          <w:rFonts w:ascii="Times New Roman" w:hAnsi="Times New Roman" w:cs="Times New Roman"/>
          <w:sz w:val="24"/>
          <w:szCs w:val="24"/>
          <w:shd w:val="clear" w:color="auto" w:fill="FFFFFF"/>
          <w:lang w:val="en-US"/>
        </w:rPr>
        <w:t>Abu-</w:t>
      </w:r>
      <w:proofErr w:type="spellStart"/>
      <w:r w:rsidRPr="00BC01BE">
        <w:rPr>
          <w:rFonts w:ascii="Times New Roman" w:hAnsi="Times New Roman" w:cs="Times New Roman"/>
          <w:sz w:val="24"/>
          <w:szCs w:val="24"/>
          <w:shd w:val="clear" w:color="auto" w:fill="FFFFFF"/>
          <w:lang w:val="en-US"/>
        </w:rPr>
        <w:t>Akel</w:t>
      </w:r>
      <w:proofErr w:type="spellEnd"/>
      <w:r w:rsidRPr="00BC01BE">
        <w:rPr>
          <w:rFonts w:ascii="Times New Roman" w:hAnsi="Times New Roman" w:cs="Times New Roman"/>
          <w:sz w:val="24"/>
          <w:szCs w:val="24"/>
          <w:shd w:val="clear" w:color="auto" w:fill="FFFFFF"/>
          <w:lang w:val="en-US"/>
        </w:rPr>
        <w:t xml:space="preserve">, A., &amp; </w:t>
      </w:r>
      <w:proofErr w:type="spellStart"/>
      <w:r w:rsidRPr="00BC01BE">
        <w:rPr>
          <w:rFonts w:ascii="Times New Roman" w:hAnsi="Times New Roman" w:cs="Times New Roman"/>
          <w:sz w:val="24"/>
          <w:szCs w:val="24"/>
          <w:shd w:val="clear" w:color="auto" w:fill="FFFFFF"/>
          <w:lang w:val="en-US"/>
        </w:rPr>
        <w:t>Abushua'leh</w:t>
      </w:r>
      <w:proofErr w:type="spellEnd"/>
      <w:r w:rsidRPr="00BC01BE">
        <w:rPr>
          <w:rFonts w:ascii="Times New Roman" w:hAnsi="Times New Roman" w:cs="Times New Roman"/>
          <w:sz w:val="24"/>
          <w:szCs w:val="24"/>
          <w:shd w:val="clear" w:color="auto" w:fill="FFFFFF"/>
          <w:lang w:val="en-US"/>
        </w:rPr>
        <w:t>, K. (2004). ‘Theory of mind’</w:t>
      </w:r>
      <w:r w:rsidR="00BA1D8F" w:rsidRPr="00BC01BE">
        <w:rPr>
          <w:rFonts w:ascii="Times New Roman" w:hAnsi="Times New Roman" w:cs="Times New Roman"/>
          <w:sz w:val="24"/>
          <w:szCs w:val="24"/>
          <w:shd w:val="clear" w:color="auto" w:fill="FFFFFF"/>
          <w:lang w:val="en-US"/>
        </w:rPr>
        <w:t xml:space="preserve"> </w:t>
      </w:r>
      <w:r w:rsidRPr="00BC01BE">
        <w:rPr>
          <w:rFonts w:ascii="Times New Roman" w:hAnsi="Times New Roman" w:cs="Times New Roman"/>
          <w:sz w:val="24"/>
          <w:szCs w:val="24"/>
          <w:shd w:val="clear" w:color="auto" w:fill="FFFFFF"/>
          <w:lang w:val="en-US"/>
        </w:rPr>
        <w:t>in violent and nonviolent patients with paranoid schizophrenia. </w:t>
      </w:r>
      <w:r w:rsidRPr="00BC01BE">
        <w:rPr>
          <w:rFonts w:ascii="Times New Roman" w:hAnsi="Times New Roman" w:cs="Times New Roman"/>
          <w:i/>
          <w:sz w:val="24"/>
          <w:szCs w:val="24"/>
          <w:shd w:val="clear" w:color="auto" w:fill="FFFFFF"/>
          <w:lang w:val="en-US"/>
        </w:rPr>
        <w:t>Schizophrenia research, 69</w:t>
      </w:r>
      <w:r w:rsidRPr="00BC01BE">
        <w:rPr>
          <w:rFonts w:ascii="Times New Roman" w:hAnsi="Times New Roman" w:cs="Times New Roman"/>
          <w:sz w:val="24"/>
          <w:szCs w:val="24"/>
          <w:shd w:val="clear" w:color="auto" w:fill="FFFFFF"/>
          <w:lang w:val="en-US"/>
        </w:rPr>
        <w:t>(1), 45-53.</w:t>
      </w:r>
      <w:r w:rsidR="00995FE9">
        <w:rPr>
          <w:rFonts w:ascii="Times New Roman" w:hAnsi="Times New Roman" w:cs="Times New Roman"/>
          <w:sz w:val="24"/>
          <w:szCs w:val="24"/>
          <w:shd w:val="clear" w:color="auto" w:fill="FFFFFF"/>
          <w:lang w:val="en-US"/>
        </w:rPr>
        <w:t xml:space="preserve"> doi</w:t>
      </w:r>
      <w:r w:rsidR="00995FE9" w:rsidRPr="00995FE9">
        <w:rPr>
          <w:rFonts w:ascii="Times New Roman" w:hAnsi="Times New Roman" w:cs="Times New Roman"/>
          <w:sz w:val="24"/>
          <w:szCs w:val="24"/>
          <w:shd w:val="clear" w:color="auto" w:fill="FFFFFF"/>
          <w:lang w:val="en-US"/>
        </w:rPr>
        <w:t>:10.1016/S0920-9964(03)00049-5</w:t>
      </w:r>
    </w:p>
    <w:p w:rsidR="004726DB" w:rsidRPr="00BC01BE" w:rsidRDefault="00833E36" w:rsidP="003C6749">
      <w:pPr>
        <w:spacing w:line="240" w:lineRule="auto"/>
        <w:ind w:left="709" w:hanging="709"/>
        <w:rPr>
          <w:rFonts w:ascii="Times New Roman" w:hAnsi="Times New Roman" w:cs="Times New Roman"/>
          <w:sz w:val="24"/>
          <w:szCs w:val="24"/>
          <w:shd w:val="clear" w:color="auto" w:fill="FFFFFF"/>
          <w:lang w:val="en-US"/>
        </w:rPr>
      </w:pPr>
      <w:r w:rsidRPr="00BC01BE">
        <w:rPr>
          <w:rFonts w:ascii="Times New Roman" w:hAnsi="Times New Roman" w:cs="Times New Roman"/>
          <w:sz w:val="24"/>
          <w:szCs w:val="24"/>
          <w:shd w:val="clear" w:color="auto" w:fill="FFFFFF"/>
          <w:lang w:val="en-US"/>
        </w:rPr>
        <w:t xml:space="preserve">Baron-Cohen, S., </w:t>
      </w:r>
      <w:proofErr w:type="spellStart"/>
      <w:r w:rsidRPr="00BC01BE">
        <w:rPr>
          <w:rFonts w:ascii="Times New Roman" w:hAnsi="Times New Roman" w:cs="Times New Roman"/>
          <w:sz w:val="24"/>
          <w:szCs w:val="24"/>
          <w:shd w:val="clear" w:color="auto" w:fill="FFFFFF"/>
          <w:lang w:val="en-US"/>
        </w:rPr>
        <w:t>Tager-Flusberg</w:t>
      </w:r>
      <w:proofErr w:type="spellEnd"/>
      <w:r w:rsidRPr="00BC01BE">
        <w:rPr>
          <w:rFonts w:ascii="Times New Roman" w:hAnsi="Times New Roman" w:cs="Times New Roman"/>
          <w:sz w:val="24"/>
          <w:szCs w:val="24"/>
          <w:shd w:val="clear" w:color="auto" w:fill="FFFFFF"/>
          <w:lang w:val="en-US"/>
        </w:rPr>
        <w:t xml:space="preserve">, H., &amp; Cohen, D. J. (2000). </w:t>
      </w:r>
      <w:r w:rsidRPr="00BC01BE">
        <w:rPr>
          <w:rFonts w:ascii="Times New Roman" w:hAnsi="Times New Roman" w:cs="Times New Roman"/>
          <w:i/>
          <w:sz w:val="24"/>
          <w:szCs w:val="24"/>
          <w:shd w:val="clear" w:color="auto" w:fill="FFFFFF"/>
          <w:lang w:val="en-US"/>
        </w:rPr>
        <w:t>Understanding other minds: Perspectives from developmental cognitive neuroscience</w:t>
      </w:r>
      <w:r w:rsidR="004726DB" w:rsidRPr="00BC01BE">
        <w:rPr>
          <w:rFonts w:ascii="Times New Roman" w:hAnsi="Times New Roman" w:cs="Times New Roman"/>
          <w:sz w:val="24"/>
          <w:szCs w:val="24"/>
          <w:shd w:val="clear" w:color="auto" w:fill="FFFFFF"/>
          <w:lang w:val="en-US"/>
        </w:rPr>
        <w:t xml:space="preserve">. Second </w:t>
      </w:r>
      <w:r w:rsidRPr="00BC01BE">
        <w:rPr>
          <w:rFonts w:ascii="Times New Roman" w:hAnsi="Times New Roman" w:cs="Times New Roman"/>
          <w:sz w:val="24"/>
          <w:szCs w:val="24"/>
          <w:shd w:val="clear" w:color="auto" w:fill="FFFFFF"/>
          <w:lang w:val="en-US"/>
        </w:rPr>
        <w:t>edition. Oxford, UK: Oxford University Press.</w:t>
      </w:r>
    </w:p>
    <w:p w:rsidR="00BC01BE" w:rsidRPr="00BC01BE" w:rsidRDefault="00BC01BE" w:rsidP="003C6749">
      <w:pPr>
        <w:spacing w:line="240" w:lineRule="auto"/>
        <w:ind w:left="709" w:hanging="709"/>
        <w:rPr>
          <w:rFonts w:ascii="Times New Roman" w:hAnsi="Times New Roman" w:cs="Times New Roman"/>
          <w:sz w:val="24"/>
          <w:szCs w:val="24"/>
          <w:shd w:val="clear" w:color="auto" w:fill="FFFFFF"/>
          <w:lang w:val="en-US"/>
        </w:rPr>
      </w:pPr>
      <w:r w:rsidRPr="00BC01BE">
        <w:rPr>
          <w:rFonts w:ascii="Times New Roman" w:hAnsi="Times New Roman" w:cs="Times New Roman"/>
          <w:color w:val="222222"/>
          <w:sz w:val="24"/>
          <w:szCs w:val="24"/>
          <w:shd w:val="clear" w:color="auto" w:fill="FFFFFF"/>
          <w:lang w:val="en-US"/>
        </w:rPr>
        <w:t xml:space="preserve">Baron-Cohen, S., Richler, J., </w:t>
      </w:r>
      <w:proofErr w:type="spellStart"/>
      <w:r w:rsidRPr="00BC01BE">
        <w:rPr>
          <w:rFonts w:ascii="Times New Roman" w:hAnsi="Times New Roman" w:cs="Times New Roman"/>
          <w:color w:val="222222"/>
          <w:sz w:val="24"/>
          <w:szCs w:val="24"/>
          <w:shd w:val="clear" w:color="auto" w:fill="FFFFFF"/>
          <w:lang w:val="en-US"/>
        </w:rPr>
        <w:t>Bisarya</w:t>
      </w:r>
      <w:proofErr w:type="spellEnd"/>
      <w:r w:rsidRPr="00BC01BE">
        <w:rPr>
          <w:rFonts w:ascii="Times New Roman" w:hAnsi="Times New Roman" w:cs="Times New Roman"/>
          <w:color w:val="222222"/>
          <w:sz w:val="24"/>
          <w:szCs w:val="24"/>
          <w:shd w:val="clear" w:color="auto" w:fill="FFFFFF"/>
          <w:lang w:val="en-US"/>
        </w:rPr>
        <w:t xml:space="preserve">, D., </w:t>
      </w:r>
      <w:proofErr w:type="spellStart"/>
      <w:r w:rsidRPr="00BC01BE">
        <w:rPr>
          <w:rFonts w:ascii="Times New Roman" w:hAnsi="Times New Roman" w:cs="Times New Roman"/>
          <w:color w:val="222222"/>
          <w:sz w:val="24"/>
          <w:szCs w:val="24"/>
          <w:shd w:val="clear" w:color="auto" w:fill="FFFFFF"/>
          <w:lang w:val="en-US"/>
        </w:rPr>
        <w:t>Gurunathan</w:t>
      </w:r>
      <w:proofErr w:type="spellEnd"/>
      <w:r w:rsidRPr="00BC01BE">
        <w:rPr>
          <w:rFonts w:ascii="Times New Roman" w:hAnsi="Times New Roman" w:cs="Times New Roman"/>
          <w:color w:val="222222"/>
          <w:sz w:val="24"/>
          <w:szCs w:val="24"/>
          <w:shd w:val="clear" w:color="auto" w:fill="FFFFFF"/>
          <w:lang w:val="en-US"/>
        </w:rPr>
        <w:t>, N., &amp; Wheelwright, S. (2003). The systemizing quotient: an investigation of adults with Asperger syndrome or high–functioning autism, and normal sex differences. </w:t>
      </w:r>
      <w:r w:rsidRPr="00BC01BE">
        <w:rPr>
          <w:rFonts w:ascii="Times New Roman" w:hAnsi="Times New Roman" w:cs="Times New Roman"/>
          <w:i/>
          <w:iCs/>
          <w:color w:val="222222"/>
          <w:sz w:val="24"/>
          <w:szCs w:val="24"/>
          <w:shd w:val="clear" w:color="auto" w:fill="FFFFFF"/>
          <w:lang w:val="en-US"/>
        </w:rPr>
        <w:t>Philosophical Transactions of the Royal Society of London B: Biological Sciences</w:t>
      </w:r>
      <w:r w:rsidRPr="00BC01BE">
        <w:rPr>
          <w:rFonts w:ascii="Times New Roman" w:hAnsi="Times New Roman" w:cs="Times New Roman"/>
          <w:color w:val="222222"/>
          <w:sz w:val="24"/>
          <w:szCs w:val="24"/>
          <w:shd w:val="clear" w:color="auto" w:fill="FFFFFF"/>
          <w:lang w:val="en-US"/>
        </w:rPr>
        <w:t>, </w:t>
      </w:r>
      <w:r w:rsidRPr="00BC01BE">
        <w:rPr>
          <w:rFonts w:ascii="Times New Roman" w:hAnsi="Times New Roman" w:cs="Times New Roman"/>
          <w:i/>
          <w:iCs/>
          <w:color w:val="222222"/>
          <w:sz w:val="24"/>
          <w:szCs w:val="24"/>
          <w:shd w:val="clear" w:color="auto" w:fill="FFFFFF"/>
          <w:lang w:val="en-US"/>
        </w:rPr>
        <w:t>358</w:t>
      </w:r>
      <w:r w:rsidRPr="00BC01BE">
        <w:rPr>
          <w:rFonts w:ascii="Times New Roman" w:hAnsi="Times New Roman" w:cs="Times New Roman"/>
          <w:color w:val="222222"/>
          <w:sz w:val="24"/>
          <w:szCs w:val="24"/>
          <w:shd w:val="clear" w:color="auto" w:fill="FFFFFF"/>
          <w:lang w:val="en-US"/>
        </w:rPr>
        <w:t>(1430), 361-374.</w:t>
      </w:r>
      <w:r w:rsidR="00402187">
        <w:rPr>
          <w:rFonts w:ascii="Times New Roman" w:hAnsi="Times New Roman" w:cs="Times New Roman"/>
          <w:color w:val="222222"/>
          <w:sz w:val="24"/>
          <w:szCs w:val="24"/>
          <w:shd w:val="clear" w:color="auto" w:fill="FFFFFF"/>
          <w:lang w:val="en-US"/>
        </w:rPr>
        <w:t xml:space="preserve"> doi:10.1098/rstb.2002.1206</w:t>
      </w:r>
    </w:p>
    <w:p w:rsidR="00087982" w:rsidRPr="00BC01BE" w:rsidRDefault="00087982" w:rsidP="003C6749">
      <w:pPr>
        <w:spacing w:line="240" w:lineRule="auto"/>
        <w:ind w:left="709" w:hanging="709"/>
        <w:rPr>
          <w:rFonts w:ascii="Times New Roman" w:hAnsi="Times New Roman" w:cs="Times New Roman"/>
          <w:sz w:val="24"/>
          <w:szCs w:val="24"/>
          <w:shd w:val="clear" w:color="auto" w:fill="FFFFFF"/>
          <w:lang w:val="en-US"/>
        </w:rPr>
      </w:pPr>
      <w:r w:rsidRPr="00BC01BE">
        <w:rPr>
          <w:rFonts w:ascii="Times New Roman" w:hAnsi="Times New Roman" w:cs="Times New Roman"/>
          <w:color w:val="222222"/>
          <w:sz w:val="24"/>
          <w:szCs w:val="24"/>
          <w:shd w:val="clear" w:color="auto" w:fill="FFFFFF"/>
        </w:rPr>
        <w:t xml:space="preserve">Bertone, M. S., Diaz-Granados, E. A., Vallejos, M., &amp; </w:t>
      </w:r>
      <w:proofErr w:type="spellStart"/>
      <w:r w:rsidRPr="00BC01BE">
        <w:rPr>
          <w:rFonts w:ascii="Times New Roman" w:hAnsi="Times New Roman" w:cs="Times New Roman"/>
          <w:color w:val="222222"/>
          <w:sz w:val="24"/>
          <w:szCs w:val="24"/>
          <w:shd w:val="clear" w:color="auto" w:fill="FFFFFF"/>
        </w:rPr>
        <w:t>Muniello</w:t>
      </w:r>
      <w:proofErr w:type="spellEnd"/>
      <w:r w:rsidRPr="00BC01BE">
        <w:rPr>
          <w:rFonts w:ascii="Times New Roman" w:hAnsi="Times New Roman" w:cs="Times New Roman"/>
          <w:color w:val="222222"/>
          <w:sz w:val="24"/>
          <w:szCs w:val="24"/>
          <w:shd w:val="clear" w:color="auto" w:fill="FFFFFF"/>
        </w:rPr>
        <w:t xml:space="preserve">, J. (2017). </w:t>
      </w:r>
      <w:r w:rsidRPr="00BC01BE">
        <w:rPr>
          <w:rFonts w:ascii="Times New Roman" w:hAnsi="Times New Roman" w:cs="Times New Roman"/>
          <w:color w:val="222222"/>
          <w:sz w:val="24"/>
          <w:szCs w:val="24"/>
          <w:shd w:val="clear" w:color="auto" w:fill="FFFFFF"/>
          <w:lang w:val="en-US"/>
        </w:rPr>
        <w:t>Differences in social cognition between male prisoners with antisocial personality or psychotic disorder. </w:t>
      </w:r>
      <w:r w:rsidRPr="00AB7EE8">
        <w:rPr>
          <w:rFonts w:ascii="Times New Roman" w:hAnsi="Times New Roman" w:cs="Times New Roman"/>
          <w:i/>
          <w:iCs/>
          <w:color w:val="222222"/>
          <w:sz w:val="24"/>
          <w:szCs w:val="24"/>
          <w:shd w:val="clear" w:color="auto" w:fill="FFFFFF"/>
          <w:lang w:val="en-US"/>
        </w:rPr>
        <w:t>International Journal of Psychological Research</w:t>
      </w:r>
      <w:r w:rsidRPr="00AB7EE8">
        <w:rPr>
          <w:rFonts w:ascii="Times New Roman" w:hAnsi="Times New Roman" w:cs="Times New Roman"/>
          <w:color w:val="222222"/>
          <w:sz w:val="24"/>
          <w:szCs w:val="24"/>
          <w:shd w:val="clear" w:color="auto" w:fill="FFFFFF"/>
          <w:lang w:val="en-US"/>
        </w:rPr>
        <w:t>, </w:t>
      </w:r>
      <w:r w:rsidRPr="00AB7EE8">
        <w:rPr>
          <w:rFonts w:ascii="Times New Roman" w:hAnsi="Times New Roman" w:cs="Times New Roman"/>
          <w:i/>
          <w:iCs/>
          <w:color w:val="222222"/>
          <w:sz w:val="24"/>
          <w:szCs w:val="24"/>
          <w:shd w:val="clear" w:color="auto" w:fill="FFFFFF"/>
          <w:lang w:val="en-US"/>
        </w:rPr>
        <w:t>10</w:t>
      </w:r>
      <w:r w:rsidRPr="00AB7EE8">
        <w:rPr>
          <w:rFonts w:ascii="Times New Roman" w:hAnsi="Times New Roman" w:cs="Times New Roman"/>
          <w:color w:val="222222"/>
          <w:sz w:val="24"/>
          <w:szCs w:val="24"/>
          <w:shd w:val="clear" w:color="auto" w:fill="FFFFFF"/>
          <w:lang w:val="en-US"/>
        </w:rPr>
        <w:t>(2), 16-25.</w:t>
      </w:r>
      <w:r w:rsidR="00402187">
        <w:rPr>
          <w:rFonts w:ascii="Times New Roman" w:hAnsi="Times New Roman" w:cs="Times New Roman"/>
          <w:color w:val="222222"/>
          <w:sz w:val="24"/>
          <w:szCs w:val="24"/>
          <w:shd w:val="clear" w:color="auto" w:fill="FFFFFF"/>
          <w:lang w:val="en-US"/>
        </w:rPr>
        <w:t xml:space="preserve"> doi:</w:t>
      </w:r>
      <w:r w:rsidR="00402187" w:rsidRPr="00402187">
        <w:rPr>
          <w:rFonts w:ascii="Times New Roman" w:hAnsi="Times New Roman" w:cs="Times New Roman"/>
          <w:color w:val="222222"/>
          <w:sz w:val="24"/>
          <w:szCs w:val="24"/>
          <w:shd w:val="clear" w:color="auto" w:fill="FFFFFF"/>
          <w:lang w:val="en-US"/>
        </w:rPr>
        <w:t>10.21500/20112084.2903</w:t>
      </w:r>
    </w:p>
    <w:p w:rsidR="008C0038" w:rsidRPr="00BC01BE" w:rsidRDefault="008C0038"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shd w:val="clear" w:color="auto" w:fill="FFFFFF"/>
          <w:lang w:val="en-US"/>
        </w:rPr>
        <w:t xml:space="preserve">Bo, S., </w:t>
      </w:r>
      <w:proofErr w:type="spellStart"/>
      <w:r w:rsidRPr="00BC01BE">
        <w:rPr>
          <w:rFonts w:ascii="Times New Roman" w:hAnsi="Times New Roman" w:cs="Times New Roman"/>
          <w:sz w:val="24"/>
          <w:szCs w:val="24"/>
          <w:shd w:val="clear" w:color="auto" w:fill="FFFFFF"/>
          <w:lang w:val="en-US"/>
        </w:rPr>
        <w:t>Kongerslev</w:t>
      </w:r>
      <w:proofErr w:type="spellEnd"/>
      <w:r w:rsidRPr="00BC01BE">
        <w:rPr>
          <w:rFonts w:ascii="Times New Roman" w:hAnsi="Times New Roman" w:cs="Times New Roman"/>
          <w:sz w:val="24"/>
          <w:szCs w:val="24"/>
          <w:shd w:val="clear" w:color="auto" w:fill="FFFFFF"/>
          <w:lang w:val="en-US"/>
        </w:rPr>
        <w:t xml:space="preserve">, M., </w:t>
      </w:r>
      <w:proofErr w:type="spellStart"/>
      <w:r w:rsidRPr="00BC01BE">
        <w:rPr>
          <w:rFonts w:ascii="Times New Roman" w:hAnsi="Times New Roman" w:cs="Times New Roman"/>
          <w:sz w:val="24"/>
          <w:szCs w:val="24"/>
          <w:shd w:val="clear" w:color="auto" w:fill="FFFFFF"/>
          <w:lang w:val="en-US"/>
        </w:rPr>
        <w:t>Dimaggio</w:t>
      </w:r>
      <w:proofErr w:type="spellEnd"/>
      <w:r w:rsidRPr="00BC01BE">
        <w:rPr>
          <w:rFonts w:ascii="Times New Roman" w:hAnsi="Times New Roman" w:cs="Times New Roman"/>
          <w:sz w:val="24"/>
          <w:szCs w:val="24"/>
          <w:shd w:val="clear" w:color="auto" w:fill="FFFFFF"/>
          <w:lang w:val="en-US"/>
        </w:rPr>
        <w:t xml:space="preserve">, G., Lysaker, P. H., </w:t>
      </w:r>
      <w:r w:rsidR="00BA1D8F" w:rsidRPr="00BC01BE">
        <w:rPr>
          <w:rFonts w:ascii="Times New Roman" w:hAnsi="Times New Roman" w:cs="Times New Roman"/>
          <w:sz w:val="24"/>
          <w:szCs w:val="24"/>
          <w:shd w:val="clear" w:color="auto" w:fill="FFFFFF"/>
          <w:lang w:val="en-US"/>
        </w:rPr>
        <w:t xml:space="preserve">&amp; </w:t>
      </w:r>
      <w:r w:rsidRPr="00BC01BE">
        <w:rPr>
          <w:rFonts w:ascii="Times New Roman" w:hAnsi="Times New Roman" w:cs="Times New Roman"/>
          <w:sz w:val="24"/>
          <w:szCs w:val="24"/>
          <w:shd w:val="clear" w:color="auto" w:fill="FFFFFF"/>
          <w:lang w:val="en-US"/>
        </w:rPr>
        <w:t>Abu-</w:t>
      </w:r>
      <w:proofErr w:type="spellStart"/>
      <w:r w:rsidRPr="00BC01BE">
        <w:rPr>
          <w:rFonts w:ascii="Times New Roman" w:hAnsi="Times New Roman" w:cs="Times New Roman"/>
          <w:sz w:val="24"/>
          <w:szCs w:val="24"/>
          <w:shd w:val="clear" w:color="auto" w:fill="FFFFFF"/>
          <w:lang w:val="en-US"/>
        </w:rPr>
        <w:t>Akel</w:t>
      </w:r>
      <w:proofErr w:type="spellEnd"/>
      <w:r w:rsidRPr="00BC01BE">
        <w:rPr>
          <w:rFonts w:ascii="Times New Roman" w:hAnsi="Times New Roman" w:cs="Times New Roman"/>
          <w:sz w:val="24"/>
          <w:szCs w:val="24"/>
          <w:shd w:val="clear" w:color="auto" w:fill="FFFFFF"/>
          <w:lang w:val="en-US"/>
        </w:rPr>
        <w:t xml:space="preserve">, A. (2015). Metacognition and general functioning in patients with schizophrenia and a history of criminal behavior. </w:t>
      </w:r>
      <w:r w:rsidRPr="00BC01BE">
        <w:rPr>
          <w:rFonts w:ascii="Times New Roman" w:hAnsi="Times New Roman" w:cs="Times New Roman"/>
          <w:i/>
          <w:sz w:val="24"/>
          <w:szCs w:val="24"/>
          <w:shd w:val="clear" w:color="auto" w:fill="FFFFFF"/>
          <w:lang w:val="en-US"/>
        </w:rPr>
        <w:t>Psychiatry Research, 225</w:t>
      </w:r>
      <w:r w:rsidRPr="00BC01BE">
        <w:rPr>
          <w:rFonts w:ascii="Times New Roman" w:hAnsi="Times New Roman" w:cs="Times New Roman"/>
          <w:sz w:val="24"/>
          <w:szCs w:val="24"/>
          <w:shd w:val="clear" w:color="auto" w:fill="FFFFFF"/>
          <w:lang w:val="en-US"/>
        </w:rPr>
        <w:t>(3), 247-253. doi:10.1016</w:t>
      </w:r>
      <w:r w:rsidRPr="00BC01BE">
        <w:rPr>
          <w:rFonts w:ascii="Times New Roman" w:hAnsi="Times New Roman" w:cs="Times New Roman"/>
          <w:sz w:val="24"/>
          <w:szCs w:val="24"/>
          <w:lang w:val="en-US"/>
        </w:rPr>
        <w:t>/j.psychres.2014.12.034</w:t>
      </w:r>
    </w:p>
    <w:p w:rsidR="00A409A4" w:rsidRPr="00BC01BE" w:rsidRDefault="00A409A4"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Bora, E. (2017). Relationship between insight and theory of mind in schizophrenia: A meta-analysis. </w:t>
      </w:r>
      <w:r w:rsidRPr="00BC01BE">
        <w:rPr>
          <w:rFonts w:ascii="Times New Roman" w:hAnsi="Times New Roman" w:cs="Times New Roman"/>
          <w:i/>
          <w:sz w:val="24"/>
          <w:szCs w:val="24"/>
          <w:lang w:val="en-US"/>
        </w:rPr>
        <w:t>Schizophrenia Research, 190</w:t>
      </w:r>
      <w:r w:rsidRPr="00BC01BE">
        <w:rPr>
          <w:rFonts w:ascii="Times New Roman" w:hAnsi="Times New Roman" w:cs="Times New Roman"/>
          <w:sz w:val="24"/>
          <w:szCs w:val="24"/>
          <w:lang w:val="en-US"/>
        </w:rPr>
        <w:t>, 11-17. doi:10.1016/j.schres.2017.03.029</w:t>
      </w:r>
    </w:p>
    <w:p w:rsidR="00702F0A" w:rsidRPr="00BC01BE" w:rsidRDefault="00702F0A"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lastRenderedPageBreak/>
        <w:t xml:space="preserve">Bora, E., </w:t>
      </w:r>
      <w:proofErr w:type="spellStart"/>
      <w:r w:rsidRPr="00BC01BE">
        <w:rPr>
          <w:rFonts w:ascii="Times New Roman" w:hAnsi="Times New Roman" w:cs="Times New Roman"/>
          <w:sz w:val="24"/>
          <w:szCs w:val="24"/>
          <w:lang w:val="en-US"/>
        </w:rPr>
        <w:t>Bartholomeusz</w:t>
      </w:r>
      <w:proofErr w:type="spellEnd"/>
      <w:r w:rsidRPr="00BC01BE">
        <w:rPr>
          <w:rFonts w:ascii="Times New Roman" w:hAnsi="Times New Roman" w:cs="Times New Roman"/>
          <w:sz w:val="24"/>
          <w:szCs w:val="24"/>
          <w:lang w:val="en-US"/>
        </w:rPr>
        <w:t xml:space="preserve">, C., &amp; </w:t>
      </w:r>
      <w:proofErr w:type="spellStart"/>
      <w:r w:rsidRPr="00BC01BE">
        <w:rPr>
          <w:rFonts w:ascii="Times New Roman" w:hAnsi="Times New Roman" w:cs="Times New Roman"/>
          <w:sz w:val="24"/>
          <w:szCs w:val="24"/>
          <w:lang w:val="en-US"/>
        </w:rPr>
        <w:t>Pantelis</w:t>
      </w:r>
      <w:proofErr w:type="spellEnd"/>
      <w:r w:rsidRPr="00BC01BE">
        <w:rPr>
          <w:rFonts w:ascii="Times New Roman" w:hAnsi="Times New Roman" w:cs="Times New Roman"/>
          <w:sz w:val="24"/>
          <w:szCs w:val="24"/>
          <w:lang w:val="en-US"/>
        </w:rPr>
        <w:t>, C. (2016). Meta-analysis of Theory of Mind (</w:t>
      </w:r>
      <w:proofErr w:type="spellStart"/>
      <w:r w:rsidRPr="00BC01BE">
        <w:rPr>
          <w:rFonts w:ascii="Times New Roman" w:hAnsi="Times New Roman" w:cs="Times New Roman"/>
          <w:sz w:val="24"/>
          <w:szCs w:val="24"/>
          <w:lang w:val="en-US"/>
        </w:rPr>
        <w:t>ToM</w:t>
      </w:r>
      <w:proofErr w:type="spellEnd"/>
      <w:r w:rsidRPr="00BC01BE">
        <w:rPr>
          <w:rFonts w:ascii="Times New Roman" w:hAnsi="Times New Roman" w:cs="Times New Roman"/>
          <w:sz w:val="24"/>
          <w:szCs w:val="24"/>
          <w:lang w:val="en-US"/>
        </w:rPr>
        <w:t xml:space="preserve">) impairment in bipolar disorder. </w:t>
      </w:r>
      <w:r w:rsidRPr="00BC01BE">
        <w:rPr>
          <w:rFonts w:ascii="Times New Roman" w:hAnsi="Times New Roman" w:cs="Times New Roman"/>
          <w:i/>
          <w:sz w:val="24"/>
          <w:szCs w:val="24"/>
          <w:lang w:val="en-US"/>
        </w:rPr>
        <w:t>Psychological Medicine, 46</w:t>
      </w:r>
      <w:r w:rsidRPr="00BC01BE">
        <w:rPr>
          <w:rFonts w:ascii="Times New Roman" w:hAnsi="Times New Roman" w:cs="Times New Roman"/>
          <w:sz w:val="24"/>
          <w:szCs w:val="24"/>
          <w:lang w:val="en-US"/>
        </w:rPr>
        <w:t>(2), 253-264. doi:10.1017/S0033291715001993</w:t>
      </w:r>
    </w:p>
    <w:p w:rsidR="00436E76" w:rsidRPr="00BC01BE" w:rsidRDefault="00436E76"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Bora, E., &amp; Berk, M. (2016). Theory of mind in major depressive disorder: A meta-analysis. </w:t>
      </w:r>
      <w:r w:rsidRPr="00BC01BE">
        <w:rPr>
          <w:rFonts w:ascii="Times New Roman" w:hAnsi="Times New Roman" w:cs="Times New Roman"/>
          <w:i/>
          <w:sz w:val="24"/>
          <w:szCs w:val="24"/>
          <w:lang w:val="en-US"/>
        </w:rPr>
        <w:t>Journal of Affective Disorders, 191</w:t>
      </w:r>
      <w:r w:rsidRPr="00BC01BE">
        <w:rPr>
          <w:rFonts w:ascii="Times New Roman" w:hAnsi="Times New Roman" w:cs="Times New Roman"/>
          <w:sz w:val="24"/>
          <w:szCs w:val="24"/>
          <w:lang w:val="en-US"/>
        </w:rPr>
        <w:t>, 49-55. doi:10.1016/j.jad.2015.11.023</w:t>
      </w:r>
    </w:p>
    <w:p w:rsidR="00B35B84" w:rsidRPr="00BC01BE" w:rsidRDefault="00B35B84"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Bora E., &amp; </w:t>
      </w:r>
      <w:proofErr w:type="spellStart"/>
      <w:r w:rsidRPr="00BC01BE">
        <w:rPr>
          <w:rFonts w:ascii="Times New Roman" w:hAnsi="Times New Roman" w:cs="Times New Roman"/>
          <w:sz w:val="24"/>
          <w:szCs w:val="24"/>
          <w:lang w:val="en-US"/>
        </w:rPr>
        <w:t>Köse</w:t>
      </w:r>
      <w:proofErr w:type="spellEnd"/>
      <w:r w:rsidRPr="00BC01BE">
        <w:rPr>
          <w:rFonts w:ascii="Times New Roman" w:hAnsi="Times New Roman" w:cs="Times New Roman"/>
          <w:sz w:val="24"/>
          <w:szCs w:val="24"/>
          <w:lang w:val="en-US"/>
        </w:rPr>
        <w:t xml:space="preserve">, S. (2016). Meta-analysis of theory of mind in anorexia nervosa and bulimia nervosa: A specific İmpairment of cognitive perspective taking in anorexia nervosa? </w:t>
      </w:r>
      <w:r w:rsidRPr="00BC01BE">
        <w:rPr>
          <w:rFonts w:ascii="Times New Roman" w:hAnsi="Times New Roman" w:cs="Times New Roman"/>
          <w:i/>
          <w:sz w:val="24"/>
          <w:szCs w:val="24"/>
          <w:lang w:val="en-US"/>
        </w:rPr>
        <w:t>International Journal of Eating Disorders, 49</w:t>
      </w:r>
      <w:r w:rsidRPr="00BC01BE">
        <w:rPr>
          <w:rFonts w:ascii="Times New Roman" w:hAnsi="Times New Roman" w:cs="Times New Roman"/>
          <w:sz w:val="24"/>
          <w:szCs w:val="24"/>
          <w:lang w:val="en-US"/>
        </w:rPr>
        <w:t>(8), 739-740. doi:10.1002/eat.22572</w:t>
      </w:r>
    </w:p>
    <w:p w:rsidR="00F63215" w:rsidRPr="00AB7EE8" w:rsidRDefault="00F63215"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Bora, E., &amp; </w:t>
      </w:r>
      <w:proofErr w:type="spellStart"/>
      <w:r w:rsidRPr="00BC01BE">
        <w:rPr>
          <w:rFonts w:ascii="Times New Roman" w:hAnsi="Times New Roman" w:cs="Times New Roman"/>
          <w:sz w:val="24"/>
          <w:szCs w:val="24"/>
          <w:lang w:val="en-US"/>
        </w:rPr>
        <w:t>Özerdem</w:t>
      </w:r>
      <w:proofErr w:type="spellEnd"/>
      <w:r w:rsidRPr="00BC01BE">
        <w:rPr>
          <w:rFonts w:ascii="Times New Roman" w:hAnsi="Times New Roman" w:cs="Times New Roman"/>
          <w:sz w:val="24"/>
          <w:szCs w:val="24"/>
          <w:lang w:val="en-US"/>
        </w:rPr>
        <w:t xml:space="preserve">, A. (2017). Social cognition in first-degree relatives of patients with bipolar disorder: A meta-analysis. </w:t>
      </w:r>
      <w:r w:rsidRPr="00AB7EE8">
        <w:rPr>
          <w:rFonts w:ascii="Times New Roman" w:hAnsi="Times New Roman" w:cs="Times New Roman"/>
          <w:i/>
          <w:sz w:val="24"/>
          <w:szCs w:val="24"/>
          <w:lang w:val="en-US"/>
        </w:rPr>
        <w:t>European Neuropsychopharmacology, 27</w:t>
      </w:r>
      <w:r w:rsidRPr="00AB7EE8">
        <w:rPr>
          <w:rFonts w:ascii="Times New Roman" w:hAnsi="Times New Roman" w:cs="Times New Roman"/>
          <w:sz w:val="24"/>
          <w:szCs w:val="24"/>
          <w:lang w:val="en-US"/>
        </w:rPr>
        <w:t xml:space="preserve">(4), 293-300. </w:t>
      </w:r>
      <w:proofErr w:type="gramStart"/>
      <w:r w:rsidRPr="00AB7EE8">
        <w:rPr>
          <w:rFonts w:ascii="Times New Roman" w:hAnsi="Times New Roman" w:cs="Times New Roman"/>
          <w:sz w:val="24"/>
          <w:szCs w:val="24"/>
          <w:lang w:val="en-US"/>
        </w:rPr>
        <w:t>doi:10.1016/j.euroneuro</w:t>
      </w:r>
      <w:proofErr w:type="gramEnd"/>
      <w:r w:rsidRPr="00AB7EE8">
        <w:rPr>
          <w:rFonts w:ascii="Times New Roman" w:hAnsi="Times New Roman" w:cs="Times New Roman"/>
          <w:sz w:val="24"/>
          <w:szCs w:val="24"/>
          <w:lang w:val="en-US"/>
        </w:rPr>
        <w:t>.2017.02.009</w:t>
      </w:r>
    </w:p>
    <w:p w:rsidR="00B630C8" w:rsidRPr="00BC01BE" w:rsidRDefault="00B630C8" w:rsidP="003C6749">
      <w:pPr>
        <w:spacing w:line="240" w:lineRule="auto"/>
        <w:ind w:left="709" w:hanging="709"/>
        <w:rPr>
          <w:rFonts w:ascii="Times New Roman" w:hAnsi="Times New Roman" w:cs="Times New Roman"/>
          <w:sz w:val="24"/>
          <w:szCs w:val="24"/>
          <w:lang w:val="en-US"/>
        </w:rPr>
      </w:pPr>
      <w:r w:rsidRPr="00AB7EE8">
        <w:rPr>
          <w:rFonts w:ascii="Times New Roman" w:hAnsi="Times New Roman" w:cs="Times New Roman"/>
          <w:sz w:val="24"/>
          <w:szCs w:val="24"/>
          <w:lang w:val="en-US"/>
        </w:rPr>
        <w:t xml:space="preserve">Bora, E., &amp; </w:t>
      </w:r>
      <w:proofErr w:type="spellStart"/>
      <w:r w:rsidRPr="00AB7EE8">
        <w:rPr>
          <w:rFonts w:ascii="Times New Roman" w:hAnsi="Times New Roman" w:cs="Times New Roman"/>
          <w:sz w:val="24"/>
          <w:szCs w:val="24"/>
          <w:lang w:val="en-US"/>
        </w:rPr>
        <w:t>Pantelis</w:t>
      </w:r>
      <w:proofErr w:type="spellEnd"/>
      <w:r w:rsidRPr="00AB7EE8">
        <w:rPr>
          <w:rFonts w:ascii="Times New Roman" w:hAnsi="Times New Roman" w:cs="Times New Roman"/>
          <w:sz w:val="24"/>
          <w:szCs w:val="24"/>
          <w:lang w:val="en-US"/>
        </w:rPr>
        <w:t xml:space="preserve">, C. (2016a). </w:t>
      </w:r>
      <w:r w:rsidRPr="00BC01BE">
        <w:rPr>
          <w:rFonts w:ascii="Times New Roman" w:hAnsi="Times New Roman" w:cs="Times New Roman"/>
          <w:sz w:val="24"/>
          <w:szCs w:val="24"/>
          <w:lang w:val="en-US"/>
        </w:rPr>
        <w:t xml:space="preserve">Meta-analysis of social cognition in attention-deficit/hyperactivity disorder (ADHD): comparison with healthy controls and autistic spectrum disorder. </w:t>
      </w:r>
      <w:r w:rsidRPr="00BC01BE">
        <w:rPr>
          <w:rFonts w:ascii="Times New Roman" w:hAnsi="Times New Roman" w:cs="Times New Roman"/>
          <w:i/>
          <w:sz w:val="24"/>
          <w:szCs w:val="24"/>
          <w:lang w:val="en-US"/>
        </w:rPr>
        <w:t>Psychological Medicine, 46</w:t>
      </w:r>
      <w:r w:rsidRPr="00BC01BE">
        <w:rPr>
          <w:rFonts w:ascii="Times New Roman" w:hAnsi="Times New Roman" w:cs="Times New Roman"/>
          <w:sz w:val="24"/>
          <w:szCs w:val="24"/>
          <w:lang w:val="en-US"/>
        </w:rPr>
        <w:t>(4), 699-716. doi:10.1017/S0033291715002573</w:t>
      </w:r>
    </w:p>
    <w:p w:rsidR="00A3208F" w:rsidRPr="00BC01BE" w:rsidRDefault="00A3208F" w:rsidP="003C6749">
      <w:pPr>
        <w:spacing w:line="240" w:lineRule="auto"/>
        <w:ind w:left="709" w:hanging="709"/>
        <w:rPr>
          <w:rFonts w:ascii="Times New Roman" w:hAnsi="Times New Roman" w:cs="Times New Roman"/>
          <w:sz w:val="24"/>
          <w:szCs w:val="24"/>
          <w:lang w:val="es-ES"/>
        </w:rPr>
      </w:pPr>
      <w:r w:rsidRPr="00AB7EE8">
        <w:rPr>
          <w:rFonts w:ascii="Times New Roman" w:hAnsi="Times New Roman" w:cs="Times New Roman"/>
          <w:sz w:val="24"/>
          <w:szCs w:val="24"/>
          <w:lang w:val="en-US"/>
        </w:rPr>
        <w:t xml:space="preserve">Bora E., &amp; </w:t>
      </w:r>
      <w:proofErr w:type="spellStart"/>
      <w:r w:rsidRPr="00AB7EE8">
        <w:rPr>
          <w:rFonts w:ascii="Times New Roman" w:hAnsi="Times New Roman" w:cs="Times New Roman"/>
          <w:sz w:val="24"/>
          <w:szCs w:val="24"/>
          <w:lang w:val="en-US"/>
        </w:rPr>
        <w:t>Pantelis</w:t>
      </w:r>
      <w:proofErr w:type="spellEnd"/>
      <w:r w:rsidRPr="00AB7EE8">
        <w:rPr>
          <w:rFonts w:ascii="Times New Roman" w:hAnsi="Times New Roman" w:cs="Times New Roman"/>
          <w:sz w:val="24"/>
          <w:szCs w:val="24"/>
          <w:lang w:val="en-US"/>
        </w:rPr>
        <w:t>, C. (2016</w:t>
      </w:r>
      <w:r w:rsidR="00B630C8" w:rsidRPr="00AB7EE8">
        <w:rPr>
          <w:rFonts w:ascii="Times New Roman" w:hAnsi="Times New Roman" w:cs="Times New Roman"/>
          <w:sz w:val="24"/>
          <w:szCs w:val="24"/>
          <w:lang w:val="en-US"/>
        </w:rPr>
        <w:t>b</w:t>
      </w:r>
      <w:r w:rsidRPr="00AB7EE8">
        <w:rPr>
          <w:rFonts w:ascii="Times New Roman" w:hAnsi="Times New Roman" w:cs="Times New Roman"/>
          <w:sz w:val="24"/>
          <w:szCs w:val="24"/>
          <w:lang w:val="en-US"/>
        </w:rPr>
        <w:t xml:space="preserve">). </w:t>
      </w:r>
      <w:r w:rsidRPr="00BC01BE">
        <w:rPr>
          <w:rFonts w:ascii="Times New Roman" w:hAnsi="Times New Roman" w:cs="Times New Roman"/>
          <w:sz w:val="24"/>
          <w:szCs w:val="24"/>
          <w:lang w:val="en-US"/>
        </w:rPr>
        <w:t xml:space="preserve">Social cognition in schizophrenia in comparison to bipolar disorder: A meta-analysis. </w:t>
      </w:r>
      <w:proofErr w:type="spellStart"/>
      <w:r w:rsidRPr="00BC01BE">
        <w:rPr>
          <w:rFonts w:ascii="Times New Roman" w:hAnsi="Times New Roman" w:cs="Times New Roman"/>
          <w:i/>
          <w:sz w:val="24"/>
          <w:szCs w:val="24"/>
          <w:lang w:val="es-ES"/>
        </w:rPr>
        <w:t>Schizophrenia</w:t>
      </w:r>
      <w:proofErr w:type="spellEnd"/>
      <w:r w:rsidRPr="00BC01BE">
        <w:rPr>
          <w:rFonts w:ascii="Times New Roman" w:hAnsi="Times New Roman" w:cs="Times New Roman"/>
          <w:i/>
          <w:sz w:val="24"/>
          <w:szCs w:val="24"/>
          <w:lang w:val="es-ES"/>
        </w:rPr>
        <w:t xml:space="preserve"> </w:t>
      </w:r>
      <w:proofErr w:type="spellStart"/>
      <w:r w:rsidRPr="00BC01BE">
        <w:rPr>
          <w:rFonts w:ascii="Times New Roman" w:hAnsi="Times New Roman" w:cs="Times New Roman"/>
          <w:i/>
          <w:sz w:val="24"/>
          <w:szCs w:val="24"/>
          <w:lang w:val="es-ES"/>
        </w:rPr>
        <w:t>Research</w:t>
      </w:r>
      <w:proofErr w:type="spellEnd"/>
      <w:r w:rsidRPr="00BC01BE">
        <w:rPr>
          <w:rFonts w:ascii="Times New Roman" w:hAnsi="Times New Roman" w:cs="Times New Roman"/>
          <w:i/>
          <w:sz w:val="24"/>
          <w:szCs w:val="24"/>
          <w:lang w:val="es-ES"/>
        </w:rPr>
        <w:t>, 175</w:t>
      </w:r>
      <w:r w:rsidRPr="00BC01BE">
        <w:rPr>
          <w:rFonts w:ascii="Times New Roman" w:hAnsi="Times New Roman" w:cs="Times New Roman"/>
          <w:sz w:val="24"/>
          <w:szCs w:val="24"/>
          <w:lang w:val="es-ES"/>
        </w:rPr>
        <w:t>(1-3), 72-78. doi:10.1016/j.schres.2016.04.018</w:t>
      </w:r>
    </w:p>
    <w:p w:rsidR="008167DB" w:rsidRPr="00BC01BE" w:rsidRDefault="008167DB" w:rsidP="003C6749">
      <w:pPr>
        <w:spacing w:line="240" w:lineRule="auto"/>
        <w:ind w:left="709" w:hanging="709"/>
        <w:rPr>
          <w:rFonts w:ascii="Times New Roman" w:hAnsi="Times New Roman" w:cs="Times New Roman"/>
          <w:sz w:val="24"/>
          <w:szCs w:val="24"/>
          <w:lang w:val="es-ES"/>
        </w:rPr>
      </w:pPr>
      <w:r w:rsidRPr="00BC01BE">
        <w:rPr>
          <w:rFonts w:ascii="Times New Roman" w:hAnsi="Times New Roman" w:cs="Times New Roman"/>
          <w:sz w:val="24"/>
          <w:szCs w:val="24"/>
          <w:lang w:val="es-ES"/>
        </w:rPr>
        <w:t>Cárdenas</w:t>
      </w:r>
      <w:r w:rsidR="00BA0734" w:rsidRPr="00BC01BE">
        <w:rPr>
          <w:rFonts w:ascii="Times New Roman" w:hAnsi="Times New Roman" w:cs="Times New Roman"/>
          <w:sz w:val="24"/>
          <w:szCs w:val="24"/>
          <w:lang w:val="es-ES"/>
        </w:rPr>
        <w:t>, M.</w:t>
      </w:r>
      <w:r w:rsidR="00BA1D8F" w:rsidRPr="00BC01BE">
        <w:rPr>
          <w:rFonts w:ascii="Times New Roman" w:hAnsi="Times New Roman" w:cs="Times New Roman"/>
          <w:sz w:val="24"/>
          <w:szCs w:val="24"/>
          <w:lang w:val="es-ES"/>
        </w:rPr>
        <w:t>,</w:t>
      </w:r>
      <w:r w:rsidR="00BA0734" w:rsidRPr="00BC01BE">
        <w:rPr>
          <w:rFonts w:ascii="Times New Roman" w:hAnsi="Times New Roman" w:cs="Times New Roman"/>
          <w:sz w:val="24"/>
          <w:szCs w:val="24"/>
          <w:lang w:val="es-ES"/>
        </w:rPr>
        <w:t xml:space="preserve"> &amp; Arancibia, H. (2014). Estadística y cálculo del tamaño del efecto en g*</w:t>
      </w:r>
      <w:proofErr w:type="spellStart"/>
      <w:r w:rsidR="00BA0734" w:rsidRPr="00BC01BE">
        <w:rPr>
          <w:rFonts w:ascii="Times New Roman" w:hAnsi="Times New Roman" w:cs="Times New Roman"/>
          <w:sz w:val="24"/>
          <w:szCs w:val="24"/>
          <w:lang w:val="es-ES"/>
        </w:rPr>
        <w:t>power</w:t>
      </w:r>
      <w:proofErr w:type="spellEnd"/>
      <w:r w:rsidR="00BA0734" w:rsidRPr="00BC01BE">
        <w:rPr>
          <w:rFonts w:ascii="Times New Roman" w:hAnsi="Times New Roman" w:cs="Times New Roman"/>
          <w:sz w:val="24"/>
          <w:szCs w:val="24"/>
          <w:lang w:val="es-ES"/>
        </w:rPr>
        <w:t xml:space="preserve">: complementos a las pruebas de significación estadística y su aplicación en psicología. </w:t>
      </w:r>
    </w:p>
    <w:p w:rsidR="00BA0734" w:rsidRPr="00BC01BE" w:rsidRDefault="00BA0734" w:rsidP="003C6749">
      <w:pPr>
        <w:spacing w:line="240" w:lineRule="auto"/>
        <w:ind w:left="709"/>
        <w:rPr>
          <w:rFonts w:ascii="Times New Roman" w:hAnsi="Times New Roman" w:cs="Times New Roman"/>
          <w:sz w:val="24"/>
          <w:szCs w:val="24"/>
          <w:lang w:val="en-US"/>
        </w:rPr>
      </w:pPr>
      <w:proofErr w:type="spellStart"/>
      <w:r w:rsidRPr="00BC01BE">
        <w:rPr>
          <w:rFonts w:ascii="Times New Roman" w:hAnsi="Times New Roman" w:cs="Times New Roman"/>
          <w:i/>
          <w:sz w:val="24"/>
          <w:szCs w:val="24"/>
          <w:lang w:val="en-US"/>
        </w:rPr>
        <w:t>Salud</w:t>
      </w:r>
      <w:proofErr w:type="spellEnd"/>
      <w:r w:rsidRPr="00BC01BE">
        <w:rPr>
          <w:rFonts w:ascii="Times New Roman" w:hAnsi="Times New Roman" w:cs="Times New Roman"/>
          <w:i/>
          <w:sz w:val="24"/>
          <w:szCs w:val="24"/>
          <w:lang w:val="en-US"/>
        </w:rPr>
        <w:t xml:space="preserve"> &amp; </w:t>
      </w:r>
      <w:proofErr w:type="spellStart"/>
      <w:r w:rsidRPr="00BC01BE">
        <w:rPr>
          <w:rFonts w:ascii="Times New Roman" w:hAnsi="Times New Roman" w:cs="Times New Roman"/>
          <w:i/>
          <w:sz w:val="24"/>
          <w:szCs w:val="24"/>
          <w:lang w:val="en-US"/>
        </w:rPr>
        <w:t>sociedad</w:t>
      </w:r>
      <w:proofErr w:type="spellEnd"/>
      <w:r w:rsidRPr="00BC01BE">
        <w:rPr>
          <w:rFonts w:ascii="Times New Roman" w:hAnsi="Times New Roman" w:cs="Times New Roman"/>
          <w:i/>
          <w:sz w:val="24"/>
          <w:szCs w:val="24"/>
          <w:lang w:val="en-US"/>
        </w:rPr>
        <w:t>, 5</w:t>
      </w:r>
      <w:r w:rsidRPr="00BC01BE">
        <w:rPr>
          <w:rFonts w:ascii="Times New Roman" w:hAnsi="Times New Roman" w:cs="Times New Roman"/>
          <w:sz w:val="24"/>
          <w:szCs w:val="24"/>
          <w:lang w:val="en-US"/>
        </w:rPr>
        <w:t>(2), 210</w:t>
      </w:r>
      <w:r w:rsidR="00BA1D8F" w:rsidRPr="00BC01BE">
        <w:rPr>
          <w:rFonts w:ascii="Times New Roman" w:hAnsi="Times New Roman" w:cs="Times New Roman"/>
          <w:sz w:val="24"/>
          <w:szCs w:val="24"/>
          <w:lang w:val="en-US"/>
        </w:rPr>
        <w:t>-</w:t>
      </w:r>
      <w:r w:rsidRPr="00BC01BE">
        <w:rPr>
          <w:rFonts w:ascii="Times New Roman" w:hAnsi="Times New Roman" w:cs="Times New Roman"/>
          <w:sz w:val="24"/>
          <w:szCs w:val="24"/>
          <w:lang w:val="en-US"/>
        </w:rPr>
        <w:t>224.</w:t>
      </w:r>
    </w:p>
    <w:p w:rsidR="000874EC" w:rsidRPr="00BC01BE" w:rsidRDefault="000874EC"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Castellino</w:t>
      </w:r>
      <w:proofErr w:type="spellEnd"/>
      <w:r w:rsidRPr="00BC01BE">
        <w:rPr>
          <w:rFonts w:ascii="Times New Roman" w:hAnsi="Times New Roman" w:cs="Times New Roman"/>
          <w:sz w:val="24"/>
          <w:szCs w:val="24"/>
          <w:lang w:val="en-US"/>
        </w:rPr>
        <w:t xml:space="preserve">, N., Bosco, F. M., Marshall, W. L., Marshall, L. E., &amp; </w:t>
      </w:r>
      <w:proofErr w:type="spellStart"/>
      <w:r w:rsidRPr="00BC01BE">
        <w:rPr>
          <w:rFonts w:ascii="Times New Roman" w:hAnsi="Times New Roman" w:cs="Times New Roman"/>
          <w:sz w:val="24"/>
          <w:szCs w:val="24"/>
          <w:lang w:val="en-US"/>
        </w:rPr>
        <w:t>Veglia</w:t>
      </w:r>
      <w:proofErr w:type="spellEnd"/>
      <w:r w:rsidRPr="00BC01BE">
        <w:rPr>
          <w:rFonts w:ascii="Times New Roman" w:hAnsi="Times New Roman" w:cs="Times New Roman"/>
          <w:sz w:val="24"/>
          <w:szCs w:val="24"/>
          <w:lang w:val="en-US"/>
        </w:rPr>
        <w:t xml:space="preserve">, F. (2011). Mindreading abilities in sexual offenders: an analysis of theory of mind processes. </w:t>
      </w:r>
      <w:r w:rsidRPr="00BC01BE">
        <w:rPr>
          <w:rFonts w:ascii="Times New Roman" w:hAnsi="Times New Roman" w:cs="Times New Roman"/>
          <w:i/>
          <w:sz w:val="24"/>
          <w:szCs w:val="24"/>
          <w:lang w:val="en-US"/>
        </w:rPr>
        <w:t>Consciousness and Cognition, 20</w:t>
      </w:r>
      <w:r w:rsidRPr="00BC01BE">
        <w:rPr>
          <w:rFonts w:ascii="Times New Roman" w:hAnsi="Times New Roman" w:cs="Times New Roman"/>
          <w:sz w:val="24"/>
          <w:szCs w:val="24"/>
          <w:lang w:val="en-US"/>
        </w:rPr>
        <w:t>(4), 1612-1624. doi:10.1016/j.concog.2011.08.011</w:t>
      </w:r>
    </w:p>
    <w:p w:rsidR="007C43E9" w:rsidRPr="00BC01BE" w:rsidRDefault="007C43E9"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Couture, S. M., Penn, D. L., &amp; Roberts, D. L. (2006). The functional significance of social cognition in schizophrenia: A review. </w:t>
      </w:r>
      <w:r w:rsidRPr="00BC01BE">
        <w:rPr>
          <w:rFonts w:ascii="Times New Roman" w:hAnsi="Times New Roman" w:cs="Times New Roman"/>
          <w:i/>
          <w:sz w:val="24"/>
          <w:szCs w:val="24"/>
          <w:lang w:val="en-US"/>
        </w:rPr>
        <w:t>Schizophrenia Bulletin</w:t>
      </w:r>
      <w:r w:rsidRPr="00BC01BE">
        <w:rPr>
          <w:rFonts w:ascii="Times New Roman" w:hAnsi="Times New Roman" w:cs="Times New Roman"/>
          <w:sz w:val="24"/>
          <w:szCs w:val="24"/>
          <w:lang w:val="en-US"/>
        </w:rPr>
        <w:t>, 32, 44</w:t>
      </w:r>
      <w:r w:rsidR="00BA1D8F" w:rsidRPr="00BC01BE">
        <w:rPr>
          <w:rFonts w:ascii="Times New Roman" w:hAnsi="Times New Roman" w:cs="Times New Roman"/>
          <w:sz w:val="24"/>
          <w:szCs w:val="24"/>
          <w:lang w:val="en-US"/>
        </w:rPr>
        <w:t>-</w:t>
      </w:r>
      <w:r w:rsidRPr="00BC01BE">
        <w:rPr>
          <w:rFonts w:ascii="Times New Roman" w:hAnsi="Times New Roman" w:cs="Times New Roman"/>
          <w:sz w:val="24"/>
          <w:szCs w:val="24"/>
          <w:lang w:val="en-US"/>
        </w:rPr>
        <w:t xml:space="preserve">63. </w:t>
      </w:r>
      <w:r w:rsidR="00BA1D8F" w:rsidRPr="00BC01BE">
        <w:rPr>
          <w:rFonts w:ascii="Times New Roman" w:hAnsi="Times New Roman" w:cs="Times New Roman"/>
          <w:sz w:val="24"/>
          <w:szCs w:val="24"/>
          <w:lang w:val="en-US"/>
        </w:rPr>
        <w:t>d</w:t>
      </w:r>
      <w:r w:rsidRPr="00BC01BE">
        <w:rPr>
          <w:rFonts w:ascii="Times New Roman" w:hAnsi="Times New Roman" w:cs="Times New Roman"/>
          <w:sz w:val="24"/>
          <w:szCs w:val="24"/>
          <w:lang w:val="en-US"/>
        </w:rPr>
        <w:t>oi:10.1093/</w:t>
      </w:r>
      <w:proofErr w:type="spellStart"/>
      <w:r w:rsidRPr="00BC01BE">
        <w:rPr>
          <w:rFonts w:ascii="Times New Roman" w:hAnsi="Times New Roman" w:cs="Times New Roman"/>
          <w:sz w:val="24"/>
          <w:szCs w:val="24"/>
          <w:lang w:val="en-US"/>
        </w:rPr>
        <w:t>schbul</w:t>
      </w:r>
      <w:proofErr w:type="spellEnd"/>
      <w:r w:rsidRPr="00BC01BE">
        <w:rPr>
          <w:rFonts w:ascii="Times New Roman" w:hAnsi="Times New Roman" w:cs="Times New Roman"/>
          <w:sz w:val="24"/>
          <w:szCs w:val="24"/>
          <w:lang w:val="en-US"/>
        </w:rPr>
        <w:t>/sbl029</w:t>
      </w:r>
    </w:p>
    <w:p w:rsidR="0016531E" w:rsidRPr="003C6749" w:rsidRDefault="0016531E" w:rsidP="003C6749">
      <w:pPr>
        <w:spacing w:line="240" w:lineRule="auto"/>
        <w:ind w:left="709" w:hanging="709"/>
        <w:rPr>
          <w:rFonts w:ascii="Times New Roman" w:hAnsi="Times New Roman" w:cs="Times New Roman"/>
          <w:sz w:val="24"/>
          <w:szCs w:val="24"/>
          <w:lang w:val="en-US"/>
        </w:rPr>
      </w:pPr>
      <w:proofErr w:type="spellStart"/>
      <w:r w:rsidRPr="002708D3">
        <w:rPr>
          <w:rFonts w:ascii="Times New Roman" w:hAnsi="Times New Roman" w:cs="Times New Roman"/>
          <w:sz w:val="24"/>
          <w:szCs w:val="24"/>
          <w:lang w:val="en-US"/>
        </w:rPr>
        <w:t>Denburg</w:t>
      </w:r>
      <w:proofErr w:type="spellEnd"/>
      <w:r w:rsidRPr="002708D3">
        <w:rPr>
          <w:rFonts w:ascii="Times New Roman" w:hAnsi="Times New Roman" w:cs="Times New Roman"/>
          <w:sz w:val="24"/>
          <w:szCs w:val="24"/>
          <w:lang w:val="en-US"/>
        </w:rPr>
        <w:t xml:space="preserve">, N. L., </w:t>
      </w:r>
      <w:proofErr w:type="spellStart"/>
      <w:r w:rsidRPr="002708D3">
        <w:rPr>
          <w:rFonts w:ascii="Times New Roman" w:hAnsi="Times New Roman" w:cs="Times New Roman"/>
          <w:sz w:val="24"/>
          <w:szCs w:val="24"/>
          <w:lang w:val="en-US"/>
        </w:rPr>
        <w:t>Tranel</w:t>
      </w:r>
      <w:proofErr w:type="spellEnd"/>
      <w:r w:rsidRPr="002708D3">
        <w:rPr>
          <w:rFonts w:ascii="Times New Roman" w:hAnsi="Times New Roman" w:cs="Times New Roman"/>
          <w:sz w:val="24"/>
          <w:szCs w:val="24"/>
          <w:lang w:val="en-US"/>
        </w:rPr>
        <w:t xml:space="preserve">, D. y Bechara, A. (2005). The ability to decide advantageously declines prematurely in some normal older persons. </w:t>
      </w:r>
      <w:proofErr w:type="spellStart"/>
      <w:r w:rsidRPr="003C6749">
        <w:rPr>
          <w:rFonts w:ascii="Times New Roman" w:hAnsi="Times New Roman" w:cs="Times New Roman"/>
          <w:sz w:val="24"/>
          <w:szCs w:val="24"/>
          <w:lang w:val="en-US"/>
        </w:rPr>
        <w:t>Neuropsychologia</w:t>
      </w:r>
      <w:proofErr w:type="spellEnd"/>
      <w:r w:rsidRPr="003C6749">
        <w:rPr>
          <w:rFonts w:ascii="Times New Roman" w:hAnsi="Times New Roman" w:cs="Times New Roman"/>
          <w:sz w:val="24"/>
          <w:szCs w:val="24"/>
          <w:lang w:val="en-US"/>
        </w:rPr>
        <w:t>, 43, 1099-1106</w:t>
      </w:r>
    </w:p>
    <w:p w:rsidR="0016531E" w:rsidRPr="00BC01BE" w:rsidRDefault="0016531E" w:rsidP="003C6749">
      <w:pPr>
        <w:spacing w:line="240" w:lineRule="auto"/>
        <w:ind w:left="709" w:hanging="709"/>
        <w:rPr>
          <w:rFonts w:ascii="Times New Roman" w:hAnsi="Times New Roman" w:cs="Times New Roman"/>
          <w:sz w:val="24"/>
          <w:szCs w:val="24"/>
          <w:lang w:val="es-ES"/>
        </w:rPr>
      </w:pPr>
      <w:r w:rsidRPr="003C6749">
        <w:rPr>
          <w:rFonts w:ascii="Times New Roman" w:hAnsi="Times New Roman" w:cs="Times New Roman"/>
          <w:sz w:val="24"/>
          <w:szCs w:val="24"/>
          <w:lang w:val="en-US"/>
        </w:rPr>
        <w:t>Fernández-Martínez</w:t>
      </w:r>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R., </w:t>
      </w:r>
      <w:proofErr w:type="spellStart"/>
      <w:r w:rsidRPr="003C6749">
        <w:rPr>
          <w:rFonts w:ascii="Times New Roman" w:hAnsi="Times New Roman" w:cs="Times New Roman"/>
          <w:sz w:val="24"/>
          <w:szCs w:val="24"/>
          <w:lang w:val="en-US"/>
        </w:rPr>
        <w:t>Kokoulina</w:t>
      </w:r>
      <w:proofErr w:type="spellEnd"/>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E., </w:t>
      </w:r>
      <w:proofErr w:type="spellStart"/>
      <w:r w:rsidRPr="003C6749">
        <w:rPr>
          <w:rFonts w:ascii="Times New Roman" w:hAnsi="Times New Roman" w:cs="Times New Roman"/>
          <w:sz w:val="24"/>
          <w:szCs w:val="24"/>
          <w:lang w:val="en-US"/>
        </w:rPr>
        <w:t>Carballido</w:t>
      </w:r>
      <w:proofErr w:type="spellEnd"/>
      <w:r w:rsidRPr="003C6749">
        <w:rPr>
          <w:rFonts w:ascii="Times New Roman" w:hAnsi="Times New Roman" w:cs="Times New Roman"/>
          <w:sz w:val="24"/>
          <w:szCs w:val="24"/>
          <w:lang w:val="en-US"/>
        </w:rPr>
        <w:t>-Araújo</w:t>
      </w:r>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E., García-Fuertes</w:t>
      </w:r>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I., Gutiérrez-Martínez</w:t>
      </w:r>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O., Santiago- López</w:t>
      </w:r>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F., </w:t>
      </w:r>
      <w:r w:rsidR="00531BFB" w:rsidRPr="003C6749">
        <w:rPr>
          <w:rFonts w:ascii="Times New Roman" w:hAnsi="Times New Roman" w:cs="Times New Roman"/>
          <w:sz w:val="24"/>
          <w:szCs w:val="24"/>
          <w:lang w:val="en-US"/>
        </w:rPr>
        <w:t xml:space="preserve">&amp; </w:t>
      </w:r>
      <w:r w:rsidRPr="003C6749">
        <w:rPr>
          <w:rFonts w:ascii="Times New Roman" w:hAnsi="Times New Roman" w:cs="Times New Roman"/>
          <w:sz w:val="24"/>
          <w:szCs w:val="24"/>
          <w:lang w:val="en-US"/>
        </w:rPr>
        <w:t>Vázquez-</w:t>
      </w:r>
      <w:proofErr w:type="spellStart"/>
      <w:r w:rsidRPr="003C6749">
        <w:rPr>
          <w:rFonts w:ascii="Times New Roman" w:hAnsi="Times New Roman" w:cs="Times New Roman"/>
          <w:sz w:val="24"/>
          <w:szCs w:val="24"/>
          <w:lang w:val="en-US"/>
        </w:rPr>
        <w:t>Batán</w:t>
      </w:r>
      <w:proofErr w:type="spellEnd"/>
      <w:r w:rsidRPr="003C6749">
        <w:rPr>
          <w:rFonts w:ascii="Times New Roman" w:hAnsi="Times New Roman" w:cs="Times New Roman"/>
          <w:sz w:val="24"/>
          <w:szCs w:val="24"/>
          <w:lang w:val="en-US"/>
        </w:rPr>
        <w:t>, P</w:t>
      </w:r>
      <w:r w:rsidR="00531BFB" w:rsidRPr="003C6749">
        <w:rPr>
          <w:rFonts w:ascii="Times New Roman" w:hAnsi="Times New Roman" w:cs="Times New Roman"/>
          <w:sz w:val="24"/>
          <w:szCs w:val="24"/>
          <w:lang w:val="en-US"/>
        </w:rPr>
        <w:t>.</w:t>
      </w:r>
      <w:r w:rsidRPr="003C6749">
        <w:rPr>
          <w:rFonts w:ascii="Times New Roman" w:hAnsi="Times New Roman" w:cs="Times New Roman"/>
          <w:sz w:val="24"/>
          <w:szCs w:val="24"/>
          <w:lang w:val="en-US"/>
        </w:rPr>
        <w:t xml:space="preserve"> (2016). </w:t>
      </w:r>
      <w:r w:rsidRPr="00BC01BE">
        <w:rPr>
          <w:rFonts w:ascii="Times New Roman" w:hAnsi="Times New Roman" w:cs="Times New Roman"/>
          <w:sz w:val="24"/>
          <w:szCs w:val="24"/>
          <w:lang w:val="es-ES"/>
        </w:rPr>
        <w:t xml:space="preserve">Utilidad clínica y propiedades psicométricas del inventario conductual de Cambridge. </w:t>
      </w:r>
      <w:r w:rsidRPr="00BC01BE">
        <w:rPr>
          <w:rFonts w:ascii="Times New Roman" w:hAnsi="Times New Roman" w:cs="Times New Roman"/>
          <w:i/>
          <w:sz w:val="24"/>
          <w:szCs w:val="24"/>
          <w:lang w:val="es-ES"/>
        </w:rPr>
        <w:t xml:space="preserve">Revista </w:t>
      </w:r>
      <w:r w:rsidR="00531BFB" w:rsidRPr="00BC01BE">
        <w:rPr>
          <w:rFonts w:ascii="Times New Roman" w:hAnsi="Times New Roman" w:cs="Times New Roman"/>
          <w:i/>
          <w:sz w:val="24"/>
          <w:szCs w:val="24"/>
          <w:lang w:val="es-ES"/>
        </w:rPr>
        <w:t xml:space="preserve">de </w:t>
      </w:r>
      <w:r w:rsidRPr="00BC01BE">
        <w:rPr>
          <w:rFonts w:ascii="Times New Roman" w:hAnsi="Times New Roman" w:cs="Times New Roman"/>
          <w:i/>
          <w:sz w:val="24"/>
          <w:szCs w:val="24"/>
          <w:lang w:val="es-ES"/>
        </w:rPr>
        <w:t>Neurol</w:t>
      </w:r>
      <w:r w:rsidR="00531BFB" w:rsidRPr="00BC01BE">
        <w:rPr>
          <w:rFonts w:ascii="Times New Roman" w:hAnsi="Times New Roman" w:cs="Times New Roman"/>
          <w:i/>
          <w:sz w:val="24"/>
          <w:szCs w:val="24"/>
          <w:lang w:val="es-ES"/>
        </w:rPr>
        <w:t>ogía,</w:t>
      </w:r>
      <w:r w:rsidRPr="00BC01BE">
        <w:rPr>
          <w:rFonts w:ascii="Times New Roman" w:hAnsi="Times New Roman" w:cs="Times New Roman"/>
          <w:i/>
          <w:sz w:val="24"/>
          <w:szCs w:val="24"/>
          <w:lang w:val="es-ES"/>
        </w:rPr>
        <w:t xml:space="preserve"> 63</w:t>
      </w:r>
      <w:r w:rsidR="00531BFB" w:rsidRPr="00BC01BE">
        <w:rPr>
          <w:rFonts w:ascii="Times New Roman" w:hAnsi="Times New Roman" w:cs="Times New Roman"/>
          <w:sz w:val="24"/>
          <w:szCs w:val="24"/>
          <w:lang w:val="es-ES"/>
        </w:rPr>
        <w:t xml:space="preserve">, </w:t>
      </w:r>
      <w:r w:rsidRPr="00BC01BE">
        <w:rPr>
          <w:rFonts w:ascii="Times New Roman" w:hAnsi="Times New Roman" w:cs="Times New Roman"/>
          <w:sz w:val="24"/>
          <w:szCs w:val="24"/>
          <w:lang w:val="es-ES"/>
        </w:rPr>
        <w:t xml:space="preserve">440-446. </w:t>
      </w:r>
      <w:r w:rsidR="00531BFB" w:rsidRPr="00BC01BE">
        <w:rPr>
          <w:rFonts w:ascii="Times New Roman" w:hAnsi="Times New Roman" w:cs="Times New Roman"/>
          <w:sz w:val="24"/>
          <w:szCs w:val="24"/>
          <w:lang w:val="es-ES"/>
        </w:rPr>
        <w:t xml:space="preserve">Disponible en https://www.neurologia.com/articulo/2016204 </w:t>
      </w:r>
    </w:p>
    <w:p w:rsidR="0026629E" w:rsidRPr="00AB7EE8" w:rsidRDefault="0026629E"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Fett, A. K., </w:t>
      </w:r>
      <w:proofErr w:type="spellStart"/>
      <w:r w:rsidRPr="00BC01BE">
        <w:rPr>
          <w:rFonts w:ascii="Times New Roman" w:hAnsi="Times New Roman" w:cs="Times New Roman"/>
          <w:sz w:val="24"/>
          <w:szCs w:val="24"/>
          <w:lang w:val="en-US"/>
        </w:rPr>
        <w:t>Shergill</w:t>
      </w:r>
      <w:proofErr w:type="spellEnd"/>
      <w:r w:rsidRPr="00BC01BE">
        <w:rPr>
          <w:rFonts w:ascii="Times New Roman" w:hAnsi="Times New Roman" w:cs="Times New Roman"/>
          <w:sz w:val="24"/>
          <w:szCs w:val="24"/>
          <w:lang w:val="en-US"/>
        </w:rPr>
        <w:t xml:space="preserve">, S. S., &amp; </w:t>
      </w:r>
      <w:proofErr w:type="spellStart"/>
      <w:r w:rsidRPr="00BC01BE">
        <w:rPr>
          <w:rFonts w:ascii="Times New Roman" w:hAnsi="Times New Roman" w:cs="Times New Roman"/>
          <w:sz w:val="24"/>
          <w:szCs w:val="24"/>
          <w:lang w:val="en-US"/>
        </w:rPr>
        <w:t>Krabbendam</w:t>
      </w:r>
      <w:proofErr w:type="spellEnd"/>
      <w:r w:rsidRPr="00BC01BE">
        <w:rPr>
          <w:rFonts w:ascii="Times New Roman" w:hAnsi="Times New Roman" w:cs="Times New Roman"/>
          <w:sz w:val="24"/>
          <w:szCs w:val="24"/>
          <w:lang w:val="en-US"/>
        </w:rPr>
        <w:t xml:space="preserve">, L. (2015). Social neuroscience in psychiatry: unravelling the neural mechanisms of social dysfunction. </w:t>
      </w:r>
      <w:r w:rsidRPr="00AB7EE8">
        <w:rPr>
          <w:rFonts w:ascii="Times New Roman" w:hAnsi="Times New Roman" w:cs="Times New Roman"/>
          <w:i/>
          <w:sz w:val="24"/>
          <w:szCs w:val="24"/>
          <w:lang w:val="en-US"/>
        </w:rPr>
        <w:t xml:space="preserve">Psychological </w:t>
      </w:r>
      <w:r w:rsidR="00866159" w:rsidRPr="00AB7EE8">
        <w:rPr>
          <w:rFonts w:ascii="Times New Roman" w:hAnsi="Times New Roman" w:cs="Times New Roman"/>
          <w:i/>
          <w:sz w:val="24"/>
          <w:szCs w:val="24"/>
          <w:lang w:val="en-US"/>
        </w:rPr>
        <w:t>Medicine</w:t>
      </w:r>
      <w:r w:rsidRPr="00AB7EE8">
        <w:rPr>
          <w:rFonts w:ascii="Times New Roman" w:hAnsi="Times New Roman" w:cs="Times New Roman"/>
          <w:i/>
          <w:sz w:val="24"/>
          <w:szCs w:val="24"/>
          <w:lang w:val="en-US"/>
        </w:rPr>
        <w:t>, 45</w:t>
      </w:r>
      <w:r w:rsidRPr="00AB7EE8">
        <w:rPr>
          <w:rFonts w:ascii="Times New Roman" w:hAnsi="Times New Roman" w:cs="Times New Roman"/>
          <w:sz w:val="24"/>
          <w:szCs w:val="24"/>
          <w:lang w:val="en-US"/>
        </w:rPr>
        <w:t>(6), 1145-1165.</w:t>
      </w:r>
      <w:r w:rsidR="00866159" w:rsidRPr="00AB7EE8">
        <w:rPr>
          <w:rFonts w:ascii="Times New Roman" w:hAnsi="Times New Roman" w:cs="Times New Roman"/>
          <w:sz w:val="24"/>
          <w:szCs w:val="24"/>
          <w:lang w:val="en-US"/>
        </w:rPr>
        <w:t xml:space="preserve"> doi:10.1017/S0033291714002487</w:t>
      </w:r>
    </w:p>
    <w:p w:rsidR="0016531E" w:rsidRPr="00BC01BE" w:rsidRDefault="004864E9" w:rsidP="003C6749">
      <w:pPr>
        <w:spacing w:line="240" w:lineRule="auto"/>
        <w:ind w:left="709" w:hanging="709"/>
        <w:rPr>
          <w:rFonts w:ascii="Times New Roman" w:hAnsi="Times New Roman" w:cs="Times New Roman"/>
          <w:sz w:val="24"/>
          <w:szCs w:val="24"/>
          <w:lang w:val="es-ES"/>
        </w:rPr>
      </w:pPr>
      <w:r w:rsidRPr="00AB7EE8">
        <w:rPr>
          <w:rFonts w:ascii="Times New Roman" w:hAnsi="Times New Roman" w:cs="Times New Roman"/>
          <w:sz w:val="24"/>
          <w:szCs w:val="24"/>
          <w:lang w:val="en-US"/>
        </w:rPr>
        <w:t xml:space="preserve">Gutiérrez de </w:t>
      </w:r>
      <w:proofErr w:type="spellStart"/>
      <w:r w:rsidRPr="00AB7EE8">
        <w:rPr>
          <w:rFonts w:ascii="Times New Roman" w:hAnsi="Times New Roman" w:cs="Times New Roman"/>
          <w:sz w:val="24"/>
          <w:szCs w:val="24"/>
          <w:lang w:val="en-US"/>
        </w:rPr>
        <w:t>Piñeres</w:t>
      </w:r>
      <w:proofErr w:type="spellEnd"/>
      <w:r w:rsidRPr="00AB7EE8">
        <w:rPr>
          <w:rFonts w:ascii="Times New Roman" w:hAnsi="Times New Roman" w:cs="Times New Roman"/>
          <w:sz w:val="24"/>
          <w:szCs w:val="24"/>
          <w:lang w:val="en-US"/>
        </w:rPr>
        <w:t xml:space="preserve">, C., </w:t>
      </w:r>
      <w:proofErr w:type="spellStart"/>
      <w:r w:rsidRPr="00AB7EE8">
        <w:rPr>
          <w:rFonts w:ascii="Times New Roman" w:hAnsi="Times New Roman" w:cs="Times New Roman"/>
          <w:sz w:val="24"/>
          <w:szCs w:val="24"/>
          <w:lang w:val="en-US"/>
        </w:rPr>
        <w:t>Avendaño</w:t>
      </w:r>
      <w:proofErr w:type="spellEnd"/>
      <w:r w:rsidRPr="00AB7EE8">
        <w:rPr>
          <w:rFonts w:ascii="Times New Roman" w:hAnsi="Times New Roman" w:cs="Times New Roman"/>
          <w:sz w:val="24"/>
          <w:szCs w:val="24"/>
          <w:lang w:val="en-US"/>
        </w:rPr>
        <w:t xml:space="preserve">-Prieto, B. L., </w:t>
      </w:r>
      <w:proofErr w:type="spellStart"/>
      <w:r w:rsidRPr="00AB7EE8">
        <w:rPr>
          <w:rFonts w:ascii="Times New Roman" w:hAnsi="Times New Roman" w:cs="Times New Roman"/>
          <w:sz w:val="24"/>
          <w:szCs w:val="24"/>
          <w:lang w:val="en-US"/>
        </w:rPr>
        <w:t>Mejía</w:t>
      </w:r>
      <w:proofErr w:type="spellEnd"/>
      <w:r w:rsidRPr="00AB7EE8">
        <w:rPr>
          <w:rFonts w:ascii="Times New Roman" w:hAnsi="Times New Roman" w:cs="Times New Roman"/>
          <w:sz w:val="24"/>
          <w:szCs w:val="24"/>
          <w:lang w:val="en-US"/>
        </w:rPr>
        <w:t xml:space="preserve">, BS., Morales, L. A., García-López, E., &amp; Toro, R. A. (2018). </w:t>
      </w:r>
      <w:r w:rsidRPr="002A34C7">
        <w:rPr>
          <w:rFonts w:ascii="Times New Roman" w:hAnsi="Times New Roman" w:cs="Times New Roman"/>
          <w:i/>
          <w:sz w:val="24"/>
          <w:szCs w:val="24"/>
          <w:lang w:val="es-ES"/>
        </w:rPr>
        <w:t>Validación de contenido de una batería de cognición social en psicología forense con población colombiana y población mexicana</w:t>
      </w:r>
      <w:r w:rsidRPr="002A34C7">
        <w:rPr>
          <w:rFonts w:ascii="Times New Roman" w:hAnsi="Times New Roman" w:cs="Times New Roman"/>
          <w:sz w:val="24"/>
          <w:szCs w:val="24"/>
          <w:lang w:val="es-ES"/>
        </w:rPr>
        <w:t>. Manuscrito en preparación.</w:t>
      </w:r>
      <w:r w:rsidR="0016531E" w:rsidRPr="00BC01BE">
        <w:rPr>
          <w:rFonts w:ascii="Times New Roman" w:hAnsi="Times New Roman" w:cs="Times New Roman"/>
          <w:sz w:val="24"/>
          <w:szCs w:val="24"/>
          <w:lang w:val="es-ES"/>
        </w:rPr>
        <w:t xml:space="preserve"> </w:t>
      </w:r>
    </w:p>
    <w:p w:rsidR="004864E9" w:rsidRPr="002A34C7" w:rsidRDefault="0016531E" w:rsidP="003C6749">
      <w:pPr>
        <w:spacing w:line="240" w:lineRule="auto"/>
        <w:ind w:left="709" w:hanging="709"/>
        <w:rPr>
          <w:rFonts w:ascii="Times New Roman" w:hAnsi="Times New Roman" w:cs="Times New Roman"/>
          <w:sz w:val="24"/>
          <w:szCs w:val="24"/>
          <w:lang w:val="es-ES"/>
        </w:rPr>
      </w:pPr>
      <w:r w:rsidRPr="002A34C7">
        <w:rPr>
          <w:rFonts w:ascii="Times New Roman" w:hAnsi="Times New Roman" w:cs="Times New Roman"/>
          <w:sz w:val="24"/>
          <w:szCs w:val="24"/>
          <w:lang w:val="es-ES"/>
        </w:rPr>
        <w:t>Hernández, A., &amp; Yáñez, M. (2013). Evalua</w:t>
      </w:r>
      <w:r w:rsidR="001C0876">
        <w:rPr>
          <w:rFonts w:ascii="Times New Roman" w:hAnsi="Times New Roman" w:cs="Times New Roman"/>
          <w:sz w:val="24"/>
          <w:szCs w:val="24"/>
          <w:lang w:val="es-ES"/>
        </w:rPr>
        <w:t>ción de la Cognición Social en a</w:t>
      </w:r>
      <w:r w:rsidRPr="002A34C7">
        <w:rPr>
          <w:rFonts w:ascii="Times New Roman" w:hAnsi="Times New Roman" w:cs="Times New Roman"/>
          <w:sz w:val="24"/>
          <w:szCs w:val="24"/>
          <w:lang w:val="es-ES"/>
        </w:rPr>
        <w:t xml:space="preserve">dultos </w:t>
      </w:r>
      <w:r w:rsidR="001C0876">
        <w:rPr>
          <w:rFonts w:ascii="Times New Roman" w:hAnsi="Times New Roman" w:cs="Times New Roman"/>
          <w:sz w:val="24"/>
          <w:szCs w:val="24"/>
          <w:lang w:val="es-ES"/>
        </w:rPr>
        <w:t>m</w:t>
      </w:r>
      <w:r w:rsidRPr="002A34C7">
        <w:rPr>
          <w:rFonts w:ascii="Times New Roman" w:hAnsi="Times New Roman" w:cs="Times New Roman"/>
          <w:sz w:val="24"/>
          <w:szCs w:val="24"/>
          <w:lang w:val="es-ES"/>
        </w:rPr>
        <w:t xml:space="preserve">ayores: Presentación de la batería COGSOC-AM. </w:t>
      </w:r>
      <w:r w:rsidRPr="00D72950">
        <w:rPr>
          <w:rFonts w:ascii="Times New Roman" w:hAnsi="Times New Roman" w:cs="Times New Roman"/>
          <w:i/>
          <w:sz w:val="24"/>
          <w:szCs w:val="24"/>
          <w:lang w:val="es-ES"/>
        </w:rPr>
        <w:t xml:space="preserve">Revista Argentina de Clínica Psicológica, </w:t>
      </w:r>
      <w:r w:rsidR="00D72950" w:rsidRPr="00D72950">
        <w:rPr>
          <w:rFonts w:ascii="Times New Roman" w:hAnsi="Times New Roman" w:cs="Times New Roman"/>
          <w:i/>
          <w:sz w:val="24"/>
          <w:szCs w:val="24"/>
          <w:lang w:val="es-ES"/>
        </w:rPr>
        <w:t>22</w:t>
      </w:r>
      <w:r w:rsidRPr="002A34C7">
        <w:rPr>
          <w:rFonts w:ascii="Times New Roman" w:hAnsi="Times New Roman" w:cs="Times New Roman"/>
          <w:sz w:val="24"/>
          <w:szCs w:val="24"/>
          <w:lang w:val="es-ES"/>
        </w:rPr>
        <w:t>(3), 269-278.</w:t>
      </w:r>
    </w:p>
    <w:p w:rsidR="00120D01" w:rsidRPr="00E8414B" w:rsidRDefault="00120D01" w:rsidP="003C6749">
      <w:pPr>
        <w:spacing w:line="240" w:lineRule="auto"/>
        <w:ind w:left="709" w:hanging="709"/>
        <w:rPr>
          <w:rFonts w:ascii="Times New Roman" w:hAnsi="Times New Roman" w:cs="Times New Roman"/>
          <w:sz w:val="24"/>
          <w:szCs w:val="24"/>
          <w:lang w:val="en-US"/>
        </w:rPr>
      </w:pPr>
      <w:proofErr w:type="spellStart"/>
      <w:r w:rsidRPr="003C6749">
        <w:rPr>
          <w:rFonts w:ascii="Times New Roman" w:hAnsi="Times New Roman" w:cs="Times New Roman"/>
          <w:color w:val="222222"/>
          <w:sz w:val="24"/>
          <w:szCs w:val="24"/>
          <w:shd w:val="clear" w:color="auto" w:fill="FFFFFF"/>
          <w:lang w:val="es-ES"/>
        </w:rPr>
        <w:t>Hooker</w:t>
      </w:r>
      <w:proofErr w:type="spellEnd"/>
      <w:r w:rsidRPr="003C6749">
        <w:rPr>
          <w:rFonts w:ascii="Times New Roman" w:hAnsi="Times New Roman" w:cs="Times New Roman"/>
          <w:color w:val="222222"/>
          <w:sz w:val="24"/>
          <w:szCs w:val="24"/>
          <w:shd w:val="clear" w:color="auto" w:fill="FFFFFF"/>
          <w:lang w:val="es-ES"/>
        </w:rPr>
        <w:t xml:space="preserve">, C. I., </w:t>
      </w:r>
      <w:proofErr w:type="spellStart"/>
      <w:r w:rsidRPr="003C6749">
        <w:rPr>
          <w:rFonts w:ascii="Times New Roman" w:hAnsi="Times New Roman" w:cs="Times New Roman"/>
          <w:color w:val="222222"/>
          <w:sz w:val="24"/>
          <w:szCs w:val="24"/>
          <w:shd w:val="clear" w:color="auto" w:fill="FFFFFF"/>
          <w:lang w:val="es-ES"/>
        </w:rPr>
        <w:t>Verosky</w:t>
      </w:r>
      <w:proofErr w:type="spellEnd"/>
      <w:r w:rsidRPr="003C6749">
        <w:rPr>
          <w:rFonts w:ascii="Times New Roman" w:hAnsi="Times New Roman" w:cs="Times New Roman"/>
          <w:color w:val="222222"/>
          <w:sz w:val="24"/>
          <w:szCs w:val="24"/>
          <w:shd w:val="clear" w:color="auto" w:fill="FFFFFF"/>
          <w:lang w:val="es-ES"/>
        </w:rPr>
        <w:t xml:space="preserve">, S. C., Germine, L. T., </w:t>
      </w:r>
      <w:proofErr w:type="spellStart"/>
      <w:r w:rsidRPr="003C6749">
        <w:rPr>
          <w:rFonts w:ascii="Times New Roman" w:hAnsi="Times New Roman" w:cs="Times New Roman"/>
          <w:color w:val="222222"/>
          <w:sz w:val="24"/>
          <w:szCs w:val="24"/>
          <w:shd w:val="clear" w:color="auto" w:fill="FFFFFF"/>
          <w:lang w:val="es-ES"/>
        </w:rPr>
        <w:t>Knight</w:t>
      </w:r>
      <w:proofErr w:type="spellEnd"/>
      <w:r w:rsidRPr="003C6749">
        <w:rPr>
          <w:rFonts w:ascii="Times New Roman" w:hAnsi="Times New Roman" w:cs="Times New Roman"/>
          <w:color w:val="222222"/>
          <w:sz w:val="24"/>
          <w:szCs w:val="24"/>
          <w:shd w:val="clear" w:color="auto" w:fill="FFFFFF"/>
          <w:lang w:val="es-ES"/>
        </w:rPr>
        <w:t xml:space="preserve">, R. T., &amp; </w:t>
      </w:r>
      <w:proofErr w:type="spellStart"/>
      <w:r w:rsidRPr="003C6749">
        <w:rPr>
          <w:rFonts w:ascii="Times New Roman" w:hAnsi="Times New Roman" w:cs="Times New Roman"/>
          <w:color w:val="222222"/>
          <w:sz w:val="24"/>
          <w:szCs w:val="24"/>
          <w:shd w:val="clear" w:color="auto" w:fill="FFFFFF"/>
          <w:lang w:val="es-ES"/>
        </w:rPr>
        <w:t>D'Esposito</w:t>
      </w:r>
      <w:proofErr w:type="spellEnd"/>
      <w:r w:rsidRPr="003C6749">
        <w:rPr>
          <w:rFonts w:ascii="Times New Roman" w:hAnsi="Times New Roman" w:cs="Times New Roman"/>
          <w:color w:val="222222"/>
          <w:sz w:val="24"/>
          <w:szCs w:val="24"/>
          <w:shd w:val="clear" w:color="auto" w:fill="FFFFFF"/>
          <w:lang w:val="es-ES"/>
        </w:rPr>
        <w:t xml:space="preserve">, M. (2010). Neural </w:t>
      </w:r>
      <w:proofErr w:type="spellStart"/>
      <w:r w:rsidRPr="003C6749">
        <w:rPr>
          <w:rFonts w:ascii="Times New Roman" w:hAnsi="Times New Roman" w:cs="Times New Roman"/>
          <w:color w:val="222222"/>
          <w:sz w:val="24"/>
          <w:szCs w:val="24"/>
          <w:shd w:val="clear" w:color="auto" w:fill="FFFFFF"/>
          <w:lang w:val="es-ES"/>
        </w:rPr>
        <w:t>activity</w:t>
      </w:r>
      <w:proofErr w:type="spellEnd"/>
      <w:r w:rsidRPr="003C6749">
        <w:rPr>
          <w:rFonts w:ascii="Times New Roman" w:hAnsi="Times New Roman" w:cs="Times New Roman"/>
          <w:color w:val="222222"/>
          <w:sz w:val="24"/>
          <w:szCs w:val="24"/>
          <w:shd w:val="clear" w:color="auto" w:fill="FFFFFF"/>
          <w:lang w:val="es-ES"/>
        </w:rPr>
        <w:t xml:space="preserve"> </w:t>
      </w:r>
      <w:proofErr w:type="spellStart"/>
      <w:r w:rsidRPr="003C6749">
        <w:rPr>
          <w:rFonts w:ascii="Times New Roman" w:hAnsi="Times New Roman" w:cs="Times New Roman"/>
          <w:color w:val="222222"/>
          <w:sz w:val="24"/>
          <w:szCs w:val="24"/>
          <w:shd w:val="clear" w:color="auto" w:fill="FFFFFF"/>
          <w:lang w:val="es-ES"/>
        </w:rPr>
        <w:t>during</w:t>
      </w:r>
      <w:proofErr w:type="spellEnd"/>
      <w:r w:rsidRPr="003C6749">
        <w:rPr>
          <w:rFonts w:ascii="Times New Roman" w:hAnsi="Times New Roman" w:cs="Times New Roman"/>
          <w:color w:val="222222"/>
          <w:sz w:val="24"/>
          <w:szCs w:val="24"/>
          <w:shd w:val="clear" w:color="auto" w:fill="FFFFFF"/>
          <w:lang w:val="es-ES"/>
        </w:rPr>
        <w:t xml:space="preserve"> social </w:t>
      </w:r>
      <w:proofErr w:type="spellStart"/>
      <w:r w:rsidRPr="003C6749">
        <w:rPr>
          <w:rFonts w:ascii="Times New Roman" w:hAnsi="Times New Roman" w:cs="Times New Roman"/>
          <w:color w:val="222222"/>
          <w:sz w:val="24"/>
          <w:szCs w:val="24"/>
          <w:shd w:val="clear" w:color="auto" w:fill="FFFFFF"/>
          <w:lang w:val="es-ES"/>
        </w:rPr>
        <w:t>signal</w:t>
      </w:r>
      <w:proofErr w:type="spellEnd"/>
      <w:r w:rsidRPr="003C6749">
        <w:rPr>
          <w:rFonts w:ascii="Times New Roman" w:hAnsi="Times New Roman" w:cs="Times New Roman"/>
          <w:color w:val="222222"/>
          <w:sz w:val="24"/>
          <w:szCs w:val="24"/>
          <w:shd w:val="clear" w:color="auto" w:fill="FFFFFF"/>
          <w:lang w:val="es-ES"/>
        </w:rPr>
        <w:t xml:space="preserve"> </w:t>
      </w:r>
      <w:proofErr w:type="spellStart"/>
      <w:r w:rsidRPr="003C6749">
        <w:rPr>
          <w:rFonts w:ascii="Times New Roman" w:hAnsi="Times New Roman" w:cs="Times New Roman"/>
          <w:color w:val="222222"/>
          <w:sz w:val="24"/>
          <w:szCs w:val="24"/>
          <w:shd w:val="clear" w:color="auto" w:fill="FFFFFF"/>
          <w:lang w:val="es-ES"/>
        </w:rPr>
        <w:t>perception</w:t>
      </w:r>
      <w:proofErr w:type="spellEnd"/>
      <w:r w:rsidRPr="003C6749">
        <w:rPr>
          <w:rFonts w:ascii="Times New Roman" w:hAnsi="Times New Roman" w:cs="Times New Roman"/>
          <w:color w:val="222222"/>
          <w:sz w:val="24"/>
          <w:szCs w:val="24"/>
          <w:shd w:val="clear" w:color="auto" w:fill="FFFFFF"/>
          <w:lang w:val="es-ES"/>
        </w:rPr>
        <w:t xml:space="preserve"> </w:t>
      </w:r>
      <w:proofErr w:type="spellStart"/>
      <w:r w:rsidRPr="003C6749">
        <w:rPr>
          <w:rFonts w:ascii="Times New Roman" w:hAnsi="Times New Roman" w:cs="Times New Roman"/>
          <w:color w:val="222222"/>
          <w:sz w:val="24"/>
          <w:szCs w:val="24"/>
          <w:shd w:val="clear" w:color="auto" w:fill="FFFFFF"/>
          <w:lang w:val="es-ES"/>
        </w:rPr>
        <w:t>correlates</w:t>
      </w:r>
      <w:proofErr w:type="spellEnd"/>
      <w:r w:rsidRPr="003C6749">
        <w:rPr>
          <w:rFonts w:ascii="Times New Roman" w:hAnsi="Times New Roman" w:cs="Times New Roman"/>
          <w:color w:val="222222"/>
          <w:sz w:val="24"/>
          <w:szCs w:val="24"/>
          <w:shd w:val="clear" w:color="auto" w:fill="FFFFFF"/>
          <w:lang w:val="es-ES"/>
        </w:rPr>
        <w:t xml:space="preserve"> </w:t>
      </w:r>
      <w:proofErr w:type="spellStart"/>
      <w:r w:rsidRPr="003C6749">
        <w:rPr>
          <w:rFonts w:ascii="Times New Roman" w:hAnsi="Times New Roman" w:cs="Times New Roman"/>
          <w:color w:val="222222"/>
          <w:sz w:val="24"/>
          <w:szCs w:val="24"/>
          <w:shd w:val="clear" w:color="auto" w:fill="FFFFFF"/>
          <w:lang w:val="es-ES"/>
        </w:rPr>
        <w:t>with</w:t>
      </w:r>
      <w:proofErr w:type="spellEnd"/>
      <w:r w:rsidRPr="003C6749">
        <w:rPr>
          <w:rFonts w:ascii="Times New Roman" w:hAnsi="Times New Roman" w:cs="Times New Roman"/>
          <w:color w:val="222222"/>
          <w:sz w:val="24"/>
          <w:szCs w:val="24"/>
          <w:shd w:val="clear" w:color="auto" w:fill="FFFFFF"/>
          <w:lang w:val="es-ES"/>
        </w:rPr>
        <w:t xml:space="preserve"> </w:t>
      </w:r>
      <w:proofErr w:type="spellStart"/>
      <w:r w:rsidRPr="003C6749">
        <w:rPr>
          <w:rFonts w:ascii="Times New Roman" w:hAnsi="Times New Roman" w:cs="Times New Roman"/>
          <w:color w:val="222222"/>
          <w:sz w:val="24"/>
          <w:szCs w:val="24"/>
          <w:shd w:val="clear" w:color="auto" w:fill="FFFFFF"/>
          <w:lang w:val="es-ES"/>
        </w:rPr>
        <w:t>self-reported</w:t>
      </w:r>
      <w:proofErr w:type="spellEnd"/>
      <w:r w:rsidRPr="003C6749">
        <w:rPr>
          <w:rFonts w:ascii="Times New Roman" w:hAnsi="Times New Roman" w:cs="Times New Roman"/>
          <w:color w:val="222222"/>
          <w:sz w:val="24"/>
          <w:szCs w:val="24"/>
          <w:shd w:val="clear" w:color="auto" w:fill="FFFFFF"/>
          <w:lang w:val="es-ES"/>
        </w:rPr>
        <w:t xml:space="preserve"> </w:t>
      </w:r>
      <w:proofErr w:type="spellStart"/>
      <w:r w:rsidRPr="003C6749">
        <w:rPr>
          <w:rFonts w:ascii="Times New Roman" w:hAnsi="Times New Roman" w:cs="Times New Roman"/>
          <w:color w:val="222222"/>
          <w:sz w:val="24"/>
          <w:szCs w:val="24"/>
          <w:shd w:val="clear" w:color="auto" w:fill="FFFFFF"/>
          <w:lang w:val="es-ES"/>
        </w:rPr>
        <w:t>empathy</w:t>
      </w:r>
      <w:proofErr w:type="spellEnd"/>
      <w:r w:rsidRPr="003C6749">
        <w:rPr>
          <w:rFonts w:ascii="Times New Roman" w:hAnsi="Times New Roman" w:cs="Times New Roman"/>
          <w:color w:val="222222"/>
          <w:sz w:val="24"/>
          <w:szCs w:val="24"/>
          <w:shd w:val="clear" w:color="auto" w:fill="FFFFFF"/>
          <w:lang w:val="es-ES"/>
        </w:rPr>
        <w:t>. </w:t>
      </w:r>
      <w:r w:rsidRPr="00BC01BE">
        <w:rPr>
          <w:rFonts w:ascii="Times New Roman" w:hAnsi="Times New Roman" w:cs="Times New Roman"/>
          <w:i/>
          <w:iCs/>
          <w:color w:val="222222"/>
          <w:sz w:val="24"/>
          <w:szCs w:val="24"/>
          <w:shd w:val="clear" w:color="auto" w:fill="FFFFFF"/>
          <w:lang w:val="en-US"/>
        </w:rPr>
        <w:t xml:space="preserve">Brain </w:t>
      </w:r>
      <w:r w:rsidRPr="00E8414B">
        <w:rPr>
          <w:rFonts w:ascii="Times New Roman" w:hAnsi="Times New Roman" w:cs="Times New Roman"/>
          <w:i/>
          <w:iCs/>
          <w:sz w:val="24"/>
          <w:szCs w:val="24"/>
          <w:shd w:val="clear" w:color="auto" w:fill="FFFFFF"/>
          <w:lang w:val="en-US"/>
        </w:rPr>
        <w:t>research</w:t>
      </w:r>
      <w:r w:rsidRPr="00E8414B">
        <w:rPr>
          <w:rFonts w:ascii="Times New Roman" w:hAnsi="Times New Roman" w:cs="Times New Roman"/>
          <w:sz w:val="24"/>
          <w:szCs w:val="24"/>
          <w:shd w:val="clear" w:color="auto" w:fill="FFFFFF"/>
          <w:lang w:val="en-US"/>
        </w:rPr>
        <w:t>, </w:t>
      </w:r>
      <w:r w:rsidRPr="00E8414B">
        <w:rPr>
          <w:rFonts w:ascii="Times New Roman" w:hAnsi="Times New Roman" w:cs="Times New Roman"/>
          <w:i/>
          <w:iCs/>
          <w:sz w:val="24"/>
          <w:szCs w:val="24"/>
          <w:shd w:val="clear" w:color="auto" w:fill="FFFFFF"/>
          <w:lang w:val="en-US"/>
        </w:rPr>
        <w:t>1308</w:t>
      </w:r>
      <w:r w:rsidRPr="00E8414B">
        <w:rPr>
          <w:rFonts w:ascii="Times New Roman" w:hAnsi="Times New Roman" w:cs="Times New Roman"/>
          <w:sz w:val="24"/>
          <w:szCs w:val="24"/>
          <w:shd w:val="clear" w:color="auto" w:fill="FFFFFF"/>
          <w:lang w:val="en-US"/>
        </w:rPr>
        <w:t>, 100-113.</w:t>
      </w:r>
      <w:r w:rsidR="00BA1D8F" w:rsidRPr="00E8414B">
        <w:rPr>
          <w:rFonts w:ascii="Times New Roman" w:hAnsi="Times New Roman" w:cs="Times New Roman"/>
          <w:sz w:val="24"/>
          <w:szCs w:val="24"/>
          <w:shd w:val="clear" w:color="auto" w:fill="FFFFFF"/>
          <w:lang w:val="en-US"/>
        </w:rPr>
        <w:t xml:space="preserve"> doi:10.1016/j.brainres.2009.10.006</w:t>
      </w:r>
    </w:p>
    <w:p w:rsidR="00E71F4E" w:rsidRPr="00E8414B" w:rsidRDefault="00B01BF1" w:rsidP="003C6749">
      <w:pPr>
        <w:spacing w:line="240" w:lineRule="auto"/>
        <w:rPr>
          <w:rFonts w:ascii="Times New Roman" w:hAnsi="Times New Roman" w:cs="Times New Roman"/>
          <w:sz w:val="24"/>
          <w:szCs w:val="24"/>
          <w:lang w:val="en-US"/>
        </w:rPr>
      </w:pPr>
      <w:proofErr w:type="spellStart"/>
      <w:r w:rsidRPr="00E8414B">
        <w:rPr>
          <w:rFonts w:ascii="Times New Roman" w:hAnsi="Times New Roman" w:cs="Times New Roman"/>
          <w:sz w:val="24"/>
          <w:szCs w:val="24"/>
          <w:lang w:val="en-US"/>
        </w:rPr>
        <w:lastRenderedPageBreak/>
        <w:t>Igoumenou</w:t>
      </w:r>
      <w:proofErr w:type="spellEnd"/>
      <w:r w:rsidRPr="00E8414B">
        <w:rPr>
          <w:rFonts w:ascii="Times New Roman" w:hAnsi="Times New Roman" w:cs="Times New Roman"/>
          <w:sz w:val="24"/>
          <w:szCs w:val="24"/>
          <w:lang w:val="en-US"/>
        </w:rPr>
        <w:t xml:space="preserve">, A., Harmer, C. J., Yang, M., </w:t>
      </w:r>
      <w:proofErr w:type="spellStart"/>
      <w:r w:rsidRPr="00E8414B">
        <w:rPr>
          <w:rFonts w:ascii="Times New Roman" w:hAnsi="Times New Roman" w:cs="Times New Roman"/>
          <w:sz w:val="24"/>
          <w:szCs w:val="24"/>
          <w:lang w:val="en-US"/>
        </w:rPr>
        <w:t>Coid</w:t>
      </w:r>
      <w:proofErr w:type="spellEnd"/>
      <w:r w:rsidRPr="00E8414B">
        <w:rPr>
          <w:rFonts w:ascii="Times New Roman" w:hAnsi="Times New Roman" w:cs="Times New Roman"/>
          <w:sz w:val="24"/>
          <w:szCs w:val="24"/>
          <w:lang w:val="en-US"/>
        </w:rPr>
        <w:t xml:space="preserve">, J. W., &amp; Rogers, R. D. (2017). Faces and facets: </w:t>
      </w:r>
    </w:p>
    <w:p w:rsidR="00B01BF1" w:rsidRPr="00E8414B" w:rsidRDefault="00B01BF1" w:rsidP="003C6749">
      <w:pPr>
        <w:spacing w:line="240" w:lineRule="auto"/>
        <w:ind w:left="709"/>
        <w:rPr>
          <w:rFonts w:ascii="Times New Roman" w:hAnsi="Times New Roman" w:cs="Times New Roman"/>
          <w:sz w:val="24"/>
          <w:szCs w:val="24"/>
          <w:lang w:val="en-US"/>
        </w:rPr>
      </w:pPr>
      <w:r w:rsidRPr="00E8414B">
        <w:rPr>
          <w:rFonts w:ascii="Times New Roman" w:hAnsi="Times New Roman" w:cs="Times New Roman"/>
          <w:sz w:val="24"/>
          <w:szCs w:val="24"/>
          <w:lang w:val="en-US"/>
        </w:rPr>
        <w:t>The variability of emotion recognition in psychopathy reflects its affective and antisocial features. Journal of Abnormal Psychology, 126(8), 1066-1076.</w:t>
      </w:r>
    </w:p>
    <w:p w:rsidR="00B01BF1" w:rsidRPr="00E8414B" w:rsidRDefault="0040525C" w:rsidP="003C6749">
      <w:pPr>
        <w:spacing w:line="240" w:lineRule="auto"/>
        <w:ind w:left="709"/>
        <w:rPr>
          <w:rFonts w:ascii="Times New Roman" w:hAnsi="Times New Roman" w:cs="Times New Roman"/>
          <w:sz w:val="24"/>
          <w:szCs w:val="24"/>
          <w:lang w:val="en-US"/>
        </w:rPr>
      </w:pPr>
      <w:hyperlink r:id="rId7" w:tgtFrame="_blank" w:history="1">
        <w:r w:rsidR="00B01BF1" w:rsidRPr="00E8414B">
          <w:rPr>
            <w:rFonts w:ascii="Times New Roman" w:hAnsi="Times New Roman" w:cs="Times New Roman"/>
            <w:sz w:val="24"/>
            <w:szCs w:val="24"/>
            <w:lang w:val="en-US"/>
          </w:rPr>
          <w:t>http://dx.doi.org/10.1037/abn0000293</w:t>
        </w:r>
      </w:hyperlink>
    </w:p>
    <w:p w:rsidR="00093C2D" w:rsidRPr="00BC01BE" w:rsidRDefault="00093C2D" w:rsidP="003C6749">
      <w:pPr>
        <w:spacing w:line="240" w:lineRule="auto"/>
        <w:rPr>
          <w:rFonts w:ascii="Times New Roman" w:hAnsi="Times New Roman" w:cs="Times New Roman"/>
          <w:sz w:val="24"/>
          <w:szCs w:val="24"/>
          <w:shd w:val="clear" w:color="auto" w:fill="FFFFFF"/>
          <w:lang w:val="en-US"/>
        </w:rPr>
      </w:pPr>
      <w:r w:rsidRPr="00BC01BE">
        <w:rPr>
          <w:rFonts w:ascii="Times New Roman" w:hAnsi="Times New Roman" w:cs="Times New Roman"/>
          <w:sz w:val="24"/>
          <w:szCs w:val="24"/>
          <w:shd w:val="clear" w:color="auto" w:fill="FFFFFF"/>
          <w:lang w:val="en-US"/>
        </w:rPr>
        <w:t>Johansson</w:t>
      </w:r>
      <w:r w:rsidR="00BA1D8F" w:rsidRPr="00BC01BE">
        <w:rPr>
          <w:rFonts w:ascii="Times New Roman" w:hAnsi="Times New Roman" w:cs="Times New Roman"/>
          <w:sz w:val="24"/>
          <w:szCs w:val="24"/>
          <w:shd w:val="clear" w:color="auto" w:fill="FFFFFF"/>
          <w:lang w:val="en-US"/>
        </w:rPr>
        <w:t>-</w:t>
      </w:r>
      <w:proofErr w:type="spellStart"/>
      <w:r w:rsidRPr="00BC01BE">
        <w:rPr>
          <w:rFonts w:ascii="Times New Roman" w:hAnsi="Times New Roman" w:cs="Times New Roman"/>
          <w:sz w:val="24"/>
          <w:szCs w:val="24"/>
          <w:shd w:val="clear" w:color="auto" w:fill="FFFFFF"/>
          <w:lang w:val="en-US"/>
        </w:rPr>
        <w:t>Nolaker</w:t>
      </w:r>
      <w:proofErr w:type="spellEnd"/>
      <w:r w:rsidRPr="00BC01BE">
        <w:rPr>
          <w:rFonts w:ascii="Times New Roman" w:hAnsi="Times New Roman" w:cs="Times New Roman"/>
          <w:sz w:val="24"/>
          <w:szCs w:val="24"/>
          <w:shd w:val="clear" w:color="auto" w:fill="FFFFFF"/>
          <w:lang w:val="en-US"/>
        </w:rPr>
        <w:t xml:space="preserve">, E., Murray, K., </w:t>
      </w:r>
      <w:proofErr w:type="spellStart"/>
      <w:r w:rsidRPr="00BC01BE">
        <w:rPr>
          <w:rFonts w:ascii="Times New Roman" w:hAnsi="Times New Roman" w:cs="Times New Roman"/>
          <w:sz w:val="24"/>
          <w:szCs w:val="24"/>
          <w:shd w:val="clear" w:color="auto" w:fill="FFFFFF"/>
          <w:lang w:val="en-US"/>
        </w:rPr>
        <w:t>Happé</w:t>
      </w:r>
      <w:proofErr w:type="spellEnd"/>
      <w:r w:rsidRPr="00BC01BE">
        <w:rPr>
          <w:rFonts w:ascii="Times New Roman" w:hAnsi="Times New Roman" w:cs="Times New Roman"/>
          <w:sz w:val="24"/>
          <w:szCs w:val="24"/>
          <w:shd w:val="clear" w:color="auto" w:fill="FFFFFF"/>
          <w:lang w:val="en-US"/>
        </w:rPr>
        <w:t xml:space="preserve">, F., &amp; Charlton, R. A. (2018). Cognitive and affective </w:t>
      </w:r>
    </w:p>
    <w:p w:rsidR="00093C2D" w:rsidRPr="00BC01BE" w:rsidRDefault="00093C2D" w:rsidP="003C6749">
      <w:pPr>
        <w:spacing w:line="240" w:lineRule="auto"/>
        <w:ind w:left="720"/>
        <w:rPr>
          <w:rFonts w:ascii="Times New Roman" w:hAnsi="Times New Roman" w:cs="Times New Roman"/>
          <w:sz w:val="24"/>
          <w:szCs w:val="24"/>
          <w:lang w:val="en-US"/>
        </w:rPr>
      </w:pPr>
      <w:r w:rsidRPr="00BC01BE">
        <w:rPr>
          <w:rFonts w:ascii="Times New Roman" w:hAnsi="Times New Roman" w:cs="Times New Roman"/>
          <w:sz w:val="24"/>
          <w:szCs w:val="24"/>
          <w:shd w:val="clear" w:color="auto" w:fill="FFFFFF"/>
          <w:lang w:val="en-US"/>
        </w:rPr>
        <w:t>associations with an ecologically valid test of theory of mind across the lifespan. </w:t>
      </w:r>
      <w:r w:rsidRPr="00BC01BE">
        <w:rPr>
          <w:rFonts w:ascii="Times New Roman" w:hAnsi="Times New Roman" w:cs="Times New Roman"/>
          <w:i/>
          <w:iCs/>
          <w:sz w:val="24"/>
          <w:szCs w:val="24"/>
          <w:shd w:val="clear" w:color="auto" w:fill="FFFFFF"/>
          <w:lang w:val="en-US"/>
        </w:rPr>
        <w:t>Neuropsychology</w:t>
      </w:r>
      <w:r w:rsidR="00BA1D8F" w:rsidRPr="00BC01BE">
        <w:rPr>
          <w:rFonts w:ascii="Times New Roman" w:hAnsi="Times New Roman" w:cs="Times New Roman"/>
          <w:i/>
          <w:iCs/>
          <w:sz w:val="24"/>
          <w:szCs w:val="24"/>
          <w:shd w:val="clear" w:color="auto" w:fill="FFFFFF"/>
          <w:lang w:val="en-US"/>
        </w:rPr>
        <w:t>, 32</w:t>
      </w:r>
      <w:r w:rsidR="00BA1D8F" w:rsidRPr="00BC01BE">
        <w:rPr>
          <w:rFonts w:ascii="Times New Roman" w:hAnsi="Times New Roman" w:cs="Times New Roman"/>
          <w:iCs/>
          <w:sz w:val="24"/>
          <w:szCs w:val="24"/>
          <w:shd w:val="clear" w:color="auto" w:fill="FFFFFF"/>
          <w:lang w:val="en-US"/>
        </w:rPr>
        <w:t>(6)</w:t>
      </w:r>
      <w:r w:rsidR="00BA1D8F" w:rsidRPr="00BC01BE">
        <w:rPr>
          <w:rFonts w:ascii="Times New Roman" w:hAnsi="Times New Roman" w:cs="Times New Roman"/>
          <w:sz w:val="24"/>
          <w:szCs w:val="24"/>
          <w:shd w:val="clear" w:color="auto" w:fill="FFFFFF"/>
          <w:lang w:val="en-US"/>
        </w:rPr>
        <w:t>, 754-763.</w:t>
      </w:r>
      <w:r w:rsidRPr="00BC01BE">
        <w:rPr>
          <w:rFonts w:ascii="Times New Roman" w:hAnsi="Times New Roman" w:cs="Times New Roman"/>
          <w:sz w:val="24"/>
          <w:szCs w:val="24"/>
          <w:shd w:val="clear" w:color="auto" w:fill="FFFFFF"/>
          <w:lang w:val="en-US"/>
        </w:rPr>
        <w:t xml:space="preserve"> </w:t>
      </w:r>
      <w:r w:rsidR="00964BB6" w:rsidRPr="00BC01BE">
        <w:rPr>
          <w:rFonts w:ascii="Times New Roman" w:hAnsi="Times New Roman" w:cs="Times New Roman"/>
          <w:sz w:val="24"/>
          <w:szCs w:val="24"/>
          <w:shd w:val="clear" w:color="auto" w:fill="FFFFFF"/>
          <w:lang w:val="en-US"/>
        </w:rPr>
        <w:t>d</w:t>
      </w:r>
      <w:r w:rsidRPr="00BC01BE">
        <w:rPr>
          <w:rFonts w:ascii="Times New Roman" w:hAnsi="Times New Roman" w:cs="Times New Roman"/>
          <w:sz w:val="24"/>
          <w:szCs w:val="24"/>
          <w:shd w:val="clear" w:color="auto" w:fill="FFFFFF"/>
          <w:lang w:val="en-US"/>
        </w:rPr>
        <w:t>oi:</w:t>
      </w:r>
      <w:r w:rsidRPr="00BC01BE">
        <w:rPr>
          <w:rFonts w:ascii="Times New Roman" w:hAnsi="Times New Roman" w:cs="Times New Roman"/>
          <w:sz w:val="24"/>
          <w:szCs w:val="24"/>
          <w:lang w:val="en-US"/>
        </w:rPr>
        <w:t>10.1037/neu0000464</w:t>
      </w:r>
    </w:p>
    <w:p w:rsidR="00500D9A" w:rsidRPr="00BC01BE" w:rsidRDefault="00500D9A" w:rsidP="003C6749">
      <w:pPr>
        <w:spacing w:line="240" w:lineRule="auto"/>
        <w:rPr>
          <w:rFonts w:ascii="Times New Roman" w:hAnsi="Times New Roman" w:cs="Times New Roman"/>
          <w:sz w:val="24"/>
          <w:szCs w:val="24"/>
          <w:shd w:val="clear" w:color="auto" w:fill="FFFFFF"/>
          <w:lang w:val="en-US"/>
        </w:rPr>
      </w:pPr>
      <w:proofErr w:type="spellStart"/>
      <w:r w:rsidRPr="00BC01BE">
        <w:rPr>
          <w:rFonts w:ascii="Times New Roman" w:hAnsi="Times New Roman" w:cs="Times New Roman"/>
          <w:sz w:val="24"/>
          <w:szCs w:val="24"/>
          <w:shd w:val="clear" w:color="auto" w:fill="FFFFFF"/>
          <w:lang w:val="en-US"/>
        </w:rPr>
        <w:t>Kanske</w:t>
      </w:r>
      <w:proofErr w:type="spellEnd"/>
      <w:r w:rsidRPr="00BC01BE">
        <w:rPr>
          <w:rFonts w:ascii="Times New Roman" w:hAnsi="Times New Roman" w:cs="Times New Roman"/>
          <w:sz w:val="24"/>
          <w:szCs w:val="24"/>
          <w:shd w:val="clear" w:color="auto" w:fill="FFFFFF"/>
          <w:lang w:val="en-US"/>
        </w:rPr>
        <w:t>,</w:t>
      </w:r>
      <w:r w:rsidR="00111BC7">
        <w:rPr>
          <w:rFonts w:ascii="Times New Roman" w:hAnsi="Times New Roman" w:cs="Times New Roman"/>
          <w:sz w:val="24"/>
          <w:szCs w:val="24"/>
          <w:shd w:val="clear" w:color="auto" w:fill="FFFFFF"/>
          <w:lang w:val="en-US"/>
        </w:rPr>
        <w:t xml:space="preserve"> P., </w:t>
      </w:r>
      <w:proofErr w:type="spellStart"/>
      <w:r w:rsidR="00111BC7">
        <w:rPr>
          <w:rFonts w:ascii="Times New Roman" w:hAnsi="Times New Roman" w:cs="Times New Roman"/>
          <w:sz w:val="24"/>
          <w:szCs w:val="24"/>
          <w:shd w:val="clear" w:color="auto" w:fill="FFFFFF"/>
          <w:lang w:val="en-US"/>
        </w:rPr>
        <w:t>Böckler</w:t>
      </w:r>
      <w:proofErr w:type="spellEnd"/>
      <w:r w:rsidR="00111BC7">
        <w:rPr>
          <w:rFonts w:ascii="Times New Roman" w:hAnsi="Times New Roman" w:cs="Times New Roman"/>
          <w:sz w:val="24"/>
          <w:szCs w:val="24"/>
          <w:shd w:val="clear" w:color="auto" w:fill="FFFFFF"/>
          <w:lang w:val="en-US"/>
        </w:rPr>
        <w:t xml:space="preserve">, A., </w:t>
      </w:r>
      <w:proofErr w:type="spellStart"/>
      <w:r w:rsidR="00111BC7">
        <w:rPr>
          <w:rFonts w:ascii="Times New Roman" w:hAnsi="Times New Roman" w:cs="Times New Roman"/>
          <w:sz w:val="24"/>
          <w:szCs w:val="24"/>
          <w:shd w:val="clear" w:color="auto" w:fill="FFFFFF"/>
          <w:lang w:val="en-US"/>
        </w:rPr>
        <w:t>Trautwein</w:t>
      </w:r>
      <w:proofErr w:type="spellEnd"/>
      <w:r w:rsidR="00111BC7">
        <w:rPr>
          <w:rFonts w:ascii="Times New Roman" w:hAnsi="Times New Roman" w:cs="Times New Roman"/>
          <w:sz w:val="24"/>
          <w:szCs w:val="24"/>
          <w:shd w:val="clear" w:color="auto" w:fill="FFFFFF"/>
          <w:lang w:val="en-US"/>
        </w:rPr>
        <w:t xml:space="preserve">, F. </w:t>
      </w:r>
      <w:r w:rsidRPr="00BC01BE">
        <w:rPr>
          <w:rFonts w:ascii="Times New Roman" w:hAnsi="Times New Roman" w:cs="Times New Roman"/>
          <w:sz w:val="24"/>
          <w:szCs w:val="24"/>
          <w:shd w:val="clear" w:color="auto" w:fill="FFFFFF"/>
          <w:lang w:val="en-US"/>
        </w:rPr>
        <w:t xml:space="preserve">M., &amp; Singer, T. (2015). Dissecting the social brain: </w:t>
      </w:r>
    </w:p>
    <w:p w:rsidR="00DB0011" w:rsidRPr="00BC01BE" w:rsidRDefault="00500D9A" w:rsidP="003C6749">
      <w:pPr>
        <w:spacing w:line="240" w:lineRule="auto"/>
        <w:ind w:left="709"/>
        <w:rPr>
          <w:rFonts w:ascii="Times New Roman" w:hAnsi="Times New Roman" w:cs="Times New Roman"/>
          <w:sz w:val="24"/>
          <w:szCs w:val="24"/>
          <w:shd w:val="clear" w:color="auto" w:fill="FFFFFF"/>
          <w:lang w:val="en-US"/>
        </w:rPr>
      </w:pPr>
      <w:r w:rsidRPr="00BC01BE">
        <w:rPr>
          <w:rFonts w:ascii="Times New Roman" w:hAnsi="Times New Roman" w:cs="Times New Roman"/>
          <w:sz w:val="24"/>
          <w:szCs w:val="24"/>
          <w:shd w:val="clear" w:color="auto" w:fill="FFFFFF"/>
          <w:lang w:val="en-US"/>
        </w:rPr>
        <w:t xml:space="preserve">Introducing the </w:t>
      </w:r>
      <w:proofErr w:type="spellStart"/>
      <w:r w:rsidRPr="00BC01BE">
        <w:rPr>
          <w:rFonts w:ascii="Times New Roman" w:hAnsi="Times New Roman" w:cs="Times New Roman"/>
          <w:sz w:val="24"/>
          <w:szCs w:val="24"/>
          <w:shd w:val="clear" w:color="auto" w:fill="FFFFFF"/>
          <w:lang w:val="en-US"/>
        </w:rPr>
        <w:t>EmpaToM</w:t>
      </w:r>
      <w:proofErr w:type="spellEnd"/>
      <w:r w:rsidRPr="00BC01BE">
        <w:rPr>
          <w:rFonts w:ascii="Times New Roman" w:hAnsi="Times New Roman" w:cs="Times New Roman"/>
          <w:sz w:val="24"/>
          <w:szCs w:val="24"/>
          <w:shd w:val="clear" w:color="auto" w:fill="FFFFFF"/>
          <w:lang w:val="en-US"/>
        </w:rPr>
        <w:t xml:space="preserve"> to reveal distinct neural networks and brain–behavior relations for empathy and Theory of Mind. </w:t>
      </w:r>
      <w:proofErr w:type="spellStart"/>
      <w:r w:rsidRPr="00BC01BE">
        <w:rPr>
          <w:rFonts w:ascii="Times New Roman" w:hAnsi="Times New Roman" w:cs="Times New Roman"/>
          <w:i/>
          <w:sz w:val="24"/>
          <w:szCs w:val="24"/>
          <w:shd w:val="clear" w:color="auto" w:fill="FFFFFF"/>
          <w:lang w:val="en-US"/>
        </w:rPr>
        <w:t>NeuroImage</w:t>
      </w:r>
      <w:proofErr w:type="spellEnd"/>
      <w:r w:rsidRPr="00BC01BE">
        <w:rPr>
          <w:rFonts w:ascii="Times New Roman" w:hAnsi="Times New Roman" w:cs="Times New Roman"/>
          <w:i/>
          <w:sz w:val="24"/>
          <w:szCs w:val="24"/>
          <w:shd w:val="clear" w:color="auto" w:fill="FFFFFF"/>
          <w:lang w:val="en-US"/>
        </w:rPr>
        <w:t>, 122</w:t>
      </w:r>
      <w:r w:rsidRPr="00BC01BE">
        <w:rPr>
          <w:rFonts w:ascii="Times New Roman" w:hAnsi="Times New Roman" w:cs="Times New Roman"/>
          <w:sz w:val="24"/>
          <w:szCs w:val="24"/>
          <w:shd w:val="clear" w:color="auto" w:fill="FFFFFF"/>
          <w:lang w:val="en-US"/>
        </w:rPr>
        <w:t>, 6</w:t>
      </w:r>
      <w:r w:rsidR="000706D5" w:rsidRPr="00BC01BE">
        <w:rPr>
          <w:rFonts w:ascii="Times New Roman" w:hAnsi="Times New Roman" w:cs="Times New Roman"/>
          <w:sz w:val="24"/>
          <w:szCs w:val="24"/>
          <w:shd w:val="clear" w:color="auto" w:fill="FFFFFF"/>
          <w:lang w:val="en-US"/>
        </w:rPr>
        <w:t>-</w:t>
      </w:r>
      <w:r w:rsidRPr="00BC01BE">
        <w:rPr>
          <w:rFonts w:ascii="Times New Roman" w:hAnsi="Times New Roman" w:cs="Times New Roman"/>
          <w:sz w:val="24"/>
          <w:szCs w:val="24"/>
          <w:shd w:val="clear" w:color="auto" w:fill="FFFFFF"/>
          <w:lang w:val="en-US"/>
        </w:rPr>
        <w:t>19. doi:10.1016/j.neuroimage.2015.07.082</w:t>
      </w:r>
    </w:p>
    <w:p w:rsidR="00DB0011" w:rsidRPr="00BC01BE" w:rsidRDefault="00DB0011" w:rsidP="003C6749">
      <w:pPr>
        <w:spacing w:line="240" w:lineRule="auto"/>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Killgore</w:t>
      </w:r>
      <w:proofErr w:type="spellEnd"/>
      <w:r w:rsidRPr="00BC01BE">
        <w:rPr>
          <w:rFonts w:ascii="Times New Roman" w:hAnsi="Times New Roman" w:cs="Times New Roman"/>
          <w:sz w:val="24"/>
          <w:szCs w:val="24"/>
          <w:lang w:val="en-US"/>
        </w:rPr>
        <w:t xml:space="preserve">, W. D. S., Oki, M., &amp; </w:t>
      </w:r>
      <w:proofErr w:type="spellStart"/>
      <w:r w:rsidRPr="00BC01BE">
        <w:rPr>
          <w:rFonts w:ascii="Times New Roman" w:hAnsi="Times New Roman" w:cs="Times New Roman"/>
          <w:sz w:val="24"/>
          <w:szCs w:val="24"/>
          <w:lang w:val="en-US"/>
        </w:rPr>
        <w:t>Yurgelun</w:t>
      </w:r>
      <w:proofErr w:type="spellEnd"/>
      <w:r w:rsidRPr="00BC01BE">
        <w:rPr>
          <w:rFonts w:ascii="Times New Roman" w:hAnsi="Times New Roman" w:cs="Times New Roman"/>
          <w:sz w:val="24"/>
          <w:szCs w:val="24"/>
          <w:lang w:val="en-US"/>
        </w:rPr>
        <w:t xml:space="preserve">-Todd, D. A. (2001). Sex-specific developmental </w:t>
      </w:r>
    </w:p>
    <w:p w:rsidR="00DB0011" w:rsidRPr="00BC01BE" w:rsidRDefault="00DB0011" w:rsidP="003C6749">
      <w:pPr>
        <w:spacing w:line="240" w:lineRule="auto"/>
        <w:ind w:left="709"/>
        <w:rPr>
          <w:rFonts w:ascii="Times New Roman" w:hAnsi="Times New Roman" w:cs="Times New Roman"/>
          <w:sz w:val="24"/>
          <w:szCs w:val="24"/>
          <w:shd w:val="clear" w:color="auto" w:fill="FFFFFF"/>
          <w:lang w:val="en-US"/>
        </w:rPr>
      </w:pPr>
      <w:r w:rsidRPr="00BC01BE">
        <w:rPr>
          <w:rFonts w:ascii="Times New Roman" w:hAnsi="Times New Roman" w:cs="Times New Roman"/>
          <w:sz w:val="24"/>
          <w:szCs w:val="24"/>
          <w:lang w:val="en-US"/>
        </w:rPr>
        <w:t xml:space="preserve">changes in amygdala responses to affective faces. </w:t>
      </w:r>
      <w:proofErr w:type="spellStart"/>
      <w:r w:rsidRPr="00BC01BE">
        <w:rPr>
          <w:rFonts w:ascii="Times New Roman" w:hAnsi="Times New Roman" w:cs="Times New Roman"/>
          <w:i/>
          <w:sz w:val="24"/>
          <w:szCs w:val="24"/>
          <w:lang w:val="en-US"/>
        </w:rPr>
        <w:t>NeuroReport</w:t>
      </w:r>
      <w:proofErr w:type="spellEnd"/>
      <w:r w:rsidRPr="00BC01BE">
        <w:rPr>
          <w:rFonts w:ascii="Times New Roman" w:hAnsi="Times New Roman" w:cs="Times New Roman"/>
          <w:i/>
          <w:sz w:val="24"/>
          <w:szCs w:val="24"/>
          <w:lang w:val="en-US"/>
        </w:rPr>
        <w:t>: For Rapid Communication of Neuroscience Research, 12</w:t>
      </w:r>
      <w:r w:rsidRPr="00BC01BE">
        <w:rPr>
          <w:rFonts w:ascii="Times New Roman" w:hAnsi="Times New Roman" w:cs="Times New Roman"/>
          <w:sz w:val="24"/>
          <w:szCs w:val="24"/>
          <w:lang w:val="en-US"/>
        </w:rPr>
        <w:t>, 427</w:t>
      </w:r>
      <w:r w:rsidR="000706D5" w:rsidRPr="00BC01BE">
        <w:rPr>
          <w:rFonts w:ascii="Times New Roman" w:hAnsi="Times New Roman" w:cs="Times New Roman"/>
          <w:sz w:val="24"/>
          <w:szCs w:val="24"/>
          <w:lang w:val="en-US"/>
        </w:rPr>
        <w:t>-</w:t>
      </w:r>
      <w:r w:rsidRPr="00BC01BE">
        <w:rPr>
          <w:rFonts w:ascii="Times New Roman" w:hAnsi="Times New Roman" w:cs="Times New Roman"/>
          <w:sz w:val="24"/>
          <w:szCs w:val="24"/>
          <w:lang w:val="en-US"/>
        </w:rPr>
        <w:t>433. doi:10.1097/00001756-200102120-00047</w:t>
      </w:r>
    </w:p>
    <w:p w:rsidR="0036303B" w:rsidRPr="00BC01BE" w:rsidRDefault="0036303B"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Lai, J. M., Gill, T. M., Cooney, L. M., Bradley, E. H., Hawkins, K. A., &amp; </w:t>
      </w:r>
      <w:proofErr w:type="spellStart"/>
      <w:r w:rsidRPr="00BC01BE">
        <w:rPr>
          <w:rFonts w:ascii="Times New Roman" w:hAnsi="Times New Roman" w:cs="Times New Roman"/>
          <w:sz w:val="24"/>
          <w:szCs w:val="24"/>
          <w:lang w:val="en-US"/>
        </w:rPr>
        <w:t>Karlawish</w:t>
      </w:r>
      <w:proofErr w:type="spellEnd"/>
      <w:r w:rsidRPr="00BC01BE">
        <w:rPr>
          <w:rFonts w:ascii="Times New Roman" w:hAnsi="Times New Roman" w:cs="Times New Roman"/>
          <w:sz w:val="24"/>
          <w:szCs w:val="24"/>
          <w:lang w:val="en-US"/>
        </w:rPr>
        <w:t xml:space="preserve">, J. H. (2008). Everyday decision-making ability in older persons with cognitive impairment. </w:t>
      </w:r>
      <w:r w:rsidRPr="00BC01BE">
        <w:rPr>
          <w:rFonts w:ascii="Times New Roman" w:hAnsi="Times New Roman" w:cs="Times New Roman"/>
          <w:i/>
          <w:sz w:val="24"/>
          <w:szCs w:val="24"/>
          <w:lang w:val="en-US"/>
        </w:rPr>
        <w:t>American Journal of Geriatric Psychiatry, 16</w:t>
      </w:r>
      <w:r w:rsidRPr="00BC01BE">
        <w:rPr>
          <w:rFonts w:ascii="Times New Roman" w:hAnsi="Times New Roman" w:cs="Times New Roman"/>
          <w:sz w:val="24"/>
          <w:szCs w:val="24"/>
          <w:lang w:val="en-US"/>
        </w:rPr>
        <w:t>(8), 693-696. doi:10.1097/JGP.0b013e31816c7b54.</w:t>
      </w:r>
    </w:p>
    <w:p w:rsidR="0043018F" w:rsidRPr="00BC01BE" w:rsidRDefault="0043018F"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Lee, T. Y., Hong, S. B., Shin, N. Y., &amp; Kwon, J. S. (2015). Social cognitive functioning in prodromal psychosis: A meta-analysis. </w:t>
      </w:r>
      <w:r w:rsidRPr="00BC01BE">
        <w:rPr>
          <w:rFonts w:ascii="Times New Roman" w:hAnsi="Times New Roman" w:cs="Times New Roman"/>
          <w:i/>
          <w:sz w:val="24"/>
          <w:szCs w:val="24"/>
          <w:lang w:val="en-US"/>
        </w:rPr>
        <w:t>Schizophrenia Research, 164</w:t>
      </w:r>
      <w:r w:rsidRPr="00BC01BE">
        <w:rPr>
          <w:rFonts w:ascii="Times New Roman" w:hAnsi="Times New Roman" w:cs="Times New Roman"/>
          <w:sz w:val="24"/>
          <w:szCs w:val="24"/>
          <w:lang w:val="en-US"/>
        </w:rPr>
        <w:t>(1-3), 28-34. doi:10.1016/j.schres.2015.02.008</w:t>
      </w:r>
    </w:p>
    <w:p w:rsidR="00982379" w:rsidRPr="00BC01BE" w:rsidRDefault="00982379"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Maoz</w:t>
      </w:r>
      <w:proofErr w:type="spellEnd"/>
      <w:r w:rsidRPr="00BC01BE">
        <w:rPr>
          <w:rFonts w:ascii="Times New Roman" w:hAnsi="Times New Roman" w:cs="Times New Roman"/>
          <w:sz w:val="24"/>
          <w:szCs w:val="24"/>
          <w:lang w:val="en-US"/>
        </w:rPr>
        <w:t xml:space="preserve">, K., Adler, A. B., </w:t>
      </w:r>
      <w:proofErr w:type="spellStart"/>
      <w:r w:rsidRPr="00BC01BE">
        <w:rPr>
          <w:rFonts w:ascii="Times New Roman" w:hAnsi="Times New Roman" w:cs="Times New Roman"/>
          <w:sz w:val="24"/>
          <w:szCs w:val="24"/>
          <w:lang w:val="en-US"/>
        </w:rPr>
        <w:t>Bliese</w:t>
      </w:r>
      <w:proofErr w:type="spellEnd"/>
      <w:r w:rsidRPr="00BC01BE">
        <w:rPr>
          <w:rFonts w:ascii="Times New Roman" w:hAnsi="Times New Roman" w:cs="Times New Roman"/>
          <w:sz w:val="24"/>
          <w:szCs w:val="24"/>
          <w:lang w:val="en-US"/>
        </w:rPr>
        <w:t xml:space="preserve">, P. D., Sipos, M. L., </w:t>
      </w:r>
      <w:proofErr w:type="spellStart"/>
      <w:r w:rsidRPr="00BC01BE">
        <w:rPr>
          <w:rFonts w:ascii="Times New Roman" w:hAnsi="Times New Roman" w:cs="Times New Roman"/>
          <w:sz w:val="24"/>
          <w:szCs w:val="24"/>
          <w:lang w:val="en-US"/>
        </w:rPr>
        <w:t>Quartana</w:t>
      </w:r>
      <w:proofErr w:type="spellEnd"/>
      <w:r w:rsidRPr="00BC01BE">
        <w:rPr>
          <w:rFonts w:ascii="Times New Roman" w:hAnsi="Times New Roman" w:cs="Times New Roman"/>
          <w:sz w:val="24"/>
          <w:szCs w:val="24"/>
          <w:lang w:val="en-US"/>
        </w:rPr>
        <w:t xml:space="preserve">, P. J., &amp; Bar-Haim, Y. (2016). Attention and interpretation processes and trait anger experience, expression, and control. </w:t>
      </w:r>
      <w:r w:rsidRPr="00BC01BE">
        <w:rPr>
          <w:rFonts w:ascii="Times New Roman" w:hAnsi="Times New Roman" w:cs="Times New Roman"/>
          <w:i/>
          <w:sz w:val="24"/>
          <w:szCs w:val="24"/>
          <w:lang w:val="en-US"/>
        </w:rPr>
        <w:t xml:space="preserve">Cognition and Emotion, </w:t>
      </w:r>
      <w:r w:rsidR="00DB3E17" w:rsidRPr="00BC01BE">
        <w:rPr>
          <w:rFonts w:ascii="Times New Roman" w:hAnsi="Times New Roman" w:cs="Times New Roman"/>
          <w:i/>
          <w:sz w:val="24"/>
          <w:szCs w:val="24"/>
          <w:lang w:val="en-US"/>
        </w:rPr>
        <w:t>31</w:t>
      </w:r>
      <w:r w:rsidR="00DB3E17" w:rsidRPr="00BC01BE">
        <w:rPr>
          <w:rFonts w:ascii="Times New Roman" w:hAnsi="Times New Roman" w:cs="Times New Roman"/>
          <w:sz w:val="24"/>
          <w:szCs w:val="24"/>
          <w:lang w:val="en-US"/>
        </w:rPr>
        <w:t>(7), 1453-1464. doi:10.1080/02699931.2016.1231663</w:t>
      </w:r>
    </w:p>
    <w:p w:rsidR="000D780B" w:rsidRPr="00BC01BE" w:rsidRDefault="000D780B"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pt-BR"/>
        </w:rPr>
        <w:t xml:space="preserve">Mariano, M., Pino, M. C., </w:t>
      </w:r>
      <w:proofErr w:type="spellStart"/>
      <w:r w:rsidRPr="00BC01BE">
        <w:rPr>
          <w:rFonts w:ascii="Times New Roman" w:hAnsi="Times New Roman" w:cs="Times New Roman"/>
          <w:sz w:val="24"/>
          <w:szCs w:val="24"/>
          <w:lang w:val="pt-BR"/>
        </w:rPr>
        <w:t>Peretti</w:t>
      </w:r>
      <w:proofErr w:type="spellEnd"/>
      <w:r w:rsidRPr="00BC01BE">
        <w:rPr>
          <w:rFonts w:ascii="Times New Roman" w:hAnsi="Times New Roman" w:cs="Times New Roman"/>
          <w:sz w:val="24"/>
          <w:szCs w:val="24"/>
          <w:lang w:val="pt-BR"/>
        </w:rPr>
        <w:t xml:space="preserve">, S., </w:t>
      </w:r>
      <w:proofErr w:type="spellStart"/>
      <w:r w:rsidRPr="00BC01BE">
        <w:rPr>
          <w:rFonts w:ascii="Times New Roman" w:hAnsi="Times New Roman" w:cs="Times New Roman"/>
          <w:sz w:val="24"/>
          <w:szCs w:val="24"/>
          <w:lang w:val="pt-BR"/>
        </w:rPr>
        <w:t>Valenti</w:t>
      </w:r>
      <w:proofErr w:type="spellEnd"/>
      <w:r w:rsidRPr="00BC01BE">
        <w:rPr>
          <w:rFonts w:ascii="Times New Roman" w:hAnsi="Times New Roman" w:cs="Times New Roman"/>
          <w:sz w:val="24"/>
          <w:szCs w:val="24"/>
          <w:lang w:val="pt-BR"/>
        </w:rPr>
        <w:t xml:space="preserve">, M., &amp; </w:t>
      </w:r>
      <w:proofErr w:type="spellStart"/>
      <w:r w:rsidRPr="00BC01BE">
        <w:rPr>
          <w:rFonts w:ascii="Times New Roman" w:hAnsi="Times New Roman" w:cs="Times New Roman"/>
          <w:sz w:val="24"/>
          <w:szCs w:val="24"/>
          <w:lang w:val="pt-BR"/>
        </w:rPr>
        <w:t>Mazza</w:t>
      </w:r>
      <w:proofErr w:type="spellEnd"/>
      <w:r w:rsidRPr="00BC01BE">
        <w:rPr>
          <w:rFonts w:ascii="Times New Roman" w:hAnsi="Times New Roman" w:cs="Times New Roman"/>
          <w:sz w:val="24"/>
          <w:szCs w:val="24"/>
          <w:lang w:val="pt-BR"/>
        </w:rPr>
        <w:t xml:space="preserve">, M. (2017). </w:t>
      </w:r>
      <w:r w:rsidRPr="00BC01BE">
        <w:rPr>
          <w:rFonts w:ascii="Times New Roman" w:hAnsi="Times New Roman" w:cs="Times New Roman"/>
          <w:sz w:val="24"/>
          <w:szCs w:val="24"/>
          <w:lang w:val="en-US"/>
        </w:rPr>
        <w:t xml:space="preserve">Understanding criminal behavior: Empathic impairment in criminal offenders. </w:t>
      </w:r>
      <w:r w:rsidRPr="00BC01BE">
        <w:rPr>
          <w:rFonts w:ascii="Times New Roman" w:hAnsi="Times New Roman" w:cs="Times New Roman"/>
          <w:i/>
          <w:sz w:val="24"/>
          <w:szCs w:val="24"/>
          <w:lang w:val="en-US"/>
        </w:rPr>
        <w:t>Social Neuroscience, 12</w:t>
      </w:r>
      <w:r w:rsidRPr="00BC01BE">
        <w:rPr>
          <w:rFonts w:ascii="Times New Roman" w:hAnsi="Times New Roman" w:cs="Times New Roman"/>
          <w:sz w:val="24"/>
          <w:szCs w:val="24"/>
          <w:lang w:val="en-US"/>
        </w:rPr>
        <w:t>(4):379-385. doi:10.1080/17470919.2016.1179670</w:t>
      </w:r>
    </w:p>
    <w:p w:rsidR="00B650C3" w:rsidRPr="00BC01BE" w:rsidRDefault="00B650C3" w:rsidP="003C6749">
      <w:pPr>
        <w:spacing w:line="240" w:lineRule="auto"/>
        <w:ind w:left="709" w:hanging="709"/>
        <w:rPr>
          <w:rFonts w:ascii="Times New Roman" w:hAnsi="Times New Roman" w:cs="Times New Roman"/>
          <w:sz w:val="24"/>
          <w:szCs w:val="24"/>
          <w:lang w:val="es-ES"/>
        </w:rPr>
      </w:pPr>
      <w:r w:rsidRPr="00BC01BE">
        <w:rPr>
          <w:rFonts w:ascii="Times New Roman" w:hAnsi="Times New Roman" w:cs="Times New Roman"/>
          <w:sz w:val="24"/>
          <w:szCs w:val="24"/>
          <w:shd w:val="clear" w:color="auto" w:fill="FFFFFF"/>
          <w:lang w:val="fr-FR"/>
        </w:rPr>
        <w:t xml:space="preserve">Marsh, A. A., &amp; Blair, R. J. R. (2008). </w:t>
      </w:r>
      <w:r w:rsidRPr="00BC01BE">
        <w:rPr>
          <w:rFonts w:ascii="Times New Roman" w:hAnsi="Times New Roman" w:cs="Times New Roman"/>
          <w:sz w:val="24"/>
          <w:szCs w:val="24"/>
          <w:shd w:val="clear" w:color="auto" w:fill="FFFFFF"/>
          <w:lang w:val="en-US"/>
        </w:rPr>
        <w:t>Deficits in facial affect recognition among antisocial populations: a meta-analysis. </w:t>
      </w:r>
      <w:proofErr w:type="spellStart"/>
      <w:r w:rsidRPr="00BC01BE">
        <w:rPr>
          <w:rFonts w:ascii="Times New Roman" w:hAnsi="Times New Roman" w:cs="Times New Roman"/>
          <w:i/>
          <w:iCs/>
          <w:sz w:val="24"/>
          <w:szCs w:val="24"/>
          <w:shd w:val="clear" w:color="auto" w:fill="FFFFFF"/>
        </w:rPr>
        <w:t>Neuroscience</w:t>
      </w:r>
      <w:proofErr w:type="spellEnd"/>
      <w:r w:rsidRPr="00BC01BE">
        <w:rPr>
          <w:rFonts w:ascii="Times New Roman" w:hAnsi="Times New Roman" w:cs="Times New Roman"/>
          <w:i/>
          <w:iCs/>
          <w:sz w:val="24"/>
          <w:szCs w:val="24"/>
          <w:shd w:val="clear" w:color="auto" w:fill="FFFFFF"/>
        </w:rPr>
        <w:t xml:space="preserve"> &amp; </w:t>
      </w:r>
      <w:proofErr w:type="spellStart"/>
      <w:r w:rsidRPr="00BC01BE">
        <w:rPr>
          <w:rFonts w:ascii="Times New Roman" w:hAnsi="Times New Roman" w:cs="Times New Roman"/>
          <w:i/>
          <w:iCs/>
          <w:sz w:val="24"/>
          <w:szCs w:val="24"/>
          <w:shd w:val="clear" w:color="auto" w:fill="FFFFFF"/>
        </w:rPr>
        <w:t>Biobehavioral</w:t>
      </w:r>
      <w:proofErr w:type="spellEnd"/>
      <w:r w:rsidRPr="00BC01BE">
        <w:rPr>
          <w:rFonts w:ascii="Times New Roman" w:hAnsi="Times New Roman" w:cs="Times New Roman"/>
          <w:i/>
          <w:iCs/>
          <w:sz w:val="24"/>
          <w:szCs w:val="24"/>
          <w:shd w:val="clear" w:color="auto" w:fill="FFFFFF"/>
        </w:rPr>
        <w:t xml:space="preserve"> </w:t>
      </w:r>
      <w:proofErr w:type="spellStart"/>
      <w:r w:rsidRPr="00BC01BE">
        <w:rPr>
          <w:rFonts w:ascii="Times New Roman" w:hAnsi="Times New Roman" w:cs="Times New Roman"/>
          <w:i/>
          <w:iCs/>
          <w:sz w:val="24"/>
          <w:szCs w:val="24"/>
          <w:shd w:val="clear" w:color="auto" w:fill="FFFFFF"/>
        </w:rPr>
        <w:t>Reviews</w:t>
      </w:r>
      <w:proofErr w:type="spellEnd"/>
      <w:r w:rsidRPr="00BC01BE">
        <w:rPr>
          <w:rFonts w:ascii="Times New Roman" w:hAnsi="Times New Roman" w:cs="Times New Roman"/>
          <w:sz w:val="24"/>
          <w:szCs w:val="24"/>
          <w:shd w:val="clear" w:color="auto" w:fill="FFFFFF"/>
        </w:rPr>
        <w:t>, </w:t>
      </w:r>
      <w:r w:rsidRPr="00BC01BE">
        <w:rPr>
          <w:rFonts w:ascii="Times New Roman" w:hAnsi="Times New Roman" w:cs="Times New Roman"/>
          <w:i/>
          <w:iCs/>
          <w:sz w:val="24"/>
          <w:szCs w:val="24"/>
          <w:shd w:val="clear" w:color="auto" w:fill="FFFFFF"/>
        </w:rPr>
        <w:t>32</w:t>
      </w:r>
      <w:r w:rsidRPr="00BC01BE">
        <w:rPr>
          <w:rFonts w:ascii="Times New Roman" w:hAnsi="Times New Roman" w:cs="Times New Roman"/>
          <w:sz w:val="24"/>
          <w:szCs w:val="24"/>
          <w:shd w:val="clear" w:color="auto" w:fill="FFFFFF"/>
        </w:rPr>
        <w:t>(3), 454-465.</w:t>
      </w:r>
      <w:r w:rsidR="00186101" w:rsidRPr="00BC01BE">
        <w:rPr>
          <w:rFonts w:ascii="Times New Roman" w:hAnsi="Times New Roman" w:cs="Times New Roman"/>
          <w:sz w:val="24"/>
          <w:szCs w:val="24"/>
          <w:shd w:val="clear" w:color="auto" w:fill="FFFFFF"/>
        </w:rPr>
        <w:t xml:space="preserve"> </w:t>
      </w:r>
      <w:r w:rsidRPr="00BC01BE">
        <w:rPr>
          <w:rFonts w:ascii="Times New Roman" w:hAnsi="Times New Roman" w:cs="Times New Roman"/>
          <w:sz w:val="24"/>
          <w:szCs w:val="24"/>
          <w:shd w:val="clear" w:color="auto" w:fill="FFFFFF"/>
        </w:rPr>
        <w:t>doi:</w:t>
      </w:r>
      <w:r w:rsidRPr="00BC01BE">
        <w:rPr>
          <w:rFonts w:ascii="Times New Roman" w:hAnsi="Times New Roman" w:cs="Times New Roman"/>
          <w:sz w:val="24"/>
          <w:szCs w:val="24"/>
        </w:rPr>
        <w:t>10.1016/j.neubiorev.2007.08.003</w:t>
      </w:r>
    </w:p>
    <w:p w:rsidR="006F0FDA" w:rsidRPr="00BC01BE" w:rsidRDefault="006F0FDA" w:rsidP="003C6749">
      <w:pPr>
        <w:spacing w:line="240" w:lineRule="auto"/>
        <w:ind w:left="709" w:hanging="709"/>
        <w:rPr>
          <w:rFonts w:ascii="Times New Roman" w:hAnsi="Times New Roman" w:cs="Times New Roman"/>
          <w:sz w:val="24"/>
          <w:szCs w:val="24"/>
          <w:lang w:val="es-ES"/>
        </w:rPr>
      </w:pPr>
      <w:r w:rsidRPr="00BC01BE">
        <w:rPr>
          <w:rFonts w:ascii="Times New Roman" w:hAnsi="Times New Roman" w:cs="Times New Roman"/>
          <w:sz w:val="24"/>
          <w:szCs w:val="24"/>
          <w:lang w:val="es-ES"/>
        </w:rPr>
        <w:t xml:space="preserve">Mejía, S. (2016). </w:t>
      </w:r>
      <w:r w:rsidR="00FD4923" w:rsidRPr="00BC01BE">
        <w:rPr>
          <w:rFonts w:ascii="Times New Roman" w:hAnsi="Times New Roman" w:cs="Times New Roman"/>
          <w:i/>
          <w:sz w:val="24"/>
          <w:szCs w:val="24"/>
          <w:lang w:val="es-ES"/>
        </w:rPr>
        <w:t xml:space="preserve">Inferencia estadística. </w:t>
      </w:r>
      <w:r w:rsidRPr="00BC01BE">
        <w:rPr>
          <w:rFonts w:ascii="Times New Roman" w:hAnsi="Times New Roman" w:cs="Times New Roman"/>
          <w:i/>
          <w:sz w:val="24"/>
          <w:szCs w:val="24"/>
          <w:lang w:val="es-ES"/>
        </w:rPr>
        <w:t>Apuntes de estadística con aplicaciones a la psicología</w:t>
      </w:r>
      <w:r w:rsidR="00BA1D8F" w:rsidRPr="00BC01BE">
        <w:rPr>
          <w:rFonts w:ascii="Times New Roman" w:hAnsi="Times New Roman" w:cs="Times New Roman"/>
          <w:sz w:val="24"/>
          <w:szCs w:val="24"/>
          <w:lang w:val="es-ES"/>
        </w:rPr>
        <w:t>.</w:t>
      </w:r>
      <w:r w:rsidR="00FD4923" w:rsidRPr="00BC01BE">
        <w:rPr>
          <w:rFonts w:ascii="Times New Roman" w:hAnsi="Times New Roman" w:cs="Times New Roman"/>
          <w:sz w:val="24"/>
          <w:szCs w:val="24"/>
          <w:lang w:val="es-ES"/>
        </w:rPr>
        <w:t xml:space="preserve"> Bogotá</w:t>
      </w:r>
      <w:r w:rsidR="00BA1D8F" w:rsidRPr="00BC01BE">
        <w:rPr>
          <w:rFonts w:ascii="Times New Roman" w:hAnsi="Times New Roman" w:cs="Times New Roman"/>
          <w:sz w:val="24"/>
          <w:szCs w:val="24"/>
          <w:lang w:val="es-ES"/>
        </w:rPr>
        <w:t>:</w:t>
      </w:r>
      <w:r w:rsidR="00FD4923" w:rsidRPr="00BC01BE">
        <w:rPr>
          <w:rFonts w:ascii="Times New Roman" w:hAnsi="Times New Roman" w:cs="Times New Roman"/>
          <w:sz w:val="24"/>
          <w:szCs w:val="24"/>
          <w:lang w:val="es-ES"/>
        </w:rPr>
        <w:t xml:space="preserve"> Universidad Católica de Colombia.</w:t>
      </w:r>
    </w:p>
    <w:p w:rsidR="00DB469A" w:rsidRPr="00E8414B" w:rsidRDefault="00DB469A" w:rsidP="003C6749">
      <w:pPr>
        <w:spacing w:line="240" w:lineRule="auto"/>
        <w:ind w:left="709" w:hanging="709"/>
        <w:rPr>
          <w:rFonts w:ascii="Times New Roman" w:hAnsi="Times New Roman" w:cs="Times New Roman"/>
          <w:sz w:val="24"/>
          <w:szCs w:val="24"/>
          <w:lang w:val="en-US"/>
        </w:rPr>
      </w:pPr>
      <w:proofErr w:type="spellStart"/>
      <w:r w:rsidRPr="00E8414B">
        <w:rPr>
          <w:rFonts w:ascii="Times New Roman" w:hAnsi="Times New Roman" w:cs="Times New Roman"/>
          <w:sz w:val="24"/>
          <w:szCs w:val="24"/>
          <w:shd w:val="clear" w:color="auto" w:fill="FFFFFF"/>
          <w:lang w:val="es-ES"/>
        </w:rPr>
        <w:t>Natelson</w:t>
      </w:r>
      <w:proofErr w:type="spellEnd"/>
      <w:r w:rsidRPr="00E8414B">
        <w:rPr>
          <w:rFonts w:ascii="Times New Roman" w:hAnsi="Times New Roman" w:cs="Times New Roman"/>
          <w:sz w:val="24"/>
          <w:szCs w:val="24"/>
          <w:shd w:val="clear" w:color="auto" w:fill="FFFFFF"/>
          <w:lang w:val="es-ES"/>
        </w:rPr>
        <w:t xml:space="preserve">, M., </w:t>
      </w:r>
      <w:proofErr w:type="spellStart"/>
      <w:r w:rsidRPr="00E8414B">
        <w:rPr>
          <w:rFonts w:ascii="Times New Roman" w:hAnsi="Times New Roman" w:cs="Times New Roman"/>
          <w:sz w:val="24"/>
          <w:szCs w:val="24"/>
          <w:shd w:val="clear" w:color="auto" w:fill="FFFFFF"/>
          <w:lang w:val="es-ES"/>
        </w:rPr>
        <w:t>Ruff</w:t>
      </w:r>
      <w:proofErr w:type="spellEnd"/>
      <w:r w:rsidRPr="00E8414B">
        <w:rPr>
          <w:rFonts w:ascii="Times New Roman" w:hAnsi="Times New Roman" w:cs="Times New Roman"/>
          <w:sz w:val="24"/>
          <w:szCs w:val="24"/>
          <w:shd w:val="clear" w:color="auto" w:fill="FFFFFF"/>
          <w:lang w:val="es-ES"/>
        </w:rPr>
        <w:t xml:space="preserve">, G., &amp; </w:t>
      </w:r>
      <w:proofErr w:type="spellStart"/>
      <w:r w:rsidRPr="00E8414B">
        <w:rPr>
          <w:rFonts w:ascii="Times New Roman" w:hAnsi="Times New Roman" w:cs="Times New Roman"/>
          <w:sz w:val="24"/>
          <w:szCs w:val="24"/>
          <w:shd w:val="clear" w:color="auto" w:fill="FFFFFF"/>
          <w:lang w:val="es-ES"/>
        </w:rPr>
        <w:t>Geldmacher</w:t>
      </w:r>
      <w:proofErr w:type="spellEnd"/>
      <w:r w:rsidRPr="00E8414B">
        <w:rPr>
          <w:rFonts w:ascii="Times New Roman" w:hAnsi="Times New Roman" w:cs="Times New Roman"/>
          <w:sz w:val="24"/>
          <w:szCs w:val="24"/>
          <w:shd w:val="clear" w:color="auto" w:fill="FFFFFF"/>
          <w:lang w:val="es-ES"/>
        </w:rPr>
        <w:t xml:space="preserve">, D. S. (2015). </w:t>
      </w:r>
      <w:r w:rsidRPr="00E8414B">
        <w:rPr>
          <w:rFonts w:ascii="Times New Roman" w:hAnsi="Times New Roman" w:cs="Times New Roman"/>
          <w:sz w:val="24"/>
          <w:szCs w:val="24"/>
          <w:shd w:val="clear" w:color="auto" w:fill="FFFFFF"/>
          <w:lang w:val="en-US"/>
        </w:rPr>
        <w:t>Social cognition in older adults: a review of neuropsychology, neurobiology and functional connectivity. </w:t>
      </w:r>
      <w:r w:rsidRPr="00E8414B">
        <w:rPr>
          <w:rFonts w:ascii="Times New Roman" w:hAnsi="Times New Roman" w:cs="Times New Roman"/>
          <w:i/>
          <w:iCs/>
          <w:sz w:val="24"/>
          <w:szCs w:val="24"/>
          <w:shd w:val="clear" w:color="auto" w:fill="FFFFFF"/>
          <w:lang w:val="en-US"/>
        </w:rPr>
        <w:t>Medical and Clinical Reviews</w:t>
      </w:r>
      <w:r w:rsidRPr="00E8414B">
        <w:rPr>
          <w:rFonts w:ascii="Times New Roman" w:hAnsi="Times New Roman" w:cs="Times New Roman"/>
          <w:sz w:val="24"/>
          <w:szCs w:val="24"/>
          <w:shd w:val="clear" w:color="auto" w:fill="FFFFFF"/>
          <w:lang w:val="en-US"/>
        </w:rPr>
        <w:t>, </w:t>
      </w:r>
      <w:r w:rsidRPr="00E8414B">
        <w:rPr>
          <w:rFonts w:ascii="Times New Roman" w:hAnsi="Times New Roman" w:cs="Times New Roman"/>
          <w:i/>
          <w:iCs/>
          <w:sz w:val="24"/>
          <w:szCs w:val="24"/>
          <w:shd w:val="clear" w:color="auto" w:fill="FFFFFF"/>
          <w:lang w:val="en-US"/>
        </w:rPr>
        <w:t>1</w:t>
      </w:r>
      <w:r w:rsidRPr="00E8414B">
        <w:rPr>
          <w:rFonts w:ascii="Times New Roman" w:hAnsi="Times New Roman" w:cs="Times New Roman"/>
          <w:sz w:val="24"/>
          <w:szCs w:val="24"/>
          <w:shd w:val="clear" w:color="auto" w:fill="FFFFFF"/>
          <w:lang w:val="en-US"/>
        </w:rPr>
        <w:t>, 1-8.</w:t>
      </w:r>
    </w:p>
    <w:p w:rsidR="003A1045" w:rsidRPr="00BC01BE" w:rsidRDefault="003A1045"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Nentjes</w:t>
      </w:r>
      <w:proofErr w:type="spellEnd"/>
      <w:r w:rsidRPr="00BC01BE">
        <w:rPr>
          <w:rFonts w:ascii="Times New Roman" w:hAnsi="Times New Roman" w:cs="Times New Roman"/>
          <w:sz w:val="24"/>
          <w:szCs w:val="24"/>
          <w:lang w:val="en-US"/>
        </w:rPr>
        <w:t xml:space="preserve">, L., Bernstein, D. P., </w:t>
      </w:r>
      <w:proofErr w:type="spellStart"/>
      <w:r w:rsidRPr="00BC01BE">
        <w:rPr>
          <w:rFonts w:ascii="Times New Roman" w:hAnsi="Times New Roman" w:cs="Times New Roman"/>
          <w:sz w:val="24"/>
          <w:szCs w:val="24"/>
          <w:lang w:val="en-US"/>
        </w:rPr>
        <w:t>Arntz</w:t>
      </w:r>
      <w:proofErr w:type="spellEnd"/>
      <w:r w:rsidRPr="00BC01BE">
        <w:rPr>
          <w:rFonts w:ascii="Times New Roman" w:hAnsi="Times New Roman" w:cs="Times New Roman"/>
          <w:sz w:val="24"/>
          <w:szCs w:val="24"/>
          <w:lang w:val="en-US"/>
        </w:rPr>
        <w:t xml:space="preserve">, A., </w:t>
      </w:r>
      <w:proofErr w:type="spellStart"/>
      <w:r w:rsidRPr="00BC01BE">
        <w:rPr>
          <w:rFonts w:ascii="Times New Roman" w:hAnsi="Times New Roman" w:cs="Times New Roman"/>
          <w:sz w:val="24"/>
          <w:szCs w:val="24"/>
          <w:lang w:val="en-US"/>
        </w:rPr>
        <w:t>Slaats</w:t>
      </w:r>
      <w:proofErr w:type="spellEnd"/>
      <w:r w:rsidRPr="00BC01BE">
        <w:rPr>
          <w:rFonts w:ascii="Times New Roman" w:hAnsi="Times New Roman" w:cs="Times New Roman"/>
          <w:sz w:val="24"/>
          <w:szCs w:val="24"/>
          <w:lang w:val="en-US"/>
        </w:rPr>
        <w:t xml:space="preserve">, M. E., &amp; </w:t>
      </w:r>
      <w:proofErr w:type="spellStart"/>
      <w:r w:rsidRPr="00BC01BE">
        <w:rPr>
          <w:rFonts w:ascii="Times New Roman" w:hAnsi="Times New Roman" w:cs="Times New Roman"/>
          <w:sz w:val="24"/>
          <w:szCs w:val="24"/>
          <w:lang w:val="en-US"/>
        </w:rPr>
        <w:t>Hannemann</w:t>
      </w:r>
      <w:proofErr w:type="spellEnd"/>
      <w:r w:rsidRPr="00BC01BE">
        <w:rPr>
          <w:rFonts w:ascii="Times New Roman" w:hAnsi="Times New Roman" w:cs="Times New Roman"/>
          <w:sz w:val="24"/>
          <w:szCs w:val="24"/>
          <w:lang w:val="en-US"/>
        </w:rPr>
        <w:t xml:space="preserve">, T. (2015). Theory of mind, social desirability, and unlikely symptom reporting in offenders with and without psychopathy. </w:t>
      </w:r>
      <w:r w:rsidRPr="00BC01BE">
        <w:rPr>
          <w:rFonts w:ascii="Times New Roman" w:hAnsi="Times New Roman" w:cs="Times New Roman"/>
          <w:i/>
          <w:sz w:val="24"/>
          <w:szCs w:val="24"/>
          <w:lang w:val="en-US"/>
        </w:rPr>
        <w:t>Journal of Nervous and Mental Disease, 203</w:t>
      </w:r>
      <w:r w:rsidRPr="00BC01BE">
        <w:rPr>
          <w:rFonts w:ascii="Times New Roman" w:hAnsi="Times New Roman" w:cs="Times New Roman"/>
          <w:sz w:val="24"/>
          <w:szCs w:val="24"/>
          <w:lang w:val="en-US"/>
        </w:rPr>
        <w:t>(8), 596-603. doi:10.1097/NMD.0000000000000335</w:t>
      </w:r>
    </w:p>
    <w:p w:rsidR="00FB6948" w:rsidRPr="00BC01BE" w:rsidRDefault="00FB6948"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Nentjes</w:t>
      </w:r>
      <w:proofErr w:type="spellEnd"/>
      <w:r w:rsidRPr="00BC01BE">
        <w:rPr>
          <w:rFonts w:ascii="Times New Roman" w:hAnsi="Times New Roman" w:cs="Times New Roman"/>
          <w:sz w:val="24"/>
          <w:szCs w:val="24"/>
          <w:lang w:val="en-US"/>
        </w:rPr>
        <w:t xml:space="preserve">, L., Bernstein, D. P., </w:t>
      </w:r>
      <w:proofErr w:type="spellStart"/>
      <w:r w:rsidRPr="00BC01BE">
        <w:rPr>
          <w:rFonts w:ascii="Times New Roman" w:hAnsi="Times New Roman" w:cs="Times New Roman"/>
          <w:sz w:val="24"/>
          <w:szCs w:val="24"/>
          <w:lang w:val="en-US"/>
        </w:rPr>
        <w:t>Arntz</w:t>
      </w:r>
      <w:proofErr w:type="spellEnd"/>
      <w:r w:rsidRPr="00BC01BE">
        <w:rPr>
          <w:rFonts w:ascii="Times New Roman" w:hAnsi="Times New Roman" w:cs="Times New Roman"/>
          <w:sz w:val="24"/>
          <w:szCs w:val="24"/>
          <w:lang w:val="en-US"/>
        </w:rPr>
        <w:t xml:space="preserve">, A., van </w:t>
      </w:r>
      <w:proofErr w:type="spellStart"/>
      <w:r w:rsidRPr="00BC01BE">
        <w:rPr>
          <w:rFonts w:ascii="Times New Roman" w:hAnsi="Times New Roman" w:cs="Times New Roman"/>
          <w:sz w:val="24"/>
          <w:szCs w:val="24"/>
          <w:lang w:val="en-US"/>
        </w:rPr>
        <w:t>Breukelen</w:t>
      </w:r>
      <w:proofErr w:type="spellEnd"/>
      <w:r w:rsidRPr="00BC01BE">
        <w:rPr>
          <w:rFonts w:ascii="Times New Roman" w:hAnsi="Times New Roman" w:cs="Times New Roman"/>
          <w:sz w:val="24"/>
          <w:szCs w:val="24"/>
          <w:lang w:val="en-US"/>
        </w:rPr>
        <w:t xml:space="preserve">, G., &amp; </w:t>
      </w:r>
      <w:proofErr w:type="spellStart"/>
      <w:r w:rsidRPr="00BC01BE">
        <w:rPr>
          <w:rFonts w:ascii="Times New Roman" w:hAnsi="Times New Roman" w:cs="Times New Roman"/>
          <w:sz w:val="24"/>
          <w:szCs w:val="24"/>
          <w:lang w:val="en-US"/>
        </w:rPr>
        <w:t>Slaats</w:t>
      </w:r>
      <w:proofErr w:type="spellEnd"/>
      <w:r w:rsidRPr="00BC01BE">
        <w:rPr>
          <w:rFonts w:ascii="Times New Roman" w:hAnsi="Times New Roman" w:cs="Times New Roman"/>
          <w:sz w:val="24"/>
          <w:szCs w:val="24"/>
          <w:lang w:val="en-US"/>
        </w:rPr>
        <w:t xml:space="preserve">, M. E. (2015). Examining the influence of psychopathy, hostility biases, and automatic processing on criminal offenders' Theory of Mind. </w:t>
      </w:r>
      <w:r w:rsidRPr="00BC01BE">
        <w:rPr>
          <w:rFonts w:ascii="Times New Roman" w:hAnsi="Times New Roman" w:cs="Times New Roman"/>
          <w:i/>
          <w:sz w:val="24"/>
          <w:szCs w:val="24"/>
          <w:lang w:val="en-US"/>
        </w:rPr>
        <w:t>International Journal of Law and Psychiatry, 38</w:t>
      </w:r>
      <w:r w:rsidRPr="00BC01BE">
        <w:rPr>
          <w:rFonts w:ascii="Times New Roman" w:hAnsi="Times New Roman" w:cs="Times New Roman"/>
          <w:sz w:val="24"/>
          <w:szCs w:val="24"/>
          <w:lang w:val="en-US"/>
        </w:rPr>
        <w:t>, 92-99. doi:10.1016/j.ijlp.2015.01.012.</w:t>
      </w:r>
    </w:p>
    <w:p w:rsidR="00CC2ACC" w:rsidRPr="00BC01BE" w:rsidRDefault="00CC2ACC"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Ogloff</w:t>
      </w:r>
      <w:proofErr w:type="spellEnd"/>
      <w:r w:rsidRPr="00BC01BE">
        <w:rPr>
          <w:rFonts w:ascii="Times New Roman" w:hAnsi="Times New Roman" w:cs="Times New Roman"/>
          <w:sz w:val="24"/>
          <w:szCs w:val="24"/>
          <w:lang w:val="en-US"/>
        </w:rPr>
        <w:t xml:space="preserve">, J. R., Pfeifer, J. E., Shepherd, S. M., &amp; </w:t>
      </w:r>
      <w:proofErr w:type="spellStart"/>
      <w:r w:rsidRPr="00BC01BE">
        <w:rPr>
          <w:rFonts w:ascii="Times New Roman" w:hAnsi="Times New Roman" w:cs="Times New Roman"/>
          <w:sz w:val="24"/>
          <w:szCs w:val="24"/>
          <w:lang w:val="en-US"/>
        </w:rPr>
        <w:t>Ciorciari</w:t>
      </w:r>
      <w:proofErr w:type="spellEnd"/>
      <w:r w:rsidRPr="00BC01BE">
        <w:rPr>
          <w:rFonts w:ascii="Times New Roman" w:hAnsi="Times New Roman" w:cs="Times New Roman"/>
          <w:sz w:val="24"/>
          <w:szCs w:val="24"/>
          <w:lang w:val="en-US"/>
        </w:rPr>
        <w:t xml:space="preserve">, J. (2017). Assessing the mental health, substance abuse, cognitive functioning, and social/emotional well-being needs of </w:t>
      </w:r>
      <w:r w:rsidRPr="00BC01BE">
        <w:rPr>
          <w:rFonts w:ascii="Times New Roman" w:hAnsi="Times New Roman" w:cs="Times New Roman"/>
          <w:sz w:val="24"/>
          <w:szCs w:val="24"/>
          <w:lang w:val="en-US"/>
        </w:rPr>
        <w:lastRenderedPageBreak/>
        <w:t xml:space="preserve">aboriginal prisoners in </w:t>
      </w:r>
      <w:r w:rsidR="005C2DC0" w:rsidRPr="00BC01BE">
        <w:rPr>
          <w:rFonts w:ascii="Times New Roman" w:hAnsi="Times New Roman" w:cs="Times New Roman"/>
          <w:sz w:val="24"/>
          <w:szCs w:val="24"/>
          <w:lang w:val="en-US"/>
        </w:rPr>
        <w:t xml:space="preserve">Australia. </w:t>
      </w:r>
      <w:r w:rsidRPr="00BC01BE">
        <w:rPr>
          <w:rFonts w:ascii="Times New Roman" w:hAnsi="Times New Roman" w:cs="Times New Roman"/>
          <w:i/>
          <w:sz w:val="24"/>
          <w:szCs w:val="24"/>
          <w:lang w:val="en-US"/>
        </w:rPr>
        <w:t>Journal of Correctional Health Care, 23</w:t>
      </w:r>
      <w:r w:rsidRPr="00BC01BE">
        <w:rPr>
          <w:rFonts w:ascii="Times New Roman" w:hAnsi="Times New Roman" w:cs="Times New Roman"/>
          <w:sz w:val="24"/>
          <w:szCs w:val="24"/>
          <w:lang w:val="en-US"/>
        </w:rPr>
        <w:t>(4), 398-411. doi:10.1177/1078345817723345</w:t>
      </w:r>
    </w:p>
    <w:p w:rsidR="00A74191" w:rsidRPr="00AB7EE8" w:rsidRDefault="00A74191"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O</w:t>
      </w:r>
      <w:r w:rsidR="00FF3F80" w:rsidRPr="00BC01BE">
        <w:rPr>
          <w:rFonts w:ascii="Times New Roman" w:hAnsi="Times New Roman" w:cs="Times New Roman"/>
          <w:sz w:val="24"/>
          <w:szCs w:val="24"/>
          <w:lang w:val="en-US"/>
        </w:rPr>
        <w:t>`</w:t>
      </w:r>
      <w:r w:rsidRPr="00BC01BE">
        <w:rPr>
          <w:rFonts w:ascii="Times New Roman" w:hAnsi="Times New Roman" w:cs="Times New Roman"/>
          <w:sz w:val="24"/>
          <w:szCs w:val="24"/>
          <w:lang w:val="en-US"/>
        </w:rPr>
        <w:t>Ciardha</w:t>
      </w:r>
      <w:proofErr w:type="spellEnd"/>
      <w:r w:rsidRPr="00BC01BE">
        <w:rPr>
          <w:rFonts w:ascii="Times New Roman" w:hAnsi="Times New Roman" w:cs="Times New Roman"/>
          <w:sz w:val="24"/>
          <w:szCs w:val="24"/>
          <w:lang w:val="en-US"/>
        </w:rPr>
        <w:t xml:space="preserve">, C., &amp; Ward, T. (2013). Theories of cognitive distortions in sexual offending: what the current research tells us. </w:t>
      </w:r>
      <w:r w:rsidRPr="00AB7EE8">
        <w:rPr>
          <w:rFonts w:ascii="Times New Roman" w:hAnsi="Times New Roman" w:cs="Times New Roman"/>
          <w:i/>
          <w:sz w:val="24"/>
          <w:szCs w:val="24"/>
          <w:lang w:val="en-US"/>
        </w:rPr>
        <w:t>Trauma, Violence &amp; Abuse, 14</w:t>
      </w:r>
      <w:r w:rsidRPr="00AB7EE8">
        <w:rPr>
          <w:rFonts w:ascii="Times New Roman" w:hAnsi="Times New Roman" w:cs="Times New Roman"/>
          <w:sz w:val="24"/>
          <w:szCs w:val="24"/>
          <w:lang w:val="en-US"/>
        </w:rPr>
        <w:t>(1), 5-21. doi:10.1177/1524838012467856</w:t>
      </w:r>
    </w:p>
    <w:p w:rsidR="004B06A4" w:rsidRPr="00BC01BE" w:rsidRDefault="004B06A4" w:rsidP="003C6749">
      <w:pPr>
        <w:spacing w:line="240" w:lineRule="auto"/>
        <w:ind w:left="709" w:hanging="709"/>
        <w:rPr>
          <w:rFonts w:ascii="Times New Roman" w:hAnsi="Times New Roman" w:cs="Times New Roman"/>
          <w:sz w:val="24"/>
          <w:szCs w:val="24"/>
          <w:lang w:val="en-US"/>
        </w:rPr>
      </w:pPr>
      <w:r w:rsidRPr="00AB7EE8">
        <w:rPr>
          <w:rFonts w:ascii="Times New Roman" w:hAnsi="Times New Roman" w:cs="Times New Roman"/>
          <w:sz w:val="24"/>
          <w:szCs w:val="24"/>
          <w:lang w:val="en-US"/>
        </w:rPr>
        <w:t xml:space="preserve">Onuoha, R. C., Quintana, D. S., </w:t>
      </w:r>
      <w:proofErr w:type="spellStart"/>
      <w:r w:rsidRPr="00AB7EE8">
        <w:rPr>
          <w:rFonts w:ascii="Times New Roman" w:hAnsi="Times New Roman" w:cs="Times New Roman"/>
          <w:sz w:val="24"/>
          <w:szCs w:val="24"/>
          <w:lang w:val="en-US"/>
        </w:rPr>
        <w:t>Lyvers</w:t>
      </w:r>
      <w:proofErr w:type="spellEnd"/>
      <w:r w:rsidRPr="00AB7EE8">
        <w:rPr>
          <w:rFonts w:ascii="Times New Roman" w:hAnsi="Times New Roman" w:cs="Times New Roman"/>
          <w:sz w:val="24"/>
          <w:szCs w:val="24"/>
          <w:lang w:val="en-US"/>
        </w:rPr>
        <w:t xml:space="preserve">, M., &amp; </w:t>
      </w:r>
      <w:proofErr w:type="spellStart"/>
      <w:r w:rsidRPr="00AB7EE8">
        <w:rPr>
          <w:rFonts w:ascii="Times New Roman" w:hAnsi="Times New Roman" w:cs="Times New Roman"/>
          <w:sz w:val="24"/>
          <w:szCs w:val="24"/>
          <w:lang w:val="en-US"/>
        </w:rPr>
        <w:t>Guastella</w:t>
      </w:r>
      <w:proofErr w:type="spellEnd"/>
      <w:r w:rsidRPr="00AB7EE8">
        <w:rPr>
          <w:rFonts w:ascii="Times New Roman" w:hAnsi="Times New Roman" w:cs="Times New Roman"/>
          <w:sz w:val="24"/>
          <w:szCs w:val="24"/>
          <w:lang w:val="en-US"/>
        </w:rPr>
        <w:t xml:space="preserve">, A. J. (2016). </w:t>
      </w:r>
      <w:r w:rsidRPr="00BC01BE">
        <w:rPr>
          <w:rFonts w:ascii="Times New Roman" w:hAnsi="Times New Roman" w:cs="Times New Roman"/>
          <w:sz w:val="24"/>
          <w:szCs w:val="24"/>
          <w:lang w:val="en-US"/>
        </w:rPr>
        <w:t xml:space="preserve">A Meta-analysis of theory of mind in alcohol use disorders. </w:t>
      </w:r>
      <w:r w:rsidRPr="00BC01BE">
        <w:rPr>
          <w:rFonts w:ascii="Times New Roman" w:hAnsi="Times New Roman" w:cs="Times New Roman"/>
          <w:i/>
          <w:sz w:val="24"/>
          <w:szCs w:val="24"/>
          <w:lang w:val="en-US"/>
        </w:rPr>
        <w:t>Alcohol and Alcoholism, 51</w:t>
      </w:r>
      <w:r w:rsidRPr="00BC01BE">
        <w:rPr>
          <w:rFonts w:ascii="Times New Roman" w:hAnsi="Times New Roman" w:cs="Times New Roman"/>
          <w:sz w:val="24"/>
          <w:szCs w:val="24"/>
          <w:lang w:val="en-US"/>
        </w:rPr>
        <w:t>(4), 410-415. doi:10.1093/</w:t>
      </w:r>
      <w:proofErr w:type="spellStart"/>
      <w:r w:rsidRPr="00BC01BE">
        <w:rPr>
          <w:rFonts w:ascii="Times New Roman" w:hAnsi="Times New Roman" w:cs="Times New Roman"/>
          <w:sz w:val="24"/>
          <w:szCs w:val="24"/>
          <w:lang w:val="en-US"/>
        </w:rPr>
        <w:t>alcalc</w:t>
      </w:r>
      <w:proofErr w:type="spellEnd"/>
      <w:r w:rsidRPr="00BC01BE">
        <w:rPr>
          <w:rFonts w:ascii="Times New Roman" w:hAnsi="Times New Roman" w:cs="Times New Roman"/>
          <w:sz w:val="24"/>
          <w:szCs w:val="24"/>
          <w:lang w:val="en-US"/>
        </w:rPr>
        <w:t>/agv137</w:t>
      </w:r>
    </w:p>
    <w:p w:rsidR="0026629E" w:rsidRPr="00BC01BE" w:rsidRDefault="0026629E"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O’Reilly, K., Donohoe, G., Coyle, C., O’Sullivan, D., Rowe, A., </w:t>
      </w:r>
      <w:proofErr w:type="spellStart"/>
      <w:r w:rsidRPr="00BC01BE">
        <w:rPr>
          <w:rFonts w:ascii="Times New Roman" w:hAnsi="Times New Roman" w:cs="Times New Roman"/>
          <w:sz w:val="24"/>
          <w:szCs w:val="24"/>
          <w:lang w:val="en-US"/>
        </w:rPr>
        <w:t>Losty</w:t>
      </w:r>
      <w:proofErr w:type="spellEnd"/>
      <w:r w:rsidRPr="00BC01BE">
        <w:rPr>
          <w:rFonts w:ascii="Times New Roman" w:hAnsi="Times New Roman" w:cs="Times New Roman"/>
          <w:sz w:val="24"/>
          <w:szCs w:val="24"/>
          <w:lang w:val="en-US"/>
        </w:rPr>
        <w:t xml:space="preserve">, M., ... </w:t>
      </w:r>
      <w:r w:rsidR="007375AD" w:rsidRPr="00BC01BE">
        <w:rPr>
          <w:rFonts w:ascii="Times New Roman" w:hAnsi="Times New Roman" w:cs="Times New Roman"/>
          <w:sz w:val="24"/>
          <w:szCs w:val="24"/>
          <w:lang w:val="en-US"/>
        </w:rPr>
        <w:t xml:space="preserve">Kennedy, H. G. </w:t>
      </w:r>
      <w:r w:rsidRPr="00BC01BE">
        <w:rPr>
          <w:rFonts w:ascii="Times New Roman" w:hAnsi="Times New Roman" w:cs="Times New Roman"/>
          <w:sz w:val="24"/>
          <w:szCs w:val="24"/>
          <w:lang w:val="en-US"/>
        </w:rPr>
        <w:t xml:space="preserve">(2015). Prospective cohort study of the relationship between neuro-cognition, social cognition and violence in forensic patients with schizophrenia and schizoaffective disorder. </w:t>
      </w:r>
      <w:r w:rsidRPr="00BC01BE">
        <w:rPr>
          <w:rFonts w:ascii="Times New Roman" w:hAnsi="Times New Roman" w:cs="Times New Roman"/>
          <w:i/>
          <w:sz w:val="24"/>
          <w:szCs w:val="24"/>
          <w:lang w:val="en-US"/>
        </w:rPr>
        <w:t>BMC psychiatry, 15</w:t>
      </w:r>
      <w:r w:rsidRPr="00BC01BE">
        <w:rPr>
          <w:rFonts w:ascii="Times New Roman" w:hAnsi="Times New Roman" w:cs="Times New Roman"/>
          <w:sz w:val="24"/>
          <w:szCs w:val="24"/>
          <w:lang w:val="en-US"/>
        </w:rPr>
        <w:t>(1), 155.</w:t>
      </w:r>
      <w:r w:rsidR="007375AD" w:rsidRPr="00BC01BE">
        <w:rPr>
          <w:rFonts w:ascii="Times New Roman" w:hAnsi="Times New Roman" w:cs="Times New Roman"/>
          <w:sz w:val="24"/>
          <w:szCs w:val="24"/>
          <w:lang w:val="en-US"/>
        </w:rPr>
        <w:t xml:space="preserve"> doi:10.1186/s12888-015-0548-0</w:t>
      </w:r>
    </w:p>
    <w:p w:rsidR="001A2054" w:rsidRPr="00BC01BE" w:rsidRDefault="001A2054" w:rsidP="003C6749">
      <w:pPr>
        <w:spacing w:line="240" w:lineRule="auto"/>
        <w:ind w:left="709" w:hanging="709"/>
        <w:rPr>
          <w:rFonts w:ascii="Times New Roman" w:hAnsi="Times New Roman" w:cs="Times New Roman"/>
          <w:sz w:val="24"/>
          <w:szCs w:val="24"/>
          <w:lang w:val="en-US"/>
        </w:rPr>
      </w:pPr>
      <w:r w:rsidRPr="003C6749">
        <w:rPr>
          <w:rFonts w:ascii="Times New Roman" w:hAnsi="Times New Roman" w:cs="Times New Roman"/>
          <w:sz w:val="24"/>
          <w:szCs w:val="24"/>
          <w:shd w:val="clear" w:color="auto" w:fill="FFFFFF"/>
          <w:lang w:val="en-US"/>
        </w:rPr>
        <w:t xml:space="preserve">Potvin, S., Pelletier, J., Grot, S., Hébert, C., Barr, A., &amp; </w:t>
      </w:r>
      <w:proofErr w:type="spellStart"/>
      <w:r w:rsidRPr="003C6749">
        <w:rPr>
          <w:rFonts w:ascii="Times New Roman" w:hAnsi="Times New Roman" w:cs="Times New Roman"/>
          <w:sz w:val="24"/>
          <w:szCs w:val="24"/>
          <w:shd w:val="clear" w:color="auto" w:fill="FFFFFF"/>
          <w:lang w:val="en-US"/>
        </w:rPr>
        <w:t>Lecomte</w:t>
      </w:r>
      <w:proofErr w:type="spellEnd"/>
      <w:r w:rsidRPr="003C6749">
        <w:rPr>
          <w:rFonts w:ascii="Times New Roman" w:hAnsi="Times New Roman" w:cs="Times New Roman"/>
          <w:sz w:val="24"/>
          <w:szCs w:val="24"/>
          <w:shd w:val="clear" w:color="auto" w:fill="FFFFFF"/>
          <w:lang w:val="en-US"/>
        </w:rPr>
        <w:t xml:space="preserve">, T. (2018). </w:t>
      </w:r>
      <w:r w:rsidRPr="00BC01BE">
        <w:rPr>
          <w:rFonts w:ascii="Times New Roman" w:hAnsi="Times New Roman" w:cs="Times New Roman"/>
          <w:sz w:val="24"/>
          <w:szCs w:val="24"/>
          <w:shd w:val="clear" w:color="auto" w:fill="FFFFFF"/>
          <w:lang w:val="en-US"/>
        </w:rPr>
        <w:t>Cognitive deficits in individuals with methamphetamine use disorder: a meta-analysis. </w:t>
      </w:r>
      <w:r w:rsidRPr="00BC01BE">
        <w:rPr>
          <w:rFonts w:ascii="Times New Roman" w:hAnsi="Times New Roman" w:cs="Times New Roman"/>
          <w:i/>
          <w:iCs/>
          <w:sz w:val="24"/>
          <w:szCs w:val="24"/>
          <w:shd w:val="clear" w:color="auto" w:fill="FFFFFF"/>
          <w:lang w:val="en-US"/>
        </w:rPr>
        <w:t>Addictive behaviors</w:t>
      </w:r>
      <w:r w:rsidRPr="00BC01BE">
        <w:rPr>
          <w:rFonts w:ascii="Times New Roman" w:hAnsi="Times New Roman" w:cs="Times New Roman"/>
          <w:sz w:val="24"/>
          <w:szCs w:val="24"/>
          <w:shd w:val="clear" w:color="auto" w:fill="FFFFFF"/>
          <w:lang w:val="en-US"/>
        </w:rPr>
        <w:t>, 80, 154-160. doi:</w:t>
      </w:r>
      <w:r w:rsidRPr="00BC01BE">
        <w:rPr>
          <w:rFonts w:ascii="Times New Roman" w:hAnsi="Times New Roman" w:cs="Times New Roman"/>
          <w:sz w:val="24"/>
          <w:szCs w:val="24"/>
          <w:lang w:val="en-US"/>
        </w:rPr>
        <w:t>10.1016/j.addbeh.2018.01.021</w:t>
      </w:r>
    </w:p>
    <w:p w:rsidR="0026629E" w:rsidRPr="00BC01BE" w:rsidRDefault="0026629E" w:rsidP="003C6749">
      <w:pPr>
        <w:spacing w:line="240" w:lineRule="auto"/>
        <w:ind w:left="709" w:hanging="709"/>
        <w:rPr>
          <w:rFonts w:ascii="Times New Roman" w:hAnsi="Times New Roman" w:cs="Times New Roman"/>
          <w:sz w:val="24"/>
          <w:szCs w:val="24"/>
          <w:lang w:val="en-US"/>
        </w:rPr>
      </w:pPr>
      <w:proofErr w:type="spellStart"/>
      <w:r w:rsidRPr="00BC01BE">
        <w:rPr>
          <w:rFonts w:ascii="Times New Roman" w:hAnsi="Times New Roman" w:cs="Times New Roman"/>
          <w:sz w:val="24"/>
          <w:szCs w:val="24"/>
          <w:lang w:val="en-US"/>
        </w:rPr>
        <w:t>Preibßler</w:t>
      </w:r>
      <w:proofErr w:type="spellEnd"/>
      <w:r w:rsidRPr="00BC01BE">
        <w:rPr>
          <w:rFonts w:ascii="Times New Roman" w:hAnsi="Times New Roman" w:cs="Times New Roman"/>
          <w:sz w:val="24"/>
          <w:szCs w:val="24"/>
          <w:lang w:val="en-US"/>
        </w:rPr>
        <w:t xml:space="preserve">, S., </w:t>
      </w:r>
      <w:proofErr w:type="spellStart"/>
      <w:r w:rsidRPr="00BC01BE">
        <w:rPr>
          <w:rFonts w:ascii="Times New Roman" w:hAnsi="Times New Roman" w:cs="Times New Roman"/>
          <w:sz w:val="24"/>
          <w:szCs w:val="24"/>
          <w:lang w:val="en-US"/>
        </w:rPr>
        <w:t>Dziobek</w:t>
      </w:r>
      <w:proofErr w:type="spellEnd"/>
      <w:r w:rsidRPr="00BC01BE">
        <w:rPr>
          <w:rFonts w:ascii="Times New Roman" w:hAnsi="Times New Roman" w:cs="Times New Roman"/>
          <w:sz w:val="24"/>
          <w:szCs w:val="24"/>
          <w:lang w:val="en-US"/>
        </w:rPr>
        <w:t xml:space="preserve">, I., Ritter, K., </w:t>
      </w:r>
      <w:proofErr w:type="spellStart"/>
      <w:r w:rsidRPr="00BC01BE">
        <w:rPr>
          <w:rFonts w:ascii="Times New Roman" w:hAnsi="Times New Roman" w:cs="Times New Roman"/>
          <w:sz w:val="24"/>
          <w:szCs w:val="24"/>
          <w:lang w:val="en-US"/>
        </w:rPr>
        <w:t>Heekeren</w:t>
      </w:r>
      <w:proofErr w:type="spellEnd"/>
      <w:r w:rsidRPr="00BC01BE">
        <w:rPr>
          <w:rFonts w:ascii="Times New Roman" w:hAnsi="Times New Roman" w:cs="Times New Roman"/>
          <w:sz w:val="24"/>
          <w:szCs w:val="24"/>
          <w:lang w:val="en-US"/>
        </w:rPr>
        <w:t xml:space="preserve">, H. R., </w:t>
      </w:r>
      <w:r w:rsidR="00F23C50" w:rsidRPr="00BC01BE">
        <w:rPr>
          <w:rFonts w:ascii="Times New Roman" w:hAnsi="Times New Roman" w:cs="Times New Roman"/>
          <w:sz w:val="24"/>
          <w:szCs w:val="24"/>
          <w:lang w:val="en-US"/>
        </w:rPr>
        <w:t>&amp;</w:t>
      </w:r>
      <w:r w:rsidRPr="00BC01BE">
        <w:rPr>
          <w:rFonts w:ascii="Times New Roman" w:hAnsi="Times New Roman" w:cs="Times New Roman"/>
          <w:sz w:val="24"/>
          <w:szCs w:val="24"/>
          <w:lang w:val="en-US"/>
        </w:rPr>
        <w:t xml:space="preserve"> </w:t>
      </w:r>
      <w:proofErr w:type="spellStart"/>
      <w:r w:rsidRPr="00BC01BE">
        <w:rPr>
          <w:rFonts w:ascii="Times New Roman" w:hAnsi="Times New Roman" w:cs="Times New Roman"/>
          <w:sz w:val="24"/>
          <w:szCs w:val="24"/>
          <w:lang w:val="en-US"/>
        </w:rPr>
        <w:t>Roepke</w:t>
      </w:r>
      <w:proofErr w:type="spellEnd"/>
      <w:r w:rsidRPr="00BC01BE">
        <w:rPr>
          <w:rFonts w:ascii="Times New Roman" w:hAnsi="Times New Roman" w:cs="Times New Roman"/>
          <w:sz w:val="24"/>
          <w:szCs w:val="24"/>
          <w:lang w:val="en-US"/>
        </w:rPr>
        <w:t xml:space="preserve">, S. (2010). Social cognition in borderline personality disorder: evidence for disturbed recognition of the emotions, thoughts, and intentions of others. </w:t>
      </w:r>
      <w:r w:rsidRPr="00BC01BE">
        <w:rPr>
          <w:rFonts w:ascii="Times New Roman" w:hAnsi="Times New Roman" w:cs="Times New Roman"/>
          <w:i/>
          <w:sz w:val="24"/>
          <w:szCs w:val="24"/>
          <w:lang w:val="en-US"/>
        </w:rPr>
        <w:t>Front</w:t>
      </w:r>
      <w:r w:rsidR="00210154" w:rsidRPr="00BC01BE">
        <w:rPr>
          <w:rFonts w:ascii="Times New Roman" w:hAnsi="Times New Roman" w:cs="Times New Roman"/>
          <w:i/>
          <w:sz w:val="24"/>
          <w:szCs w:val="24"/>
          <w:lang w:val="en-US"/>
        </w:rPr>
        <w:t>iers in</w:t>
      </w:r>
      <w:r w:rsidRPr="00BC01BE">
        <w:rPr>
          <w:rFonts w:ascii="Times New Roman" w:hAnsi="Times New Roman" w:cs="Times New Roman"/>
          <w:i/>
          <w:sz w:val="24"/>
          <w:szCs w:val="24"/>
          <w:lang w:val="en-US"/>
        </w:rPr>
        <w:t xml:space="preserve"> Behav</w:t>
      </w:r>
      <w:r w:rsidR="00210154" w:rsidRPr="00BC01BE">
        <w:rPr>
          <w:rFonts w:ascii="Times New Roman" w:hAnsi="Times New Roman" w:cs="Times New Roman"/>
          <w:i/>
          <w:sz w:val="24"/>
          <w:szCs w:val="24"/>
          <w:lang w:val="en-US"/>
        </w:rPr>
        <w:t>ioral</w:t>
      </w:r>
      <w:r w:rsidRPr="00BC01BE">
        <w:rPr>
          <w:rFonts w:ascii="Times New Roman" w:hAnsi="Times New Roman" w:cs="Times New Roman"/>
          <w:i/>
          <w:sz w:val="24"/>
          <w:szCs w:val="24"/>
          <w:lang w:val="en-US"/>
        </w:rPr>
        <w:t xml:space="preserve"> Neurosci</w:t>
      </w:r>
      <w:r w:rsidR="00210154" w:rsidRPr="00BC01BE">
        <w:rPr>
          <w:rFonts w:ascii="Times New Roman" w:hAnsi="Times New Roman" w:cs="Times New Roman"/>
          <w:i/>
          <w:sz w:val="24"/>
          <w:szCs w:val="24"/>
          <w:lang w:val="en-US"/>
        </w:rPr>
        <w:t xml:space="preserve">ence, </w:t>
      </w:r>
      <w:r w:rsidRPr="00BC01BE">
        <w:rPr>
          <w:rFonts w:ascii="Times New Roman" w:hAnsi="Times New Roman" w:cs="Times New Roman"/>
          <w:i/>
          <w:sz w:val="24"/>
          <w:szCs w:val="24"/>
          <w:lang w:val="en-US"/>
        </w:rPr>
        <w:t>4</w:t>
      </w:r>
      <w:r w:rsidR="00186101" w:rsidRPr="00BC01BE">
        <w:rPr>
          <w:rFonts w:ascii="Times New Roman" w:hAnsi="Times New Roman" w:cs="Times New Roman"/>
          <w:i/>
          <w:sz w:val="24"/>
          <w:szCs w:val="24"/>
          <w:lang w:val="en-US"/>
        </w:rPr>
        <w:t xml:space="preserve">, </w:t>
      </w:r>
      <w:r w:rsidRPr="00BC01BE">
        <w:rPr>
          <w:rFonts w:ascii="Times New Roman" w:hAnsi="Times New Roman" w:cs="Times New Roman"/>
          <w:sz w:val="24"/>
          <w:szCs w:val="24"/>
          <w:lang w:val="en-US"/>
        </w:rPr>
        <w:t>182. doi:10.3389/fnbeh.2010.00182</w:t>
      </w:r>
    </w:p>
    <w:p w:rsidR="000E1B2F" w:rsidRPr="00BC01BE" w:rsidRDefault="000E1B2F"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Premack, D., &amp; Woodruff, G. (1978). Does the chimpanzee have a theory of mind? </w:t>
      </w:r>
      <w:r w:rsidRPr="00BC01BE">
        <w:rPr>
          <w:rFonts w:ascii="Times New Roman" w:hAnsi="Times New Roman" w:cs="Times New Roman"/>
          <w:i/>
          <w:sz w:val="24"/>
          <w:szCs w:val="24"/>
          <w:lang w:val="en-US"/>
        </w:rPr>
        <w:t>Behavioral and Brain Sciences, 1</w:t>
      </w:r>
      <w:r w:rsidRPr="00BC01BE">
        <w:rPr>
          <w:rFonts w:ascii="Times New Roman" w:hAnsi="Times New Roman" w:cs="Times New Roman"/>
          <w:sz w:val="24"/>
          <w:szCs w:val="24"/>
          <w:lang w:val="en-US"/>
        </w:rPr>
        <w:t>(4), 515-526. doi:10.1017/S0140525X00076512</w:t>
      </w:r>
    </w:p>
    <w:p w:rsidR="0016531E" w:rsidRPr="00BC01BE" w:rsidRDefault="0016531E"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Rabin, L.</w:t>
      </w:r>
      <w:r w:rsidR="00626B02" w:rsidRPr="00BC01BE">
        <w:rPr>
          <w:rFonts w:ascii="Times New Roman" w:hAnsi="Times New Roman" w:cs="Times New Roman"/>
          <w:sz w:val="24"/>
          <w:szCs w:val="24"/>
          <w:lang w:val="en-US"/>
        </w:rPr>
        <w:t xml:space="preserve"> </w:t>
      </w:r>
      <w:r w:rsidRPr="00BC01BE">
        <w:rPr>
          <w:rFonts w:ascii="Times New Roman" w:hAnsi="Times New Roman" w:cs="Times New Roman"/>
          <w:sz w:val="24"/>
          <w:szCs w:val="24"/>
          <w:lang w:val="en-US"/>
        </w:rPr>
        <w:t xml:space="preserve">A., </w:t>
      </w:r>
      <w:proofErr w:type="spellStart"/>
      <w:r w:rsidRPr="00BC01BE">
        <w:rPr>
          <w:rFonts w:ascii="Times New Roman" w:hAnsi="Times New Roman" w:cs="Times New Roman"/>
          <w:sz w:val="24"/>
          <w:szCs w:val="24"/>
          <w:lang w:val="en-US"/>
        </w:rPr>
        <w:t>Borgos</w:t>
      </w:r>
      <w:proofErr w:type="spellEnd"/>
      <w:r w:rsidRPr="00BC01BE">
        <w:rPr>
          <w:rFonts w:ascii="Times New Roman" w:hAnsi="Times New Roman" w:cs="Times New Roman"/>
          <w:sz w:val="24"/>
          <w:szCs w:val="24"/>
          <w:lang w:val="en-US"/>
        </w:rPr>
        <w:t>, M.</w:t>
      </w:r>
      <w:r w:rsidR="00626B02" w:rsidRPr="00BC01BE">
        <w:rPr>
          <w:rFonts w:ascii="Times New Roman" w:hAnsi="Times New Roman" w:cs="Times New Roman"/>
          <w:sz w:val="24"/>
          <w:szCs w:val="24"/>
          <w:lang w:val="en-US"/>
        </w:rPr>
        <w:t xml:space="preserve"> </w:t>
      </w:r>
      <w:r w:rsidRPr="00BC01BE">
        <w:rPr>
          <w:rFonts w:ascii="Times New Roman" w:hAnsi="Times New Roman" w:cs="Times New Roman"/>
          <w:sz w:val="24"/>
          <w:szCs w:val="24"/>
          <w:lang w:val="en-US"/>
        </w:rPr>
        <w:t>J.</w:t>
      </w:r>
      <w:r w:rsidR="00626B02" w:rsidRPr="00BC01BE">
        <w:rPr>
          <w:rFonts w:ascii="Times New Roman" w:hAnsi="Times New Roman" w:cs="Times New Roman"/>
          <w:sz w:val="24"/>
          <w:szCs w:val="24"/>
          <w:lang w:val="en-US"/>
        </w:rPr>
        <w:t>, &amp;</w:t>
      </w:r>
      <w:r w:rsidRPr="00BC01BE">
        <w:rPr>
          <w:rFonts w:ascii="Times New Roman" w:hAnsi="Times New Roman" w:cs="Times New Roman"/>
          <w:sz w:val="24"/>
          <w:szCs w:val="24"/>
          <w:lang w:val="en-US"/>
        </w:rPr>
        <w:t xml:space="preserve"> </w:t>
      </w:r>
      <w:proofErr w:type="spellStart"/>
      <w:r w:rsidRPr="00BC01BE">
        <w:rPr>
          <w:rFonts w:ascii="Times New Roman" w:hAnsi="Times New Roman" w:cs="Times New Roman"/>
          <w:sz w:val="24"/>
          <w:szCs w:val="24"/>
          <w:lang w:val="en-US"/>
        </w:rPr>
        <w:t>Saykin</w:t>
      </w:r>
      <w:proofErr w:type="spellEnd"/>
      <w:r w:rsidRPr="00BC01BE">
        <w:rPr>
          <w:rFonts w:ascii="Times New Roman" w:hAnsi="Times New Roman" w:cs="Times New Roman"/>
          <w:sz w:val="24"/>
          <w:szCs w:val="24"/>
          <w:lang w:val="en-US"/>
        </w:rPr>
        <w:t>, A.</w:t>
      </w:r>
      <w:r w:rsidR="00626B02" w:rsidRPr="00BC01BE">
        <w:rPr>
          <w:rFonts w:ascii="Times New Roman" w:hAnsi="Times New Roman" w:cs="Times New Roman"/>
          <w:sz w:val="24"/>
          <w:szCs w:val="24"/>
          <w:lang w:val="en-US"/>
        </w:rPr>
        <w:t xml:space="preserve"> </w:t>
      </w:r>
      <w:r w:rsidRPr="00BC01BE">
        <w:rPr>
          <w:rFonts w:ascii="Times New Roman" w:hAnsi="Times New Roman" w:cs="Times New Roman"/>
          <w:sz w:val="24"/>
          <w:szCs w:val="24"/>
          <w:lang w:val="en-US"/>
        </w:rPr>
        <w:t xml:space="preserve">J. (2008). A survey of neuropsychologists practices and perspectives regarding the assessment of judgment ability. </w:t>
      </w:r>
      <w:r w:rsidRPr="00BC01BE">
        <w:rPr>
          <w:rFonts w:ascii="Times New Roman" w:hAnsi="Times New Roman" w:cs="Times New Roman"/>
          <w:i/>
          <w:sz w:val="24"/>
          <w:szCs w:val="24"/>
          <w:lang w:val="en-US"/>
        </w:rPr>
        <w:t>Applied Neuropsychology, 15</w:t>
      </w:r>
      <w:r w:rsidRPr="00BC01BE">
        <w:rPr>
          <w:rFonts w:ascii="Times New Roman" w:hAnsi="Times New Roman" w:cs="Times New Roman"/>
          <w:sz w:val="24"/>
          <w:szCs w:val="24"/>
          <w:lang w:val="en-US"/>
        </w:rPr>
        <w:t>(4), 264-273.</w:t>
      </w:r>
      <w:r w:rsidR="00626B02" w:rsidRPr="00BC01BE">
        <w:rPr>
          <w:rFonts w:ascii="Times New Roman" w:hAnsi="Times New Roman" w:cs="Times New Roman"/>
          <w:sz w:val="24"/>
          <w:szCs w:val="24"/>
          <w:lang w:val="en-US"/>
        </w:rPr>
        <w:t xml:space="preserve"> doi:10.1080/09084280802325090.</w:t>
      </w:r>
    </w:p>
    <w:p w:rsidR="00A44B17" w:rsidRPr="00BC01BE" w:rsidRDefault="00A44B17" w:rsidP="003C6749">
      <w:pPr>
        <w:spacing w:line="240" w:lineRule="auto"/>
        <w:ind w:left="709" w:hanging="709"/>
        <w:rPr>
          <w:rFonts w:ascii="Times New Roman" w:hAnsi="Times New Roman" w:cs="Times New Roman"/>
          <w:sz w:val="24"/>
          <w:szCs w:val="24"/>
          <w:shd w:val="clear" w:color="auto" w:fill="FFFFFF"/>
          <w:lang w:val="en-US"/>
        </w:rPr>
      </w:pPr>
      <w:proofErr w:type="spellStart"/>
      <w:r w:rsidRPr="00BC01BE">
        <w:rPr>
          <w:rFonts w:ascii="Times New Roman" w:hAnsi="Times New Roman" w:cs="Times New Roman"/>
          <w:sz w:val="24"/>
          <w:szCs w:val="24"/>
          <w:shd w:val="clear" w:color="auto" w:fill="FFFFFF"/>
          <w:lang w:val="en-US"/>
        </w:rPr>
        <w:t>Samamé</w:t>
      </w:r>
      <w:proofErr w:type="spellEnd"/>
      <w:r w:rsidRPr="00BC01BE">
        <w:rPr>
          <w:rFonts w:ascii="Times New Roman" w:hAnsi="Times New Roman" w:cs="Times New Roman"/>
          <w:sz w:val="24"/>
          <w:szCs w:val="24"/>
          <w:shd w:val="clear" w:color="auto" w:fill="FFFFFF"/>
          <w:lang w:val="en-US"/>
        </w:rPr>
        <w:t xml:space="preserve">, C., Martino, D. J., &amp; </w:t>
      </w:r>
      <w:proofErr w:type="spellStart"/>
      <w:r w:rsidRPr="00BC01BE">
        <w:rPr>
          <w:rFonts w:ascii="Times New Roman" w:hAnsi="Times New Roman" w:cs="Times New Roman"/>
          <w:sz w:val="24"/>
          <w:szCs w:val="24"/>
          <w:shd w:val="clear" w:color="auto" w:fill="FFFFFF"/>
          <w:lang w:val="en-US"/>
        </w:rPr>
        <w:t>Strejilevich</w:t>
      </w:r>
      <w:proofErr w:type="spellEnd"/>
      <w:r w:rsidRPr="00BC01BE">
        <w:rPr>
          <w:rFonts w:ascii="Times New Roman" w:hAnsi="Times New Roman" w:cs="Times New Roman"/>
          <w:sz w:val="24"/>
          <w:szCs w:val="24"/>
          <w:shd w:val="clear" w:color="auto" w:fill="FFFFFF"/>
          <w:lang w:val="en-US"/>
        </w:rPr>
        <w:t>, S. A. (2015). An individual task meta-analysis of social cognition in euthymic bipolar disorders. </w:t>
      </w:r>
      <w:r w:rsidRPr="00BC01BE">
        <w:rPr>
          <w:rFonts w:ascii="Times New Roman" w:hAnsi="Times New Roman" w:cs="Times New Roman"/>
          <w:i/>
          <w:iCs/>
          <w:sz w:val="24"/>
          <w:szCs w:val="24"/>
          <w:shd w:val="clear" w:color="auto" w:fill="FFFFFF"/>
          <w:lang w:val="en-US"/>
        </w:rPr>
        <w:t>Journal of affective disorders</w:t>
      </w:r>
      <w:r w:rsidRPr="00BC01BE">
        <w:rPr>
          <w:rFonts w:ascii="Times New Roman" w:hAnsi="Times New Roman" w:cs="Times New Roman"/>
          <w:sz w:val="24"/>
          <w:szCs w:val="24"/>
          <w:shd w:val="clear" w:color="auto" w:fill="FFFFFF"/>
          <w:lang w:val="en-US"/>
        </w:rPr>
        <w:t>, </w:t>
      </w:r>
      <w:r w:rsidRPr="00BC01BE">
        <w:rPr>
          <w:rFonts w:ascii="Times New Roman" w:hAnsi="Times New Roman" w:cs="Times New Roman"/>
          <w:i/>
          <w:iCs/>
          <w:sz w:val="24"/>
          <w:szCs w:val="24"/>
          <w:shd w:val="clear" w:color="auto" w:fill="FFFFFF"/>
          <w:lang w:val="en-US"/>
        </w:rPr>
        <w:t>173</w:t>
      </w:r>
      <w:r w:rsidRPr="00BC01BE">
        <w:rPr>
          <w:rFonts w:ascii="Times New Roman" w:hAnsi="Times New Roman" w:cs="Times New Roman"/>
          <w:sz w:val="24"/>
          <w:szCs w:val="24"/>
          <w:shd w:val="clear" w:color="auto" w:fill="FFFFFF"/>
          <w:lang w:val="en-US"/>
        </w:rPr>
        <w:t>, 146-153.</w:t>
      </w:r>
      <w:r w:rsidR="00167E30">
        <w:rPr>
          <w:rFonts w:ascii="Times New Roman" w:hAnsi="Times New Roman" w:cs="Times New Roman"/>
          <w:sz w:val="24"/>
          <w:szCs w:val="24"/>
          <w:shd w:val="clear" w:color="auto" w:fill="FFFFFF"/>
          <w:lang w:val="en-US"/>
        </w:rPr>
        <w:t xml:space="preserve"> </w:t>
      </w:r>
      <w:proofErr w:type="gramStart"/>
      <w:r w:rsidR="00167E30">
        <w:rPr>
          <w:rFonts w:ascii="Times New Roman" w:hAnsi="Times New Roman" w:cs="Times New Roman"/>
          <w:sz w:val="24"/>
          <w:szCs w:val="24"/>
          <w:shd w:val="clear" w:color="auto" w:fill="FFFFFF"/>
          <w:lang w:val="en-US"/>
        </w:rPr>
        <w:t>doi:</w:t>
      </w:r>
      <w:r w:rsidR="00167E30" w:rsidRPr="00167E30">
        <w:rPr>
          <w:rFonts w:ascii="Times New Roman" w:hAnsi="Times New Roman" w:cs="Times New Roman"/>
          <w:sz w:val="24"/>
          <w:szCs w:val="24"/>
          <w:shd w:val="clear" w:color="auto" w:fill="FFFFFF"/>
          <w:lang w:val="en-US"/>
        </w:rPr>
        <w:t>10.1016/j.jad</w:t>
      </w:r>
      <w:proofErr w:type="gramEnd"/>
      <w:r w:rsidR="00167E30" w:rsidRPr="00167E30">
        <w:rPr>
          <w:rFonts w:ascii="Times New Roman" w:hAnsi="Times New Roman" w:cs="Times New Roman"/>
          <w:sz w:val="24"/>
          <w:szCs w:val="24"/>
          <w:shd w:val="clear" w:color="auto" w:fill="FFFFFF"/>
          <w:lang w:val="en-US"/>
        </w:rPr>
        <w:t>.2014.10.055</w:t>
      </w:r>
    </w:p>
    <w:p w:rsidR="00087982" w:rsidRPr="00BC01BE" w:rsidRDefault="00087982"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color w:val="222222"/>
          <w:sz w:val="24"/>
          <w:szCs w:val="24"/>
          <w:shd w:val="clear" w:color="auto" w:fill="FFFFFF"/>
          <w:lang w:val="en-US"/>
        </w:rPr>
        <w:t>Saver, J. L., &amp; Damasio, A. R. (1991). Preserved access and processing of social knowledge in a patient with acquired sociopathy due to ventromedial frontal damage. </w:t>
      </w:r>
      <w:proofErr w:type="spellStart"/>
      <w:r w:rsidRPr="00AB7EE8">
        <w:rPr>
          <w:rFonts w:ascii="Times New Roman" w:hAnsi="Times New Roman" w:cs="Times New Roman"/>
          <w:i/>
          <w:iCs/>
          <w:color w:val="222222"/>
          <w:sz w:val="24"/>
          <w:szCs w:val="24"/>
          <w:shd w:val="clear" w:color="auto" w:fill="FFFFFF"/>
          <w:lang w:val="en-US"/>
        </w:rPr>
        <w:t>Neuropsychologia</w:t>
      </w:r>
      <w:proofErr w:type="spellEnd"/>
      <w:r w:rsidRPr="00AB7EE8">
        <w:rPr>
          <w:rFonts w:ascii="Times New Roman" w:hAnsi="Times New Roman" w:cs="Times New Roman"/>
          <w:color w:val="222222"/>
          <w:sz w:val="24"/>
          <w:szCs w:val="24"/>
          <w:shd w:val="clear" w:color="auto" w:fill="FFFFFF"/>
          <w:lang w:val="en-US"/>
        </w:rPr>
        <w:t>, </w:t>
      </w:r>
      <w:r w:rsidRPr="00AB7EE8">
        <w:rPr>
          <w:rFonts w:ascii="Times New Roman" w:hAnsi="Times New Roman" w:cs="Times New Roman"/>
          <w:i/>
          <w:iCs/>
          <w:color w:val="222222"/>
          <w:sz w:val="24"/>
          <w:szCs w:val="24"/>
          <w:shd w:val="clear" w:color="auto" w:fill="FFFFFF"/>
          <w:lang w:val="en-US"/>
        </w:rPr>
        <w:t>29</w:t>
      </w:r>
      <w:r w:rsidRPr="00AB7EE8">
        <w:rPr>
          <w:rFonts w:ascii="Times New Roman" w:hAnsi="Times New Roman" w:cs="Times New Roman"/>
          <w:color w:val="222222"/>
          <w:sz w:val="24"/>
          <w:szCs w:val="24"/>
          <w:shd w:val="clear" w:color="auto" w:fill="FFFFFF"/>
          <w:lang w:val="en-US"/>
        </w:rPr>
        <w:t>(12), 1241-1249.</w:t>
      </w:r>
      <w:r w:rsidR="006E44F7">
        <w:rPr>
          <w:rFonts w:ascii="Times New Roman" w:hAnsi="Times New Roman" w:cs="Times New Roman"/>
          <w:color w:val="222222"/>
          <w:sz w:val="24"/>
          <w:szCs w:val="24"/>
          <w:shd w:val="clear" w:color="auto" w:fill="FFFFFF"/>
          <w:lang w:val="en-US"/>
        </w:rPr>
        <w:t xml:space="preserve"> doi:</w:t>
      </w:r>
      <w:r w:rsidR="006E44F7" w:rsidRPr="006E44F7">
        <w:rPr>
          <w:rFonts w:ascii="Times New Roman" w:hAnsi="Times New Roman" w:cs="Times New Roman"/>
          <w:color w:val="222222"/>
          <w:sz w:val="24"/>
          <w:szCs w:val="24"/>
          <w:shd w:val="clear" w:color="auto" w:fill="FFFFFF"/>
          <w:lang w:val="en-US"/>
        </w:rPr>
        <w:t>10.1016/0028-3932(91)90037-9</w:t>
      </w:r>
    </w:p>
    <w:p w:rsidR="00E5685A" w:rsidRPr="00BC01BE" w:rsidRDefault="00E5685A" w:rsidP="003C6749">
      <w:pPr>
        <w:spacing w:line="240" w:lineRule="auto"/>
        <w:ind w:left="709" w:hanging="709"/>
        <w:rPr>
          <w:rFonts w:ascii="Times New Roman" w:hAnsi="Times New Roman" w:cs="Times New Roman"/>
          <w:sz w:val="24"/>
          <w:szCs w:val="24"/>
          <w:lang w:val="es-ES"/>
        </w:rPr>
      </w:pPr>
      <w:proofErr w:type="spellStart"/>
      <w:r w:rsidRPr="00BC01BE">
        <w:rPr>
          <w:rFonts w:ascii="Times New Roman" w:hAnsi="Times New Roman" w:cs="Times New Roman"/>
          <w:sz w:val="24"/>
          <w:szCs w:val="24"/>
          <w:lang w:val="en-US"/>
        </w:rPr>
        <w:t>Shamay-Tsoory</w:t>
      </w:r>
      <w:proofErr w:type="spellEnd"/>
      <w:r w:rsidRPr="00BC01BE">
        <w:rPr>
          <w:rFonts w:ascii="Times New Roman" w:hAnsi="Times New Roman" w:cs="Times New Roman"/>
          <w:sz w:val="24"/>
          <w:szCs w:val="24"/>
          <w:lang w:val="en-US"/>
        </w:rPr>
        <w:t xml:space="preserve">, S. G., Harari, H., </w:t>
      </w:r>
      <w:proofErr w:type="spellStart"/>
      <w:r w:rsidRPr="00BC01BE">
        <w:rPr>
          <w:rFonts w:ascii="Times New Roman" w:hAnsi="Times New Roman" w:cs="Times New Roman"/>
          <w:sz w:val="24"/>
          <w:szCs w:val="24"/>
          <w:lang w:val="en-US"/>
        </w:rPr>
        <w:t>Aharon-Peretz</w:t>
      </w:r>
      <w:proofErr w:type="spellEnd"/>
      <w:r w:rsidRPr="00BC01BE">
        <w:rPr>
          <w:rFonts w:ascii="Times New Roman" w:hAnsi="Times New Roman" w:cs="Times New Roman"/>
          <w:sz w:val="24"/>
          <w:szCs w:val="24"/>
          <w:lang w:val="en-US"/>
        </w:rPr>
        <w:t xml:space="preserve">, J., &amp; </w:t>
      </w:r>
      <w:proofErr w:type="spellStart"/>
      <w:r w:rsidRPr="00BC01BE">
        <w:rPr>
          <w:rFonts w:ascii="Times New Roman" w:hAnsi="Times New Roman" w:cs="Times New Roman"/>
          <w:sz w:val="24"/>
          <w:szCs w:val="24"/>
          <w:lang w:val="en-US"/>
        </w:rPr>
        <w:t>Levkovitz</w:t>
      </w:r>
      <w:proofErr w:type="spellEnd"/>
      <w:r w:rsidRPr="00BC01BE">
        <w:rPr>
          <w:rFonts w:ascii="Times New Roman" w:hAnsi="Times New Roman" w:cs="Times New Roman"/>
          <w:sz w:val="24"/>
          <w:szCs w:val="24"/>
          <w:lang w:val="en-US"/>
        </w:rPr>
        <w:t xml:space="preserve">, Y. (2010). The role of the orbitofrontal cortex in affective theory of mind deficits in criminal offenders with psychopathic tendencies. </w:t>
      </w:r>
      <w:proofErr w:type="spellStart"/>
      <w:r w:rsidRPr="00BC01BE">
        <w:rPr>
          <w:rFonts w:ascii="Times New Roman" w:hAnsi="Times New Roman" w:cs="Times New Roman"/>
          <w:i/>
          <w:sz w:val="24"/>
          <w:szCs w:val="24"/>
          <w:lang w:val="es-ES"/>
        </w:rPr>
        <w:t>Cortex</w:t>
      </w:r>
      <w:proofErr w:type="spellEnd"/>
      <w:r w:rsidRPr="00BC01BE">
        <w:rPr>
          <w:rFonts w:ascii="Times New Roman" w:hAnsi="Times New Roman" w:cs="Times New Roman"/>
          <w:i/>
          <w:sz w:val="24"/>
          <w:szCs w:val="24"/>
          <w:lang w:val="es-ES"/>
        </w:rPr>
        <w:t>, 46</w:t>
      </w:r>
      <w:r w:rsidRPr="00BC01BE">
        <w:rPr>
          <w:rFonts w:ascii="Times New Roman" w:hAnsi="Times New Roman" w:cs="Times New Roman"/>
          <w:sz w:val="24"/>
          <w:szCs w:val="24"/>
          <w:lang w:val="es-ES"/>
        </w:rPr>
        <w:t>(5), 668-677. doi:10.1016/j.cortex.2009.04.008</w:t>
      </w:r>
    </w:p>
    <w:p w:rsidR="004E5F9C" w:rsidRPr="00BC01BE" w:rsidRDefault="004E5F9C" w:rsidP="003C6749">
      <w:pPr>
        <w:spacing w:line="240" w:lineRule="auto"/>
        <w:ind w:left="709" w:hanging="709"/>
        <w:rPr>
          <w:rFonts w:ascii="Times New Roman" w:hAnsi="Times New Roman" w:cs="Times New Roman"/>
          <w:sz w:val="24"/>
          <w:szCs w:val="24"/>
          <w:lang w:val="es-ES"/>
        </w:rPr>
      </w:pPr>
      <w:r w:rsidRPr="00BC01BE">
        <w:rPr>
          <w:rFonts w:ascii="Times New Roman" w:hAnsi="Times New Roman" w:cs="Times New Roman"/>
          <w:sz w:val="24"/>
          <w:szCs w:val="24"/>
        </w:rPr>
        <w:t xml:space="preserve">Solanas, A., &amp; Sierra, V. (1994). Bootstrap: fundamentos e introducción a sus aplicaciones. </w:t>
      </w:r>
      <w:r w:rsidRPr="00BC01BE">
        <w:rPr>
          <w:rFonts w:ascii="Times New Roman" w:hAnsi="Times New Roman" w:cs="Times New Roman"/>
          <w:i/>
          <w:sz w:val="24"/>
          <w:szCs w:val="24"/>
        </w:rPr>
        <w:t>Anuario de Psicología, 55</w:t>
      </w:r>
      <w:r w:rsidRPr="00BC01BE">
        <w:rPr>
          <w:rFonts w:ascii="Times New Roman" w:hAnsi="Times New Roman" w:cs="Times New Roman"/>
          <w:sz w:val="24"/>
          <w:szCs w:val="24"/>
        </w:rPr>
        <w:t xml:space="preserve">, 143-154. </w:t>
      </w:r>
      <w:r w:rsidRPr="00BC01BE">
        <w:rPr>
          <w:rFonts w:ascii="Times New Roman" w:hAnsi="Times New Roman" w:cs="Times New Roman"/>
          <w:i/>
          <w:sz w:val="24"/>
          <w:szCs w:val="24"/>
        </w:rPr>
        <w:t xml:space="preserve"> </w:t>
      </w:r>
      <w:r w:rsidRPr="00BC01BE">
        <w:rPr>
          <w:rFonts w:ascii="Times New Roman" w:hAnsi="Times New Roman" w:cs="Times New Roman"/>
          <w:sz w:val="24"/>
          <w:szCs w:val="24"/>
        </w:rPr>
        <w:tab/>
      </w:r>
    </w:p>
    <w:p w:rsidR="00475CE1" w:rsidRPr="00BC01BE" w:rsidRDefault="00475CE1"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s-ES"/>
        </w:rPr>
        <w:t xml:space="preserve">Teng, E., Po, H. L. &amp; Cummings, J. L. (2007). </w:t>
      </w:r>
      <w:r w:rsidRPr="00BC01BE">
        <w:rPr>
          <w:rFonts w:ascii="Times New Roman" w:hAnsi="Times New Roman" w:cs="Times New Roman"/>
          <w:sz w:val="24"/>
          <w:szCs w:val="24"/>
          <w:lang w:val="en-US"/>
        </w:rPr>
        <w:t xml:space="preserve">Deficits in facial emotion processing in mild cognitive impairment. </w:t>
      </w:r>
      <w:r w:rsidRPr="00BC01BE">
        <w:rPr>
          <w:rFonts w:ascii="Times New Roman" w:hAnsi="Times New Roman" w:cs="Times New Roman"/>
          <w:i/>
          <w:sz w:val="24"/>
          <w:szCs w:val="24"/>
          <w:lang w:val="en-US"/>
        </w:rPr>
        <w:t>Dementia and Geriatric Cognitive Disorders, 23</w:t>
      </w:r>
      <w:r w:rsidRPr="00BC01BE">
        <w:rPr>
          <w:rFonts w:ascii="Times New Roman" w:hAnsi="Times New Roman" w:cs="Times New Roman"/>
          <w:sz w:val="24"/>
          <w:szCs w:val="24"/>
          <w:lang w:val="en-US"/>
        </w:rPr>
        <w:t>(4), 271-279. doi:10.1159/000100829</w:t>
      </w:r>
    </w:p>
    <w:p w:rsidR="00691368" w:rsidRPr="00BC01BE" w:rsidRDefault="00691368"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t xml:space="preserve">van </w:t>
      </w:r>
      <w:proofErr w:type="spellStart"/>
      <w:r w:rsidRPr="00BC01BE">
        <w:rPr>
          <w:rFonts w:ascii="Times New Roman" w:hAnsi="Times New Roman" w:cs="Times New Roman"/>
          <w:sz w:val="24"/>
          <w:szCs w:val="24"/>
          <w:lang w:val="en-US"/>
        </w:rPr>
        <w:t>Donkersgoed</w:t>
      </w:r>
      <w:proofErr w:type="spellEnd"/>
      <w:r w:rsidRPr="00BC01BE">
        <w:rPr>
          <w:rFonts w:ascii="Times New Roman" w:hAnsi="Times New Roman" w:cs="Times New Roman"/>
          <w:sz w:val="24"/>
          <w:szCs w:val="24"/>
          <w:lang w:val="en-US"/>
        </w:rPr>
        <w:t xml:space="preserve">, R. J., </w:t>
      </w:r>
      <w:proofErr w:type="spellStart"/>
      <w:r w:rsidRPr="00BC01BE">
        <w:rPr>
          <w:rFonts w:ascii="Times New Roman" w:hAnsi="Times New Roman" w:cs="Times New Roman"/>
          <w:sz w:val="24"/>
          <w:szCs w:val="24"/>
          <w:lang w:val="en-US"/>
        </w:rPr>
        <w:t>Wunderink</w:t>
      </w:r>
      <w:proofErr w:type="spellEnd"/>
      <w:r w:rsidRPr="00BC01BE">
        <w:rPr>
          <w:rFonts w:ascii="Times New Roman" w:hAnsi="Times New Roman" w:cs="Times New Roman"/>
          <w:sz w:val="24"/>
          <w:szCs w:val="24"/>
          <w:lang w:val="en-US"/>
        </w:rPr>
        <w:t xml:space="preserve">, L., </w:t>
      </w:r>
      <w:proofErr w:type="spellStart"/>
      <w:r w:rsidRPr="00BC01BE">
        <w:rPr>
          <w:rFonts w:ascii="Times New Roman" w:hAnsi="Times New Roman" w:cs="Times New Roman"/>
          <w:sz w:val="24"/>
          <w:szCs w:val="24"/>
          <w:lang w:val="en-US"/>
        </w:rPr>
        <w:t>Nieboer</w:t>
      </w:r>
      <w:proofErr w:type="spellEnd"/>
      <w:r w:rsidRPr="00BC01BE">
        <w:rPr>
          <w:rFonts w:ascii="Times New Roman" w:hAnsi="Times New Roman" w:cs="Times New Roman"/>
          <w:sz w:val="24"/>
          <w:szCs w:val="24"/>
          <w:lang w:val="en-US"/>
        </w:rPr>
        <w:t xml:space="preserve">, R., Aleman, A., </w:t>
      </w:r>
      <w:proofErr w:type="spellStart"/>
      <w:r w:rsidRPr="00BC01BE">
        <w:rPr>
          <w:rFonts w:ascii="Times New Roman" w:hAnsi="Times New Roman" w:cs="Times New Roman"/>
          <w:sz w:val="24"/>
          <w:szCs w:val="24"/>
          <w:lang w:val="en-US"/>
        </w:rPr>
        <w:t>Pijnenborg</w:t>
      </w:r>
      <w:proofErr w:type="spellEnd"/>
      <w:r w:rsidRPr="00BC01BE">
        <w:rPr>
          <w:rFonts w:ascii="Times New Roman" w:hAnsi="Times New Roman" w:cs="Times New Roman"/>
          <w:sz w:val="24"/>
          <w:szCs w:val="24"/>
          <w:lang w:val="en-US"/>
        </w:rPr>
        <w:t xml:space="preserve">, G. H. (2015). Social Cognition in Individuals at Ultra-High Risk for Psychosis: A Meta-Analysis. </w:t>
      </w:r>
      <w:proofErr w:type="spellStart"/>
      <w:r w:rsidRPr="00BC01BE">
        <w:rPr>
          <w:rFonts w:ascii="Times New Roman" w:hAnsi="Times New Roman" w:cs="Times New Roman"/>
          <w:i/>
          <w:sz w:val="24"/>
          <w:szCs w:val="24"/>
          <w:lang w:val="en-US"/>
        </w:rPr>
        <w:t>PLoS</w:t>
      </w:r>
      <w:proofErr w:type="spellEnd"/>
      <w:r w:rsidRPr="00BC01BE">
        <w:rPr>
          <w:rFonts w:ascii="Times New Roman" w:hAnsi="Times New Roman" w:cs="Times New Roman"/>
          <w:i/>
          <w:sz w:val="24"/>
          <w:szCs w:val="24"/>
          <w:lang w:val="en-US"/>
        </w:rPr>
        <w:t xml:space="preserve"> One, 10</w:t>
      </w:r>
      <w:r w:rsidRPr="00BC01BE">
        <w:rPr>
          <w:rFonts w:ascii="Times New Roman" w:hAnsi="Times New Roman" w:cs="Times New Roman"/>
          <w:sz w:val="24"/>
          <w:szCs w:val="24"/>
          <w:lang w:val="en-US"/>
        </w:rPr>
        <w:t>(10), e0141075. doi:10.1371/journal.pone.0141075</w:t>
      </w:r>
    </w:p>
    <w:p w:rsidR="00087982" w:rsidRPr="00E8414B" w:rsidRDefault="00087982" w:rsidP="003C6749">
      <w:pPr>
        <w:spacing w:line="240" w:lineRule="auto"/>
        <w:ind w:left="709" w:hanging="709"/>
        <w:rPr>
          <w:rFonts w:ascii="Times New Roman" w:hAnsi="Times New Roman" w:cs="Times New Roman"/>
          <w:sz w:val="24"/>
          <w:szCs w:val="24"/>
          <w:shd w:val="clear" w:color="auto" w:fill="FFFFFF"/>
          <w:lang w:val="en-US"/>
        </w:rPr>
      </w:pPr>
      <w:r w:rsidRPr="00BC01BE">
        <w:rPr>
          <w:rFonts w:ascii="Times New Roman" w:hAnsi="Times New Roman" w:cs="Times New Roman"/>
          <w:color w:val="222222"/>
          <w:sz w:val="24"/>
          <w:szCs w:val="24"/>
          <w:shd w:val="clear" w:color="auto" w:fill="FFFFFF"/>
          <w:lang w:val="en-US"/>
        </w:rPr>
        <w:t xml:space="preserve">Wakabayashi, A., Simon, B. C., Wheelwright, S., </w:t>
      </w:r>
      <w:proofErr w:type="spellStart"/>
      <w:r w:rsidRPr="00BC01BE">
        <w:rPr>
          <w:rFonts w:ascii="Times New Roman" w:hAnsi="Times New Roman" w:cs="Times New Roman"/>
          <w:color w:val="222222"/>
          <w:sz w:val="24"/>
          <w:szCs w:val="24"/>
          <w:shd w:val="clear" w:color="auto" w:fill="FFFFFF"/>
          <w:lang w:val="en-US"/>
        </w:rPr>
        <w:t>Goldenfeld</w:t>
      </w:r>
      <w:proofErr w:type="spellEnd"/>
      <w:r w:rsidRPr="00BC01BE">
        <w:rPr>
          <w:rFonts w:ascii="Times New Roman" w:hAnsi="Times New Roman" w:cs="Times New Roman"/>
          <w:color w:val="222222"/>
          <w:sz w:val="24"/>
          <w:szCs w:val="24"/>
          <w:shd w:val="clear" w:color="auto" w:fill="FFFFFF"/>
          <w:lang w:val="en-US"/>
        </w:rPr>
        <w:t xml:space="preserve">, N., Delaney, J., Fine, D., ... &amp; Weil, L. (2005). The short forms of the Empathy Quotient (EQ-short) and the </w:t>
      </w:r>
      <w:r w:rsidRPr="00E8414B">
        <w:rPr>
          <w:rFonts w:ascii="Times New Roman" w:hAnsi="Times New Roman" w:cs="Times New Roman"/>
          <w:sz w:val="24"/>
          <w:szCs w:val="24"/>
          <w:shd w:val="clear" w:color="auto" w:fill="FFFFFF"/>
          <w:lang w:val="en-US"/>
        </w:rPr>
        <w:t>Systemizing Quotient (SQ-short). </w:t>
      </w:r>
      <w:r w:rsidRPr="00AB7EE8">
        <w:rPr>
          <w:rFonts w:ascii="Times New Roman" w:hAnsi="Times New Roman" w:cs="Times New Roman"/>
          <w:i/>
          <w:iCs/>
          <w:sz w:val="24"/>
          <w:szCs w:val="24"/>
          <w:shd w:val="clear" w:color="auto" w:fill="FFFFFF"/>
          <w:lang w:val="en-US"/>
        </w:rPr>
        <w:t>Unpublished manuscript</w:t>
      </w:r>
      <w:r w:rsidRPr="00AB7EE8">
        <w:rPr>
          <w:rFonts w:ascii="Times New Roman" w:hAnsi="Times New Roman" w:cs="Times New Roman"/>
          <w:sz w:val="24"/>
          <w:szCs w:val="24"/>
          <w:shd w:val="clear" w:color="auto" w:fill="FFFFFF"/>
          <w:lang w:val="en-US"/>
        </w:rPr>
        <w:t>.</w:t>
      </w:r>
    </w:p>
    <w:p w:rsidR="00186101" w:rsidRPr="00E8414B" w:rsidRDefault="003F5163" w:rsidP="003C6749">
      <w:pPr>
        <w:spacing w:line="240" w:lineRule="auto"/>
        <w:ind w:left="709" w:hanging="709"/>
        <w:rPr>
          <w:rFonts w:ascii="Times New Roman" w:hAnsi="Times New Roman" w:cs="Times New Roman"/>
          <w:sz w:val="24"/>
          <w:szCs w:val="24"/>
          <w:shd w:val="clear" w:color="auto" w:fill="FFFFFF"/>
          <w:lang w:val="en-US"/>
        </w:rPr>
      </w:pPr>
      <w:proofErr w:type="spellStart"/>
      <w:r w:rsidRPr="00E8414B">
        <w:rPr>
          <w:rFonts w:ascii="Times New Roman" w:hAnsi="Times New Roman" w:cs="Times New Roman"/>
          <w:sz w:val="24"/>
          <w:szCs w:val="24"/>
          <w:shd w:val="clear" w:color="auto" w:fill="FFFFFF"/>
          <w:lang w:val="en-US"/>
        </w:rPr>
        <w:t>Wegrzyn</w:t>
      </w:r>
      <w:proofErr w:type="spellEnd"/>
      <w:r w:rsidRPr="00E8414B">
        <w:rPr>
          <w:rFonts w:ascii="Times New Roman" w:hAnsi="Times New Roman" w:cs="Times New Roman"/>
          <w:sz w:val="24"/>
          <w:szCs w:val="24"/>
          <w:shd w:val="clear" w:color="auto" w:fill="FFFFFF"/>
          <w:lang w:val="en-US"/>
        </w:rPr>
        <w:t xml:space="preserve">, M., Westphal, S., &amp; </w:t>
      </w:r>
      <w:proofErr w:type="spellStart"/>
      <w:r w:rsidRPr="00E8414B">
        <w:rPr>
          <w:rFonts w:ascii="Times New Roman" w:hAnsi="Times New Roman" w:cs="Times New Roman"/>
          <w:sz w:val="24"/>
          <w:szCs w:val="24"/>
          <w:shd w:val="clear" w:color="auto" w:fill="FFFFFF"/>
          <w:lang w:val="en-US"/>
        </w:rPr>
        <w:t>Kissler</w:t>
      </w:r>
      <w:proofErr w:type="spellEnd"/>
      <w:r w:rsidRPr="00E8414B">
        <w:rPr>
          <w:rFonts w:ascii="Times New Roman" w:hAnsi="Times New Roman" w:cs="Times New Roman"/>
          <w:sz w:val="24"/>
          <w:szCs w:val="24"/>
          <w:shd w:val="clear" w:color="auto" w:fill="FFFFFF"/>
          <w:lang w:val="en-US"/>
        </w:rPr>
        <w:t>, J. (2017). In your face: the biased judgement of fear-anger expressions in violent offenders. </w:t>
      </w:r>
      <w:r w:rsidRPr="00E8414B">
        <w:rPr>
          <w:rFonts w:ascii="Times New Roman" w:hAnsi="Times New Roman" w:cs="Times New Roman"/>
          <w:i/>
          <w:iCs/>
          <w:sz w:val="24"/>
          <w:szCs w:val="24"/>
          <w:shd w:val="clear" w:color="auto" w:fill="FFFFFF"/>
          <w:lang w:val="en-US"/>
        </w:rPr>
        <w:t>BMC psychology</w:t>
      </w:r>
      <w:r w:rsidRPr="00E8414B">
        <w:rPr>
          <w:rFonts w:ascii="Times New Roman" w:hAnsi="Times New Roman" w:cs="Times New Roman"/>
          <w:sz w:val="24"/>
          <w:szCs w:val="24"/>
          <w:shd w:val="clear" w:color="auto" w:fill="FFFFFF"/>
          <w:lang w:val="en-US"/>
        </w:rPr>
        <w:t>, </w:t>
      </w:r>
      <w:r w:rsidRPr="00E8414B">
        <w:rPr>
          <w:rFonts w:ascii="Times New Roman" w:hAnsi="Times New Roman" w:cs="Times New Roman"/>
          <w:i/>
          <w:iCs/>
          <w:sz w:val="24"/>
          <w:szCs w:val="24"/>
          <w:shd w:val="clear" w:color="auto" w:fill="FFFFFF"/>
          <w:lang w:val="en-US"/>
        </w:rPr>
        <w:t>5</w:t>
      </w:r>
      <w:r w:rsidRPr="00E8414B">
        <w:rPr>
          <w:rFonts w:ascii="Times New Roman" w:hAnsi="Times New Roman" w:cs="Times New Roman"/>
          <w:sz w:val="24"/>
          <w:szCs w:val="24"/>
          <w:shd w:val="clear" w:color="auto" w:fill="FFFFFF"/>
          <w:lang w:val="en-US"/>
        </w:rPr>
        <w:t>(1), 16.</w:t>
      </w:r>
    </w:p>
    <w:p w:rsidR="00186101" w:rsidRPr="00BC01BE" w:rsidRDefault="00C962E5" w:rsidP="003C6749">
      <w:pPr>
        <w:spacing w:line="240" w:lineRule="auto"/>
        <w:ind w:left="709" w:hanging="709"/>
        <w:rPr>
          <w:rFonts w:ascii="Times New Roman" w:hAnsi="Times New Roman" w:cs="Times New Roman"/>
          <w:sz w:val="24"/>
          <w:szCs w:val="24"/>
          <w:lang w:val="en-US"/>
        </w:rPr>
      </w:pPr>
      <w:r w:rsidRPr="00BC01BE">
        <w:rPr>
          <w:rFonts w:ascii="Times New Roman" w:hAnsi="Times New Roman" w:cs="Times New Roman"/>
          <w:sz w:val="24"/>
          <w:szCs w:val="24"/>
          <w:lang w:val="en-US"/>
        </w:rPr>
        <w:lastRenderedPageBreak/>
        <w:t xml:space="preserve">Winter, K., Spengler, S., </w:t>
      </w:r>
      <w:proofErr w:type="spellStart"/>
      <w:r w:rsidRPr="00BC01BE">
        <w:rPr>
          <w:rFonts w:ascii="Times New Roman" w:hAnsi="Times New Roman" w:cs="Times New Roman"/>
          <w:sz w:val="24"/>
          <w:szCs w:val="24"/>
          <w:lang w:val="en-US"/>
        </w:rPr>
        <w:t>Bermpohl</w:t>
      </w:r>
      <w:proofErr w:type="spellEnd"/>
      <w:r w:rsidRPr="00BC01BE">
        <w:rPr>
          <w:rFonts w:ascii="Times New Roman" w:hAnsi="Times New Roman" w:cs="Times New Roman"/>
          <w:sz w:val="24"/>
          <w:szCs w:val="24"/>
          <w:lang w:val="en-US"/>
        </w:rPr>
        <w:t xml:space="preserve">, F., Singer, T., &amp; </w:t>
      </w:r>
      <w:proofErr w:type="spellStart"/>
      <w:r w:rsidRPr="00BC01BE">
        <w:rPr>
          <w:rFonts w:ascii="Times New Roman" w:hAnsi="Times New Roman" w:cs="Times New Roman"/>
          <w:sz w:val="24"/>
          <w:szCs w:val="24"/>
          <w:lang w:val="en-US"/>
        </w:rPr>
        <w:t>Kanske</w:t>
      </w:r>
      <w:proofErr w:type="spellEnd"/>
      <w:r w:rsidRPr="00BC01BE">
        <w:rPr>
          <w:rFonts w:ascii="Times New Roman" w:hAnsi="Times New Roman" w:cs="Times New Roman"/>
          <w:sz w:val="24"/>
          <w:szCs w:val="24"/>
          <w:lang w:val="en-US"/>
        </w:rPr>
        <w:t xml:space="preserve">, P. (2017). Social cognition in aggressive offenders: Impaired empathy, but intact theory of mind. </w:t>
      </w:r>
      <w:r w:rsidRPr="00BC01BE">
        <w:rPr>
          <w:rFonts w:ascii="Times New Roman" w:hAnsi="Times New Roman" w:cs="Times New Roman"/>
          <w:i/>
          <w:sz w:val="24"/>
          <w:szCs w:val="24"/>
          <w:lang w:val="en-US"/>
        </w:rPr>
        <w:t>Scientific Reports, 7</w:t>
      </w:r>
      <w:r w:rsidRPr="00BC01BE">
        <w:rPr>
          <w:rFonts w:ascii="Times New Roman" w:hAnsi="Times New Roman" w:cs="Times New Roman"/>
          <w:sz w:val="24"/>
          <w:szCs w:val="24"/>
          <w:lang w:val="en-US"/>
        </w:rPr>
        <w:t>, 670. doi:10.1038/s41598-017-00745-0</w:t>
      </w:r>
    </w:p>
    <w:p w:rsidR="003F5163" w:rsidRPr="00BC01BE" w:rsidRDefault="00186101" w:rsidP="003C6749">
      <w:pPr>
        <w:spacing w:line="240" w:lineRule="auto"/>
        <w:ind w:left="709" w:hanging="709"/>
        <w:rPr>
          <w:rFonts w:ascii="Times New Roman" w:hAnsi="Times New Roman" w:cs="Times New Roman"/>
          <w:sz w:val="24"/>
          <w:szCs w:val="24"/>
          <w:lang w:val="fr-FR"/>
        </w:rPr>
      </w:pPr>
      <w:r w:rsidRPr="00BC01BE">
        <w:rPr>
          <w:rFonts w:ascii="Times New Roman" w:hAnsi="Times New Roman" w:cs="Times New Roman"/>
          <w:sz w:val="24"/>
          <w:szCs w:val="24"/>
          <w:lang w:val="en-US"/>
        </w:rPr>
        <w:t xml:space="preserve">Zupan, B., Neumann, D., Babbage, D., &amp; </w:t>
      </w:r>
      <w:proofErr w:type="spellStart"/>
      <w:r w:rsidRPr="00BC01BE">
        <w:rPr>
          <w:rFonts w:ascii="Times New Roman" w:hAnsi="Times New Roman" w:cs="Times New Roman"/>
          <w:sz w:val="24"/>
          <w:szCs w:val="24"/>
          <w:lang w:val="en-US"/>
        </w:rPr>
        <w:t>Willer</w:t>
      </w:r>
      <w:proofErr w:type="spellEnd"/>
      <w:r w:rsidRPr="00BC01BE">
        <w:rPr>
          <w:rFonts w:ascii="Times New Roman" w:hAnsi="Times New Roman" w:cs="Times New Roman"/>
          <w:sz w:val="24"/>
          <w:szCs w:val="24"/>
          <w:lang w:val="en-US"/>
        </w:rPr>
        <w:t xml:space="preserve">, B. (2018). Sex-based differences in affective and cognitive empathy following severe traumatic brain injury. </w:t>
      </w:r>
      <w:r w:rsidRPr="00BC01BE">
        <w:rPr>
          <w:rFonts w:ascii="Times New Roman" w:hAnsi="Times New Roman" w:cs="Times New Roman"/>
          <w:i/>
          <w:sz w:val="24"/>
          <w:szCs w:val="24"/>
          <w:lang w:val="fr-FR"/>
        </w:rPr>
        <w:t>Neuropsychology, 32</w:t>
      </w:r>
      <w:r w:rsidRPr="00BC01BE">
        <w:rPr>
          <w:rFonts w:ascii="Times New Roman" w:hAnsi="Times New Roman" w:cs="Times New Roman"/>
          <w:sz w:val="24"/>
          <w:szCs w:val="24"/>
          <w:lang w:val="fr-FR"/>
        </w:rPr>
        <w:t xml:space="preserve">(5), 554-563. doi:10.1037/neu0000462  </w:t>
      </w:r>
    </w:p>
    <w:sectPr w:rsidR="003F5163" w:rsidRPr="00BC01BE" w:rsidSect="00563891">
      <w:headerReference w:type="default" r:id="rId8"/>
      <w:pgSz w:w="12242" w:h="15842" w:code="1"/>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25C" w:rsidRDefault="0040525C" w:rsidP="005565CC">
      <w:pPr>
        <w:spacing w:line="240" w:lineRule="auto"/>
      </w:pPr>
      <w:r>
        <w:separator/>
      </w:r>
    </w:p>
  </w:endnote>
  <w:endnote w:type="continuationSeparator" w:id="0">
    <w:p w:rsidR="0040525C" w:rsidRDefault="0040525C" w:rsidP="00556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25C" w:rsidRDefault="0040525C" w:rsidP="005565CC">
      <w:pPr>
        <w:spacing w:line="240" w:lineRule="auto"/>
      </w:pPr>
      <w:r>
        <w:separator/>
      </w:r>
    </w:p>
  </w:footnote>
  <w:footnote w:type="continuationSeparator" w:id="0">
    <w:p w:rsidR="0040525C" w:rsidRDefault="0040525C" w:rsidP="005565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135396543"/>
      <w:docPartObj>
        <w:docPartGallery w:val="Page Numbers (Top of Page)"/>
        <w:docPartUnique/>
      </w:docPartObj>
    </w:sdtPr>
    <w:sdtEndPr/>
    <w:sdtContent>
      <w:p w:rsidR="00111BC7" w:rsidRDefault="00111BC7" w:rsidP="00707337">
        <w:pPr>
          <w:pStyle w:val="Encabezado"/>
          <w:tabs>
            <w:tab w:val="clear" w:pos="8504"/>
            <w:tab w:val="right" w:pos="8080"/>
          </w:tabs>
          <w:jc w:val="right"/>
          <w:rPr>
            <w:rFonts w:ascii="Times New Roman" w:hAnsi="Times New Roman" w:cs="Times New Roman"/>
            <w:sz w:val="24"/>
            <w:szCs w:val="24"/>
          </w:rPr>
        </w:pPr>
      </w:p>
      <w:p w:rsidR="00111BC7" w:rsidRDefault="00111BC7" w:rsidP="00707337">
        <w:pPr>
          <w:pStyle w:val="Encabezado"/>
          <w:tabs>
            <w:tab w:val="clear" w:pos="8504"/>
            <w:tab w:val="right" w:pos="8080"/>
          </w:tabs>
          <w:jc w:val="right"/>
          <w:rPr>
            <w:rFonts w:ascii="Times New Roman" w:hAnsi="Times New Roman" w:cs="Times New Roman"/>
            <w:sz w:val="24"/>
            <w:szCs w:val="24"/>
          </w:rPr>
        </w:pPr>
      </w:p>
      <w:p w:rsidR="00111BC7" w:rsidRPr="005565CC" w:rsidRDefault="00111BC7" w:rsidP="00707337">
        <w:pPr>
          <w:pStyle w:val="Encabezado"/>
          <w:tabs>
            <w:tab w:val="clear" w:pos="8504"/>
            <w:tab w:val="right" w:pos="8080"/>
          </w:tabs>
          <w:jc w:val="right"/>
          <w:rPr>
            <w:rFonts w:ascii="Times New Roman" w:hAnsi="Times New Roman" w:cs="Times New Roman"/>
            <w:sz w:val="24"/>
            <w:szCs w:val="24"/>
          </w:rPr>
        </w:pPr>
        <w:r>
          <w:rPr>
            <w:rFonts w:ascii="Times New Roman" w:hAnsi="Times New Roman" w:cs="Times New Roman"/>
            <w:sz w:val="24"/>
            <w:szCs w:val="24"/>
          </w:rPr>
          <w:t xml:space="preserve">DIFERENCIAS EN </w:t>
        </w:r>
        <w:r w:rsidRPr="005565CC">
          <w:rPr>
            <w:rFonts w:ascii="Times New Roman" w:hAnsi="Times New Roman" w:cs="Times New Roman"/>
            <w:sz w:val="24"/>
            <w:szCs w:val="24"/>
          </w:rPr>
          <w:t>COGNICIÓN SOCIAL</w:t>
        </w:r>
        <w:r>
          <w:rPr>
            <w:rFonts w:ascii="Times New Roman" w:hAnsi="Times New Roman" w:cs="Times New Roman"/>
            <w:sz w:val="24"/>
            <w:szCs w:val="24"/>
          </w:rPr>
          <w:t xml:space="preserve">                                                                      </w:t>
        </w:r>
        <w:r w:rsidRPr="005565CC">
          <w:rPr>
            <w:rFonts w:ascii="Times New Roman" w:hAnsi="Times New Roman" w:cs="Times New Roman"/>
            <w:sz w:val="24"/>
            <w:szCs w:val="24"/>
          </w:rPr>
          <w:t xml:space="preserve"> </w:t>
        </w:r>
        <w:r w:rsidRPr="005565CC">
          <w:rPr>
            <w:rFonts w:ascii="Times New Roman" w:hAnsi="Times New Roman" w:cs="Times New Roman"/>
            <w:sz w:val="24"/>
            <w:szCs w:val="24"/>
          </w:rPr>
          <w:fldChar w:fldCharType="begin"/>
        </w:r>
        <w:r w:rsidRPr="005565CC">
          <w:rPr>
            <w:rFonts w:ascii="Times New Roman" w:hAnsi="Times New Roman" w:cs="Times New Roman"/>
            <w:sz w:val="24"/>
            <w:szCs w:val="24"/>
          </w:rPr>
          <w:instrText>PAGE   \* MERGEFORMAT</w:instrText>
        </w:r>
        <w:r w:rsidRPr="005565CC">
          <w:rPr>
            <w:rFonts w:ascii="Times New Roman" w:hAnsi="Times New Roman" w:cs="Times New Roman"/>
            <w:sz w:val="24"/>
            <w:szCs w:val="24"/>
          </w:rPr>
          <w:fldChar w:fldCharType="separate"/>
        </w:r>
        <w:r w:rsidR="00A02275" w:rsidRPr="00A02275">
          <w:rPr>
            <w:rFonts w:ascii="Times New Roman" w:hAnsi="Times New Roman" w:cs="Times New Roman"/>
            <w:noProof/>
            <w:sz w:val="24"/>
            <w:szCs w:val="24"/>
            <w:lang w:val="es-ES"/>
          </w:rPr>
          <w:t>20</w:t>
        </w:r>
        <w:r w:rsidRPr="005565CC">
          <w:rPr>
            <w:rFonts w:ascii="Times New Roman" w:hAnsi="Times New Roman" w:cs="Times New Roman"/>
            <w:sz w:val="24"/>
            <w:szCs w:val="24"/>
          </w:rPr>
          <w:fldChar w:fldCharType="end"/>
        </w:r>
      </w:p>
    </w:sdtContent>
  </w:sdt>
  <w:p w:rsidR="00111BC7" w:rsidRDefault="00111BC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7C"/>
    <w:rsid w:val="0002049D"/>
    <w:rsid w:val="0002181F"/>
    <w:rsid w:val="0002405E"/>
    <w:rsid w:val="000305E0"/>
    <w:rsid w:val="000307A0"/>
    <w:rsid w:val="00030C18"/>
    <w:rsid w:val="00036A36"/>
    <w:rsid w:val="0004045E"/>
    <w:rsid w:val="000445DD"/>
    <w:rsid w:val="00047203"/>
    <w:rsid w:val="00052D64"/>
    <w:rsid w:val="00054D6F"/>
    <w:rsid w:val="00057938"/>
    <w:rsid w:val="000706D5"/>
    <w:rsid w:val="000734B6"/>
    <w:rsid w:val="00076CB5"/>
    <w:rsid w:val="00080C2B"/>
    <w:rsid w:val="00083057"/>
    <w:rsid w:val="0008514C"/>
    <w:rsid w:val="000874EC"/>
    <w:rsid w:val="00087982"/>
    <w:rsid w:val="00093C2D"/>
    <w:rsid w:val="000A1D9C"/>
    <w:rsid w:val="000B085B"/>
    <w:rsid w:val="000B124F"/>
    <w:rsid w:val="000B321A"/>
    <w:rsid w:val="000B4737"/>
    <w:rsid w:val="000B5434"/>
    <w:rsid w:val="000C5176"/>
    <w:rsid w:val="000D780B"/>
    <w:rsid w:val="000E1B2F"/>
    <w:rsid w:val="000E1F73"/>
    <w:rsid w:val="000F4888"/>
    <w:rsid w:val="00104D66"/>
    <w:rsid w:val="00111BC7"/>
    <w:rsid w:val="001128E9"/>
    <w:rsid w:val="00120D01"/>
    <w:rsid w:val="00133731"/>
    <w:rsid w:val="0014158B"/>
    <w:rsid w:val="0015666D"/>
    <w:rsid w:val="001572B4"/>
    <w:rsid w:val="00163F62"/>
    <w:rsid w:val="0016531E"/>
    <w:rsid w:val="00165BD7"/>
    <w:rsid w:val="00165C63"/>
    <w:rsid w:val="0016742B"/>
    <w:rsid w:val="00167E30"/>
    <w:rsid w:val="001717D0"/>
    <w:rsid w:val="0017546D"/>
    <w:rsid w:val="001848BC"/>
    <w:rsid w:val="001849C1"/>
    <w:rsid w:val="00186101"/>
    <w:rsid w:val="00193D5F"/>
    <w:rsid w:val="00194E9D"/>
    <w:rsid w:val="001975E8"/>
    <w:rsid w:val="001A2054"/>
    <w:rsid w:val="001A36BC"/>
    <w:rsid w:val="001A4799"/>
    <w:rsid w:val="001A5BD9"/>
    <w:rsid w:val="001A7D94"/>
    <w:rsid w:val="001B0F76"/>
    <w:rsid w:val="001C022E"/>
    <w:rsid w:val="001C0876"/>
    <w:rsid w:val="001C640D"/>
    <w:rsid w:val="001D78F2"/>
    <w:rsid w:val="001E46EC"/>
    <w:rsid w:val="001F2AE0"/>
    <w:rsid w:val="00200056"/>
    <w:rsid w:val="002005E7"/>
    <w:rsid w:val="0020224E"/>
    <w:rsid w:val="002024A2"/>
    <w:rsid w:val="00210154"/>
    <w:rsid w:val="00211457"/>
    <w:rsid w:val="00212ED5"/>
    <w:rsid w:val="00220FCC"/>
    <w:rsid w:val="0022362F"/>
    <w:rsid w:val="00234A57"/>
    <w:rsid w:val="0023526D"/>
    <w:rsid w:val="00254FD2"/>
    <w:rsid w:val="00260D23"/>
    <w:rsid w:val="0026629E"/>
    <w:rsid w:val="002708D3"/>
    <w:rsid w:val="00272291"/>
    <w:rsid w:val="00280B5F"/>
    <w:rsid w:val="002A13C7"/>
    <w:rsid w:val="002A34C7"/>
    <w:rsid w:val="002B0F6E"/>
    <w:rsid w:val="002B55A5"/>
    <w:rsid w:val="002C1D4A"/>
    <w:rsid w:val="002D0E1A"/>
    <w:rsid w:val="002D7D77"/>
    <w:rsid w:val="002D7E55"/>
    <w:rsid w:val="002E2057"/>
    <w:rsid w:val="002F47B5"/>
    <w:rsid w:val="002F58E4"/>
    <w:rsid w:val="00300416"/>
    <w:rsid w:val="00301D81"/>
    <w:rsid w:val="00304078"/>
    <w:rsid w:val="003108EF"/>
    <w:rsid w:val="003228D6"/>
    <w:rsid w:val="00323921"/>
    <w:rsid w:val="00324CCE"/>
    <w:rsid w:val="00325742"/>
    <w:rsid w:val="003314CD"/>
    <w:rsid w:val="00333B36"/>
    <w:rsid w:val="00342B1B"/>
    <w:rsid w:val="003444EE"/>
    <w:rsid w:val="00357110"/>
    <w:rsid w:val="0036303B"/>
    <w:rsid w:val="003632C6"/>
    <w:rsid w:val="003803D1"/>
    <w:rsid w:val="0039648B"/>
    <w:rsid w:val="003A0946"/>
    <w:rsid w:val="003A0C63"/>
    <w:rsid w:val="003A1045"/>
    <w:rsid w:val="003B0EDC"/>
    <w:rsid w:val="003B4B07"/>
    <w:rsid w:val="003B635D"/>
    <w:rsid w:val="003C2279"/>
    <w:rsid w:val="003C6749"/>
    <w:rsid w:val="003C67E0"/>
    <w:rsid w:val="003D6CF2"/>
    <w:rsid w:val="003E1C0F"/>
    <w:rsid w:val="003E6C39"/>
    <w:rsid w:val="003F02C6"/>
    <w:rsid w:val="003F5163"/>
    <w:rsid w:val="00402187"/>
    <w:rsid w:val="0040525C"/>
    <w:rsid w:val="0041270D"/>
    <w:rsid w:val="0042018C"/>
    <w:rsid w:val="00422774"/>
    <w:rsid w:val="00426BEE"/>
    <w:rsid w:val="0043018F"/>
    <w:rsid w:val="00431E02"/>
    <w:rsid w:val="00436E76"/>
    <w:rsid w:val="00445986"/>
    <w:rsid w:val="004722B4"/>
    <w:rsid w:val="004726DB"/>
    <w:rsid w:val="00472B23"/>
    <w:rsid w:val="004747E0"/>
    <w:rsid w:val="00475CE1"/>
    <w:rsid w:val="004760E6"/>
    <w:rsid w:val="0048433F"/>
    <w:rsid w:val="004864E9"/>
    <w:rsid w:val="00492337"/>
    <w:rsid w:val="00493943"/>
    <w:rsid w:val="00497E05"/>
    <w:rsid w:val="004A1B23"/>
    <w:rsid w:val="004B06A4"/>
    <w:rsid w:val="004C09F4"/>
    <w:rsid w:val="004D1771"/>
    <w:rsid w:val="004D1FA2"/>
    <w:rsid w:val="004D3967"/>
    <w:rsid w:val="004E3336"/>
    <w:rsid w:val="004E5F9C"/>
    <w:rsid w:val="004E719F"/>
    <w:rsid w:val="004E738B"/>
    <w:rsid w:val="004F056C"/>
    <w:rsid w:val="004F20B3"/>
    <w:rsid w:val="00500D9A"/>
    <w:rsid w:val="00506C54"/>
    <w:rsid w:val="00520741"/>
    <w:rsid w:val="00521CB6"/>
    <w:rsid w:val="00525915"/>
    <w:rsid w:val="00531BFB"/>
    <w:rsid w:val="00542D85"/>
    <w:rsid w:val="00546E4D"/>
    <w:rsid w:val="005565CC"/>
    <w:rsid w:val="005574F2"/>
    <w:rsid w:val="0056190C"/>
    <w:rsid w:val="005635C2"/>
    <w:rsid w:val="00563891"/>
    <w:rsid w:val="00576775"/>
    <w:rsid w:val="00581D43"/>
    <w:rsid w:val="005B2C42"/>
    <w:rsid w:val="005B6639"/>
    <w:rsid w:val="005B78EB"/>
    <w:rsid w:val="005C0499"/>
    <w:rsid w:val="005C2DC0"/>
    <w:rsid w:val="005C4C47"/>
    <w:rsid w:val="005C5D53"/>
    <w:rsid w:val="005D347F"/>
    <w:rsid w:val="005D56ED"/>
    <w:rsid w:val="005E3573"/>
    <w:rsid w:val="005E5043"/>
    <w:rsid w:val="00617228"/>
    <w:rsid w:val="00626B02"/>
    <w:rsid w:val="00631D8D"/>
    <w:rsid w:val="0064024B"/>
    <w:rsid w:val="00644E22"/>
    <w:rsid w:val="0065545C"/>
    <w:rsid w:val="006567F5"/>
    <w:rsid w:val="006634D8"/>
    <w:rsid w:val="00667EBE"/>
    <w:rsid w:val="00671FEB"/>
    <w:rsid w:val="00672BA3"/>
    <w:rsid w:val="00673FA7"/>
    <w:rsid w:val="00685D1F"/>
    <w:rsid w:val="006877BA"/>
    <w:rsid w:val="00691368"/>
    <w:rsid w:val="006C2085"/>
    <w:rsid w:val="006C25F2"/>
    <w:rsid w:val="006C4911"/>
    <w:rsid w:val="006D57CD"/>
    <w:rsid w:val="006D5FB9"/>
    <w:rsid w:val="006E1B92"/>
    <w:rsid w:val="006E223A"/>
    <w:rsid w:val="006E3D5C"/>
    <w:rsid w:val="006E44F7"/>
    <w:rsid w:val="006E464E"/>
    <w:rsid w:val="006E6237"/>
    <w:rsid w:val="006F0FDA"/>
    <w:rsid w:val="00702F0A"/>
    <w:rsid w:val="00704805"/>
    <w:rsid w:val="00705D81"/>
    <w:rsid w:val="00707337"/>
    <w:rsid w:val="00715DC4"/>
    <w:rsid w:val="007209CC"/>
    <w:rsid w:val="00724FCE"/>
    <w:rsid w:val="00727CE0"/>
    <w:rsid w:val="00736BCC"/>
    <w:rsid w:val="007375AD"/>
    <w:rsid w:val="00742732"/>
    <w:rsid w:val="007440EC"/>
    <w:rsid w:val="0074457C"/>
    <w:rsid w:val="00745E86"/>
    <w:rsid w:val="0075779A"/>
    <w:rsid w:val="00783D84"/>
    <w:rsid w:val="00790CFC"/>
    <w:rsid w:val="007A02C4"/>
    <w:rsid w:val="007A3C7D"/>
    <w:rsid w:val="007B103F"/>
    <w:rsid w:val="007C09FC"/>
    <w:rsid w:val="007C43E9"/>
    <w:rsid w:val="007C4F51"/>
    <w:rsid w:val="007E278C"/>
    <w:rsid w:val="007F096D"/>
    <w:rsid w:val="007F56A6"/>
    <w:rsid w:val="007F5FC0"/>
    <w:rsid w:val="00800B57"/>
    <w:rsid w:val="00800E5E"/>
    <w:rsid w:val="00802FBE"/>
    <w:rsid w:val="008031D1"/>
    <w:rsid w:val="00806265"/>
    <w:rsid w:val="0081055D"/>
    <w:rsid w:val="00811AC1"/>
    <w:rsid w:val="008167DB"/>
    <w:rsid w:val="0082031C"/>
    <w:rsid w:val="00831623"/>
    <w:rsid w:val="00833E36"/>
    <w:rsid w:val="008363E6"/>
    <w:rsid w:val="00854481"/>
    <w:rsid w:val="00866159"/>
    <w:rsid w:val="00877F0B"/>
    <w:rsid w:val="008960CC"/>
    <w:rsid w:val="008A3A47"/>
    <w:rsid w:val="008A42E7"/>
    <w:rsid w:val="008B0085"/>
    <w:rsid w:val="008B70FF"/>
    <w:rsid w:val="008C0038"/>
    <w:rsid w:val="008D070A"/>
    <w:rsid w:val="008D5DA3"/>
    <w:rsid w:val="008E58BF"/>
    <w:rsid w:val="00917F7A"/>
    <w:rsid w:val="00930454"/>
    <w:rsid w:val="00931672"/>
    <w:rsid w:val="00933FB5"/>
    <w:rsid w:val="00951E28"/>
    <w:rsid w:val="00954AAB"/>
    <w:rsid w:val="0096084A"/>
    <w:rsid w:val="00962D78"/>
    <w:rsid w:val="00964BB6"/>
    <w:rsid w:val="009703DA"/>
    <w:rsid w:val="0098047B"/>
    <w:rsid w:val="00982379"/>
    <w:rsid w:val="00993E80"/>
    <w:rsid w:val="00995638"/>
    <w:rsid w:val="00995FE9"/>
    <w:rsid w:val="0099605D"/>
    <w:rsid w:val="009A342E"/>
    <w:rsid w:val="009A513E"/>
    <w:rsid w:val="009B4AFD"/>
    <w:rsid w:val="009B5DC6"/>
    <w:rsid w:val="009B61AC"/>
    <w:rsid w:val="009C2F2D"/>
    <w:rsid w:val="009D0168"/>
    <w:rsid w:val="009D3ECC"/>
    <w:rsid w:val="009D50A2"/>
    <w:rsid w:val="009E1926"/>
    <w:rsid w:val="009E51EA"/>
    <w:rsid w:val="009E6AB3"/>
    <w:rsid w:val="009F2665"/>
    <w:rsid w:val="00A02275"/>
    <w:rsid w:val="00A033E9"/>
    <w:rsid w:val="00A11E37"/>
    <w:rsid w:val="00A13B77"/>
    <w:rsid w:val="00A21073"/>
    <w:rsid w:val="00A255A6"/>
    <w:rsid w:val="00A275E7"/>
    <w:rsid w:val="00A316A3"/>
    <w:rsid w:val="00A31B14"/>
    <w:rsid w:val="00A3208F"/>
    <w:rsid w:val="00A322D3"/>
    <w:rsid w:val="00A37114"/>
    <w:rsid w:val="00A409A4"/>
    <w:rsid w:val="00A44B17"/>
    <w:rsid w:val="00A47994"/>
    <w:rsid w:val="00A537C8"/>
    <w:rsid w:val="00A53D0C"/>
    <w:rsid w:val="00A54663"/>
    <w:rsid w:val="00A57361"/>
    <w:rsid w:val="00A650B1"/>
    <w:rsid w:val="00A70194"/>
    <w:rsid w:val="00A71593"/>
    <w:rsid w:val="00A74191"/>
    <w:rsid w:val="00A749D7"/>
    <w:rsid w:val="00A7730A"/>
    <w:rsid w:val="00A93982"/>
    <w:rsid w:val="00AB2844"/>
    <w:rsid w:val="00AB7120"/>
    <w:rsid w:val="00AB7EE8"/>
    <w:rsid w:val="00AB7FD3"/>
    <w:rsid w:val="00AD163F"/>
    <w:rsid w:val="00AD444F"/>
    <w:rsid w:val="00B019DA"/>
    <w:rsid w:val="00B01BF1"/>
    <w:rsid w:val="00B07351"/>
    <w:rsid w:val="00B11C9C"/>
    <w:rsid w:val="00B162DD"/>
    <w:rsid w:val="00B30056"/>
    <w:rsid w:val="00B330F9"/>
    <w:rsid w:val="00B35B84"/>
    <w:rsid w:val="00B365E8"/>
    <w:rsid w:val="00B4438C"/>
    <w:rsid w:val="00B44417"/>
    <w:rsid w:val="00B5067E"/>
    <w:rsid w:val="00B50D07"/>
    <w:rsid w:val="00B5132D"/>
    <w:rsid w:val="00B630C8"/>
    <w:rsid w:val="00B650C3"/>
    <w:rsid w:val="00B8093E"/>
    <w:rsid w:val="00B8260B"/>
    <w:rsid w:val="00B8726B"/>
    <w:rsid w:val="00B93B7B"/>
    <w:rsid w:val="00B968A0"/>
    <w:rsid w:val="00BA0734"/>
    <w:rsid w:val="00BA1D8F"/>
    <w:rsid w:val="00BA4DEA"/>
    <w:rsid w:val="00BB4371"/>
    <w:rsid w:val="00BC01BE"/>
    <w:rsid w:val="00BD0873"/>
    <w:rsid w:val="00BD67EA"/>
    <w:rsid w:val="00BE6544"/>
    <w:rsid w:val="00BF6F8B"/>
    <w:rsid w:val="00C06792"/>
    <w:rsid w:val="00C225BC"/>
    <w:rsid w:val="00C26155"/>
    <w:rsid w:val="00C27F3F"/>
    <w:rsid w:val="00C33F92"/>
    <w:rsid w:val="00C420F0"/>
    <w:rsid w:val="00C44D8F"/>
    <w:rsid w:val="00C63235"/>
    <w:rsid w:val="00C6641D"/>
    <w:rsid w:val="00C71455"/>
    <w:rsid w:val="00C77A72"/>
    <w:rsid w:val="00C836F3"/>
    <w:rsid w:val="00C8664D"/>
    <w:rsid w:val="00C93637"/>
    <w:rsid w:val="00C94A37"/>
    <w:rsid w:val="00C962E5"/>
    <w:rsid w:val="00C96454"/>
    <w:rsid w:val="00C970E0"/>
    <w:rsid w:val="00CA2BC2"/>
    <w:rsid w:val="00CA7FB3"/>
    <w:rsid w:val="00CB4A22"/>
    <w:rsid w:val="00CB537F"/>
    <w:rsid w:val="00CC2ACC"/>
    <w:rsid w:val="00CC7A7D"/>
    <w:rsid w:val="00CD4C51"/>
    <w:rsid w:val="00D01AEB"/>
    <w:rsid w:val="00D10312"/>
    <w:rsid w:val="00D10E24"/>
    <w:rsid w:val="00D127C3"/>
    <w:rsid w:val="00D177FC"/>
    <w:rsid w:val="00D2126C"/>
    <w:rsid w:val="00D2264A"/>
    <w:rsid w:val="00D3246D"/>
    <w:rsid w:val="00D36423"/>
    <w:rsid w:val="00D4734C"/>
    <w:rsid w:val="00D5281F"/>
    <w:rsid w:val="00D57EC9"/>
    <w:rsid w:val="00D67518"/>
    <w:rsid w:val="00D72950"/>
    <w:rsid w:val="00D74A35"/>
    <w:rsid w:val="00D952BA"/>
    <w:rsid w:val="00D969CF"/>
    <w:rsid w:val="00DA1210"/>
    <w:rsid w:val="00DA5F1C"/>
    <w:rsid w:val="00DB0011"/>
    <w:rsid w:val="00DB3E17"/>
    <w:rsid w:val="00DB469A"/>
    <w:rsid w:val="00DB7116"/>
    <w:rsid w:val="00DC5D68"/>
    <w:rsid w:val="00DD05AD"/>
    <w:rsid w:val="00DD158B"/>
    <w:rsid w:val="00DD7C01"/>
    <w:rsid w:val="00DE47F9"/>
    <w:rsid w:val="00E044C6"/>
    <w:rsid w:val="00E11431"/>
    <w:rsid w:val="00E14EB8"/>
    <w:rsid w:val="00E24CD9"/>
    <w:rsid w:val="00E25ED3"/>
    <w:rsid w:val="00E33444"/>
    <w:rsid w:val="00E37D02"/>
    <w:rsid w:val="00E5685A"/>
    <w:rsid w:val="00E71F4E"/>
    <w:rsid w:val="00E751F5"/>
    <w:rsid w:val="00E81CCC"/>
    <w:rsid w:val="00E81D14"/>
    <w:rsid w:val="00E8414B"/>
    <w:rsid w:val="00E8713F"/>
    <w:rsid w:val="00E92962"/>
    <w:rsid w:val="00E92B10"/>
    <w:rsid w:val="00E95A09"/>
    <w:rsid w:val="00EB08FC"/>
    <w:rsid w:val="00EB179F"/>
    <w:rsid w:val="00EB43A2"/>
    <w:rsid w:val="00EB6386"/>
    <w:rsid w:val="00EC16E4"/>
    <w:rsid w:val="00EC4980"/>
    <w:rsid w:val="00ED2522"/>
    <w:rsid w:val="00ED4DB8"/>
    <w:rsid w:val="00F067CD"/>
    <w:rsid w:val="00F07DF8"/>
    <w:rsid w:val="00F10E4D"/>
    <w:rsid w:val="00F11A20"/>
    <w:rsid w:val="00F11BEA"/>
    <w:rsid w:val="00F154CB"/>
    <w:rsid w:val="00F23C50"/>
    <w:rsid w:val="00F26C9F"/>
    <w:rsid w:val="00F323F1"/>
    <w:rsid w:val="00F33938"/>
    <w:rsid w:val="00F3400C"/>
    <w:rsid w:val="00F433F2"/>
    <w:rsid w:val="00F43A04"/>
    <w:rsid w:val="00F47546"/>
    <w:rsid w:val="00F537BB"/>
    <w:rsid w:val="00F55799"/>
    <w:rsid w:val="00F55928"/>
    <w:rsid w:val="00F63215"/>
    <w:rsid w:val="00F63610"/>
    <w:rsid w:val="00F674F5"/>
    <w:rsid w:val="00F70CA7"/>
    <w:rsid w:val="00F8140E"/>
    <w:rsid w:val="00F82785"/>
    <w:rsid w:val="00F827D8"/>
    <w:rsid w:val="00F85F27"/>
    <w:rsid w:val="00F972A6"/>
    <w:rsid w:val="00FA134B"/>
    <w:rsid w:val="00FB0804"/>
    <w:rsid w:val="00FB6948"/>
    <w:rsid w:val="00FC1C11"/>
    <w:rsid w:val="00FC6B0D"/>
    <w:rsid w:val="00FD4923"/>
    <w:rsid w:val="00FE0439"/>
    <w:rsid w:val="00FE5157"/>
    <w:rsid w:val="00FE7924"/>
    <w:rsid w:val="00FF362B"/>
    <w:rsid w:val="00FF3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A2E57"/>
  <w15:docId w15:val="{E58CBCCC-10A8-412A-9A89-BCEB6888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5565C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565CC"/>
  </w:style>
  <w:style w:type="paragraph" w:styleId="Piedepgina">
    <w:name w:val="footer"/>
    <w:basedOn w:val="Normal"/>
    <w:link w:val="PiedepginaCar"/>
    <w:uiPriority w:val="99"/>
    <w:unhideWhenUsed/>
    <w:rsid w:val="005565C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565CC"/>
  </w:style>
  <w:style w:type="character" w:styleId="Hipervnculo">
    <w:name w:val="Hyperlink"/>
    <w:basedOn w:val="Fuentedeprrafopredeter"/>
    <w:uiPriority w:val="99"/>
    <w:unhideWhenUsed/>
    <w:rsid w:val="00F33938"/>
    <w:rPr>
      <w:color w:val="0000FF" w:themeColor="hyperlink"/>
      <w:u w:val="single"/>
    </w:rPr>
  </w:style>
  <w:style w:type="character" w:customStyle="1" w:styleId="Mencinsinresolver1">
    <w:name w:val="Mención sin resolver1"/>
    <w:basedOn w:val="Fuentedeprrafopredeter"/>
    <w:uiPriority w:val="99"/>
    <w:semiHidden/>
    <w:unhideWhenUsed/>
    <w:rsid w:val="00F33938"/>
    <w:rPr>
      <w:color w:val="808080"/>
      <w:shd w:val="clear" w:color="auto" w:fill="E6E6E6"/>
    </w:rPr>
  </w:style>
  <w:style w:type="table" w:styleId="Tablaconcuadrcula">
    <w:name w:val="Table Grid"/>
    <w:basedOn w:val="Tablanormal"/>
    <w:uiPriority w:val="39"/>
    <w:rsid w:val="005C4C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01BF1"/>
    <w:rPr>
      <w:i/>
      <w:iCs/>
    </w:rPr>
  </w:style>
  <w:style w:type="paragraph" w:styleId="Textodeglobo">
    <w:name w:val="Balloon Text"/>
    <w:basedOn w:val="Normal"/>
    <w:link w:val="TextodegloboCar"/>
    <w:uiPriority w:val="99"/>
    <w:semiHidden/>
    <w:unhideWhenUsed/>
    <w:rsid w:val="006E1B9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1B92"/>
    <w:rPr>
      <w:rFonts w:ascii="Segoe UI" w:hAnsi="Segoe UI" w:cs="Segoe UI"/>
      <w:sz w:val="18"/>
      <w:szCs w:val="18"/>
    </w:rPr>
  </w:style>
  <w:style w:type="paragraph" w:styleId="Textocomentario">
    <w:name w:val="annotation text"/>
    <w:basedOn w:val="Normal"/>
    <w:link w:val="TextocomentarioCar"/>
    <w:semiHidden/>
    <w:rsid w:val="009A513E"/>
    <w:pPr>
      <w:spacing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semiHidden/>
    <w:rsid w:val="009A513E"/>
    <w:rPr>
      <w:rFonts w:ascii="Times New Roman" w:eastAsia="Times New Roman" w:hAnsi="Times New Roman" w:cs="Times New Roman"/>
      <w:sz w:val="20"/>
      <w:szCs w:val="20"/>
      <w:lang w:val="es-ES"/>
    </w:rPr>
  </w:style>
  <w:style w:type="character" w:customStyle="1" w:styleId="Mencinsinresolver2">
    <w:name w:val="Mención sin resolver2"/>
    <w:basedOn w:val="Fuentedeprrafopredeter"/>
    <w:uiPriority w:val="99"/>
    <w:semiHidden/>
    <w:unhideWhenUsed/>
    <w:rsid w:val="00531BFB"/>
    <w:rPr>
      <w:color w:val="605E5C"/>
      <w:shd w:val="clear" w:color="auto" w:fill="E1DFDD"/>
    </w:rPr>
  </w:style>
  <w:style w:type="paragraph" w:styleId="Prrafodelista">
    <w:name w:val="List Paragraph"/>
    <w:basedOn w:val="Normal"/>
    <w:uiPriority w:val="34"/>
    <w:qFormat/>
    <w:rsid w:val="006E3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3199">
      <w:bodyDiv w:val="1"/>
      <w:marLeft w:val="0"/>
      <w:marRight w:val="0"/>
      <w:marTop w:val="0"/>
      <w:marBottom w:val="0"/>
      <w:divBdr>
        <w:top w:val="none" w:sz="0" w:space="0" w:color="auto"/>
        <w:left w:val="none" w:sz="0" w:space="0" w:color="auto"/>
        <w:bottom w:val="none" w:sz="0" w:space="0" w:color="auto"/>
        <w:right w:val="none" w:sz="0" w:space="0" w:color="auto"/>
      </w:divBdr>
    </w:div>
    <w:div w:id="173884481">
      <w:bodyDiv w:val="1"/>
      <w:marLeft w:val="0"/>
      <w:marRight w:val="0"/>
      <w:marTop w:val="0"/>
      <w:marBottom w:val="0"/>
      <w:divBdr>
        <w:top w:val="none" w:sz="0" w:space="0" w:color="auto"/>
        <w:left w:val="none" w:sz="0" w:space="0" w:color="auto"/>
        <w:bottom w:val="none" w:sz="0" w:space="0" w:color="auto"/>
        <w:right w:val="none" w:sz="0" w:space="0" w:color="auto"/>
      </w:divBdr>
    </w:div>
    <w:div w:id="20087271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80">
          <w:marLeft w:val="0"/>
          <w:marRight w:val="0"/>
          <w:marTop w:val="0"/>
          <w:marBottom w:val="0"/>
          <w:divBdr>
            <w:top w:val="none" w:sz="0" w:space="0" w:color="auto"/>
            <w:left w:val="none" w:sz="0" w:space="0" w:color="auto"/>
            <w:bottom w:val="none" w:sz="0" w:space="0" w:color="auto"/>
            <w:right w:val="none" w:sz="0" w:space="0" w:color="auto"/>
          </w:divBdr>
          <w:divsChild>
            <w:div w:id="931010403">
              <w:marLeft w:val="0"/>
              <w:marRight w:val="0"/>
              <w:marTop w:val="0"/>
              <w:marBottom w:val="0"/>
              <w:divBdr>
                <w:top w:val="none" w:sz="0" w:space="0" w:color="auto"/>
                <w:left w:val="none" w:sz="0" w:space="0" w:color="auto"/>
                <w:bottom w:val="none" w:sz="0" w:space="0" w:color="auto"/>
                <w:right w:val="none" w:sz="0" w:space="0" w:color="auto"/>
              </w:divBdr>
              <w:divsChild>
                <w:div w:id="85856272">
                  <w:marLeft w:val="0"/>
                  <w:marRight w:val="0"/>
                  <w:marTop w:val="0"/>
                  <w:marBottom w:val="0"/>
                  <w:divBdr>
                    <w:top w:val="none" w:sz="0" w:space="0" w:color="auto"/>
                    <w:left w:val="none" w:sz="0" w:space="0" w:color="auto"/>
                    <w:bottom w:val="none" w:sz="0" w:space="0" w:color="auto"/>
                    <w:right w:val="none" w:sz="0" w:space="0" w:color="auto"/>
                  </w:divBdr>
                  <w:divsChild>
                    <w:div w:id="596138389">
                      <w:marLeft w:val="0"/>
                      <w:marRight w:val="0"/>
                      <w:marTop w:val="0"/>
                      <w:marBottom w:val="0"/>
                      <w:divBdr>
                        <w:top w:val="none" w:sz="0" w:space="0" w:color="auto"/>
                        <w:left w:val="none" w:sz="0" w:space="0" w:color="auto"/>
                        <w:bottom w:val="none" w:sz="0" w:space="0" w:color="auto"/>
                        <w:right w:val="none" w:sz="0" w:space="0" w:color="auto"/>
                      </w:divBdr>
                    </w:div>
                    <w:div w:id="1003321406">
                      <w:marLeft w:val="0"/>
                      <w:marRight w:val="0"/>
                      <w:marTop w:val="0"/>
                      <w:marBottom w:val="0"/>
                      <w:divBdr>
                        <w:top w:val="none" w:sz="0" w:space="0" w:color="auto"/>
                        <w:left w:val="none" w:sz="0" w:space="0" w:color="auto"/>
                        <w:bottom w:val="none" w:sz="0" w:space="0" w:color="auto"/>
                        <w:right w:val="none" w:sz="0" w:space="0" w:color="auto"/>
                      </w:divBdr>
                    </w:div>
                    <w:div w:id="413624415">
                      <w:marLeft w:val="0"/>
                      <w:marRight w:val="0"/>
                      <w:marTop w:val="0"/>
                      <w:marBottom w:val="0"/>
                      <w:divBdr>
                        <w:top w:val="none" w:sz="0" w:space="0" w:color="auto"/>
                        <w:left w:val="none" w:sz="0" w:space="0" w:color="auto"/>
                        <w:bottom w:val="none" w:sz="0" w:space="0" w:color="auto"/>
                        <w:right w:val="none" w:sz="0" w:space="0" w:color="auto"/>
                      </w:divBdr>
                    </w:div>
                    <w:div w:id="1293560665">
                      <w:marLeft w:val="0"/>
                      <w:marRight w:val="0"/>
                      <w:marTop w:val="0"/>
                      <w:marBottom w:val="0"/>
                      <w:divBdr>
                        <w:top w:val="none" w:sz="0" w:space="0" w:color="auto"/>
                        <w:left w:val="none" w:sz="0" w:space="0" w:color="auto"/>
                        <w:bottom w:val="none" w:sz="0" w:space="0" w:color="auto"/>
                        <w:right w:val="none" w:sz="0" w:space="0" w:color="auto"/>
                      </w:divBdr>
                      <w:divsChild>
                        <w:div w:id="75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2252">
          <w:marLeft w:val="0"/>
          <w:marRight w:val="0"/>
          <w:marTop w:val="105"/>
          <w:marBottom w:val="105"/>
          <w:divBdr>
            <w:top w:val="none" w:sz="0" w:space="0" w:color="auto"/>
            <w:left w:val="none" w:sz="0" w:space="0" w:color="auto"/>
            <w:bottom w:val="none" w:sz="0" w:space="0" w:color="auto"/>
            <w:right w:val="none" w:sz="0" w:space="0" w:color="auto"/>
          </w:divBdr>
          <w:divsChild>
            <w:div w:id="1979601218">
              <w:marLeft w:val="0"/>
              <w:marRight w:val="0"/>
              <w:marTop w:val="0"/>
              <w:marBottom w:val="0"/>
              <w:divBdr>
                <w:top w:val="none" w:sz="0" w:space="0" w:color="auto"/>
                <w:left w:val="none" w:sz="0" w:space="0" w:color="auto"/>
                <w:bottom w:val="none" w:sz="0" w:space="0" w:color="auto"/>
                <w:right w:val="none" w:sz="0" w:space="0" w:color="auto"/>
              </w:divBdr>
              <w:divsChild>
                <w:div w:id="1694376995">
                  <w:marLeft w:val="0"/>
                  <w:marRight w:val="0"/>
                  <w:marTop w:val="0"/>
                  <w:marBottom w:val="0"/>
                  <w:divBdr>
                    <w:top w:val="none" w:sz="0" w:space="0" w:color="auto"/>
                    <w:left w:val="none" w:sz="0" w:space="0" w:color="auto"/>
                    <w:bottom w:val="none" w:sz="0" w:space="0" w:color="auto"/>
                    <w:right w:val="none" w:sz="0" w:space="0" w:color="auto"/>
                  </w:divBdr>
                  <w:divsChild>
                    <w:div w:id="12022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3563">
          <w:marLeft w:val="0"/>
          <w:marRight w:val="0"/>
          <w:marTop w:val="0"/>
          <w:marBottom w:val="0"/>
          <w:divBdr>
            <w:top w:val="none" w:sz="0" w:space="0" w:color="auto"/>
            <w:left w:val="none" w:sz="0" w:space="0" w:color="auto"/>
            <w:bottom w:val="none" w:sz="0" w:space="0" w:color="auto"/>
            <w:right w:val="none" w:sz="0" w:space="0" w:color="auto"/>
          </w:divBdr>
          <w:divsChild>
            <w:div w:id="217475808">
              <w:marLeft w:val="0"/>
              <w:marRight w:val="0"/>
              <w:marTop w:val="0"/>
              <w:marBottom w:val="0"/>
              <w:divBdr>
                <w:top w:val="none" w:sz="0" w:space="0" w:color="auto"/>
                <w:left w:val="none" w:sz="0" w:space="0" w:color="auto"/>
                <w:bottom w:val="none" w:sz="0" w:space="0" w:color="auto"/>
                <w:right w:val="none" w:sz="0" w:space="0" w:color="auto"/>
              </w:divBdr>
              <w:divsChild>
                <w:div w:id="1419211881">
                  <w:marLeft w:val="0"/>
                  <w:marRight w:val="0"/>
                  <w:marTop w:val="0"/>
                  <w:marBottom w:val="0"/>
                  <w:divBdr>
                    <w:top w:val="none" w:sz="0" w:space="0" w:color="auto"/>
                    <w:left w:val="none" w:sz="0" w:space="0" w:color="auto"/>
                    <w:bottom w:val="none" w:sz="0" w:space="0" w:color="auto"/>
                    <w:right w:val="none" w:sz="0" w:space="0" w:color="auto"/>
                  </w:divBdr>
                  <w:divsChild>
                    <w:div w:id="905071263">
                      <w:marLeft w:val="0"/>
                      <w:marRight w:val="0"/>
                      <w:marTop w:val="0"/>
                      <w:marBottom w:val="0"/>
                      <w:divBdr>
                        <w:top w:val="none" w:sz="0" w:space="0" w:color="auto"/>
                        <w:left w:val="none" w:sz="0" w:space="0" w:color="auto"/>
                        <w:bottom w:val="none" w:sz="0" w:space="0" w:color="auto"/>
                        <w:right w:val="none" w:sz="0" w:space="0" w:color="auto"/>
                      </w:divBdr>
                      <w:divsChild>
                        <w:div w:id="1553269138">
                          <w:marLeft w:val="0"/>
                          <w:marRight w:val="0"/>
                          <w:marTop w:val="0"/>
                          <w:marBottom w:val="0"/>
                          <w:divBdr>
                            <w:top w:val="none" w:sz="0" w:space="0" w:color="auto"/>
                            <w:left w:val="none" w:sz="0" w:space="0" w:color="auto"/>
                            <w:bottom w:val="none" w:sz="0" w:space="0" w:color="auto"/>
                            <w:right w:val="none" w:sz="0" w:space="0" w:color="auto"/>
                          </w:divBdr>
                          <w:divsChild>
                            <w:div w:id="1996519912">
                              <w:marLeft w:val="0"/>
                              <w:marRight w:val="0"/>
                              <w:marTop w:val="0"/>
                              <w:marBottom w:val="0"/>
                              <w:divBdr>
                                <w:top w:val="none" w:sz="0" w:space="0" w:color="auto"/>
                                <w:left w:val="none" w:sz="0" w:space="0" w:color="auto"/>
                                <w:bottom w:val="none" w:sz="0" w:space="0" w:color="auto"/>
                                <w:right w:val="none" w:sz="0" w:space="0" w:color="auto"/>
                              </w:divBdr>
                              <w:divsChild>
                                <w:div w:id="1875968136">
                                  <w:marLeft w:val="0"/>
                                  <w:marRight w:val="0"/>
                                  <w:marTop w:val="0"/>
                                  <w:marBottom w:val="0"/>
                                  <w:divBdr>
                                    <w:top w:val="none" w:sz="0" w:space="0" w:color="auto"/>
                                    <w:left w:val="none" w:sz="0" w:space="0" w:color="auto"/>
                                    <w:bottom w:val="none" w:sz="0" w:space="0" w:color="auto"/>
                                    <w:right w:val="none" w:sz="0" w:space="0" w:color="auto"/>
                                  </w:divBdr>
                                  <w:divsChild>
                                    <w:div w:id="2227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993802">
      <w:bodyDiv w:val="1"/>
      <w:marLeft w:val="0"/>
      <w:marRight w:val="0"/>
      <w:marTop w:val="0"/>
      <w:marBottom w:val="0"/>
      <w:divBdr>
        <w:top w:val="none" w:sz="0" w:space="0" w:color="auto"/>
        <w:left w:val="none" w:sz="0" w:space="0" w:color="auto"/>
        <w:bottom w:val="none" w:sz="0" w:space="0" w:color="auto"/>
        <w:right w:val="none" w:sz="0" w:space="0" w:color="auto"/>
      </w:divBdr>
      <w:divsChild>
        <w:div w:id="265816909">
          <w:marLeft w:val="0"/>
          <w:marRight w:val="0"/>
          <w:marTop w:val="0"/>
          <w:marBottom w:val="0"/>
          <w:divBdr>
            <w:top w:val="none" w:sz="0" w:space="0" w:color="auto"/>
            <w:left w:val="none" w:sz="0" w:space="0" w:color="auto"/>
            <w:bottom w:val="none" w:sz="0" w:space="0" w:color="auto"/>
            <w:right w:val="none" w:sz="0" w:space="0" w:color="auto"/>
          </w:divBdr>
        </w:div>
      </w:divsChild>
    </w:div>
    <w:div w:id="304046274">
      <w:bodyDiv w:val="1"/>
      <w:marLeft w:val="0"/>
      <w:marRight w:val="0"/>
      <w:marTop w:val="0"/>
      <w:marBottom w:val="0"/>
      <w:divBdr>
        <w:top w:val="none" w:sz="0" w:space="0" w:color="auto"/>
        <w:left w:val="none" w:sz="0" w:space="0" w:color="auto"/>
        <w:bottom w:val="none" w:sz="0" w:space="0" w:color="auto"/>
        <w:right w:val="none" w:sz="0" w:space="0" w:color="auto"/>
      </w:divBdr>
    </w:div>
    <w:div w:id="389038063">
      <w:bodyDiv w:val="1"/>
      <w:marLeft w:val="0"/>
      <w:marRight w:val="0"/>
      <w:marTop w:val="0"/>
      <w:marBottom w:val="0"/>
      <w:divBdr>
        <w:top w:val="none" w:sz="0" w:space="0" w:color="auto"/>
        <w:left w:val="none" w:sz="0" w:space="0" w:color="auto"/>
        <w:bottom w:val="none" w:sz="0" w:space="0" w:color="auto"/>
        <w:right w:val="none" w:sz="0" w:space="0" w:color="auto"/>
      </w:divBdr>
    </w:div>
    <w:div w:id="418719544">
      <w:bodyDiv w:val="1"/>
      <w:marLeft w:val="0"/>
      <w:marRight w:val="0"/>
      <w:marTop w:val="0"/>
      <w:marBottom w:val="0"/>
      <w:divBdr>
        <w:top w:val="none" w:sz="0" w:space="0" w:color="auto"/>
        <w:left w:val="none" w:sz="0" w:space="0" w:color="auto"/>
        <w:bottom w:val="none" w:sz="0" w:space="0" w:color="auto"/>
        <w:right w:val="none" w:sz="0" w:space="0" w:color="auto"/>
      </w:divBdr>
    </w:div>
    <w:div w:id="449202852">
      <w:bodyDiv w:val="1"/>
      <w:marLeft w:val="0"/>
      <w:marRight w:val="0"/>
      <w:marTop w:val="0"/>
      <w:marBottom w:val="0"/>
      <w:divBdr>
        <w:top w:val="none" w:sz="0" w:space="0" w:color="auto"/>
        <w:left w:val="none" w:sz="0" w:space="0" w:color="auto"/>
        <w:bottom w:val="none" w:sz="0" w:space="0" w:color="auto"/>
        <w:right w:val="none" w:sz="0" w:space="0" w:color="auto"/>
      </w:divBdr>
    </w:div>
    <w:div w:id="493838671">
      <w:bodyDiv w:val="1"/>
      <w:marLeft w:val="0"/>
      <w:marRight w:val="0"/>
      <w:marTop w:val="0"/>
      <w:marBottom w:val="0"/>
      <w:divBdr>
        <w:top w:val="none" w:sz="0" w:space="0" w:color="auto"/>
        <w:left w:val="none" w:sz="0" w:space="0" w:color="auto"/>
        <w:bottom w:val="none" w:sz="0" w:space="0" w:color="auto"/>
        <w:right w:val="none" w:sz="0" w:space="0" w:color="auto"/>
      </w:divBdr>
      <w:divsChild>
        <w:div w:id="289676327">
          <w:marLeft w:val="0"/>
          <w:marRight w:val="0"/>
          <w:marTop w:val="0"/>
          <w:marBottom w:val="0"/>
          <w:divBdr>
            <w:top w:val="none" w:sz="0" w:space="0" w:color="auto"/>
            <w:left w:val="none" w:sz="0" w:space="0" w:color="auto"/>
            <w:bottom w:val="none" w:sz="0" w:space="0" w:color="auto"/>
            <w:right w:val="none" w:sz="0" w:space="0" w:color="auto"/>
          </w:divBdr>
        </w:div>
        <w:div w:id="460147633">
          <w:marLeft w:val="0"/>
          <w:marRight w:val="0"/>
          <w:marTop w:val="0"/>
          <w:marBottom w:val="0"/>
          <w:divBdr>
            <w:top w:val="none" w:sz="0" w:space="0" w:color="auto"/>
            <w:left w:val="none" w:sz="0" w:space="0" w:color="auto"/>
            <w:bottom w:val="none" w:sz="0" w:space="0" w:color="auto"/>
            <w:right w:val="none" w:sz="0" w:space="0" w:color="auto"/>
          </w:divBdr>
        </w:div>
        <w:div w:id="1704940757">
          <w:marLeft w:val="0"/>
          <w:marRight w:val="0"/>
          <w:marTop w:val="0"/>
          <w:marBottom w:val="0"/>
          <w:divBdr>
            <w:top w:val="none" w:sz="0" w:space="0" w:color="auto"/>
            <w:left w:val="none" w:sz="0" w:space="0" w:color="auto"/>
            <w:bottom w:val="none" w:sz="0" w:space="0" w:color="auto"/>
            <w:right w:val="none" w:sz="0" w:space="0" w:color="auto"/>
          </w:divBdr>
        </w:div>
        <w:div w:id="4326464">
          <w:marLeft w:val="0"/>
          <w:marRight w:val="0"/>
          <w:marTop w:val="0"/>
          <w:marBottom w:val="0"/>
          <w:divBdr>
            <w:top w:val="none" w:sz="0" w:space="0" w:color="auto"/>
            <w:left w:val="none" w:sz="0" w:space="0" w:color="auto"/>
            <w:bottom w:val="none" w:sz="0" w:space="0" w:color="auto"/>
            <w:right w:val="none" w:sz="0" w:space="0" w:color="auto"/>
          </w:divBdr>
        </w:div>
        <w:div w:id="317420195">
          <w:marLeft w:val="0"/>
          <w:marRight w:val="0"/>
          <w:marTop w:val="0"/>
          <w:marBottom w:val="0"/>
          <w:divBdr>
            <w:top w:val="none" w:sz="0" w:space="0" w:color="auto"/>
            <w:left w:val="none" w:sz="0" w:space="0" w:color="auto"/>
            <w:bottom w:val="none" w:sz="0" w:space="0" w:color="auto"/>
            <w:right w:val="none" w:sz="0" w:space="0" w:color="auto"/>
          </w:divBdr>
        </w:div>
        <w:div w:id="48454910">
          <w:marLeft w:val="0"/>
          <w:marRight w:val="0"/>
          <w:marTop w:val="0"/>
          <w:marBottom w:val="0"/>
          <w:divBdr>
            <w:top w:val="none" w:sz="0" w:space="0" w:color="auto"/>
            <w:left w:val="none" w:sz="0" w:space="0" w:color="auto"/>
            <w:bottom w:val="none" w:sz="0" w:space="0" w:color="auto"/>
            <w:right w:val="none" w:sz="0" w:space="0" w:color="auto"/>
          </w:divBdr>
        </w:div>
      </w:divsChild>
    </w:div>
    <w:div w:id="606235666">
      <w:bodyDiv w:val="1"/>
      <w:marLeft w:val="0"/>
      <w:marRight w:val="0"/>
      <w:marTop w:val="0"/>
      <w:marBottom w:val="0"/>
      <w:divBdr>
        <w:top w:val="none" w:sz="0" w:space="0" w:color="auto"/>
        <w:left w:val="none" w:sz="0" w:space="0" w:color="auto"/>
        <w:bottom w:val="none" w:sz="0" w:space="0" w:color="auto"/>
        <w:right w:val="none" w:sz="0" w:space="0" w:color="auto"/>
      </w:divBdr>
    </w:div>
    <w:div w:id="630063744">
      <w:bodyDiv w:val="1"/>
      <w:marLeft w:val="0"/>
      <w:marRight w:val="0"/>
      <w:marTop w:val="0"/>
      <w:marBottom w:val="0"/>
      <w:divBdr>
        <w:top w:val="none" w:sz="0" w:space="0" w:color="auto"/>
        <w:left w:val="none" w:sz="0" w:space="0" w:color="auto"/>
        <w:bottom w:val="none" w:sz="0" w:space="0" w:color="auto"/>
        <w:right w:val="none" w:sz="0" w:space="0" w:color="auto"/>
      </w:divBdr>
    </w:div>
    <w:div w:id="667640141">
      <w:bodyDiv w:val="1"/>
      <w:marLeft w:val="0"/>
      <w:marRight w:val="0"/>
      <w:marTop w:val="0"/>
      <w:marBottom w:val="0"/>
      <w:divBdr>
        <w:top w:val="none" w:sz="0" w:space="0" w:color="auto"/>
        <w:left w:val="none" w:sz="0" w:space="0" w:color="auto"/>
        <w:bottom w:val="none" w:sz="0" w:space="0" w:color="auto"/>
        <w:right w:val="none" w:sz="0" w:space="0" w:color="auto"/>
      </w:divBdr>
    </w:div>
    <w:div w:id="721367768">
      <w:bodyDiv w:val="1"/>
      <w:marLeft w:val="0"/>
      <w:marRight w:val="0"/>
      <w:marTop w:val="0"/>
      <w:marBottom w:val="0"/>
      <w:divBdr>
        <w:top w:val="none" w:sz="0" w:space="0" w:color="auto"/>
        <w:left w:val="none" w:sz="0" w:space="0" w:color="auto"/>
        <w:bottom w:val="none" w:sz="0" w:space="0" w:color="auto"/>
        <w:right w:val="none" w:sz="0" w:space="0" w:color="auto"/>
      </w:divBdr>
    </w:div>
    <w:div w:id="727069474">
      <w:bodyDiv w:val="1"/>
      <w:marLeft w:val="0"/>
      <w:marRight w:val="0"/>
      <w:marTop w:val="0"/>
      <w:marBottom w:val="0"/>
      <w:divBdr>
        <w:top w:val="none" w:sz="0" w:space="0" w:color="auto"/>
        <w:left w:val="none" w:sz="0" w:space="0" w:color="auto"/>
        <w:bottom w:val="none" w:sz="0" w:space="0" w:color="auto"/>
        <w:right w:val="none" w:sz="0" w:space="0" w:color="auto"/>
      </w:divBdr>
    </w:div>
    <w:div w:id="757487184">
      <w:bodyDiv w:val="1"/>
      <w:marLeft w:val="0"/>
      <w:marRight w:val="0"/>
      <w:marTop w:val="0"/>
      <w:marBottom w:val="0"/>
      <w:divBdr>
        <w:top w:val="none" w:sz="0" w:space="0" w:color="auto"/>
        <w:left w:val="none" w:sz="0" w:space="0" w:color="auto"/>
        <w:bottom w:val="none" w:sz="0" w:space="0" w:color="auto"/>
        <w:right w:val="none" w:sz="0" w:space="0" w:color="auto"/>
      </w:divBdr>
    </w:div>
    <w:div w:id="785200627">
      <w:bodyDiv w:val="1"/>
      <w:marLeft w:val="0"/>
      <w:marRight w:val="0"/>
      <w:marTop w:val="0"/>
      <w:marBottom w:val="0"/>
      <w:divBdr>
        <w:top w:val="none" w:sz="0" w:space="0" w:color="auto"/>
        <w:left w:val="none" w:sz="0" w:space="0" w:color="auto"/>
        <w:bottom w:val="none" w:sz="0" w:space="0" w:color="auto"/>
        <w:right w:val="none" w:sz="0" w:space="0" w:color="auto"/>
      </w:divBdr>
    </w:div>
    <w:div w:id="808941841">
      <w:bodyDiv w:val="1"/>
      <w:marLeft w:val="0"/>
      <w:marRight w:val="0"/>
      <w:marTop w:val="0"/>
      <w:marBottom w:val="0"/>
      <w:divBdr>
        <w:top w:val="none" w:sz="0" w:space="0" w:color="auto"/>
        <w:left w:val="none" w:sz="0" w:space="0" w:color="auto"/>
        <w:bottom w:val="none" w:sz="0" w:space="0" w:color="auto"/>
        <w:right w:val="none" w:sz="0" w:space="0" w:color="auto"/>
      </w:divBdr>
    </w:div>
    <w:div w:id="824469404">
      <w:bodyDiv w:val="1"/>
      <w:marLeft w:val="0"/>
      <w:marRight w:val="0"/>
      <w:marTop w:val="0"/>
      <w:marBottom w:val="0"/>
      <w:divBdr>
        <w:top w:val="none" w:sz="0" w:space="0" w:color="auto"/>
        <w:left w:val="none" w:sz="0" w:space="0" w:color="auto"/>
        <w:bottom w:val="none" w:sz="0" w:space="0" w:color="auto"/>
        <w:right w:val="none" w:sz="0" w:space="0" w:color="auto"/>
      </w:divBdr>
    </w:div>
    <w:div w:id="869688333">
      <w:bodyDiv w:val="1"/>
      <w:marLeft w:val="0"/>
      <w:marRight w:val="0"/>
      <w:marTop w:val="0"/>
      <w:marBottom w:val="0"/>
      <w:divBdr>
        <w:top w:val="none" w:sz="0" w:space="0" w:color="auto"/>
        <w:left w:val="none" w:sz="0" w:space="0" w:color="auto"/>
        <w:bottom w:val="none" w:sz="0" w:space="0" w:color="auto"/>
        <w:right w:val="none" w:sz="0" w:space="0" w:color="auto"/>
      </w:divBdr>
    </w:div>
    <w:div w:id="930700706">
      <w:bodyDiv w:val="1"/>
      <w:marLeft w:val="0"/>
      <w:marRight w:val="0"/>
      <w:marTop w:val="0"/>
      <w:marBottom w:val="0"/>
      <w:divBdr>
        <w:top w:val="none" w:sz="0" w:space="0" w:color="auto"/>
        <w:left w:val="none" w:sz="0" w:space="0" w:color="auto"/>
        <w:bottom w:val="none" w:sz="0" w:space="0" w:color="auto"/>
        <w:right w:val="none" w:sz="0" w:space="0" w:color="auto"/>
      </w:divBdr>
    </w:div>
    <w:div w:id="1008092807">
      <w:bodyDiv w:val="1"/>
      <w:marLeft w:val="0"/>
      <w:marRight w:val="0"/>
      <w:marTop w:val="0"/>
      <w:marBottom w:val="0"/>
      <w:divBdr>
        <w:top w:val="none" w:sz="0" w:space="0" w:color="auto"/>
        <w:left w:val="none" w:sz="0" w:space="0" w:color="auto"/>
        <w:bottom w:val="none" w:sz="0" w:space="0" w:color="auto"/>
        <w:right w:val="none" w:sz="0" w:space="0" w:color="auto"/>
      </w:divBdr>
    </w:div>
    <w:div w:id="1225020083">
      <w:bodyDiv w:val="1"/>
      <w:marLeft w:val="0"/>
      <w:marRight w:val="0"/>
      <w:marTop w:val="0"/>
      <w:marBottom w:val="0"/>
      <w:divBdr>
        <w:top w:val="none" w:sz="0" w:space="0" w:color="auto"/>
        <w:left w:val="none" w:sz="0" w:space="0" w:color="auto"/>
        <w:bottom w:val="none" w:sz="0" w:space="0" w:color="auto"/>
        <w:right w:val="none" w:sz="0" w:space="0" w:color="auto"/>
      </w:divBdr>
    </w:div>
    <w:div w:id="1306084184">
      <w:bodyDiv w:val="1"/>
      <w:marLeft w:val="0"/>
      <w:marRight w:val="0"/>
      <w:marTop w:val="0"/>
      <w:marBottom w:val="0"/>
      <w:divBdr>
        <w:top w:val="none" w:sz="0" w:space="0" w:color="auto"/>
        <w:left w:val="none" w:sz="0" w:space="0" w:color="auto"/>
        <w:bottom w:val="none" w:sz="0" w:space="0" w:color="auto"/>
        <w:right w:val="none" w:sz="0" w:space="0" w:color="auto"/>
      </w:divBdr>
    </w:div>
    <w:div w:id="1333294008">
      <w:bodyDiv w:val="1"/>
      <w:marLeft w:val="0"/>
      <w:marRight w:val="0"/>
      <w:marTop w:val="0"/>
      <w:marBottom w:val="0"/>
      <w:divBdr>
        <w:top w:val="none" w:sz="0" w:space="0" w:color="auto"/>
        <w:left w:val="none" w:sz="0" w:space="0" w:color="auto"/>
        <w:bottom w:val="none" w:sz="0" w:space="0" w:color="auto"/>
        <w:right w:val="none" w:sz="0" w:space="0" w:color="auto"/>
      </w:divBdr>
    </w:div>
    <w:div w:id="1390955123">
      <w:bodyDiv w:val="1"/>
      <w:marLeft w:val="0"/>
      <w:marRight w:val="0"/>
      <w:marTop w:val="0"/>
      <w:marBottom w:val="0"/>
      <w:divBdr>
        <w:top w:val="none" w:sz="0" w:space="0" w:color="auto"/>
        <w:left w:val="none" w:sz="0" w:space="0" w:color="auto"/>
        <w:bottom w:val="none" w:sz="0" w:space="0" w:color="auto"/>
        <w:right w:val="none" w:sz="0" w:space="0" w:color="auto"/>
      </w:divBdr>
    </w:div>
    <w:div w:id="1446383773">
      <w:bodyDiv w:val="1"/>
      <w:marLeft w:val="0"/>
      <w:marRight w:val="0"/>
      <w:marTop w:val="0"/>
      <w:marBottom w:val="0"/>
      <w:divBdr>
        <w:top w:val="none" w:sz="0" w:space="0" w:color="auto"/>
        <w:left w:val="none" w:sz="0" w:space="0" w:color="auto"/>
        <w:bottom w:val="none" w:sz="0" w:space="0" w:color="auto"/>
        <w:right w:val="none" w:sz="0" w:space="0" w:color="auto"/>
      </w:divBdr>
      <w:divsChild>
        <w:div w:id="2104688819">
          <w:marLeft w:val="0"/>
          <w:marRight w:val="0"/>
          <w:marTop w:val="0"/>
          <w:marBottom w:val="0"/>
          <w:divBdr>
            <w:top w:val="none" w:sz="0" w:space="0" w:color="auto"/>
            <w:left w:val="none" w:sz="0" w:space="0" w:color="auto"/>
            <w:bottom w:val="none" w:sz="0" w:space="0" w:color="auto"/>
            <w:right w:val="none" w:sz="0" w:space="0" w:color="auto"/>
          </w:divBdr>
        </w:div>
      </w:divsChild>
    </w:div>
    <w:div w:id="1479615101">
      <w:bodyDiv w:val="1"/>
      <w:marLeft w:val="0"/>
      <w:marRight w:val="0"/>
      <w:marTop w:val="0"/>
      <w:marBottom w:val="0"/>
      <w:divBdr>
        <w:top w:val="none" w:sz="0" w:space="0" w:color="auto"/>
        <w:left w:val="none" w:sz="0" w:space="0" w:color="auto"/>
        <w:bottom w:val="none" w:sz="0" w:space="0" w:color="auto"/>
        <w:right w:val="none" w:sz="0" w:space="0" w:color="auto"/>
      </w:divBdr>
    </w:div>
    <w:div w:id="1500341867">
      <w:bodyDiv w:val="1"/>
      <w:marLeft w:val="0"/>
      <w:marRight w:val="0"/>
      <w:marTop w:val="0"/>
      <w:marBottom w:val="0"/>
      <w:divBdr>
        <w:top w:val="none" w:sz="0" w:space="0" w:color="auto"/>
        <w:left w:val="none" w:sz="0" w:space="0" w:color="auto"/>
        <w:bottom w:val="none" w:sz="0" w:space="0" w:color="auto"/>
        <w:right w:val="none" w:sz="0" w:space="0" w:color="auto"/>
      </w:divBdr>
    </w:div>
    <w:div w:id="1528372210">
      <w:bodyDiv w:val="1"/>
      <w:marLeft w:val="0"/>
      <w:marRight w:val="0"/>
      <w:marTop w:val="0"/>
      <w:marBottom w:val="0"/>
      <w:divBdr>
        <w:top w:val="none" w:sz="0" w:space="0" w:color="auto"/>
        <w:left w:val="none" w:sz="0" w:space="0" w:color="auto"/>
        <w:bottom w:val="none" w:sz="0" w:space="0" w:color="auto"/>
        <w:right w:val="none" w:sz="0" w:space="0" w:color="auto"/>
      </w:divBdr>
    </w:div>
    <w:div w:id="1530951915">
      <w:bodyDiv w:val="1"/>
      <w:marLeft w:val="0"/>
      <w:marRight w:val="0"/>
      <w:marTop w:val="0"/>
      <w:marBottom w:val="0"/>
      <w:divBdr>
        <w:top w:val="none" w:sz="0" w:space="0" w:color="auto"/>
        <w:left w:val="none" w:sz="0" w:space="0" w:color="auto"/>
        <w:bottom w:val="none" w:sz="0" w:space="0" w:color="auto"/>
        <w:right w:val="none" w:sz="0" w:space="0" w:color="auto"/>
      </w:divBdr>
    </w:div>
    <w:div w:id="1554341592">
      <w:bodyDiv w:val="1"/>
      <w:marLeft w:val="0"/>
      <w:marRight w:val="0"/>
      <w:marTop w:val="0"/>
      <w:marBottom w:val="0"/>
      <w:divBdr>
        <w:top w:val="none" w:sz="0" w:space="0" w:color="auto"/>
        <w:left w:val="none" w:sz="0" w:space="0" w:color="auto"/>
        <w:bottom w:val="none" w:sz="0" w:space="0" w:color="auto"/>
        <w:right w:val="none" w:sz="0" w:space="0" w:color="auto"/>
      </w:divBdr>
    </w:div>
    <w:div w:id="1593397777">
      <w:bodyDiv w:val="1"/>
      <w:marLeft w:val="0"/>
      <w:marRight w:val="0"/>
      <w:marTop w:val="0"/>
      <w:marBottom w:val="0"/>
      <w:divBdr>
        <w:top w:val="none" w:sz="0" w:space="0" w:color="auto"/>
        <w:left w:val="none" w:sz="0" w:space="0" w:color="auto"/>
        <w:bottom w:val="none" w:sz="0" w:space="0" w:color="auto"/>
        <w:right w:val="none" w:sz="0" w:space="0" w:color="auto"/>
      </w:divBdr>
    </w:div>
    <w:div w:id="1653021525">
      <w:bodyDiv w:val="1"/>
      <w:marLeft w:val="0"/>
      <w:marRight w:val="0"/>
      <w:marTop w:val="0"/>
      <w:marBottom w:val="0"/>
      <w:divBdr>
        <w:top w:val="none" w:sz="0" w:space="0" w:color="auto"/>
        <w:left w:val="none" w:sz="0" w:space="0" w:color="auto"/>
        <w:bottom w:val="none" w:sz="0" w:space="0" w:color="auto"/>
        <w:right w:val="none" w:sz="0" w:space="0" w:color="auto"/>
      </w:divBdr>
    </w:div>
    <w:div w:id="1675764043">
      <w:bodyDiv w:val="1"/>
      <w:marLeft w:val="0"/>
      <w:marRight w:val="0"/>
      <w:marTop w:val="0"/>
      <w:marBottom w:val="0"/>
      <w:divBdr>
        <w:top w:val="none" w:sz="0" w:space="0" w:color="auto"/>
        <w:left w:val="none" w:sz="0" w:space="0" w:color="auto"/>
        <w:bottom w:val="none" w:sz="0" w:space="0" w:color="auto"/>
        <w:right w:val="none" w:sz="0" w:space="0" w:color="auto"/>
      </w:divBdr>
      <w:divsChild>
        <w:div w:id="231426397">
          <w:marLeft w:val="0"/>
          <w:marRight w:val="0"/>
          <w:marTop w:val="0"/>
          <w:marBottom w:val="0"/>
          <w:divBdr>
            <w:top w:val="none" w:sz="0" w:space="0" w:color="auto"/>
            <w:left w:val="none" w:sz="0" w:space="0" w:color="auto"/>
            <w:bottom w:val="none" w:sz="0" w:space="0" w:color="auto"/>
            <w:right w:val="none" w:sz="0" w:space="0" w:color="auto"/>
          </w:divBdr>
          <w:divsChild>
            <w:div w:id="988049112">
              <w:marLeft w:val="0"/>
              <w:marRight w:val="0"/>
              <w:marTop w:val="0"/>
              <w:marBottom w:val="0"/>
              <w:divBdr>
                <w:top w:val="none" w:sz="0" w:space="0" w:color="auto"/>
                <w:left w:val="none" w:sz="0" w:space="0" w:color="auto"/>
                <w:bottom w:val="none" w:sz="0" w:space="0" w:color="auto"/>
                <w:right w:val="none" w:sz="0" w:space="0" w:color="auto"/>
              </w:divBdr>
              <w:divsChild>
                <w:div w:id="1458448969">
                  <w:marLeft w:val="0"/>
                  <w:marRight w:val="0"/>
                  <w:marTop w:val="0"/>
                  <w:marBottom w:val="0"/>
                  <w:divBdr>
                    <w:top w:val="none" w:sz="0" w:space="0" w:color="auto"/>
                    <w:left w:val="none" w:sz="0" w:space="0" w:color="auto"/>
                    <w:bottom w:val="none" w:sz="0" w:space="0" w:color="auto"/>
                    <w:right w:val="none" w:sz="0" w:space="0" w:color="auto"/>
                  </w:divBdr>
                  <w:divsChild>
                    <w:div w:id="1270509311">
                      <w:marLeft w:val="0"/>
                      <w:marRight w:val="0"/>
                      <w:marTop w:val="0"/>
                      <w:marBottom w:val="0"/>
                      <w:divBdr>
                        <w:top w:val="none" w:sz="0" w:space="0" w:color="auto"/>
                        <w:left w:val="none" w:sz="0" w:space="0" w:color="auto"/>
                        <w:bottom w:val="none" w:sz="0" w:space="0" w:color="auto"/>
                        <w:right w:val="none" w:sz="0" w:space="0" w:color="auto"/>
                      </w:divBdr>
                    </w:div>
                    <w:div w:id="1150945644">
                      <w:marLeft w:val="0"/>
                      <w:marRight w:val="0"/>
                      <w:marTop w:val="0"/>
                      <w:marBottom w:val="0"/>
                      <w:divBdr>
                        <w:top w:val="none" w:sz="0" w:space="0" w:color="auto"/>
                        <w:left w:val="none" w:sz="0" w:space="0" w:color="auto"/>
                        <w:bottom w:val="none" w:sz="0" w:space="0" w:color="auto"/>
                        <w:right w:val="none" w:sz="0" w:space="0" w:color="auto"/>
                      </w:divBdr>
                    </w:div>
                    <w:div w:id="1950427954">
                      <w:marLeft w:val="0"/>
                      <w:marRight w:val="0"/>
                      <w:marTop w:val="0"/>
                      <w:marBottom w:val="0"/>
                      <w:divBdr>
                        <w:top w:val="none" w:sz="0" w:space="0" w:color="auto"/>
                        <w:left w:val="none" w:sz="0" w:space="0" w:color="auto"/>
                        <w:bottom w:val="none" w:sz="0" w:space="0" w:color="auto"/>
                        <w:right w:val="none" w:sz="0" w:space="0" w:color="auto"/>
                      </w:divBdr>
                    </w:div>
                    <w:div w:id="1734692865">
                      <w:marLeft w:val="0"/>
                      <w:marRight w:val="0"/>
                      <w:marTop w:val="0"/>
                      <w:marBottom w:val="0"/>
                      <w:divBdr>
                        <w:top w:val="none" w:sz="0" w:space="0" w:color="auto"/>
                        <w:left w:val="none" w:sz="0" w:space="0" w:color="auto"/>
                        <w:bottom w:val="none" w:sz="0" w:space="0" w:color="auto"/>
                        <w:right w:val="none" w:sz="0" w:space="0" w:color="auto"/>
                      </w:divBdr>
                      <w:divsChild>
                        <w:div w:id="9636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4652">
          <w:marLeft w:val="0"/>
          <w:marRight w:val="0"/>
          <w:marTop w:val="105"/>
          <w:marBottom w:val="105"/>
          <w:divBdr>
            <w:top w:val="none" w:sz="0" w:space="0" w:color="auto"/>
            <w:left w:val="none" w:sz="0" w:space="0" w:color="auto"/>
            <w:bottom w:val="none" w:sz="0" w:space="0" w:color="auto"/>
            <w:right w:val="none" w:sz="0" w:space="0" w:color="auto"/>
          </w:divBdr>
          <w:divsChild>
            <w:div w:id="1536043021">
              <w:marLeft w:val="0"/>
              <w:marRight w:val="0"/>
              <w:marTop w:val="0"/>
              <w:marBottom w:val="0"/>
              <w:divBdr>
                <w:top w:val="none" w:sz="0" w:space="0" w:color="auto"/>
                <w:left w:val="none" w:sz="0" w:space="0" w:color="auto"/>
                <w:bottom w:val="none" w:sz="0" w:space="0" w:color="auto"/>
                <w:right w:val="none" w:sz="0" w:space="0" w:color="auto"/>
              </w:divBdr>
              <w:divsChild>
                <w:div w:id="710232425">
                  <w:marLeft w:val="0"/>
                  <w:marRight w:val="0"/>
                  <w:marTop w:val="0"/>
                  <w:marBottom w:val="0"/>
                  <w:divBdr>
                    <w:top w:val="none" w:sz="0" w:space="0" w:color="auto"/>
                    <w:left w:val="none" w:sz="0" w:space="0" w:color="auto"/>
                    <w:bottom w:val="none" w:sz="0" w:space="0" w:color="auto"/>
                    <w:right w:val="none" w:sz="0" w:space="0" w:color="auto"/>
                  </w:divBdr>
                  <w:divsChild>
                    <w:div w:id="2457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7680">
          <w:marLeft w:val="0"/>
          <w:marRight w:val="0"/>
          <w:marTop w:val="0"/>
          <w:marBottom w:val="0"/>
          <w:divBdr>
            <w:top w:val="none" w:sz="0" w:space="0" w:color="auto"/>
            <w:left w:val="none" w:sz="0" w:space="0" w:color="auto"/>
            <w:bottom w:val="none" w:sz="0" w:space="0" w:color="auto"/>
            <w:right w:val="none" w:sz="0" w:space="0" w:color="auto"/>
          </w:divBdr>
          <w:divsChild>
            <w:div w:id="275716193">
              <w:marLeft w:val="0"/>
              <w:marRight w:val="0"/>
              <w:marTop w:val="0"/>
              <w:marBottom w:val="0"/>
              <w:divBdr>
                <w:top w:val="none" w:sz="0" w:space="0" w:color="auto"/>
                <w:left w:val="none" w:sz="0" w:space="0" w:color="auto"/>
                <w:bottom w:val="none" w:sz="0" w:space="0" w:color="auto"/>
                <w:right w:val="none" w:sz="0" w:space="0" w:color="auto"/>
              </w:divBdr>
              <w:divsChild>
                <w:div w:id="1687248286">
                  <w:marLeft w:val="0"/>
                  <w:marRight w:val="0"/>
                  <w:marTop w:val="0"/>
                  <w:marBottom w:val="0"/>
                  <w:divBdr>
                    <w:top w:val="none" w:sz="0" w:space="0" w:color="auto"/>
                    <w:left w:val="none" w:sz="0" w:space="0" w:color="auto"/>
                    <w:bottom w:val="none" w:sz="0" w:space="0" w:color="auto"/>
                    <w:right w:val="none" w:sz="0" w:space="0" w:color="auto"/>
                  </w:divBdr>
                  <w:divsChild>
                    <w:div w:id="1294798591">
                      <w:marLeft w:val="0"/>
                      <w:marRight w:val="0"/>
                      <w:marTop w:val="0"/>
                      <w:marBottom w:val="0"/>
                      <w:divBdr>
                        <w:top w:val="none" w:sz="0" w:space="0" w:color="auto"/>
                        <w:left w:val="none" w:sz="0" w:space="0" w:color="auto"/>
                        <w:bottom w:val="none" w:sz="0" w:space="0" w:color="auto"/>
                        <w:right w:val="none" w:sz="0" w:space="0" w:color="auto"/>
                      </w:divBdr>
                      <w:divsChild>
                        <w:div w:id="1962345104">
                          <w:marLeft w:val="0"/>
                          <w:marRight w:val="0"/>
                          <w:marTop w:val="0"/>
                          <w:marBottom w:val="0"/>
                          <w:divBdr>
                            <w:top w:val="none" w:sz="0" w:space="0" w:color="auto"/>
                            <w:left w:val="none" w:sz="0" w:space="0" w:color="auto"/>
                            <w:bottom w:val="none" w:sz="0" w:space="0" w:color="auto"/>
                            <w:right w:val="none" w:sz="0" w:space="0" w:color="auto"/>
                          </w:divBdr>
                          <w:divsChild>
                            <w:div w:id="1790393047">
                              <w:marLeft w:val="0"/>
                              <w:marRight w:val="0"/>
                              <w:marTop w:val="0"/>
                              <w:marBottom w:val="0"/>
                              <w:divBdr>
                                <w:top w:val="none" w:sz="0" w:space="0" w:color="auto"/>
                                <w:left w:val="none" w:sz="0" w:space="0" w:color="auto"/>
                                <w:bottom w:val="none" w:sz="0" w:space="0" w:color="auto"/>
                                <w:right w:val="none" w:sz="0" w:space="0" w:color="auto"/>
                              </w:divBdr>
                              <w:divsChild>
                                <w:div w:id="694578129">
                                  <w:marLeft w:val="0"/>
                                  <w:marRight w:val="0"/>
                                  <w:marTop w:val="0"/>
                                  <w:marBottom w:val="0"/>
                                  <w:divBdr>
                                    <w:top w:val="none" w:sz="0" w:space="0" w:color="auto"/>
                                    <w:left w:val="none" w:sz="0" w:space="0" w:color="auto"/>
                                    <w:bottom w:val="none" w:sz="0" w:space="0" w:color="auto"/>
                                    <w:right w:val="none" w:sz="0" w:space="0" w:color="auto"/>
                                  </w:divBdr>
                                  <w:divsChild>
                                    <w:div w:id="8371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579789">
      <w:bodyDiv w:val="1"/>
      <w:marLeft w:val="0"/>
      <w:marRight w:val="0"/>
      <w:marTop w:val="0"/>
      <w:marBottom w:val="0"/>
      <w:divBdr>
        <w:top w:val="none" w:sz="0" w:space="0" w:color="auto"/>
        <w:left w:val="none" w:sz="0" w:space="0" w:color="auto"/>
        <w:bottom w:val="none" w:sz="0" w:space="0" w:color="auto"/>
        <w:right w:val="none" w:sz="0" w:space="0" w:color="auto"/>
      </w:divBdr>
    </w:div>
    <w:div w:id="1823961961">
      <w:bodyDiv w:val="1"/>
      <w:marLeft w:val="0"/>
      <w:marRight w:val="0"/>
      <w:marTop w:val="0"/>
      <w:marBottom w:val="0"/>
      <w:divBdr>
        <w:top w:val="none" w:sz="0" w:space="0" w:color="auto"/>
        <w:left w:val="none" w:sz="0" w:space="0" w:color="auto"/>
        <w:bottom w:val="none" w:sz="0" w:space="0" w:color="auto"/>
        <w:right w:val="none" w:sz="0" w:space="0" w:color="auto"/>
      </w:divBdr>
    </w:div>
    <w:div w:id="1905681235">
      <w:bodyDiv w:val="1"/>
      <w:marLeft w:val="0"/>
      <w:marRight w:val="0"/>
      <w:marTop w:val="0"/>
      <w:marBottom w:val="0"/>
      <w:divBdr>
        <w:top w:val="none" w:sz="0" w:space="0" w:color="auto"/>
        <w:left w:val="none" w:sz="0" w:space="0" w:color="auto"/>
        <w:bottom w:val="none" w:sz="0" w:space="0" w:color="auto"/>
        <w:right w:val="none" w:sz="0" w:space="0" w:color="auto"/>
      </w:divBdr>
      <w:divsChild>
        <w:div w:id="943077890">
          <w:marLeft w:val="0"/>
          <w:marRight w:val="0"/>
          <w:marTop w:val="120"/>
          <w:marBottom w:val="360"/>
          <w:divBdr>
            <w:top w:val="none" w:sz="0" w:space="0" w:color="auto"/>
            <w:left w:val="none" w:sz="0" w:space="0" w:color="auto"/>
            <w:bottom w:val="none" w:sz="0" w:space="0" w:color="auto"/>
            <w:right w:val="none" w:sz="0" w:space="0" w:color="auto"/>
          </w:divBdr>
          <w:divsChild>
            <w:div w:id="523177992">
              <w:marLeft w:val="0"/>
              <w:marRight w:val="0"/>
              <w:marTop w:val="0"/>
              <w:marBottom w:val="0"/>
              <w:divBdr>
                <w:top w:val="none" w:sz="0" w:space="0" w:color="auto"/>
                <w:left w:val="none" w:sz="0" w:space="0" w:color="auto"/>
                <w:bottom w:val="none" w:sz="0" w:space="0" w:color="auto"/>
                <w:right w:val="none" w:sz="0" w:space="0" w:color="auto"/>
              </w:divBdr>
            </w:div>
            <w:div w:id="4955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0148">
      <w:bodyDiv w:val="1"/>
      <w:marLeft w:val="0"/>
      <w:marRight w:val="0"/>
      <w:marTop w:val="0"/>
      <w:marBottom w:val="0"/>
      <w:divBdr>
        <w:top w:val="none" w:sz="0" w:space="0" w:color="auto"/>
        <w:left w:val="none" w:sz="0" w:space="0" w:color="auto"/>
        <w:bottom w:val="none" w:sz="0" w:space="0" w:color="auto"/>
        <w:right w:val="none" w:sz="0" w:space="0" w:color="auto"/>
      </w:divBdr>
    </w:div>
    <w:div w:id="1988437955">
      <w:bodyDiv w:val="1"/>
      <w:marLeft w:val="0"/>
      <w:marRight w:val="0"/>
      <w:marTop w:val="0"/>
      <w:marBottom w:val="0"/>
      <w:divBdr>
        <w:top w:val="none" w:sz="0" w:space="0" w:color="auto"/>
        <w:left w:val="none" w:sz="0" w:space="0" w:color="auto"/>
        <w:bottom w:val="none" w:sz="0" w:space="0" w:color="auto"/>
        <w:right w:val="none" w:sz="0" w:space="0" w:color="auto"/>
      </w:divBdr>
      <w:divsChild>
        <w:div w:id="648023024">
          <w:marLeft w:val="0"/>
          <w:marRight w:val="0"/>
          <w:marTop w:val="0"/>
          <w:marBottom w:val="0"/>
          <w:divBdr>
            <w:top w:val="none" w:sz="0" w:space="0" w:color="auto"/>
            <w:left w:val="none" w:sz="0" w:space="0" w:color="auto"/>
            <w:bottom w:val="none" w:sz="0" w:space="0" w:color="auto"/>
            <w:right w:val="none" w:sz="0" w:space="0" w:color="auto"/>
          </w:divBdr>
        </w:div>
      </w:divsChild>
    </w:div>
    <w:div w:id="2010869193">
      <w:bodyDiv w:val="1"/>
      <w:marLeft w:val="0"/>
      <w:marRight w:val="0"/>
      <w:marTop w:val="0"/>
      <w:marBottom w:val="0"/>
      <w:divBdr>
        <w:top w:val="none" w:sz="0" w:space="0" w:color="auto"/>
        <w:left w:val="none" w:sz="0" w:space="0" w:color="auto"/>
        <w:bottom w:val="none" w:sz="0" w:space="0" w:color="auto"/>
        <w:right w:val="none" w:sz="0" w:space="0" w:color="auto"/>
      </w:divBdr>
      <w:divsChild>
        <w:div w:id="1172140116">
          <w:marLeft w:val="0"/>
          <w:marRight w:val="0"/>
          <w:marTop w:val="120"/>
          <w:marBottom w:val="360"/>
          <w:divBdr>
            <w:top w:val="none" w:sz="0" w:space="0" w:color="auto"/>
            <w:left w:val="none" w:sz="0" w:space="0" w:color="auto"/>
            <w:bottom w:val="none" w:sz="0" w:space="0" w:color="auto"/>
            <w:right w:val="none" w:sz="0" w:space="0" w:color="auto"/>
          </w:divBdr>
          <w:divsChild>
            <w:div w:id="604070008">
              <w:marLeft w:val="0"/>
              <w:marRight w:val="0"/>
              <w:marTop w:val="0"/>
              <w:marBottom w:val="0"/>
              <w:divBdr>
                <w:top w:val="none" w:sz="0" w:space="0" w:color="auto"/>
                <w:left w:val="none" w:sz="0" w:space="0" w:color="auto"/>
                <w:bottom w:val="none" w:sz="0" w:space="0" w:color="auto"/>
                <w:right w:val="none" w:sz="0" w:space="0" w:color="auto"/>
              </w:divBdr>
            </w:div>
            <w:div w:id="2306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0538">
      <w:bodyDiv w:val="1"/>
      <w:marLeft w:val="0"/>
      <w:marRight w:val="0"/>
      <w:marTop w:val="0"/>
      <w:marBottom w:val="0"/>
      <w:divBdr>
        <w:top w:val="none" w:sz="0" w:space="0" w:color="auto"/>
        <w:left w:val="none" w:sz="0" w:space="0" w:color="auto"/>
        <w:bottom w:val="none" w:sz="0" w:space="0" w:color="auto"/>
        <w:right w:val="none" w:sz="0" w:space="0" w:color="auto"/>
      </w:divBdr>
    </w:div>
    <w:div w:id="2110660228">
      <w:bodyDiv w:val="1"/>
      <w:marLeft w:val="0"/>
      <w:marRight w:val="0"/>
      <w:marTop w:val="0"/>
      <w:marBottom w:val="0"/>
      <w:divBdr>
        <w:top w:val="none" w:sz="0" w:space="0" w:color="auto"/>
        <w:left w:val="none" w:sz="0" w:space="0" w:color="auto"/>
        <w:bottom w:val="none" w:sz="0" w:space="0" w:color="auto"/>
        <w:right w:val="none" w:sz="0" w:space="0" w:color="auto"/>
      </w:divBdr>
      <w:divsChild>
        <w:div w:id="1186603536">
          <w:marLeft w:val="0"/>
          <w:marRight w:val="0"/>
          <w:marTop w:val="0"/>
          <w:marBottom w:val="0"/>
          <w:divBdr>
            <w:top w:val="none" w:sz="0" w:space="0" w:color="auto"/>
            <w:left w:val="none" w:sz="0" w:space="0" w:color="auto"/>
            <w:bottom w:val="none" w:sz="0" w:space="0" w:color="auto"/>
            <w:right w:val="none" w:sz="0" w:space="0" w:color="auto"/>
          </w:divBdr>
        </w:div>
        <w:div w:id="1333292952">
          <w:marLeft w:val="0"/>
          <w:marRight w:val="0"/>
          <w:marTop w:val="0"/>
          <w:marBottom w:val="0"/>
          <w:divBdr>
            <w:top w:val="none" w:sz="0" w:space="0" w:color="auto"/>
            <w:left w:val="none" w:sz="0" w:space="0" w:color="auto"/>
            <w:bottom w:val="none" w:sz="0" w:space="0" w:color="auto"/>
            <w:right w:val="none" w:sz="0" w:space="0" w:color="auto"/>
          </w:divBdr>
        </w:div>
        <w:div w:id="1140657435">
          <w:marLeft w:val="0"/>
          <w:marRight w:val="0"/>
          <w:marTop w:val="0"/>
          <w:marBottom w:val="0"/>
          <w:divBdr>
            <w:top w:val="none" w:sz="0" w:space="0" w:color="auto"/>
            <w:left w:val="none" w:sz="0" w:space="0" w:color="auto"/>
            <w:bottom w:val="none" w:sz="0" w:space="0" w:color="auto"/>
            <w:right w:val="none" w:sz="0" w:space="0" w:color="auto"/>
          </w:divBdr>
        </w:div>
        <w:div w:id="1191067415">
          <w:marLeft w:val="0"/>
          <w:marRight w:val="0"/>
          <w:marTop w:val="0"/>
          <w:marBottom w:val="0"/>
          <w:divBdr>
            <w:top w:val="none" w:sz="0" w:space="0" w:color="auto"/>
            <w:left w:val="none" w:sz="0" w:space="0" w:color="auto"/>
            <w:bottom w:val="none" w:sz="0" w:space="0" w:color="auto"/>
            <w:right w:val="none" w:sz="0" w:space="0" w:color="auto"/>
          </w:divBdr>
        </w:div>
        <w:div w:id="20305948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sycnet.apa.org/doi/10.1037/abn00002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116EE-9F36-46E9-A843-876CDA03D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7287</Words>
  <Characters>40084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Berthalu</dc:creator>
  <cp:lastModifiedBy>Ronald Alberto Toro Tovar</cp:lastModifiedBy>
  <cp:revision>3</cp:revision>
  <dcterms:created xsi:type="dcterms:W3CDTF">2018-11-16T20:30:00Z</dcterms:created>
  <dcterms:modified xsi:type="dcterms:W3CDTF">2020-08-21T22:38:00Z</dcterms:modified>
</cp:coreProperties>
</file>