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E7F2D" w14:textId="77777777" w:rsidR="00F5310A" w:rsidRPr="005F00C5" w:rsidRDefault="006834DE" w:rsidP="005F00C5">
      <w:pPr>
        <w:spacing w:line="240" w:lineRule="auto"/>
        <w:jc w:val="center"/>
        <w:rPr>
          <w:rFonts w:eastAsia="Times New Roman"/>
          <w:sz w:val="24"/>
          <w:szCs w:val="24"/>
        </w:rPr>
      </w:pPr>
      <w:r w:rsidRPr="005F00C5">
        <w:rPr>
          <w:rFonts w:eastAsia="Times New Roman"/>
          <w:sz w:val="24"/>
          <w:szCs w:val="24"/>
        </w:rPr>
        <w:t xml:space="preserve">ESCALA DE PROSOCIALIDAD PARENTAL PERCIBIDA PARA ADOLESCENTES </w:t>
      </w:r>
    </w:p>
    <w:p w14:paraId="1940820D" w14:textId="77777777" w:rsidR="00990233" w:rsidRDefault="00990233" w:rsidP="005F00C5">
      <w:pPr>
        <w:spacing w:line="240" w:lineRule="auto"/>
        <w:jc w:val="center"/>
        <w:rPr>
          <w:rFonts w:eastAsia="Times New Roman"/>
          <w:sz w:val="24"/>
          <w:szCs w:val="24"/>
        </w:rPr>
      </w:pPr>
    </w:p>
    <w:p w14:paraId="41019A4B" w14:textId="3EFD5F5E" w:rsidR="00F5310A" w:rsidRPr="005F00C5" w:rsidRDefault="006834DE" w:rsidP="005F00C5">
      <w:pPr>
        <w:spacing w:line="240" w:lineRule="auto"/>
        <w:jc w:val="center"/>
        <w:rPr>
          <w:rFonts w:eastAsia="Times New Roman"/>
          <w:sz w:val="24"/>
          <w:szCs w:val="24"/>
          <w:highlight w:val="yellow"/>
        </w:rPr>
      </w:pPr>
      <w:r w:rsidRPr="005F00C5">
        <w:rPr>
          <w:rFonts w:eastAsia="Times New Roman"/>
          <w:sz w:val="24"/>
          <w:szCs w:val="24"/>
        </w:rPr>
        <w:t>RESUMEN</w:t>
      </w:r>
    </w:p>
    <w:p w14:paraId="0F5FC28C" w14:textId="77777777" w:rsidR="00990233" w:rsidRDefault="00990233" w:rsidP="005F00C5">
      <w:pPr>
        <w:spacing w:line="240" w:lineRule="auto"/>
        <w:ind w:firstLine="720"/>
        <w:rPr>
          <w:rFonts w:eastAsia="Times New Roman"/>
          <w:sz w:val="24"/>
          <w:szCs w:val="24"/>
        </w:rPr>
      </w:pPr>
    </w:p>
    <w:p w14:paraId="75890AE1" w14:textId="5AC9EB96"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El objetivo del estudio fue operacionalizar el constructo prosocialidad parental percibida para adolescentes. La muestra, estuvo compuesta por 358 participantes de 12 a 18 años (</w:t>
      </w:r>
      <w:r w:rsidRPr="005F00C5">
        <w:rPr>
          <w:rFonts w:eastAsia="Times New Roman"/>
          <w:i/>
          <w:sz w:val="24"/>
          <w:szCs w:val="24"/>
        </w:rPr>
        <w:t>M</w:t>
      </w:r>
      <w:r w:rsidRPr="005F00C5">
        <w:rPr>
          <w:rFonts w:eastAsia="Times New Roman"/>
          <w:sz w:val="24"/>
          <w:szCs w:val="24"/>
        </w:rPr>
        <w:t xml:space="preserve">= 14.66; </w:t>
      </w:r>
      <w:r w:rsidRPr="005F00C5">
        <w:rPr>
          <w:rFonts w:eastAsia="Times New Roman"/>
          <w:i/>
          <w:sz w:val="24"/>
          <w:szCs w:val="24"/>
        </w:rPr>
        <w:t>DE</w:t>
      </w:r>
      <w:r w:rsidR="00303753" w:rsidRPr="005F00C5">
        <w:rPr>
          <w:rFonts w:eastAsia="Times New Roman"/>
          <w:i/>
          <w:sz w:val="24"/>
          <w:szCs w:val="24"/>
        </w:rPr>
        <w:t xml:space="preserve"> </w:t>
      </w:r>
      <w:r w:rsidRPr="005F00C5">
        <w:rPr>
          <w:rFonts w:eastAsia="Times New Roman"/>
          <w:sz w:val="24"/>
          <w:szCs w:val="24"/>
        </w:rPr>
        <w:t>= 1.71) de ambos sexos. Se estudió el poder discriminativo de los ítems, la consistencia interna del instrumento, y se analizaron diversas evidencias de validez. Los resultados indicaron que todos los ítems fueron discriminativos (</w:t>
      </w:r>
      <w:r w:rsidRPr="005F00C5">
        <w:rPr>
          <w:rFonts w:eastAsia="Times New Roman"/>
          <w:i/>
          <w:sz w:val="24"/>
          <w:szCs w:val="24"/>
        </w:rPr>
        <w:t xml:space="preserve">p </w:t>
      </w:r>
      <w:r w:rsidRPr="005F00C5">
        <w:rPr>
          <w:rFonts w:eastAsia="Times New Roman"/>
          <w:sz w:val="24"/>
          <w:szCs w:val="24"/>
        </w:rPr>
        <w:t>&lt; .000), la confiabilidad satisfactoria (</w:t>
      </w:r>
      <w:r w:rsidRPr="005F00C5">
        <w:rPr>
          <w:rFonts w:eastAsia="Times New Roman"/>
          <w:i/>
          <w:sz w:val="24"/>
          <w:szCs w:val="24"/>
        </w:rPr>
        <w:t>FC</w:t>
      </w:r>
      <w:r w:rsidRPr="005F00C5">
        <w:rPr>
          <w:rFonts w:eastAsia="Times New Roman"/>
          <w:sz w:val="24"/>
          <w:szCs w:val="24"/>
        </w:rPr>
        <w:t xml:space="preserve"> = .91), y el AFC indicó un adecuado ajuste, la correlación entre la escala y la conducta prosocial adolescente fue positiva y significativa (</w:t>
      </w:r>
      <w:r w:rsidRPr="005F00C5">
        <w:rPr>
          <w:rFonts w:eastAsia="Times New Roman"/>
          <w:i/>
          <w:sz w:val="24"/>
          <w:szCs w:val="24"/>
        </w:rPr>
        <w:t xml:space="preserve">r = </w:t>
      </w:r>
      <w:r w:rsidRPr="005F00C5">
        <w:rPr>
          <w:rFonts w:eastAsia="Times New Roman"/>
          <w:sz w:val="24"/>
          <w:szCs w:val="24"/>
        </w:rPr>
        <w:t xml:space="preserve">.420; </w:t>
      </w:r>
      <w:r w:rsidRPr="005F00C5">
        <w:rPr>
          <w:rFonts w:eastAsia="Times New Roman"/>
          <w:i/>
          <w:sz w:val="24"/>
          <w:szCs w:val="24"/>
        </w:rPr>
        <w:t xml:space="preserve">p </w:t>
      </w:r>
      <w:r w:rsidRPr="005F00C5">
        <w:rPr>
          <w:rFonts w:eastAsia="Times New Roman"/>
          <w:sz w:val="24"/>
          <w:szCs w:val="24"/>
        </w:rPr>
        <w:t>&lt; .000).  De este modo, la escala final quedó conformada por 18 ítems que permiten una evaluación válida y confiable de la prosocialidad parental percibida para adolescentes.</w:t>
      </w:r>
    </w:p>
    <w:p w14:paraId="18A24058" w14:textId="77777777" w:rsidR="00E81DD3" w:rsidRPr="005F00C5" w:rsidRDefault="00E81DD3" w:rsidP="005F00C5">
      <w:pPr>
        <w:spacing w:line="240" w:lineRule="auto"/>
        <w:rPr>
          <w:rFonts w:eastAsia="Times New Roman"/>
          <w:b/>
          <w:sz w:val="24"/>
          <w:szCs w:val="24"/>
        </w:rPr>
      </w:pPr>
    </w:p>
    <w:p w14:paraId="25735F90" w14:textId="3D6002C7" w:rsidR="00F5310A" w:rsidRPr="005F00C5" w:rsidRDefault="006834DE" w:rsidP="005F00C5">
      <w:pPr>
        <w:spacing w:line="240" w:lineRule="auto"/>
        <w:rPr>
          <w:rFonts w:eastAsia="Times New Roman"/>
          <w:sz w:val="24"/>
          <w:szCs w:val="24"/>
        </w:rPr>
      </w:pPr>
      <w:r w:rsidRPr="005F00C5">
        <w:rPr>
          <w:rFonts w:eastAsia="Times New Roman"/>
          <w:b/>
          <w:sz w:val="24"/>
          <w:szCs w:val="24"/>
        </w:rPr>
        <w:t>Palabras clave:</w:t>
      </w:r>
      <w:r w:rsidRPr="005F00C5">
        <w:rPr>
          <w:rFonts w:eastAsia="Times New Roman"/>
          <w:sz w:val="24"/>
          <w:szCs w:val="24"/>
        </w:rPr>
        <w:t xml:space="preserve"> Parentalidad; Prosocialidad; Comportamiento; Adolescencia; Estudio psicométrico</w:t>
      </w:r>
    </w:p>
    <w:p w14:paraId="5625DAAC" w14:textId="77777777" w:rsidR="00F5310A" w:rsidRPr="005F00C5" w:rsidRDefault="00F5310A" w:rsidP="005F00C5">
      <w:pPr>
        <w:spacing w:line="240" w:lineRule="auto"/>
        <w:rPr>
          <w:rFonts w:eastAsia="Times New Roman"/>
          <w:sz w:val="24"/>
          <w:szCs w:val="24"/>
        </w:rPr>
      </w:pPr>
    </w:p>
    <w:p w14:paraId="769F136A" w14:textId="77777777" w:rsidR="00990233" w:rsidRPr="004E7482" w:rsidRDefault="00990233" w:rsidP="005F00C5">
      <w:pPr>
        <w:spacing w:line="240" w:lineRule="auto"/>
        <w:jc w:val="center"/>
        <w:rPr>
          <w:rFonts w:eastAsia="Times New Roman"/>
          <w:sz w:val="24"/>
          <w:szCs w:val="24"/>
          <w:lang w:val="es-AR"/>
        </w:rPr>
      </w:pPr>
    </w:p>
    <w:p w14:paraId="0542DDA4" w14:textId="67B71B4C" w:rsidR="00F5310A" w:rsidRPr="005F00C5" w:rsidRDefault="006834DE" w:rsidP="005F00C5">
      <w:pPr>
        <w:spacing w:line="240" w:lineRule="auto"/>
        <w:jc w:val="center"/>
        <w:rPr>
          <w:rFonts w:eastAsia="Times New Roman"/>
          <w:sz w:val="24"/>
          <w:szCs w:val="24"/>
          <w:lang w:val="en-US"/>
        </w:rPr>
      </w:pPr>
      <w:r w:rsidRPr="005F00C5">
        <w:rPr>
          <w:rFonts w:eastAsia="Times New Roman"/>
          <w:sz w:val="24"/>
          <w:szCs w:val="24"/>
          <w:lang w:val="en-US"/>
        </w:rPr>
        <w:t>PERCEIVED PARENTAL PROSOCIALITY SCALE FOR ADOLESCENTS</w:t>
      </w:r>
    </w:p>
    <w:p w14:paraId="7D47B212" w14:textId="77777777" w:rsidR="00990233" w:rsidRDefault="00990233" w:rsidP="005F00C5">
      <w:pPr>
        <w:spacing w:line="240" w:lineRule="auto"/>
        <w:jc w:val="center"/>
        <w:rPr>
          <w:rFonts w:eastAsia="Times New Roman"/>
          <w:sz w:val="24"/>
          <w:szCs w:val="24"/>
          <w:lang w:val="en-US"/>
        </w:rPr>
      </w:pPr>
    </w:p>
    <w:p w14:paraId="7A004383" w14:textId="4FB8BD6C" w:rsidR="00303753" w:rsidRPr="005F00C5" w:rsidRDefault="00303753" w:rsidP="005F00C5">
      <w:pPr>
        <w:spacing w:line="240" w:lineRule="auto"/>
        <w:jc w:val="center"/>
        <w:rPr>
          <w:rFonts w:eastAsia="Times New Roman"/>
          <w:sz w:val="24"/>
          <w:szCs w:val="24"/>
          <w:lang w:val="en-US"/>
        </w:rPr>
      </w:pPr>
      <w:r w:rsidRPr="005F00C5">
        <w:rPr>
          <w:rFonts w:eastAsia="Times New Roman"/>
          <w:sz w:val="24"/>
          <w:szCs w:val="24"/>
          <w:lang w:val="en-US"/>
        </w:rPr>
        <w:t>ABSTRACT</w:t>
      </w:r>
    </w:p>
    <w:p w14:paraId="5CC464F1" w14:textId="77777777" w:rsidR="00990233" w:rsidRDefault="00990233" w:rsidP="005F00C5">
      <w:pPr>
        <w:spacing w:line="240" w:lineRule="auto"/>
        <w:rPr>
          <w:rFonts w:eastAsia="Times New Roman"/>
          <w:sz w:val="24"/>
          <w:szCs w:val="24"/>
          <w:lang w:val="en-US"/>
        </w:rPr>
      </w:pPr>
    </w:p>
    <w:p w14:paraId="713D984B" w14:textId="42875493" w:rsidR="00F5310A" w:rsidRPr="005F00C5" w:rsidRDefault="006834DE" w:rsidP="005F00C5">
      <w:pPr>
        <w:spacing w:line="240" w:lineRule="auto"/>
        <w:rPr>
          <w:rFonts w:eastAsia="Times New Roman"/>
          <w:sz w:val="24"/>
          <w:szCs w:val="24"/>
          <w:lang w:val="en-US"/>
        </w:rPr>
      </w:pPr>
      <w:r w:rsidRPr="005F00C5">
        <w:rPr>
          <w:rFonts w:eastAsia="Times New Roman"/>
          <w:sz w:val="24"/>
          <w:szCs w:val="24"/>
          <w:lang w:val="en-US"/>
        </w:rPr>
        <w:t>The objective of the study was to operationalize the perceived parental prosociality construct for adolescents. The sample consisted of 358 participants aged 12 to 18 years (</w:t>
      </w:r>
      <w:r w:rsidRPr="005F00C5">
        <w:rPr>
          <w:rFonts w:eastAsia="Times New Roman"/>
          <w:i/>
          <w:sz w:val="24"/>
          <w:szCs w:val="24"/>
          <w:lang w:val="en-US"/>
        </w:rPr>
        <w:t>M</w:t>
      </w:r>
      <w:r w:rsidRPr="005F00C5">
        <w:rPr>
          <w:rFonts w:eastAsia="Times New Roman"/>
          <w:sz w:val="24"/>
          <w:szCs w:val="24"/>
          <w:lang w:val="en-US"/>
        </w:rPr>
        <w:t xml:space="preserve"> = 14.66; </w:t>
      </w:r>
      <w:r w:rsidRPr="005F00C5">
        <w:rPr>
          <w:rFonts w:eastAsia="Times New Roman"/>
          <w:i/>
          <w:sz w:val="24"/>
          <w:szCs w:val="24"/>
          <w:lang w:val="en-US"/>
        </w:rPr>
        <w:t>SD</w:t>
      </w:r>
      <w:r w:rsidRPr="005F00C5">
        <w:rPr>
          <w:rFonts w:eastAsia="Times New Roman"/>
          <w:sz w:val="24"/>
          <w:szCs w:val="24"/>
          <w:lang w:val="en-US"/>
        </w:rPr>
        <w:t xml:space="preserve"> = 1.71) of both sexes. The discriminative power of the items, the internal consistency of the instrument, and various evidence of validity were analyzed. The results indicated that all the items were discriminative (</w:t>
      </w:r>
      <w:r w:rsidRPr="005F00C5">
        <w:rPr>
          <w:rFonts w:eastAsia="Times New Roman"/>
          <w:i/>
          <w:sz w:val="24"/>
          <w:szCs w:val="24"/>
          <w:lang w:val="en-US"/>
        </w:rPr>
        <w:t>p</w:t>
      </w:r>
      <w:r w:rsidRPr="005F00C5">
        <w:rPr>
          <w:rFonts w:eastAsia="Times New Roman"/>
          <w:sz w:val="24"/>
          <w:szCs w:val="24"/>
          <w:lang w:val="en-US"/>
        </w:rPr>
        <w:t xml:space="preserve"> &lt;.000), the reliability satisfactory (</w:t>
      </w:r>
      <w:r w:rsidRPr="005F00C5">
        <w:rPr>
          <w:rFonts w:eastAsia="Times New Roman"/>
          <w:i/>
          <w:sz w:val="24"/>
          <w:szCs w:val="24"/>
          <w:lang w:val="en-US"/>
        </w:rPr>
        <w:t>FC</w:t>
      </w:r>
      <w:r w:rsidRPr="005F00C5">
        <w:rPr>
          <w:rFonts w:eastAsia="Times New Roman"/>
          <w:sz w:val="24"/>
          <w:szCs w:val="24"/>
          <w:lang w:val="en-US"/>
        </w:rPr>
        <w:t xml:space="preserve"> = .91), and the CFA indicated an adequate adjustment, the correlation between the scale and adolescent prosocial behavior was positive and significant (</w:t>
      </w:r>
      <w:r w:rsidRPr="005F00C5">
        <w:rPr>
          <w:rFonts w:eastAsia="Times New Roman"/>
          <w:i/>
          <w:sz w:val="24"/>
          <w:szCs w:val="24"/>
          <w:lang w:val="en-US"/>
        </w:rPr>
        <w:t>r</w:t>
      </w:r>
      <w:r w:rsidRPr="005F00C5">
        <w:rPr>
          <w:rFonts w:eastAsia="Times New Roman"/>
          <w:sz w:val="24"/>
          <w:szCs w:val="24"/>
          <w:lang w:val="en-US"/>
        </w:rPr>
        <w:t xml:space="preserve"> = .420; </w:t>
      </w:r>
      <w:r w:rsidRPr="005F00C5">
        <w:rPr>
          <w:rFonts w:eastAsia="Times New Roman"/>
          <w:i/>
          <w:sz w:val="24"/>
          <w:szCs w:val="24"/>
          <w:lang w:val="en-US"/>
        </w:rPr>
        <w:t>p</w:t>
      </w:r>
      <w:r w:rsidRPr="005F00C5">
        <w:rPr>
          <w:rFonts w:eastAsia="Times New Roman"/>
          <w:sz w:val="24"/>
          <w:szCs w:val="24"/>
          <w:lang w:val="en-US"/>
        </w:rPr>
        <w:t xml:space="preserve"> &lt;.000). Thus, the final scale was made up of 18 items that allow a valid and reliable evaluation of perceived parental prosociality for adolescents.</w:t>
      </w:r>
    </w:p>
    <w:p w14:paraId="4588791C" w14:textId="77777777" w:rsidR="00E81DD3" w:rsidRPr="005F00C5" w:rsidRDefault="00E81DD3" w:rsidP="005F00C5">
      <w:pPr>
        <w:spacing w:line="240" w:lineRule="auto"/>
        <w:rPr>
          <w:rFonts w:eastAsia="Times New Roman"/>
          <w:b/>
          <w:sz w:val="24"/>
          <w:szCs w:val="24"/>
          <w:lang w:val="en-US"/>
        </w:rPr>
      </w:pPr>
    </w:p>
    <w:p w14:paraId="63086C88" w14:textId="3FCFCF16" w:rsidR="00F5310A" w:rsidRPr="005F00C5" w:rsidRDefault="006834DE" w:rsidP="005F00C5">
      <w:pPr>
        <w:spacing w:line="240" w:lineRule="auto"/>
        <w:rPr>
          <w:rFonts w:eastAsia="Times New Roman"/>
          <w:sz w:val="24"/>
          <w:szCs w:val="24"/>
          <w:lang w:val="en-US"/>
        </w:rPr>
      </w:pPr>
      <w:r w:rsidRPr="005F00C5">
        <w:rPr>
          <w:rFonts w:eastAsia="Times New Roman"/>
          <w:b/>
          <w:sz w:val="24"/>
          <w:szCs w:val="24"/>
          <w:lang w:val="en-US"/>
        </w:rPr>
        <w:t>Key words</w:t>
      </w:r>
      <w:r w:rsidRPr="005F00C5">
        <w:rPr>
          <w:rFonts w:eastAsia="Times New Roman"/>
          <w:sz w:val="24"/>
          <w:szCs w:val="24"/>
          <w:lang w:val="en-US"/>
        </w:rPr>
        <w:t>: Parenting; Prosociality; Behavior; Adolescence; Psychometric study</w:t>
      </w:r>
    </w:p>
    <w:p w14:paraId="2B65D343" w14:textId="77777777" w:rsidR="00C74953" w:rsidRPr="005F00C5" w:rsidRDefault="00C74953" w:rsidP="005F00C5">
      <w:pPr>
        <w:spacing w:line="240" w:lineRule="auto"/>
        <w:jc w:val="center"/>
        <w:rPr>
          <w:rFonts w:eastAsia="Times New Roman"/>
          <w:b/>
          <w:sz w:val="24"/>
          <w:szCs w:val="24"/>
          <w:lang w:val="en-US"/>
        </w:rPr>
      </w:pPr>
    </w:p>
    <w:p w14:paraId="0C266984" w14:textId="77777777" w:rsidR="00F56311" w:rsidRDefault="00F56311" w:rsidP="005F00C5">
      <w:pPr>
        <w:spacing w:line="240" w:lineRule="auto"/>
        <w:jc w:val="center"/>
        <w:rPr>
          <w:rFonts w:eastAsia="Times New Roman"/>
          <w:bCs/>
          <w:sz w:val="24"/>
          <w:szCs w:val="24"/>
          <w:lang w:val="es-AR"/>
        </w:rPr>
      </w:pPr>
    </w:p>
    <w:p w14:paraId="03BFBA50" w14:textId="77777777" w:rsidR="00F56311" w:rsidRDefault="00F56311" w:rsidP="005F00C5">
      <w:pPr>
        <w:spacing w:line="240" w:lineRule="auto"/>
        <w:jc w:val="center"/>
        <w:rPr>
          <w:rFonts w:eastAsia="Times New Roman"/>
          <w:bCs/>
          <w:sz w:val="24"/>
          <w:szCs w:val="24"/>
          <w:lang w:val="es-AR"/>
        </w:rPr>
      </w:pPr>
    </w:p>
    <w:p w14:paraId="5E4B99E0" w14:textId="77777777" w:rsidR="00F56311" w:rsidRDefault="00F56311" w:rsidP="005F00C5">
      <w:pPr>
        <w:spacing w:line="240" w:lineRule="auto"/>
        <w:jc w:val="center"/>
        <w:rPr>
          <w:rFonts w:eastAsia="Times New Roman"/>
          <w:bCs/>
          <w:sz w:val="24"/>
          <w:szCs w:val="24"/>
          <w:lang w:val="es-AR"/>
        </w:rPr>
      </w:pPr>
    </w:p>
    <w:p w14:paraId="62C765C0" w14:textId="77777777" w:rsidR="00F56311" w:rsidRDefault="00F56311" w:rsidP="005F00C5">
      <w:pPr>
        <w:spacing w:line="240" w:lineRule="auto"/>
        <w:jc w:val="center"/>
        <w:rPr>
          <w:rFonts w:eastAsia="Times New Roman"/>
          <w:bCs/>
          <w:sz w:val="24"/>
          <w:szCs w:val="24"/>
          <w:lang w:val="es-AR"/>
        </w:rPr>
      </w:pPr>
    </w:p>
    <w:p w14:paraId="4709B65F" w14:textId="77777777" w:rsidR="00F56311" w:rsidRDefault="00F56311" w:rsidP="005F00C5">
      <w:pPr>
        <w:spacing w:line="240" w:lineRule="auto"/>
        <w:jc w:val="center"/>
        <w:rPr>
          <w:rFonts w:eastAsia="Times New Roman"/>
          <w:bCs/>
          <w:sz w:val="24"/>
          <w:szCs w:val="24"/>
          <w:lang w:val="es-AR"/>
        </w:rPr>
      </w:pPr>
    </w:p>
    <w:p w14:paraId="3492399C" w14:textId="77777777" w:rsidR="00F56311" w:rsidRDefault="00F56311" w:rsidP="005F00C5">
      <w:pPr>
        <w:spacing w:line="240" w:lineRule="auto"/>
        <w:jc w:val="center"/>
        <w:rPr>
          <w:rFonts w:eastAsia="Times New Roman"/>
          <w:bCs/>
          <w:sz w:val="24"/>
          <w:szCs w:val="24"/>
          <w:lang w:val="es-AR"/>
        </w:rPr>
      </w:pPr>
    </w:p>
    <w:p w14:paraId="19CF0601" w14:textId="77777777" w:rsidR="00F56311" w:rsidRDefault="00F56311" w:rsidP="005F00C5">
      <w:pPr>
        <w:spacing w:line="240" w:lineRule="auto"/>
        <w:jc w:val="center"/>
        <w:rPr>
          <w:rFonts w:eastAsia="Times New Roman"/>
          <w:bCs/>
          <w:sz w:val="24"/>
          <w:szCs w:val="24"/>
          <w:lang w:val="es-AR"/>
        </w:rPr>
      </w:pPr>
    </w:p>
    <w:p w14:paraId="7079E190" w14:textId="77777777" w:rsidR="00F56311" w:rsidRDefault="00F56311" w:rsidP="005F00C5">
      <w:pPr>
        <w:spacing w:line="240" w:lineRule="auto"/>
        <w:jc w:val="center"/>
        <w:rPr>
          <w:rFonts w:eastAsia="Times New Roman"/>
          <w:bCs/>
          <w:sz w:val="24"/>
          <w:szCs w:val="24"/>
          <w:lang w:val="es-AR"/>
        </w:rPr>
      </w:pPr>
    </w:p>
    <w:p w14:paraId="3F4C6B2C" w14:textId="77777777" w:rsidR="00F56311" w:rsidRDefault="00F56311" w:rsidP="005F00C5">
      <w:pPr>
        <w:spacing w:line="240" w:lineRule="auto"/>
        <w:jc w:val="center"/>
        <w:rPr>
          <w:rFonts w:eastAsia="Times New Roman"/>
          <w:bCs/>
          <w:sz w:val="24"/>
          <w:szCs w:val="24"/>
          <w:lang w:val="es-AR"/>
        </w:rPr>
      </w:pPr>
    </w:p>
    <w:p w14:paraId="43EB03E4" w14:textId="77777777" w:rsidR="00F56311" w:rsidRDefault="00F56311" w:rsidP="005F00C5">
      <w:pPr>
        <w:spacing w:line="240" w:lineRule="auto"/>
        <w:jc w:val="center"/>
        <w:rPr>
          <w:rFonts w:eastAsia="Times New Roman"/>
          <w:bCs/>
          <w:sz w:val="24"/>
          <w:szCs w:val="24"/>
          <w:lang w:val="es-AR"/>
        </w:rPr>
      </w:pPr>
    </w:p>
    <w:p w14:paraId="04DD5FD6" w14:textId="77777777" w:rsidR="00F56311" w:rsidRDefault="00F56311" w:rsidP="005F00C5">
      <w:pPr>
        <w:spacing w:line="240" w:lineRule="auto"/>
        <w:jc w:val="center"/>
        <w:rPr>
          <w:rFonts w:eastAsia="Times New Roman"/>
          <w:bCs/>
          <w:sz w:val="24"/>
          <w:szCs w:val="24"/>
          <w:lang w:val="es-AR"/>
        </w:rPr>
      </w:pPr>
    </w:p>
    <w:p w14:paraId="40362D47" w14:textId="77777777" w:rsidR="00F56311" w:rsidRDefault="00F56311" w:rsidP="005F00C5">
      <w:pPr>
        <w:spacing w:line="240" w:lineRule="auto"/>
        <w:jc w:val="center"/>
        <w:rPr>
          <w:rFonts w:eastAsia="Times New Roman"/>
          <w:bCs/>
          <w:sz w:val="24"/>
          <w:szCs w:val="24"/>
          <w:lang w:val="es-AR"/>
        </w:rPr>
      </w:pPr>
    </w:p>
    <w:p w14:paraId="410733A1" w14:textId="3BB23F61" w:rsidR="00F56311" w:rsidRPr="00F56311" w:rsidRDefault="00F56311" w:rsidP="005F00C5">
      <w:pPr>
        <w:spacing w:line="240" w:lineRule="auto"/>
        <w:jc w:val="center"/>
        <w:rPr>
          <w:rFonts w:eastAsia="Times New Roman"/>
          <w:bCs/>
          <w:sz w:val="24"/>
          <w:szCs w:val="24"/>
          <w:lang w:val="es-AR"/>
        </w:rPr>
      </w:pPr>
      <w:r w:rsidRPr="00F56311">
        <w:rPr>
          <w:rFonts w:eastAsia="Times New Roman"/>
          <w:bCs/>
          <w:sz w:val="24"/>
          <w:szCs w:val="24"/>
          <w:lang w:val="es-AR"/>
        </w:rPr>
        <w:lastRenderedPageBreak/>
        <w:t>ESCALA DE PROSOCIALIDAD PARENTAL PERCIBIDA PARA ADOLESCENTES</w:t>
      </w:r>
    </w:p>
    <w:p w14:paraId="5CD3F67F" w14:textId="77777777" w:rsidR="00F56311" w:rsidRPr="00F56311" w:rsidRDefault="00F56311" w:rsidP="005F00C5">
      <w:pPr>
        <w:spacing w:line="240" w:lineRule="auto"/>
        <w:jc w:val="center"/>
        <w:rPr>
          <w:rFonts w:eastAsia="Times New Roman"/>
          <w:bCs/>
          <w:sz w:val="24"/>
          <w:szCs w:val="24"/>
          <w:lang w:val="es-AR"/>
        </w:rPr>
      </w:pPr>
    </w:p>
    <w:p w14:paraId="55387DD7" w14:textId="580E8B6A" w:rsidR="00F5310A" w:rsidRPr="005F00C5" w:rsidRDefault="006834DE" w:rsidP="005F00C5">
      <w:pPr>
        <w:spacing w:line="240" w:lineRule="auto"/>
        <w:jc w:val="center"/>
        <w:rPr>
          <w:rFonts w:eastAsia="Times New Roman"/>
          <w:b/>
          <w:sz w:val="24"/>
          <w:szCs w:val="24"/>
        </w:rPr>
      </w:pPr>
      <w:r w:rsidRPr="005F00C5">
        <w:rPr>
          <w:rFonts w:eastAsia="Times New Roman"/>
          <w:b/>
          <w:sz w:val="24"/>
          <w:szCs w:val="24"/>
        </w:rPr>
        <w:t>Introducción</w:t>
      </w:r>
    </w:p>
    <w:p w14:paraId="30EF28FE" w14:textId="77777777" w:rsidR="00990233" w:rsidRDefault="00990233" w:rsidP="005F00C5">
      <w:pPr>
        <w:spacing w:line="240" w:lineRule="auto"/>
        <w:ind w:firstLine="720"/>
        <w:rPr>
          <w:rFonts w:eastAsia="Times New Roman"/>
          <w:sz w:val="24"/>
          <w:szCs w:val="24"/>
        </w:rPr>
      </w:pPr>
    </w:p>
    <w:p w14:paraId="7340722D" w14:textId="75614DB6"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Los comportamientos prosociales, enmarcados actualmente desde el campo de estudio de la psicología positiva (Arias Gallegos, 2015; Seligman &amp; Csikszentmihalyi, 2000), han sido definidos como acciones intencionales que se llevan a cabo con el propósito de beneficiar a otros (Auné &amp; Attorresi, 2017; Caprara, Steca, Zelli, &amp; Capanna, 2005; Eisenberg, Fabes, &amp; Spinrad, 2006). Este tipo de comportamiento puede manifestarse de diversas maneras, a través de actos de cooperación, condolencia, ayuda verbal o física, revalorización positiva del otro, rescate y consuelo frente a un momento de dificultad y angustia (Carlo, </w:t>
      </w:r>
      <w:proofErr w:type="spellStart"/>
      <w:r w:rsidRPr="005F00C5">
        <w:rPr>
          <w:rFonts w:eastAsia="Times New Roman"/>
          <w:sz w:val="24"/>
          <w:szCs w:val="24"/>
        </w:rPr>
        <w:t>Streit</w:t>
      </w:r>
      <w:proofErr w:type="spellEnd"/>
      <w:r w:rsidRPr="005F00C5">
        <w:rPr>
          <w:rFonts w:eastAsia="Times New Roman"/>
          <w:sz w:val="24"/>
          <w:szCs w:val="24"/>
        </w:rPr>
        <w:t xml:space="preserve">, &amp; </w:t>
      </w:r>
      <w:proofErr w:type="spellStart"/>
      <w:r w:rsidRPr="005F00C5">
        <w:rPr>
          <w:rFonts w:eastAsia="Times New Roman"/>
          <w:sz w:val="24"/>
          <w:szCs w:val="24"/>
        </w:rPr>
        <w:t>Crockett</w:t>
      </w:r>
      <w:proofErr w:type="spellEnd"/>
      <w:r w:rsidRPr="005F00C5">
        <w:rPr>
          <w:rFonts w:eastAsia="Times New Roman"/>
          <w:sz w:val="24"/>
          <w:szCs w:val="24"/>
        </w:rPr>
        <w:t xml:space="preserve">, 2018; Lemos &amp; Richaud de Minzi, 2013, 2014; </w:t>
      </w:r>
      <w:proofErr w:type="spellStart"/>
      <w:r w:rsidRPr="005F00C5">
        <w:rPr>
          <w:rFonts w:eastAsia="Times New Roman"/>
          <w:sz w:val="24"/>
          <w:szCs w:val="24"/>
        </w:rPr>
        <w:t>Thielmann</w:t>
      </w:r>
      <w:proofErr w:type="spellEnd"/>
      <w:r w:rsidRPr="005F00C5">
        <w:rPr>
          <w:rFonts w:eastAsia="Times New Roman"/>
          <w:sz w:val="24"/>
          <w:szCs w:val="24"/>
        </w:rPr>
        <w:t xml:space="preserve">, </w:t>
      </w:r>
      <w:proofErr w:type="spellStart"/>
      <w:r w:rsidRPr="005F00C5">
        <w:rPr>
          <w:rFonts w:eastAsia="Times New Roman"/>
          <w:sz w:val="24"/>
          <w:szCs w:val="24"/>
        </w:rPr>
        <w:t>Spadaro</w:t>
      </w:r>
      <w:proofErr w:type="spellEnd"/>
      <w:r w:rsidRPr="005F00C5">
        <w:rPr>
          <w:rFonts w:eastAsia="Times New Roman"/>
          <w:sz w:val="24"/>
          <w:szCs w:val="24"/>
        </w:rPr>
        <w:t xml:space="preserve">, &amp; </w:t>
      </w:r>
      <w:proofErr w:type="spellStart"/>
      <w:r w:rsidRPr="005F00C5">
        <w:rPr>
          <w:rFonts w:eastAsia="Times New Roman"/>
          <w:sz w:val="24"/>
          <w:szCs w:val="24"/>
        </w:rPr>
        <w:t>Balliet</w:t>
      </w:r>
      <w:proofErr w:type="spellEnd"/>
      <w:r w:rsidRPr="005F00C5">
        <w:rPr>
          <w:rFonts w:eastAsia="Times New Roman"/>
          <w:sz w:val="24"/>
          <w:szCs w:val="24"/>
        </w:rPr>
        <w:t xml:space="preserve">, 2020). </w:t>
      </w:r>
    </w:p>
    <w:p w14:paraId="0A6916B8" w14:textId="4A8C52F5" w:rsidR="00F5310A" w:rsidRDefault="006834DE" w:rsidP="005F00C5">
      <w:pPr>
        <w:spacing w:line="240" w:lineRule="auto"/>
        <w:ind w:firstLine="720"/>
        <w:rPr>
          <w:rFonts w:eastAsia="Times New Roman"/>
          <w:sz w:val="24"/>
          <w:szCs w:val="24"/>
        </w:rPr>
      </w:pPr>
      <w:r w:rsidRPr="005F00C5">
        <w:rPr>
          <w:rFonts w:eastAsia="Times New Roman"/>
          <w:sz w:val="24"/>
          <w:szCs w:val="24"/>
        </w:rPr>
        <w:t>El principal objetivo del estudio de la conducta prosocial ha sido la promoción de acciones de ayuda, debido al rol central que la prosocialidad tiene en el bienestar físico y psíquico durante la adolescencia, disminuyendo las conductas agresivas</w:t>
      </w:r>
      <w:r w:rsidR="00DA0D81">
        <w:rPr>
          <w:rFonts w:eastAsia="Times New Roman"/>
          <w:sz w:val="24"/>
          <w:szCs w:val="24"/>
        </w:rPr>
        <w:t>,</w:t>
      </w:r>
      <w:r w:rsidRPr="005F00C5">
        <w:rPr>
          <w:rFonts w:eastAsia="Times New Roman"/>
          <w:sz w:val="24"/>
          <w:szCs w:val="24"/>
        </w:rPr>
        <w:t xml:space="preserve"> actuando como protector frente a situaciones de riesgo físico y previniendo el desarrollo de acciones nocivas para la salud (</w:t>
      </w:r>
      <w:proofErr w:type="spellStart"/>
      <w:r w:rsidRPr="005F00C5">
        <w:rPr>
          <w:rFonts w:eastAsia="Times New Roman"/>
          <w:sz w:val="24"/>
          <w:szCs w:val="24"/>
        </w:rPr>
        <w:t>Condon</w:t>
      </w:r>
      <w:proofErr w:type="spellEnd"/>
      <w:r w:rsidRPr="005F00C5">
        <w:rPr>
          <w:rFonts w:eastAsia="Times New Roman"/>
          <w:sz w:val="24"/>
          <w:szCs w:val="24"/>
        </w:rPr>
        <w:t>, 2019; Padilla-Walker &amp; Carlo, 2014).</w:t>
      </w:r>
    </w:p>
    <w:p w14:paraId="2214EA7A" w14:textId="3BA95A2F" w:rsidR="00F5310A" w:rsidRPr="005F00C5" w:rsidRDefault="008C1FD2" w:rsidP="005F00C5">
      <w:pPr>
        <w:spacing w:line="240" w:lineRule="auto"/>
        <w:ind w:firstLine="720"/>
        <w:rPr>
          <w:rFonts w:eastAsia="Times New Roman"/>
          <w:sz w:val="24"/>
          <w:szCs w:val="24"/>
        </w:rPr>
      </w:pPr>
      <w:r w:rsidRPr="005F00C5">
        <w:rPr>
          <w:rFonts w:eastAsia="Times New Roman"/>
          <w:sz w:val="24"/>
          <w:szCs w:val="24"/>
        </w:rPr>
        <w:t xml:space="preserve">Los antecedentes en el área muestran un importante número de estudios que han destacado </w:t>
      </w:r>
      <w:r>
        <w:rPr>
          <w:rFonts w:eastAsia="Times New Roman"/>
          <w:sz w:val="24"/>
          <w:szCs w:val="24"/>
        </w:rPr>
        <w:t xml:space="preserve">que entre las variables que afectan directamente </w:t>
      </w:r>
      <w:r w:rsidRPr="005F00C5">
        <w:rPr>
          <w:rFonts w:eastAsia="Times New Roman"/>
          <w:sz w:val="24"/>
          <w:szCs w:val="24"/>
        </w:rPr>
        <w:t>el desarrollo</w:t>
      </w:r>
      <w:r>
        <w:rPr>
          <w:rFonts w:eastAsia="Times New Roman"/>
          <w:sz w:val="24"/>
          <w:szCs w:val="24"/>
        </w:rPr>
        <w:t xml:space="preserve"> de los niños y adolescentes se encuentran las prácticas parentales </w:t>
      </w:r>
      <w:r w:rsidR="00670B2E" w:rsidRPr="008C1FD2">
        <w:t>(</w:t>
      </w:r>
      <w:r w:rsidR="00670B2E" w:rsidRPr="008C1FD2">
        <w:rPr>
          <w:rFonts w:eastAsia="Times New Roman"/>
          <w:sz w:val="24"/>
          <w:szCs w:val="24"/>
        </w:rPr>
        <w:t xml:space="preserve">Zacarías Salinas, Aguilar Villalobos, &amp; Andrade Palos, 2017). </w:t>
      </w:r>
      <w:r>
        <w:rPr>
          <w:rFonts w:eastAsia="Times New Roman"/>
          <w:sz w:val="24"/>
          <w:szCs w:val="24"/>
        </w:rPr>
        <w:t xml:space="preserve">Así, la parentalidad ocupa un lugar preponderante en el incremento </w:t>
      </w:r>
      <w:r w:rsidR="006834DE" w:rsidRPr="005F00C5">
        <w:rPr>
          <w:rFonts w:eastAsia="Times New Roman"/>
          <w:sz w:val="24"/>
          <w:szCs w:val="24"/>
        </w:rPr>
        <w:t xml:space="preserve">de recursos socioemocionales de los hijos tales como: el afrontamiento al estrés (Richaud de Minzi, 2005), la empatía (Richaud de Minzi, 2009), las emociones positivas (Oros, Vargas Rubilar, &amp; </w:t>
      </w:r>
      <w:proofErr w:type="spellStart"/>
      <w:r w:rsidR="006834DE" w:rsidRPr="005F00C5">
        <w:rPr>
          <w:rFonts w:eastAsia="Times New Roman"/>
          <w:sz w:val="24"/>
          <w:szCs w:val="24"/>
        </w:rPr>
        <w:t>Krumm</w:t>
      </w:r>
      <w:proofErr w:type="spellEnd"/>
      <w:r w:rsidR="006834DE" w:rsidRPr="005F00C5">
        <w:rPr>
          <w:rFonts w:eastAsia="Times New Roman"/>
          <w:sz w:val="24"/>
          <w:szCs w:val="24"/>
        </w:rPr>
        <w:t xml:space="preserve">, 2014);  la autoestima (Vargas Rubilar &amp; Oros, 2011), las habilidades sociales (Schulz, 2008), el razonamiento moral prosocial y la conducta prosocial (e.g., Balabanian, Lemos, &amp; Vargas Rubilar, 2015; Richaud de Minzi, 2009; Richaud, Mesurado, &amp; Lemos, 2018). </w:t>
      </w:r>
    </w:p>
    <w:p w14:paraId="177407F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Desde el mismo nacimiento, los niños requieren la estimulación permanente de sus padres, que además de ser sus cuidadores se transforman en sus primeros modelos y educadores, siendo responsables de la satisfacción de sus necesidades emocionales, sociales y cognitivas (Barudy &amp; Dantagnan, 2010; Vargas Rubilar &amp; Richaud, 2018). Richaud de Minzi (2014) menciona que el comportamiento de los padres o cuidadores a través de prácticas específicas, ofrece un marco capaz de cumplir el objetivo de socialización en los niños, permitiendo así el desarrollo de conductas positivas. De este modo, las conductas de los padres se relacionarían con diferentes tendencias de sus hijos a actuar de forma prosocial (Arias Gallegos, 2015), ya que los progenitores representan los modelos de imitación más eficaces (Ortiz, Apodaka, Etxeberria, Ezeiza, Fuentes, &amp; López, 1993).</w:t>
      </w:r>
    </w:p>
    <w:p w14:paraId="59633B31"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Según Bandura (1982), los hábitos, los valores y la mayoría de las conductas humanas se transmiten socialmente, de forma intencional o no, a través de los ejemplos que suministran personas influyentes a las que el sujeto observa (Baumrind, 1978). En este sentido, las prácticas de crianza incongruentes, la ausencia de adecuado control, y un clima emocional distante, favorecen la configuración de conductas antisociales; mientras que un estilo autoritativo o democrático y el estímulo de la autonomía por parte de los padres modelan conductas empáticas que inciden en el desarrollo de la prosocialidad de sus hijos (Correa Duque, 2017). </w:t>
      </w:r>
    </w:p>
    <w:p w14:paraId="4EE2AF2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lastRenderedPageBreak/>
        <w:t xml:space="preserve">Desde esta perspectiva, se afirma que los niños que fueron expuestos al modelado de conductas específicas tendrán mayores probabilidades de repetir esos comportamientos, sobre todo si existe una identificación o admiración hacia el modelo. Siguiendo con estas nociones, podría esperarse que aquellos progenitores que estimulan y modelan comportamientos empáticos y prosociales estarían promoviendo dichas prácticas en sus hijos debido a que tales experiencias proporcionan oportunidades para ensayar (Richaud de Minzi, 2014). </w:t>
      </w:r>
    </w:p>
    <w:p w14:paraId="69672C29" w14:textId="2A232D49"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Si bien, como se mencionó anteriormente, se esperaría que la conducta de los padres incida directamente sobre el comportamiento de los hijos, desde un enfoque cognitivista, sería la percepción que los hijos tienen de las actitudes y conductas parentales la que mayor impacto tendría sobre su desarrollo socioemocional (Richaud, Lemos, &amp; Mesurado, 2011) y conductual (Lemos, 2013). De este modo, tener la perspectiva de los hijos sobre las conductas de sus padres sería imprescindible para valorar la influencia que dichas conductas tendrían sobre ellos.</w:t>
      </w:r>
    </w:p>
    <w:p w14:paraId="3616006E" w14:textId="5B0146A2" w:rsidR="00F5310A" w:rsidRPr="005F00C5" w:rsidRDefault="006834DE" w:rsidP="005F00C5">
      <w:pPr>
        <w:spacing w:line="240" w:lineRule="auto"/>
        <w:ind w:firstLine="720"/>
        <w:rPr>
          <w:rFonts w:eastAsia="Times New Roman"/>
          <w:sz w:val="24"/>
          <w:szCs w:val="24"/>
          <w:highlight w:val="yellow"/>
        </w:rPr>
      </w:pPr>
      <w:r w:rsidRPr="005F00C5">
        <w:rPr>
          <w:rFonts w:eastAsia="Times New Roman"/>
          <w:sz w:val="24"/>
          <w:szCs w:val="24"/>
        </w:rPr>
        <w:t xml:space="preserve">Aunque la mayoría de los estudios sobre parentalidad se han focalizado más en las primeras etapas del desarrollo (De la Iglesia, </w:t>
      </w:r>
      <w:proofErr w:type="spellStart"/>
      <w:r w:rsidRPr="005F00C5">
        <w:rPr>
          <w:rFonts w:eastAsia="Times New Roman"/>
          <w:sz w:val="24"/>
          <w:szCs w:val="24"/>
        </w:rPr>
        <w:t>Stover</w:t>
      </w:r>
      <w:proofErr w:type="spellEnd"/>
      <w:r w:rsidRPr="005F00C5">
        <w:rPr>
          <w:rFonts w:eastAsia="Times New Roman"/>
          <w:sz w:val="24"/>
          <w:szCs w:val="24"/>
        </w:rPr>
        <w:t>, Freiberg</w:t>
      </w:r>
      <w:r w:rsidR="002540D9" w:rsidRPr="005F00C5">
        <w:rPr>
          <w:rFonts w:eastAsia="Times New Roman"/>
          <w:sz w:val="24"/>
          <w:szCs w:val="24"/>
        </w:rPr>
        <w:t>, &amp;</w:t>
      </w:r>
      <w:r w:rsidRPr="005F00C5">
        <w:rPr>
          <w:rFonts w:eastAsia="Times New Roman"/>
          <w:sz w:val="24"/>
          <w:szCs w:val="24"/>
        </w:rPr>
        <w:t xml:space="preserve"> Fernández, 2014; Vargas Rubilar &amp; Richaud, 2018), es importante destacar que los padres desempeñan un papel clave en la promoción del comportamiento prosocial más allá de la infancia y niñez (Bandura, 1986)</w:t>
      </w:r>
      <w:r w:rsidR="002540D9" w:rsidRPr="005F00C5">
        <w:rPr>
          <w:rFonts w:eastAsia="Times New Roman"/>
          <w:sz w:val="24"/>
          <w:szCs w:val="24"/>
        </w:rPr>
        <w:t>.</w:t>
      </w:r>
    </w:p>
    <w:p w14:paraId="051B4625" w14:textId="77777777" w:rsidR="00F5310A" w:rsidRPr="005F00C5" w:rsidRDefault="006834DE" w:rsidP="005F00C5">
      <w:pPr>
        <w:spacing w:line="240" w:lineRule="auto"/>
        <w:ind w:firstLine="720"/>
        <w:rPr>
          <w:rFonts w:eastAsia="Times New Roman"/>
          <w:color w:val="FF0000"/>
          <w:sz w:val="24"/>
          <w:szCs w:val="24"/>
        </w:rPr>
      </w:pPr>
      <w:r w:rsidRPr="005F00C5">
        <w:rPr>
          <w:rFonts w:eastAsia="Times New Roman"/>
          <w:sz w:val="24"/>
          <w:szCs w:val="24"/>
        </w:rPr>
        <w:t xml:space="preserve">Con respecto a la operacionalización de la prosocialidad parental desde la perspectiva de los hijos, Richaud de Minzi y Mesurado (2010, 2014) desarrollaron un cuestionario dirigido a niños y adolescentes de 10 a 16 años.  Los ítems que conforman este instrumento se corresponden con los del </w:t>
      </w:r>
      <w:r w:rsidRPr="005F00C5">
        <w:rPr>
          <w:rFonts w:eastAsia="Times New Roman"/>
          <w:i/>
          <w:sz w:val="24"/>
          <w:szCs w:val="24"/>
        </w:rPr>
        <w:t>Prosocial Tendencies Measure</w:t>
      </w:r>
      <w:r w:rsidRPr="005F00C5">
        <w:rPr>
          <w:rFonts w:eastAsia="Times New Roman"/>
          <w:sz w:val="24"/>
          <w:szCs w:val="24"/>
        </w:rPr>
        <w:t xml:space="preserve"> (PTM) (Carlo &amp; Randall, 2002) pero referidos a los padres. Por ejemplo: el ítem original del PTM es "Cuando la gente me pide que los ayude, no lo dudo", se adaptó de esta manera: “Cuando las personas le piden a mi madre/padre que los ayude, ella/él no duda”.</w:t>
      </w:r>
    </w:p>
    <w:p w14:paraId="025EA62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A pesar de la existencia del instrumento anteriormente mencionado, se considera relevante diseñar uno nuevo que permita evaluar la prosocialidad parental percibida, dado que se ha observado que el PTM hace referencia a las diferentes motivaciones (tendencias) que impulsarían las acciones prosociales, y no a tipos de comportamientos propiamente dichos. La propuesta de esta nueva escala, especialmente dirigida a adolescentes, está basada en la Escala de Conductas Prosociales de Balabanian y Lemos (2018), la cual incluye los comportamientos prosociales mencionados por la literatura clásica.</w:t>
      </w:r>
    </w:p>
    <w:p w14:paraId="0419D0B0"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este contexto, el objetivo del estudio fue desarrollar una escala que permita operacionalizar las conductas prosociales parentales desde la perspectiva de los hijos adolescentes y estudiar preliminarmente sus propiedades psicométricas.</w:t>
      </w:r>
    </w:p>
    <w:p w14:paraId="6D67963A" w14:textId="77777777" w:rsidR="00F5310A" w:rsidRPr="005F00C5" w:rsidRDefault="00F5310A" w:rsidP="005F00C5">
      <w:pPr>
        <w:spacing w:line="240" w:lineRule="auto"/>
        <w:ind w:firstLine="720"/>
        <w:rPr>
          <w:rFonts w:eastAsia="Times New Roman"/>
          <w:sz w:val="24"/>
          <w:szCs w:val="24"/>
        </w:rPr>
      </w:pPr>
    </w:p>
    <w:p w14:paraId="39FB18EF" w14:textId="22F52A08" w:rsidR="00F5310A" w:rsidRDefault="006834DE" w:rsidP="00DB5F6D">
      <w:pPr>
        <w:spacing w:line="240" w:lineRule="auto"/>
        <w:jc w:val="center"/>
        <w:rPr>
          <w:rFonts w:eastAsia="Times New Roman"/>
          <w:b/>
          <w:sz w:val="24"/>
          <w:szCs w:val="24"/>
        </w:rPr>
      </w:pPr>
      <w:r w:rsidRPr="005F00C5">
        <w:rPr>
          <w:rFonts w:eastAsia="Times New Roman"/>
          <w:b/>
          <w:sz w:val="24"/>
          <w:szCs w:val="24"/>
        </w:rPr>
        <w:t>Método</w:t>
      </w:r>
    </w:p>
    <w:p w14:paraId="325A2CE1" w14:textId="77777777" w:rsidR="00DB5F6D" w:rsidRPr="005F00C5" w:rsidRDefault="00DB5F6D" w:rsidP="00DB5F6D">
      <w:pPr>
        <w:spacing w:line="240" w:lineRule="auto"/>
        <w:jc w:val="center"/>
        <w:rPr>
          <w:rFonts w:eastAsia="Times New Roman"/>
          <w:b/>
          <w:sz w:val="24"/>
          <w:szCs w:val="24"/>
        </w:rPr>
      </w:pPr>
    </w:p>
    <w:p w14:paraId="70F86CB3"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ab/>
        <w:t xml:space="preserve">De acuerdo con el objetivo propuesto en la presente investigación, se utilizó un diseño de carácter instrumental (Montero &amp; León, 2007). </w:t>
      </w:r>
    </w:p>
    <w:p w14:paraId="676FE7B2" w14:textId="77777777" w:rsidR="00863614" w:rsidRDefault="00863614" w:rsidP="005F00C5">
      <w:pPr>
        <w:spacing w:line="240" w:lineRule="auto"/>
        <w:rPr>
          <w:rFonts w:eastAsia="Times New Roman"/>
          <w:b/>
          <w:sz w:val="24"/>
          <w:szCs w:val="24"/>
        </w:rPr>
      </w:pPr>
    </w:p>
    <w:p w14:paraId="056F141B" w14:textId="4C0E9B7D" w:rsidR="00F5310A" w:rsidRPr="005F00C5" w:rsidRDefault="006834DE" w:rsidP="005F00C5">
      <w:pPr>
        <w:spacing w:line="240" w:lineRule="auto"/>
        <w:rPr>
          <w:rFonts w:eastAsia="Times New Roman"/>
          <w:b/>
          <w:sz w:val="24"/>
          <w:szCs w:val="24"/>
        </w:rPr>
      </w:pPr>
      <w:r w:rsidRPr="005F00C5">
        <w:rPr>
          <w:rFonts w:eastAsia="Times New Roman"/>
          <w:b/>
          <w:sz w:val="24"/>
          <w:szCs w:val="24"/>
        </w:rPr>
        <w:t>Participantes</w:t>
      </w:r>
    </w:p>
    <w:p w14:paraId="1162F3B4"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el proceso de construcción del instrumento participaron siete jueces expertos, psicólogos especialistas en evaluación, psicometría y psicología del desarrollo. Para el </w:t>
      </w:r>
      <w:r w:rsidRPr="005F00C5">
        <w:rPr>
          <w:rFonts w:eastAsia="Times New Roman"/>
          <w:sz w:val="24"/>
          <w:szCs w:val="24"/>
        </w:rPr>
        <w:lastRenderedPageBreak/>
        <w:t>estudio de tipificación, se trabajó con una muestra de 358 adolescentes escolarizados de entre 12 y 18 años de edad (</w:t>
      </w:r>
      <w:r w:rsidRPr="005F00C5">
        <w:rPr>
          <w:rFonts w:eastAsia="Times New Roman"/>
          <w:i/>
          <w:sz w:val="24"/>
          <w:szCs w:val="24"/>
        </w:rPr>
        <w:t>M</w:t>
      </w:r>
      <w:r w:rsidRPr="005F00C5">
        <w:rPr>
          <w:rFonts w:eastAsia="Times New Roman"/>
          <w:sz w:val="24"/>
          <w:szCs w:val="24"/>
        </w:rPr>
        <w:t xml:space="preserve"> = 14.66; </w:t>
      </w:r>
      <w:r w:rsidRPr="005F00C5">
        <w:rPr>
          <w:rFonts w:eastAsia="Times New Roman"/>
          <w:i/>
          <w:sz w:val="24"/>
          <w:szCs w:val="24"/>
        </w:rPr>
        <w:t>DE</w:t>
      </w:r>
      <w:r w:rsidRPr="005F00C5">
        <w:rPr>
          <w:rFonts w:eastAsia="Times New Roman"/>
          <w:sz w:val="24"/>
          <w:szCs w:val="24"/>
        </w:rPr>
        <w:t xml:space="preserve"> = 1.71), de un colegio de la provincia de Córdoba, Argentina, los cuales fueron escogidos mediante un muestreo no probabilístico por conveniencia (Otzen &amp; Manterola, 2017). El 50 % de la muestra estuvo conformada por mujeres y el 50 % fueron varones. Del total de adolescentes, 62 pertenecían al primer año de enseñanza media, 67 a segundo año, 60 a tercer año, 59 a cuarto año, 69 a quinto año y, por último, 41 asistían a sexto año. </w:t>
      </w:r>
    </w:p>
    <w:p w14:paraId="04990A19" w14:textId="77777777" w:rsidR="00863614" w:rsidRDefault="00863614" w:rsidP="005F00C5">
      <w:pPr>
        <w:spacing w:line="240" w:lineRule="auto"/>
        <w:rPr>
          <w:rFonts w:eastAsia="Times New Roman"/>
          <w:b/>
          <w:sz w:val="24"/>
          <w:szCs w:val="24"/>
        </w:rPr>
      </w:pPr>
    </w:p>
    <w:p w14:paraId="1C2BF418" w14:textId="4B1876F9" w:rsidR="00F5310A" w:rsidRPr="005F00C5" w:rsidRDefault="006834DE" w:rsidP="005F00C5">
      <w:pPr>
        <w:spacing w:line="240" w:lineRule="auto"/>
        <w:rPr>
          <w:rFonts w:eastAsia="Times New Roman"/>
          <w:b/>
          <w:sz w:val="24"/>
          <w:szCs w:val="24"/>
        </w:rPr>
      </w:pPr>
      <w:r w:rsidRPr="005F00C5">
        <w:rPr>
          <w:rFonts w:eastAsia="Times New Roman"/>
          <w:b/>
          <w:sz w:val="24"/>
          <w:szCs w:val="24"/>
        </w:rPr>
        <w:t>Instrumentos</w:t>
      </w:r>
    </w:p>
    <w:p w14:paraId="5D3FFCEE" w14:textId="77777777" w:rsidR="00F5310A" w:rsidRPr="005F00C5" w:rsidRDefault="006834DE" w:rsidP="005F00C5">
      <w:pPr>
        <w:spacing w:line="240" w:lineRule="auto"/>
        <w:rPr>
          <w:rFonts w:eastAsia="Times New Roman"/>
          <w:sz w:val="24"/>
          <w:szCs w:val="24"/>
        </w:rPr>
      </w:pPr>
      <w:r w:rsidRPr="005F00C5">
        <w:rPr>
          <w:rFonts w:eastAsia="Times New Roman"/>
          <w:b/>
          <w:sz w:val="24"/>
          <w:szCs w:val="24"/>
        </w:rPr>
        <w:tab/>
      </w:r>
      <w:r w:rsidRPr="005F00C5">
        <w:rPr>
          <w:rFonts w:eastAsia="Times New Roman"/>
          <w:sz w:val="24"/>
          <w:szCs w:val="24"/>
        </w:rPr>
        <w:t>Se aplicó una breve encuesta sociodemográfica indagando: edad de los participantes, sexo, año de cursado y lugar de residencia.</w:t>
      </w:r>
    </w:p>
    <w:p w14:paraId="7AD729D9"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ab/>
        <w:t>La versión preliminar del instrumento estuvo compuesta por 24 afirmaciones que se responden mediante una escala de tipo Likert de 5 puntos expresados en grados de frecuencia (Nunca, A veces, Muchas veces, Casi siempre y Siempre). La consigna propuesta fue: “</w:t>
      </w:r>
      <w:r w:rsidRPr="005F00C5">
        <w:rPr>
          <w:rFonts w:eastAsia="Times New Roman"/>
          <w:i/>
          <w:sz w:val="24"/>
          <w:szCs w:val="24"/>
        </w:rPr>
        <w:t>A continuación, encontrarás una serie de enunciados sobre conductas referidas a otra persona. Lee con atención cada una de las oraciones y piensa con qué frecuencia tu padre / madre / tutor realiza cada conducta mencionada. Encierra con un círculo según corresponda</w:t>
      </w:r>
      <w:r w:rsidRPr="005F00C5">
        <w:rPr>
          <w:rFonts w:eastAsia="Times New Roman"/>
          <w:sz w:val="24"/>
          <w:szCs w:val="24"/>
        </w:rPr>
        <w:t xml:space="preserve">.” </w:t>
      </w:r>
    </w:p>
    <w:p w14:paraId="2B6D5F8C"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Para analizar la validez de constructo concurrente, se administró junto a la escala en estudio, la Escala de Conducta Prosocial para adolescentes (Balabanian &amp; Lemos, 2018).  La misma consta de 30 ítems que se responden mediante una escala de tipo Likert de 5 puntos expresados en grados de frecuencia (Nunca, A veces, Muchas veces, Casi siempre y Siempre). Este instrumento presentó una adecuada consistencia interna (α = .90) para el conjunto de 30 reactivos, los cuales operacionalizan de manera unidimensional el constructo mencionado.  En el presente estudio, se analizó la fiabilidad mediante el estadístico </w:t>
      </w:r>
      <w:r w:rsidRPr="005F00C5">
        <w:rPr>
          <w:rFonts w:eastAsia="Times New Roman"/>
          <w:i/>
          <w:sz w:val="24"/>
          <w:szCs w:val="24"/>
        </w:rPr>
        <w:t>Alpha</w:t>
      </w:r>
      <w:r w:rsidRPr="005F00C5">
        <w:rPr>
          <w:rFonts w:eastAsia="Times New Roman"/>
          <w:sz w:val="24"/>
          <w:szCs w:val="24"/>
        </w:rPr>
        <w:t xml:space="preserve"> de Cronbach, el cual arrojó un valor de .89. </w:t>
      </w:r>
    </w:p>
    <w:p w14:paraId="706A19EB" w14:textId="77777777" w:rsidR="00863614" w:rsidRDefault="00863614" w:rsidP="005F00C5">
      <w:pPr>
        <w:spacing w:line="240" w:lineRule="auto"/>
        <w:rPr>
          <w:rFonts w:eastAsia="Times New Roman"/>
          <w:b/>
          <w:sz w:val="24"/>
          <w:szCs w:val="24"/>
        </w:rPr>
      </w:pPr>
    </w:p>
    <w:p w14:paraId="1DF73F20" w14:textId="7E251A2D" w:rsidR="00F5310A" w:rsidRPr="005F00C5" w:rsidRDefault="006834DE" w:rsidP="005F00C5">
      <w:pPr>
        <w:spacing w:line="240" w:lineRule="auto"/>
        <w:rPr>
          <w:rFonts w:eastAsia="Times New Roman"/>
          <w:sz w:val="24"/>
          <w:szCs w:val="24"/>
        </w:rPr>
      </w:pPr>
      <w:r w:rsidRPr="005F00C5">
        <w:rPr>
          <w:rFonts w:eastAsia="Times New Roman"/>
          <w:b/>
          <w:sz w:val="24"/>
          <w:szCs w:val="24"/>
        </w:rPr>
        <w:t>Procedimientos</w:t>
      </w:r>
    </w:p>
    <w:p w14:paraId="313D6A1F" w14:textId="77777777" w:rsidR="00F5310A" w:rsidRPr="005F00C5" w:rsidRDefault="006834DE" w:rsidP="005F00C5">
      <w:pPr>
        <w:spacing w:line="240" w:lineRule="auto"/>
        <w:jc w:val="both"/>
        <w:rPr>
          <w:rFonts w:eastAsia="Times New Roman"/>
          <w:sz w:val="24"/>
          <w:szCs w:val="24"/>
        </w:rPr>
      </w:pPr>
      <w:r w:rsidRPr="005F00C5">
        <w:rPr>
          <w:rFonts w:eastAsia="Times New Roman"/>
          <w:b/>
          <w:sz w:val="24"/>
          <w:szCs w:val="24"/>
        </w:rPr>
        <w:tab/>
      </w:r>
      <w:r w:rsidRPr="005F00C5">
        <w:rPr>
          <w:rFonts w:eastAsia="Times New Roman"/>
          <w:sz w:val="24"/>
          <w:szCs w:val="24"/>
        </w:rPr>
        <w:t>En primera instancia, se redactaron 23 ítems que conformaron la primera versión del instrumento, basándose en los antecedentes de la temática (e.g. Bandura, 1982; Richaud de Minzi, Lemos, &amp; Mesurado, 2011; Richaud de Minzi, 2014), y teniendo en cuenta la Escala de Conductas Prosociales de Balabanian y Lemos (2018). Para esto, se describieron acciones concretas mediante las cuales los adolescentes pudieran identificar comportamientos intencionales que sus padres y madres realizan con el objetivo de beneficiar a otros. Del total de ítems, 10 fueron directamente extraídos de la escala mencionada para adolescentes, realizando una adaptación gramatical, por ejemplo, en el caso del ítem 8 se cambió: “</w:t>
      </w:r>
      <w:r w:rsidRPr="005F00C5">
        <w:rPr>
          <w:rFonts w:eastAsia="Times New Roman"/>
          <w:i/>
          <w:sz w:val="24"/>
          <w:szCs w:val="24"/>
        </w:rPr>
        <w:t>participo en actividades solidarias</w:t>
      </w:r>
      <w:r w:rsidRPr="005F00C5">
        <w:rPr>
          <w:rFonts w:eastAsia="Times New Roman"/>
          <w:sz w:val="24"/>
          <w:szCs w:val="24"/>
        </w:rPr>
        <w:t>”, por “</w:t>
      </w:r>
      <w:r w:rsidRPr="005F00C5">
        <w:rPr>
          <w:rFonts w:eastAsia="Times New Roman"/>
          <w:i/>
          <w:sz w:val="24"/>
          <w:szCs w:val="24"/>
        </w:rPr>
        <w:t>mi padre o madre participa en actividades solidarias</w:t>
      </w:r>
      <w:r w:rsidRPr="005F00C5">
        <w:rPr>
          <w:rFonts w:eastAsia="Times New Roman"/>
          <w:sz w:val="24"/>
          <w:szCs w:val="24"/>
        </w:rPr>
        <w:t>”. En 5 ítems, se mantuvo la acción, pero se realizó un cambio respecto al contexto, por ejemplo, en el caso del ítem 14 se modificó: “</w:t>
      </w:r>
      <w:r w:rsidRPr="005F00C5">
        <w:rPr>
          <w:rFonts w:eastAsia="Times New Roman"/>
          <w:i/>
          <w:sz w:val="24"/>
          <w:szCs w:val="24"/>
        </w:rPr>
        <w:t>presto mis fotocopias si un compañero necesita</w:t>
      </w:r>
      <w:r w:rsidRPr="005F00C5">
        <w:rPr>
          <w:rFonts w:eastAsia="Times New Roman"/>
          <w:sz w:val="24"/>
          <w:szCs w:val="24"/>
        </w:rPr>
        <w:t>” por “</w:t>
      </w:r>
      <w:r w:rsidRPr="005F00C5">
        <w:rPr>
          <w:rFonts w:eastAsia="Times New Roman"/>
          <w:i/>
          <w:sz w:val="24"/>
          <w:szCs w:val="24"/>
        </w:rPr>
        <w:t>mi padre o madre presta sus herramientas o utensilios si un vecino lo necesita</w:t>
      </w:r>
      <w:r w:rsidRPr="005F00C5">
        <w:rPr>
          <w:rFonts w:eastAsia="Times New Roman"/>
          <w:sz w:val="24"/>
          <w:szCs w:val="24"/>
        </w:rPr>
        <w:t>”. Los 8 reactivos restantes se redactaron teniendo en cuenta autores que estudiaron el comportamiento prosocial en población adulta (Auné &amp; Attorresi, 2017), como por ejemplo en el caso del ítem 23 “</w:t>
      </w:r>
      <w:r w:rsidRPr="005F00C5">
        <w:rPr>
          <w:rFonts w:eastAsia="Times New Roman"/>
          <w:i/>
          <w:sz w:val="24"/>
          <w:szCs w:val="24"/>
        </w:rPr>
        <w:t>mi padre o madre presta dinero u otras cosas valiosas</w:t>
      </w:r>
      <w:r w:rsidRPr="005F00C5">
        <w:rPr>
          <w:rFonts w:eastAsia="Times New Roman"/>
          <w:sz w:val="24"/>
          <w:szCs w:val="24"/>
        </w:rPr>
        <w:t>”.</w:t>
      </w:r>
    </w:p>
    <w:p w14:paraId="1C1CE348"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ab/>
        <w:t xml:space="preserve">Previo a la realización del estudio, el proyecto fue evaluado por el comité de ética de la Universidad Adventista del Plata (UAP). Posteriormente, se realizó el contacto con </w:t>
      </w:r>
      <w:r w:rsidRPr="005F00C5">
        <w:rPr>
          <w:rFonts w:eastAsia="Times New Roman"/>
          <w:sz w:val="24"/>
          <w:szCs w:val="24"/>
        </w:rPr>
        <w:lastRenderedPageBreak/>
        <w:t>las autoridades correspondientes de la institución de nivel medio escogida, explicándoles los objetivos de la investigación. Se solicitó el consentimiento informado a los padres de todos los alumnos. La participación de los adolescentes fue voluntaria, se garantizó el anonimato de los mismos y la confidencialidad de los datos obtenidos.</w:t>
      </w:r>
    </w:p>
    <w:p w14:paraId="1B480797" w14:textId="77777777" w:rsidR="00F5310A" w:rsidRPr="005F00C5" w:rsidRDefault="006834DE" w:rsidP="005F00C5">
      <w:pPr>
        <w:spacing w:line="240" w:lineRule="auto"/>
        <w:ind w:firstLine="720"/>
        <w:jc w:val="both"/>
        <w:rPr>
          <w:rFonts w:eastAsia="Times New Roman"/>
          <w:sz w:val="24"/>
          <w:szCs w:val="24"/>
        </w:rPr>
      </w:pPr>
      <w:r w:rsidRPr="005F00C5">
        <w:rPr>
          <w:rFonts w:eastAsia="Times New Roman"/>
          <w:sz w:val="24"/>
          <w:szCs w:val="24"/>
        </w:rPr>
        <w:t xml:space="preserve">Para el estudio del instrumento se siguió la siguiente secuencia metodológica: (a) revisión de jueces expertos, (b) ajuste de la escala inicial, (c) aplicación de la escala y (d) análisis psicométricos preliminares y confirmatorios. </w:t>
      </w:r>
    </w:p>
    <w:p w14:paraId="3557FBCE" w14:textId="55149376" w:rsidR="00F5310A" w:rsidRPr="005F00C5" w:rsidRDefault="006834DE" w:rsidP="005F00C5">
      <w:pPr>
        <w:spacing w:line="240" w:lineRule="auto"/>
        <w:ind w:firstLine="720"/>
        <w:jc w:val="both"/>
        <w:rPr>
          <w:rFonts w:eastAsia="Times New Roman"/>
          <w:sz w:val="24"/>
          <w:szCs w:val="24"/>
        </w:rPr>
      </w:pPr>
      <w:r w:rsidRPr="005F00C5">
        <w:rPr>
          <w:rFonts w:eastAsia="Times New Roman"/>
          <w:sz w:val="24"/>
          <w:szCs w:val="24"/>
        </w:rPr>
        <w:t>En primer lugar</w:t>
      </w:r>
      <w:r w:rsidR="009078A3" w:rsidRPr="005F00C5">
        <w:rPr>
          <w:rFonts w:eastAsia="Times New Roman"/>
          <w:sz w:val="24"/>
          <w:szCs w:val="24"/>
        </w:rPr>
        <w:t>,</w:t>
      </w:r>
      <w:r w:rsidRPr="005F00C5">
        <w:rPr>
          <w:rFonts w:eastAsia="Times New Roman"/>
          <w:sz w:val="24"/>
          <w:szCs w:val="24"/>
        </w:rPr>
        <w:t xml:space="preserve"> se consultó el juicio de expertos en el tema. Se les presentó la definición teórica del constructo a evaluar, a partir de la cual realizaron una evaluación de cada uno de los ítems, considerando la claridad en la redacción y su representatividad teórica. También se los invitó a que realizaran sugerencias y observaciones generales, las cuales fueron consideradas para el ajuste de la escala.</w:t>
      </w:r>
    </w:p>
    <w:p w14:paraId="0B63E06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La versión resultante, junto a la Escala de Conducta Prosocial para adolescentes, fueron administradas a los 358 alumnos, de manera grupal, en horario escolar, dentro de las aulas del colegio y bajo la supervisión del investigador. Los datos obtenidos fueron ingresados y procesados a través del </w:t>
      </w:r>
      <w:r w:rsidRPr="005F00C5">
        <w:rPr>
          <w:rFonts w:eastAsia="Times New Roman"/>
          <w:color w:val="211D1E"/>
          <w:sz w:val="24"/>
          <w:szCs w:val="24"/>
          <w:highlight w:val="white"/>
        </w:rPr>
        <w:t xml:space="preserve">paquete estadístico SPSS 22.0 (IBM Corp., 2013). </w:t>
      </w:r>
    </w:p>
    <w:p w14:paraId="11A4D611" w14:textId="7A2E9B79" w:rsidR="00F5310A" w:rsidRPr="005F00C5" w:rsidRDefault="006834DE" w:rsidP="005F00C5">
      <w:pPr>
        <w:spacing w:line="240" w:lineRule="auto"/>
        <w:ind w:firstLine="720"/>
        <w:rPr>
          <w:rFonts w:eastAsia="Times New Roman"/>
          <w:color w:val="211D1E"/>
          <w:sz w:val="24"/>
          <w:szCs w:val="24"/>
        </w:rPr>
      </w:pPr>
      <w:r w:rsidRPr="005F00C5">
        <w:rPr>
          <w:rFonts w:eastAsia="Times New Roman"/>
          <w:sz w:val="24"/>
          <w:szCs w:val="24"/>
        </w:rPr>
        <w:t>A continuación, la muestra total fue dividida de forma aleatoria en dos grupos: por un lado, el 35 % de los casos (</w:t>
      </w:r>
      <w:r w:rsidRPr="005F00C5">
        <w:rPr>
          <w:rFonts w:eastAsia="Times New Roman"/>
          <w:i/>
          <w:sz w:val="24"/>
          <w:szCs w:val="24"/>
        </w:rPr>
        <w:t>n</w:t>
      </w:r>
      <w:r w:rsidRPr="005F00C5">
        <w:rPr>
          <w:rFonts w:eastAsia="Times New Roman"/>
          <w:sz w:val="24"/>
          <w:szCs w:val="24"/>
        </w:rPr>
        <w:t xml:space="preserve"> = 126) conformaron una submuestra que se utilizó para llevar a cabo los análisis psicométricos preliminares del instrumento, mientras que el 65 % restante de los </w:t>
      </w:r>
      <w:r w:rsidR="007966E6">
        <w:rPr>
          <w:rFonts w:eastAsia="Times New Roman"/>
          <w:sz w:val="24"/>
          <w:szCs w:val="24"/>
        </w:rPr>
        <w:t xml:space="preserve">participantes </w:t>
      </w:r>
      <w:r w:rsidRPr="005F00C5">
        <w:rPr>
          <w:rFonts w:eastAsia="Times New Roman"/>
          <w:sz w:val="24"/>
          <w:szCs w:val="24"/>
        </w:rPr>
        <w:t>(</w:t>
      </w:r>
      <w:r w:rsidRPr="005F00C5">
        <w:rPr>
          <w:rFonts w:eastAsia="Times New Roman"/>
          <w:i/>
          <w:sz w:val="24"/>
          <w:szCs w:val="24"/>
        </w:rPr>
        <w:t>n</w:t>
      </w:r>
      <w:r w:rsidRPr="005F00C5">
        <w:rPr>
          <w:rFonts w:eastAsia="Times New Roman"/>
          <w:sz w:val="24"/>
          <w:szCs w:val="24"/>
        </w:rPr>
        <w:t xml:space="preserve"> = 232) conformaron un segundo grupo, a partir de cual se realizaron los análisis psicométricos confirmatorios. Estos últimos análisis se realizaron utilizando el software </w:t>
      </w:r>
      <w:r w:rsidRPr="005F00C5">
        <w:rPr>
          <w:rFonts w:eastAsia="Times New Roman"/>
          <w:color w:val="211D1E"/>
          <w:sz w:val="24"/>
          <w:szCs w:val="24"/>
          <w:highlight w:val="white"/>
        </w:rPr>
        <w:t>LISREL 8.8 (</w:t>
      </w:r>
      <w:proofErr w:type="spellStart"/>
      <w:r w:rsidRPr="005F00C5">
        <w:rPr>
          <w:rFonts w:eastAsia="Times New Roman"/>
          <w:color w:val="211D1E"/>
          <w:sz w:val="24"/>
          <w:szCs w:val="24"/>
          <w:highlight w:val="white"/>
        </w:rPr>
        <w:t>Jöreskog</w:t>
      </w:r>
      <w:proofErr w:type="spellEnd"/>
      <w:r w:rsidRPr="005F00C5">
        <w:rPr>
          <w:rFonts w:eastAsia="Times New Roman"/>
          <w:color w:val="211D1E"/>
          <w:sz w:val="24"/>
          <w:szCs w:val="24"/>
          <w:highlight w:val="white"/>
        </w:rPr>
        <w:t xml:space="preserve"> &amp; </w:t>
      </w:r>
      <w:proofErr w:type="spellStart"/>
      <w:r w:rsidRPr="005F00C5">
        <w:rPr>
          <w:rFonts w:eastAsia="Times New Roman"/>
          <w:color w:val="211D1E"/>
          <w:sz w:val="24"/>
          <w:szCs w:val="24"/>
          <w:highlight w:val="white"/>
        </w:rPr>
        <w:t>Sörborn</w:t>
      </w:r>
      <w:proofErr w:type="spellEnd"/>
      <w:r w:rsidRPr="005F00C5">
        <w:rPr>
          <w:rFonts w:eastAsia="Times New Roman"/>
          <w:color w:val="211D1E"/>
          <w:sz w:val="24"/>
          <w:szCs w:val="24"/>
          <w:highlight w:val="white"/>
        </w:rPr>
        <w:t>, 1993).</w:t>
      </w:r>
    </w:p>
    <w:p w14:paraId="7BB50D4F"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Por último, para obtener evidencias de la validez externa de constructo concurrente del instrumento, se examinó la relación entre la escala estudiada y la Escala de Conducta Prosocial para adolescentes (Balabanian &amp; Lemos, 2018), las cuales estarían teóricamente relacionadas (Arias Gallegos, 2015; López, Etxebarria, Fuentes, &amp; Ortiz, 2014; Richaud de Minzi, 2014).</w:t>
      </w:r>
    </w:p>
    <w:p w14:paraId="6231B98B" w14:textId="77777777" w:rsidR="00863614" w:rsidRDefault="00863614" w:rsidP="005F00C5">
      <w:pPr>
        <w:spacing w:line="240" w:lineRule="auto"/>
        <w:rPr>
          <w:rFonts w:eastAsia="Times New Roman"/>
          <w:b/>
          <w:sz w:val="24"/>
          <w:szCs w:val="24"/>
        </w:rPr>
      </w:pPr>
    </w:p>
    <w:p w14:paraId="6BCC864F" w14:textId="31714A07" w:rsidR="00F5310A" w:rsidRPr="005F00C5" w:rsidRDefault="006834DE" w:rsidP="005F00C5">
      <w:pPr>
        <w:spacing w:line="240" w:lineRule="auto"/>
        <w:rPr>
          <w:rFonts w:eastAsia="Times New Roman"/>
          <w:b/>
          <w:sz w:val="24"/>
          <w:szCs w:val="24"/>
        </w:rPr>
      </w:pPr>
      <w:r w:rsidRPr="005F00C5">
        <w:rPr>
          <w:rFonts w:eastAsia="Times New Roman"/>
          <w:b/>
          <w:sz w:val="24"/>
          <w:szCs w:val="24"/>
        </w:rPr>
        <w:t>Análisis de datos</w:t>
      </w:r>
    </w:p>
    <w:p w14:paraId="2049733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Se realizó un análisis descriptivo de los ítems (media, desvío, asimetría y curtosis). Así mismo se evaluó el poder discriminativo de los reactivos y el índice de homogeneidad, a través de la correlación ítem-escala corregido (IHC).</w:t>
      </w:r>
    </w:p>
    <w:p w14:paraId="3CD60230"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Preliminarmente, se realizó un Análisis Factorial Exploratorio (AFE), y se evaluó la confiabilidad mediante la consistencia interna a través del estadístico </w:t>
      </w:r>
      <w:r w:rsidRPr="005F00C5">
        <w:rPr>
          <w:rFonts w:eastAsia="Times New Roman"/>
          <w:i/>
          <w:sz w:val="24"/>
          <w:szCs w:val="24"/>
        </w:rPr>
        <w:t>Alpha</w:t>
      </w:r>
      <w:r w:rsidRPr="005F00C5">
        <w:rPr>
          <w:rFonts w:eastAsia="Times New Roman"/>
          <w:sz w:val="24"/>
          <w:szCs w:val="24"/>
        </w:rPr>
        <w:t xml:space="preserve"> de Cronbach. Luego, se realizaron los siguientes análisis psicométricos confirmatorios: Análisis Factorial Confirmatorio (AFC) empleando el método de estimación de Máxima Verosimilitud Robusto (MLR), recomendado para variables ordinales con un tamaño muestral apropiado (</w:t>
      </w:r>
      <w:r w:rsidRPr="005F00C5">
        <w:rPr>
          <w:rFonts w:eastAsia="Times New Roman"/>
          <w:i/>
          <w:sz w:val="24"/>
          <w:szCs w:val="24"/>
        </w:rPr>
        <w:t>n</w:t>
      </w:r>
      <w:r w:rsidRPr="005F00C5">
        <w:rPr>
          <w:rFonts w:eastAsia="Times New Roman"/>
          <w:sz w:val="24"/>
          <w:szCs w:val="24"/>
        </w:rPr>
        <w:t xml:space="preserve"> mayor o igual a 200) (Hoyle, 2012; Li, 2016), Fiabilidad Compuesta (FC) y el cálculo de la Varianza Media Extractada (VME). Para estimar la bondad del nivel de ajuste del modelo propuesto se tuvo en cuenta el estadístico Chi cuadrado (</w:t>
      </w:r>
      <w:r w:rsidRPr="005F00C5">
        <w:rPr>
          <w:rFonts w:eastAsia="Times New Roman"/>
          <w:i/>
          <w:sz w:val="24"/>
          <w:szCs w:val="24"/>
        </w:rPr>
        <w:t>X</w:t>
      </w:r>
      <w:r w:rsidRPr="005F00C5">
        <w:rPr>
          <w:rFonts w:eastAsia="Times New Roman"/>
          <w:sz w:val="24"/>
          <w:szCs w:val="24"/>
          <w:vertAlign w:val="superscript"/>
        </w:rPr>
        <w:t>2</w:t>
      </w:r>
      <w:r w:rsidRPr="005F00C5">
        <w:rPr>
          <w:rFonts w:eastAsia="Times New Roman"/>
          <w:sz w:val="24"/>
          <w:szCs w:val="24"/>
        </w:rPr>
        <w:t>), el índice de ajuste normalizado (NFI), el índice de ajuste no normalizado (NNFI), el índice de ajuste comparativo (CFI), el índice de ajuste incremental (IFI) y el error cuadrático medio (RMSEA).</w:t>
      </w:r>
    </w:p>
    <w:p w14:paraId="791EB2EA"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Finalmente, se realizó una correlación </w:t>
      </w:r>
      <w:r w:rsidRPr="005F00C5">
        <w:rPr>
          <w:rFonts w:eastAsia="Times New Roman"/>
          <w:i/>
          <w:sz w:val="24"/>
          <w:szCs w:val="24"/>
        </w:rPr>
        <w:t>r</w:t>
      </w:r>
      <w:r w:rsidRPr="005F00C5">
        <w:rPr>
          <w:rFonts w:eastAsia="Times New Roman"/>
          <w:sz w:val="24"/>
          <w:szCs w:val="24"/>
        </w:rPr>
        <w:t xml:space="preserve"> de Pearson entre la Escala de Conducta Prosocial para adolescentes (Balabanian &amp; Lemos, 2018) y el instrumento desarrollado en el presente estudio.</w:t>
      </w:r>
    </w:p>
    <w:p w14:paraId="50835578" w14:textId="77777777" w:rsidR="00863614" w:rsidRDefault="00863614" w:rsidP="005F00C5">
      <w:pPr>
        <w:spacing w:line="240" w:lineRule="auto"/>
        <w:jc w:val="center"/>
        <w:rPr>
          <w:rFonts w:eastAsia="Times New Roman"/>
          <w:b/>
          <w:sz w:val="24"/>
          <w:szCs w:val="24"/>
        </w:rPr>
      </w:pPr>
    </w:p>
    <w:p w14:paraId="29C2C627" w14:textId="28A802E2" w:rsidR="00F5310A" w:rsidRPr="005F00C5" w:rsidRDefault="006834DE" w:rsidP="005F00C5">
      <w:pPr>
        <w:spacing w:line="240" w:lineRule="auto"/>
        <w:jc w:val="center"/>
        <w:rPr>
          <w:rFonts w:eastAsia="Times New Roman"/>
          <w:b/>
          <w:sz w:val="24"/>
          <w:szCs w:val="24"/>
        </w:rPr>
      </w:pPr>
      <w:r w:rsidRPr="005F00C5">
        <w:rPr>
          <w:rFonts w:eastAsia="Times New Roman"/>
          <w:b/>
          <w:sz w:val="24"/>
          <w:szCs w:val="24"/>
        </w:rPr>
        <w:t>Resultados</w:t>
      </w:r>
    </w:p>
    <w:p w14:paraId="1F71C1A6" w14:textId="77777777" w:rsidR="00863614" w:rsidRDefault="00863614" w:rsidP="005F00C5">
      <w:pPr>
        <w:spacing w:line="240" w:lineRule="auto"/>
        <w:jc w:val="both"/>
        <w:rPr>
          <w:rFonts w:eastAsia="Times New Roman"/>
          <w:b/>
          <w:sz w:val="24"/>
          <w:szCs w:val="24"/>
        </w:rPr>
      </w:pPr>
    </w:p>
    <w:p w14:paraId="3038857C" w14:textId="5972AD5D"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Revisión de los jueces expertos</w:t>
      </w:r>
    </w:p>
    <w:p w14:paraId="0365AC2F" w14:textId="1169E991"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A partir de la evaluación que los expertos realizaron sobre el instrumento, se llevaron a cabo algunas modificaciones. En el caso de los ítems 1, 4, 10 y 23 se realizó un cambio en la redacción a partir de sugerencias provenientes de los jueces (ver Tabla 1). Así mismo se incorporó el ítem 24 que fue propuesto por uno de los jueces “m</w:t>
      </w:r>
      <w:r w:rsidRPr="005F00C5">
        <w:rPr>
          <w:rFonts w:eastAsia="Times New Roman"/>
          <w:i/>
          <w:sz w:val="24"/>
          <w:szCs w:val="24"/>
        </w:rPr>
        <w:t>i padre o madre hace cumplidos a las personas que lo rodean</w:t>
      </w:r>
      <w:r w:rsidRPr="005F00C5">
        <w:rPr>
          <w:rFonts w:eastAsia="Times New Roman"/>
          <w:sz w:val="24"/>
          <w:szCs w:val="24"/>
        </w:rPr>
        <w:t>”, dirigido a indicar la valoración positiva del otro dentro de la conducta prosocial. El resto de los ítems fueron conservados sin cambios, ya que los jueces no objetaron nada en cuanto a su claridad y representatividad. De este modo, la versión preliminar del instrumento administrado a la muestra de tipificación quedó conformado por 24 reactivos.</w:t>
      </w:r>
    </w:p>
    <w:p w14:paraId="365C9B3C" w14:textId="77777777" w:rsidR="00863614" w:rsidRDefault="00863614" w:rsidP="005F00C5">
      <w:pPr>
        <w:spacing w:line="240" w:lineRule="auto"/>
        <w:jc w:val="both"/>
        <w:rPr>
          <w:rFonts w:eastAsia="Times New Roman"/>
          <w:sz w:val="24"/>
          <w:szCs w:val="24"/>
        </w:rPr>
      </w:pPr>
    </w:p>
    <w:p w14:paraId="60A4BE16" w14:textId="77777777" w:rsidR="00863614" w:rsidRDefault="00863614" w:rsidP="005F00C5">
      <w:pPr>
        <w:spacing w:line="240" w:lineRule="auto"/>
        <w:jc w:val="both"/>
        <w:rPr>
          <w:rFonts w:eastAsia="Times New Roman"/>
          <w:sz w:val="24"/>
          <w:szCs w:val="24"/>
        </w:rPr>
      </w:pPr>
    </w:p>
    <w:p w14:paraId="6E8B3B26" w14:textId="19BC1CAC" w:rsidR="00F5310A" w:rsidRPr="005F00C5" w:rsidRDefault="006834DE" w:rsidP="005F00C5">
      <w:pPr>
        <w:spacing w:line="240" w:lineRule="auto"/>
        <w:jc w:val="both"/>
        <w:rPr>
          <w:rFonts w:eastAsia="Times New Roman"/>
          <w:sz w:val="24"/>
          <w:szCs w:val="24"/>
        </w:rPr>
      </w:pPr>
      <w:r w:rsidRPr="005F00C5">
        <w:rPr>
          <w:rFonts w:eastAsia="Times New Roman"/>
          <w:sz w:val="24"/>
          <w:szCs w:val="24"/>
        </w:rPr>
        <w:t>Tabla 1.</w:t>
      </w:r>
    </w:p>
    <w:p w14:paraId="6E6903DB" w14:textId="77777777" w:rsidR="00F5310A" w:rsidRPr="005F00C5" w:rsidRDefault="006834DE" w:rsidP="005F00C5">
      <w:pPr>
        <w:spacing w:line="240" w:lineRule="auto"/>
        <w:jc w:val="both"/>
        <w:rPr>
          <w:rFonts w:eastAsia="Times New Roman"/>
          <w:i/>
          <w:sz w:val="24"/>
          <w:szCs w:val="24"/>
        </w:rPr>
      </w:pPr>
      <w:r w:rsidRPr="005F00C5">
        <w:rPr>
          <w:rFonts w:eastAsia="Times New Roman"/>
          <w:i/>
          <w:sz w:val="24"/>
          <w:szCs w:val="24"/>
        </w:rPr>
        <w:t>Modificaciones en los ítems a partir del juicio de expertos</w:t>
      </w:r>
    </w:p>
    <w:p w14:paraId="4DC5EDDB" w14:textId="77777777" w:rsidR="00F5310A" w:rsidRPr="005F00C5" w:rsidRDefault="00F5310A" w:rsidP="005F00C5">
      <w:pPr>
        <w:spacing w:line="240" w:lineRule="auto"/>
        <w:jc w:val="both"/>
        <w:rPr>
          <w:rFonts w:eastAsia="Times New Roman"/>
          <w:sz w:val="24"/>
          <w:szCs w:val="24"/>
        </w:rPr>
      </w:pPr>
    </w:p>
    <w:tbl>
      <w:tblPr>
        <w:tblStyle w:val="a4"/>
        <w:tblW w:w="8647"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82"/>
        <w:gridCol w:w="2882"/>
        <w:gridCol w:w="2883"/>
      </w:tblGrid>
      <w:tr w:rsidR="00F5310A" w:rsidRPr="005F00C5" w14:paraId="47735031" w14:textId="77777777">
        <w:tc>
          <w:tcPr>
            <w:tcW w:w="2882" w:type="dxa"/>
            <w:tcBorders>
              <w:top w:val="single" w:sz="4" w:space="0" w:color="000000"/>
              <w:bottom w:val="single" w:sz="4" w:space="0" w:color="000000"/>
            </w:tcBorders>
          </w:tcPr>
          <w:p w14:paraId="3D42C9CB"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Ítem original</w:t>
            </w:r>
          </w:p>
        </w:tc>
        <w:tc>
          <w:tcPr>
            <w:tcW w:w="2882" w:type="dxa"/>
            <w:tcBorders>
              <w:top w:val="single" w:sz="4" w:space="0" w:color="000000"/>
              <w:bottom w:val="single" w:sz="4" w:space="0" w:color="000000"/>
            </w:tcBorders>
          </w:tcPr>
          <w:p w14:paraId="4644456A"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Propuestas</w:t>
            </w:r>
          </w:p>
        </w:tc>
        <w:tc>
          <w:tcPr>
            <w:tcW w:w="2883" w:type="dxa"/>
            <w:tcBorders>
              <w:top w:val="single" w:sz="4" w:space="0" w:color="000000"/>
              <w:bottom w:val="single" w:sz="4" w:space="0" w:color="000000"/>
            </w:tcBorders>
          </w:tcPr>
          <w:p w14:paraId="4427D716"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Ítem final</w:t>
            </w:r>
          </w:p>
        </w:tc>
      </w:tr>
      <w:tr w:rsidR="00F5310A" w:rsidRPr="005F00C5" w14:paraId="206E663D" w14:textId="77777777">
        <w:tc>
          <w:tcPr>
            <w:tcW w:w="2882" w:type="dxa"/>
            <w:tcBorders>
              <w:top w:val="single" w:sz="4" w:space="0" w:color="000000"/>
            </w:tcBorders>
          </w:tcPr>
          <w:p w14:paraId="2DD8428A" w14:textId="77777777" w:rsidR="00F5310A" w:rsidRPr="005F00C5" w:rsidRDefault="006834DE" w:rsidP="005F00C5">
            <w:pPr>
              <w:widowControl w:val="0"/>
              <w:rPr>
                <w:rFonts w:eastAsia="Times New Roman"/>
                <w:sz w:val="24"/>
                <w:szCs w:val="24"/>
              </w:rPr>
            </w:pPr>
            <w:r w:rsidRPr="005F00C5">
              <w:rPr>
                <w:rFonts w:eastAsia="Times New Roman"/>
                <w:sz w:val="24"/>
                <w:szCs w:val="24"/>
              </w:rPr>
              <w:t>1. Presta algo por un tiempo si alguien lo necesita.</w:t>
            </w:r>
          </w:p>
        </w:tc>
        <w:tc>
          <w:tcPr>
            <w:tcW w:w="2882" w:type="dxa"/>
            <w:tcBorders>
              <w:top w:val="single" w:sz="4" w:space="0" w:color="000000"/>
            </w:tcBorders>
          </w:tcPr>
          <w:p w14:paraId="5C7D80B2" w14:textId="77777777" w:rsidR="00F5310A" w:rsidRPr="005F00C5" w:rsidRDefault="006834DE" w:rsidP="005F00C5">
            <w:pPr>
              <w:widowControl w:val="0"/>
              <w:rPr>
                <w:rFonts w:eastAsia="Times New Roman"/>
                <w:sz w:val="24"/>
                <w:szCs w:val="24"/>
              </w:rPr>
            </w:pPr>
            <w:r w:rsidRPr="005F00C5">
              <w:rPr>
                <w:rFonts w:eastAsia="Times New Roman"/>
                <w:sz w:val="24"/>
                <w:szCs w:val="24"/>
              </w:rPr>
              <w:t>…le sacaría la palabra “por un tiempo”</w:t>
            </w:r>
          </w:p>
        </w:tc>
        <w:tc>
          <w:tcPr>
            <w:tcW w:w="2883" w:type="dxa"/>
            <w:tcBorders>
              <w:top w:val="single" w:sz="4" w:space="0" w:color="000000"/>
            </w:tcBorders>
          </w:tcPr>
          <w:p w14:paraId="55BF2154" w14:textId="77777777" w:rsidR="00F5310A" w:rsidRPr="005F00C5" w:rsidRDefault="006834DE" w:rsidP="005F00C5">
            <w:pPr>
              <w:widowControl w:val="0"/>
              <w:rPr>
                <w:rFonts w:eastAsia="Times New Roman"/>
                <w:sz w:val="24"/>
                <w:szCs w:val="24"/>
              </w:rPr>
            </w:pPr>
            <w:r w:rsidRPr="005F00C5">
              <w:rPr>
                <w:rFonts w:eastAsia="Times New Roman"/>
                <w:sz w:val="24"/>
                <w:szCs w:val="24"/>
              </w:rPr>
              <w:t>1. Presta algo si alguien lo necesita.</w:t>
            </w:r>
          </w:p>
        </w:tc>
      </w:tr>
      <w:tr w:rsidR="00F5310A" w:rsidRPr="005F00C5" w14:paraId="73AB46EF" w14:textId="77777777">
        <w:tc>
          <w:tcPr>
            <w:tcW w:w="2882" w:type="dxa"/>
          </w:tcPr>
          <w:p w14:paraId="4654FA04" w14:textId="77777777" w:rsidR="00F5310A" w:rsidRPr="005F00C5" w:rsidRDefault="006834DE" w:rsidP="005F00C5">
            <w:pPr>
              <w:widowControl w:val="0"/>
              <w:rPr>
                <w:rFonts w:eastAsia="Times New Roman"/>
                <w:sz w:val="24"/>
                <w:szCs w:val="24"/>
              </w:rPr>
            </w:pPr>
            <w:r w:rsidRPr="005F00C5">
              <w:rPr>
                <w:rFonts w:eastAsia="Times New Roman"/>
                <w:sz w:val="24"/>
                <w:szCs w:val="24"/>
              </w:rPr>
              <w:t>4. Hace regalos, aunque sean detalles.</w:t>
            </w:r>
          </w:p>
        </w:tc>
        <w:tc>
          <w:tcPr>
            <w:tcW w:w="2882" w:type="dxa"/>
          </w:tcPr>
          <w:p w14:paraId="45084CB6" w14:textId="77777777" w:rsidR="00F5310A" w:rsidRPr="005F00C5" w:rsidRDefault="006834DE" w:rsidP="005F00C5">
            <w:pPr>
              <w:widowControl w:val="0"/>
              <w:rPr>
                <w:rFonts w:eastAsia="Times New Roman"/>
                <w:sz w:val="24"/>
                <w:szCs w:val="24"/>
              </w:rPr>
            </w:pPr>
            <w:r w:rsidRPr="005F00C5">
              <w:rPr>
                <w:rFonts w:eastAsia="Times New Roman"/>
                <w:sz w:val="24"/>
                <w:szCs w:val="24"/>
              </w:rPr>
              <w:t>…sea un detalle pequeño</w:t>
            </w:r>
          </w:p>
        </w:tc>
        <w:tc>
          <w:tcPr>
            <w:tcW w:w="2883" w:type="dxa"/>
          </w:tcPr>
          <w:p w14:paraId="6A73B31D" w14:textId="77777777" w:rsidR="00F5310A" w:rsidRPr="005F00C5" w:rsidRDefault="006834DE" w:rsidP="005F00C5">
            <w:pPr>
              <w:widowControl w:val="0"/>
              <w:rPr>
                <w:rFonts w:eastAsia="Times New Roman"/>
                <w:sz w:val="24"/>
                <w:szCs w:val="24"/>
              </w:rPr>
            </w:pPr>
            <w:r w:rsidRPr="005F00C5">
              <w:rPr>
                <w:rFonts w:eastAsia="Times New Roman"/>
                <w:sz w:val="24"/>
                <w:szCs w:val="24"/>
              </w:rPr>
              <w:t>4. Hace regalos, aunque sea un pequeño detalle.</w:t>
            </w:r>
          </w:p>
        </w:tc>
      </w:tr>
      <w:tr w:rsidR="00F5310A" w:rsidRPr="005F00C5" w14:paraId="6D3275C0" w14:textId="77777777">
        <w:tc>
          <w:tcPr>
            <w:tcW w:w="2882" w:type="dxa"/>
          </w:tcPr>
          <w:p w14:paraId="0CCD3224" w14:textId="77777777" w:rsidR="00F5310A" w:rsidRPr="005F00C5" w:rsidRDefault="006834DE" w:rsidP="005F00C5">
            <w:pPr>
              <w:widowControl w:val="0"/>
              <w:rPr>
                <w:rFonts w:eastAsia="Times New Roman"/>
                <w:sz w:val="24"/>
                <w:szCs w:val="24"/>
              </w:rPr>
            </w:pPr>
            <w:r w:rsidRPr="005F00C5">
              <w:rPr>
                <w:rFonts w:eastAsia="Times New Roman"/>
                <w:sz w:val="24"/>
                <w:szCs w:val="24"/>
              </w:rPr>
              <w:t>10. Se lleva bien con los vecinos, aunque no sean amigos.</w:t>
            </w:r>
          </w:p>
        </w:tc>
        <w:tc>
          <w:tcPr>
            <w:tcW w:w="2882" w:type="dxa"/>
          </w:tcPr>
          <w:p w14:paraId="37095789" w14:textId="77777777" w:rsidR="00F5310A" w:rsidRPr="005F00C5" w:rsidRDefault="006834DE" w:rsidP="005F00C5">
            <w:pPr>
              <w:widowControl w:val="0"/>
              <w:rPr>
                <w:rFonts w:eastAsia="Times New Roman"/>
                <w:sz w:val="24"/>
                <w:szCs w:val="24"/>
              </w:rPr>
            </w:pPr>
            <w:r w:rsidRPr="005F00C5">
              <w:rPr>
                <w:rFonts w:eastAsia="Times New Roman"/>
                <w:sz w:val="24"/>
                <w:szCs w:val="24"/>
              </w:rPr>
              <w:t>¿Y si además son amigos? Ahí no sabrían qué contestar</w:t>
            </w:r>
          </w:p>
        </w:tc>
        <w:tc>
          <w:tcPr>
            <w:tcW w:w="2883" w:type="dxa"/>
          </w:tcPr>
          <w:p w14:paraId="7C6FEF0B" w14:textId="77777777" w:rsidR="00F5310A" w:rsidRPr="005F00C5" w:rsidRDefault="006834DE" w:rsidP="005F00C5">
            <w:pPr>
              <w:widowControl w:val="0"/>
              <w:rPr>
                <w:rFonts w:eastAsia="Times New Roman"/>
                <w:sz w:val="24"/>
                <w:szCs w:val="24"/>
              </w:rPr>
            </w:pPr>
            <w:r w:rsidRPr="005F00C5">
              <w:rPr>
                <w:rFonts w:eastAsia="Times New Roman"/>
                <w:sz w:val="24"/>
                <w:szCs w:val="24"/>
              </w:rPr>
              <w:t>10. Se lleva bien con los vecinos.</w:t>
            </w:r>
          </w:p>
        </w:tc>
      </w:tr>
      <w:tr w:rsidR="00F5310A" w:rsidRPr="005F00C5" w14:paraId="5DD8CD74" w14:textId="77777777">
        <w:tc>
          <w:tcPr>
            <w:tcW w:w="2882" w:type="dxa"/>
          </w:tcPr>
          <w:p w14:paraId="43DC3139" w14:textId="77777777" w:rsidR="00F5310A" w:rsidRPr="005F00C5" w:rsidRDefault="006834DE" w:rsidP="005F00C5">
            <w:pPr>
              <w:widowControl w:val="0"/>
              <w:rPr>
                <w:rFonts w:eastAsia="Times New Roman"/>
                <w:sz w:val="24"/>
                <w:szCs w:val="24"/>
              </w:rPr>
            </w:pPr>
            <w:r w:rsidRPr="005F00C5">
              <w:rPr>
                <w:rFonts w:eastAsia="Times New Roman"/>
                <w:sz w:val="24"/>
                <w:szCs w:val="24"/>
              </w:rPr>
              <w:t>23. Presta fácilmente dinero u otras cosas valiosas.</w:t>
            </w:r>
          </w:p>
        </w:tc>
        <w:tc>
          <w:tcPr>
            <w:tcW w:w="2882" w:type="dxa"/>
          </w:tcPr>
          <w:p w14:paraId="715935E4" w14:textId="77777777" w:rsidR="00F5310A" w:rsidRPr="005F00C5" w:rsidRDefault="006834DE" w:rsidP="005F00C5">
            <w:pPr>
              <w:widowControl w:val="0"/>
              <w:rPr>
                <w:rFonts w:eastAsia="Times New Roman"/>
                <w:sz w:val="24"/>
                <w:szCs w:val="24"/>
              </w:rPr>
            </w:pPr>
            <w:r w:rsidRPr="005F00C5">
              <w:rPr>
                <w:rFonts w:eastAsia="Times New Roman"/>
                <w:sz w:val="24"/>
                <w:szCs w:val="24"/>
              </w:rPr>
              <w:t>Le sacaría fácilmente…</w:t>
            </w:r>
          </w:p>
        </w:tc>
        <w:tc>
          <w:tcPr>
            <w:tcW w:w="2883" w:type="dxa"/>
          </w:tcPr>
          <w:p w14:paraId="06755209" w14:textId="77777777" w:rsidR="00F5310A" w:rsidRPr="005F00C5" w:rsidRDefault="006834DE" w:rsidP="005F00C5">
            <w:pPr>
              <w:widowControl w:val="0"/>
              <w:rPr>
                <w:rFonts w:eastAsia="Times New Roman"/>
                <w:sz w:val="24"/>
                <w:szCs w:val="24"/>
              </w:rPr>
            </w:pPr>
            <w:r w:rsidRPr="005F00C5">
              <w:rPr>
                <w:rFonts w:eastAsia="Times New Roman"/>
                <w:sz w:val="24"/>
                <w:szCs w:val="24"/>
              </w:rPr>
              <w:t>23. Presta dinero u otras cosas valiosas.</w:t>
            </w:r>
          </w:p>
        </w:tc>
      </w:tr>
    </w:tbl>
    <w:p w14:paraId="614EBF18" w14:textId="77777777" w:rsidR="00F5310A" w:rsidRPr="005F00C5" w:rsidRDefault="00F5310A" w:rsidP="005F00C5">
      <w:pPr>
        <w:spacing w:line="240" w:lineRule="auto"/>
        <w:jc w:val="both"/>
        <w:rPr>
          <w:rFonts w:eastAsia="Times New Roman"/>
          <w:sz w:val="24"/>
          <w:szCs w:val="24"/>
        </w:rPr>
      </w:pPr>
    </w:p>
    <w:p w14:paraId="1ABCA9D2" w14:textId="77777777" w:rsidR="00863614" w:rsidRDefault="00863614" w:rsidP="005F00C5">
      <w:pPr>
        <w:spacing w:line="240" w:lineRule="auto"/>
        <w:jc w:val="both"/>
        <w:rPr>
          <w:rFonts w:eastAsia="Times New Roman"/>
          <w:b/>
          <w:sz w:val="24"/>
          <w:szCs w:val="24"/>
        </w:rPr>
      </w:pPr>
    </w:p>
    <w:p w14:paraId="2505E166" w14:textId="2B1D3666"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Análisis de ítems: discriminación y homogeneidad</w:t>
      </w:r>
    </w:p>
    <w:p w14:paraId="6DA4CC2F" w14:textId="6750964E"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Mediante una prueba </w:t>
      </w:r>
      <w:r w:rsidRPr="005F00C5">
        <w:rPr>
          <w:rFonts w:eastAsia="Times New Roman"/>
          <w:i/>
          <w:sz w:val="24"/>
          <w:szCs w:val="24"/>
        </w:rPr>
        <w:t>t</w:t>
      </w:r>
      <w:r w:rsidRPr="005F00C5">
        <w:rPr>
          <w:rFonts w:eastAsia="Times New Roman"/>
          <w:sz w:val="24"/>
          <w:szCs w:val="24"/>
        </w:rPr>
        <w:t xml:space="preserve"> de diferencia de medias para muestras independientes, se compararon las respuestas dadas por los </w:t>
      </w:r>
      <w:r w:rsidR="007966E6">
        <w:rPr>
          <w:rFonts w:eastAsia="Times New Roman"/>
          <w:sz w:val="24"/>
          <w:szCs w:val="24"/>
        </w:rPr>
        <w:t xml:space="preserve">participantes </w:t>
      </w:r>
      <w:r w:rsidRPr="005F00C5">
        <w:rPr>
          <w:rFonts w:eastAsia="Times New Roman"/>
          <w:sz w:val="24"/>
          <w:szCs w:val="24"/>
        </w:rPr>
        <w:t>ubicados por encima del percentil 75 con los ubicados por debajo del 25. Todos los ítems resultaron discriminativos (</w:t>
      </w:r>
      <w:r w:rsidRPr="005F00C5">
        <w:rPr>
          <w:rFonts w:eastAsia="Times New Roman"/>
          <w:i/>
          <w:sz w:val="24"/>
          <w:szCs w:val="24"/>
        </w:rPr>
        <w:t xml:space="preserve">p </w:t>
      </w:r>
      <w:r w:rsidRPr="005F00C5">
        <w:rPr>
          <w:rFonts w:eastAsia="Times New Roman"/>
          <w:sz w:val="24"/>
          <w:szCs w:val="24"/>
        </w:rPr>
        <w:t>&lt; .001).</w:t>
      </w:r>
    </w:p>
    <w:p w14:paraId="663A27E0" w14:textId="27320F08"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También se calcularon los valores de asimetría y curtosis con sus correspondientes errores típicos, como puede observarse en la Tabla 2, los mismos no superaron los guarismos recomendados de ± 2 (</w:t>
      </w:r>
      <w:proofErr w:type="spellStart"/>
      <w:r w:rsidRPr="005F00C5">
        <w:rPr>
          <w:rFonts w:eastAsia="Times New Roman"/>
          <w:sz w:val="24"/>
          <w:szCs w:val="24"/>
        </w:rPr>
        <w:t>Bandalos</w:t>
      </w:r>
      <w:proofErr w:type="spellEnd"/>
      <w:r w:rsidRPr="005F00C5">
        <w:rPr>
          <w:rFonts w:eastAsia="Times New Roman"/>
          <w:sz w:val="24"/>
          <w:szCs w:val="24"/>
        </w:rPr>
        <w:t xml:space="preserve"> y </w:t>
      </w:r>
      <w:proofErr w:type="spellStart"/>
      <w:r w:rsidRPr="005F00C5">
        <w:rPr>
          <w:rFonts w:eastAsia="Times New Roman"/>
          <w:sz w:val="24"/>
          <w:szCs w:val="24"/>
        </w:rPr>
        <w:t>Finney</w:t>
      </w:r>
      <w:proofErr w:type="spellEnd"/>
      <w:r w:rsidRPr="005F00C5">
        <w:rPr>
          <w:rFonts w:eastAsia="Times New Roman"/>
          <w:sz w:val="24"/>
          <w:szCs w:val="24"/>
        </w:rPr>
        <w:t>, 2010).</w:t>
      </w:r>
    </w:p>
    <w:p w14:paraId="3BF0596E" w14:textId="0EA398AC" w:rsidR="009078A3" w:rsidRPr="005F00C5" w:rsidRDefault="009078A3" w:rsidP="005F00C5">
      <w:pPr>
        <w:spacing w:line="240" w:lineRule="auto"/>
        <w:ind w:firstLine="720"/>
        <w:rPr>
          <w:rFonts w:eastAsia="Times New Roman"/>
          <w:sz w:val="24"/>
          <w:szCs w:val="24"/>
        </w:rPr>
      </w:pPr>
      <w:r w:rsidRPr="005F00C5">
        <w:rPr>
          <w:rFonts w:eastAsia="Times New Roman"/>
          <w:sz w:val="24"/>
          <w:szCs w:val="24"/>
        </w:rPr>
        <w:t>Finalmente, se calcularon índices de homogeneidad corregidos (</w:t>
      </w:r>
      <w:proofErr w:type="spellStart"/>
      <w:r w:rsidRPr="005F00C5">
        <w:rPr>
          <w:rFonts w:eastAsia="Times New Roman"/>
          <w:sz w:val="24"/>
          <w:szCs w:val="24"/>
        </w:rPr>
        <w:t>IHc</w:t>
      </w:r>
      <w:proofErr w:type="spellEnd"/>
      <w:r w:rsidRPr="005F00C5">
        <w:rPr>
          <w:rFonts w:eastAsia="Times New Roman"/>
          <w:sz w:val="24"/>
          <w:szCs w:val="24"/>
        </w:rPr>
        <w:t>), obteniéndose en todos los casos valores satisfactorios (≥ .30) (Martínez Arias, 1995) (ver Tabla 2).</w:t>
      </w:r>
    </w:p>
    <w:p w14:paraId="6594AB59" w14:textId="77777777" w:rsidR="00863614" w:rsidRDefault="00863614" w:rsidP="005F00C5">
      <w:pPr>
        <w:spacing w:line="240" w:lineRule="auto"/>
        <w:jc w:val="both"/>
        <w:rPr>
          <w:rFonts w:eastAsia="Times New Roman"/>
          <w:sz w:val="24"/>
          <w:szCs w:val="24"/>
        </w:rPr>
      </w:pPr>
    </w:p>
    <w:p w14:paraId="73A6CF00" w14:textId="77777777" w:rsidR="00863614" w:rsidRDefault="00863614" w:rsidP="005F00C5">
      <w:pPr>
        <w:spacing w:line="240" w:lineRule="auto"/>
        <w:jc w:val="both"/>
        <w:rPr>
          <w:rFonts w:eastAsia="Times New Roman"/>
          <w:sz w:val="24"/>
          <w:szCs w:val="24"/>
        </w:rPr>
      </w:pPr>
    </w:p>
    <w:p w14:paraId="002D6381" w14:textId="137E69A0" w:rsidR="00F5310A" w:rsidRPr="005F00C5" w:rsidRDefault="006834DE" w:rsidP="005F00C5">
      <w:pPr>
        <w:spacing w:line="240" w:lineRule="auto"/>
        <w:jc w:val="both"/>
        <w:rPr>
          <w:rFonts w:eastAsia="Times New Roman"/>
          <w:sz w:val="24"/>
          <w:szCs w:val="24"/>
        </w:rPr>
      </w:pPr>
      <w:r w:rsidRPr="005F00C5">
        <w:rPr>
          <w:rFonts w:eastAsia="Times New Roman"/>
          <w:sz w:val="24"/>
          <w:szCs w:val="24"/>
        </w:rPr>
        <w:t>Tabla 2.</w:t>
      </w:r>
    </w:p>
    <w:p w14:paraId="684EFBD1" w14:textId="77777777" w:rsidR="00F5310A" w:rsidRPr="005F00C5" w:rsidRDefault="006834DE" w:rsidP="005F00C5">
      <w:pPr>
        <w:spacing w:line="240" w:lineRule="auto"/>
        <w:jc w:val="both"/>
        <w:rPr>
          <w:rFonts w:eastAsia="Times New Roman"/>
          <w:i/>
          <w:sz w:val="24"/>
          <w:szCs w:val="24"/>
        </w:rPr>
      </w:pPr>
      <w:r w:rsidRPr="005F00C5">
        <w:rPr>
          <w:rFonts w:eastAsia="Times New Roman"/>
          <w:i/>
          <w:sz w:val="24"/>
          <w:szCs w:val="24"/>
        </w:rPr>
        <w:t>Estadísticos descriptivos para el conjunto de 24 ítems</w:t>
      </w:r>
    </w:p>
    <w:p w14:paraId="391F645C" w14:textId="77777777" w:rsidR="00F5310A" w:rsidRPr="005F00C5" w:rsidRDefault="00F5310A" w:rsidP="005F00C5">
      <w:pPr>
        <w:spacing w:line="240" w:lineRule="auto"/>
        <w:jc w:val="both"/>
        <w:rPr>
          <w:rFonts w:eastAsia="Times New Roman"/>
          <w:sz w:val="24"/>
          <w:szCs w:val="24"/>
        </w:rPr>
      </w:pPr>
    </w:p>
    <w:tbl>
      <w:tblPr>
        <w:tblStyle w:val="a5"/>
        <w:tblW w:w="9403" w:type="dxa"/>
        <w:jc w:val="center"/>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80"/>
        <w:gridCol w:w="1196"/>
        <w:gridCol w:w="1196"/>
        <w:gridCol w:w="2133"/>
        <w:gridCol w:w="1915"/>
        <w:gridCol w:w="1183"/>
      </w:tblGrid>
      <w:tr w:rsidR="00F5310A" w:rsidRPr="005F00C5" w14:paraId="53EBAF4C" w14:textId="77777777">
        <w:trPr>
          <w:jc w:val="center"/>
        </w:trPr>
        <w:tc>
          <w:tcPr>
            <w:tcW w:w="1781" w:type="dxa"/>
            <w:tcBorders>
              <w:top w:val="single" w:sz="4" w:space="0" w:color="000000"/>
              <w:bottom w:val="nil"/>
            </w:tcBorders>
            <w:vAlign w:val="center"/>
          </w:tcPr>
          <w:p w14:paraId="0459E0B6" w14:textId="77777777" w:rsidR="00F5310A" w:rsidRPr="005F00C5" w:rsidRDefault="00F5310A" w:rsidP="005F00C5">
            <w:pPr>
              <w:widowControl w:val="0"/>
              <w:jc w:val="center"/>
              <w:rPr>
                <w:rFonts w:eastAsia="Times New Roman"/>
                <w:sz w:val="24"/>
                <w:szCs w:val="24"/>
              </w:rPr>
            </w:pPr>
          </w:p>
        </w:tc>
        <w:tc>
          <w:tcPr>
            <w:tcW w:w="1196" w:type="dxa"/>
            <w:tcBorders>
              <w:top w:val="single" w:sz="4" w:space="0" w:color="000000"/>
              <w:bottom w:val="nil"/>
            </w:tcBorders>
            <w:vAlign w:val="center"/>
          </w:tcPr>
          <w:p w14:paraId="070E5DF1"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M</w:t>
            </w:r>
          </w:p>
        </w:tc>
        <w:tc>
          <w:tcPr>
            <w:tcW w:w="1196" w:type="dxa"/>
            <w:tcBorders>
              <w:top w:val="single" w:sz="4" w:space="0" w:color="000000"/>
              <w:bottom w:val="nil"/>
            </w:tcBorders>
            <w:vAlign w:val="center"/>
          </w:tcPr>
          <w:p w14:paraId="4D36A664"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DE</w:t>
            </w:r>
          </w:p>
        </w:tc>
        <w:tc>
          <w:tcPr>
            <w:tcW w:w="2133" w:type="dxa"/>
            <w:tcBorders>
              <w:top w:val="single" w:sz="4" w:space="0" w:color="000000"/>
              <w:bottom w:val="nil"/>
            </w:tcBorders>
            <w:vAlign w:val="center"/>
          </w:tcPr>
          <w:p w14:paraId="449A1AE0"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Asimetría</w:t>
            </w:r>
          </w:p>
        </w:tc>
        <w:tc>
          <w:tcPr>
            <w:tcW w:w="1915" w:type="dxa"/>
            <w:tcBorders>
              <w:top w:val="single" w:sz="4" w:space="0" w:color="000000"/>
              <w:bottom w:val="nil"/>
            </w:tcBorders>
            <w:vAlign w:val="center"/>
          </w:tcPr>
          <w:p w14:paraId="6705E754"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Curtosis</w:t>
            </w:r>
          </w:p>
        </w:tc>
        <w:tc>
          <w:tcPr>
            <w:tcW w:w="1183" w:type="dxa"/>
            <w:tcBorders>
              <w:top w:val="single" w:sz="4" w:space="0" w:color="000000"/>
              <w:bottom w:val="nil"/>
            </w:tcBorders>
            <w:vAlign w:val="center"/>
          </w:tcPr>
          <w:p w14:paraId="68886731" w14:textId="77777777" w:rsidR="00F5310A" w:rsidRPr="005F00C5" w:rsidRDefault="006834DE" w:rsidP="005F00C5">
            <w:pPr>
              <w:widowControl w:val="0"/>
              <w:jc w:val="center"/>
              <w:rPr>
                <w:rFonts w:eastAsia="Times New Roman"/>
                <w:i/>
                <w:sz w:val="24"/>
                <w:szCs w:val="24"/>
              </w:rPr>
            </w:pPr>
            <w:proofErr w:type="spellStart"/>
            <w:r w:rsidRPr="005F00C5">
              <w:rPr>
                <w:rFonts w:eastAsia="Times New Roman"/>
                <w:i/>
                <w:sz w:val="24"/>
                <w:szCs w:val="24"/>
              </w:rPr>
              <w:t>IHc</w:t>
            </w:r>
            <w:proofErr w:type="spellEnd"/>
          </w:p>
        </w:tc>
      </w:tr>
      <w:tr w:rsidR="00F5310A" w:rsidRPr="005F00C5" w14:paraId="291252EE" w14:textId="77777777">
        <w:trPr>
          <w:jc w:val="center"/>
        </w:trPr>
        <w:tc>
          <w:tcPr>
            <w:tcW w:w="1781" w:type="dxa"/>
            <w:tcBorders>
              <w:top w:val="single" w:sz="4" w:space="0" w:color="000000"/>
              <w:bottom w:val="nil"/>
            </w:tcBorders>
            <w:vAlign w:val="center"/>
          </w:tcPr>
          <w:p w14:paraId="13B0D10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w:t>
            </w:r>
          </w:p>
        </w:tc>
        <w:tc>
          <w:tcPr>
            <w:tcW w:w="1196" w:type="dxa"/>
            <w:tcBorders>
              <w:top w:val="single" w:sz="4" w:space="0" w:color="000000"/>
              <w:bottom w:val="nil"/>
            </w:tcBorders>
            <w:vAlign w:val="center"/>
          </w:tcPr>
          <w:p w14:paraId="01509C6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3.94</w:t>
            </w:r>
          </w:p>
        </w:tc>
        <w:tc>
          <w:tcPr>
            <w:tcW w:w="1196" w:type="dxa"/>
            <w:tcBorders>
              <w:top w:val="single" w:sz="4" w:space="0" w:color="000000"/>
              <w:bottom w:val="nil"/>
            </w:tcBorders>
            <w:vAlign w:val="center"/>
          </w:tcPr>
          <w:p w14:paraId="0C8D6D4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1.01</w:t>
            </w:r>
          </w:p>
        </w:tc>
        <w:tc>
          <w:tcPr>
            <w:tcW w:w="2133" w:type="dxa"/>
            <w:tcBorders>
              <w:top w:val="single" w:sz="4" w:space="0" w:color="000000"/>
              <w:bottom w:val="nil"/>
            </w:tcBorders>
            <w:vAlign w:val="center"/>
          </w:tcPr>
          <w:p w14:paraId="28A6A77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-.51</w:t>
            </w:r>
          </w:p>
        </w:tc>
        <w:tc>
          <w:tcPr>
            <w:tcW w:w="1915" w:type="dxa"/>
            <w:tcBorders>
              <w:top w:val="single" w:sz="4" w:space="0" w:color="000000"/>
              <w:bottom w:val="nil"/>
            </w:tcBorders>
            <w:vAlign w:val="center"/>
          </w:tcPr>
          <w:p w14:paraId="1C73880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-.82</w:t>
            </w:r>
          </w:p>
        </w:tc>
        <w:tc>
          <w:tcPr>
            <w:tcW w:w="1183" w:type="dxa"/>
            <w:tcBorders>
              <w:top w:val="single" w:sz="4" w:space="0" w:color="000000"/>
              <w:bottom w:val="nil"/>
            </w:tcBorders>
            <w:vAlign w:val="center"/>
          </w:tcPr>
          <w:p w14:paraId="1736B6D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w:t>
            </w:r>
          </w:p>
        </w:tc>
      </w:tr>
      <w:tr w:rsidR="00F5310A" w:rsidRPr="005F00C5" w14:paraId="30C0F0D1" w14:textId="77777777">
        <w:trPr>
          <w:jc w:val="center"/>
        </w:trPr>
        <w:tc>
          <w:tcPr>
            <w:tcW w:w="1781" w:type="dxa"/>
            <w:tcBorders>
              <w:top w:val="nil"/>
            </w:tcBorders>
            <w:vAlign w:val="center"/>
          </w:tcPr>
          <w:p w14:paraId="3F04425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w:t>
            </w:r>
          </w:p>
        </w:tc>
        <w:tc>
          <w:tcPr>
            <w:tcW w:w="1196" w:type="dxa"/>
            <w:tcBorders>
              <w:top w:val="nil"/>
            </w:tcBorders>
            <w:vAlign w:val="center"/>
          </w:tcPr>
          <w:p w14:paraId="2172364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3.91</w:t>
            </w:r>
          </w:p>
        </w:tc>
        <w:tc>
          <w:tcPr>
            <w:tcW w:w="1196" w:type="dxa"/>
            <w:tcBorders>
              <w:top w:val="nil"/>
            </w:tcBorders>
            <w:vAlign w:val="center"/>
          </w:tcPr>
          <w:p w14:paraId="3598E6C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1.07</w:t>
            </w:r>
          </w:p>
        </w:tc>
        <w:tc>
          <w:tcPr>
            <w:tcW w:w="2133" w:type="dxa"/>
            <w:tcBorders>
              <w:top w:val="nil"/>
            </w:tcBorders>
            <w:vAlign w:val="center"/>
          </w:tcPr>
          <w:p w14:paraId="45DB62B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-.74</w:t>
            </w:r>
          </w:p>
        </w:tc>
        <w:tc>
          <w:tcPr>
            <w:tcW w:w="1915" w:type="dxa"/>
            <w:tcBorders>
              <w:top w:val="nil"/>
            </w:tcBorders>
            <w:vAlign w:val="center"/>
          </w:tcPr>
          <w:p w14:paraId="0C663C2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-.31</w:t>
            </w:r>
          </w:p>
        </w:tc>
        <w:tc>
          <w:tcPr>
            <w:tcW w:w="1183" w:type="dxa"/>
            <w:tcBorders>
              <w:top w:val="nil"/>
            </w:tcBorders>
            <w:vAlign w:val="center"/>
          </w:tcPr>
          <w:p w14:paraId="491E76D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.52</w:t>
            </w:r>
          </w:p>
        </w:tc>
      </w:tr>
      <w:tr w:rsidR="00F5310A" w:rsidRPr="005F00C5" w14:paraId="0E68670A" w14:textId="77777777">
        <w:trPr>
          <w:jc w:val="center"/>
        </w:trPr>
        <w:tc>
          <w:tcPr>
            <w:tcW w:w="1781" w:type="dxa"/>
            <w:vAlign w:val="center"/>
          </w:tcPr>
          <w:p w14:paraId="74E340F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3</w:t>
            </w:r>
          </w:p>
        </w:tc>
        <w:tc>
          <w:tcPr>
            <w:tcW w:w="1196" w:type="dxa"/>
            <w:vAlign w:val="center"/>
          </w:tcPr>
          <w:p w14:paraId="4D3F2E2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2.86</w:t>
            </w:r>
          </w:p>
        </w:tc>
        <w:tc>
          <w:tcPr>
            <w:tcW w:w="1196" w:type="dxa"/>
            <w:vAlign w:val="center"/>
          </w:tcPr>
          <w:p w14:paraId="0BDB38E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1.34</w:t>
            </w:r>
          </w:p>
        </w:tc>
        <w:tc>
          <w:tcPr>
            <w:tcW w:w="2133" w:type="dxa"/>
            <w:vAlign w:val="center"/>
          </w:tcPr>
          <w:p w14:paraId="7422FDD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.18</w:t>
            </w:r>
          </w:p>
        </w:tc>
        <w:tc>
          <w:tcPr>
            <w:tcW w:w="1915" w:type="dxa"/>
            <w:vAlign w:val="center"/>
          </w:tcPr>
          <w:p w14:paraId="7D70E79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-1.18</w:t>
            </w:r>
          </w:p>
        </w:tc>
        <w:tc>
          <w:tcPr>
            <w:tcW w:w="1183" w:type="dxa"/>
            <w:vAlign w:val="center"/>
          </w:tcPr>
          <w:p w14:paraId="6F72490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.44</w:t>
            </w:r>
          </w:p>
        </w:tc>
      </w:tr>
      <w:tr w:rsidR="00F5310A" w:rsidRPr="005F00C5" w14:paraId="7AB8A0D6" w14:textId="77777777">
        <w:trPr>
          <w:jc w:val="center"/>
        </w:trPr>
        <w:tc>
          <w:tcPr>
            <w:tcW w:w="1781" w:type="dxa"/>
            <w:vAlign w:val="center"/>
          </w:tcPr>
          <w:p w14:paraId="5645A7D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4</w:t>
            </w:r>
          </w:p>
        </w:tc>
        <w:tc>
          <w:tcPr>
            <w:tcW w:w="1196" w:type="dxa"/>
            <w:vAlign w:val="center"/>
          </w:tcPr>
          <w:p w14:paraId="4945190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3.63</w:t>
            </w:r>
          </w:p>
        </w:tc>
        <w:tc>
          <w:tcPr>
            <w:tcW w:w="1196" w:type="dxa"/>
            <w:vAlign w:val="center"/>
          </w:tcPr>
          <w:p w14:paraId="7ADE22A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1.16</w:t>
            </w:r>
          </w:p>
        </w:tc>
        <w:tc>
          <w:tcPr>
            <w:tcW w:w="2133" w:type="dxa"/>
            <w:vAlign w:val="center"/>
          </w:tcPr>
          <w:p w14:paraId="36E3EC8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-.31</w:t>
            </w:r>
          </w:p>
        </w:tc>
        <w:tc>
          <w:tcPr>
            <w:tcW w:w="1915" w:type="dxa"/>
            <w:vAlign w:val="center"/>
          </w:tcPr>
          <w:p w14:paraId="60F505A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-1.06</w:t>
            </w:r>
          </w:p>
        </w:tc>
        <w:tc>
          <w:tcPr>
            <w:tcW w:w="1183" w:type="dxa"/>
            <w:vAlign w:val="center"/>
          </w:tcPr>
          <w:p w14:paraId="32E79E8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.42</w:t>
            </w:r>
          </w:p>
        </w:tc>
      </w:tr>
      <w:tr w:rsidR="00F5310A" w:rsidRPr="005F00C5" w14:paraId="0EE359B8" w14:textId="77777777">
        <w:trPr>
          <w:jc w:val="center"/>
        </w:trPr>
        <w:tc>
          <w:tcPr>
            <w:tcW w:w="1781" w:type="dxa"/>
            <w:vAlign w:val="center"/>
          </w:tcPr>
          <w:p w14:paraId="17FF3A1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5</w:t>
            </w:r>
          </w:p>
        </w:tc>
        <w:tc>
          <w:tcPr>
            <w:tcW w:w="1196" w:type="dxa"/>
            <w:vAlign w:val="center"/>
          </w:tcPr>
          <w:p w14:paraId="3565347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4.23</w:t>
            </w:r>
          </w:p>
        </w:tc>
        <w:tc>
          <w:tcPr>
            <w:tcW w:w="1196" w:type="dxa"/>
            <w:vAlign w:val="center"/>
          </w:tcPr>
          <w:p w14:paraId="069B83F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1.02</w:t>
            </w:r>
          </w:p>
        </w:tc>
        <w:tc>
          <w:tcPr>
            <w:tcW w:w="2133" w:type="dxa"/>
            <w:vAlign w:val="center"/>
          </w:tcPr>
          <w:p w14:paraId="17226B6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-1.32</w:t>
            </w:r>
          </w:p>
        </w:tc>
        <w:tc>
          <w:tcPr>
            <w:tcW w:w="1915" w:type="dxa"/>
            <w:vAlign w:val="center"/>
          </w:tcPr>
          <w:p w14:paraId="1E80267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1.04</w:t>
            </w:r>
          </w:p>
        </w:tc>
        <w:tc>
          <w:tcPr>
            <w:tcW w:w="1183" w:type="dxa"/>
            <w:vAlign w:val="center"/>
          </w:tcPr>
          <w:p w14:paraId="355166D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w:t>
            </w:r>
          </w:p>
        </w:tc>
      </w:tr>
      <w:tr w:rsidR="00F5310A" w:rsidRPr="005F00C5" w14:paraId="74A345F8" w14:textId="77777777">
        <w:trPr>
          <w:jc w:val="center"/>
        </w:trPr>
        <w:tc>
          <w:tcPr>
            <w:tcW w:w="1781" w:type="dxa"/>
            <w:vAlign w:val="center"/>
          </w:tcPr>
          <w:p w14:paraId="42F594E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6</w:t>
            </w:r>
          </w:p>
        </w:tc>
        <w:tc>
          <w:tcPr>
            <w:tcW w:w="1196" w:type="dxa"/>
            <w:vAlign w:val="center"/>
          </w:tcPr>
          <w:p w14:paraId="625D359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3.80</w:t>
            </w:r>
          </w:p>
        </w:tc>
        <w:tc>
          <w:tcPr>
            <w:tcW w:w="1196" w:type="dxa"/>
            <w:vAlign w:val="center"/>
          </w:tcPr>
          <w:p w14:paraId="2CDD77A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1.10</w:t>
            </w:r>
          </w:p>
        </w:tc>
        <w:tc>
          <w:tcPr>
            <w:tcW w:w="2133" w:type="dxa"/>
            <w:vAlign w:val="center"/>
          </w:tcPr>
          <w:p w14:paraId="474462C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-.53</w:t>
            </w:r>
          </w:p>
        </w:tc>
        <w:tc>
          <w:tcPr>
            <w:tcW w:w="1915" w:type="dxa"/>
            <w:vAlign w:val="center"/>
          </w:tcPr>
          <w:p w14:paraId="258DC0E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-.70</w:t>
            </w:r>
          </w:p>
        </w:tc>
        <w:tc>
          <w:tcPr>
            <w:tcW w:w="1183" w:type="dxa"/>
            <w:vAlign w:val="center"/>
          </w:tcPr>
          <w:p w14:paraId="4A2E7DF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,54</w:t>
            </w:r>
          </w:p>
        </w:tc>
      </w:tr>
      <w:tr w:rsidR="00F5310A" w:rsidRPr="005F00C5" w14:paraId="316B23D0" w14:textId="77777777">
        <w:trPr>
          <w:jc w:val="center"/>
        </w:trPr>
        <w:tc>
          <w:tcPr>
            <w:tcW w:w="1781" w:type="dxa"/>
            <w:vAlign w:val="center"/>
          </w:tcPr>
          <w:p w14:paraId="36C021B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7</w:t>
            </w:r>
          </w:p>
        </w:tc>
        <w:tc>
          <w:tcPr>
            <w:tcW w:w="1196" w:type="dxa"/>
            <w:vAlign w:val="center"/>
          </w:tcPr>
          <w:p w14:paraId="03DB708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4.14</w:t>
            </w:r>
          </w:p>
        </w:tc>
        <w:tc>
          <w:tcPr>
            <w:tcW w:w="1196" w:type="dxa"/>
            <w:vAlign w:val="center"/>
          </w:tcPr>
          <w:p w14:paraId="1478EA9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1.12</w:t>
            </w:r>
          </w:p>
        </w:tc>
        <w:tc>
          <w:tcPr>
            <w:tcW w:w="2133" w:type="dxa"/>
            <w:vAlign w:val="center"/>
          </w:tcPr>
          <w:p w14:paraId="7DCBC2B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-1.23</w:t>
            </w:r>
          </w:p>
        </w:tc>
        <w:tc>
          <w:tcPr>
            <w:tcW w:w="1915" w:type="dxa"/>
            <w:vAlign w:val="center"/>
          </w:tcPr>
          <w:p w14:paraId="0CFA0B5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.59</w:t>
            </w:r>
          </w:p>
        </w:tc>
        <w:tc>
          <w:tcPr>
            <w:tcW w:w="1183" w:type="dxa"/>
            <w:vAlign w:val="center"/>
          </w:tcPr>
          <w:p w14:paraId="6F913A0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.46</w:t>
            </w:r>
          </w:p>
        </w:tc>
      </w:tr>
      <w:tr w:rsidR="00F5310A" w:rsidRPr="005F00C5" w14:paraId="0996A016" w14:textId="77777777">
        <w:trPr>
          <w:jc w:val="center"/>
        </w:trPr>
        <w:tc>
          <w:tcPr>
            <w:tcW w:w="1781" w:type="dxa"/>
            <w:vAlign w:val="center"/>
          </w:tcPr>
          <w:p w14:paraId="7649A85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8</w:t>
            </w:r>
          </w:p>
        </w:tc>
        <w:tc>
          <w:tcPr>
            <w:tcW w:w="1196" w:type="dxa"/>
            <w:vAlign w:val="center"/>
          </w:tcPr>
          <w:p w14:paraId="02CB2FC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2.67</w:t>
            </w:r>
          </w:p>
        </w:tc>
        <w:tc>
          <w:tcPr>
            <w:tcW w:w="1196" w:type="dxa"/>
            <w:vAlign w:val="center"/>
          </w:tcPr>
          <w:p w14:paraId="47F3AA3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1.21</w:t>
            </w:r>
          </w:p>
        </w:tc>
        <w:tc>
          <w:tcPr>
            <w:tcW w:w="2133" w:type="dxa"/>
            <w:vAlign w:val="center"/>
          </w:tcPr>
          <w:p w14:paraId="69D52B0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.45</w:t>
            </w:r>
          </w:p>
        </w:tc>
        <w:tc>
          <w:tcPr>
            <w:tcW w:w="1915" w:type="dxa"/>
            <w:vAlign w:val="center"/>
          </w:tcPr>
          <w:p w14:paraId="31E003A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-.72</w:t>
            </w:r>
          </w:p>
        </w:tc>
        <w:tc>
          <w:tcPr>
            <w:tcW w:w="1183" w:type="dxa"/>
            <w:vAlign w:val="center"/>
          </w:tcPr>
          <w:p w14:paraId="79FA122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.41</w:t>
            </w:r>
          </w:p>
        </w:tc>
      </w:tr>
      <w:tr w:rsidR="00F5310A" w:rsidRPr="005F00C5" w14:paraId="7ADB39A3" w14:textId="77777777">
        <w:trPr>
          <w:jc w:val="center"/>
        </w:trPr>
        <w:tc>
          <w:tcPr>
            <w:tcW w:w="1781" w:type="dxa"/>
            <w:vAlign w:val="center"/>
          </w:tcPr>
          <w:p w14:paraId="728817A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9</w:t>
            </w:r>
          </w:p>
        </w:tc>
        <w:tc>
          <w:tcPr>
            <w:tcW w:w="1196" w:type="dxa"/>
            <w:vAlign w:val="center"/>
          </w:tcPr>
          <w:p w14:paraId="6A011DB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3.38</w:t>
            </w:r>
          </w:p>
        </w:tc>
        <w:tc>
          <w:tcPr>
            <w:tcW w:w="1196" w:type="dxa"/>
            <w:vAlign w:val="center"/>
          </w:tcPr>
          <w:p w14:paraId="47DDD59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1.21</w:t>
            </w:r>
          </w:p>
        </w:tc>
        <w:tc>
          <w:tcPr>
            <w:tcW w:w="2133" w:type="dxa"/>
            <w:vAlign w:val="center"/>
          </w:tcPr>
          <w:p w14:paraId="2458C39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-.17</w:t>
            </w:r>
          </w:p>
        </w:tc>
        <w:tc>
          <w:tcPr>
            <w:tcW w:w="1915" w:type="dxa"/>
            <w:vAlign w:val="center"/>
          </w:tcPr>
          <w:p w14:paraId="7C549D1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-1.02</w:t>
            </w:r>
          </w:p>
        </w:tc>
        <w:tc>
          <w:tcPr>
            <w:tcW w:w="1183" w:type="dxa"/>
            <w:vAlign w:val="center"/>
          </w:tcPr>
          <w:p w14:paraId="551AA93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.47</w:t>
            </w:r>
          </w:p>
        </w:tc>
      </w:tr>
      <w:tr w:rsidR="00F5310A" w:rsidRPr="005F00C5" w14:paraId="587BF4BD" w14:textId="77777777">
        <w:trPr>
          <w:jc w:val="center"/>
        </w:trPr>
        <w:tc>
          <w:tcPr>
            <w:tcW w:w="1781" w:type="dxa"/>
            <w:vAlign w:val="center"/>
          </w:tcPr>
          <w:p w14:paraId="473F100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10</w:t>
            </w:r>
          </w:p>
        </w:tc>
        <w:tc>
          <w:tcPr>
            <w:tcW w:w="1196" w:type="dxa"/>
            <w:vAlign w:val="center"/>
          </w:tcPr>
          <w:p w14:paraId="5957F46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3.69</w:t>
            </w:r>
          </w:p>
        </w:tc>
        <w:tc>
          <w:tcPr>
            <w:tcW w:w="1196" w:type="dxa"/>
            <w:vAlign w:val="center"/>
          </w:tcPr>
          <w:p w14:paraId="1E46FA6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1.22</w:t>
            </w:r>
          </w:p>
        </w:tc>
        <w:tc>
          <w:tcPr>
            <w:tcW w:w="2133" w:type="dxa"/>
            <w:vAlign w:val="center"/>
          </w:tcPr>
          <w:p w14:paraId="240191C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-.48</w:t>
            </w:r>
          </w:p>
        </w:tc>
        <w:tc>
          <w:tcPr>
            <w:tcW w:w="1915" w:type="dxa"/>
            <w:vAlign w:val="center"/>
          </w:tcPr>
          <w:p w14:paraId="6B42F80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-.97</w:t>
            </w:r>
          </w:p>
        </w:tc>
        <w:tc>
          <w:tcPr>
            <w:tcW w:w="1183" w:type="dxa"/>
            <w:vAlign w:val="center"/>
          </w:tcPr>
          <w:p w14:paraId="03330CB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.30</w:t>
            </w:r>
          </w:p>
        </w:tc>
      </w:tr>
      <w:tr w:rsidR="00F5310A" w:rsidRPr="005F00C5" w14:paraId="44B8C37A" w14:textId="77777777">
        <w:trPr>
          <w:jc w:val="center"/>
        </w:trPr>
        <w:tc>
          <w:tcPr>
            <w:tcW w:w="1781" w:type="dxa"/>
            <w:vAlign w:val="center"/>
          </w:tcPr>
          <w:p w14:paraId="2668E73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11</w:t>
            </w:r>
          </w:p>
        </w:tc>
        <w:tc>
          <w:tcPr>
            <w:tcW w:w="1196" w:type="dxa"/>
            <w:vAlign w:val="center"/>
          </w:tcPr>
          <w:p w14:paraId="217A9FF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3.75</w:t>
            </w:r>
          </w:p>
        </w:tc>
        <w:tc>
          <w:tcPr>
            <w:tcW w:w="1196" w:type="dxa"/>
            <w:vAlign w:val="center"/>
          </w:tcPr>
          <w:p w14:paraId="78588E8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1.14</w:t>
            </w:r>
          </w:p>
        </w:tc>
        <w:tc>
          <w:tcPr>
            <w:tcW w:w="2133" w:type="dxa"/>
            <w:vAlign w:val="center"/>
          </w:tcPr>
          <w:p w14:paraId="786137F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-.57</w:t>
            </w:r>
          </w:p>
        </w:tc>
        <w:tc>
          <w:tcPr>
            <w:tcW w:w="1915" w:type="dxa"/>
            <w:vAlign w:val="center"/>
          </w:tcPr>
          <w:p w14:paraId="44AD1E6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-.63</w:t>
            </w:r>
          </w:p>
        </w:tc>
        <w:tc>
          <w:tcPr>
            <w:tcW w:w="1183" w:type="dxa"/>
            <w:vAlign w:val="center"/>
          </w:tcPr>
          <w:p w14:paraId="4074324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.50</w:t>
            </w:r>
          </w:p>
        </w:tc>
      </w:tr>
      <w:tr w:rsidR="00F5310A" w:rsidRPr="005F00C5" w14:paraId="3CBE650C" w14:textId="77777777">
        <w:trPr>
          <w:jc w:val="center"/>
        </w:trPr>
        <w:tc>
          <w:tcPr>
            <w:tcW w:w="1781" w:type="dxa"/>
            <w:vAlign w:val="center"/>
          </w:tcPr>
          <w:p w14:paraId="7F2FED5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12</w:t>
            </w:r>
          </w:p>
        </w:tc>
        <w:tc>
          <w:tcPr>
            <w:tcW w:w="1196" w:type="dxa"/>
            <w:vAlign w:val="center"/>
          </w:tcPr>
          <w:p w14:paraId="6CB03FF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4.37</w:t>
            </w:r>
          </w:p>
        </w:tc>
        <w:tc>
          <w:tcPr>
            <w:tcW w:w="1196" w:type="dxa"/>
            <w:vAlign w:val="center"/>
          </w:tcPr>
          <w:p w14:paraId="4094185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.99</w:t>
            </w:r>
          </w:p>
        </w:tc>
        <w:tc>
          <w:tcPr>
            <w:tcW w:w="2133" w:type="dxa"/>
            <w:vAlign w:val="center"/>
          </w:tcPr>
          <w:p w14:paraId="0C76A17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-1.64</w:t>
            </w:r>
          </w:p>
        </w:tc>
        <w:tc>
          <w:tcPr>
            <w:tcW w:w="1915" w:type="dxa"/>
            <w:vAlign w:val="center"/>
          </w:tcPr>
          <w:p w14:paraId="3E1C2BB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2.07</w:t>
            </w:r>
          </w:p>
        </w:tc>
        <w:tc>
          <w:tcPr>
            <w:tcW w:w="1183" w:type="dxa"/>
            <w:vAlign w:val="center"/>
          </w:tcPr>
          <w:p w14:paraId="59C6DAA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.54</w:t>
            </w:r>
          </w:p>
        </w:tc>
      </w:tr>
      <w:tr w:rsidR="00F5310A" w:rsidRPr="005F00C5" w14:paraId="25D3C1D3" w14:textId="77777777">
        <w:trPr>
          <w:jc w:val="center"/>
        </w:trPr>
        <w:tc>
          <w:tcPr>
            <w:tcW w:w="1781" w:type="dxa"/>
            <w:vAlign w:val="center"/>
          </w:tcPr>
          <w:p w14:paraId="6F37624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13</w:t>
            </w:r>
          </w:p>
        </w:tc>
        <w:tc>
          <w:tcPr>
            <w:tcW w:w="1196" w:type="dxa"/>
            <w:vAlign w:val="center"/>
          </w:tcPr>
          <w:p w14:paraId="3AC27E0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4.30</w:t>
            </w:r>
          </w:p>
        </w:tc>
        <w:tc>
          <w:tcPr>
            <w:tcW w:w="1196" w:type="dxa"/>
            <w:vAlign w:val="center"/>
          </w:tcPr>
          <w:p w14:paraId="526AE2E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1.06</w:t>
            </w:r>
          </w:p>
        </w:tc>
        <w:tc>
          <w:tcPr>
            <w:tcW w:w="2133" w:type="dxa"/>
            <w:vAlign w:val="center"/>
          </w:tcPr>
          <w:p w14:paraId="698EE55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-1.41</w:t>
            </w:r>
          </w:p>
        </w:tc>
        <w:tc>
          <w:tcPr>
            <w:tcW w:w="1915" w:type="dxa"/>
            <w:vAlign w:val="center"/>
          </w:tcPr>
          <w:p w14:paraId="2A015AB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.92</w:t>
            </w:r>
          </w:p>
        </w:tc>
        <w:tc>
          <w:tcPr>
            <w:tcW w:w="1183" w:type="dxa"/>
            <w:vAlign w:val="center"/>
          </w:tcPr>
          <w:p w14:paraId="110271C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w:t>
            </w:r>
          </w:p>
        </w:tc>
      </w:tr>
      <w:tr w:rsidR="00F5310A" w:rsidRPr="005F00C5" w14:paraId="508A3646" w14:textId="77777777">
        <w:trPr>
          <w:jc w:val="center"/>
        </w:trPr>
        <w:tc>
          <w:tcPr>
            <w:tcW w:w="1781" w:type="dxa"/>
            <w:vAlign w:val="center"/>
          </w:tcPr>
          <w:p w14:paraId="47BF900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14</w:t>
            </w:r>
          </w:p>
        </w:tc>
        <w:tc>
          <w:tcPr>
            <w:tcW w:w="1196" w:type="dxa"/>
            <w:vAlign w:val="center"/>
          </w:tcPr>
          <w:p w14:paraId="1B04FDE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3.74</w:t>
            </w:r>
          </w:p>
        </w:tc>
        <w:tc>
          <w:tcPr>
            <w:tcW w:w="1196" w:type="dxa"/>
            <w:vAlign w:val="center"/>
          </w:tcPr>
          <w:p w14:paraId="298CC0C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1.22</w:t>
            </w:r>
          </w:p>
        </w:tc>
        <w:tc>
          <w:tcPr>
            <w:tcW w:w="2133" w:type="dxa"/>
            <w:vAlign w:val="center"/>
          </w:tcPr>
          <w:p w14:paraId="17CCB84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-.63</w:t>
            </w:r>
          </w:p>
        </w:tc>
        <w:tc>
          <w:tcPr>
            <w:tcW w:w="1915" w:type="dxa"/>
            <w:vAlign w:val="center"/>
          </w:tcPr>
          <w:p w14:paraId="23C5A2A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-.64</w:t>
            </w:r>
          </w:p>
        </w:tc>
        <w:tc>
          <w:tcPr>
            <w:tcW w:w="1183" w:type="dxa"/>
            <w:vAlign w:val="center"/>
          </w:tcPr>
          <w:p w14:paraId="6FFCCE7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.46</w:t>
            </w:r>
          </w:p>
        </w:tc>
      </w:tr>
      <w:tr w:rsidR="00F5310A" w:rsidRPr="005F00C5" w14:paraId="4365793A" w14:textId="77777777">
        <w:trPr>
          <w:jc w:val="center"/>
        </w:trPr>
        <w:tc>
          <w:tcPr>
            <w:tcW w:w="1781" w:type="dxa"/>
            <w:vAlign w:val="center"/>
          </w:tcPr>
          <w:p w14:paraId="6151035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15</w:t>
            </w:r>
          </w:p>
        </w:tc>
        <w:tc>
          <w:tcPr>
            <w:tcW w:w="1196" w:type="dxa"/>
            <w:vAlign w:val="center"/>
          </w:tcPr>
          <w:p w14:paraId="7BFA916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3.88</w:t>
            </w:r>
          </w:p>
        </w:tc>
        <w:tc>
          <w:tcPr>
            <w:tcW w:w="1196" w:type="dxa"/>
            <w:vAlign w:val="center"/>
          </w:tcPr>
          <w:p w14:paraId="56A9D47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1.07</w:t>
            </w:r>
          </w:p>
        </w:tc>
        <w:tc>
          <w:tcPr>
            <w:tcW w:w="2133" w:type="dxa"/>
            <w:vAlign w:val="center"/>
          </w:tcPr>
          <w:p w14:paraId="4C49D42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-.67</w:t>
            </w:r>
          </w:p>
        </w:tc>
        <w:tc>
          <w:tcPr>
            <w:tcW w:w="1915" w:type="dxa"/>
            <w:vAlign w:val="center"/>
          </w:tcPr>
          <w:p w14:paraId="475C584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-.42</w:t>
            </w:r>
          </w:p>
        </w:tc>
        <w:tc>
          <w:tcPr>
            <w:tcW w:w="1183" w:type="dxa"/>
            <w:vAlign w:val="center"/>
          </w:tcPr>
          <w:p w14:paraId="3CB33E3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.57</w:t>
            </w:r>
          </w:p>
        </w:tc>
      </w:tr>
      <w:tr w:rsidR="00F5310A" w:rsidRPr="005F00C5" w14:paraId="797F00B1" w14:textId="77777777">
        <w:trPr>
          <w:jc w:val="center"/>
        </w:trPr>
        <w:tc>
          <w:tcPr>
            <w:tcW w:w="1781" w:type="dxa"/>
            <w:vAlign w:val="center"/>
          </w:tcPr>
          <w:p w14:paraId="26E86BF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16</w:t>
            </w:r>
          </w:p>
        </w:tc>
        <w:tc>
          <w:tcPr>
            <w:tcW w:w="1196" w:type="dxa"/>
            <w:vAlign w:val="center"/>
          </w:tcPr>
          <w:p w14:paraId="3D8341B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3.89</w:t>
            </w:r>
          </w:p>
        </w:tc>
        <w:tc>
          <w:tcPr>
            <w:tcW w:w="1196" w:type="dxa"/>
            <w:vAlign w:val="center"/>
          </w:tcPr>
          <w:p w14:paraId="6F7CF8E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1.10</w:t>
            </w:r>
          </w:p>
        </w:tc>
        <w:tc>
          <w:tcPr>
            <w:tcW w:w="2133" w:type="dxa"/>
            <w:vAlign w:val="center"/>
          </w:tcPr>
          <w:p w14:paraId="28656D3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-.72</w:t>
            </w:r>
          </w:p>
        </w:tc>
        <w:tc>
          <w:tcPr>
            <w:tcW w:w="1915" w:type="dxa"/>
            <w:vAlign w:val="center"/>
          </w:tcPr>
          <w:p w14:paraId="561BB2E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-.40</w:t>
            </w:r>
          </w:p>
        </w:tc>
        <w:tc>
          <w:tcPr>
            <w:tcW w:w="1183" w:type="dxa"/>
            <w:vAlign w:val="center"/>
          </w:tcPr>
          <w:p w14:paraId="7FABB65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.54</w:t>
            </w:r>
          </w:p>
        </w:tc>
      </w:tr>
      <w:tr w:rsidR="00F5310A" w:rsidRPr="005F00C5" w14:paraId="52ABBB96" w14:textId="77777777">
        <w:trPr>
          <w:jc w:val="center"/>
        </w:trPr>
        <w:tc>
          <w:tcPr>
            <w:tcW w:w="1781" w:type="dxa"/>
            <w:vAlign w:val="center"/>
          </w:tcPr>
          <w:p w14:paraId="184A857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17</w:t>
            </w:r>
          </w:p>
        </w:tc>
        <w:tc>
          <w:tcPr>
            <w:tcW w:w="1196" w:type="dxa"/>
            <w:vAlign w:val="center"/>
          </w:tcPr>
          <w:p w14:paraId="7DEE966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3.79</w:t>
            </w:r>
          </w:p>
        </w:tc>
        <w:tc>
          <w:tcPr>
            <w:tcW w:w="1196" w:type="dxa"/>
            <w:vAlign w:val="center"/>
          </w:tcPr>
          <w:p w14:paraId="450D7A8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1.17</w:t>
            </w:r>
          </w:p>
        </w:tc>
        <w:tc>
          <w:tcPr>
            <w:tcW w:w="2133" w:type="dxa"/>
            <w:vAlign w:val="center"/>
          </w:tcPr>
          <w:p w14:paraId="3123AB2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-.64</w:t>
            </w:r>
          </w:p>
        </w:tc>
        <w:tc>
          <w:tcPr>
            <w:tcW w:w="1915" w:type="dxa"/>
            <w:vAlign w:val="center"/>
          </w:tcPr>
          <w:p w14:paraId="406A8E0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-.62</w:t>
            </w:r>
          </w:p>
        </w:tc>
        <w:tc>
          <w:tcPr>
            <w:tcW w:w="1183" w:type="dxa"/>
            <w:vAlign w:val="center"/>
          </w:tcPr>
          <w:p w14:paraId="52D8651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.44</w:t>
            </w:r>
          </w:p>
        </w:tc>
      </w:tr>
      <w:tr w:rsidR="00F5310A" w:rsidRPr="005F00C5" w14:paraId="0EFD1652" w14:textId="77777777">
        <w:trPr>
          <w:jc w:val="center"/>
        </w:trPr>
        <w:tc>
          <w:tcPr>
            <w:tcW w:w="1781" w:type="dxa"/>
            <w:vAlign w:val="center"/>
          </w:tcPr>
          <w:p w14:paraId="2148503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18</w:t>
            </w:r>
          </w:p>
        </w:tc>
        <w:tc>
          <w:tcPr>
            <w:tcW w:w="1196" w:type="dxa"/>
            <w:vAlign w:val="center"/>
          </w:tcPr>
          <w:p w14:paraId="6E3A4F4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3.54</w:t>
            </w:r>
          </w:p>
        </w:tc>
        <w:tc>
          <w:tcPr>
            <w:tcW w:w="1196" w:type="dxa"/>
            <w:vAlign w:val="center"/>
          </w:tcPr>
          <w:p w14:paraId="4E0150C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1.04</w:t>
            </w:r>
          </w:p>
        </w:tc>
        <w:tc>
          <w:tcPr>
            <w:tcW w:w="2133" w:type="dxa"/>
            <w:vAlign w:val="center"/>
          </w:tcPr>
          <w:p w14:paraId="2385D73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-.23</w:t>
            </w:r>
          </w:p>
        </w:tc>
        <w:tc>
          <w:tcPr>
            <w:tcW w:w="1915" w:type="dxa"/>
            <w:vAlign w:val="center"/>
          </w:tcPr>
          <w:p w14:paraId="609E0D6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-.71</w:t>
            </w:r>
          </w:p>
        </w:tc>
        <w:tc>
          <w:tcPr>
            <w:tcW w:w="1183" w:type="dxa"/>
            <w:vAlign w:val="center"/>
          </w:tcPr>
          <w:p w14:paraId="2A76147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.53</w:t>
            </w:r>
          </w:p>
        </w:tc>
      </w:tr>
      <w:tr w:rsidR="00F5310A" w:rsidRPr="005F00C5" w14:paraId="72A323DA" w14:textId="77777777">
        <w:trPr>
          <w:jc w:val="center"/>
        </w:trPr>
        <w:tc>
          <w:tcPr>
            <w:tcW w:w="1781" w:type="dxa"/>
            <w:vAlign w:val="center"/>
          </w:tcPr>
          <w:p w14:paraId="1E4DF48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19</w:t>
            </w:r>
          </w:p>
        </w:tc>
        <w:tc>
          <w:tcPr>
            <w:tcW w:w="1196" w:type="dxa"/>
            <w:vAlign w:val="center"/>
          </w:tcPr>
          <w:p w14:paraId="2FAA7D0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2.93</w:t>
            </w:r>
          </w:p>
        </w:tc>
        <w:tc>
          <w:tcPr>
            <w:tcW w:w="1196" w:type="dxa"/>
            <w:vAlign w:val="center"/>
          </w:tcPr>
          <w:p w14:paraId="3A8ACF1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1.33</w:t>
            </w:r>
          </w:p>
        </w:tc>
        <w:tc>
          <w:tcPr>
            <w:tcW w:w="2133" w:type="dxa"/>
            <w:vAlign w:val="center"/>
          </w:tcPr>
          <w:p w14:paraId="7A3811A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.19</w:t>
            </w:r>
          </w:p>
        </w:tc>
        <w:tc>
          <w:tcPr>
            <w:tcW w:w="1915" w:type="dxa"/>
            <w:vAlign w:val="center"/>
          </w:tcPr>
          <w:p w14:paraId="540B160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-1.15</w:t>
            </w:r>
          </w:p>
        </w:tc>
        <w:tc>
          <w:tcPr>
            <w:tcW w:w="1183" w:type="dxa"/>
            <w:vAlign w:val="center"/>
          </w:tcPr>
          <w:p w14:paraId="4857FD7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.46</w:t>
            </w:r>
          </w:p>
        </w:tc>
      </w:tr>
      <w:tr w:rsidR="00F5310A" w:rsidRPr="005F00C5" w14:paraId="3357A36D" w14:textId="77777777">
        <w:trPr>
          <w:jc w:val="center"/>
        </w:trPr>
        <w:tc>
          <w:tcPr>
            <w:tcW w:w="1781" w:type="dxa"/>
            <w:vAlign w:val="center"/>
          </w:tcPr>
          <w:p w14:paraId="77A364C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20</w:t>
            </w:r>
          </w:p>
        </w:tc>
        <w:tc>
          <w:tcPr>
            <w:tcW w:w="1196" w:type="dxa"/>
            <w:vAlign w:val="center"/>
          </w:tcPr>
          <w:p w14:paraId="525EB0A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3.60</w:t>
            </w:r>
          </w:p>
        </w:tc>
        <w:tc>
          <w:tcPr>
            <w:tcW w:w="1196" w:type="dxa"/>
            <w:vAlign w:val="center"/>
          </w:tcPr>
          <w:p w14:paraId="15AC396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1.14</w:t>
            </w:r>
          </w:p>
        </w:tc>
        <w:tc>
          <w:tcPr>
            <w:tcW w:w="2133" w:type="dxa"/>
            <w:vAlign w:val="center"/>
          </w:tcPr>
          <w:p w14:paraId="0B2327D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-.52</w:t>
            </w:r>
          </w:p>
        </w:tc>
        <w:tc>
          <w:tcPr>
            <w:tcW w:w="1915" w:type="dxa"/>
            <w:vAlign w:val="center"/>
          </w:tcPr>
          <w:p w14:paraId="5EBC53D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-.57</w:t>
            </w:r>
          </w:p>
        </w:tc>
        <w:tc>
          <w:tcPr>
            <w:tcW w:w="1183" w:type="dxa"/>
            <w:vAlign w:val="center"/>
          </w:tcPr>
          <w:p w14:paraId="79EA7A0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w:t>
            </w:r>
          </w:p>
        </w:tc>
      </w:tr>
      <w:tr w:rsidR="00F5310A" w:rsidRPr="005F00C5" w14:paraId="41ECFBF9" w14:textId="77777777">
        <w:trPr>
          <w:jc w:val="center"/>
        </w:trPr>
        <w:tc>
          <w:tcPr>
            <w:tcW w:w="1781" w:type="dxa"/>
            <w:vAlign w:val="center"/>
          </w:tcPr>
          <w:p w14:paraId="44255A7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21</w:t>
            </w:r>
          </w:p>
        </w:tc>
        <w:tc>
          <w:tcPr>
            <w:tcW w:w="1196" w:type="dxa"/>
            <w:vAlign w:val="center"/>
          </w:tcPr>
          <w:p w14:paraId="680BBD0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3.75</w:t>
            </w:r>
          </w:p>
        </w:tc>
        <w:tc>
          <w:tcPr>
            <w:tcW w:w="1196" w:type="dxa"/>
            <w:vAlign w:val="center"/>
          </w:tcPr>
          <w:p w14:paraId="25607C4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1.13</w:t>
            </w:r>
          </w:p>
        </w:tc>
        <w:tc>
          <w:tcPr>
            <w:tcW w:w="2133" w:type="dxa"/>
            <w:vAlign w:val="center"/>
          </w:tcPr>
          <w:p w14:paraId="018D9B5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-.56</w:t>
            </w:r>
          </w:p>
        </w:tc>
        <w:tc>
          <w:tcPr>
            <w:tcW w:w="1915" w:type="dxa"/>
            <w:vAlign w:val="center"/>
          </w:tcPr>
          <w:p w14:paraId="308D651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-.60</w:t>
            </w:r>
          </w:p>
        </w:tc>
        <w:tc>
          <w:tcPr>
            <w:tcW w:w="1183" w:type="dxa"/>
            <w:vAlign w:val="center"/>
          </w:tcPr>
          <w:p w14:paraId="3B6C39A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.47</w:t>
            </w:r>
          </w:p>
        </w:tc>
      </w:tr>
      <w:tr w:rsidR="00F5310A" w:rsidRPr="005F00C5" w14:paraId="4B42277E" w14:textId="77777777">
        <w:trPr>
          <w:jc w:val="center"/>
        </w:trPr>
        <w:tc>
          <w:tcPr>
            <w:tcW w:w="1781" w:type="dxa"/>
            <w:vAlign w:val="center"/>
          </w:tcPr>
          <w:p w14:paraId="3B8B4D1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22</w:t>
            </w:r>
          </w:p>
        </w:tc>
        <w:tc>
          <w:tcPr>
            <w:tcW w:w="1196" w:type="dxa"/>
            <w:vAlign w:val="center"/>
          </w:tcPr>
          <w:p w14:paraId="6A18FF5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3.98</w:t>
            </w:r>
          </w:p>
        </w:tc>
        <w:tc>
          <w:tcPr>
            <w:tcW w:w="1196" w:type="dxa"/>
            <w:vAlign w:val="center"/>
          </w:tcPr>
          <w:p w14:paraId="5C09595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1.06</w:t>
            </w:r>
          </w:p>
        </w:tc>
        <w:tc>
          <w:tcPr>
            <w:tcW w:w="2133" w:type="dxa"/>
            <w:vAlign w:val="center"/>
          </w:tcPr>
          <w:p w14:paraId="6DB6490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-.81</w:t>
            </w:r>
          </w:p>
        </w:tc>
        <w:tc>
          <w:tcPr>
            <w:tcW w:w="1915" w:type="dxa"/>
            <w:vAlign w:val="center"/>
          </w:tcPr>
          <w:p w14:paraId="051CA89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-.18</w:t>
            </w:r>
          </w:p>
        </w:tc>
        <w:tc>
          <w:tcPr>
            <w:tcW w:w="1183" w:type="dxa"/>
            <w:vAlign w:val="center"/>
          </w:tcPr>
          <w:p w14:paraId="377CD69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.59</w:t>
            </w:r>
          </w:p>
        </w:tc>
      </w:tr>
      <w:tr w:rsidR="00F5310A" w:rsidRPr="005F00C5" w14:paraId="75F163E1" w14:textId="77777777">
        <w:trPr>
          <w:jc w:val="center"/>
        </w:trPr>
        <w:tc>
          <w:tcPr>
            <w:tcW w:w="1781" w:type="dxa"/>
            <w:vAlign w:val="center"/>
          </w:tcPr>
          <w:p w14:paraId="43F1DA2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23</w:t>
            </w:r>
          </w:p>
        </w:tc>
        <w:tc>
          <w:tcPr>
            <w:tcW w:w="1196" w:type="dxa"/>
            <w:vAlign w:val="center"/>
          </w:tcPr>
          <w:p w14:paraId="304BBC2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3.25</w:t>
            </w:r>
          </w:p>
        </w:tc>
        <w:tc>
          <w:tcPr>
            <w:tcW w:w="1196" w:type="dxa"/>
            <w:vAlign w:val="center"/>
          </w:tcPr>
          <w:p w14:paraId="647EDD4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1.24</w:t>
            </w:r>
          </w:p>
        </w:tc>
        <w:tc>
          <w:tcPr>
            <w:tcW w:w="2133" w:type="dxa"/>
            <w:vAlign w:val="center"/>
          </w:tcPr>
          <w:p w14:paraId="71FC630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-.14</w:t>
            </w:r>
          </w:p>
        </w:tc>
        <w:tc>
          <w:tcPr>
            <w:tcW w:w="1915" w:type="dxa"/>
            <w:vAlign w:val="center"/>
          </w:tcPr>
          <w:p w14:paraId="7A6F189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-.99</w:t>
            </w:r>
          </w:p>
        </w:tc>
        <w:tc>
          <w:tcPr>
            <w:tcW w:w="1183" w:type="dxa"/>
            <w:vAlign w:val="center"/>
          </w:tcPr>
          <w:p w14:paraId="13105DF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.44</w:t>
            </w:r>
          </w:p>
        </w:tc>
      </w:tr>
      <w:tr w:rsidR="00F5310A" w:rsidRPr="005F00C5" w14:paraId="4FAAB7D2" w14:textId="77777777">
        <w:trPr>
          <w:jc w:val="center"/>
        </w:trPr>
        <w:tc>
          <w:tcPr>
            <w:tcW w:w="1781" w:type="dxa"/>
            <w:vAlign w:val="center"/>
          </w:tcPr>
          <w:p w14:paraId="4891B3D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24</w:t>
            </w:r>
          </w:p>
        </w:tc>
        <w:tc>
          <w:tcPr>
            <w:tcW w:w="1196" w:type="dxa"/>
            <w:vAlign w:val="center"/>
          </w:tcPr>
          <w:p w14:paraId="18ABFCD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3.60</w:t>
            </w:r>
          </w:p>
        </w:tc>
        <w:tc>
          <w:tcPr>
            <w:tcW w:w="1196" w:type="dxa"/>
            <w:vAlign w:val="center"/>
          </w:tcPr>
          <w:p w14:paraId="190EB7F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1.17</w:t>
            </w:r>
          </w:p>
        </w:tc>
        <w:tc>
          <w:tcPr>
            <w:tcW w:w="2133" w:type="dxa"/>
            <w:vAlign w:val="center"/>
          </w:tcPr>
          <w:p w14:paraId="64B54B7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w:t>
            </w:r>
          </w:p>
        </w:tc>
        <w:tc>
          <w:tcPr>
            <w:tcW w:w="1915" w:type="dxa"/>
            <w:vAlign w:val="center"/>
          </w:tcPr>
          <w:p w14:paraId="1A1DC77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-.89</w:t>
            </w:r>
          </w:p>
        </w:tc>
        <w:tc>
          <w:tcPr>
            <w:tcW w:w="1183" w:type="dxa"/>
            <w:vAlign w:val="center"/>
          </w:tcPr>
          <w:p w14:paraId="0378E30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.53</w:t>
            </w:r>
          </w:p>
        </w:tc>
      </w:tr>
    </w:tbl>
    <w:p w14:paraId="635ACE2D" w14:textId="77777777" w:rsidR="00F5310A" w:rsidRPr="005F00C5" w:rsidRDefault="00F5310A" w:rsidP="005F00C5">
      <w:pPr>
        <w:spacing w:line="240" w:lineRule="auto"/>
        <w:rPr>
          <w:rFonts w:eastAsia="Times New Roman"/>
          <w:sz w:val="24"/>
          <w:szCs w:val="24"/>
        </w:rPr>
      </w:pPr>
    </w:p>
    <w:p w14:paraId="42FDBF30" w14:textId="77777777" w:rsidR="00863614" w:rsidRDefault="00863614" w:rsidP="005F00C5">
      <w:pPr>
        <w:spacing w:line="240" w:lineRule="auto"/>
        <w:jc w:val="both"/>
        <w:rPr>
          <w:rFonts w:eastAsia="Times New Roman"/>
          <w:b/>
          <w:sz w:val="24"/>
          <w:szCs w:val="24"/>
        </w:rPr>
      </w:pPr>
    </w:p>
    <w:p w14:paraId="2DA47ADA" w14:textId="616035D3"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Análisis Factorial Exploratorio y Consistencia Interna</w:t>
      </w:r>
    </w:p>
    <w:p w14:paraId="1A09C342" w14:textId="6CE129A0"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Para evaluar la estructura subyacente del instrumento, se realizó un Análisis Factorial Exploratorio (AFE). El índice de adecuación muestral Kaiser-Meyer-</w:t>
      </w:r>
      <w:proofErr w:type="spellStart"/>
      <w:r w:rsidRPr="005F00C5">
        <w:rPr>
          <w:rFonts w:eastAsia="Times New Roman"/>
          <w:sz w:val="24"/>
          <w:szCs w:val="24"/>
        </w:rPr>
        <w:t>Olkin</w:t>
      </w:r>
      <w:proofErr w:type="spellEnd"/>
      <w:r w:rsidRPr="005F00C5">
        <w:rPr>
          <w:rFonts w:eastAsia="Times New Roman"/>
          <w:sz w:val="24"/>
          <w:szCs w:val="24"/>
        </w:rPr>
        <w:t xml:space="preserve"> (KMO) y la prueba de esfericidad de Bartlett, fueron adecuados (KMO = .79; X</w:t>
      </w:r>
      <w:r w:rsidRPr="005F00C5">
        <w:rPr>
          <w:rFonts w:eastAsia="Times New Roman"/>
          <w:sz w:val="24"/>
          <w:szCs w:val="24"/>
          <w:vertAlign w:val="superscript"/>
        </w:rPr>
        <w:t>2</w:t>
      </w:r>
      <w:r w:rsidRPr="005F00C5">
        <w:rPr>
          <w:rFonts w:eastAsia="Times New Roman"/>
          <w:sz w:val="24"/>
          <w:szCs w:val="24"/>
        </w:rPr>
        <w:t xml:space="preserve"> de </w:t>
      </w:r>
      <w:r w:rsidRPr="005F00C5">
        <w:rPr>
          <w:rFonts w:eastAsia="Times New Roman"/>
          <w:sz w:val="24"/>
          <w:szCs w:val="24"/>
        </w:rPr>
        <w:lastRenderedPageBreak/>
        <w:t xml:space="preserve">Bartlett = 985.167: </w:t>
      </w:r>
      <w:r w:rsidRPr="005F00C5">
        <w:rPr>
          <w:rFonts w:eastAsia="Times New Roman"/>
          <w:i/>
          <w:sz w:val="24"/>
          <w:szCs w:val="24"/>
        </w:rPr>
        <w:t>p</w:t>
      </w:r>
      <w:r w:rsidRPr="005F00C5">
        <w:rPr>
          <w:rFonts w:eastAsia="Times New Roman"/>
          <w:sz w:val="24"/>
          <w:szCs w:val="24"/>
        </w:rPr>
        <w:t xml:space="preserve"> &lt; .00). Los factores se extrajeron a través del método de Máxima Verosimilitud (ML), dada la distribución observada en los ítems (Forero, </w:t>
      </w:r>
      <w:proofErr w:type="spellStart"/>
      <w:r w:rsidRPr="005F00C5">
        <w:rPr>
          <w:rFonts w:eastAsia="Times New Roman"/>
          <w:sz w:val="24"/>
          <w:szCs w:val="24"/>
        </w:rPr>
        <w:t>Maydeu</w:t>
      </w:r>
      <w:proofErr w:type="spellEnd"/>
      <w:r w:rsidRPr="005F00C5">
        <w:rPr>
          <w:rFonts w:eastAsia="Times New Roman"/>
          <w:sz w:val="24"/>
          <w:szCs w:val="24"/>
        </w:rPr>
        <w:t xml:space="preserve">-Olivares, &amp; </w:t>
      </w:r>
      <w:proofErr w:type="spellStart"/>
      <w:r w:rsidRPr="005F00C5">
        <w:rPr>
          <w:rFonts w:eastAsia="Times New Roman"/>
          <w:sz w:val="24"/>
          <w:szCs w:val="24"/>
        </w:rPr>
        <w:t>Gallardo</w:t>
      </w:r>
      <w:proofErr w:type="spellEnd"/>
      <w:r w:rsidRPr="005F00C5">
        <w:rPr>
          <w:rFonts w:eastAsia="Times New Roman"/>
          <w:sz w:val="24"/>
          <w:szCs w:val="24"/>
        </w:rPr>
        <w:t xml:space="preserve">-Pujol, 2009; </w:t>
      </w:r>
      <w:proofErr w:type="spellStart"/>
      <w:r w:rsidRPr="005F00C5">
        <w:rPr>
          <w:rFonts w:eastAsia="Times New Roman"/>
          <w:sz w:val="24"/>
          <w:szCs w:val="24"/>
        </w:rPr>
        <w:t>Bandalos</w:t>
      </w:r>
      <w:proofErr w:type="spellEnd"/>
      <w:r w:rsidR="00386A20" w:rsidRPr="005F00C5">
        <w:rPr>
          <w:rFonts w:eastAsia="Times New Roman"/>
          <w:sz w:val="24"/>
          <w:szCs w:val="24"/>
        </w:rPr>
        <w:t>,</w:t>
      </w:r>
      <w:r w:rsidRPr="005F00C5">
        <w:rPr>
          <w:rFonts w:eastAsia="Times New Roman"/>
          <w:sz w:val="24"/>
          <w:szCs w:val="24"/>
        </w:rPr>
        <w:t xml:space="preserve"> &amp; </w:t>
      </w:r>
      <w:proofErr w:type="spellStart"/>
      <w:r w:rsidRPr="005F00C5">
        <w:rPr>
          <w:rFonts w:eastAsia="Times New Roman"/>
          <w:sz w:val="24"/>
          <w:szCs w:val="24"/>
        </w:rPr>
        <w:t>Finney</w:t>
      </w:r>
      <w:proofErr w:type="spellEnd"/>
      <w:r w:rsidRPr="005F00C5">
        <w:rPr>
          <w:rFonts w:eastAsia="Times New Roman"/>
          <w:sz w:val="24"/>
          <w:szCs w:val="24"/>
        </w:rPr>
        <w:t xml:space="preserve">, 2010) (ver Tabla 2). </w:t>
      </w:r>
    </w:p>
    <w:p w14:paraId="03946816"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Teniendo en cuenta la pendiente de Cattell (ver Figura 1) y la varianza total explicada, pudo observarse una estructura claramente unidimensional, cuyo factor explicó el 26.79 % de la varianza total. </w:t>
      </w:r>
    </w:p>
    <w:p w14:paraId="6F69D4C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Para decidir qué ítems se conservaron se tomó como criterio que el peso de los mismos sea mayor a .30 en el factor (Norman &amp; </w:t>
      </w:r>
      <w:proofErr w:type="spellStart"/>
      <w:r w:rsidRPr="005F00C5">
        <w:rPr>
          <w:rFonts w:eastAsia="Times New Roman"/>
          <w:sz w:val="24"/>
          <w:szCs w:val="24"/>
        </w:rPr>
        <w:t>Streiner</w:t>
      </w:r>
      <w:proofErr w:type="spellEnd"/>
      <w:r w:rsidRPr="005F00C5">
        <w:rPr>
          <w:rFonts w:eastAsia="Times New Roman"/>
          <w:sz w:val="24"/>
          <w:szCs w:val="24"/>
        </w:rPr>
        <w:t>, 2008). Según esta consideración se eliminó de la escala al ítem 10 “m</w:t>
      </w:r>
      <w:r w:rsidRPr="005F00C5">
        <w:rPr>
          <w:rFonts w:eastAsia="Times New Roman"/>
          <w:i/>
          <w:sz w:val="24"/>
          <w:szCs w:val="24"/>
        </w:rPr>
        <w:t>i padre/madre se lleva bien con los vecinos</w:t>
      </w:r>
      <w:r w:rsidRPr="005F00C5">
        <w:rPr>
          <w:rFonts w:eastAsia="Times New Roman"/>
          <w:sz w:val="24"/>
          <w:szCs w:val="24"/>
        </w:rPr>
        <w:t>”, con saturación igual a .267 (ver Tabla 3).</w:t>
      </w:r>
    </w:p>
    <w:p w14:paraId="4A15C13F" w14:textId="77777777" w:rsidR="00F5310A" w:rsidRPr="005F00C5" w:rsidRDefault="00F5310A" w:rsidP="005F00C5">
      <w:pPr>
        <w:spacing w:line="240" w:lineRule="auto"/>
        <w:rPr>
          <w:rFonts w:eastAsia="Times New Roman"/>
          <w:sz w:val="24"/>
          <w:szCs w:val="24"/>
        </w:rPr>
      </w:pPr>
    </w:p>
    <w:p w14:paraId="3FA362A2" w14:textId="77777777" w:rsidR="00F5310A" w:rsidRPr="005F00C5" w:rsidRDefault="006834DE" w:rsidP="005F00C5">
      <w:pPr>
        <w:spacing w:line="240" w:lineRule="auto"/>
        <w:jc w:val="center"/>
        <w:rPr>
          <w:rFonts w:eastAsia="Times New Roman"/>
          <w:sz w:val="24"/>
          <w:szCs w:val="24"/>
        </w:rPr>
      </w:pPr>
      <w:r w:rsidRPr="005F00C5">
        <w:rPr>
          <w:rFonts w:eastAsia="Times New Roman"/>
          <w:noProof/>
          <w:sz w:val="24"/>
          <w:szCs w:val="24"/>
        </w:rPr>
        <w:drawing>
          <wp:inline distT="114300" distB="114300" distL="114300" distR="114300" wp14:anchorId="10FAC5FC" wp14:editId="7F8A1C53">
            <wp:extent cx="4674330" cy="3733259"/>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674330" cy="3733259"/>
                    </a:xfrm>
                    <a:prstGeom prst="rect">
                      <a:avLst/>
                    </a:prstGeom>
                    <a:ln/>
                  </pic:spPr>
                </pic:pic>
              </a:graphicData>
            </a:graphic>
          </wp:inline>
        </w:drawing>
      </w:r>
    </w:p>
    <w:p w14:paraId="7A0BA508" w14:textId="77777777" w:rsidR="00F5310A" w:rsidRPr="005F00C5" w:rsidRDefault="006834DE" w:rsidP="005F00C5">
      <w:pPr>
        <w:spacing w:line="240" w:lineRule="auto"/>
        <w:rPr>
          <w:rFonts w:eastAsia="Times New Roman"/>
          <w:sz w:val="24"/>
          <w:szCs w:val="24"/>
        </w:rPr>
      </w:pPr>
      <w:r w:rsidRPr="005F00C5">
        <w:rPr>
          <w:rFonts w:eastAsia="Times New Roman"/>
          <w:i/>
          <w:sz w:val="24"/>
          <w:szCs w:val="24"/>
        </w:rPr>
        <w:t>Figura 1</w:t>
      </w:r>
      <w:r w:rsidRPr="005F00C5">
        <w:rPr>
          <w:rFonts w:eastAsia="Times New Roman"/>
          <w:sz w:val="24"/>
          <w:szCs w:val="24"/>
        </w:rPr>
        <w:t>. Pendiente de Cattell</w:t>
      </w:r>
    </w:p>
    <w:p w14:paraId="2BC72F59" w14:textId="77777777" w:rsidR="00F5310A" w:rsidRPr="005F00C5" w:rsidRDefault="00F5310A" w:rsidP="005F00C5">
      <w:pPr>
        <w:spacing w:line="240" w:lineRule="auto"/>
        <w:rPr>
          <w:rFonts w:eastAsia="Times New Roman"/>
          <w:sz w:val="24"/>
          <w:szCs w:val="24"/>
        </w:rPr>
      </w:pPr>
    </w:p>
    <w:p w14:paraId="58E6A67E" w14:textId="77777777" w:rsidR="00863614" w:rsidRDefault="00863614" w:rsidP="005F00C5">
      <w:pPr>
        <w:spacing w:line="240" w:lineRule="auto"/>
        <w:rPr>
          <w:rFonts w:eastAsia="Times New Roman"/>
          <w:sz w:val="24"/>
          <w:szCs w:val="24"/>
        </w:rPr>
      </w:pPr>
    </w:p>
    <w:p w14:paraId="13704486" w14:textId="1B9C5E9E" w:rsidR="00F5310A" w:rsidRPr="005F00C5" w:rsidRDefault="006834DE" w:rsidP="005F00C5">
      <w:pPr>
        <w:spacing w:line="240" w:lineRule="auto"/>
        <w:rPr>
          <w:rFonts w:eastAsia="Times New Roman"/>
          <w:sz w:val="24"/>
          <w:szCs w:val="24"/>
        </w:rPr>
      </w:pPr>
      <w:r w:rsidRPr="005F00C5">
        <w:rPr>
          <w:rFonts w:eastAsia="Times New Roman"/>
          <w:sz w:val="24"/>
          <w:szCs w:val="24"/>
        </w:rPr>
        <w:t xml:space="preserve">Tabla 3. </w:t>
      </w:r>
    </w:p>
    <w:p w14:paraId="55017E54" w14:textId="77777777" w:rsidR="00F5310A" w:rsidRPr="005F00C5" w:rsidRDefault="006834DE" w:rsidP="005F00C5">
      <w:pPr>
        <w:spacing w:line="240" w:lineRule="auto"/>
        <w:rPr>
          <w:rFonts w:eastAsia="Times New Roman"/>
          <w:i/>
          <w:sz w:val="24"/>
          <w:szCs w:val="24"/>
        </w:rPr>
      </w:pPr>
      <w:r w:rsidRPr="005F00C5">
        <w:rPr>
          <w:rFonts w:eastAsia="Times New Roman"/>
          <w:i/>
          <w:sz w:val="24"/>
          <w:szCs w:val="24"/>
        </w:rPr>
        <w:t>Matriz de configuración y saturación de los ítems</w:t>
      </w:r>
    </w:p>
    <w:p w14:paraId="35583874" w14:textId="77777777" w:rsidR="00F5310A" w:rsidRPr="005F00C5" w:rsidRDefault="00F5310A" w:rsidP="005F00C5">
      <w:pPr>
        <w:spacing w:line="240" w:lineRule="auto"/>
        <w:rPr>
          <w:rFonts w:eastAsia="Times New Roman"/>
          <w:sz w:val="24"/>
          <w:szCs w:val="24"/>
        </w:rPr>
      </w:pPr>
    </w:p>
    <w:tbl>
      <w:tblPr>
        <w:tblStyle w:val="a6"/>
        <w:tblW w:w="940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805"/>
        <w:gridCol w:w="1599"/>
      </w:tblGrid>
      <w:tr w:rsidR="00F5310A" w:rsidRPr="005F00C5" w14:paraId="38B7290E" w14:textId="77777777">
        <w:tc>
          <w:tcPr>
            <w:tcW w:w="7805" w:type="dxa"/>
            <w:tcBorders>
              <w:top w:val="single" w:sz="4" w:space="0" w:color="000000"/>
              <w:bottom w:val="single" w:sz="4" w:space="0" w:color="000000"/>
            </w:tcBorders>
            <w:vAlign w:val="center"/>
          </w:tcPr>
          <w:p w14:paraId="147A8F1D" w14:textId="77777777" w:rsidR="00F5310A" w:rsidRPr="005F00C5" w:rsidRDefault="00F5310A" w:rsidP="005F00C5">
            <w:pPr>
              <w:rPr>
                <w:rFonts w:eastAsia="Times New Roman"/>
                <w:sz w:val="24"/>
                <w:szCs w:val="24"/>
              </w:rPr>
            </w:pPr>
          </w:p>
        </w:tc>
        <w:tc>
          <w:tcPr>
            <w:tcW w:w="1599" w:type="dxa"/>
            <w:tcBorders>
              <w:top w:val="single" w:sz="4" w:space="0" w:color="000000"/>
              <w:bottom w:val="single" w:sz="4" w:space="0" w:color="000000"/>
            </w:tcBorders>
            <w:vAlign w:val="center"/>
          </w:tcPr>
          <w:p w14:paraId="3CD0FE43" w14:textId="77777777" w:rsidR="00F5310A" w:rsidRPr="005F00C5" w:rsidRDefault="006834DE" w:rsidP="005F00C5">
            <w:pPr>
              <w:jc w:val="center"/>
              <w:rPr>
                <w:rFonts w:eastAsia="Times New Roman"/>
                <w:sz w:val="24"/>
                <w:szCs w:val="24"/>
              </w:rPr>
            </w:pPr>
            <w:r w:rsidRPr="005F00C5">
              <w:rPr>
                <w:rFonts w:eastAsia="Times New Roman"/>
                <w:sz w:val="24"/>
                <w:szCs w:val="24"/>
              </w:rPr>
              <w:t>Componente 1</w:t>
            </w:r>
          </w:p>
        </w:tc>
      </w:tr>
      <w:tr w:rsidR="00F5310A" w:rsidRPr="005F00C5" w14:paraId="45264B75" w14:textId="77777777">
        <w:tc>
          <w:tcPr>
            <w:tcW w:w="7805" w:type="dxa"/>
            <w:tcBorders>
              <w:top w:val="single" w:sz="4" w:space="0" w:color="000000"/>
            </w:tcBorders>
            <w:vAlign w:val="center"/>
          </w:tcPr>
          <w:p w14:paraId="65AEDA52" w14:textId="77777777" w:rsidR="00F5310A" w:rsidRPr="005F00C5" w:rsidRDefault="006834DE" w:rsidP="005F00C5">
            <w:pPr>
              <w:ind w:right="60"/>
              <w:rPr>
                <w:rFonts w:eastAsia="Times New Roman"/>
                <w:sz w:val="24"/>
                <w:szCs w:val="24"/>
              </w:rPr>
            </w:pPr>
            <w:r w:rsidRPr="005F00C5">
              <w:rPr>
                <w:rFonts w:eastAsia="Times New Roman"/>
                <w:sz w:val="24"/>
                <w:szCs w:val="24"/>
              </w:rPr>
              <w:t>1. Presta algo si alguien lo necesita.</w:t>
            </w:r>
          </w:p>
        </w:tc>
        <w:tc>
          <w:tcPr>
            <w:tcW w:w="1599" w:type="dxa"/>
            <w:tcBorders>
              <w:top w:val="single" w:sz="4" w:space="0" w:color="000000"/>
            </w:tcBorders>
            <w:vAlign w:val="center"/>
          </w:tcPr>
          <w:p w14:paraId="7FFA6CA1"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.329</w:t>
            </w:r>
          </w:p>
        </w:tc>
      </w:tr>
      <w:tr w:rsidR="00F5310A" w:rsidRPr="005F00C5" w14:paraId="51F0AE50" w14:textId="77777777">
        <w:tc>
          <w:tcPr>
            <w:tcW w:w="7805" w:type="dxa"/>
            <w:vAlign w:val="center"/>
          </w:tcPr>
          <w:p w14:paraId="6929A1CA" w14:textId="77777777" w:rsidR="00F5310A" w:rsidRPr="005F00C5" w:rsidRDefault="006834DE" w:rsidP="005F00C5">
            <w:pPr>
              <w:ind w:right="60"/>
              <w:rPr>
                <w:rFonts w:eastAsia="Times New Roman"/>
                <w:sz w:val="24"/>
                <w:szCs w:val="24"/>
              </w:rPr>
            </w:pPr>
            <w:r w:rsidRPr="005F00C5">
              <w:rPr>
                <w:rFonts w:eastAsia="Times New Roman"/>
                <w:sz w:val="24"/>
                <w:szCs w:val="24"/>
              </w:rPr>
              <w:t>2. Da ánimo cuando ve a alguien triste o cansado.</w:t>
            </w:r>
          </w:p>
        </w:tc>
        <w:tc>
          <w:tcPr>
            <w:tcW w:w="1599" w:type="dxa"/>
            <w:vAlign w:val="center"/>
          </w:tcPr>
          <w:p w14:paraId="7D30BDDC"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.529</w:t>
            </w:r>
          </w:p>
        </w:tc>
      </w:tr>
      <w:tr w:rsidR="00F5310A" w:rsidRPr="005F00C5" w14:paraId="6DDEEECD" w14:textId="77777777">
        <w:tc>
          <w:tcPr>
            <w:tcW w:w="7805" w:type="dxa"/>
            <w:vAlign w:val="center"/>
          </w:tcPr>
          <w:p w14:paraId="195C039D" w14:textId="77777777" w:rsidR="00F5310A" w:rsidRPr="005F00C5" w:rsidRDefault="006834DE" w:rsidP="005F00C5">
            <w:pPr>
              <w:ind w:right="60"/>
              <w:rPr>
                <w:rFonts w:eastAsia="Times New Roman"/>
                <w:sz w:val="24"/>
                <w:szCs w:val="24"/>
              </w:rPr>
            </w:pPr>
            <w:r w:rsidRPr="005F00C5">
              <w:rPr>
                <w:rFonts w:eastAsia="Times New Roman"/>
                <w:sz w:val="24"/>
                <w:szCs w:val="24"/>
              </w:rPr>
              <w:t>3. Ayuda a una persona mayor con bolsas de supermercado.</w:t>
            </w:r>
          </w:p>
        </w:tc>
        <w:tc>
          <w:tcPr>
            <w:tcW w:w="1599" w:type="dxa"/>
            <w:vAlign w:val="center"/>
          </w:tcPr>
          <w:p w14:paraId="7A035B9F"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.393</w:t>
            </w:r>
          </w:p>
        </w:tc>
      </w:tr>
      <w:tr w:rsidR="00F5310A" w:rsidRPr="005F00C5" w14:paraId="39D06C39" w14:textId="77777777">
        <w:tc>
          <w:tcPr>
            <w:tcW w:w="7805" w:type="dxa"/>
            <w:vAlign w:val="center"/>
          </w:tcPr>
          <w:p w14:paraId="1C7C1B0C" w14:textId="77777777" w:rsidR="00F5310A" w:rsidRPr="005F00C5" w:rsidRDefault="006834DE" w:rsidP="005F00C5">
            <w:pPr>
              <w:ind w:right="60"/>
              <w:rPr>
                <w:rFonts w:eastAsia="Times New Roman"/>
                <w:sz w:val="24"/>
                <w:szCs w:val="24"/>
              </w:rPr>
            </w:pPr>
            <w:r w:rsidRPr="005F00C5">
              <w:rPr>
                <w:rFonts w:eastAsia="Times New Roman"/>
                <w:sz w:val="24"/>
                <w:szCs w:val="24"/>
              </w:rPr>
              <w:t>4. Hace regalos, aunque sea un pequeño detalle.</w:t>
            </w:r>
          </w:p>
        </w:tc>
        <w:tc>
          <w:tcPr>
            <w:tcW w:w="1599" w:type="dxa"/>
            <w:vAlign w:val="center"/>
          </w:tcPr>
          <w:p w14:paraId="6026567A"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.433</w:t>
            </w:r>
          </w:p>
        </w:tc>
      </w:tr>
      <w:tr w:rsidR="00F5310A" w:rsidRPr="005F00C5" w14:paraId="0328950D" w14:textId="77777777">
        <w:tc>
          <w:tcPr>
            <w:tcW w:w="7805" w:type="dxa"/>
            <w:vAlign w:val="center"/>
          </w:tcPr>
          <w:p w14:paraId="0BD4A1C0" w14:textId="77777777" w:rsidR="00F5310A" w:rsidRPr="005F00C5" w:rsidRDefault="006834DE" w:rsidP="005F00C5">
            <w:pPr>
              <w:ind w:right="60"/>
              <w:rPr>
                <w:rFonts w:eastAsia="Times New Roman"/>
                <w:sz w:val="24"/>
                <w:szCs w:val="24"/>
              </w:rPr>
            </w:pPr>
            <w:r w:rsidRPr="005F00C5">
              <w:rPr>
                <w:rFonts w:eastAsia="Times New Roman"/>
                <w:sz w:val="24"/>
                <w:szCs w:val="24"/>
              </w:rPr>
              <w:lastRenderedPageBreak/>
              <w:t>5. Explica cómo llegar a un destino si alguien le pregunta.</w:t>
            </w:r>
          </w:p>
        </w:tc>
        <w:tc>
          <w:tcPr>
            <w:tcW w:w="1599" w:type="dxa"/>
            <w:vAlign w:val="center"/>
          </w:tcPr>
          <w:p w14:paraId="774DEA75"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.421</w:t>
            </w:r>
          </w:p>
        </w:tc>
      </w:tr>
      <w:tr w:rsidR="00F5310A" w:rsidRPr="005F00C5" w14:paraId="16EE1603" w14:textId="77777777">
        <w:tc>
          <w:tcPr>
            <w:tcW w:w="7805" w:type="dxa"/>
            <w:vAlign w:val="center"/>
          </w:tcPr>
          <w:p w14:paraId="46EAC1A7" w14:textId="77777777" w:rsidR="00F5310A" w:rsidRPr="005F00C5" w:rsidRDefault="006834DE" w:rsidP="005F00C5">
            <w:pPr>
              <w:ind w:right="60"/>
              <w:rPr>
                <w:rFonts w:eastAsia="Times New Roman"/>
                <w:sz w:val="24"/>
                <w:szCs w:val="24"/>
              </w:rPr>
            </w:pPr>
            <w:r w:rsidRPr="005F00C5">
              <w:rPr>
                <w:rFonts w:eastAsia="Times New Roman"/>
                <w:sz w:val="24"/>
                <w:szCs w:val="24"/>
              </w:rPr>
              <w:t>6. Felicita a otro cuando tiene una buena idea o hace algo bien.</w:t>
            </w:r>
          </w:p>
        </w:tc>
        <w:tc>
          <w:tcPr>
            <w:tcW w:w="1599" w:type="dxa"/>
            <w:vAlign w:val="center"/>
          </w:tcPr>
          <w:p w14:paraId="37140AC6"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.483</w:t>
            </w:r>
          </w:p>
        </w:tc>
      </w:tr>
      <w:tr w:rsidR="00F5310A" w:rsidRPr="005F00C5" w14:paraId="4D9EAA64" w14:textId="77777777">
        <w:tc>
          <w:tcPr>
            <w:tcW w:w="7805" w:type="dxa"/>
            <w:vAlign w:val="center"/>
          </w:tcPr>
          <w:p w14:paraId="46CF40E3" w14:textId="77777777" w:rsidR="00F5310A" w:rsidRPr="005F00C5" w:rsidRDefault="006834DE" w:rsidP="005F00C5">
            <w:pPr>
              <w:ind w:right="60"/>
              <w:rPr>
                <w:rFonts w:eastAsia="Times New Roman"/>
                <w:sz w:val="24"/>
                <w:szCs w:val="24"/>
              </w:rPr>
            </w:pPr>
            <w:r w:rsidRPr="005F00C5">
              <w:rPr>
                <w:rFonts w:eastAsia="Times New Roman"/>
                <w:sz w:val="24"/>
                <w:szCs w:val="24"/>
              </w:rPr>
              <w:t>7. Cuida a algún familiar que esté enfermo.</w:t>
            </w:r>
          </w:p>
        </w:tc>
        <w:tc>
          <w:tcPr>
            <w:tcW w:w="1599" w:type="dxa"/>
            <w:vAlign w:val="center"/>
          </w:tcPr>
          <w:p w14:paraId="17F92F77"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.395</w:t>
            </w:r>
          </w:p>
        </w:tc>
      </w:tr>
      <w:tr w:rsidR="00F5310A" w:rsidRPr="005F00C5" w14:paraId="1C8815E1" w14:textId="77777777">
        <w:tc>
          <w:tcPr>
            <w:tcW w:w="7805" w:type="dxa"/>
            <w:vAlign w:val="center"/>
          </w:tcPr>
          <w:p w14:paraId="5AFBA714" w14:textId="77777777" w:rsidR="00F5310A" w:rsidRPr="005F00C5" w:rsidRDefault="006834DE" w:rsidP="005F00C5">
            <w:pPr>
              <w:ind w:right="60"/>
              <w:rPr>
                <w:rFonts w:eastAsia="Times New Roman"/>
                <w:sz w:val="24"/>
                <w:szCs w:val="24"/>
              </w:rPr>
            </w:pPr>
            <w:r w:rsidRPr="005F00C5">
              <w:rPr>
                <w:rFonts w:eastAsia="Times New Roman"/>
                <w:sz w:val="24"/>
                <w:szCs w:val="24"/>
              </w:rPr>
              <w:t>8. Participa en actividades solidarias.</w:t>
            </w:r>
          </w:p>
        </w:tc>
        <w:tc>
          <w:tcPr>
            <w:tcW w:w="1599" w:type="dxa"/>
            <w:vAlign w:val="center"/>
          </w:tcPr>
          <w:p w14:paraId="03458190"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.474</w:t>
            </w:r>
          </w:p>
        </w:tc>
      </w:tr>
      <w:tr w:rsidR="00F5310A" w:rsidRPr="005F00C5" w14:paraId="7F31E37D" w14:textId="77777777">
        <w:tc>
          <w:tcPr>
            <w:tcW w:w="7805" w:type="dxa"/>
            <w:vAlign w:val="center"/>
          </w:tcPr>
          <w:p w14:paraId="2BBC24CB" w14:textId="77777777" w:rsidR="00F5310A" w:rsidRPr="005F00C5" w:rsidRDefault="006834DE" w:rsidP="005F00C5">
            <w:pPr>
              <w:ind w:right="60"/>
              <w:rPr>
                <w:rFonts w:eastAsia="Times New Roman"/>
                <w:sz w:val="24"/>
                <w:szCs w:val="24"/>
              </w:rPr>
            </w:pPr>
            <w:r w:rsidRPr="005F00C5">
              <w:rPr>
                <w:rFonts w:eastAsia="Times New Roman"/>
                <w:sz w:val="24"/>
                <w:szCs w:val="24"/>
              </w:rPr>
              <w:t>9. Defiende a una persona que está siendo agredida.</w:t>
            </w:r>
          </w:p>
        </w:tc>
        <w:tc>
          <w:tcPr>
            <w:tcW w:w="1599" w:type="dxa"/>
            <w:vAlign w:val="center"/>
          </w:tcPr>
          <w:p w14:paraId="6BDC583C"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.447</w:t>
            </w:r>
          </w:p>
        </w:tc>
      </w:tr>
      <w:tr w:rsidR="00F5310A" w:rsidRPr="005F00C5" w14:paraId="6DB88763" w14:textId="77777777">
        <w:tc>
          <w:tcPr>
            <w:tcW w:w="7805" w:type="dxa"/>
            <w:vAlign w:val="center"/>
          </w:tcPr>
          <w:p w14:paraId="37F12F9E" w14:textId="77777777" w:rsidR="00F5310A" w:rsidRPr="005F00C5" w:rsidRDefault="006834DE" w:rsidP="005F00C5">
            <w:pPr>
              <w:ind w:right="60"/>
              <w:rPr>
                <w:rFonts w:eastAsia="Times New Roman"/>
                <w:sz w:val="24"/>
                <w:szCs w:val="24"/>
              </w:rPr>
            </w:pPr>
            <w:r w:rsidRPr="005F00C5">
              <w:rPr>
                <w:rFonts w:eastAsia="Times New Roman"/>
                <w:sz w:val="24"/>
                <w:szCs w:val="24"/>
              </w:rPr>
              <w:t>10. Se lleva bien con los vecinos.</w:t>
            </w:r>
          </w:p>
        </w:tc>
        <w:tc>
          <w:tcPr>
            <w:tcW w:w="1599" w:type="dxa"/>
            <w:vAlign w:val="center"/>
          </w:tcPr>
          <w:p w14:paraId="3ABC87F5"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.267</w:t>
            </w:r>
          </w:p>
        </w:tc>
      </w:tr>
      <w:tr w:rsidR="00F5310A" w:rsidRPr="005F00C5" w14:paraId="43325F56" w14:textId="77777777">
        <w:tc>
          <w:tcPr>
            <w:tcW w:w="7805" w:type="dxa"/>
            <w:vAlign w:val="center"/>
          </w:tcPr>
          <w:p w14:paraId="5B2EC272" w14:textId="77777777" w:rsidR="00F5310A" w:rsidRPr="005F00C5" w:rsidRDefault="006834DE" w:rsidP="005F00C5">
            <w:pPr>
              <w:ind w:right="60"/>
              <w:rPr>
                <w:rFonts w:eastAsia="Times New Roman"/>
                <w:sz w:val="24"/>
                <w:szCs w:val="24"/>
              </w:rPr>
            </w:pPr>
            <w:r w:rsidRPr="005F00C5">
              <w:rPr>
                <w:rFonts w:eastAsia="Times New Roman"/>
                <w:sz w:val="24"/>
                <w:szCs w:val="24"/>
              </w:rPr>
              <w:t>11. Ayuda a una persona si se tropieza y/o se cae.</w:t>
            </w:r>
          </w:p>
        </w:tc>
        <w:tc>
          <w:tcPr>
            <w:tcW w:w="1599" w:type="dxa"/>
            <w:vAlign w:val="center"/>
          </w:tcPr>
          <w:p w14:paraId="2BE67565"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.550</w:t>
            </w:r>
          </w:p>
        </w:tc>
      </w:tr>
      <w:tr w:rsidR="00F5310A" w:rsidRPr="005F00C5" w14:paraId="3E31ADB1" w14:textId="77777777">
        <w:tc>
          <w:tcPr>
            <w:tcW w:w="7805" w:type="dxa"/>
            <w:vAlign w:val="center"/>
          </w:tcPr>
          <w:p w14:paraId="7E803031" w14:textId="77777777" w:rsidR="00F5310A" w:rsidRPr="005F00C5" w:rsidRDefault="006834DE" w:rsidP="005F00C5">
            <w:pPr>
              <w:ind w:right="60"/>
              <w:rPr>
                <w:rFonts w:eastAsia="Times New Roman"/>
                <w:sz w:val="24"/>
                <w:szCs w:val="24"/>
              </w:rPr>
            </w:pPr>
            <w:r w:rsidRPr="005F00C5">
              <w:rPr>
                <w:rFonts w:eastAsia="Times New Roman"/>
                <w:sz w:val="24"/>
                <w:szCs w:val="24"/>
              </w:rPr>
              <w:t>12. Consuela a un miembro de la familia si está llorando.</w:t>
            </w:r>
          </w:p>
        </w:tc>
        <w:tc>
          <w:tcPr>
            <w:tcW w:w="1599" w:type="dxa"/>
            <w:vAlign w:val="center"/>
          </w:tcPr>
          <w:p w14:paraId="16C5D2B8"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.525</w:t>
            </w:r>
          </w:p>
        </w:tc>
      </w:tr>
      <w:tr w:rsidR="00F5310A" w:rsidRPr="005F00C5" w14:paraId="1E55ECB0" w14:textId="77777777">
        <w:tc>
          <w:tcPr>
            <w:tcW w:w="7805" w:type="dxa"/>
            <w:vAlign w:val="center"/>
          </w:tcPr>
          <w:p w14:paraId="12E138C5" w14:textId="77777777" w:rsidR="00F5310A" w:rsidRPr="005F00C5" w:rsidRDefault="006834DE" w:rsidP="005F00C5">
            <w:pPr>
              <w:ind w:right="60"/>
              <w:rPr>
                <w:rFonts w:eastAsia="Times New Roman"/>
                <w:sz w:val="24"/>
                <w:szCs w:val="24"/>
              </w:rPr>
            </w:pPr>
            <w:r w:rsidRPr="005F00C5">
              <w:rPr>
                <w:rFonts w:eastAsia="Times New Roman"/>
                <w:sz w:val="24"/>
                <w:szCs w:val="24"/>
              </w:rPr>
              <w:t>13. Colabora con algunas tareas del hogar, aunque no sean su responsabilidad directa.</w:t>
            </w:r>
          </w:p>
        </w:tc>
        <w:tc>
          <w:tcPr>
            <w:tcW w:w="1599" w:type="dxa"/>
            <w:vAlign w:val="center"/>
          </w:tcPr>
          <w:p w14:paraId="654B8C65"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.417</w:t>
            </w:r>
          </w:p>
        </w:tc>
      </w:tr>
      <w:tr w:rsidR="00F5310A" w:rsidRPr="005F00C5" w14:paraId="4E4CFCCD" w14:textId="77777777">
        <w:tc>
          <w:tcPr>
            <w:tcW w:w="7805" w:type="dxa"/>
            <w:vAlign w:val="center"/>
          </w:tcPr>
          <w:p w14:paraId="6165E84A" w14:textId="77777777" w:rsidR="00F5310A" w:rsidRPr="005F00C5" w:rsidRDefault="006834DE" w:rsidP="005F00C5">
            <w:pPr>
              <w:ind w:right="60"/>
              <w:rPr>
                <w:rFonts w:eastAsia="Times New Roman"/>
                <w:sz w:val="24"/>
                <w:szCs w:val="24"/>
              </w:rPr>
            </w:pPr>
            <w:r w:rsidRPr="005F00C5">
              <w:rPr>
                <w:rFonts w:eastAsia="Times New Roman"/>
                <w:sz w:val="24"/>
                <w:szCs w:val="24"/>
              </w:rPr>
              <w:t>14. Presta sus herramientas o utensilios si un vecino lo necesita.</w:t>
            </w:r>
          </w:p>
        </w:tc>
        <w:tc>
          <w:tcPr>
            <w:tcW w:w="1599" w:type="dxa"/>
            <w:vAlign w:val="center"/>
          </w:tcPr>
          <w:p w14:paraId="1D8D3C3F"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.436</w:t>
            </w:r>
          </w:p>
        </w:tc>
      </w:tr>
      <w:tr w:rsidR="00F5310A" w:rsidRPr="005F00C5" w14:paraId="15999727" w14:textId="77777777">
        <w:tc>
          <w:tcPr>
            <w:tcW w:w="7805" w:type="dxa"/>
            <w:vAlign w:val="center"/>
          </w:tcPr>
          <w:p w14:paraId="7A8B1BFC" w14:textId="77777777" w:rsidR="00F5310A" w:rsidRPr="005F00C5" w:rsidRDefault="006834DE" w:rsidP="005F00C5">
            <w:pPr>
              <w:ind w:right="60"/>
              <w:rPr>
                <w:rFonts w:eastAsia="Times New Roman"/>
                <w:sz w:val="24"/>
                <w:szCs w:val="24"/>
              </w:rPr>
            </w:pPr>
            <w:r w:rsidRPr="005F00C5">
              <w:rPr>
                <w:rFonts w:eastAsia="Times New Roman"/>
                <w:sz w:val="24"/>
                <w:szCs w:val="24"/>
              </w:rPr>
              <w:t>15. Escucha a las personas que necesitan ser oídas.</w:t>
            </w:r>
          </w:p>
        </w:tc>
        <w:tc>
          <w:tcPr>
            <w:tcW w:w="1599" w:type="dxa"/>
            <w:vAlign w:val="center"/>
          </w:tcPr>
          <w:p w14:paraId="45BD98BE"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.609</w:t>
            </w:r>
          </w:p>
        </w:tc>
      </w:tr>
      <w:tr w:rsidR="00F5310A" w:rsidRPr="005F00C5" w14:paraId="23B3FB2C" w14:textId="77777777">
        <w:tc>
          <w:tcPr>
            <w:tcW w:w="7805" w:type="dxa"/>
            <w:vAlign w:val="center"/>
          </w:tcPr>
          <w:p w14:paraId="40487CBF" w14:textId="77777777" w:rsidR="00F5310A" w:rsidRPr="005F00C5" w:rsidRDefault="006834DE" w:rsidP="005F00C5">
            <w:pPr>
              <w:ind w:right="60"/>
              <w:rPr>
                <w:rFonts w:eastAsia="Times New Roman"/>
                <w:sz w:val="24"/>
                <w:szCs w:val="24"/>
              </w:rPr>
            </w:pPr>
            <w:r w:rsidRPr="005F00C5">
              <w:rPr>
                <w:rFonts w:eastAsia="Times New Roman"/>
                <w:sz w:val="24"/>
                <w:szCs w:val="24"/>
              </w:rPr>
              <w:t>16. Acompaña a algún pariente si sabe que está solo.</w:t>
            </w:r>
          </w:p>
        </w:tc>
        <w:tc>
          <w:tcPr>
            <w:tcW w:w="1599" w:type="dxa"/>
            <w:vAlign w:val="center"/>
          </w:tcPr>
          <w:p w14:paraId="37E69377"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.550</w:t>
            </w:r>
          </w:p>
        </w:tc>
      </w:tr>
      <w:tr w:rsidR="00F5310A" w:rsidRPr="005F00C5" w14:paraId="22C14129" w14:textId="77777777">
        <w:tc>
          <w:tcPr>
            <w:tcW w:w="7805" w:type="dxa"/>
            <w:vAlign w:val="center"/>
          </w:tcPr>
          <w:p w14:paraId="4AB790A3" w14:textId="77777777" w:rsidR="00F5310A" w:rsidRPr="005F00C5" w:rsidRDefault="006834DE" w:rsidP="005F00C5">
            <w:pPr>
              <w:ind w:right="60"/>
              <w:rPr>
                <w:rFonts w:eastAsia="Times New Roman"/>
                <w:sz w:val="24"/>
                <w:szCs w:val="24"/>
              </w:rPr>
            </w:pPr>
            <w:r w:rsidRPr="005F00C5">
              <w:rPr>
                <w:rFonts w:eastAsia="Times New Roman"/>
                <w:sz w:val="24"/>
                <w:szCs w:val="24"/>
              </w:rPr>
              <w:t>17. Intenta hacer reír a alguien que está triste.</w:t>
            </w:r>
          </w:p>
        </w:tc>
        <w:tc>
          <w:tcPr>
            <w:tcW w:w="1599" w:type="dxa"/>
            <w:vAlign w:val="center"/>
          </w:tcPr>
          <w:p w14:paraId="7F34AC41"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.490</w:t>
            </w:r>
          </w:p>
        </w:tc>
      </w:tr>
      <w:tr w:rsidR="00F5310A" w:rsidRPr="005F00C5" w14:paraId="1DDEC272" w14:textId="77777777">
        <w:tc>
          <w:tcPr>
            <w:tcW w:w="7805" w:type="dxa"/>
            <w:vAlign w:val="center"/>
          </w:tcPr>
          <w:p w14:paraId="6AED8BFF" w14:textId="77777777" w:rsidR="00F5310A" w:rsidRPr="005F00C5" w:rsidRDefault="006834DE" w:rsidP="005F00C5">
            <w:pPr>
              <w:ind w:right="60"/>
              <w:rPr>
                <w:rFonts w:eastAsia="Times New Roman"/>
                <w:sz w:val="24"/>
                <w:szCs w:val="24"/>
              </w:rPr>
            </w:pPr>
            <w:r w:rsidRPr="005F00C5">
              <w:rPr>
                <w:rFonts w:eastAsia="Times New Roman"/>
                <w:sz w:val="24"/>
                <w:szCs w:val="24"/>
              </w:rPr>
              <w:t>18. Apoya la propuesta que haya tenido alguien en el trabajo o en la casa, y lo incentiva.</w:t>
            </w:r>
          </w:p>
        </w:tc>
        <w:tc>
          <w:tcPr>
            <w:tcW w:w="1599" w:type="dxa"/>
            <w:vAlign w:val="center"/>
          </w:tcPr>
          <w:p w14:paraId="3620A821"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.669</w:t>
            </w:r>
          </w:p>
        </w:tc>
      </w:tr>
      <w:tr w:rsidR="00F5310A" w:rsidRPr="005F00C5" w14:paraId="0B984FB4" w14:textId="77777777">
        <w:tc>
          <w:tcPr>
            <w:tcW w:w="7805" w:type="dxa"/>
            <w:vAlign w:val="center"/>
          </w:tcPr>
          <w:p w14:paraId="05D65BB2" w14:textId="77777777" w:rsidR="00F5310A" w:rsidRPr="005F00C5" w:rsidRDefault="006834DE" w:rsidP="005F00C5">
            <w:pPr>
              <w:ind w:right="60"/>
              <w:rPr>
                <w:rFonts w:eastAsia="Times New Roman"/>
                <w:sz w:val="24"/>
                <w:szCs w:val="24"/>
              </w:rPr>
            </w:pPr>
            <w:r w:rsidRPr="005F00C5">
              <w:rPr>
                <w:rFonts w:eastAsia="Times New Roman"/>
                <w:sz w:val="24"/>
                <w:szCs w:val="24"/>
              </w:rPr>
              <w:t>19. Interactúa con los vecinos nuevos.</w:t>
            </w:r>
          </w:p>
        </w:tc>
        <w:tc>
          <w:tcPr>
            <w:tcW w:w="1599" w:type="dxa"/>
            <w:vAlign w:val="center"/>
          </w:tcPr>
          <w:p w14:paraId="0B886BB2"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.441</w:t>
            </w:r>
          </w:p>
        </w:tc>
      </w:tr>
      <w:tr w:rsidR="00F5310A" w:rsidRPr="005F00C5" w14:paraId="1507D444" w14:textId="77777777">
        <w:tc>
          <w:tcPr>
            <w:tcW w:w="7805" w:type="dxa"/>
            <w:vAlign w:val="center"/>
          </w:tcPr>
          <w:p w14:paraId="6D365D2B" w14:textId="77777777" w:rsidR="00F5310A" w:rsidRPr="005F00C5" w:rsidRDefault="006834DE" w:rsidP="005F00C5">
            <w:pPr>
              <w:ind w:right="60"/>
              <w:rPr>
                <w:rFonts w:eastAsia="Times New Roman"/>
                <w:sz w:val="24"/>
                <w:szCs w:val="24"/>
              </w:rPr>
            </w:pPr>
            <w:r w:rsidRPr="005F00C5">
              <w:rPr>
                <w:rFonts w:eastAsia="Times New Roman"/>
                <w:sz w:val="24"/>
                <w:szCs w:val="24"/>
              </w:rPr>
              <w:t>20. Comparte sus pertenencias.</w:t>
            </w:r>
          </w:p>
        </w:tc>
        <w:tc>
          <w:tcPr>
            <w:tcW w:w="1599" w:type="dxa"/>
            <w:vAlign w:val="center"/>
          </w:tcPr>
          <w:p w14:paraId="59A11DFA"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.440</w:t>
            </w:r>
          </w:p>
        </w:tc>
      </w:tr>
      <w:tr w:rsidR="00F5310A" w:rsidRPr="005F00C5" w14:paraId="4634F54D" w14:textId="77777777">
        <w:tc>
          <w:tcPr>
            <w:tcW w:w="7805" w:type="dxa"/>
            <w:vAlign w:val="center"/>
          </w:tcPr>
          <w:p w14:paraId="68670360" w14:textId="77777777" w:rsidR="00F5310A" w:rsidRPr="005F00C5" w:rsidRDefault="006834DE" w:rsidP="005F00C5">
            <w:pPr>
              <w:ind w:right="60"/>
              <w:rPr>
                <w:rFonts w:eastAsia="Times New Roman"/>
                <w:sz w:val="24"/>
                <w:szCs w:val="24"/>
              </w:rPr>
            </w:pPr>
            <w:r w:rsidRPr="005F00C5">
              <w:rPr>
                <w:rFonts w:eastAsia="Times New Roman"/>
                <w:sz w:val="24"/>
                <w:szCs w:val="24"/>
              </w:rPr>
              <w:t>21. Pone su conocimiento y capacidades a disposición de otros.</w:t>
            </w:r>
          </w:p>
        </w:tc>
        <w:tc>
          <w:tcPr>
            <w:tcW w:w="1599" w:type="dxa"/>
            <w:vAlign w:val="center"/>
          </w:tcPr>
          <w:p w14:paraId="52F96F70"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.520</w:t>
            </w:r>
          </w:p>
        </w:tc>
      </w:tr>
      <w:tr w:rsidR="00F5310A" w:rsidRPr="005F00C5" w14:paraId="3D678EC7" w14:textId="77777777">
        <w:tc>
          <w:tcPr>
            <w:tcW w:w="7805" w:type="dxa"/>
            <w:vAlign w:val="center"/>
          </w:tcPr>
          <w:p w14:paraId="78B36E1A" w14:textId="77777777" w:rsidR="00F5310A" w:rsidRPr="005F00C5" w:rsidRDefault="006834DE" w:rsidP="005F00C5">
            <w:pPr>
              <w:ind w:right="60"/>
              <w:rPr>
                <w:rFonts w:eastAsia="Times New Roman"/>
                <w:sz w:val="24"/>
                <w:szCs w:val="24"/>
              </w:rPr>
            </w:pPr>
            <w:r w:rsidRPr="005F00C5">
              <w:rPr>
                <w:rFonts w:eastAsia="Times New Roman"/>
                <w:sz w:val="24"/>
                <w:szCs w:val="24"/>
              </w:rPr>
              <w:t>22. Intenta consolar a quienes están tristes.</w:t>
            </w:r>
          </w:p>
        </w:tc>
        <w:tc>
          <w:tcPr>
            <w:tcW w:w="1599" w:type="dxa"/>
            <w:vAlign w:val="center"/>
          </w:tcPr>
          <w:p w14:paraId="1693C133"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.637</w:t>
            </w:r>
          </w:p>
        </w:tc>
      </w:tr>
      <w:tr w:rsidR="00F5310A" w:rsidRPr="005F00C5" w14:paraId="46FA125F" w14:textId="77777777">
        <w:tc>
          <w:tcPr>
            <w:tcW w:w="7805" w:type="dxa"/>
            <w:vAlign w:val="center"/>
          </w:tcPr>
          <w:p w14:paraId="48DD4C8C" w14:textId="77777777" w:rsidR="00F5310A" w:rsidRPr="005F00C5" w:rsidRDefault="006834DE" w:rsidP="005F00C5">
            <w:pPr>
              <w:ind w:right="60"/>
              <w:rPr>
                <w:rFonts w:eastAsia="Times New Roman"/>
                <w:sz w:val="24"/>
                <w:szCs w:val="24"/>
              </w:rPr>
            </w:pPr>
            <w:r w:rsidRPr="005F00C5">
              <w:rPr>
                <w:rFonts w:eastAsia="Times New Roman"/>
                <w:sz w:val="24"/>
                <w:szCs w:val="24"/>
              </w:rPr>
              <w:t>23. Presta dinero u otras cosas valiosas.</w:t>
            </w:r>
          </w:p>
        </w:tc>
        <w:tc>
          <w:tcPr>
            <w:tcW w:w="1599" w:type="dxa"/>
            <w:vAlign w:val="center"/>
          </w:tcPr>
          <w:p w14:paraId="6CCE720B"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.469</w:t>
            </w:r>
          </w:p>
        </w:tc>
      </w:tr>
      <w:tr w:rsidR="00F5310A" w:rsidRPr="005F00C5" w14:paraId="33657A7B" w14:textId="77777777">
        <w:tc>
          <w:tcPr>
            <w:tcW w:w="7805" w:type="dxa"/>
            <w:vAlign w:val="center"/>
          </w:tcPr>
          <w:p w14:paraId="029FA274" w14:textId="77777777" w:rsidR="00F5310A" w:rsidRPr="005F00C5" w:rsidRDefault="006834DE" w:rsidP="005F00C5">
            <w:pPr>
              <w:ind w:right="60"/>
              <w:rPr>
                <w:rFonts w:eastAsia="Times New Roman"/>
                <w:sz w:val="24"/>
                <w:szCs w:val="24"/>
              </w:rPr>
            </w:pPr>
            <w:r w:rsidRPr="005F00C5">
              <w:rPr>
                <w:rFonts w:eastAsia="Times New Roman"/>
                <w:sz w:val="24"/>
                <w:szCs w:val="24"/>
              </w:rPr>
              <w:t>24. Hace cumplidos a las personas que lo rodean.</w:t>
            </w:r>
          </w:p>
        </w:tc>
        <w:tc>
          <w:tcPr>
            <w:tcW w:w="1599" w:type="dxa"/>
            <w:vAlign w:val="center"/>
          </w:tcPr>
          <w:p w14:paraId="4127EABF" w14:textId="77777777" w:rsidR="00F5310A" w:rsidRPr="005F00C5" w:rsidRDefault="006834DE" w:rsidP="005F00C5">
            <w:pPr>
              <w:ind w:left="60" w:right="60"/>
              <w:jc w:val="center"/>
              <w:rPr>
                <w:rFonts w:eastAsia="Times New Roman"/>
                <w:sz w:val="24"/>
                <w:szCs w:val="24"/>
              </w:rPr>
            </w:pPr>
            <w:r w:rsidRPr="005F00C5">
              <w:rPr>
                <w:rFonts w:eastAsia="Times New Roman"/>
                <w:sz w:val="24"/>
                <w:szCs w:val="24"/>
              </w:rPr>
              <w:t>.552</w:t>
            </w:r>
          </w:p>
        </w:tc>
      </w:tr>
    </w:tbl>
    <w:p w14:paraId="57188A0A" w14:textId="77777777" w:rsidR="00F5310A" w:rsidRPr="005F00C5" w:rsidRDefault="00F5310A" w:rsidP="005F00C5">
      <w:pPr>
        <w:spacing w:line="240" w:lineRule="auto"/>
        <w:rPr>
          <w:rFonts w:eastAsia="Times New Roman"/>
          <w:sz w:val="24"/>
          <w:szCs w:val="24"/>
        </w:rPr>
      </w:pPr>
    </w:p>
    <w:p w14:paraId="1D9A609C" w14:textId="77777777" w:rsidR="00863614" w:rsidRDefault="00863614" w:rsidP="005F00C5">
      <w:pPr>
        <w:spacing w:line="240" w:lineRule="auto"/>
        <w:ind w:firstLine="720"/>
        <w:rPr>
          <w:rFonts w:eastAsia="Times New Roman"/>
          <w:sz w:val="24"/>
          <w:szCs w:val="24"/>
        </w:rPr>
      </w:pPr>
    </w:p>
    <w:p w14:paraId="637474CD" w14:textId="238E1A79"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cuanto a la confiabilidad, se obtuvo un </w:t>
      </w:r>
      <w:r w:rsidRPr="005F00C5">
        <w:rPr>
          <w:rFonts w:eastAsia="Times New Roman"/>
          <w:i/>
          <w:sz w:val="24"/>
          <w:szCs w:val="24"/>
        </w:rPr>
        <w:t>Alpha</w:t>
      </w:r>
      <w:r w:rsidRPr="005F00C5">
        <w:rPr>
          <w:rFonts w:eastAsia="Times New Roman"/>
          <w:sz w:val="24"/>
          <w:szCs w:val="24"/>
        </w:rPr>
        <w:t xml:space="preserve"> de Cronbach de .88, para la versión preliminar de 23 elementos. </w:t>
      </w:r>
    </w:p>
    <w:p w14:paraId="2DEF914A" w14:textId="77777777" w:rsidR="00863614" w:rsidRDefault="00863614" w:rsidP="005F00C5">
      <w:pPr>
        <w:spacing w:line="240" w:lineRule="auto"/>
        <w:jc w:val="both"/>
        <w:rPr>
          <w:rFonts w:eastAsia="Times New Roman"/>
          <w:b/>
          <w:sz w:val="24"/>
          <w:szCs w:val="24"/>
        </w:rPr>
      </w:pPr>
    </w:p>
    <w:p w14:paraId="05B1CE25" w14:textId="4679138B"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Análisis Factorial Confirmatorio y Fiabilidad Compuesta</w:t>
      </w:r>
    </w:p>
    <w:p w14:paraId="113E039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Para corroborar si la estructura observada en el AFE podía confirmarse y sumar una evidencia de validez interna de constructo, se llevó a cabo un AFC. Los ítems con saturaciones inferiores a .40 fueron eliminados con la finalidad de obtener un modelo más parsimonioso. De este modo, se descartaron los ítems 5, 13, 14, 19 y 20, quedando una versión definitiva compuesta por 18 ítems (ver Figura 2). Los índices de ajuste estimados de esta versión fueron adecuados (ver Tabla 4).</w:t>
      </w:r>
    </w:p>
    <w:p w14:paraId="131D4AEC"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El índice de Fiabilidad Compuesta fue de .91. La Variancia Media Extractada, fue del 36%.</w:t>
      </w:r>
    </w:p>
    <w:p w14:paraId="65CFEBA4" w14:textId="77777777" w:rsidR="00F5310A" w:rsidRPr="005F00C5" w:rsidRDefault="006834DE" w:rsidP="005F00C5">
      <w:pPr>
        <w:spacing w:line="240" w:lineRule="auto"/>
        <w:rPr>
          <w:rFonts w:eastAsia="Times New Roman"/>
          <w:sz w:val="24"/>
          <w:szCs w:val="24"/>
        </w:rPr>
      </w:pPr>
      <w:r w:rsidRPr="005F00C5">
        <w:rPr>
          <w:noProof/>
          <w:sz w:val="24"/>
          <w:szCs w:val="24"/>
        </w:rPr>
        <w:lastRenderedPageBreak/>
        <w:drawing>
          <wp:anchor distT="0" distB="0" distL="114300" distR="114300" simplePos="0" relativeHeight="251658240" behindDoc="0" locked="0" layoutInCell="1" hidden="0" allowOverlap="1" wp14:anchorId="706D9CCD" wp14:editId="38256008">
            <wp:simplePos x="0" y="0"/>
            <wp:positionH relativeFrom="column">
              <wp:posOffset>1343040</wp:posOffset>
            </wp:positionH>
            <wp:positionV relativeFrom="paragraph">
              <wp:posOffset>-4104</wp:posOffset>
            </wp:positionV>
            <wp:extent cx="3274828" cy="4414257"/>
            <wp:effectExtent l="0" t="0" r="0" b="0"/>
            <wp:wrapTopAndBottom distT="0" dist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274828" cy="4414257"/>
                    </a:xfrm>
                    <a:prstGeom prst="rect">
                      <a:avLst/>
                    </a:prstGeom>
                    <a:ln/>
                  </pic:spPr>
                </pic:pic>
              </a:graphicData>
            </a:graphic>
          </wp:anchor>
        </w:drawing>
      </w:r>
    </w:p>
    <w:p w14:paraId="748FDD59" w14:textId="77777777" w:rsidR="00F5310A" w:rsidRPr="005F00C5" w:rsidRDefault="006834DE" w:rsidP="005F00C5">
      <w:pPr>
        <w:spacing w:line="240" w:lineRule="auto"/>
        <w:rPr>
          <w:rFonts w:eastAsia="Times New Roman"/>
          <w:sz w:val="24"/>
          <w:szCs w:val="24"/>
        </w:rPr>
      </w:pPr>
      <w:r w:rsidRPr="005F00C5">
        <w:rPr>
          <w:rFonts w:eastAsia="Times New Roman"/>
          <w:i/>
          <w:sz w:val="24"/>
          <w:szCs w:val="24"/>
        </w:rPr>
        <w:t>Figura 2</w:t>
      </w:r>
      <w:r w:rsidRPr="005F00C5">
        <w:rPr>
          <w:rFonts w:eastAsia="Times New Roman"/>
          <w:sz w:val="24"/>
          <w:szCs w:val="24"/>
        </w:rPr>
        <w:t>. Estructura factorial versión final de la escala</w:t>
      </w:r>
    </w:p>
    <w:p w14:paraId="4E2B9951" w14:textId="77777777" w:rsidR="00F5310A" w:rsidRPr="005F00C5" w:rsidRDefault="00F5310A" w:rsidP="005F00C5">
      <w:pPr>
        <w:spacing w:line="240" w:lineRule="auto"/>
        <w:rPr>
          <w:sz w:val="24"/>
          <w:szCs w:val="24"/>
        </w:rPr>
      </w:pPr>
    </w:p>
    <w:p w14:paraId="1E80F54E" w14:textId="77777777" w:rsidR="00863614" w:rsidRDefault="00863614" w:rsidP="005F00C5">
      <w:pPr>
        <w:spacing w:line="240" w:lineRule="auto"/>
        <w:rPr>
          <w:rFonts w:eastAsia="Times New Roman"/>
          <w:sz w:val="24"/>
          <w:szCs w:val="24"/>
        </w:rPr>
      </w:pPr>
    </w:p>
    <w:p w14:paraId="79A5872C" w14:textId="5AA59CE5" w:rsidR="00F5310A" w:rsidRPr="005F00C5" w:rsidRDefault="006834DE" w:rsidP="005F00C5">
      <w:pPr>
        <w:spacing w:line="240" w:lineRule="auto"/>
        <w:rPr>
          <w:rFonts w:eastAsia="Times New Roman"/>
          <w:sz w:val="24"/>
          <w:szCs w:val="24"/>
        </w:rPr>
      </w:pPr>
      <w:r w:rsidRPr="005F00C5">
        <w:rPr>
          <w:rFonts w:eastAsia="Times New Roman"/>
          <w:sz w:val="24"/>
          <w:szCs w:val="24"/>
        </w:rPr>
        <w:t>Tabla 4.</w:t>
      </w:r>
    </w:p>
    <w:p w14:paraId="5E3F9F84" w14:textId="77777777" w:rsidR="00F5310A" w:rsidRPr="005F00C5" w:rsidRDefault="006834DE" w:rsidP="005F00C5">
      <w:pPr>
        <w:spacing w:line="240" w:lineRule="auto"/>
        <w:rPr>
          <w:rFonts w:eastAsia="Times New Roman"/>
          <w:i/>
          <w:sz w:val="24"/>
          <w:szCs w:val="24"/>
        </w:rPr>
      </w:pPr>
      <w:r w:rsidRPr="005F00C5">
        <w:rPr>
          <w:rFonts w:eastAsia="Times New Roman"/>
          <w:i/>
          <w:sz w:val="24"/>
          <w:szCs w:val="24"/>
        </w:rPr>
        <w:t>Índices de ajuste para el modelo unifactorial de la escala de modelado parental de la conducta prosocial</w:t>
      </w:r>
    </w:p>
    <w:p w14:paraId="49D76099" w14:textId="77777777" w:rsidR="00F5310A" w:rsidRPr="005F00C5" w:rsidRDefault="00F5310A" w:rsidP="005F00C5">
      <w:pPr>
        <w:spacing w:line="240" w:lineRule="auto"/>
        <w:rPr>
          <w:rFonts w:eastAsia="Times New Roman"/>
          <w:sz w:val="24"/>
          <w:szCs w:val="24"/>
        </w:rPr>
      </w:pPr>
    </w:p>
    <w:tbl>
      <w:tblPr>
        <w:tblStyle w:val="a7"/>
        <w:tblW w:w="940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65"/>
        <w:gridCol w:w="1130"/>
        <w:gridCol w:w="1456"/>
        <w:gridCol w:w="1106"/>
        <w:gridCol w:w="967"/>
        <w:gridCol w:w="2880"/>
      </w:tblGrid>
      <w:tr w:rsidR="00F5310A" w:rsidRPr="005F00C5" w14:paraId="606A6562" w14:textId="77777777">
        <w:tc>
          <w:tcPr>
            <w:tcW w:w="9404" w:type="dxa"/>
            <w:gridSpan w:val="6"/>
            <w:tcBorders>
              <w:top w:val="single" w:sz="4" w:space="0" w:color="000000"/>
              <w:bottom w:val="single" w:sz="4" w:space="0" w:color="000000"/>
            </w:tcBorders>
            <w:vAlign w:val="center"/>
          </w:tcPr>
          <w:p w14:paraId="66A198A8" w14:textId="77777777" w:rsidR="00F5310A" w:rsidRPr="005F00C5" w:rsidRDefault="006834DE" w:rsidP="005F00C5">
            <w:pPr>
              <w:jc w:val="center"/>
              <w:rPr>
                <w:rFonts w:eastAsia="Times New Roman"/>
                <w:i/>
                <w:sz w:val="24"/>
                <w:szCs w:val="24"/>
              </w:rPr>
            </w:pPr>
            <w:r w:rsidRPr="005F00C5">
              <w:rPr>
                <w:rFonts w:eastAsia="Times New Roman"/>
                <w:i/>
                <w:sz w:val="24"/>
                <w:szCs w:val="24"/>
              </w:rPr>
              <w:t>Índices de ajuste</w:t>
            </w:r>
          </w:p>
        </w:tc>
      </w:tr>
      <w:tr w:rsidR="00F5310A" w:rsidRPr="005F00C5" w14:paraId="6EA8308A" w14:textId="77777777">
        <w:tc>
          <w:tcPr>
            <w:tcW w:w="1865" w:type="dxa"/>
            <w:tcBorders>
              <w:top w:val="single" w:sz="4" w:space="0" w:color="000000"/>
            </w:tcBorders>
            <w:vAlign w:val="center"/>
          </w:tcPr>
          <w:p w14:paraId="6CC04035"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X2 / gl</w:t>
            </w:r>
          </w:p>
        </w:tc>
        <w:tc>
          <w:tcPr>
            <w:tcW w:w="1130" w:type="dxa"/>
            <w:tcBorders>
              <w:top w:val="single" w:sz="4" w:space="0" w:color="000000"/>
            </w:tcBorders>
            <w:vAlign w:val="center"/>
          </w:tcPr>
          <w:p w14:paraId="266C28C4"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NFI</w:t>
            </w:r>
          </w:p>
        </w:tc>
        <w:tc>
          <w:tcPr>
            <w:tcW w:w="1456" w:type="dxa"/>
            <w:tcBorders>
              <w:top w:val="single" w:sz="4" w:space="0" w:color="000000"/>
            </w:tcBorders>
            <w:vAlign w:val="center"/>
          </w:tcPr>
          <w:p w14:paraId="1E64B641"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NNFI</w:t>
            </w:r>
          </w:p>
        </w:tc>
        <w:tc>
          <w:tcPr>
            <w:tcW w:w="1106" w:type="dxa"/>
            <w:tcBorders>
              <w:top w:val="single" w:sz="4" w:space="0" w:color="000000"/>
            </w:tcBorders>
            <w:vAlign w:val="center"/>
          </w:tcPr>
          <w:p w14:paraId="18B0A74B"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CFI</w:t>
            </w:r>
          </w:p>
        </w:tc>
        <w:tc>
          <w:tcPr>
            <w:tcW w:w="967" w:type="dxa"/>
            <w:tcBorders>
              <w:top w:val="single" w:sz="4" w:space="0" w:color="000000"/>
            </w:tcBorders>
            <w:vAlign w:val="center"/>
          </w:tcPr>
          <w:p w14:paraId="4C0EAD41"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IFI</w:t>
            </w:r>
          </w:p>
        </w:tc>
        <w:tc>
          <w:tcPr>
            <w:tcW w:w="2880" w:type="dxa"/>
            <w:tcBorders>
              <w:top w:val="single" w:sz="4" w:space="0" w:color="000000"/>
            </w:tcBorders>
            <w:vAlign w:val="center"/>
          </w:tcPr>
          <w:p w14:paraId="6A197B9D"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RMSEA [IC]</w:t>
            </w:r>
          </w:p>
        </w:tc>
      </w:tr>
      <w:tr w:rsidR="00F5310A" w:rsidRPr="005F00C5" w14:paraId="70650CF4" w14:textId="77777777">
        <w:tc>
          <w:tcPr>
            <w:tcW w:w="1865" w:type="dxa"/>
            <w:vAlign w:val="center"/>
          </w:tcPr>
          <w:p w14:paraId="455B1DA9"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2.49***</w:t>
            </w:r>
          </w:p>
        </w:tc>
        <w:tc>
          <w:tcPr>
            <w:tcW w:w="1130" w:type="dxa"/>
            <w:vAlign w:val="center"/>
          </w:tcPr>
          <w:p w14:paraId="538DBC3A"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.93</w:t>
            </w:r>
          </w:p>
        </w:tc>
        <w:tc>
          <w:tcPr>
            <w:tcW w:w="1456" w:type="dxa"/>
            <w:vAlign w:val="center"/>
          </w:tcPr>
          <w:p w14:paraId="7F7AE31E"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.95</w:t>
            </w:r>
          </w:p>
        </w:tc>
        <w:tc>
          <w:tcPr>
            <w:tcW w:w="1106" w:type="dxa"/>
            <w:vAlign w:val="center"/>
          </w:tcPr>
          <w:p w14:paraId="2868053D"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.96</w:t>
            </w:r>
          </w:p>
        </w:tc>
        <w:tc>
          <w:tcPr>
            <w:tcW w:w="967" w:type="dxa"/>
            <w:vAlign w:val="center"/>
          </w:tcPr>
          <w:p w14:paraId="399DBB12"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.96</w:t>
            </w:r>
          </w:p>
        </w:tc>
        <w:tc>
          <w:tcPr>
            <w:tcW w:w="2880" w:type="dxa"/>
            <w:vAlign w:val="center"/>
          </w:tcPr>
          <w:p w14:paraId="731E6712"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.08 [.07 - .09]</w:t>
            </w:r>
          </w:p>
        </w:tc>
      </w:tr>
    </w:tbl>
    <w:p w14:paraId="6FAEF0BD"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w:t>
      </w:r>
      <w:r w:rsidRPr="005F00C5">
        <w:rPr>
          <w:rFonts w:eastAsia="Times New Roman"/>
          <w:i/>
          <w:sz w:val="24"/>
          <w:szCs w:val="24"/>
        </w:rPr>
        <w:t xml:space="preserve">p </w:t>
      </w:r>
      <w:r w:rsidRPr="005F00C5">
        <w:rPr>
          <w:rFonts w:eastAsia="Times New Roman"/>
          <w:sz w:val="24"/>
          <w:szCs w:val="24"/>
        </w:rPr>
        <w:t>&lt; .01.</w:t>
      </w:r>
    </w:p>
    <w:p w14:paraId="05D565FD" w14:textId="77777777" w:rsidR="00863614" w:rsidRDefault="00863614" w:rsidP="005F00C5">
      <w:pPr>
        <w:spacing w:line="240" w:lineRule="auto"/>
        <w:rPr>
          <w:rFonts w:eastAsia="Times New Roman"/>
          <w:b/>
          <w:sz w:val="24"/>
          <w:szCs w:val="24"/>
        </w:rPr>
      </w:pPr>
    </w:p>
    <w:p w14:paraId="78DBF54D" w14:textId="77777777" w:rsidR="00863614" w:rsidRDefault="00863614" w:rsidP="005F00C5">
      <w:pPr>
        <w:spacing w:line="240" w:lineRule="auto"/>
        <w:rPr>
          <w:rFonts w:eastAsia="Times New Roman"/>
          <w:b/>
          <w:sz w:val="24"/>
          <w:szCs w:val="24"/>
        </w:rPr>
      </w:pPr>
    </w:p>
    <w:p w14:paraId="2556657E" w14:textId="66B640AC" w:rsidR="00F5310A" w:rsidRPr="005F00C5" w:rsidRDefault="006834DE" w:rsidP="005F00C5">
      <w:pPr>
        <w:spacing w:line="240" w:lineRule="auto"/>
        <w:rPr>
          <w:rFonts w:eastAsia="Times New Roman"/>
          <w:b/>
          <w:sz w:val="24"/>
          <w:szCs w:val="24"/>
        </w:rPr>
      </w:pPr>
      <w:r w:rsidRPr="005F00C5">
        <w:rPr>
          <w:rFonts w:eastAsia="Times New Roman"/>
          <w:b/>
          <w:sz w:val="24"/>
          <w:szCs w:val="24"/>
        </w:rPr>
        <w:t>Evidencia de validez de constructo concurrente</w:t>
      </w:r>
    </w:p>
    <w:p w14:paraId="7E805CB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Se realizó una correlación </w:t>
      </w:r>
      <w:r w:rsidRPr="005F00C5">
        <w:rPr>
          <w:rFonts w:eastAsia="Times New Roman"/>
          <w:i/>
          <w:sz w:val="24"/>
          <w:szCs w:val="24"/>
        </w:rPr>
        <w:t>r</w:t>
      </w:r>
      <w:r w:rsidRPr="005F00C5">
        <w:rPr>
          <w:rFonts w:eastAsia="Times New Roman"/>
          <w:sz w:val="24"/>
          <w:szCs w:val="24"/>
        </w:rPr>
        <w:t xml:space="preserve"> de Pearson entre el instrumento desarrollado en el presente estudio y la Escala de Conducta Prosocial para adolescentes, con el objetivo de aportar una evidencia de validez externa de constructo concurrente. Los resultados indicaron una correlación positiva y significativa entre ambos constructos (</w:t>
      </w:r>
      <w:r w:rsidRPr="005F00C5">
        <w:rPr>
          <w:rFonts w:eastAsia="Times New Roman"/>
          <w:i/>
          <w:sz w:val="24"/>
          <w:szCs w:val="24"/>
        </w:rPr>
        <w:t xml:space="preserve">r = </w:t>
      </w:r>
      <w:r w:rsidRPr="005F00C5">
        <w:rPr>
          <w:rFonts w:eastAsia="Times New Roman"/>
          <w:sz w:val="24"/>
          <w:szCs w:val="24"/>
        </w:rPr>
        <w:t xml:space="preserve">.420; </w:t>
      </w:r>
      <w:r w:rsidRPr="005F00C5">
        <w:rPr>
          <w:rFonts w:eastAsia="Times New Roman"/>
          <w:i/>
          <w:sz w:val="24"/>
          <w:szCs w:val="24"/>
        </w:rPr>
        <w:t xml:space="preserve">p </w:t>
      </w:r>
      <w:r w:rsidRPr="005F00C5">
        <w:rPr>
          <w:rFonts w:eastAsia="Times New Roman"/>
          <w:sz w:val="24"/>
          <w:szCs w:val="24"/>
        </w:rPr>
        <w:t>&lt; .000).</w:t>
      </w:r>
    </w:p>
    <w:p w14:paraId="2905C694" w14:textId="77777777" w:rsidR="00863614" w:rsidRDefault="00863614" w:rsidP="005F00C5">
      <w:pPr>
        <w:spacing w:line="240" w:lineRule="auto"/>
        <w:jc w:val="center"/>
        <w:rPr>
          <w:rFonts w:eastAsia="Times New Roman"/>
          <w:b/>
          <w:sz w:val="24"/>
          <w:szCs w:val="24"/>
        </w:rPr>
      </w:pPr>
    </w:p>
    <w:p w14:paraId="1D723020" w14:textId="6E2BA93D" w:rsidR="00F5310A" w:rsidRDefault="006834DE" w:rsidP="005F00C5">
      <w:pPr>
        <w:spacing w:line="240" w:lineRule="auto"/>
        <w:jc w:val="center"/>
        <w:rPr>
          <w:rFonts w:eastAsia="Times New Roman"/>
          <w:b/>
          <w:sz w:val="24"/>
          <w:szCs w:val="24"/>
        </w:rPr>
      </w:pPr>
      <w:r w:rsidRPr="005F00C5">
        <w:rPr>
          <w:rFonts w:eastAsia="Times New Roman"/>
          <w:b/>
          <w:sz w:val="24"/>
          <w:szCs w:val="24"/>
        </w:rPr>
        <w:t>Discusión</w:t>
      </w:r>
    </w:p>
    <w:p w14:paraId="1C087390" w14:textId="77777777" w:rsidR="00FB543D" w:rsidRPr="005F00C5" w:rsidRDefault="00FB543D" w:rsidP="005F00C5">
      <w:pPr>
        <w:spacing w:line="240" w:lineRule="auto"/>
        <w:jc w:val="center"/>
        <w:rPr>
          <w:rFonts w:eastAsia="Times New Roman"/>
          <w:b/>
          <w:sz w:val="24"/>
          <w:szCs w:val="24"/>
        </w:rPr>
      </w:pPr>
    </w:p>
    <w:p w14:paraId="40AD0C7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El principal objetivo de este estudio fue diseñar y estudiar el funcionamiento psicométrico de una prueba que valore la prosocialidad parental percibida por los adolescentes. </w:t>
      </w:r>
    </w:p>
    <w:p w14:paraId="49C4576C"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primer lugar, cuatro ítems fueron modificados a partir de la revisión que realizaron los jueces expertos. En relación al poder discriminativo de los ítems, los resultados mostraron que todos los ítems tienen capacidad discriminativa, concordando con los resultados obtenidos en los índices de homogeneidad corregido.</w:t>
      </w:r>
    </w:p>
    <w:p w14:paraId="0C5A9F6E"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lo que respecta a la estructura factorial de la escala, los resultados encontrados fueron satisfactorios. Todos los ítems saturaron en un único factor. El ítem 10 fue eliminado con el objetivo de obtener una matriz de estructura simple, dado que dicho ítem tenía una saturación menor a .30. Al analizar el contenido del reactivo: “</w:t>
      </w:r>
      <w:r w:rsidRPr="005F00C5">
        <w:rPr>
          <w:rFonts w:eastAsia="Times New Roman"/>
          <w:i/>
          <w:sz w:val="24"/>
          <w:szCs w:val="24"/>
        </w:rPr>
        <w:t>mi padre/madre se lleva bien con los vecinos</w:t>
      </w:r>
      <w:r w:rsidRPr="005F00C5">
        <w:rPr>
          <w:rFonts w:eastAsia="Times New Roman"/>
          <w:sz w:val="24"/>
          <w:szCs w:val="24"/>
        </w:rPr>
        <w:t xml:space="preserve">”, se observa que la expresión utilizada no implica una conducta prosocial específica, pudiendo vincularse también a factores de personalidad. </w:t>
      </w:r>
    </w:p>
    <w:p w14:paraId="0BA3069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Posteriormente, la estructura unifactorial de la prueba fue confirmada en la segunda sub muestra, obteniendo una versión más parsimoniosa y con un ajuste satisfactorio del modelo propuesto. En esta instancia, se conservaron los ítems que presentaron una saturación superior a .40, eliminándose, de este modo, cinco ítems. Al analizar el contenido de dichos reactivos, se observó que tres de éstos hacen referencia a la relación de las figuras parentales con sus vecinos. Es posible que en ciudades grandes como lo es la ciudad de Córdoba, las referencias a conductas de ayuda a vecinos no sean tan usuales como en las ciudades o localidades pequeñas. </w:t>
      </w:r>
    </w:p>
    <w:p w14:paraId="0840C193"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cuanto a la variancia total explicada, si bien la misma aumentó en la versión puesta a prueba a través del </w:t>
      </w:r>
      <w:proofErr w:type="gramStart"/>
      <w:r w:rsidRPr="005F00C5">
        <w:rPr>
          <w:rFonts w:eastAsia="Times New Roman"/>
          <w:sz w:val="24"/>
          <w:szCs w:val="24"/>
        </w:rPr>
        <w:t>AFC  ̶</w:t>
      </w:r>
      <w:proofErr w:type="gramEnd"/>
      <w:r w:rsidRPr="005F00C5">
        <w:rPr>
          <w:rFonts w:eastAsia="Times New Roman"/>
          <w:sz w:val="24"/>
          <w:szCs w:val="24"/>
        </w:rPr>
        <w:t xml:space="preserve">  al analizar su análogo a través de la Variancia Media Extractada  ̶  todavía se considera un tanto baja, ya que debería aproximarse a un valor cercano al 40 %. Probablemente estos resultados pongan de manifiesto la complejidad del constructo evaluado y por ende de su operacionalización, por lo cual, a pesar de esta limitación y en función de los demás resultados obtenidos, este instrumento se considera un avance en la evaluación de este constructo.</w:t>
      </w:r>
    </w:p>
    <w:p w14:paraId="374EDB67"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Con respecto a los resultados observados en cuanto a la estructura unidimensional subyacente al conjunto de reactivos, se hipotetiza que, aunque existen comportamientos prosociales claramente diferentes, los distintos comportamientos de ayuda en realidad apuntan a una misma actitud de solidaridad, preocupación por el otro y una tendencia desinteresada por el bienestar común. Dicha </w:t>
      </w:r>
      <w:proofErr w:type="spellStart"/>
      <w:r w:rsidRPr="005F00C5">
        <w:rPr>
          <w:rFonts w:eastAsia="Times New Roman"/>
          <w:sz w:val="24"/>
          <w:szCs w:val="24"/>
        </w:rPr>
        <w:t>unidimensionalidad</w:t>
      </w:r>
      <w:proofErr w:type="spellEnd"/>
      <w:r w:rsidRPr="005F00C5">
        <w:rPr>
          <w:rFonts w:eastAsia="Times New Roman"/>
          <w:sz w:val="24"/>
          <w:szCs w:val="24"/>
        </w:rPr>
        <w:t xml:space="preserve"> podría deberse a la alta correlación que existe entre las diferentes conductas prosociales, tal como ha sido documentado en estudios anteriores (ver Balabanian &amp; Lemos, 2018; Caprara &amp; Pastorelli, 1993; Vargas Rubilar, Lemos, &amp; Balabanian, 2019). </w:t>
      </w:r>
    </w:p>
    <w:p w14:paraId="6743BE54"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lo que respecta a la confiabilidad del instrumento, si bien el coeficiente </w:t>
      </w:r>
      <w:r w:rsidRPr="005F00C5">
        <w:rPr>
          <w:rFonts w:eastAsia="Times New Roman"/>
          <w:i/>
          <w:sz w:val="24"/>
          <w:szCs w:val="24"/>
        </w:rPr>
        <w:t>alpha</w:t>
      </w:r>
      <w:r w:rsidRPr="005F00C5">
        <w:rPr>
          <w:rFonts w:eastAsia="Times New Roman"/>
          <w:sz w:val="24"/>
          <w:szCs w:val="24"/>
        </w:rPr>
        <w:t xml:space="preserve"> de Cronbach de la primera versión de la escala ya había resultado adecuado (Campo-Arias &amp; Oviedo, 2008), el análisis de la fiabilidad compuesta de la versión definitiva mostró un resultado altamente satisfactorio (</w:t>
      </w:r>
      <w:proofErr w:type="spellStart"/>
      <w:r w:rsidRPr="005F00C5">
        <w:rPr>
          <w:rFonts w:eastAsia="Times New Roman"/>
          <w:sz w:val="24"/>
          <w:szCs w:val="24"/>
        </w:rPr>
        <w:t>Hair</w:t>
      </w:r>
      <w:proofErr w:type="spellEnd"/>
      <w:r w:rsidRPr="005F00C5">
        <w:rPr>
          <w:rFonts w:eastAsia="Times New Roman"/>
          <w:sz w:val="24"/>
          <w:szCs w:val="24"/>
        </w:rPr>
        <w:t xml:space="preserve">, Anderson, Tatham, Black, &amp; </w:t>
      </w:r>
      <w:proofErr w:type="spellStart"/>
      <w:r w:rsidRPr="005F00C5">
        <w:rPr>
          <w:rFonts w:eastAsia="Times New Roman"/>
          <w:sz w:val="24"/>
          <w:szCs w:val="24"/>
        </w:rPr>
        <w:t>Babin</w:t>
      </w:r>
      <w:proofErr w:type="spellEnd"/>
      <w:r w:rsidRPr="005F00C5">
        <w:rPr>
          <w:rFonts w:eastAsia="Times New Roman"/>
          <w:sz w:val="24"/>
          <w:szCs w:val="24"/>
        </w:rPr>
        <w:t xml:space="preserve">, 1995). </w:t>
      </w:r>
    </w:p>
    <w:p w14:paraId="2CE99A66" w14:textId="4F38C87D"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cuanto a la validez concurrente, tal como se esperaba teóricamente, se encontró una relación positiva entre la percepción de las conductas prosociales </w:t>
      </w:r>
      <w:r w:rsidRPr="005F00C5">
        <w:rPr>
          <w:rFonts w:eastAsia="Times New Roman"/>
          <w:sz w:val="24"/>
          <w:szCs w:val="24"/>
        </w:rPr>
        <w:lastRenderedPageBreak/>
        <w:t xml:space="preserve">parentales y la propia conducta prosocial percibida por los adolescentes. En ese sentido, algunos trabajos recientes han informado que la conducta parental prosocial percibida, que podría funcionar como modelado, sería un predictor de estas conductas en niños y adolescentes (ver Richaud de Minzi &amp; Mesurado, 2010; Vargas Rubilar, Lemos, Balabanian, </w:t>
      </w:r>
      <w:proofErr w:type="spellStart"/>
      <w:r w:rsidRPr="005F00C5">
        <w:rPr>
          <w:rFonts w:eastAsia="Times New Roman"/>
          <w:sz w:val="24"/>
          <w:szCs w:val="24"/>
        </w:rPr>
        <w:t>Giupponi</w:t>
      </w:r>
      <w:proofErr w:type="spellEnd"/>
      <w:r w:rsidRPr="005F00C5">
        <w:rPr>
          <w:rFonts w:eastAsia="Times New Roman"/>
          <w:sz w:val="24"/>
          <w:szCs w:val="24"/>
        </w:rPr>
        <w:t xml:space="preserve">, &amp; </w:t>
      </w:r>
      <w:proofErr w:type="spellStart"/>
      <w:r w:rsidRPr="005F00C5">
        <w:rPr>
          <w:rFonts w:eastAsia="Times New Roman"/>
          <w:sz w:val="24"/>
          <w:szCs w:val="24"/>
        </w:rPr>
        <w:t>Kosik</w:t>
      </w:r>
      <w:proofErr w:type="spellEnd"/>
      <w:r w:rsidRPr="005F00C5">
        <w:rPr>
          <w:rFonts w:eastAsia="Times New Roman"/>
          <w:sz w:val="24"/>
          <w:szCs w:val="24"/>
        </w:rPr>
        <w:t>, 2018). En esta línea, en un estudio realizado en niños argentinos de 9 a 12 años, se encontraron diferencias significativas en la conducta prosocial de los niños en función de la percepción de las conductas prosociales de los padres (Vargas Rubilar et al., 2018). Así mismo, Richaud de Minzi y Mesurado (2010) también hallaron evidencias acerca de la importancia que tienen los comportamientos observados en los padres en la predicción de las conductas de ayuda en los niños. En todos los casos evaluados, el comportamiento prosocial altruista (i.e. se lleva a cabo con el propósito de ayudar a otra persona sin el interés de obtener un beneficio personal) en los niños fue predicho por la percepción que los mismos tuvieron de la conducta prosocial altruista de sus padres. Resultados similares fueron encontrados por López et al., (2014), quienes mencionan que una de las formas más eficaces de promover la prosocialidad es mediante la exposición a modelos altruistas, lo cual generaría un impacto positivo y duradero en el tiempo. Asimismo, los pensamientos y emociones hacia los demás también podrían ser alentados por las acciones parentales (Carlo, Mestre, Samper, Tur, &amp; Armenta, 2010; Zacarías</w:t>
      </w:r>
      <w:r w:rsidR="000D47C0">
        <w:rPr>
          <w:rFonts w:eastAsia="Times New Roman"/>
          <w:sz w:val="24"/>
          <w:szCs w:val="24"/>
        </w:rPr>
        <w:t xml:space="preserve"> Salinas</w:t>
      </w:r>
      <w:r w:rsidRPr="005F00C5">
        <w:rPr>
          <w:rFonts w:eastAsia="Times New Roman"/>
          <w:sz w:val="24"/>
          <w:szCs w:val="24"/>
        </w:rPr>
        <w:t>, Aguilar</w:t>
      </w:r>
      <w:r w:rsidR="000D47C0">
        <w:rPr>
          <w:rFonts w:eastAsia="Times New Roman"/>
          <w:sz w:val="24"/>
          <w:szCs w:val="24"/>
        </w:rPr>
        <w:t xml:space="preserve"> Villalobos</w:t>
      </w:r>
      <w:r w:rsidRPr="005F00C5">
        <w:rPr>
          <w:rFonts w:eastAsia="Times New Roman"/>
          <w:sz w:val="24"/>
          <w:szCs w:val="24"/>
        </w:rPr>
        <w:t>, &amp; Andrade</w:t>
      </w:r>
      <w:r w:rsidR="000D47C0">
        <w:rPr>
          <w:rFonts w:eastAsia="Times New Roman"/>
          <w:sz w:val="24"/>
          <w:szCs w:val="24"/>
        </w:rPr>
        <w:t xml:space="preserve"> Palos</w:t>
      </w:r>
      <w:r w:rsidRPr="005F00C5">
        <w:rPr>
          <w:rFonts w:eastAsia="Times New Roman"/>
          <w:sz w:val="24"/>
          <w:szCs w:val="24"/>
        </w:rPr>
        <w:t xml:space="preserve">, 2017).  Todos estos estudios sugieren que existe una vinculación entre el comportamiento parental percibido por los hijos y las actitudes de ayuda que éste adopte hacia el prójimo. </w:t>
      </w:r>
    </w:p>
    <w:p w14:paraId="18D4F487"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conclusión, los resultados presentados indican que la escala estudiada posee cualidades psicométricas bastante robustas, en tanto permite una medición válida y confiable de la prosocialidad parental percibida en adolescentes.</w:t>
      </w:r>
    </w:p>
    <w:p w14:paraId="3CB59EBC"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 No obstante, en trabajos futuros sería conveniente realizar estudios que pongan a prueba su invariancia factorial en distintas muestras (e.g. comparaciones por sexo, edad, etc.) considerando que la relación con las figuras significativas podría variar en función de la edad y del género de los hijos (Vargas Rubilar et al., 2018). Otra de las limitaciones que presenta este estudio, es que el tipo de muestreo utilizado no permite la generalización de los resultados a otros contextos. Por tanto, se recomienda para futuros estudios incluir una muestra representativa y aleatoria que incluya también otras regiones del país.</w:t>
      </w:r>
    </w:p>
    <w:p w14:paraId="1E9754E9" w14:textId="77777777" w:rsidR="00F5310A" w:rsidRPr="005F00C5" w:rsidRDefault="006834DE" w:rsidP="005F00C5">
      <w:pPr>
        <w:spacing w:line="240" w:lineRule="auto"/>
        <w:ind w:firstLine="720"/>
        <w:rPr>
          <w:rFonts w:eastAsia="Times New Roman"/>
          <w:color w:val="FF0000"/>
          <w:sz w:val="24"/>
          <w:szCs w:val="24"/>
          <w:highlight w:val="yellow"/>
        </w:rPr>
      </w:pPr>
      <w:r w:rsidRPr="005F00C5">
        <w:rPr>
          <w:rFonts w:eastAsia="Times New Roman"/>
          <w:sz w:val="24"/>
          <w:szCs w:val="24"/>
        </w:rPr>
        <w:t>De todos modos, en función de los resultados psicométricos realizados hasta el momento, el instrumento desarrollado implica un aporte a la transferencia tecnológica, pudiendo resultar útil a la investigación psicológica básica y aplicada.</w:t>
      </w:r>
      <w:r w:rsidRPr="005F00C5">
        <w:rPr>
          <w:rFonts w:eastAsia="Times New Roman"/>
          <w:color w:val="FF0000"/>
          <w:sz w:val="24"/>
          <w:szCs w:val="24"/>
        </w:rPr>
        <w:t xml:space="preserve"> </w:t>
      </w:r>
      <w:r w:rsidRPr="005F00C5">
        <w:rPr>
          <w:rFonts w:eastAsia="Times New Roman"/>
          <w:sz w:val="24"/>
          <w:szCs w:val="24"/>
        </w:rPr>
        <w:t>Se estima que los hallazgos de este trabajo podrían favorecer el diseño, evaluación y aplicación de programas de intervención para promover la conducta prosocial en padres y sus respectivos hijos adolescentes. De este modo, el presente estudio puede contribuir en la futura comprensión de los procesos perceptuales y conductuales que actúan como mediadores en la relación paterno-filial y son predictores del desarrollo de este importante recurso socioemocional durante la adolescencia.</w:t>
      </w:r>
    </w:p>
    <w:p w14:paraId="5B703A8F" w14:textId="77777777" w:rsidR="00863614" w:rsidRDefault="00863614" w:rsidP="005F00C5">
      <w:pPr>
        <w:spacing w:line="240" w:lineRule="auto"/>
        <w:jc w:val="center"/>
        <w:rPr>
          <w:rFonts w:eastAsia="Times New Roman"/>
          <w:b/>
          <w:sz w:val="24"/>
          <w:szCs w:val="24"/>
        </w:rPr>
      </w:pPr>
    </w:p>
    <w:p w14:paraId="34589872" w14:textId="77777777" w:rsidR="003F1F03" w:rsidRDefault="003F1F03" w:rsidP="00A84F6D">
      <w:pPr>
        <w:spacing w:line="240" w:lineRule="auto"/>
        <w:jc w:val="center"/>
        <w:rPr>
          <w:rFonts w:eastAsia="Times New Roman"/>
          <w:b/>
          <w:sz w:val="24"/>
          <w:szCs w:val="24"/>
        </w:rPr>
      </w:pPr>
    </w:p>
    <w:p w14:paraId="4FCA7F33" w14:textId="77777777" w:rsidR="003F1F03" w:rsidRDefault="003F1F03" w:rsidP="00A84F6D">
      <w:pPr>
        <w:spacing w:line="240" w:lineRule="auto"/>
        <w:jc w:val="center"/>
        <w:rPr>
          <w:rFonts w:eastAsia="Times New Roman"/>
          <w:b/>
          <w:sz w:val="24"/>
          <w:szCs w:val="24"/>
        </w:rPr>
      </w:pPr>
    </w:p>
    <w:p w14:paraId="6368E02A" w14:textId="77777777" w:rsidR="003F1F03" w:rsidRDefault="003F1F03" w:rsidP="00A84F6D">
      <w:pPr>
        <w:spacing w:line="240" w:lineRule="auto"/>
        <w:jc w:val="center"/>
        <w:rPr>
          <w:rFonts w:eastAsia="Times New Roman"/>
          <w:b/>
          <w:sz w:val="24"/>
          <w:szCs w:val="24"/>
        </w:rPr>
      </w:pPr>
    </w:p>
    <w:p w14:paraId="63ED19BC" w14:textId="77777777" w:rsidR="003F1F03" w:rsidRDefault="003F1F03" w:rsidP="00A84F6D">
      <w:pPr>
        <w:spacing w:line="240" w:lineRule="auto"/>
        <w:jc w:val="center"/>
        <w:rPr>
          <w:rFonts w:eastAsia="Times New Roman"/>
          <w:b/>
          <w:sz w:val="24"/>
          <w:szCs w:val="24"/>
        </w:rPr>
      </w:pPr>
    </w:p>
    <w:p w14:paraId="7AA23A55" w14:textId="496C89BE" w:rsidR="00863614" w:rsidRPr="00A84F6D" w:rsidRDefault="006834DE" w:rsidP="00A84F6D">
      <w:pPr>
        <w:spacing w:line="240" w:lineRule="auto"/>
        <w:jc w:val="center"/>
        <w:rPr>
          <w:rFonts w:eastAsia="Times New Roman"/>
          <w:b/>
          <w:sz w:val="24"/>
          <w:szCs w:val="24"/>
        </w:rPr>
      </w:pPr>
      <w:r w:rsidRPr="005F00C5">
        <w:rPr>
          <w:rFonts w:eastAsia="Times New Roman"/>
          <w:b/>
          <w:sz w:val="24"/>
          <w:szCs w:val="24"/>
        </w:rPr>
        <w:lastRenderedPageBreak/>
        <w:t>Referencias</w:t>
      </w:r>
    </w:p>
    <w:p w14:paraId="07483336" w14:textId="7B83640D"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Arias Gallegos, W. (2015). Conducta prosocial y psicología positiva. </w:t>
      </w:r>
      <w:r w:rsidRPr="005F00C5">
        <w:rPr>
          <w:rFonts w:eastAsia="Times New Roman"/>
          <w:i/>
          <w:sz w:val="24"/>
          <w:szCs w:val="24"/>
        </w:rPr>
        <w:t>Avances en Psicología, 23</w:t>
      </w:r>
      <w:r w:rsidRPr="005F00C5">
        <w:rPr>
          <w:rFonts w:eastAsia="Times New Roman"/>
          <w:sz w:val="24"/>
          <w:szCs w:val="24"/>
        </w:rPr>
        <w:t>(1), 37-47.</w:t>
      </w:r>
    </w:p>
    <w:p w14:paraId="77E15337" w14:textId="7D361F1F" w:rsidR="002C4FEB" w:rsidRPr="005F00C5" w:rsidRDefault="002C4FEB" w:rsidP="00863614">
      <w:pPr>
        <w:spacing w:before="240" w:line="240" w:lineRule="auto"/>
        <w:ind w:left="720" w:hanging="720"/>
        <w:jc w:val="both"/>
        <w:rPr>
          <w:rFonts w:eastAsia="Times New Roman"/>
          <w:sz w:val="24"/>
          <w:szCs w:val="24"/>
        </w:rPr>
      </w:pPr>
      <w:r w:rsidRPr="00F56311">
        <w:rPr>
          <w:rFonts w:eastAsia="Times New Roman"/>
          <w:sz w:val="24"/>
          <w:szCs w:val="24"/>
          <w:lang w:val="es-AR"/>
        </w:rPr>
        <w:t xml:space="preserve">Auné, S.E., &amp; Attorresi, H.F. (2017). </w:t>
      </w:r>
      <w:r w:rsidRPr="005F00C5">
        <w:rPr>
          <w:rFonts w:eastAsia="Times New Roman"/>
          <w:sz w:val="24"/>
          <w:szCs w:val="24"/>
        </w:rPr>
        <w:t xml:space="preserve">Dimensionalidad de un test de conducta prosocial. </w:t>
      </w:r>
      <w:r w:rsidRPr="005F00C5">
        <w:rPr>
          <w:rFonts w:eastAsia="Times New Roman"/>
          <w:i/>
          <w:iCs/>
          <w:sz w:val="24"/>
          <w:szCs w:val="24"/>
        </w:rPr>
        <w:t>Revista Evaluar, 17</w:t>
      </w:r>
      <w:r w:rsidRPr="005F00C5">
        <w:rPr>
          <w:rFonts w:eastAsia="Times New Roman"/>
          <w:sz w:val="24"/>
          <w:szCs w:val="24"/>
        </w:rPr>
        <w:t>(1).</w:t>
      </w:r>
    </w:p>
    <w:p w14:paraId="1A425274"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Balabanian, C., &amp; Lemos, V. (2018). Desarrollo y estudio psicométrico de una escala para evaluar conducta prosocial en adolescentes. </w:t>
      </w:r>
      <w:r w:rsidRPr="005F00C5">
        <w:rPr>
          <w:rFonts w:eastAsia="Times New Roman"/>
          <w:i/>
          <w:sz w:val="24"/>
          <w:szCs w:val="24"/>
        </w:rPr>
        <w:t>Revista Iberoamericana de Diagnóstico y Evaluación Psicológica, 48</w:t>
      </w:r>
      <w:r w:rsidRPr="005F00C5">
        <w:rPr>
          <w:rFonts w:eastAsia="Times New Roman"/>
          <w:sz w:val="24"/>
          <w:szCs w:val="24"/>
        </w:rPr>
        <w:t xml:space="preserve">(3), 177-188. </w:t>
      </w:r>
      <w:hyperlink r:id="rId9">
        <w:r w:rsidRPr="005F00C5">
          <w:rPr>
            <w:rFonts w:eastAsia="Times New Roman"/>
            <w:color w:val="0000FF"/>
            <w:sz w:val="24"/>
            <w:szCs w:val="24"/>
            <w:u w:val="single"/>
          </w:rPr>
          <w:t>https://doi.org/10.21865/RIDEP48.3.15</w:t>
        </w:r>
      </w:hyperlink>
      <w:r w:rsidRPr="005F00C5">
        <w:rPr>
          <w:rFonts w:eastAsia="Times New Roman"/>
          <w:sz w:val="24"/>
          <w:szCs w:val="24"/>
        </w:rPr>
        <w:t xml:space="preserve"> </w:t>
      </w:r>
    </w:p>
    <w:p w14:paraId="7D61EE26"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Balabanian, C., Lemos, V., &amp; Vargas Rubilar, J. (2015). Apego percibido y conducta prosocial en adolescentes. </w:t>
      </w:r>
      <w:r w:rsidRPr="005F00C5">
        <w:rPr>
          <w:rFonts w:eastAsia="Times New Roman"/>
          <w:i/>
          <w:sz w:val="24"/>
          <w:szCs w:val="24"/>
        </w:rPr>
        <w:t>Revista Colombiana de Ciencias Sociales 6</w:t>
      </w:r>
      <w:r w:rsidRPr="005F00C5">
        <w:rPr>
          <w:rFonts w:eastAsia="Times New Roman"/>
          <w:sz w:val="24"/>
          <w:szCs w:val="24"/>
        </w:rPr>
        <w:t>(2), 278-294.</w:t>
      </w:r>
    </w:p>
    <w:p w14:paraId="30FA28FB"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Bandalos, D., &amp; </w:t>
      </w:r>
      <w:proofErr w:type="spellStart"/>
      <w:r w:rsidRPr="005F00C5">
        <w:rPr>
          <w:rFonts w:eastAsia="Times New Roman"/>
          <w:sz w:val="24"/>
          <w:szCs w:val="24"/>
        </w:rPr>
        <w:t>Finney</w:t>
      </w:r>
      <w:proofErr w:type="spellEnd"/>
      <w:r w:rsidRPr="005F00C5">
        <w:rPr>
          <w:rFonts w:eastAsia="Times New Roman"/>
          <w:sz w:val="24"/>
          <w:szCs w:val="24"/>
        </w:rPr>
        <w:t xml:space="preserve">, S. (2010). Factor </w:t>
      </w:r>
      <w:proofErr w:type="spellStart"/>
      <w:r w:rsidRPr="005F00C5">
        <w:rPr>
          <w:rFonts w:eastAsia="Times New Roman"/>
          <w:sz w:val="24"/>
          <w:szCs w:val="24"/>
        </w:rPr>
        <w:t>Analysis</w:t>
      </w:r>
      <w:proofErr w:type="spellEnd"/>
      <w:r w:rsidRPr="005F00C5">
        <w:rPr>
          <w:rFonts w:eastAsia="Times New Roman"/>
          <w:sz w:val="24"/>
          <w:szCs w:val="24"/>
        </w:rPr>
        <w:t xml:space="preserve">: </w:t>
      </w:r>
      <w:proofErr w:type="spellStart"/>
      <w:r w:rsidRPr="005F00C5">
        <w:rPr>
          <w:rFonts w:eastAsia="Times New Roman"/>
          <w:sz w:val="24"/>
          <w:szCs w:val="24"/>
        </w:rPr>
        <w:t>Exploratory</w:t>
      </w:r>
      <w:proofErr w:type="spellEnd"/>
      <w:r w:rsidRPr="005F00C5">
        <w:rPr>
          <w:rFonts w:eastAsia="Times New Roman"/>
          <w:sz w:val="24"/>
          <w:szCs w:val="24"/>
        </w:rPr>
        <w:t xml:space="preserve"> and </w:t>
      </w:r>
      <w:proofErr w:type="spellStart"/>
      <w:r w:rsidRPr="005F00C5">
        <w:rPr>
          <w:rFonts w:eastAsia="Times New Roman"/>
          <w:sz w:val="24"/>
          <w:szCs w:val="24"/>
        </w:rPr>
        <w:t>Confirmatory</w:t>
      </w:r>
      <w:proofErr w:type="spellEnd"/>
      <w:r w:rsidRPr="005F00C5">
        <w:rPr>
          <w:rFonts w:eastAsia="Times New Roman"/>
          <w:sz w:val="24"/>
          <w:szCs w:val="24"/>
        </w:rPr>
        <w:t xml:space="preserve">. </w:t>
      </w:r>
      <w:r w:rsidRPr="005F00C5">
        <w:rPr>
          <w:rFonts w:eastAsia="Times New Roman"/>
          <w:sz w:val="24"/>
          <w:szCs w:val="24"/>
          <w:lang w:val="en-US"/>
        </w:rPr>
        <w:t xml:space="preserve">En G. R. Hancock y R. O. Mueller (Eds.), </w:t>
      </w:r>
      <w:r w:rsidRPr="005F00C5">
        <w:rPr>
          <w:rFonts w:eastAsia="Times New Roman"/>
          <w:i/>
          <w:sz w:val="24"/>
          <w:szCs w:val="24"/>
          <w:lang w:val="en-US"/>
        </w:rPr>
        <w:t>Reviewer's guide to quantitative methods</w:t>
      </w:r>
      <w:r w:rsidRPr="005F00C5">
        <w:rPr>
          <w:rFonts w:eastAsia="Times New Roman"/>
          <w:sz w:val="24"/>
          <w:szCs w:val="24"/>
          <w:lang w:val="en-US"/>
        </w:rPr>
        <w:t xml:space="preserve">. </w:t>
      </w:r>
      <w:r w:rsidRPr="005F00C5">
        <w:rPr>
          <w:rFonts w:eastAsia="Times New Roman"/>
          <w:sz w:val="24"/>
          <w:szCs w:val="24"/>
        </w:rPr>
        <w:t>Routledge: New York.</w:t>
      </w:r>
    </w:p>
    <w:p w14:paraId="080304B9"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Bandura, A. (1982). </w:t>
      </w:r>
      <w:r w:rsidRPr="005F00C5">
        <w:rPr>
          <w:rFonts w:eastAsia="Times New Roman"/>
          <w:i/>
          <w:sz w:val="24"/>
          <w:szCs w:val="24"/>
        </w:rPr>
        <w:t>Teoría del Aprendizaje Social</w:t>
      </w:r>
      <w:r w:rsidRPr="005F00C5">
        <w:rPr>
          <w:rFonts w:eastAsia="Times New Roman"/>
          <w:sz w:val="24"/>
          <w:szCs w:val="24"/>
        </w:rPr>
        <w:t>. Madrid: Espasa-Calpe.</w:t>
      </w:r>
    </w:p>
    <w:p w14:paraId="76D8D105" w14:textId="6329BCB8" w:rsidR="002C4FEB" w:rsidRPr="00FF2919" w:rsidRDefault="00E24AA5"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Bandura, A. (1986). </w:t>
      </w:r>
      <w:r w:rsidRPr="005F00C5">
        <w:rPr>
          <w:rFonts w:eastAsia="Times New Roman"/>
          <w:i/>
          <w:iCs/>
          <w:sz w:val="24"/>
          <w:szCs w:val="24"/>
          <w:lang w:val="en-US"/>
        </w:rPr>
        <w:t>Social foundations of thought and action</w:t>
      </w:r>
      <w:r w:rsidRPr="005F00C5">
        <w:rPr>
          <w:rFonts w:eastAsia="Times New Roman"/>
          <w:sz w:val="24"/>
          <w:szCs w:val="24"/>
          <w:lang w:val="en-US"/>
        </w:rPr>
        <w:t xml:space="preserve">. </w:t>
      </w:r>
      <w:r w:rsidRPr="00FF2919">
        <w:rPr>
          <w:rFonts w:eastAsia="Times New Roman"/>
          <w:sz w:val="24"/>
          <w:szCs w:val="24"/>
          <w:lang w:val="en-US"/>
        </w:rPr>
        <w:t>New York: Prentice-Hall.</w:t>
      </w:r>
    </w:p>
    <w:p w14:paraId="76D7A646" w14:textId="77777777" w:rsidR="002C4FEB" w:rsidRPr="005F00C5" w:rsidRDefault="002C4FEB" w:rsidP="00863614">
      <w:pPr>
        <w:spacing w:before="240" w:line="240" w:lineRule="auto"/>
        <w:ind w:left="720" w:hanging="720"/>
        <w:jc w:val="both"/>
        <w:rPr>
          <w:rFonts w:eastAsia="Times New Roman"/>
          <w:sz w:val="24"/>
          <w:szCs w:val="24"/>
          <w:lang w:val="en-US"/>
        </w:rPr>
      </w:pPr>
      <w:r w:rsidRPr="00FF2919">
        <w:rPr>
          <w:rFonts w:eastAsia="Times New Roman"/>
          <w:sz w:val="24"/>
          <w:szCs w:val="24"/>
          <w:lang w:val="en-US"/>
        </w:rPr>
        <w:t>Barudy, J., &amp; Dantagnan, M. (2010</w:t>
      </w:r>
      <w:r w:rsidRPr="00FF2919">
        <w:rPr>
          <w:rFonts w:eastAsia="Times New Roman"/>
          <w:i/>
          <w:sz w:val="24"/>
          <w:szCs w:val="24"/>
          <w:lang w:val="en-US"/>
        </w:rPr>
        <w:t xml:space="preserve">). </w:t>
      </w:r>
      <w:r w:rsidRPr="005F00C5">
        <w:rPr>
          <w:rFonts w:eastAsia="Times New Roman"/>
          <w:i/>
          <w:sz w:val="24"/>
          <w:szCs w:val="24"/>
        </w:rPr>
        <w:t>Los desafíos invisibles de ser madre o padre: Manual de competencias y resiliencia parental</w:t>
      </w:r>
      <w:r w:rsidRPr="005F00C5">
        <w:rPr>
          <w:rFonts w:eastAsia="Times New Roman"/>
          <w:sz w:val="24"/>
          <w:szCs w:val="24"/>
        </w:rPr>
        <w:t xml:space="preserve">. </w:t>
      </w:r>
      <w:r w:rsidRPr="005F00C5">
        <w:rPr>
          <w:rFonts w:eastAsia="Times New Roman"/>
          <w:sz w:val="24"/>
          <w:szCs w:val="24"/>
          <w:lang w:val="en-US"/>
        </w:rPr>
        <w:t>Barcelona: Gedisa. ISBN: 9788497844871</w:t>
      </w:r>
    </w:p>
    <w:p w14:paraId="4A12B634"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Baumrind, D. (1978). Parental disciplinary patterns and social competence in children. </w:t>
      </w:r>
      <w:r w:rsidRPr="005F00C5">
        <w:rPr>
          <w:rFonts w:eastAsia="Times New Roman"/>
          <w:i/>
          <w:sz w:val="24"/>
          <w:szCs w:val="24"/>
          <w:lang w:val="en-US"/>
        </w:rPr>
        <w:t>Youth and Society, 9</w:t>
      </w:r>
      <w:r w:rsidRPr="005F00C5">
        <w:rPr>
          <w:rFonts w:eastAsia="Times New Roman"/>
          <w:sz w:val="24"/>
          <w:szCs w:val="24"/>
          <w:lang w:val="en-US"/>
        </w:rPr>
        <w:t xml:space="preserve">, 239-276. </w:t>
      </w:r>
    </w:p>
    <w:p w14:paraId="4AE4BC96"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Campo-Arias, A., &amp; Oviedo, H.C. (2008). Propiedades psicométricas de una escala: la consistencia interna. </w:t>
      </w:r>
      <w:r w:rsidRPr="005F00C5">
        <w:rPr>
          <w:rFonts w:eastAsia="Times New Roman"/>
          <w:i/>
          <w:sz w:val="24"/>
          <w:szCs w:val="24"/>
        </w:rPr>
        <w:t>Revista de Salud Pública, 10</w:t>
      </w:r>
      <w:r w:rsidRPr="005F00C5">
        <w:rPr>
          <w:rFonts w:eastAsia="Times New Roman"/>
          <w:sz w:val="24"/>
          <w:szCs w:val="24"/>
        </w:rPr>
        <w:t>(5), 831-839. ISSN: 0124-0064</w:t>
      </w:r>
    </w:p>
    <w:p w14:paraId="44239C36"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Caprara, G.V., &amp; Pastorelli, C. (1993). </w:t>
      </w:r>
      <w:r w:rsidRPr="005F00C5">
        <w:rPr>
          <w:rFonts w:eastAsia="Times New Roman"/>
          <w:sz w:val="24"/>
          <w:szCs w:val="24"/>
          <w:lang w:val="en-US"/>
        </w:rPr>
        <w:t xml:space="preserve">Early emotional instability, prosocial behavior, and aggression: some methodological aspects. </w:t>
      </w:r>
      <w:r w:rsidRPr="005F00C5">
        <w:rPr>
          <w:rFonts w:eastAsia="Times New Roman"/>
          <w:i/>
          <w:sz w:val="24"/>
          <w:szCs w:val="24"/>
          <w:lang w:val="en-US"/>
        </w:rPr>
        <w:t>European Journal of Personality, 7</w:t>
      </w:r>
      <w:r w:rsidRPr="005F00C5">
        <w:rPr>
          <w:rFonts w:eastAsia="Times New Roman"/>
          <w:sz w:val="24"/>
          <w:szCs w:val="24"/>
          <w:lang w:val="en-US"/>
        </w:rPr>
        <w:t>, 19-36.</w:t>
      </w:r>
    </w:p>
    <w:p w14:paraId="252C95AA" w14:textId="0F239428" w:rsidR="002C4FEB" w:rsidRPr="005F00C5" w:rsidRDefault="00EF4EDC" w:rsidP="00863614">
      <w:pPr>
        <w:spacing w:before="240" w:line="240" w:lineRule="auto"/>
        <w:ind w:left="720" w:hanging="720"/>
        <w:jc w:val="both"/>
        <w:rPr>
          <w:rFonts w:eastAsia="Times New Roman"/>
          <w:sz w:val="24"/>
          <w:szCs w:val="24"/>
          <w:highlight w:val="yellow"/>
          <w:lang w:val="en-US"/>
        </w:rPr>
      </w:pPr>
      <w:r w:rsidRPr="00FF2919">
        <w:rPr>
          <w:rFonts w:eastAsia="Times New Roman"/>
          <w:sz w:val="24"/>
          <w:szCs w:val="24"/>
          <w:lang w:val="en-US"/>
        </w:rPr>
        <w:t xml:space="preserve">Caprara, G.V., Steca, P., Zelli, A., &amp; Capanna, C. (2005). </w:t>
      </w:r>
      <w:r w:rsidRPr="005F00C5">
        <w:rPr>
          <w:rFonts w:eastAsia="Times New Roman"/>
          <w:sz w:val="24"/>
          <w:szCs w:val="24"/>
          <w:lang w:val="en-US"/>
        </w:rPr>
        <w:t xml:space="preserve">A New Scale for Measuring Adults’ Prosocialness. </w:t>
      </w:r>
      <w:r w:rsidRPr="005F00C5">
        <w:rPr>
          <w:rFonts w:eastAsia="Times New Roman"/>
          <w:i/>
          <w:iCs/>
          <w:sz w:val="24"/>
          <w:szCs w:val="24"/>
          <w:lang w:val="en-US"/>
        </w:rPr>
        <w:t>European Journal of Psychological Assessment, 21</w:t>
      </w:r>
      <w:r w:rsidRPr="005F00C5">
        <w:rPr>
          <w:rFonts w:eastAsia="Times New Roman"/>
          <w:sz w:val="24"/>
          <w:szCs w:val="24"/>
          <w:lang w:val="en-US"/>
        </w:rPr>
        <w:t>(2), 77-89.</w:t>
      </w:r>
    </w:p>
    <w:p w14:paraId="3A7670A0" w14:textId="77777777" w:rsidR="002C4FEB" w:rsidRPr="005F00C5" w:rsidRDefault="002C4FEB" w:rsidP="00863614">
      <w:pPr>
        <w:spacing w:before="240" w:line="240" w:lineRule="auto"/>
        <w:ind w:left="720" w:hanging="720"/>
        <w:jc w:val="both"/>
        <w:rPr>
          <w:rFonts w:eastAsia="Times New Roman"/>
          <w:sz w:val="24"/>
          <w:szCs w:val="24"/>
          <w:lang w:val="en-US"/>
        </w:rPr>
      </w:pPr>
      <w:r w:rsidRPr="00FF2919">
        <w:rPr>
          <w:rFonts w:eastAsia="Times New Roman"/>
          <w:sz w:val="24"/>
          <w:szCs w:val="24"/>
          <w:lang w:val="en-US"/>
        </w:rPr>
        <w:t xml:space="preserve">Carlo, G., &amp; Randall, B. (2002). </w:t>
      </w:r>
      <w:r w:rsidRPr="005F00C5">
        <w:rPr>
          <w:rFonts w:eastAsia="Times New Roman"/>
          <w:sz w:val="24"/>
          <w:szCs w:val="24"/>
          <w:lang w:val="en-US"/>
        </w:rPr>
        <w:t xml:space="preserve">The development of a measure of prosocial behaviors for late adolescents. </w:t>
      </w:r>
      <w:r w:rsidRPr="005F00C5">
        <w:rPr>
          <w:rFonts w:eastAsia="Times New Roman"/>
          <w:i/>
          <w:sz w:val="24"/>
          <w:szCs w:val="24"/>
          <w:lang w:val="en-US"/>
        </w:rPr>
        <w:t>Journal of Youth and Adolescence, 31</w:t>
      </w:r>
      <w:r w:rsidRPr="005F00C5">
        <w:rPr>
          <w:rFonts w:eastAsia="Times New Roman"/>
          <w:sz w:val="24"/>
          <w:szCs w:val="24"/>
          <w:lang w:val="en-US"/>
        </w:rPr>
        <w:t xml:space="preserve">(1), 31-44. </w:t>
      </w:r>
      <w:hyperlink r:id="rId10">
        <w:r w:rsidRPr="005F00C5">
          <w:rPr>
            <w:rFonts w:eastAsia="Times New Roman"/>
            <w:color w:val="0000FF"/>
            <w:sz w:val="24"/>
            <w:szCs w:val="24"/>
            <w:u w:val="single"/>
            <w:lang w:val="en-US"/>
          </w:rPr>
          <w:t>https://doi.org/10.1023/a:1014033032440</w:t>
        </w:r>
      </w:hyperlink>
      <w:r w:rsidRPr="005F00C5">
        <w:rPr>
          <w:rFonts w:eastAsia="Times New Roman"/>
          <w:sz w:val="24"/>
          <w:szCs w:val="24"/>
          <w:lang w:val="en-US"/>
        </w:rPr>
        <w:t xml:space="preserve"> </w:t>
      </w:r>
    </w:p>
    <w:p w14:paraId="6CCB8A1B"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lastRenderedPageBreak/>
        <w:t xml:space="preserve">Carlo, G., </w:t>
      </w:r>
      <w:proofErr w:type="spellStart"/>
      <w:r w:rsidRPr="005F00C5">
        <w:rPr>
          <w:rFonts w:eastAsia="Times New Roman"/>
          <w:sz w:val="24"/>
          <w:szCs w:val="24"/>
          <w:lang w:val="en-US"/>
        </w:rPr>
        <w:t>Streit</w:t>
      </w:r>
      <w:proofErr w:type="spellEnd"/>
      <w:r w:rsidRPr="005F00C5">
        <w:rPr>
          <w:rFonts w:eastAsia="Times New Roman"/>
          <w:sz w:val="24"/>
          <w:szCs w:val="24"/>
          <w:lang w:val="en-US"/>
        </w:rPr>
        <w:t xml:space="preserve">, C., &amp; Crockett, L. (2018). Generalizability of a Traditional Social Cognitive model of Prosocial Behaviors to U.S. Latino/a Youth. </w:t>
      </w:r>
      <w:r w:rsidRPr="005F00C5">
        <w:rPr>
          <w:rFonts w:eastAsia="Times New Roman"/>
          <w:i/>
          <w:iCs/>
          <w:sz w:val="24"/>
          <w:szCs w:val="24"/>
          <w:lang w:val="en-US"/>
        </w:rPr>
        <w:t>Cultural Diversity and Ethnic Minority Psychology, 24</w:t>
      </w:r>
      <w:r w:rsidRPr="005F00C5">
        <w:rPr>
          <w:rFonts w:eastAsia="Times New Roman"/>
          <w:sz w:val="24"/>
          <w:szCs w:val="24"/>
          <w:lang w:val="en-US"/>
        </w:rPr>
        <w:t xml:space="preserve">, 596-604. </w:t>
      </w:r>
      <w:hyperlink r:id="rId11" w:history="1">
        <w:r w:rsidRPr="005F00C5">
          <w:rPr>
            <w:rStyle w:val="Hipervnculo"/>
            <w:rFonts w:eastAsia="Times New Roman"/>
            <w:sz w:val="24"/>
            <w:szCs w:val="24"/>
            <w:lang w:val="en-US"/>
          </w:rPr>
          <w:t>https://doi.org/10.1037/cdp0000188</w:t>
        </w:r>
      </w:hyperlink>
      <w:r w:rsidRPr="005F00C5">
        <w:rPr>
          <w:rFonts w:eastAsia="Times New Roman"/>
          <w:sz w:val="24"/>
          <w:szCs w:val="24"/>
          <w:lang w:val="en-US"/>
        </w:rPr>
        <w:t xml:space="preserve"> </w:t>
      </w:r>
    </w:p>
    <w:p w14:paraId="577E21CC" w14:textId="28E2779B" w:rsidR="002C4FEB" w:rsidRPr="005F00C5" w:rsidRDefault="002B332F" w:rsidP="00863614">
      <w:pPr>
        <w:spacing w:before="240" w:line="240" w:lineRule="auto"/>
        <w:ind w:left="720" w:hanging="720"/>
        <w:jc w:val="both"/>
        <w:rPr>
          <w:rFonts w:eastAsia="Times New Roman"/>
          <w:sz w:val="24"/>
          <w:szCs w:val="24"/>
          <w:lang w:val="en-US"/>
        </w:rPr>
      </w:pPr>
      <w:r w:rsidRPr="00FF2919">
        <w:rPr>
          <w:rFonts w:eastAsia="Times New Roman"/>
          <w:sz w:val="24"/>
          <w:szCs w:val="24"/>
          <w:lang w:val="en-US"/>
        </w:rPr>
        <w:t xml:space="preserve">Carlo, G., Mestre, M. V., Samper, P., Tur, A. M., &amp; Armenta, B. (2010). </w:t>
      </w:r>
      <w:r w:rsidRPr="005F00C5">
        <w:rPr>
          <w:rFonts w:eastAsia="Times New Roman"/>
          <w:sz w:val="24"/>
          <w:szCs w:val="24"/>
          <w:lang w:val="en-US"/>
        </w:rPr>
        <w:t xml:space="preserve">The longitudinal relations among dimensions of parenting styles, sympathy, prosocial moral reasoning, and prosocial behaviors. </w:t>
      </w:r>
      <w:r w:rsidRPr="005F00C5">
        <w:rPr>
          <w:rFonts w:eastAsia="Times New Roman"/>
          <w:i/>
          <w:iCs/>
          <w:sz w:val="24"/>
          <w:szCs w:val="24"/>
          <w:lang w:val="en-US"/>
        </w:rPr>
        <w:t>International Journal of Behavioral Development, 35</w:t>
      </w:r>
      <w:r w:rsidRPr="005F00C5">
        <w:rPr>
          <w:rFonts w:eastAsia="Times New Roman"/>
          <w:sz w:val="24"/>
          <w:szCs w:val="24"/>
          <w:lang w:val="en-US"/>
        </w:rPr>
        <w:t xml:space="preserve">, 116–124. </w:t>
      </w:r>
      <w:hyperlink r:id="rId12" w:history="1">
        <w:r w:rsidRPr="005F00C5">
          <w:rPr>
            <w:rStyle w:val="Hipervnculo"/>
            <w:rFonts w:eastAsia="Times New Roman"/>
            <w:sz w:val="24"/>
            <w:szCs w:val="24"/>
            <w:lang w:val="en-US"/>
          </w:rPr>
          <w:t>https://doi.org/10.1177/0165025410375921</w:t>
        </w:r>
      </w:hyperlink>
      <w:r w:rsidRPr="005F00C5">
        <w:rPr>
          <w:rFonts w:eastAsia="Times New Roman"/>
          <w:sz w:val="24"/>
          <w:szCs w:val="24"/>
          <w:lang w:val="en-US"/>
        </w:rPr>
        <w:t xml:space="preserve"> </w:t>
      </w:r>
    </w:p>
    <w:p w14:paraId="1CE36FD8"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Condon, P. (2019). Meditation in context: Factors that facilitate prosocial behavior. </w:t>
      </w:r>
      <w:r w:rsidRPr="005F00C5">
        <w:rPr>
          <w:rFonts w:eastAsia="Times New Roman"/>
          <w:i/>
          <w:sz w:val="24"/>
          <w:szCs w:val="24"/>
          <w:lang w:val="en-US"/>
        </w:rPr>
        <w:t>Current opinion in psychology, 28</w:t>
      </w:r>
      <w:r w:rsidRPr="005F00C5">
        <w:rPr>
          <w:rFonts w:eastAsia="Times New Roman"/>
          <w:sz w:val="24"/>
          <w:szCs w:val="24"/>
          <w:lang w:val="en-US"/>
        </w:rPr>
        <w:t xml:space="preserve">, 15-19. </w:t>
      </w:r>
      <w:hyperlink r:id="rId13">
        <w:r w:rsidRPr="005F00C5">
          <w:rPr>
            <w:rFonts w:eastAsia="Times New Roman"/>
            <w:color w:val="1155CC"/>
            <w:sz w:val="24"/>
            <w:szCs w:val="24"/>
            <w:u w:val="single"/>
            <w:lang w:val="en-US"/>
          </w:rPr>
          <w:t>https://doi.org/10.1016/j.copsyc.2018.09.011</w:t>
        </w:r>
      </w:hyperlink>
      <w:r w:rsidRPr="005F00C5">
        <w:rPr>
          <w:rFonts w:eastAsia="Times New Roman"/>
          <w:sz w:val="24"/>
          <w:szCs w:val="24"/>
          <w:lang w:val="en-US"/>
        </w:rPr>
        <w:t xml:space="preserve"> </w:t>
      </w:r>
    </w:p>
    <w:p w14:paraId="5C46780D" w14:textId="11003ED2" w:rsidR="002C4FEB" w:rsidRPr="005F00C5" w:rsidRDefault="00A5116E" w:rsidP="00863614">
      <w:pPr>
        <w:spacing w:before="240" w:line="240" w:lineRule="auto"/>
        <w:ind w:left="720" w:hanging="720"/>
        <w:jc w:val="both"/>
        <w:rPr>
          <w:rFonts w:eastAsia="Times New Roman"/>
          <w:sz w:val="24"/>
          <w:szCs w:val="24"/>
          <w:highlight w:val="yellow"/>
          <w:lang w:val="en-US"/>
        </w:rPr>
      </w:pPr>
      <w:r w:rsidRPr="00FF2919">
        <w:rPr>
          <w:rFonts w:eastAsia="Times New Roman"/>
          <w:sz w:val="24"/>
          <w:szCs w:val="24"/>
          <w:lang w:val="en-US"/>
        </w:rPr>
        <w:t xml:space="preserve">Correa Duque, M. C. (2017). </w:t>
      </w:r>
      <w:r w:rsidRPr="005F00C5">
        <w:rPr>
          <w:rFonts w:eastAsia="Times New Roman"/>
          <w:sz w:val="24"/>
          <w:szCs w:val="24"/>
          <w:lang w:val="es-AR"/>
        </w:rPr>
        <w:t xml:space="preserve">Aproximaciones epistemológicas y conceptuales de la conducta prosocial. </w:t>
      </w:r>
      <w:r w:rsidRPr="005F00C5">
        <w:rPr>
          <w:rFonts w:eastAsia="Times New Roman"/>
          <w:i/>
          <w:iCs/>
          <w:sz w:val="24"/>
          <w:szCs w:val="24"/>
          <w:lang w:val="es-AR"/>
        </w:rPr>
        <w:t>Revista del Instituto de Estudios en Educación Universidad del Norte, 27</w:t>
      </w:r>
      <w:r w:rsidRPr="005F00C5">
        <w:rPr>
          <w:rFonts w:eastAsia="Times New Roman"/>
          <w:sz w:val="24"/>
          <w:szCs w:val="24"/>
          <w:lang w:val="es-AR"/>
        </w:rPr>
        <w:t>, 1-21.</w:t>
      </w:r>
      <w:r w:rsidRPr="005F00C5">
        <w:rPr>
          <w:sz w:val="24"/>
          <w:szCs w:val="24"/>
        </w:rPr>
        <w:t xml:space="preserve"> </w:t>
      </w:r>
      <w:hyperlink r:id="rId14" w:history="1">
        <w:r w:rsidRPr="005F00C5">
          <w:rPr>
            <w:rStyle w:val="Hipervnculo"/>
            <w:rFonts w:eastAsia="Times New Roman"/>
            <w:sz w:val="24"/>
            <w:szCs w:val="24"/>
            <w:lang w:val="en-US"/>
          </w:rPr>
          <w:t>https://doi.org/10.14482/zp.22.5832</w:t>
        </w:r>
      </w:hyperlink>
      <w:r w:rsidRPr="005F00C5">
        <w:rPr>
          <w:rFonts w:eastAsia="Times New Roman"/>
          <w:sz w:val="24"/>
          <w:szCs w:val="24"/>
          <w:lang w:val="en-US"/>
        </w:rPr>
        <w:t xml:space="preserve"> </w:t>
      </w:r>
    </w:p>
    <w:p w14:paraId="1678689C" w14:textId="3E4E2252"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De la </w:t>
      </w:r>
      <w:proofErr w:type="spellStart"/>
      <w:r w:rsidRPr="005F00C5">
        <w:rPr>
          <w:rFonts w:eastAsia="Times New Roman"/>
          <w:sz w:val="24"/>
          <w:szCs w:val="24"/>
          <w:lang w:val="en-US"/>
        </w:rPr>
        <w:t>Iglesia</w:t>
      </w:r>
      <w:proofErr w:type="spellEnd"/>
      <w:r w:rsidRPr="005F00C5">
        <w:rPr>
          <w:rFonts w:eastAsia="Times New Roman"/>
          <w:sz w:val="24"/>
          <w:szCs w:val="24"/>
          <w:lang w:val="en-US"/>
        </w:rPr>
        <w:t xml:space="preserve">, G., </w:t>
      </w:r>
      <w:proofErr w:type="spellStart"/>
      <w:r w:rsidRPr="005F00C5">
        <w:rPr>
          <w:rFonts w:eastAsia="Times New Roman"/>
          <w:sz w:val="24"/>
          <w:szCs w:val="24"/>
          <w:lang w:val="en-US"/>
        </w:rPr>
        <w:t>Stoover</w:t>
      </w:r>
      <w:proofErr w:type="spellEnd"/>
      <w:r w:rsidRPr="005F00C5">
        <w:rPr>
          <w:rFonts w:eastAsia="Times New Roman"/>
          <w:sz w:val="24"/>
          <w:szCs w:val="24"/>
          <w:lang w:val="en-US"/>
        </w:rPr>
        <w:t>, J.</w:t>
      </w:r>
      <w:r w:rsidR="00DC6E66" w:rsidRPr="005F00C5">
        <w:rPr>
          <w:rFonts w:eastAsia="Times New Roman"/>
          <w:sz w:val="24"/>
          <w:szCs w:val="24"/>
          <w:lang w:val="en-US"/>
        </w:rPr>
        <w:t>B.</w:t>
      </w:r>
      <w:r w:rsidRPr="005F00C5">
        <w:rPr>
          <w:rFonts w:eastAsia="Times New Roman"/>
          <w:sz w:val="24"/>
          <w:szCs w:val="24"/>
          <w:lang w:val="en-US"/>
        </w:rPr>
        <w:t>, Freiberg</w:t>
      </w:r>
      <w:r w:rsidR="00DC6E66" w:rsidRPr="005F00C5">
        <w:rPr>
          <w:rFonts w:eastAsia="Times New Roman"/>
          <w:sz w:val="24"/>
          <w:szCs w:val="24"/>
          <w:lang w:val="en-US"/>
        </w:rPr>
        <w:t xml:space="preserve"> Hoffman</w:t>
      </w:r>
      <w:r w:rsidRPr="005F00C5">
        <w:rPr>
          <w:rFonts w:eastAsia="Times New Roman"/>
          <w:sz w:val="24"/>
          <w:szCs w:val="24"/>
          <w:lang w:val="en-US"/>
        </w:rPr>
        <w:t>, A., &amp; Fernandez</w:t>
      </w:r>
      <w:r w:rsidR="00DC6E66" w:rsidRPr="005F00C5">
        <w:rPr>
          <w:rFonts w:eastAsia="Times New Roman"/>
          <w:sz w:val="24"/>
          <w:szCs w:val="24"/>
          <w:lang w:val="en-US"/>
        </w:rPr>
        <w:t xml:space="preserve"> </w:t>
      </w:r>
      <w:proofErr w:type="spellStart"/>
      <w:r w:rsidR="00DC6E66" w:rsidRPr="005F00C5">
        <w:rPr>
          <w:rFonts w:eastAsia="Times New Roman"/>
          <w:sz w:val="24"/>
          <w:szCs w:val="24"/>
          <w:lang w:val="en-US"/>
        </w:rPr>
        <w:t>Liporace</w:t>
      </w:r>
      <w:proofErr w:type="spellEnd"/>
      <w:r w:rsidRPr="005F00C5">
        <w:rPr>
          <w:rFonts w:eastAsia="Times New Roman"/>
          <w:sz w:val="24"/>
          <w:szCs w:val="24"/>
          <w:lang w:val="en-US"/>
        </w:rPr>
        <w:t>, M.</w:t>
      </w:r>
      <w:r w:rsidR="00DC6E66" w:rsidRPr="005F00C5">
        <w:rPr>
          <w:rFonts w:eastAsia="Times New Roman"/>
          <w:sz w:val="24"/>
          <w:szCs w:val="24"/>
          <w:lang w:val="en-US"/>
        </w:rPr>
        <w:t>M.</w:t>
      </w:r>
      <w:r w:rsidRPr="005F00C5">
        <w:rPr>
          <w:rFonts w:eastAsia="Times New Roman"/>
          <w:sz w:val="24"/>
          <w:szCs w:val="24"/>
          <w:lang w:val="en-US"/>
        </w:rPr>
        <w:t xml:space="preserve"> (2014). Perceived Parenting Styles and Parental Inconsistency Scale: Construct Validity in Young Adults. </w:t>
      </w:r>
      <w:r w:rsidRPr="005F00C5">
        <w:rPr>
          <w:rFonts w:eastAsia="Times New Roman"/>
          <w:i/>
          <w:iCs/>
          <w:sz w:val="24"/>
          <w:szCs w:val="24"/>
          <w:lang w:val="en-US"/>
        </w:rPr>
        <w:t>International. Journal of Humanities and Social Science, 4, 7</w:t>
      </w:r>
      <w:r w:rsidRPr="005F00C5">
        <w:rPr>
          <w:rFonts w:eastAsia="Times New Roman"/>
          <w:sz w:val="24"/>
          <w:szCs w:val="24"/>
          <w:lang w:val="en-US"/>
        </w:rPr>
        <w:t>(1), 61-69</w:t>
      </w:r>
    </w:p>
    <w:p w14:paraId="2451F301"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Eisenberg, N., Fabes, R.A., &amp; Spinrad, T.L. (2006). “Prosocial development”. En N. Eisenberg, W. Damon, &amp; R. M. Lerner. </w:t>
      </w:r>
      <w:r w:rsidRPr="005F00C5">
        <w:rPr>
          <w:rFonts w:eastAsia="Times New Roman"/>
          <w:i/>
          <w:sz w:val="24"/>
          <w:szCs w:val="24"/>
          <w:lang w:val="en-US"/>
        </w:rPr>
        <w:t>Handbook of Child Psychology</w:t>
      </w:r>
      <w:r w:rsidRPr="005F00C5">
        <w:rPr>
          <w:rFonts w:eastAsia="Times New Roman"/>
          <w:sz w:val="24"/>
          <w:szCs w:val="24"/>
          <w:lang w:val="en-US"/>
        </w:rPr>
        <w:t>. Vol. 3: Social, Emotional, and Personality Development, 646-718. 6th ed. Hoboken, NJ, EUA: John Wiley &amp; Sons.</w:t>
      </w:r>
    </w:p>
    <w:p w14:paraId="76E42807" w14:textId="77777777" w:rsidR="002C4FEB" w:rsidRPr="005F00C5" w:rsidRDefault="002C4FEB" w:rsidP="00863614">
      <w:pPr>
        <w:spacing w:before="240" w:line="240" w:lineRule="auto"/>
        <w:ind w:left="720" w:hanging="720"/>
        <w:jc w:val="both"/>
        <w:rPr>
          <w:rFonts w:eastAsia="Times New Roman"/>
          <w:sz w:val="24"/>
          <w:szCs w:val="24"/>
          <w:lang w:val="en-US"/>
        </w:rPr>
      </w:pPr>
      <w:proofErr w:type="spellStart"/>
      <w:r w:rsidRPr="005F00C5">
        <w:rPr>
          <w:rFonts w:eastAsia="Times New Roman"/>
          <w:sz w:val="24"/>
          <w:szCs w:val="24"/>
          <w:lang w:val="en-US"/>
        </w:rPr>
        <w:t>Forero</w:t>
      </w:r>
      <w:proofErr w:type="spellEnd"/>
      <w:r w:rsidRPr="005F00C5">
        <w:rPr>
          <w:rFonts w:eastAsia="Times New Roman"/>
          <w:sz w:val="24"/>
          <w:szCs w:val="24"/>
          <w:lang w:val="en-US"/>
        </w:rPr>
        <w:t xml:space="preserve">, C. G., </w:t>
      </w:r>
      <w:proofErr w:type="spellStart"/>
      <w:r w:rsidRPr="005F00C5">
        <w:rPr>
          <w:rFonts w:eastAsia="Times New Roman"/>
          <w:sz w:val="24"/>
          <w:szCs w:val="24"/>
          <w:lang w:val="en-US"/>
        </w:rPr>
        <w:t>Maydeu</w:t>
      </w:r>
      <w:proofErr w:type="spellEnd"/>
      <w:r w:rsidRPr="005F00C5">
        <w:rPr>
          <w:rFonts w:eastAsia="Times New Roman"/>
          <w:sz w:val="24"/>
          <w:szCs w:val="24"/>
          <w:lang w:val="en-US"/>
        </w:rPr>
        <w:t xml:space="preserve">-Olivares, A., &amp; Gallardo-Pujol, D. (2009). Factor analysis with ordinal indicators: A monte Carlo study comparing DWLS and ULS estimation. </w:t>
      </w:r>
      <w:r w:rsidRPr="005F00C5">
        <w:rPr>
          <w:rFonts w:eastAsia="Times New Roman"/>
          <w:i/>
          <w:sz w:val="24"/>
          <w:szCs w:val="24"/>
          <w:lang w:val="en-US"/>
        </w:rPr>
        <w:t>Structural Equation Modeling, 16</w:t>
      </w:r>
      <w:r w:rsidRPr="005F00C5">
        <w:rPr>
          <w:rFonts w:eastAsia="Times New Roman"/>
          <w:sz w:val="24"/>
          <w:szCs w:val="24"/>
          <w:lang w:val="en-US"/>
        </w:rPr>
        <w:t xml:space="preserve">, 625-641. </w:t>
      </w:r>
      <w:hyperlink r:id="rId15">
        <w:r w:rsidRPr="005F00C5">
          <w:rPr>
            <w:rFonts w:eastAsia="Times New Roman"/>
            <w:color w:val="0000FF"/>
            <w:sz w:val="24"/>
            <w:szCs w:val="24"/>
            <w:u w:val="single"/>
            <w:lang w:val="en-US"/>
          </w:rPr>
          <w:t>https://doi.org/10.1080/10705510903203573</w:t>
        </w:r>
      </w:hyperlink>
      <w:r w:rsidRPr="005F00C5">
        <w:rPr>
          <w:rFonts w:eastAsia="Times New Roman"/>
          <w:sz w:val="24"/>
          <w:szCs w:val="24"/>
          <w:lang w:val="en-US"/>
        </w:rPr>
        <w:t xml:space="preserve"> </w:t>
      </w:r>
    </w:p>
    <w:p w14:paraId="29E09D5D"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Hair, J., Anderson, R., Tatham, R., Black, W.C., &amp; </w:t>
      </w:r>
      <w:proofErr w:type="spellStart"/>
      <w:r w:rsidRPr="005F00C5">
        <w:rPr>
          <w:rFonts w:eastAsia="Times New Roman"/>
          <w:sz w:val="24"/>
          <w:szCs w:val="24"/>
          <w:lang w:val="en-US"/>
        </w:rPr>
        <w:t>Babin</w:t>
      </w:r>
      <w:proofErr w:type="spellEnd"/>
      <w:r w:rsidRPr="005F00C5">
        <w:rPr>
          <w:rFonts w:eastAsia="Times New Roman"/>
          <w:sz w:val="24"/>
          <w:szCs w:val="24"/>
          <w:lang w:val="en-US"/>
        </w:rPr>
        <w:t xml:space="preserve">, B.J. (1995). </w:t>
      </w:r>
      <w:r w:rsidRPr="005F00C5">
        <w:rPr>
          <w:rFonts w:eastAsia="Times New Roman"/>
          <w:i/>
          <w:sz w:val="24"/>
          <w:szCs w:val="24"/>
          <w:lang w:val="en-US"/>
        </w:rPr>
        <w:t>Multivariate data analysis 5° edition.</w:t>
      </w:r>
      <w:r w:rsidRPr="005F00C5">
        <w:rPr>
          <w:rFonts w:eastAsia="Times New Roman"/>
          <w:sz w:val="24"/>
          <w:szCs w:val="24"/>
          <w:lang w:val="en-US"/>
        </w:rPr>
        <w:t xml:space="preserve"> Prentice Hall. Englewood Cliffs, New Jersey.</w:t>
      </w:r>
    </w:p>
    <w:p w14:paraId="2901C656"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Hoyle, R. (2012). </w:t>
      </w:r>
      <w:r w:rsidRPr="005F00C5">
        <w:rPr>
          <w:rFonts w:eastAsia="Times New Roman"/>
          <w:i/>
          <w:sz w:val="24"/>
          <w:szCs w:val="24"/>
          <w:lang w:val="en-US"/>
        </w:rPr>
        <w:t>Handbook of structural equation modeling</w:t>
      </w:r>
      <w:r w:rsidRPr="005F00C5">
        <w:rPr>
          <w:rFonts w:eastAsia="Times New Roman"/>
          <w:sz w:val="24"/>
          <w:szCs w:val="24"/>
          <w:lang w:val="en-US"/>
        </w:rPr>
        <w:t>. New York: Guilford Press.</w:t>
      </w:r>
    </w:p>
    <w:p w14:paraId="4422AB02"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IBM Corp. Released (2013</w:t>
      </w:r>
      <w:r w:rsidRPr="005F00C5">
        <w:rPr>
          <w:rFonts w:eastAsia="Times New Roman"/>
          <w:i/>
          <w:sz w:val="24"/>
          <w:szCs w:val="24"/>
          <w:lang w:val="en-US"/>
        </w:rPr>
        <w:t>). IBM SPSS Statistics for Windows, Version 22.0</w:t>
      </w:r>
      <w:r w:rsidRPr="005F00C5">
        <w:rPr>
          <w:rFonts w:eastAsia="Times New Roman"/>
          <w:sz w:val="24"/>
          <w:szCs w:val="24"/>
          <w:lang w:val="en-US"/>
        </w:rPr>
        <w:t xml:space="preserve"> [software de cómputo]. Armonk, NY: IBM Corp.</w:t>
      </w:r>
    </w:p>
    <w:p w14:paraId="0107366F" w14:textId="77777777" w:rsidR="002C4FEB" w:rsidRPr="005F00C5" w:rsidRDefault="002C4FEB" w:rsidP="00863614">
      <w:pPr>
        <w:spacing w:before="240" w:line="240" w:lineRule="auto"/>
        <w:ind w:left="720" w:hanging="720"/>
        <w:jc w:val="both"/>
        <w:rPr>
          <w:rFonts w:eastAsia="Times New Roman"/>
          <w:sz w:val="24"/>
          <w:szCs w:val="24"/>
          <w:lang w:val="en-US"/>
        </w:rPr>
      </w:pPr>
      <w:proofErr w:type="spellStart"/>
      <w:r w:rsidRPr="005F00C5">
        <w:rPr>
          <w:rFonts w:eastAsia="Times New Roman"/>
          <w:sz w:val="24"/>
          <w:szCs w:val="24"/>
          <w:lang w:val="en-US"/>
        </w:rPr>
        <w:t>Jöreskog</w:t>
      </w:r>
      <w:proofErr w:type="spellEnd"/>
      <w:r w:rsidRPr="005F00C5">
        <w:rPr>
          <w:rFonts w:eastAsia="Times New Roman"/>
          <w:sz w:val="24"/>
          <w:szCs w:val="24"/>
          <w:lang w:val="en-US"/>
        </w:rPr>
        <w:t xml:space="preserve">, K., &amp; </w:t>
      </w:r>
      <w:proofErr w:type="spellStart"/>
      <w:r w:rsidRPr="005F00C5">
        <w:rPr>
          <w:rFonts w:eastAsia="Times New Roman"/>
          <w:sz w:val="24"/>
          <w:szCs w:val="24"/>
          <w:lang w:val="en-US"/>
        </w:rPr>
        <w:t>Sörbom</w:t>
      </w:r>
      <w:proofErr w:type="spellEnd"/>
      <w:r w:rsidRPr="005F00C5">
        <w:rPr>
          <w:rFonts w:eastAsia="Times New Roman"/>
          <w:sz w:val="24"/>
          <w:szCs w:val="24"/>
          <w:lang w:val="en-US"/>
        </w:rPr>
        <w:t xml:space="preserve">, D. (1993). </w:t>
      </w:r>
      <w:r w:rsidRPr="005F00C5">
        <w:rPr>
          <w:rFonts w:eastAsia="Times New Roman"/>
          <w:i/>
          <w:sz w:val="24"/>
          <w:szCs w:val="24"/>
          <w:lang w:val="en-US"/>
        </w:rPr>
        <w:t>LISREL 8: Structural Equation Modeling</w:t>
      </w:r>
      <w:r w:rsidRPr="005F00C5">
        <w:rPr>
          <w:rFonts w:eastAsia="Times New Roman"/>
          <w:i/>
          <w:sz w:val="24"/>
          <w:szCs w:val="24"/>
          <w:lang w:val="en-US"/>
        </w:rPr>
        <w:br/>
        <w:t>with the SIMPLIS Command Language, Chicago</w:t>
      </w:r>
      <w:r w:rsidRPr="005F00C5">
        <w:rPr>
          <w:rFonts w:eastAsia="Times New Roman"/>
          <w:sz w:val="24"/>
          <w:szCs w:val="24"/>
          <w:lang w:val="en-US"/>
        </w:rPr>
        <w:t>, IL: Scientific Software International Inc.</w:t>
      </w:r>
    </w:p>
    <w:p w14:paraId="0CBFF77A"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Lemos, V. (2013). Consideraciones sobre la evaluación infantil: retos y propuestas. </w:t>
      </w:r>
      <w:r w:rsidRPr="005F00C5">
        <w:rPr>
          <w:rFonts w:eastAsia="Times New Roman"/>
          <w:i/>
          <w:iCs/>
          <w:sz w:val="24"/>
          <w:szCs w:val="24"/>
        </w:rPr>
        <w:t>Anuario de Psicología 43</w:t>
      </w:r>
      <w:r w:rsidRPr="005F00C5">
        <w:rPr>
          <w:rFonts w:eastAsia="Times New Roman"/>
          <w:sz w:val="24"/>
          <w:szCs w:val="24"/>
        </w:rPr>
        <w:t>(2): 189-199</w:t>
      </w:r>
    </w:p>
    <w:p w14:paraId="3B85AACF"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lastRenderedPageBreak/>
        <w:t xml:space="preserve">Lemos, V., &amp; Richaud de Minzi, M.C. (2013). </w:t>
      </w:r>
      <w:r w:rsidRPr="005F00C5">
        <w:rPr>
          <w:rFonts w:eastAsia="Times New Roman"/>
          <w:sz w:val="24"/>
          <w:szCs w:val="24"/>
          <w:lang w:val="en-US"/>
        </w:rPr>
        <w:t xml:space="preserve">Childhood prosocial behavior in the school environment. </w:t>
      </w:r>
      <w:r w:rsidRPr="005F00C5">
        <w:rPr>
          <w:rFonts w:eastAsia="Times New Roman"/>
          <w:sz w:val="24"/>
          <w:szCs w:val="24"/>
          <w:lang w:val="it-IT"/>
        </w:rPr>
        <w:t xml:space="preserve">En A. Castro Solano (Ed.), </w:t>
      </w:r>
      <w:r w:rsidRPr="005F00C5">
        <w:rPr>
          <w:rFonts w:eastAsia="Times New Roman"/>
          <w:i/>
          <w:sz w:val="24"/>
          <w:szCs w:val="24"/>
          <w:lang w:val="it-IT"/>
        </w:rPr>
        <w:t>Positive Psychology in Latin America</w:t>
      </w:r>
      <w:r w:rsidRPr="005F00C5">
        <w:rPr>
          <w:rFonts w:eastAsia="Times New Roman"/>
          <w:sz w:val="24"/>
          <w:szCs w:val="24"/>
          <w:lang w:val="it-IT"/>
        </w:rPr>
        <w:t xml:space="preserve">. </w:t>
      </w:r>
      <w:r w:rsidRPr="005F00C5">
        <w:rPr>
          <w:rFonts w:eastAsia="Times New Roman"/>
          <w:sz w:val="24"/>
          <w:szCs w:val="24"/>
          <w:lang w:val="en-US"/>
        </w:rPr>
        <w:t>Netherlands: Springer.</w:t>
      </w:r>
    </w:p>
    <w:p w14:paraId="11F6A1FA"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Lemos, V., &amp; Richaud de Minzi, M.C. (2014). Promotion of child prosocial behavior in the school context. </w:t>
      </w:r>
      <w:r w:rsidRPr="005F00C5">
        <w:rPr>
          <w:rFonts w:eastAsia="Times New Roman"/>
          <w:sz w:val="24"/>
          <w:szCs w:val="24"/>
          <w:lang w:val="it-IT"/>
        </w:rPr>
        <w:t xml:space="preserve">En A. Castro Solano (Ed.), </w:t>
      </w:r>
      <w:r w:rsidRPr="005F00C5">
        <w:rPr>
          <w:rFonts w:eastAsia="Times New Roman"/>
          <w:i/>
          <w:sz w:val="24"/>
          <w:szCs w:val="24"/>
          <w:lang w:val="it-IT"/>
        </w:rPr>
        <w:t>Positive Psychology in Latin America</w:t>
      </w:r>
      <w:r w:rsidRPr="005F00C5">
        <w:rPr>
          <w:rFonts w:eastAsia="Times New Roman"/>
          <w:sz w:val="24"/>
          <w:szCs w:val="24"/>
          <w:lang w:val="it-IT"/>
        </w:rPr>
        <w:t xml:space="preserve">. </w:t>
      </w:r>
      <w:r w:rsidRPr="005F00C5">
        <w:rPr>
          <w:rFonts w:eastAsia="Times New Roman"/>
          <w:sz w:val="24"/>
          <w:szCs w:val="24"/>
          <w:lang w:val="en-US"/>
        </w:rPr>
        <w:t>Editorial Springer.</w:t>
      </w:r>
    </w:p>
    <w:p w14:paraId="3DB0BCA7"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Li, C. (2016). Confirmatory factor analysis with ordinal data: Comparing robust maximum likelihood and diagonally weighted least squares. </w:t>
      </w:r>
      <w:r w:rsidRPr="005F00C5">
        <w:rPr>
          <w:rFonts w:eastAsia="Times New Roman"/>
          <w:i/>
          <w:sz w:val="24"/>
          <w:szCs w:val="24"/>
          <w:lang w:val="en-US"/>
        </w:rPr>
        <w:t>Behavior Research Methods, 48</w:t>
      </w:r>
      <w:r w:rsidRPr="005F00C5">
        <w:rPr>
          <w:rFonts w:eastAsia="Times New Roman"/>
          <w:sz w:val="24"/>
          <w:szCs w:val="24"/>
          <w:lang w:val="en-US"/>
        </w:rPr>
        <w:t xml:space="preserve">(3), 936-949. </w:t>
      </w:r>
      <w:hyperlink r:id="rId16">
        <w:r w:rsidRPr="005F00C5">
          <w:rPr>
            <w:rFonts w:eastAsia="Times New Roman"/>
            <w:color w:val="0000FF"/>
            <w:sz w:val="24"/>
            <w:szCs w:val="24"/>
            <w:u w:val="single"/>
            <w:lang w:val="en-US"/>
          </w:rPr>
          <w:t>https://doi.org/10.3758/s13428-015-0619-7</w:t>
        </w:r>
      </w:hyperlink>
      <w:r w:rsidRPr="005F00C5">
        <w:rPr>
          <w:rFonts w:eastAsia="Times New Roman"/>
          <w:sz w:val="24"/>
          <w:szCs w:val="24"/>
          <w:lang w:val="en-US"/>
        </w:rPr>
        <w:t xml:space="preserve"> </w:t>
      </w:r>
    </w:p>
    <w:p w14:paraId="40421B6C"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lang w:val="en-US"/>
        </w:rPr>
        <w:t xml:space="preserve">López, F., </w:t>
      </w:r>
      <w:proofErr w:type="spellStart"/>
      <w:r w:rsidRPr="005F00C5">
        <w:rPr>
          <w:rFonts w:eastAsia="Times New Roman"/>
          <w:sz w:val="24"/>
          <w:szCs w:val="24"/>
          <w:lang w:val="en-US"/>
        </w:rPr>
        <w:t>Etxebarria</w:t>
      </w:r>
      <w:proofErr w:type="spellEnd"/>
      <w:r w:rsidRPr="005F00C5">
        <w:rPr>
          <w:rFonts w:eastAsia="Times New Roman"/>
          <w:sz w:val="24"/>
          <w:szCs w:val="24"/>
          <w:lang w:val="en-US"/>
        </w:rPr>
        <w:t xml:space="preserve">, I., Fuentes, M., &amp; Ortiz, M. (2014). </w:t>
      </w:r>
      <w:r w:rsidRPr="005F00C5">
        <w:rPr>
          <w:rFonts w:eastAsia="Times New Roman"/>
          <w:i/>
          <w:sz w:val="24"/>
          <w:szCs w:val="24"/>
        </w:rPr>
        <w:t>Desarrollo afectivo y social</w:t>
      </w:r>
      <w:r w:rsidRPr="005F00C5">
        <w:rPr>
          <w:rFonts w:eastAsia="Times New Roman"/>
          <w:sz w:val="24"/>
          <w:szCs w:val="24"/>
        </w:rPr>
        <w:t>. Ediciones Pirámide. ISBN: 9788436828733</w:t>
      </w:r>
    </w:p>
    <w:p w14:paraId="4322E663"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Martínez Arias, R. (1995). </w:t>
      </w:r>
      <w:r w:rsidRPr="005F00C5">
        <w:rPr>
          <w:rFonts w:eastAsia="Times New Roman"/>
          <w:i/>
          <w:sz w:val="24"/>
          <w:szCs w:val="24"/>
        </w:rPr>
        <w:t>Diseños muestrales probabilísticos. Métodos de investigación en psicología.</w:t>
      </w:r>
      <w:r w:rsidRPr="005F00C5">
        <w:rPr>
          <w:rFonts w:eastAsia="Times New Roman"/>
          <w:sz w:val="24"/>
          <w:szCs w:val="24"/>
        </w:rPr>
        <w:t xml:space="preserve"> </w:t>
      </w:r>
      <w:r w:rsidRPr="005F00C5">
        <w:rPr>
          <w:rFonts w:eastAsia="Times New Roman"/>
          <w:sz w:val="24"/>
          <w:szCs w:val="24"/>
          <w:lang w:val="en-US"/>
        </w:rPr>
        <w:t xml:space="preserve">Madrid: </w:t>
      </w:r>
      <w:proofErr w:type="spellStart"/>
      <w:r w:rsidRPr="005F00C5">
        <w:rPr>
          <w:rFonts w:eastAsia="Times New Roman"/>
          <w:sz w:val="24"/>
          <w:szCs w:val="24"/>
          <w:lang w:val="en-US"/>
        </w:rPr>
        <w:t>Síntesis</w:t>
      </w:r>
      <w:proofErr w:type="spellEnd"/>
      <w:r w:rsidRPr="005F00C5">
        <w:rPr>
          <w:rFonts w:eastAsia="Times New Roman"/>
          <w:sz w:val="24"/>
          <w:szCs w:val="24"/>
          <w:lang w:val="en-US"/>
        </w:rPr>
        <w:t>, 199, 433-84.</w:t>
      </w:r>
    </w:p>
    <w:p w14:paraId="2CED29E0"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Montero, I., &amp; León, G. (2007). A guide for naming research studies in Psychology. </w:t>
      </w:r>
      <w:r w:rsidRPr="005F00C5">
        <w:rPr>
          <w:rFonts w:eastAsia="Times New Roman"/>
          <w:i/>
          <w:sz w:val="24"/>
          <w:szCs w:val="24"/>
          <w:lang w:val="en-US"/>
        </w:rPr>
        <w:t>International Journal of Clinical and Health Psychology, 7</w:t>
      </w:r>
      <w:r w:rsidRPr="005F00C5">
        <w:rPr>
          <w:rFonts w:eastAsia="Times New Roman"/>
          <w:sz w:val="24"/>
          <w:szCs w:val="24"/>
          <w:lang w:val="en-US"/>
        </w:rPr>
        <w:t>(3), 847-862. ISSN 1697-2600</w:t>
      </w:r>
    </w:p>
    <w:p w14:paraId="216C3BE9"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lang w:val="en-US"/>
        </w:rPr>
        <w:t xml:space="preserve">Norman, G., &amp; </w:t>
      </w:r>
      <w:proofErr w:type="spellStart"/>
      <w:r w:rsidRPr="005F00C5">
        <w:rPr>
          <w:rFonts w:eastAsia="Times New Roman"/>
          <w:sz w:val="24"/>
          <w:szCs w:val="24"/>
          <w:lang w:val="en-US"/>
        </w:rPr>
        <w:t>Streiner</w:t>
      </w:r>
      <w:proofErr w:type="spellEnd"/>
      <w:r w:rsidRPr="005F00C5">
        <w:rPr>
          <w:rFonts w:eastAsia="Times New Roman"/>
          <w:sz w:val="24"/>
          <w:szCs w:val="24"/>
          <w:lang w:val="en-US"/>
        </w:rPr>
        <w:t>, D. (2008).</w:t>
      </w:r>
      <w:r w:rsidRPr="005F00C5">
        <w:rPr>
          <w:rFonts w:eastAsia="Times New Roman"/>
          <w:i/>
          <w:sz w:val="24"/>
          <w:szCs w:val="24"/>
          <w:lang w:val="en-US"/>
        </w:rPr>
        <w:t xml:space="preserve"> </w:t>
      </w:r>
      <w:proofErr w:type="spellStart"/>
      <w:r w:rsidRPr="005F00C5">
        <w:rPr>
          <w:rFonts w:eastAsia="Times New Roman"/>
          <w:i/>
          <w:sz w:val="24"/>
          <w:szCs w:val="24"/>
          <w:lang w:val="en-US"/>
        </w:rPr>
        <w:t>Biostatistic</w:t>
      </w:r>
      <w:proofErr w:type="spellEnd"/>
      <w:r w:rsidRPr="005F00C5">
        <w:rPr>
          <w:rFonts w:eastAsia="Times New Roman"/>
          <w:i/>
          <w:sz w:val="24"/>
          <w:szCs w:val="24"/>
          <w:lang w:val="en-US"/>
        </w:rPr>
        <w:t>. The bare essentials. Third Edition</w:t>
      </w:r>
      <w:r w:rsidRPr="005F00C5">
        <w:rPr>
          <w:rFonts w:eastAsia="Times New Roman"/>
          <w:sz w:val="24"/>
          <w:szCs w:val="24"/>
          <w:lang w:val="en-US"/>
        </w:rPr>
        <w:t xml:space="preserve">. </w:t>
      </w:r>
      <w:proofErr w:type="spellStart"/>
      <w:r w:rsidRPr="005F00C5">
        <w:rPr>
          <w:rFonts w:eastAsia="Times New Roman"/>
          <w:sz w:val="24"/>
          <w:szCs w:val="24"/>
        </w:rPr>
        <w:t>People’s</w:t>
      </w:r>
      <w:proofErr w:type="spellEnd"/>
      <w:r w:rsidRPr="005F00C5">
        <w:rPr>
          <w:rFonts w:eastAsia="Times New Roman"/>
          <w:sz w:val="24"/>
          <w:szCs w:val="24"/>
        </w:rPr>
        <w:t xml:space="preserve"> Medical Publishing </w:t>
      </w:r>
      <w:proofErr w:type="spellStart"/>
      <w:r w:rsidRPr="005F00C5">
        <w:rPr>
          <w:rFonts w:eastAsia="Times New Roman"/>
          <w:sz w:val="24"/>
          <w:szCs w:val="24"/>
        </w:rPr>
        <w:t>house</w:t>
      </w:r>
      <w:proofErr w:type="spellEnd"/>
      <w:r w:rsidRPr="005F00C5">
        <w:rPr>
          <w:rFonts w:eastAsia="Times New Roman"/>
          <w:sz w:val="24"/>
          <w:szCs w:val="24"/>
        </w:rPr>
        <w:t xml:space="preserve">. </w:t>
      </w:r>
      <w:proofErr w:type="spellStart"/>
      <w:r w:rsidRPr="005F00C5">
        <w:rPr>
          <w:rFonts w:eastAsia="Times New Roman"/>
          <w:sz w:val="24"/>
          <w:szCs w:val="24"/>
        </w:rPr>
        <w:t>Shellon</w:t>
      </w:r>
      <w:proofErr w:type="spellEnd"/>
      <w:r w:rsidRPr="005F00C5">
        <w:rPr>
          <w:rFonts w:eastAsia="Times New Roman"/>
          <w:sz w:val="24"/>
          <w:szCs w:val="24"/>
        </w:rPr>
        <w:t>, Connecticut.</w:t>
      </w:r>
    </w:p>
    <w:p w14:paraId="504322B3"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Oros, L. Vargas Rubilar, J. &amp; </w:t>
      </w:r>
      <w:proofErr w:type="spellStart"/>
      <w:r w:rsidRPr="005F00C5">
        <w:rPr>
          <w:rFonts w:eastAsia="Times New Roman"/>
          <w:sz w:val="24"/>
          <w:szCs w:val="24"/>
        </w:rPr>
        <w:t>Krumm</w:t>
      </w:r>
      <w:proofErr w:type="spellEnd"/>
      <w:r w:rsidRPr="005F00C5">
        <w:rPr>
          <w:rFonts w:eastAsia="Times New Roman"/>
          <w:sz w:val="24"/>
          <w:szCs w:val="24"/>
        </w:rPr>
        <w:t xml:space="preserve">, V. (2014) Parentalidad y emociones positivas en la niñez. </w:t>
      </w:r>
      <w:r w:rsidRPr="005F00C5">
        <w:rPr>
          <w:rFonts w:eastAsia="Times New Roman"/>
          <w:i/>
          <w:sz w:val="24"/>
          <w:szCs w:val="24"/>
        </w:rPr>
        <w:t>Revista</w:t>
      </w:r>
      <w:r w:rsidRPr="005F00C5">
        <w:rPr>
          <w:rFonts w:eastAsia="Times New Roman"/>
          <w:sz w:val="24"/>
          <w:szCs w:val="24"/>
        </w:rPr>
        <w:t xml:space="preserve"> </w:t>
      </w:r>
      <w:r w:rsidRPr="005F00C5">
        <w:rPr>
          <w:rFonts w:eastAsia="Times New Roman"/>
          <w:i/>
          <w:sz w:val="24"/>
          <w:szCs w:val="24"/>
        </w:rPr>
        <w:t>Acta Psiquiátrica y Psicológica de América Latina, 60</w:t>
      </w:r>
      <w:r w:rsidRPr="005F00C5">
        <w:rPr>
          <w:rFonts w:eastAsia="Times New Roman"/>
          <w:sz w:val="24"/>
          <w:szCs w:val="24"/>
        </w:rPr>
        <w:t xml:space="preserve">(1), 25-35. </w:t>
      </w:r>
    </w:p>
    <w:p w14:paraId="3A970AB0"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Ortiz, M.J., Apodaka, P., Etxeberria, I., Ezeiza, A., Fuentes, M.J., &amp; López, F. (1993). Algunos predictores de la conducta prosocial-altruista en la infancia: empatía, toma de perspectiva, apego, modelos parentales, disciplina familiar e imagen del ser humano. </w:t>
      </w:r>
      <w:r w:rsidRPr="005F00C5">
        <w:rPr>
          <w:rFonts w:eastAsia="Times New Roman"/>
          <w:i/>
          <w:sz w:val="24"/>
          <w:szCs w:val="24"/>
        </w:rPr>
        <w:t>Revista de Psicología Social, 8</w:t>
      </w:r>
      <w:r w:rsidRPr="005F00C5">
        <w:rPr>
          <w:rFonts w:eastAsia="Times New Roman"/>
          <w:sz w:val="24"/>
          <w:szCs w:val="24"/>
        </w:rPr>
        <w:t>(1), 83-98. ISSN: 0213-4748</w:t>
      </w:r>
    </w:p>
    <w:p w14:paraId="4F81DDB9"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Otzen, T., &amp; Manterola, C. (2017). Técnicas de muestreo sobre una población a estudio. </w:t>
      </w:r>
      <w:r w:rsidRPr="005F00C5">
        <w:rPr>
          <w:rFonts w:eastAsia="Times New Roman"/>
          <w:i/>
          <w:sz w:val="24"/>
          <w:szCs w:val="24"/>
          <w:lang w:val="en-US"/>
        </w:rPr>
        <w:t>International Journal of Morphology, 35</w:t>
      </w:r>
      <w:r w:rsidRPr="005F00C5">
        <w:rPr>
          <w:rFonts w:eastAsia="Times New Roman"/>
          <w:sz w:val="24"/>
          <w:szCs w:val="24"/>
          <w:lang w:val="en-US"/>
        </w:rPr>
        <w:t xml:space="preserve">(1), 227-232. </w:t>
      </w:r>
      <w:hyperlink r:id="rId17">
        <w:r w:rsidRPr="005F00C5">
          <w:rPr>
            <w:rFonts w:eastAsia="Times New Roman"/>
            <w:color w:val="0000FF"/>
            <w:sz w:val="24"/>
            <w:szCs w:val="24"/>
            <w:u w:val="single"/>
            <w:lang w:val="en-US"/>
          </w:rPr>
          <w:t>https://doi.org/10.4067/S0717</w:t>
        </w:r>
      </w:hyperlink>
      <w:r w:rsidRPr="005F00C5">
        <w:rPr>
          <w:rFonts w:eastAsia="Times New Roman"/>
          <w:sz w:val="24"/>
          <w:szCs w:val="24"/>
          <w:lang w:val="en-US"/>
        </w:rPr>
        <w:t xml:space="preserve"> </w:t>
      </w:r>
      <w:r w:rsidRPr="005F00C5">
        <w:rPr>
          <w:sz w:val="24"/>
          <w:szCs w:val="24"/>
          <w:lang w:val="en-US"/>
        </w:rPr>
        <w:t xml:space="preserve"> </w:t>
      </w:r>
    </w:p>
    <w:p w14:paraId="4423EF9A" w14:textId="16D70905"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Padilla-Walker, L.M., &amp; Carlo, G. (2014). The study of prosocial behavior: Past, present, and future. </w:t>
      </w:r>
      <w:r w:rsidR="00FB4E61" w:rsidRPr="005F00C5">
        <w:rPr>
          <w:rFonts w:eastAsia="Times New Roman"/>
          <w:sz w:val="24"/>
          <w:szCs w:val="24"/>
          <w:lang w:val="en-US"/>
        </w:rPr>
        <w:t>E</w:t>
      </w:r>
      <w:r w:rsidRPr="005F00C5">
        <w:rPr>
          <w:rFonts w:eastAsia="Times New Roman"/>
          <w:sz w:val="24"/>
          <w:szCs w:val="24"/>
          <w:lang w:val="en-US"/>
        </w:rPr>
        <w:t xml:space="preserve">n L. M. Padilla-Walker &amp; G. Carlo (Eds.), </w:t>
      </w:r>
      <w:r w:rsidRPr="005F00C5">
        <w:rPr>
          <w:rFonts w:eastAsia="Times New Roman"/>
          <w:i/>
          <w:iCs/>
          <w:sz w:val="24"/>
          <w:szCs w:val="24"/>
          <w:lang w:val="en-US"/>
        </w:rPr>
        <w:t>Prosocial development: A multidimensional approach</w:t>
      </w:r>
      <w:r w:rsidRPr="005F00C5">
        <w:rPr>
          <w:rFonts w:eastAsia="Times New Roman"/>
          <w:sz w:val="24"/>
          <w:szCs w:val="24"/>
          <w:lang w:val="en-US"/>
        </w:rPr>
        <w:t xml:space="preserve"> (3–16). Oxford University Press. </w:t>
      </w:r>
      <w:hyperlink r:id="rId18" w:history="1">
        <w:r w:rsidRPr="005F00C5">
          <w:rPr>
            <w:rStyle w:val="Hipervnculo"/>
            <w:rFonts w:eastAsia="Times New Roman"/>
            <w:sz w:val="24"/>
            <w:szCs w:val="24"/>
            <w:lang w:val="en-US"/>
          </w:rPr>
          <w:t>https://doi.org/10.1093/acprof:oso/9780199964772.003.0001</w:t>
        </w:r>
      </w:hyperlink>
      <w:r w:rsidRPr="005F00C5">
        <w:rPr>
          <w:rFonts w:eastAsia="Times New Roman"/>
          <w:sz w:val="24"/>
          <w:szCs w:val="24"/>
          <w:lang w:val="en-US"/>
        </w:rPr>
        <w:t xml:space="preserve"> </w:t>
      </w:r>
    </w:p>
    <w:p w14:paraId="31ABC847"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lang w:val="en-US"/>
        </w:rPr>
        <w:t xml:space="preserve">Richaud de Minzi, M.C. (2005). </w:t>
      </w:r>
      <w:r w:rsidRPr="005F00C5">
        <w:rPr>
          <w:rFonts w:eastAsia="Times New Roman"/>
          <w:sz w:val="24"/>
          <w:szCs w:val="24"/>
        </w:rPr>
        <w:t xml:space="preserve">Estilos parentales y estrategias de afrontamiento en niños. </w:t>
      </w:r>
      <w:r w:rsidRPr="005F00C5">
        <w:rPr>
          <w:rFonts w:eastAsia="Times New Roman"/>
          <w:i/>
          <w:sz w:val="24"/>
          <w:szCs w:val="24"/>
        </w:rPr>
        <w:t>Revista Latinoamericana de Psicología, 37</w:t>
      </w:r>
      <w:r w:rsidRPr="005F00C5">
        <w:rPr>
          <w:rFonts w:eastAsia="Times New Roman"/>
          <w:sz w:val="24"/>
          <w:szCs w:val="24"/>
        </w:rPr>
        <w:t>(1), 47-58. ISSN: 0120-0534</w:t>
      </w:r>
    </w:p>
    <w:p w14:paraId="262F23C3" w14:textId="5A7403AA"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de Minzi, M.C. (2009). Influencia del Modelado de los Padres sobre el desarrollo del razonamiento prosocial en los/las niños/as. </w:t>
      </w:r>
      <w:r w:rsidRPr="005F00C5">
        <w:rPr>
          <w:rFonts w:eastAsia="Times New Roman"/>
          <w:i/>
          <w:sz w:val="24"/>
          <w:szCs w:val="24"/>
          <w:lang w:val="en-US"/>
        </w:rPr>
        <w:t>Interamerican Journal of Psychology, 43</w:t>
      </w:r>
      <w:r w:rsidRPr="005F00C5">
        <w:rPr>
          <w:rFonts w:eastAsia="Times New Roman"/>
          <w:sz w:val="24"/>
          <w:szCs w:val="24"/>
          <w:lang w:val="en-US"/>
        </w:rPr>
        <w:t>, 187-198. ISSN: 0034-9690</w:t>
      </w:r>
    </w:p>
    <w:p w14:paraId="797BACC1"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lang w:val="en-US"/>
        </w:rPr>
        <w:lastRenderedPageBreak/>
        <w:t xml:space="preserve">Richaud de Minzi, M.C. (2014). </w:t>
      </w:r>
      <w:r w:rsidRPr="005F00C5">
        <w:rPr>
          <w:rFonts w:eastAsia="Times New Roman"/>
          <w:sz w:val="24"/>
          <w:szCs w:val="24"/>
        </w:rPr>
        <w:t xml:space="preserve">Algunos aportes sobre la importancia de la empatía y la prosocialidad en el desarrollo humano. </w:t>
      </w:r>
      <w:r w:rsidRPr="005F00C5">
        <w:rPr>
          <w:rFonts w:eastAsia="Times New Roman"/>
          <w:i/>
          <w:sz w:val="24"/>
          <w:szCs w:val="24"/>
        </w:rPr>
        <w:t>Revista Mexicana de Investigación en Psicología, 6</w:t>
      </w:r>
      <w:r w:rsidRPr="005F00C5">
        <w:rPr>
          <w:rFonts w:eastAsia="Times New Roman"/>
          <w:sz w:val="24"/>
          <w:szCs w:val="24"/>
        </w:rPr>
        <w:t>(2), 171-176. ISSN: 2007-3240</w:t>
      </w:r>
    </w:p>
    <w:p w14:paraId="189F5BCE"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de Minzi, M.C., &amp; Mesurado, B. (2010). </w:t>
      </w:r>
      <w:r w:rsidRPr="005F00C5">
        <w:rPr>
          <w:rFonts w:eastAsia="Times New Roman"/>
          <w:i/>
          <w:sz w:val="24"/>
          <w:szCs w:val="24"/>
          <w:lang w:val="en-US"/>
        </w:rPr>
        <w:t>Influence of parental practices expectations and modeling in youth prosocial behavior</w:t>
      </w:r>
      <w:r w:rsidRPr="005F00C5">
        <w:rPr>
          <w:rFonts w:eastAsia="Times New Roman"/>
          <w:sz w:val="24"/>
          <w:szCs w:val="24"/>
          <w:lang w:val="en-US"/>
        </w:rPr>
        <w:t>. Symposium conducted at the meeting of the International Congress of Applied Psychology, Melbourne, Australia.</w:t>
      </w:r>
    </w:p>
    <w:p w14:paraId="3491B2B2"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de Minzi, M.C., &amp; Mesurado, B. (2014). </w:t>
      </w:r>
      <w:r w:rsidRPr="005F00C5">
        <w:rPr>
          <w:rFonts w:eastAsia="Times New Roman"/>
          <w:i/>
          <w:sz w:val="24"/>
          <w:szCs w:val="24"/>
          <w:lang w:val="en-US"/>
        </w:rPr>
        <w:t>The Influence of children and parental empathy and parental prosocial behavior on children Altruistic and Public prosocial behaviors</w:t>
      </w:r>
      <w:r w:rsidRPr="005F00C5">
        <w:rPr>
          <w:rFonts w:eastAsia="Times New Roman"/>
          <w:sz w:val="24"/>
          <w:szCs w:val="24"/>
          <w:lang w:val="en-US"/>
        </w:rPr>
        <w:t>. Symposium conducted at the meeting of the International Congress of Applied Psychology, Paris, Francia.</w:t>
      </w:r>
    </w:p>
    <w:p w14:paraId="54812DBB"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Richaud de Minzi, M.C., Lemos, V., &amp; Mesurado, B. (2011). Relaciones entre la percepción que tienen los niños de los estilos de relación y de la empatía de los padres y la conducta prosocial en la niñez media y tardía. </w:t>
      </w:r>
      <w:r w:rsidRPr="005F00C5">
        <w:rPr>
          <w:rFonts w:eastAsia="Times New Roman"/>
          <w:i/>
          <w:sz w:val="24"/>
          <w:szCs w:val="24"/>
        </w:rPr>
        <w:t>Avances en Psicología Latinoamericana, 29</w:t>
      </w:r>
      <w:r w:rsidRPr="005F00C5">
        <w:rPr>
          <w:rFonts w:eastAsia="Times New Roman"/>
          <w:sz w:val="24"/>
          <w:szCs w:val="24"/>
        </w:rPr>
        <w:t>(2),330-343. ISSN: 1794-4724</w:t>
      </w:r>
    </w:p>
    <w:p w14:paraId="7AC43B51" w14:textId="4B737B26"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M.C., Mesurado, B., &amp; Lemos, V. (2018). </w:t>
      </w:r>
      <w:r w:rsidRPr="005F00C5">
        <w:rPr>
          <w:rFonts w:eastAsia="Times New Roman"/>
          <w:sz w:val="24"/>
          <w:szCs w:val="24"/>
          <w:lang w:val="en-US"/>
        </w:rPr>
        <w:t xml:space="preserve">Prosociality: Types, Targets, and Related and Contextual Variables in Childhood and Adolescence.  </w:t>
      </w:r>
      <w:r w:rsidR="00FB4E61" w:rsidRPr="005F00C5">
        <w:rPr>
          <w:rFonts w:eastAsia="Times New Roman"/>
          <w:sz w:val="24"/>
          <w:szCs w:val="24"/>
          <w:lang w:val="en-US"/>
        </w:rPr>
        <w:t>E</w:t>
      </w:r>
      <w:r w:rsidRPr="005F00C5">
        <w:rPr>
          <w:rFonts w:eastAsia="Times New Roman"/>
          <w:sz w:val="24"/>
          <w:szCs w:val="24"/>
          <w:lang w:val="en-US"/>
        </w:rPr>
        <w:t xml:space="preserve">n C. García (Ed.), </w:t>
      </w:r>
      <w:r w:rsidRPr="005F00C5">
        <w:rPr>
          <w:rFonts w:eastAsia="Times New Roman"/>
          <w:i/>
          <w:sz w:val="24"/>
          <w:szCs w:val="24"/>
          <w:lang w:val="en-US"/>
        </w:rPr>
        <w:t>Research on Hispanic Psychology</w:t>
      </w:r>
      <w:r w:rsidRPr="005F00C5">
        <w:rPr>
          <w:rFonts w:eastAsia="Times New Roman"/>
          <w:sz w:val="24"/>
          <w:szCs w:val="24"/>
          <w:lang w:val="en-US"/>
        </w:rPr>
        <w:t xml:space="preserve"> (211-240). Vol 1. </w:t>
      </w:r>
      <w:proofErr w:type="spellStart"/>
      <w:r w:rsidRPr="005F00C5">
        <w:rPr>
          <w:rFonts w:eastAsia="Times New Roman"/>
          <w:sz w:val="24"/>
          <w:szCs w:val="24"/>
          <w:lang w:val="en-US"/>
        </w:rPr>
        <w:t>Estados</w:t>
      </w:r>
      <w:proofErr w:type="spellEnd"/>
      <w:r w:rsidRPr="005F00C5">
        <w:rPr>
          <w:rFonts w:eastAsia="Times New Roman"/>
          <w:sz w:val="24"/>
          <w:szCs w:val="24"/>
          <w:lang w:val="en-US"/>
        </w:rPr>
        <w:t xml:space="preserve"> Unidos, NY: Nova Science Publishers. ISBN  978-1-53614-005-7.</w:t>
      </w:r>
    </w:p>
    <w:p w14:paraId="55249134"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Schulz, A. (2008). </w:t>
      </w:r>
      <w:r w:rsidRPr="005F00C5">
        <w:rPr>
          <w:rFonts w:eastAsia="Times New Roman"/>
          <w:i/>
          <w:sz w:val="24"/>
          <w:szCs w:val="24"/>
          <w:lang w:val="en-US"/>
        </w:rPr>
        <w:t>The Effect of Attachment and Parenting Styles Related to Children´s Social Skills</w:t>
      </w:r>
      <w:r w:rsidRPr="005F00C5">
        <w:rPr>
          <w:rFonts w:eastAsia="Times New Roman"/>
          <w:sz w:val="24"/>
          <w:szCs w:val="24"/>
          <w:lang w:val="en-US"/>
        </w:rPr>
        <w:t>. Póster presentado en la 20th Biennial Meeting of the International Society for the Study of Behavioral Development, Würzburg, Alemania.</w:t>
      </w:r>
    </w:p>
    <w:p w14:paraId="76E35E9D"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Seligman, M., &amp; Csikszentmihalyi, M. (2000). Positive psychology: An introduction. </w:t>
      </w:r>
      <w:r w:rsidRPr="005F00C5">
        <w:rPr>
          <w:rFonts w:eastAsia="Times New Roman"/>
          <w:i/>
          <w:sz w:val="24"/>
          <w:szCs w:val="24"/>
          <w:lang w:val="en-US"/>
        </w:rPr>
        <w:t>American Psychologist, 55</w:t>
      </w:r>
      <w:r w:rsidRPr="005F00C5">
        <w:rPr>
          <w:rFonts w:eastAsia="Times New Roman"/>
          <w:sz w:val="24"/>
          <w:szCs w:val="24"/>
          <w:lang w:val="en-US"/>
        </w:rPr>
        <w:t xml:space="preserve">, 5-14. </w:t>
      </w:r>
      <w:hyperlink r:id="rId19">
        <w:r w:rsidRPr="005F00C5">
          <w:rPr>
            <w:rFonts w:eastAsia="Times New Roman"/>
            <w:color w:val="0000FF"/>
            <w:sz w:val="24"/>
            <w:szCs w:val="24"/>
            <w:u w:val="single"/>
            <w:lang w:val="en-US"/>
          </w:rPr>
          <w:t>https://doi.org/10.1037//0003-066x.55.1.5</w:t>
        </w:r>
      </w:hyperlink>
      <w:r w:rsidRPr="005F00C5">
        <w:rPr>
          <w:rFonts w:eastAsia="Times New Roman"/>
          <w:sz w:val="24"/>
          <w:szCs w:val="24"/>
          <w:lang w:val="en-US"/>
        </w:rPr>
        <w:t xml:space="preserve"> </w:t>
      </w:r>
    </w:p>
    <w:p w14:paraId="0BB1AE5D" w14:textId="77777777" w:rsidR="002C4FEB" w:rsidRPr="005F00C5" w:rsidRDefault="002C4FEB" w:rsidP="00863614">
      <w:pPr>
        <w:spacing w:before="240" w:line="240" w:lineRule="auto"/>
        <w:ind w:left="720" w:hanging="720"/>
        <w:jc w:val="both"/>
        <w:rPr>
          <w:rFonts w:eastAsia="Times New Roman"/>
          <w:sz w:val="24"/>
          <w:szCs w:val="24"/>
        </w:rPr>
      </w:pPr>
      <w:proofErr w:type="spellStart"/>
      <w:r w:rsidRPr="005F00C5">
        <w:rPr>
          <w:rFonts w:eastAsia="Times New Roman"/>
          <w:sz w:val="24"/>
          <w:szCs w:val="24"/>
          <w:lang w:val="en-US"/>
        </w:rPr>
        <w:t>Thielmann</w:t>
      </w:r>
      <w:proofErr w:type="spellEnd"/>
      <w:r w:rsidRPr="005F00C5">
        <w:rPr>
          <w:rFonts w:eastAsia="Times New Roman"/>
          <w:sz w:val="24"/>
          <w:szCs w:val="24"/>
          <w:lang w:val="en-US"/>
        </w:rPr>
        <w:t xml:space="preserve">, I., Spadaro, G., &amp; </w:t>
      </w:r>
      <w:proofErr w:type="spellStart"/>
      <w:r w:rsidRPr="005F00C5">
        <w:rPr>
          <w:rFonts w:eastAsia="Times New Roman"/>
          <w:sz w:val="24"/>
          <w:szCs w:val="24"/>
          <w:lang w:val="en-US"/>
        </w:rPr>
        <w:t>Balliet</w:t>
      </w:r>
      <w:proofErr w:type="spellEnd"/>
      <w:r w:rsidRPr="005F00C5">
        <w:rPr>
          <w:rFonts w:eastAsia="Times New Roman"/>
          <w:sz w:val="24"/>
          <w:szCs w:val="24"/>
          <w:lang w:val="en-US"/>
        </w:rPr>
        <w:t xml:space="preserve">, D. (2020). Personality and prosocial behavior: A theoretical framework and meta-analysis. </w:t>
      </w:r>
      <w:r w:rsidRPr="005F00C5">
        <w:rPr>
          <w:rFonts w:eastAsia="Times New Roman"/>
          <w:i/>
          <w:sz w:val="24"/>
          <w:szCs w:val="24"/>
        </w:rPr>
        <w:t xml:space="preserve">Psychological </w:t>
      </w:r>
      <w:proofErr w:type="spellStart"/>
      <w:r w:rsidRPr="005F00C5">
        <w:rPr>
          <w:rFonts w:eastAsia="Times New Roman"/>
          <w:i/>
          <w:sz w:val="24"/>
          <w:szCs w:val="24"/>
        </w:rPr>
        <w:t>Bulletin</w:t>
      </w:r>
      <w:proofErr w:type="spellEnd"/>
      <w:r w:rsidRPr="005F00C5">
        <w:rPr>
          <w:rFonts w:eastAsia="Times New Roman"/>
          <w:i/>
          <w:sz w:val="24"/>
          <w:szCs w:val="24"/>
        </w:rPr>
        <w:t>, 146</w:t>
      </w:r>
      <w:r w:rsidRPr="005F00C5">
        <w:rPr>
          <w:rFonts w:eastAsia="Times New Roman"/>
          <w:sz w:val="24"/>
          <w:szCs w:val="24"/>
        </w:rPr>
        <w:t>(1), 30.</w:t>
      </w:r>
    </w:p>
    <w:p w14:paraId="3A7AED0B"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Vargas Rubilar, J., &amp; Oros, L. (2011). Parentalidad y Autoestima de los hijos: Una revisión sobre la importancia del fortalecimiento familiar para el desarrollo infantil positivo. </w:t>
      </w:r>
      <w:r w:rsidRPr="005F00C5">
        <w:rPr>
          <w:rFonts w:eastAsia="Times New Roman"/>
          <w:i/>
          <w:sz w:val="24"/>
          <w:szCs w:val="24"/>
          <w:lang w:val="en-US"/>
        </w:rPr>
        <w:t>Revista Apuntes Universitarios, 1</w:t>
      </w:r>
      <w:r w:rsidRPr="005F00C5">
        <w:rPr>
          <w:rFonts w:eastAsia="Times New Roman"/>
          <w:sz w:val="24"/>
          <w:szCs w:val="24"/>
          <w:lang w:val="en-US"/>
        </w:rPr>
        <w:t xml:space="preserve">(1), 155-171. </w:t>
      </w:r>
    </w:p>
    <w:p w14:paraId="18E48EDF" w14:textId="378C9BE6"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Vargas Rubilar, J., &amp; Richaud, M.C. (2018). Childhood Parenting: Main approaches and aspects analyzed from psychology. En C. García (Ed.) </w:t>
      </w:r>
      <w:r w:rsidRPr="005F00C5">
        <w:rPr>
          <w:rFonts w:eastAsia="Times New Roman"/>
          <w:i/>
          <w:iCs/>
          <w:sz w:val="24"/>
          <w:szCs w:val="24"/>
          <w:lang w:val="en-US"/>
        </w:rPr>
        <w:t>Research on Hispanic Psychology</w:t>
      </w:r>
      <w:r w:rsidRPr="005F00C5">
        <w:rPr>
          <w:rFonts w:eastAsia="Times New Roman"/>
          <w:sz w:val="24"/>
          <w:szCs w:val="24"/>
          <w:lang w:val="en-US"/>
        </w:rPr>
        <w:t>, Vol. 1 (241-276). Nova Science</w:t>
      </w:r>
      <w:r w:rsidR="00093D6A" w:rsidRPr="005F00C5">
        <w:rPr>
          <w:rFonts w:eastAsia="Times New Roman"/>
          <w:sz w:val="24"/>
          <w:szCs w:val="24"/>
          <w:lang w:val="en-US"/>
        </w:rPr>
        <w:t xml:space="preserve"> </w:t>
      </w:r>
      <w:r w:rsidRPr="005F00C5">
        <w:rPr>
          <w:rFonts w:eastAsia="Times New Roman"/>
          <w:sz w:val="24"/>
          <w:szCs w:val="24"/>
          <w:lang w:val="en-US"/>
        </w:rPr>
        <w:t>Publishers, Inc.</w:t>
      </w:r>
    </w:p>
    <w:p w14:paraId="1349CC9E"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Vargas Rubilar, J., Lemos, V., &amp; Balabanian, C. (2019). Escala de expectativas parentales acerca de la prosocialidad de los hijos: construcción y análisis psicométricos preliminares. </w:t>
      </w:r>
      <w:r w:rsidRPr="005F00C5">
        <w:rPr>
          <w:rFonts w:eastAsia="Times New Roman"/>
          <w:i/>
          <w:sz w:val="24"/>
          <w:szCs w:val="24"/>
        </w:rPr>
        <w:t>Psicodebate, 19</w:t>
      </w:r>
      <w:r w:rsidRPr="005F00C5">
        <w:rPr>
          <w:rFonts w:eastAsia="Times New Roman"/>
          <w:sz w:val="24"/>
          <w:szCs w:val="24"/>
        </w:rPr>
        <w:t xml:space="preserve">(2), 7-23. </w:t>
      </w:r>
      <w:hyperlink r:id="rId20">
        <w:r w:rsidRPr="005F00C5">
          <w:rPr>
            <w:rFonts w:eastAsia="Times New Roman"/>
            <w:color w:val="0000FF"/>
            <w:sz w:val="24"/>
            <w:szCs w:val="24"/>
            <w:u w:val="single"/>
          </w:rPr>
          <w:t>https://doi.org/10.18682/pd.v19i2.889</w:t>
        </w:r>
      </w:hyperlink>
      <w:r w:rsidRPr="005F00C5">
        <w:rPr>
          <w:rFonts w:eastAsia="Times New Roman"/>
          <w:sz w:val="24"/>
          <w:szCs w:val="24"/>
        </w:rPr>
        <w:t xml:space="preserve"> </w:t>
      </w:r>
    </w:p>
    <w:p w14:paraId="1D4329AD" w14:textId="77777777" w:rsidR="00DF6434" w:rsidRDefault="00DF6434" w:rsidP="00863614">
      <w:pPr>
        <w:spacing w:before="240" w:line="240" w:lineRule="auto"/>
        <w:ind w:left="720" w:hanging="720"/>
        <w:jc w:val="both"/>
        <w:rPr>
          <w:rFonts w:eastAsia="Times New Roman"/>
          <w:sz w:val="24"/>
          <w:szCs w:val="24"/>
        </w:rPr>
      </w:pPr>
    </w:p>
    <w:p w14:paraId="113B8771" w14:textId="7A7608F9"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lastRenderedPageBreak/>
        <w:t xml:space="preserve">Vargas Rubilar, J., Lemos, V., Balabanian, C., </w:t>
      </w:r>
      <w:proofErr w:type="spellStart"/>
      <w:r w:rsidRPr="005F00C5">
        <w:rPr>
          <w:rFonts w:eastAsia="Times New Roman"/>
          <w:sz w:val="24"/>
          <w:szCs w:val="24"/>
        </w:rPr>
        <w:t>Giupponi</w:t>
      </w:r>
      <w:proofErr w:type="spellEnd"/>
      <w:r w:rsidRPr="005F00C5">
        <w:rPr>
          <w:rFonts w:eastAsia="Times New Roman"/>
          <w:sz w:val="24"/>
          <w:szCs w:val="24"/>
        </w:rPr>
        <w:t xml:space="preserve">, F., &amp; </w:t>
      </w:r>
      <w:proofErr w:type="spellStart"/>
      <w:r w:rsidRPr="005F00C5">
        <w:rPr>
          <w:rFonts w:eastAsia="Times New Roman"/>
          <w:sz w:val="24"/>
          <w:szCs w:val="24"/>
        </w:rPr>
        <w:t>Kosik</w:t>
      </w:r>
      <w:proofErr w:type="spellEnd"/>
      <w:r w:rsidRPr="005F00C5">
        <w:rPr>
          <w:rFonts w:eastAsia="Times New Roman"/>
          <w:sz w:val="24"/>
          <w:szCs w:val="24"/>
        </w:rPr>
        <w:t xml:space="preserve">, E. (octubre, 2018). </w:t>
      </w:r>
      <w:r w:rsidRPr="005F00C5">
        <w:rPr>
          <w:rFonts w:eastAsia="Times New Roman"/>
          <w:i/>
          <w:sz w:val="24"/>
          <w:szCs w:val="24"/>
        </w:rPr>
        <w:t>El rol del modelado parental en la conducta prosocial: diferencias según el género</w:t>
      </w:r>
      <w:r w:rsidRPr="005F00C5">
        <w:rPr>
          <w:rFonts w:eastAsia="Times New Roman"/>
          <w:sz w:val="24"/>
          <w:szCs w:val="24"/>
        </w:rPr>
        <w:t>. Trabajo libre presentado en el I Congreso Internacional y VI Nacional de Psicología "Ciencia y Profesión", Córdoba, Argentina.</w:t>
      </w:r>
    </w:p>
    <w:p w14:paraId="33C7BCD0" w14:textId="711FBB8C" w:rsidR="002C4FEB" w:rsidRPr="005F00C5" w:rsidRDefault="00655AAB" w:rsidP="00863614">
      <w:pPr>
        <w:spacing w:before="240" w:line="240" w:lineRule="auto"/>
        <w:ind w:left="720" w:hanging="720"/>
        <w:jc w:val="both"/>
        <w:rPr>
          <w:rFonts w:eastAsia="Times New Roman"/>
          <w:sz w:val="24"/>
          <w:szCs w:val="24"/>
        </w:rPr>
      </w:pPr>
      <w:r w:rsidRPr="005F00C5">
        <w:rPr>
          <w:rFonts w:eastAsia="Times New Roman"/>
          <w:sz w:val="24"/>
          <w:szCs w:val="24"/>
        </w:rPr>
        <w:t>Zacarías</w:t>
      </w:r>
      <w:r w:rsidR="000D47C0">
        <w:rPr>
          <w:rFonts w:eastAsia="Times New Roman"/>
          <w:sz w:val="24"/>
          <w:szCs w:val="24"/>
        </w:rPr>
        <w:t xml:space="preserve"> Salinas</w:t>
      </w:r>
      <w:r w:rsidRPr="005F00C5">
        <w:rPr>
          <w:rFonts w:eastAsia="Times New Roman"/>
          <w:sz w:val="24"/>
          <w:szCs w:val="24"/>
        </w:rPr>
        <w:t>, X., Aguilar</w:t>
      </w:r>
      <w:r w:rsidR="000D47C0">
        <w:rPr>
          <w:rFonts w:eastAsia="Times New Roman"/>
          <w:sz w:val="24"/>
          <w:szCs w:val="24"/>
        </w:rPr>
        <w:t xml:space="preserve"> Villalobos</w:t>
      </w:r>
      <w:r w:rsidRPr="005F00C5">
        <w:rPr>
          <w:rFonts w:eastAsia="Times New Roman"/>
          <w:sz w:val="24"/>
          <w:szCs w:val="24"/>
        </w:rPr>
        <w:t xml:space="preserve">, </w:t>
      </w:r>
      <w:r w:rsidR="000D47C0">
        <w:rPr>
          <w:rFonts w:eastAsia="Times New Roman"/>
          <w:sz w:val="24"/>
          <w:szCs w:val="24"/>
        </w:rPr>
        <w:t>E.</w:t>
      </w:r>
      <w:r w:rsidRPr="005F00C5">
        <w:rPr>
          <w:rFonts w:eastAsia="Times New Roman"/>
          <w:sz w:val="24"/>
          <w:szCs w:val="24"/>
        </w:rPr>
        <w:t>J., &amp; Andrade</w:t>
      </w:r>
      <w:r w:rsidR="000D47C0">
        <w:rPr>
          <w:rFonts w:eastAsia="Times New Roman"/>
          <w:sz w:val="24"/>
          <w:szCs w:val="24"/>
        </w:rPr>
        <w:t xml:space="preserve"> Palos, </w:t>
      </w:r>
      <w:r w:rsidRPr="005F00C5">
        <w:rPr>
          <w:rFonts w:eastAsia="Times New Roman"/>
          <w:sz w:val="24"/>
          <w:szCs w:val="24"/>
        </w:rPr>
        <w:t xml:space="preserve">P. (2017). Efectos de las prácticas parentales en la empatía y la conducta prosocial de preadolescentes. </w:t>
      </w:r>
      <w:r w:rsidRPr="005F00C5">
        <w:rPr>
          <w:rFonts w:eastAsia="Times New Roman"/>
          <w:i/>
          <w:iCs/>
          <w:sz w:val="24"/>
          <w:szCs w:val="24"/>
        </w:rPr>
        <w:t>Informes Psicológicos, 17</w:t>
      </w:r>
      <w:r w:rsidRPr="005F00C5">
        <w:rPr>
          <w:rFonts w:eastAsia="Times New Roman"/>
          <w:sz w:val="24"/>
          <w:szCs w:val="24"/>
        </w:rPr>
        <w:t>(1), 71-86.</w:t>
      </w:r>
      <w:r w:rsidRPr="005F00C5">
        <w:rPr>
          <w:sz w:val="24"/>
          <w:szCs w:val="24"/>
        </w:rPr>
        <w:t xml:space="preserve"> </w:t>
      </w:r>
      <w:hyperlink r:id="rId21" w:history="1">
        <w:r w:rsidRPr="005F00C5">
          <w:rPr>
            <w:rStyle w:val="Hipervnculo"/>
            <w:rFonts w:eastAsia="Times New Roman"/>
            <w:sz w:val="24"/>
            <w:szCs w:val="24"/>
          </w:rPr>
          <w:t>https://doi.org/10.18566/infpsic.v17n1a04</w:t>
        </w:r>
      </w:hyperlink>
      <w:r w:rsidRPr="005F00C5">
        <w:rPr>
          <w:rFonts w:eastAsia="Times New Roman"/>
          <w:sz w:val="24"/>
          <w:szCs w:val="24"/>
        </w:rPr>
        <w:t xml:space="preserve"> </w:t>
      </w:r>
    </w:p>
    <w:sectPr w:rsidR="002C4FEB" w:rsidRPr="005F00C5">
      <w:headerReference w:type="default" r:id="rId22"/>
      <w:footerReference w:type="default" r:id="rId23"/>
      <w:pgSz w:w="12240" w:h="15840"/>
      <w:pgMar w:top="1418" w:right="1418" w:bottom="1418" w:left="1418"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AB033" w14:textId="77777777" w:rsidR="00CD6169" w:rsidRDefault="00CD6169">
      <w:pPr>
        <w:spacing w:line="240" w:lineRule="auto"/>
      </w:pPr>
      <w:r>
        <w:separator/>
      </w:r>
    </w:p>
  </w:endnote>
  <w:endnote w:type="continuationSeparator" w:id="0">
    <w:p w14:paraId="2214975B" w14:textId="77777777" w:rsidR="00CD6169" w:rsidRDefault="00CD6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E940" w14:textId="77777777" w:rsidR="00F5310A" w:rsidRDefault="00F5310A">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5A1CE" w14:textId="77777777" w:rsidR="00CD6169" w:rsidRDefault="00CD6169">
      <w:pPr>
        <w:spacing w:line="240" w:lineRule="auto"/>
      </w:pPr>
      <w:r>
        <w:separator/>
      </w:r>
    </w:p>
  </w:footnote>
  <w:footnote w:type="continuationSeparator" w:id="0">
    <w:p w14:paraId="053D7DEA" w14:textId="77777777" w:rsidR="00CD6169" w:rsidRDefault="00CD61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9579" w14:textId="77777777" w:rsidR="00F5310A" w:rsidRDefault="006834DE">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30375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79AE0AE3" w14:textId="77777777" w:rsidR="00F5310A" w:rsidRDefault="00F5310A">
    <w:pPr>
      <w:pBdr>
        <w:top w:val="nil"/>
        <w:left w:val="nil"/>
        <w:bottom w:val="nil"/>
        <w:right w:val="nil"/>
        <w:between w:val="nil"/>
      </w:pBdr>
      <w:tabs>
        <w:tab w:val="center" w:pos="4419"/>
        <w:tab w:val="right" w:pos="8838"/>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0A"/>
    <w:rsid w:val="0005577D"/>
    <w:rsid w:val="00086AEE"/>
    <w:rsid w:val="00093D6A"/>
    <w:rsid w:val="000D47C0"/>
    <w:rsid w:val="000E31C7"/>
    <w:rsid w:val="00142BC6"/>
    <w:rsid w:val="00187D18"/>
    <w:rsid w:val="0022036C"/>
    <w:rsid w:val="002540D9"/>
    <w:rsid w:val="002B332F"/>
    <w:rsid w:val="002C4FEB"/>
    <w:rsid w:val="002E0186"/>
    <w:rsid w:val="002E0D3A"/>
    <w:rsid w:val="00303753"/>
    <w:rsid w:val="00386A20"/>
    <w:rsid w:val="003F1F03"/>
    <w:rsid w:val="004660BB"/>
    <w:rsid w:val="004E7482"/>
    <w:rsid w:val="00516E91"/>
    <w:rsid w:val="005F00C5"/>
    <w:rsid w:val="00655AAB"/>
    <w:rsid w:val="00670B2E"/>
    <w:rsid w:val="00674FB6"/>
    <w:rsid w:val="006834DE"/>
    <w:rsid w:val="0069379F"/>
    <w:rsid w:val="006B01D7"/>
    <w:rsid w:val="006B0770"/>
    <w:rsid w:val="007966E6"/>
    <w:rsid w:val="007A2ABB"/>
    <w:rsid w:val="00863614"/>
    <w:rsid w:val="008C1FD2"/>
    <w:rsid w:val="008C55C6"/>
    <w:rsid w:val="008C7A17"/>
    <w:rsid w:val="009078A3"/>
    <w:rsid w:val="00911CCF"/>
    <w:rsid w:val="00921E59"/>
    <w:rsid w:val="00942F83"/>
    <w:rsid w:val="00947FBB"/>
    <w:rsid w:val="00990233"/>
    <w:rsid w:val="009A0F2D"/>
    <w:rsid w:val="00A5116E"/>
    <w:rsid w:val="00A84F6D"/>
    <w:rsid w:val="00B23850"/>
    <w:rsid w:val="00B33BA2"/>
    <w:rsid w:val="00B50E34"/>
    <w:rsid w:val="00B56EFA"/>
    <w:rsid w:val="00B8200D"/>
    <w:rsid w:val="00BA3F95"/>
    <w:rsid w:val="00C74953"/>
    <w:rsid w:val="00CD6169"/>
    <w:rsid w:val="00DA0D81"/>
    <w:rsid w:val="00DA645A"/>
    <w:rsid w:val="00DB5F6D"/>
    <w:rsid w:val="00DC6E66"/>
    <w:rsid w:val="00DF6434"/>
    <w:rsid w:val="00E24AA5"/>
    <w:rsid w:val="00E327A6"/>
    <w:rsid w:val="00E81DD3"/>
    <w:rsid w:val="00EC64DD"/>
    <w:rsid w:val="00EF4EDC"/>
    <w:rsid w:val="00F01C84"/>
    <w:rsid w:val="00F5310A"/>
    <w:rsid w:val="00F56311"/>
    <w:rsid w:val="00F95E30"/>
    <w:rsid w:val="00FB4E61"/>
    <w:rsid w:val="00FB543D"/>
    <w:rsid w:val="00FD32E5"/>
    <w:rsid w:val="00FF29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BE47"/>
  <w15:docId w15:val="{855C1EC0-873F-4D88-BCFF-28838A3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36B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6BA"/>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E17BE9"/>
    <w:rPr>
      <w:b/>
      <w:bCs/>
    </w:rPr>
  </w:style>
  <w:style w:type="character" w:customStyle="1" w:styleId="AsuntodelcomentarioCar">
    <w:name w:val="Asunto del comentario Car"/>
    <w:basedOn w:val="TextocomentarioCar"/>
    <w:link w:val="Asuntodelcomentario"/>
    <w:uiPriority w:val="99"/>
    <w:semiHidden/>
    <w:rsid w:val="00E17BE9"/>
    <w:rPr>
      <w:b/>
      <w:bCs/>
      <w:sz w:val="20"/>
      <w:szCs w:val="20"/>
    </w:rPr>
  </w:style>
  <w:style w:type="table" w:styleId="Tablaconcuadrcula">
    <w:name w:val="Table Grid"/>
    <w:basedOn w:val="Tablanormal"/>
    <w:uiPriority w:val="59"/>
    <w:rsid w:val="00082A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3273"/>
    <w:pPr>
      <w:ind w:left="720"/>
      <w:contextualSpacing/>
    </w:pPr>
  </w:style>
  <w:style w:type="paragraph" w:styleId="Encabezado">
    <w:name w:val="header"/>
    <w:basedOn w:val="Normal"/>
    <w:link w:val="EncabezadoCar"/>
    <w:uiPriority w:val="99"/>
    <w:unhideWhenUsed/>
    <w:rsid w:val="006936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36FF"/>
  </w:style>
  <w:style w:type="paragraph" w:styleId="Piedepgina">
    <w:name w:val="footer"/>
    <w:basedOn w:val="Normal"/>
    <w:link w:val="PiedepginaCar"/>
    <w:uiPriority w:val="99"/>
    <w:unhideWhenUsed/>
    <w:rsid w:val="006936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36FF"/>
  </w:style>
  <w:style w:type="paragraph" w:styleId="Textonotaalfinal">
    <w:name w:val="endnote text"/>
    <w:basedOn w:val="Normal"/>
    <w:link w:val="TextonotaalfinalCar"/>
    <w:uiPriority w:val="99"/>
    <w:semiHidden/>
    <w:unhideWhenUsed/>
    <w:rsid w:val="0095729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957297"/>
    <w:rPr>
      <w:sz w:val="20"/>
      <w:szCs w:val="20"/>
    </w:rPr>
  </w:style>
  <w:style w:type="character" w:styleId="Refdenotaalfinal">
    <w:name w:val="endnote reference"/>
    <w:basedOn w:val="Fuentedeprrafopredeter"/>
    <w:uiPriority w:val="99"/>
    <w:semiHidden/>
    <w:unhideWhenUsed/>
    <w:rsid w:val="00957297"/>
    <w:rPr>
      <w:vertAlign w:val="superscript"/>
    </w:rPr>
  </w:style>
  <w:style w:type="paragraph" w:styleId="Textonotapie">
    <w:name w:val="footnote text"/>
    <w:basedOn w:val="Normal"/>
    <w:link w:val="TextonotapieCar"/>
    <w:uiPriority w:val="99"/>
    <w:semiHidden/>
    <w:unhideWhenUsed/>
    <w:rsid w:val="00957297"/>
    <w:pPr>
      <w:spacing w:line="240" w:lineRule="auto"/>
    </w:pPr>
    <w:rPr>
      <w:sz w:val="20"/>
      <w:szCs w:val="20"/>
    </w:rPr>
  </w:style>
  <w:style w:type="character" w:customStyle="1" w:styleId="TextonotapieCar">
    <w:name w:val="Texto nota pie Car"/>
    <w:basedOn w:val="Fuentedeprrafopredeter"/>
    <w:link w:val="Textonotapie"/>
    <w:uiPriority w:val="99"/>
    <w:semiHidden/>
    <w:rsid w:val="00957297"/>
    <w:rPr>
      <w:sz w:val="20"/>
      <w:szCs w:val="20"/>
    </w:rPr>
  </w:style>
  <w:style w:type="character" w:styleId="Refdenotaalpie">
    <w:name w:val="footnote reference"/>
    <w:basedOn w:val="Fuentedeprrafopredeter"/>
    <w:uiPriority w:val="99"/>
    <w:semiHidden/>
    <w:unhideWhenUsed/>
    <w:rsid w:val="00957297"/>
    <w:rPr>
      <w:vertAlign w:val="superscript"/>
    </w:rPr>
  </w:style>
  <w:style w:type="paragraph" w:customStyle="1" w:styleId="Normal1">
    <w:name w:val="Normal1"/>
    <w:rsid w:val="008C1F9B"/>
    <w:pPr>
      <w:suppressAutoHyphens/>
      <w:spacing w:after="200"/>
    </w:pPr>
    <w:rPr>
      <w:rFonts w:ascii="Calibri" w:eastAsia="Calibri" w:hAnsi="Calibri" w:cs="Calibri"/>
      <w:kern w:val="1"/>
      <w:szCs w:val="20"/>
      <w:lang w:val="en-GB" w:eastAsia="ar-SA"/>
    </w:rPr>
  </w:style>
  <w:style w:type="character" w:styleId="Hipervnculo">
    <w:name w:val="Hyperlink"/>
    <w:basedOn w:val="Fuentedeprrafopredeter"/>
    <w:uiPriority w:val="99"/>
    <w:unhideWhenUsed/>
    <w:rsid w:val="005B3991"/>
    <w:rPr>
      <w:color w:val="0000FF" w:themeColor="hyperlink"/>
      <w:u w:val="single"/>
    </w:rPr>
  </w:style>
  <w:style w:type="character" w:customStyle="1" w:styleId="Mencinsinresolver1">
    <w:name w:val="Mención sin resolver1"/>
    <w:basedOn w:val="Fuentedeprrafopredeter"/>
    <w:uiPriority w:val="99"/>
    <w:semiHidden/>
    <w:unhideWhenUsed/>
    <w:rsid w:val="005B3991"/>
    <w:rPr>
      <w:color w:val="605E5C"/>
      <w:shd w:val="clear" w:color="auto" w:fill="E1DFDD"/>
    </w:rPr>
  </w:style>
  <w:style w:type="character" w:customStyle="1" w:styleId="Mencinsinresolver2">
    <w:name w:val="Mención sin resolver2"/>
    <w:basedOn w:val="Fuentedeprrafopredeter"/>
    <w:uiPriority w:val="99"/>
    <w:semiHidden/>
    <w:unhideWhenUsed/>
    <w:rsid w:val="00B250AD"/>
    <w:rPr>
      <w:color w:val="605E5C"/>
      <w:shd w:val="clear" w:color="auto" w:fill="E1DFDD"/>
    </w:rPr>
  </w:style>
  <w:style w:type="character" w:styleId="Hipervnculovisitado">
    <w:name w:val="FollowedHyperlink"/>
    <w:basedOn w:val="Fuentedeprrafopredeter"/>
    <w:uiPriority w:val="99"/>
    <w:semiHidden/>
    <w:unhideWhenUsed/>
    <w:rsid w:val="00142557"/>
    <w:rPr>
      <w:color w:val="800080" w:themeColor="followedHyperlink"/>
      <w:u w:val="single"/>
    </w:rPr>
  </w:style>
  <w:style w:type="character" w:styleId="Mencinsinresolver">
    <w:name w:val="Unresolved Mention"/>
    <w:basedOn w:val="Fuentedeprrafopredeter"/>
    <w:uiPriority w:val="99"/>
    <w:semiHidden/>
    <w:unhideWhenUsed/>
    <w:rsid w:val="00B61CF9"/>
    <w:rPr>
      <w:color w:val="605E5C"/>
      <w:shd w:val="clear" w:color="auto" w:fill="E1DFDD"/>
    </w:rPr>
  </w:style>
  <w:style w:type="table" w:customStyle="1" w:styleId="a4">
    <w:basedOn w:val="TableNormal0"/>
    <w:pPr>
      <w:spacing w:line="240" w:lineRule="auto"/>
    </w:pPr>
    <w:tblPr>
      <w:tblStyleRowBandSize w:val="1"/>
      <w:tblStyleColBandSize w:val="1"/>
      <w:tblCellMar>
        <w:top w:w="57" w:type="dxa"/>
        <w:left w:w="142" w:type="dxa"/>
        <w:bottom w:w="57" w:type="dxa"/>
        <w:right w:w="142" w:type="dxa"/>
      </w:tblCellMar>
    </w:tblPr>
  </w:style>
  <w:style w:type="table" w:customStyle="1" w:styleId="a5">
    <w:basedOn w:val="TableNormal0"/>
    <w:pPr>
      <w:spacing w:line="240" w:lineRule="auto"/>
    </w:pPr>
    <w:tblPr>
      <w:tblStyleRowBandSize w:val="1"/>
      <w:tblStyleColBandSize w:val="1"/>
      <w:tblCellMar>
        <w:top w:w="57" w:type="dxa"/>
        <w:left w:w="108" w:type="dxa"/>
        <w:bottom w:w="57" w:type="dxa"/>
        <w:right w:w="108" w:type="dxa"/>
      </w:tblCellMar>
    </w:tblPr>
  </w:style>
  <w:style w:type="table" w:customStyle="1" w:styleId="a6">
    <w:basedOn w:val="TableNormal0"/>
    <w:pPr>
      <w:spacing w:line="240" w:lineRule="auto"/>
    </w:pPr>
    <w:tblPr>
      <w:tblStyleRowBandSize w:val="1"/>
      <w:tblStyleColBandSize w:val="1"/>
      <w:tblCellMar>
        <w:top w:w="57" w:type="dxa"/>
        <w:left w:w="108" w:type="dxa"/>
        <w:bottom w:w="57" w:type="dxa"/>
        <w:right w:w="108" w:type="dxa"/>
      </w:tblCellMar>
    </w:tblPr>
  </w:style>
  <w:style w:type="table" w:customStyle="1" w:styleId="a7">
    <w:basedOn w:val="TableNormal0"/>
    <w:pPr>
      <w:spacing w:line="240" w:lineRule="auto"/>
    </w:pPr>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oi.org/10.1016/j.copsyc.2018.09.011" TargetMode="External"/><Relationship Id="rId18" Type="http://schemas.openxmlformats.org/officeDocument/2006/relationships/hyperlink" Target="https://doi.org/10.1093/acprof:oso/9780199964772.003.0001" TargetMode="External"/><Relationship Id="rId3" Type="http://schemas.openxmlformats.org/officeDocument/2006/relationships/settings" Target="settings.xml"/><Relationship Id="rId21" Type="http://schemas.openxmlformats.org/officeDocument/2006/relationships/hyperlink" Target="https://doi.org/10.18566/infpsic.v17n1a04" TargetMode="External"/><Relationship Id="rId7" Type="http://schemas.openxmlformats.org/officeDocument/2006/relationships/image" Target="media/image1.png"/><Relationship Id="rId12" Type="http://schemas.openxmlformats.org/officeDocument/2006/relationships/hyperlink" Target="https://doi.org/10.1177/0165025410375921" TargetMode="External"/><Relationship Id="rId17" Type="http://schemas.openxmlformats.org/officeDocument/2006/relationships/hyperlink" Target="https://doi.org/10.4067/S07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758/s13428-015-0619-7" TargetMode="External"/><Relationship Id="rId20" Type="http://schemas.openxmlformats.org/officeDocument/2006/relationships/hyperlink" Target="https://doi.org/10.18682/pd.v19i2.88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37/cdp000018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0/10705510903203573" TargetMode="External"/><Relationship Id="rId23" Type="http://schemas.openxmlformats.org/officeDocument/2006/relationships/footer" Target="footer1.xml"/><Relationship Id="rId10" Type="http://schemas.openxmlformats.org/officeDocument/2006/relationships/hyperlink" Target="https://doi.org/10.1023/a:1014033032440" TargetMode="External"/><Relationship Id="rId19" Type="http://schemas.openxmlformats.org/officeDocument/2006/relationships/hyperlink" Target="https://doi.org/10.1037//0003-066x.55.1.5" TargetMode="External"/><Relationship Id="rId4" Type="http://schemas.openxmlformats.org/officeDocument/2006/relationships/webSettings" Target="webSettings.xml"/><Relationship Id="rId9" Type="http://schemas.openxmlformats.org/officeDocument/2006/relationships/hyperlink" Target="https://doi.org/10.21865/RIDEP48.3.15" TargetMode="External"/><Relationship Id="rId14" Type="http://schemas.openxmlformats.org/officeDocument/2006/relationships/hyperlink" Target="https://doi.org/10.14482/zp.22.583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WXeibv7wo4s70HWW2iQgLsxRxw==">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6154</Words>
  <Characters>33850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cipca8</dc:creator>
  <cp:lastModifiedBy>Cinthia Milena Balabanian</cp:lastModifiedBy>
  <cp:revision>66</cp:revision>
  <dcterms:created xsi:type="dcterms:W3CDTF">2020-07-27T18:54:00Z</dcterms:created>
  <dcterms:modified xsi:type="dcterms:W3CDTF">2020-09-02T20:29:00Z</dcterms:modified>
</cp:coreProperties>
</file>